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BCC8B">
      <w:pPr>
        <w:spacing w:line="360" w:lineRule="auto"/>
        <w:jc w:val="center"/>
        <w:rPr>
          <w:rFonts w:ascii="仿宋" w:hAnsi="仿宋" w:eastAsia="仿宋" w:cs="仿宋"/>
          <w:sz w:val="44"/>
        </w:rPr>
      </w:pPr>
    </w:p>
    <w:p w14:paraId="7716BDBE">
      <w:pPr>
        <w:pStyle w:val="12"/>
        <w:jc w:val="center"/>
        <w:rPr>
          <w:rFonts w:ascii="仿宋" w:hAnsi="仿宋" w:eastAsia="仿宋" w:cs="仿宋"/>
          <w:snapToGrid w:val="0"/>
          <w:w w:val="80"/>
          <w:kern w:val="0"/>
          <w:sz w:val="44"/>
          <w:szCs w:val="44"/>
        </w:rPr>
      </w:pPr>
      <w:r>
        <w:rPr>
          <w:rFonts w:hint="eastAsia" w:ascii="仿宋" w:hAnsi="仿宋" w:eastAsia="仿宋" w:cs="仿宋"/>
          <w:snapToGrid w:val="0"/>
          <w:w w:val="80"/>
          <w:kern w:val="0"/>
          <w:sz w:val="44"/>
          <w:szCs w:val="44"/>
        </w:rPr>
        <w:t>集成电路园区安装智慧消防远程集控运营系统</w:t>
      </w:r>
    </w:p>
    <w:p w14:paraId="7E18A73B">
      <w:pPr>
        <w:pStyle w:val="12"/>
        <w:jc w:val="center"/>
        <w:rPr>
          <w:rFonts w:ascii="仿宋" w:hAnsi="仿宋" w:eastAsia="仿宋" w:cs="仿宋"/>
        </w:rPr>
      </w:pPr>
      <w:r>
        <w:rPr>
          <w:rFonts w:hint="eastAsia" w:ascii="仿宋" w:hAnsi="仿宋" w:eastAsia="仿宋" w:cs="仿宋"/>
          <w:snapToGrid w:val="0"/>
          <w:w w:val="80"/>
          <w:kern w:val="0"/>
          <w:sz w:val="44"/>
          <w:szCs w:val="44"/>
        </w:rPr>
        <w:t>及配套运营服务项目</w:t>
      </w:r>
    </w:p>
    <w:p w14:paraId="4896C6CB">
      <w:pPr>
        <w:rPr>
          <w:rFonts w:ascii="仿宋" w:hAnsi="仿宋" w:eastAsia="仿宋" w:cs="仿宋"/>
        </w:rPr>
      </w:pPr>
    </w:p>
    <w:p w14:paraId="0B6D1E96">
      <w:pPr>
        <w:pStyle w:val="12"/>
        <w:rPr>
          <w:rFonts w:ascii="仿宋" w:hAnsi="仿宋" w:eastAsia="仿宋" w:cs="仿宋"/>
        </w:rPr>
      </w:pPr>
    </w:p>
    <w:p w14:paraId="2F7D2547">
      <w:pPr>
        <w:pStyle w:val="12"/>
        <w:rPr>
          <w:rFonts w:ascii="仿宋" w:hAnsi="仿宋" w:eastAsia="仿宋" w:cs="仿宋"/>
        </w:rPr>
      </w:pPr>
    </w:p>
    <w:p w14:paraId="146773EB">
      <w:pPr>
        <w:rPr>
          <w:rFonts w:ascii="仿宋" w:hAnsi="仿宋" w:eastAsia="仿宋" w:cs="仿宋"/>
        </w:rPr>
      </w:pPr>
    </w:p>
    <w:p w14:paraId="64F2A265">
      <w:pPr>
        <w:tabs>
          <w:tab w:val="left" w:pos="1050"/>
          <w:tab w:val="right" w:leader="dot" w:pos="9402"/>
        </w:tabs>
        <w:kinsoku w:val="0"/>
        <w:autoSpaceDE w:val="0"/>
        <w:autoSpaceDN w:val="0"/>
        <w:adjustRightInd w:val="0"/>
        <w:snapToGrid w:val="0"/>
        <w:spacing w:line="590" w:lineRule="exact"/>
        <w:jc w:val="center"/>
        <w:textAlignment w:val="baseline"/>
        <w:rPr>
          <w:rFonts w:ascii="仿宋" w:hAnsi="仿宋" w:eastAsia="仿宋" w:cs="仿宋"/>
          <w:snapToGrid w:val="0"/>
          <w:w w:val="80"/>
          <w:kern w:val="0"/>
          <w:sz w:val="44"/>
          <w:szCs w:val="44"/>
        </w:rPr>
      </w:pPr>
      <w:r>
        <w:rPr>
          <w:rFonts w:hint="eastAsia" w:ascii="仿宋" w:hAnsi="仿宋" w:eastAsia="仿宋" w:cs="仿宋"/>
          <w:snapToGrid w:val="0"/>
          <w:w w:val="80"/>
          <w:kern w:val="0"/>
          <w:sz w:val="44"/>
          <w:szCs w:val="44"/>
        </w:rPr>
        <w:t>公开招标文件</w:t>
      </w:r>
    </w:p>
    <w:p w14:paraId="631BBBC6">
      <w:pPr>
        <w:kinsoku w:val="0"/>
        <w:autoSpaceDE w:val="0"/>
        <w:autoSpaceDN w:val="0"/>
        <w:adjustRightInd w:val="0"/>
        <w:snapToGrid w:val="0"/>
        <w:spacing w:line="590" w:lineRule="exact"/>
        <w:jc w:val="center"/>
        <w:textAlignment w:val="baseline"/>
        <w:rPr>
          <w:rFonts w:ascii="仿宋" w:hAnsi="仿宋" w:eastAsia="仿宋" w:cs="仿宋"/>
          <w:snapToGrid w:val="0"/>
          <w:w w:val="80"/>
          <w:kern w:val="0"/>
          <w:sz w:val="32"/>
          <w:szCs w:val="32"/>
        </w:rPr>
      </w:pPr>
      <w:r>
        <w:rPr>
          <w:rFonts w:hint="eastAsia" w:ascii="仿宋" w:hAnsi="仿宋" w:eastAsia="仿宋" w:cs="仿宋"/>
          <w:snapToGrid w:val="0"/>
          <w:w w:val="80"/>
          <w:kern w:val="0"/>
          <w:sz w:val="32"/>
          <w:szCs w:val="32"/>
        </w:rPr>
        <w:t>（资格后审）</w:t>
      </w:r>
    </w:p>
    <w:p w14:paraId="411B28FA">
      <w:pPr>
        <w:kinsoku w:val="0"/>
        <w:autoSpaceDE w:val="0"/>
        <w:autoSpaceDN w:val="0"/>
        <w:adjustRightInd w:val="0"/>
        <w:snapToGrid w:val="0"/>
        <w:spacing w:line="590" w:lineRule="exact"/>
        <w:jc w:val="center"/>
        <w:textAlignment w:val="baseline"/>
        <w:rPr>
          <w:rFonts w:ascii="仿宋" w:hAnsi="仿宋" w:eastAsia="仿宋" w:cs="仿宋"/>
          <w:snapToGrid w:val="0"/>
          <w:w w:val="80"/>
          <w:kern w:val="0"/>
          <w:sz w:val="32"/>
          <w:szCs w:val="32"/>
        </w:rPr>
      </w:pPr>
      <w:r>
        <w:rPr>
          <w:rFonts w:hint="eastAsia" w:ascii="仿宋" w:hAnsi="仿宋" w:eastAsia="仿宋" w:cs="仿宋"/>
          <w:snapToGrid w:val="0"/>
          <w:w w:val="80"/>
          <w:kern w:val="0"/>
          <w:sz w:val="32"/>
          <w:szCs w:val="32"/>
        </w:rPr>
        <w:t>项目编号：ZRNT20250127</w:t>
      </w:r>
    </w:p>
    <w:p w14:paraId="16769410">
      <w:pPr>
        <w:tabs>
          <w:tab w:val="left" w:pos="6300"/>
        </w:tabs>
        <w:spacing w:line="360" w:lineRule="auto"/>
        <w:rPr>
          <w:rFonts w:ascii="仿宋" w:hAnsi="仿宋" w:eastAsia="仿宋" w:cs="仿宋"/>
          <w:b/>
          <w:bCs/>
          <w:sz w:val="28"/>
          <w:szCs w:val="28"/>
        </w:rPr>
      </w:pPr>
    </w:p>
    <w:p w14:paraId="7E5A49DA">
      <w:pPr>
        <w:tabs>
          <w:tab w:val="left" w:pos="6300"/>
        </w:tabs>
        <w:spacing w:line="360" w:lineRule="auto"/>
        <w:rPr>
          <w:rFonts w:ascii="仿宋" w:hAnsi="仿宋" w:eastAsia="仿宋" w:cs="仿宋"/>
          <w:b/>
          <w:bCs/>
          <w:sz w:val="28"/>
          <w:szCs w:val="28"/>
        </w:rPr>
      </w:pPr>
    </w:p>
    <w:p w14:paraId="34E77FFE">
      <w:pPr>
        <w:spacing w:line="360" w:lineRule="auto"/>
        <w:ind w:firstLine="1105" w:firstLineChars="393"/>
        <w:rPr>
          <w:rFonts w:ascii="仿宋" w:hAnsi="仿宋" w:eastAsia="仿宋" w:cs="仿宋"/>
          <w:b/>
          <w:sz w:val="28"/>
          <w:szCs w:val="28"/>
        </w:rPr>
      </w:pPr>
    </w:p>
    <w:p w14:paraId="47A89E95">
      <w:pPr>
        <w:tabs>
          <w:tab w:val="left" w:pos="613"/>
        </w:tabs>
        <w:spacing w:line="360" w:lineRule="auto"/>
        <w:ind w:firstLine="1105" w:firstLineChars="393"/>
        <w:rPr>
          <w:rFonts w:ascii="仿宋" w:hAnsi="仿宋" w:eastAsia="仿宋" w:cs="仿宋"/>
          <w:b/>
          <w:sz w:val="28"/>
          <w:szCs w:val="28"/>
        </w:rPr>
      </w:pPr>
      <w:r>
        <w:rPr>
          <w:rFonts w:hint="eastAsia" w:ascii="仿宋" w:hAnsi="仿宋" w:eastAsia="仿宋" w:cs="仿宋"/>
          <w:b/>
          <w:sz w:val="28"/>
          <w:szCs w:val="28"/>
        </w:rPr>
        <w:tab/>
      </w:r>
    </w:p>
    <w:p w14:paraId="2062EC31">
      <w:pPr>
        <w:spacing w:line="360" w:lineRule="auto"/>
        <w:ind w:firstLine="478" w:firstLineChars="200"/>
        <w:rPr>
          <w:rFonts w:ascii="仿宋" w:hAnsi="仿宋" w:eastAsia="仿宋" w:cs="仿宋"/>
          <w:b/>
          <w:w w:val="85"/>
          <w:sz w:val="28"/>
          <w:szCs w:val="28"/>
        </w:rPr>
      </w:pPr>
    </w:p>
    <w:p w14:paraId="52091CA3">
      <w:pPr>
        <w:spacing w:line="360" w:lineRule="auto"/>
        <w:ind w:firstLine="478" w:firstLineChars="200"/>
        <w:rPr>
          <w:rFonts w:ascii="仿宋" w:hAnsi="仿宋" w:eastAsia="仿宋" w:cs="仿宋"/>
          <w:b/>
          <w:w w:val="85"/>
          <w:sz w:val="28"/>
          <w:szCs w:val="28"/>
        </w:rPr>
      </w:pPr>
    </w:p>
    <w:p w14:paraId="32FF29AF">
      <w:pPr>
        <w:spacing w:line="360" w:lineRule="auto"/>
        <w:ind w:firstLine="478" w:firstLineChars="200"/>
        <w:rPr>
          <w:rFonts w:ascii="仿宋" w:hAnsi="仿宋" w:eastAsia="仿宋" w:cs="仿宋"/>
          <w:b/>
          <w:w w:val="85"/>
          <w:sz w:val="28"/>
          <w:szCs w:val="28"/>
        </w:rPr>
      </w:pPr>
    </w:p>
    <w:p w14:paraId="2A937262">
      <w:pPr>
        <w:pStyle w:val="12"/>
        <w:rPr>
          <w:rFonts w:ascii="仿宋" w:hAnsi="仿宋" w:eastAsia="仿宋" w:cs="仿宋"/>
        </w:rPr>
      </w:pPr>
    </w:p>
    <w:p w14:paraId="0097D3D4">
      <w:pPr>
        <w:rPr>
          <w:rFonts w:ascii="仿宋" w:hAnsi="仿宋" w:eastAsia="仿宋" w:cs="仿宋"/>
        </w:rPr>
      </w:pPr>
    </w:p>
    <w:p w14:paraId="321D83C0">
      <w:pPr>
        <w:tabs>
          <w:tab w:val="left" w:pos="1050"/>
          <w:tab w:val="right" w:leader="dot" w:pos="9402"/>
        </w:tabs>
        <w:spacing w:line="590" w:lineRule="exact"/>
        <w:jc w:val="center"/>
        <w:rPr>
          <w:rFonts w:ascii="仿宋" w:hAnsi="仿宋" w:eastAsia="仿宋" w:cs="仿宋"/>
          <w:w w:val="80"/>
          <w:sz w:val="32"/>
          <w:szCs w:val="32"/>
        </w:rPr>
      </w:pPr>
      <w:r>
        <w:rPr>
          <w:rFonts w:hint="eastAsia" w:ascii="仿宋" w:hAnsi="仿宋" w:eastAsia="仿宋" w:cs="仿宋"/>
          <w:w w:val="80"/>
          <w:sz w:val="32"/>
          <w:szCs w:val="32"/>
        </w:rPr>
        <w:t>招标人：南通市市北集成电路有限公司</w:t>
      </w:r>
    </w:p>
    <w:p w14:paraId="10AD6EA1">
      <w:pPr>
        <w:tabs>
          <w:tab w:val="left" w:pos="1050"/>
          <w:tab w:val="right" w:leader="dot" w:pos="9402"/>
        </w:tabs>
        <w:spacing w:line="590" w:lineRule="exact"/>
        <w:jc w:val="center"/>
        <w:rPr>
          <w:rFonts w:ascii="仿宋" w:hAnsi="仿宋" w:eastAsia="仿宋" w:cs="仿宋"/>
          <w:w w:val="80"/>
          <w:sz w:val="32"/>
          <w:szCs w:val="32"/>
          <w:u w:val="single"/>
        </w:rPr>
      </w:pPr>
      <w:r>
        <w:rPr>
          <w:rFonts w:hint="eastAsia" w:ascii="仿宋" w:hAnsi="仿宋" w:eastAsia="仿宋" w:cs="仿宋"/>
          <w:w w:val="80"/>
          <w:sz w:val="32"/>
          <w:szCs w:val="32"/>
        </w:rPr>
        <w:t>招标代理机构：江苏中润工程建设咨询有限公司</w:t>
      </w:r>
    </w:p>
    <w:p w14:paraId="278E50A1">
      <w:pPr>
        <w:tabs>
          <w:tab w:val="left" w:pos="1050"/>
          <w:tab w:val="right" w:leader="dot" w:pos="9402"/>
        </w:tabs>
        <w:spacing w:line="590" w:lineRule="exact"/>
        <w:jc w:val="center"/>
        <w:rPr>
          <w:rFonts w:ascii="仿宋" w:hAnsi="仿宋" w:eastAsia="仿宋" w:cs="仿宋"/>
          <w:w w:val="80"/>
          <w:sz w:val="32"/>
          <w:szCs w:val="32"/>
        </w:rPr>
      </w:pPr>
      <w:r>
        <w:rPr>
          <w:rFonts w:hint="eastAsia" w:ascii="仿宋" w:hAnsi="仿宋" w:eastAsia="仿宋" w:cs="仿宋"/>
          <w:w w:val="80"/>
          <w:sz w:val="32"/>
          <w:szCs w:val="32"/>
        </w:rPr>
        <w:t>二〇二五年七月</w:t>
      </w:r>
    </w:p>
    <w:p w14:paraId="571E819E">
      <w:pPr>
        <w:spacing w:line="360" w:lineRule="auto"/>
        <w:ind w:firstLine="1100" w:firstLineChars="393"/>
        <w:rPr>
          <w:rFonts w:ascii="仿宋" w:hAnsi="仿宋" w:eastAsia="仿宋" w:cs="仿宋"/>
          <w:bCs/>
          <w:sz w:val="28"/>
          <w:szCs w:val="28"/>
        </w:rPr>
      </w:pPr>
    </w:p>
    <w:p w14:paraId="4E10CD6A">
      <w:pPr>
        <w:jc w:val="center"/>
        <w:rPr>
          <w:rFonts w:ascii="仿宋" w:hAnsi="仿宋" w:eastAsia="仿宋" w:cs="仿宋"/>
          <w:b/>
          <w:sz w:val="32"/>
          <w:szCs w:val="32"/>
        </w:rPr>
      </w:pPr>
    </w:p>
    <w:p w14:paraId="5AC79BB9">
      <w:pPr>
        <w:jc w:val="center"/>
        <w:rPr>
          <w:rFonts w:ascii="仿宋" w:hAnsi="仿宋" w:eastAsia="仿宋" w:cs="仿宋"/>
          <w:b/>
          <w:sz w:val="44"/>
          <w:szCs w:val="44"/>
        </w:rPr>
      </w:pPr>
      <w:r>
        <w:rPr>
          <w:rFonts w:hint="eastAsia" w:ascii="仿宋" w:hAnsi="仿宋" w:eastAsia="仿宋" w:cs="仿宋"/>
          <w:b/>
          <w:sz w:val="44"/>
          <w:szCs w:val="44"/>
        </w:rPr>
        <w:t>目   录</w:t>
      </w:r>
    </w:p>
    <w:p w14:paraId="3314339E">
      <w:pPr>
        <w:jc w:val="center"/>
        <w:rPr>
          <w:rFonts w:ascii="仿宋" w:hAnsi="仿宋" w:eastAsia="仿宋" w:cs="仿宋"/>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"1-1" \h \z \u </w:instrText>
      </w:r>
      <w:r>
        <w:rPr>
          <w:rFonts w:hint="eastAsia" w:ascii="仿宋" w:hAnsi="仿宋" w:eastAsia="仿宋" w:cs="仿宋"/>
          <w:sz w:val="32"/>
          <w:szCs w:val="32"/>
        </w:rPr>
        <w:fldChar w:fldCharType="separate"/>
      </w:r>
    </w:p>
    <w:p w14:paraId="7A7C820B">
      <w:pPr>
        <w:pStyle w:val="12"/>
        <w:tabs>
          <w:tab w:val="right" w:leader="dot" w:pos="9736"/>
        </w:tabs>
        <w:rPr>
          <w:rFonts w:ascii="仿宋" w:hAnsi="仿宋" w:eastAsia="仿宋" w:cs="仿宋"/>
          <w:sz w:val="21"/>
          <w:szCs w:val="22"/>
        </w:rPr>
      </w:pPr>
      <w:r>
        <w:fldChar w:fldCharType="begin"/>
      </w:r>
      <w:r>
        <w:instrText xml:space="preserve"> HYPERLINK \l "_Toc122440940" </w:instrText>
      </w:r>
      <w:r>
        <w:fldChar w:fldCharType="separate"/>
      </w:r>
      <w:r>
        <w:rPr>
          <w:rStyle w:val="21"/>
          <w:rFonts w:hint="eastAsia" w:ascii="仿宋" w:hAnsi="仿宋" w:eastAsia="仿宋" w:cs="仿宋"/>
          <w:color w:val="auto"/>
        </w:rPr>
        <w:t>第一章 招标公告</w:t>
      </w:r>
      <w:r>
        <w:rPr>
          <w:rFonts w:hint="eastAsia" w:ascii="仿宋" w:hAnsi="仿宋" w:eastAsia="仿宋" w:cs="仿宋"/>
        </w:rPr>
        <w:tab/>
      </w:r>
      <w:r>
        <w:rPr>
          <w:rFonts w:hint="eastAsia" w:ascii="仿宋" w:hAnsi="仿宋" w:eastAsia="仿宋" w:cs="仿宋"/>
        </w:rPr>
        <w:t>3</w:t>
      </w:r>
      <w:r>
        <w:rPr>
          <w:rFonts w:hint="eastAsia" w:ascii="仿宋" w:hAnsi="仿宋" w:eastAsia="仿宋" w:cs="仿宋"/>
        </w:rPr>
        <w:fldChar w:fldCharType="end"/>
      </w:r>
    </w:p>
    <w:p w14:paraId="06BED4E0">
      <w:pPr>
        <w:pStyle w:val="12"/>
        <w:tabs>
          <w:tab w:val="right" w:leader="dot" w:pos="9736"/>
        </w:tabs>
        <w:rPr>
          <w:rFonts w:ascii="仿宋" w:hAnsi="仿宋" w:eastAsia="仿宋" w:cs="仿宋"/>
          <w:sz w:val="21"/>
          <w:szCs w:val="22"/>
        </w:rPr>
      </w:pPr>
      <w:r>
        <w:fldChar w:fldCharType="begin"/>
      </w:r>
      <w:r>
        <w:instrText xml:space="preserve"> HYPERLINK \l "_Toc122440941" </w:instrText>
      </w:r>
      <w:r>
        <w:fldChar w:fldCharType="separate"/>
      </w:r>
      <w:r>
        <w:rPr>
          <w:rStyle w:val="21"/>
          <w:rFonts w:hint="eastAsia" w:ascii="仿宋" w:hAnsi="仿宋" w:eastAsia="仿宋" w:cs="仿宋"/>
          <w:color w:val="auto"/>
        </w:rPr>
        <w:t>第二章 投标人须知</w:t>
      </w:r>
      <w:r>
        <w:rPr>
          <w:rFonts w:hint="eastAsia" w:ascii="仿宋" w:hAnsi="仿宋" w:eastAsia="仿宋" w:cs="仿宋"/>
        </w:rPr>
        <w:tab/>
      </w:r>
      <w:r>
        <w:rPr>
          <w:rFonts w:hint="eastAsia" w:ascii="仿宋" w:hAnsi="仿宋" w:eastAsia="仿宋" w:cs="仿宋"/>
        </w:rPr>
        <w:t>5</w:t>
      </w:r>
      <w:r>
        <w:rPr>
          <w:rFonts w:hint="eastAsia" w:ascii="仿宋" w:hAnsi="仿宋" w:eastAsia="仿宋" w:cs="仿宋"/>
        </w:rPr>
        <w:fldChar w:fldCharType="end"/>
      </w:r>
    </w:p>
    <w:p w14:paraId="5D159B41">
      <w:pPr>
        <w:pStyle w:val="12"/>
        <w:tabs>
          <w:tab w:val="right" w:leader="dot" w:pos="9736"/>
        </w:tabs>
        <w:rPr>
          <w:rFonts w:ascii="仿宋" w:hAnsi="仿宋" w:eastAsia="仿宋" w:cs="仿宋"/>
          <w:sz w:val="21"/>
          <w:szCs w:val="22"/>
        </w:rPr>
      </w:pPr>
      <w:r>
        <w:fldChar w:fldCharType="begin"/>
      </w:r>
      <w:r>
        <w:instrText xml:space="preserve"> HYPERLINK \l "_Toc122440942" </w:instrText>
      </w:r>
      <w:r>
        <w:fldChar w:fldCharType="separate"/>
      </w:r>
      <w:r>
        <w:rPr>
          <w:rStyle w:val="21"/>
          <w:rFonts w:hint="eastAsia" w:ascii="仿宋" w:hAnsi="仿宋" w:eastAsia="仿宋" w:cs="仿宋"/>
          <w:color w:val="auto"/>
        </w:rPr>
        <w:t>第三章 项目需求</w:t>
      </w:r>
      <w:r>
        <w:rPr>
          <w:rFonts w:hint="eastAsia" w:ascii="仿宋" w:hAnsi="仿宋" w:eastAsia="仿宋" w:cs="仿宋"/>
        </w:rPr>
        <w:tab/>
      </w:r>
      <w:r>
        <w:rPr>
          <w:rFonts w:hint="eastAsia" w:ascii="仿宋" w:hAnsi="仿宋" w:eastAsia="仿宋" w:cs="仿宋"/>
        </w:rPr>
        <w:t>9</w:t>
      </w:r>
      <w:r>
        <w:rPr>
          <w:rFonts w:hint="eastAsia" w:ascii="仿宋" w:hAnsi="仿宋" w:eastAsia="仿宋" w:cs="仿宋"/>
        </w:rPr>
        <w:fldChar w:fldCharType="end"/>
      </w:r>
    </w:p>
    <w:p w14:paraId="0B9AA470">
      <w:pPr>
        <w:pStyle w:val="12"/>
        <w:tabs>
          <w:tab w:val="right" w:leader="dot" w:pos="9736"/>
        </w:tabs>
        <w:rPr>
          <w:rFonts w:ascii="仿宋" w:hAnsi="仿宋" w:eastAsia="仿宋" w:cs="仿宋"/>
          <w:sz w:val="21"/>
          <w:szCs w:val="22"/>
        </w:rPr>
      </w:pPr>
      <w:r>
        <w:fldChar w:fldCharType="begin"/>
      </w:r>
      <w:r>
        <w:instrText xml:space="preserve"> HYPERLINK \l "_Toc122440943" </w:instrText>
      </w:r>
      <w:r>
        <w:fldChar w:fldCharType="separate"/>
      </w:r>
      <w:r>
        <w:rPr>
          <w:rStyle w:val="21"/>
          <w:rFonts w:hint="eastAsia" w:ascii="仿宋" w:hAnsi="仿宋" w:eastAsia="仿宋" w:cs="仿宋"/>
          <w:color w:val="auto"/>
        </w:rPr>
        <w:t>第四章 评审方法和程序</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1</w:t>
      </w:r>
    </w:p>
    <w:p w14:paraId="6F4CC0B0">
      <w:pPr>
        <w:pStyle w:val="12"/>
        <w:tabs>
          <w:tab w:val="right" w:leader="dot" w:pos="9736"/>
        </w:tabs>
        <w:rPr>
          <w:rFonts w:ascii="仿宋" w:hAnsi="仿宋" w:eastAsia="仿宋" w:cs="仿宋"/>
          <w:sz w:val="21"/>
          <w:szCs w:val="22"/>
        </w:rPr>
      </w:pPr>
      <w:r>
        <w:fldChar w:fldCharType="begin"/>
      </w:r>
      <w:r>
        <w:instrText xml:space="preserve"> HYPERLINK \l "_Toc122440944" </w:instrText>
      </w:r>
      <w:r>
        <w:fldChar w:fldCharType="separate"/>
      </w:r>
      <w:r>
        <w:rPr>
          <w:rStyle w:val="21"/>
          <w:rFonts w:hint="eastAsia" w:ascii="仿宋" w:hAnsi="仿宋" w:eastAsia="仿宋" w:cs="仿宋"/>
          <w:color w:val="auto"/>
        </w:rPr>
        <w:t>第五章 合同的授予和履约</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9</w:t>
      </w:r>
    </w:p>
    <w:p w14:paraId="76442EFF">
      <w:pPr>
        <w:pStyle w:val="12"/>
        <w:tabs>
          <w:tab w:val="right" w:leader="dot" w:pos="9736"/>
        </w:tabs>
        <w:rPr>
          <w:rFonts w:ascii="仿宋" w:hAnsi="仿宋" w:eastAsia="仿宋" w:cs="仿宋"/>
          <w:sz w:val="21"/>
          <w:szCs w:val="22"/>
        </w:rPr>
      </w:pPr>
      <w:r>
        <w:fldChar w:fldCharType="begin"/>
      </w:r>
      <w:r>
        <w:instrText xml:space="preserve"> HYPERLINK \l "_Toc122440945" </w:instrText>
      </w:r>
      <w:r>
        <w:fldChar w:fldCharType="separate"/>
      </w:r>
      <w:r>
        <w:rPr>
          <w:rStyle w:val="21"/>
          <w:rFonts w:hint="eastAsia" w:ascii="仿宋" w:hAnsi="仿宋" w:eastAsia="仿宋" w:cs="仿宋"/>
          <w:color w:val="auto"/>
        </w:rPr>
        <w:t>第六章 质疑与投诉</w:t>
      </w:r>
      <w:r>
        <w:rPr>
          <w:rFonts w:hint="eastAsia" w:ascii="仿宋" w:hAnsi="仿宋" w:eastAsia="仿宋" w:cs="仿宋"/>
        </w:rPr>
        <w:tab/>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0</w:t>
      </w:r>
    </w:p>
    <w:p w14:paraId="45C04830">
      <w:pPr>
        <w:pStyle w:val="12"/>
        <w:tabs>
          <w:tab w:val="right" w:leader="dot" w:pos="9736"/>
        </w:tabs>
        <w:rPr>
          <w:rFonts w:ascii="仿宋" w:hAnsi="仿宋" w:eastAsia="仿宋" w:cs="仿宋"/>
          <w:sz w:val="21"/>
          <w:szCs w:val="22"/>
        </w:rPr>
      </w:pPr>
      <w:r>
        <w:fldChar w:fldCharType="begin"/>
      </w:r>
      <w:r>
        <w:instrText xml:space="preserve"> HYPERLINK \l "_Toc122440946" </w:instrText>
      </w:r>
      <w:r>
        <w:fldChar w:fldCharType="separate"/>
      </w:r>
      <w:r>
        <w:rPr>
          <w:rStyle w:val="21"/>
          <w:rFonts w:hint="eastAsia" w:ascii="仿宋" w:hAnsi="仿宋" w:eastAsia="仿宋" w:cs="仿宋"/>
          <w:color w:val="auto"/>
        </w:rPr>
        <w:t>第七章 投标文件的组成及格式</w:t>
      </w:r>
      <w:r>
        <w:rPr>
          <w:rFonts w:hint="eastAsia" w:ascii="仿宋" w:hAnsi="仿宋" w:eastAsia="仿宋" w:cs="仿宋"/>
        </w:rPr>
        <w:tab/>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2</w:t>
      </w:r>
    </w:p>
    <w:p w14:paraId="1B0013B8">
      <w:pPr>
        <w:spacing w:line="360" w:lineRule="auto"/>
        <w:rPr>
          <w:rFonts w:ascii="仿宋" w:hAnsi="仿宋" w:eastAsia="仿宋" w:cs="仿宋"/>
          <w:sz w:val="28"/>
          <w:szCs w:val="28"/>
        </w:rPr>
      </w:pPr>
      <w:r>
        <w:rPr>
          <w:rFonts w:hint="eastAsia" w:ascii="仿宋" w:hAnsi="仿宋" w:eastAsia="仿宋" w:cs="仿宋"/>
          <w:sz w:val="32"/>
          <w:szCs w:val="32"/>
        </w:rPr>
        <w:fldChar w:fldCharType="end"/>
      </w:r>
    </w:p>
    <w:p w14:paraId="09B016AE">
      <w:pPr>
        <w:snapToGrid w:val="0"/>
        <w:spacing w:line="360" w:lineRule="auto"/>
        <w:rPr>
          <w:rFonts w:ascii="仿宋" w:hAnsi="仿宋" w:eastAsia="仿宋" w:cs="仿宋"/>
          <w:bCs/>
          <w:sz w:val="24"/>
        </w:rPr>
      </w:pPr>
      <w:bookmarkStart w:id="48" w:name="_GoBack"/>
      <w:bookmarkEnd w:id="48"/>
      <w:r>
        <w:rPr>
          <w:rFonts w:hint="eastAsia" w:ascii="仿宋" w:hAnsi="仿宋" w:eastAsia="仿宋" w:cs="仿宋"/>
          <w:b/>
          <w:sz w:val="28"/>
          <w:szCs w:val="28"/>
        </w:rPr>
        <w:br w:type="page"/>
      </w:r>
      <w:r>
        <w:rPr>
          <w:rFonts w:hint="eastAsia" w:ascii="仿宋" w:hAnsi="仿宋" w:eastAsia="仿宋" w:cs="仿宋"/>
          <w:bCs/>
          <w:sz w:val="24"/>
        </w:rPr>
        <w:t>尊敬的投标供应商（以下称投标人）：</w:t>
      </w:r>
    </w:p>
    <w:p w14:paraId="17FCF933">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欢迎参加本采购项目的公开招标。为了保证本次招标顺利进行，请在制作投标响应文件之前，仔细阅读本招标文件的各项条款，并按要求制作和递交投标响应文件。谢谢合作！</w:t>
      </w:r>
    </w:p>
    <w:p w14:paraId="1641A107">
      <w:pPr>
        <w:pStyle w:val="12"/>
        <w:rPr>
          <w:rFonts w:ascii="仿宋" w:hAnsi="仿宋" w:eastAsia="仿宋" w:cs="仿宋"/>
        </w:rPr>
      </w:pPr>
    </w:p>
    <w:p w14:paraId="4AF963DA">
      <w:pPr>
        <w:pStyle w:val="25"/>
        <w:spacing w:beforeLines="0" w:afterLines="0" w:line="360" w:lineRule="auto"/>
        <w:rPr>
          <w:rFonts w:ascii="仿宋" w:hAnsi="仿宋" w:eastAsia="仿宋" w:cs="仿宋"/>
          <w:sz w:val="30"/>
          <w:szCs w:val="30"/>
        </w:rPr>
      </w:pPr>
      <w:bookmarkStart w:id="0" w:name="_Toc122440940"/>
      <w:r>
        <w:rPr>
          <w:rFonts w:hint="eastAsia" w:ascii="仿宋" w:hAnsi="仿宋" w:eastAsia="仿宋" w:cs="仿宋"/>
          <w:sz w:val="30"/>
          <w:szCs w:val="30"/>
        </w:rPr>
        <w:t>第一章 招标公告</w:t>
      </w:r>
      <w:bookmarkEnd w:id="0"/>
    </w:p>
    <w:p w14:paraId="4E750642">
      <w:pPr>
        <w:pBdr>
          <w:top w:val="single" w:color="auto" w:sz="4" w:space="1"/>
          <w:left w:val="single" w:color="auto" w:sz="4" w:space="4"/>
          <w:bottom w:val="single" w:color="auto" w:sz="4" w:space="5"/>
          <w:right w:val="single" w:color="auto" w:sz="4" w:space="0"/>
        </w:pBdr>
        <w:spacing w:line="420" w:lineRule="exact"/>
        <w:ind w:firstLine="482" w:firstLineChars="200"/>
        <w:rPr>
          <w:rFonts w:ascii="仿宋" w:hAnsi="仿宋" w:eastAsia="仿宋" w:cs="仿宋"/>
          <w:b/>
          <w:bCs/>
          <w:sz w:val="24"/>
        </w:rPr>
      </w:pPr>
      <w:bookmarkStart w:id="1" w:name="_Hlk46362535"/>
      <w:bookmarkEnd w:id="1"/>
      <w:bookmarkStart w:id="2" w:name="_Hlk23325252"/>
      <w:bookmarkEnd w:id="2"/>
      <w:bookmarkStart w:id="3" w:name="_Hlk22000923"/>
      <w:bookmarkEnd w:id="3"/>
      <w:bookmarkStart w:id="4" w:name="_Hlk67480463"/>
      <w:bookmarkEnd w:id="4"/>
      <w:bookmarkStart w:id="5" w:name="_Hlk47464923"/>
      <w:bookmarkEnd w:id="5"/>
      <w:bookmarkStart w:id="6" w:name="_Hlk55401191"/>
      <w:bookmarkStart w:id="7" w:name="_Toc182848970"/>
      <w:r>
        <w:rPr>
          <w:rFonts w:hint="eastAsia" w:ascii="仿宋" w:hAnsi="仿宋" w:eastAsia="仿宋" w:cs="仿宋"/>
          <w:b/>
          <w:bCs/>
          <w:sz w:val="24"/>
        </w:rPr>
        <w:t>项目概况</w:t>
      </w:r>
      <w:bookmarkEnd w:id="6"/>
    </w:p>
    <w:p w14:paraId="0A7BE7CA">
      <w:pPr>
        <w:pBdr>
          <w:top w:val="single" w:color="auto" w:sz="4" w:space="1"/>
          <w:left w:val="single" w:color="auto" w:sz="4" w:space="4"/>
          <w:bottom w:val="single" w:color="auto" w:sz="4" w:space="5"/>
          <w:right w:val="single" w:color="auto" w:sz="4" w:space="0"/>
        </w:pBdr>
        <w:spacing w:line="420" w:lineRule="exact"/>
        <w:ind w:firstLine="482" w:firstLineChars="200"/>
        <w:rPr>
          <w:rFonts w:ascii="仿宋" w:hAnsi="仿宋" w:eastAsia="仿宋" w:cs="仿宋"/>
          <w:b/>
          <w:bCs/>
          <w:sz w:val="24"/>
        </w:rPr>
      </w:pPr>
      <w:r>
        <w:rPr>
          <w:rFonts w:hint="eastAsia" w:ascii="仿宋" w:hAnsi="仿宋" w:eastAsia="仿宋" w:cs="仿宋"/>
          <w:b/>
          <w:sz w:val="24"/>
          <w:u w:val="single"/>
        </w:rPr>
        <w:t>集成电路园区安装智慧消防远程集控运营系统及</w:t>
      </w:r>
      <w:r>
        <w:rPr>
          <w:rFonts w:hint="eastAsia" w:ascii="仿宋" w:hAnsi="仿宋" w:eastAsia="仿宋" w:cs="仿宋"/>
          <w:b/>
          <w:sz w:val="24"/>
          <w:u w:val="single"/>
          <w:lang w:eastAsia="zh-CN"/>
        </w:rPr>
        <w:t>配套</w:t>
      </w:r>
      <w:r>
        <w:rPr>
          <w:rFonts w:hint="eastAsia" w:ascii="仿宋" w:hAnsi="仿宋" w:eastAsia="仿宋" w:cs="仿宋"/>
          <w:b/>
          <w:sz w:val="24"/>
          <w:u w:val="single"/>
        </w:rPr>
        <w:t>运营服务项目</w:t>
      </w:r>
      <w:r>
        <w:rPr>
          <w:rFonts w:hint="eastAsia" w:ascii="仿宋" w:hAnsi="仿宋" w:eastAsia="仿宋" w:cs="仿宋"/>
          <w:b/>
          <w:bCs/>
          <w:sz w:val="24"/>
        </w:rPr>
        <w:t>的潜在投标人应在</w:t>
      </w:r>
      <w:r>
        <w:rPr>
          <w:rFonts w:hint="eastAsia" w:ascii="仿宋" w:hAnsi="仿宋" w:eastAsia="仿宋" w:cs="仿宋"/>
          <w:b/>
          <w:bCs/>
          <w:sz w:val="24"/>
          <w:u w:val="single"/>
        </w:rPr>
        <w:t>“南通市崇川区人民政府网→我要看→公示公告”栏内</w:t>
      </w:r>
      <w:r>
        <w:rPr>
          <w:rFonts w:hint="eastAsia" w:ascii="仿宋" w:hAnsi="仿宋" w:eastAsia="仿宋" w:cs="仿宋"/>
          <w:b/>
          <w:bCs/>
          <w:sz w:val="24"/>
        </w:rPr>
        <w:t>获取招标文件，并于</w:t>
      </w:r>
      <w:r>
        <w:rPr>
          <w:rFonts w:hint="eastAsia" w:ascii="仿宋" w:hAnsi="仿宋" w:eastAsia="仿宋" w:cs="仿宋"/>
          <w:b/>
          <w:bCs/>
          <w:sz w:val="24"/>
          <w:u w:val="single"/>
        </w:rPr>
        <w:t>2025年09月05日09时30分</w:t>
      </w:r>
      <w:r>
        <w:rPr>
          <w:rFonts w:hint="eastAsia" w:ascii="仿宋" w:hAnsi="仿宋" w:eastAsia="仿宋" w:cs="仿宋"/>
          <w:b/>
          <w:bCs/>
          <w:sz w:val="24"/>
        </w:rPr>
        <w:t>（北京时间）前提交投标文件。</w:t>
      </w:r>
    </w:p>
    <w:p w14:paraId="37EC7BBE">
      <w:pPr>
        <w:spacing w:line="440" w:lineRule="exact"/>
        <w:ind w:firstLine="480" w:firstLineChars="200"/>
        <w:rPr>
          <w:rFonts w:ascii="仿宋" w:hAnsi="仿宋" w:eastAsia="仿宋" w:cs="仿宋"/>
          <w:sz w:val="24"/>
        </w:rPr>
      </w:pPr>
      <w:r>
        <w:rPr>
          <w:rFonts w:hint="eastAsia" w:ascii="仿宋" w:hAnsi="仿宋" w:eastAsia="仿宋" w:cs="仿宋"/>
          <w:sz w:val="24"/>
          <w:u w:val="single"/>
        </w:rPr>
        <w:t>江苏中润工程建设咨询有限公司</w:t>
      </w:r>
      <w:r>
        <w:rPr>
          <w:rFonts w:hint="eastAsia" w:ascii="仿宋" w:hAnsi="仿宋" w:eastAsia="仿宋" w:cs="仿宋"/>
          <w:sz w:val="24"/>
        </w:rPr>
        <w:t>（以下称招标代理机构）受</w:t>
      </w:r>
      <w:r>
        <w:rPr>
          <w:rFonts w:hint="eastAsia" w:ascii="仿宋" w:hAnsi="仿宋" w:eastAsia="仿宋" w:cs="仿宋"/>
          <w:sz w:val="24"/>
          <w:u w:val="single"/>
        </w:rPr>
        <w:t>南通市市北集成电路有限公司</w:t>
      </w:r>
      <w:r>
        <w:rPr>
          <w:rFonts w:hint="eastAsia" w:ascii="仿宋" w:hAnsi="仿宋" w:eastAsia="仿宋" w:cs="仿宋"/>
          <w:sz w:val="24"/>
        </w:rPr>
        <w:t>（以下称招标人）的委托，</w:t>
      </w:r>
      <w:r>
        <w:rPr>
          <w:rFonts w:hint="eastAsia" w:ascii="仿宋" w:hAnsi="仿宋" w:eastAsia="仿宋" w:cs="仿宋"/>
          <w:sz w:val="24"/>
          <w:u w:val="single"/>
        </w:rPr>
        <w:t>就集成电路园区安装智慧消防远程集控运营系统及</w:t>
      </w:r>
      <w:r>
        <w:rPr>
          <w:rFonts w:hint="eastAsia" w:ascii="仿宋" w:hAnsi="仿宋" w:eastAsia="仿宋" w:cs="仿宋"/>
          <w:sz w:val="24"/>
          <w:u w:val="single"/>
          <w:lang w:eastAsia="zh-CN"/>
        </w:rPr>
        <w:t>配套</w:t>
      </w:r>
      <w:r>
        <w:rPr>
          <w:rFonts w:hint="eastAsia" w:ascii="仿宋" w:hAnsi="仿宋" w:eastAsia="仿宋" w:cs="仿宋"/>
          <w:sz w:val="24"/>
          <w:u w:val="single"/>
        </w:rPr>
        <w:t>运营服务项目</w:t>
      </w:r>
      <w:r>
        <w:rPr>
          <w:rFonts w:hint="eastAsia" w:ascii="仿宋" w:hAnsi="仿宋" w:eastAsia="仿宋" w:cs="仿宋"/>
          <w:sz w:val="24"/>
        </w:rPr>
        <w:t>组织公开招标采购，诚邀符合条件的潜在投标人参加投标。</w:t>
      </w:r>
    </w:p>
    <w:p w14:paraId="652B5BEA">
      <w:pPr>
        <w:snapToGrid w:val="0"/>
        <w:spacing w:line="440" w:lineRule="exact"/>
        <w:ind w:left="-2" w:leftChars="-1" w:firstLine="431"/>
        <w:jc w:val="left"/>
        <w:outlineLvl w:val="1"/>
        <w:rPr>
          <w:rFonts w:ascii="仿宋" w:hAnsi="仿宋" w:eastAsia="仿宋" w:cs="仿宋"/>
          <w:b/>
          <w:bCs/>
          <w:sz w:val="24"/>
        </w:rPr>
      </w:pPr>
      <w:r>
        <w:rPr>
          <w:rFonts w:hint="eastAsia" w:ascii="仿宋" w:hAnsi="仿宋" w:eastAsia="仿宋" w:cs="仿宋"/>
          <w:b/>
          <w:bCs/>
          <w:sz w:val="24"/>
        </w:rPr>
        <w:t>一、项目基本情况</w:t>
      </w:r>
    </w:p>
    <w:p w14:paraId="4EC30744">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1.项目编号：ZRNT20250127；</w:t>
      </w:r>
    </w:p>
    <w:p w14:paraId="4CD415E9">
      <w:pPr>
        <w:snapToGrid w:val="0"/>
        <w:spacing w:line="440" w:lineRule="exact"/>
        <w:ind w:left="-2" w:leftChars="-1" w:firstLine="431"/>
        <w:jc w:val="left"/>
        <w:rPr>
          <w:rFonts w:ascii="仿宋" w:hAnsi="仿宋" w:eastAsia="仿宋" w:cs="仿宋"/>
          <w:sz w:val="24"/>
        </w:rPr>
      </w:pPr>
      <w:bookmarkStart w:id="8" w:name="_Hlk75125590"/>
      <w:bookmarkEnd w:id="8"/>
      <w:r>
        <w:rPr>
          <w:rFonts w:hint="eastAsia" w:ascii="仿宋" w:hAnsi="仿宋" w:eastAsia="仿宋" w:cs="仿宋"/>
          <w:sz w:val="24"/>
        </w:rPr>
        <w:t>2.项目名称：集成电路园区安装智慧消防远程集控运营系统及</w:t>
      </w:r>
      <w:r>
        <w:rPr>
          <w:rFonts w:hint="eastAsia" w:ascii="仿宋" w:hAnsi="仿宋" w:eastAsia="仿宋" w:cs="仿宋"/>
          <w:sz w:val="24"/>
          <w:lang w:eastAsia="zh-CN"/>
        </w:rPr>
        <w:t>配套</w:t>
      </w:r>
      <w:r>
        <w:rPr>
          <w:rFonts w:hint="eastAsia" w:ascii="仿宋" w:hAnsi="仿宋" w:eastAsia="仿宋" w:cs="仿宋"/>
          <w:sz w:val="24"/>
        </w:rPr>
        <w:t>运营服务项目；</w:t>
      </w:r>
    </w:p>
    <w:p w14:paraId="7ADD4081">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3.采购方式：公开招标；</w:t>
      </w:r>
    </w:p>
    <w:p w14:paraId="76196FBB">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4.采购需求：</w:t>
      </w:r>
      <w:bookmarkStart w:id="9" w:name="_Hlk78736512"/>
      <w:bookmarkEnd w:id="9"/>
      <w:r>
        <w:rPr>
          <w:rFonts w:hint="eastAsia" w:ascii="仿宋" w:hAnsi="仿宋" w:eastAsia="仿宋" w:cs="仿宋"/>
          <w:sz w:val="24"/>
        </w:rPr>
        <w:t>详见招标文件，请仔细研究。</w:t>
      </w:r>
    </w:p>
    <w:p w14:paraId="30841640">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5.最高限价：</w:t>
      </w:r>
      <w:bookmarkStart w:id="10" w:name="_Hlk85300935"/>
      <w:r>
        <w:rPr>
          <w:rFonts w:hint="eastAsia" w:ascii="仿宋" w:hAnsi="仿宋" w:eastAsia="仿宋" w:cs="仿宋"/>
          <w:sz w:val="24"/>
        </w:rPr>
        <w:t>5万元（其中设备2万元，运营服务3万元/年），投标报价超过本项目最高限价，作无效标处理。</w:t>
      </w:r>
    </w:p>
    <w:bookmarkEnd w:id="10"/>
    <w:p w14:paraId="785708BD">
      <w:pPr>
        <w:spacing w:line="440" w:lineRule="exact"/>
        <w:ind w:firstLine="480" w:firstLineChars="200"/>
        <w:rPr>
          <w:rFonts w:ascii="仿宋" w:hAnsi="仿宋" w:eastAsia="仿宋" w:cs="仿宋"/>
          <w:bCs/>
          <w:sz w:val="24"/>
        </w:rPr>
      </w:pPr>
      <w:r>
        <w:rPr>
          <w:rFonts w:hint="eastAsia" w:ascii="仿宋" w:hAnsi="仿宋" w:eastAsia="仿宋" w:cs="仿宋"/>
          <w:bCs/>
          <w:sz w:val="24"/>
        </w:rPr>
        <w:t>6.服务期限：详见招标文件。</w:t>
      </w:r>
    </w:p>
    <w:p w14:paraId="7EEDEEC7">
      <w:pPr>
        <w:spacing w:line="440" w:lineRule="exact"/>
        <w:ind w:firstLine="480" w:firstLineChars="200"/>
        <w:rPr>
          <w:rFonts w:ascii="仿宋" w:hAnsi="仿宋" w:eastAsia="仿宋" w:cs="仿宋"/>
          <w:bCs/>
          <w:sz w:val="24"/>
        </w:rPr>
      </w:pPr>
      <w:r>
        <w:rPr>
          <w:rFonts w:hint="eastAsia" w:ascii="仿宋" w:hAnsi="仿宋" w:eastAsia="仿宋" w:cs="仿宋"/>
          <w:sz w:val="24"/>
        </w:rPr>
        <w:t>7.联合体：本项目不接受多个投标人组成联合体参与本项目的采购活动。</w:t>
      </w:r>
    </w:p>
    <w:p w14:paraId="32135CCB">
      <w:pPr>
        <w:snapToGrid w:val="0"/>
        <w:spacing w:line="440" w:lineRule="exact"/>
        <w:ind w:left="-2" w:leftChars="-1" w:firstLine="431"/>
        <w:jc w:val="left"/>
        <w:outlineLvl w:val="1"/>
        <w:rPr>
          <w:rFonts w:ascii="仿宋" w:hAnsi="仿宋" w:eastAsia="仿宋" w:cs="仿宋"/>
          <w:b/>
          <w:bCs/>
          <w:sz w:val="24"/>
        </w:rPr>
      </w:pPr>
      <w:r>
        <w:rPr>
          <w:rFonts w:hint="eastAsia" w:ascii="仿宋" w:hAnsi="仿宋" w:eastAsia="仿宋" w:cs="仿宋"/>
          <w:b/>
          <w:bCs/>
          <w:sz w:val="24"/>
        </w:rPr>
        <w:t>二、投标人资格</w:t>
      </w:r>
    </w:p>
    <w:p w14:paraId="671FAD51">
      <w:pPr>
        <w:snapToGrid w:val="0"/>
        <w:spacing w:line="440" w:lineRule="exact"/>
        <w:ind w:left="-2" w:leftChars="-1" w:firstLine="429"/>
        <w:jc w:val="left"/>
        <w:rPr>
          <w:rFonts w:ascii="仿宋" w:hAnsi="仿宋" w:eastAsia="仿宋" w:cs="仿宋"/>
          <w:sz w:val="24"/>
        </w:rPr>
      </w:pPr>
      <w:r>
        <w:rPr>
          <w:rFonts w:hint="eastAsia" w:ascii="仿宋" w:hAnsi="仿宋" w:eastAsia="仿宋" w:cs="仿宋"/>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7437CB2E">
      <w:pPr>
        <w:snapToGrid w:val="0"/>
        <w:spacing w:line="440" w:lineRule="exact"/>
        <w:ind w:left="-2" w:leftChars="-1" w:firstLine="429"/>
        <w:jc w:val="left"/>
        <w:rPr>
          <w:rFonts w:ascii="仿宋" w:hAnsi="仿宋" w:eastAsia="仿宋" w:cs="仿宋"/>
          <w:sz w:val="24"/>
        </w:rPr>
      </w:pPr>
      <w:r>
        <w:rPr>
          <w:rFonts w:hint="eastAsia" w:ascii="仿宋" w:hAnsi="仿宋" w:eastAsia="仿宋" w:cs="仿宋"/>
          <w:sz w:val="24"/>
        </w:rPr>
        <w:t>2.有效的法人或者其他组织的营业执照、自然人的身份证等证明文件。</w:t>
      </w:r>
    </w:p>
    <w:p w14:paraId="5036CCBE">
      <w:pPr>
        <w:snapToGrid w:val="0"/>
        <w:spacing w:line="440" w:lineRule="exact"/>
        <w:ind w:left="-2" w:leftChars="-1" w:firstLine="429"/>
        <w:jc w:val="left"/>
        <w:rPr>
          <w:rFonts w:ascii="仿宋" w:hAnsi="仿宋" w:eastAsia="仿宋" w:cs="仿宋"/>
          <w:sz w:val="24"/>
        </w:rPr>
      </w:pPr>
      <w:r>
        <w:rPr>
          <w:rFonts w:hint="eastAsia" w:ascii="仿宋" w:hAnsi="仿宋" w:eastAsia="仿宋" w:cs="仿宋"/>
          <w:sz w:val="24"/>
        </w:rPr>
        <w:t>3</w:t>
      </w:r>
      <w:bookmarkStart w:id="11" w:name="OLE_LINK1"/>
      <w:r>
        <w:rPr>
          <w:rFonts w:hint="eastAsia" w:ascii="仿宋" w:hAnsi="仿宋" w:eastAsia="仿宋" w:cs="仿宋"/>
          <w:sz w:val="24"/>
        </w:rPr>
        <w:t>.</w:t>
      </w:r>
      <w:bookmarkEnd w:id="11"/>
      <w:r>
        <w:rPr>
          <w:rFonts w:hint="eastAsia" w:ascii="仿宋" w:hAnsi="仿宋" w:eastAsia="仿宋" w:cs="仿宋"/>
          <w:sz w:val="24"/>
        </w:rPr>
        <w:t>投标人应符合应急管理部颁布的《消防技术服务机构从业条件》（应急〔2019〕88号）的要求，社会消防技术服务信息系统中服务类型包含“消防设施维护保养”，需提供“社会消防技术服务信息系统（https://shhxf.119.gov.cn/templet/index_7.jsp）－消防机构信息”栏目的本单位基本信息截图打印件（加盖投标人单位公章）并确保可以公开查询。</w:t>
      </w:r>
    </w:p>
    <w:p w14:paraId="1C33A98E">
      <w:pPr>
        <w:snapToGrid w:val="0"/>
        <w:spacing w:line="440" w:lineRule="exact"/>
        <w:ind w:left="-2" w:leftChars="-1" w:firstLine="429"/>
        <w:jc w:val="left"/>
        <w:rPr>
          <w:rFonts w:ascii="仿宋" w:hAnsi="仿宋" w:eastAsia="仿宋" w:cs="仿宋"/>
          <w:kern w:val="0"/>
          <w:sz w:val="24"/>
        </w:rPr>
      </w:pPr>
      <w:r>
        <w:rPr>
          <w:rFonts w:hint="eastAsia" w:ascii="仿宋" w:hAnsi="仿宋" w:eastAsia="仿宋" w:cs="仿宋"/>
          <w:sz w:val="24"/>
        </w:rPr>
        <w:t>4.法定代表人参加投标的，必须提供法定代表人身份证明及法定代表人本人身份证复印件（须加盖单位公章）；非法定代表人参加投标的，还必须提供法定代表人签字或印章的授权委托书及被授权人本人身份证复印件（须加盖单位公章）。</w:t>
      </w:r>
    </w:p>
    <w:p w14:paraId="1E5085F1">
      <w:pPr>
        <w:snapToGrid w:val="0"/>
        <w:spacing w:line="440" w:lineRule="exact"/>
        <w:ind w:left="-2" w:leftChars="-1" w:firstLine="431"/>
        <w:jc w:val="left"/>
        <w:outlineLvl w:val="1"/>
        <w:rPr>
          <w:rFonts w:ascii="仿宋" w:hAnsi="仿宋" w:eastAsia="仿宋" w:cs="仿宋"/>
          <w:b/>
          <w:bCs/>
          <w:sz w:val="24"/>
        </w:rPr>
      </w:pPr>
      <w:r>
        <w:rPr>
          <w:rFonts w:hint="eastAsia" w:ascii="仿宋" w:hAnsi="仿宋" w:eastAsia="仿宋" w:cs="仿宋"/>
          <w:b/>
          <w:bCs/>
          <w:sz w:val="24"/>
        </w:rPr>
        <w:t>三、招标文件的获取</w:t>
      </w:r>
    </w:p>
    <w:p w14:paraId="03F6B8AA">
      <w:pPr>
        <w:autoSpaceDE w:val="0"/>
        <w:autoSpaceDN w:val="0"/>
        <w:adjustRightInd w:val="0"/>
        <w:spacing w:line="440" w:lineRule="exact"/>
        <w:ind w:firstLine="429"/>
        <w:rPr>
          <w:rFonts w:ascii="仿宋" w:hAnsi="仿宋" w:eastAsia="仿宋" w:cs="仿宋"/>
          <w:kern w:val="0"/>
          <w:sz w:val="24"/>
        </w:rPr>
      </w:pPr>
      <w:r>
        <w:rPr>
          <w:rFonts w:hint="eastAsia" w:ascii="仿宋" w:hAnsi="仿宋" w:eastAsia="仿宋" w:cs="仿宋"/>
          <w:sz w:val="24"/>
        </w:rPr>
        <w:t>有意愿参与本项目的投标人，请于本公告日起至开标截止时间前，到“南通市崇川区人民政府网→我要看→公示公告”栏内下载本项目的招标文件。</w:t>
      </w:r>
    </w:p>
    <w:p w14:paraId="089180DC">
      <w:pPr>
        <w:snapToGrid w:val="0"/>
        <w:spacing w:line="440" w:lineRule="exact"/>
        <w:ind w:left="-2" w:leftChars="-1" w:firstLine="431"/>
        <w:jc w:val="left"/>
        <w:outlineLvl w:val="1"/>
        <w:rPr>
          <w:rFonts w:ascii="仿宋" w:hAnsi="仿宋" w:eastAsia="仿宋" w:cs="仿宋"/>
          <w:b/>
          <w:bCs/>
          <w:sz w:val="24"/>
        </w:rPr>
      </w:pPr>
      <w:bookmarkStart w:id="12" w:name="_Hlk75130176"/>
      <w:bookmarkEnd w:id="12"/>
      <w:r>
        <w:rPr>
          <w:rFonts w:hint="eastAsia" w:ascii="仿宋" w:hAnsi="仿宋" w:eastAsia="仿宋" w:cs="仿宋"/>
          <w:b/>
          <w:bCs/>
          <w:sz w:val="24"/>
        </w:rPr>
        <w:t>四、提交投标文件截止时间、开标时间和地点</w:t>
      </w:r>
    </w:p>
    <w:p w14:paraId="7CAE8FE0">
      <w:pPr>
        <w:autoSpaceDE w:val="0"/>
        <w:autoSpaceDN w:val="0"/>
        <w:adjustRightInd w:val="0"/>
        <w:spacing w:line="440" w:lineRule="exact"/>
        <w:ind w:firstLine="429"/>
        <w:jc w:val="left"/>
        <w:rPr>
          <w:rFonts w:ascii="仿宋" w:hAnsi="仿宋" w:eastAsia="仿宋" w:cs="仿宋"/>
          <w:kern w:val="0"/>
          <w:sz w:val="24"/>
        </w:rPr>
      </w:pPr>
      <w:r>
        <w:rPr>
          <w:rFonts w:hint="eastAsia" w:ascii="仿宋" w:hAnsi="仿宋" w:eastAsia="仿宋" w:cs="仿宋"/>
          <w:kern w:val="0"/>
          <w:sz w:val="24"/>
        </w:rPr>
        <w:t>1.投标文件的提交</w:t>
      </w:r>
    </w:p>
    <w:p w14:paraId="0998E7B1">
      <w:pPr>
        <w:autoSpaceDE w:val="0"/>
        <w:autoSpaceDN w:val="0"/>
        <w:adjustRightInd w:val="0"/>
        <w:spacing w:line="440" w:lineRule="exact"/>
        <w:ind w:firstLine="429"/>
        <w:jc w:val="left"/>
        <w:rPr>
          <w:rFonts w:ascii="仿宋" w:hAnsi="仿宋" w:eastAsia="仿宋" w:cs="仿宋"/>
          <w:kern w:val="0"/>
          <w:sz w:val="24"/>
        </w:rPr>
      </w:pPr>
      <w:r>
        <w:rPr>
          <w:rFonts w:hint="eastAsia" w:ascii="仿宋" w:hAnsi="仿宋" w:eastAsia="仿宋" w:cs="仿宋"/>
          <w:kern w:val="0"/>
          <w:sz w:val="24"/>
        </w:rPr>
        <w:t>（1）接收人：代理机构。</w:t>
      </w:r>
    </w:p>
    <w:p w14:paraId="2FDF6A9B">
      <w:pPr>
        <w:autoSpaceDE w:val="0"/>
        <w:autoSpaceDN w:val="0"/>
        <w:adjustRightInd w:val="0"/>
        <w:spacing w:line="440" w:lineRule="exact"/>
        <w:ind w:firstLine="429"/>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bCs/>
          <w:kern w:val="0"/>
          <w:sz w:val="24"/>
        </w:rPr>
        <w:t>截止时间：</w:t>
      </w:r>
      <w:r>
        <w:rPr>
          <w:rFonts w:hint="eastAsia" w:ascii="仿宋" w:hAnsi="仿宋" w:eastAsia="仿宋" w:cs="仿宋"/>
          <w:b/>
          <w:bCs/>
          <w:sz w:val="24"/>
          <w:u w:val="single"/>
        </w:rPr>
        <w:t>2025年09月05日</w:t>
      </w:r>
      <w:r>
        <w:rPr>
          <w:rFonts w:hint="eastAsia" w:ascii="仿宋" w:hAnsi="仿宋" w:eastAsia="仿宋" w:cs="仿宋"/>
          <w:b/>
          <w:kern w:val="0"/>
          <w:sz w:val="24"/>
          <w:u w:val="single"/>
        </w:rPr>
        <w:t>09时30分</w:t>
      </w:r>
      <w:r>
        <w:rPr>
          <w:rFonts w:hint="eastAsia" w:ascii="仿宋" w:hAnsi="仿宋" w:eastAsia="仿宋" w:cs="仿宋"/>
          <w:spacing w:val="7"/>
          <w:kern w:val="0"/>
          <w:sz w:val="24"/>
        </w:rPr>
        <w:t>（北京时间）</w:t>
      </w:r>
      <w:r>
        <w:rPr>
          <w:rFonts w:hint="eastAsia" w:ascii="仿宋" w:hAnsi="仿宋" w:eastAsia="仿宋" w:cs="仿宋"/>
          <w:kern w:val="0"/>
          <w:sz w:val="24"/>
        </w:rPr>
        <w:t>。</w:t>
      </w:r>
    </w:p>
    <w:p w14:paraId="44B46734">
      <w:pPr>
        <w:autoSpaceDE w:val="0"/>
        <w:autoSpaceDN w:val="0"/>
        <w:adjustRightInd w:val="0"/>
        <w:spacing w:line="440" w:lineRule="exact"/>
        <w:ind w:firstLine="429"/>
        <w:jc w:val="left"/>
        <w:rPr>
          <w:rFonts w:ascii="仿宋" w:hAnsi="仿宋" w:eastAsia="仿宋" w:cs="仿宋"/>
          <w:kern w:val="0"/>
          <w:sz w:val="24"/>
        </w:rPr>
      </w:pPr>
      <w:r>
        <w:rPr>
          <w:rFonts w:hint="eastAsia" w:ascii="仿宋" w:hAnsi="仿宋" w:eastAsia="仿宋" w:cs="仿宋"/>
          <w:kern w:val="0"/>
          <w:sz w:val="24"/>
        </w:rPr>
        <w:t>（3）接收地址：</w:t>
      </w:r>
      <w:r>
        <w:rPr>
          <w:rFonts w:hint="eastAsia" w:ascii="仿宋" w:hAnsi="仿宋" w:eastAsia="仿宋" w:cs="仿宋"/>
          <w:kern w:val="0"/>
          <w:sz w:val="24"/>
          <w:u w:val="single"/>
        </w:rPr>
        <w:t>南通市崇川区和丰大厦A座905会议室，如有变动另行通知</w:t>
      </w:r>
      <w:r>
        <w:rPr>
          <w:rFonts w:hint="eastAsia" w:ascii="仿宋" w:hAnsi="仿宋" w:eastAsia="仿宋" w:cs="仿宋"/>
          <w:kern w:val="0"/>
          <w:sz w:val="24"/>
        </w:rPr>
        <w:t>。</w:t>
      </w:r>
    </w:p>
    <w:p w14:paraId="26C8C6A1">
      <w:pPr>
        <w:snapToGrid w:val="0"/>
        <w:spacing w:line="440" w:lineRule="exact"/>
        <w:ind w:firstLine="494" w:firstLineChars="206"/>
        <w:jc w:val="left"/>
        <w:rPr>
          <w:rFonts w:ascii="仿宋" w:hAnsi="仿宋" w:eastAsia="仿宋" w:cs="仿宋"/>
          <w:sz w:val="24"/>
        </w:rPr>
      </w:pPr>
      <w:bookmarkStart w:id="13" w:name="_Hlk79625161"/>
      <w:bookmarkEnd w:id="13"/>
      <w:bookmarkStart w:id="14" w:name="_Hlk65148204"/>
      <w:bookmarkEnd w:id="14"/>
      <w:r>
        <w:rPr>
          <w:rFonts w:hint="eastAsia" w:ascii="仿宋" w:hAnsi="仿宋" w:eastAsia="仿宋" w:cs="仿宋"/>
          <w:sz w:val="24"/>
        </w:rPr>
        <w:t>2.开标时间：</w:t>
      </w:r>
      <w:r>
        <w:rPr>
          <w:rFonts w:hint="eastAsia" w:ascii="仿宋" w:hAnsi="仿宋" w:eastAsia="仿宋" w:cs="仿宋"/>
          <w:b/>
          <w:bCs/>
          <w:sz w:val="24"/>
          <w:u w:val="single"/>
        </w:rPr>
        <w:t>2025年09月05日</w:t>
      </w:r>
      <w:r>
        <w:rPr>
          <w:rFonts w:hint="eastAsia" w:ascii="仿宋" w:hAnsi="仿宋" w:eastAsia="仿宋" w:cs="仿宋"/>
          <w:b/>
          <w:sz w:val="24"/>
          <w:u w:val="single"/>
        </w:rPr>
        <w:t>09时30分</w:t>
      </w:r>
      <w:r>
        <w:rPr>
          <w:rFonts w:hint="eastAsia" w:ascii="仿宋" w:hAnsi="仿宋" w:eastAsia="仿宋" w:cs="仿宋"/>
          <w:spacing w:val="7"/>
          <w:kern w:val="0"/>
          <w:sz w:val="24"/>
        </w:rPr>
        <w:t>（北京时间）</w:t>
      </w:r>
      <w:r>
        <w:rPr>
          <w:rFonts w:hint="eastAsia" w:ascii="仿宋" w:hAnsi="仿宋" w:eastAsia="仿宋" w:cs="仿宋"/>
          <w:sz w:val="24"/>
        </w:rPr>
        <w:t>。</w:t>
      </w:r>
    </w:p>
    <w:p w14:paraId="2D7637EA">
      <w:pPr>
        <w:snapToGrid w:val="0"/>
        <w:spacing w:line="440" w:lineRule="exact"/>
        <w:ind w:firstLine="494" w:firstLineChars="206"/>
        <w:jc w:val="left"/>
        <w:rPr>
          <w:rFonts w:ascii="仿宋" w:hAnsi="仿宋" w:eastAsia="仿宋" w:cs="仿宋"/>
          <w:sz w:val="24"/>
        </w:rPr>
      </w:pPr>
      <w:r>
        <w:rPr>
          <w:rFonts w:hint="eastAsia" w:ascii="仿宋" w:hAnsi="仿宋" w:eastAsia="仿宋" w:cs="仿宋"/>
          <w:sz w:val="24"/>
        </w:rPr>
        <w:t>3.开标地点：</w:t>
      </w:r>
      <w:r>
        <w:rPr>
          <w:rFonts w:hint="eastAsia" w:ascii="仿宋" w:hAnsi="仿宋" w:eastAsia="仿宋" w:cs="仿宋"/>
          <w:sz w:val="24"/>
          <w:u w:val="single"/>
        </w:rPr>
        <w:t>南通市崇川区和丰大厦A座905会议室，如有变动另行通知。</w:t>
      </w:r>
    </w:p>
    <w:p w14:paraId="626A6168">
      <w:pPr>
        <w:snapToGrid w:val="0"/>
        <w:spacing w:line="440" w:lineRule="exact"/>
        <w:ind w:left="-2" w:leftChars="-1" w:firstLine="431"/>
        <w:outlineLvl w:val="1"/>
        <w:rPr>
          <w:rFonts w:ascii="仿宋" w:hAnsi="仿宋" w:eastAsia="仿宋" w:cs="仿宋"/>
          <w:kern w:val="0"/>
          <w:sz w:val="24"/>
        </w:rPr>
      </w:pPr>
      <w:r>
        <w:rPr>
          <w:rFonts w:hint="eastAsia" w:ascii="仿宋" w:hAnsi="仿宋" w:eastAsia="仿宋" w:cs="仿宋"/>
          <w:b/>
          <w:bCs/>
          <w:sz w:val="24"/>
        </w:rPr>
        <w:t>五、公告期限</w:t>
      </w:r>
    </w:p>
    <w:p w14:paraId="3259F66C">
      <w:pPr>
        <w:snapToGrid w:val="0"/>
        <w:spacing w:line="440" w:lineRule="exact"/>
        <w:ind w:firstLine="494" w:firstLineChars="206"/>
        <w:rPr>
          <w:rFonts w:ascii="仿宋" w:hAnsi="仿宋" w:eastAsia="仿宋" w:cs="仿宋"/>
          <w:kern w:val="0"/>
          <w:sz w:val="24"/>
        </w:rPr>
      </w:pPr>
      <w:r>
        <w:rPr>
          <w:rFonts w:hint="eastAsia" w:ascii="仿宋" w:hAnsi="仿宋" w:eastAsia="仿宋" w:cs="仿宋"/>
          <w:kern w:val="0"/>
          <w:sz w:val="24"/>
        </w:rPr>
        <w:t>自本公告发布之日起5个工作日。</w:t>
      </w:r>
    </w:p>
    <w:p w14:paraId="54DC8C66">
      <w:pPr>
        <w:snapToGrid w:val="0"/>
        <w:spacing w:line="440" w:lineRule="exact"/>
        <w:ind w:left="-2" w:leftChars="-1" w:firstLine="431"/>
        <w:outlineLvl w:val="1"/>
        <w:rPr>
          <w:rFonts w:ascii="仿宋" w:hAnsi="仿宋" w:eastAsia="仿宋" w:cs="仿宋"/>
          <w:sz w:val="24"/>
        </w:rPr>
      </w:pPr>
      <w:r>
        <w:rPr>
          <w:rFonts w:hint="eastAsia" w:ascii="仿宋" w:hAnsi="仿宋" w:eastAsia="仿宋" w:cs="仿宋"/>
          <w:b/>
          <w:bCs/>
          <w:sz w:val="24"/>
        </w:rPr>
        <w:t>六、对本次招标提出询问，请按以下方式联系</w:t>
      </w:r>
    </w:p>
    <w:p w14:paraId="1DC4C920">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1.招标人信息</w:t>
      </w:r>
    </w:p>
    <w:p w14:paraId="7B0E3528">
      <w:pPr>
        <w:snapToGrid w:val="0"/>
        <w:spacing w:line="440" w:lineRule="exact"/>
        <w:ind w:left="-2" w:leftChars="-1" w:firstLine="431"/>
        <w:jc w:val="left"/>
        <w:rPr>
          <w:rFonts w:ascii="仿宋" w:hAnsi="仿宋" w:eastAsia="仿宋" w:cs="仿宋"/>
          <w:sz w:val="24"/>
        </w:rPr>
      </w:pPr>
      <w:bookmarkStart w:id="15" w:name="_Hlk115358993"/>
      <w:r>
        <w:rPr>
          <w:rFonts w:hint="eastAsia" w:ascii="仿宋" w:hAnsi="仿宋" w:eastAsia="仿宋" w:cs="仿宋"/>
          <w:sz w:val="24"/>
        </w:rPr>
        <w:t>名称：南通市市北集成电路有限公司</w:t>
      </w:r>
    </w:p>
    <w:p w14:paraId="56A819BA">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地址：南通市港闸区幸福新城11号楼</w:t>
      </w:r>
    </w:p>
    <w:p w14:paraId="2896ACB0">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联系人：张先生</w:t>
      </w:r>
    </w:p>
    <w:p w14:paraId="0A69E70A">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联系方式：13815210021</w:t>
      </w:r>
    </w:p>
    <w:p w14:paraId="71211102">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2.招标代理机构信息：</w:t>
      </w:r>
    </w:p>
    <w:p w14:paraId="290D04FD">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名称：江苏中润工程建设咨询有限公司</w:t>
      </w:r>
    </w:p>
    <w:bookmarkEnd w:id="15"/>
    <w:p w14:paraId="598AD1BF">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地址：崇川区崇川路58号</w:t>
      </w:r>
    </w:p>
    <w:p w14:paraId="5FED8C52">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联系人：王跃军</w:t>
      </w:r>
    </w:p>
    <w:p w14:paraId="4F062A02">
      <w:pPr>
        <w:snapToGrid w:val="0"/>
        <w:spacing w:line="440" w:lineRule="exact"/>
        <w:ind w:left="-2" w:leftChars="-1" w:firstLine="431"/>
        <w:jc w:val="left"/>
        <w:rPr>
          <w:rFonts w:ascii="仿宋" w:hAnsi="仿宋" w:eastAsia="仿宋" w:cs="仿宋"/>
          <w:sz w:val="24"/>
        </w:rPr>
      </w:pPr>
      <w:r>
        <w:rPr>
          <w:rFonts w:hint="eastAsia" w:ascii="仿宋" w:hAnsi="仿宋" w:eastAsia="仿宋" w:cs="仿宋"/>
          <w:sz w:val="24"/>
        </w:rPr>
        <w:t>联系方式：0513-55887688 13906272111　</w:t>
      </w:r>
    </w:p>
    <w:p w14:paraId="1DC06B72">
      <w:pPr>
        <w:pStyle w:val="12"/>
        <w:rPr>
          <w:rFonts w:ascii="仿宋" w:hAnsi="仿宋" w:eastAsia="仿宋" w:cs="仿宋"/>
          <w:kern w:val="0"/>
        </w:rPr>
      </w:pPr>
    </w:p>
    <w:p w14:paraId="766B790F">
      <w:pPr>
        <w:rPr>
          <w:rFonts w:ascii="仿宋" w:hAnsi="仿宋" w:eastAsia="仿宋" w:cs="仿宋"/>
          <w:kern w:val="0"/>
          <w:sz w:val="24"/>
        </w:rPr>
      </w:pPr>
    </w:p>
    <w:p w14:paraId="4C8B8B92">
      <w:pPr>
        <w:widowControl/>
        <w:jc w:val="left"/>
        <w:rPr>
          <w:rFonts w:ascii="仿宋" w:hAnsi="仿宋" w:eastAsia="仿宋" w:cs="仿宋"/>
          <w:b/>
          <w:bCs/>
          <w:kern w:val="44"/>
          <w:sz w:val="30"/>
          <w:szCs w:val="30"/>
        </w:rPr>
      </w:pPr>
    </w:p>
    <w:p w14:paraId="39190D38">
      <w:pPr>
        <w:widowControl/>
        <w:jc w:val="left"/>
        <w:rPr>
          <w:rFonts w:ascii="仿宋" w:hAnsi="仿宋" w:eastAsia="仿宋" w:cs="仿宋"/>
          <w:b/>
          <w:bCs/>
          <w:kern w:val="44"/>
          <w:sz w:val="30"/>
          <w:szCs w:val="30"/>
        </w:rPr>
      </w:pPr>
      <w:bookmarkStart w:id="16" w:name="_Toc122440941"/>
      <w:r>
        <w:rPr>
          <w:rFonts w:hint="eastAsia" w:ascii="仿宋" w:hAnsi="仿宋" w:eastAsia="仿宋" w:cs="仿宋"/>
          <w:sz w:val="30"/>
          <w:szCs w:val="30"/>
        </w:rPr>
        <w:br w:type="page"/>
      </w:r>
    </w:p>
    <w:p w14:paraId="6B200777">
      <w:pPr>
        <w:pStyle w:val="25"/>
        <w:spacing w:beforeLines="0" w:afterLines="0" w:line="360" w:lineRule="auto"/>
        <w:rPr>
          <w:rFonts w:ascii="仿宋" w:hAnsi="仿宋" w:eastAsia="仿宋" w:cs="仿宋"/>
          <w:sz w:val="30"/>
          <w:szCs w:val="30"/>
        </w:rPr>
      </w:pPr>
      <w:r>
        <w:rPr>
          <w:rFonts w:hint="eastAsia" w:ascii="仿宋" w:hAnsi="仿宋" w:eastAsia="仿宋" w:cs="仿宋"/>
          <w:sz w:val="30"/>
          <w:szCs w:val="30"/>
        </w:rPr>
        <w:t>第二章 投标人须知</w:t>
      </w:r>
      <w:bookmarkEnd w:id="7"/>
      <w:bookmarkEnd w:id="16"/>
    </w:p>
    <w:p w14:paraId="4A8A2BC6">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一、说明</w:t>
      </w:r>
    </w:p>
    <w:p w14:paraId="1EE6C236">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1.本招标文件仅适用于江苏中润工程建设咨询有限公司组织的招标采购活动。</w:t>
      </w:r>
    </w:p>
    <w:p w14:paraId="7B64888C">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2.本次招标采购活动及因本次招标产生的合同受中国法律制约和保护。</w:t>
      </w:r>
    </w:p>
    <w:p w14:paraId="0EA8298F">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3.本招标文件的解释权属于本项目代理机构。</w:t>
      </w:r>
    </w:p>
    <w:p w14:paraId="64A9521C">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4.投标人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提出质疑；未提出询问、质疑或是未在规定期间内提出询问、质疑的，视作投标人接受本项目招标公告及招标文件中的全部内容；投标人不得在招标活动期间及招标结束后针对本项目招标公告及招标文件中的所有内容提出质疑、投诉。非书面形式的不作为日后质疑提出的依据。</w:t>
      </w:r>
    </w:p>
    <w:p w14:paraId="218777FD">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5.投标人应认真审阅本招标文件中的所有事项、格式、条款和规范要求等，如果投标人没有按照招标文件要求提交投标文件，或者投标文件没有对招标文件做出实质性响应，有可能被拒绝参与投标。</w:t>
      </w:r>
    </w:p>
    <w:p w14:paraId="44911071">
      <w:pPr>
        <w:snapToGrid w:val="0"/>
        <w:spacing w:line="420" w:lineRule="exact"/>
        <w:ind w:firstLine="480" w:firstLineChars="200"/>
        <w:jc w:val="left"/>
        <w:rPr>
          <w:rFonts w:ascii="仿宋" w:hAnsi="仿宋" w:eastAsia="仿宋" w:cs="仿宋"/>
          <w:b/>
          <w:bCs/>
          <w:sz w:val="24"/>
        </w:rPr>
      </w:pPr>
      <w:r>
        <w:rPr>
          <w:rFonts w:hint="eastAsia" w:ascii="仿宋" w:hAnsi="仿宋" w:eastAsia="仿宋" w:cs="仿宋"/>
          <w:sz w:val="24"/>
        </w:rPr>
        <w:t>6.</w:t>
      </w:r>
      <w:r>
        <w:rPr>
          <w:rFonts w:hint="eastAsia" w:ascii="仿宋" w:hAnsi="仿宋" w:eastAsia="仿宋" w:cs="仿宋"/>
          <w:b/>
          <w:bCs/>
          <w:sz w:val="24"/>
        </w:rPr>
        <w:t>本招标文件内所称的“以上”、“以下”、“内”、“以内”，包括本数；所称的“不足”、“少于”，不包括本数，除非招标文件中有明确所指。</w:t>
      </w:r>
    </w:p>
    <w:p w14:paraId="127C57F3">
      <w:pPr>
        <w:snapToGrid w:val="0"/>
        <w:spacing w:line="420" w:lineRule="exact"/>
        <w:ind w:firstLine="480" w:firstLineChars="200"/>
        <w:jc w:val="left"/>
        <w:rPr>
          <w:rFonts w:ascii="仿宋" w:hAnsi="仿宋" w:eastAsia="仿宋" w:cs="仿宋"/>
          <w:sz w:val="24"/>
        </w:rPr>
      </w:pPr>
      <w:bookmarkStart w:id="17" w:name="_Hlk69659517"/>
      <w:bookmarkEnd w:id="17"/>
      <w:r>
        <w:rPr>
          <w:rFonts w:hint="eastAsia" w:ascii="仿宋" w:hAnsi="仿宋" w:eastAsia="仿宋" w:cs="仿宋"/>
          <w:sz w:val="24"/>
        </w:rPr>
        <w:t>7.法定代表人为同一个人的两个及两个以上法人，母公司、全资子公司及其控股公司，都不得在同一采购项目中同时参加投标，一经发现，将视同围标处理。</w:t>
      </w:r>
    </w:p>
    <w:p w14:paraId="3145EC59">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8.投标人应认真对照资格要求，如不符合要求，无意或故意参与投标响应的，所产生的一切后果由投标人承担。若投标人提供虚假材料的，将作无效响应处理。</w:t>
      </w:r>
    </w:p>
    <w:p w14:paraId="4C770E3F">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9.非招标人的原因，中标的投标人</w:t>
      </w:r>
      <w:r>
        <w:rPr>
          <w:rFonts w:hint="eastAsia" w:ascii="仿宋" w:hAnsi="仿宋" w:eastAsia="仿宋" w:cs="仿宋"/>
          <w:b/>
          <w:bCs/>
          <w:sz w:val="24"/>
        </w:rPr>
        <w:t>（以下称“中标人”）</w:t>
      </w:r>
      <w:r>
        <w:rPr>
          <w:rFonts w:hint="eastAsia" w:ascii="仿宋" w:hAnsi="仿宋" w:eastAsia="仿宋" w:cs="仿宋"/>
          <w:sz w:val="24"/>
        </w:rPr>
        <w:t>放弃中标资格的将其列入采购黑名单。</w:t>
      </w:r>
    </w:p>
    <w:p w14:paraId="2F041508">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10.单位负责人为同一人或者存在直接控股、管理关系的不同投标人，不得同时参与同一采购项目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招标人有权取消其中标资格，并由该投标人承担由此带来可能的一切责任和损失。</w:t>
      </w:r>
    </w:p>
    <w:p w14:paraId="7118C21C">
      <w:pPr>
        <w:snapToGrid w:val="0"/>
        <w:spacing w:line="420" w:lineRule="exact"/>
        <w:ind w:firstLine="482" w:firstLineChars="200"/>
        <w:jc w:val="left"/>
        <w:rPr>
          <w:rFonts w:ascii="仿宋" w:hAnsi="仿宋" w:eastAsia="仿宋" w:cs="仿宋"/>
          <w:b/>
          <w:bCs/>
          <w:sz w:val="24"/>
        </w:rPr>
      </w:pPr>
      <w:r>
        <w:rPr>
          <w:rFonts w:hint="eastAsia" w:ascii="仿宋" w:hAnsi="仿宋" w:eastAsia="仿宋" w:cs="仿宋"/>
          <w:b/>
          <w:bCs/>
          <w:sz w:val="24"/>
        </w:rPr>
        <w:t>11.参与本项目响应的投标人，依照规定提交各类声明函、承诺函（如涉有）的，不再同时提供原件备查或提供有关部门出具的相关证明文件。但本项目中标人，应做好提交声明函、承诺函相应原件的核查准备；核查后发现虚假或违背承诺的，将其列入采购黑名单。</w:t>
      </w:r>
    </w:p>
    <w:p w14:paraId="35C815FF">
      <w:pPr>
        <w:snapToGrid w:val="0"/>
        <w:spacing w:line="420" w:lineRule="exact"/>
        <w:ind w:firstLine="482" w:firstLineChars="200"/>
        <w:jc w:val="left"/>
        <w:outlineLvl w:val="1"/>
        <w:rPr>
          <w:rFonts w:ascii="仿宋" w:hAnsi="仿宋" w:eastAsia="仿宋" w:cs="仿宋"/>
          <w:b/>
          <w:bCs/>
          <w:sz w:val="24"/>
        </w:rPr>
      </w:pPr>
      <w:bookmarkStart w:id="18" w:name="_Hlk69659762"/>
      <w:bookmarkEnd w:id="18"/>
      <w:r>
        <w:rPr>
          <w:rFonts w:hint="eastAsia" w:ascii="仿宋" w:hAnsi="仿宋" w:eastAsia="仿宋" w:cs="仿宋"/>
          <w:b/>
          <w:bCs/>
          <w:sz w:val="24"/>
        </w:rPr>
        <w:t>二、词语释义</w:t>
      </w:r>
    </w:p>
    <w:p w14:paraId="02303DCC">
      <w:pPr>
        <w:snapToGrid w:val="0"/>
        <w:spacing w:line="420" w:lineRule="exact"/>
        <w:ind w:firstLine="480" w:firstLineChars="200"/>
        <w:jc w:val="left"/>
        <w:rPr>
          <w:rFonts w:ascii="仿宋" w:hAnsi="仿宋" w:eastAsia="仿宋" w:cs="仿宋"/>
          <w:sz w:val="24"/>
        </w:rPr>
      </w:pPr>
      <w:bookmarkStart w:id="19" w:name="_Hlk69659745"/>
      <w:bookmarkEnd w:id="19"/>
      <w:r>
        <w:rPr>
          <w:rFonts w:hint="eastAsia" w:ascii="仿宋" w:hAnsi="仿宋" w:eastAsia="仿宋" w:cs="仿宋"/>
          <w:sz w:val="24"/>
        </w:rPr>
        <w:t>1.招标人：本项目指依规进行采购的国有企业。</w:t>
      </w:r>
    </w:p>
    <w:p w14:paraId="43F2ACDB">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2.招标代理机构：本项目指依法接受招标人委托，从事货物、工程和服务等采购业务的招标代理机构。</w:t>
      </w:r>
    </w:p>
    <w:p w14:paraId="6E964876">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3.本项目招标文件内的“投标人”：指响应招标采购、参加本项目招标响应的法人或其他组织。</w:t>
      </w:r>
    </w:p>
    <w:p w14:paraId="0FD8BB11">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4.单位负责人：指单位法定代表人或者法律、行政法规规定代表单位行使职权的主要负责人。</w:t>
      </w:r>
    </w:p>
    <w:p w14:paraId="250895CE">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5.直接控股：是指投标人的控股股东或者实际控制人。</w:t>
      </w:r>
    </w:p>
    <w:p w14:paraId="440A1B23">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6.管理关系：指不具有出资持股关系的其他单位之间存在的管理与被管理关系。</w:t>
      </w:r>
    </w:p>
    <w:p w14:paraId="5011D3E5">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7.响应：根据招标人或招标代理机构发布的招标文件，编制响应文件并按规定参与采购活动的行为。</w:t>
      </w:r>
    </w:p>
    <w:p w14:paraId="0C8F5A68">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8.合同：采供双方根据招标文件和中标的响应文件及中标通知书规定的内容，签署的以书面形式所达成的协议，包括所有的附件、附录和构成协议的所有文件。</w:t>
      </w:r>
    </w:p>
    <w:p w14:paraId="07B3EE81">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9.乙方（投标人）：本项目合同中规定的向招标人提供服务的法人或其他组织。</w:t>
      </w:r>
    </w:p>
    <w:p w14:paraId="17391A59">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10.服务：系指本招标文件规定乙方应承担的与提供项目需求服务有关的各项服务和合同中规定乙方应承担的其他义务。</w:t>
      </w:r>
    </w:p>
    <w:p w14:paraId="61A2DC02">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11.知识产权:指专利权、商标权、著作权等无形财产专有权的统称。</w:t>
      </w:r>
    </w:p>
    <w:p w14:paraId="48EC55DC">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12.</w:t>
      </w:r>
      <w:bookmarkStart w:id="20" w:name="_Hlk85292975"/>
      <w:r>
        <w:rPr>
          <w:rFonts w:hint="eastAsia" w:ascii="仿宋" w:hAnsi="仿宋" w:eastAsia="仿宋" w:cs="仿宋"/>
          <w:sz w:val="24"/>
        </w:rPr>
        <w:t>天:日历日；工作日：指排除国家法定节假日、休息日外的其余日历日；时间：除特别说明，均指北京时间。</w:t>
      </w:r>
      <w:bookmarkEnd w:id="20"/>
    </w:p>
    <w:p w14:paraId="3E782898">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13.不可抗力:不能预见、不能避免并且不能克服的客观情况。</w:t>
      </w:r>
    </w:p>
    <w:p w14:paraId="266571E0">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14.实质性响应：满足有关本次采购标的、数量、质量、价款或者报酬、履行期限、履行地点和方式、违约责任和解决争议方法等要求。</w:t>
      </w:r>
    </w:p>
    <w:p w14:paraId="6ECEB79C">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15.书面形式：指书面文字、合同书、信件等可有形地表现所载内容的形式。</w:t>
      </w:r>
    </w:p>
    <w:p w14:paraId="3B8CF4E9">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三、招标文件的澄清、修改、答疑</w:t>
      </w:r>
    </w:p>
    <w:p w14:paraId="65B7A7FC">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1.招标代理机构有权对发出的招标文件进行必要的澄清或修改。</w:t>
      </w:r>
    </w:p>
    <w:p w14:paraId="79DE5D45">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2.凡涉及招标文件的补充说明、澄清或修改，均以招标代理机构发出的信息为准。</w:t>
      </w:r>
    </w:p>
    <w:p w14:paraId="734F0732">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3.招标代理机构对招标文件的澄清或修改，将构成本项目招标文件的一部分，对投标人具有约束力。</w:t>
      </w:r>
    </w:p>
    <w:p w14:paraId="3BFA29F8">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4.澄清或修改的内容可能影响到响应文件编制的，招标代理机构将在首次提交投标文件截止日15天前，发布澄清或修改的通知。不足15日的，应当顺延首次提交投标文件截止之日，在这种情况下，招标代理机构和投标人的权利和义务将受到新的截止期的约束。</w:t>
      </w:r>
    </w:p>
    <w:p w14:paraId="3C003C09">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5.除非招标代理机构以书面、公告的形式对招标文件做出澄清、修改并通知到投标人，投标人对涉及招标文件的任何推论、理解和结论所造成的结果，均由投标人自负。</w:t>
      </w:r>
    </w:p>
    <w:p w14:paraId="11322FC0">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6.招标采购单位视情组织答疑会。如有产生答疑且对招标文件内容有修改，招标代理机构将按照本须知有关规定，以更正通知（公告）的方式发出并通知到投标人。</w:t>
      </w:r>
    </w:p>
    <w:p w14:paraId="570409B6">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四、投标文件的组成及装订</w:t>
      </w:r>
    </w:p>
    <w:p w14:paraId="7C75E331">
      <w:pPr>
        <w:snapToGrid w:val="0"/>
        <w:spacing w:line="420" w:lineRule="exact"/>
        <w:ind w:firstLine="480" w:firstLineChars="200"/>
        <w:jc w:val="left"/>
        <w:rPr>
          <w:rFonts w:ascii="仿宋" w:hAnsi="仿宋" w:eastAsia="仿宋" w:cs="仿宋"/>
          <w:sz w:val="24"/>
          <w:u w:val="single"/>
        </w:rPr>
      </w:pPr>
      <w:r>
        <w:rPr>
          <w:rFonts w:hint="eastAsia" w:ascii="仿宋" w:hAnsi="仿宋" w:eastAsia="仿宋" w:cs="仿宋"/>
          <w:sz w:val="24"/>
        </w:rPr>
        <w:t>1.投标文件由：</w:t>
      </w:r>
      <w:bookmarkStart w:id="21" w:name="_Hlk54377349"/>
      <w:bookmarkEnd w:id="21"/>
      <w:r>
        <w:rPr>
          <w:rFonts w:hint="eastAsia" w:ascii="仿宋" w:hAnsi="仿宋" w:eastAsia="仿宋" w:cs="仿宋"/>
          <w:b/>
          <w:bCs/>
          <w:sz w:val="24"/>
        </w:rPr>
        <w:t>A资格后审材料文件、B技术标文件、C价格标文件</w:t>
      </w:r>
      <w:r>
        <w:rPr>
          <w:rFonts w:hint="eastAsia" w:ascii="仿宋" w:hAnsi="仿宋" w:eastAsia="仿宋" w:cs="仿宋"/>
          <w:sz w:val="24"/>
        </w:rPr>
        <w:t>，共3部分组成（以下由文件名称的前缀英文字母代称），</w:t>
      </w:r>
      <w:r>
        <w:rPr>
          <w:rFonts w:hint="eastAsia" w:ascii="仿宋" w:hAnsi="仿宋" w:eastAsia="仿宋" w:cs="仿宋"/>
          <w:b/>
          <w:bCs/>
          <w:sz w:val="24"/>
          <w:u w:val="single"/>
        </w:rPr>
        <w:t>具体相关内容见本招标文件第七章</w:t>
      </w:r>
      <w:r>
        <w:rPr>
          <w:rFonts w:hint="eastAsia" w:ascii="仿宋" w:hAnsi="仿宋" w:eastAsia="仿宋" w:cs="仿宋"/>
          <w:sz w:val="24"/>
          <w:u w:val="single"/>
        </w:rPr>
        <w:t>。</w:t>
      </w:r>
    </w:p>
    <w:p w14:paraId="06FD8234">
      <w:pPr>
        <w:spacing w:line="420" w:lineRule="exact"/>
        <w:ind w:firstLine="484" w:firstLineChars="202"/>
        <w:jc w:val="left"/>
        <w:rPr>
          <w:rFonts w:ascii="仿宋" w:hAnsi="仿宋" w:eastAsia="仿宋" w:cs="仿宋"/>
          <w:b/>
          <w:bCs/>
          <w:sz w:val="24"/>
        </w:rPr>
      </w:pPr>
      <w:r>
        <w:rPr>
          <w:rFonts w:hint="eastAsia" w:ascii="仿宋" w:hAnsi="仿宋" w:eastAsia="仿宋" w:cs="仿宋"/>
          <w:sz w:val="24"/>
        </w:rPr>
        <w:t>2.投标人按投标文件组成顺序编写响应文件，并牢固装订成册。投标文件均需采用A4纸（图纸等除外）</w:t>
      </w:r>
      <w:r>
        <w:rPr>
          <w:rFonts w:hint="eastAsia" w:ascii="仿宋" w:hAnsi="仿宋" w:eastAsia="仿宋" w:cs="仿宋"/>
          <w:b/>
          <w:bCs/>
          <w:sz w:val="24"/>
        </w:rPr>
        <w:t>。不建议使用活页夹、拉杆夹、文件夹、塑料方便式书脊（插入式或穿孔式）装订。</w:t>
      </w:r>
    </w:p>
    <w:p w14:paraId="22FD5107">
      <w:pPr>
        <w:spacing w:line="420" w:lineRule="exact"/>
        <w:ind w:firstLine="484" w:firstLineChars="202"/>
        <w:jc w:val="left"/>
        <w:rPr>
          <w:rFonts w:ascii="仿宋" w:hAnsi="仿宋" w:eastAsia="仿宋" w:cs="仿宋"/>
          <w:sz w:val="24"/>
          <w:u w:val="single"/>
        </w:rPr>
      </w:pPr>
      <w:r>
        <w:rPr>
          <w:rFonts w:hint="eastAsia" w:ascii="仿宋" w:hAnsi="仿宋" w:eastAsia="仿宋" w:cs="仿宋"/>
          <w:sz w:val="24"/>
        </w:rPr>
        <w:t>3.投标文件不得行间插字、涂改、增删。修改错漏处，</w:t>
      </w:r>
      <w:r>
        <w:rPr>
          <w:rFonts w:hint="eastAsia" w:ascii="仿宋" w:hAnsi="仿宋" w:eastAsia="仿宋" w:cs="仿宋"/>
          <w:b/>
          <w:bCs/>
          <w:sz w:val="24"/>
          <w:u w:val="single"/>
        </w:rPr>
        <w:t>须经过投标人法人代表委托的代理人（以下称被委托受权人）签字或盖章（法人或其他组织须加盖公章）</w:t>
      </w:r>
      <w:r>
        <w:rPr>
          <w:rFonts w:hint="eastAsia" w:ascii="仿宋" w:hAnsi="仿宋" w:eastAsia="仿宋" w:cs="仿宋"/>
          <w:sz w:val="24"/>
          <w:u w:val="single"/>
        </w:rPr>
        <w:t>。</w:t>
      </w:r>
    </w:p>
    <w:p w14:paraId="5179169B">
      <w:pPr>
        <w:snapToGrid w:val="0"/>
        <w:spacing w:line="420" w:lineRule="exact"/>
        <w:ind w:firstLine="482" w:firstLineChars="200"/>
        <w:jc w:val="left"/>
        <w:outlineLvl w:val="1"/>
        <w:rPr>
          <w:rFonts w:ascii="仿宋" w:hAnsi="仿宋" w:eastAsia="仿宋" w:cs="仿宋"/>
          <w:sz w:val="24"/>
        </w:rPr>
      </w:pPr>
      <w:r>
        <w:rPr>
          <w:rFonts w:hint="eastAsia" w:ascii="仿宋" w:hAnsi="仿宋" w:eastAsia="仿宋" w:cs="仿宋"/>
          <w:b/>
          <w:bCs/>
          <w:sz w:val="24"/>
        </w:rPr>
        <w:t>五、投标文件的份数、签署和退还</w:t>
      </w:r>
    </w:p>
    <w:p w14:paraId="4F6A4D52">
      <w:pPr>
        <w:snapToGrid w:val="0"/>
        <w:spacing w:line="420" w:lineRule="exact"/>
        <w:ind w:firstLine="480" w:firstLineChars="200"/>
        <w:jc w:val="left"/>
        <w:rPr>
          <w:rFonts w:ascii="仿宋" w:hAnsi="仿宋" w:eastAsia="仿宋" w:cs="仿宋"/>
          <w:b/>
          <w:bCs/>
          <w:sz w:val="24"/>
          <w:u w:val="single"/>
        </w:rPr>
      </w:pPr>
      <w:r>
        <w:rPr>
          <w:rFonts w:hint="eastAsia" w:ascii="仿宋" w:hAnsi="仿宋" w:eastAsia="仿宋" w:cs="仿宋"/>
          <w:sz w:val="24"/>
        </w:rPr>
        <w:t>1.</w:t>
      </w:r>
      <w:bookmarkStart w:id="22" w:name="_Hlk54374255"/>
      <w:bookmarkEnd w:id="22"/>
      <w:r>
        <w:rPr>
          <w:rFonts w:hint="eastAsia" w:ascii="仿宋" w:hAnsi="仿宋" w:eastAsia="仿宋" w:cs="仿宋"/>
          <w:sz w:val="24"/>
        </w:rPr>
        <w:t>投标文件中的“A”、“B”、“C”均为</w:t>
      </w:r>
      <w:r>
        <w:rPr>
          <w:rFonts w:hint="eastAsia" w:ascii="仿宋" w:hAnsi="仿宋" w:eastAsia="仿宋" w:cs="仿宋"/>
          <w:b/>
          <w:bCs/>
          <w:sz w:val="24"/>
          <w:u w:val="single"/>
        </w:rPr>
        <w:t>壹份“正本”和肆份“副本”。</w:t>
      </w:r>
    </w:p>
    <w:p w14:paraId="1D4012A9">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2.在每一份投标文件上要明确标注项目名称、项目编号、投标文件各自对应的名称、投标人全称、“正本”、“副本”字样，“正本”和“副本”若有差异，概以“正本”为准。</w:t>
      </w:r>
    </w:p>
    <w:p w14:paraId="53742458">
      <w:pPr>
        <w:snapToGrid w:val="0"/>
        <w:spacing w:line="420" w:lineRule="exact"/>
        <w:ind w:firstLine="480" w:firstLineChars="200"/>
        <w:jc w:val="left"/>
        <w:rPr>
          <w:rFonts w:ascii="仿宋" w:hAnsi="仿宋" w:eastAsia="仿宋" w:cs="仿宋"/>
          <w:b/>
          <w:bCs/>
          <w:sz w:val="24"/>
          <w:u w:val="thick" w:color="FF0000"/>
        </w:rPr>
      </w:pPr>
      <w:r>
        <w:rPr>
          <w:rFonts w:hint="eastAsia" w:ascii="仿宋" w:hAnsi="仿宋" w:eastAsia="仿宋" w:cs="仿宋"/>
          <w:sz w:val="24"/>
        </w:rPr>
        <w:t>3.投标文件中的所有“正本”，须为打印的，其正文内容</w:t>
      </w:r>
      <w:r>
        <w:rPr>
          <w:rFonts w:hint="eastAsia" w:ascii="仿宋" w:hAnsi="仿宋" w:eastAsia="仿宋" w:cs="仿宋"/>
          <w:b/>
          <w:bCs/>
          <w:sz w:val="24"/>
          <w:u w:val="single"/>
        </w:rPr>
        <w:t>均由参与本项目的投标人法定代表人或被委托受权人签字（或盖章）（法人或其他组织须加盖公章）</w:t>
      </w:r>
      <w:r>
        <w:rPr>
          <w:rFonts w:hint="eastAsia" w:ascii="仿宋" w:hAnsi="仿宋" w:eastAsia="仿宋" w:cs="仿宋"/>
          <w:sz w:val="24"/>
          <w:u w:val="single"/>
        </w:rPr>
        <w:t>。</w:t>
      </w:r>
    </w:p>
    <w:p w14:paraId="196D9F44">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4.开标程序顺利进行后，投标文件都将作为档案保存，不论中标与否，招标代理机构均不退回（未拆封的除外）。</w:t>
      </w:r>
    </w:p>
    <w:p w14:paraId="10A826ED">
      <w:pPr>
        <w:snapToGrid w:val="0"/>
        <w:spacing w:line="420" w:lineRule="exact"/>
        <w:ind w:firstLine="470" w:firstLineChars="196"/>
        <w:jc w:val="left"/>
        <w:outlineLvl w:val="1"/>
        <w:rPr>
          <w:rFonts w:ascii="仿宋" w:hAnsi="仿宋" w:eastAsia="仿宋" w:cs="仿宋"/>
          <w:sz w:val="24"/>
        </w:rPr>
      </w:pPr>
      <w:r>
        <w:rPr>
          <w:rFonts w:hint="eastAsia" w:ascii="仿宋" w:hAnsi="仿宋" w:eastAsia="仿宋" w:cs="仿宋"/>
          <w:sz w:val="24"/>
        </w:rPr>
        <w:t>六、投标文件的密封及标记</w:t>
      </w:r>
    </w:p>
    <w:p w14:paraId="2D5F8D75">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1.投标人须将本项目投标文件：“A”、</w:t>
      </w:r>
      <w:bookmarkStart w:id="23" w:name="_Hlk54374315"/>
      <w:r>
        <w:rPr>
          <w:rFonts w:hint="eastAsia" w:ascii="仿宋" w:hAnsi="仿宋" w:eastAsia="仿宋" w:cs="仿宋"/>
          <w:sz w:val="24"/>
        </w:rPr>
        <w:t>“B”</w:t>
      </w:r>
      <w:bookmarkEnd w:id="23"/>
      <w:r>
        <w:rPr>
          <w:rFonts w:hint="eastAsia" w:ascii="仿宋" w:hAnsi="仿宋" w:eastAsia="仿宋" w:cs="仿宋"/>
          <w:sz w:val="24"/>
        </w:rPr>
        <w:t>、“C”</w:t>
      </w:r>
      <w:r>
        <w:rPr>
          <w:rFonts w:hint="eastAsia" w:ascii="仿宋" w:hAnsi="仿宋" w:eastAsia="仿宋" w:cs="仿宋"/>
          <w:b/>
          <w:bCs/>
          <w:sz w:val="24"/>
        </w:rPr>
        <w:t>分3个部分进行独立密封</w:t>
      </w:r>
      <w:r>
        <w:rPr>
          <w:rFonts w:hint="eastAsia" w:ascii="仿宋" w:hAnsi="仿宋" w:eastAsia="仿宋" w:cs="仿宋"/>
          <w:sz w:val="24"/>
        </w:rPr>
        <w:t>。</w:t>
      </w:r>
    </w:p>
    <w:p w14:paraId="309AAD95">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2.密封后，应在每一部分的密封件上明确标注招标项目名称、项目编号、投标文件各自对应的名称、投标人全称及日期，同时加盖法人或其他组织的公章。</w:t>
      </w:r>
    </w:p>
    <w:p w14:paraId="661AB755">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七、联合体</w:t>
      </w:r>
    </w:p>
    <w:p w14:paraId="4A9A7B6B">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本项目不接受多个投标人组成联合体参与本项目采购活动。</w:t>
      </w:r>
    </w:p>
    <w:p w14:paraId="5692B252">
      <w:pPr>
        <w:snapToGrid w:val="0"/>
        <w:spacing w:line="420" w:lineRule="exact"/>
        <w:ind w:firstLine="496" w:firstLineChars="206"/>
        <w:jc w:val="left"/>
        <w:outlineLvl w:val="1"/>
        <w:rPr>
          <w:rFonts w:ascii="仿宋" w:hAnsi="仿宋" w:eastAsia="仿宋" w:cs="仿宋"/>
          <w:b/>
          <w:bCs/>
          <w:sz w:val="24"/>
        </w:rPr>
      </w:pPr>
      <w:r>
        <w:rPr>
          <w:rFonts w:hint="eastAsia" w:ascii="仿宋" w:hAnsi="仿宋" w:eastAsia="仿宋" w:cs="仿宋"/>
          <w:b/>
          <w:bCs/>
          <w:sz w:val="24"/>
        </w:rPr>
        <w:t>八、关于报价</w:t>
      </w:r>
    </w:p>
    <w:p w14:paraId="0A0DF21D">
      <w:pPr>
        <w:spacing w:line="360" w:lineRule="auto"/>
        <w:ind w:firstLine="480" w:firstLineChars="200"/>
        <w:rPr>
          <w:rFonts w:ascii="仿宋" w:hAnsi="仿宋" w:eastAsia="仿宋" w:cs="仿宋"/>
          <w:sz w:val="24"/>
        </w:rPr>
      </w:pPr>
      <w:r>
        <w:rPr>
          <w:rFonts w:hint="eastAsia" w:ascii="仿宋" w:hAnsi="仿宋" w:eastAsia="仿宋" w:cs="仿宋"/>
          <w:sz w:val="24"/>
        </w:rPr>
        <w:t>1.本项目不接受任何有选择的报价。</w:t>
      </w:r>
    </w:p>
    <w:p w14:paraId="41023241">
      <w:pPr>
        <w:spacing w:line="360" w:lineRule="auto"/>
        <w:ind w:firstLine="480" w:firstLineChars="200"/>
        <w:rPr>
          <w:rFonts w:ascii="仿宋" w:hAnsi="仿宋" w:eastAsia="仿宋" w:cs="仿宋"/>
          <w:sz w:val="24"/>
        </w:rPr>
      </w:pPr>
      <w:r>
        <w:rPr>
          <w:rFonts w:hint="eastAsia" w:ascii="仿宋" w:hAnsi="仿宋" w:eastAsia="仿宋" w:cs="仿宋"/>
          <w:sz w:val="24"/>
        </w:rPr>
        <w:t>2.报价表必须加盖投标投标人公章且必须经法定代表人或被授权人签字或盖章。</w:t>
      </w:r>
      <w:bookmarkStart w:id="24" w:name="OLE_LINK5"/>
    </w:p>
    <w:p w14:paraId="39A11126">
      <w:pPr>
        <w:spacing w:line="360" w:lineRule="auto"/>
        <w:ind w:firstLine="480" w:firstLineChars="200"/>
        <w:rPr>
          <w:rFonts w:ascii="仿宋" w:hAnsi="仿宋" w:eastAsia="仿宋" w:cs="仿宋"/>
          <w:sz w:val="24"/>
        </w:rPr>
      </w:pPr>
      <w:r>
        <w:rPr>
          <w:rFonts w:hint="eastAsia" w:ascii="仿宋" w:hAnsi="仿宋" w:eastAsia="仿宋" w:cs="仿宋"/>
          <w:sz w:val="24"/>
        </w:rPr>
        <w:t>3.报价出现前后不一致的，按照下列规定修正：</w:t>
      </w:r>
    </w:p>
    <w:p w14:paraId="30C86E61">
      <w:pPr>
        <w:spacing w:line="360" w:lineRule="auto"/>
        <w:ind w:firstLine="480" w:firstLineChars="200"/>
        <w:rPr>
          <w:rFonts w:ascii="仿宋" w:hAnsi="仿宋" w:eastAsia="仿宋" w:cs="仿宋"/>
          <w:sz w:val="24"/>
        </w:rPr>
      </w:pPr>
      <w:r>
        <w:rPr>
          <w:rFonts w:hint="eastAsia" w:ascii="仿宋" w:hAnsi="仿宋" w:eastAsia="仿宋" w:cs="仿宋"/>
          <w:sz w:val="24"/>
        </w:rPr>
        <w:t>（1）投标文件中报价表（开标一览表）内容与投标文件技术响应中内容明细不一致的，以报价表（开标一览表）为准；</w:t>
      </w:r>
    </w:p>
    <w:p w14:paraId="44AE93EB">
      <w:pPr>
        <w:spacing w:line="360" w:lineRule="auto"/>
        <w:ind w:firstLine="480" w:firstLineChars="200"/>
        <w:rPr>
          <w:rFonts w:ascii="仿宋" w:hAnsi="仿宋" w:eastAsia="仿宋" w:cs="仿宋"/>
          <w:sz w:val="24"/>
        </w:rPr>
      </w:pPr>
      <w:r>
        <w:rPr>
          <w:rFonts w:hint="eastAsia" w:ascii="仿宋" w:hAnsi="仿宋" w:eastAsia="仿宋" w:cs="仿宋"/>
          <w:sz w:val="24"/>
        </w:rPr>
        <w:t>（2）投标文件中涉及大写金额和小写金额不一致的，以大写金额为准；</w:t>
      </w:r>
    </w:p>
    <w:p w14:paraId="74ECC870">
      <w:pPr>
        <w:spacing w:line="360" w:lineRule="auto"/>
        <w:ind w:firstLine="480" w:firstLineChars="200"/>
        <w:rPr>
          <w:rFonts w:ascii="仿宋" w:hAnsi="仿宋" w:eastAsia="仿宋" w:cs="仿宋"/>
          <w:sz w:val="24"/>
        </w:rPr>
      </w:pPr>
      <w:r>
        <w:rPr>
          <w:rFonts w:hint="eastAsia" w:ascii="仿宋" w:hAnsi="仿宋" w:eastAsia="仿宋" w:cs="仿宋"/>
          <w:sz w:val="24"/>
        </w:rPr>
        <w:t>（3）单价金额小数点或者百分比有明显错位的，以报价表（开标一览表）的总价为准，并修改单价；</w:t>
      </w:r>
    </w:p>
    <w:p w14:paraId="21900D95">
      <w:pPr>
        <w:spacing w:line="360" w:lineRule="auto"/>
        <w:ind w:firstLine="480" w:firstLineChars="200"/>
        <w:rPr>
          <w:rFonts w:ascii="仿宋" w:hAnsi="仿宋" w:eastAsia="仿宋" w:cs="仿宋"/>
          <w:sz w:val="24"/>
        </w:rPr>
      </w:pPr>
      <w:r>
        <w:rPr>
          <w:rFonts w:hint="eastAsia" w:ascii="仿宋" w:hAnsi="仿宋" w:eastAsia="仿宋" w:cs="仿宋"/>
          <w:sz w:val="24"/>
        </w:rPr>
        <w:t>同时出现两种以上不一致的，按照签字确认后产生约束力，投标人不确认的，其投标无效。</w:t>
      </w:r>
    </w:p>
    <w:bookmarkEnd w:id="24"/>
    <w:p w14:paraId="07D35F17">
      <w:pPr>
        <w:spacing w:line="360" w:lineRule="auto"/>
        <w:ind w:firstLine="480" w:firstLineChars="200"/>
        <w:rPr>
          <w:rFonts w:ascii="仿宋" w:hAnsi="仿宋" w:eastAsia="仿宋" w:cs="仿宋"/>
          <w:sz w:val="24"/>
        </w:rPr>
      </w:pPr>
      <w:r>
        <w:rPr>
          <w:rFonts w:hint="eastAsia" w:ascii="仿宋" w:hAnsi="仿宋" w:eastAsia="仿宋" w:cs="仿宋"/>
          <w:sz w:val="24"/>
        </w:rPr>
        <w:t>4.一次报定的投标报价为中标价，同时，中标人的中标价在合同实施期间不因市场变化因素而变动。</w:t>
      </w:r>
    </w:p>
    <w:p w14:paraId="34740A75">
      <w:pPr>
        <w:spacing w:line="360" w:lineRule="auto"/>
        <w:ind w:firstLine="480" w:firstLineChars="200"/>
        <w:rPr>
          <w:rFonts w:ascii="仿宋" w:hAnsi="仿宋" w:eastAsia="仿宋" w:cs="仿宋"/>
          <w:sz w:val="24"/>
        </w:rPr>
      </w:pPr>
      <w:r>
        <w:rPr>
          <w:rFonts w:hint="eastAsia" w:ascii="仿宋" w:hAnsi="仿宋" w:eastAsia="仿宋" w:cs="仿宋"/>
          <w:sz w:val="24"/>
        </w:rPr>
        <w:t>5.投标人应详细阅读招标文件的全部内容，根据采购项目需求，准确制定相关工作方案等，必须对本采购项目全部进行报价，如有漏项，视同对本项目的优惠。不按招标文件的要求提供响应文件，导致报价无效，按无效投标处理。</w:t>
      </w:r>
    </w:p>
    <w:p w14:paraId="5025CC79">
      <w:pPr>
        <w:snapToGrid w:val="0"/>
        <w:spacing w:line="420" w:lineRule="exact"/>
        <w:ind w:firstLine="496" w:firstLineChars="206"/>
        <w:jc w:val="left"/>
        <w:outlineLvl w:val="1"/>
        <w:rPr>
          <w:rFonts w:ascii="仿宋" w:hAnsi="仿宋" w:eastAsia="仿宋" w:cs="仿宋"/>
          <w:b/>
          <w:bCs/>
          <w:sz w:val="24"/>
        </w:rPr>
      </w:pPr>
      <w:r>
        <w:rPr>
          <w:rFonts w:hint="eastAsia" w:ascii="仿宋" w:hAnsi="仿宋" w:eastAsia="仿宋" w:cs="仿宋"/>
          <w:b/>
          <w:bCs/>
          <w:sz w:val="24"/>
        </w:rPr>
        <w:t>九、投标文件的有效期</w:t>
      </w:r>
    </w:p>
    <w:p w14:paraId="60264C82">
      <w:pPr>
        <w:spacing w:line="420" w:lineRule="exact"/>
        <w:ind w:firstLine="480" w:firstLineChars="200"/>
        <w:jc w:val="left"/>
        <w:rPr>
          <w:rFonts w:ascii="仿宋" w:hAnsi="仿宋" w:eastAsia="仿宋" w:cs="仿宋"/>
          <w:sz w:val="24"/>
        </w:rPr>
      </w:pPr>
      <w:r>
        <w:rPr>
          <w:rFonts w:hint="eastAsia" w:ascii="仿宋" w:hAnsi="仿宋" w:eastAsia="仿宋" w:cs="仿宋"/>
          <w:sz w:val="24"/>
        </w:rPr>
        <w:t>1.从投标文件接收截止之日算起，</w:t>
      </w:r>
      <w:r>
        <w:rPr>
          <w:rFonts w:hint="eastAsia" w:ascii="仿宋" w:hAnsi="仿宋" w:eastAsia="仿宋" w:cs="仿宋"/>
          <w:b/>
          <w:bCs/>
          <w:sz w:val="24"/>
        </w:rPr>
        <w:t>45</w:t>
      </w:r>
      <w:r>
        <w:rPr>
          <w:rFonts w:hint="eastAsia" w:ascii="仿宋" w:hAnsi="仿宋" w:eastAsia="仿宋" w:cs="仿宋"/>
          <w:sz w:val="24"/>
        </w:rPr>
        <w:t>个“日历天”内投标书应保持有效。有效期短于这个规定期限的投标，将被拒绝。</w:t>
      </w:r>
    </w:p>
    <w:p w14:paraId="7F2C567B">
      <w:pPr>
        <w:spacing w:line="420" w:lineRule="exact"/>
        <w:ind w:firstLine="480" w:firstLineChars="200"/>
        <w:jc w:val="left"/>
        <w:rPr>
          <w:rFonts w:ascii="仿宋" w:hAnsi="仿宋" w:eastAsia="仿宋" w:cs="仿宋"/>
          <w:sz w:val="24"/>
        </w:rPr>
      </w:pPr>
      <w:r>
        <w:rPr>
          <w:rFonts w:hint="eastAsia" w:ascii="仿宋" w:hAnsi="仿宋" w:eastAsia="仿宋" w:cs="仿宋"/>
          <w:sz w:val="24"/>
        </w:rPr>
        <w:t>2.在特殊情况下，招标代理机构可与投标人协商延长投标书的有效期。这种要求和答复都应以书面、传真、或电报的形式进行。同意延长有效期的投标人不能修改投标文件。拒绝接受延期要求的投标人的投标将被拒绝。</w:t>
      </w:r>
    </w:p>
    <w:p w14:paraId="081386D0">
      <w:pPr>
        <w:snapToGrid w:val="0"/>
        <w:spacing w:line="420" w:lineRule="exact"/>
        <w:ind w:firstLine="496" w:firstLineChars="206"/>
        <w:jc w:val="left"/>
        <w:outlineLvl w:val="1"/>
        <w:rPr>
          <w:rFonts w:ascii="仿宋" w:hAnsi="仿宋" w:eastAsia="仿宋" w:cs="仿宋"/>
          <w:sz w:val="24"/>
        </w:rPr>
      </w:pPr>
      <w:r>
        <w:rPr>
          <w:rFonts w:hint="eastAsia" w:ascii="仿宋" w:hAnsi="仿宋" w:eastAsia="仿宋" w:cs="仿宋"/>
          <w:b/>
          <w:bCs/>
          <w:sz w:val="24"/>
        </w:rPr>
        <w:t>十、投标文件的修改和撤销</w:t>
      </w:r>
    </w:p>
    <w:p w14:paraId="603EAD98">
      <w:pPr>
        <w:snapToGrid w:val="0"/>
        <w:spacing w:line="420" w:lineRule="exact"/>
        <w:ind w:firstLine="494" w:firstLineChars="206"/>
        <w:jc w:val="left"/>
        <w:rPr>
          <w:rFonts w:ascii="仿宋" w:hAnsi="仿宋" w:eastAsia="仿宋" w:cs="仿宋"/>
          <w:sz w:val="24"/>
        </w:rPr>
      </w:pPr>
      <w:r>
        <w:rPr>
          <w:rFonts w:hint="eastAsia" w:ascii="仿宋" w:hAnsi="仿宋" w:eastAsia="仿宋" w:cs="仿宋"/>
          <w:sz w:val="24"/>
        </w:rPr>
        <w:t>1.投标人在投标截止时间前，可以对所递交的投标文件进行补充、修改或者撤回，并书面通知招标人或者招标代理机构。补充、修改的内容应当按照招标文件要求签署、盖章、密封后，作为投标文件的组成部分。</w:t>
      </w:r>
    </w:p>
    <w:p w14:paraId="14B727C0">
      <w:pPr>
        <w:snapToGrid w:val="0"/>
        <w:spacing w:line="420" w:lineRule="exact"/>
        <w:ind w:firstLine="494" w:firstLineChars="206"/>
        <w:jc w:val="left"/>
        <w:rPr>
          <w:rFonts w:ascii="仿宋" w:hAnsi="仿宋" w:eastAsia="仿宋" w:cs="仿宋"/>
          <w:sz w:val="24"/>
        </w:rPr>
      </w:pPr>
      <w:r>
        <w:rPr>
          <w:rFonts w:hint="eastAsia" w:ascii="仿宋" w:hAnsi="仿宋" w:eastAsia="仿宋" w:cs="仿宋"/>
          <w:sz w:val="24"/>
        </w:rPr>
        <w:t>2.开标后投标人不得撤销投标。</w:t>
      </w:r>
    </w:p>
    <w:p w14:paraId="1B7A8321">
      <w:pPr>
        <w:snapToGrid w:val="0"/>
        <w:spacing w:line="420" w:lineRule="exact"/>
        <w:ind w:firstLine="496" w:firstLineChars="206"/>
        <w:jc w:val="left"/>
        <w:outlineLvl w:val="1"/>
        <w:rPr>
          <w:rFonts w:ascii="仿宋" w:hAnsi="仿宋" w:eastAsia="仿宋" w:cs="仿宋"/>
          <w:b/>
          <w:bCs/>
          <w:sz w:val="24"/>
        </w:rPr>
      </w:pPr>
      <w:r>
        <w:rPr>
          <w:rFonts w:hint="eastAsia" w:ascii="仿宋" w:hAnsi="仿宋" w:eastAsia="仿宋" w:cs="仿宋"/>
          <w:b/>
          <w:bCs/>
          <w:sz w:val="24"/>
        </w:rPr>
        <w:t>十一、投标费用</w:t>
      </w:r>
    </w:p>
    <w:p w14:paraId="74AC282D">
      <w:pPr>
        <w:snapToGrid w:val="0"/>
        <w:spacing w:line="420" w:lineRule="exact"/>
        <w:ind w:firstLine="494" w:firstLineChars="206"/>
        <w:jc w:val="left"/>
        <w:rPr>
          <w:rFonts w:ascii="仿宋" w:hAnsi="仿宋" w:eastAsia="仿宋" w:cs="仿宋"/>
          <w:kern w:val="0"/>
          <w:sz w:val="24"/>
        </w:rPr>
      </w:pPr>
      <w:r>
        <w:rPr>
          <w:rFonts w:hint="eastAsia" w:ascii="仿宋" w:hAnsi="仿宋" w:eastAsia="仿宋" w:cs="仿宋"/>
          <w:kern w:val="0"/>
          <w:sz w:val="24"/>
        </w:rPr>
        <w:t>1.无论招标投标过程和结果如何，投标人自行承担除代理费、评审费及相关费用之外的与本项目投标有关的全部费用。</w:t>
      </w:r>
    </w:p>
    <w:p w14:paraId="0B9273AF">
      <w:pPr>
        <w:snapToGrid w:val="0"/>
        <w:spacing w:line="420" w:lineRule="exact"/>
        <w:ind w:firstLine="494" w:firstLineChars="206"/>
        <w:jc w:val="left"/>
        <w:rPr>
          <w:rFonts w:ascii="仿宋" w:hAnsi="仿宋" w:eastAsia="仿宋" w:cs="仿宋"/>
          <w:kern w:val="0"/>
          <w:sz w:val="24"/>
        </w:rPr>
      </w:pPr>
      <w:r>
        <w:rPr>
          <w:rFonts w:hint="eastAsia" w:ascii="仿宋" w:hAnsi="仿宋" w:eastAsia="仿宋" w:cs="仿宋"/>
          <w:kern w:val="0"/>
          <w:sz w:val="24"/>
        </w:rPr>
        <w:t>2.中标人须缴纳代理服务费、评审及相关费用：代理服务费人民币2000元，评审及相关费用按实际发生结算，由代理机构先行代付。</w:t>
      </w:r>
      <w:r>
        <w:rPr>
          <w:rFonts w:hint="eastAsia" w:ascii="仿宋" w:hAnsi="仿宋" w:eastAsia="仿宋" w:cs="仿宋"/>
          <w:b/>
          <w:bCs/>
          <w:kern w:val="0"/>
          <w:sz w:val="24"/>
        </w:rPr>
        <w:t>投标人应充分考虑到上述费用支付风险</w:t>
      </w:r>
      <w:r>
        <w:rPr>
          <w:rFonts w:hint="eastAsia" w:ascii="仿宋" w:hAnsi="仿宋" w:eastAsia="仿宋" w:cs="仿宋"/>
          <w:kern w:val="0"/>
          <w:sz w:val="24"/>
        </w:rPr>
        <w:t>。</w:t>
      </w:r>
    </w:p>
    <w:p w14:paraId="2FA3BB8C">
      <w:pPr>
        <w:snapToGrid w:val="0"/>
        <w:spacing w:line="420" w:lineRule="exact"/>
        <w:ind w:firstLine="494" w:firstLineChars="206"/>
        <w:jc w:val="left"/>
        <w:rPr>
          <w:rFonts w:ascii="仿宋" w:hAnsi="仿宋" w:eastAsia="仿宋" w:cs="仿宋"/>
          <w:kern w:val="0"/>
          <w:sz w:val="24"/>
        </w:rPr>
      </w:pPr>
      <w:r>
        <w:rPr>
          <w:rFonts w:hint="eastAsia" w:ascii="仿宋" w:hAnsi="仿宋" w:eastAsia="仿宋" w:cs="仿宋"/>
          <w:kern w:val="0"/>
          <w:sz w:val="24"/>
        </w:rPr>
        <w:t>3.代理服务费、评审及相关费用应自领取中标通知书时一次性付清。</w:t>
      </w:r>
    </w:p>
    <w:p w14:paraId="5B929134">
      <w:pPr>
        <w:pStyle w:val="12"/>
        <w:rPr>
          <w:rFonts w:ascii="仿宋" w:hAnsi="仿宋" w:eastAsia="仿宋" w:cs="仿宋"/>
        </w:rPr>
      </w:pPr>
    </w:p>
    <w:p w14:paraId="729AB745">
      <w:pPr>
        <w:pStyle w:val="25"/>
        <w:spacing w:beforeLines="0" w:afterLines="0" w:line="360" w:lineRule="auto"/>
        <w:rPr>
          <w:rFonts w:ascii="仿宋" w:hAnsi="仿宋" w:eastAsia="仿宋" w:cs="仿宋"/>
          <w:b w:val="0"/>
          <w:bCs w:val="0"/>
          <w:sz w:val="30"/>
          <w:szCs w:val="30"/>
        </w:rPr>
      </w:pPr>
      <w:r>
        <w:rPr>
          <w:rFonts w:hint="eastAsia" w:ascii="仿宋" w:hAnsi="仿宋" w:eastAsia="仿宋" w:cs="仿宋"/>
          <w:sz w:val="30"/>
          <w:szCs w:val="30"/>
        </w:rPr>
        <w:br w:type="page"/>
      </w:r>
      <w:bookmarkStart w:id="25" w:name="_Toc122440942"/>
      <w:r>
        <w:rPr>
          <w:rFonts w:hint="eastAsia" w:ascii="仿宋" w:hAnsi="仿宋" w:eastAsia="仿宋" w:cs="仿宋"/>
          <w:sz w:val="30"/>
          <w:szCs w:val="30"/>
        </w:rPr>
        <w:t>第三章 项目需求</w:t>
      </w:r>
      <w:bookmarkEnd w:id="25"/>
    </w:p>
    <w:p w14:paraId="46C18C8D">
      <w:pPr>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一、技术响应说明</w:t>
      </w:r>
    </w:p>
    <w:p w14:paraId="7E63C8EE">
      <w:pPr>
        <w:spacing w:line="420" w:lineRule="exact"/>
        <w:ind w:firstLine="480" w:firstLineChars="200"/>
        <w:jc w:val="left"/>
        <w:rPr>
          <w:rFonts w:ascii="仿宋" w:hAnsi="仿宋" w:eastAsia="仿宋" w:cs="仿宋"/>
          <w:bCs/>
          <w:sz w:val="24"/>
        </w:rPr>
      </w:pPr>
      <w:r>
        <w:rPr>
          <w:rFonts w:hint="eastAsia" w:ascii="仿宋" w:hAnsi="仿宋" w:eastAsia="仿宋" w:cs="仿宋"/>
          <w:bCs/>
          <w:sz w:val="24"/>
        </w:rPr>
        <w:t>投标人不能简单照搬照抄招标项目需求说明中的技术要求，必须作实事求是的响应：</w:t>
      </w:r>
    </w:p>
    <w:p w14:paraId="051072A2">
      <w:pPr>
        <w:spacing w:line="420" w:lineRule="exact"/>
        <w:ind w:firstLine="480" w:firstLineChars="200"/>
        <w:jc w:val="left"/>
        <w:rPr>
          <w:rFonts w:ascii="仿宋" w:hAnsi="仿宋" w:eastAsia="仿宋" w:cs="仿宋"/>
          <w:bCs/>
          <w:sz w:val="24"/>
        </w:rPr>
      </w:pPr>
      <w:r>
        <w:rPr>
          <w:rFonts w:hint="eastAsia" w:ascii="仿宋" w:hAnsi="仿宋" w:eastAsia="仿宋" w:cs="仿宋"/>
          <w:bCs/>
          <w:sz w:val="24"/>
        </w:rPr>
        <w:t>1.照搬照抄项目需求说明中的技术要求，一旦中标，在与招标人签订合同和履约环节中不得提出异议，一切后果和损失由中标人承担。</w:t>
      </w:r>
    </w:p>
    <w:p w14:paraId="5D73C8FE">
      <w:pPr>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二、项目需求</w:t>
      </w:r>
    </w:p>
    <w:p w14:paraId="2885E61F">
      <w:pPr>
        <w:spacing w:line="420" w:lineRule="exact"/>
        <w:ind w:firstLine="480" w:firstLineChars="200"/>
        <w:jc w:val="left"/>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通过</w:t>
      </w:r>
      <w:r>
        <w:rPr>
          <w:rFonts w:hint="eastAsia" w:ascii="仿宋" w:hAnsi="仿宋" w:eastAsia="仿宋" w:cs="仿宋"/>
          <w:bCs/>
          <w:sz w:val="24"/>
        </w:rPr>
        <w:t>在</w:t>
      </w:r>
      <w:r>
        <w:rPr>
          <w:rFonts w:ascii="仿宋" w:hAnsi="仿宋" w:eastAsia="仿宋" w:cs="仿宋"/>
          <w:bCs/>
          <w:sz w:val="24"/>
        </w:rPr>
        <w:t>消防控制中心部署智慧消防远程控制系统，实现对报警主机的远程复位、消音、手自动切换，以及消防泵远程启动等核心功能。系统将传统消防设备信息接入数字化平台，绑定设备责任人，报警时通过电话、短信等方式分级推送，配合城市远程运维中心 7×24 小时实时监测，使消控室可依法实行单人值班制。</w:t>
      </w:r>
    </w:p>
    <w:p w14:paraId="0026BA22">
      <w:pPr>
        <w:spacing w:line="420" w:lineRule="exact"/>
        <w:ind w:firstLine="480" w:firstLineChars="200"/>
        <w:jc w:val="left"/>
        <w:rPr>
          <w:rFonts w:ascii="仿宋" w:hAnsi="仿宋" w:eastAsia="仿宋" w:cs="仿宋"/>
          <w:bCs/>
          <w:sz w:val="24"/>
        </w:rPr>
      </w:pPr>
      <w:r>
        <w:rPr>
          <w:rFonts w:hint="eastAsia" w:ascii="仿宋" w:hAnsi="仿宋" w:eastAsia="仿宋" w:cs="仿宋"/>
          <w:bCs/>
          <w:sz w:val="24"/>
        </w:rPr>
        <w:t>2.</w:t>
      </w:r>
      <w:r>
        <w:rPr>
          <w:rFonts w:ascii="仿宋" w:hAnsi="仿宋" w:eastAsia="仿宋" w:cs="仿宋"/>
          <w:bCs/>
          <w:sz w:val="24"/>
        </w:rPr>
        <w:t>在降低人力成本的同时，通过设备联动响应提速与智能化管理，实现消防管理的降本、减员、增效，全面提升消防安全管理的合规性与应急处置效能。</w:t>
      </w:r>
    </w:p>
    <w:p w14:paraId="32BACFFA">
      <w:pPr>
        <w:pStyle w:val="46"/>
        <w:spacing w:line="520" w:lineRule="exact"/>
        <w:ind w:firstLine="482"/>
        <w:jc w:val="both"/>
        <w:rPr>
          <w:rFonts w:ascii="仿宋" w:hAnsi="仿宋" w:eastAsia="仿宋" w:cs="仿宋"/>
          <w:b/>
          <w:bCs/>
        </w:rPr>
      </w:pPr>
      <w:r>
        <w:rPr>
          <w:rFonts w:hint="eastAsia" w:ascii="仿宋" w:hAnsi="仿宋" w:eastAsia="仿宋" w:cs="仿宋"/>
          <w:b/>
          <w:bCs/>
        </w:rPr>
        <w:t>三、采购清单</w:t>
      </w:r>
    </w:p>
    <w:tbl>
      <w:tblPr>
        <w:tblStyle w:val="16"/>
        <w:tblW w:w="9712" w:type="dxa"/>
        <w:tblInd w:w="100" w:type="dxa"/>
        <w:tblLayout w:type="autofit"/>
        <w:tblCellMar>
          <w:top w:w="0" w:type="dxa"/>
          <w:left w:w="108" w:type="dxa"/>
          <w:bottom w:w="0" w:type="dxa"/>
          <w:right w:w="108" w:type="dxa"/>
        </w:tblCellMar>
      </w:tblPr>
      <w:tblGrid>
        <w:gridCol w:w="546"/>
        <w:gridCol w:w="1738"/>
        <w:gridCol w:w="5260"/>
        <w:gridCol w:w="750"/>
        <w:gridCol w:w="709"/>
        <w:gridCol w:w="709"/>
      </w:tblGrid>
      <w:tr w14:paraId="1F227B6E">
        <w:tblPrEx>
          <w:tblCellMar>
            <w:top w:w="0" w:type="dxa"/>
            <w:left w:w="108" w:type="dxa"/>
            <w:bottom w:w="0" w:type="dxa"/>
            <w:right w:w="108" w:type="dxa"/>
          </w:tblCellMar>
        </w:tblPrEx>
        <w:trPr>
          <w:trHeight w:val="794" w:hRule="atLeast"/>
        </w:trPr>
        <w:tc>
          <w:tcPr>
            <w:tcW w:w="97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14A316">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（一）智慧消防远程控制服务</w:t>
            </w:r>
          </w:p>
        </w:tc>
      </w:tr>
      <w:tr w14:paraId="0926492F">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DC77">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序号</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6610">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服务/设备名称</w:t>
            </w:r>
          </w:p>
        </w:tc>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37F1">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服务内容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07B">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3A39">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6F06">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备注</w:t>
            </w:r>
          </w:p>
        </w:tc>
      </w:tr>
      <w:tr w14:paraId="7D0F0D6C">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3B32">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9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C00D8A">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硬件一次性费用清单（海湾火灾报警控制器）</w:t>
            </w:r>
          </w:p>
        </w:tc>
      </w:tr>
      <w:tr w14:paraId="34CE6EC5">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6D41">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4267">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主机远程集控模块</w:t>
            </w:r>
          </w:p>
        </w:tc>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5675">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远程指令下发、设备状态监控、协议兼容、支持消防主机对接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2579">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6661">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1F91">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r>
      <w:tr w14:paraId="5CD10894">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B53D">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67D7">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信息采集装置</w:t>
            </w:r>
          </w:p>
        </w:tc>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A22">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有线通信、数据加密传输、断线自动重连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0443">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4902">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AA30">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r>
      <w:tr w14:paraId="4F03E4A8">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822">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2968">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高清摄像头</w:t>
            </w:r>
          </w:p>
        </w:tc>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5348">
            <w:pPr>
              <w:widowControl/>
              <w:jc w:val="center"/>
              <w:textAlignment w:val="center"/>
              <w:rPr>
                <w:rFonts w:ascii="仿宋" w:hAnsi="仿宋" w:eastAsia="仿宋" w:cs="仿宋"/>
                <w:sz w:val="22"/>
                <w:szCs w:val="22"/>
              </w:rPr>
            </w:pPr>
            <w:bookmarkStart w:id="26" w:name="OLE_LINK2"/>
            <w:r>
              <w:rPr>
                <w:rFonts w:hint="eastAsia" w:ascii="仿宋" w:hAnsi="仿宋" w:eastAsia="仿宋" w:cs="仿宋"/>
                <w:kern w:val="0"/>
                <w:sz w:val="22"/>
                <w:szCs w:val="22"/>
              </w:rPr>
              <w:t>720P或1080P</w:t>
            </w:r>
            <w:bookmarkEnd w:id="26"/>
            <w:r>
              <w:rPr>
                <w:rFonts w:hint="eastAsia" w:ascii="仿宋" w:hAnsi="仿宋" w:eastAsia="仿宋" w:cs="仿宋"/>
                <w:kern w:val="0"/>
                <w:sz w:val="22"/>
                <w:szCs w:val="22"/>
              </w:rPr>
              <w:t xml:space="preserve"> 分辨率（含 </w:t>
            </w:r>
            <w:r>
              <w:rPr>
                <w:rFonts w:ascii="Arial" w:hAnsi="Arial" w:cs="Arial"/>
              </w:rPr>
              <w:t>≥</w:t>
            </w:r>
            <w:r>
              <w:rPr>
                <w:rFonts w:hint="eastAsia" w:ascii="仿宋" w:hAnsi="仿宋" w:eastAsia="仿宋" w:cs="仿宋"/>
                <w:kern w:val="0"/>
                <w:sz w:val="22"/>
                <w:szCs w:val="22"/>
              </w:rPr>
              <w:t>128G 内存卡）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E3AA">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DC63">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EB62">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r>
      <w:tr w14:paraId="2355E0CC">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A0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E8B1">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设备安装调试</w:t>
            </w:r>
          </w:p>
        </w:tc>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AEF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现场布线、联调测试、提供验收文档及技术手册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423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2207">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4DD8">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r>
      <w:tr w14:paraId="647914E7">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06D1">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w:t>
            </w:r>
          </w:p>
        </w:tc>
        <w:tc>
          <w:tcPr>
            <w:tcW w:w="9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1745D2">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每年运营服务费用清单（每个消防控制室）</w:t>
            </w:r>
          </w:p>
        </w:tc>
      </w:tr>
      <w:tr w14:paraId="29C10EB2">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4123">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12C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数据存储服务</w:t>
            </w:r>
          </w:p>
        </w:tc>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62B9">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云端存储（≥90天）、冗余备份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EA4D">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4F1F">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5C09">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r>
      <w:tr w14:paraId="2F995EAC">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CE4A">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BABD">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远程控制平台</w:t>
            </w:r>
          </w:p>
        </w:tc>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DED3">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设备集中管理、报警联动、日志审计、可根据客户要求远程控制品牌消防主机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FB5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4680">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665F">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r>
      <w:tr w14:paraId="40E9626B">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D9BA">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B6A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远程值守</w:t>
            </w:r>
          </w:p>
        </w:tc>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4980">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7×24小时远程值守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C4B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D0CA">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9B2B">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r>
      <w:tr w14:paraId="746C6E78">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6272">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0C3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系统运维服务</w:t>
            </w:r>
          </w:p>
        </w:tc>
        <w:tc>
          <w:tcPr>
            <w:tcW w:w="5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313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软、硬件运维服务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675E">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C0F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3630">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r>
      <w:tr w14:paraId="642886A1">
        <w:tblPrEx>
          <w:tblCellMar>
            <w:top w:w="0" w:type="dxa"/>
            <w:left w:w="108" w:type="dxa"/>
            <w:bottom w:w="0" w:type="dxa"/>
            <w:right w:w="108" w:type="dxa"/>
          </w:tblCellMar>
        </w:tblPrEx>
        <w:trPr>
          <w:trHeight w:val="794" w:hRule="atLeast"/>
        </w:trPr>
        <w:tc>
          <w:tcPr>
            <w:tcW w:w="97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26691E">
            <w:pPr>
              <w:widowControl/>
              <w:jc w:val="left"/>
              <w:textAlignment w:val="center"/>
              <w:rPr>
                <w:rFonts w:ascii="仿宋" w:hAnsi="仿宋" w:eastAsia="仿宋" w:cs="仿宋"/>
                <w:b/>
                <w:bCs/>
                <w:sz w:val="22"/>
                <w:szCs w:val="22"/>
              </w:rPr>
            </w:pPr>
            <w:r>
              <w:rPr>
                <w:rFonts w:hint="eastAsia" w:ascii="仿宋" w:hAnsi="仿宋" w:eastAsia="仿宋" w:cs="仿宋"/>
                <w:b/>
                <w:bCs/>
                <w:kern w:val="0"/>
                <w:sz w:val="22"/>
                <w:szCs w:val="22"/>
              </w:rPr>
              <w:t>注：中标人应采取有效措施，确保网络通信持续稳定、畅通无阻。需提供分别来自不同运营商的网络线路各一条，共计两条，以此保障网络服务的可靠性与稳定性。</w:t>
            </w:r>
          </w:p>
        </w:tc>
      </w:tr>
    </w:tbl>
    <w:p w14:paraId="2EC6CB7E">
      <w:pPr>
        <w:spacing w:beforeLines="50" w:line="360" w:lineRule="auto"/>
        <w:ind w:firstLine="482" w:firstLineChars="200"/>
        <w:outlineLvl w:val="1"/>
      </w:pPr>
      <w:r>
        <w:rPr>
          <w:rFonts w:hint="eastAsia" w:ascii="仿宋" w:hAnsi="仿宋" w:eastAsia="仿宋" w:cs="仿宋"/>
          <w:b/>
          <w:bCs/>
          <w:sz w:val="24"/>
        </w:rPr>
        <w:t>四、运营服务要求</w:t>
      </w:r>
    </w:p>
    <w:p w14:paraId="1217EF66">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智慧消防远程</w:t>
      </w:r>
      <w:r>
        <w:rPr>
          <w:rFonts w:hint="eastAsia" w:ascii="仿宋" w:hAnsi="仿宋" w:eastAsia="仿宋" w:cs="仿宋"/>
          <w:sz w:val="24"/>
        </w:rPr>
        <w:t>值守服务要求</w:t>
      </w:r>
    </w:p>
    <w:p w14:paraId="7E6EA598">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报警设备操作：</w:t>
      </w:r>
      <w:r>
        <w:rPr>
          <w:rFonts w:hint="eastAsia" w:ascii="仿宋" w:hAnsi="仿宋" w:eastAsia="仿宋" w:cs="仿宋"/>
          <w:sz w:val="24"/>
        </w:rPr>
        <w:t>具备</w:t>
      </w:r>
      <w:r>
        <w:rPr>
          <w:rFonts w:ascii="仿宋" w:hAnsi="仿宋" w:eastAsia="仿宋" w:cs="仿宋"/>
          <w:sz w:val="24"/>
        </w:rPr>
        <w:t>远程</w:t>
      </w:r>
      <w:r>
        <w:rPr>
          <w:rFonts w:hint="eastAsia" w:ascii="仿宋" w:hAnsi="仿宋" w:eastAsia="仿宋" w:cs="仿宋"/>
          <w:sz w:val="24"/>
        </w:rPr>
        <w:t>消音、</w:t>
      </w:r>
      <w:r>
        <w:rPr>
          <w:rFonts w:ascii="仿宋" w:hAnsi="仿宋" w:eastAsia="仿宋" w:cs="仿宋"/>
          <w:sz w:val="24"/>
        </w:rPr>
        <w:t>复位，</w:t>
      </w:r>
      <w:r>
        <w:rPr>
          <w:rFonts w:hint="eastAsia" w:ascii="仿宋" w:hAnsi="仿宋" w:eastAsia="仿宋" w:cs="仿宋"/>
          <w:sz w:val="24"/>
        </w:rPr>
        <w:t>手自动状态切换</w:t>
      </w:r>
      <w:r>
        <w:rPr>
          <w:rFonts w:ascii="仿宋" w:hAnsi="仿宋" w:eastAsia="仿宋" w:cs="仿宋"/>
          <w:sz w:val="24"/>
        </w:rPr>
        <w:t>。</w:t>
      </w:r>
    </w:p>
    <w:p w14:paraId="7A698257">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消防设施启停：远程启动</w:t>
      </w:r>
      <w:r>
        <w:rPr>
          <w:rFonts w:hint="eastAsia" w:ascii="仿宋" w:hAnsi="仿宋" w:eastAsia="仿宋" w:cs="仿宋"/>
          <w:sz w:val="24"/>
        </w:rPr>
        <w:t>消防泵、防排烟风机</w:t>
      </w:r>
      <w:r>
        <w:rPr>
          <w:rFonts w:ascii="仿宋" w:hAnsi="仿宋" w:eastAsia="仿宋" w:cs="仿宋"/>
          <w:sz w:val="24"/>
        </w:rPr>
        <w:t>，降下防火卷帘</w:t>
      </w:r>
      <w:r>
        <w:rPr>
          <w:rFonts w:hint="eastAsia" w:ascii="仿宋" w:hAnsi="仿宋" w:eastAsia="仿宋" w:cs="仿宋"/>
          <w:sz w:val="24"/>
        </w:rPr>
        <w:t>等重要设备</w:t>
      </w:r>
      <w:r>
        <w:rPr>
          <w:rFonts w:ascii="仿宋" w:hAnsi="仿宋" w:eastAsia="仿宋" w:cs="仿宋"/>
          <w:sz w:val="24"/>
        </w:rPr>
        <w:t>。</w:t>
      </w:r>
    </w:p>
    <w:p w14:paraId="3AC56B4F">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安全保障：分级授权操作，关键操作需双人确认，所有操作留痕可查，实时校验设备是否执行指令。</w:t>
      </w:r>
    </w:p>
    <w:p w14:paraId="4A2AFC8F">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（4）培训教育：每年一次免费提供软件平台操作指导。</w:t>
      </w:r>
    </w:p>
    <w:p w14:paraId="558FAB8F">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季度</w:t>
      </w:r>
      <w:r>
        <w:rPr>
          <w:rFonts w:hint="eastAsia" w:ascii="仿宋" w:hAnsi="仿宋" w:eastAsia="仿宋" w:cs="仿宋"/>
          <w:sz w:val="24"/>
        </w:rPr>
        <w:t>运维服务要求</w:t>
      </w:r>
    </w:p>
    <w:p w14:paraId="6B7388CF">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设备检查与除尘</w:t>
      </w:r>
      <w:r>
        <w:rPr>
          <w:rFonts w:hint="eastAsia" w:ascii="仿宋" w:hAnsi="仿宋" w:eastAsia="仿宋" w:cs="仿宋"/>
          <w:sz w:val="24"/>
        </w:rPr>
        <w:t>：</w:t>
      </w:r>
      <w:r>
        <w:rPr>
          <w:rFonts w:ascii="仿宋" w:hAnsi="仿宋" w:eastAsia="仿宋" w:cs="仿宋"/>
          <w:sz w:val="24"/>
        </w:rPr>
        <w:t>每季度定时开展设备现场维护工作，对设备进行机件检查。检查各部件连接是否牢固，有无松动、磨损、损坏等情况；同时，使用专业除尘工具和方法，对设备进行全面除尘，避免因灰尘堆积影响设备正常运行。​</w:t>
      </w:r>
    </w:p>
    <w:p w14:paraId="42A4F22E">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网络测试</w:t>
      </w:r>
      <w:r>
        <w:rPr>
          <w:rFonts w:hint="eastAsia" w:ascii="仿宋" w:hAnsi="仿宋" w:eastAsia="仿宋" w:cs="仿宋"/>
          <w:sz w:val="24"/>
        </w:rPr>
        <w:t>：</w:t>
      </w:r>
      <w:r>
        <w:rPr>
          <w:rFonts w:ascii="仿宋" w:hAnsi="仿宋" w:eastAsia="仿宋" w:cs="仿宋"/>
          <w:sz w:val="24"/>
        </w:rPr>
        <w:t>每季度运用专业网络测试工具和方法，对网络进行全面测试。测试内容涵盖网络连通性、带宽、延迟、丢包率等指标，确保网络正常运行，满足系统数据传输需求。​</w:t>
      </w:r>
    </w:p>
    <w:p w14:paraId="5A1C720B">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年度</w:t>
      </w:r>
      <w:r>
        <w:rPr>
          <w:rFonts w:hint="eastAsia" w:ascii="仿宋" w:hAnsi="仿宋" w:eastAsia="仿宋" w:cs="仿宋"/>
          <w:sz w:val="24"/>
        </w:rPr>
        <w:t>运维服务要求</w:t>
      </w:r>
      <w:r>
        <w:rPr>
          <w:rFonts w:ascii="仿宋" w:hAnsi="仿宋" w:eastAsia="仿宋" w:cs="仿宋"/>
          <w:sz w:val="24"/>
        </w:rPr>
        <w:t>​</w:t>
      </w:r>
    </w:p>
    <w:p w14:paraId="10043828">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系统数据管理</w:t>
      </w:r>
      <w:r>
        <w:rPr>
          <w:rFonts w:hint="eastAsia" w:ascii="仿宋" w:hAnsi="仿宋" w:eastAsia="仿宋" w:cs="仿宋"/>
          <w:sz w:val="24"/>
        </w:rPr>
        <w:t>：</w:t>
      </w:r>
      <w:r>
        <w:rPr>
          <w:rFonts w:ascii="仿宋" w:hAnsi="仿宋" w:eastAsia="仿宋" w:cs="仿宋"/>
          <w:sz w:val="24"/>
        </w:rPr>
        <w:t>每年定期开展系统数据管理工作，包括无效或过期数据</w:t>
      </w:r>
      <w:r>
        <w:rPr>
          <w:rFonts w:hint="eastAsia" w:ascii="仿宋" w:hAnsi="仿宋" w:eastAsia="仿宋" w:cs="仿宋"/>
          <w:sz w:val="24"/>
        </w:rPr>
        <w:t>的</w:t>
      </w:r>
      <w:r>
        <w:rPr>
          <w:rFonts w:ascii="仿宋" w:hAnsi="仿宋" w:eastAsia="仿宋" w:cs="仿宋"/>
          <w:sz w:val="24"/>
        </w:rPr>
        <w:t>清除；完成基础点位信息的录入、更新；进行软件系统的数据导出、治理（数据清洗、校验、转换等）、导入及维护工作，保障系统数据的完整性、准确性和安全性，确保系统安全、稳定、流畅运行。</w:t>
      </w:r>
    </w:p>
    <w:p w14:paraId="58FB8F4F">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（2）智慧消防远程控制</w:t>
      </w:r>
      <w:r>
        <w:rPr>
          <w:rFonts w:ascii="仿宋" w:hAnsi="仿宋" w:eastAsia="仿宋" w:cs="仿宋"/>
          <w:sz w:val="24"/>
        </w:rPr>
        <w:t>测试​</w:t>
      </w:r>
    </w:p>
    <w:p w14:paraId="24CD91C5">
      <w:pPr>
        <w:snapToGrid w:val="0"/>
        <w:spacing w:line="360" w:lineRule="auto"/>
        <w:ind w:firstLine="484" w:firstLineChars="202"/>
        <w:rPr>
          <w:rFonts w:ascii="仿宋" w:hAnsi="仿宋" w:eastAsia="仿宋" w:cs="仿宋"/>
          <w:sz w:val="24"/>
        </w:rPr>
      </w:pPr>
      <w:r>
        <w:rPr>
          <w:rFonts w:ascii="仿宋" w:hAnsi="仿宋" w:eastAsia="仿宋" w:cs="仿宋"/>
          <w:sz w:val="24"/>
        </w:rPr>
        <w:t>每年对</w:t>
      </w:r>
      <w:r>
        <w:rPr>
          <w:rFonts w:hint="eastAsia" w:ascii="仿宋" w:hAnsi="仿宋" w:eastAsia="仿宋" w:cs="仿宋"/>
          <w:sz w:val="24"/>
        </w:rPr>
        <w:t>远程控制系统</w:t>
      </w:r>
      <w:r>
        <w:rPr>
          <w:rFonts w:ascii="仿宋" w:hAnsi="仿宋" w:eastAsia="仿宋" w:cs="仿宋"/>
          <w:sz w:val="24"/>
        </w:rPr>
        <w:t>进行全面测试，依据设备检测标准和流程进行详细检测。测试完成后，出具专业、规范的测试报告，报告内容需包含测试过程、测试结果、存在问题及改进</w:t>
      </w:r>
      <w:r>
        <w:rPr>
          <w:rFonts w:hint="eastAsia" w:ascii="仿宋" w:hAnsi="仿宋" w:eastAsia="仿宋" w:cs="仿宋"/>
          <w:sz w:val="24"/>
        </w:rPr>
        <w:t>措施</w:t>
      </w:r>
      <w:r>
        <w:rPr>
          <w:rFonts w:ascii="仿宋" w:hAnsi="仿宋" w:eastAsia="仿宋" w:cs="仿宋"/>
          <w:sz w:val="24"/>
        </w:rPr>
        <w:t>等信息。​</w:t>
      </w:r>
    </w:p>
    <w:p w14:paraId="64CF915A">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云资源保障</w:t>
      </w:r>
      <w:r>
        <w:rPr>
          <w:rFonts w:hint="eastAsia" w:ascii="仿宋" w:hAnsi="仿宋" w:eastAsia="仿宋" w:cs="仿宋"/>
          <w:sz w:val="24"/>
        </w:rPr>
        <w:t>：</w:t>
      </w:r>
      <w:r>
        <w:rPr>
          <w:rFonts w:ascii="仿宋" w:hAnsi="仿宋" w:eastAsia="仿宋" w:cs="仿宋"/>
          <w:sz w:val="24"/>
        </w:rPr>
        <w:t>在项目运维期内，持续对系统运行所需的云服务器计算资源、存储资源、网络资源、云防火墙、安全防护、加密证书等提供全方位支撑。定期监控云资源使用情况，根据系统需求及时调整资源配置，确保云资源稳定、可靠，满足系统运行要求。</w:t>
      </w:r>
    </w:p>
    <w:p w14:paraId="739F8619">
      <w:pPr>
        <w:spacing w:beforeLines="50" w:line="360" w:lineRule="auto"/>
        <w:ind w:firstLine="482" w:firstLineChars="200"/>
        <w:outlineLvl w:val="1"/>
        <w:rPr>
          <w:rFonts w:ascii="仿宋" w:hAnsi="仿宋" w:eastAsia="仿宋" w:cs="仿宋"/>
          <w:sz w:val="24"/>
        </w:rPr>
      </w:pPr>
      <w:r>
        <w:rPr>
          <w:rFonts w:hint="eastAsia" w:ascii="仿宋" w:hAnsi="仿宋" w:eastAsia="仿宋" w:cs="仿宋"/>
          <w:b/>
          <w:bCs/>
          <w:sz w:val="24"/>
        </w:rPr>
        <w:t>五、服务期限：</w:t>
      </w:r>
      <w:r>
        <w:rPr>
          <w:rFonts w:hint="eastAsia" w:ascii="仿宋" w:hAnsi="仿宋" w:eastAsia="仿宋" w:cs="仿宋"/>
          <w:sz w:val="24"/>
        </w:rPr>
        <w:t>自本合同签订之日起1个月系统安装调试完成并验收合格，运营服务期限自系统安装调试完成并验收合格之日起 12 个月。12个月运营服务期满后经招标人考核通过，中标人可按中标价（运营服务费）续签合同，续签合同一年一签，续签不超过两次。</w:t>
      </w:r>
    </w:p>
    <w:p w14:paraId="1D3EC879">
      <w:pPr>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sz w:val="24"/>
        </w:rPr>
        <w:t>付款条件</w:t>
      </w:r>
    </w:p>
    <w:p w14:paraId="3B5FFF26">
      <w:pPr>
        <w:snapToGrid w:val="0"/>
        <w:spacing w:line="360" w:lineRule="auto"/>
        <w:ind w:firstLine="484" w:firstLineChars="202"/>
        <w:rPr>
          <w:rFonts w:ascii="仿宋" w:hAnsi="仿宋" w:eastAsia="仿宋" w:cs="仿宋"/>
          <w:sz w:val="24"/>
        </w:rPr>
      </w:pPr>
      <w:r>
        <w:rPr>
          <w:rFonts w:hint="eastAsia" w:ascii="仿宋" w:hAnsi="仿宋" w:eastAsia="仿宋" w:cs="仿宋"/>
          <w:sz w:val="24"/>
        </w:rPr>
        <w:t>服务期满经甲方考核合格后一次性全额付款。</w:t>
      </w:r>
    </w:p>
    <w:p w14:paraId="2199F632">
      <w:pPr>
        <w:widowControl/>
        <w:jc w:val="left"/>
        <w:rPr>
          <w:rFonts w:ascii="仿宋" w:hAnsi="仿宋" w:eastAsia="仿宋" w:cs="仿宋"/>
          <w:bCs/>
          <w:sz w:val="44"/>
          <w:szCs w:val="44"/>
        </w:rPr>
      </w:pPr>
      <w:r>
        <w:rPr>
          <w:rFonts w:hint="eastAsia" w:ascii="仿宋" w:hAnsi="仿宋" w:eastAsia="仿宋" w:cs="仿宋"/>
          <w:bCs/>
          <w:sz w:val="44"/>
          <w:szCs w:val="44"/>
        </w:rPr>
        <w:br w:type="page"/>
      </w:r>
    </w:p>
    <w:p w14:paraId="1CFE7191">
      <w:pPr>
        <w:pStyle w:val="25"/>
        <w:spacing w:beforeLines="0" w:afterLines="0" w:line="360" w:lineRule="auto"/>
        <w:rPr>
          <w:rFonts w:ascii="仿宋" w:hAnsi="仿宋" w:eastAsia="仿宋" w:cs="仿宋"/>
          <w:sz w:val="30"/>
          <w:szCs w:val="30"/>
        </w:rPr>
      </w:pPr>
      <w:bookmarkStart w:id="27" w:name="_Toc122440943"/>
      <w:r>
        <w:rPr>
          <w:rFonts w:hint="eastAsia" w:ascii="仿宋" w:hAnsi="仿宋" w:eastAsia="仿宋" w:cs="仿宋"/>
          <w:sz w:val="30"/>
          <w:szCs w:val="30"/>
        </w:rPr>
        <w:t>第四章 评审方法和程序</w:t>
      </w:r>
      <w:bookmarkEnd w:id="27"/>
    </w:p>
    <w:p w14:paraId="397DA9E8">
      <w:pPr>
        <w:snapToGrid w:val="0"/>
        <w:spacing w:line="420" w:lineRule="exact"/>
        <w:ind w:firstLine="482" w:firstLineChars="200"/>
        <w:jc w:val="left"/>
        <w:outlineLvl w:val="1"/>
        <w:rPr>
          <w:rFonts w:ascii="仿宋" w:hAnsi="仿宋" w:eastAsia="仿宋" w:cs="仿宋"/>
          <w:b/>
          <w:bCs/>
          <w:sz w:val="24"/>
        </w:rPr>
      </w:pPr>
      <w:bookmarkStart w:id="28" w:name="_Toc450137524"/>
      <w:r>
        <w:rPr>
          <w:rFonts w:hint="eastAsia" w:ascii="仿宋" w:hAnsi="仿宋" w:eastAsia="仿宋" w:cs="仿宋"/>
          <w:b/>
          <w:bCs/>
          <w:sz w:val="24"/>
        </w:rPr>
        <w:t>一、招标人委托招标代理机构组织招标</w:t>
      </w:r>
    </w:p>
    <w:p w14:paraId="0813BF50">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1.本次招标由招标代理机构依法按相应的招标方式，组织项目的开标、评标。</w:t>
      </w:r>
    </w:p>
    <w:p w14:paraId="5F611451">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2.投标人的法定代表人或被委托受权人须持身份证准时参加开标会。</w:t>
      </w:r>
    </w:p>
    <w:p w14:paraId="2A24BC3B">
      <w:pPr>
        <w:snapToGrid w:val="0"/>
        <w:spacing w:line="420" w:lineRule="exact"/>
        <w:ind w:firstLine="482" w:firstLineChars="200"/>
        <w:jc w:val="left"/>
        <w:outlineLvl w:val="1"/>
        <w:rPr>
          <w:rFonts w:ascii="仿宋" w:hAnsi="仿宋" w:eastAsia="仿宋" w:cs="仿宋"/>
          <w:sz w:val="24"/>
        </w:rPr>
      </w:pPr>
      <w:r>
        <w:rPr>
          <w:rFonts w:hint="eastAsia" w:ascii="仿宋" w:hAnsi="仿宋" w:eastAsia="仿宋" w:cs="仿宋"/>
          <w:b/>
          <w:bCs/>
          <w:sz w:val="24"/>
        </w:rPr>
        <w:t>二、开标</w:t>
      </w:r>
    </w:p>
    <w:p w14:paraId="2671EF78">
      <w:pPr>
        <w:adjustRightInd w:val="0"/>
        <w:snapToGrid w:val="0"/>
        <w:spacing w:line="420" w:lineRule="exact"/>
        <w:ind w:firstLine="484" w:firstLineChars="202"/>
        <w:jc w:val="left"/>
        <w:rPr>
          <w:rFonts w:ascii="仿宋" w:hAnsi="仿宋" w:eastAsia="仿宋" w:cs="仿宋"/>
          <w:sz w:val="24"/>
        </w:rPr>
      </w:pPr>
      <w:bookmarkStart w:id="29" w:name="_Hlk45420790"/>
      <w:bookmarkEnd w:id="29"/>
      <w:r>
        <w:rPr>
          <w:rFonts w:hint="eastAsia" w:ascii="仿宋" w:hAnsi="仿宋" w:eastAsia="仿宋" w:cs="仿宋"/>
          <w:sz w:val="24"/>
        </w:rPr>
        <w:t>1.投标人不足3家的，不得开标。</w:t>
      </w:r>
    </w:p>
    <w:p w14:paraId="18E745BF">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2.开标时间：</w:t>
      </w:r>
      <w:r>
        <w:rPr>
          <w:rFonts w:hint="eastAsia" w:ascii="仿宋" w:hAnsi="仿宋" w:eastAsia="仿宋" w:cs="仿宋"/>
          <w:b/>
          <w:bCs/>
          <w:sz w:val="24"/>
          <w:u w:val="thick" w:color="FF0000"/>
        </w:rPr>
        <w:t>2025年09月05日09时30分整</w:t>
      </w:r>
      <w:r>
        <w:rPr>
          <w:rFonts w:hint="eastAsia" w:ascii="仿宋" w:hAnsi="仿宋" w:eastAsia="仿宋" w:cs="仿宋"/>
          <w:sz w:val="24"/>
        </w:rPr>
        <w:t>。开标地点：南通市崇川区和丰大厦A座905会议室，如有变动另行通知；</w:t>
      </w:r>
    </w:p>
    <w:p w14:paraId="47E5DB0D">
      <w:pPr>
        <w:spacing w:line="420" w:lineRule="exact"/>
        <w:ind w:firstLine="480" w:firstLineChars="200"/>
        <w:jc w:val="left"/>
        <w:rPr>
          <w:rFonts w:ascii="仿宋" w:hAnsi="仿宋" w:eastAsia="仿宋" w:cs="仿宋"/>
          <w:sz w:val="24"/>
        </w:rPr>
      </w:pPr>
      <w:r>
        <w:rPr>
          <w:rFonts w:hint="eastAsia" w:ascii="仿宋" w:hAnsi="仿宋" w:eastAsia="仿宋" w:cs="仿宋"/>
          <w:sz w:val="24"/>
        </w:rPr>
        <w:t>3.招标代理机构主持开标并记录，及时处理投标人代表提出的询问或回避申请。</w:t>
      </w:r>
    </w:p>
    <w:p w14:paraId="0C1B31D5">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4.开标后投标人不得撤回投标。</w:t>
      </w:r>
    </w:p>
    <w:p w14:paraId="7421239B">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5.开标后，</w:t>
      </w:r>
      <w:bookmarkStart w:id="30" w:name="_Hlk56861475"/>
      <w:r>
        <w:rPr>
          <w:rFonts w:hint="eastAsia" w:ascii="仿宋" w:hAnsi="仿宋" w:eastAsia="仿宋" w:cs="仿宋"/>
          <w:sz w:val="24"/>
        </w:rPr>
        <w:t>招标人委托</w:t>
      </w:r>
      <w:bookmarkEnd w:id="30"/>
      <w:r>
        <w:rPr>
          <w:rFonts w:hint="eastAsia" w:ascii="仿宋" w:hAnsi="仿宋" w:eastAsia="仿宋" w:cs="仿宋"/>
          <w:sz w:val="24"/>
        </w:rPr>
        <w:t>评标委员会审查要求根据招标文件载明的资格，对投标人的资格进行审查（含信用信息审查），合格的投标人进入评标，参与项目的评审综合环节。资格审查要求的资格材料详见本“招标文件”第七章第二条（一）项“A资格后审材料文件”。</w:t>
      </w:r>
    </w:p>
    <w:p w14:paraId="76E734DD">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6.资格审查时间：</w:t>
      </w:r>
      <w:r>
        <w:rPr>
          <w:rFonts w:hint="eastAsia" w:ascii="仿宋" w:hAnsi="仿宋" w:eastAsia="仿宋" w:cs="仿宋"/>
          <w:b/>
          <w:bCs/>
          <w:sz w:val="24"/>
          <w:u w:val="thick" w:color="FF0000"/>
        </w:rPr>
        <w:t>开标后当即开始</w:t>
      </w:r>
      <w:r>
        <w:rPr>
          <w:rFonts w:hint="eastAsia" w:ascii="仿宋" w:hAnsi="仿宋" w:eastAsia="仿宋" w:cs="仿宋"/>
          <w:sz w:val="24"/>
        </w:rPr>
        <w:t>，资格审查地点：南通市崇川区和丰大厦A座905会议室，如有变动另行通知。</w:t>
      </w:r>
    </w:p>
    <w:p w14:paraId="28E5B78C">
      <w:pPr>
        <w:spacing w:line="420" w:lineRule="exact"/>
        <w:ind w:firstLine="480" w:firstLineChars="200"/>
        <w:jc w:val="left"/>
        <w:rPr>
          <w:rFonts w:ascii="仿宋" w:hAnsi="仿宋" w:eastAsia="仿宋" w:cs="仿宋"/>
          <w:sz w:val="24"/>
        </w:rPr>
      </w:pPr>
      <w:r>
        <w:rPr>
          <w:rFonts w:hint="eastAsia" w:ascii="仿宋" w:hAnsi="仿宋" w:eastAsia="仿宋" w:cs="仿宋"/>
          <w:sz w:val="24"/>
        </w:rPr>
        <w:t>7.资格审查中包含对投标人的信用记录进行审查：</w:t>
      </w:r>
    </w:p>
    <w:p w14:paraId="69FDAABF">
      <w:pPr>
        <w:spacing w:line="420" w:lineRule="exact"/>
        <w:ind w:firstLine="480" w:firstLineChars="200"/>
        <w:jc w:val="left"/>
        <w:rPr>
          <w:rFonts w:ascii="仿宋" w:hAnsi="仿宋" w:eastAsia="仿宋" w:cs="仿宋"/>
          <w:sz w:val="24"/>
        </w:rPr>
      </w:pPr>
      <w:r>
        <w:rPr>
          <w:rFonts w:hint="eastAsia" w:ascii="仿宋" w:hAnsi="仿宋" w:eastAsia="仿宋" w:cs="仿宋"/>
          <w:sz w:val="24"/>
        </w:rPr>
        <w:t>（1）投标人存在不良信用记录的，其投标将被认定为投标无效。</w:t>
      </w:r>
    </w:p>
    <w:p w14:paraId="05C8E18F">
      <w:pPr>
        <w:spacing w:line="420" w:lineRule="exact"/>
        <w:ind w:firstLine="480" w:firstLineChars="200"/>
        <w:jc w:val="left"/>
        <w:rPr>
          <w:rFonts w:ascii="仿宋" w:hAnsi="仿宋" w:eastAsia="仿宋" w:cs="仿宋"/>
          <w:sz w:val="24"/>
        </w:rPr>
      </w:pPr>
      <w:r>
        <w:rPr>
          <w:rFonts w:hint="eastAsia" w:ascii="仿宋" w:hAnsi="仿宋" w:eastAsia="仿宋" w:cs="仿宋"/>
          <w:sz w:val="24"/>
        </w:rPr>
        <w:t>（2）不良信用记录指：投标人在“信用中国”网站（www.creditchina.gov.cn）被列入失信被执行人、重大税收违法案件当事人名单，以及投标人因违法经营受到刑事处罚或者责令停产停业、吊销许可证或者执照、较大数额罚款等行政处罚。</w:t>
      </w:r>
    </w:p>
    <w:p w14:paraId="45372821">
      <w:pPr>
        <w:spacing w:line="420" w:lineRule="exact"/>
        <w:ind w:firstLine="480" w:firstLineChars="200"/>
        <w:jc w:val="left"/>
        <w:rPr>
          <w:rFonts w:ascii="仿宋" w:hAnsi="仿宋" w:eastAsia="仿宋" w:cs="仿宋"/>
          <w:sz w:val="24"/>
        </w:rPr>
      </w:pPr>
      <w:r>
        <w:rPr>
          <w:rFonts w:hint="eastAsia" w:ascii="仿宋" w:hAnsi="仿宋" w:eastAsia="仿宋" w:cs="仿宋"/>
          <w:sz w:val="24"/>
        </w:rPr>
        <w:t>（3）招标人或招标代理机构将在投标截止后1小时的时期内查询投标人的信用记录。</w:t>
      </w:r>
    </w:p>
    <w:p w14:paraId="098A84ED">
      <w:pPr>
        <w:spacing w:line="420" w:lineRule="exact"/>
        <w:ind w:firstLine="480" w:firstLineChars="200"/>
        <w:jc w:val="left"/>
        <w:rPr>
          <w:rFonts w:ascii="仿宋" w:hAnsi="仿宋" w:eastAsia="仿宋" w:cs="仿宋"/>
          <w:sz w:val="24"/>
        </w:rPr>
      </w:pPr>
      <w:r>
        <w:rPr>
          <w:rFonts w:hint="eastAsia" w:ascii="仿宋" w:hAnsi="仿宋" w:eastAsia="仿宋" w:cs="仿宋"/>
          <w:sz w:val="24"/>
        </w:rPr>
        <w:t>（4）查询及记录方式：招标人或招标代理机构经办人将查询涉及的如网页、相关记录文件等打印、签字并存档备查。投标人不良信用记录以招标人或招标代理机构查证查询核实的结果为准。</w:t>
      </w:r>
    </w:p>
    <w:p w14:paraId="6CD3ABD0">
      <w:pPr>
        <w:spacing w:line="420" w:lineRule="exact"/>
        <w:ind w:firstLine="480" w:firstLineChars="200"/>
        <w:jc w:val="left"/>
        <w:rPr>
          <w:rFonts w:ascii="仿宋" w:hAnsi="仿宋" w:eastAsia="仿宋" w:cs="仿宋"/>
          <w:sz w:val="24"/>
        </w:rPr>
      </w:pPr>
      <w:r>
        <w:rPr>
          <w:rFonts w:hint="eastAsia" w:ascii="仿宋" w:hAnsi="仿宋" w:eastAsia="仿宋" w:cs="仿宋"/>
          <w:sz w:val="24"/>
        </w:rPr>
        <w:t>（5）在本招标文件规定的投标截止时间之后，涉有的查询网站信息或记录文件发生的任何变更均不再作为评标依据；投标人自行提供的与网站信息不一致的或其他证明材料亦不作为资格核对的依据。</w:t>
      </w:r>
    </w:p>
    <w:p w14:paraId="4F6AAA1C">
      <w:pPr>
        <w:adjustRightInd w:val="0"/>
        <w:snapToGrid w:val="0"/>
        <w:spacing w:line="420" w:lineRule="exact"/>
        <w:ind w:firstLine="487" w:firstLineChars="202"/>
        <w:jc w:val="left"/>
        <w:outlineLvl w:val="1"/>
        <w:rPr>
          <w:rFonts w:ascii="仿宋" w:hAnsi="仿宋" w:eastAsia="仿宋" w:cs="仿宋"/>
          <w:b/>
          <w:bCs/>
          <w:sz w:val="24"/>
        </w:rPr>
      </w:pPr>
      <w:r>
        <w:rPr>
          <w:rFonts w:hint="eastAsia" w:ascii="仿宋" w:hAnsi="仿宋" w:eastAsia="仿宋" w:cs="仿宋"/>
          <w:b/>
          <w:bCs/>
          <w:sz w:val="24"/>
        </w:rPr>
        <w:t>三、评标</w:t>
      </w:r>
    </w:p>
    <w:p w14:paraId="01E09AAF">
      <w:pPr>
        <w:snapToGrid w:val="0"/>
        <w:spacing w:line="420" w:lineRule="exact"/>
        <w:ind w:firstLine="482" w:firstLineChars="200"/>
        <w:jc w:val="left"/>
        <w:outlineLvl w:val="2"/>
        <w:rPr>
          <w:rFonts w:ascii="仿宋" w:hAnsi="仿宋" w:eastAsia="仿宋" w:cs="仿宋"/>
          <w:b/>
          <w:bCs/>
          <w:sz w:val="24"/>
        </w:rPr>
      </w:pPr>
      <w:r>
        <w:rPr>
          <w:rFonts w:hint="eastAsia" w:ascii="仿宋" w:hAnsi="仿宋" w:eastAsia="仿宋" w:cs="仿宋"/>
          <w:b/>
          <w:bCs/>
          <w:sz w:val="24"/>
        </w:rPr>
        <w:t>（一）评标事项</w:t>
      </w:r>
    </w:p>
    <w:p w14:paraId="0E18891D">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1.</w:t>
      </w:r>
      <w:bookmarkStart w:id="31" w:name="_Hlk45420967"/>
      <w:bookmarkEnd w:id="31"/>
      <w:r>
        <w:rPr>
          <w:rFonts w:hint="eastAsia" w:ascii="仿宋" w:hAnsi="仿宋" w:eastAsia="仿宋" w:cs="仿宋"/>
          <w:sz w:val="24"/>
        </w:rPr>
        <w:t>符合资格要求的投标人不足3家的，不得评标。</w:t>
      </w:r>
    </w:p>
    <w:p w14:paraId="40CE8521">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2.评标时间：</w:t>
      </w:r>
      <w:r>
        <w:rPr>
          <w:rFonts w:hint="eastAsia" w:ascii="仿宋" w:hAnsi="仿宋" w:eastAsia="仿宋" w:cs="仿宋"/>
          <w:b/>
          <w:bCs/>
          <w:sz w:val="24"/>
          <w:u w:val="thick" w:color="FF0000"/>
        </w:rPr>
        <w:t>资审后当即开始</w:t>
      </w:r>
      <w:r>
        <w:rPr>
          <w:rFonts w:hint="eastAsia" w:ascii="仿宋" w:hAnsi="仿宋" w:eastAsia="仿宋" w:cs="仿宋"/>
          <w:sz w:val="24"/>
        </w:rPr>
        <w:t>；评标地点：南通市崇川区和丰大厦A座905会议室，如有变动另行通知。</w:t>
      </w:r>
    </w:p>
    <w:p w14:paraId="13CE94D4">
      <w:pPr>
        <w:adjustRightInd w:val="0"/>
        <w:snapToGrid w:val="0"/>
        <w:spacing w:line="420" w:lineRule="exact"/>
        <w:ind w:firstLine="484" w:firstLineChars="202"/>
        <w:jc w:val="left"/>
        <w:rPr>
          <w:rFonts w:ascii="仿宋" w:hAnsi="仿宋" w:eastAsia="仿宋" w:cs="仿宋"/>
          <w:sz w:val="24"/>
        </w:rPr>
      </w:pPr>
      <w:bookmarkStart w:id="32" w:name="_Hlk45421153"/>
      <w:bookmarkEnd w:id="32"/>
      <w:r>
        <w:rPr>
          <w:rFonts w:hint="eastAsia" w:ascii="仿宋" w:hAnsi="仿宋" w:eastAsia="仿宋" w:cs="仿宋"/>
          <w:sz w:val="24"/>
        </w:rPr>
        <w:t>3.招标代理机构负责组织评标工作，并履行下列职责：</w:t>
      </w:r>
    </w:p>
    <w:p w14:paraId="0641AB06">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（1）核对评审专家身份，对评审专家在采购活动中的职责履行情况予以记录，并及时将有关违法违规行为向有关部门报告。</w:t>
      </w:r>
    </w:p>
    <w:p w14:paraId="395B9EEF">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（2）宣布评标纪律。</w:t>
      </w:r>
    </w:p>
    <w:p w14:paraId="06BB9509">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（3）公布投标人名单，告知评审专家应当回避的情形。</w:t>
      </w:r>
    </w:p>
    <w:p w14:paraId="706991EF">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（4）组织评标委员会推选评标组长，招标人代表不得担任组长。</w:t>
      </w:r>
    </w:p>
    <w:p w14:paraId="31D33631">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（5）在评标期间采取必要的通讯管理措施，保证评标活动不受外界干扰；除招标人代表、评标现场组织人员外，招标人的其他工作人员以及与评标工作无关的人员不得进入评标现场。</w:t>
      </w:r>
    </w:p>
    <w:p w14:paraId="74C5E232">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（6）根据评标委员会的要求介绍采购相关政策法规、招标文件。</w:t>
      </w:r>
    </w:p>
    <w:p w14:paraId="340470FF">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7）维护评标秩序，监督评标委员会依照招标文件规定的评标程序、方法和标准进行独立评审，及时制止和纠正招标人代表、评审专家的倾向性言论或者违法违规行为；招标人可以在评标前说明项目背景和采购需求，说明内容不得含有歧视性、倾向性意见，不得超出招标文件所述范围。说明应当提交书面材料，并随招标文件一并存档。</w:t>
      </w:r>
    </w:p>
    <w:p w14:paraId="3E62B000">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（8）核对评标结果，有下列规定情形的，要求评标委员会复核或者书面说明理由，评标委员会拒绝的，则予以书面记录并向有关部门报告：</w:t>
      </w:r>
    </w:p>
    <w:p w14:paraId="4E37B7AF">
      <w:pPr>
        <w:adjustRightInd w:val="0"/>
        <w:snapToGrid w:val="0"/>
        <w:spacing w:line="420" w:lineRule="exact"/>
        <w:ind w:firstLine="720" w:firstLineChars="300"/>
        <w:jc w:val="left"/>
        <w:rPr>
          <w:rFonts w:ascii="仿宋" w:hAnsi="仿宋" w:eastAsia="仿宋" w:cs="仿宋"/>
          <w:sz w:val="24"/>
        </w:rPr>
      </w:pPr>
      <w:r>
        <w:rPr>
          <w:rFonts w:hint="eastAsia" w:ascii="仿宋" w:hAnsi="仿宋" w:eastAsia="仿宋" w:cs="仿宋"/>
          <w:sz w:val="24"/>
        </w:rPr>
        <w:t>① 分值汇总计算错误的；</w:t>
      </w:r>
    </w:p>
    <w:p w14:paraId="271E1845">
      <w:pPr>
        <w:adjustRightInd w:val="0"/>
        <w:snapToGrid w:val="0"/>
        <w:spacing w:line="420" w:lineRule="exact"/>
        <w:ind w:firstLine="720" w:firstLineChars="300"/>
        <w:jc w:val="left"/>
        <w:rPr>
          <w:rFonts w:ascii="仿宋" w:hAnsi="仿宋" w:eastAsia="仿宋" w:cs="仿宋"/>
          <w:sz w:val="24"/>
        </w:rPr>
      </w:pPr>
      <w:r>
        <w:rPr>
          <w:rFonts w:hint="eastAsia" w:ascii="仿宋" w:hAnsi="仿宋" w:eastAsia="仿宋" w:cs="仿宋"/>
          <w:sz w:val="24"/>
        </w:rPr>
        <w:t>② 分项评分超出评分标准范围的；</w:t>
      </w:r>
    </w:p>
    <w:p w14:paraId="32BDD195">
      <w:pPr>
        <w:adjustRightInd w:val="0"/>
        <w:snapToGrid w:val="0"/>
        <w:spacing w:line="420" w:lineRule="exact"/>
        <w:ind w:firstLine="720" w:firstLineChars="300"/>
        <w:jc w:val="left"/>
        <w:rPr>
          <w:rFonts w:ascii="仿宋" w:hAnsi="仿宋" w:eastAsia="仿宋" w:cs="仿宋"/>
          <w:sz w:val="24"/>
        </w:rPr>
      </w:pPr>
      <w:r>
        <w:rPr>
          <w:rFonts w:hint="eastAsia" w:ascii="仿宋" w:hAnsi="仿宋" w:eastAsia="仿宋" w:cs="仿宋"/>
          <w:sz w:val="24"/>
        </w:rPr>
        <w:t>③ 评标委员会成员对客观评审因素评分不一致的；</w:t>
      </w:r>
    </w:p>
    <w:p w14:paraId="4FDD592C">
      <w:pPr>
        <w:adjustRightInd w:val="0"/>
        <w:snapToGrid w:val="0"/>
        <w:spacing w:line="420" w:lineRule="exact"/>
        <w:ind w:firstLine="720" w:firstLineChars="300"/>
        <w:jc w:val="left"/>
        <w:rPr>
          <w:rFonts w:ascii="仿宋" w:hAnsi="仿宋" w:eastAsia="仿宋" w:cs="仿宋"/>
          <w:sz w:val="24"/>
        </w:rPr>
      </w:pPr>
      <w:r>
        <w:rPr>
          <w:rFonts w:hint="eastAsia" w:ascii="仿宋" w:hAnsi="仿宋" w:eastAsia="仿宋" w:cs="仿宋"/>
          <w:sz w:val="24"/>
        </w:rPr>
        <w:t>④ 经评标委员会认定评分畸高、畸低的。</w:t>
      </w:r>
    </w:p>
    <w:p w14:paraId="1849B3AE">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（9）处理与评标有关的其他事项。</w:t>
      </w:r>
    </w:p>
    <w:p w14:paraId="039959B4">
      <w:pPr>
        <w:adjustRightInd w:val="0"/>
        <w:snapToGrid w:val="0"/>
        <w:spacing w:line="420" w:lineRule="exact"/>
        <w:ind w:firstLine="722" w:firstLineChars="301"/>
        <w:jc w:val="left"/>
        <w:rPr>
          <w:rFonts w:ascii="仿宋" w:hAnsi="仿宋" w:eastAsia="仿宋" w:cs="仿宋"/>
          <w:sz w:val="24"/>
        </w:rPr>
      </w:pPr>
      <w:r>
        <w:rPr>
          <w:rFonts w:hint="eastAsia" w:ascii="仿宋" w:hAnsi="仿宋" w:eastAsia="仿宋" w:cs="仿宋"/>
          <w:sz w:val="24"/>
        </w:rPr>
        <w:t>4.评标委员会负责具体评标事务：</w:t>
      </w:r>
    </w:p>
    <w:p w14:paraId="2FC3A601">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（1）招标人依法成立评标委员会。评标委员会由招标人代表1人和评审专家4人，共计5人单数组成。</w:t>
      </w:r>
    </w:p>
    <w:p w14:paraId="733CE8DB">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135615B4">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15E64BFC">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14:paraId="3126F97F">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5.评标委员会成员独立履行以下职责与义务：</w:t>
      </w:r>
    </w:p>
    <w:p w14:paraId="3DF8B7ED">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（1）遵纪守法，客观、公正、廉洁地履行职责；</w:t>
      </w:r>
    </w:p>
    <w:p w14:paraId="2D3C4450">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（2）审查合格投标人的投标文件是否实质性响应招标文件要求，并做出评价；</w:t>
      </w:r>
    </w:p>
    <w:p w14:paraId="7B4FCAE8">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（3）按照招标文件规定的评标办法和评标标准进行评标，对评审意见承担个人责任；</w:t>
      </w:r>
    </w:p>
    <w:p w14:paraId="7C470CA7">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（4）可以要求投标人对投标文件有关事项做出解释或澄清；</w:t>
      </w:r>
    </w:p>
    <w:p w14:paraId="392F2FC3">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（5）对评标过程和结果，以及投标人的商业秘密保密；</w:t>
      </w:r>
    </w:p>
    <w:p w14:paraId="0E91FF52">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（6）配合相关部门的投诉处理工作；</w:t>
      </w:r>
    </w:p>
    <w:p w14:paraId="09C0EA59">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（7）配合招标人或招标代理机构答复投标人提出的质疑。</w:t>
      </w:r>
    </w:p>
    <w:p w14:paraId="464E05B3">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6.除招标人代表、评标现场组织人员外，招标人的其他工作人员以及与评标工作无关的人员不得进入评标现场；有关人员对评标情况以及在评标过程中获悉的国家秘密、商业秘密负有保密责任。</w:t>
      </w:r>
    </w:p>
    <w:p w14:paraId="58C65007">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7.开标后直到公告项目中标结果发出中标通知书并授予中标人合同为止，凡属于评审、澄清、评价和比较投标的所有资料及有关授予合同等的相关信息，都不应向投标人或与评标无关的其他人泄露。</w:t>
      </w:r>
    </w:p>
    <w:p w14:paraId="2521D123">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8.评审期间，合格投标人的投标文件仍有可能被评标委员会根据规定判为无效投标。</w:t>
      </w:r>
    </w:p>
    <w:p w14:paraId="57BF28F5">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9.在投标文件的评审、澄清、评价和比较的过程中，投标人对招标人和评标委员会成员有施加影响的任何行为，都将取消其投标资格。在授予合同的过程中，投标人对招标人和评标委员会成员有施加影响的任何行为，都将取消其中标资格。</w:t>
      </w:r>
    </w:p>
    <w:p w14:paraId="586A9659">
      <w:pPr>
        <w:adjustRightInd w:val="0"/>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10.评标委员会按招标文件规定的评标方法和标准进行详细评审后，由招标人授权评标委员会直接确定中标投标人。</w:t>
      </w:r>
    </w:p>
    <w:p w14:paraId="2E927F30">
      <w:pPr>
        <w:snapToGrid w:val="0"/>
        <w:spacing w:line="420" w:lineRule="exact"/>
        <w:ind w:firstLine="482" w:firstLineChars="200"/>
        <w:jc w:val="left"/>
        <w:outlineLvl w:val="2"/>
        <w:rPr>
          <w:rFonts w:ascii="仿宋" w:hAnsi="仿宋" w:eastAsia="仿宋" w:cs="仿宋"/>
          <w:b/>
          <w:bCs/>
          <w:sz w:val="24"/>
        </w:rPr>
      </w:pPr>
      <w:r>
        <w:rPr>
          <w:rFonts w:hint="eastAsia" w:ascii="仿宋" w:hAnsi="仿宋" w:eastAsia="仿宋" w:cs="仿宋"/>
          <w:b/>
          <w:bCs/>
          <w:sz w:val="24"/>
        </w:rPr>
        <w:t>（二）评标方法和程序</w:t>
      </w:r>
    </w:p>
    <w:p w14:paraId="552C347F">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1.本项目采用</w:t>
      </w:r>
      <w:r>
        <w:rPr>
          <w:rFonts w:hint="eastAsia" w:ascii="仿宋" w:hAnsi="仿宋" w:eastAsia="仿宋" w:cs="仿宋"/>
          <w:b/>
          <w:sz w:val="24"/>
          <w:u w:val="single"/>
        </w:rPr>
        <w:t>综合评分法</w:t>
      </w:r>
      <w:r>
        <w:rPr>
          <w:rFonts w:hint="eastAsia" w:ascii="仿宋" w:hAnsi="仿宋" w:eastAsia="仿宋" w:cs="仿宋"/>
          <w:sz w:val="24"/>
        </w:rPr>
        <w:t>，即指投标文件满足本项目招标文件全部实质性要求，且按照评审因素的量化指标，经评审后综合得分最高的投标人推荐为中标人的评标方法。</w:t>
      </w:r>
    </w:p>
    <w:p w14:paraId="571E287A">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393B676E">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3.评标委员会严格按照招标文件规定的要求、条件、评分标准，对投标人所提供的完整计划标的物的科学性、可行性、产品质量、服务质量的保证及承诺等实质性响应内容进行比较评价。</w:t>
      </w:r>
    </w:p>
    <w:p w14:paraId="66764ABE">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4.对投标文件的评审判定，只依据投标文件内容本身，不依靠开标后任何外来证明文件。</w:t>
      </w:r>
    </w:p>
    <w:p w14:paraId="5A6D13D8">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w:t>
      </w:r>
      <w:r>
        <w:rPr>
          <w:rFonts w:hint="eastAsia" w:ascii="仿宋" w:hAnsi="仿宋" w:eastAsia="仿宋" w:cs="仿宋"/>
          <w:b/>
          <w:sz w:val="24"/>
        </w:rPr>
        <w:t>评标程序</w:t>
      </w:r>
      <w:r>
        <w:rPr>
          <w:rFonts w:hint="eastAsia" w:ascii="仿宋" w:hAnsi="仿宋" w:eastAsia="仿宋" w:cs="仿宋"/>
          <w:sz w:val="24"/>
        </w:rPr>
        <w:t>：</w:t>
      </w:r>
    </w:p>
    <w:p w14:paraId="25FA114B">
      <w:pPr>
        <w:snapToGrid w:val="0"/>
        <w:spacing w:line="420" w:lineRule="exact"/>
        <w:ind w:firstLine="487" w:firstLineChars="202"/>
        <w:jc w:val="left"/>
        <w:rPr>
          <w:rFonts w:ascii="仿宋" w:hAnsi="仿宋" w:eastAsia="仿宋" w:cs="仿宋"/>
          <w:b/>
          <w:sz w:val="24"/>
        </w:rPr>
      </w:pPr>
      <w:r>
        <w:rPr>
          <w:rFonts w:hint="eastAsia" w:ascii="仿宋" w:hAnsi="仿宋" w:eastAsia="仿宋" w:cs="仿宋"/>
          <w:b/>
          <w:sz w:val="24"/>
        </w:rPr>
        <w:t>（1）资格审查开标→各响应投标人资格审查通过后方能进入技术标→技术标开标→技术标评审→报价标评审→确定中标候选人。</w:t>
      </w:r>
    </w:p>
    <w:p w14:paraId="61CC97F2">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（1）本次资格审查采用资格后审，各投标人资格审查通过后方能进入技术标的评标环节。</w:t>
      </w:r>
    </w:p>
    <w:p w14:paraId="780D8710">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（2）技术标评审评分结束后，再开价格标。</w:t>
      </w:r>
    </w:p>
    <w:p w14:paraId="6667F1E9">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bCs/>
          <w:sz w:val="24"/>
        </w:rPr>
        <w:t>本次项目技术标和价格标评审总分值为100分。</w:t>
      </w:r>
      <w:r>
        <w:rPr>
          <w:rFonts w:hint="eastAsia" w:ascii="仿宋" w:hAnsi="仿宋" w:eastAsia="仿宋" w:cs="仿宋"/>
          <w:sz w:val="24"/>
        </w:rPr>
        <w:t>评审因素比重如下：</w:t>
      </w:r>
    </w:p>
    <w:p w14:paraId="570DDA99">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（1）“技术标分值”占总分值的比重为</w:t>
      </w:r>
      <w:r>
        <w:rPr>
          <w:rFonts w:hint="eastAsia" w:ascii="仿宋" w:hAnsi="仿宋" w:eastAsia="仿宋" w:cs="仿宋"/>
          <w:b/>
          <w:bCs/>
          <w:sz w:val="24"/>
          <w:u w:val="single"/>
        </w:rPr>
        <w:t xml:space="preserve">70%（权重）  </w:t>
      </w:r>
      <w:r>
        <w:rPr>
          <w:rFonts w:hint="eastAsia" w:ascii="仿宋" w:hAnsi="仿宋" w:eastAsia="仿宋" w:cs="仿宋"/>
          <w:sz w:val="24"/>
        </w:rPr>
        <w:t>；</w:t>
      </w:r>
    </w:p>
    <w:p w14:paraId="6D9C4E89">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（2）“价格标分值”占总分值的比重为</w:t>
      </w:r>
      <w:r>
        <w:rPr>
          <w:rFonts w:hint="eastAsia" w:ascii="仿宋" w:hAnsi="仿宋" w:eastAsia="仿宋" w:cs="仿宋"/>
          <w:b/>
          <w:bCs/>
          <w:sz w:val="24"/>
          <w:u w:val="single"/>
        </w:rPr>
        <w:t xml:space="preserve">30%（权重）  </w:t>
      </w:r>
      <w:r>
        <w:rPr>
          <w:rFonts w:hint="eastAsia" w:ascii="仿宋" w:hAnsi="仿宋" w:eastAsia="仿宋" w:cs="仿宋"/>
          <w:sz w:val="24"/>
        </w:rPr>
        <w:t>。</w:t>
      </w:r>
    </w:p>
    <w:p w14:paraId="5BEDCCCB">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7.评标委员会评委独立对每个进入打分程序的有效投标人的投标文件技术标和价格标以打分的形式进行评审和评价（计算结果均四舍五入保留两位小数）。</w:t>
      </w:r>
    </w:p>
    <w:p w14:paraId="070FC042">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8.当评标委员会评委为5人时，技术分按算术平均值计算，分值四舍五入保留两位小数。</w:t>
      </w:r>
    </w:p>
    <w:p w14:paraId="343B9E58">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9.投标人的价格标评审得分直接计算取得，并与其技术标得分相加为该投标人的综合得分（四舍五入保留小数点后2位）。</w:t>
      </w:r>
    </w:p>
    <w:p w14:paraId="473F1947">
      <w:pPr>
        <w:pStyle w:val="12"/>
        <w:snapToGrid w:val="0"/>
        <w:spacing w:line="360" w:lineRule="auto"/>
        <w:ind w:firstLine="480" w:firstLineChars="200"/>
        <w:rPr>
          <w:rFonts w:ascii="仿宋" w:hAnsi="仿宋" w:eastAsia="仿宋" w:cs="仿宋"/>
        </w:rPr>
      </w:pPr>
      <w:r>
        <w:rPr>
          <w:rFonts w:hint="eastAsia" w:ascii="仿宋" w:hAnsi="仿宋" w:eastAsia="仿宋" w:cs="仿宋"/>
        </w:rPr>
        <w:t>10.本项目符合要求的投标人的综合得分由高到低排序，若总分得分相等时，价格标得分高者优先中标；如价格标得分和技术标得分均相同，由招标人代表现场抽签确定中标候选人顺序。</w:t>
      </w:r>
    </w:p>
    <w:p w14:paraId="470B2FE2">
      <w:pPr>
        <w:snapToGrid w:val="0"/>
        <w:spacing w:line="420" w:lineRule="exact"/>
        <w:ind w:firstLine="487" w:firstLineChars="202"/>
        <w:rPr>
          <w:rFonts w:ascii="仿宋" w:hAnsi="仿宋" w:eastAsia="仿宋" w:cs="仿宋"/>
          <w:b/>
          <w:bCs/>
          <w:sz w:val="24"/>
          <w:u w:val="single"/>
        </w:rPr>
      </w:pPr>
      <w:r>
        <w:rPr>
          <w:rFonts w:hint="eastAsia" w:ascii="仿宋" w:hAnsi="仿宋" w:eastAsia="仿宋" w:cs="仿宋"/>
          <w:b/>
          <w:bCs/>
          <w:sz w:val="24"/>
        </w:rPr>
        <w:t>11.</w:t>
      </w:r>
      <w:r>
        <w:rPr>
          <w:rFonts w:hint="eastAsia" w:ascii="仿宋" w:hAnsi="仿宋" w:eastAsia="仿宋" w:cs="仿宋"/>
          <w:b/>
          <w:bCs/>
          <w:sz w:val="24"/>
          <w:u w:val="single"/>
        </w:rPr>
        <w:t>评标结果按投标文件满足招标文件全部实质性要求，且按照评审因素的量化指标评审后的</w:t>
      </w:r>
      <w:bookmarkStart w:id="33" w:name="_Hlk117429944"/>
      <w:r>
        <w:rPr>
          <w:rFonts w:hint="eastAsia" w:ascii="仿宋" w:hAnsi="仿宋" w:eastAsia="仿宋" w:cs="仿宋"/>
          <w:b/>
          <w:bCs/>
          <w:sz w:val="24"/>
          <w:u w:val="single"/>
        </w:rPr>
        <w:t>综合得分</w:t>
      </w:r>
      <w:bookmarkEnd w:id="33"/>
      <w:r>
        <w:rPr>
          <w:rFonts w:hint="eastAsia" w:ascii="仿宋" w:hAnsi="仿宋" w:eastAsia="仿宋" w:cs="仿宋"/>
          <w:b/>
          <w:bCs/>
          <w:sz w:val="24"/>
          <w:u w:val="single"/>
        </w:rPr>
        <w:t>由高到低排序，排名第1的投标人，招标人授权评标委员会确定其为本项目需求融资贷款服务实施的中标人，出具《评标报告》并将评标结果通知到投标人。</w:t>
      </w:r>
    </w:p>
    <w:p w14:paraId="0588F388">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12.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5CBBFE92">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13.对落标的投标人不做落标原因的解释。</w:t>
      </w:r>
    </w:p>
    <w:p w14:paraId="26025E4A">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四、综合评分评审因素（100分）</w:t>
      </w:r>
    </w:p>
    <w:p w14:paraId="59246E76">
      <w:pPr>
        <w:spacing w:line="420" w:lineRule="exact"/>
        <w:jc w:val="left"/>
        <w:rPr>
          <w:rFonts w:ascii="仿宋" w:hAnsi="仿宋" w:eastAsia="仿宋" w:cs="仿宋"/>
          <w:b/>
          <w:bCs/>
          <w:sz w:val="24"/>
        </w:rPr>
      </w:pPr>
      <w:r>
        <w:rPr>
          <w:rFonts w:hint="eastAsia" w:ascii="仿宋" w:hAnsi="仿宋" w:eastAsia="仿宋" w:cs="仿宋"/>
          <w:b/>
          <w:bCs/>
          <w:sz w:val="24"/>
        </w:rPr>
        <w:t>（一）技术标分值:(70分)</w:t>
      </w:r>
    </w:p>
    <w:tbl>
      <w:tblPr>
        <w:tblStyle w:val="16"/>
        <w:tblpPr w:leftFromText="180" w:rightFromText="180" w:vertAnchor="text" w:horzAnchor="page" w:tblpX="1545" w:tblpY="348"/>
        <w:tblOverlap w:val="never"/>
        <w:tblW w:w="4997" w:type="pct"/>
        <w:tblInd w:w="0" w:type="dxa"/>
        <w:tblLayout w:type="autofit"/>
        <w:tblCellMar>
          <w:top w:w="0" w:type="dxa"/>
          <w:left w:w="108" w:type="dxa"/>
          <w:bottom w:w="0" w:type="dxa"/>
          <w:right w:w="108" w:type="dxa"/>
        </w:tblCellMar>
      </w:tblPr>
      <w:tblGrid>
        <w:gridCol w:w="789"/>
        <w:gridCol w:w="1593"/>
        <w:gridCol w:w="6803"/>
        <w:gridCol w:w="771"/>
      </w:tblGrid>
      <w:tr w14:paraId="4FC8FA3F">
        <w:tblPrEx>
          <w:tblCellMar>
            <w:top w:w="0" w:type="dxa"/>
            <w:left w:w="108" w:type="dxa"/>
            <w:bottom w:w="0" w:type="dxa"/>
            <w:right w:w="108" w:type="dxa"/>
          </w:tblCellMar>
        </w:tblPrEx>
        <w:trPr>
          <w:trHeight w:val="23"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FCFE">
            <w:pPr>
              <w:jc w:val="center"/>
              <w:textAlignment w:val="top"/>
              <w:rPr>
                <w:rFonts w:ascii="仿宋" w:hAnsi="仿宋" w:eastAsia="仿宋" w:cs="仿宋"/>
                <w:b/>
                <w:bCs/>
                <w:sz w:val="22"/>
                <w:szCs w:val="22"/>
                <w:lang w:val="zh-CN"/>
              </w:rPr>
            </w:pPr>
            <w:r>
              <w:rPr>
                <w:rFonts w:hint="eastAsia" w:ascii="仿宋" w:hAnsi="仿宋" w:eastAsia="仿宋" w:cs="仿宋"/>
                <w:b/>
                <w:bCs/>
                <w:sz w:val="22"/>
                <w:szCs w:val="22"/>
              </w:rPr>
              <w:t>序号</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D826">
            <w:pPr>
              <w:jc w:val="center"/>
              <w:textAlignment w:val="top"/>
              <w:rPr>
                <w:rFonts w:ascii="仿宋" w:hAnsi="仿宋" w:eastAsia="仿宋" w:cs="仿宋"/>
                <w:b/>
                <w:bCs/>
                <w:sz w:val="22"/>
                <w:szCs w:val="22"/>
                <w:lang w:val="zh-CN"/>
              </w:rPr>
            </w:pPr>
            <w:r>
              <w:rPr>
                <w:rFonts w:hint="eastAsia" w:ascii="仿宋" w:hAnsi="仿宋" w:eastAsia="仿宋" w:cs="仿宋"/>
                <w:b/>
                <w:bCs/>
                <w:sz w:val="22"/>
                <w:szCs w:val="22"/>
              </w:rPr>
              <w:t>评分点名称</w:t>
            </w:r>
          </w:p>
        </w:tc>
        <w:tc>
          <w:tcPr>
            <w:tcW w:w="3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3473">
            <w:pPr>
              <w:jc w:val="center"/>
              <w:textAlignment w:val="top"/>
              <w:rPr>
                <w:rFonts w:ascii="仿宋" w:hAnsi="仿宋" w:eastAsia="仿宋" w:cs="仿宋"/>
                <w:b/>
                <w:bCs/>
                <w:sz w:val="22"/>
                <w:szCs w:val="22"/>
                <w:lang w:val="zh-CN"/>
              </w:rPr>
            </w:pPr>
            <w:r>
              <w:rPr>
                <w:rFonts w:hint="eastAsia" w:ascii="仿宋" w:hAnsi="仿宋" w:eastAsia="仿宋" w:cs="仿宋"/>
                <w:b/>
                <w:bCs/>
                <w:sz w:val="22"/>
                <w:szCs w:val="22"/>
              </w:rPr>
              <w:t>评审标准</w:t>
            </w:r>
          </w:p>
        </w:tc>
        <w:tc>
          <w:tcPr>
            <w:tcW w:w="387" w:type="pct"/>
            <w:tcBorders>
              <w:top w:val="single" w:color="000000" w:sz="4" w:space="0"/>
              <w:left w:val="single" w:color="000000" w:sz="4" w:space="0"/>
              <w:bottom w:val="single" w:color="000000" w:sz="4" w:space="0"/>
              <w:right w:val="single" w:color="000000" w:sz="4" w:space="0"/>
            </w:tcBorders>
            <w:shd w:val="clear" w:color="auto" w:fill="auto"/>
          </w:tcPr>
          <w:p w14:paraId="4B20A7EA">
            <w:pPr>
              <w:jc w:val="center"/>
              <w:textAlignment w:val="top"/>
              <w:rPr>
                <w:rFonts w:ascii="仿宋" w:hAnsi="仿宋" w:eastAsia="仿宋" w:cs="仿宋"/>
                <w:b/>
                <w:bCs/>
                <w:sz w:val="22"/>
                <w:szCs w:val="22"/>
                <w:lang w:val="zh-CN"/>
              </w:rPr>
            </w:pPr>
            <w:r>
              <w:rPr>
                <w:rFonts w:hint="eastAsia" w:ascii="仿宋" w:hAnsi="仿宋" w:eastAsia="仿宋" w:cs="仿宋"/>
                <w:b/>
                <w:bCs/>
                <w:sz w:val="22"/>
                <w:szCs w:val="22"/>
              </w:rPr>
              <w:t>分值</w:t>
            </w:r>
          </w:p>
        </w:tc>
      </w:tr>
      <w:tr w14:paraId="7AADA517">
        <w:tblPrEx>
          <w:tblCellMar>
            <w:top w:w="0" w:type="dxa"/>
            <w:left w:w="108" w:type="dxa"/>
            <w:bottom w:w="0" w:type="dxa"/>
            <w:right w:w="108" w:type="dxa"/>
          </w:tblCellMar>
        </w:tblPrEx>
        <w:trPr>
          <w:trHeight w:val="1778"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7759">
            <w:pPr>
              <w:jc w:val="center"/>
              <w:textAlignment w:val="top"/>
              <w:rPr>
                <w:rFonts w:ascii="仿宋" w:hAnsi="仿宋" w:eastAsia="仿宋" w:cs="仿宋"/>
                <w:sz w:val="22"/>
                <w:szCs w:val="22"/>
              </w:rPr>
            </w:pPr>
            <w:r>
              <w:rPr>
                <w:rFonts w:hint="eastAsia" w:ascii="仿宋" w:hAnsi="仿宋" w:eastAsia="仿宋" w:cs="仿宋"/>
                <w:sz w:val="22"/>
                <w:szCs w:val="22"/>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A15E">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类似业绩</w:t>
            </w:r>
          </w:p>
        </w:tc>
        <w:tc>
          <w:tcPr>
            <w:tcW w:w="3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5393A">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1.投标人自2022年6月1日（含）以来（以合同签订时间为准）已完成符合本次招标内容的智慧消防远程集控项目类似业绩。提供</w:t>
            </w:r>
            <w:r>
              <w:rPr>
                <w:rFonts w:hint="eastAsia" w:ascii="仿宋" w:hAnsi="仿宋" w:eastAsia="仿宋" w:cs="仿宋"/>
                <w:sz w:val="22"/>
                <w:szCs w:val="22"/>
              </w:rPr>
              <w:t>体现</w:t>
            </w:r>
            <w:r>
              <w:rPr>
                <w:rFonts w:hint="eastAsia" w:ascii="仿宋" w:hAnsi="仿宋" w:eastAsia="仿宋" w:cs="仿宋"/>
                <w:kern w:val="0"/>
                <w:sz w:val="22"/>
                <w:szCs w:val="22"/>
              </w:rPr>
              <w:t>“智慧消防远程集控系统运营”的相关内容</w:t>
            </w:r>
            <w:r>
              <w:rPr>
                <w:rFonts w:hint="eastAsia" w:ascii="仿宋" w:hAnsi="仿宋" w:eastAsia="仿宋" w:cs="仿宋"/>
                <w:sz w:val="22"/>
                <w:szCs w:val="22"/>
              </w:rPr>
              <w:t>合同每提供一个</w:t>
            </w:r>
            <w:r>
              <w:rPr>
                <w:rFonts w:hint="eastAsia" w:ascii="仿宋" w:hAnsi="仿宋" w:eastAsia="仿宋" w:cs="仿宋"/>
                <w:kern w:val="0"/>
                <w:sz w:val="22"/>
                <w:szCs w:val="22"/>
              </w:rPr>
              <w:t>得3分，本项最高得6分。</w:t>
            </w:r>
          </w:p>
          <w:p w14:paraId="232D291E">
            <w:pPr>
              <w:widowControl/>
              <w:jc w:val="left"/>
              <w:textAlignment w:val="center"/>
              <w:rPr>
                <w:rFonts w:ascii="仿宋" w:hAnsi="仿宋" w:eastAsia="仿宋" w:cs="仿宋"/>
                <w:kern w:val="0"/>
                <w:sz w:val="22"/>
                <w:szCs w:val="22"/>
              </w:rPr>
            </w:pPr>
            <w:r>
              <w:rPr>
                <w:rFonts w:hint="eastAsia" w:ascii="仿宋" w:hAnsi="仿宋" w:eastAsia="仿宋" w:cs="仿宋"/>
                <w:b/>
                <w:bCs/>
                <w:kern w:val="0"/>
                <w:sz w:val="22"/>
                <w:szCs w:val="22"/>
              </w:rPr>
              <w:t>注：需提供完整合同复印件加盖公章；同一份业主单位不重复计分，未提供完整合同或未提供不得分。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1C39">
            <w:pPr>
              <w:jc w:val="center"/>
              <w:textAlignment w:val="top"/>
              <w:rPr>
                <w:rFonts w:ascii="仿宋" w:hAnsi="仿宋" w:eastAsia="仿宋" w:cs="仿宋"/>
                <w:sz w:val="22"/>
                <w:szCs w:val="22"/>
              </w:rPr>
            </w:pPr>
            <w:r>
              <w:rPr>
                <w:rFonts w:hint="eastAsia" w:ascii="仿宋" w:hAnsi="仿宋" w:eastAsia="仿宋" w:cs="仿宋"/>
                <w:sz w:val="22"/>
                <w:szCs w:val="22"/>
              </w:rPr>
              <w:t>6</w:t>
            </w:r>
          </w:p>
        </w:tc>
      </w:tr>
      <w:tr w14:paraId="26008221">
        <w:tblPrEx>
          <w:tblCellMar>
            <w:top w:w="0" w:type="dxa"/>
            <w:left w:w="108" w:type="dxa"/>
            <w:bottom w:w="0" w:type="dxa"/>
            <w:right w:w="108" w:type="dxa"/>
          </w:tblCellMar>
        </w:tblPrEx>
        <w:trPr>
          <w:trHeight w:val="376"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B29C">
            <w:pPr>
              <w:jc w:val="center"/>
              <w:textAlignment w:val="top"/>
              <w:rPr>
                <w:rFonts w:ascii="仿宋" w:hAnsi="仿宋" w:eastAsia="仿宋" w:cs="仿宋"/>
                <w:sz w:val="22"/>
                <w:szCs w:val="22"/>
                <w:lang w:val="zh-CN"/>
              </w:rPr>
            </w:pPr>
            <w:r>
              <w:rPr>
                <w:rFonts w:hint="eastAsia" w:ascii="仿宋" w:hAnsi="仿宋" w:eastAsia="仿宋" w:cs="仿宋"/>
                <w:sz w:val="22"/>
                <w:szCs w:val="22"/>
              </w:rPr>
              <w:t>2</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F6633">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投标人综合能力</w:t>
            </w:r>
          </w:p>
        </w:tc>
        <w:tc>
          <w:tcPr>
            <w:tcW w:w="3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D240">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1.投标人具有ISO9001质量管理体系认证证书、ISO45001职业健康安全管理体系认证证书、ISO14001环境管理体系认证证书。每提供一项得1分，本项最高得3分。</w:t>
            </w:r>
          </w:p>
          <w:p w14:paraId="01F3253F">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2.投标人具有ISO/IEC20000-1信息技术服务管理体系认证证书、ISO/IEC27001信息安全管理体系认证证书。每提供一项得1分，本项最高得2分。</w:t>
            </w:r>
          </w:p>
          <w:p w14:paraId="5C53B177">
            <w:pPr>
              <w:widowControl/>
              <w:jc w:val="left"/>
              <w:textAlignment w:val="center"/>
              <w:rPr>
                <w:rFonts w:ascii="仿宋" w:hAnsi="仿宋" w:eastAsia="仿宋" w:cs="仿宋"/>
                <w:kern w:val="0"/>
                <w:sz w:val="22"/>
                <w:szCs w:val="22"/>
              </w:rPr>
            </w:pPr>
            <w:r>
              <w:rPr>
                <w:rFonts w:hint="eastAsia" w:ascii="仿宋" w:hAnsi="仿宋" w:eastAsia="仿宋" w:cs="仿宋"/>
                <w:b/>
                <w:bCs/>
                <w:kern w:val="0"/>
                <w:sz w:val="22"/>
                <w:szCs w:val="22"/>
              </w:rPr>
              <w:t>注：投标时需提供证书原件，扫描件加盖公章，未提供不得分。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A692">
            <w:pPr>
              <w:jc w:val="center"/>
              <w:textAlignment w:val="top"/>
              <w:rPr>
                <w:rFonts w:ascii="仿宋" w:hAnsi="仿宋" w:eastAsia="仿宋" w:cs="仿宋"/>
                <w:sz w:val="22"/>
                <w:szCs w:val="22"/>
              </w:rPr>
            </w:pPr>
            <w:r>
              <w:rPr>
                <w:rFonts w:hint="eastAsia" w:ascii="仿宋" w:hAnsi="仿宋" w:eastAsia="仿宋" w:cs="仿宋"/>
                <w:sz w:val="22"/>
                <w:szCs w:val="22"/>
              </w:rPr>
              <w:t>5</w:t>
            </w:r>
          </w:p>
        </w:tc>
      </w:tr>
      <w:tr w14:paraId="6C62FD36">
        <w:tblPrEx>
          <w:tblCellMar>
            <w:top w:w="0" w:type="dxa"/>
            <w:left w:w="108" w:type="dxa"/>
            <w:bottom w:w="0" w:type="dxa"/>
            <w:right w:w="108" w:type="dxa"/>
          </w:tblCellMar>
        </w:tblPrEx>
        <w:trPr>
          <w:trHeight w:val="23"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B673">
            <w:pPr>
              <w:jc w:val="center"/>
              <w:textAlignment w:val="top"/>
              <w:rPr>
                <w:rFonts w:ascii="仿宋" w:hAnsi="仿宋" w:eastAsia="仿宋" w:cs="仿宋"/>
                <w:sz w:val="22"/>
                <w:szCs w:val="22"/>
                <w:lang w:val="zh-CN"/>
              </w:rPr>
            </w:pPr>
            <w:r>
              <w:rPr>
                <w:rFonts w:hint="eastAsia" w:ascii="仿宋" w:hAnsi="仿宋" w:eastAsia="仿宋" w:cs="仿宋"/>
                <w:sz w:val="22"/>
                <w:szCs w:val="22"/>
              </w:rPr>
              <w:t>3</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3379">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运营实施</w:t>
            </w:r>
          </w:p>
          <w:p w14:paraId="4027384D">
            <w:pPr>
              <w:widowControl/>
              <w:jc w:val="center"/>
              <w:textAlignment w:val="center"/>
              <w:rPr>
                <w:rFonts w:ascii="仿宋" w:hAnsi="仿宋" w:eastAsia="仿宋" w:cs="仿宋"/>
                <w:kern w:val="0"/>
                <w:sz w:val="22"/>
                <w:szCs w:val="22"/>
                <w:lang w:val="zh-CN"/>
              </w:rPr>
            </w:pPr>
            <w:r>
              <w:rPr>
                <w:rFonts w:hint="eastAsia" w:ascii="仿宋" w:hAnsi="仿宋" w:eastAsia="仿宋" w:cs="仿宋"/>
                <w:kern w:val="0"/>
                <w:sz w:val="22"/>
                <w:szCs w:val="22"/>
              </w:rPr>
              <w:t>支撑能力</w:t>
            </w:r>
          </w:p>
        </w:tc>
        <w:tc>
          <w:tcPr>
            <w:tcW w:w="3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D5E9E">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1.投标拟派项目负责人同时具有一级消防工程师和高级消防设施操作员得2分，本项最高得2分。</w:t>
            </w:r>
          </w:p>
          <w:p w14:paraId="12271593">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投标人本项目配置人员（项目负责人除外），投标人拟投入本项目项目人员持有注册信息安全管理证书（CISP）得2分，持有系统集成项目管理工程师得2分，持有中级及以上的网络工程师证书得2分，同一人有多个证书的不重复得分，本项最高得6分。</w:t>
            </w:r>
          </w:p>
          <w:p w14:paraId="006CE436">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3.投标人提供智慧消防远程控制中心值班人员中级及以上消防设施操作员证书的每提供一个得0.5分，本项最高得2分。</w:t>
            </w:r>
          </w:p>
          <w:p w14:paraId="6DEEB170">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4.投标人提供近三年市应急管理局和消防救援支队专家库成员证明文件得2分，本项最高得2分</w:t>
            </w:r>
          </w:p>
          <w:p w14:paraId="6D78F5C4">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5.投标人提供公安部消防局灭火救援员证书得2分，本项最高得2分</w:t>
            </w:r>
          </w:p>
          <w:p w14:paraId="31673394">
            <w:pPr>
              <w:widowControl/>
              <w:jc w:val="left"/>
              <w:textAlignment w:val="center"/>
              <w:rPr>
                <w:rFonts w:ascii="仿宋" w:hAnsi="仿宋" w:eastAsia="仿宋" w:cs="仿宋"/>
                <w:kern w:val="0"/>
                <w:sz w:val="22"/>
                <w:szCs w:val="22"/>
                <w:lang w:val="zh-CN"/>
              </w:rPr>
            </w:pPr>
            <w:r>
              <w:rPr>
                <w:rFonts w:hint="eastAsia" w:ascii="仿宋" w:hAnsi="仿宋" w:eastAsia="仿宋" w:cs="仿宋"/>
                <w:b/>
                <w:bCs/>
                <w:kern w:val="0"/>
                <w:sz w:val="22"/>
                <w:szCs w:val="22"/>
              </w:rPr>
              <w:t>注：以上人员须提供有效的注册证书、资格证书及社保机构出具的投标人为其缴纳2025年任意一个月的社会保险缴费清单复印件并加盖公章。</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4610">
            <w:pPr>
              <w:jc w:val="center"/>
              <w:textAlignment w:val="top"/>
              <w:rPr>
                <w:rFonts w:ascii="仿宋" w:hAnsi="仿宋" w:eastAsia="仿宋" w:cs="仿宋"/>
                <w:sz w:val="22"/>
                <w:szCs w:val="22"/>
              </w:rPr>
            </w:pPr>
            <w:r>
              <w:rPr>
                <w:rFonts w:hint="eastAsia" w:ascii="仿宋" w:hAnsi="仿宋" w:eastAsia="仿宋" w:cs="仿宋"/>
                <w:sz w:val="22"/>
                <w:szCs w:val="22"/>
              </w:rPr>
              <w:t>14</w:t>
            </w:r>
          </w:p>
        </w:tc>
      </w:tr>
      <w:tr w14:paraId="4DFC9E81">
        <w:tblPrEx>
          <w:tblCellMar>
            <w:top w:w="0" w:type="dxa"/>
            <w:left w:w="108" w:type="dxa"/>
            <w:bottom w:w="0" w:type="dxa"/>
            <w:right w:w="108" w:type="dxa"/>
          </w:tblCellMar>
        </w:tblPrEx>
        <w:trPr>
          <w:trHeight w:val="23" w:hRule="atLeast"/>
        </w:trPr>
        <w:tc>
          <w:tcPr>
            <w:tcW w:w="396" w:type="pct"/>
            <w:tcBorders>
              <w:top w:val="single" w:color="000000" w:sz="4" w:space="0"/>
              <w:left w:val="single" w:color="000000" w:sz="4" w:space="0"/>
              <w:bottom w:val="nil"/>
              <w:right w:val="single" w:color="000000" w:sz="4" w:space="0"/>
            </w:tcBorders>
            <w:shd w:val="clear" w:color="auto" w:fill="auto"/>
            <w:vAlign w:val="center"/>
          </w:tcPr>
          <w:p w14:paraId="794D3868">
            <w:pPr>
              <w:jc w:val="center"/>
              <w:textAlignment w:val="top"/>
              <w:rPr>
                <w:rFonts w:ascii="仿宋" w:hAnsi="仿宋" w:eastAsia="仿宋" w:cs="仿宋"/>
                <w:sz w:val="22"/>
                <w:szCs w:val="22"/>
                <w:lang w:val="zh-CN"/>
              </w:rPr>
            </w:pPr>
            <w:r>
              <w:rPr>
                <w:rFonts w:hint="eastAsia" w:ascii="仿宋" w:hAnsi="仿宋" w:eastAsia="仿宋" w:cs="仿宋"/>
                <w:sz w:val="22"/>
                <w:szCs w:val="22"/>
              </w:rPr>
              <w:t>4</w:t>
            </w:r>
          </w:p>
        </w:tc>
        <w:tc>
          <w:tcPr>
            <w:tcW w:w="800" w:type="pct"/>
            <w:tcBorders>
              <w:top w:val="single" w:color="000000" w:sz="4" w:space="0"/>
              <w:left w:val="single" w:color="000000" w:sz="4" w:space="0"/>
              <w:bottom w:val="nil"/>
              <w:right w:val="single" w:color="000000" w:sz="4" w:space="0"/>
            </w:tcBorders>
            <w:shd w:val="clear" w:color="auto" w:fill="auto"/>
            <w:vAlign w:val="center"/>
          </w:tcPr>
          <w:p w14:paraId="22BCCB14">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软件平台</w:t>
            </w:r>
          </w:p>
          <w:p w14:paraId="4314695B">
            <w:pPr>
              <w:widowControl/>
              <w:jc w:val="center"/>
              <w:textAlignment w:val="center"/>
              <w:rPr>
                <w:rFonts w:ascii="仿宋" w:hAnsi="仿宋" w:eastAsia="仿宋" w:cs="仿宋"/>
                <w:kern w:val="0"/>
                <w:sz w:val="22"/>
                <w:szCs w:val="22"/>
                <w:lang w:val="zh-CN"/>
              </w:rPr>
            </w:pPr>
            <w:r>
              <w:rPr>
                <w:rFonts w:hint="eastAsia" w:ascii="仿宋" w:hAnsi="仿宋" w:eastAsia="仿宋" w:cs="仿宋"/>
                <w:kern w:val="0"/>
                <w:sz w:val="22"/>
                <w:szCs w:val="22"/>
              </w:rPr>
              <w:t>功能演示</w:t>
            </w:r>
          </w:p>
        </w:tc>
        <w:tc>
          <w:tcPr>
            <w:tcW w:w="34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4BDFD7">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1.智能监测功能：包括火警预警及处置、分级推送、设备在线离线以及报警状态，报警记录分析管理、液位液压监测等。</w:t>
            </w:r>
          </w:p>
          <w:p w14:paraId="31648960">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2.远程控制功能：具有远程控制报警主机、主机复位、消音、手自动切换、远程启动消防泵等重要设备功能。</w:t>
            </w:r>
          </w:p>
          <w:p w14:paraId="5706F10A">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3.移动端功能：数据概览、设备报警显示、设备管理、信息推送、传统主机远程控制授权等。</w:t>
            </w:r>
          </w:p>
          <w:p w14:paraId="7D5348C7">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以上3项功能都满足，每项5分，共15分，每项有1处不满足扣1分，扣完为止。</w:t>
            </w:r>
          </w:p>
          <w:p w14:paraId="125D332B">
            <w:pPr>
              <w:widowControl/>
              <w:jc w:val="left"/>
              <w:textAlignment w:val="center"/>
              <w:rPr>
                <w:rFonts w:ascii="仿宋" w:hAnsi="仿宋" w:eastAsia="仿宋" w:cs="仿宋"/>
                <w:kern w:val="0"/>
                <w:sz w:val="22"/>
                <w:szCs w:val="22"/>
                <w:lang w:val="zh-CN"/>
              </w:rPr>
            </w:pPr>
            <w:r>
              <w:rPr>
                <w:rFonts w:hint="eastAsia" w:ascii="仿宋" w:hAnsi="仿宋" w:eastAsia="仿宋" w:cs="仿宋"/>
                <w:b/>
                <w:bCs/>
                <w:kern w:val="0"/>
                <w:sz w:val="22"/>
                <w:szCs w:val="22"/>
              </w:rPr>
              <w:t>注：演示所需网络环境或设备由投标人自行搭建或准备，现场仅提供电源。投标人部署完毕开始计时，达10分钟停止演示。演示必须是真实环境，不得直接使用PPT或视频介绍；未提供现场在线演示或未按照要求进行演示的不得分。同一产品平台仅演示一次。</w:t>
            </w:r>
          </w:p>
        </w:tc>
        <w:tc>
          <w:tcPr>
            <w:tcW w:w="387" w:type="pct"/>
            <w:tcBorders>
              <w:top w:val="single" w:color="000000" w:sz="4" w:space="0"/>
              <w:left w:val="single" w:color="000000" w:sz="4" w:space="0"/>
              <w:bottom w:val="nil"/>
              <w:right w:val="single" w:color="000000" w:sz="4" w:space="0"/>
            </w:tcBorders>
            <w:shd w:val="clear" w:color="auto" w:fill="auto"/>
            <w:vAlign w:val="center"/>
          </w:tcPr>
          <w:p w14:paraId="1E51EA12">
            <w:pPr>
              <w:jc w:val="center"/>
              <w:textAlignment w:val="top"/>
              <w:rPr>
                <w:rFonts w:ascii="仿宋" w:hAnsi="仿宋" w:eastAsia="仿宋" w:cs="仿宋"/>
                <w:sz w:val="22"/>
                <w:szCs w:val="22"/>
              </w:rPr>
            </w:pPr>
            <w:r>
              <w:rPr>
                <w:rFonts w:hint="eastAsia" w:ascii="仿宋" w:hAnsi="仿宋" w:eastAsia="仿宋" w:cs="仿宋"/>
                <w:sz w:val="22"/>
                <w:szCs w:val="22"/>
              </w:rPr>
              <w:t>15</w:t>
            </w:r>
          </w:p>
        </w:tc>
      </w:tr>
      <w:tr w14:paraId="7577C900">
        <w:tblPrEx>
          <w:tblCellMar>
            <w:top w:w="0" w:type="dxa"/>
            <w:left w:w="108" w:type="dxa"/>
            <w:bottom w:w="0" w:type="dxa"/>
            <w:right w:w="108" w:type="dxa"/>
          </w:tblCellMar>
        </w:tblPrEx>
        <w:trPr>
          <w:trHeight w:val="23" w:hRule="atLeast"/>
        </w:trPr>
        <w:tc>
          <w:tcPr>
            <w:tcW w:w="396" w:type="pct"/>
            <w:tcBorders>
              <w:top w:val="single" w:color="000000" w:sz="4" w:space="0"/>
              <w:left w:val="single" w:color="000000" w:sz="4" w:space="0"/>
              <w:bottom w:val="nil"/>
              <w:right w:val="single" w:color="000000" w:sz="4" w:space="0"/>
            </w:tcBorders>
            <w:shd w:val="clear" w:color="auto" w:fill="auto"/>
            <w:vAlign w:val="center"/>
          </w:tcPr>
          <w:p w14:paraId="6235CF7D">
            <w:pPr>
              <w:jc w:val="center"/>
              <w:textAlignment w:val="top"/>
              <w:rPr>
                <w:rFonts w:ascii="仿宋" w:hAnsi="仿宋" w:eastAsia="仿宋" w:cs="仿宋"/>
                <w:sz w:val="22"/>
                <w:szCs w:val="22"/>
              </w:rPr>
            </w:pPr>
            <w:r>
              <w:rPr>
                <w:rFonts w:hint="eastAsia" w:ascii="仿宋" w:hAnsi="仿宋" w:eastAsia="仿宋" w:cs="仿宋"/>
                <w:sz w:val="22"/>
                <w:szCs w:val="22"/>
              </w:rPr>
              <w:t>5</w:t>
            </w:r>
          </w:p>
        </w:tc>
        <w:tc>
          <w:tcPr>
            <w:tcW w:w="800" w:type="pct"/>
            <w:tcBorders>
              <w:top w:val="single" w:color="000000" w:sz="4" w:space="0"/>
              <w:left w:val="single" w:color="000000" w:sz="4" w:space="0"/>
              <w:bottom w:val="nil"/>
              <w:right w:val="single" w:color="000000" w:sz="4" w:space="0"/>
            </w:tcBorders>
            <w:shd w:val="clear" w:color="auto" w:fill="auto"/>
            <w:vAlign w:val="center"/>
          </w:tcPr>
          <w:p w14:paraId="00ED1B93">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软件平台</w:t>
            </w:r>
          </w:p>
          <w:p w14:paraId="5517D4B3">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研发能力</w:t>
            </w:r>
          </w:p>
        </w:tc>
        <w:tc>
          <w:tcPr>
            <w:tcW w:w="341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DFF9AF">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1、投标人所投软件平台产品具有本项目相关的软件著作权证书，证书应包含关键字：“安消一体远程值守平台”“城市联网监测”“智慧消防维保”相关字样，每提供一个得2分，最多得6分。</w:t>
            </w:r>
          </w:p>
          <w:p w14:paraId="74D0B141">
            <w:pPr>
              <w:widowControl/>
              <w:jc w:val="left"/>
              <w:textAlignment w:val="center"/>
              <w:rPr>
                <w:rFonts w:ascii="仿宋" w:hAnsi="仿宋" w:eastAsia="仿宋" w:cs="仿宋"/>
                <w:b/>
                <w:bCs/>
                <w:kern w:val="0"/>
                <w:sz w:val="22"/>
                <w:szCs w:val="22"/>
              </w:rPr>
            </w:pPr>
            <w:r>
              <w:rPr>
                <w:rFonts w:hint="eastAsia" w:ascii="仿宋" w:hAnsi="仿宋" w:eastAsia="仿宋" w:cs="仿宋"/>
                <w:b/>
                <w:bCs/>
                <w:kern w:val="0"/>
                <w:sz w:val="22"/>
                <w:szCs w:val="22"/>
              </w:rPr>
              <w:t>注：证书登记注册的软件名称无需完全一致，但内容(功能)需要相同，投标时需提供证书原件，扫描件加盖公章，未提供不得分。</w:t>
            </w:r>
          </w:p>
        </w:tc>
        <w:tc>
          <w:tcPr>
            <w:tcW w:w="387" w:type="pct"/>
            <w:tcBorders>
              <w:top w:val="single" w:color="000000" w:sz="4" w:space="0"/>
              <w:left w:val="single" w:color="000000" w:sz="4" w:space="0"/>
              <w:bottom w:val="nil"/>
              <w:right w:val="single" w:color="000000" w:sz="4" w:space="0"/>
            </w:tcBorders>
            <w:shd w:val="clear" w:color="auto" w:fill="auto"/>
            <w:vAlign w:val="center"/>
          </w:tcPr>
          <w:p w14:paraId="368369A7">
            <w:pPr>
              <w:jc w:val="center"/>
              <w:textAlignment w:val="top"/>
              <w:rPr>
                <w:rFonts w:ascii="仿宋" w:hAnsi="仿宋" w:eastAsia="仿宋" w:cs="仿宋"/>
                <w:sz w:val="22"/>
                <w:szCs w:val="22"/>
              </w:rPr>
            </w:pPr>
            <w:r>
              <w:rPr>
                <w:rFonts w:hint="eastAsia" w:ascii="仿宋" w:hAnsi="仿宋" w:eastAsia="仿宋" w:cs="仿宋"/>
                <w:sz w:val="22"/>
                <w:szCs w:val="22"/>
              </w:rPr>
              <w:t>6</w:t>
            </w:r>
          </w:p>
        </w:tc>
      </w:tr>
      <w:tr w14:paraId="376B4133">
        <w:tblPrEx>
          <w:tblCellMar>
            <w:top w:w="0" w:type="dxa"/>
            <w:left w:w="108" w:type="dxa"/>
            <w:bottom w:w="0" w:type="dxa"/>
            <w:right w:w="108" w:type="dxa"/>
          </w:tblCellMar>
        </w:tblPrEx>
        <w:trPr>
          <w:trHeight w:val="23"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F30ED">
            <w:pPr>
              <w:jc w:val="center"/>
              <w:textAlignment w:val="top"/>
              <w:rPr>
                <w:rFonts w:ascii="仿宋" w:hAnsi="仿宋" w:eastAsia="仿宋" w:cs="仿宋"/>
                <w:sz w:val="22"/>
                <w:szCs w:val="22"/>
                <w:lang w:val="zh-CN"/>
              </w:rPr>
            </w:pPr>
            <w:r>
              <w:rPr>
                <w:rFonts w:hint="eastAsia" w:ascii="仿宋" w:hAnsi="仿宋" w:eastAsia="仿宋" w:cs="仿宋"/>
                <w:sz w:val="22"/>
                <w:szCs w:val="22"/>
              </w:rPr>
              <w:t>6</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542F3">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运营单位</w:t>
            </w:r>
          </w:p>
          <w:p w14:paraId="748004E0">
            <w:pPr>
              <w:widowControl/>
              <w:jc w:val="center"/>
              <w:textAlignment w:val="center"/>
              <w:rPr>
                <w:rFonts w:ascii="仿宋" w:hAnsi="仿宋" w:eastAsia="仿宋" w:cs="仿宋"/>
                <w:kern w:val="0"/>
                <w:sz w:val="22"/>
                <w:szCs w:val="22"/>
                <w:lang w:val="zh-CN"/>
              </w:rPr>
            </w:pPr>
            <w:r>
              <w:rPr>
                <w:rFonts w:hint="eastAsia" w:ascii="仿宋" w:hAnsi="仿宋" w:eastAsia="仿宋" w:cs="仿宋"/>
                <w:kern w:val="0"/>
                <w:sz w:val="22"/>
                <w:szCs w:val="22"/>
              </w:rPr>
              <w:t>控制中心</w:t>
            </w:r>
          </w:p>
        </w:tc>
        <w:tc>
          <w:tcPr>
            <w:tcW w:w="3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EE92">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1.运营单位控制中心建筑面积不少于200平方米（提供运维中心房产证或至少租期3年及以上的租赁合同，需配置不少于6位的值班座席、值班电脑及提供运维中心平面图和实景照片）。</w:t>
            </w:r>
          </w:p>
          <w:p w14:paraId="5F658517">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2.运营单位控制中心大屏需配置32：9大屏或具备同时显示二个界面的能力。满足处理多个项目远程控制指令的要求。（提供现场实景图片）。</w:t>
            </w:r>
          </w:p>
          <w:p w14:paraId="6077893C">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3.运维单位控制中心完善的规章制度，提供完善规章制度（值班制度、岗位职责、应急处置流程）文件。</w:t>
            </w:r>
          </w:p>
          <w:p w14:paraId="1B2D8725">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投标人运维单位控制中心规模及完善的规章制度应满足以上要求：以上3项每1项全部满足得2分，本项最高6分。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C99F">
            <w:pPr>
              <w:jc w:val="center"/>
              <w:textAlignment w:val="top"/>
              <w:rPr>
                <w:rFonts w:ascii="仿宋" w:hAnsi="仿宋" w:eastAsia="仿宋" w:cs="仿宋"/>
                <w:sz w:val="22"/>
                <w:szCs w:val="22"/>
              </w:rPr>
            </w:pPr>
            <w:r>
              <w:rPr>
                <w:rFonts w:hint="eastAsia" w:ascii="仿宋" w:hAnsi="仿宋" w:eastAsia="仿宋" w:cs="仿宋"/>
                <w:sz w:val="22"/>
                <w:szCs w:val="22"/>
              </w:rPr>
              <w:t>6</w:t>
            </w:r>
          </w:p>
        </w:tc>
      </w:tr>
      <w:tr w14:paraId="59B682B9">
        <w:tblPrEx>
          <w:tblCellMar>
            <w:top w:w="0" w:type="dxa"/>
            <w:left w:w="108" w:type="dxa"/>
            <w:bottom w:w="0" w:type="dxa"/>
            <w:right w:w="108" w:type="dxa"/>
          </w:tblCellMar>
        </w:tblPrEx>
        <w:trPr>
          <w:trHeight w:val="23"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C6FD">
            <w:pPr>
              <w:jc w:val="center"/>
              <w:textAlignment w:val="top"/>
              <w:rPr>
                <w:rFonts w:ascii="仿宋" w:hAnsi="仿宋" w:eastAsia="仿宋" w:cs="仿宋"/>
                <w:sz w:val="22"/>
                <w:szCs w:val="22"/>
                <w:lang w:val="zh-CN"/>
              </w:rPr>
            </w:pPr>
            <w:r>
              <w:rPr>
                <w:rFonts w:hint="eastAsia" w:ascii="仿宋" w:hAnsi="仿宋" w:eastAsia="仿宋" w:cs="仿宋"/>
                <w:sz w:val="22"/>
                <w:szCs w:val="22"/>
              </w:rPr>
              <w:t>7</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F696">
            <w:pPr>
              <w:widowControl/>
              <w:jc w:val="center"/>
              <w:textAlignment w:val="center"/>
              <w:rPr>
                <w:rFonts w:ascii="仿宋" w:hAnsi="仿宋" w:eastAsia="仿宋" w:cs="仿宋"/>
                <w:kern w:val="0"/>
                <w:sz w:val="22"/>
                <w:szCs w:val="22"/>
                <w:lang w:val="zh-CN"/>
              </w:rPr>
            </w:pPr>
            <w:r>
              <w:rPr>
                <w:rFonts w:hint="eastAsia" w:ascii="仿宋" w:hAnsi="仿宋" w:eastAsia="仿宋" w:cs="仿宋"/>
                <w:kern w:val="0"/>
                <w:sz w:val="22"/>
                <w:szCs w:val="22"/>
              </w:rPr>
              <w:t>供货方案</w:t>
            </w:r>
          </w:p>
        </w:tc>
        <w:tc>
          <w:tcPr>
            <w:tcW w:w="3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11E6">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投标人针对本项目提交的整体供货方案（如①供货过程中的质量监控及管理措施，②供货时间安排，③货物包装及运输方案，④供货过程中的应急管理措施）进行综合评分：</w:t>
            </w:r>
          </w:p>
          <w:p w14:paraId="460FAC6C">
            <w:pPr>
              <w:widowControl/>
              <w:jc w:val="left"/>
              <w:textAlignment w:val="center"/>
              <w:rPr>
                <w:rFonts w:ascii="仿宋" w:hAnsi="仿宋" w:eastAsia="仿宋" w:cs="仿宋"/>
                <w:kern w:val="0"/>
                <w:sz w:val="22"/>
                <w:szCs w:val="22"/>
                <w:lang w:val="zh-CN"/>
              </w:rPr>
            </w:pPr>
            <w:r>
              <w:rPr>
                <w:rFonts w:hint="eastAsia" w:ascii="仿宋" w:hAnsi="仿宋" w:eastAsia="仿宋" w:cs="仿宋"/>
                <w:kern w:val="0"/>
                <w:sz w:val="22"/>
                <w:szCs w:val="22"/>
              </w:rPr>
              <w:t>1、方案内容完整，各环节设计科学合理，逻辑严谨，可操作性强，能有效保障供货进度，得6分。</w:t>
            </w:r>
          </w:p>
          <w:p w14:paraId="0E5DEC3E">
            <w:pPr>
              <w:widowControl/>
              <w:jc w:val="left"/>
              <w:textAlignment w:val="center"/>
              <w:rPr>
                <w:rFonts w:ascii="仿宋" w:hAnsi="仿宋" w:eastAsia="仿宋" w:cs="仿宋"/>
                <w:kern w:val="0"/>
                <w:sz w:val="22"/>
                <w:szCs w:val="22"/>
                <w:lang w:val="zh-CN"/>
              </w:rPr>
            </w:pPr>
            <w:r>
              <w:rPr>
                <w:rFonts w:hint="eastAsia" w:ascii="仿宋" w:hAnsi="仿宋" w:eastAsia="仿宋" w:cs="仿宋"/>
                <w:kern w:val="0"/>
                <w:sz w:val="22"/>
                <w:szCs w:val="22"/>
              </w:rPr>
              <w:t>2、方案内容基本完整，存在1项内容缺失或不够详尽，整体可行性较好，得3分。</w:t>
            </w:r>
          </w:p>
          <w:p w14:paraId="1DDDB48D">
            <w:pPr>
              <w:widowControl/>
              <w:jc w:val="left"/>
              <w:textAlignment w:val="center"/>
              <w:rPr>
                <w:rFonts w:ascii="仿宋" w:hAnsi="仿宋" w:eastAsia="仿宋" w:cs="仿宋"/>
                <w:kern w:val="0"/>
                <w:sz w:val="22"/>
                <w:szCs w:val="22"/>
                <w:lang w:val="zh-CN"/>
              </w:rPr>
            </w:pPr>
            <w:r>
              <w:rPr>
                <w:rFonts w:hint="eastAsia" w:ascii="仿宋" w:hAnsi="仿宋" w:eastAsia="仿宋" w:cs="仿宋"/>
                <w:kern w:val="0"/>
                <w:sz w:val="22"/>
                <w:szCs w:val="22"/>
              </w:rPr>
              <w:t>3、方案存在2项及以上内容缺失或不完善，可操作性不足，进度风险较高，得1分。</w:t>
            </w:r>
          </w:p>
          <w:p w14:paraId="570612B5">
            <w:pPr>
              <w:widowControl/>
              <w:jc w:val="left"/>
              <w:textAlignment w:val="center"/>
              <w:rPr>
                <w:rFonts w:ascii="仿宋" w:hAnsi="仿宋" w:eastAsia="仿宋" w:cs="仿宋"/>
                <w:kern w:val="0"/>
                <w:sz w:val="22"/>
                <w:szCs w:val="22"/>
                <w:lang w:val="zh-CN"/>
              </w:rPr>
            </w:pPr>
            <w:r>
              <w:rPr>
                <w:rFonts w:hint="eastAsia" w:ascii="仿宋" w:hAnsi="仿宋" w:eastAsia="仿宋" w:cs="仿宋"/>
                <w:kern w:val="0"/>
                <w:sz w:val="22"/>
                <w:szCs w:val="22"/>
              </w:rPr>
              <w:t>4、未提供供货方案，不得分。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DE70">
            <w:pPr>
              <w:jc w:val="center"/>
              <w:textAlignment w:val="top"/>
              <w:rPr>
                <w:rFonts w:ascii="仿宋" w:hAnsi="仿宋" w:eastAsia="仿宋" w:cs="仿宋"/>
                <w:sz w:val="22"/>
                <w:szCs w:val="22"/>
                <w:lang w:val="zh-CN"/>
              </w:rPr>
            </w:pPr>
            <w:r>
              <w:rPr>
                <w:rFonts w:hint="eastAsia" w:ascii="仿宋" w:hAnsi="仿宋" w:eastAsia="仿宋" w:cs="仿宋"/>
                <w:sz w:val="22"/>
                <w:szCs w:val="22"/>
              </w:rPr>
              <w:t>6</w:t>
            </w:r>
          </w:p>
        </w:tc>
      </w:tr>
      <w:tr w14:paraId="14D07C42">
        <w:tblPrEx>
          <w:tblCellMar>
            <w:top w:w="0" w:type="dxa"/>
            <w:left w:w="108" w:type="dxa"/>
            <w:bottom w:w="0" w:type="dxa"/>
            <w:right w:w="108" w:type="dxa"/>
          </w:tblCellMar>
        </w:tblPrEx>
        <w:trPr>
          <w:trHeight w:val="23"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A181">
            <w:pPr>
              <w:jc w:val="center"/>
              <w:textAlignment w:val="top"/>
              <w:rPr>
                <w:rFonts w:ascii="仿宋" w:hAnsi="仿宋" w:eastAsia="仿宋" w:cs="仿宋"/>
                <w:sz w:val="22"/>
                <w:szCs w:val="22"/>
                <w:lang w:val="zh-CN"/>
              </w:rPr>
            </w:pPr>
            <w:r>
              <w:rPr>
                <w:rFonts w:hint="eastAsia" w:ascii="仿宋" w:hAnsi="仿宋" w:eastAsia="仿宋" w:cs="仿宋"/>
                <w:sz w:val="22"/>
                <w:szCs w:val="22"/>
              </w:rPr>
              <w:t>8</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1D56">
            <w:pPr>
              <w:jc w:val="center"/>
              <w:textAlignment w:val="top"/>
              <w:rPr>
                <w:rFonts w:ascii="仿宋" w:hAnsi="仿宋" w:eastAsia="仿宋" w:cs="仿宋"/>
                <w:sz w:val="22"/>
                <w:szCs w:val="22"/>
              </w:rPr>
            </w:pPr>
            <w:r>
              <w:rPr>
                <w:rFonts w:hint="eastAsia" w:ascii="仿宋" w:hAnsi="仿宋" w:eastAsia="仿宋" w:cs="仿宋"/>
                <w:sz w:val="22"/>
                <w:szCs w:val="22"/>
              </w:rPr>
              <w:t>安装调试</w:t>
            </w:r>
          </w:p>
          <w:p w14:paraId="0F50F064">
            <w:pPr>
              <w:jc w:val="center"/>
              <w:textAlignment w:val="top"/>
              <w:rPr>
                <w:rFonts w:ascii="仿宋" w:hAnsi="仿宋" w:eastAsia="仿宋" w:cs="仿宋"/>
                <w:sz w:val="22"/>
                <w:szCs w:val="22"/>
                <w:lang w:val="zh-CN"/>
              </w:rPr>
            </w:pPr>
            <w:r>
              <w:rPr>
                <w:rFonts w:hint="eastAsia" w:ascii="仿宋" w:hAnsi="仿宋" w:eastAsia="仿宋" w:cs="仿宋"/>
                <w:sz w:val="22"/>
                <w:szCs w:val="22"/>
              </w:rPr>
              <w:t>方案</w:t>
            </w:r>
          </w:p>
        </w:tc>
        <w:tc>
          <w:tcPr>
            <w:tcW w:w="3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2DA8">
            <w:pPr>
              <w:jc w:val="left"/>
              <w:textAlignment w:val="top"/>
              <w:rPr>
                <w:rFonts w:ascii="仿宋" w:hAnsi="仿宋" w:eastAsia="仿宋" w:cs="仿宋"/>
                <w:sz w:val="22"/>
                <w:szCs w:val="22"/>
              </w:rPr>
            </w:pPr>
            <w:r>
              <w:rPr>
                <w:rFonts w:hint="eastAsia" w:ascii="仿宋" w:hAnsi="仿宋" w:eastAsia="仿宋" w:cs="仿宋"/>
                <w:sz w:val="22"/>
                <w:szCs w:val="22"/>
              </w:rPr>
              <w:t>投标人应对本项目提供完整、详细、可行的安装调试方案，内容包括但不限于①施工组织管理，②人员组织架构，③安装调试时间进度计划，④质量控制措施等关键要点。评委根据投标人提供的具体安装调试方案进行打分：</w:t>
            </w:r>
          </w:p>
          <w:p w14:paraId="2DFEF53C">
            <w:pPr>
              <w:jc w:val="left"/>
              <w:textAlignment w:val="top"/>
              <w:rPr>
                <w:rFonts w:ascii="仿宋" w:hAnsi="仿宋" w:eastAsia="仿宋" w:cs="仿宋"/>
                <w:sz w:val="22"/>
                <w:szCs w:val="22"/>
                <w:lang w:val="zh-CN"/>
              </w:rPr>
            </w:pPr>
            <w:r>
              <w:rPr>
                <w:rFonts w:hint="eastAsia" w:ascii="仿宋" w:hAnsi="仿宋" w:eastAsia="仿宋" w:cs="仿宋"/>
                <w:sz w:val="22"/>
                <w:szCs w:val="22"/>
              </w:rPr>
              <w:t>1、方案要素完整，逻辑严谨，进度安排合理，质量控制措施完善，实施性强，得6分。</w:t>
            </w:r>
          </w:p>
          <w:p w14:paraId="2DE2A7C9">
            <w:pPr>
              <w:jc w:val="left"/>
              <w:textAlignment w:val="top"/>
              <w:rPr>
                <w:rFonts w:ascii="仿宋" w:hAnsi="仿宋" w:eastAsia="仿宋" w:cs="仿宋"/>
                <w:sz w:val="22"/>
                <w:szCs w:val="22"/>
                <w:lang w:val="zh-CN"/>
              </w:rPr>
            </w:pPr>
            <w:r>
              <w:rPr>
                <w:rFonts w:hint="eastAsia" w:ascii="仿宋" w:hAnsi="仿宋" w:eastAsia="仿宋" w:cs="仿宋"/>
                <w:sz w:val="22"/>
                <w:szCs w:val="22"/>
              </w:rPr>
              <w:t>2、方案存在1项内容缺失或不完善，但整体可行性较好，得3分。</w:t>
            </w:r>
          </w:p>
          <w:p w14:paraId="4FEEB1E6">
            <w:pPr>
              <w:jc w:val="left"/>
              <w:textAlignment w:val="top"/>
              <w:rPr>
                <w:rFonts w:ascii="仿宋" w:hAnsi="仿宋" w:eastAsia="仿宋" w:cs="仿宋"/>
                <w:sz w:val="22"/>
                <w:szCs w:val="22"/>
                <w:lang w:val="zh-CN"/>
              </w:rPr>
            </w:pPr>
            <w:r>
              <w:rPr>
                <w:rFonts w:hint="eastAsia" w:ascii="仿宋" w:hAnsi="仿宋" w:eastAsia="仿宋" w:cs="仿宋"/>
                <w:sz w:val="22"/>
                <w:szCs w:val="22"/>
              </w:rPr>
              <w:t>3、方案存在2项及以上内容缺失或设计不合理，可操作性不足，得1分。</w:t>
            </w:r>
          </w:p>
          <w:p w14:paraId="04CB3F91">
            <w:pPr>
              <w:jc w:val="left"/>
              <w:textAlignment w:val="top"/>
              <w:rPr>
                <w:rFonts w:ascii="仿宋" w:hAnsi="仿宋" w:eastAsia="仿宋" w:cs="仿宋"/>
                <w:sz w:val="22"/>
                <w:szCs w:val="22"/>
                <w:lang w:val="zh-CN"/>
              </w:rPr>
            </w:pPr>
            <w:r>
              <w:rPr>
                <w:rFonts w:hint="eastAsia" w:ascii="仿宋" w:hAnsi="仿宋" w:eastAsia="仿宋" w:cs="仿宋"/>
                <w:sz w:val="22"/>
                <w:szCs w:val="22"/>
              </w:rPr>
              <w:t>4、未提供方案不得分。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E0C94">
            <w:pPr>
              <w:jc w:val="center"/>
              <w:textAlignment w:val="top"/>
              <w:rPr>
                <w:rFonts w:ascii="仿宋" w:hAnsi="仿宋" w:eastAsia="仿宋" w:cs="仿宋"/>
                <w:sz w:val="22"/>
                <w:szCs w:val="22"/>
              </w:rPr>
            </w:pPr>
            <w:r>
              <w:rPr>
                <w:rFonts w:hint="eastAsia" w:ascii="仿宋" w:hAnsi="仿宋" w:eastAsia="仿宋" w:cs="仿宋"/>
                <w:sz w:val="22"/>
                <w:szCs w:val="22"/>
              </w:rPr>
              <w:t>6</w:t>
            </w:r>
          </w:p>
        </w:tc>
      </w:tr>
      <w:tr w14:paraId="0DDE2478">
        <w:tblPrEx>
          <w:tblCellMar>
            <w:top w:w="0" w:type="dxa"/>
            <w:left w:w="108" w:type="dxa"/>
            <w:bottom w:w="0" w:type="dxa"/>
            <w:right w:w="108" w:type="dxa"/>
          </w:tblCellMar>
        </w:tblPrEx>
        <w:trPr>
          <w:trHeight w:val="23"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A704">
            <w:pPr>
              <w:jc w:val="center"/>
              <w:textAlignment w:val="top"/>
              <w:rPr>
                <w:rFonts w:ascii="仿宋" w:hAnsi="仿宋" w:eastAsia="仿宋" w:cs="仿宋"/>
                <w:sz w:val="22"/>
                <w:szCs w:val="22"/>
              </w:rPr>
            </w:pPr>
            <w:r>
              <w:rPr>
                <w:rFonts w:hint="eastAsia" w:ascii="仿宋" w:hAnsi="仿宋" w:eastAsia="仿宋" w:cs="仿宋"/>
                <w:sz w:val="22"/>
                <w:szCs w:val="22"/>
              </w:rPr>
              <w:t>9</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FE71">
            <w:pPr>
              <w:jc w:val="center"/>
              <w:textAlignment w:val="top"/>
              <w:rPr>
                <w:rFonts w:ascii="仿宋" w:hAnsi="仿宋" w:eastAsia="仿宋" w:cs="仿宋"/>
                <w:sz w:val="22"/>
                <w:szCs w:val="22"/>
              </w:rPr>
            </w:pPr>
            <w:r>
              <w:rPr>
                <w:rFonts w:hint="eastAsia" w:ascii="仿宋" w:hAnsi="仿宋" w:eastAsia="仿宋" w:cs="仿宋"/>
                <w:sz w:val="22"/>
                <w:szCs w:val="22"/>
              </w:rPr>
              <w:t>售后服务</w:t>
            </w:r>
          </w:p>
          <w:p w14:paraId="14729DC1">
            <w:pPr>
              <w:jc w:val="center"/>
              <w:textAlignment w:val="top"/>
              <w:rPr>
                <w:rFonts w:ascii="仿宋" w:hAnsi="仿宋" w:eastAsia="仿宋" w:cs="仿宋"/>
                <w:sz w:val="22"/>
                <w:szCs w:val="22"/>
                <w:lang w:val="zh-CN"/>
              </w:rPr>
            </w:pPr>
            <w:r>
              <w:rPr>
                <w:rFonts w:hint="eastAsia" w:ascii="仿宋" w:hAnsi="仿宋" w:eastAsia="仿宋" w:cs="仿宋"/>
                <w:sz w:val="22"/>
                <w:szCs w:val="22"/>
              </w:rPr>
              <w:t>方案</w:t>
            </w:r>
          </w:p>
        </w:tc>
        <w:tc>
          <w:tcPr>
            <w:tcW w:w="3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4882">
            <w:pPr>
              <w:jc w:val="left"/>
              <w:textAlignment w:val="top"/>
              <w:rPr>
                <w:rFonts w:ascii="仿宋" w:hAnsi="仿宋" w:eastAsia="仿宋" w:cs="仿宋"/>
                <w:sz w:val="22"/>
                <w:szCs w:val="22"/>
              </w:rPr>
            </w:pPr>
            <w:r>
              <w:rPr>
                <w:rFonts w:hint="eastAsia" w:ascii="仿宋" w:hAnsi="仿宋" w:eastAsia="仿宋" w:cs="仿宋"/>
                <w:sz w:val="22"/>
                <w:szCs w:val="22"/>
              </w:rPr>
              <w:t>根据投标人提供的售后服务范围、售后服务响应时间、售后服务体系、售后服务人员的配置、应急处理方案等进行打分：</w:t>
            </w:r>
          </w:p>
          <w:p w14:paraId="0EBA90FA">
            <w:pPr>
              <w:jc w:val="left"/>
              <w:textAlignment w:val="top"/>
              <w:rPr>
                <w:rFonts w:ascii="仿宋" w:hAnsi="仿宋" w:eastAsia="仿宋" w:cs="仿宋"/>
                <w:sz w:val="22"/>
                <w:szCs w:val="22"/>
                <w:lang w:val="zh-CN"/>
              </w:rPr>
            </w:pPr>
            <w:r>
              <w:rPr>
                <w:rFonts w:hint="eastAsia" w:ascii="仿宋" w:hAnsi="仿宋" w:eastAsia="仿宋" w:cs="仿宋"/>
                <w:sz w:val="22"/>
                <w:szCs w:val="22"/>
              </w:rPr>
              <w:t>1、方案完整规范，服务范围覆盖全面，响应时效快，体系完善且人员配备充足，应急预案详实，得6分。</w:t>
            </w:r>
          </w:p>
          <w:p w14:paraId="3C77433A">
            <w:pPr>
              <w:jc w:val="left"/>
              <w:textAlignment w:val="top"/>
              <w:rPr>
                <w:rFonts w:ascii="仿宋" w:hAnsi="仿宋" w:eastAsia="仿宋" w:cs="仿宋"/>
                <w:sz w:val="22"/>
                <w:szCs w:val="22"/>
                <w:lang w:val="zh-CN"/>
              </w:rPr>
            </w:pPr>
            <w:r>
              <w:rPr>
                <w:rFonts w:hint="eastAsia" w:ascii="仿宋" w:hAnsi="仿宋" w:eastAsia="仿宋" w:cs="仿宋"/>
                <w:sz w:val="22"/>
                <w:szCs w:val="22"/>
              </w:rPr>
              <w:t>2、方案基本完整，响应时效较快基本满足服务需要，体系及人员配置可满足常规需求，得3分。</w:t>
            </w:r>
          </w:p>
          <w:p w14:paraId="30CFB72B">
            <w:pPr>
              <w:jc w:val="left"/>
              <w:textAlignment w:val="top"/>
              <w:rPr>
                <w:rFonts w:ascii="仿宋" w:hAnsi="仿宋" w:eastAsia="仿宋" w:cs="仿宋"/>
                <w:sz w:val="22"/>
                <w:szCs w:val="22"/>
                <w:lang w:val="zh-CN"/>
              </w:rPr>
            </w:pPr>
            <w:r>
              <w:rPr>
                <w:rFonts w:hint="eastAsia" w:ascii="仿宋" w:hAnsi="仿宋" w:eastAsia="仿宋" w:cs="仿宋"/>
                <w:sz w:val="22"/>
                <w:szCs w:val="22"/>
              </w:rPr>
              <w:t>3、方案与项目需求匹配度低，服务体系存在明显缺陷，得1分。</w:t>
            </w:r>
          </w:p>
          <w:p w14:paraId="1CD7643F">
            <w:pPr>
              <w:jc w:val="left"/>
              <w:textAlignment w:val="top"/>
              <w:rPr>
                <w:rFonts w:ascii="仿宋" w:hAnsi="仿宋" w:eastAsia="仿宋" w:cs="仿宋"/>
                <w:sz w:val="22"/>
                <w:szCs w:val="22"/>
                <w:lang w:val="zh-CN"/>
              </w:rPr>
            </w:pPr>
            <w:r>
              <w:rPr>
                <w:rFonts w:hint="eastAsia" w:ascii="仿宋" w:hAnsi="仿宋" w:eastAsia="仿宋" w:cs="仿宋"/>
                <w:sz w:val="22"/>
                <w:szCs w:val="22"/>
              </w:rPr>
              <w:t>4、未提供方案不得分。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8509">
            <w:pPr>
              <w:jc w:val="center"/>
              <w:textAlignment w:val="top"/>
              <w:rPr>
                <w:rFonts w:ascii="仿宋" w:hAnsi="仿宋" w:eastAsia="仿宋" w:cs="仿宋"/>
                <w:sz w:val="22"/>
                <w:szCs w:val="22"/>
                <w:lang w:val="zh-CN"/>
              </w:rPr>
            </w:pPr>
            <w:r>
              <w:rPr>
                <w:rFonts w:hint="eastAsia" w:ascii="仿宋" w:hAnsi="仿宋" w:eastAsia="仿宋" w:cs="仿宋"/>
                <w:sz w:val="22"/>
                <w:szCs w:val="22"/>
              </w:rPr>
              <w:t>6</w:t>
            </w:r>
          </w:p>
        </w:tc>
      </w:tr>
    </w:tbl>
    <w:p w14:paraId="5A52FD77">
      <w:pPr>
        <w:pStyle w:val="24"/>
        <w:ind w:firstLine="420"/>
      </w:pPr>
    </w:p>
    <w:p w14:paraId="236EAF8D">
      <w:pPr>
        <w:numPr>
          <w:ilvl w:val="0"/>
          <w:numId w:val="1"/>
        </w:numPr>
        <w:snapToGrid w:val="0"/>
        <w:spacing w:line="420" w:lineRule="exact"/>
        <w:ind w:firstLine="482" w:firstLineChars="200"/>
        <w:jc w:val="left"/>
        <w:outlineLvl w:val="2"/>
        <w:rPr>
          <w:rFonts w:ascii="仿宋" w:hAnsi="仿宋" w:eastAsia="仿宋" w:cs="仿宋"/>
          <w:b/>
          <w:bCs/>
          <w:sz w:val="24"/>
        </w:rPr>
      </w:pPr>
      <w:r>
        <w:rPr>
          <w:rFonts w:hint="eastAsia" w:ascii="仿宋" w:hAnsi="仿宋" w:eastAsia="仿宋" w:cs="仿宋"/>
          <w:b/>
          <w:bCs/>
          <w:sz w:val="24"/>
        </w:rPr>
        <w:t>价格标分值：（10分）</w:t>
      </w:r>
    </w:p>
    <w:p w14:paraId="610729EB">
      <w:pPr>
        <w:snapToGrid w:val="0"/>
        <w:spacing w:line="360" w:lineRule="auto"/>
        <w:ind w:firstLine="570"/>
        <w:rPr>
          <w:rFonts w:ascii="仿宋" w:hAnsi="仿宋" w:eastAsia="仿宋" w:cs="仿宋"/>
          <w:sz w:val="24"/>
        </w:rPr>
      </w:pPr>
      <w:r>
        <w:rPr>
          <w:rFonts w:hint="eastAsia" w:ascii="仿宋" w:hAnsi="仿宋" w:eastAsia="仿宋" w:cs="仿宋"/>
          <w:sz w:val="24"/>
        </w:rPr>
        <w:t>最高限价：</w:t>
      </w:r>
      <w:r>
        <w:rPr>
          <w:rFonts w:hint="eastAsia" w:ascii="仿宋" w:hAnsi="仿宋" w:eastAsia="仿宋" w:cs="仿宋"/>
          <w:b/>
          <w:bCs/>
          <w:sz w:val="24"/>
          <w:u w:val="single"/>
        </w:rPr>
        <w:t>5万元（其中设备2万元，运营服务3万元/年），投标报价超过总的最高限价和各自对应的分项最高限价，均作无效标处理。</w:t>
      </w:r>
    </w:p>
    <w:p w14:paraId="54A35E9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价格分统一采用低价优先法计算，即满足招标文件要求且投标价格最低的投标报价为评标基准价，其价格分为满分。其他投标人的价格分别统一按照下列公式计算：</w:t>
      </w:r>
    </w:p>
    <w:p w14:paraId="44114A2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投标报价得分=（评标基准价/投标报价）×价格权值</w:t>
      </w:r>
    </w:p>
    <w:p w14:paraId="464194E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（三）评标争议</w:t>
      </w:r>
    </w:p>
    <w:p w14:paraId="7216544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评标时评委对评标的细则若有争议，由评标委员会评委集体讨论确定，并对未尽情况有最终解释权。</w:t>
      </w:r>
    </w:p>
    <w:p w14:paraId="48B670A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（四）落标原因</w:t>
      </w:r>
    </w:p>
    <w:p w14:paraId="0CC6859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评标委员会不对落标的投标投标人做落标原因的解释。</w:t>
      </w:r>
    </w:p>
    <w:p w14:paraId="48B6F20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（五）确定中标候选人</w:t>
      </w:r>
    </w:p>
    <w:p w14:paraId="3BC6EB1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投标人最终得分=技术标得分+商务标得分</w:t>
      </w:r>
    </w:p>
    <w:p w14:paraId="41E5544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评标委员会对满足招标文件实质性要求的投标文件，按照评分标准对技术标和商务标进行打分，按总得分由高到低确定中标候选人。</w:t>
      </w:r>
    </w:p>
    <w:p w14:paraId="22995682">
      <w:pPr>
        <w:pStyle w:val="12"/>
        <w:snapToGrid w:val="0"/>
        <w:spacing w:line="360" w:lineRule="auto"/>
        <w:ind w:firstLine="480" w:firstLineChars="200"/>
        <w:rPr>
          <w:rFonts w:ascii="仿宋" w:hAnsi="仿宋" w:eastAsia="仿宋" w:cs="仿宋"/>
        </w:rPr>
      </w:pPr>
      <w:r>
        <w:rPr>
          <w:rFonts w:hint="eastAsia" w:ascii="仿宋" w:hAnsi="仿宋" w:eastAsia="仿宋" w:cs="仿宋"/>
        </w:rPr>
        <w:t>若总分得分相等时，价格标得分高者优先中标；如价格标得分和技术标得分均相同，由招标人代表现场抽签确定中标候选人顺序。</w:t>
      </w:r>
    </w:p>
    <w:p w14:paraId="52F0725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的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52AA00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评标过程如遇特殊情况，评标委员会具有最终解释权。</w:t>
      </w:r>
    </w:p>
    <w:p w14:paraId="32A8B06A">
      <w:pPr>
        <w:snapToGrid w:val="0"/>
        <w:spacing w:line="420" w:lineRule="exact"/>
        <w:ind w:firstLine="482" w:firstLineChars="200"/>
        <w:jc w:val="left"/>
        <w:outlineLvl w:val="1"/>
        <w:rPr>
          <w:rFonts w:ascii="仿宋" w:hAnsi="仿宋" w:eastAsia="仿宋" w:cs="仿宋"/>
          <w:b/>
          <w:bCs/>
          <w:sz w:val="24"/>
        </w:rPr>
      </w:pPr>
      <w:r>
        <w:rPr>
          <w:rFonts w:hint="eastAsia" w:ascii="仿宋" w:hAnsi="仿宋" w:eastAsia="仿宋" w:cs="仿宋"/>
          <w:b/>
          <w:bCs/>
          <w:sz w:val="24"/>
        </w:rPr>
        <w:t>五、出现下列情形之一的，作无效投标处理</w:t>
      </w:r>
    </w:p>
    <w:p w14:paraId="41120F94">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1.投标文件未按招标文件要求签署、盖章的；</w:t>
      </w:r>
    </w:p>
    <w:p w14:paraId="4D8551B1">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2.不具备招标文件中规定的资格要求的；</w:t>
      </w:r>
    </w:p>
    <w:p w14:paraId="36985C45">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3.报价超过招标文件中规定的最高限价的；</w:t>
      </w:r>
    </w:p>
    <w:p w14:paraId="03CF95D1">
      <w:pPr>
        <w:adjustRightInd w:val="0"/>
        <w:snapToGrid w:val="0"/>
        <w:spacing w:line="500" w:lineRule="exact"/>
        <w:ind w:firstLine="480" w:firstLineChars="200"/>
        <w:rPr>
          <w:rFonts w:ascii="仿宋" w:hAnsi="仿宋" w:eastAsia="仿宋" w:cs="仿宋"/>
          <w:bCs/>
          <w:i/>
          <w:sz w:val="24"/>
          <w:u w:val="single"/>
        </w:rPr>
      </w:pPr>
      <w:r>
        <w:rPr>
          <w:rFonts w:hint="eastAsia" w:ascii="仿宋" w:hAnsi="仿宋" w:eastAsia="仿宋" w:cs="仿宋"/>
          <w:bCs/>
          <w:sz w:val="24"/>
        </w:rPr>
        <w:t>4.未通过符合性检查的。</w:t>
      </w:r>
    </w:p>
    <w:p w14:paraId="0B88A840">
      <w:pPr>
        <w:adjustRightInd w:val="0"/>
        <w:snapToGrid w:val="0"/>
        <w:spacing w:line="500" w:lineRule="exact"/>
        <w:ind w:firstLine="480" w:firstLineChars="200"/>
        <w:rPr>
          <w:rFonts w:ascii="仿宋" w:hAnsi="仿宋" w:eastAsia="仿宋" w:cs="仿宋"/>
          <w:bCs/>
          <w:i/>
          <w:sz w:val="24"/>
          <w:u w:val="single"/>
        </w:rPr>
      </w:pPr>
      <w:r>
        <w:rPr>
          <w:rFonts w:hint="eastAsia" w:ascii="仿宋" w:hAnsi="仿宋" w:eastAsia="仿宋" w:cs="仿宋"/>
          <w:bCs/>
          <w:sz w:val="24"/>
        </w:rPr>
        <w:t>5.不符合招标文件中规定的其他实质性要求和条件的。</w:t>
      </w:r>
    </w:p>
    <w:p w14:paraId="2E2F965E">
      <w:pPr>
        <w:adjustRightInd w:val="0"/>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6. 投标人被“信用中国”网站（www.creditchina.gov.cn）列入失信被执行人或重大税收违法案件当事人名单或采购严重失信行为记录名单。或查询“信用中国”网站后发现投标人存在其他不符合相关法律规定的信用记录。</w:t>
      </w:r>
    </w:p>
    <w:p w14:paraId="6B9EF260">
      <w:pPr>
        <w:adjustRightInd w:val="0"/>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7.投标文件含有招标人不能接受的附加条件的。</w:t>
      </w:r>
    </w:p>
    <w:p w14:paraId="4C5BC48F">
      <w:pPr>
        <w:adjustRightInd w:val="0"/>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8.评标委员会认为投标人的报价明显低于其他通过符合性审查投标人的报价，有可能影响产品质量或者不能诚信履约的，将通过</w:t>
      </w:r>
      <w:r>
        <w:rPr>
          <w:rFonts w:hint="eastAsia" w:ascii="仿宋" w:hAnsi="仿宋" w:eastAsia="仿宋" w:cs="仿宋"/>
          <w:sz w:val="24"/>
        </w:rPr>
        <w:t>”不见面交易系统”</w:t>
      </w:r>
      <w:r>
        <w:rPr>
          <w:rFonts w:hint="eastAsia" w:ascii="仿宋" w:hAnsi="仿宋" w:eastAsia="仿宋" w:cs="仿宋"/>
          <w:bCs/>
          <w:sz w:val="24"/>
        </w:rPr>
        <w:t>要求其在合理的时间内提供说明，必要时提交相关证明材料；投标人不能证明其报价合理性的，评标委员会应当将其作为无效投标处理。</w:t>
      </w:r>
    </w:p>
    <w:p w14:paraId="1EC5AA22">
      <w:pPr>
        <w:adjustRightInd w:val="0"/>
        <w:snapToGrid w:val="0"/>
        <w:spacing w:line="500" w:lineRule="exact"/>
        <w:ind w:firstLine="480" w:firstLineChars="200"/>
        <w:rPr>
          <w:rFonts w:ascii="仿宋" w:hAnsi="仿宋" w:eastAsia="仿宋" w:cs="仿宋"/>
          <w:bCs/>
          <w:sz w:val="24"/>
        </w:rPr>
      </w:pPr>
      <w:r>
        <w:rPr>
          <w:rFonts w:hint="eastAsia" w:ascii="仿宋" w:hAnsi="仿宋" w:eastAsia="仿宋" w:cs="仿宋"/>
          <w:bCs/>
          <w:sz w:val="24"/>
        </w:rPr>
        <w:t>9.投标人的商务技术部分得分相差悬殊，评标委员会认为得分畸低者没有实质性响应的。</w:t>
      </w:r>
    </w:p>
    <w:p w14:paraId="0F14574E">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10.法律、法规和招标文件规定的其他无效情形。</w:t>
      </w:r>
    </w:p>
    <w:p w14:paraId="6F626760">
      <w:pPr>
        <w:snapToGrid w:val="0"/>
        <w:spacing w:line="420" w:lineRule="exact"/>
        <w:ind w:firstLine="482" w:firstLineChars="200"/>
        <w:jc w:val="left"/>
        <w:outlineLvl w:val="1"/>
        <w:rPr>
          <w:rFonts w:ascii="仿宋" w:hAnsi="仿宋" w:eastAsia="仿宋" w:cs="仿宋"/>
          <w:sz w:val="24"/>
        </w:rPr>
      </w:pPr>
      <w:r>
        <w:rPr>
          <w:rFonts w:hint="eastAsia" w:ascii="仿宋" w:hAnsi="仿宋" w:eastAsia="仿宋" w:cs="仿宋"/>
          <w:b/>
          <w:bCs/>
          <w:sz w:val="24"/>
        </w:rPr>
        <w:t>六、有下列情形之一的，视为投标人恶意串通投标，其投标无效</w:t>
      </w:r>
    </w:p>
    <w:p w14:paraId="7AA009FA">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1.直接或者间接从招标人或者招标代理机构处获得其他投标人的相关情况并修改其投标文件；</w:t>
      </w:r>
    </w:p>
    <w:p w14:paraId="41CEB956">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2.按照招标人或者招标代理机构的授意撤换、修改投标文件；</w:t>
      </w:r>
    </w:p>
    <w:p w14:paraId="6BEA2DAC">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3.与其他的投标人协商报价、技术方案等投标文件的实质性内容；</w:t>
      </w:r>
    </w:p>
    <w:p w14:paraId="417528F0">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4.属于同一集团、协会、商会等组织成员的投标人，按照该组织要求协同参加采购活动；</w:t>
      </w:r>
    </w:p>
    <w:p w14:paraId="63B2E133">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5.投标人之间事先约定由某一特定投标人中标；</w:t>
      </w:r>
    </w:p>
    <w:p w14:paraId="118AC0BB">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6.投标人之间商定部分投标人放弃参加采购活动或者放弃中标；</w:t>
      </w:r>
    </w:p>
    <w:p w14:paraId="59EB8E85">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7.投标人与招标人或者招标代理机构之间、投标人相互之间，为谋求特定投标人中标或者排斥其他投标人的其他串通行为；</w:t>
      </w:r>
    </w:p>
    <w:p w14:paraId="3E371274">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8.不同投标人的投标文件由同一单位或者个人编制；</w:t>
      </w:r>
    </w:p>
    <w:p w14:paraId="269898EA">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9.不同投标人委托同一单位或者个人办理投标事宜；</w:t>
      </w:r>
    </w:p>
    <w:p w14:paraId="626E09AE">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10.不同投标人的投标文件载明的项目管理成员或者联系人员为同一人；</w:t>
      </w:r>
    </w:p>
    <w:p w14:paraId="17D9AE74">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11.不同投标人的投标文件异常一致或者投标报价呈规律性差异；</w:t>
      </w:r>
    </w:p>
    <w:p w14:paraId="5140C79E">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12.不同投标人的投标文件相互混装。</w:t>
      </w:r>
    </w:p>
    <w:p w14:paraId="0A663B03">
      <w:pPr>
        <w:snapToGrid w:val="0"/>
        <w:spacing w:line="420" w:lineRule="exact"/>
        <w:ind w:firstLine="482" w:firstLineChars="200"/>
        <w:jc w:val="left"/>
        <w:outlineLvl w:val="1"/>
        <w:rPr>
          <w:rFonts w:ascii="仿宋" w:hAnsi="仿宋" w:eastAsia="仿宋" w:cs="仿宋"/>
          <w:sz w:val="24"/>
        </w:rPr>
      </w:pPr>
      <w:r>
        <w:rPr>
          <w:rFonts w:hint="eastAsia" w:ascii="仿宋" w:hAnsi="仿宋" w:eastAsia="仿宋" w:cs="仿宋"/>
          <w:b/>
          <w:bCs/>
          <w:sz w:val="24"/>
        </w:rPr>
        <w:t>七、出现下列情形之一的，作废标处理</w:t>
      </w:r>
    </w:p>
    <w:p w14:paraId="182861A8">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1.符合资格条件的投标人或者对招标文件作实质响应的投标人不足三家的；</w:t>
      </w:r>
    </w:p>
    <w:p w14:paraId="0B62EB48">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2.出现影响采购公正的违法违规行为的；</w:t>
      </w:r>
    </w:p>
    <w:p w14:paraId="25086102">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3.所有投标人报价超出采购预算价的；</w:t>
      </w:r>
    </w:p>
    <w:p w14:paraId="005427BF">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4.评标委员会依据法律法规可以认定为废标的其他情况。</w:t>
      </w:r>
    </w:p>
    <w:p w14:paraId="74B7EE48">
      <w:pPr>
        <w:snapToGrid w:val="0"/>
        <w:spacing w:line="420" w:lineRule="exact"/>
        <w:ind w:firstLine="482" w:firstLineChars="200"/>
        <w:jc w:val="left"/>
        <w:outlineLvl w:val="1"/>
        <w:rPr>
          <w:rFonts w:ascii="仿宋" w:hAnsi="仿宋" w:eastAsia="仿宋" w:cs="仿宋"/>
          <w:sz w:val="24"/>
        </w:rPr>
      </w:pPr>
      <w:r>
        <w:rPr>
          <w:rFonts w:hint="eastAsia" w:ascii="仿宋" w:hAnsi="仿宋" w:eastAsia="仿宋" w:cs="仿宋"/>
          <w:b/>
          <w:bCs/>
          <w:sz w:val="24"/>
        </w:rPr>
        <w:t>八、因重大变故，采购任务被取消的，招标人或者招标代理机构应当终止采购活动，通知所有参加采购活动的投标人，并将项目实施情况和采购任务取消原因报送招标人的监管部门。</w:t>
      </w:r>
    </w:p>
    <w:p w14:paraId="0614EF6F">
      <w:pPr>
        <w:snapToGrid w:val="0"/>
        <w:spacing w:line="420" w:lineRule="exact"/>
        <w:ind w:firstLine="482" w:firstLineChars="200"/>
        <w:outlineLvl w:val="1"/>
        <w:rPr>
          <w:rFonts w:ascii="仿宋" w:hAnsi="仿宋" w:eastAsia="仿宋" w:cs="仿宋"/>
          <w:b/>
          <w:sz w:val="24"/>
        </w:rPr>
      </w:pPr>
      <w:r>
        <w:rPr>
          <w:rFonts w:hint="eastAsia" w:ascii="仿宋" w:hAnsi="仿宋" w:eastAsia="仿宋" w:cs="仿宋"/>
          <w:b/>
          <w:bCs/>
          <w:sz w:val="24"/>
        </w:rPr>
        <w:t>九、中标通知</w:t>
      </w:r>
    </w:p>
    <w:p w14:paraId="62B8099B">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1.自确定中标人之日起2个工作日内，在“南通市崇川区人民政府网→我要看→公示公告”栏 公告中标结果，公告期限为1个工作日。</w:t>
      </w:r>
    </w:p>
    <w:bookmarkEnd w:id="28"/>
    <w:p w14:paraId="473B685B">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2.公告中标结果的同时，招标人向中标人发放中标通知书。</w:t>
      </w:r>
    </w:p>
    <w:p w14:paraId="739AD69A">
      <w:pPr>
        <w:snapToGrid w:val="0"/>
        <w:spacing w:line="420" w:lineRule="exact"/>
        <w:ind w:firstLine="484" w:firstLineChars="202"/>
        <w:jc w:val="center"/>
        <w:rPr>
          <w:rFonts w:ascii="仿宋" w:hAnsi="仿宋" w:eastAsia="仿宋" w:cs="仿宋"/>
          <w:sz w:val="24"/>
        </w:rPr>
      </w:pPr>
      <w:r>
        <w:rPr>
          <w:rFonts w:hint="eastAsia" w:ascii="仿宋" w:hAnsi="仿宋" w:eastAsia="仿宋" w:cs="仿宋"/>
          <w:sz w:val="24"/>
        </w:rPr>
        <w:t>3.中标通知书发出后，招标人不得违法改变中标结果，中标人无正当理由不得放弃中标。</w:t>
      </w:r>
      <w:r>
        <w:rPr>
          <w:rFonts w:hint="eastAsia" w:ascii="仿宋" w:hAnsi="仿宋" w:eastAsia="仿宋" w:cs="仿宋"/>
          <w:sz w:val="24"/>
        </w:rPr>
        <w:br w:type="page"/>
      </w:r>
      <w:bookmarkStart w:id="34" w:name="_Toc122440944"/>
      <w:r>
        <w:rPr>
          <w:rFonts w:hint="eastAsia" w:ascii="仿宋" w:hAnsi="仿宋" w:eastAsia="仿宋" w:cs="仿宋"/>
          <w:sz w:val="30"/>
          <w:szCs w:val="30"/>
        </w:rPr>
        <w:t>第五章 合同的授予和履约</w:t>
      </w:r>
      <w:bookmarkEnd w:id="34"/>
    </w:p>
    <w:p w14:paraId="702DA5E8">
      <w:pPr>
        <w:spacing w:line="420" w:lineRule="exact"/>
        <w:ind w:firstLine="484" w:firstLineChars="202"/>
        <w:jc w:val="left"/>
        <w:rPr>
          <w:rFonts w:ascii="仿宋" w:hAnsi="仿宋" w:eastAsia="仿宋" w:cs="仿宋"/>
          <w:kern w:val="0"/>
          <w:sz w:val="24"/>
        </w:rPr>
      </w:pPr>
      <w:bookmarkStart w:id="35" w:name="_Toc363573859"/>
      <w:bookmarkEnd w:id="35"/>
      <w:r>
        <w:rPr>
          <w:rFonts w:hint="eastAsia" w:ascii="仿宋" w:hAnsi="仿宋" w:eastAsia="仿宋" w:cs="仿宋"/>
          <w:kern w:val="0"/>
          <w:sz w:val="24"/>
        </w:rPr>
        <w:t>一、中标人在接到招标代理机构发出送达的《中标通知书》后，30日内与招标人签订采购合同，所签合同不得对招、投标文件作实质性修改，否则由此给招标人造成损失的，中标人应承担赔偿责任。招标人不得向中标人提出不合理的要求作为签订合同的条件，不得与中标人私下订立背离招标文件实质性内容的合同（协议）。</w:t>
      </w:r>
    </w:p>
    <w:p w14:paraId="62DC5C34">
      <w:pPr>
        <w:spacing w:line="420" w:lineRule="exact"/>
        <w:ind w:firstLine="484" w:firstLineChars="202"/>
        <w:jc w:val="left"/>
        <w:rPr>
          <w:rFonts w:ascii="仿宋" w:hAnsi="仿宋" w:eastAsia="仿宋" w:cs="仿宋"/>
          <w:kern w:val="0"/>
          <w:sz w:val="24"/>
        </w:rPr>
      </w:pPr>
      <w:r>
        <w:rPr>
          <w:rFonts w:hint="eastAsia" w:ascii="仿宋" w:hAnsi="仿宋" w:eastAsia="仿宋" w:cs="仿宋"/>
          <w:kern w:val="0"/>
          <w:sz w:val="24"/>
        </w:rPr>
        <w:t>合同一式肆份，招标人贰份、中标人贰份。</w:t>
      </w:r>
    </w:p>
    <w:p w14:paraId="04EED61A">
      <w:pPr>
        <w:spacing w:line="420" w:lineRule="exact"/>
        <w:ind w:firstLine="484" w:firstLineChars="202"/>
        <w:jc w:val="left"/>
        <w:rPr>
          <w:rFonts w:ascii="仿宋" w:hAnsi="仿宋" w:eastAsia="仿宋" w:cs="仿宋"/>
          <w:kern w:val="0"/>
          <w:sz w:val="24"/>
        </w:rPr>
      </w:pPr>
      <w:r>
        <w:rPr>
          <w:rFonts w:hint="eastAsia" w:ascii="仿宋" w:hAnsi="仿宋" w:eastAsia="仿宋" w:cs="仿宋"/>
          <w:kern w:val="0"/>
          <w:sz w:val="24"/>
        </w:rPr>
        <w:t>二、招标文件、中标人的投标文件及评审过程中的有关书面澄清、承诺等均应作为合同附件，具有同等的法律效力。</w:t>
      </w:r>
    </w:p>
    <w:p w14:paraId="4C491D1B">
      <w:pPr>
        <w:spacing w:line="420" w:lineRule="exact"/>
        <w:ind w:firstLine="484" w:firstLineChars="202"/>
        <w:jc w:val="left"/>
        <w:rPr>
          <w:rFonts w:ascii="仿宋" w:hAnsi="仿宋" w:eastAsia="仿宋" w:cs="仿宋"/>
          <w:kern w:val="0"/>
          <w:sz w:val="24"/>
        </w:rPr>
      </w:pPr>
      <w:r>
        <w:rPr>
          <w:rFonts w:hint="eastAsia" w:ascii="仿宋" w:hAnsi="仿宋" w:eastAsia="仿宋" w:cs="仿宋"/>
          <w:kern w:val="0"/>
          <w:sz w:val="24"/>
        </w:rPr>
        <w:t>三、招标人和中标人应相互配合，中标人须按采购合同约定积极组织本项目的实施，确保按时履约提供担保服务。</w:t>
      </w:r>
    </w:p>
    <w:p w14:paraId="4A269E16">
      <w:pPr>
        <w:spacing w:line="420" w:lineRule="exact"/>
        <w:ind w:firstLine="484" w:firstLineChars="202"/>
        <w:jc w:val="left"/>
        <w:rPr>
          <w:rFonts w:ascii="仿宋" w:hAnsi="仿宋" w:eastAsia="仿宋" w:cs="仿宋"/>
          <w:kern w:val="0"/>
          <w:sz w:val="24"/>
        </w:rPr>
      </w:pPr>
      <w:r>
        <w:rPr>
          <w:rFonts w:hint="eastAsia" w:ascii="仿宋" w:hAnsi="仿宋" w:eastAsia="仿宋" w:cs="仿宋"/>
          <w:kern w:val="0"/>
          <w:sz w:val="24"/>
        </w:rPr>
        <w:t>四、招标人、中标人不按采购合同规定履约，出现违约情形，应当及时纠正或补偿，造成损失的，按合同约定追究违约责任；履约中发现有商业贿赂等违法情形的，应由招标人移交工商、质监、公安等行政执法部门依法查处。</w:t>
      </w:r>
    </w:p>
    <w:p w14:paraId="2B6FEAD3">
      <w:pPr>
        <w:spacing w:line="420" w:lineRule="exact"/>
        <w:ind w:firstLine="484" w:firstLineChars="202"/>
        <w:jc w:val="left"/>
        <w:rPr>
          <w:rFonts w:ascii="仿宋" w:hAnsi="仿宋" w:eastAsia="仿宋" w:cs="仿宋"/>
          <w:kern w:val="0"/>
          <w:sz w:val="24"/>
        </w:rPr>
      </w:pPr>
    </w:p>
    <w:p w14:paraId="6B095505">
      <w:pPr>
        <w:spacing w:line="420" w:lineRule="exact"/>
        <w:ind w:firstLine="484" w:firstLineChars="202"/>
        <w:jc w:val="left"/>
        <w:rPr>
          <w:rFonts w:ascii="仿宋" w:hAnsi="仿宋" w:eastAsia="仿宋" w:cs="仿宋"/>
          <w:kern w:val="0"/>
          <w:sz w:val="24"/>
        </w:rPr>
      </w:pPr>
    </w:p>
    <w:p w14:paraId="57D74BFC">
      <w:pPr>
        <w:spacing w:line="420" w:lineRule="exact"/>
        <w:ind w:firstLine="484" w:firstLineChars="202"/>
        <w:jc w:val="left"/>
        <w:rPr>
          <w:rFonts w:ascii="仿宋" w:hAnsi="仿宋" w:eastAsia="仿宋" w:cs="仿宋"/>
          <w:kern w:val="0"/>
          <w:sz w:val="24"/>
        </w:rPr>
      </w:pPr>
    </w:p>
    <w:p w14:paraId="2AE467DB">
      <w:pPr>
        <w:spacing w:line="420" w:lineRule="exact"/>
        <w:ind w:firstLine="484" w:firstLineChars="202"/>
        <w:jc w:val="left"/>
        <w:rPr>
          <w:rFonts w:ascii="仿宋" w:hAnsi="仿宋" w:eastAsia="仿宋" w:cs="仿宋"/>
          <w:kern w:val="0"/>
          <w:sz w:val="24"/>
        </w:rPr>
      </w:pPr>
    </w:p>
    <w:p w14:paraId="66BB7C0A">
      <w:pPr>
        <w:spacing w:line="420" w:lineRule="exact"/>
        <w:ind w:firstLine="484" w:firstLineChars="202"/>
        <w:jc w:val="left"/>
        <w:rPr>
          <w:rFonts w:ascii="仿宋" w:hAnsi="仿宋" w:eastAsia="仿宋" w:cs="仿宋"/>
          <w:kern w:val="0"/>
          <w:sz w:val="24"/>
        </w:rPr>
      </w:pPr>
    </w:p>
    <w:p w14:paraId="6BE3632D">
      <w:pPr>
        <w:spacing w:line="420" w:lineRule="exact"/>
        <w:ind w:firstLine="484" w:firstLineChars="202"/>
        <w:jc w:val="left"/>
        <w:rPr>
          <w:rFonts w:ascii="仿宋" w:hAnsi="仿宋" w:eastAsia="仿宋" w:cs="仿宋"/>
          <w:kern w:val="0"/>
          <w:sz w:val="24"/>
        </w:rPr>
      </w:pPr>
    </w:p>
    <w:p w14:paraId="1DFA57E3">
      <w:pPr>
        <w:spacing w:line="420" w:lineRule="exact"/>
        <w:ind w:firstLine="484" w:firstLineChars="202"/>
        <w:jc w:val="left"/>
        <w:rPr>
          <w:rFonts w:ascii="仿宋" w:hAnsi="仿宋" w:eastAsia="仿宋" w:cs="仿宋"/>
          <w:kern w:val="0"/>
          <w:sz w:val="24"/>
        </w:rPr>
      </w:pPr>
    </w:p>
    <w:p w14:paraId="09E41156">
      <w:pPr>
        <w:spacing w:line="480" w:lineRule="auto"/>
        <w:jc w:val="left"/>
        <w:rPr>
          <w:rFonts w:ascii="仿宋" w:hAnsi="仿宋" w:eastAsia="仿宋" w:cs="仿宋"/>
          <w:sz w:val="24"/>
        </w:rPr>
      </w:pPr>
    </w:p>
    <w:p w14:paraId="6BFA8370">
      <w:pPr>
        <w:spacing w:line="420" w:lineRule="exact"/>
        <w:ind w:firstLine="484" w:firstLineChars="202"/>
        <w:jc w:val="left"/>
        <w:rPr>
          <w:rFonts w:ascii="仿宋" w:hAnsi="仿宋" w:eastAsia="仿宋" w:cs="仿宋"/>
          <w:kern w:val="0"/>
          <w:sz w:val="24"/>
        </w:rPr>
      </w:pPr>
    </w:p>
    <w:p w14:paraId="63EBFA76">
      <w:pPr>
        <w:spacing w:line="420" w:lineRule="exact"/>
        <w:ind w:firstLine="484" w:firstLineChars="202"/>
        <w:jc w:val="left"/>
        <w:rPr>
          <w:rFonts w:ascii="仿宋" w:hAnsi="仿宋" w:eastAsia="仿宋" w:cs="仿宋"/>
          <w:kern w:val="0"/>
          <w:sz w:val="24"/>
        </w:rPr>
      </w:pPr>
    </w:p>
    <w:p w14:paraId="7E097D0D">
      <w:pPr>
        <w:spacing w:line="420" w:lineRule="exact"/>
        <w:ind w:firstLine="484" w:firstLineChars="202"/>
        <w:jc w:val="left"/>
        <w:rPr>
          <w:rFonts w:ascii="仿宋" w:hAnsi="仿宋" w:eastAsia="仿宋" w:cs="仿宋"/>
          <w:kern w:val="0"/>
          <w:sz w:val="24"/>
        </w:rPr>
      </w:pPr>
    </w:p>
    <w:p w14:paraId="02FEDB86">
      <w:pPr>
        <w:spacing w:line="420" w:lineRule="exact"/>
        <w:ind w:firstLine="484" w:firstLineChars="202"/>
        <w:jc w:val="left"/>
        <w:rPr>
          <w:rFonts w:ascii="仿宋" w:hAnsi="仿宋" w:eastAsia="仿宋" w:cs="仿宋"/>
          <w:kern w:val="0"/>
          <w:sz w:val="24"/>
        </w:rPr>
      </w:pPr>
    </w:p>
    <w:p w14:paraId="5BCD3877">
      <w:pPr>
        <w:spacing w:line="420" w:lineRule="exact"/>
        <w:ind w:firstLine="484" w:firstLineChars="202"/>
        <w:jc w:val="left"/>
        <w:rPr>
          <w:rFonts w:ascii="仿宋" w:hAnsi="仿宋" w:eastAsia="仿宋" w:cs="仿宋"/>
          <w:kern w:val="0"/>
          <w:sz w:val="24"/>
        </w:rPr>
      </w:pPr>
    </w:p>
    <w:p w14:paraId="4721CBA6">
      <w:pPr>
        <w:spacing w:line="420" w:lineRule="exact"/>
        <w:ind w:firstLine="484" w:firstLineChars="202"/>
        <w:jc w:val="left"/>
        <w:rPr>
          <w:rFonts w:ascii="仿宋" w:hAnsi="仿宋" w:eastAsia="仿宋" w:cs="仿宋"/>
          <w:kern w:val="0"/>
          <w:sz w:val="24"/>
        </w:rPr>
      </w:pPr>
    </w:p>
    <w:p w14:paraId="1CD62AEF">
      <w:pPr>
        <w:spacing w:line="420" w:lineRule="exact"/>
        <w:ind w:firstLine="484" w:firstLineChars="202"/>
        <w:jc w:val="left"/>
        <w:rPr>
          <w:rFonts w:ascii="仿宋" w:hAnsi="仿宋" w:eastAsia="仿宋" w:cs="仿宋"/>
          <w:kern w:val="0"/>
          <w:sz w:val="24"/>
        </w:rPr>
      </w:pPr>
    </w:p>
    <w:p w14:paraId="7744DEED">
      <w:pPr>
        <w:spacing w:line="420" w:lineRule="exact"/>
        <w:ind w:firstLine="484" w:firstLineChars="202"/>
        <w:jc w:val="left"/>
        <w:rPr>
          <w:rFonts w:ascii="仿宋" w:hAnsi="仿宋" w:eastAsia="仿宋" w:cs="仿宋"/>
          <w:kern w:val="0"/>
          <w:sz w:val="24"/>
        </w:rPr>
      </w:pPr>
    </w:p>
    <w:p w14:paraId="6F327638">
      <w:pPr>
        <w:spacing w:line="420" w:lineRule="exact"/>
        <w:ind w:firstLine="484" w:firstLineChars="202"/>
        <w:jc w:val="left"/>
        <w:rPr>
          <w:rFonts w:ascii="仿宋" w:hAnsi="仿宋" w:eastAsia="仿宋" w:cs="仿宋"/>
          <w:kern w:val="0"/>
          <w:sz w:val="24"/>
        </w:rPr>
      </w:pPr>
    </w:p>
    <w:p w14:paraId="04E08549">
      <w:pPr>
        <w:spacing w:line="420" w:lineRule="exact"/>
        <w:jc w:val="left"/>
        <w:rPr>
          <w:rFonts w:ascii="仿宋" w:hAnsi="仿宋" w:eastAsia="仿宋" w:cs="仿宋"/>
          <w:kern w:val="0"/>
          <w:sz w:val="24"/>
        </w:rPr>
      </w:pPr>
    </w:p>
    <w:p w14:paraId="29260E19">
      <w:pPr>
        <w:pStyle w:val="25"/>
        <w:spacing w:beforeLines="0" w:afterLines="0" w:line="360" w:lineRule="auto"/>
        <w:rPr>
          <w:rFonts w:ascii="仿宋" w:hAnsi="仿宋" w:eastAsia="仿宋" w:cs="仿宋"/>
          <w:sz w:val="24"/>
        </w:rPr>
      </w:pPr>
      <w:bookmarkStart w:id="36" w:name="_Toc122440945"/>
      <w:r>
        <w:rPr>
          <w:rFonts w:hint="eastAsia" w:ascii="仿宋" w:hAnsi="仿宋" w:eastAsia="仿宋" w:cs="仿宋"/>
          <w:sz w:val="30"/>
          <w:szCs w:val="30"/>
        </w:rPr>
        <w:t>第六章 质疑与投诉</w:t>
      </w:r>
      <w:bookmarkEnd w:id="36"/>
    </w:p>
    <w:p w14:paraId="3A68AE38">
      <w:pPr>
        <w:spacing w:line="420" w:lineRule="exact"/>
        <w:ind w:firstLine="487" w:firstLineChars="202"/>
        <w:jc w:val="left"/>
        <w:outlineLvl w:val="1"/>
        <w:rPr>
          <w:rFonts w:ascii="仿宋" w:hAnsi="仿宋" w:eastAsia="仿宋" w:cs="仿宋"/>
          <w:sz w:val="24"/>
        </w:rPr>
      </w:pPr>
      <w:bookmarkStart w:id="37" w:name="_Hlk84518571"/>
      <w:r>
        <w:rPr>
          <w:rFonts w:hint="eastAsia" w:ascii="仿宋" w:hAnsi="仿宋" w:eastAsia="仿宋" w:cs="仿宋"/>
          <w:b/>
          <w:bCs/>
          <w:kern w:val="0"/>
          <w:sz w:val="24"/>
        </w:rPr>
        <w:t>一、质疑的提出</w:t>
      </w:r>
    </w:p>
    <w:p w14:paraId="1D307260">
      <w:pPr>
        <w:spacing w:line="420" w:lineRule="exact"/>
        <w:ind w:firstLine="484" w:firstLineChars="202"/>
        <w:jc w:val="left"/>
        <w:rPr>
          <w:rFonts w:ascii="仿宋" w:hAnsi="仿宋" w:eastAsia="仿宋" w:cs="仿宋"/>
          <w:sz w:val="24"/>
        </w:rPr>
      </w:pPr>
      <w:r>
        <w:rPr>
          <w:rFonts w:hint="eastAsia" w:ascii="仿宋" w:hAnsi="仿宋" w:eastAsia="仿宋" w:cs="仿宋"/>
          <w:sz w:val="24"/>
        </w:rPr>
        <w:t>1.提出质疑的投标人（以下称质疑人）必须是直接参加本项目采购活动的当事人。</w:t>
      </w:r>
    </w:p>
    <w:p w14:paraId="570CEE93">
      <w:pPr>
        <w:spacing w:line="420" w:lineRule="exact"/>
        <w:ind w:firstLine="484" w:firstLineChars="202"/>
        <w:jc w:val="left"/>
        <w:rPr>
          <w:rFonts w:ascii="仿宋" w:hAnsi="仿宋" w:eastAsia="仿宋" w:cs="仿宋"/>
          <w:sz w:val="24"/>
        </w:rPr>
      </w:pPr>
      <w:r>
        <w:rPr>
          <w:rFonts w:hint="eastAsia" w:ascii="仿宋" w:hAnsi="仿宋" w:eastAsia="仿宋" w:cs="仿宋"/>
          <w:sz w:val="24"/>
        </w:rPr>
        <w:t>2.下招标文件的投标人应根据第二章“投标人须知”中第一条第4款的约定提出；投标文件接收截止后，投标人未进行投标登记的，不能就投标文件接收截止后的评标过程、中标结果提出质疑；在评标过程中，凡主持人或评标委员会明确提出须由投标人确认的事项，投标人当场无异议的，事后不得提出质疑。</w:t>
      </w:r>
    </w:p>
    <w:p w14:paraId="61AB20DB">
      <w:pPr>
        <w:spacing w:line="420" w:lineRule="exact"/>
        <w:ind w:firstLine="484" w:firstLineChars="202"/>
        <w:jc w:val="left"/>
        <w:rPr>
          <w:rFonts w:ascii="仿宋" w:hAnsi="仿宋" w:eastAsia="仿宋" w:cs="仿宋"/>
          <w:sz w:val="24"/>
        </w:rPr>
      </w:pPr>
      <w:r>
        <w:rPr>
          <w:rFonts w:hint="eastAsia" w:ascii="仿宋" w:hAnsi="仿宋" w:eastAsia="仿宋" w:cs="仿宋"/>
          <w:sz w:val="24"/>
        </w:rPr>
        <w:t>3.对招标文件、评标过程、或者中标结果使自己的权益受到损害的，可以在知道或者应知其权益受到损害之日起7个工作日内，以书面形式向招标人、招标代理机构提出质疑。</w:t>
      </w:r>
    </w:p>
    <w:p w14:paraId="6D4AAA93">
      <w:pPr>
        <w:spacing w:line="420" w:lineRule="exact"/>
        <w:ind w:firstLine="487" w:firstLineChars="202"/>
        <w:jc w:val="left"/>
        <w:rPr>
          <w:rFonts w:ascii="仿宋" w:hAnsi="仿宋" w:eastAsia="仿宋" w:cs="仿宋"/>
          <w:b/>
          <w:bCs/>
          <w:sz w:val="24"/>
        </w:rPr>
      </w:pPr>
      <w:r>
        <w:rPr>
          <w:rFonts w:hint="eastAsia" w:ascii="仿宋" w:hAnsi="仿宋" w:eastAsia="仿宋" w:cs="仿宋"/>
          <w:b/>
          <w:bCs/>
          <w:sz w:val="24"/>
        </w:rPr>
        <w:t>4.投标人应当在法定质疑期内一次性提出针对同一采购程序环节的质疑。</w:t>
      </w:r>
    </w:p>
    <w:p w14:paraId="42E2C7B4">
      <w:pPr>
        <w:spacing w:line="420" w:lineRule="exact"/>
        <w:ind w:firstLine="484" w:firstLineChars="202"/>
        <w:jc w:val="left"/>
        <w:rPr>
          <w:rFonts w:ascii="仿宋" w:hAnsi="仿宋" w:eastAsia="仿宋" w:cs="仿宋"/>
          <w:sz w:val="24"/>
        </w:rPr>
      </w:pPr>
      <w:r>
        <w:rPr>
          <w:rFonts w:hint="eastAsia" w:ascii="仿宋" w:hAnsi="仿宋" w:eastAsia="仿宋" w:cs="仿宋"/>
          <w:sz w:val="24"/>
        </w:rPr>
        <w:t>5.提出质疑时，必须坚持“谁主张，谁举证”、“实事求是”的原则，不能臆测。属于须由法定部门调查、侦查或先行做出相关认定的事项，质疑人应当依法申请具有法定职权的部门查清、认定，并将相关结果提供给招标单位或招标代理机构。招标单位或招标代理机构不具有法定调查、认定权限。</w:t>
      </w:r>
    </w:p>
    <w:p w14:paraId="08C06411">
      <w:pPr>
        <w:spacing w:line="420" w:lineRule="exact"/>
        <w:ind w:firstLine="484" w:firstLineChars="202"/>
        <w:jc w:val="left"/>
        <w:rPr>
          <w:rFonts w:ascii="仿宋" w:hAnsi="仿宋" w:eastAsia="仿宋" w:cs="仿宋"/>
          <w:sz w:val="24"/>
        </w:rPr>
      </w:pPr>
      <w:r>
        <w:rPr>
          <w:rFonts w:hint="eastAsia" w:ascii="仿宋" w:hAnsi="仿宋" w:eastAsia="仿宋" w:cs="仿宋"/>
          <w:sz w:val="24"/>
        </w:rPr>
        <w:t>6.对本次采购有质疑的，实行实名制，不得进行虚假、恶意质疑。质疑人应在质疑有效期内以书面形式提交《质疑函》，其内容应包括：</w:t>
      </w:r>
    </w:p>
    <w:p w14:paraId="7F3D7B52">
      <w:pPr>
        <w:spacing w:line="420" w:lineRule="exact"/>
        <w:ind w:firstLine="484" w:firstLineChars="202"/>
        <w:jc w:val="left"/>
        <w:rPr>
          <w:rFonts w:ascii="仿宋" w:hAnsi="仿宋" w:eastAsia="仿宋" w:cs="仿宋"/>
          <w:sz w:val="24"/>
        </w:rPr>
      </w:pPr>
      <w:r>
        <w:rPr>
          <w:rFonts w:hint="eastAsia" w:ascii="仿宋" w:hAnsi="仿宋" w:eastAsia="仿宋" w:cs="仿宋"/>
          <w:sz w:val="24"/>
        </w:rPr>
        <w:t>（1）投标人的姓名或者名称（以营业执照副本复印件为准）、地址、邮编、联系人及联系电话；</w:t>
      </w:r>
    </w:p>
    <w:p w14:paraId="22685BD7">
      <w:pPr>
        <w:spacing w:line="420" w:lineRule="exact"/>
        <w:ind w:firstLine="484" w:firstLineChars="202"/>
        <w:jc w:val="left"/>
        <w:rPr>
          <w:rFonts w:ascii="仿宋" w:hAnsi="仿宋" w:eastAsia="仿宋" w:cs="仿宋"/>
          <w:sz w:val="24"/>
        </w:rPr>
      </w:pPr>
      <w:r>
        <w:rPr>
          <w:rFonts w:hint="eastAsia" w:ascii="仿宋" w:hAnsi="仿宋" w:eastAsia="仿宋" w:cs="仿宋"/>
          <w:sz w:val="24"/>
        </w:rPr>
        <w:t>（2）质疑项目的名称、编号；</w:t>
      </w:r>
    </w:p>
    <w:p w14:paraId="5A885A5E">
      <w:pPr>
        <w:spacing w:line="420" w:lineRule="exact"/>
        <w:ind w:firstLine="484" w:firstLineChars="202"/>
        <w:jc w:val="left"/>
        <w:rPr>
          <w:rFonts w:ascii="仿宋" w:hAnsi="仿宋" w:eastAsia="仿宋" w:cs="仿宋"/>
          <w:sz w:val="24"/>
        </w:rPr>
      </w:pPr>
      <w:r>
        <w:rPr>
          <w:rFonts w:hint="eastAsia" w:ascii="仿宋" w:hAnsi="仿宋" w:eastAsia="仿宋" w:cs="仿宋"/>
          <w:sz w:val="24"/>
        </w:rPr>
        <w:t>（3）具体、明确的质疑事项和与质疑事项相关的请求；</w:t>
      </w:r>
    </w:p>
    <w:p w14:paraId="472CF488">
      <w:pPr>
        <w:spacing w:line="420" w:lineRule="exact"/>
        <w:ind w:firstLine="484" w:firstLineChars="202"/>
        <w:jc w:val="left"/>
        <w:rPr>
          <w:rFonts w:ascii="仿宋" w:hAnsi="仿宋" w:eastAsia="仿宋" w:cs="仿宋"/>
          <w:sz w:val="24"/>
        </w:rPr>
      </w:pPr>
      <w:r>
        <w:rPr>
          <w:rFonts w:hint="eastAsia" w:ascii="仿宋" w:hAnsi="仿宋" w:eastAsia="仿宋" w:cs="仿宋"/>
          <w:sz w:val="24"/>
        </w:rPr>
        <w:t>（4）事实依据；</w:t>
      </w:r>
    </w:p>
    <w:p w14:paraId="2D458D39">
      <w:pPr>
        <w:spacing w:line="420" w:lineRule="exact"/>
        <w:ind w:firstLine="484" w:firstLineChars="202"/>
        <w:jc w:val="left"/>
        <w:rPr>
          <w:rFonts w:ascii="仿宋" w:hAnsi="仿宋" w:eastAsia="仿宋" w:cs="仿宋"/>
          <w:sz w:val="24"/>
        </w:rPr>
      </w:pPr>
      <w:r>
        <w:rPr>
          <w:rFonts w:hint="eastAsia" w:ascii="仿宋" w:hAnsi="仿宋" w:eastAsia="仿宋" w:cs="仿宋"/>
          <w:sz w:val="24"/>
        </w:rPr>
        <w:t>（5）必要的法律依据；</w:t>
      </w:r>
    </w:p>
    <w:p w14:paraId="02076FCC">
      <w:pPr>
        <w:spacing w:line="420" w:lineRule="exact"/>
        <w:ind w:firstLine="484" w:firstLineChars="202"/>
        <w:jc w:val="left"/>
        <w:rPr>
          <w:rFonts w:ascii="仿宋" w:hAnsi="仿宋" w:eastAsia="仿宋" w:cs="仿宋"/>
          <w:sz w:val="24"/>
        </w:rPr>
      </w:pPr>
      <w:r>
        <w:rPr>
          <w:rFonts w:hint="eastAsia" w:ascii="仿宋" w:hAnsi="仿宋" w:eastAsia="仿宋" w:cs="仿宋"/>
          <w:sz w:val="24"/>
        </w:rPr>
        <w:t>（6）提出质疑的日期。</w:t>
      </w:r>
    </w:p>
    <w:p w14:paraId="44439D0A">
      <w:pPr>
        <w:spacing w:line="420" w:lineRule="exact"/>
        <w:ind w:firstLine="484" w:firstLineChars="202"/>
        <w:jc w:val="left"/>
        <w:rPr>
          <w:rFonts w:ascii="仿宋" w:hAnsi="仿宋" w:eastAsia="仿宋" w:cs="仿宋"/>
          <w:sz w:val="24"/>
        </w:rPr>
      </w:pPr>
      <w:r>
        <w:rPr>
          <w:rFonts w:hint="eastAsia" w:ascii="仿宋" w:hAnsi="仿宋" w:eastAsia="仿宋" w:cs="仿宋"/>
          <w:sz w:val="24"/>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0D3813C0">
      <w:pPr>
        <w:spacing w:line="420" w:lineRule="exact"/>
        <w:ind w:firstLine="484" w:firstLineChars="202"/>
        <w:jc w:val="left"/>
        <w:rPr>
          <w:rFonts w:ascii="仿宋" w:hAnsi="仿宋" w:eastAsia="仿宋" w:cs="仿宋"/>
          <w:sz w:val="24"/>
        </w:rPr>
      </w:pPr>
      <w:r>
        <w:rPr>
          <w:rFonts w:hint="eastAsia" w:ascii="仿宋" w:hAnsi="仿宋" w:eastAsia="仿宋" w:cs="仿宋"/>
          <w:sz w:val="24"/>
        </w:rPr>
        <w:t>8.与事实依据相关的佐证材料要具备客观性、关联性、合法性，无法查实的（如宣传册、媒体报道、猜测、推理等）不能作为佐证材料。</w:t>
      </w:r>
    </w:p>
    <w:p w14:paraId="366AACC7">
      <w:pPr>
        <w:spacing w:line="420" w:lineRule="exact"/>
        <w:ind w:firstLine="484" w:firstLineChars="202"/>
        <w:jc w:val="left"/>
        <w:rPr>
          <w:rFonts w:ascii="仿宋" w:hAnsi="仿宋" w:eastAsia="仿宋" w:cs="仿宋"/>
          <w:sz w:val="24"/>
        </w:rPr>
      </w:pPr>
      <w:r>
        <w:rPr>
          <w:rFonts w:hint="eastAsia" w:ascii="仿宋" w:hAnsi="仿宋" w:eastAsia="仿宋" w:cs="仿宋"/>
          <w:sz w:val="24"/>
        </w:rPr>
        <w:t>9.招标人或招标代理机构不负责搜集与事实依据相关的佐证材料等工作。</w:t>
      </w:r>
    </w:p>
    <w:p w14:paraId="7C8780AA">
      <w:pPr>
        <w:spacing w:line="420" w:lineRule="exact"/>
        <w:ind w:firstLine="484" w:firstLineChars="202"/>
        <w:jc w:val="left"/>
        <w:rPr>
          <w:rFonts w:ascii="仿宋" w:hAnsi="仿宋" w:eastAsia="仿宋" w:cs="仿宋"/>
          <w:sz w:val="24"/>
        </w:rPr>
      </w:pPr>
      <w:r>
        <w:rPr>
          <w:rFonts w:hint="eastAsia" w:ascii="仿宋" w:hAnsi="仿宋" w:eastAsia="仿宋" w:cs="仿宋"/>
          <w:sz w:val="24"/>
        </w:rPr>
        <w:t>10.对不能提供与事实依据相关的佐证材料的、涉及商业秘密的、非书面形式的、非送达的、匿名的《质疑函》将不予受理。</w:t>
      </w:r>
    </w:p>
    <w:p w14:paraId="2E5005B3">
      <w:pPr>
        <w:spacing w:line="420" w:lineRule="exact"/>
        <w:ind w:firstLine="484" w:firstLineChars="202"/>
        <w:jc w:val="left"/>
        <w:rPr>
          <w:rFonts w:ascii="仿宋" w:hAnsi="仿宋" w:eastAsia="仿宋" w:cs="仿宋"/>
          <w:sz w:val="24"/>
        </w:rPr>
      </w:pPr>
      <w:r>
        <w:rPr>
          <w:rFonts w:hint="eastAsia" w:ascii="仿宋" w:hAnsi="仿宋" w:eastAsia="仿宋" w:cs="仿宋"/>
          <w:sz w:val="24"/>
        </w:rPr>
        <w:t>11.接收质疑函的方式：书面形式（当场送达或邮寄方式）。</w:t>
      </w:r>
    </w:p>
    <w:p w14:paraId="448B61F9">
      <w:pPr>
        <w:spacing w:line="420" w:lineRule="exact"/>
        <w:ind w:firstLine="484" w:firstLineChars="202"/>
        <w:jc w:val="left"/>
        <w:rPr>
          <w:rFonts w:ascii="仿宋" w:hAnsi="仿宋" w:eastAsia="仿宋" w:cs="仿宋"/>
          <w:sz w:val="24"/>
        </w:rPr>
      </w:pPr>
      <w:r>
        <w:rPr>
          <w:rFonts w:hint="eastAsia" w:ascii="仿宋" w:hAnsi="仿宋" w:eastAsia="仿宋" w:cs="仿宋"/>
          <w:sz w:val="24"/>
        </w:rPr>
        <w:t>12.联系方式详见招标公告。</w:t>
      </w:r>
    </w:p>
    <w:p w14:paraId="5D5D94D0">
      <w:pPr>
        <w:spacing w:line="420" w:lineRule="exact"/>
        <w:jc w:val="left"/>
        <w:outlineLvl w:val="1"/>
        <w:rPr>
          <w:rFonts w:ascii="仿宋" w:hAnsi="仿宋" w:eastAsia="仿宋" w:cs="仿宋"/>
          <w:sz w:val="24"/>
        </w:rPr>
      </w:pPr>
      <w:r>
        <w:rPr>
          <w:rFonts w:hint="eastAsia" w:ascii="仿宋" w:hAnsi="仿宋" w:eastAsia="仿宋" w:cs="仿宋"/>
          <w:b/>
          <w:bCs/>
          <w:kern w:val="0"/>
          <w:sz w:val="24"/>
        </w:rPr>
        <w:t>二、《质疑函》的受理和回复</w:t>
      </w:r>
    </w:p>
    <w:p w14:paraId="748BCBC8">
      <w:pPr>
        <w:spacing w:line="420" w:lineRule="exact"/>
        <w:ind w:firstLine="484" w:firstLineChars="202"/>
        <w:jc w:val="left"/>
        <w:rPr>
          <w:rFonts w:ascii="仿宋" w:hAnsi="仿宋" w:eastAsia="仿宋" w:cs="仿宋"/>
          <w:sz w:val="24"/>
        </w:rPr>
      </w:pPr>
      <w:r>
        <w:rPr>
          <w:rFonts w:hint="eastAsia" w:ascii="仿宋" w:hAnsi="仿宋" w:eastAsia="仿宋" w:cs="仿宋"/>
          <w:sz w:val="24"/>
        </w:rPr>
        <w:t>1.对符合提出质疑要求的，招标人或招标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29763D0F">
      <w:pPr>
        <w:spacing w:line="420" w:lineRule="exact"/>
        <w:ind w:firstLine="484" w:firstLineChars="202"/>
        <w:jc w:val="left"/>
        <w:rPr>
          <w:rFonts w:ascii="仿宋" w:hAnsi="仿宋" w:eastAsia="仿宋" w:cs="仿宋"/>
          <w:sz w:val="24"/>
        </w:rPr>
      </w:pPr>
      <w:r>
        <w:rPr>
          <w:rFonts w:hint="eastAsia" w:ascii="仿宋" w:hAnsi="仿宋" w:eastAsia="仿宋" w:cs="仿宋"/>
          <w:sz w:val="24"/>
        </w:rPr>
        <w:t>2.对不符合提出质疑要求的，出具《质疑退回通知书》并提出相关补充材料要求，质疑人未在规定的时间内提供补充佐证材料的，视同放弃质疑。</w:t>
      </w:r>
    </w:p>
    <w:p w14:paraId="6E3911A6">
      <w:pPr>
        <w:spacing w:line="420" w:lineRule="exact"/>
        <w:ind w:firstLine="484" w:firstLineChars="202"/>
        <w:jc w:val="left"/>
        <w:rPr>
          <w:rFonts w:ascii="仿宋" w:hAnsi="仿宋" w:eastAsia="仿宋" w:cs="仿宋"/>
          <w:sz w:val="24"/>
        </w:rPr>
      </w:pPr>
      <w:r>
        <w:rPr>
          <w:rFonts w:hint="eastAsia" w:ascii="仿宋" w:hAnsi="仿宋" w:eastAsia="仿宋" w:cs="仿宋"/>
          <w:sz w:val="24"/>
        </w:rPr>
        <w:t>3.招标人或招标代理机构有权将质疑人的质疑相关材料提供给相关专家或评标委员会审核，并将审核意见回复质疑人。</w:t>
      </w:r>
    </w:p>
    <w:p w14:paraId="3DA26B44">
      <w:pPr>
        <w:spacing w:line="420" w:lineRule="exact"/>
        <w:ind w:firstLine="484" w:firstLineChars="202"/>
        <w:jc w:val="left"/>
        <w:rPr>
          <w:rFonts w:ascii="仿宋" w:hAnsi="仿宋" w:eastAsia="仿宋" w:cs="仿宋"/>
          <w:sz w:val="24"/>
        </w:rPr>
      </w:pPr>
      <w:r>
        <w:rPr>
          <w:rFonts w:hint="eastAsia" w:ascii="仿宋" w:hAnsi="仿宋" w:eastAsia="仿宋" w:cs="仿宋"/>
          <w:sz w:val="24"/>
        </w:rPr>
        <w:t>必要时，可向被质疑的投标人（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4B9FEF80">
      <w:pPr>
        <w:spacing w:line="420" w:lineRule="exact"/>
        <w:ind w:firstLine="484" w:firstLineChars="202"/>
        <w:jc w:val="left"/>
        <w:rPr>
          <w:rFonts w:ascii="仿宋" w:hAnsi="仿宋" w:eastAsia="仿宋" w:cs="仿宋"/>
          <w:sz w:val="24"/>
        </w:rPr>
      </w:pPr>
      <w:r>
        <w:rPr>
          <w:rFonts w:hint="eastAsia" w:ascii="仿宋" w:hAnsi="仿宋" w:eastAsia="仿宋" w:cs="仿宋"/>
          <w:sz w:val="24"/>
        </w:rPr>
        <w:t>4.因质疑情况复杂的，组织论证或审查时间较长的，招标人或招标代理机构以书面形式通知质疑人，可适当延长质疑回复处理时间。</w:t>
      </w:r>
    </w:p>
    <w:p w14:paraId="1921BFAA">
      <w:pPr>
        <w:spacing w:line="420" w:lineRule="exact"/>
        <w:ind w:firstLine="487" w:firstLineChars="202"/>
        <w:jc w:val="left"/>
        <w:outlineLvl w:val="1"/>
        <w:rPr>
          <w:rFonts w:ascii="仿宋" w:hAnsi="仿宋" w:eastAsia="仿宋" w:cs="仿宋"/>
          <w:sz w:val="24"/>
        </w:rPr>
      </w:pPr>
      <w:r>
        <w:rPr>
          <w:rFonts w:hint="eastAsia" w:ascii="仿宋" w:hAnsi="仿宋" w:eastAsia="仿宋" w:cs="仿宋"/>
          <w:b/>
          <w:bCs/>
          <w:kern w:val="0"/>
          <w:sz w:val="24"/>
        </w:rPr>
        <w:t>三、质疑处理</w:t>
      </w:r>
    </w:p>
    <w:p w14:paraId="736929D6">
      <w:pPr>
        <w:spacing w:line="420" w:lineRule="exact"/>
        <w:ind w:firstLine="484" w:firstLineChars="202"/>
        <w:jc w:val="left"/>
        <w:rPr>
          <w:rFonts w:ascii="仿宋" w:hAnsi="仿宋" w:eastAsia="仿宋" w:cs="仿宋"/>
          <w:sz w:val="24"/>
        </w:rPr>
      </w:pPr>
      <w:r>
        <w:rPr>
          <w:rFonts w:hint="eastAsia" w:ascii="仿宋" w:hAnsi="仿宋" w:eastAsia="仿宋" w:cs="仿宋"/>
          <w:sz w:val="24"/>
        </w:rPr>
        <w:t>1.质疑成立的处理：</w:t>
      </w:r>
    </w:p>
    <w:p w14:paraId="06C27BEE">
      <w:pPr>
        <w:spacing w:line="420" w:lineRule="exact"/>
        <w:ind w:firstLine="484" w:firstLineChars="202"/>
        <w:jc w:val="left"/>
        <w:rPr>
          <w:rFonts w:ascii="仿宋" w:hAnsi="仿宋" w:eastAsia="仿宋" w:cs="仿宋"/>
          <w:sz w:val="24"/>
        </w:rPr>
      </w:pPr>
      <w:r>
        <w:rPr>
          <w:rFonts w:hint="eastAsia" w:ascii="仿宋" w:hAnsi="仿宋" w:eastAsia="仿宋" w:cs="仿宋"/>
          <w:sz w:val="24"/>
        </w:rPr>
        <w:t>招标人或招标代理机构终止采购，</w:t>
      </w:r>
      <w:bookmarkStart w:id="38" w:name="_Hlk84035436"/>
      <w:r>
        <w:rPr>
          <w:rFonts w:hint="eastAsia" w:ascii="仿宋" w:hAnsi="仿宋" w:eastAsia="仿宋" w:cs="仿宋"/>
          <w:sz w:val="24"/>
        </w:rPr>
        <w:t>并建议监管部门给相关当事人予以处理。</w:t>
      </w:r>
      <w:bookmarkEnd w:id="38"/>
    </w:p>
    <w:p w14:paraId="7C4FA0DB">
      <w:pPr>
        <w:spacing w:line="420" w:lineRule="exact"/>
        <w:ind w:firstLine="484" w:firstLineChars="202"/>
        <w:jc w:val="left"/>
        <w:rPr>
          <w:rFonts w:ascii="仿宋" w:hAnsi="仿宋" w:eastAsia="仿宋" w:cs="仿宋"/>
          <w:sz w:val="24"/>
        </w:rPr>
      </w:pPr>
      <w:r>
        <w:rPr>
          <w:rFonts w:hint="eastAsia" w:ascii="仿宋" w:hAnsi="仿宋" w:eastAsia="仿宋" w:cs="仿宋"/>
          <w:sz w:val="24"/>
        </w:rPr>
        <w:t>2.质疑不成立的处理：</w:t>
      </w:r>
    </w:p>
    <w:p w14:paraId="11A44278">
      <w:pPr>
        <w:spacing w:line="420" w:lineRule="exact"/>
        <w:ind w:firstLine="484" w:firstLineChars="202"/>
        <w:jc w:val="left"/>
        <w:rPr>
          <w:rFonts w:ascii="仿宋" w:hAnsi="仿宋" w:eastAsia="仿宋" w:cs="仿宋"/>
          <w:sz w:val="24"/>
        </w:rPr>
      </w:pPr>
      <w:r>
        <w:rPr>
          <w:rFonts w:hint="eastAsia" w:ascii="仿宋" w:hAnsi="仿宋" w:eastAsia="仿宋" w:cs="仿宋"/>
          <w:sz w:val="24"/>
        </w:rPr>
        <w:t>（1）质疑人书面《申请撤回质疑函》的，不作违约处理。</w:t>
      </w:r>
    </w:p>
    <w:p w14:paraId="12E14D0A">
      <w:pPr>
        <w:spacing w:line="420" w:lineRule="exact"/>
        <w:ind w:firstLine="484" w:firstLineChars="202"/>
        <w:jc w:val="left"/>
        <w:rPr>
          <w:rFonts w:ascii="仿宋" w:hAnsi="仿宋" w:eastAsia="仿宋" w:cs="仿宋"/>
          <w:sz w:val="24"/>
        </w:rPr>
      </w:pPr>
      <w:r>
        <w:rPr>
          <w:rFonts w:hint="eastAsia" w:ascii="仿宋" w:hAnsi="仿宋" w:eastAsia="仿宋" w:cs="仿宋"/>
          <w:sz w:val="24"/>
        </w:rPr>
        <w:t>（2）质疑人在规定的时间内不配合进行质疑调查处理的，按自动撤回《质疑函》处理。</w:t>
      </w:r>
    </w:p>
    <w:p w14:paraId="2A1FACA6">
      <w:pPr>
        <w:spacing w:line="420" w:lineRule="exact"/>
        <w:ind w:firstLine="484" w:firstLineChars="202"/>
        <w:jc w:val="left"/>
        <w:rPr>
          <w:rFonts w:ascii="仿宋" w:hAnsi="仿宋" w:eastAsia="仿宋" w:cs="仿宋"/>
          <w:sz w:val="24"/>
        </w:rPr>
      </w:pPr>
      <w:r>
        <w:rPr>
          <w:rFonts w:hint="eastAsia" w:ascii="仿宋" w:hAnsi="仿宋" w:eastAsia="仿宋" w:cs="仿宋"/>
          <w:sz w:val="24"/>
        </w:rPr>
        <w:t>（3）质疑人虽提供了与事实依据相关的佐证材料，但不能证明其质疑成立的，招标人或招标代理机构请质疑人补充相关佐证材料，但</w:t>
      </w:r>
      <w:bookmarkStart w:id="39" w:name="_Hlk84035676"/>
      <w:r>
        <w:rPr>
          <w:rFonts w:hint="eastAsia" w:ascii="仿宋" w:hAnsi="仿宋" w:eastAsia="仿宋" w:cs="仿宋"/>
          <w:sz w:val="24"/>
        </w:rPr>
        <w:t>仍不能证明其质疑成立的，</w:t>
      </w:r>
      <w:bookmarkEnd w:id="39"/>
      <w:r>
        <w:rPr>
          <w:rFonts w:hint="eastAsia" w:ascii="仿宋" w:hAnsi="仿宋" w:eastAsia="仿宋" w:cs="仿宋"/>
          <w:sz w:val="24"/>
        </w:rPr>
        <w:t>依法回复质疑不成立。</w:t>
      </w:r>
    </w:p>
    <w:p w14:paraId="28F6B389">
      <w:pPr>
        <w:spacing w:line="420" w:lineRule="exact"/>
        <w:ind w:firstLine="484" w:firstLineChars="202"/>
        <w:jc w:val="left"/>
        <w:rPr>
          <w:rFonts w:ascii="仿宋" w:hAnsi="仿宋" w:eastAsia="仿宋" w:cs="仿宋"/>
          <w:sz w:val="24"/>
        </w:rPr>
      </w:pPr>
      <w:r>
        <w:rPr>
          <w:rFonts w:hint="eastAsia" w:ascii="仿宋" w:hAnsi="仿宋" w:eastAsia="仿宋" w:cs="仿宋"/>
          <w:sz w:val="24"/>
        </w:rPr>
        <w:t>（4）经招标人或招标代理机构、相关专家或评标委员会认定无事实依据的质疑，经其他投标人举证无依据的质疑，依法回复质疑不成立。</w:t>
      </w:r>
    </w:p>
    <w:p w14:paraId="2DD2BE26">
      <w:pPr>
        <w:spacing w:line="420" w:lineRule="exact"/>
        <w:ind w:firstLine="484" w:firstLineChars="202"/>
        <w:jc w:val="left"/>
        <w:rPr>
          <w:rFonts w:ascii="仿宋" w:hAnsi="仿宋" w:eastAsia="仿宋" w:cs="仿宋"/>
          <w:sz w:val="24"/>
        </w:rPr>
      </w:pPr>
      <w:r>
        <w:rPr>
          <w:rFonts w:hint="eastAsia" w:ascii="仿宋" w:hAnsi="仿宋" w:eastAsia="仿宋" w:cs="仿宋"/>
          <w:sz w:val="24"/>
        </w:rPr>
        <w:t>（5）质疑人明显有违事实的、使用虚假材料捏造事实的，以恶意方式质疑的，承担法律责任，招标人视情在区、市、省、国家级等相关媒体予以披露，并建议监管部门对该等质疑人依法予以处理，如</w:t>
      </w:r>
      <w:bookmarkStart w:id="40" w:name="_Hlk84035774"/>
      <w:r>
        <w:rPr>
          <w:rFonts w:hint="eastAsia" w:ascii="仿宋" w:hAnsi="仿宋" w:eastAsia="仿宋" w:cs="仿宋"/>
          <w:sz w:val="24"/>
        </w:rPr>
        <w:t>列入失信名单</w:t>
      </w:r>
      <w:bookmarkEnd w:id="40"/>
      <w:r>
        <w:rPr>
          <w:rFonts w:hint="eastAsia" w:ascii="仿宋" w:hAnsi="仿宋" w:eastAsia="仿宋" w:cs="仿宋"/>
          <w:sz w:val="24"/>
        </w:rPr>
        <w:t>等。</w:t>
      </w:r>
    </w:p>
    <w:p w14:paraId="62958793">
      <w:pPr>
        <w:spacing w:line="420" w:lineRule="exact"/>
        <w:ind w:firstLine="487" w:firstLineChars="202"/>
        <w:jc w:val="left"/>
        <w:outlineLvl w:val="1"/>
        <w:rPr>
          <w:rFonts w:ascii="仿宋" w:hAnsi="仿宋" w:eastAsia="仿宋" w:cs="仿宋"/>
          <w:sz w:val="24"/>
        </w:rPr>
      </w:pPr>
      <w:r>
        <w:rPr>
          <w:rFonts w:hint="eastAsia" w:ascii="仿宋" w:hAnsi="仿宋" w:eastAsia="仿宋" w:cs="仿宋"/>
          <w:b/>
          <w:bCs/>
          <w:kern w:val="0"/>
          <w:sz w:val="24"/>
        </w:rPr>
        <w:t>四、关于投诉</w:t>
      </w:r>
    </w:p>
    <w:p w14:paraId="5A3CB98B">
      <w:pPr>
        <w:spacing w:line="420" w:lineRule="exact"/>
        <w:ind w:firstLine="484" w:firstLineChars="202"/>
        <w:jc w:val="left"/>
        <w:rPr>
          <w:rFonts w:ascii="仿宋" w:hAnsi="仿宋" w:eastAsia="仿宋" w:cs="仿宋"/>
          <w:sz w:val="24"/>
        </w:rPr>
      </w:pPr>
      <w:r>
        <w:rPr>
          <w:rFonts w:hint="eastAsia" w:ascii="仿宋" w:hAnsi="仿宋" w:eastAsia="仿宋" w:cs="仿宋"/>
          <w:sz w:val="24"/>
        </w:rPr>
        <w:t>质疑投标人对招标人或招标代理机构的答复不满意的，招标人或代理机构未在规定的时间内做出答复的，可以在答复期满后15个工作日内向招标人的监督管理部门投诉。</w:t>
      </w:r>
    </w:p>
    <w:p w14:paraId="24C8426A">
      <w:pPr>
        <w:spacing w:line="420" w:lineRule="exact"/>
        <w:jc w:val="left"/>
        <w:rPr>
          <w:rFonts w:ascii="仿宋" w:hAnsi="仿宋" w:eastAsia="仿宋" w:cs="仿宋"/>
          <w:sz w:val="24"/>
        </w:rPr>
      </w:pPr>
      <w:r>
        <w:rPr>
          <w:rFonts w:hint="eastAsia" w:ascii="仿宋" w:hAnsi="仿宋" w:eastAsia="仿宋" w:cs="仿宋"/>
          <w:sz w:val="24"/>
        </w:rPr>
        <w:br w:type="page"/>
      </w:r>
    </w:p>
    <w:bookmarkEnd w:id="37"/>
    <w:p w14:paraId="56383AD4">
      <w:pPr>
        <w:pStyle w:val="25"/>
        <w:spacing w:beforeLines="0" w:afterLines="0" w:line="360" w:lineRule="auto"/>
        <w:rPr>
          <w:rFonts w:ascii="仿宋" w:hAnsi="仿宋" w:eastAsia="仿宋" w:cs="仿宋"/>
          <w:sz w:val="30"/>
          <w:szCs w:val="30"/>
        </w:rPr>
      </w:pPr>
      <w:bookmarkStart w:id="41" w:name="_Toc122440946"/>
      <w:r>
        <w:rPr>
          <w:rFonts w:hint="eastAsia" w:ascii="仿宋" w:hAnsi="仿宋" w:eastAsia="仿宋" w:cs="仿宋"/>
          <w:sz w:val="30"/>
          <w:szCs w:val="30"/>
        </w:rPr>
        <w:t>第七章 投标文件的组成及格式</w:t>
      </w:r>
      <w:bookmarkEnd w:id="41"/>
    </w:p>
    <w:p w14:paraId="07C1F218">
      <w:pPr>
        <w:adjustRightInd w:val="0"/>
        <w:snapToGrid w:val="0"/>
        <w:spacing w:line="440" w:lineRule="exact"/>
        <w:ind w:firstLine="487" w:firstLineChars="202"/>
        <w:jc w:val="left"/>
        <w:outlineLvl w:val="1"/>
        <w:rPr>
          <w:rFonts w:ascii="仿宋" w:hAnsi="仿宋" w:eastAsia="仿宋" w:cs="仿宋"/>
          <w:b/>
          <w:bCs/>
          <w:sz w:val="24"/>
        </w:rPr>
      </w:pPr>
      <w:r>
        <w:rPr>
          <w:rFonts w:hint="eastAsia" w:ascii="仿宋" w:hAnsi="仿宋" w:eastAsia="仿宋" w:cs="仿宋"/>
          <w:b/>
          <w:bCs/>
          <w:sz w:val="24"/>
        </w:rPr>
        <w:t>一、投标文件的组成</w:t>
      </w:r>
    </w:p>
    <w:p w14:paraId="60145D91">
      <w:pPr>
        <w:adjustRightInd w:val="0"/>
        <w:snapToGrid w:val="0"/>
        <w:spacing w:line="440" w:lineRule="exact"/>
        <w:ind w:firstLine="484" w:firstLineChars="202"/>
        <w:jc w:val="left"/>
        <w:rPr>
          <w:rFonts w:ascii="仿宋" w:hAnsi="仿宋" w:eastAsia="仿宋" w:cs="仿宋"/>
          <w:sz w:val="24"/>
        </w:rPr>
      </w:pPr>
      <w:r>
        <w:rPr>
          <w:rFonts w:hint="eastAsia" w:ascii="仿宋" w:hAnsi="仿宋" w:eastAsia="仿宋" w:cs="仿宋"/>
          <w:sz w:val="24"/>
        </w:rPr>
        <w:t>1.A资格后审材料文件（</w:t>
      </w:r>
      <w:r>
        <w:rPr>
          <w:rFonts w:hint="eastAsia" w:ascii="仿宋" w:hAnsi="仿宋" w:eastAsia="仿宋" w:cs="仿宋"/>
          <w:sz w:val="24"/>
          <w:u w:val="thick" w:color="FF0000"/>
        </w:rPr>
        <w:t>密封件，内含：1份“正本”和4份“副本”。</w:t>
      </w:r>
      <w:r>
        <w:rPr>
          <w:rFonts w:hint="eastAsia" w:ascii="仿宋" w:hAnsi="仿宋" w:eastAsia="仿宋" w:cs="仿宋"/>
          <w:sz w:val="24"/>
        </w:rPr>
        <w:t>）</w:t>
      </w:r>
    </w:p>
    <w:p w14:paraId="58916600">
      <w:pPr>
        <w:adjustRightInd w:val="0"/>
        <w:snapToGrid w:val="0"/>
        <w:spacing w:line="440" w:lineRule="exact"/>
        <w:ind w:firstLine="484" w:firstLineChars="202"/>
        <w:jc w:val="left"/>
        <w:rPr>
          <w:rFonts w:ascii="仿宋" w:hAnsi="仿宋" w:eastAsia="仿宋" w:cs="仿宋"/>
          <w:sz w:val="24"/>
        </w:rPr>
      </w:pPr>
      <w:r>
        <w:rPr>
          <w:rFonts w:hint="eastAsia" w:ascii="仿宋" w:hAnsi="仿宋" w:eastAsia="仿宋" w:cs="仿宋"/>
          <w:sz w:val="24"/>
        </w:rPr>
        <w:t>2.B技术标文件（</w:t>
      </w:r>
      <w:r>
        <w:rPr>
          <w:rFonts w:hint="eastAsia" w:ascii="仿宋" w:hAnsi="仿宋" w:eastAsia="仿宋" w:cs="仿宋"/>
          <w:sz w:val="24"/>
          <w:u w:val="thick" w:color="FF0000"/>
        </w:rPr>
        <w:t>密封件，内含：1份“正本”和4份“副本”。</w:t>
      </w:r>
      <w:r>
        <w:rPr>
          <w:rFonts w:hint="eastAsia" w:ascii="仿宋" w:hAnsi="仿宋" w:eastAsia="仿宋" w:cs="仿宋"/>
          <w:sz w:val="24"/>
        </w:rPr>
        <w:t>）</w:t>
      </w:r>
    </w:p>
    <w:p w14:paraId="32C4295D">
      <w:pPr>
        <w:adjustRightInd w:val="0"/>
        <w:snapToGrid w:val="0"/>
        <w:spacing w:line="440" w:lineRule="exact"/>
        <w:ind w:firstLine="484" w:firstLineChars="202"/>
        <w:jc w:val="left"/>
        <w:rPr>
          <w:rFonts w:ascii="仿宋" w:hAnsi="仿宋" w:eastAsia="仿宋" w:cs="仿宋"/>
          <w:sz w:val="24"/>
        </w:rPr>
      </w:pPr>
      <w:r>
        <w:rPr>
          <w:rFonts w:hint="eastAsia" w:ascii="仿宋" w:hAnsi="仿宋" w:eastAsia="仿宋" w:cs="仿宋"/>
          <w:sz w:val="24"/>
        </w:rPr>
        <w:t>3.C价格标文件（</w:t>
      </w:r>
      <w:r>
        <w:rPr>
          <w:rFonts w:hint="eastAsia" w:ascii="仿宋" w:hAnsi="仿宋" w:eastAsia="仿宋" w:cs="仿宋"/>
          <w:sz w:val="24"/>
          <w:u w:val="thick" w:color="FF0000"/>
        </w:rPr>
        <w:t>密封件，内含：1份“正本”和4份“副本”。</w:t>
      </w:r>
      <w:r>
        <w:rPr>
          <w:rFonts w:hint="eastAsia" w:ascii="仿宋" w:hAnsi="仿宋" w:eastAsia="仿宋" w:cs="仿宋"/>
          <w:sz w:val="24"/>
        </w:rPr>
        <w:t>）</w:t>
      </w:r>
    </w:p>
    <w:p w14:paraId="7311BDFB">
      <w:pPr>
        <w:adjustRightInd w:val="0"/>
        <w:snapToGrid w:val="0"/>
        <w:spacing w:line="440" w:lineRule="exact"/>
        <w:ind w:firstLine="487" w:firstLineChars="202"/>
        <w:jc w:val="left"/>
        <w:outlineLvl w:val="1"/>
        <w:rPr>
          <w:rFonts w:ascii="仿宋" w:hAnsi="仿宋" w:eastAsia="仿宋" w:cs="仿宋"/>
          <w:sz w:val="24"/>
        </w:rPr>
      </w:pPr>
      <w:r>
        <w:rPr>
          <w:rFonts w:hint="eastAsia" w:ascii="仿宋" w:hAnsi="仿宋" w:eastAsia="仿宋" w:cs="仿宋"/>
          <w:b/>
          <w:bCs/>
          <w:sz w:val="24"/>
        </w:rPr>
        <w:t xml:space="preserve">二、投标文件的内容 </w:t>
      </w:r>
    </w:p>
    <w:p w14:paraId="43CED5F9">
      <w:pPr>
        <w:adjustRightInd w:val="0"/>
        <w:snapToGrid w:val="0"/>
        <w:spacing w:line="440" w:lineRule="exact"/>
        <w:ind w:firstLine="487" w:firstLineChars="202"/>
        <w:jc w:val="left"/>
        <w:outlineLvl w:val="2"/>
        <w:rPr>
          <w:rFonts w:ascii="仿宋" w:hAnsi="仿宋" w:eastAsia="仿宋" w:cs="仿宋"/>
          <w:sz w:val="24"/>
        </w:rPr>
      </w:pPr>
      <w:r>
        <w:rPr>
          <w:rFonts w:hint="eastAsia" w:ascii="仿宋" w:hAnsi="仿宋" w:eastAsia="仿宋" w:cs="仿宋"/>
          <w:b/>
          <w:bCs/>
          <w:sz w:val="24"/>
        </w:rPr>
        <w:t>（一）“A资格后审材料文件”的内容</w:t>
      </w:r>
    </w:p>
    <w:p w14:paraId="255FE4A3">
      <w:pPr>
        <w:adjustRightInd w:val="0"/>
        <w:snapToGrid w:val="0"/>
        <w:spacing w:line="460" w:lineRule="exact"/>
        <w:ind w:firstLine="487" w:firstLineChars="202"/>
        <w:jc w:val="left"/>
        <w:rPr>
          <w:rFonts w:ascii="仿宋" w:hAnsi="仿宋" w:eastAsia="仿宋" w:cs="仿宋"/>
          <w:sz w:val="24"/>
        </w:rPr>
      </w:pPr>
      <w:r>
        <w:rPr>
          <w:rFonts w:hint="eastAsia" w:ascii="仿宋" w:hAnsi="仿宋" w:eastAsia="仿宋" w:cs="仿宋"/>
          <w:b/>
          <w:bCs/>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招标采购单位有权取消其中标资格，并由该投标人承担一切责任和损失。</w:t>
      </w:r>
    </w:p>
    <w:p w14:paraId="070266B5">
      <w:pPr>
        <w:snapToGrid w:val="0"/>
        <w:spacing w:line="460" w:lineRule="exact"/>
        <w:ind w:firstLine="429"/>
        <w:jc w:val="left"/>
        <w:rPr>
          <w:rFonts w:ascii="仿宋" w:hAnsi="仿宋" w:eastAsia="仿宋" w:cs="仿宋"/>
          <w:sz w:val="24"/>
        </w:rPr>
      </w:pPr>
      <w:bookmarkStart w:id="42" w:name="_Hlk69424499"/>
      <w:bookmarkEnd w:id="42"/>
      <w:r>
        <w:rPr>
          <w:rFonts w:hint="eastAsia" w:ascii="仿宋" w:hAnsi="仿宋" w:eastAsia="仿宋" w:cs="仿宋"/>
          <w:sz w:val="24"/>
        </w:rPr>
        <w:t>1.投标人有效的营业执照。</w:t>
      </w:r>
    </w:p>
    <w:p w14:paraId="7A49E0E9">
      <w:pPr>
        <w:snapToGrid w:val="0"/>
        <w:spacing w:line="460" w:lineRule="exact"/>
        <w:ind w:firstLine="429"/>
        <w:jc w:val="left"/>
        <w:rPr>
          <w:rFonts w:ascii="仿宋" w:hAnsi="仿宋" w:eastAsia="仿宋" w:cs="仿宋"/>
          <w:sz w:val="24"/>
        </w:rPr>
      </w:pPr>
      <w:r>
        <w:rPr>
          <w:rFonts w:hint="eastAsia" w:ascii="仿宋" w:hAnsi="仿宋" w:eastAsia="仿宋" w:cs="仿宋"/>
          <w:sz w:val="24"/>
        </w:rPr>
        <w:t>2.提供投标人的法定代表人身份证明（须加盖单位公章，格式按照第七章）。</w:t>
      </w:r>
    </w:p>
    <w:p w14:paraId="15CCB06F">
      <w:pPr>
        <w:snapToGrid w:val="0"/>
        <w:spacing w:line="460" w:lineRule="exact"/>
        <w:ind w:firstLine="429"/>
        <w:jc w:val="left"/>
        <w:rPr>
          <w:rFonts w:ascii="仿宋" w:hAnsi="仿宋" w:eastAsia="仿宋" w:cs="仿宋"/>
          <w:sz w:val="24"/>
        </w:rPr>
      </w:pPr>
      <w:r>
        <w:rPr>
          <w:rFonts w:hint="eastAsia" w:ascii="仿宋" w:hAnsi="仿宋" w:eastAsia="仿宋" w:cs="仿宋"/>
          <w:sz w:val="24"/>
        </w:rPr>
        <w:t>3.除法定代表人参与本项目投标响应外，非法定代表人参加投标的，还必须提供法定代表人签字或印章的授权委托书及被授权人本人身份证复印件（须加盖单位公章，格式按照第七章）。</w:t>
      </w:r>
    </w:p>
    <w:p w14:paraId="262B3F2C">
      <w:pPr>
        <w:snapToGrid w:val="0"/>
        <w:spacing w:line="460" w:lineRule="exact"/>
        <w:ind w:firstLine="429"/>
        <w:jc w:val="left"/>
        <w:rPr>
          <w:rFonts w:ascii="仿宋" w:hAnsi="仿宋" w:eastAsia="仿宋" w:cs="仿宋"/>
          <w:sz w:val="24"/>
        </w:rPr>
      </w:pPr>
      <w:r>
        <w:rPr>
          <w:rFonts w:hint="eastAsia" w:ascii="仿宋" w:hAnsi="仿宋" w:eastAsia="仿宋" w:cs="仿宋"/>
          <w:sz w:val="24"/>
        </w:rPr>
        <w:t>4.《投标人符合规定条件的声明函》（须加盖单位公章，格式按照第七章）。</w:t>
      </w:r>
    </w:p>
    <w:p w14:paraId="7B26BD66">
      <w:pPr>
        <w:adjustRightInd w:val="0"/>
        <w:snapToGrid w:val="0"/>
        <w:spacing w:line="460" w:lineRule="exact"/>
        <w:ind w:firstLine="480" w:firstLineChars="200"/>
        <w:jc w:val="left"/>
        <w:rPr>
          <w:rFonts w:ascii="仿宋" w:hAnsi="仿宋" w:eastAsia="仿宋" w:cs="仿宋"/>
          <w:sz w:val="24"/>
        </w:rPr>
      </w:pPr>
      <w:r>
        <w:rPr>
          <w:rFonts w:hint="eastAsia" w:ascii="仿宋" w:hAnsi="仿宋" w:eastAsia="仿宋" w:cs="仿宋"/>
          <w:sz w:val="24"/>
        </w:rPr>
        <w:t>5.《资格文件的声明函》（须加盖单位公章，格式按照第七章）。</w:t>
      </w:r>
    </w:p>
    <w:p w14:paraId="4E30EA91">
      <w:pPr>
        <w:adjustRightInd w:val="0"/>
        <w:snapToGrid w:val="0"/>
        <w:spacing w:line="440" w:lineRule="exact"/>
        <w:ind w:firstLine="480" w:firstLineChars="200"/>
        <w:jc w:val="left"/>
        <w:outlineLvl w:val="2"/>
        <w:rPr>
          <w:rFonts w:ascii="仿宋" w:hAnsi="仿宋" w:eastAsia="仿宋" w:cs="仿宋"/>
          <w:b/>
          <w:bCs/>
          <w:sz w:val="24"/>
        </w:rPr>
      </w:pPr>
      <w:r>
        <w:rPr>
          <w:rFonts w:hint="eastAsia" w:ascii="仿宋" w:hAnsi="仿宋" w:eastAsia="仿宋" w:cs="仿宋"/>
          <w:sz w:val="24"/>
        </w:rPr>
        <w:t>6.投标人应符合应急管理部颁布的《消防技术服务机构从业条件》（应急〔2019〕88号）的要求，社会消防技术服务信息系统中服务类型包含“消防设施维护保养”，需提供“社会消防技术服务信息系统（https://shhxf.119.gov.cn/templet/index_7.jsp）－消防机构信息”栏目的本单位基本信息截图打印件（加盖投标人单位公章）并确保可以公开查询。</w:t>
      </w:r>
    </w:p>
    <w:p w14:paraId="2C2D9964">
      <w:pPr>
        <w:adjustRightInd w:val="0"/>
        <w:snapToGrid w:val="0"/>
        <w:spacing w:line="440" w:lineRule="exact"/>
        <w:ind w:firstLine="487" w:firstLineChars="202"/>
        <w:jc w:val="left"/>
        <w:outlineLvl w:val="2"/>
        <w:rPr>
          <w:rFonts w:ascii="仿宋" w:hAnsi="仿宋" w:eastAsia="仿宋" w:cs="仿宋"/>
          <w:sz w:val="24"/>
        </w:rPr>
      </w:pPr>
      <w:r>
        <w:rPr>
          <w:rFonts w:hint="eastAsia" w:ascii="仿宋" w:hAnsi="仿宋" w:eastAsia="仿宋" w:cs="仿宋"/>
          <w:b/>
          <w:bCs/>
          <w:sz w:val="24"/>
        </w:rPr>
        <w:t>（二）“B技术标”文件的内容</w:t>
      </w:r>
    </w:p>
    <w:p w14:paraId="5C61647E">
      <w:pPr>
        <w:adjustRightInd w:val="0"/>
        <w:snapToGrid w:val="0"/>
        <w:spacing w:line="440" w:lineRule="exact"/>
        <w:ind w:firstLine="487" w:firstLineChars="202"/>
        <w:jc w:val="left"/>
        <w:rPr>
          <w:rFonts w:ascii="仿宋" w:hAnsi="仿宋" w:eastAsia="仿宋" w:cs="仿宋"/>
          <w:b/>
          <w:bCs/>
          <w:sz w:val="24"/>
          <w:u w:val="thick" w:color="FF0000"/>
        </w:rPr>
      </w:pPr>
      <w:bookmarkStart w:id="43" w:name="_Hlk75276991"/>
      <w:bookmarkEnd w:id="43"/>
      <w:r>
        <w:rPr>
          <w:rFonts w:hint="eastAsia" w:ascii="仿宋" w:hAnsi="仿宋" w:eastAsia="仿宋" w:cs="仿宋"/>
          <w:b/>
          <w:bCs/>
          <w:sz w:val="24"/>
        </w:rPr>
        <w:t>【特别提醒】以下技术标文件的内容，不得有缺项或漏项，不得有价格标内容。否则将有可能被视为未实质性响应招标文件要求而作无效投标处理，亦可能直接影响技术标评审的得分。投标人应根据本招标文件第三章“项目需求”提供的主要技术规范、服务要求和标准等，</w:t>
      </w:r>
      <w:r>
        <w:rPr>
          <w:rFonts w:hint="eastAsia" w:ascii="仿宋" w:hAnsi="仿宋" w:eastAsia="仿宋" w:cs="仿宋"/>
          <w:b/>
          <w:bCs/>
          <w:sz w:val="24"/>
          <w:u w:val="thick" w:color="FF0000"/>
        </w:rPr>
        <w:t>仔细阅读并在理解的基础上结合第四章“评标程序和方法”内的评审细则，编写编制技术标文件</w:t>
      </w:r>
      <w:r>
        <w:rPr>
          <w:rFonts w:hint="eastAsia" w:ascii="仿宋" w:hAnsi="仿宋" w:eastAsia="仿宋" w:cs="仿宋"/>
          <w:b/>
          <w:bCs/>
          <w:sz w:val="24"/>
        </w:rPr>
        <w:t>。</w:t>
      </w:r>
    </w:p>
    <w:p w14:paraId="2030EF6C">
      <w:pPr>
        <w:tabs>
          <w:tab w:val="left" w:pos="3375"/>
        </w:tabs>
        <w:adjustRightInd w:val="0"/>
        <w:snapToGrid w:val="0"/>
        <w:spacing w:line="440" w:lineRule="exact"/>
        <w:ind w:firstLine="480" w:firstLineChars="200"/>
        <w:jc w:val="left"/>
        <w:rPr>
          <w:rFonts w:ascii="仿宋" w:hAnsi="仿宋" w:eastAsia="仿宋" w:cs="仿宋"/>
          <w:bCs/>
          <w:sz w:val="24"/>
        </w:rPr>
      </w:pPr>
      <w:r>
        <w:rPr>
          <w:rFonts w:hint="eastAsia" w:ascii="仿宋" w:hAnsi="仿宋" w:eastAsia="仿宋" w:cs="仿宋"/>
          <w:bCs/>
          <w:sz w:val="24"/>
        </w:rPr>
        <w:t>1.投标响应函（格式按照第七章）。</w:t>
      </w:r>
    </w:p>
    <w:p w14:paraId="5AF472A7">
      <w:pPr>
        <w:tabs>
          <w:tab w:val="left" w:pos="3375"/>
        </w:tabs>
        <w:adjustRightInd w:val="0"/>
        <w:snapToGrid w:val="0"/>
        <w:spacing w:line="440" w:lineRule="exact"/>
        <w:ind w:firstLine="480" w:firstLineChars="200"/>
        <w:jc w:val="left"/>
        <w:rPr>
          <w:rFonts w:ascii="仿宋" w:hAnsi="仿宋" w:eastAsia="仿宋" w:cs="仿宋"/>
          <w:bCs/>
          <w:sz w:val="24"/>
        </w:rPr>
      </w:pPr>
      <w:bookmarkStart w:id="44" w:name="_Hlk115360476"/>
      <w:r>
        <w:rPr>
          <w:rFonts w:hint="eastAsia" w:ascii="仿宋" w:hAnsi="仿宋" w:eastAsia="仿宋" w:cs="仿宋"/>
          <w:bCs/>
          <w:sz w:val="24"/>
        </w:rPr>
        <w:t>2.评标办法中涉及的所需提供的全部资料 。</w:t>
      </w:r>
    </w:p>
    <w:p w14:paraId="55AC0B25">
      <w:pPr>
        <w:tabs>
          <w:tab w:val="left" w:pos="3375"/>
        </w:tabs>
        <w:adjustRightInd w:val="0"/>
        <w:snapToGrid w:val="0"/>
        <w:spacing w:line="440" w:lineRule="exact"/>
        <w:ind w:firstLine="480" w:firstLineChars="200"/>
        <w:jc w:val="left"/>
        <w:rPr>
          <w:rFonts w:ascii="仿宋" w:hAnsi="仿宋" w:eastAsia="仿宋" w:cs="仿宋"/>
          <w:bCs/>
          <w:sz w:val="24"/>
        </w:rPr>
      </w:pPr>
      <w:r>
        <w:rPr>
          <w:rFonts w:hint="eastAsia" w:ascii="仿宋" w:hAnsi="仿宋" w:eastAsia="仿宋" w:cs="仿宋"/>
          <w:bCs/>
          <w:sz w:val="24"/>
        </w:rPr>
        <w:t>3.评标办法中未涉及但投标人认为需要提交的其他资料。</w:t>
      </w:r>
    </w:p>
    <w:p w14:paraId="674AE374">
      <w:pPr>
        <w:adjustRightInd w:val="0"/>
        <w:snapToGrid w:val="0"/>
        <w:spacing w:line="440" w:lineRule="exact"/>
        <w:ind w:firstLine="487" w:firstLineChars="202"/>
        <w:jc w:val="left"/>
        <w:outlineLvl w:val="2"/>
        <w:rPr>
          <w:rFonts w:ascii="仿宋" w:hAnsi="仿宋" w:eastAsia="仿宋" w:cs="仿宋"/>
          <w:sz w:val="24"/>
        </w:rPr>
      </w:pPr>
      <w:r>
        <w:rPr>
          <w:rFonts w:hint="eastAsia" w:ascii="仿宋" w:hAnsi="仿宋" w:eastAsia="仿宋" w:cs="仿宋"/>
          <w:b/>
          <w:bCs/>
          <w:sz w:val="24"/>
        </w:rPr>
        <w:t>（三）“C价格标文件”的内容</w:t>
      </w:r>
    </w:p>
    <w:p w14:paraId="3CA3BD1F">
      <w:pPr>
        <w:adjustRightInd w:val="0"/>
        <w:snapToGrid w:val="0"/>
        <w:spacing w:line="440" w:lineRule="exact"/>
        <w:ind w:firstLine="487" w:firstLineChars="202"/>
        <w:jc w:val="left"/>
        <w:rPr>
          <w:rFonts w:ascii="仿宋" w:hAnsi="仿宋" w:eastAsia="仿宋" w:cs="仿宋"/>
          <w:sz w:val="24"/>
        </w:rPr>
      </w:pPr>
      <w:r>
        <w:rPr>
          <w:rFonts w:hint="eastAsia" w:ascii="仿宋" w:hAnsi="仿宋" w:eastAsia="仿宋" w:cs="仿宋"/>
          <w:b/>
          <w:bCs/>
          <w:sz w:val="24"/>
        </w:rPr>
        <w:t>【特别说明】价格标文件中的报价，包括本招标文件规定涵盖的所有范围及相应说明的全部内容涉及到的费用。</w:t>
      </w:r>
    </w:p>
    <w:p w14:paraId="01C85CCB">
      <w:pPr>
        <w:numPr>
          <w:ilvl w:val="0"/>
          <w:numId w:val="2"/>
        </w:numPr>
        <w:adjustRightInd w:val="0"/>
        <w:snapToGrid w:val="0"/>
        <w:spacing w:line="440" w:lineRule="exact"/>
        <w:ind w:firstLine="487" w:firstLineChars="202"/>
        <w:jc w:val="left"/>
        <w:rPr>
          <w:rFonts w:ascii="仿宋" w:hAnsi="仿宋" w:eastAsia="仿宋" w:cs="仿宋"/>
          <w:sz w:val="24"/>
        </w:rPr>
      </w:pPr>
      <w:bookmarkStart w:id="45" w:name="_Hlk78746600"/>
      <w:bookmarkEnd w:id="45"/>
      <w:r>
        <w:rPr>
          <w:rFonts w:hint="eastAsia" w:ascii="仿宋" w:hAnsi="仿宋" w:eastAsia="仿宋" w:cs="仿宋"/>
          <w:b/>
          <w:bCs/>
          <w:sz w:val="24"/>
        </w:rPr>
        <w:t>投标报价表。</w:t>
      </w:r>
    </w:p>
    <w:p w14:paraId="0149DE3D">
      <w:pPr>
        <w:numPr>
          <w:ilvl w:val="0"/>
          <w:numId w:val="2"/>
        </w:numPr>
        <w:adjustRightInd w:val="0"/>
        <w:snapToGrid w:val="0"/>
        <w:spacing w:line="440" w:lineRule="exact"/>
        <w:ind w:firstLine="487" w:firstLineChars="202"/>
        <w:jc w:val="left"/>
        <w:rPr>
          <w:rFonts w:ascii="仿宋" w:hAnsi="仿宋" w:eastAsia="仿宋" w:cs="仿宋"/>
          <w:sz w:val="24"/>
        </w:rPr>
      </w:pPr>
      <w:r>
        <w:rPr>
          <w:rFonts w:hint="eastAsia" w:ascii="仿宋" w:hAnsi="仿宋" w:eastAsia="仿宋" w:cs="仿宋"/>
          <w:b/>
          <w:bCs/>
          <w:sz w:val="24"/>
        </w:rPr>
        <w:t>分项报价表</w:t>
      </w:r>
    </w:p>
    <w:p w14:paraId="00BA7EED">
      <w:pPr>
        <w:numPr>
          <w:ilvl w:val="0"/>
          <w:numId w:val="2"/>
        </w:numPr>
        <w:adjustRightInd w:val="0"/>
        <w:snapToGrid w:val="0"/>
        <w:spacing w:line="420" w:lineRule="exact"/>
        <w:ind w:firstLine="487" w:firstLineChars="202"/>
        <w:jc w:val="left"/>
        <w:rPr>
          <w:rFonts w:ascii="仿宋" w:hAnsi="仿宋" w:eastAsia="仿宋" w:cs="仿宋"/>
          <w:sz w:val="24"/>
        </w:rPr>
      </w:pPr>
      <w:r>
        <w:rPr>
          <w:rFonts w:hint="eastAsia" w:ascii="仿宋" w:hAnsi="仿宋" w:eastAsia="仿宋" w:cs="仿宋"/>
          <w:b/>
          <w:bCs/>
          <w:sz w:val="24"/>
        </w:rPr>
        <w:br w:type="page"/>
      </w:r>
    </w:p>
    <w:bookmarkEnd w:id="44"/>
    <w:p w14:paraId="07516EFB">
      <w:pPr>
        <w:adjustRightInd w:val="0"/>
        <w:snapToGrid w:val="0"/>
        <w:spacing w:line="420" w:lineRule="exact"/>
        <w:jc w:val="left"/>
        <w:outlineLvl w:val="1"/>
        <w:rPr>
          <w:rFonts w:ascii="仿宋" w:hAnsi="仿宋" w:eastAsia="仿宋" w:cs="仿宋"/>
          <w:b/>
          <w:bCs/>
          <w:sz w:val="24"/>
        </w:rPr>
      </w:pPr>
      <w:r>
        <w:rPr>
          <w:rFonts w:hint="eastAsia" w:ascii="仿宋" w:hAnsi="仿宋" w:eastAsia="仿宋" w:cs="仿宋"/>
          <w:b/>
          <w:bCs/>
          <w:sz w:val="24"/>
        </w:rPr>
        <w:t>三、投标响应文件封面范例</w:t>
      </w:r>
    </w:p>
    <w:p w14:paraId="6B99414C">
      <w:pPr>
        <w:pStyle w:val="23"/>
      </w:pPr>
    </w:p>
    <w:p w14:paraId="36DAA7D6">
      <w:pPr>
        <w:pStyle w:val="23"/>
      </w:pPr>
    </w:p>
    <w:p w14:paraId="43B2C2D4">
      <w:pPr>
        <w:pStyle w:val="23"/>
      </w:pPr>
    </w:p>
    <w:p w14:paraId="64A0E19E">
      <w:pPr>
        <w:pStyle w:val="23"/>
      </w:pPr>
    </w:p>
    <w:p w14:paraId="39E9E4AB">
      <w:pPr>
        <w:spacing w:line="520" w:lineRule="exact"/>
        <w:jc w:val="center"/>
        <w:rPr>
          <w:rFonts w:ascii="仿宋" w:hAnsi="仿宋" w:eastAsia="仿宋" w:cs="仿宋"/>
          <w:kern w:val="44"/>
          <w:sz w:val="32"/>
          <w:szCs w:val="32"/>
        </w:rPr>
      </w:pPr>
      <w:r>
        <w:rPr>
          <w:rFonts w:hint="eastAsia" w:ascii="仿宋" w:hAnsi="仿宋" w:eastAsia="仿宋" w:cs="仿宋"/>
          <w:kern w:val="44"/>
          <w:sz w:val="32"/>
          <w:szCs w:val="32"/>
        </w:rPr>
        <w:t>集成电路园区安装智慧消防远程集控运营系统及</w:t>
      </w:r>
      <w:r>
        <w:rPr>
          <w:rFonts w:hint="eastAsia" w:ascii="仿宋" w:hAnsi="仿宋" w:eastAsia="仿宋" w:cs="仿宋"/>
          <w:kern w:val="44"/>
          <w:sz w:val="32"/>
          <w:szCs w:val="32"/>
          <w:lang w:eastAsia="zh-CN"/>
        </w:rPr>
        <w:t>配套</w:t>
      </w:r>
      <w:r>
        <w:rPr>
          <w:rFonts w:hint="eastAsia" w:ascii="仿宋" w:hAnsi="仿宋" w:eastAsia="仿宋" w:cs="仿宋"/>
          <w:kern w:val="44"/>
          <w:sz w:val="32"/>
          <w:szCs w:val="32"/>
        </w:rPr>
        <w:t>运营服务项目</w:t>
      </w:r>
    </w:p>
    <w:p w14:paraId="4CD5C2DB">
      <w:pPr>
        <w:spacing w:line="520" w:lineRule="exact"/>
        <w:jc w:val="center"/>
        <w:rPr>
          <w:rFonts w:ascii="仿宋" w:hAnsi="仿宋" w:eastAsia="仿宋" w:cs="仿宋"/>
          <w:kern w:val="44"/>
          <w:sz w:val="32"/>
          <w:szCs w:val="32"/>
        </w:rPr>
      </w:pPr>
    </w:p>
    <w:p w14:paraId="5CFFDBB5">
      <w:pPr>
        <w:spacing w:line="520" w:lineRule="exact"/>
        <w:jc w:val="center"/>
        <w:rPr>
          <w:rFonts w:ascii="仿宋" w:hAnsi="仿宋" w:eastAsia="仿宋" w:cs="仿宋"/>
          <w:sz w:val="36"/>
          <w:szCs w:val="36"/>
        </w:rPr>
      </w:pPr>
      <w:r>
        <w:rPr>
          <w:rFonts w:hint="eastAsia" w:ascii="仿宋" w:hAnsi="仿宋" w:eastAsia="仿宋" w:cs="仿宋"/>
          <w:sz w:val="36"/>
          <w:szCs w:val="36"/>
        </w:rPr>
        <w:t>投标文件</w:t>
      </w:r>
    </w:p>
    <w:p w14:paraId="3062A5ED">
      <w:pPr>
        <w:spacing w:line="360" w:lineRule="exact"/>
        <w:jc w:val="center"/>
        <w:rPr>
          <w:rFonts w:ascii="仿宋" w:hAnsi="仿宋" w:eastAsia="仿宋" w:cs="仿宋"/>
          <w:sz w:val="24"/>
        </w:rPr>
      </w:pPr>
    </w:p>
    <w:p w14:paraId="6A66CAB3">
      <w:pPr>
        <w:spacing w:line="360" w:lineRule="exact"/>
        <w:ind w:firstLine="1920" w:firstLineChars="800"/>
        <w:jc w:val="left"/>
        <w:rPr>
          <w:rFonts w:ascii="仿宋" w:hAnsi="仿宋" w:eastAsia="仿宋" w:cs="仿宋"/>
          <w:sz w:val="24"/>
        </w:rPr>
      </w:pPr>
      <w:r>
        <w:rPr>
          <w:rFonts w:hint="eastAsia" w:ascii="仿宋" w:hAnsi="仿宋" w:eastAsia="仿宋" w:cs="仿宋"/>
          <w:sz w:val="24"/>
        </w:rPr>
        <w:t>对应投标文件，相应填写：A资格后审材料文件</w:t>
      </w:r>
    </w:p>
    <w:p w14:paraId="2864E0FC">
      <w:pPr>
        <w:spacing w:line="360" w:lineRule="exact"/>
        <w:ind w:firstLine="4800" w:firstLineChars="2000"/>
        <w:jc w:val="left"/>
        <w:rPr>
          <w:rFonts w:ascii="仿宋" w:hAnsi="仿宋" w:eastAsia="仿宋" w:cs="仿宋"/>
          <w:sz w:val="24"/>
        </w:rPr>
      </w:pPr>
      <w:r>
        <w:rPr>
          <w:rFonts w:hint="eastAsia" w:ascii="仿宋" w:hAnsi="仿宋" w:eastAsia="仿宋" w:cs="仿宋"/>
          <w:sz w:val="24"/>
        </w:rPr>
        <w:t>B技术标文件</w:t>
      </w:r>
    </w:p>
    <w:p w14:paraId="7D717079">
      <w:pPr>
        <w:spacing w:line="360" w:lineRule="exact"/>
        <w:ind w:firstLine="4800" w:firstLineChars="2000"/>
        <w:jc w:val="left"/>
        <w:rPr>
          <w:rFonts w:ascii="仿宋" w:hAnsi="仿宋" w:eastAsia="仿宋" w:cs="仿宋"/>
          <w:sz w:val="24"/>
        </w:rPr>
      </w:pPr>
      <w:r>
        <w:rPr>
          <w:rFonts w:hint="eastAsia" w:ascii="仿宋" w:hAnsi="仿宋" w:eastAsia="仿宋" w:cs="仿宋"/>
          <w:sz w:val="24"/>
        </w:rPr>
        <w:t>C价格标文件</w:t>
      </w:r>
    </w:p>
    <w:p w14:paraId="3B90877E">
      <w:pPr>
        <w:spacing w:line="360" w:lineRule="exact"/>
        <w:ind w:firstLine="4800" w:firstLineChars="2000"/>
        <w:jc w:val="left"/>
        <w:rPr>
          <w:rFonts w:ascii="仿宋" w:hAnsi="仿宋" w:eastAsia="仿宋" w:cs="仿宋"/>
          <w:sz w:val="24"/>
        </w:rPr>
      </w:pPr>
    </w:p>
    <w:p w14:paraId="4A2701AE">
      <w:pPr>
        <w:spacing w:line="360" w:lineRule="exact"/>
        <w:jc w:val="center"/>
        <w:rPr>
          <w:rFonts w:ascii="仿宋" w:hAnsi="仿宋" w:eastAsia="仿宋" w:cs="仿宋"/>
          <w:sz w:val="24"/>
        </w:rPr>
      </w:pPr>
    </w:p>
    <w:p w14:paraId="07EBA6AD">
      <w:pPr>
        <w:spacing w:line="360" w:lineRule="exact"/>
        <w:jc w:val="center"/>
        <w:rPr>
          <w:rFonts w:ascii="仿宋" w:hAnsi="仿宋" w:eastAsia="仿宋" w:cs="仿宋"/>
          <w:sz w:val="24"/>
        </w:rPr>
      </w:pPr>
      <w:bookmarkStart w:id="46" w:name="_Hlk115359600"/>
      <w:r>
        <w:rPr>
          <w:rFonts w:hint="eastAsia" w:ascii="仿宋" w:hAnsi="仿宋" w:eastAsia="仿宋" w:cs="仿宋"/>
          <w:sz w:val="24"/>
        </w:rPr>
        <w:t>项目编号：</w:t>
      </w:r>
      <w:bookmarkEnd w:id="46"/>
    </w:p>
    <w:p w14:paraId="38DDE748">
      <w:pPr>
        <w:spacing w:line="360" w:lineRule="exact"/>
        <w:jc w:val="center"/>
        <w:rPr>
          <w:rFonts w:ascii="仿宋" w:hAnsi="仿宋" w:eastAsia="仿宋" w:cs="仿宋"/>
          <w:sz w:val="24"/>
        </w:rPr>
      </w:pPr>
    </w:p>
    <w:p w14:paraId="7367E2A0">
      <w:pPr>
        <w:spacing w:line="360" w:lineRule="exact"/>
        <w:jc w:val="center"/>
        <w:rPr>
          <w:rFonts w:ascii="仿宋" w:hAnsi="仿宋" w:eastAsia="仿宋" w:cs="仿宋"/>
          <w:sz w:val="24"/>
        </w:rPr>
      </w:pPr>
    </w:p>
    <w:p w14:paraId="3A43C8A9">
      <w:pPr>
        <w:spacing w:line="360" w:lineRule="exact"/>
        <w:jc w:val="center"/>
        <w:rPr>
          <w:rFonts w:ascii="仿宋" w:hAnsi="仿宋" w:eastAsia="仿宋" w:cs="仿宋"/>
          <w:sz w:val="24"/>
        </w:rPr>
      </w:pPr>
    </w:p>
    <w:p w14:paraId="60B88C19">
      <w:pPr>
        <w:spacing w:line="360" w:lineRule="exact"/>
        <w:jc w:val="center"/>
        <w:rPr>
          <w:rFonts w:ascii="仿宋" w:hAnsi="仿宋" w:eastAsia="仿宋" w:cs="仿宋"/>
          <w:sz w:val="24"/>
        </w:rPr>
      </w:pPr>
    </w:p>
    <w:p w14:paraId="360F1454">
      <w:pPr>
        <w:spacing w:line="360" w:lineRule="exact"/>
        <w:jc w:val="center"/>
        <w:rPr>
          <w:rFonts w:ascii="仿宋" w:hAnsi="仿宋" w:eastAsia="仿宋" w:cs="仿宋"/>
          <w:sz w:val="24"/>
        </w:rPr>
      </w:pPr>
    </w:p>
    <w:p w14:paraId="3E8618DA">
      <w:pPr>
        <w:spacing w:line="360" w:lineRule="exact"/>
        <w:jc w:val="center"/>
        <w:rPr>
          <w:rFonts w:ascii="仿宋" w:hAnsi="仿宋" w:eastAsia="仿宋" w:cs="仿宋"/>
          <w:sz w:val="24"/>
        </w:rPr>
      </w:pPr>
    </w:p>
    <w:p w14:paraId="2E6DFA1B">
      <w:pPr>
        <w:spacing w:line="360" w:lineRule="exact"/>
        <w:jc w:val="center"/>
        <w:rPr>
          <w:rFonts w:ascii="仿宋" w:hAnsi="仿宋" w:eastAsia="仿宋" w:cs="仿宋"/>
          <w:sz w:val="24"/>
        </w:rPr>
      </w:pPr>
    </w:p>
    <w:p w14:paraId="6404BBDE">
      <w:pPr>
        <w:spacing w:line="360" w:lineRule="exact"/>
        <w:jc w:val="center"/>
        <w:rPr>
          <w:rFonts w:ascii="仿宋" w:hAnsi="仿宋" w:eastAsia="仿宋" w:cs="仿宋"/>
          <w:sz w:val="24"/>
        </w:rPr>
      </w:pPr>
    </w:p>
    <w:p w14:paraId="49276DC4">
      <w:pPr>
        <w:spacing w:line="360" w:lineRule="exact"/>
        <w:jc w:val="center"/>
        <w:rPr>
          <w:rFonts w:ascii="仿宋" w:hAnsi="仿宋" w:eastAsia="仿宋" w:cs="仿宋"/>
          <w:sz w:val="24"/>
        </w:rPr>
      </w:pPr>
    </w:p>
    <w:p w14:paraId="79BE9265">
      <w:pPr>
        <w:spacing w:line="360" w:lineRule="exact"/>
        <w:jc w:val="center"/>
        <w:rPr>
          <w:rFonts w:ascii="仿宋" w:hAnsi="仿宋" w:eastAsia="仿宋" w:cs="仿宋"/>
          <w:sz w:val="24"/>
        </w:rPr>
      </w:pPr>
    </w:p>
    <w:p w14:paraId="31919010">
      <w:pPr>
        <w:spacing w:line="360" w:lineRule="exact"/>
        <w:jc w:val="center"/>
        <w:rPr>
          <w:rFonts w:ascii="仿宋" w:hAnsi="仿宋" w:eastAsia="仿宋" w:cs="仿宋"/>
          <w:sz w:val="24"/>
        </w:rPr>
      </w:pPr>
    </w:p>
    <w:p w14:paraId="50DA9012">
      <w:pPr>
        <w:spacing w:line="360" w:lineRule="exact"/>
        <w:jc w:val="center"/>
        <w:rPr>
          <w:rFonts w:ascii="仿宋" w:hAnsi="仿宋" w:eastAsia="仿宋" w:cs="仿宋"/>
          <w:sz w:val="24"/>
        </w:rPr>
      </w:pPr>
    </w:p>
    <w:p w14:paraId="6467F100">
      <w:pPr>
        <w:spacing w:line="360" w:lineRule="exact"/>
        <w:jc w:val="center"/>
        <w:rPr>
          <w:rFonts w:ascii="仿宋" w:hAnsi="仿宋" w:eastAsia="仿宋" w:cs="仿宋"/>
          <w:sz w:val="24"/>
        </w:rPr>
      </w:pPr>
    </w:p>
    <w:p w14:paraId="6F8F2B5A">
      <w:pPr>
        <w:spacing w:line="360" w:lineRule="exact"/>
        <w:jc w:val="center"/>
        <w:rPr>
          <w:rFonts w:ascii="仿宋" w:hAnsi="仿宋" w:eastAsia="仿宋" w:cs="仿宋"/>
          <w:sz w:val="24"/>
        </w:rPr>
      </w:pPr>
    </w:p>
    <w:p w14:paraId="6F6C0D13">
      <w:pPr>
        <w:spacing w:line="360" w:lineRule="exact"/>
        <w:jc w:val="center"/>
        <w:rPr>
          <w:rFonts w:ascii="仿宋" w:hAnsi="仿宋" w:eastAsia="仿宋" w:cs="仿宋"/>
          <w:sz w:val="24"/>
        </w:rPr>
      </w:pPr>
    </w:p>
    <w:p w14:paraId="2677A1E2">
      <w:pPr>
        <w:adjustRightInd w:val="0"/>
        <w:snapToGrid w:val="0"/>
        <w:spacing w:line="420" w:lineRule="exact"/>
        <w:jc w:val="center"/>
        <w:rPr>
          <w:rFonts w:ascii="仿宋" w:hAnsi="仿宋" w:eastAsia="仿宋" w:cs="仿宋"/>
          <w:sz w:val="24"/>
        </w:rPr>
      </w:pPr>
      <w:r>
        <w:rPr>
          <w:rFonts w:hint="eastAsia" w:ascii="仿宋" w:hAnsi="仿宋" w:eastAsia="仿宋" w:cs="仿宋"/>
          <w:sz w:val="24"/>
        </w:rPr>
        <w:t>投标人：参加投标响应单位全称</w:t>
      </w:r>
    </w:p>
    <w:p w14:paraId="106082A7">
      <w:pPr>
        <w:snapToGrid w:val="0"/>
        <w:spacing w:line="420" w:lineRule="exact"/>
        <w:jc w:val="center"/>
        <w:rPr>
          <w:rFonts w:ascii="仿宋" w:hAnsi="仿宋" w:eastAsia="仿宋" w:cs="仿宋"/>
          <w:sz w:val="24"/>
        </w:rPr>
      </w:pPr>
      <w:r>
        <w:rPr>
          <w:rFonts w:hint="eastAsia" w:ascii="仿宋" w:hAnsi="仿宋" w:eastAsia="仿宋" w:cs="仿宋"/>
          <w:sz w:val="24"/>
        </w:rPr>
        <w:t>二〇二五年  月  日</w:t>
      </w:r>
    </w:p>
    <w:p w14:paraId="298BB776">
      <w:pPr>
        <w:spacing w:line="480" w:lineRule="auto"/>
        <w:jc w:val="left"/>
        <w:rPr>
          <w:rFonts w:ascii="仿宋" w:hAnsi="仿宋" w:eastAsia="仿宋" w:cs="仿宋"/>
          <w:sz w:val="24"/>
        </w:rPr>
      </w:pPr>
    </w:p>
    <w:p w14:paraId="308F43FA">
      <w:pPr>
        <w:spacing w:line="420" w:lineRule="exact"/>
        <w:jc w:val="left"/>
        <w:rPr>
          <w:rFonts w:ascii="仿宋" w:hAnsi="仿宋" w:eastAsia="仿宋" w:cs="仿宋"/>
          <w:sz w:val="24"/>
        </w:rPr>
        <w:sectPr>
          <w:footerReference r:id="rId5" w:type="first"/>
          <w:headerReference r:id="rId3" w:type="default"/>
          <w:footerReference r:id="rId4" w:type="default"/>
          <w:pgSz w:w="11906" w:h="16838"/>
          <w:pgMar w:top="1440" w:right="1080" w:bottom="1440" w:left="1080" w:header="851" w:footer="850" w:gutter="0"/>
          <w:cols w:space="425" w:num="1"/>
          <w:titlePg/>
          <w:docGrid w:linePitch="312" w:charSpace="0"/>
        </w:sectPr>
      </w:pPr>
    </w:p>
    <w:p w14:paraId="2A64D71A">
      <w:pPr>
        <w:adjustRightInd w:val="0"/>
        <w:snapToGrid w:val="0"/>
        <w:spacing w:line="420" w:lineRule="exact"/>
        <w:ind w:firstLine="487" w:firstLineChars="202"/>
        <w:jc w:val="left"/>
        <w:outlineLvl w:val="1"/>
        <w:rPr>
          <w:rFonts w:ascii="仿宋" w:hAnsi="仿宋" w:eastAsia="仿宋" w:cs="仿宋"/>
          <w:b/>
          <w:bCs/>
          <w:sz w:val="24"/>
        </w:rPr>
      </w:pPr>
      <w:r>
        <w:rPr>
          <w:rFonts w:hint="eastAsia" w:ascii="仿宋" w:hAnsi="仿宋" w:eastAsia="仿宋" w:cs="仿宋"/>
          <w:b/>
          <w:bCs/>
          <w:sz w:val="24"/>
        </w:rPr>
        <w:t>四、投标文件内容和格式</w:t>
      </w:r>
    </w:p>
    <w:p w14:paraId="2EB4C818">
      <w:pPr>
        <w:adjustRightInd w:val="0"/>
        <w:snapToGrid w:val="0"/>
        <w:spacing w:line="420" w:lineRule="exact"/>
        <w:ind w:firstLine="566" w:firstLineChars="235"/>
        <w:outlineLvl w:val="2"/>
        <w:rPr>
          <w:rFonts w:ascii="仿宋" w:hAnsi="仿宋" w:eastAsia="仿宋" w:cs="仿宋"/>
          <w:b/>
          <w:bCs/>
          <w:sz w:val="24"/>
        </w:rPr>
      </w:pPr>
      <w:r>
        <w:rPr>
          <w:rFonts w:hint="eastAsia" w:ascii="仿宋" w:hAnsi="仿宋" w:eastAsia="仿宋" w:cs="仿宋"/>
          <w:b/>
          <w:bCs/>
          <w:sz w:val="24"/>
        </w:rPr>
        <w:t>（一）A资格后审材料文件（</w:t>
      </w:r>
      <w:r>
        <w:rPr>
          <w:rFonts w:hint="eastAsia" w:ascii="仿宋" w:hAnsi="仿宋" w:eastAsia="仿宋" w:cs="仿宋"/>
          <w:b/>
          <w:bCs/>
          <w:sz w:val="24"/>
          <w:u w:val="thick" w:color="FF0000"/>
        </w:rPr>
        <w:t>一个密封件，内含：1份“正本”和4份“副本”。</w:t>
      </w:r>
      <w:r>
        <w:rPr>
          <w:rFonts w:hint="eastAsia" w:ascii="仿宋" w:hAnsi="仿宋" w:eastAsia="仿宋" w:cs="仿宋"/>
          <w:b/>
          <w:bCs/>
          <w:sz w:val="24"/>
        </w:rPr>
        <w:t>）</w:t>
      </w:r>
    </w:p>
    <w:p w14:paraId="6B3AC47E">
      <w:pPr>
        <w:adjustRightInd w:val="0"/>
        <w:snapToGrid w:val="0"/>
        <w:spacing w:line="420" w:lineRule="exact"/>
        <w:ind w:firstLine="566" w:firstLineChars="235"/>
        <w:jc w:val="left"/>
        <w:outlineLvl w:val="3"/>
        <w:rPr>
          <w:rFonts w:ascii="仿宋" w:hAnsi="仿宋" w:eastAsia="仿宋" w:cs="仿宋"/>
          <w:b/>
          <w:bCs/>
          <w:sz w:val="24"/>
        </w:rPr>
      </w:pPr>
      <w:r>
        <w:rPr>
          <w:rFonts w:hint="eastAsia" w:ascii="仿宋" w:hAnsi="仿宋" w:eastAsia="仿宋" w:cs="仿宋"/>
          <w:b/>
          <w:bCs/>
          <w:sz w:val="24"/>
        </w:rPr>
        <w:t>1.目录</w:t>
      </w:r>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14:paraId="20E0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4A9F7735">
            <w:pPr>
              <w:spacing w:line="420" w:lineRule="exact"/>
              <w:jc w:val="center"/>
              <w:rPr>
                <w:rFonts w:ascii="仿宋" w:hAnsi="仿宋" w:eastAsia="仿宋" w:cs="仿宋"/>
                <w:b/>
                <w:bCs/>
                <w:sz w:val="24"/>
              </w:rPr>
            </w:pPr>
            <w:r>
              <w:rPr>
                <w:rFonts w:hint="eastAsia" w:ascii="仿宋" w:hAnsi="仿宋" w:eastAsia="仿宋" w:cs="仿宋"/>
                <w:b/>
                <w:bCs/>
                <w:kern w:val="0"/>
                <w:sz w:val="24"/>
              </w:rPr>
              <w:t>序号</w:t>
            </w:r>
          </w:p>
        </w:tc>
        <w:tc>
          <w:tcPr>
            <w:tcW w:w="7229" w:type="dxa"/>
            <w:tcBorders>
              <w:top w:val="single" w:color="auto" w:sz="4" w:space="0"/>
              <w:left w:val="single" w:color="auto" w:sz="4" w:space="0"/>
              <w:bottom w:val="single" w:color="auto" w:sz="4" w:space="0"/>
              <w:right w:val="single" w:color="auto" w:sz="4" w:space="0"/>
            </w:tcBorders>
            <w:vAlign w:val="center"/>
          </w:tcPr>
          <w:p w14:paraId="2365EA75">
            <w:pPr>
              <w:spacing w:line="420" w:lineRule="exact"/>
              <w:jc w:val="center"/>
              <w:rPr>
                <w:rFonts w:ascii="仿宋" w:hAnsi="仿宋" w:eastAsia="仿宋" w:cs="仿宋"/>
                <w:b/>
                <w:bCs/>
                <w:sz w:val="24"/>
              </w:rPr>
            </w:pPr>
            <w:r>
              <w:rPr>
                <w:rFonts w:hint="eastAsia" w:ascii="仿宋" w:hAnsi="仿宋" w:eastAsia="仿宋" w:cs="仿宋"/>
                <w:b/>
                <w:bCs/>
                <w:kern w:val="0"/>
                <w:sz w:val="24"/>
              </w:rPr>
              <w:t>资格后审材料包清单</w:t>
            </w:r>
          </w:p>
        </w:tc>
        <w:tc>
          <w:tcPr>
            <w:tcW w:w="1588" w:type="dxa"/>
            <w:tcBorders>
              <w:top w:val="single" w:color="auto" w:sz="4" w:space="0"/>
              <w:left w:val="single" w:color="auto" w:sz="4" w:space="0"/>
              <w:bottom w:val="single" w:color="auto" w:sz="4" w:space="0"/>
              <w:right w:val="single" w:color="auto" w:sz="4" w:space="0"/>
            </w:tcBorders>
            <w:vAlign w:val="center"/>
          </w:tcPr>
          <w:p w14:paraId="26199FAE">
            <w:pPr>
              <w:spacing w:line="420" w:lineRule="exact"/>
              <w:jc w:val="center"/>
              <w:rPr>
                <w:rFonts w:ascii="仿宋" w:hAnsi="仿宋" w:eastAsia="仿宋" w:cs="仿宋"/>
                <w:b/>
                <w:bCs/>
                <w:sz w:val="24"/>
              </w:rPr>
            </w:pPr>
            <w:r>
              <w:rPr>
                <w:rFonts w:hint="eastAsia" w:ascii="仿宋" w:hAnsi="仿宋" w:eastAsia="仿宋" w:cs="仿宋"/>
                <w:b/>
                <w:bCs/>
                <w:sz w:val="24"/>
              </w:rPr>
              <w:t>自行检查是否提供（√）</w:t>
            </w:r>
          </w:p>
        </w:tc>
      </w:tr>
      <w:tr w14:paraId="68C3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54DCC843">
            <w:pPr>
              <w:spacing w:line="420" w:lineRule="exact"/>
              <w:jc w:val="center"/>
              <w:rPr>
                <w:rFonts w:ascii="仿宋" w:hAnsi="仿宋" w:eastAsia="仿宋" w:cs="仿宋"/>
                <w:sz w:val="24"/>
              </w:rPr>
            </w:pPr>
            <w:r>
              <w:rPr>
                <w:rFonts w:hint="eastAsia" w:ascii="仿宋" w:hAnsi="仿宋" w:eastAsia="仿宋" w:cs="仿宋"/>
                <w:kern w:val="0"/>
                <w:sz w:val="24"/>
              </w:rPr>
              <w:t>1</w:t>
            </w:r>
          </w:p>
        </w:tc>
        <w:tc>
          <w:tcPr>
            <w:tcW w:w="7229" w:type="dxa"/>
            <w:tcBorders>
              <w:top w:val="single" w:color="auto" w:sz="4" w:space="0"/>
              <w:left w:val="single" w:color="auto" w:sz="4" w:space="0"/>
              <w:bottom w:val="single" w:color="auto" w:sz="4" w:space="0"/>
              <w:right w:val="single" w:color="auto" w:sz="4" w:space="0"/>
            </w:tcBorders>
            <w:vAlign w:val="center"/>
          </w:tcPr>
          <w:p w14:paraId="0C6B11B9">
            <w:pPr>
              <w:adjustRightInd w:val="0"/>
              <w:snapToGrid w:val="0"/>
              <w:spacing w:line="420" w:lineRule="exact"/>
              <w:rPr>
                <w:rFonts w:ascii="仿宋" w:hAnsi="仿宋" w:eastAsia="仿宋" w:cs="仿宋"/>
                <w:kern w:val="0"/>
                <w:sz w:val="24"/>
              </w:rPr>
            </w:pPr>
            <w:r>
              <w:rPr>
                <w:rFonts w:hint="eastAsia" w:ascii="仿宋" w:hAnsi="仿宋" w:eastAsia="仿宋" w:cs="仿宋"/>
                <w:kern w:val="0"/>
                <w:sz w:val="24"/>
              </w:rPr>
              <w:t>投标人有效的营业执照</w:t>
            </w:r>
          </w:p>
        </w:tc>
        <w:tc>
          <w:tcPr>
            <w:tcW w:w="1588" w:type="dxa"/>
            <w:tcBorders>
              <w:top w:val="single" w:color="auto" w:sz="4" w:space="0"/>
              <w:left w:val="single" w:color="auto" w:sz="4" w:space="0"/>
              <w:bottom w:val="single" w:color="auto" w:sz="4" w:space="0"/>
              <w:right w:val="single" w:color="auto" w:sz="4" w:space="0"/>
            </w:tcBorders>
            <w:vAlign w:val="center"/>
          </w:tcPr>
          <w:p w14:paraId="1515AECA">
            <w:pPr>
              <w:spacing w:line="420" w:lineRule="exact"/>
              <w:jc w:val="left"/>
              <w:rPr>
                <w:rFonts w:ascii="仿宋" w:hAnsi="仿宋" w:eastAsia="仿宋" w:cs="仿宋"/>
                <w:sz w:val="24"/>
              </w:rPr>
            </w:pPr>
          </w:p>
        </w:tc>
      </w:tr>
      <w:tr w14:paraId="5B1B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68890156">
            <w:pPr>
              <w:spacing w:line="420" w:lineRule="exact"/>
              <w:jc w:val="center"/>
              <w:rPr>
                <w:rFonts w:ascii="仿宋" w:hAnsi="仿宋" w:eastAsia="仿宋" w:cs="仿宋"/>
                <w:kern w:val="0"/>
                <w:sz w:val="24"/>
              </w:rPr>
            </w:pPr>
            <w:r>
              <w:rPr>
                <w:rFonts w:hint="eastAsia" w:ascii="仿宋" w:hAnsi="仿宋" w:eastAsia="仿宋" w:cs="仿宋"/>
                <w:kern w:val="0"/>
                <w:sz w:val="24"/>
              </w:rPr>
              <w:t>2</w:t>
            </w:r>
          </w:p>
        </w:tc>
        <w:tc>
          <w:tcPr>
            <w:tcW w:w="7229" w:type="dxa"/>
            <w:tcBorders>
              <w:top w:val="single" w:color="auto" w:sz="4" w:space="0"/>
              <w:left w:val="single" w:color="auto" w:sz="4" w:space="0"/>
              <w:bottom w:val="single" w:color="auto" w:sz="4" w:space="0"/>
              <w:right w:val="single" w:color="auto" w:sz="4" w:space="0"/>
            </w:tcBorders>
            <w:vAlign w:val="center"/>
          </w:tcPr>
          <w:p w14:paraId="38EF49E8">
            <w:pPr>
              <w:adjustRightInd w:val="0"/>
              <w:snapToGrid w:val="0"/>
              <w:spacing w:line="420" w:lineRule="exact"/>
              <w:rPr>
                <w:rFonts w:ascii="仿宋" w:hAnsi="仿宋" w:eastAsia="仿宋" w:cs="仿宋"/>
                <w:kern w:val="0"/>
                <w:sz w:val="24"/>
              </w:rPr>
            </w:pPr>
            <w:r>
              <w:rPr>
                <w:rFonts w:hint="eastAsia" w:ascii="仿宋" w:hAnsi="仿宋" w:eastAsia="仿宋" w:cs="仿宋"/>
                <w:sz w:val="24"/>
              </w:rPr>
              <w:t>提供投标人的法定代表人身份证明（须加盖单位公章，格式按照第七章）。</w:t>
            </w:r>
          </w:p>
        </w:tc>
        <w:tc>
          <w:tcPr>
            <w:tcW w:w="1588" w:type="dxa"/>
            <w:tcBorders>
              <w:top w:val="single" w:color="auto" w:sz="4" w:space="0"/>
              <w:left w:val="single" w:color="auto" w:sz="4" w:space="0"/>
              <w:bottom w:val="single" w:color="auto" w:sz="4" w:space="0"/>
              <w:right w:val="single" w:color="auto" w:sz="4" w:space="0"/>
            </w:tcBorders>
            <w:vAlign w:val="center"/>
          </w:tcPr>
          <w:p w14:paraId="5CA77AA3">
            <w:pPr>
              <w:spacing w:line="420" w:lineRule="exact"/>
              <w:jc w:val="left"/>
              <w:rPr>
                <w:rFonts w:ascii="仿宋" w:hAnsi="仿宋" w:eastAsia="仿宋" w:cs="仿宋"/>
                <w:sz w:val="24"/>
              </w:rPr>
            </w:pPr>
          </w:p>
        </w:tc>
      </w:tr>
      <w:tr w14:paraId="5930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55903EE5">
            <w:pPr>
              <w:spacing w:line="420" w:lineRule="exact"/>
              <w:jc w:val="center"/>
              <w:rPr>
                <w:rFonts w:ascii="仿宋" w:hAnsi="仿宋" w:eastAsia="仿宋" w:cs="仿宋"/>
                <w:sz w:val="24"/>
              </w:rPr>
            </w:pPr>
            <w:r>
              <w:rPr>
                <w:rFonts w:hint="eastAsia" w:ascii="仿宋" w:hAnsi="仿宋" w:eastAsia="仿宋" w:cs="仿宋"/>
                <w:sz w:val="24"/>
              </w:rPr>
              <w:t>3</w:t>
            </w:r>
          </w:p>
        </w:tc>
        <w:tc>
          <w:tcPr>
            <w:tcW w:w="7229" w:type="dxa"/>
            <w:tcBorders>
              <w:top w:val="single" w:color="auto" w:sz="4" w:space="0"/>
              <w:left w:val="single" w:color="auto" w:sz="4" w:space="0"/>
              <w:bottom w:val="single" w:color="auto" w:sz="4" w:space="0"/>
              <w:right w:val="single" w:color="auto" w:sz="4" w:space="0"/>
            </w:tcBorders>
            <w:vAlign w:val="center"/>
          </w:tcPr>
          <w:p w14:paraId="1FBD60A7">
            <w:pPr>
              <w:adjustRightInd w:val="0"/>
              <w:snapToGrid w:val="0"/>
              <w:spacing w:line="420" w:lineRule="exact"/>
              <w:rPr>
                <w:rFonts w:ascii="仿宋" w:hAnsi="仿宋" w:eastAsia="仿宋" w:cs="仿宋"/>
                <w:sz w:val="24"/>
              </w:rPr>
            </w:pPr>
            <w:r>
              <w:rPr>
                <w:rFonts w:hint="eastAsia" w:ascii="仿宋" w:hAnsi="仿宋" w:eastAsia="仿宋" w:cs="仿宋"/>
                <w:sz w:val="24"/>
              </w:rPr>
              <w:t>除法定代表人参与本项目投标响应外，</w:t>
            </w:r>
            <w:r>
              <w:rPr>
                <w:rFonts w:hint="eastAsia" w:ascii="仿宋" w:hAnsi="仿宋" w:eastAsia="仿宋" w:cs="仿宋"/>
                <w:kern w:val="0"/>
                <w:sz w:val="24"/>
              </w:rPr>
              <w:t>非法定代表人参加投标的，还必须提供法定代表人签字或印章的授权委托书及被授权人本人身份证复印件</w:t>
            </w:r>
            <w:r>
              <w:rPr>
                <w:rFonts w:hint="eastAsia" w:ascii="仿宋" w:hAnsi="仿宋" w:eastAsia="仿宋" w:cs="仿宋"/>
                <w:sz w:val="24"/>
              </w:rPr>
              <w:t>（须加盖单位公章，格式按照第七章）。</w:t>
            </w:r>
          </w:p>
        </w:tc>
        <w:tc>
          <w:tcPr>
            <w:tcW w:w="1588" w:type="dxa"/>
            <w:tcBorders>
              <w:top w:val="single" w:color="auto" w:sz="4" w:space="0"/>
              <w:left w:val="single" w:color="auto" w:sz="4" w:space="0"/>
              <w:bottom w:val="single" w:color="auto" w:sz="4" w:space="0"/>
              <w:right w:val="single" w:color="auto" w:sz="4" w:space="0"/>
            </w:tcBorders>
            <w:vAlign w:val="center"/>
          </w:tcPr>
          <w:p w14:paraId="00D0A9C2">
            <w:pPr>
              <w:spacing w:line="420" w:lineRule="exact"/>
              <w:jc w:val="left"/>
              <w:rPr>
                <w:rFonts w:ascii="仿宋" w:hAnsi="仿宋" w:eastAsia="仿宋" w:cs="仿宋"/>
                <w:sz w:val="24"/>
              </w:rPr>
            </w:pPr>
          </w:p>
        </w:tc>
      </w:tr>
      <w:tr w14:paraId="44A1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45C16153">
            <w:pPr>
              <w:spacing w:line="420" w:lineRule="exact"/>
              <w:jc w:val="center"/>
              <w:rPr>
                <w:rFonts w:ascii="仿宋" w:hAnsi="仿宋" w:eastAsia="仿宋" w:cs="仿宋"/>
                <w:sz w:val="24"/>
              </w:rPr>
            </w:pPr>
            <w:r>
              <w:rPr>
                <w:rFonts w:hint="eastAsia" w:ascii="仿宋" w:hAnsi="仿宋" w:eastAsia="仿宋" w:cs="仿宋"/>
                <w:sz w:val="24"/>
              </w:rPr>
              <w:t>4</w:t>
            </w:r>
          </w:p>
        </w:tc>
        <w:tc>
          <w:tcPr>
            <w:tcW w:w="7229" w:type="dxa"/>
            <w:tcBorders>
              <w:top w:val="single" w:color="auto" w:sz="4" w:space="0"/>
              <w:left w:val="single" w:color="auto" w:sz="4" w:space="0"/>
              <w:bottom w:val="single" w:color="auto" w:sz="4" w:space="0"/>
              <w:right w:val="single" w:color="auto" w:sz="4" w:space="0"/>
            </w:tcBorders>
            <w:vAlign w:val="center"/>
          </w:tcPr>
          <w:p w14:paraId="3B4038E0">
            <w:pPr>
              <w:adjustRightInd w:val="0"/>
              <w:snapToGrid w:val="0"/>
              <w:spacing w:line="420" w:lineRule="exact"/>
              <w:rPr>
                <w:rFonts w:ascii="仿宋" w:hAnsi="仿宋" w:eastAsia="仿宋" w:cs="仿宋"/>
                <w:sz w:val="24"/>
              </w:rPr>
            </w:pPr>
            <w:r>
              <w:rPr>
                <w:rFonts w:hint="eastAsia" w:ascii="仿宋" w:hAnsi="仿宋" w:eastAsia="仿宋" w:cs="仿宋"/>
                <w:sz w:val="24"/>
              </w:rPr>
              <w:t>《投标人符合规定条件的声明函》（须加盖单位公章，格式按照第七章）。</w:t>
            </w:r>
          </w:p>
        </w:tc>
        <w:tc>
          <w:tcPr>
            <w:tcW w:w="1588" w:type="dxa"/>
            <w:tcBorders>
              <w:top w:val="single" w:color="auto" w:sz="4" w:space="0"/>
              <w:left w:val="single" w:color="auto" w:sz="4" w:space="0"/>
              <w:bottom w:val="single" w:color="auto" w:sz="4" w:space="0"/>
              <w:right w:val="single" w:color="auto" w:sz="4" w:space="0"/>
            </w:tcBorders>
            <w:vAlign w:val="center"/>
          </w:tcPr>
          <w:p w14:paraId="664A2453">
            <w:pPr>
              <w:spacing w:line="420" w:lineRule="exact"/>
              <w:jc w:val="left"/>
              <w:rPr>
                <w:rFonts w:ascii="仿宋" w:hAnsi="仿宋" w:eastAsia="仿宋" w:cs="仿宋"/>
                <w:sz w:val="24"/>
              </w:rPr>
            </w:pPr>
          </w:p>
        </w:tc>
      </w:tr>
      <w:tr w14:paraId="2367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27549C1">
            <w:pPr>
              <w:spacing w:line="420" w:lineRule="exact"/>
              <w:jc w:val="center"/>
              <w:rPr>
                <w:rFonts w:ascii="仿宋" w:hAnsi="仿宋" w:eastAsia="仿宋" w:cs="仿宋"/>
                <w:sz w:val="24"/>
              </w:rPr>
            </w:pPr>
            <w:r>
              <w:rPr>
                <w:rFonts w:hint="eastAsia" w:ascii="仿宋" w:hAnsi="仿宋" w:eastAsia="仿宋" w:cs="仿宋"/>
                <w:sz w:val="24"/>
              </w:rPr>
              <w:t>5</w:t>
            </w:r>
          </w:p>
        </w:tc>
        <w:tc>
          <w:tcPr>
            <w:tcW w:w="7229" w:type="dxa"/>
            <w:tcBorders>
              <w:top w:val="single" w:color="auto" w:sz="4" w:space="0"/>
              <w:left w:val="single" w:color="auto" w:sz="4" w:space="0"/>
              <w:bottom w:val="single" w:color="auto" w:sz="4" w:space="0"/>
              <w:right w:val="single" w:color="auto" w:sz="4" w:space="0"/>
            </w:tcBorders>
            <w:vAlign w:val="center"/>
          </w:tcPr>
          <w:p w14:paraId="532E64B3">
            <w:pPr>
              <w:adjustRightInd w:val="0"/>
              <w:snapToGrid w:val="0"/>
              <w:spacing w:line="420" w:lineRule="exact"/>
              <w:rPr>
                <w:rFonts w:ascii="仿宋" w:hAnsi="仿宋" w:eastAsia="仿宋" w:cs="仿宋"/>
                <w:kern w:val="0"/>
                <w:sz w:val="24"/>
              </w:rPr>
            </w:pPr>
            <w:r>
              <w:rPr>
                <w:rFonts w:hint="eastAsia" w:ascii="仿宋" w:hAnsi="仿宋" w:eastAsia="仿宋" w:cs="仿宋"/>
                <w:sz w:val="24"/>
              </w:rPr>
              <w:t>《资格文件的声明函》（须加盖单位公章，格式按照第七章）。</w:t>
            </w:r>
          </w:p>
        </w:tc>
        <w:tc>
          <w:tcPr>
            <w:tcW w:w="1588" w:type="dxa"/>
            <w:tcBorders>
              <w:top w:val="single" w:color="auto" w:sz="4" w:space="0"/>
              <w:left w:val="single" w:color="auto" w:sz="4" w:space="0"/>
              <w:bottom w:val="single" w:color="auto" w:sz="4" w:space="0"/>
              <w:right w:val="single" w:color="auto" w:sz="4" w:space="0"/>
            </w:tcBorders>
            <w:vAlign w:val="center"/>
          </w:tcPr>
          <w:p w14:paraId="1F0A0316">
            <w:pPr>
              <w:spacing w:line="420" w:lineRule="exact"/>
              <w:jc w:val="left"/>
              <w:rPr>
                <w:rFonts w:ascii="仿宋" w:hAnsi="仿宋" w:eastAsia="仿宋" w:cs="仿宋"/>
                <w:sz w:val="24"/>
              </w:rPr>
            </w:pPr>
          </w:p>
        </w:tc>
      </w:tr>
      <w:tr w14:paraId="3C0D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8E435DF">
            <w:pPr>
              <w:spacing w:line="420" w:lineRule="exact"/>
              <w:jc w:val="center"/>
              <w:rPr>
                <w:rFonts w:ascii="仿宋" w:hAnsi="仿宋" w:eastAsia="仿宋" w:cs="仿宋"/>
                <w:sz w:val="24"/>
              </w:rPr>
            </w:pPr>
            <w:r>
              <w:rPr>
                <w:rFonts w:hint="eastAsia" w:ascii="仿宋" w:hAnsi="仿宋" w:eastAsia="仿宋" w:cs="仿宋"/>
                <w:sz w:val="24"/>
              </w:rPr>
              <w:t>6</w:t>
            </w:r>
          </w:p>
        </w:tc>
        <w:tc>
          <w:tcPr>
            <w:tcW w:w="7229" w:type="dxa"/>
            <w:tcBorders>
              <w:top w:val="single" w:color="auto" w:sz="4" w:space="0"/>
              <w:left w:val="single" w:color="auto" w:sz="4" w:space="0"/>
              <w:bottom w:val="single" w:color="auto" w:sz="4" w:space="0"/>
              <w:right w:val="single" w:color="auto" w:sz="4" w:space="0"/>
            </w:tcBorders>
            <w:vAlign w:val="center"/>
          </w:tcPr>
          <w:p w14:paraId="2811125D">
            <w:pPr>
              <w:adjustRightInd w:val="0"/>
              <w:snapToGrid w:val="0"/>
              <w:spacing w:line="420" w:lineRule="exact"/>
              <w:rPr>
                <w:rFonts w:ascii="仿宋" w:hAnsi="仿宋" w:eastAsia="仿宋" w:cs="仿宋"/>
                <w:sz w:val="24"/>
              </w:rPr>
            </w:pPr>
            <w:r>
              <w:rPr>
                <w:rFonts w:hint="eastAsia" w:ascii="仿宋" w:hAnsi="仿宋" w:eastAsia="仿宋" w:cs="仿宋"/>
                <w:sz w:val="24"/>
              </w:rPr>
              <w:t>投标人应符合应急管理部颁布的《消防技术服务机构从业条件》（应急〔2019〕88号）的要求，社会消防技术服务信息系统中服务类型包含“消防设施维护保养”，需提供“社会消防技术服务信息系统（https://shhxf.119.gov.cn/templet/index_7.jsp）－消防机构信息”栏目的本单位基本信息截图打印件（加盖投标人单位公章）并确保可以公开查询。</w:t>
            </w:r>
          </w:p>
        </w:tc>
        <w:tc>
          <w:tcPr>
            <w:tcW w:w="1588" w:type="dxa"/>
            <w:tcBorders>
              <w:top w:val="single" w:color="auto" w:sz="4" w:space="0"/>
              <w:left w:val="single" w:color="auto" w:sz="4" w:space="0"/>
              <w:bottom w:val="single" w:color="auto" w:sz="4" w:space="0"/>
              <w:right w:val="single" w:color="auto" w:sz="4" w:space="0"/>
            </w:tcBorders>
            <w:vAlign w:val="center"/>
          </w:tcPr>
          <w:p w14:paraId="4AD9AE0B">
            <w:pPr>
              <w:spacing w:line="420" w:lineRule="exact"/>
              <w:jc w:val="left"/>
              <w:rPr>
                <w:rFonts w:ascii="仿宋" w:hAnsi="仿宋" w:eastAsia="仿宋" w:cs="仿宋"/>
                <w:sz w:val="24"/>
              </w:rPr>
            </w:pPr>
          </w:p>
        </w:tc>
      </w:tr>
      <w:tr w14:paraId="1650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2B9D99CA">
            <w:pPr>
              <w:spacing w:line="420" w:lineRule="exact"/>
              <w:jc w:val="center"/>
              <w:rPr>
                <w:rFonts w:ascii="仿宋" w:hAnsi="仿宋" w:eastAsia="仿宋" w:cs="仿宋"/>
                <w:sz w:val="24"/>
              </w:rPr>
            </w:pPr>
            <w:r>
              <w:rPr>
                <w:rFonts w:hint="eastAsia" w:ascii="仿宋" w:hAnsi="仿宋" w:eastAsia="仿宋" w:cs="仿宋"/>
                <w:sz w:val="24"/>
              </w:rPr>
              <w:t>备注</w:t>
            </w:r>
          </w:p>
        </w:tc>
        <w:tc>
          <w:tcPr>
            <w:tcW w:w="8817" w:type="dxa"/>
            <w:gridSpan w:val="2"/>
            <w:tcBorders>
              <w:top w:val="single" w:color="auto" w:sz="4" w:space="0"/>
              <w:left w:val="single" w:color="auto" w:sz="4" w:space="0"/>
              <w:bottom w:val="single" w:color="auto" w:sz="4" w:space="0"/>
              <w:right w:val="single" w:color="auto" w:sz="4" w:space="0"/>
            </w:tcBorders>
            <w:vAlign w:val="center"/>
          </w:tcPr>
          <w:p w14:paraId="064345BB">
            <w:pPr>
              <w:spacing w:line="420" w:lineRule="exact"/>
              <w:jc w:val="left"/>
              <w:rPr>
                <w:rFonts w:ascii="仿宋" w:hAnsi="仿宋" w:eastAsia="仿宋" w:cs="仿宋"/>
                <w:sz w:val="24"/>
              </w:rPr>
            </w:pPr>
            <w:r>
              <w:rPr>
                <w:rFonts w:hint="eastAsia" w:ascii="仿宋" w:hAnsi="仿宋" w:eastAsia="仿宋" w:cs="仿宋"/>
                <w:sz w:val="24"/>
              </w:rPr>
              <w:t>投标人未在“信用中国”网站（www.creditchina.gov.cn）被列入严重违法失信行为记录名单、被列入失信被执行人、重大税收违法案件当事人名单，以及投标人因违法经营受到刑事处罚或者责令停产停业、吊销许可证或者执照、较大数额罚款等行政处罚记录。为确保投标人公平参加本项目采购活动，招标人或招标代理机构将通过信用中国网站对投标人信用信息进行查询查证，并将查询记录截屏打印保存在采购档案内。被查实为失信单位的，资格审查不予通过。</w:t>
            </w:r>
          </w:p>
        </w:tc>
      </w:tr>
    </w:tbl>
    <w:p w14:paraId="547F7F28">
      <w:pPr>
        <w:adjustRightInd w:val="0"/>
        <w:snapToGrid w:val="0"/>
        <w:spacing w:line="420" w:lineRule="exact"/>
        <w:jc w:val="left"/>
        <w:rPr>
          <w:rFonts w:ascii="仿宋" w:hAnsi="仿宋" w:eastAsia="仿宋" w:cs="仿宋"/>
          <w:sz w:val="24"/>
        </w:rPr>
      </w:pPr>
      <w:r>
        <w:rPr>
          <w:rFonts w:hint="eastAsia" w:ascii="仿宋" w:hAnsi="仿宋" w:eastAsia="仿宋" w:cs="仿宋"/>
          <w:sz w:val="24"/>
        </w:rPr>
        <w:t>投标人：（加盖公章）</w:t>
      </w:r>
    </w:p>
    <w:p w14:paraId="416750C5">
      <w:pPr>
        <w:adjustRightInd w:val="0"/>
        <w:snapToGrid w:val="0"/>
        <w:spacing w:line="420" w:lineRule="exact"/>
        <w:jc w:val="left"/>
        <w:rPr>
          <w:rFonts w:ascii="仿宋" w:hAnsi="仿宋" w:eastAsia="仿宋" w:cs="仿宋"/>
          <w:sz w:val="24"/>
        </w:rPr>
      </w:pPr>
      <w:r>
        <w:rPr>
          <w:rFonts w:hint="eastAsia" w:ascii="仿宋" w:hAnsi="仿宋" w:eastAsia="仿宋" w:cs="仿宋"/>
          <w:sz w:val="24"/>
        </w:rPr>
        <w:t>法定代表人或被委托受权人签字：</w:t>
      </w:r>
    </w:p>
    <w:p w14:paraId="288E540E">
      <w:pPr>
        <w:adjustRightInd w:val="0"/>
        <w:snapToGrid w:val="0"/>
        <w:spacing w:line="420" w:lineRule="exact"/>
        <w:jc w:val="left"/>
        <w:rPr>
          <w:rFonts w:ascii="仿宋" w:hAnsi="仿宋" w:eastAsia="仿宋" w:cs="仿宋"/>
          <w:sz w:val="24"/>
        </w:rPr>
      </w:pPr>
      <w:r>
        <w:rPr>
          <w:rFonts w:hint="eastAsia" w:ascii="仿宋" w:hAnsi="仿宋" w:eastAsia="仿宋" w:cs="仿宋"/>
          <w:sz w:val="24"/>
        </w:rPr>
        <w:t>日期：</w:t>
      </w:r>
    </w:p>
    <w:p w14:paraId="406777D1">
      <w:pPr>
        <w:adjustRightInd w:val="0"/>
        <w:snapToGrid w:val="0"/>
        <w:spacing w:line="300" w:lineRule="exact"/>
        <w:ind w:firstLine="444" w:firstLineChars="201"/>
        <w:jc w:val="left"/>
        <w:rPr>
          <w:rFonts w:ascii="仿宋" w:hAnsi="仿宋" w:eastAsia="仿宋" w:cs="仿宋"/>
          <w:b/>
          <w:bCs/>
          <w:sz w:val="22"/>
          <w:szCs w:val="22"/>
        </w:rPr>
      </w:pPr>
      <w:r>
        <w:rPr>
          <w:rFonts w:hint="eastAsia" w:ascii="仿宋" w:hAnsi="仿宋" w:eastAsia="仿宋" w:cs="仿宋"/>
          <w:b/>
          <w:bCs/>
          <w:sz w:val="22"/>
          <w:szCs w:val="22"/>
        </w:rPr>
        <w:t>注：</w:t>
      </w:r>
    </w:p>
    <w:p w14:paraId="3606E002">
      <w:pPr>
        <w:adjustRightInd w:val="0"/>
        <w:snapToGrid w:val="0"/>
        <w:spacing w:line="300" w:lineRule="exact"/>
        <w:ind w:firstLine="444" w:firstLineChars="201"/>
        <w:jc w:val="left"/>
        <w:rPr>
          <w:rFonts w:ascii="仿宋" w:hAnsi="仿宋" w:eastAsia="仿宋" w:cs="仿宋"/>
          <w:b/>
          <w:bCs/>
          <w:sz w:val="22"/>
          <w:szCs w:val="22"/>
        </w:rPr>
      </w:pPr>
      <w:r>
        <w:rPr>
          <w:rFonts w:hint="eastAsia" w:ascii="仿宋" w:hAnsi="仿宋" w:eastAsia="仿宋" w:cs="仿宋"/>
          <w:b/>
          <w:bCs/>
          <w:sz w:val="22"/>
          <w:szCs w:val="22"/>
        </w:rPr>
        <w:t>（1）以上由投标人填写，作为提供的“资格后审材料文件” 内的资料首页清单目录。</w:t>
      </w:r>
    </w:p>
    <w:p w14:paraId="11907E84">
      <w:pPr>
        <w:adjustRightInd w:val="0"/>
        <w:snapToGrid w:val="0"/>
        <w:spacing w:line="300" w:lineRule="exact"/>
        <w:ind w:firstLine="444" w:firstLineChars="201"/>
        <w:jc w:val="left"/>
        <w:rPr>
          <w:rFonts w:ascii="仿宋" w:hAnsi="仿宋" w:eastAsia="仿宋" w:cs="仿宋"/>
          <w:sz w:val="22"/>
          <w:szCs w:val="22"/>
        </w:rPr>
      </w:pPr>
      <w:r>
        <w:rPr>
          <w:rFonts w:hint="eastAsia" w:ascii="仿宋" w:hAnsi="仿宋" w:eastAsia="仿宋" w:cs="仿宋"/>
          <w:b/>
          <w:bCs/>
          <w:sz w:val="22"/>
          <w:szCs w:val="22"/>
        </w:rPr>
        <w:t>（2）所有资格证明复印件、相关的格式文件及表格，须加盖公章装订成册，正本1份副本4份，供审查及留存！</w:t>
      </w:r>
    </w:p>
    <w:p w14:paraId="05DC47EB">
      <w:pPr>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2.资格后审材料相关格式文件</w:t>
      </w:r>
    </w:p>
    <w:p w14:paraId="320897E3">
      <w:pPr>
        <w:snapToGrid w:val="0"/>
        <w:spacing w:beforeLines="100" w:line="420" w:lineRule="exact"/>
        <w:jc w:val="center"/>
        <w:outlineLvl w:val="4"/>
        <w:rPr>
          <w:rFonts w:ascii="仿宋" w:hAnsi="仿宋" w:eastAsia="仿宋" w:cs="仿宋"/>
          <w:b/>
          <w:bCs/>
          <w:sz w:val="24"/>
        </w:rPr>
      </w:pPr>
      <w:r>
        <w:rPr>
          <w:rFonts w:hint="eastAsia" w:ascii="仿宋" w:hAnsi="仿宋" w:eastAsia="仿宋" w:cs="仿宋"/>
          <w:b/>
          <w:bCs/>
          <w:sz w:val="24"/>
        </w:rPr>
        <w:t>（1）法定代表人身份证明</w:t>
      </w:r>
    </w:p>
    <w:p w14:paraId="738ADF32">
      <w:pPr>
        <w:snapToGrid w:val="0"/>
        <w:spacing w:beforeLines="100" w:afterLines="100" w:line="420" w:lineRule="exact"/>
        <w:jc w:val="left"/>
        <w:rPr>
          <w:rFonts w:ascii="仿宋" w:hAnsi="仿宋" w:eastAsia="仿宋" w:cs="仿宋"/>
          <w:sz w:val="24"/>
        </w:rPr>
      </w:pPr>
      <w:r>
        <w:rPr>
          <w:rFonts w:hint="eastAsia" w:ascii="仿宋" w:hAnsi="仿宋" w:eastAsia="仿宋" w:cs="仿宋"/>
          <w:sz w:val="24"/>
        </w:rPr>
        <w:t>南通市市北集成电路有限公司：</w:t>
      </w:r>
    </w:p>
    <w:p w14:paraId="57B93EE5">
      <w:pPr>
        <w:snapToGrid w:val="0"/>
        <w:spacing w:line="420" w:lineRule="exact"/>
        <w:ind w:firstLine="480" w:firstLineChars="200"/>
        <w:jc w:val="left"/>
        <w:rPr>
          <w:rFonts w:ascii="仿宋" w:hAnsi="仿宋" w:eastAsia="仿宋" w:cs="仿宋"/>
          <w:sz w:val="24"/>
        </w:rPr>
      </w:pPr>
      <w:r>
        <w:rPr>
          <w:rFonts w:hint="eastAsia" w:ascii="仿宋" w:hAnsi="仿宋" w:eastAsia="仿宋" w:cs="仿宋"/>
          <w:sz w:val="24"/>
        </w:rPr>
        <w:t>（先生／女士）现任我单位职务，为法定代表人，特此证明。</w:t>
      </w:r>
    </w:p>
    <w:p w14:paraId="160B8E42">
      <w:pPr>
        <w:snapToGrid w:val="0"/>
        <w:spacing w:line="420" w:lineRule="exact"/>
        <w:ind w:firstLine="480" w:firstLineChars="200"/>
        <w:jc w:val="left"/>
        <w:rPr>
          <w:rFonts w:ascii="仿宋" w:hAnsi="仿宋" w:eastAsia="仿宋" w:cs="仿宋"/>
          <w:sz w:val="24"/>
          <w:u w:val="single"/>
        </w:rPr>
      </w:pPr>
      <w:r>
        <w:rPr>
          <w:rFonts w:hint="eastAsia" w:ascii="仿宋" w:hAnsi="仿宋" w:eastAsia="仿宋" w:cs="仿宋"/>
          <w:sz w:val="24"/>
        </w:rPr>
        <w:t>身份证号码：</w:t>
      </w:r>
    </w:p>
    <w:p w14:paraId="032B9971">
      <w:pPr>
        <w:snapToGrid w:val="0"/>
        <w:spacing w:line="420" w:lineRule="exact"/>
        <w:ind w:firstLine="484" w:firstLineChars="202"/>
        <w:jc w:val="right"/>
        <w:rPr>
          <w:rFonts w:ascii="仿宋" w:hAnsi="仿宋" w:eastAsia="仿宋" w:cs="仿宋"/>
          <w:sz w:val="24"/>
        </w:rPr>
      </w:pPr>
      <w:r>
        <w:rPr>
          <w:rFonts w:hint="eastAsia" w:ascii="仿宋" w:hAnsi="仿宋" w:eastAsia="仿宋" w:cs="仿宋"/>
          <w:sz w:val="24"/>
        </w:rPr>
        <w:t>投标人（盖章）</w:t>
      </w:r>
    </w:p>
    <w:p w14:paraId="5D500759">
      <w:pPr>
        <w:snapToGrid w:val="0"/>
        <w:spacing w:line="420" w:lineRule="exact"/>
        <w:ind w:firstLine="484" w:firstLineChars="202"/>
        <w:jc w:val="right"/>
        <w:rPr>
          <w:rFonts w:ascii="仿宋" w:hAnsi="仿宋" w:eastAsia="仿宋" w:cs="仿宋"/>
          <w:sz w:val="24"/>
        </w:rPr>
      </w:pPr>
      <w:r>
        <w:rPr>
          <w:rFonts w:hint="eastAsia" w:ascii="仿宋" w:hAnsi="仿宋" w:eastAsia="仿宋" w:cs="仿宋"/>
          <w:sz w:val="24"/>
        </w:rPr>
        <w:t>年  月  日</w:t>
      </w:r>
    </w:p>
    <w:p w14:paraId="7EB98A2B">
      <w:pPr>
        <w:snapToGrid w:val="0"/>
        <w:spacing w:line="420" w:lineRule="exact"/>
        <w:ind w:firstLine="484" w:firstLineChars="202"/>
        <w:jc w:val="left"/>
        <w:rPr>
          <w:rFonts w:ascii="仿宋" w:hAnsi="仿宋" w:eastAsia="仿宋" w:cs="仿宋"/>
          <w:sz w:val="24"/>
        </w:rPr>
      </w:pPr>
    </w:p>
    <w:p w14:paraId="3BC879F1">
      <w:pPr>
        <w:snapToGrid w:val="0"/>
        <w:spacing w:line="420" w:lineRule="exact"/>
        <w:ind w:firstLine="484" w:firstLineChars="202"/>
        <w:jc w:val="left"/>
        <w:rPr>
          <w:rFonts w:ascii="仿宋" w:hAnsi="仿宋" w:eastAsia="仿宋" w:cs="仿宋"/>
          <w:sz w:val="24"/>
        </w:rPr>
      </w:pPr>
    </w:p>
    <w:p w14:paraId="4E86A445">
      <w:pPr>
        <w:snapToGrid w:val="0"/>
        <w:spacing w:line="420" w:lineRule="exact"/>
        <w:jc w:val="center"/>
        <w:rPr>
          <w:rFonts w:ascii="仿宋" w:hAnsi="仿宋" w:eastAsia="仿宋" w:cs="仿宋"/>
          <w:b/>
          <w:bCs/>
          <w:sz w:val="24"/>
        </w:rPr>
      </w:pPr>
      <w:r>
        <w:rPr>
          <w:rFonts w:hint="eastAsia" w:ascii="仿宋" w:hAnsi="仿宋" w:eastAsia="仿宋" w:cs="仿宋"/>
          <w:b/>
          <w:bCs/>
          <w:sz w:val="24"/>
        </w:rPr>
        <w:t>法定代表人身份证复印件</w:t>
      </w:r>
    </w:p>
    <w:p w14:paraId="5F811E89">
      <w:pPr>
        <w:snapToGrid w:val="0"/>
        <w:spacing w:line="420" w:lineRule="exact"/>
        <w:jc w:val="center"/>
        <w:rPr>
          <w:rFonts w:ascii="仿宋" w:hAnsi="仿宋" w:eastAsia="仿宋" w:cs="仿宋"/>
          <w:b/>
          <w:bCs/>
          <w:sz w:val="24"/>
        </w:rPr>
      </w:pPr>
    </w:p>
    <w:p w14:paraId="002E2497">
      <w:pPr>
        <w:snapToGrid w:val="0"/>
        <w:spacing w:line="420" w:lineRule="exact"/>
        <w:jc w:val="center"/>
        <w:rPr>
          <w:rFonts w:ascii="仿宋" w:hAnsi="仿宋" w:eastAsia="仿宋" w:cs="仿宋"/>
          <w:b/>
          <w:bCs/>
          <w:sz w:val="24"/>
        </w:rPr>
      </w:pPr>
    </w:p>
    <w:p w14:paraId="67226438">
      <w:pPr>
        <w:snapToGrid w:val="0"/>
        <w:spacing w:line="420" w:lineRule="exact"/>
        <w:jc w:val="center"/>
        <w:rPr>
          <w:rFonts w:ascii="仿宋" w:hAnsi="仿宋" w:eastAsia="仿宋" w:cs="仿宋"/>
          <w:b/>
          <w:bCs/>
          <w:sz w:val="24"/>
        </w:rPr>
      </w:pPr>
    </w:p>
    <w:p w14:paraId="16F8137F">
      <w:pPr>
        <w:snapToGrid w:val="0"/>
        <w:spacing w:line="420" w:lineRule="exact"/>
        <w:jc w:val="center"/>
        <w:rPr>
          <w:rFonts w:ascii="仿宋" w:hAnsi="仿宋" w:eastAsia="仿宋" w:cs="仿宋"/>
          <w:b/>
          <w:bCs/>
          <w:sz w:val="24"/>
        </w:rPr>
      </w:pPr>
    </w:p>
    <w:p w14:paraId="558D2AED">
      <w:pPr>
        <w:snapToGrid w:val="0"/>
        <w:spacing w:line="420" w:lineRule="exact"/>
        <w:jc w:val="center"/>
        <w:rPr>
          <w:rFonts w:ascii="仿宋" w:hAnsi="仿宋" w:eastAsia="仿宋" w:cs="仿宋"/>
          <w:b/>
          <w:bCs/>
          <w:sz w:val="24"/>
        </w:rPr>
      </w:pPr>
    </w:p>
    <w:p w14:paraId="15AB41E9">
      <w:pPr>
        <w:snapToGrid w:val="0"/>
        <w:spacing w:line="420" w:lineRule="exact"/>
        <w:jc w:val="center"/>
        <w:rPr>
          <w:rFonts w:ascii="仿宋" w:hAnsi="仿宋" w:eastAsia="仿宋" w:cs="仿宋"/>
          <w:sz w:val="24"/>
        </w:rPr>
      </w:pPr>
      <w:r>
        <w:rPr>
          <w:rFonts w:hint="eastAsia" w:ascii="仿宋" w:hAnsi="仿宋" w:eastAsia="仿宋" w:cs="仿宋"/>
          <w:sz w:val="24"/>
        </w:rPr>
        <w:t>（粘贴此处）</w:t>
      </w:r>
    </w:p>
    <w:p w14:paraId="6D4D34E3">
      <w:pPr>
        <w:snapToGrid w:val="0"/>
        <w:spacing w:line="420" w:lineRule="exact"/>
        <w:jc w:val="center"/>
        <w:rPr>
          <w:rFonts w:ascii="仿宋" w:hAnsi="仿宋" w:eastAsia="仿宋" w:cs="仿宋"/>
          <w:sz w:val="24"/>
        </w:rPr>
      </w:pPr>
    </w:p>
    <w:p w14:paraId="60350BA8">
      <w:pPr>
        <w:snapToGrid w:val="0"/>
        <w:spacing w:line="420" w:lineRule="exact"/>
        <w:jc w:val="center"/>
        <w:rPr>
          <w:rFonts w:ascii="仿宋" w:hAnsi="仿宋" w:eastAsia="仿宋" w:cs="仿宋"/>
          <w:sz w:val="24"/>
        </w:rPr>
      </w:pPr>
    </w:p>
    <w:p w14:paraId="509DC7A0">
      <w:pPr>
        <w:snapToGrid w:val="0"/>
        <w:spacing w:line="420" w:lineRule="exact"/>
        <w:jc w:val="center"/>
        <w:rPr>
          <w:rFonts w:ascii="仿宋" w:hAnsi="仿宋" w:eastAsia="仿宋" w:cs="仿宋"/>
          <w:sz w:val="24"/>
        </w:rPr>
      </w:pPr>
    </w:p>
    <w:p w14:paraId="05C501A0">
      <w:pPr>
        <w:snapToGrid w:val="0"/>
        <w:spacing w:line="420" w:lineRule="exact"/>
        <w:jc w:val="center"/>
        <w:rPr>
          <w:rFonts w:ascii="仿宋" w:hAnsi="仿宋" w:eastAsia="仿宋" w:cs="仿宋"/>
          <w:sz w:val="24"/>
        </w:rPr>
      </w:pPr>
    </w:p>
    <w:p w14:paraId="21BF34DE">
      <w:pPr>
        <w:snapToGrid w:val="0"/>
        <w:spacing w:line="420" w:lineRule="exact"/>
        <w:jc w:val="center"/>
        <w:rPr>
          <w:rFonts w:ascii="仿宋" w:hAnsi="仿宋" w:eastAsia="仿宋" w:cs="仿宋"/>
          <w:sz w:val="24"/>
        </w:rPr>
      </w:pPr>
    </w:p>
    <w:p w14:paraId="6BB09C1C">
      <w:pPr>
        <w:snapToGrid w:val="0"/>
        <w:spacing w:line="420" w:lineRule="exact"/>
        <w:jc w:val="center"/>
        <w:rPr>
          <w:rFonts w:ascii="仿宋" w:hAnsi="仿宋" w:eastAsia="仿宋" w:cs="仿宋"/>
          <w:b/>
          <w:bCs/>
          <w:sz w:val="24"/>
        </w:rPr>
      </w:pPr>
      <w:r>
        <w:rPr>
          <w:rFonts w:hint="eastAsia" w:ascii="仿宋" w:hAnsi="仿宋" w:eastAsia="仿宋" w:cs="仿宋"/>
          <w:b/>
          <w:bCs/>
          <w:sz w:val="24"/>
        </w:rPr>
        <w:t>注：提供法定代表人的身份证复印件（正、反面）。</w:t>
      </w:r>
    </w:p>
    <w:p w14:paraId="2B4584EF">
      <w:pPr>
        <w:snapToGrid w:val="0"/>
        <w:spacing w:line="420" w:lineRule="exact"/>
        <w:jc w:val="left"/>
        <w:rPr>
          <w:rFonts w:ascii="仿宋" w:hAnsi="仿宋" w:eastAsia="仿宋" w:cs="仿宋"/>
          <w:sz w:val="24"/>
        </w:rPr>
      </w:pPr>
    </w:p>
    <w:p w14:paraId="2237A675">
      <w:pPr>
        <w:snapToGrid w:val="0"/>
        <w:spacing w:line="420" w:lineRule="exact"/>
        <w:jc w:val="left"/>
        <w:rPr>
          <w:rFonts w:ascii="仿宋" w:hAnsi="仿宋" w:eastAsia="仿宋" w:cs="仿宋"/>
          <w:sz w:val="24"/>
        </w:rPr>
      </w:pPr>
    </w:p>
    <w:p w14:paraId="1F748440">
      <w:pPr>
        <w:snapToGrid w:val="0"/>
        <w:spacing w:line="420" w:lineRule="exact"/>
        <w:jc w:val="left"/>
        <w:rPr>
          <w:rFonts w:ascii="仿宋" w:hAnsi="仿宋" w:eastAsia="仿宋" w:cs="仿宋"/>
          <w:sz w:val="24"/>
        </w:rPr>
      </w:pPr>
    </w:p>
    <w:p w14:paraId="3842F25B">
      <w:pPr>
        <w:snapToGrid w:val="0"/>
        <w:spacing w:line="420" w:lineRule="exact"/>
        <w:jc w:val="left"/>
        <w:rPr>
          <w:rFonts w:ascii="仿宋" w:hAnsi="仿宋" w:eastAsia="仿宋" w:cs="仿宋"/>
          <w:sz w:val="24"/>
        </w:rPr>
      </w:pPr>
    </w:p>
    <w:p w14:paraId="50C4C0CF">
      <w:pPr>
        <w:snapToGrid w:val="0"/>
        <w:spacing w:line="420" w:lineRule="exact"/>
        <w:jc w:val="left"/>
        <w:rPr>
          <w:rFonts w:ascii="仿宋" w:hAnsi="仿宋" w:eastAsia="仿宋" w:cs="仿宋"/>
          <w:sz w:val="24"/>
        </w:rPr>
      </w:pPr>
    </w:p>
    <w:p w14:paraId="2A82A958">
      <w:pPr>
        <w:snapToGrid w:val="0"/>
        <w:spacing w:line="420" w:lineRule="exact"/>
        <w:jc w:val="left"/>
        <w:rPr>
          <w:rFonts w:ascii="仿宋" w:hAnsi="仿宋" w:eastAsia="仿宋" w:cs="仿宋"/>
          <w:sz w:val="24"/>
        </w:rPr>
      </w:pPr>
    </w:p>
    <w:p w14:paraId="0A06A212">
      <w:pPr>
        <w:snapToGrid w:val="0"/>
        <w:spacing w:line="420" w:lineRule="exact"/>
        <w:jc w:val="left"/>
        <w:rPr>
          <w:rFonts w:ascii="仿宋" w:hAnsi="仿宋" w:eastAsia="仿宋" w:cs="仿宋"/>
          <w:sz w:val="24"/>
        </w:rPr>
      </w:pPr>
    </w:p>
    <w:p w14:paraId="6710183D">
      <w:pPr>
        <w:snapToGrid w:val="0"/>
        <w:spacing w:line="420" w:lineRule="exact"/>
        <w:jc w:val="left"/>
        <w:rPr>
          <w:rFonts w:ascii="仿宋" w:hAnsi="仿宋" w:eastAsia="仿宋" w:cs="仿宋"/>
          <w:sz w:val="24"/>
        </w:rPr>
      </w:pPr>
    </w:p>
    <w:p w14:paraId="4CDB03C6">
      <w:pPr>
        <w:snapToGrid w:val="0"/>
        <w:spacing w:beforeLines="100" w:line="420" w:lineRule="exact"/>
        <w:jc w:val="center"/>
        <w:outlineLvl w:val="4"/>
        <w:rPr>
          <w:rFonts w:ascii="仿宋" w:hAnsi="仿宋" w:eastAsia="仿宋" w:cs="仿宋"/>
          <w:b/>
          <w:bCs/>
          <w:sz w:val="24"/>
        </w:rPr>
      </w:pPr>
      <w:r>
        <w:rPr>
          <w:rFonts w:hint="eastAsia" w:ascii="仿宋" w:hAnsi="仿宋" w:eastAsia="仿宋" w:cs="仿宋"/>
          <w:b/>
          <w:bCs/>
          <w:sz w:val="24"/>
        </w:rPr>
        <w:t>（2）法定代表人授权委托书</w:t>
      </w:r>
    </w:p>
    <w:p w14:paraId="7607C44D">
      <w:pPr>
        <w:snapToGrid w:val="0"/>
        <w:spacing w:beforeLines="100" w:afterLines="100" w:line="420" w:lineRule="exact"/>
        <w:jc w:val="left"/>
        <w:rPr>
          <w:rFonts w:ascii="仿宋" w:hAnsi="仿宋" w:eastAsia="仿宋" w:cs="仿宋"/>
          <w:sz w:val="24"/>
        </w:rPr>
      </w:pPr>
      <w:r>
        <w:rPr>
          <w:rFonts w:hint="eastAsia" w:ascii="仿宋" w:hAnsi="仿宋" w:eastAsia="仿宋" w:cs="仿宋"/>
          <w:sz w:val="24"/>
        </w:rPr>
        <w:t>南通市市北集成电路有限公司：</w:t>
      </w:r>
    </w:p>
    <w:p w14:paraId="3ECE9392">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本授权委托书声明：我（姓名）系（投标人名称）的法定代表人，现授权委托（姓名）为我公司为被委托受权人，以本公司的名义参加</w:t>
      </w:r>
      <w:bookmarkStart w:id="47" w:name="_Hlk115359711"/>
      <w:r>
        <w:rPr>
          <w:rFonts w:hint="eastAsia" w:ascii="仿宋" w:hAnsi="仿宋" w:eastAsia="仿宋" w:cs="仿宋"/>
          <w:sz w:val="24"/>
        </w:rPr>
        <w:t>项目编号：的</w:t>
      </w:r>
      <w:r>
        <w:rPr>
          <w:rFonts w:hint="eastAsia" w:ascii="仿宋" w:hAnsi="仿宋" w:eastAsia="仿宋" w:cs="仿宋"/>
          <w:sz w:val="24"/>
          <w:u w:val="single"/>
        </w:rPr>
        <w:t>集成电路园区安装智慧消防远程集控运营系统及</w:t>
      </w:r>
      <w:r>
        <w:rPr>
          <w:rFonts w:hint="eastAsia" w:ascii="仿宋" w:hAnsi="仿宋" w:eastAsia="仿宋" w:cs="仿宋"/>
          <w:sz w:val="24"/>
          <w:u w:val="single"/>
          <w:lang w:eastAsia="zh-CN"/>
        </w:rPr>
        <w:t>配套</w:t>
      </w:r>
      <w:r>
        <w:rPr>
          <w:rFonts w:hint="eastAsia" w:ascii="仿宋" w:hAnsi="仿宋" w:eastAsia="仿宋" w:cs="仿宋"/>
          <w:sz w:val="24"/>
          <w:u w:val="single"/>
        </w:rPr>
        <w:t>运营服务项目</w:t>
      </w:r>
      <w:r>
        <w:rPr>
          <w:rFonts w:hint="eastAsia" w:ascii="仿宋" w:hAnsi="仿宋" w:eastAsia="仿宋" w:cs="仿宋"/>
          <w:sz w:val="24"/>
        </w:rPr>
        <w:t>的</w:t>
      </w:r>
      <w:bookmarkEnd w:id="47"/>
      <w:r>
        <w:rPr>
          <w:rFonts w:hint="eastAsia" w:ascii="仿宋" w:hAnsi="仿宋" w:eastAsia="仿宋" w:cs="仿宋"/>
          <w:sz w:val="24"/>
        </w:rPr>
        <w:t>采购投标活动。被委托受权人在开标、评标、合同谈判过程中所签署的一切文件和处理与之有关的一切事务，我均予以承认。</w:t>
      </w:r>
    </w:p>
    <w:p w14:paraId="4A3C7E91">
      <w:pPr>
        <w:snapToGrid w:val="0"/>
        <w:spacing w:line="420" w:lineRule="exact"/>
        <w:ind w:firstLine="484" w:firstLineChars="202"/>
        <w:jc w:val="left"/>
        <w:rPr>
          <w:rFonts w:ascii="仿宋" w:hAnsi="仿宋" w:eastAsia="仿宋" w:cs="仿宋"/>
          <w:sz w:val="24"/>
        </w:rPr>
      </w:pPr>
    </w:p>
    <w:p w14:paraId="6E472B52">
      <w:pPr>
        <w:snapToGrid w:val="0"/>
        <w:spacing w:line="420" w:lineRule="exact"/>
        <w:ind w:firstLine="484" w:firstLineChars="202"/>
        <w:jc w:val="left"/>
        <w:rPr>
          <w:rFonts w:ascii="仿宋" w:hAnsi="仿宋" w:eastAsia="仿宋" w:cs="仿宋"/>
          <w:sz w:val="24"/>
        </w:rPr>
      </w:pPr>
      <w:r>
        <w:rPr>
          <w:rFonts w:hint="eastAsia" w:ascii="仿宋" w:hAnsi="仿宋" w:eastAsia="仿宋" w:cs="仿宋"/>
          <w:sz w:val="24"/>
        </w:rPr>
        <w:t>被委托受权人无转委权。特此委托。</w:t>
      </w:r>
    </w:p>
    <w:p w14:paraId="5ADC9019">
      <w:pPr>
        <w:snapToGrid w:val="0"/>
        <w:spacing w:line="420" w:lineRule="exact"/>
        <w:ind w:firstLine="972" w:firstLineChars="405"/>
        <w:jc w:val="left"/>
        <w:rPr>
          <w:rFonts w:ascii="仿宋" w:hAnsi="仿宋" w:eastAsia="仿宋" w:cs="仿宋"/>
          <w:sz w:val="24"/>
        </w:rPr>
      </w:pPr>
    </w:p>
    <w:p w14:paraId="3D6490E3">
      <w:pPr>
        <w:snapToGrid w:val="0"/>
        <w:spacing w:line="420" w:lineRule="exact"/>
        <w:ind w:firstLine="972" w:firstLineChars="405"/>
        <w:jc w:val="left"/>
        <w:rPr>
          <w:rFonts w:ascii="仿宋" w:hAnsi="仿宋" w:eastAsia="仿宋" w:cs="仿宋"/>
          <w:sz w:val="24"/>
        </w:rPr>
      </w:pPr>
      <w:r>
        <w:rPr>
          <w:rFonts w:hint="eastAsia" w:ascii="仿宋" w:hAnsi="仿宋" w:eastAsia="仿宋" w:cs="仿宋"/>
          <w:sz w:val="24"/>
        </w:rPr>
        <w:t>法定代表人（签字或盖章）：</w:t>
      </w:r>
    </w:p>
    <w:p w14:paraId="1F843E40">
      <w:pPr>
        <w:snapToGrid w:val="0"/>
        <w:spacing w:line="420" w:lineRule="exact"/>
        <w:ind w:firstLine="972" w:firstLineChars="405"/>
        <w:jc w:val="left"/>
        <w:rPr>
          <w:rFonts w:ascii="仿宋" w:hAnsi="仿宋" w:eastAsia="仿宋" w:cs="仿宋"/>
          <w:sz w:val="24"/>
        </w:rPr>
      </w:pPr>
    </w:p>
    <w:p w14:paraId="33757832">
      <w:pPr>
        <w:snapToGrid w:val="0"/>
        <w:spacing w:line="420" w:lineRule="exact"/>
        <w:ind w:firstLine="972" w:firstLineChars="405"/>
        <w:jc w:val="left"/>
        <w:rPr>
          <w:rFonts w:ascii="仿宋" w:hAnsi="仿宋" w:eastAsia="仿宋" w:cs="仿宋"/>
          <w:sz w:val="24"/>
        </w:rPr>
      </w:pPr>
      <w:r>
        <w:rPr>
          <w:rFonts w:hint="eastAsia" w:ascii="仿宋" w:hAnsi="仿宋" w:eastAsia="仿宋" w:cs="仿宋"/>
          <w:sz w:val="24"/>
        </w:rPr>
        <w:t>被委托受权人身份证号：</w:t>
      </w:r>
    </w:p>
    <w:p w14:paraId="30888DCA">
      <w:pPr>
        <w:snapToGrid w:val="0"/>
        <w:spacing w:line="420" w:lineRule="exact"/>
        <w:ind w:firstLine="972" w:firstLineChars="405"/>
        <w:jc w:val="left"/>
        <w:rPr>
          <w:rFonts w:ascii="仿宋" w:hAnsi="仿宋" w:eastAsia="仿宋" w:cs="仿宋"/>
          <w:sz w:val="24"/>
        </w:rPr>
      </w:pPr>
    </w:p>
    <w:p w14:paraId="0277E0DF">
      <w:pPr>
        <w:snapToGrid w:val="0"/>
        <w:spacing w:line="420" w:lineRule="exact"/>
        <w:ind w:firstLine="972" w:firstLineChars="405"/>
        <w:jc w:val="left"/>
        <w:rPr>
          <w:rFonts w:ascii="仿宋" w:hAnsi="仿宋" w:eastAsia="仿宋" w:cs="仿宋"/>
          <w:sz w:val="24"/>
        </w:rPr>
      </w:pPr>
      <w:r>
        <w:rPr>
          <w:rFonts w:hint="eastAsia" w:ascii="仿宋" w:hAnsi="仿宋" w:eastAsia="仿宋" w:cs="仿宋"/>
          <w:sz w:val="24"/>
        </w:rPr>
        <w:t>被委托受权人联系电话：</w:t>
      </w:r>
    </w:p>
    <w:p w14:paraId="559319AD">
      <w:pPr>
        <w:snapToGrid w:val="0"/>
        <w:spacing w:line="420" w:lineRule="exact"/>
        <w:ind w:firstLine="972" w:firstLineChars="405"/>
        <w:jc w:val="left"/>
        <w:rPr>
          <w:rFonts w:ascii="仿宋" w:hAnsi="仿宋" w:eastAsia="仿宋" w:cs="仿宋"/>
          <w:sz w:val="24"/>
        </w:rPr>
      </w:pPr>
    </w:p>
    <w:p w14:paraId="24711519">
      <w:pPr>
        <w:snapToGrid w:val="0"/>
        <w:spacing w:line="420" w:lineRule="exact"/>
        <w:ind w:firstLine="972" w:firstLineChars="405"/>
        <w:jc w:val="left"/>
        <w:rPr>
          <w:rFonts w:ascii="仿宋" w:hAnsi="仿宋" w:eastAsia="仿宋" w:cs="仿宋"/>
          <w:sz w:val="24"/>
        </w:rPr>
      </w:pPr>
      <w:r>
        <w:rPr>
          <w:rFonts w:hint="eastAsia" w:ascii="仿宋" w:hAnsi="仿宋" w:eastAsia="仿宋" w:cs="仿宋"/>
          <w:sz w:val="24"/>
        </w:rPr>
        <w:t>被委托受权人签字：</w:t>
      </w:r>
    </w:p>
    <w:p w14:paraId="3C6342EA">
      <w:pPr>
        <w:snapToGrid w:val="0"/>
        <w:spacing w:line="420" w:lineRule="exact"/>
        <w:ind w:firstLine="484" w:firstLineChars="202"/>
        <w:jc w:val="right"/>
        <w:rPr>
          <w:rFonts w:ascii="仿宋" w:hAnsi="仿宋" w:eastAsia="仿宋" w:cs="仿宋"/>
          <w:sz w:val="24"/>
        </w:rPr>
      </w:pPr>
      <w:r>
        <w:rPr>
          <w:rFonts w:hint="eastAsia" w:ascii="仿宋" w:hAnsi="仿宋" w:eastAsia="仿宋" w:cs="仿宋"/>
          <w:sz w:val="24"/>
        </w:rPr>
        <w:t>投标人（盖章）</w:t>
      </w:r>
    </w:p>
    <w:p w14:paraId="0A2496AE">
      <w:pPr>
        <w:snapToGrid w:val="0"/>
        <w:spacing w:line="420" w:lineRule="exact"/>
        <w:ind w:firstLine="484" w:firstLineChars="202"/>
        <w:jc w:val="right"/>
        <w:rPr>
          <w:rFonts w:ascii="仿宋" w:hAnsi="仿宋" w:eastAsia="仿宋" w:cs="仿宋"/>
          <w:sz w:val="24"/>
        </w:rPr>
      </w:pPr>
      <w:r>
        <w:rPr>
          <w:rFonts w:hint="eastAsia" w:ascii="仿宋" w:hAnsi="仿宋" w:eastAsia="仿宋" w:cs="仿宋"/>
          <w:sz w:val="24"/>
        </w:rPr>
        <w:t>年  月  日</w:t>
      </w:r>
    </w:p>
    <w:p w14:paraId="7823FA63">
      <w:pPr>
        <w:snapToGrid w:val="0"/>
        <w:spacing w:line="420" w:lineRule="exact"/>
        <w:jc w:val="left"/>
        <w:rPr>
          <w:rFonts w:ascii="仿宋" w:hAnsi="仿宋" w:eastAsia="仿宋" w:cs="仿宋"/>
          <w:sz w:val="24"/>
        </w:rPr>
      </w:pPr>
    </w:p>
    <w:p w14:paraId="41350A50">
      <w:pPr>
        <w:snapToGrid w:val="0"/>
        <w:spacing w:line="420" w:lineRule="exact"/>
        <w:ind w:firstLine="484" w:firstLineChars="202"/>
        <w:jc w:val="left"/>
        <w:rPr>
          <w:rFonts w:ascii="仿宋" w:hAnsi="仿宋" w:eastAsia="仿宋" w:cs="仿宋"/>
          <w:sz w:val="24"/>
        </w:rPr>
      </w:pPr>
    </w:p>
    <w:p w14:paraId="4371581D">
      <w:pPr>
        <w:snapToGrid w:val="0"/>
        <w:spacing w:line="420" w:lineRule="exact"/>
        <w:ind w:firstLine="484" w:firstLineChars="202"/>
        <w:jc w:val="left"/>
        <w:rPr>
          <w:rFonts w:ascii="仿宋" w:hAnsi="仿宋" w:eastAsia="仿宋" w:cs="仿宋"/>
          <w:sz w:val="24"/>
        </w:rPr>
      </w:pPr>
    </w:p>
    <w:p w14:paraId="37E61C10">
      <w:pPr>
        <w:snapToGrid w:val="0"/>
        <w:spacing w:line="420" w:lineRule="exact"/>
        <w:jc w:val="center"/>
        <w:rPr>
          <w:rFonts w:ascii="仿宋" w:hAnsi="仿宋" w:eastAsia="仿宋" w:cs="仿宋"/>
          <w:b/>
          <w:bCs/>
          <w:sz w:val="24"/>
        </w:rPr>
      </w:pPr>
      <w:r>
        <w:rPr>
          <w:rFonts w:hint="eastAsia" w:ascii="仿宋" w:hAnsi="仿宋" w:eastAsia="仿宋" w:cs="仿宋"/>
          <w:b/>
          <w:bCs/>
          <w:sz w:val="24"/>
        </w:rPr>
        <w:t>被委托受权人身份证（正、反面）复印件</w:t>
      </w:r>
    </w:p>
    <w:p w14:paraId="17AC5C65">
      <w:pPr>
        <w:snapToGrid w:val="0"/>
        <w:spacing w:line="420" w:lineRule="exact"/>
        <w:jc w:val="center"/>
        <w:rPr>
          <w:rFonts w:ascii="仿宋" w:hAnsi="仿宋" w:eastAsia="仿宋" w:cs="仿宋"/>
          <w:b/>
          <w:bCs/>
          <w:sz w:val="24"/>
        </w:rPr>
      </w:pPr>
    </w:p>
    <w:p w14:paraId="0F164E92">
      <w:pPr>
        <w:snapToGrid w:val="0"/>
        <w:spacing w:line="420" w:lineRule="exact"/>
        <w:jc w:val="center"/>
        <w:rPr>
          <w:rFonts w:ascii="仿宋" w:hAnsi="仿宋" w:eastAsia="仿宋" w:cs="仿宋"/>
          <w:b/>
          <w:bCs/>
          <w:sz w:val="24"/>
        </w:rPr>
      </w:pPr>
    </w:p>
    <w:p w14:paraId="7C6B5D2A">
      <w:pPr>
        <w:snapToGrid w:val="0"/>
        <w:spacing w:line="420" w:lineRule="exact"/>
        <w:jc w:val="center"/>
        <w:rPr>
          <w:rFonts w:ascii="仿宋" w:hAnsi="仿宋" w:eastAsia="仿宋" w:cs="仿宋"/>
          <w:b/>
          <w:bCs/>
          <w:sz w:val="24"/>
        </w:rPr>
      </w:pPr>
    </w:p>
    <w:p w14:paraId="0805A7CB">
      <w:pPr>
        <w:snapToGrid w:val="0"/>
        <w:spacing w:line="420" w:lineRule="exact"/>
        <w:jc w:val="center"/>
        <w:rPr>
          <w:rFonts w:ascii="仿宋" w:hAnsi="仿宋" w:eastAsia="仿宋" w:cs="仿宋"/>
          <w:sz w:val="24"/>
        </w:rPr>
      </w:pPr>
      <w:r>
        <w:rPr>
          <w:rFonts w:hint="eastAsia" w:ascii="仿宋" w:hAnsi="仿宋" w:eastAsia="仿宋" w:cs="仿宋"/>
          <w:sz w:val="24"/>
        </w:rPr>
        <w:t>（粘贴此处）</w:t>
      </w:r>
    </w:p>
    <w:p w14:paraId="6940E797">
      <w:pPr>
        <w:snapToGrid w:val="0"/>
        <w:spacing w:line="420" w:lineRule="exact"/>
        <w:jc w:val="center"/>
        <w:rPr>
          <w:rFonts w:ascii="仿宋" w:hAnsi="仿宋" w:eastAsia="仿宋" w:cs="仿宋"/>
          <w:sz w:val="24"/>
        </w:rPr>
      </w:pPr>
    </w:p>
    <w:p w14:paraId="6516D0F9">
      <w:pPr>
        <w:snapToGrid w:val="0"/>
        <w:spacing w:line="420" w:lineRule="exact"/>
        <w:jc w:val="center"/>
        <w:rPr>
          <w:rFonts w:ascii="仿宋" w:hAnsi="仿宋" w:eastAsia="仿宋" w:cs="仿宋"/>
          <w:sz w:val="24"/>
        </w:rPr>
      </w:pPr>
    </w:p>
    <w:p w14:paraId="417A9BB5">
      <w:pPr>
        <w:snapToGrid w:val="0"/>
        <w:spacing w:line="420" w:lineRule="exact"/>
        <w:jc w:val="center"/>
        <w:rPr>
          <w:rFonts w:ascii="仿宋" w:hAnsi="仿宋" w:eastAsia="仿宋" w:cs="仿宋"/>
          <w:b/>
          <w:bCs/>
          <w:sz w:val="24"/>
        </w:rPr>
      </w:pPr>
      <w:r>
        <w:rPr>
          <w:rFonts w:hint="eastAsia" w:ascii="仿宋" w:hAnsi="仿宋" w:eastAsia="仿宋" w:cs="仿宋"/>
          <w:b/>
          <w:bCs/>
          <w:sz w:val="24"/>
        </w:rPr>
        <w:t>注：提供被委托受权人的身份证（正、反面）复印件</w:t>
      </w:r>
    </w:p>
    <w:p w14:paraId="6128A20C">
      <w:pPr>
        <w:snapToGrid w:val="0"/>
        <w:spacing w:line="420" w:lineRule="exact"/>
        <w:jc w:val="center"/>
        <w:rPr>
          <w:rFonts w:ascii="仿宋" w:hAnsi="仿宋" w:eastAsia="仿宋" w:cs="仿宋"/>
          <w:b/>
          <w:bCs/>
          <w:sz w:val="24"/>
        </w:rPr>
      </w:pPr>
    </w:p>
    <w:p w14:paraId="518A223D">
      <w:pPr>
        <w:snapToGrid w:val="0"/>
        <w:spacing w:line="420" w:lineRule="exact"/>
        <w:jc w:val="center"/>
        <w:rPr>
          <w:rFonts w:ascii="仿宋" w:hAnsi="仿宋" w:eastAsia="仿宋" w:cs="仿宋"/>
          <w:b/>
          <w:bCs/>
          <w:sz w:val="24"/>
        </w:rPr>
      </w:pPr>
    </w:p>
    <w:p w14:paraId="6069D854">
      <w:pPr>
        <w:widowControl/>
        <w:jc w:val="left"/>
        <w:rPr>
          <w:rFonts w:ascii="仿宋" w:hAnsi="仿宋" w:eastAsia="仿宋" w:cs="仿宋"/>
          <w:b/>
          <w:bCs/>
          <w:sz w:val="24"/>
        </w:rPr>
      </w:pPr>
      <w:r>
        <w:rPr>
          <w:rFonts w:hint="eastAsia" w:ascii="仿宋" w:hAnsi="仿宋" w:eastAsia="仿宋" w:cs="仿宋"/>
          <w:b/>
          <w:bCs/>
          <w:sz w:val="24"/>
        </w:rPr>
        <w:br w:type="page"/>
      </w:r>
    </w:p>
    <w:p w14:paraId="5B9591DB">
      <w:pPr>
        <w:pStyle w:val="38"/>
        <w:tabs>
          <w:tab w:val="left" w:pos="3055"/>
        </w:tabs>
        <w:jc w:val="center"/>
        <w:rPr>
          <w:rFonts w:ascii="仿宋" w:hAnsi="仿宋" w:eastAsia="仿宋" w:cs="仿宋"/>
          <w:b/>
          <w:sz w:val="24"/>
          <w:szCs w:val="24"/>
        </w:rPr>
      </w:pPr>
      <w:r>
        <w:rPr>
          <w:rFonts w:hint="eastAsia" w:ascii="仿宋" w:hAnsi="仿宋" w:eastAsia="仿宋" w:cs="仿宋"/>
          <w:b/>
          <w:bCs/>
          <w:sz w:val="24"/>
        </w:rPr>
        <w:t>（3）</w:t>
      </w:r>
      <w:r>
        <w:rPr>
          <w:rFonts w:hint="eastAsia" w:ascii="仿宋" w:hAnsi="仿宋" w:eastAsia="仿宋" w:cs="仿宋"/>
          <w:b/>
          <w:sz w:val="24"/>
          <w:szCs w:val="24"/>
        </w:rPr>
        <w:t>投标人符合规定条件的声明函</w:t>
      </w:r>
    </w:p>
    <w:p w14:paraId="2526AFCB">
      <w:pPr>
        <w:spacing w:line="460" w:lineRule="exact"/>
        <w:rPr>
          <w:rFonts w:ascii="仿宋" w:hAnsi="仿宋" w:eastAsia="仿宋" w:cs="仿宋"/>
          <w:b/>
          <w:bCs/>
          <w:sz w:val="44"/>
          <w:szCs w:val="44"/>
        </w:rPr>
      </w:pPr>
    </w:p>
    <w:p w14:paraId="4B882996">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u w:val="single"/>
        </w:rPr>
        <w:t>________________ _</w:t>
      </w:r>
      <w:r>
        <w:rPr>
          <w:rFonts w:hint="eastAsia" w:ascii="仿宋" w:hAnsi="仿宋" w:eastAsia="仿宋" w:cs="仿宋"/>
          <w:bCs/>
          <w:sz w:val="24"/>
        </w:rPr>
        <w:t>（项目名称），</w:t>
      </w:r>
      <w:r>
        <w:rPr>
          <w:rFonts w:hint="eastAsia" w:ascii="仿宋" w:hAnsi="仿宋" w:eastAsia="仿宋" w:cs="仿宋"/>
          <w:bCs/>
          <w:sz w:val="24"/>
          <w:u w:val="single"/>
        </w:rPr>
        <w:t>_______ __________</w:t>
      </w:r>
      <w:r>
        <w:rPr>
          <w:rFonts w:hint="eastAsia" w:ascii="仿宋" w:hAnsi="仿宋" w:eastAsia="仿宋" w:cs="仿宋"/>
          <w:bCs/>
          <w:sz w:val="24"/>
        </w:rPr>
        <w:t>（项目编号）投标活动。针对以下规定做出如下声明：</w:t>
      </w:r>
    </w:p>
    <w:p w14:paraId="13D00634">
      <w:pPr>
        <w:spacing w:line="520" w:lineRule="exact"/>
        <w:ind w:firstLine="482"/>
        <w:rPr>
          <w:rFonts w:ascii="仿宋" w:hAnsi="仿宋" w:eastAsia="仿宋" w:cs="仿宋"/>
          <w:sz w:val="24"/>
        </w:rPr>
      </w:pPr>
      <w:r>
        <w:rPr>
          <w:rFonts w:hint="eastAsia" w:ascii="仿宋" w:hAnsi="仿宋" w:eastAsia="仿宋" w:cs="仿宋"/>
          <w:bCs/>
          <w:sz w:val="24"/>
        </w:rPr>
        <w:t>1.我单位具有独立承担民事责任的能力；</w:t>
      </w:r>
    </w:p>
    <w:p w14:paraId="45637C3D">
      <w:pPr>
        <w:spacing w:line="520" w:lineRule="exact"/>
        <w:ind w:firstLine="482"/>
        <w:rPr>
          <w:rFonts w:ascii="仿宋" w:hAnsi="仿宋" w:eastAsia="仿宋" w:cs="仿宋"/>
          <w:sz w:val="24"/>
        </w:rPr>
      </w:pPr>
      <w:r>
        <w:rPr>
          <w:rFonts w:hint="eastAsia" w:ascii="仿宋" w:hAnsi="仿宋" w:eastAsia="仿宋" w:cs="仿宋"/>
          <w:sz w:val="24"/>
        </w:rPr>
        <w:t>2.我单位具有良好的商业信誉和健全的财务会计制度；</w:t>
      </w:r>
    </w:p>
    <w:p w14:paraId="05A16D2C">
      <w:pPr>
        <w:spacing w:line="520" w:lineRule="exact"/>
        <w:ind w:firstLine="482"/>
        <w:rPr>
          <w:rFonts w:ascii="仿宋" w:hAnsi="仿宋" w:eastAsia="仿宋" w:cs="仿宋"/>
          <w:sz w:val="24"/>
        </w:rPr>
      </w:pPr>
      <w:r>
        <w:rPr>
          <w:rFonts w:hint="eastAsia" w:ascii="仿宋" w:hAnsi="仿宋" w:eastAsia="仿宋" w:cs="仿宋"/>
          <w:sz w:val="24"/>
        </w:rPr>
        <w:t>3.我单位具有履行合同所必需的设备和专业技术能力；</w:t>
      </w:r>
    </w:p>
    <w:p w14:paraId="44A3AA23">
      <w:pPr>
        <w:spacing w:line="520" w:lineRule="exact"/>
        <w:ind w:firstLine="482"/>
        <w:rPr>
          <w:rFonts w:ascii="仿宋" w:hAnsi="仿宋" w:eastAsia="仿宋" w:cs="仿宋"/>
          <w:sz w:val="24"/>
        </w:rPr>
      </w:pPr>
      <w:r>
        <w:rPr>
          <w:rFonts w:hint="eastAsia" w:ascii="仿宋" w:hAnsi="仿宋" w:eastAsia="仿宋" w:cs="仿宋"/>
          <w:sz w:val="24"/>
        </w:rPr>
        <w:t>4.我单位有依法缴纳税收和社会保障资金的良好记录；</w:t>
      </w:r>
    </w:p>
    <w:p w14:paraId="5D69A3BD">
      <w:pPr>
        <w:spacing w:line="520" w:lineRule="exact"/>
        <w:ind w:firstLine="482"/>
        <w:rPr>
          <w:rFonts w:ascii="仿宋" w:hAnsi="仿宋" w:eastAsia="仿宋" w:cs="仿宋"/>
          <w:sz w:val="24"/>
        </w:rPr>
      </w:pPr>
      <w:r>
        <w:rPr>
          <w:rFonts w:hint="eastAsia" w:ascii="仿宋" w:hAnsi="仿宋" w:eastAsia="仿宋" w:cs="仿宋"/>
          <w:sz w:val="24"/>
        </w:rPr>
        <w:t xml:space="preserve">5.我单位参加采购活动前三年内，在经营活动中没有重大违法记录； </w:t>
      </w:r>
    </w:p>
    <w:p w14:paraId="4ED1DE3F">
      <w:pPr>
        <w:spacing w:line="520" w:lineRule="exact"/>
        <w:ind w:firstLine="482"/>
        <w:rPr>
          <w:rFonts w:ascii="仿宋" w:hAnsi="仿宋" w:eastAsia="仿宋" w:cs="仿宋"/>
          <w:sz w:val="24"/>
        </w:rPr>
      </w:pPr>
      <w:r>
        <w:rPr>
          <w:rFonts w:hint="eastAsia" w:ascii="仿宋" w:hAnsi="仿宋" w:eastAsia="仿宋" w:cs="仿宋"/>
          <w:sz w:val="24"/>
        </w:rPr>
        <w:t>6.我单位满足法律、行政法规规定的其他条件。</w:t>
      </w:r>
    </w:p>
    <w:p w14:paraId="40BD210A">
      <w:pPr>
        <w:spacing w:line="500" w:lineRule="exact"/>
        <w:ind w:firstLine="482"/>
        <w:rPr>
          <w:rFonts w:ascii="仿宋" w:hAnsi="仿宋" w:eastAsia="仿宋" w:cs="仿宋"/>
          <w:sz w:val="24"/>
        </w:rPr>
      </w:pPr>
    </w:p>
    <w:p w14:paraId="5190BC22">
      <w:pPr>
        <w:spacing w:line="500" w:lineRule="exact"/>
        <w:rPr>
          <w:rFonts w:ascii="仿宋" w:hAnsi="仿宋" w:eastAsia="仿宋" w:cs="仿宋"/>
          <w:sz w:val="24"/>
        </w:rPr>
      </w:pPr>
    </w:p>
    <w:p w14:paraId="52B104CD">
      <w:pPr>
        <w:spacing w:line="500" w:lineRule="exact"/>
        <w:rPr>
          <w:rFonts w:ascii="仿宋" w:hAnsi="仿宋" w:eastAsia="仿宋" w:cs="仿宋"/>
          <w:bCs/>
          <w:sz w:val="24"/>
        </w:rPr>
      </w:pPr>
    </w:p>
    <w:p w14:paraId="4181A21F">
      <w:pPr>
        <w:spacing w:line="500" w:lineRule="exact"/>
        <w:rPr>
          <w:rFonts w:ascii="仿宋" w:hAnsi="仿宋" w:eastAsia="仿宋" w:cs="仿宋"/>
          <w:bCs/>
          <w:sz w:val="24"/>
        </w:rPr>
      </w:pPr>
    </w:p>
    <w:p w14:paraId="79EB6951">
      <w:pPr>
        <w:spacing w:line="500" w:lineRule="exact"/>
        <w:rPr>
          <w:rFonts w:ascii="仿宋" w:hAnsi="仿宋" w:eastAsia="仿宋" w:cs="仿宋"/>
          <w:bCs/>
          <w:sz w:val="24"/>
        </w:rPr>
      </w:pPr>
    </w:p>
    <w:p w14:paraId="4EF43477">
      <w:pPr>
        <w:spacing w:line="460" w:lineRule="exact"/>
        <w:jc w:val="center"/>
        <w:rPr>
          <w:rFonts w:ascii="仿宋" w:hAnsi="仿宋" w:eastAsia="仿宋" w:cs="仿宋"/>
          <w:bCs/>
          <w:sz w:val="24"/>
        </w:rPr>
      </w:pPr>
      <w:r>
        <w:rPr>
          <w:rFonts w:hint="eastAsia" w:ascii="仿宋" w:hAnsi="仿宋" w:eastAsia="仿宋" w:cs="仿宋"/>
          <w:bCs/>
          <w:sz w:val="24"/>
        </w:rPr>
        <w:t xml:space="preserve">                                             承诺人名称（公章）：</w:t>
      </w:r>
    </w:p>
    <w:p w14:paraId="1AF1C42E">
      <w:pPr>
        <w:spacing w:line="460" w:lineRule="exact"/>
        <w:jc w:val="right"/>
        <w:rPr>
          <w:rFonts w:ascii="仿宋" w:hAnsi="仿宋" w:eastAsia="仿宋" w:cs="仿宋"/>
          <w:bCs/>
          <w:sz w:val="24"/>
        </w:rPr>
      </w:pPr>
    </w:p>
    <w:p w14:paraId="3CF4AD60">
      <w:pPr>
        <w:snapToGrid w:val="0"/>
        <w:spacing w:line="420" w:lineRule="exact"/>
        <w:jc w:val="center"/>
        <w:outlineLvl w:val="4"/>
        <w:rPr>
          <w:rFonts w:ascii="仿宋" w:hAnsi="仿宋" w:eastAsia="仿宋" w:cs="仿宋"/>
          <w:b/>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年月日</w:t>
      </w:r>
    </w:p>
    <w:p w14:paraId="633D113D">
      <w:pPr>
        <w:spacing w:line="500" w:lineRule="exact"/>
        <w:rPr>
          <w:rFonts w:ascii="仿宋" w:hAnsi="仿宋" w:eastAsia="仿宋" w:cs="仿宋"/>
          <w:sz w:val="24"/>
        </w:rPr>
      </w:pPr>
    </w:p>
    <w:p w14:paraId="4A4AF929">
      <w:pPr>
        <w:spacing w:line="420" w:lineRule="exact"/>
        <w:ind w:firstLine="424" w:firstLineChars="177"/>
        <w:jc w:val="right"/>
        <w:rPr>
          <w:rFonts w:ascii="仿宋" w:hAnsi="仿宋" w:eastAsia="仿宋" w:cs="仿宋"/>
          <w:sz w:val="24"/>
        </w:rPr>
      </w:pPr>
    </w:p>
    <w:p w14:paraId="7EE6B803">
      <w:pPr>
        <w:spacing w:line="420" w:lineRule="exact"/>
        <w:ind w:firstLine="424" w:firstLineChars="177"/>
        <w:jc w:val="left"/>
        <w:rPr>
          <w:rFonts w:ascii="仿宋" w:hAnsi="仿宋" w:eastAsia="仿宋" w:cs="仿宋"/>
          <w:sz w:val="24"/>
        </w:rPr>
      </w:pPr>
    </w:p>
    <w:p w14:paraId="4207DAC2">
      <w:pPr>
        <w:spacing w:line="420" w:lineRule="exact"/>
        <w:ind w:firstLine="424" w:firstLineChars="177"/>
        <w:jc w:val="left"/>
        <w:rPr>
          <w:rFonts w:ascii="仿宋" w:hAnsi="仿宋" w:eastAsia="仿宋" w:cs="仿宋"/>
          <w:sz w:val="24"/>
        </w:rPr>
      </w:pPr>
    </w:p>
    <w:p w14:paraId="6166F46E">
      <w:pPr>
        <w:spacing w:line="420" w:lineRule="exact"/>
        <w:ind w:firstLine="424" w:firstLineChars="177"/>
        <w:jc w:val="left"/>
        <w:rPr>
          <w:rFonts w:ascii="仿宋" w:hAnsi="仿宋" w:eastAsia="仿宋" w:cs="仿宋"/>
          <w:sz w:val="24"/>
        </w:rPr>
      </w:pPr>
    </w:p>
    <w:p w14:paraId="2C988C5C">
      <w:pPr>
        <w:widowControl/>
        <w:jc w:val="left"/>
        <w:rPr>
          <w:rFonts w:ascii="仿宋" w:hAnsi="仿宋" w:eastAsia="仿宋" w:cs="仿宋"/>
          <w:b/>
          <w:bCs/>
          <w:sz w:val="24"/>
        </w:rPr>
      </w:pPr>
      <w:r>
        <w:rPr>
          <w:rFonts w:hint="eastAsia" w:ascii="仿宋" w:hAnsi="仿宋" w:eastAsia="仿宋" w:cs="仿宋"/>
          <w:b/>
          <w:bCs/>
          <w:sz w:val="24"/>
        </w:rPr>
        <w:br w:type="page"/>
      </w:r>
    </w:p>
    <w:p w14:paraId="310BF923">
      <w:pPr>
        <w:snapToGrid w:val="0"/>
        <w:spacing w:line="420" w:lineRule="exact"/>
        <w:jc w:val="center"/>
        <w:outlineLvl w:val="4"/>
        <w:rPr>
          <w:rFonts w:ascii="仿宋" w:hAnsi="仿宋" w:eastAsia="仿宋" w:cs="仿宋"/>
          <w:sz w:val="24"/>
        </w:rPr>
      </w:pPr>
      <w:r>
        <w:rPr>
          <w:rFonts w:hint="eastAsia" w:ascii="仿宋" w:hAnsi="仿宋" w:eastAsia="仿宋" w:cs="仿宋"/>
          <w:b/>
          <w:bCs/>
          <w:sz w:val="24"/>
        </w:rPr>
        <w:t>（4）资格文件的声明函</w:t>
      </w:r>
    </w:p>
    <w:p w14:paraId="22C7C532">
      <w:pPr>
        <w:snapToGrid w:val="0"/>
        <w:spacing w:beforeLines="100" w:afterLines="100" w:line="420" w:lineRule="exact"/>
        <w:jc w:val="left"/>
        <w:rPr>
          <w:rFonts w:ascii="仿宋" w:hAnsi="仿宋" w:eastAsia="仿宋" w:cs="仿宋"/>
          <w:sz w:val="24"/>
        </w:rPr>
      </w:pPr>
      <w:r>
        <w:rPr>
          <w:rFonts w:hint="eastAsia" w:ascii="仿宋" w:hAnsi="仿宋" w:eastAsia="仿宋" w:cs="仿宋"/>
          <w:sz w:val="24"/>
        </w:rPr>
        <w:t>南通市市北集成电路有限公司：</w:t>
      </w:r>
    </w:p>
    <w:p w14:paraId="6A18F2CB">
      <w:pPr>
        <w:overflowPunct w:val="0"/>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本公司愿就由贵单位委托招标代理机构组织实施的</w:t>
      </w:r>
      <w:r>
        <w:rPr>
          <w:rFonts w:hint="eastAsia" w:ascii="仿宋" w:hAnsi="仿宋" w:eastAsia="仿宋" w:cs="仿宋"/>
          <w:sz w:val="24"/>
        </w:rPr>
        <w:t>项目编号：的</w:t>
      </w:r>
      <w:r>
        <w:rPr>
          <w:rFonts w:hint="eastAsia" w:ascii="仿宋" w:hAnsi="仿宋" w:eastAsia="仿宋" w:cs="仿宋"/>
          <w:sz w:val="24"/>
          <w:u w:val="single"/>
        </w:rPr>
        <w:t>集成电路园区安装智慧消防远程集控运营系统及</w:t>
      </w:r>
      <w:r>
        <w:rPr>
          <w:rFonts w:hint="eastAsia" w:ascii="仿宋" w:hAnsi="仿宋" w:eastAsia="仿宋" w:cs="仿宋"/>
          <w:sz w:val="24"/>
          <w:u w:val="single"/>
          <w:lang w:eastAsia="zh-CN"/>
        </w:rPr>
        <w:t>配套</w:t>
      </w:r>
      <w:r>
        <w:rPr>
          <w:rFonts w:hint="eastAsia" w:ascii="仿宋" w:hAnsi="仿宋" w:eastAsia="仿宋" w:cs="仿宋"/>
          <w:sz w:val="24"/>
          <w:u w:val="single"/>
        </w:rPr>
        <w:t>运营服务项目</w:t>
      </w:r>
      <w:r>
        <w:rPr>
          <w:rFonts w:hint="eastAsia" w:ascii="仿宋" w:hAnsi="仿宋" w:eastAsia="仿宋" w:cs="仿宋"/>
          <w:sz w:val="24"/>
        </w:rPr>
        <w:t>的</w:t>
      </w:r>
      <w:r>
        <w:rPr>
          <w:rFonts w:hint="eastAsia" w:ascii="仿宋" w:hAnsi="仿宋" w:eastAsia="仿宋" w:cs="仿宋"/>
          <w:kern w:val="0"/>
          <w:sz w:val="24"/>
        </w:rPr>
        <w:t>招标活动进行投标。本公司所提交的投标文件中所有关于投标资格的文件、证明和陈述均是真实的、准确的。若与真实情况不符，本公司愿意承担由此而产生的一切后果。</w:t>
      </w:r>
    </w:p>
    <w:p w14:paraId="7115535E">
      <w:pPr>
        <w:overflowPunct w:val="0"/>
        <w:spacing w:line="420" w:lineRule="exact"/>
        <w:ind w:firstLine="480" w:firstLineChars="200"/>
        <w:jc w:val="left"/>
        <w:rPr>
          <w:rFonts w:ascii="仿宋" w:hAnsi="仿宋" w:eastAsia="仿宋" w:cs="仿宋"/>
          <w:kern w:val="0"/>
          <w:sz w:val="24"/>
        </w:rPr>
      </w:pPr>
    </w:p>
    <w:p w14:paraId="71848382">
      <w:pPr>
        <w:overflowPunct w:val="0"/>
        <w:spacing w:line="420" w:lineRule="exact"/>
        <w:ind w:firstLine="480" w:firstLineChars="200"/>
        <w:jc w:val="left"/>
        <w:rPr>
          <w:rFonts w:ascii="仿宋" w:hAnsi="仿宋" w:eastAsia="仿宋" w:cs="仿宋"/>
          <w:kern w:val="0"/>
          <w:sz w:val="24"/>
        </w:rPr>
      </w:pPr>
    </w:p>
    <w:p w14:paraId="0B2905C4">
      <w:pPr>
        <w:overflowPunct w:val="0"/>
        <w:spacing w:line="420" w:lineRule="exact"/>
        <w:ind w:firstLine="480" w:firstLineChars="200"/>
        <w:jc w:val="left"/>
        <w:rPr>
          <w:rFonts w:ascii="仿宋" w:hAnsi="仿宋" w:eastAsia="仿宋" w:cs="仿宋"/>
          <w:kern w:val="0"/>
          <w:sz w:val="24"/>
        </w:rPr>
      </w:pPr>
    </w:p>
    <w:p w14:paraId="226FCD35">
      <w:pPr>
        <w:overflowPunct w:val="0"/>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投标人：                    （加盖公章）</w:t>
      </w:r>
    </w:p>
    <w:p w14:paraId="1CF067CE">
      <w:pPr>
        <w:overflowPunct w:val="0"/>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法定代表人或被委托受权人：      （签字或盖章）</w:t>
      </w:r>
    </w:p>
    <w:p w14:paraId="542A4B11">
      <w:pPr>
        <w:snapToGrid w:val="0"/>
        <w:spacing w:line="420" w:lineRule="exact"/>
        <w:jc w:val="center"/>
        <w:rPr>
          <w:rFonts w:ascii="仿宋" w:hAnsi="仿宋" w:eastAsia="仿宋" w:cs="仿宋"/>
          <w:sz w:val="24"/>
        </w:rPr>
      </w:pPr>
    </w:p>
    <w:p w14:paraId="2F851618">
      <w:pPr>
        <w:snapToGrid w:val="0"/>
        <w:spacing w:line="420" w:lineRule="exact"/>
        <w:jc w:val="center"/>
        <w:rPr>
          <w:rFonts w:ascii="仿宋" w:hAnsi="仿宋" w:eastAsia="仿宋" w:cs="仿宋"/>
          <w:sz w:val="24"/>
        </w:rPr>
      </w:pPr>
      <w:r>
        <w:rPr>
          <w:rFonts w:hint="eastAsia" w:ascii="仿宋" w:hAnsi="仿宋" w:eastAsia="仿宋" w:cs="仿宋"/>
          <w:sz w:val="24"/>
        </w:rPr>
        <w:t>日   期：       年</w:t>
      </w:r>
      <w:r>
        <w:rPr>
          <w:rFonts w:hint="eastAsia" w:ascii="仿宋" w:hAnsi="仿宋" w:eastAsia="仿宋" w:cs="仿宋"/>
          <w:sz w:val="24"/>
        </w:rPr>
        <w:tab/>
      </w:r>
      <w:r>
        <w:rPr>
          <w:rFonts w:hint="eastAsia" w:ascii="仿宋" w:hAnsi="仿宋" w:eastAsia="仿宋" w:cs="仿宋"/>
          <w:sz w:val="24"/>
        </w:rPr>
        <w:t xml:space="preserve">   月</w:t>
      </w:r>
      <w:r>
        <w:rPr>
          <w:rFonts w:hint="eastAsia" w:ascii="仿宋" w:hAnsi="仿宋" w:eastAsia="仿宋" w:cs="仿宋"/>
          <w:sz w:val="24"/>
        </w:rPr>
        <w:tab/>
      </w:r>
      <w:r>
        <w:rPr>
          <w:rFonts w:hint="eastAsia" w:ascii="仿宋" w:hAnsi="仿宋" w:eastAsia="仿宋" w:cs="仿宋"/>
          <w:sz w:val="24"/>
        </w:rPr>
        <w:t>日</w:t>
      </w:r>
    </w:p>
    <w:p w14:paraId="5D922748">
      <w:pPr>
        <w:snapToGrid w:val="0"/>
        <w:spacing w:line="420" w:lineRule="exact"/>
        <w:jc w:val="center"/>
        <w:rPr>
          <w:rFonts w:ascii="仿宋" w:hAnsi="仿宋" w:eastAsia="仿宋" w:cs="仿宋"/>
          <w:sz w:val="24"/>
        </w:rPr>
      </w:pPr>
    </w:p>
    <w:p w14:paraId="23DD93EF">
      <w:pPr>
        <w:overflowPunct w:val="0"/>
        <w:adjustRightInd w:val="0"/>
        <w:spacing w:line="420" w:lineRule="exact"/>
        <w:ind w:firstLine="660"/>
        <w:jc w:val="left"/>
        <w:textAlignment w:val="baseline"/>
        <w:rPr>
          <w:rFonts w:ascii="仿宋" w:hAnsi="仿宋" w:eastAsia="仿宋" w:cs="仿宋"/>
          <w:sz w:val="24"/>
        </w:rPr>
      </w:pPr>
    </w:p>
    <w:p w14:paraId="72FDD669">
      <w:pPr>
        <w:spacing w:line="420" w:lineRule="exact"/>
        <w:jc w:val="right"/>
        <w:rPr>
          <w:rFonts w:ascii="仿宋" w:hAnsi="仿宋" w:eastAsia="仿宋" w:cs="仿宋"/>
          <w:sz w:val="24"/>
        </w:rPr>
      </w:pPr>
      <w:r>
        <w:rPr>
          <w:rFonts w:hint="eastAsia" w:ascii="仿宋" w:hAnsi="仿宋" w:eastAsia="仿宋" w:cs="仿宋"/>
          <w:sz w:val="24"/>
        </w:rPr>
        <w:t>声明人：（投标单位加盖公章）</w:t>
      </w:r>
    </w:p>
    <w:p w14:paraId="626683F0">
      <w:pPr>
        <w:spacing w:line="420" w:lineRule="exact"/>
        <w:jc w:val="right"/>
        <w:rPr>
          <w:rFonts w:ascii="仿宋" w:hAnsi="仿宋" w:eastAsia="仿宋" w:cs="仿宋"/>
          <w:sz w:val="24"/>
        </w:rPr>
      </w:pPr>
    </w:p>
    <w:p w14:paraId="6D690D17">
      <w:pPr>
        <w:spacing w:line="420" w:lineRule="exact"/>
        <w:ind w:firstLine="424" w:firstLineChars="177"/>
        <w:jc w:val="right"/>
        <w:rPr>
          <w:rFonts w:ascii="仿宋" w:hAnsi="仿宋" w:eastAsia="仿宋" w:cs="仿宋"/>
          <w:sz w:val="24"/>
        </w:rPr>
      </w:pPr>
      <w:r>
        <w:rPr>
          <w:rFonts w:hint="eastAsia" w:ascii="仿宋" w:hAnsi="仿宋" w:eastAsia="仿宋" w:cs="仿宋"/>
          <w:sz w:val="24"/>
        </w:rPr>
        <w:t>年  月  日</w:t>
      </w:r>
    </w:p>
    <w:p w14:paraId="00AC6092">
      <w:pPr>
        <w:overflowPunct w:val="0"/>
        <w:adjustRightInd w:val="0"/>
        <w:spacing w:line="420" w:lineRule="exact"/>
        <w:ind w:firstLine="420"/>
        <w:jc w:val="right"/>
        <w:textAlignment w:val="baseline"/>
        <w:rPr>
          <w:rFonts w:ascii="仿宋" w:hAnsi="仿宋" w:eastAsia="仿宋" w:cs="仿宋"/>
          <w:sz w:val="24"/>
        </w:rPr>
      </w:pPr>
    </w:p>
    <w:p w14:paraId="2BAB30E3">
      <w:pPr>
        <w:overflowPunct w:val="0"/>
        <w:adjustRightInd w:val="0"/>
        <w:spacing w:line="420" w:lineRule="exact"/>
        <w:ind w:firstLine="420"/>
        <w:jc w:val="left"/>
        <w:textAlignment w:val="baseline"/>
        <w:rPr>
          <w:rFonts w:ascii="仿宋" w:hAnsi="仿宋" w:eastAsia="仿宋" w:cs="仿宋"/>
          <w:sz w:val="24"/>
        </w:rPr>
      </w:pPr>
    </w:p>
    <w:p w14:paraId="2CB83CBC">
      <w:pPr>
        <w:overflowPunct w:val="0"/>
        <w:adjustRightInd w:val="0"/>
        <w:spacing w:line="420" w:lineRule="exact"/>
        <w:ind w:firstLine="420"/>
        <w:jc w:val="left"/>
        <w:textAlignment w:val="baseline"/>
        <w:rPr>
          <w:rFonts w:ascii="仿宋" w:hAnsi="仿宋" w:eastAsia="仿宋" w:cs="仿宋"/>
          <w:sz w:val="24"/>
        </w:rPr>
      </w:pPr>
    </w:p>
    <w:p w14:paraId="1760A5E9">
      <w:pPr>
        <w:overflowPunct w:val="0"/>
        <w:adjustRightInd w:val="0"/>
        <w:spacing w:line="420" w:lineRule="exact"/>
        <w:ind w:firstLine="420"/>
        <w:jc w:val="left"/>
        <w:textAlignment w:val="baseline"/>
        <w:rPr>
          <w:rFonts w:ascii="仿宋" w:hAnsi="仿宋" w:eastAsia="仿宋" w:cs="仿宋"/>
          <w:sz w:val="24"/>
        </w:rPr>
      </w:pPr>
    </w:p>
    <w:p w14:paraId="12A7B694">
      <w:pPr>
        <w:overflowPunct w:val="0"/>
        <w:adjustRightInd w:val="0"/>
        <w:spacing w:line="420" w:lineRule="exact"/>
        <w:ind w:firstLine="420"/>
        <w:jc w:val="left"/>
        <w:textAlignment w:val="baseline"/>
        <w:rPr>
          <w:rFonts w:ascii="仿宋" w:hAnsi="仿宋" w:eastAsia="仿宋" w:cs="仿宋"/>
          <w:sz w:val="24"/>
        </w:rPr>
      </w:pPr>
    </w:p>
    <w:p w14:paraId="0839FF93">
      <w:pPr>
        <w:overflowPunct w:val="0"/>
        <w:adjustRightInd w:val="0"/>
        <w:spacing w:line="420" w:lineRule="exact"/>
        <w:ind w:firstLine="420"/>
        <w:jc w:val="left"/>
        <w:textAlignment w:val="baseline"/>
        <w:rPr>
          <w:rFonts w:ascii="仿宋" w:hAnsi="仿宋" w:eastAsia="仿宋" w:cs="仿宋"/>
          <w:sz w:val="24"/>
        </w:rPr>
      </w:pPr>
    </w:p>
    <w:p w14:paraId="04F0409A">
      <w:pPr>
        <w:overflowPunct w:val="0"/>
        <w:adjustRightInd w:val="0"/>
        <w:spacing w:line="420" w:lineRule="exact"/>
        <w:ind w:firstLine="420"/>
        <w:jc w:val="left"/>
        <w:textAlignment w:val="baseline"/>
        <w:rPr>
          <w:rFonts w:ascii="仿宋" w:hAnsi="仿宋" w:eastAsia="仿宋" w:cs="仿宋"/>
          <w:sz w:val="24"/>
        </w:rPr>
      </w:pPr>
    </w:p>
    <w:p w14:paraId="59677DF0">
      <w:pPr>
        <w:overflowPunct w:val="0"/>
        <w:adjustRightInd w:val="0"/>
        <w:spacing w:line="420" w:lineRule="exact"/>
        <w:ind w:firstLine="420"/>
        <w:jc w:val="left"/>
        <w:textAlignment w:val="baseline"/>
        <w:rPr>
          <w:rFonts w:ascii="仿宋" w:hAnsi="仿宋" w:eastAsia="仿宋" w:cs="仿宋"/>
          <w:sz w:val="24"/>
        </w:rPr>
      </w:pPr>
    </w:p>
    <w:p w14:paraId="7EB04770">
      <w:pPr>
        <w:overflowPunct w:val="0"/>
        <w:adjustRightInd w:val="0"/>
        <w:spacing w:line="420" w:lineRule="exact"/>
        <w:ind w:firstLine="420"/>
        <w:jc w:val="left"/>
        <w:textAlignment w:val="baseline"/>
        <w:rPr>
          <w:rFonts w:ascii="仿宋" w:hAnsi="仿宋" w:eastAsia="仿宋" w:cs="仿宋"/>
          <w:sz w:val="24"/>
        </w:rPr>
      </w:pPr>
    </w:p>
    <w:p w14:paraId="446BB9E9">
      <w:pPr>
        <w:overflowPunct w:val="0"/>
        <w:adjustRightInd w:val="0"/>
        <w:spacing w:line="420" w:lineRule="exact"/>
        <w:ind w:firstLine="420"/>
        <w:jc w:val="left"/>
        <w:textAlignment w:val="baseline"/>
        <w:rPr>
          <w:rFonts w:ascii="仿宋" w:hAnsi="仿宋" w:eastAsia="仿宋" w:cs="仿宋"/>
          <w:sz w:val="24"/>
        </w:rPr>
      </w:pPr>
    </w:p>
    <w:p w14:paraId="437F3230">
      <w:pPr>
        <w:overflowPunct w:val="0"/>
        <w:adjustRightInd w:val="0"/>
        <w:spacing w:line="420" w:lineRule="exact"/>
        <w:ind w:firstLine="420"/>
        <w:jc w:val="left"/>
        <w:textAlignment w:val="baseline"/>
        <w:rPr>
          <w:rFonts w:ascii="仿宋" w:hAnsi="仿宋" w:eastAsia="仿宋" w:cs="仿宋"/>
          <w:sz w:val="24"/>
        </w:rPr>
      </w:pPr>
    </w:p>
    <w:p w14:paraId="49C32C0E">
      <w:pPr>
        <w:overflowPunct w:val="0"/>
        <w:adjustRightInd w:val="0"/>
        <w:spacing w:line="420" w:lineRule="exact"/>
        <w:ind w:firstLine="420"/>
        <w:jc w:val="left"/>
        <w:textAlignment w:val="baseline"/>
        <w:rPr>
          <w:rFonts w:ascii="仿宋" w:hAnsi="仿宋" w:eastAsia="仿宋" w:cs="仿宋"/>
          <w:sz w:val="24"/>
        </w:rPr>
      </w:pPr>
    </w:p>
    <w:p w14:paraId="313C4AE3">
      <w:pPr>
        <w:overflowPunct w:val="0"/>
        <w:adjustRightInd w:val="0"/>
        <w:spacing w:line="420" w:lineRule="exact"/>
        <w:ind w:firstLine="420"/>
        <w:jc w:val="left"/>
        <w:textAlignment w:val="baseline"/>
        <w:rPr>
          <w:rFonts w:ascii="仿宋" w:hAnsi="仿宋" w:eastAsia="仿宋" w:cs="仿宋"/>
          <w:sz w:val="24"/>
        </w:rPr>
      </w:pPr>
    </w:p>
    <w:p w14:paraId="125587BE">
      <w:pPr>
        <w:spacing w:line="480" w:lineRule="auto"/>
        <w:jc w:val="left"/>
        <w:rPr>
          <w:rFonts w:ascii="仿宋" w:hAnsi="仿宋" w:eastAsia="仿宋" w:cs="仿宋"/>
          <w:sz w:val="24"/>
        </w:rPr>
      </w:pPr>
    </w:p>
    <w:p w14:paraId="02308AFC">
      <w:pPr>
        <w:snapToGrid w:val="0"/>
        <w:spacing w:line="360" w:lineRule="auto"/>
        <w:ind w:firstLine="3935" w:firstLineChars="1400"/>
        <w:jc w:val="left"/>
        <w:outlineLvl w:val="2"/>
        <w:rPr>
          <w:rFonts w:ascii="仿宋" w:hAnsi="仿宋" w:eastAsia="仿宋" w:cs="仿宋"/>
          <w:b/>
          <w:bCs/>
          <w:sz w:val="28"/>
          <w:szCs w:val="28"/>
        </w:rPr>
      </w:pPr>
      <w:r>
        <w:rPr>
          <w:rFonts w:hint="eastAsia" w:ascii="仿宋" w:hAnsi="仿宋" w:eastAsia="仿宋" w:cs="仿宋"/>
          <w:b/>
          <w:bCs/>
          <w:sz w:val="28"/>
          <w:szCs w:val="28"/>
        </w:rPr>
        <w:t>B技术标文件</w:t>
      </w:r>
    </w:p>
    <w:p w14:paraId="4B0B15CB">
      <w:pPr>
        <w:snapToGrid w:val="0"/>
        <w:spacing w:beforeLines="100" w:line="420" w:lineRule="exact"/>
        <w:ind w:firstLine="4096" w:firstLineChars="1700"/>
        <w:outlineLvl w:val="3"/>
        <w:rPr>
          <w:rFonts w:ascii="仿宋" w:hAnsi="仿宋" w:eastAsia="仿宋" w:cs="仿宋"/>
          <w:b/>
          <w:bCs/>
          <w:sz w:val="24"/>
        </w:rPr>
      </w:pPr>
      <w:r>
        <w:rPr>
          <w:rFonts w:hint="eastAsia" w:ascii="仿宋" w:hAnsi="仿宋" w:eastAsia="仿宋" w:cs="仿宋"/>
          <w:b/>
          <w:bCs/>
          <w:sz w:val="24"/>
        </w:rPr>
        <w:t>投标响应函</w:t>
      </w:r>
    </w:p>
    <w:p w14:paraId="38EDB16A">
      <w:pPr>
        <w:snapToGrid w:val="0"/>
        <w:spacing w:beforeLines="100" w:afterLines="100" w:line="420" w:lineRule="exact"/>
        <w:jc w:val="left"/>
        <w:rPr>
          <w:rFonts w:ascii="仿宋" w:hAnsi="仿宋" w:eastAsia="仿宋" w:cs="仿宋"/>
          <w:sz w:val="24"/>
        </w:rPr>
      </w:pPr>
      <w:r>
        <w:rPr>
          <w:rFonts w:hint="eastAsia" w:ascii="仿宋" w:hAnsi="仿宋" w:eastAsia="仿宋" w:cs="仿宋"/>
          <w:sz w:val="24"/>
        </w:rPr>
        <w:t>南通市市北集成电路有限公司：</w:t>
      </w:r>
    </w:p>
    <w:p w14:paraId="122AE55E">
      <w:pPr>
        <w:spacing w:line="420" w:lineRule="exact"/>
        <w:ind w:firstLine="480" w:firstLineChars="200"/>
        <w:jc w:val="left"/>
        <w:rPr>
          <w:rFonts w:ascii="仿宋" w:hAnsi="仿宋" w:eastAsia="仿宋" w:cs="仿宋"/>
          <w:sz w:val="24"/>
        </w:rPr>
      </w:pPr>
      <w:r>
        <w:rPr>
          <w:rFonts w:hint="eastAsia" w:ascii="仿宋" w:hAnsi="仿宋" w:eastAsia="仿宋" w:cs="仿宋"/>
          <w:sz w:val="24"/>
        </w:rPr>
        <w:t>依据贵单位项目编号：的</w:t>
      </w:r>
      <w:r>
        <w:rPr>
          <w:rFonts w:hint="eastAsia" w:ascii="仿宋" w:hAnsi="仿宋" w:eastAsia="仿宋" w:cs="仿宋"/>
          <w:sz w:val="24"/>
          <w:u w:val="single"/>
        </w:rPr>
        <w:t>集成电路园区安装智慧消防远程集控运营系统及</w:t>
      </w:r>
      <w:r>
        <w:rPr>
          <w:rFonts w:hint="eastAsia" w:ascii="仿宋" w:hAnsi="仿宋" w:eastAsia="仿宋" w:cs="仿宋"/>
          <w:sz w:val="24"/>
          <w:u w:val="single"/>
          <w:lang w:eastAsia="zh-CN"/>
        </w:rPr>
        <w:t>配套</w:t>
      </w:r>
      <w:r>
        <w:rPr>
          <w:rFonts w:hint="eastAsia" w:ascii="仿宋" w:hAnsi="仿宋" w:eastAsia="仿宋" w:cs="仿宋"/>
          <w:sz w:val="24"/>
          <w:u w:val="single"/>
        </w:rPr>
        <w:t>运营服务项目</w:t>
      </w:r>
      <w:r>
        <w:rPr>
          <w:rFonts w:hint="eastAsia" w:ascii="仿宋" w:hAnsi="仿宋" w:eastAsia="仿宋" w:cs="仿宋"/>
          <w:sz w:val="24"/>
        </w:rPr>
        <w:t>的招标采购的邀请，我方授权</w:t>
      </w:r>
      <w:r>
        <w:rPr>
          <w:rFonts w:hint="eastAsia" w:ascii="仿宋" w:hAnsi="仿宋" w:eastAsia="仿宋" w:cs="仿宋"/>
          <w:sz w:val="24"/>
          <w:u w:val="single"/>
        </w:rPr>
        <w:t>（姓名）（职务）</w:t>
      </w:r>
      <w:r>
        <w:rPr>
          <w:rFonts w:hint="eastAsia" w:ascii="仿宋" w:hAnsi="仿宋" w:eastAsia="仿宋" w:cs="仿宋"/>
          <w:sz w:val="24"/>
        </w:rPr>
        <w:t>为全权代表参加该项目的投标，全权处理本次投标的有关事宜。同时，我公司声明如下：</w:t>
      </w:r>
    </w:p>
    <w:p w14:paraId="555AE108">
      <w:pPr>
        <w:spacing w:line="420" w:lineRule="exact"/>
        <w:ind w:firstLine="480" w:firstLineChars="200"/>
        <w:jc w:val="left"/>
        <w:rPr>
          <w:rFonts w:ascii="仿宋" w:hAnsi="仿宋" w:eastAsia="仿宋" w:cs="仿宋"/>
          <w:sz w:val="24"/>
        </w:rPr>
      </w:pPr>
      <w:r>
        <w:rPr>
          <w:rFonts w:hint="eastAsia" w:ascii="仿宋" w:hAnsi="仿宋" w:eastAsia="仿宋" w:cs="仿宋"/>
          <w:sz w:val="24"/>
        </w:rPr>
        <w:t>1、同意并接受招标文件的各项要求，遵守招标文件中的各项规定，按招标文件的要求提供报价。</w:t>
      </w:r>
    </w:p>
    <w:p w14:paraId="5C58CEEB">
      <w:pPr>
        <w:spacing w:line="420" w:lineRule="exact"/>
        <w:ind w:firstLine="480" w:firstLineChars="200"/>
        <w:jc w:val="left"/>
        <w:rPr>
          <w:rFonts w:ascii="仿宋" w:hAnsi="仿宋" w:eastAsia="仿宋" w:cs="仿宋"/>
          <w:sz w:val="24"/>
        </w:rPr>
      </w:pPr>
      <w:r>
        <w:rPr>
          <w:rFonts w:hint="eastAsia" w:ascii="仿宋" w:hAnsi="仿宋" w:eastAsia="仿宋" w:cs="仿宋"/>
          <w:sz w:val="24"/>
        </w:rPr>
        <w:t>2、我公司已经详细阅读了全部招标文件及其附件，我方已完全清晰理解招标文件的要求，不存在任何含糊不清和误解之处，同意放弃对这些文件所提出的异议和质疑的权利。</w:t>
      </w:r>
    </w:p>
    <w:p w14:paraId="0D7BA448">
      <w:pPr>
        <w:spacing w:line="420" w:lineRule="exact"/>
        <w:ind w:firstLine="480" w:firstLineChars="200"/>
        <w:jc w:val="left"/>
        <w:rPr>
          <w:rFonts w:ascii="仿宋" w:hAnsi="仿宋" w:eastAsia="仿宋" w:cs="仿宋"/>
          <w:sz w:val="24"/>
        </w:rPr>
      </w:pPr>
      <w:r>
        <w:rPr>
          <w:rFonts w:hint="eastAsia" w:ascii="仿宋" w:hAnsi="仿宋" w:eastAsia="仿宋" w:cs="仿宋"/>
          <w:sz w:val="24"/>
        </w:rPr>
        <w:t>3、我公司已毫无保留地向贵方提供一切所需的证明材料。</w:t>
      </w:r>
    </w:p>
    <w:p w14:paraId="7C7AA667">
      <w:pPr>
        <w:spacing w:line="420" w:lineRule="exact"/>
        <w:ind w:firstLine="480" w:firstLineChars="200"/>
        <w:jc w:val="left"/>
        <w:rPr>
          <w:rFonts w:ascii="仿宋" w:hAnsi="仿宋" w:eastAsia="仿宋" w:cs="仿宋"/>
          <w:sz w:val="24"/>
        </w:rPr>
      </w:pPr>
      <w:r>
        <w:rPr>
          <w:rFonts w:hint="eastAsia" w:ascii="仿宋" w:hAnsi="仿宋" w:eastAsia="仿宋" w:cs="仿宋"/>
          <w:sz w:val="24"/>
        </w:rPr>
        <w:t>4、我公司承诺在本次招标响应中提供的一切文件，无论是原件还是复印件均真实有效，绝无任何虚假、伪造和夸大的成份。否则，愿承担相应的后果和法律责任。</w:t>
      </w:r>
    </w:p>
    <w:p w14:paraId="0395E5C9">
      <w:pPr>
        <w:spacing w:line="420" w:lineRule="exact"/>
        <w:ind w:firstLine="480" w:firstLineChars="200"/>
        <w:jc w:val="left"/>
        <w:rPr>
          <w:rFonts w:ascii="仿宋" w:hAnsi="仿宋" w:eastAsia="仿宋" w:cs="仿宋"/>
          <w:sz w:val="24"/>
        </w:rPr>
      </w:pPr>
      <w:r>
        <w:rPr>
          <w:rFonts w:hint="eastAsia" w:ascii="仿宋" w:hAnsi="仿宋" w:eastAsia="仿宋" w:cs="仿宋"/>
          <w:sz w:val="24"/>
        </w:rPr>
        <w:t>5、我公司尊重评标小组所作的评定结果，同时清楚理解到报价最低并非意味着必定获得中标资格。</w:t>
      </w:r>
    </w:p>
    <w:p w14:paraId="693DB741">
      <w:pPr>
        <w:spacing w:line="420" w:lineRule="exact"/>
        <w:ind w:firstLine="480" w:firstLineChars="200"/>
        <w:jc w:val="left"/>
        <w:rPr>
          <w:rFonts w:ascii="仿宋" w:hAnsi="仿宋" w:eastAsia="仿宋" w:cs="仿宋"/>
          <w:sz w:val="24"/>
        </w:rPr>
      </w:pPr>
      <w:r>
        <w:rPr>
          <w:rFonts w:hint="eastAsia" w:ascii="仿宋" w:hAnsi="仿宋" w:eastAsia="仿宋" w:cs="仿宋"/>
          <w:sz w:val="24"/>
        </w:rPr>
        <w:t>6、一旦我方中标,我方将根据招标文件的要求和投标响应文件的承诺签订合同，严格履行合同的责任和义务,并保证在招标文件规定的时间完成项目，交付招标人验收、使用。</w:t>
      </w:r>
    </w:p>
    <w:p w14:paraId="4529FE93">
      <w:pPr>
        <w:spacing w:line="420" w:lineRule="exact"/>
        <w:ind w:firstLine="1560" w:firstLineChars="650"/>
        <w:jc w:val="right"/>
        <w:rPr>
          <w:rFonts w:ascii="仿宋" w:hAnsi="仿宋" w:eastAsia="仿宋" w:cs="仿宋"/>
          <w:sz w:val="24"/>
        </w:rPr>
      </w:pPr>
    </w:p>
    <w:p w14:paraId="20F51C64">
      <w:pPr>
        <w:spacing w:line="420" w:lineRule="exact"/>
        <w:ind w:firstLine="1560" w:firstLineChars="650"/>
        <w:jc w:val="right"/>
        <w:rPr>
          <w:rFonts w:ascii="仿宋" w:hAnsi="仿宋" w:eastAsia="仿宋" w:cs="仿宋"/>
          <w:sz w:val="24"/>
        </w:rPr>
      </w:pPr>
    </w:p>
    <w:p w14:paraId="60F6125A">
      <w:pPr>
        <w:spacing w:line="420" w:lineRule="exact"/>
        <w:ind w:firstLine="1560" w:firstLineChars="650"/>
        <w:jc w:val="right"/>
        <w:rPr>
          <w:rFonts w:ascii="仿宋" w:hAnsi="仿宋" w:eastAsia="仿宋" w:cs="仿宋"/>
          <w:sz w:val="24"/>
        </w:rPr>
      </w:pPr>
      <w:r>
        <w:rPr>
          <w:rFonts w:hint="eastAsia" w:ascii="仿宋" w:hAnsi="仿宋" w:eastAsia="仿宋" w:cs="仿宋"/>
          <w:sz w:val="24"/>
        </w:rPr>
        <w:t>投标人：（加盖公章）</w:t>
      </w:r>
    </w:p>
    <w:p w14:paraId="6683DF4E">
      <w:pPr>
        <w:spacing w:line="420" w:lineRule="exact"/>
        <w:ind w:firstLine="1560" w:firstLineChars="650"/>
        <w:jc w:val="right"/>
        <w:rPr>
          <w:rFonts w:ascii="仿宋" w:hAnsi="仿宋" w:eastAsia="仿宋" w:cs="仿宋"/>
          <w:sz w:val="24"/>
        </w:rPr>
      </w:pPr>
      <w:r>
        <w:rPr>
          <w:rFonts w:hint="eastAsia" w:ascii="仿宋" w:hAnsi="仿宋" w:eastAsia="仿宋" w:cs="仿宋"/>
          <w:sz w:val="24"/>
        </w:rPr>
        <w:t>法定代表人或被委托受权人：（签字或盖章）</w:t>
      </w:r>
    </w:p>
    <w:p w14:paraId="3998EBA3">
      <w:pPr>
        <w:spacing w:line="420" w:lineRule="exact"/>
        <w:jc w:val="right"/>
        <w:rPr>
          <w:rFonts w:ascii="仿宋" w:hAnsi="仿宋" w:eastAsia="仿宋" w:cs="仿宋"/>
          <w:sz w:val="24"/>
        </w:rPr>
      </w:pPr>
      <w:r>
        <w:rPr>
          <w:rFonts w:hint="eastAsia" w:ascii="仿宋" w:hAnsi="仿宋" w:eastAsia="仿宋" w:cs="仿宋"/>
          <w:sz w:val="24"/>
        </w:rPr>
        <w:t>年  月  日</w:t>
      </w:r>
    </w:p>
    <w:p w14:paraId="7E684F0F">
      <w:pPr>
        <w:spacing w:line="420" w:lineRule="exact"/>
        <w:jc w:val="right"/>
        <w:rPr>
          <w:rFonts w:ascii="仿宋" w:hAnsi="仿宋" w:eastAsia="仿宋" w:cs="仿宋"/>
          <w:sz w:val="24"/>
        </w:rPr>
      </w:pPr>
    </w:p>
    <w:p w14:paraId="6D670416">
      <w:pPr>
        <w:snapToGrid w:val="0"/>
        <w:spacing w:line="420" w:lineRule="exact"/>
        <w:jc w:val="center"/>
        <w:rPr>
          <w:rFonts w:ascii="仿宋" w:hAnsi="仿宋" w:eastAsia="仿宋" w:cs="仿宋"/>
          <w:b/>
          <w:bCs/>
          <w:sz w:val="24"/>
        </w:rPr>
      </w:pPr>
      <w:r>
        <w:rPr>
          <w:rFonts w:hint="eastAsia" w:ascii="仿宋" w:hAnsi="仿宋" w:eastAsia="仿宋" w:cs="仿宋"/>
          <w:b/>
          <w:bCs/>
          <w:sz w:val="24"/>
        </w:rPr>
        <w:t>注：该文是格式文字表述，投标人</w:t>
      </w:r>
      <w:r>
        <w:rPr>
          <w:rFonts w:hint="eastAsia" w:ascii="仿宋" w:hAnsi="仿宋" w:eastAsia="仿宋" w:cs="仿宋"/>
          <w:b/>
          <w:bCs/>
          <w:sz w:val="24"/>
          <w:u w:val="thick" w:color="FF0000"/>
        </w:rPr>
        <w:t>不得改动，必须提供</w:t>
      </w:r>
      <w:r>
        <w:rPr>
          <w:rFonts w:hint="eastAsia" w:ascii="仿宋" w:hAnsi="仿宋" w:eastAsia="仿宋" w:cs="仿宋"/>
          <w:b/>
          <w:bCs/>
          <w:sz w:val="24"/>
        </w:rPr>
        <w:t>。</w:t>
      </w:r>
    </w:p>
    <w:p w14:paraId="4199284A">
      <w:pPr>
        <w:spacing w:line="480" w:lineRule="auto"/>
        <w:jc w:val="left"/>
        <w:rPr>
          <w:rFonts w:ascii="仿宋" w:hAnsi="仿宋" w:eastAsia="仿宋" w:cs="仿宋"/>
          <w:b/>
          <w:bCs/>
          <w:sz w:val="24"/>
        </w:rPr>
      </w:pPr>
    </w:p>
    <w:p w14:paraId="521C6CE5">
      <w:pPr>
        <w:spacing w:line="420" w:lineRule="exact"/>
        <w:jc w:val="left"/>
        <w:rPr>
          <w:rFonts w:ascii="仿宋" w:hAnsi="仿宋" w:eastAsia="仿宋" w:cs="仿宋"/>
          <w:b/>
          <w:bCs/>
          <w:sz w:val="24"/>
        </w:rPr>
      </w:pPr>
    </w:p>
    <w:p w14:paraId="59C27C15">
      <w:pPr>
        <w:spacing w:line="480" w:lineRule="auto"/>
        <w:jc w:val="left"/>
        <w:rPr>
          <w:rFonts w:ascii="仿宋" w:hAnsi="仿宋" w:eastAsia="仿宋" w:cs="仿宋"/>
          <w:b/>
          <w:bCs/>
          <w:sz w:val="24"/>
        </w:rPr>
      </w:pPr>
    </w:p>
    <w:p w14:paraId="10D0F2CA">
      <w:pPr>
        <w:spacing w:line="420" w:lineRule="exact"/>
        <w:jc w:val="left"/>
        <w:rPr>
          <w:rFonts w:ascii="仿宋" w:hAnsi="仿宋" w:eastAsia="仿宋" w:cs="仿宋"/>
          <w:b/>
          <w:bCs/>
          <w:sz w:val="24"/>
        </w:rPr>
      </w:pPr>
    </w:p>
    <w:p w14:paraId="048A5547">
      <w:pPr>
        <w:spacing w:line="420" w:lineRule="exact"/>
        <w:jc w:val="left"/>
        <w:rPr>
          <w:rFonts w:ascii="仿宋" w:hAnsi="仿宋" w:eastAsia="仿宋" w:cs="仿宋"/>
          <w:b/>
          <w:bCs/>
          <w:sz w:val="24"/>
        </w:rPr>
      </w:pPr>
    </w:p>
    <w:p w14:paraId="72BF261A">
      <w:pPr>
        <w:spacing w:line="420" w:lineRule="exact"/>
        <w:jc w:val="left"/>
        <w:rPr>
          <w:rFonts w:ascii="仿宋" w:hAnsi="仿宋" w:eastAsia="仿宋" w:cs="仿宋"/>
          <w:b/>
          <w:bCs/>
          <w:sz w:val="24"/>
        </w:rPr>
      </w:pPr>
    </w:p>
    <w:p w14:paraId="44B3BF9E">
      <w:pPr>
        <w:snapToGrid w:val="0"/>
        <w:spacing w:line="360" w:lineRule="auto"/>
        <w:ind w:firstLine="3373" w:firstLineChars="1200"/>
        <w:jc w:val="left"/>
        <w:outlineLvl w:val="2"/>
        <w:rPr>
          <w:rFonts w:ascii="仿宋" w:hAnsi="仿宋" w:eastAsia="仿宋" w:cs="仿宋"/>
          <w:b/>
          <w:bCs/>
          <w:sz w:val="30"/>
          <w:szCs w:val="30"/>
        </w:rPr>
      </w:pPr>
      <w:r>
        <w:rPr>
          <w:rFonts w:hint="eastAsia" w:ascii="仿宋" w:hAnsi="仿宋" w:eastAsia="仿宋" w:cs="仿宋"/>
          <w:b/>
          <w:bCs/>
          <w:sz w:val="28"/>
          <w:szCs w:val="28"/>
        </w:rPr>
        <w:t>C商务标（单独密封）</w:t>
      </w:r>
    </w:p>
    <w:p w14:paraId="4D368340">
      <w:pPr>
        <w:spacing w:line="360" w:lineRule="auto"/>
        <w:ind w:firstLine="3602" w:firstLineChars="1196"/>
        <w:rPr>
          <w:rFonts w:ascii="仿宋" w:hAnsi="仿宋" w:eastAsia="仿宋" w:cs="仿宋"/>
          <w:b/>
          <w:bCs/>
          <w:sz w:val="30"/>
          <w:szCs w:val="30"/>
        </w:rPr>
      </w:pPr>
      <w:r>
        <w:rPr>
          <w:rFonts w:hint="eastAsia" w:ascii="仿宋" w:hAnsi="仿宋" w:eastAsia="仿宋" w:cs="仿宋"/>
          <w:b/>
          <w:bCs/>
          <w:sz w:val="30"/>
          <w:szCs w:val="30"/>
        </w:rPr>
        <w:t>投标报价表</w:t>
      </w:r>
    </w:p>
    <w:p w14:paraId="38611165">
      <w:pPr>
        <w:spacing w:line="360" w:lineRule="auto"/>
        <w:rPr>
          <w:rFonts w:ascii="仿宋" w:hAnsi="仿宋" w:eastAsia="仿宋" w:cs="仿宋"/>
          <w:sz w:val="28"/>
          <w:szCs w:val="28"/>
        </w:rPr>
      </w:pPr>
      <w:r>
        <w:rPr>
          <w:rFonts w:hint="eastAsia" w:ascii="仿宋" w:hAnsi="仿宋" w:eastAsia="仿宋" w:cs="仿宋"/>
          <w:sz w:val="24"/>
          <w:u w:val="single"/>
        </w:rPr>
        <w:t>南通市市北集成电路有限公司</w:t>
      </w:r>
      <w:r>
        <w:rPr>
          <w:rFonts w:hint="eastAsia" w:ascii="仿宋" w:hAnsi="仿宋" w:eastAsia="仿宋" w:cs="仿宋"/>
          <w:sz w:val="24"/>
        </w:rPr>
        <w:t xml:space="preserve">： </w:t>
      </w:r>
    </w:p>
    <w:p w14:paraId="791753FC">
      <w:pPr>
        <w:spacing w:line="360" w:lineRule="auto"/>
        <w:jc w:val="left"/>
        <w:rPr>
          <w:rFonts w:ascii="仿宋" w:hAnsi="仿宋" w:eastAsia="仿宋" w:cs="仿宋"/>
          <w:sz w:val="24"/>
          <w:u w:val="single"/>
        </w:rPr>
      </w:pPr>
      <w:r>
        <w:rPr>
          <w:rFonts w:hint="eastAsia" w:ascii="仿宋" w:hAnsi="仿宋" w:eastAsia="仿宋" w:cs="仿宋"/>
          <w:sz w:val="24"/>
        </w:rPr>
        <w:t xml:space="preserve">     1、我方已仔细研究了（采购项目名称及项目编号) 的招标</w:t>
      </w:r>
      <w:r>
        <w:rPr>
          <w:rFonts w:hint="eastAsia" w:ascii="仿宋" w:hAnsi="仿宋" w:eastAsia="仿宋" w:cs="仿宋"/>
          <w:kern w:val="0"/>
          <w:sz w:val="24"/>
        </w:rPr>
        <w:t>文件</w:t>
      </w:r>
      <w:r>
        <w:rPr>
          <w:rFonts w:hint="eastAsia" w:ascii="仿宋" w:hAnsi="仿宋" w:eastAsia="仿宋" w:cs="仿宋"/>
          <w:sz w:val="24"/>
        </w:rPr>
        <w:t>的全部内容，愿意就该项目给出如下报价：投标总报价：</w:t>
      </w:r>
      <w:r>
        <w:rPr>
          <w:rFonts w:hint="eastAsia" w:ascii="仿宋" w:hAnsi="仿宋" w:eastAsia="仿宋" w:cs="仿宋"/>
          <w:sz w:val="24"/>
          <w:u w:val="single"/>
        </w:rPr>
        <w:t xml:space="preserve">大写        ，小写      </w:t>
      </w:r>
    </w:p>
    <w:p w14:paraId="40F0F28C">
      <w:pPr>
        <w:spacing w:line="360" w:lineRule="auto"/>
        <w:ind w:firstLine="600" w:firstLineChars="250"/>
        <w:jc w:val="left"/>
        <w:rPr>
          <w:rFonts w:ascii="仿宋" w:hAnsi="仿宋" w:eastAsia="仿宋" w:cs="仿宋"/>
          <w:sz w:val="24"/>
        </w:rPr>
      </w:pPr>
      <w:r>
        <w:rPr>
          <w:rFonts w:hint="eastAsia" w:ascii="仿宋" w:hAnsi="仿宋" w:eastAsia="仿宋" w:cs="仿宋"/>
          <w:sz w:val="24"/>
        </w:rPr>
        <w:t>2、我方承诺在服务期限内，按招标文件的规定履行合同责任和义务，实现服务目标。</w:t>
      </w:r>
    </w:p>
    <w:p w14:paraId="3261887E">
      <w:pPr>
        <w:spacing w:line="360" w:lineRule="auto"/>
        <w:ind w:firstLine="600" w:firstLineChars="250"/>
        <w:rPr>
          <w:rFonts w:ascii="仿宋" w:hAnsi="仿宋" w:eastAsia="仿宋" w:cs="仿宋"/>
          <w:sz w:val="24"/>
        </w:rPr>
      </w:pPr>
      <w:r>
        <w:rPr>
          <w:rFonts w:hint="eastAsia" w:ascii="仿宋" w:hAnsi="仿宋" w:eastAsia="仿宋" w:cs="仿宋"/>
          <w:sz w:val="24"/>
        </w:rPr>
        <w:t>3、我方承诺在招标文件规定的投标有效期内不修改、撤销响应文件。</w:t>
      </w:r>
    </w:p>
    <w:p w14:paraId="6925A6D2">
      <w:pPr>
        <w:spacing w:line="360" w:lineRule="auto"/>
        <w:ind w:firstLine="600" w:firstLineChars="250"/>
        <w:rPr>
          <w:rFonts w:ascii="仿宋" w:hAnsi="仿宋" w:eastAsia="仿宋" w:cs="仿宋"/>
          <w:sz w:val="24"/>
        </w:rPr>
      </w:pPr>
      <w:r>
        <w:rPr>
          <w:rFonts w:hint="eastAsia" w:ascii="仿宋" w:hAnsi="仿宋" w:eastAsia="仿宋" w:cs="仿宋"/>
          <w:sz w:val="24"/>
        </w:rPr>
        <w:t>4、我方中标：</w:t>
      </w:r>
    </w:p>
    <w:p w14:paraId="51FA813B">
      <w:pPr>
        <w:spacing w:line="360" w:lineRule="auto"/>
        <w:ind w:firstLine="360" w:firstLineChars="150"/>
        <w:rPr>
          <w:rFonts w:ascii="仿宋" w:hAnsi="仿宋" w:eastAsia="仿宋" w:cs="仿宋"/>
          <w:sz w:val="24"/>
        </w:rPr>
      </w:pPr>
      <w:r>
        <w:rPr>
          <w:rFonts w:hint="eastAsia" w:ascii="仿宋" w:hAnsi="仿宋" w:eastAsia="仿宋" w:cs="仿宋"/>
          <w:sz w:val="24"/>
        </w:rPr>
        <w:t>（1）我方承诺在收到中标通知书后，在中标通知书规定的期限内与你方签订合同。</w:t>
      </w:r>
    </w:p>
    <w:p w14:paraId="5E32D5DC">
      <w:pPr>
        <w:spacing w:line="360" w:lineRule="auto"/>
        <w:ind w:firstLine="360" w:firstLineChars="150"/>
        <w:rPr>
          <w:rFonts w:ascii="仿宋" w:hAnsi="仿宋" w:eastAsia="仿宋" w:cs="仿宋"/>
          <w:sz w:val="24"/>
        </w:rPr>
      </w:pPr>
      <w:r>
        <w:rPr>
          <w:rFonts w:hint="eastAsia" w:ascii="仿宋" w:hAnsi="仿宋" w:eastAsia="仿宋" w:cs="仿宋"/>
          <w:sz w:val="24"/>
        </w:rPr>
        <w:t>（2）我方将严格履行本投标文件中的全部承诺和责任，并遵守招标文件中对投标单位的所有规定。</w:t>
      </w:r>
    </w:p>
    <w:p w14:paraId="2320C28E">
      <w:pPr>
        <w:spacing w:line="360" w:lineRule="auto"/>
        <w:ind w:firstLine="600" w:firstLineChars="250"/>
        <w:rPr>
          <w:rFonts w:ascii="仿宋" w:hAnsi="仿宋" w:eastAsia="仿宋" w:cs="仿宋"/>
          <w:sz w:val="24"/>
        </w:rPr>
      </w:pPr>
      <w:r>
        <w:rPr>
          <w:rFonts w:hint="eastAsia" w:ascii="仿宋" w:hAnsi="仿宋" w:eastAsia="仿宋" w:cs="仿宋"/>
          <w:sz w:val="24"/>
        </w:rPr>
        <w:t xml:space="preserve">5、我方在此声明，所递交的投标文件及有关资料内容完整、真实和准确。  </w:t>
      </w:r>
    </w:p>
    <w:p w14:paraId="73574F90">
      <w:pPr>
        <w:pStyle w:val="26"/>
        <w:tabs>
          <w:tab w:val="left" w:pos="5665"/>
          <w:tab w:val="right" w:pos="8360"/>
        </w:tabs>
        <w:spacing w:line="360" w:lineRule="auto"/>
        <w:ind w:right="42" w:firstLine="1560" w:firstLineChars="650"/>
        <w:rPr>
          <w:rFonts w:ascii="仿宋" w:hAnsi="仿宋" w:eastAsia="仿宋" w:cs="仿宋"/>
          <w:sz w:val="24"/>
        </w:rPr>
      </w:pPr>
    </w:p>
    <w:p w14:paraId="7230E12A">
      <w:pPr>
        <w:pStyle w:val="26"/>
        <w:tabs>
          <w:tab w:val="left" w:pos="5665"/>
          <w:tab w:val="right" w:pos="8360"/>
        </w:tabs>
        <w:spacing w:line="360" w:lineRule="auto"/>
        <w:ind w:right="42" w:firstLine="1560" w:firstLineChars="650"/>
        <w:rPr>
          <w:rFonts w:ascii="仿宋" w:hAnsi="仿宋" w:eastAsia="仿宋" w:cs="仿宋"/>
          <w:sz w:val="24"/>
        </w:rPr>
      </w:pPr>
    </w:p>
    <w:p w14:paraId="60CCB443">
      <w:pPr>
        <w:pStyle w:val="26"/>
        <w:tabs>
          <w:tab w:val="left" w:pos="5665"/>
          <w:tab w:val="right" w:pos="8360"/>
        </w:tabs>
        <w:spacing w:line="360" w:lineRule="auto"/>
        <w:ind w:right="42"/>
        <w:jc w:val="left"/>
        <w:rPr>
          <w:rFonts w:ascii="仿宋" w:hAnsi="仿宋" w:eastAsia="仿宋" w:cs="仿宋"/>
          <w:sz w:val="24"/>
          <w:u w:val="single"/>
        </w:rPr>
      </w:pPr>
      <w:r>
        <w:rPr>
          <w:rFonts w:hint="eastAsia" w:ascii="仿宋" w:hAnsi="仿宋" w:eastAsia="仿宋" w:cs="仿宋"/>
          <w:sz w:val="24"/>
        </w:rPr>
        <w:t>投标单位（公章)：</w:t>
      </w:r>
    </w:p>
    <w:p w14:paraId="264A70B8">
      <w:pPr>
        <w:pStyle w:val="26"/>
        <w:tabs>
          <w:tab w:val="left" w:pos="5665"/>
          <w:tab w:val="right" w:pos="8360"/>
        </w:tabs>
        <w:spacing w:line="360" w:lineRule="auto"/>
        <w:ind w:right="42"/>
        <w:rPr>
          <w:rFonts w:ascii="仿宋" w:hAnsi="仿宋" w:eastAsia="仿宋" w:cs="仿宋"/>
          <w:sz w:val="24"/>
          <w:u w:val="single"/>
        </w:rPr>
      </w:pPr>
    </w:p>
    <w:p w14:paraId="031133B5">
      <w:pPr>
        <w:pStyle w:val="26"/>
        <w:tabs>
          <w:tab w:val="left" w:pos="5665"/>
          <w:tab w:val="right" w:pos="8360"/>
        </w:tabs>
        <w:spacing w:line="360" w:lineRule="auto"/>
        <w:ind w:right="42"/>
        <w:rPr>
          <w:rFonts w:ascii="仿宋" w:hAnsi="仿宋" w:eastAsia="仿宋" w:cs="仿宋"/>
          <w:sz w:val="24"/>
          <w:u w:val="single"/>
        </w:rPr>
      </w:pPr>
      <w:r>
        <w:rPr>
          <w:rFonts w:hint="eastAsia" w:ascii="仿宋" w:hAnsi="仿宋" w:eastAsia="仿宋" w:cs="仿宋"/>
          <w:sz w:val="24"/>
        </w:rPr>
        <w:t>法定代表人或被授权人（签字或盖章）：</w:t>
      </w:r>
    </w:p>
    <w:p w14:paraId="7A122E46">
      <w:pPr>
        <w:pStyle w:val="26"/>
        <w:tabs>
          <w:tab w:val="left" w:pos="5665"/>
          <w:tab w:val="right" w:pos="8360"/>
        </w:tabs>
        <w:spacing w:line="360" w:lineRule="auto"/>
        <w:ind w:right="42"/>
        <w:rPr>
          <w:rFonts w:ascii="仿宋" w:hAnsi="仿宋" w:eastAsia="仿宋" w:cs="仿宋"/>
          <w:sz w:val="24"/>
        </w:rPr>
      </w:pPr>
    </w:p>
    <w:p w14:paraId="03587F19">
      <w:pPr>
        <w:spacing w:line="360" w:lineRule="auto"/>
        <w:jc w:val="center"/>
        <w:rPr>
          <w:rFonts w:ascii="仿宋" w:hAnsi="仿宋" w:eastAsia="仿宋" w:cs="仿宋"/>
          <w:sz w:val="24"/>
        </w:rPr>
      </w:pPr>
      <w:r>
        <w:rPr>
          <w:rFonts w:hint="eastAsia" w:ascii="仿宋" w:hAnsi="仿宋" w:eastAsia="仿宋" w:cs="仿宋"/>
          <w:sz w:val="24"/>
        </w:rPr>
        <w:t>年   月   日</w:t>
      </w:r>
    </w:p>
    <w:p w14:paraId="6D34F03F">
      <w:pPr>
        <w:spacing w:line="420" w:lineRule="exact"/>
        <w:jc w:val="left"/>
        <w:rPr>
          <w:rFonts w:ascii="仿宋" w:hAnsi="仿宋" w:eastAsia="仿宋" w:cs="仿宋"/>
          <w:sz w:val="24"/>
        </w:rPr>
      </w:pPr>
    </w:p>
    <w:p w14:paraId="29689C3C">
      <w:pPr>
        <w:overflowPunct w:val="0"/>
        <w:spacing w:line="420" w:lineRule="exact"/>
        <w:jc w:val="center"/>
        <w:textAlignment w:val="baseline"/>
        <w:rPr>
          <w:rFonts w:ascii="仿宋" w:hAnsi="仿宋" w:eastAsia="仿宋" w:cs="仿宋"/>
          <w:b/>
          <w:bCs/>
          <w:sz w:val="24"/>
        </w:rPr>
      </w:pPr>
    </w:p>
    <w:p w14:paraId="3BC815D6">
      <w:pPr>
        <w:overflowPunct w:val="0"/>
        <w:spacing w:line="420" w:lineRule="exact"/>
        <w:jc w:val="center"/>
        <w:textAlignment w:val="baseline"/>
        <w:rPr>
          <w:rFonts w:ascii="仿宋" w:hAnsi="仿宋" w:eastAsia="仿宋" w:cs="仿宋"/>
          <w:b/>
          <w:bCs/>
          <w:sz w:val="24"/>
        </w:rPr>
      </w:pPr>
    </w:p>
    <w:p w14:paraId="7491A099">
      <w:pPr>
        <w:overflowPunct w:val="0"/>
        <w:spacing w:line="420" w:lineRule="exact"/>
        <w:jc w:val="center"/>
        <w:textAlignment w:val="baseline"/>
        <w:rPr>
          <w:rFonts w:ascii="仿宋" w:hAnsi="仿宋" w:eastAsia="仿宋" w:cs="仿宋"/>
          <w:b/>
          <w:bCs/>
          <w:sz w:val="24"/>
        </w:rPr>
      </w:pPr>
    </w:p>
    <w:p w14:paraId="1B7213A6">
      <w:pPr>
        <w:overflowPunct w:val="0"/>
        <w:spacing w:line="420" w:lineRule="exact"/>
        <w:jc w:val="center"/>
        <w:textAlignment w:val="baseline"/>
        <w:rPr>
          <w:rFonts w:ascii="仿宋" w:hAnsi="仿宋" w:eastAsia="仿宋" w:cs="仿宋"/>
          <w:b/>
          <w:bCs/>
          <w:sz w:val="24"/>
        </w:rPr>
      </w:pPr>
    </w:p>
    <w:p w14:paraId="18E6E2C1">
      <w:pPr>
        <w:overflowPunct w:val="0"/>
        <w:spacing w:line="420" w:lineRule="exact"/>
        <w:jc w:val="center"/>
        <w:textAlignment w:val="baseline"/>
        <w:rPr>
          <w:rFonts w:ascii="仿宋" w:hAnsi="仿宋" w:eastAsia="仿宋" w:cs="仿宋"/>
          <w:b/>
          <w:bCs/>
          <w:sz w:val="24"/>
        </w:rPr>
      </w:pPr>
    </w:p>
    <w:p w14:paraId="660FA030">
      <w:pPr>
        <w:overflowPunct w:val="0"/>
        <w:spacing w:line="420" w:lineRule="exact"/>
        <w:jc w:val="center"/>
        <w:textAlignment w:val="baseline"/>
        <w:rPr>
          <w:rFonts w:ascii="仿宋" w:hAnsi="仿宋" w:eastAsia="仿宋" w:cs="仿宋"/>
          <w:b/>
          <w:bCs/>
          <w:sz w:val="24"/>
        </w:rPr>
        <w:sectPr>
          <w:pgSz w:w="11906" w:h="16838"/>
          <w:pgMar w:top="1440" w:right="1080" w:bottom="1440" w:left="1080" w:header="851" w:footer="850" w:gutter="0"/>
          <w:cols w:space="425" w:num="1"/>
          <w:titlePg/>
          <w:docGrid w:linePitch="312" w:charSpace="0"/>
        </w:sectPr>
      </w:pPr>
    </w:p>
    <w:p w14:paraId="5D1F9CC1">
      <w:pPr>
        <w:spacing w:line="360" w:lineRule="auto"/>
        <w:ind w:firstLine="4204" w:firstLineChars="1396"/>
        <w:rPr>
          <w:rFonts w:ascii="仿宋" w:hAnsi="仿宋" w:eastAsia="仿宋" w:cs="仿宋"/>
          <w:b/>
          <w:bCs/>
          <w:sz w:val="30"/>
          <w:szCs w:val="30"/>
        </w:rPr>
      </w:pPr>
      <w:r>
        <w:rPr>
          <w:rFonts w:hint="eastAsia" w:ascii="仿宋" w:hAnsi="仿宋" w:eastAsia="仿宋" w:cs="仿宋"/>
          <w:b/>
          <w:bCs/>
          <w:sz w:val="30"/>
          <w:szCs w:val="30"/>
        </w:rPr>
        <w:t>分项报价表</w:t>
      </w:r>
    </w:p>
    <w:p w14:paraId="7E1AB66A">
      <w:pPr>
        <w:spacing w:line="360" w:lineRule="auto"/>
        <w:rPr>
          <w:rFonts w:ascii="仿宋" w:hAnsi="仿宋" w:eastAsia="仿宋" w:cs="仿宋"/>
          <w:kern w:val="0"/>
          <w:sz w:val="24"/>
          <w:u w:val="single"/>
        </w:rPr>
      </w:pPr>
      <w:r>
        <w:rPr>
          <w:rFonts w:hint="eastAsia" w:ascii="仿宋" w:hAnsi="仿宋" w:eastAsia="仿宋" w:cs="仿宋"/>
          <w:kern w:val="0"/>
          <w:sz w:val="24"/>
        </w:rPr>
        <w:t>投标人全称（加盖公章）：</w:t>
      </w:r>
    </w:p>
    <w:p w14:paraId="68CE9D05">
      <w:pPr>
        <w:spacing w:line="360" w:lineRule="auto"/>
        <w:rPr>
          <w:rFonts w:ascii="仿宋" w:hAnsi="仿宋" w:eastAsia="仿宋" w:cs="仿宋"/>
          <w:kern w:val="0"/>
          <w:sz w:val="24"/>
          <w:u w:val="single"/>
        </w:rPr>
      </w:pPr>
      <w:r>
        <w:rPr>
          <w:rFonts w:hint="eastAsia" w:ascii="仿宋" w:hAnsi="仿宋" w:eastAsia="仿宋" w:cs="仿宋"/>
          <w:kern w:val="0"/>
          <w:sz w:val="24"/>
        </w:rPr>
        <w:t>项目名称：</w:t>
      </w:r>
    </w:p>
    <w:p w14:paraId="5AB18CA9">
      <w:pPr>
        <w:spacing w:line="360" w:lineRule="auto"/>
        <w:rPr>
          <w:rFonts w:ascii="仿宋" w:hAnsi="仿宋" w:eastAsia="仿宋" w:cs="仿宋"/>
          <w:b/>
          <w:sz w:val="28"/>
          <w:szCs w:val="28"/>
        </w:rPr>
      </w:pPr>
      <w:r>
        <w:rPr>
          <w:rFonts w:hint="eastAsia" w:ascii="仿宋" w:hAnsi="仿宋" w:eastAsia="仿宋" w:cs="仿宋"/>
          <w:kern w:val="0"/>
          <w:sz w:val="24"/>
        </w:rPr>
        <w:t>项目编号：</w:t>
      </w:r>
    </w:p>
    <w:p w14:paraId="39AEAE06">
      <w:pPr>
        <w:spacing w:line="360" w:lineRule="auto"/>
        <w:rPr>
          <w:rFonts w:ascii="仿宋" w:hAnsi="仿宋" w:eastAsia="仿宋" w:cs="仿宋"/>
          <w:b/>
          <w:bCs/>
          <w:sz w:val="28"/>
          <w:szCs w:val="28"/>
        </w:rPr>
      </w:pPr>
      <w:r>
        <w:rPr>
          <w:rFonts w:hint="eastAsia" w:ascii="仿宋" w:hAnsi="仿宋" w:eastAsia="仿宋" w:cs="仿宋"/>
          <w:kern w:val="0"/>
          <w:sz w:val="24"/>
        </w:rPr>
        <w:t>日期：</w:t>
      </w:r>
    </w:p>
    <w:tbl>
      <w:tblPr>
        <w:tblStyle w:val="16"/>
        <w:tblW w:w="10057" w:type="dxa"/>
        <w:tblInd w:w="100" w:type="dxa"/>
        <w:tblLayout w:type="fixed"/>
        <w:tblCellMar>
          <w:top w:w="0" w:type="dxa"/>
          <w:left w:w="108" w:type="dxa"/>
          <w:bottom w:w="0" w:type="dxa"/>
          <w:right w:w="108" w:type="dxa"/>
        </w:tblCellMar>
      </w:tblPr>
      <w:tblGrid>
        <w:gridCol w:w="546"/>
        <w:gridCol w:w="1652"/>
        <w:gridCol w:w="4381"/>
        <w:gridCol w:w="559"/>
        <w:gridCol w:w="641"/>
        <w:gridCol w:w="423"/>
        <w:gridCol w:w="941"/>
        <w:gridCol w:w="914"/>
      </w:tblGrid>
      <w:tr w14:paraId="76F08B8B">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D40">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90E">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服务/设备名称</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6D71">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服务内容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629C">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数量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5B7E">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单位</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1814">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备注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7875">
            <w:pPr>
              <w:widowControl/>
              <w:jc w:val="center"/>
              <w:textAlignment w:val="center"/>
              <w:rPr>
                <w:rFonts w:ascii="仿宋" w:hAnsi="仿宋" w:eastAsia="仿宋" w:cs="仿宋"/>
                <w:b/>
                <w:bCs/>
                <w:kern w:val="0"/>
                <w:sz w:val="22"/>
                <w:szCs w:val="22"/>
              </w:rPr>
            </w:pPr>
            <w:r>
              <w:rPr>
                <w:rFonts w:hint="eastAsia" w:ascii="仿宋" w:hAnsi="仿宋" w:eastAsia="仿宋" w:cs="仿宋"/>
                <w:b/>
                <w:bCs/>
                <w:kern w:val="0"/>
                <w:sz w:val="22"/>
                <w:szCs w:val="22"/>
              </w:rPr>
              <w:t>投标单价（元）</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B10C">
            <w:pPr>
              <w:widowControl/>
              <w:jc w:val="center"/>
              <w:textAlignment w:val="center"/>
              <w:rPr>
                <w:rFonts w:ascii="仿宋" w:hAnsi="仿宋" w:eastAsia="仿宋" w:cs="仿宋"/>
                <w:b/>
                <w:bCs/>
                <w:kern w:val="0"/>
                <w:sz w:val="22"/>
                <w:szCs w:val="22"/>
              </w:rPr>
            </w:pPr>
            <w:r>
              <w:rPr>
                <w:rFonts w:hint="eastAsia" w:ascii="仿宋" w:hAnsi="仿宋" w:eastAsia="仿宋" w:cs="仿宋"/>
                <w:b/>
                <w:bCs/>
                <w:kern w:val="0"/>
                <w:sz w:val="22"/>
                <w:szCs w:val="22"/>
              </w:rPr>
              <w:t>投标总价（元）</w:t>
            </w:r>
          </w:p>
        </w:tc>
      </w:tr>
      <w:tr w14:paraId="35297254">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A1E6">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76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CE539A">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硬件一次性费用清单（海湾火灾报警控制器）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C9B1">
            <w:pPr>
              <w:widowControl/>
              <w:jc w:val="center"/>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AA4A">
            <w:pPr>
              <w:widowControl/>
              <w:jc w:val="center"/>
              <w:textAlignment w:val="center"/>
              <w:rPr>
                <w:rFonts w:ascii="仿宋" w:hAnsi="仿宋" w:eastAsia="仿宋" w:cs="仿宋"/>
                <w:b/>
                <w:bCs/>
                <w:kern w:val="0"/>
                <w:sz w:val="22"/>
                <w:szCs w:val="22"/>
              </w:rPr>
            </w:pPr>
          </w:p>
        </w:tc>
      </w:tr>
      <w:tr w14:paraId="2DFD6078">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6B8E">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E02F">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主机远程集控模块</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82B0">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远程指令下发、设备状态监控、协议兼容、支持消防主机对接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ADD0">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4E38">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台</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037E">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5688">
            <w:pPr>
              <w:widowControl/>
              <w:jc w:val="center"/>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256D">
            <w:pPr>
              <w:widowControl/>
              <w:jc w:val="center"/>
              <w:textAlignment w:val="center"/>
              <w:rPr>
                <w:rFonts w:ascii="仿宋" w:hAnsi="仿宋" w:eastAsia="仿宋" w:cs="仿宋"/>
                <w:b/>
                <w:bCs/>
                <w:kern w:val="0"/>
                <w:sz w:val="22"/>
                <w:szCs w:val="22"/>
              </w:rPr>
            </w:pPr>
          </w:p>
        </w:tc>
      </w:tr>
      <w:tr w14:paraId="579B2F11">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8FFF">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1430">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信息采集装置</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18CD">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有线通信、数据加密传输、断线自动重连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EC75">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3F57">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项</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E626">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ECA9">
            <w:pPr>
              <w:widowControl/>
              <w:jc w:val="center"/>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2B74">
            <w:pPr>
              <w:widowControl/>
              <w:jc w:val="center"/>
              <w:textAlignment w:val="center"/>
              <w:rPr>
                <w:rFonts w:ascii="仿宋" w:hAnsi="仿宋" w:eastAsia="仿宋" w:cs="仿宋"/>
                <w:b/>
                <w:bCs/>
                <w:kern w:val="0"/>
                <w:sz w:val="22"/>
                <w:szCs w:val="22"/>
              </w:rPr>
            </w:pPr>
          </w:p>
        </w:tc>
      </w:tr>
      <w:tr w14:paraId="7668F5B6">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5657">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5CA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高清摄像头</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05C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1080P 分辨率（含 128G 内存卡）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6C3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D53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台</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0EEE">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9680">
            <w:pPr>
              <w:widowControl/>
              <w:jc w:val="center"/>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D665">
            <w:pPr>
              <w:widowControl/>
              <w:jc w:val="center"/>
              <w:textAlignment w:val="center"/>
              <w:rPr>
                <w:rFonts w:ascii="仿宋" w:hAnsi="仿宋" w:eastAsia="仿宋" w:cs="仿宋"/>
                <w:b/>
                <w:bCs/>
                <w:kern w:val="0"/>
                <w:sz w:val="22"/>
                <w:szCs w:val="22"/>
              </w:rPr>
            </w:pPr>
          </w:p>
        </w:tc>
      </w:tr>
      <w:tr w14:paraId="3B55013D">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A48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9945">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设备安装调试</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FCAA">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现场布线、联调测试、提供验收文档及技术手册</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68A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AC5D">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项</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BAFC">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472E">
            <w:pPr>
              <w:widowControl/>
              <w:jc w:val="center"/>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B187">
            <w:pPr>
              <w:widowControl/>
              <w:jc w:val="center"/>
              <w:textAlignment w:val="center"/>
              <w:rPr>
                <w:rFonts w:ascii="仿宋" w:hAnsi="仿宋" w:eastAsia="仿宋" w:cs="仿宋"/>
                <w:b/>
                <w:bCs/>
                <w:kern w:val="0"/>
                <w:sz w:val="22"/>
                <w:szCs w:val="22"/>
              </w:rPr>
            </w:pPr>
          </w:p>
        </w:tc>
      </w:tr>
      <w:tr w14:paraId="547373E7">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9A1D">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w:t>
            </w:r>
          </w:p>
        </w:tc>
        <w:tc>
          <w:tcPr>
            <w:tcW w:w="76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A00E0">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每年运营服务费用清单（每个消防控制室）</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AD7B">
            <w:pPr>
              <w:widowControl/>
              <w:jc w:val="center"/>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DAEF">
            <w:pPr>
              <w:widowControl/>
              <w:jc w:val="center"/>
              <w:textAlignment w:val="center"/>
              <w:rPr>
                <w:rFonts w:ascii="仿宋" w:hAnsi="仿宋" w:eastAsia="仿宋" w:cs="仿宋"/>
                <w:b/>
                <w:bCs/>
                <w:kern w:val="0"/>
                <w:sz w:val="22"/>
                <w:szCs w:val="22"/>
              </w:rPr>
            </w:pPr>
          </w:p>
        </w:tc>
      </w:tr>
      <w:tr w14:paraId="5DF4BE8C">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C5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ABF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数据存储服务</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8ED1">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云端存储（≥90天）、冗余备份</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CB1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136F">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年</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8632">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2E0C">
            <w:pPr>
              <w:widowControl/>
              <w:jc w:val="center"/>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0D07">
            <w:pPr>
              <w:widowControl/>
              <w:jc w:val="center"/>
              <w:textAlignment w:val="center"/>
              <w:rPr>
                <w:rFonts w:ascii="仿宋" w:hAnsi="仿宋" w:eastAsia="仿宋" w:cs="仿宋"/>
                <w:b/>
                <w:bCs/>
                <w:kern w:val="0"/>
                <w:sz w:val="22"/>
                <w:szCs w:val="22"/>
              </w:rPr>
            </w:pPr>
          </w:p>
        </w:tc>
      </w:tr>
      <w:tr w14:paraId="5B806D74">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B829">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4001">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远程控制平台</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7387">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设备集中管理、报警联动、日志审计、可根据客户要求远程控制品牌消防主机</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B07A">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29D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年</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90E2">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8F59">
            <w:pPr>
              <w:widowControl/>
              <w:jc w:val="center"/>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69DE">
            <w:pPr>
              <w:widowControl/>
              <w:jc w:val="center"/>
              <w:textAlignment w:val="center"/>
              <w:rPr>
                <w:rFonts w:ascii="仿宋" w:hAnsi="仿宋" w:eastAsia="仿宋" w:cs="仿宋"/>
                <w:b/>
                <w:bCs/>
                <w:kern w:val="0"/>
                <w:sz w:val="22"/>
                <w:szCs w:val="22"/>
              </w:rPr>
            </w:pPr>
          </w:p>
        </w:tc>
      </w:tr>
      <w:tr w14:paraId="7B5036FE">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2740">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8F61">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远程值守</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660D">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7×24小时远程值守</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97FB">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2EFF">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年</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DA6A">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883C">
            <w:pPr>
              <w:widowControl/>
              <w:jc w:val="center"/>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1F1B">
            <w:pPr>
              <w:widowControl/>
              <w:jc w:val="center"/>
              <w:textAlignment w:val="center"/>
              <w:rPr>
                <w:rFonts w:ascii="仿宋" w:hAnsi="仿宋" w:eastAsia="仿宋" w:cs="仿宋"/>
                <w:b/>
                <w:bCs/>
                <w:kern w:val="0"/>
                <w:sz w:val="22"/>
                <w:szCs w:val="22"/>
              </w:rPr>
            </w:pPr>
          </w:p>
        </w:tc>
      </w:tr>
      <w:tr w14:paraId="4CB94712">
        <w:tblPrEx>
          <w:tblCellMar>
            <w:top w:w="0" w:type="dxa"/>
            <w:left w:w="108" w:type="dxa"/>
            <w:bottom w:w="0" w:type="dxa"/>
            <w:right w:w="108" w:type="dxa"/>
          </w:tblCellMar>
        </w:tblPrEx>
        <w:trPr>
          <w:trHeight w:val="7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5153">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BFD8">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系统运维服务</w:t>
            </w:r>
          </w:p>
        </w:tc>
        <w:tc>
          <w:tcPr>
            <w:tcW w:w="4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8743">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软、硬件运维服务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9F16">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3527">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年</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7717">
            <w:pPr>
              <w:widowControl/>
              <w:jc w:val="center"/>
              <w:textAlignment w:val="center"/>
              <w:rPr>
                <w:rFonts w:ascii="仿宋" w:hAnsi="仿宋" w:eastAsia="仿宋" w:cs="仿宋"/>
                <w:b/>
                <w:bCs/>
                <w:sz w:val="22"/>
                <w:szCs w:val="22"/>
              </w:rPr>
            </w:pPr>
            <w:r>
              <w:rPr>
                <w:rFonts w:hint="eastAsia" w:ascii="仿宋" w:hAnsi="仿宋" w:eastAsia="仿宋" w:cs="仿宋"/>
                <w:b/>
                <w:bCs/>
                <w:kern w:val="0"/>
                <w:sz w:val="22"/>
                <w:szCs w:val="22"/>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98CE">
            <w:pPr>
              <w:widowControl/>
              <w:jc w:val="center"/>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776E">
            <w:pPr>
              <w:widowControl/>
              <w:jc w:val="center"/>
              <w:textAlignment w:val="center"/>
              <w:rPr>
                <w:rFonts w:ascii="仿宋" w:hAnsi="仿宋" w:eastAsia="仿宋" w:cs="仿宋"/>
                <w:b/>
                <w:bCs/>
                <w:kern w:val="0"/>
                <w:sz w:val="22"/>
                <w:szCs w:val="22"/>
              </w:rPr>
            </w:pPr>
          </w:p>
        </w:tc>
      </w:tr>
      <w:tr w14:paraId="7912530A">
        <w:tblPrEx>
          <w:tblCellMar>
            <w:top w:w="0" w:type="dxa"/>
            <w:left w:w="108" w:type="dxa"/>
            <w:bottom w:w="0" w:type="dxa"/>
            <w:right w:w="108" w:type="dxa"/>
          </w:tblCellMar>
        </w:tblPrEx>
        <w:trPr>
          <w:trHeight w:val="794" w:hRule="atLeast"/>
        </w:trPr>
        <w:tc>
          <w:tcPr>
            <w:tcW w:w="82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09679F">
            <w:pPr>
              <w:widowControl/>
              <w:jc w:val="center"/>
              <w:textAlignment w:val="center"/>
              <w:rPr>
                <w:rFonts w:ascii="仿宋" w:hAnsi="仿宋" w:eastAsia="仿宋" w:cs="仿宋"/>
                <w:b/>
                <w:bCs/>
                <w:sz w:val="22"/>
                <w:szCs w:val="22"/>
              </w:rPr>
            </w:pPr>
            <w:r>
              <w:rPr>
                <w:rFonts w:hint="eastAsia" w:ascii="仿宋" w:hAnsi="仿宋" w:eastAsia="仿宋" w:cs="仿宋"/>
                <w:b/>
                <w:bCs/>
                <w:sz w:val="22"/>
                <w:szCs w:val="22"/>
              </w:rPr>
              <w:t>合价（元）</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1087">
            <w:pPr>
              <w:widowControl/>
              <w:jc w:val="left"/>
              <w:textAlignment w:val="center"/>
              <w:rPr>
                <w:rFonts w:ascii="仿宋" w:hAnsi="仿宋" w:eastAsia="仿宋" w:cs="仿宋"/>
                <w:b/>
                <w:bCs/>
                <w:kern w:val="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06CC">
            <w:pPr>
              <w:widowControl/>
              <w:jc w:val="left"/>
              <w:textAlignment w:val="center"/>
              <w:rPr>
                <w:rFonts w:ascii="仿宋" w:hAnsi="仿宋" w:eastAsia="仿宋" w:cs="仿宋"/>
                <w:b/>
                <w:bCs/>
                <w:kern w:val="0"/>
                <w:sz w:val="22"/>
                <w:szCs w:val="22"/>
              </w:rPr>
            </w:pPr>
          </w:p>
        </w:tc>
      </w:tr>
    </w:tbl>
    <w:p w14:paraId="3C594695">
      <w:pPr>
        <w:overflowPunct w:val="0"/>
        <w:spacing w:line="420" w:lineRule="exact"/>
        <w:ind w:firstLine="480" w:firstLineChars="200"/>
        <w:textAlignment w:val="baseline"/>
        <w:rPr>
          <w:rFonts w:ascii="仿宋" w:hAnsi="仿宋" w:eastAsia="仿宋" w:cs="仿宋"/>
          <w:b/>
          <w:bCs/>
          <w:sz w:val="24"/>
        </w:rPr>
      </w:pPr>
      <w:r>
        <w:rPr>
          <w:rFonts w:hint="eastAsia" w:ascii="仿宋" w:hAnsi="仿宋" w:eastAsia="仿宋" w:cs="仿宋"/>
          <w:sz w:val="24"/>
        </w:rPr>
        <w:t>注：本项目最高限价5万元（其中设备2万元，运营服务3万元/年），投标报价超过总的最高限价和各自对应的分项最高限价，均作无效标处理。</w:t>
      </w:r>
    </w:p>
    <w:p w14:paraId="0CE8CC0C">
      <w:pPr>
        <w:overflowPunct w:val="0"/>
        <w:spacing w:line="420" w:lineRule="exact"/>
        <w:textAlignment w:val="baseline"/>
        <w:rPr>
          <w:rFonts w:ascii="仿宋" w:hAnsi="仿宋" w:eastAsia="仿宋" w:cs="仿宋"/>
          <w:b/>
          <w:bCs/>
          <w:sz w:val="24"/>
        </w:rPr>
      </w:pPr>
    </w:p>
    <w:p w14:paraId="70A9866F">
      <w:pPr>
        <w:overflowPunct w:val="0"/>
        <w:spacing w:line="420" w:lineRule="exact"/>
        <w:jc w:val="center"/>
        <w:textAlignment w:val="baseline"/>
        <w:rPr>
          <w:rFonts w:ascii="仿宋" w:hAnsi="仿宋" w:eastAsia="仿宋" w:cs="仿宋"/>
        </w:rPr>
      </w:pPr>
      <w:r>
        <w:rPr>
          <w:rFonts w:hint="eastAsia" w:ascii="仿宋" w:hAnsi="仿宋" w:eastAsia="仿宋" w:cs="仿宋"/>
          <w:b/>
          <w:bCs/>
          <w:sz w:val="24"/>
        </w:rPr>
        <w:t>……全文结束……</w:t>
      </w:r>
    </w:p>
    <w:sectPr>
      <w:pgSz w:w="11906" w:h="16838"/>
      <w:pgMar w:top="1440" w:right="1080" w:bottom="1440" w:left="1080" w:header="851" w:footer="850"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_GB2312">
    <w:altName w:val="宋体"/>
    <w:panose1 w:val="00000000000000000000"/>
    <w:charset w:val="86"/>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0376F">
    <w:pPr>
      <w:pStyle w:val="1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021D0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52aVpMwBAACZAwAADgAAAAAAAAABACAAAAAfAQAAZHJzL2Uy&#10;b0RvYy54bWxQSwUGAAAAAAYABgBZAQAAXQUAAAAA&#10;">
              <v:fill on="f" focussize="0,0"/>
              <v:stroke on="f"/>
              <v:imagedata o:title=""/>
              <o:lock v:ext="edit" aspectratio="f"/>
              <v:textbox inset="0mm,0mm,0mm,0mm" style="mso-fit-shape-to-text:t;">
                <w:txbxContent>
                  <w:p w14:paraId="2021D0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9266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3F6CF79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i91E0AAAAAIBAAAPAAAAAAAAAAEAIAAAACIAAABkcnMvZG93bnJl&#10;di54bWxQSwECFAAUAAAACACHTuJASBT5+cwBAACYAwAADgAAAAAAAAABACAAAAAfAQAAZHJzL2Uy&#10;b0RvYy54bWxQSwUGAAAAAAYABgBZAQAAXQUAAAAA&#10;">
              <v:fill on="f" focussize="0,0"/>
              <v:stroke on="f"/>
              <v:imagedata o:title=""/>
              <o:lock v:ext="edit" aspectratio="f"/>
              <v:textbox inset="0mm,0mm,0mm,0mm" style="mso-fit-shape-to-text:t;">
                <w:txbxContent>
                  <w:p w14:paraId="3F6CF79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311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EB747"/>
    <w:multiLevelType w:val="singleLevel"/>
    <w:tmpl w:val="9A6EB747"/>
    <w:lvl w:ilvl="0" w:tentative="0">
      <w:start w:val="1"/>
      <w:numFmt w:val="decimal"/>
      <w:lvlText w:val="%1."/>
      <w:lvlJc w:val="left"/>
      <w:pPr>
        <w:tabs>
          <w:tab w:val="left" w:pos="312"/>
        </w:tabs>
      </w:pPr>
    </w:lvl>
  </w:abstractNum>
  <w:abstractNum w:abstractNumId="1">
    <w:nsid w:val="451BA991"/>
    <w:multiLevelType w:val="singleLevel"/>
    <w:tmpl w:val="451BA99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ZjlmN2FhMGNmZTQ1NGNkZjZkNjQ3NGE5YTI3NjYifQ=="/>
  </w:docVars>
  <w:rsids>
    <w:rsidRoot w:val="1E582C20"/>
    <w:rsid w:val="00000D09"/>
    <w:rsid w:val="000035F3"/>
    <w:rsid w:val="000204CC"/>
    <w:rsid w:val="00021747"/>
    <w:rsid w:val="00026DCA"/>
    <w:rsid w:val="00030A37"/>
    <w:rsid w:val="000462E8"/>
    <w:rsid w:val="00047971"/>
    <w:rsid w:val="0006029A"/>
    <w:rsid w:val="0006694A"/>
    <w:rsid w:val="000A18B6"/>
    <w:rsid w:val="000B137C"/>
    <w:rsid w:val="000B6178"/>
    <w:rsid w:val="000B78A4"/>
    <w:rsid w:val="000C575C"/>
    <w:rsid w:val="000D3A44"/>
    <w:rsid w:val="000F335C"/>
    <w:rsid w:val="00107607"/>
    <w:rsid w:val="001433C0"/>
    <w:rsid w:val="00165B96"/>
    <w:rsid w:val="0018019A"/>
    <w:rsid w:val="00196C1C"/>
    <w:rsid w:val="001A01F6"/>
    <w:rsid w:val="001A140E"/>
    <w:rsid w:val="001A520F"/>
    <w:rsid w:val="001D04AA"/>
    <w:rsid w:val="001D1A80"/>
    <w:rsid w:val="001D74BE"/>
    <w:rsid w:val="001E4181"/>
    <w:rsid w:val="001F62C0"/>
    <w:rsid w:val="00202130"/>
    <w:rsid w:val="00202CBC"/>
    <w:rsid w:val="00221E90"/>
    <w:rsid w:val="00225BF4"/>
    <w:rsid w:val="002273DD"/>
    <w:rsid w:val="0023318B"/>
    <w:rsid w:val="00275C4C"/>
    <w:rsid w:val="002B302B"/>
    <w:rsid w:val="002B3877"/>
    <w:rsid w:val="002B5D95"/>
    <w:rsid w:val="002E2019"/>
    <w:rsid w:val="00315471"/>
    <w:rsid w:val="00315A13"/>
    <w:rsid w:val="003174B0"/>
    <w:rsid w:val="00324B49"/>
    <w:rsid w:val="003250BC"/>
    <w:rsid w:val="0036345A"/>
    <w:rsid w:val="003807FD"/>
    <w:rsid w:val="00380C37"/>
    <w:rsid w:val="003A4B05"/>
    <w:rsid w:val="003A5431"/>
    <w:rsid w:val="003A74CC"/>
    <w:rsid w:val="003C0400"/>
    <w:rsid w:val="003C41FB"/>
    <w:rsid w:val="003D326C"/>
    <w:rsid w:val="003D3385"/>
    <w:rsid w:val="003D35AA"/>
    <w:rsid w:val="003E738C"/>
    <w:rsid w:val="003F2207"/>
    <w:rsid w:val="003F2D27"/>
    <w:rsid w:val="004102C3"/>
    <w:rsid w:val="00466AE6"/>
    <w:rsid w:val="00471294"/>
    <w:rsid w:val="00480DB8"/>
    <w:rsid w:val="00493F85"/>
    <w:rsid w:val="00495D0D"/>
    <w:rsid w:val="004C07CD"/>
    <w:rsid w:val="004C4C12"/>
    <w:rsid w:val="004C7C89"/>
    <w:rsid w:val="004F4E78"/>
    <w:rsid w:val="00501026"/>
    <w:rsid w:val="00501DFC"/>
    <w:rsid w:val="00502ECF"/>
    <w:rsid w:val="005054A3"/>
    <w:rsid w:val="00531BF8"/>
    <w:rsid w:val="0053314F"/>
    <w:rsid w:val="00546756"/>
    <w:rsid w:val="00547A75"/>
    <w:rsid w:val="005538FF"/>
    <w:rsid w:val="00555217"/>
    <w:rsid w:val="00555F5E"/>
    <w:rsid w:val="00577C45"/>
    <w:rsid w:val="005820D1"/>
    <w:rsid w:val="005B0497"/>
    <w:rsid w:val="005B7837"/>
    <w:rsid w:val="005B7E5E"/>
    <w:rsid w:val="005C7F97"/>
    <w:rsid w:val="005D1E52"/>
    <w:rsid w:val="005D53AB"/>
    <w:rsid w:val="005D7993"/>
    <w:rsid w:val="005E47F1"/>
    <w:rsid w:val="006010F1"/>
    <w:rsid w:val="006260BF"/>
    <w:rsid w:val="0063430B"/>
    <w:rsid w:val="0064522D"/>
    <w:rsid w:val="006463B3"/>
    <w:rsid w:val="00650B62"/>
    <w:rsid w:val="006530F5"/>
    <w:rsid w:val="00655D64"/>
    <w:rsid w:val="006724A8"/>
    <w:rsid w:val="0068003B"/>
    <w:rsid w:val="00681EED"/>
    <w:rsid w:val="006A1D14"/>
    <w:rsid w:val="006A55E3"/>
    <w:rsid w:val="006B2199"/>
    <w:rsid w:val="006B66F6"/>
    <w:rsid w:val="006C2C89"/>
    <w:rsid w:val="006C53D6"/>
    <w:rsid w:val="006D1BA3"/>
    <w:rsid w:val="006E4348"/>
    <w:rsid w:val="007173E1"/>
    <w:rsid w:val="0072281B"/>
    <w:rsid w:val="00722B68"/>
    <w:rsid w:val="00723029"/>
    <w:rsid w:val="0073425A"/>
    <w:rsid w:val="00756495"/>
    <w:rsid w:val="007661A2"/>
    <w:rsid w:val="0076704B"/>
    <w:rsid w:val="0079387A"/>
    <w:rsid w:val="007A1B8E"/>
    <w:rsid w:val="007A2CD4"/>
    <w:rsid w:val="007D2C8F"/>
    <w:rsid w:val="007E57B9"/>
    <w:rsid w:val="00846EC3"/>
    <w:rsid w:val="00857F0C"/>
    <w:rsid w:val="00865962"/>
    <w:rsid w:val="008727C5"/>
    <w:rsid w:val="0087640C"/>
    <w:rsid w:val="00885928"/>
    <w:rsid w:val="00896B6E"/>
    <w:rsid w:val="008A1355"/>
    <w:rsid w:val="008A561C"/>
    <w:rsid w:val="008A631B"/>
    <w:rsid w:val="008B14F2"/>
    <w:rsid w:val="008B632C"/>
    <w:rsid w:val="008D4E3B"/>
    <w:rsid w:val="008E1025"/>
    <w:rsid w:val="008F7C25"/>
    <w:rsid w:val="009005DF"/>
    <w:rsid w:val="00910050"/>
    <w:rsid w:val="009225E7"/>
    <w:rsid w:val="00927863"/>
    <w:rsid w:val="0093167B"/>
    <w:rsid w:val="00945F5B"/>
    <w:rsid w:val="0096268B"/>
    <w:rsid w:val="0096522E"/>
    <w:rsid w:val="009656DA"/>
    <w:rsid w:val="009810C7"/>
    <w:rsid w:val="009871CD"/>
    <w:rsid w:val="009B6E1E"/>
    <w:rsid w:val="009C0EDC"/>
    <w:rsid w:val="009C1C83"/>
    <w:rsid w:val="009C71AD"/>
    <w:rsid w:val="009D167C"/>
    <w:rsid w:val="009D2718"/>
    <w:rsid w:val="009D6B52"/>
    <w:rsid w:val="009E1423"/>
    <w:rsid w:val="009E1451"/>
    <w:rsid w:val="009F397B"/>
    <w:rsid w:val="00A02791"/>
    <w:rsid w:val="00A05A59"/>
    <w:rsid w:val="00A22EF6"/>
    <w:rsid w:val="00A26C8E"/>
    <w:rsid w:val="00A331F1"/>
    <w:rsid w:val="00A403FC"/>
    <w:rsid w:val="00A54708"/>
    <w:rsid w:val="00A61A09"/>
    <w:rsid w:val="00A64348"/>
    <w:rsid w:val="00A753A9"/>
    <w:rsid w:val="00A84CB6"/>
    <w:rsid w:val="00A86AA6"/>
    <w:rsid w:val="00A94808"/>
    <w:rsid w:val="00A94F28"/>
    <w:rsid w:val="00AA7AFA"/>
    <w:rsid w:val="00AB0104"/>
    <w:rsid w:val="00AC3B3D"/>
    <w:rsid w:val="00AC65FD"/>
    <w:rsid w:val="00AD081D"/>
    <w:rsid w:val="00AE2BAE"/>
    <w:rsid w:val="00B05B63"/>
    <w:rsid w:val="00B06927"/>
    <w:rsid w:val="00B11155"/>
    <w:rsid w:val="00B36350"/>
    <w:rsid w:val="00B61DA5"/>
    <w:rsid w:val="00B709E1"/>
    <w:rsid w:val="00B72B5A"/>
    <w:rsid w:val="00B87D17"/>
    <w:rsid w:val="00BC3EF9"/>
    <w:rsid w:val="00BD26B5"/>
    <w:rsid w:val="00BF5C74"/>
    <w:rsid w:val="00C22321"/>
    <w:rsid w:val="00C35077"/>
    <w:rsid w:val="00C353AA"/>
    <w:rsid w:val="00C360B5"/>
    <w:rsid w:val="00C36B1A"/>
    <w:rsid w:val="00C46DA4"/>
    <w:rsid w:val="00C571B3"/>
    <w:rsid w:val="00C75F60"/>
    <w:rsid w:val="00C90782"/>
    <w:rsid w:val="00C9253E"/>
    <w:rsid w:val="00C93ADD"/>
    <w:rsid w:val="00CB0ABD"/>
    <w:rsid w:val="00CB48F5"/>
    <w:rsid w:val="00CC68B0"/>
    <w:rsid w:val="00CD38DD"/>
    <w:rsid w:val="00CE3895"/>
    <w:rsid w:val="00CF32B1"/>
    <w:rsid w:val="00D25312"/>
    <w:rsid w:val="00D27510"/>
    <w:rsid w:val="00D35231"/>
    <w:rsid w:val="00D410D6"/>
    <w:rsid w:val="00D754D8"/>
    <w:rsid w:val="00D85733"/>
    <w:rsid w:val="00D94D0B"/>
    <w:rsid w:val="00DB3DA0"/>
    <w:rsid w:val="00DB4504"/>
    <w:rsid w:val="00DC372E"/>
    <w:rsid w:val="00DD5A4E"/>
    <w:rsid w:val="00DE0E61"/>
    <w:rsid w:val="00DE1E07"/>
    <w:rsid w:val="00DE516E"/>
    <w:rsid w:val="00DE63EE"/>
    <w:rsid w:val="00E10340"/>
    <w:rsid w:val="00E26F90"/>
    <w:rsid w:val="00E33F2D"/>
    <w:rsid w:val="00E3431E"/>
    <w:rsid w:val="00E4227C"/>
    <w:rsid w:val="00E42760"/>
    <w:rsid w:val="00E435B2"/>
    <w:rsid w:val="00E43800"/>
    <w:rsid w:val="00E472A6"/>
    <w:rsid w:val="00E55700"/>
    <w:rsid w:val="00E6290B"/>
    <w:rsid w:val="00E70580"/>
    <w:rsid w:val="00E76D93"/>
    <w:rsid w:val="00E8758D"/>
    <w:rsid w:val="00EA701F"/>
    <w:rsid w:val="00EB188C"/>
    <w:rsid w:val="00EB53F4"/>
    <w:rsid w:val="00EC2159"/>
    <w:rsid w:val="00EC581E"/>
    <w:rsid w:val="00ED7931"/>
    <w:rsid w:val="00EF52D4"/>
    <w:rsid w:val="00EF6109"/>
    <w:rsid w:val="00F04E29"/>
    <w:rsid w:val="00F1653E"/>
    <w:rsid w:val="00F26FA7"/>
    <w:rsid w:val="00F3382D"/>
    <w:rsid w:val="00F368C4"/>
    <w:rsid w:val="00F45BC4"/>
    <w:rsid w:val="00F53786"/>
    <w:rsid w:val="00F624B6"/>
    <w:rsid w:val="00F638AD"/>
    <w:rsid w:val="00F7108D"/>
    <w:rsid w:val="00F76D52"/>
    <w:rsid w:val="00F77008"/>
    <w:rsid w:val="00F81322"/>
    <w:rsid w:val="00F96640"/>
    <w:rsid w:val="00FB0AD7"/>
    <w:rsid w:val="00FE0DBA"/>
    <w:rsid w:val="00FE3FB2"/>
    <w:rsid w:val="00FE55F8"/>
    <w:rsid w:val="00FE63C6"/>
    <w:rsid w:val="012B653C"/>
    <w:rsid w:val="0204110C"/>
    <w:rsid w:val="02060689"/>
    <w:rsid w:val="02552160"/>
    <w:rsid w:val="02A037F9"/>
    <w:rsid w:val="02C10335"/>
    <w:rsid w:val="02F70D3E"/>
    <w:rsid w:val="031540B9"/>
    <w:rsid w:val="033306F3"/>
    <w:rsid w:val="0337493F"/>
    <w:rsid w:val="03701308"/>
    <w:rsid w:val="038502CA"/>
    <w:rsid w:val="03A2755F"/>
    <w:rsid w:val="03F00286"/>
    <w:rsid w:val="044034C9"/>
    <w:rsid w:val="04466A09"/>
    <w:rsid w:val="045773EF"/>
    <w:rsid w:val="046C1411"/>
    <w:rsid w:val="049E4236"/>
    <w:rsid w:val="04AA200A"/>
    <w:rsid w:val="04C55621"/>
    <w:rsid w:val="0519283C"/>
    <w:rsid w:val="051B441A"/>
    <w:rsid w:val="051D4053"/>
    <w:rsid w:val="05483AD3"/>
    <w:rsid w:val="05526423"/>
    <w:rsid w:val="056A6CA8"/>
    <w:rsid w:val="05A879D0"/>
    <w:rsid w:val="05D709B3"/>
    <w:rsid w:val="05E3779C"/>
    <w:rsid w:val="061A5470"/>
    <w:rsid w:val="06386BBC"/>
    <w:rsid w:val="067C5736"/>
    <w:rsid w:val="07047ECE"/>
    <w:rsid w:val="072E2CDD"/>
    <w:rsid w:val="07334119"/>
    <w:rsid w:val="081C1BE6"/>
    <w:rsid w:val="082A4A87"/>
    <w:rsid w:val="08396484"/>
    <w:rsid w:val="08396E12"/>
    <w:rsid w:val="0844216B"/>
    <w:rsid w:val="084706EB"/>
    <w:rsid w:val="0878297D"/>
    <w:rsid w:val="08D20524"/>
    <w:rsid w:val="08DB1458"/>
    <w:rsid w:val="08FE7D79"/>
    <w:rsid w:val="0902043D"/>
    <w:rsid w:val="0922392E"/>
    <w:rsid w:val="094B315F"/>
    <w:rsid w:val="096F2C97"/>
    <w:rsid w:val="09BC1495"/>
    <w:rsid w:val="09F83398"/>
    <w:rsid w:val="0A01078A"/>
    <w:rsid w:val="0A256191"/>
    <w:rsid w:val="0A297052"/>
    <w:rsid w:val="0A420D1E"/>
    <w:rsid w:val="0A531525"/>
    <w:rsid w:val="0A6073B5"/>
    <w:rsid w:val="0A8362AE"/>
    <w:rsid w:val="0A895CC6"/>
    <w:rsid w:val="0A926F89"/>
    <w:rsid w:val="0ABA2E08"/>
    <w:rsid w:val="0AD127A9"/>
    <w:rsid w:val="0B4C5660"/>
    <w:rsid w:val="0B4D371D"/>
    <w:rsid w:val="0B5C50DD"/>
    <w:rsid w:val="0B753148"/>
    <w:rsid w:val="0BBD43E7"/>
    <w:rsid w:val="0BCE4DFC"/>
    <w:rsid w:val="0BE061D7"/>
    <w:rsid w:val="0C0263EC"/>
    <w:rsid w:val="0C1459DF"/>
    <w:rsid w:val="0C2217F6"/>
    <w:rsid w:val="0C350254"/>
    <w:rsid w:val="0C4768A1"/>
    <w:rsid w:val="0C4E346B"/>
    <w:rsid w:val="0C966B57"/>
    <w:rsid w:val="0CB724C1"/>
    <w:rsid w:val="0CBD0631"/>
    <w:rsid w:val="0CD333CB"/>
    <w:rsid w:val="0CF26C99"/>
    <w:rsid w:val="0D251A99"/>
    <w:rsid w:val="0D2665C9"/>
    <w:rsid w:val="0DCB52A1"/>
    <w:rsid w:val="0E4906AC"/>
    <w:rsid w:val="0E663939"/>
    <w:rsid w:val="0E704078"/>
    <w:rsid w:val="0E797E4C"/>
    <w:rsid w:val="0E845BE0"/>
    <w:rsid w:val="0E873720"/>
    <w:rsid w:val="0EA63619"/>
    <w:rsid w:val="0F1418F9"/>
    <w:rsid w:val="0F564ACF"/>
    <w:rsid w:val="0F5D63CD"/>
    <w:rsid w:val="0F9F166B"/>
    <w:rsid w:val="0FAB4F16"/>
    <w:rsid w:val="0FF45B88"/>
    <w:rsid w:val="10041F85"/>
    <w:rsid w:val="10112FB7"/>
    <w:rsid w:val="10412941"/>
    <w:rsid w:val="105B4A06"/>
    <w:rsid w:val="10BC7836"/>
    <w:rsid w:val="10E5667A"/>
    <w:rsid w:val="112370C5"/>
    <w:rsid w:val="113A1F67"/>
    <w:rsid w:val="11727C68"/>
    <w:rsid w:val="11B76268"/>
    <w:rsid w:val="11F4468C"/>
    <w:rsid w:val="126E2906"/>
    <w:rsid w:val="127A5C79"/>
    <w:rsid w:val="129B46A7"/>
    <w:rsid w:val="12AC57F3"/>
    <w:rsid w:val="12CA6F00"/>
    <w:rsid w:val="133D2931"/>
    <w:rsid w:val="13763F01"/>
    <w:rsid w:val="13C87EAB"/>
    <w:rsid w:val="13C94031"/>
    <w:rsid w:val="13FC3AE6"/>
    <w:rsid w:val="14056C4F"/>
    <w:rsid w:val="14225262"/>
    <w:rsid w:val="14316C18"/>
    <w:rsid w:val="14951D9C"/>
    <w:rsid w:val="14D11E78"/>
    <w:rsid w:val="14E60336"/>
    <w:rsid w:val="154B04BB"/>
    <w:rsid w:val="15595889"/>
    <w:rsid w:val="156C45A1"/>
    <w:rsid w:val="15D4730C"/>
    <w:rsid w:val="161662FB"/>
    <w:rsid w:val="16201F02"/>
    <w:rsid w:val="165D5896"/>
    <w:rsid w:val="169F551D"/>
    <w:rsid w:val="16DD6956"/>
    <w:rsid w:val="16DD77C7"/>
    <w:rsid w:val="171963C7"/>
    <w:rsid w:val="17F632AA"/>
    <w:rsid w:val="18757C97"/>
    <w:rsid w:val="187A3B4C"/>
    <w:rsid w:val="18B735D1"/>
    <w:rsid w:val="18C13529"/>
    <w:rsid w:val="18D424E3"/>
    <w:rsid w:val="18DE4063"/>
    <w:rsid w:val="1911299E"/>
    <w:rsid w:val="19731340"/>
    <w:rsid w:val="19A11034"/>
    <w:rsid w:val="19CA28B1"/>
    <w:rsid w:val="19E27222"/>
    <w:rsid w:val="1A01460B"/>
    <w:rsid w:val="1A051B3B"/>
    <w:rsid w:val="1A0A53A3"/>
    <w:rsid w:val="1A6370EC"/>
    <w:rsid w:val="1A8F5627"/>
    <w:rsid w:val="1A905A31"/>
    <w:rsid w:val="1AD25EC1"/>
    <w:rsid w:val="1ADA7815"/>
    <w:rsid w:val="1AE3142B"/>
    <w:rsid w:val="1AF57E02"/>
    <w:rsid w:val="1B5A7A48"/>
    <w:rsid w:val="1B6B6A6E"/>
    <w:rsid w:val="1B7A49AB"/>
    <w:rsid w:val="1BA93654"/>
    <w:rsid w:val="1BCB32D9"/>
    <w:rsid w:val="1C52202B"/>
    <w:rsid w:val="1C60574F"/>
    <w:rsid w:val="1C756F33"/>
    <w:rsid w:val="1C902CC4"/>
    <w:rsid w:val="1C913B5A"/>
    <w:rsid w:val="1CD65B6F"/>
    <w:rsid w:val="1D2115D2"/>
    <w:rsid w:val="1D220455"/>
    <w:rsid w:val="1D985C22"/>
    <w:rsid w:val="1D9F58FE"/>
    <w:rsid w:val="1E582C20"/>
    <w:rsid w:val="1E690DE0"/>
    <w:rsid w:val="1E970A53"/>
    <w:rsid w:val="1EF90185"/>
    <w:rsid w:val="1F424738"/>
    <w:rsid w:val="1F4D0F5E"/>
    <w:rsid w:val="1FF37D51"/>
    <w:rsid w:val="200C46D4"/>
    <w:rsid w:val="20631369"/>
    <w:rsid w:val="20A754AC"/>
    <w:rsid w:val="2127683B"/>
    <w:rsid w:val="2167690E"/>
    <w:rsid w:val="216F5A0A"/>
    <w:rsid w:val="217750CC"/>
    <w:rsid w:val="21A2386D"/>
    <w:rsid w:val="21AD2AFB"/>
    <w:rsid w:val="21BC356E"/>
    <w:rsid w:val="21D6345A"/>
    <w:rsid w:val="220A180B"/>
    <w:rsid w:val="225B5A82"/>
    <w:rsid w:val="22994247"/>
    <w:rsid w:val="22E267D8"/>
    <w:rsid w:val="234B55C3"/>
    <w:rsid w:val="237D5F2C"/>
    <w:rsid w:val="23955CDE"/>
    <w:rsid w:val="23A16406"/>
    <w:rsid w:val="23BE7B8D"/>
    <w:rsid w:val="240D693F"/>
    <w:rsid w:val="243C1005"/>
    <w:rsid w:val="246F4171"/>
    <w:rsid w:val="24827549"/>
    <w:rsid w:val="24A847E8"/>
    <w:rsid w:val="250906B0"/>
    <w:rsid w:val="25224409"/>
    <w:rsid w:val="258656FC"/>
    <w:rsid w:val="25BF33FF"/>
    <w:rsid w:val="25C7133B"/>
    <w:rsid w:val="25D02FFD"/>
    <w:rsid w:val="25DA20CE"/>
    <w:rsid w:val="25E20F82"/>
    <w:rsid w:val="261C6242"/>
    <w:rsid w:val="26465866"/>
    <w:rsid w:val="266D7395"/>
    <w:rsid w:val="26824219"/>
    <w:rsid w:val="269E7BC5"/>
    <w:rsid w:val="26E17CC9"/>
    <w:rsid w:val="26E44BFC"/>
    <w:rsid w:val="26E74799"/>
    <w:rsid w:val="26F678B8"/>
    <w:rsid w:val="27726555"/>
    <w:rsid w:val="27A01C6F"/>
    <w:rsid w:val="27CF57CF"/>
    <w:rsid w:val="27FC7465"/>
    <w:rsid w:val="28443227"/>
    <w:rsid w:val="285D35DC"/>
    <w:rsid w:val="28AD1776"/>
    <w:rsid w:val="29C571FD"/>
    <w:rsid w:val="29C837D8"/>
    <w:rsid w:val="29D467BB"/>
    <w:rsid w:val="29F86501"/>
    <w:rsid w:val="2A491EB3"/>
    <w:rsid w:val="2A5630C8"/>
    <w:rsid w:val="2A5A4DB3"/>
    <w:rsid w:val="2A790641"/>
    <w:rsid w:val="2A88659C"/>
    <w:rsid w:val="2A9562CA"/>
    <w:rsid w:val="2A9856A8"/>
    <w:rsid w:val="2AAB4CF6"/>
    <w:rsid w:val="2ABB714B"/>
    <w:rsid w:val="2AE52219"/>
    <w:rsid w:val="2AF27EBA"/>
    <w:rsid w:val="2B2D22CA"/>
    <w:rsid w:val="2B614F3A"/>
    <w:rsid w:val="2B6B0854"/>
    <w:rsid w:val="2BE104CA"/>
    <w:rsid w:val="2CB214B6"/>
    <w:rsid w:val="2CF72724"/>
    <w:rsid w:val="2DBA4499"/>
    <w:rsid w:val="2DD83397"/>
    <w:rsid w:val="2E341DD7"/>
    <w:rsid w:val="2E514269"/>
    <w:rsid w:val="2E6E02D1"/>
    <w:rsid w:val="2F1F0B51"/>
    <w:rsid w:val="2FAF1ED5"/>
    <w:rsid w:val="30083F5B"/>
    <w:rsid w:val="30272830"/>
    <w:rsid w:val="30314CE2"/>
    <w:rsid w:val="30BD1E3D"/>
    <w:rsid w:val="30C96FC7"/>
    <w:rsid w:val="31961584"/>
    <w:rsid w:val="319E66A5"/>
    <w:rsid w:val="31BC2587"/>
    <w:rsid w:val="31CA56EC"/>
    <w:rsid w:val="31F13305"/>
    <w:rsid w:val="32043ED4"/>
    <w:rsid w:val="321C75CA"/>
    <w:rsid w:val="32265FF1"/>
    <w:rsid w:val="327318E0"/>
    <w:rsid w:val="32AB6330"/>
    <w:rsid w:val="3317670F"/>
    <w:rsid w:val="339064C2"/>
    <w:rsid w:val="33B85E34"/>
    <w:rsid w:val="33E800AC"/>
    <w:rsid w:val="34042EEC"/>
    <w:rsid w:val="340C1A54"/>
    <w:rsid w:val="341C1E6D"/>
    <w:rsid w:val="341D3DCC"/>
    <w:rsid w:val="343E598B"/>
    <w:rsid w:val="34864ACD"/>
    <w:rsid w:val="349E534E"/>
    <w:rsid w:val="34A004D8"/>
    <w:rsid w:val="34F71CB9"/>
    <w:rsid w:val="35121F24"/>
    <w:rsid w:val="352D00D6"/>
    <w:rsid w:val="358A0136"/>
    <w:rsid w:val="364B1B24"/>
    <w:rsid w:val="365F3C40"/>
    <w:rsid w:val="36635833"/>
    <w:rsid w:val="36720AAC"/>
    <w:rsid w:val="36FF3A64"/>
    <w:rsid w:val="37DE3C9F"/>
    <w:rsid w:val="37DE7EA0"/>
    <w:rsid w:val="37F512E0"/>
    <w:rsid w:val="385A7BC8"/>
    <w:rsid w:val="390160FF"/>
    <w:rsid w:val="39195A0F"/>
    <w:rsid w:val="392559ED"/>
    <w:rsid w:val="395636CA"/>
    <w:rsid w:val="39C66799"/>
    <w:rsid w:val="3A1B0AA7"/>
    <w:rsid w:val="3A543552"/>
    <w:rsid w:val="3A8B353F"/>
    <w:rsid w:val="3AFC5D96"/>
    <w:rsid w:val="3B5322AF"/>
    <w:rsid w:val="3B571E50"/>
    <w:rsid w:val="3B592863"/>
    <w:rsid w:val="3BE8237B"/>
    <w:rsid w:val="3C1770DA"/>
    <w:rsid w:val="3C3D72AA"/>
    <w:rsid w:val="3C836883"/>
    <w:rsid w:val="3CA51CFF"/>
    <w:rsid w:val="3CCF36A7"/>
    <w:rsid w:val="3D6C5B79"/>
    <w:rsid w:val="3D6E099F"/>
    <w:rsid w:val="3DA908AC"/>
    <w:rsid w:val="3DC01950"/>
    <w:rsid w:val="3DC65023"/>
    <w:rsid w:val="3DE57F40"/>
    <w:rsid w:val="3E732476"/>
    <w:rsid w:val="3EFC68FC"/>
    <w:rsid w:val="3EFF442A"/>
    <w:rsid w:val="3F35294C"/>
    <w:rsid w:val="3F585E3D"/>
    <w:rsid w:val="3F6244B1"/>
    <w:rsid w:val="3F7F39AC"/>
    <w:rsid w:val="3F975E73"/>
    <w:rsid w:val="3FA4757D"/>
    <w:rsid w:val="3FBA0B4E"/>
    <w:rsid w:val="40122037"/>
    <w:rsid w:val="406F1488"/>
    <w:rsid w:val="40707E61"/>
    <w:rsid w:val="40BE1ACC"/>
    <w:rsid w:val="40C22BA1"/>
    <w:rsid w:val="40FE0F0E"/>
    <w:rsid w:val="410F45E7"/>
    <w:rsid w:val="41EB473F"/>
    <w:rsid w:val="42117F6F"/>
    <w:rsid w:val="424C5CAA"/>
    <w:rsid w:val="428216CB"/>
    <w:rsid w:val="42832AC9"/>
    <w:rsid w:val="42C61D0A"/>
    <w:rsid w:val="42D332BC"/>
    <w:rsid w:val="42E52624"/>
    <w:rsid w:val="42ED123B"/>
    <w:rsid w:val="43065E58"/>
    <w:rsid w:val="43162488"/>
    <w:rsid w:val="43344C6A"/>
    <w:rsid w:val="43666047"/>
    <w:rsid w:val="436A63E7"/>
    <w:rsid w:val="438824C4"/>
    <w:rsid w:val="43A43559"/>
    <w:rsid w:val="43C84F50"/>
    <w:rsid w:val="43D456DE"/>
    <w:rsid w:val="443F5AC6"/>
    <w:rsid w:val="446D7311"/>
    <w:rsid w:val="4493513F"/>
    <w:rsid w:val="449F14E2"/>
    <w:rsid w:val="44DC0B83"/>
    <w:rsid w:val="44F27D14"/>
    <w:rsid w:val="455C4456"/>
    <w:rsid w:val="45C30031"/>
    <w:rsid w:val="45D70AAB"/>
    <w:rsid w:val="462214CE"/>
    <w:rsid w:val="46377026"/>
    <w:rsid w:val="46745413"/>
    <w:rsid w:val="469555E9"/>
    <w:rsid w:val="46A6117D"/>
    <w:rsid w:val="46BE2184"/>
    <w:rsid w:val="46DF780A"/>
    <w:rsid w:val="46F928D5"/>
    <w:rsid w:val="47016C57"/>
    <w:rsid w:val="47152B0E"/>
    <w:rsid w:val="47393DE0"/>
    <w:rsid w:val="4762680F"/>
    <w:rsid w:val="478932C5"/>
    <w:rsid w:val="47893435"/>
    <w:rsid w:val="47FA092A"/>
    <w:rsid w:val="48124F71"/>
    <w:rsid w:val="48143A4B"/>
    <w:rsid w:val="485C0367"/>
    <w:rsid w:val="486A066A"/>
    <w:rsid w:val="486F0392"/>
    <w:rsid w:val="48B01618"/>
    <w:rsid w:val="490D40D9"/>
    <w:rsid w:val="49C143DD"/>
    <w:rsid w:val="4A164997"/>
    <w:rsid w:val="4A272EF1"/>
    <w:rsid w:val="4A2E6A96"/>
    <w:rsid w:val="4A9F4FAB"/>
    <w:rsid w:val="4AF87F0C"/>
    <w:rsid w:val="4B4A1D16"/>
    <w:rsid w:val="4B884E56"/>
    <w:rsid w:val="4BBB26F4"/>
    <w:rsid w:val="4BC52C30"/>
    <w:rsid w:val="4BEA5800"/>
    <w:rsid w:val="4BEE392E"/>
    <w:rsid w:val="4C6256B8"/>
    <w:rsid w:val="4C742ECE"/>
    <w:rsid w:val="4D2105CD"/>
    <w:rsid w:val="4D4F13E3"/>
    <w:rsid w:val="4D513327"/>
    <w:rsid w:val="4D565036"/>
    <w:rsid w:val="4DC73F6C"/>
    <w:rsid w:val="4DF854B0"/>
    <w:rsid w:val="4E301013"/>
    <w:rsid w:val="4E473EF5"/>
    <w:rsid w:val="4E51661F"/>
    <w:rsid w:val="4E6014DC"/>
    <w:rsid w:val="4E75016C"/>
    <w:rsid w:val="4ECE2DFB"/>
    <w:rsid w:val="4EF1116B"/>
    <w:rsid w:val="4EFB4007"/>
    <w:rsid w:val="4F555F1E"/>
    <w:rsid w:val="4F80123E"/>
    <w:rsid w:val="4F820F5D"/>
    <w:rsid w:val="4F892ABD"/>
    <w:rsid w:val="4FC10537"/>
    <w:rsid w:val="508209C4"/>
    <w:rsid w:val="508C0900"/>
    <w:rsid w:val="50A46453"/>
    <w:rsid w:val="50C468C5"/>
    <w:rsid w:val="50CD7D8C"/>
    <w:rsid w:val="516721B8"/>
    <w:rsid w:val="51DA7EEE"/>
    <w:rsid w:val="52037C16"/>
    <w:rsid w:val="524424F9"/>
    <w:rsid w:val="525070F0"/>
    <w:rsid w:val="52536F7F"/>
    <w:rsid w:val="528B269F"/>
    <w:rsid w:val="52CE0D48"/>
    <w:rsid w:val="53513120"/>
    <w:rsid w:val="53D158FF"/>
    <w:rsid w:val="546B1FBF"/>
    <w:rsid w:val="548D0886"/>
    <w:rsid w:val="54D201F8"/>
    <w:rsid w:val="54EF6494"/>
    <w:rsid w:val="561B7818"/>
    <w:rsid w:val="56301712"/>
    <w:rsid w:val="564F0FA5"/>
    <w:rsid w:val="565635AF"/>
    <w:rsid w:val="56863769"/>
    <w:rsid w:val="568B42E6"/>
    <w:rsid w:val="56A02AE1"/>
    <w:rsid w:val="56F62932"/>
    <w:rsid w:val="56FA6B04"/>
    <w:rsid w:val="572F197E"/>
    <w:rsid w:val="57427F1B"/>
    <w:rsid w:val="57476D14"/>
    <w:rsid w:val="57792C45"/>
    <w:rsid w:val="57903AA7"/>
    <w:rsid w:val="57E42A45"/>
    <w:rsid w:val="57E74053"/>
    <w:rsid w:val="57ED598F"/>
    <w:rsid w:val="57F043A8"/>
    <w:rsid w:val="58064575"/>
    <w:rsid w:val="58702223"/>
    <w:rsid w:val="58C46202"/>
    <w:rsid w:val="58C6010C"/>
    <w:rsid w:val="59282B75"/>
    <w:rsid w:val="598E3B79"/>
    <w:rsid w:val="599E05BB"/>
    <w:rsid w:val="59BA0F87"/>
    <w:rsid w:val="59E7154E"/>
    <w:rsid w:val="59E76695"/>
    <w:rsid w:val="59FB5B93"/>
    <w:rsid w:val="5A045826"/>
    <w:rsid w:val="5A457E3E"/>
    <w:rsid w:val="5A601E9A"/>
    <w:rsid w:val="5A6A588C"/>
    <w:rsid w:val="5A9E3B0A"/>
    <w:rsid w:val="5AB0511D"/>
    <w:rsid w:val="5B210E15"/>
    <w:rsid w:val="5B3524F6"/>
    <w:rsid w:val="5B47755D"/>
    <w:rsid w:val="5B602F18"/>
    <w:rsid w:val="5C1552F4"/>
    <w:rsid w:val="5CDE1EEC"/>
    <w:rsid w:val="5CEC4266"/>
    <w:rsid w:val="5D1B3EA9"/>
    <w:rsid w:val="5DA4444F"/>
    <w:rsid w:val="5E1555A0"/>
    <w:rsid w:val="5E566BF8"/>
    <w:rsid w:val="5E6412C3"/>
    <w:rsid w:val="5E6D2E18"/>
    <w:rsid w:val="5E7F0F0E"/>
    <w:rsid w:val="5E8A40A8"/>
    <w:rsid w:val="5EA93E10"/>
    <w:rsid w:val="5EBE785D"/>
    <w:rsid w:val="5EF01A3F"/>
    <w:rsid w:val="5F127FD2"/>
    <w:rsid w:val="5F4F666A"/>
    <w:rsid w:val="5F5F4E16"/>
    <w:rsid w:val="5FB35E87"/>
    <w:rsid w:val="5FD7235E"/>
    <w:rsid w:val="602D00FF"/>
    <w:rsid w:val="609957CB"/>
    <w:rsid w:val="60AE6EF7"/>
    <w:rsid w:val="60DB04CD"/>
    <w:rsid w:val="60EF46D7"/>
    <w:rsid w:val="61435B41"/>
    <w:rsid w:val="61565DA5"/>
    <w:rsid w:val="615B668A"/>
    <w:rsid w:val="618818AA"/>
    <w:rsid w:val="61A25FB1"/>
    <w:rsid w:val="621517BC"/>
    <w:rsid w:val="6236783E"/>
    <w:rsid w:val="627A1D46"/>
    <w:rsid w:val="629767E0"/>
    <w:rsid w:val="629E34D4"/>
    <w:rsid w:val="62BF7C02"/>
    <w:rsid w:val="62EF0522"/>
    <w:rsid w:val="62F95246"/>
    <w:rsid w:val="631731D0"/>
    <w:rsid w:val="6397692D"/>
    <w:rsid w:val="63C57C5A"/>
    <w:rsid w:val="63ED4013"/>
    <w:rsid w:val="6401394C"/>
    <w:rsid w:val="64730A47"/>
    <w:rsid w:val="64745F1E"/>
    <w:rsid w:val="64C94FD5"/>
    <w:rsid w:val="650B17A5"/>
    <w:rsid w:val="652844B7"/>
    <w:rsid w:val="65320F64"/>
    <w:rsid w:val="653935A7"/>
    <w:rsid w:val="656E2933"/>
    <w:rsid w:val="65F617C4"/>
    <w:rsid w:val="66AF3032"/>
    <w:rsid w:val="66BF2CEE"/>
    <w:rsid w:val="675F2678"/>
    <w:rsid w:val="67A474A4"/>
    <w:rsid w:val="680C5558"/>
    <w:rsid w:val="682047B5"/>
    <w:rsid w:val="685D0236"/>
    <w:rsid w:val="68DC4DE2"/>
    <w:rsid w:val="68E829FB"/>
    <w:rsid w:val="68F135AC"/>
    <w:rsid w:val="692D4B64"/>
    <w:rsid w:val="696100FD"/>
    <w:rsid w:val="69725EDA"/>
    <w:rsid w:val="69747710"/>
    <w:rsid w:val="69E425B4"/>
    <w:rsid w:val="6A1B50E7"/>
    <w:rsid w:val="6A4E3ABD"/>
    <w:rsid w:val="6A545FED"/>
    <w:rsid w:val="6A5C3FC0"/>
    <w:rsid w:val="6A5F216E"/>
    <w:rsid w:val="6A680209"/>
    <w:rsid w:val="6A782B42"/>
    <w:rsid w:val="6A963767"/>
    <w:rsid w:val="6A995943"/>
    <w:rsid w:val="6ADA47C2"/>
    <w:rsid w:val="6B1C2B94"/>
    <w:rsid w:val="6B50568C"/>
    <w:rsid w:val="6B52529E"/>
    <w:rsid w:val="6B8E437F"/>
    <w:rsid w:val="6B9320D0"/>
    <w:rsid w:val="6BA21C6D"/>
    <w:rsid w:val="6BAD35C6"/>
    <w:rsid w:val="6BDE1A24"/>
    <w:rsid w:val="6C206B4D"/>
    <w:rsid w:val="6C277743"/>
    <w:rsid w:val="6C3350E8"/>
    <w:rsid w:val="6C45058C"/>
    <w:rsid w:val="6C4A35E0"/>
    <w:rsid w:val="6C512A88"/>
    <w:rsid w:val="6D0833BC"/>
    <w:rsid w:val="6DB36A59"/>
    <w:rsid w:val="6DC57F2D"/>
    <w:rsid w:val="6DCF760B"/>
    <w:rsid w:val="6E160E75"/>
    <w:rsid w:val="6E2B1DEF"/>
    <w:rsid w:val="6E414204"/>
    <w:rsid w:val="6E5C1F85"/>
    <w:rsid w:val="6E64514D"/>
    <w:rsid w:val="6E8442DE"/>
    <w:rsid w:val="6E977C08"/>
    <w:rsid w:val="6EA041C0"/>
    <w:rsid w:val="6F017B68"/>
    <w:rsid w:val="6F2474E3"/>
    <w:rsid w:val="6FDF6BC6"/>
    <w:rsid w:val="702A738A"/>
    <w:rsid w:val="70A003E0"/>
    <w:rsid w:val="70C90342"/>
    <w:rsid w:val="70F333A2"/>
    <w:rsid w:val="70FB564A"/>
    <w:rsid w:val="71283691"/>
    <w:rsid w:val="71286B88"/>
    <w:rsid w:val="71492D20"/>
    <w:rsid w:val="71575419"/>
    <w:rsid w:val="71575885"/>
    <w:rsid w:val="71582BC5"/>
    <w:rsid w:val="71BB775B"/>
    <w:rsid w:val="71E10128"/>
    <w:rsid w:val="72176CAE"/>
    <w:rsid w:val="721D26F3"/>
    <w:rsid w:val="722B516D"/>
    <w:rsid w:val="722F294A"/>
    <w:rsid w:val="72315013"/>
    <w:rsid w:val="72772E2C"/>
    <w:rsid w:val="72871BE6"/>
    <w:rsid w:val="728C1627"/>
    <w:rsid w:val="729B5DD5"/>
    <w:rsid w:val="72E662A4"/>
    <w:rsid w:val="72E94CCB"/>
    <w:rsid w:val="73266D33"/>
    <w:rsid w:val="733A371B"/>
    <w:rsid w:val="735414E8"/>
    <w:rsid w:val="73774085"/>
    <w:rsid w:val="73A26FDA"/>
    <w:rsid w:val="73BC71FC"/>
    <w:rsid w:val="73DB0AB8"/>
    <w:rsid w:val="74257F85"/>
    <w:rsid w:val="746565D3"/>
    <w:rsid w:val="74E61927"/>
    <w:rsid w:val="74F5377B"/>
    <w:rsid w:val="754B00E5"/>
    <w:rsid w:val="7563713C"/>
    <w:rsid w:val="759352E5"/>
    <w:rsid w:val="75F318C8"/>
    <w:rsid w:val="76081158"/>
    <w:rsid w:val="760C4417"/>
    <w:rsid w:val="760F145D"/>
    <w:rsid w:val="761E6A3A"/>
    <w:rsid w:val="76366ED7"/>
    <w:rsid w:val="76AA71B4"/>
    <w:rsid w:val="770341C3"/>
    <w:rsid w:val="77876861"/>
    <w:rsid w:val="779D6D65"/>
    <w:rsid w:val="77B07B65"/>
    <w:rsid w:val="780841C7"/>
    <w:rsid w:val="785538AB"/>
    <w:rsid w:val="788039DC"/>
    <w:rsid w:val="78AE35E4"/>
    <w:rsid w:val="78AE679B"/>
    <w:rsid w:val="78B33DB1"/>
    <w:rsid w:val="78DE3A1A"/>
    <w:rsid w:val="78E3058F"/>
    <w:rsid w:val="79005F22"/>
    <w:rsid w:val="79121A2F"/>
    <w:rsid w:val="79580A73"/>
    <w:rsid w:val="79592037"/>
    <w:rsid w:val="7985183F"/>
    <w:rsid w:val="7A344A7E"/>
    <w:rsid w:val="7A4867FC"/>
    <w:rsid w:val="7A515692"/>
    <w:rsid w:val="7A552DE7"/>
    <w:rsid w:val="7A5A537D"/>
    <w:rsid w:val="7A9742F7"/>
    <w:rsid w:val="7AAB2866"/>
    <w:rsid w:val="7B2C1D83"/>
    <w:rsid w:val="7B610C8A"/>
    <w:rsid w:val="7B803CF3"/>
    <w:rsid w:val="7BA72D01"/>
    <w:rsid w:val="7BDD10B1"/>
    <w:rsid w:val="7C247DC9"/>
    <w:rsid w:val="7C325F94"/>
    <w:rsid w:val="7C5A278F"/>
    <w:rsid w:val="7CF576F0"/>
    <w:rsid w:val="7D1433B0"/>
    <w:rsid w:val="7D1C2688"/>
    <w:rsid w:val="7D7203AF"/>
    <w:rsid w:val="7D7635FF"/>
    <w:rsid w:val="7D8B0E1F"/>
    <w:rsid w:val="7DA56132"/>
    <w:rsid w:val="7DBA05C7"/>
    <w:rsid w:val="7DED5FE8"/>
    <w:rsid w:val="7E064983"/>
    <w:rsid w:val="7E183234"/>
    <w:rsid w:val="7E694509"/>
    <w:rsid w:val="7EAE7892"/>
    <w:rsid w:val="7EB244D2"/>
    <w:rsid w:val="7ED11D12"/>
    <w:rsid w:val="7EEA648E"/>
    <w:rsid w:val="7EF339F1"/>
    <w:rsid w:val="7F3472CE"/>
    <w:rsid w:val="7F787468"/>
    <w:rsid w:val="7F7F0711"/>
    <w:rsid w:val="7F823BA8"/>
    <w:rsid w:val="7F9E2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0"/>
    <w:pPr>
      <w:ind w:firstLine="420" w:firstLineChars="200"/>
    </w:pPr>
    <w:rPr>
      <w:kern w:val="0"/>
      <w:sz w:val="20"/>
    </w:rPr>
  </w:style>
  <w:style w:type="paragraph" w:styleId="5">
    <w:name w:val="annotation text"/>
    <w:basedOn w:val="1"/>
    <w:link w:val="29"/>
    <w:autoRedefine/>
    <w:qFormat/>
    <w:uiPriority w:val="0"/>
    <w:pPr>
      <w:jc w:val="left"/>
    </w:pPr>
  </w:style>
  <w:style w:type="paragraph" w:styleId="6">
    <w:name w:val="Body Text"/>
    <w:basedOn w:val="1"/>
    <w:autoRedefine/>
    <w:qFormat/>
    <w:uiPriority w:val="99"/>
    <w:rPr>
      <w:rFonts w:ascii="??_GB2312" w:hAnsi="Arial"/>
      <w:sz w:val="28"/>
      <w:szCs w:val="28"/>
    </w:rPr>
  </w:style>
  <w:style w:type="paragraph" w:styleId="7">
    <w:name w:val="Body Text Indent"/>
    <w:basedOn w:val="1"/>
    <w:autoRedefine/>
    <w:unhideWhenUsed/>
    <w:qFormat/>
    <w:uiPriority w:val="0"/>
    <w:pPr>
      <w:ind w:left="420" w:leftChars="200"/>
    </w:pPr>
    <w:rPr>
      <w:kern w:val="0"/>
      <w:sz w:val="20"/>
    </w:rPr>
  </w:style>
  <w:style w:type="paragraph" w:styleId="8">
    <w:name w:val="Plain Text"/>
    <w:basedOn w:val="1"/>
    <w:autoRedefine/>
    <w:qFormat/>
    <w:uiPriority w:val="99"/>
    <w:rPr>
      <w:rFonts w:ascii="宋体" w:hAnsi="Courier New"/>
      <w:szCs w:val="20"/>
    </w:rPr>
  </w:style>
  <w:style w:type="paragraph" w:styleId="9">
    <w:name w:val="Balloon Text"/>
    <w:basedOn w:val="1"/>
    <w:link w:val="27"/>
    <w:autoRedefine/>
    <w:qFormat/>
    <w:uiPriority w:val="0"/>
    <w:rPr>
      <w:sz w:val="18"/>
      <w:szCs w:val="18"/>
    </w:rPr>
  </w:style>
  <w:style w:type="paragraph" w:styleId="10">
    <w:name w:val="footer"/>
    <w:basedOn w:val="1"/>
    <w:autoRedefine/>
    <w:unhideWhenUsed/>
    <w:qFormat/>
    <w:uiPriority w:val="99"/>
    <w:pPr>
      <w:tabs>
        <w:tab w:val="center" w:pos="4153"/>
        <w:tab w:val="right" w:pos="8306"/>
      </w:tabs>
      <w:snapToGrid w:val="0"/>
      <w:jc w:val="left"/>
    </w:pPr>
    <w:rPr>
      <w:kern w:val="0"/>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autoRedefine/>
    <w:qFormat/>
    <w:uiPriority w:val="39"/>
    <w:pPr>
      <w:spacing w:line="480" w:lineRule="auto"/>
    </w:pPr>
    <w:rPr>
      <w:sz w:val="24"/>
    </w:rPr>
  </w:style>
  <w:style w:type="paragraph" w:styleId="13">
    <w:name w:val="annotation subject"/>
    <w:basedOn w:val="5"/>
    <w:next w:val="5"/>
    <w:link w:val="30"/>
    <w:qFormat/>
    <w:uiPriority w:val="0"/>
    <w:rPr>
      <w:b/>
      <w:bCs/>
    </w:rPr>
  </w:style>
  <w:style w:type="paragraph" w:styleId="14">
    <w:name w:val="Body Text First Indent"/>
    <w:basedOn w:val="6"/>
    <w:autoRedefine/>
    <w:qFormat/>
    <w:uiPriority w:val="0"/>
    <w:pPr>
      <w:spacing w:line="360" w:lineRule="auto"/>
      <w:ind w:firstLine="200" w:firstLineChars="200"/>
    </w:pPr>
    <w:rPr>
      <w:rFonts w:ascii="仿宋_GB2312" w:eastAsia="仿宋_GB2312"/>
      <w:sz w:val="30"/>
      <w:szCs w:val="30"/>
    </w:rPr>
  </w:style>
  <w:style w:type="paragraph" w:styleId="15">
    <w:name w:val="Body Text First Indent 2"/>
    <w:autoRedefine/>
    <w:qFormat/>
    <w:uiPriority w:val="99"/>
    <w:pPr>
      <w:widowControl w:val="0"/>
      <w:spacing w:after="156"/>
      <w:ind w:firstLine="420" w:firstLineChars="200"/>
      <w:jc w:val="both"/>
    </w:pPr>
    <w:rPr>
      <w:rFonts w:ascii="Calibri" w:hAnsi="Calibri" w:eastAsia="宋体" w:cs="Calibri"/>
      <w:kern w:val="2"/>
      <w:sz w:val="24"/>
      <w:szCs w:val="24"/>
      <w:lang w:val="en-US" w:eastAsia="zh-CN" w:bidi="ar-SA"/>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autoRedefine/>
    <w:unhideWhenUsed/>
    <w:qFormat/>
    <w:uiPriority w:val="0"/>
  </w:style>
  <w:style w:type="character" w:styleId="21">
    <w:name w:val="Hyperlink"/>
    <w:autoRedefine/>
    <w:unhideWhenUsed/>
    <w:qFormat/>
    <w:uiPriority w:val="99"/>
    <w:rPr>
      <w:color w:val="0000FF"/>
      <w:u w:val="single"/>
    </w:rPr>
  </w:style>
  <w:style w:type="character" w:styleId="22">
    <w:name w:val="annotation reference"/>
    <w:basedOn w:val="18"/>
    <w:autoRedefine/>
    <w:qFormat/>
    <w:uiPriority w:val="0"/>
    <w:rPr>
      <w:sz w:val="21"/>
      <w:szCs w:val="21"/>
    </w:rPr>
  </w:style>
  <w:style w:type="paragraph" w:customStyle="1" w:styleId="23">
    <w:name w:val="DAS正文"/>
    <w:basedOn w:val="1"/>
    <w:autoRedefine/>
    <w:qFormat/>
    <w:uiPriority w:val="0"/>
    <w:pPr>
      <w:spacing w:line="360" w:lineRule="auto"/>
      <w:ind w:right="181" w:firstLine="480"/>
    </w:pPr>
    <w:rPr>
      <w:rFonts w:ascii="Verdana" w:hAnsi="Verdana"/>
    </w:rPr>
  </w:style>
  <w:style w:type="paragraph" w:customStyle="1" w:styleId="24">
    <w:name w:val="正文1"/>
    <w:autoRedefine/>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25">
    <w:name w:val="样式 标题 1 + 宋体 段前: 0 磅 段后: 0 磅 行距: 单倍行距"/>
    <w:basedOn w:val="2"/>
    <w:autoRedefine/>
    <w:qFormat/>
    <w:uiPriority w:val="0"/>
    <w:pPr>
      <w:spacing w:beforeLines="100" w:afterLines="100" w:line="240" w:lineRule="auto"/>
      <w:jc w:val="center"/>
    </w:pPr>
    <w:rPr>
      <w:rFonts w:ascii="仿宋_GB2312" w:hAnsi="宋体" w:eastAsia="仿宋_GB2312" w:cs="宋体"/>
      <w:szCs w:val="20"/>
    </w:rPr>
  </w:style>
  <w:style w:type="paragraph" w:customStyle="1" w:styleId="26">
    <w:name w:val="纯文本2"/>
    <w:basedOn w:val="1"/>
    <w:autoRedefine/>
    <w:qFormat/>
    <w:uiPriority w:val="0"/>
    <w:rPr>
      <w:rFonts w:ascii="宋体" w:hAnsi="Courier New"/>
      <w:sz w:val="28"/>
    </w:rPr>
  </w:style>
  <w:style w:type="character" w:customStyle="1" w:styleId="27">
    <w:name w:val="批注框文本 Char"/>
    <w:basedOn w:val="18"/>
    <w:link w:val="9"/>
    <w:qFormat/>
    <w:uiPriority w:val="0"/>
    <w:rPr>
      <w:kern w:val="2"/>
      <w:sz w:val="18"/>
      <w:szCs w:val="18"/>
    </w:rPr>
  </w:style>
  <w:style w:type="paragraph" w:customStyle="1" w:styleId="2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9">
    <w:name w:val="批注文字 Char"/>
    <w:basedOn w:val="18"/>
    <w:link w:val="5"/>
    <w:qFormat/>
    <w:uiPriority w:val="0"/>
    <w:rPr>
      <w:kern w:val="2"/>
      <w:sz w:val="21"/>
      <w:szCs w:val="24"/>
    </w:rPr>
  </w:style>
  <w:style w:type="character" w:customStyle="1" w:styleId="30">
    <w:name w:val="批注主题 Char"/>
    <w:basedOn w:val="29"/>
    <w:link w:val="13"/>
    <w:qFormat/>
    <w:uiPriority w:val="0"/>
    <w:rPr>
      <w:b/>
      <w:bCs/>
      <w:kern w:val="2"/>
      <w:sz w:val="21"/>
      <w:szCs w:val="24"/>
    </w:rPr>
  </w:style>
  <w:style w:type="paragraph" w:styleId="31">
    <w:name w:val="List Paragraph"/>
    <w:basedOn w:val="1"/>
    <w:qFormat/>
    <w:uiPriority w:val="99"/>
    <w:pPr>
      <w:ind w:firstLine="420" w:firstLineChars="200"/>
    </w:p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未处理的提及1"/>
    <w:basedOn w:val="18"/>
    <w:semiHidden/>
    <w:unhideWhenUsed/>
    <w:qFormat/>
    <w:uiPriority w:val="99"/>
    <w:rPr>
      <w:color w:val="605E5C"/>
      <w:shd w:val="clear" w:color="auto" w:fill="E1DFDD"/>
    </w:rPr>
  </w:style>
  <w:style w:type="paragraph" w:customStyle="1" w:styleId="35">
    <w:name w:val="修订3"/>
    <w:hidden/>
    <w:semiHidden/>
    <w:qFormat/>
    <w:uiPriority w:val="99"/>
    <w:rPr>
      <w:rFonts w:ascii="Times New Roman" w:hAnsi="Times New Roman" w:eastAsia="宋体" w:cs="Times New Roman"/>
      <w:kern w:val="2"/>
      <w:sz w:val="21"/>
      <w:szCs w:val="24"/>
      <w:lang w:val="en-US" w:eastAsia="zh-CN" w:bidi="ar-SA"/>
    </w:rPr>
  </w:style>
  <w:style w:type="table" w:customStyle="1" w:styleId="36">
    <w:name w:val="网格型1"/>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样式 标题 2 + 黑色 行距: 1.5 倍行距"/>
    <w:basedOn w:val="3"/>
    <w:qFormat/>
    <w:uiPriority w:val="99"/>
    <w:pPr>
      <w:spacing w:line="360" w:lineRule="auto"/>
      <w:ind w:firstLine="2397" w:firstLineChars="746"/>
      <w:jc w:val="left"/>
    </w:pPr>
    <w:rPr>
      <w:rFonts w:ascii="宋体" w:hAnsi="宋体" w:eastAsia="宋体" w:cs="??_GB2312"/>
      <w:color w:val="000000"/>
    </w:rPr>
  </w:style>
  <w:style w:type="paragraph" w:customStyle="1" w:styleId="38">
    <w:name w:val="正文11"/>
    <w:next w:val="39"/>
    <w:qFormat/>
    <w:uiPriority w:val="0"/>
    <w:pPr>
      <w:widowControl w:val="0"/>
      <w:jc w:val="both"/>
    </w:pPr>
    <w:rPr>
      <w:rFonts w:ascii="Calibri" w:hAnsi="Calibri" w:eastAsia="宋体" w:cs="Times New Roman"/>
      <w:kern w:val="2"/>
      <w:sz w:val="21"/>
      <w:szCs w:val="21"/>
      <w:lang w:val="en-US" w:eastAsia="zh-CN" w:bidi="ar-SA"/>
    </w:rPr>
  </w:style>
  <w:style w:type="paragraph" w:customStyle="1" w:styleId="39">
    <w:name w:val="正文文本1"/>
    <w:basedOn w:val="38"/>
    <w:next w:val="38"/>
    <w:unhideWhenUsed/>
    <w:qFormat/>
    <w:uiPriority w:val="99"/>
    <w:rPr>
      <w:rFonts w:ascii="??_GB2312" w:hAnsi="??_GB2312"/>
      <w:sz w:val="28"/>
      <w:szCs w:val="28"/>
    </w:rPr>
  </w:style>
  <w:style w:type="paragraph" w:customStyle="1" w:styleId="40">
    <w:name w:val="Default"/>
    <w:basedOn w:val="1"/>
    <w:qFormat/>
    <w:uiPriority w:val="0"/>
    <w:pPr>
      <w:autoSpaceDE w:val="0"/>
      <w:autoSpaceDN w:val="0"/>
      <w:adjustRightInd w:val="0"/>
      <w:jc w:val="left"/>
    </w:pPr>
    <w:rPr>
      <w:rFonts w:ascii="仿宋" w:hAnsi="仿宋" w:eastAsia="仿宋" w:cs="宋体"/>
      <w:color w:val="000000"/>
      <w:kern w:val="0"/>
      <w:sz w:val="24"/>
    </w:rPr>
  </w:style>
  <w:style w:type="paragraph" w:customStyle="1" w:styleId="4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4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44">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方案正文"/>
    <w:basedOn w:val="1"/>
    <w:autoRedefine/>
    <w:qFormat/>
    <w:uiPriority w:val="0"/>
    <w:pPr>
      <w:widowControl/>
      <w:spacing w:line="360" w:lineRule="auto"/>
      <w:ind w:firstLine="200" w:firstLineChars="200"/>
      <w:contextualSpacing/>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10433</Words>
  <Characters>10829</Characters>
  <Lines>152</Lines>
  <Paragraphs>42</Paragraphs>
  <TotalTime>7</TotalTime>
  <ScaleCrop>false</ScaleCrop>
  <LinksUpToDate>false</LinksUpToDate>
  <CharactersWithSpaces>10868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2023-01-03T05:58:00Z</dcterms:created>
  <dc:creator>WPS_1528160213</dc:creator>
  <cp:lastModifiedBy>官方提醒</cp:lastModifiedBy>
  <cp:lastPrinted>2025-06-11T08:32:00Z</cp:lastPrinted>
  <dcterms:modified xsi:type="dcterms:W3CDTF">2025-08-05T01:59:53Z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6D687C1CFB34415D891A6A65B6745694_13</vt:lpwstr>
  </property>
  <property fmtid="{D5CDD505-2E9C-101B-9397-08002B2CF9AE}" pid="4" name="KSOTemplateDocerSaveRecord">
    <vt:lpwstr>eyJoZGlkIjoiYzQyYzQ1NzliM2EyODk4YzA0MjRjNzNmNzdjNTYwOGYiLCJ1c2VySWQiOiIxMDI1MzM5NDU5In0=</vt:lpwstr>
  </property>
</Properties>
</file>