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9F2BD">
      <w:pPr>
        <w:adjustRightInd w:val="0"/>
        <w:snapToGrid w:val="0"/>
        <w:ind w:left="-158" w:leftChars="-75" w:right="-601" w:rightChars="-286"/>
        <w:rPr>
          <w:rFonts w:hint="eastAsia" w:ascii="宋体" w:hAnsi="宋体"/>
          <w:snapToGrid w:val="0"/>
          <w:color w:val="auto"/>
          <w:sz w:val="26"/>
          <w:szCs w:val="28"/>
          <w:highlight w:val="none"/>
        </w:rPr>
      </w:pPr>
    </w:p>
    <w:p w14:paraId="637EA3DB">
      <w:pPr>
        <w:spacing w:line="500" w:lineRule="exact"/>
        <w:jc w:val="center"/>
        <w:rPr>
          <w:rFonts w:hint="eastAsia" w:ascii="宋体" w:hAnsi="宋体"/>
          <w:b/>
          <w:color w:val="auto"/>
          <w:spacing w:val="20"/>
          <w:sz w:val="48"/>
          <w:szCs w:val="28"/>
          <w:highlight w:val="none"/>
          <w:u w:val="none"/>
          <w:lang w:val="en-US" w:eastAsia="zh-CN"/>
        </w:rPr>
      </w:pPr>
    </w:p>
    <w:p w14:paraId="4736E03A">
      <w:pPr>
        <w:jc w:val="center"/>
        <w:rPr>
          <w:rFonts w:hint="eastAsia" w:ascii="华文新魏" w:eastAsia="华文新魏"/>
          <w:b/>
          <w:color w:val="auto"/>
          <w:sz w:val="72"/>
          <w:szCs w:val="72"/>
          <w:highlight w:val="none"/>
        </w:rPr>
      </w:pPr>
      <w:r>
        <w:rPr>
          <w:rFonts w:hint="eastAsia" w:ascii="宋体" w:hAnsi="宋体"/>
          <w:b/>
          <w:color w:val="auto"/>
          <w:spacing w:val="20"/>
          <w:sz w:val="44"/>
          <w:szCs w:val="24"/>
          <w:highlight w:val="none"/>
          <w:u w:val="none"/>
          <w:lang w:val="en-US" w:eastAsia="zh-CN"/>
        </w:rPr>
        <w:t>融悦华庭17号楼保租房床垫采购项目</w:t>
      </w:r>
    </w:p>
    <w:p w14:paraId="6ED17646">
      <w:pPr>
        <w:pStyle w:val="20"/>
        <w:ind w:left="0" w:leftChars="0" w:firstLine="0" w:firstLineChars="0"/>
        <w:rPr>
          <w:rFonts w:hint="eastAsia" w:ascii="华文新魏" w:eastAsia="华文新魏"/>
          <w:b/>
          <w:color w:val="auto"/>
          <w:sz w:val="100"/>
          <w:szCs w:val="100"/>
          <w:highlight w:val="none"/>
        </w:rPr>
      </w:pPr>
    </w:p>
    <w:p w14:paraId="7862C6F7">
      <w:pPr>
        <w:pStyle w:val="20"/>
        <w:rPr>
          <w:rFonts w:hint="eastAsia" w:ascii="华文新魏" w:eastAsia="华文新魏"/>
          <w:b/>
          <w:color w:val="auto"/>
          <w:sz w:val="100"/>
          <w:szCs w:val="100"/>
          <w:highlight w:val="none"/>
        </w:rPr>
      </w:pPr>
    </w:p>
    <w:p w14:paraId="685DD729">
      <w:pPr>
        <w:jc w:val="center"/>
        <w:rPr>
          <w:rFonts w:hint="eastAsia" w:ascii="华文新魏" w:eastAsia="华文新魏"/>
          <w:b/>
          <w:color w:val="auto"/>
          <w:sz w:val="100"/>
          <w:szCs w:val="100"/>
          <w:highlight w:val="none"/>
        </w:rPr>
      </w:pPr>
      <w:r>
        <w:rPr>
          <w:rFonts w:hint="eastAsia" w:ascii="华文新魏" w:eastAsia="华文新魏"/>
          <w:b/>
          <w:color w:val="auto"/>
          <w:sz w:val="100"/>
          <w:szCs w:val="100"/>
          <w:highlight w:val="none"/>
        </w:rPr>
        <w:t>招标文件</w:t>
      </w:r>
    </w:p>
    <w:p w14:paraId="7EA0FFCE">
      <w:pPr>
        <w:rPr>
          <w:rFonts w:hint="eastAsia"/>
          <w:color w:val="auto"/>
          <w:highlight w:val="none"/>
        </w:rPr>
      </w:pPr>
    </w:p>
    <w:p w14:paraId="28B362ED">
      <w:pPr>
        <w:spacing w:line="500" w:lineRule="exact"/>
        <w:jc w:val="center"/>
        <w:rPr>
          <w:rFonts w:hint="eastAsia" w:ascii="宋体" w:hAnsi="宋体" w:eastAsia="宋体" w:cs="宋体"/>
          <w:b/>
          <w:color w:val="auto"/>
          <w:sz w:val="36"/>
          <w:highlight w:val="none"/>
          <w:lang w:val="en-US" w:eastAsia="zh-CN"/>
        </w:rPr>
      </w:pPr>
    </w:p>
    <w:p w14:paraId="634F8017">
      <w:pPr>
        <w:pStyle w:val="25"/>
        <w:rPr>
          <w:rFonts w:hint="eastAsia"/>
          <w:color w:val="auto"/>
          <w:highlight w:val="none"/>
        </w:rPr>
      </w:pPr>
    </w:p>
    <w:p w14:paraId="00D5F3DB">
      <w:pPr>
        <w:rPr>
          <w:rFonts w:hint="eastAsia"/>
          <w:color w:val="auto"/>
          <w:highlight w:val="none"/>
        </w:rPr>
      </w:pPr>
    </w:p>
    <w:p w14:paraId="787B7479">
      <w:pPr>
        <w:spacing w:line="500" w:lineRule="exact"/>
        <w:jc w:val="center"/>
        <w:rPr>
          <w:rFonts w:hint="eastAsia" w:ascii="仿宋_GB2312" w:eastAsia="仿宋_GB2312"/>
          <w:b/>
          <w:color w:val="auto"/>
          <w:sz w:val="36"/>
          <w:highlight w:val="none"/>
        </w:rPr>
      </w:pPr>
    </w:p>
    <w:p w14:paraId="55E6DB04">
      <w:pPr>
        <w:spacing w:line="500" w:lineRule="exact"/>
        <w:jc w:val="center"/>
        <w:rPr>
          <w:rFonts w:hint="eastAsia" w:ascii="仿宋_GB2312" w:eastAsia="仿宋_GB2312"/>
          <w:b/>
          <w:color w:val="auto"/>
          <w:sz w:val="36"/>
          <w:highlight w:val="none"/>
        </w:rPr>
      </w:pPr>
    </w:p>
    <w:p w14:paraId="2830DF15">
      <w:pPr>
        <w:pStyle w:val="20"/>
        <w:rPr>
          <w:rFonts w:hint="eastAsia"/>
          <w:color w:val="auto"/>
          <w:highlight w:val="none"/>
        </w:rPr>
      </w:pPr>
    </w:p>
    <w:p w14:paraId="6EDADA58">
      <w:pPr>
        <w:spacing w:line="500" w:lineRule="exact"/>
        <w:rPr>
          <w:rFonts w:hint="eastAsia" w:ascii="仿宋_GB2312" w:eastAsia="仿宋_GB2312"/>
          <w:color w:val="auto"/>
          <w:highlight w:val="none"/>
        </w:rPr>
      </w:pPr>
    </w:p>
    <w:p w14:paraId="0EB39B39">
      <w:pPr>
        <w:spacing w:line="500" w:lineRule="exact"/>
        <w:jc w:val="center"/>
        <w:rPr>
          <w:rFonts w:hint="eastAsia" w:ascii="仿宋_GB2312" w:eastAsia="仿宋_GB2312"/>
          <w:color w:val="auto"/>
          <w:sz w:val="32"/>
          <w:highlight w:val="none"/>
        </w:rPr>
      </w:pPr>
    </w:p>
    <w:p w14:paraId="0847B19A">
      <w:pPr>
        <w:spacing w:line="500" w:lineRule="exact"/>
        <w:ind w:firstLine="1920" w:firstLineChars="600"/>
        <w:jc w:val="left"/>
        <w:rPr>
          <w:rFonts w:hint="eastAsia" w:ascii="宋体" w:hAnsi="宋体"/>
          <w:color w:val="auto"/>
          <w:spacing w:val="20"/>
          <w:sz w:val="28"/>
          <w:szCs w:val="28"/>
          <w:highlight w:val="none"/>
        </w:rPr>
      </w:pPr>
    </w:p>
    <w:p w14:paraId="6DF26A67">
      <w:pPr>
        <w:spacing w:line="500" w:lineRule="exact"/>
        <w:ind w:firstLine="1920" w:firstLineChars="600"/>
        <w:jc w:val="left"/>
        <w:rPr>
          <w:rFonts w:hint="eastAsia" w:ascii="宋体" w:hAnsi="宋体"/>
          <w:color w:val="auto"/>
          <w:spacing w:val="20"/>
          <w:sz w:val="28"/>
          <w:szCs w:val="28"/>
          <w:highlight w:val="none"/>
        </w:rPr>
      </w:pPr>
    </w:p>
    <w:p w14:paraId="469C853D">
      <w:pPr>
        <w:spacing w:line="500" w:lineRule="exact"/>
        <w:ind w:firstLine="1920" w:firstLineChars="600"/>
        <w:jc w:val="left"/>
        <w:rPr>
          <w:rFonts w:hint="default" w:ascii="宋体" w:hAnsi="宋体" w:eastAsia="宋体"/>
          <w:color w:val="auto"/>
          <w:spacing w:val="20"/>
          <w:sz w:val="28"/>
          <w:szCs w:val="28"/>
          <w:highlight w:val="none"/>
          <w:lang w:val="en-US" w:eastAsia="zh-CN"/>
        </w:rPr>
      </w:pPr>
      <w:r>
        <w:rPr>
          <w:rFonts w:hint="eastAsia" w:ascii="宋体" w:hAnsi="宋体"/>
          <w:color w:val="auto"/>
          <w:spacing w:val="20"/>
          <w:sz w:val="28"/>
          <w:szCs w:val="28"/>
          <w:highlight w:val="none"/>
        </w:rPr>
        <w:t>采购单位</w:t>
      </w:r>
      <w:r>
        <w:rPr>
          <w:rFonts w:hint="eastAsia" w:ascii="宋体" w:hAnsi="宋体"/>
          <w:color w:val="auto"/>
          <w:spacing w:val="20"/>
          <w:sz w:val="28"/>
          <w:szCs w:val="28"/>
          <w:highlight w:val="none"/>
          <w:u w:val="single"/>
        </w:rPr>
        <w:t>：</w:t>
      </w:r>
      <w:r>
        <w:rPr>
          <w:rFonts w:hint="eastAsia" w:ascii="宋体" w:hAnsi="宋体"/>
          <w:color w:val="auto"/>
          <w:spacing w:val="20"/>
          <w:sz w:val="28"/>
          <w:szCs w:val="28"/>
          <w:highlight w:val="none"/>
          <w:u w:val="single"/>
          <w:lang w:val="en-US" w:eastAsia="zh-CN"/>
        </w:rPr>
        <w:t xml:space="preserve">南通市崇川国有资产运营有限公司 </w:t>
      </w:r>
    </w:p>
    <w:p w14:paraId="71703505">
      <w:pPr>
        <w:spacing w:line="500" w:lineRule="exact"/>
        <w:ind w:firstLine="1920" w:firstLineChars="600"/>
        <w:rPr>
          <w:rFonts w:hint="eastAsia" w:ascii="宋体" w:hAnsi="宋体"/>
          <w:color w:val="auto"/>
          <w:spacing w:val="20"/>
          <w:sz w:val="28"/>
          <w:szCs w:val="28"/>
          <w:highlight w:val="none"/>
        </w:rPr>
      </w:pPr>
      <w:r>
        <w:rPr>
          <w:rFonts w:hint="eastAsia" w:ascii="宋体" w:hAnsi="宋体"/>
          <w:color w:val="auto"/>
          <w:spacing w:val="20"/>
          <w:sz w:val="28"/>
          <w:szCs w:val="28"/>
          <w:highlight w:val="none"/>
        </w:rPr>
        <w:t>代理单位</w:t>
      </w:r>
      <w:r>
        <w:rPr>
          <w:rFonts w:hint="eastAsia" w:ascii="宋体" w:hAnsi="宋体"/>
          <w:color w:val="auto"/>
          <w:spacing w:val="20"/>
          <w:sz w:val="28"/>
          <w:szCs w:val="28"/>
          <w:highlight w:val="none"/>
          <w:u w:val="single"/>
        </w:rPr>
        <w:t>：江苏海审工程咨询有限公司</w:t>
      </w:r>
    </w:p>
    <w:p w14:paraId="26277533">
      <w:pPr>
        <w:spacing w:line="500" w:lineRule="exact"/>
        <w:ind w:firstLine="1920" w:firstLineChars="600"/>
        <w:jc w:val="left"/>
        <w:rPr>
          <w:rFonts w:hint="eastAsia" w:ascii="宋体" w:hAnsi="宋体"/>
          <w:color w:val="auto"/>
          <w:spacing w:val="20"/>
          <w:sz w:val="28"/>
          <w:szCs w:val="28"/>
          <w:highlight w:val="none"/>
        </w:rPr>
      </w:pPr>
      <w:r>
        <w:rPr>
          <w:rFonts w:hint="eastAsia" w:ascii="宋体" w:hAnsi="宋体"/>
          <w:color w:val="auto"/>
          <w:spacing w:val="20"/>
          <w:sz w:val="28"/>
          <w:szCs w:val="28"/>
          <w:highlight w:val="none"/>
          <w:lang w:val="en-US" w:eastAsia="zh-CN"/>
        </w:rPr>
        <w:t>日   期</w:t>
      </w:r>
      <w:r>
        <w:rPr>
          <w:rFonts w:hint="eastAsia" w:ascii="宋体" w:hAnsi="宋体"/>
          <w:color w:val="auto"/>
          <w:spacing w:val="20"/>
          <w:sz w:val="28"/>
          <w:szCs w:val="28"/>
          <w:highlight w:val="none"/>
          <w:u w:val="single"/>
        </w:rPr>
        <w:t>：二〇二</w:t>
      </w:r>
      <w:r>
        <w:rPr>
          <w:rFonts w:hint="eastAsia" w:ascii="宋体" w:hAnsi="宋体"/>
          <w:color w:val="auto"/>
          <w:spacing w:val="20"/>
          <w:sz w:val="28"/>
          <w:szCs w:val="28"/>
          <w:highlight w:val="none"/>
          <w:u w:val="single"/>
          <w:lang w:val="en-US" w:eastAsia="zh-CN"/>
        </w:rPr>
        <w:t>五</w:t>
      </w:r>
      <w:r>
        <w:rPr>
          <w:rFonts w:hint="eastAsia" w:ascii="宋体" w:hAnsi="宋体"/>
          <w:color w:val="auto"/>
          <w:spacing w:val="20"/>
          <w:sz w:val="28"/>
          <w:szCs w:val="28"/>
          <w:highlight w:val="none"/>
          <w:u w:val="single"/>
        </w:rPr>
        <w:t>年</w:t>
      </w:r>
      <w:r>
        <w:rPr>
          <w:rFonts w:hint="eastAsia" w:ascii="宋体" w:hAnsi="宋体"/>
          <w:color w:val="auto"/>
          <w:spacing w:val="20"/>
          <w:sz w:val="28"/>
          <w:szCs w:val="28"/>
          <w:highlight w:val="none"/>
          <w:u w:val="single"/>
          <w:lang w:val="en-US" w:eastAsia="zh-CN"/>
        </w:rPr>
        <w:t>四</w:t>
      </w:r>
      <w:r>
        <w:rPr>
          <w:rFonts w:hint="eastAsia" w:ascii="宋体" w:hAnsi="宋体"/>
          <w:color w:val="auto"/>
          <w:spacing w:val="20"/>
          <w:sz w:val="28"/>
          <w:szCs w:val="28"/>
          <w:highlight w:val="none"/>
          <w:u w:val="single"/>
        </w:rPr>
        <w:t>月</w:t>
      </w:r>
      <w:r>
        <w:rPr>
          <w:rFonts w:hint="eastAsia" w:ascii="宋体" w:hAnsi="宋体"/>
          <w:color w:val="auto"/>
          <w:spacing w:val="20"/>
          <w:sz w:val="28"/>
          <w:szCs w:val="28"/>
          <w:highlight w:val="none"/>
          <w:u w:val="single"/>
          <w:lang w:val="en-US" w:eastAsia="zh-CN"/>
        </w:rPr>
        <w:t>十六</w:t>
      </w:r>
      <w:r>
        <w:rPr>
          <w:rFonts w:hint="eastAsia" w:ascii="宋体" w:hAnsi="宋体"/>
          <w:color w:val="auto"/>
          <w:spacing w:val="20"/>
          <w:sz w:val="28"/>
          <w:szCs w:val="28"/>
          <w:highlight w:val="none"/>
          <w:u w:val="single"/>
        </w:rPr>
        <w:t>日</w:t>
      </w:r>
    </w:p>
    <w:p w14:paraId="65563B7C">
      <w:pPr>
        <w:spacing w:line="500" w:lineRule="exact"/>
        <w:jc w:val="center"/>
        <w:rPr>
          <w:rFonts w:hint="eastAsia" w:ascii="宋体" w:hAnsi="宋体"/>
          <w:color w:val="auto"/>
          <w:sz w:val="44"/>
          <w:szCs w:val="44"/>
          <w:highlight w:val="none"/>
        </w:rPr>
      </w:pPr>
      <w:r>
        <w:rPr>
          <w:rFonts w:hint="eastAsia" w:ascii="宋体" w:hAnsi="宋体"/>
          <w:color w:val="auto"/>
          <w:sz w:val="44"/>
          <w:szCs w:val="44"/>
          <w:highlight w:val="none"/>
        </w:rPr>
        <w:br w:type="page"/>
      </w:r>
      <w:r>
        <w:rPr>
          <w:rFonts w:hint="eastAsia" w:ascii="宋体" w:hAnsi="宋体"/>
          <w:color w:val="auto"/>
          <w:sz w:val="44"/>
          <w:szCs w:val="44"/>
          <w:highlight w:val="none"/>
        </w:rPr>
        <w:t>目      录</w:t>
      </w:r>
    </w:p>
    <w:p w14:paraId="19572FD0">
      <w:pPr>
        <w:spacing w:line="500" w:lineRule="exact"/>
        <w:jc w:val="center"/>
        <w:rPr>
          <w:rFonts w:hint="eastAsia" w:ascii="宋体" w:hAnsi="宋体"/>
          <w:color w:val="auto"/>
          <w:sz w:val="44"/>
          <w:highlight w:val="none"/>
        </w:rPr>
      </w:pPr>
    </w:p>
    <w:p w14:paraId="790893BA">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第一部分  招标公告</w:t>
      </w:r>
    </w:p>
    <w:p w14:paraId="7AC5F854">
      <w:pPr>
        <w:tabs>
          <w:tab w:val="left" w:pos="7740"/>
        </w:tabs>
        <w:spacing w:line="500" w:lineRule="exact"/>
        <w:rPr>
          <w:rFonts w:hint="eastAsia" w:ascii="宋体" w:hAnsi="宋体"/>
          <w:color w:val="auto"/>
          <w:sz w:val="32"/>
          <w:szCs w:val="32"/>
          <w:highlight w:val="none"/>
        </w:rPr>
      </w:pPr>
    </w:p>
    <w:p w14:paraId="5C322FD4">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第二部分  投标须知</w:t>
      </w:r>
    </w:p>
    <w:p w14:paraId="1D7DAD5A">
      <w:pPr>
        <w:spacing w:line="500" w:lineRule="exact"/>
        <w:rPr>
          <w:rFonts w:hint="eastAsia" w:ascii="宋体" w:hAnsi="宋体"/>
          <w:color w:val="auto"/>
          <w:sz w:val="32"/>
          <w:szCs w:val="32"/>
          <w:highlight w:val="none"/>
        </w:rPr>
      </w:pPr>
    </w:p>
    <w:p w14:paraId="5D72D3D6">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第三部分  项目需求说明</w:t>
      </w:r>
    </w:p>
    <w:p w14:paraId="1A41538F">
      <w:pPr>
        <w:pStyle w:val="10"/>
        <w:tabs>
          <w:tab w:val="left" w:pos="7740"/>
          <w:tab w:val="left" w:pos="7920"/>
        </w:tabs>
        <w:spacing w:line="500" w:lineRule="exact"/>
        <w:ind w:left="0"/>
        <w:rPr>
          <w:rFonts w:hint="eastAsia" w:ascii="宋体" w:hAnsi="宋体" w:eastAsia="宋体"/>
          <w:color w:val="auto"/>
          <w:sz w:val="32"/>
          <w:szCs w:val="32"/>
          <w:highlight w:val="none"/>
        </w:rPr>
      </w:pPr>
    </w:p>
    <w:p w14:paraId="11E12AE9">
      <w:pPr>
        <w:tabs>
          <w:tab w:val="left" w:pos="7740"/>
        </w:tabs>
        <w:spacing w:line="500" w:lineRule="exact"/>
        <w:rPr>
          <w:rFonts w:hint="eastAsia" w:ascii="宋体" w:hAnsi="宋体"/>
          <w:color w:val="auto"/>
          <w:spacing w:val="2"/>
          <w:sz w:val="32"/>
          <w:szCs w:val="32"/>
          <w:highlight w:val="none"/>
        </w:rPr>
      </w:pPr>
      <w:r>
        <w:rPr>
          <w:rFonts w:hint="eastAsia" w:ascii="宋体" w:hAnsi="宋体"/>
          <w:color w:val="auto"/>
          <w:sz w:val="32"/>
          <w:szCs w:val="32"/>
          <w:highlight w:val="none"/>
        </w:rPr>
        <w:t xml:space="preserve">第四部分  </w:t>
      </w:r>
      <w:r>
        <w:rPr>
          <w:rFonts w:hint="eastAsia" w:ascii="宋体" w:hAnsi="宋体"/>
          <w:bCs/>
          <w:color w:val="auto"/>
          <w:sz w:val="32"/>
          <w:szCs w:val="32"/>
          <w:highlight w:val="none"/>
        </w:rPr>
        <w:t>开标和评标</w:t>
      </w:r>
    </w:p>
    <w:p w14:paraId="6FE56F3C">
      <w:pPr>
        <w:spacing w:line="500" w:lineRule="exact"/>
        <w:rPr>
          <w:rFonts w:hint="eastAsia" w:ascii="宋体" w:hAnsi="宋体"/>
          <w:color w:val="auto"/>
          <w:sz w:val="32"/>
          <w:szCs w:val="32"/>
          <w:highlight w:val="none"/>
        </w:rPr>
      </w:pPr>
    </w:p>
    <w:p w14:paraId="4EA622E1">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第五部分  合同签订与验收付款</w:t>
      </w:r>
    </w:p>
    <w:p w14:paraId="261AA629">
      <w:pPr>
        <w:spacing w:line="500" w:lineRule="exact"/>
        <w:rPr>
          <w:rFonts w:hint="eastAsia" w:ascii="宋体" w:hAnsi="宋体"/>
          <w:color w:val="auto"/>
          <w:sz w:val="32"/>
          <w:szCs w:val="32"/>
          <w:highlight w:val="none"/>
        </w:rPr>
      </w:pPr>
    </w:p>
    <w:p w14:paraId="47570B37">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第六部分  质疑提出和处理</w:t>
      </w:r>
    </w:p>
    <w:p w14:paraId="381CAB8F">
      <w:pPr>
        <w:spacing w:line="500" w:lineRule="exact"/>
        <w:rPr>
          <w:rFonts w:hint="eastAsia" w:ascii="宋体" w:hAnsi="宋体"/>
          <w:color w:val="auto"/>
          <w:sz w:val="32"/>
          <w:szCs w:val="32"/>
          <w:highlight w:val="none"/>
        </w:rPr>
      </w:pPr>
    </w:p>
    <w:p w14:paraId="01CEAD96">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第七部分  投标文件组成</w:t>
      </w:r>
    </w:p>
    <w:p w14:paraId="04338D5E">
      <w:pPr>
        <w:spacing w:line="500" w:lineRule="exact"/>
        <w:rPr>
          <w:rFonts w:hint="eastAsia" w:ascii="楷体_GB2312" w:eastAsia="楷体_GB2312"/>
          <w:b/>
          <w:color w:val="auto"/>
          <w:sz w:val="32"/>
          <w:szCs w:val="32"/>
          <w:highlight w:val="none"/>
        </w:rPr>
      </w:pPr>
    </w:p>
    <w:p w14:paraId="0CBC42CB">
      <w:pPr>
        <w:tabs>
          <w:tab w:val="left" w:pos="7740"/>
        </w:tabs>
        <w:spacing w:line="500" w:lineRule="exact"/>
        <w:rPr>
          <w:rFonts w:hint="eastAsia" w:ascii="楷体_GB2312" w:eastAsia="楷体_GB2312"/>
          <w:b/>
          <w:color w:val="auto"/>
          <w:spacing w:val="2"/>
          <w:sz w:val="32"/>
          <w:szCs w:val="32"/>
          <w:highlight w:val="none"/>
        </w:rPr>
      </w:pPr>
    </w:p>
    <w:p w14:paraId="72DA52DF">
      <w:pPr>
        <w:tabs>
          <w:tab w:val="left" w:pos="7740"/>
        </w:tabs>
        <w:spacing w:line="500" w:lineRule="exact"/>
        <w:rPr>
          <w:rFonts w:hint="eastAsia" w:ascii="楷体_GB2312" w:eastAsia="楷体_GB2312"/>
          <w:b/>
          <w:color w:val="auto"/>
          <w:spacing w:val="2"/>
          <w:sz w:val="32"/>
          <w:szCs w:val="32"/>
          <w:highlight w:val="none"/>
        </w:rPr>
      </w:pPr>
    </w:p>
    <w:p w14:paraId="218D3E2B">
      <w:pPr>
        <w:tabs>
          <w:tab w:val="left" w:pos="7740"/>
        </w:tabs>
        <w:spacing w:line="500" w:lineRule="exact"/>
        <w:rPr>
          <w:rFonts w:hint="eastAsia" w:ascii="楷体_GB2312" w:eastAsia="楷体_GB2312"/>
          <w:b/>
          <w:bCs/>
          <w:color w:val="auto"/>
          <w:sz w:val="32"/>
          <w:szCs w:val="32"/>
          <w:highlight w:val="none"/>
        </w:rPr>
      </w:pPr>
    </w:p>
    <w:p w14:paraId="05C5D815">
      <w:pPr>
        <w:spacing w:line="500" w:lineRule="exact"/>
        <w:outlineLvl w:val="0"/>
        <w:rPr>
          <w:rFonts w:hint="eastAsia" w:ascii="楷体_GB2312" w:hAnsi="宋体" w:eastAsia="楷体_GB2312"/>
          <w:b/>
          <w:color w:val="auto"/>
          <w:sz w:val="44"/>
          <w:szCs w:val="44"/>
          <w:highlight w:val="none"/>
        </w:rPr>
      </w:pPr>
    </w:p>
    <w:p w14:paraId="6BD8F424">
      <w:pPr>
        <w:spacing w:line="500" w:lineRule="exact"/>
        <w:outlineLvl w:val="0"/>
        <w:rPr>
          <w:rFonts w:hint="eastAsia" w:ascii="仿宋_GB2312" w:hAnsi="宋体" w:eastAsia="仿宋_GB2312"/>
          <w:color w:val="auto"/>
          <w:sz w:val="44"/>
          <w:szCs w:val="44"/>
          <w:highlight w:val="none"/>
        </w:rPr>
      </w:pPr>
    </w:p>
    <w:p w14:paraId="0261B377">
      <w:pPr>
        <w:spacing w:line="500" w:lineRule="exact"/>
        <w:outlineLvl w:val="0"/>
        <w:rPr>
          <w:rFonts w:hint="eastAsia" w:ascii="仿宋_GB2312" w:hAnsi="宋体" w:eastAsia="仿宋_GB2312"/>
          <w:color w:val="auto"/>
          <w:sz w:val="44"/>
          <w:szCs w:val="44"/>
          <w:highlight w:val="none"/>
        </w:rPr>
      </w:pPr>
    </w:p>
    <w:p w14:paraId="60B06BF7">
      <w:pPr>
        <w:spacing w:line="500" w:lineRule="exact"/>
        <w:outlineLvl w:val="0"/>
        <w:rPr>
          <w:rFonts w:hint="eastAsia" w:ascii="仿宋_GB2312" w:hAnsi="宋体" w:eastAsia="仿宋_GB2312"/>
          <w:color w:val="auto"/>
          <w:sz w:val="44"/>
          <w:szCs w:val="44"/>
          <w:highlight w:val="none"/>
        </w:rPr>
      </w:pPr>
    </w:p>
    <w:p w14:paraId="3BF46DC4">
      <w:pPr>
        <w:spacing w:line="500" w:lineRule="exact"/>
        <w:outlineLvl w:val="0"/>
        <w:rPr>
          <w:rFonts w:hint="eastAsia" w:ascii="仿宋_GB2312" w:hAnsi="宋体" w:eastAsia="仿宋_GB2312"/>
          <w:color w:val="auto"/>
          <w:sz w:val="44"/>
          <w:szCs w:val="44"/>
          <w:highlight w:val="none"/>
        </w:rPr>
      </w:pPr>
    </w:p>
    <w:p w14:paraId="4150C676">
      <w:pPr>
        <w:spacing w:line="500" w:lineRule="exact"/>
        <w:outlineLvl w:val="0"/>
        <w:rPr>
          <w:rFonts w:hint="eastAsia" w:ascii="仿宋_GB2312" w:hAnsi="宋体" w:eastAsia="仿宋_GB2312"/>
          <w:color w:val="auto"/>
          <w:sz w:val="44"/>
          <w:szCs w:val="44"/>
          <w:highlight w:val="none"/>
        </w:rPr>
      </w:pPr>
    </w:p>
    <w:p w14:paraId="382120DE">
      <w:pPr>
        <w:spacing w:line="500" w:lineRule="exact"/>
        <w:outlineLvl w:val="0"/>
        <w:rPr>
          <w:rFonts w:hint="eastAsia" w:ascii="仿宋_GB2312" w:hAnsi="宋体" w:eastAsia="仿宋_GB2312"/>
          <w:color w:val="auto"/>
          <w:sz w:val="44"/>
          <w:szCs w:val="44"/>
          <w:highlight w:val="none"/>
        </w:rPr>
      </w:pPr>
    </w:p>
    <w:p w14:paraId="15FACC85">
      <w:pPr>
        <w:snapToGrid w:val="0"/>
        <w:spacing w:line="300" w:lineRule="auto"/>
        <w:jc w:val="center"/>
        <w:outlineLvl w:val="0"/>
        <w:rPr>
          <w:rFonts w:hint="eastAsia" w:ascii="宋体" w:hAnsi="宋体"/>
          <w:b/>
          <w:color w:val="auto"/>
          <w:sz w:val="36"/>
          <w:szCs w:val="36"/>
          <w:highlight w:val="none"/>
        </w:rPr>
        <w:sectPr>
          <w:footerReference r:id="rId3" w:type="default"/>
          <w:footnotePr>
            <w:numFmt w:val="decimal"/>
          </w:footnotePr>
          <w:pgSz w:w="11900" w:h="16840"/>
          <w:pgMar w:top="1417" w:right="1569" w:bottom="1417" w:left="1570" w:header="1574" w:footer="1191" w:gutter="0"/>
          <w:pgBorders>
            <w:top w:val="none" w:sz="0" w:space="0"/>
            <w:left w:val="none" w:sz="0" w:space="0"/>
            <w:bottom w:val="none" w:sz="0" w:space="0"/>
            <w:right w:val="none" w:sz="0" w:space="0"/>
          </w:pgBorders>
          <w:pgNumType w:fmt="decimal" w:start="1"/>
          <w:cols w:space="720" w:num="1"/>
          <w:rtlGutter w:val="0"/>
          <w:docGrid w:linePitch="360" w:charSpace="0"/>
        </w:sectPr>
      </w:pPr>
    </w:p>
    <w:p w14:paraId="02DBC8C7">
      <w:pPr>
        <w:snapToGrid w:val="0"/>
        <w:spacing w:line="300" w:lineRule="auto"/>
        <w:jc w:val="center"/>
        <w:outlineLvl w:val="0"/>
        <w:rPr>
          <w:rFonts w:ascii="宋体" w:hAnsi="宋体"/>
          <w:b/>
          <w:color w:val="auto"/>
          <w:sz w:val="36"/>
          <w:szCs w:val="36"/>
          <w:highlight w:val="none"/>
        </w:rPr>
      </w:pPr>
      <w:r>
        <w:rPr>
          <w:rFonts w:hint="eastAsia" w:ascii="宋体" w:hAnsi="宋体"/>
          <w:b/>
          <w:color w:val="auto"/>
          <w:sz w:val="36"/>
          <w:szCs w:val="36"/>
          <w:highlight w:val="none"/>
        </w:rPr>
        <w:t xml:space="preserve">第一部分  </w:t>
      </w:r>
      <w:bookmarkStart w:id="0" w:name="OLE_LINK5"/>
      <w:bookmarkStart w:id="1" w:name="OLE_LINK7"/>
      <w:r>
        <w:rPr>
          <w:rFonts w:hint="eastAsia" w:ascii="宋体" w:hAnsi="宋体"/>
          <w:b/>
          <w:color w:val="auto"/>
          <w:sz w:val="36"/>
          <w:szCs w:val="36"/>
          <w:highlight w:val="none"/>
        </w:rPr>
        <w:t>招标公告</w:t>
      </w:r>
    </w:p>
    <w:bookmarkEnd w:id="0"/>
    <w:bookmarkEnd w:id="1"/>
    <w:p w14:paraId="65C9F6E1">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江苏海审工程咨询有限公司</w:t>
      </w:r>
      <w:r>
        <w:rPr>
          <w:rFonts w:hint="eastAsia" w:ascii="宋体" w:hAnsi="宋体" w:eastAsia="宋体" w:cs="宋体"/>
          <w:bCs/>
          <w:color w:val="auto"/>
          <w:sz w:val="22"/>
          <w:szCs w:val="22"/>
          <w:highlight w:val="none"/>
        </w:rPr>
        <w:t>（以下称招标代理机构）受</w:t>
      </w:r>
      <w:r>
        <w:rPr>
          <w:rFonts w:hint="eastAsia" w:ascii="宋体" w:hAnsi="宋体" w:cs="宋体"/>
          <w:bCs/>
          <w:color w:val="auto"/>
          <w:sz w:val="22"/>
          <w:szCs w:val="22"/>
          <w:highlight w:val="none"/>
          <w:u w:val="single"/>
          <w:lang w:val="en-US" w:eastAsia="zh-CN"/>
        </w:rPr>
        <w:t>南通市崇川国有资产运营有限公司</w:t>
      </w:r>
      <w:r>
        <w:rPr>
          <w:rFonts w:hint="eastAsia" w:ascii="宋体" w:hAnsi="宋体" w:eastAsia="宋体" w:cs="宋体"/>
          <w:bCs/>
          <w:color w:val="auto"/>
          <w:sz w:val="22"/>
          <w:szCs w:val="22"/>
          <w:highlight w:val="none"/>
        </w:rPr>
        <w:t>的委托，就</w:t>
      </w:r>
      <w:r>
        <w:rPr>
          <w:rFonts w:hint="eastAsia" w:ascii="宋体" w:hAnsi="宋体" w:eastAsia="宋体" w:cs="宋体"/>
          <w:bCs/>
          <w:color w:val="auto"/>
          <w:sz w:val="22"/>
          <w:szCs w:val="22"/>
          <w:highlight w:val="none"/>
          <w:u w:val="single"/>
        </w:rPr>
        <w:t>融悦华庭17号楼保租房床垫采购项目</w:t>
      </w:r>
      <w:r>
        <w:rPr>
          <w:rFonts w:hint="eastAsia" w:ascii="宋体" w:hAnsi="宋体" w:eastAsia="宋体" w:cs="宋体"/>
          <w:bCs/>
          <w:color w:val="auto"/>
          <w:sz w:val="22"/>
          <w:szCs w:val="22"/>
          <w:highlight w:val="none"/>
        </w:rPr>
        <w:t>拟用公开招标方式组织采购。现公告如下：</w:t>
      </w:r>
    </w:p>
    <w:p w14:paraId="72932588">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一、项目基本情况</w:t>
      </w:r>
    </w:p>
    <w:p w14:paraId="69EDD04F">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融悦华庭17号楼保租房床垫采购项目</w:t>
      </w:r>
    </w:p>
    <w:p w14:paraId="232460E6">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最高限价：</w:t>
      </w:r>
      <w:r>
        <w:rPr>
          <w:rFonts w:hint="eastAsia" w:ascii="宋体" w:hAnsi="宋体" w:cs="宋体"/>
          <w:b/>
          <w:bCs/>
          <w:color w:val="auto"/>
          <w:sz w:val="22"/>
          <w:szCs w:val="22"/>
          <w:highlight w:val="none"/>
          <w:u w:val="single"/>
          <w:lang w:val="en-US" w:eastAsia="zh-CN"/>
        </w:rPr>
        <w:t>17.5万</w:t>
      </w:r>
      <w:r>
        <w:rPr>
          <w:rFonts w:hint="eastAsia" w:ascii="宋体" w:hAnsi="宋体" w:eastAsia="宋体" w:cs="宋体"/>
          <w:b/>
          <w:bCs/>
          <w:color w:val="auto"/>
          <w:sz w:val="22"/>
          <w:szCs w:val="22"/>
          <w:highlight w:val="none"/>
          <w:u w:val="none"/>
        </w:rPr>
        <w:t>元</w:t>
      </w:r>
      <w:r>
        <w:rPr>
          <w:rFonts w:hint="eastAsia" w:ascii="宋体" w:hAnsi="宋体" w:eastAsia="宋体" w:cs="宋体"/>
          <w:b/>
          <w:bCs/>
          <w:color w:val="auto"/>
          <w:sz w:val="22"/>
          <w:szCs w:val="22"/>
          <w:highlight w:val="none"/>
        </w:rPr>
        <w:t>。</w:t>
      </w:r>
    </w:p>
    <w:p w14:paraId="173EAFA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采购需求：</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u w:val="none"/>
          <w:lang w:val="en-US" w:eastAsia="zh-CN"/>
        </w:rPr>
        <w:t>床垫248张，</w:t>
      </w:r>
      <w:r>
        <w:rPr>
          <w:rFonts w:hint="eastAsia" w:ascii="宋体" w:hAnsi="宋体" w:cs="宋体"/>
          <w:color w:val="auto"/>
          <w:sz w:val="22"/>
          <w:szCs w:val="22"/>
          <w:highlight w:val="none"/>
          <w:lang w:val="en-US" w:eastAsia="zh-CN"/>
        </w:rPr>
        <w:t>具体内容详见招标文件第三章项目需求。</w:t>
      </w:r>
    </w:p>
    <w:p w14:paraId="11274BF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4.合同履行期限：从合同签订之日起</w:t>
      </w:r>
      <w:r>
        <w:rPr>
          <w:rFonts w:hint="eastAsia" w:ascii="宋体" w:hAnsi="宋体" w:cs="宋体"/>
          <w:color w:val="auto"/>
          <w:sz w:val="22"/>
          <w:szCs w:val="22"/>
          <w:highlight w:val="none"/>
          <w:u w:val="single"/>
          <w:lang w:val="en-US" w:eastAsia="zh-CN"/>
        </w:rPr>
        <w:t xml:space="preserve">20 </w:t>
      </w:r>
      <w:r>
        <w:rPr>
          <w:rFonts w:hint="eastAsia" w:ascii="宋体" w:hAnsi="宋体" w:cs="宋体"/>
          <w:color w:val="auto"/>
          <w:sz w:val="22"/>
          <w:szCs w:val="22"/>
          <w:highlight w:val="none"/>
          <w:lang w:val="en-US" w:eastAsia="zh-CN"/>
        </w:rPr>
        <w:t>天完成供货及安装</w:t>
      </w:r>
      <w:r>
        <w:rPr>
          <w:rFonts w:hint="eastAsia" w:ascii="宋体" w:hAnsi="宋体" w:eastAsia="宋体" w:cs="宋体"/>
          <w:color w:val="auto"/>
          <w:sz w:val="22"/>
          <w:szCs w:val="22"/>
          <w:highlight w:val="none"/>
        </w:rPr>
        <w:t>。</w:t>
      </w:r>
    </w:p>
    <w:p w14:paraId="6290FF4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5.质量要求：按国标要求实施。</w:t>
      </w:r>
    </w:p>
    <w:p w14:paraId="31627737">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本项目</w:t>
      </w:r>
      <w:r>
        <w:rPr>
          <w:rFonts w:hint="eastAsia" w:ascii="宋体" w:hAnsi="宋体" w:eastAsia="宋体" w:cs="宋体"/>
          <w:b/>
          <w:bCs/>
          <w:color w:val="auto"/>
          <w:sz w:val="22"/>
          <w:szCs w:val="22"/>
          <w:highlight w:val="none"/>
          <w:u w:val="single"/>
        </w:rPr>
        <w:t>不接受</w:t>
      </w:r>
      <w:r>
        <w:rPr>
          <w:rFonts w:hint="eastAsia" w:ascii="宋体" w:hAnsi="宋体" w:eastAsia="宋体" w:cs="宋体"/>
          <w:color w:val="auto"/>
          <w:sz w:val="22"/>
          <w:szCs w:val="22"/>
          <w:highlight w:val="none"/>
        </w:rPr>
        <w:t>联合体投标。</w:t>
      </w:r>
    </w:p>
    <w:p w14:paraId="6A09865E">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二、申请人的资格要求：</w:t>
      </w:r>
    </w:p>
    <w:p w14:paraId="29EE533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须为在中华人民共和国境内注册，具有独立承担民事责任的能力；具有履行合同所必需的设备和专业技术能力；参加采购活动前三年内，在经营活动中没有重大违法记录；</w:t>
      </w:r>
    </w:p>
    <w:p w14:paraId="689C2656">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2.未被“信用中国”网站（www.creditchina.gov.cn）列入失信被执行人、重大税收违法案件当事人名单；</w:t>
      </w:r>
    </w:p>
    <w:p w14:paraId="40207D14">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14:paraId="4D80D66C">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本项目的特定资格要求：</w:t>
      </w:r>
      <w:r>
        <w:rPr>
          <w:rFonts w:hint="eastAsia" w:ascii="宋体" w:hAnsi="宋体" w:eastAsia="宋体" w:cs="宋体"/>
          <w:color w:val="auto"/>
          <w:sz w:val="22"/>
          <w:szCs w:val="22"/>
          <w:highlight w:val="none"/>
          <w:lang w:val="en-US" w:eastAsia="zh-CN"/>
        </w:rPr>
        <w:t>无</w:t>
      </w:r>
    </w:p>
    <w:p w14:paraId="050A0731">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三、获取招标文件</w:t>
      </w:r>
    </w:p>
    <w:p w14:paraId="25DD7B82">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r>
        <w:rPr>
          <w:rFonts w:hint="eastAsia" w:ascii="宋体" w:hAnsi="宋体" w:eastAsia="宋体" w:cs="宋体"/>
          <w:b/>
          <w:bCs/>
          <w:color w:val="auto"/>
          <w:sz w:val="22"/>
          <w:szCs w:val="22"/>
          <w:highlight w:val="none"/>
          <w:u w:val="none"/>
        </w:rPr>
        <w:t>自公告发布之日起5个工作日</w:t>
      </w:r>
      <w:r>
        <w:rPr>
          <w:rFonts w:hint="eastAsia" w:ascii="宋体" w:hAnsi="宋体" w:eastAsia="宋体" w:cs="宋体"/>
          <w:color w:val="auto"/>
          <w:sz w:val="22"/>
          <w:szCs w:val="22"/>
          <w:highlight w:val="none"/>
        </w:rPr>
        <w:t>。</w:t>
      </w:r>
    </w:p>
    <w:p w14:paraId="5F39B68D">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bCs/>
          <w:color w:val="auto"/>
          <w:sz w:val="22"/>
          <w:szCs w:val="22"/>
          <w:highlight w:val="none"/>
          <w:lang w:val="en-US" w:eastAsia="zh-CN"/>
        </w:rPr>
      </w:pPr>
      <w:r>
        <w:rPr>
          <w:rFonts w:hint="eastAsia" w:ascii="宋体" w:hAnsi="宋体" w:eastAsia="宋体" w:cs="宋体"/>
          <w:color w:val="auto"/>
          <w:sz w:val="22"/>
          <w:szCs w:val="22"/>
          <w:highlight w:val="none"/>
        </w:rPr>
        <w:t>地点：</w:t>
      </w:r>
      <w:r>
        <w:rPr>
          <w:rFonts w:hint="eastAsia" w:ascii="宋体" w:hAnsi="宋体" w:cs="宋体"/>
          <w:bCs/>
          <w:color w:val="auto"/>
          <w:sz w:val="22"/>
          <w:szCs w:val="22"/>
          <w:highlight w:val="none"/>
          <w:lang w:eastAsia="zh-CN"/>
        </w:rPr>
        <w:t>崇川区人民政府网—公示公告栏</w:t>
      </w:r>
    </w:p>
    <w:p w14:paraId="49628555">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方式：自行下载</w:t>
      </w:r>
    </w:p>
    <w:p w14:paraId="2B367BE1">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四、提交投标文件截止时间、开标时间和地点</w:t>
      </w:r>
    </w:p>
    <w:p w14:paraId="7529959B">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202</w:t>
      </w:r>
      <w:r>
        <w:rPr>
          <w:rFonts w:hint="eastAsia" w:ascii="宋体" w:hAnsi="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rPr>
        <w:t>年</w:t>
      </w:r>
      <w:r>
        <w:rPr>
          <w:rFonts w:hint="eastAsia" w:ascii="宋体" w:hAnsi="宋体" w:cs="宋体"/>
          <w:b/>
          <w:bCs/>
          <w:color w:val="auto"/>
          <w:sz w:val="22"/>
          <w:szCs w:val="22"/>
          <w:highlight w:val="none"/>
          <w:u w:val="single"/>
          <w:lang w:val="en-US" w:eastAsia="zh-CN"/>
        </w:rPr>
        <w:t>05</w:t>
      </w:r>
      <w:r>
        <w:rPr>
          <w:rFonts w:hint="eastAsia" w:ascii="宋体" w:hAnsi="宋体" w:eastAsia="宋体" w:cs="宋体"/>
          <w:b/>
          <w:bCs/>
          <w:color w:val="auto"/>
          <w:sz w:val="22"/>
          <w:szCs w:val="22"/>
          <w:highlight w:val="none"/>
          <w:u w:val="single"/>
        </w:rPr>
        <w:t>月</w:t>
      </w:r>
      <w:r>
        <w:rPr>
          <w:rFonts w:hint="eastAsia" w:ascii="宋体" w:hAnsi="宋体" w:cs="宋体"/>
          <w:b/>
          <w:bCs/>
          <w:color w:val="auto"/>
          <w:sz w:val="22"/>
          <w:szCs w:val="22"/>
          <w:highlight w:val="none"/>
          <w:u w:val="single"/>
          <w:lang w:val="en-US" w:eastAsia="zh-CN"/>
        </w:rPr>
        <w:t>08</w:t>
      </w:r>
      <w:r>
        <w:rPr>
          <w:rFonts w:hint="eastAsia" w:ascii="宋体" w:hAnsi="宋体" w:eastAsia="宋体" w:cs="宋体"/>
          <w:b/>
          <w:bCs/>
          <w:color w:val="auto"/>
          <w:sz w:val="22"/>
          <w:szCs w:val="22"/>
          <w:highlight w:val="none"/>
          <w:u w:val="single"/>
        </w:rPr>
        <w:t>日</w:t>
      </w:r>
      <w:r>
        <w:rPr>
          <w:rFonts w:hint="eastAsia" w:ascii="宋体" w:hAnsi="宋体" w:cs="宋体"/>
          <w:b/>
          <w:bCs/>
          <w:color w:val="auto"/>
          <w:sz w:val="22"/>
          <w:szCs w:val="22"/>
          <w:highlight w:val="none"/>
          <w:u w:val="single"/>
          <w:lang w:val="en-US" w:eastAsia="zh-CN"/>
        </w:rPr>
        <w:t>09时30分00秒</w:t>
      </w:r>
      <w:r>
        <w:rPr>
          <w:rFonts w:hint="eastAsia" w:ascii="宋体" w:hAnsi="宋体" w:eastAsia="宋体" w:cs="宋体"/>
          <w:b/>
          <w:bCs/>
          <w:color w:val="auto"/>
          <w:sz w:val="22"/>
          <w:szCs w:val="22"/>
          <w:highlight w:val="none"/>
        </w:rPr>
        <w:t>（北京时间），逾时拒绝接收投标响应文件。</w:t>
      </w:r>
    </w:p>
    <w:p w14:paraId="16442763">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地点：</w:t>
      </w:r>
      <w:r>
        <w:rPr>
          <w:rFonts w:hint="eastAsia" w:ascii="宋体" w:hAnsi="宋体" w:cs="宋体"/>
          <w:b/>
          <w:bCs/>
          <w:color w:val="auto"/>
          <w:sz w:val="22"/>
          <w:szCs w:val="22"/>
          <w:highlight w:val="none"/>
          <w:u w:val="single"/>
          <w:lang w:val="en-US" w:eastAsia="zh-CN"/>
        </w:rPr>
        <w:t xml:space="preserve">南通市星城路299号创源科技园3号楼501江苏海审开标室 </w:t>
      </w:r>
      <w:r>
        <w:rPr>
          <w:rFonts w:hint="eastAsia" w:ascii="宋体" w:hAnsi="宋体" w:eastAsia="宋体" w:cs="宋体"/>
          <w:b/>
          <w:bCs/>
          <w:color w:val="auto"/>
          <w:sz w:val="22"/>
          <w:szCs w:val="22"/>
          <w:highlight w:val="none"/>
        </w:rPr>
        <w:t>，如有变动另行通知。</w:t>
      </w:r>
    </w:p>
    <w:p w14:paraId="7F23D554">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五</w:t>
      </w:r>
      <w:r>
        <w:rPr>
          <w:rFonts w:hint="eastAsia" w:ascii="宋体" w:hAnsi="宋体" w:eastAsia="宋体" w:cs="宋体"/>
          <w:b/>
          <w:color w:val="auto"/>
          <w:sz w:val="22"/>
          <w:szCs w:val="22"/>
          <w:highlight w:val="none"/>
        </w:rPr>
        <w:t>、其他补充事宜</w:t>
      </w:r>
    </w:p>
    <w:p w14:paraId="54A713FC">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1.投标保证金：免收</w:t>
      </w:r>
    </w:p>
    <w:p w14:paraId="0F7A361B">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2.项目开标活动模式：</w:t>
      </w:r>
      <w:r>
        <w:rPr>
          <w:rFonts w:hint="eastAsia" w:ascii="宋体" w:hAnsi="宋体" w:eastAsia="宋体" w:cs="宋体"/>
          <w:bCs/>
          <w:color w:val="auto"/>
          <w:sz w:val="22"/>
          <w:szCs w:val="22"/>
          <w:highlight w:val="none"/>
        </w:rPr>
        <w:t>现场投标模式</w:t>
      </w:r>
    </w:p>
    <w:p w14:paraId="4148D564">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3.项目演示、样品、答辩等：</w:t>
      </w:r>
    </w:p>
    <w:p w14:paraId="7AA179B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样品要求详见招标文件第三部分。</w:t>
      </w:r>
    </w:p>
    <w:p w14:paraId="21EFF8F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rPr>
        <w:t>样品送达时间：请于</w:t>
      </w:r>
      <w:r>
        <w:rPr>
          <w:rFonts w:hint="eastAsia" w:ascii="宋体" w:hAnsi="宋体" w:eastAsia="宋体" w:cs="宋体"/>
          <w:b/>
          <w:bCs/>
          <w:color w:val="auto"/>
          <w:sz w:val="24"/>
          <w:highlight w:val="none"/>
          <w:u w:val="single"/>
        </w:rPr>
        <w:t>202</w:t>
      </w:r>
      <w:r>
        <w:rPr>
          <w:rFonts w:hint="eastAsia" w:ascii="宋体" w:hAnsi="宋体" w:eastAsia="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年</w:t>
      </w:r>
      <w:r>
        <w:rPr>
          <w:rFonts w:hint="eastAsia" w:ascii="宋体" w:hAnsi="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月</w:t>
      </w:r>
      <w:r>
        <w:rPr>
          <w:rFonts w:hint="eastAsia" w:ascii="宋体" w:hAnsi="宋体" w:cs="宋体"/>
          <w:b/>
          <w:bCs/>
          <w:color w:val="auto"/>
          <w:sz w:val="24"/>
          <w:highlight w:val="none"/>
          <w:u w:val="single"/>
          <w:lang w:val="en-US" w:eastAsia="zh-CN"/>
        </w:rPr>
        <w:t>7</w:t>
      </w:r>
      <w:r>
        <w:rPr>
          <w:rFonts w:hint="eastAsia" w:ascii="宋体" w:hAnsi="宋体" w:eastAsia="宋体" w:cs="宋体"/>
          <w:b/>
          <w:bCs/>
          <w:color w:val="auto"/>
          <w:sz w:val="24"/>
          <w:highlight w:val="none"/>
          <w:u w:val="single"/>
        </w:rPr>
        <w:t>日</w:t>
      </w:r>
      <w:r>
        <w:rPr>
          <w:rFonts w:hint="eastAsia" w:ascii="宋体" w:hAnsi="宋体" w:cs="宋体"/>
          <w:b/>
          <w:bCs/>
          <w:color w:val="auto"/>
          <w:sz w:val="24"/>
          <w:highlight w:val="none"/>
          <w:u w:val="single"/>
          <w:lang w:val="en-US" w:eastAsia="zh-CN"/>
        </w:rPr>
        <w:t>14</w:t>
      </w:r>
      <w:r>
        <w:rPr>
          <w:rFonts w:hint="eastAsia" w:ascii="宋体" w:hAnsi="宋体" w:eastAsia="宋体" w:cs="宋体"/>
          <w:b/>
          <w:bCs/>
          <w:color w:val="auto"/>
          <w:sz w:val="24"/>
          <w:highlight w:val="none"/>
          <w:u w:val="single"/>
        </w:rPr>
        <w:t>时</w:t>
      </w:r>
      <w:r>
        <w:rPr>
          <w:rFonts w:hint="eastAsia" w:ascii="宋体" w:hAnsi="宋体" w:cs="宋体"/>
          <w:b/>
          <w:bCs/>
          <w:color w:val="auto"/>
          <w:sz w:val="24"/>
          <w:highlight w:val="none"/>
          <w:u w:val="single"/>
          <w:lang w:val="en-US" w:eastAsia="zh-CN"/>
        </w:rPr>
        <w:t>00</w:t>
      </w:r>
      <w:r>
        <w:rPr>
          <w:rFonts w:hint="eastAsia" w:ascii="宋体" w:hAnsi="宋体" w:eastAsia="宋体" w:cs="宋体"/>
          <w:b/>
          <w:bCs/>
          <w:color w:val="auto"/>
          <w:sz w:val="24"/>
          <w:highlight w:val="none"/>
          <w:u w:val="single"/>
        </w:rPr>
        <w:t>分</w:t>
      </w:r>
      <w:r>
        <w:rPr>
          <w:rFonts w:hint="eastAsia" w:ascii="宋体" w:hAnsi="宋体" w:eastAsia="宋体" w:cs="宋体"/>
          <w:b/>
          <w:bCs/>
          <w:color w:val="auto"/>
          <w:sz w:val="24"/>
          <w:highlight w:val="none"/>
          <w:u w:val="single"/>
          <w:lang w:val="en-US" w:eastAsia="zh-CN"/>
        </w:rPr>
        <w:t>至</w:t>
      </w:r>
      <w:r>
        <w:rPr>
          <w:rFonts w:hint="eastAsia" w:ascii="宋体" w:hAnsi="宋体" w:eastAsia="宋体" w:cs="宋体"/>
          <w:b/>
          <w:bCs/>
          <w:color w:val="auto"/>
          <w:sz w:val="24"/>
          <w:highlight w:val="none"/>
          <w:u w:val="single"/>
        </w:rPr>
        <w:t>202</w:t>
      </w:r>
      <w:r>
        <w:rPr>
          <w:rFonts w:hint="eastAsia" w:ascii="宋体" w:hAnsi="宋体" w:eastAsia="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年</w:t>
      </w:r>
      <w:r>
        <w:rPr>
          <w:rFonts w:hint="eastAsia" w:ascii="宋体" w:hAnsi="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月</w:t>
      </w:r>
      <w:r>
        <w:rPr>
          <w:rFonts w:hint="eastAsia" w:ascii="宋体" w:hAnsi="宋体" w:cs="宋体"/>
          <w:b/>
          <w:bCs/>
          <w:color w:val="auto"/>
          <w:sz w:val="24"/>
          <w:highlight w:val="none"/>
          <w:u w:val="single"/>
          <w:lang w:val="en-US" w:eastAsia="zh-CN"/>
        </w:rPr>
        <w:t>7</w:t>
      </w:r>
      <w:r>
        <w:rPr>
          <w:rFonts w:hint="eastAsia" w:ascii="宋体" w:hAnsi="宋体" w:eastAsia="宋体" w:cs="宋体"/>
          <w:b/>
          <w:bCs/>
          <w:color w:val="auto"/>
          <w:sz w:val="24"/>
          <w:highlight w:val="none"/>
          <w:u w:val="single"/>
        </w:rPr>
        <w:t>日</w:t>
      </w:r>
      <w:r>
        <w:rPr>
          <w:rFonts w:hint="eastAsia" w:ascii="宋体" w:hAnsi="宋体" w:eastAsia="宋体" w:cs="宋体"/>
          <w:b/>
          <w:bCs/>
          <w:color w:val="auto"/>
          <w:sz w:val="24"/>
          <w:highlight w:val="none"/>
          <w:u w:val="single"/>
          <w:lang w:val="en-US" w:eastAsia="zh-CN"/>
        </w:rPr>
        <w:t>17</w:t>
      </w:r>
      <w:r>
        <w:rPr>
          <w:rFonts w:hint="eastAsia" w:ascii="宋体" w:hAnsi="宋体" w:eastAsia="宋体" w:cs="宋体"/>
          <w:b/>
          <w:bCs/>
          <w:color w:val="auto"/>
          <w:sz w:val="24"/>
          <w:highlight w:val="none"/>
          <w:u w:val="single"/>
        </w:rPr>
        <w:t>时</w:t>
      </w:r>
      <w:r>
        <w:rPr>
          <w:rFonts w:hint="eastAsia" w:ascii="宋体" w:hAnsi="宋体" w:eastAsia="宋体" w:cs="宋体"/>
          <w:b/>
          <w:bCs/>
          <w:color w:val="auto"/>
          <w:sz w:val="24"/>
          <w:highlight w:val="none"/>
          <w:u w:val="single"/>
          <w:lang w:val="en-US" w:eastAsia="zh-CN"/>
        </w:rPr>
        <w:t>00</w:t>
      </w:r>
      <w:r>
        <w:rPr>
          <w:rFonts w:hint="eastAsia" w:ascii="宋体" w:hAnsi="宋体" w:eastAsia="宋体" w:cs="宋体"/>
          <w:b/>
          <w:bCs/>
          <w:color w:val="auto"/>
          <w:sz w:val="24"/>
          <w:highlight w:val="none"/>
          <w:u w:val="single"/>
        </w:rPr>
        <w:t>分</w:t>
      </w:r>
      <w:r>
        <w:rPr>
          <w:rFonts w:hint="eastAsia" w:ascii="宋体" w:hAnsi="宋体" w:eastAsia="宋体" w:cs="宋体"/>
          <w:b/>
          <w:bCs/>
          <w:color w:val="auto"/>
          <w:sz w:val="24"/>
          <w:highlight w:val="none"/>
          <w:u w:val="single"/>
          <w:lang w:val="en-US" w:eastAsia="zh-CN"/>
        </w:rPr>
        <w:t>之间</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超出时间范围</w:t>
      </w:r>
      <w:r>
        <w:rPr>
          <w:rFonts w:hint="eastAsia" w:ascii="宋体" w:hAnsi="宋体" w:eastAsia="宋体" w:cs="宋体"/>
          <w:b/>
          <w:bCs/>
          <w:color w:val="auto"/>
          <w:sz w:val="24"/>
          <w:highlight w:val="none"/>
        </w:rPr>
        <w:t>不接受）</w:t>
      </w:r>
      <w:r>
        <w:rPr>
          <w:rFonts w:hint="eastAsia" w:ascii="宋体" w:hAnsi="宋体" w:eastAsia="宋体" w:cs="宋体"/>
          <w:color w:val="auto"/>
          <w:sz w:val="24"/>
          <w:highlight w:val="none"/>
        </w:rPr>
        <w:t>统一送达至</w:t>
      </w:r>
      <w:r>
        <w:rPr>
          <w:rFonts w:hint="eastAsia" w:ascii="宋体" w:hAnsi="宋体" w:cs="宋体"/>
          <w:b/>
          <w:bCs/>
          <w:color w:val="auto"/>
          <w:sz w:val="24"/>
          <w:highlight w:val="none"/>
          <w:u w:val="single"/>
          <w:lang w:val="en-US" w:eastAsia="zh-CN"/>
        </w:rPr>
        <w:t>江苏海审工程咨询有限公司（南通市崇川区星城路299号创源科技园3号楼501室）</w:t>
      </w:r>
      <w:r>
        <w:rPr>
          <w:rFonts w:hint="eastAsia" w:ascii="宋体" w:hAnsi="宋体" w:eastAsia="宋体" w:cs="宋体"/>
          <w:b/>
          <w:bCs/>
          <w:color w:val="auto"/>
          <w:sz w:val="24"/>
          <w:highlight w:val="none"/>
          <w:u w:val="single"/>
          <w:lang w:val="en-US" w:eastAsia="zh-CN"/>
        </w:rPr>
        <w:t>（送达时，须与联系人确认）</w:t>
      </w:r>
      <w:r>
        <w:rPr>
          <w:rFonts w:hint="eastAsia" w:ascii="宋体" w:hAnsi="宋体" w:eastAsia="宋体" w:cs="宋体"/>
          <w:color w:val="auto"/>
          <w:sz w:val="24"/>
          <w:highlight w:val="none"/>
        </w:rPr>
        <w:t>。由招标代理机构工作人员负责对样品进行登记编号。样品上不得出现投标人名称、品牌标识和其他可以识别投标人身份的字符、徽标、人员名称以及其他特殊标记等。样品照片、图片及可识别样品的相关信息不得放入资格审查资料中，否则按无效标处理。逾期送达或者未送达指定地点的，不予受理。</w:t>
      </w:r>
      <w:r>
        <w:rPr>
          <w:rFonts w:hint="eastAsia" w:ascii="宋体" w:hAnsi="宋体" w:eastAsia="宋体" w:cs="宋体"/>
          <w:color w:val="auto"/>
          <w:sz w:val="24"/>
          <w:highlight w:val="none"/>
          <w:u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朱一仁、庄卫韦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18068996360、18752932069</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AD48ED1">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4.对项目需求部分（供应商其他资格要求、项目需求、评分标准）的询问、质疑请向采购人提出，由采购人负责答复；对项目招标文件其它部分的询问请向采购人或项目联系人提出。</w:t>
      </w:r>
    </w:p>
    <w:p w14:paraId="764664AF">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5.供应商应依照规定提交各类声明函、承诺函，不再同时提供原件备查或提供有关部门出具的相关证明文件。但中标或</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，应做好提交声明函、承诺函相应原件的核查准备；核查后发现虚假或违背承诺的，依照相关法律法规规定处理。</w:t>
      </w:r>
    </w:p>
    <w:p w14:paraId="499C353F">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六</w:t>
      </w:r>
      <w:r>
        <w:rPr>
          <w:rFonts w:hint="eastAsia" w:ascii="宋体" w:hAnsi="宋体" w:eastAsia="宋体" w:cs="宋体"/>
          <w:b/>
          <w:color w:val="auto"/>
          <w:sz w:val="22"/>
          <w:szCs w:val="22"/>
          <w:highlight w:val="none"/>
        </w:rPr>
        <w:t>、对本次招标提出询问，请按以下方式联系。</w:t>
      </w:r>
    </w:p>
    <w:p w14:paraId="78A59188">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w:t>
      </w:r>
      <w:r>
        <w:rPr>
          <w:rFonts w:hint="eastAsia" w:ascii="宋体" w:hAnsi="宋体" w:cs="宋体"/>
          <w:color w:val="auto"/>
          <w:sz w:val="22"/>
          <w:szCs w:val="22"/>
          <w:highlight w:val="none"/>
          <w:lang w:val="en-US" w:eastAsia="zh-CN"/>
        </w:rPr>
        <w:t>南通市崇川国有资产运营有限公司</w:t>
      </w:r>
    </w:p>
    <w:p w14:paraId="6089790F">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李先生</w:t>
      </w:r>
    </w:p>
    <w:p w14:paraId="740DC45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cs="宋体"/>
          <w:color w:val="auto"/>
          <w:sz w:val="22"/>
          <w:szCs w:val="22"/>
          <w:highlight w:val="none"/>
        </w:rPr>
        <w:t>18012880926</w:t>
      </w:r>
    </w:p>
    <w:p w14:paraId="08C7FAAA">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代理机构：江苏海审工程咨询有限公司　</w:t>
      </w:r>
    </w:p>
    <w:p w14:paraId="1F64C121">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地址：南通市星城路299号创源科技园3号楼5楼</w:t>
      </w:r>
    </w:p>
    <w:p w14:paraId="1C87D168">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联系人：庄卫韦        联系电话：</w:t>
      </w:r>
      <w:r>
        <w:rPr>
          <w:rFonts w:hint="eastAsia" w:ascii="宋体" w:hAnsi="宋体" w:cs="宋体"/>
          <w:color w:val="auto"/>
          <w:sz w:val="22"/>
          <w:szCs w:val="22"/>
          <w:highlight w:val="none"/>
          <w:lang w:val="en-US" w:eastAsia="zh-CN"/>
        </w:rPr>
        <w:t>18752932069</w:t>
      </w:r>
    </w:p>
    <w:p w14:paraId="0BE300E9">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邮箱：</w:t>
      </w:r>
      <w:r>
        <w:rPr>
          <w:rFonts w:hint="eastAsia" w:ascii="宋体" w:hAnsi="宋体" w:cs="宋体"/>
          <w:color w:val="auto"/>
          <w:sz w:val="22"/>
          <w:szCs w:val="22"/>
          <w:highlight w:val="none"/>
          <w:lang w:val="en-US" w:eastAsia="zh-CN"/>
        </w:rPr>
        <w:t>1072027277</w:t>
      </w:r>
      <w:r>
        <w:rPr>
          <w:rFonts w:hint="eastAsia" w:ascii="宋体" w:hAnsi="宋体" w:eastAsia="宋体" w:cs="宋体"/>
          <w:color w:val="auto"/>
          <w:sz w:val="22"/>
          <w:szCs w:val="22"/>
          <w:highlight w:val="none"/>
        </w:rPr>
        <w:t>@qq.com</w:t>
      </w:r>
    </w:p>
    <w:p w14:paraId="4AF7706A">
      <w:pPr>
        <w:adjustRightInd w:val="0"/>
        <w:snapToGrid w:val="0"/>
        <w:spacing w:line="300" w:lineRule="auto"/>
        <w:contextualSpacing/>
        <w:jc w:val="center"/>
        <w:rPr>
          <w:rFonts w:hint="eastAsia" w:ascii="宋体" w:hAnsi="宋体"/>
          <w:color w:val="auto"/>
          <w:sz w:val="28"/>
          <w:szCs w:val="28"/>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第二部分  投标须知</w:t>
      </w:r>
    </w:p>
    <w:p w14:paraId="69F8C890">
      <w:pPr>
        <w:keepNext w:val="0"/>
        <w:keepLines w:val="0"/>
        <w:pageBreakBefore w:val="0"/>
        <w:widowControl w:val="0"/>
        <w:kinsoku/>
        <w:wordWrap/>
        <w:overflowPunct/>
        <w:topLinePunct w:val="0"/>
        <w:bidi w:val="0"/>
        <w:snapToGrid w:val="0"/>
        <w:spacing w:line="440" w:lineRule="exact"/>
        <w:ind w:firstLine="331" w:firstLineChars="150"/>
        <w:textAlignment w:val="auto"/>
        <w:outlineLvl w:val="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一、招标文件由采购人或代理机构解释</w:t>
      </w:r>
      <w:r>
        <w:rPr>
          <w:rFonts w:hint="eastAsia" w:ascii="宋体" w:hAnsi="宋体" w:eastAsia="宋体" w:cs="宋体"/>
          <w:color w:val="auto"/>
          <w:sz w:val="22"/>
          <w:szCs w:val="22"/>
          <w:highlight w:val="none"/>
        </w:rPr>
        <w:t>。</w:t>
      </w:r>
    </w:p>
    <w:p w14:paraId="02AD6351">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w:t>
      </w:r>
      <w:r>
        <w:rPr>
          <w:rFonts w:hint="eastAsia"/>
          <w:color w:val="auto"/>
          <w:highlight w:val="none"/>
          <w:lang w:eastAsia="zh-CN"/>
        </w:rPr>
        <w:t>（</w:t>
      </w:r>
      <w:r>
        <w:rPr>
          <w:rFonts w:hint="eastAsia"/>
          <w:color w:val="auto"/>
          <w:highlight w:val="none"/>
          <w:lang w:val="en-US" w:eastAsia="zh-CN"/>
        </w:rPr>
        <w:t>投标人</w:t>
      </w:r>
      <w:r>
        <w:rPr>
          <w:rFonts w:hint="eastAsia"/>
          <w:color w:val="auto"/>
          <w:highlight w:val="none"/>
          <w:lang w:eastAsia="zh-CN"/>
        </w:rPr>
        <w:t>）</w:t>
      </w:r>
      <w:r>
        <w:rPr>
          <w:rFonts w:hint="eastAsia" w:ascii="宋体" w:hAnsi="宋体" w:eastAsia="宋体" w:cs="宋体"/>
          <w:color w:val="auto"/>
          <w:sz w:val="22"/>
          <w:szCs w:val="22"/>
          <w:highlight w:val="none"/>
        </w:rPr>
        <w:t>下载招标文件后，应仔细检查招标文件的所有内容，如对采购活动事项有疑问的，应在下载招标文件开始之日起3日内以书面形式提出询问或疑问，未在规定的3日内提出询问或疑问的，视同</w:t>
      </w:r>
      <w:r>
        <w:rPr>
          <w:rFonts w:hint="eastAsia" w:ascii="宋体" w:hAnsi="宋体" w:eastAsia="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理解并接受本招标文件所有内容，并由此引起的投标损失自负。</w:t>
      </w:r>
    </w:p>
    <w:p w14:paraId="6145E6C7">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应认真审阅招标文件中所有的事项、格式、条款和规范要求等，如果</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没有按照招标文件要求提交投标文件，或者投标文件没有对招标文件做出实质性响应，其投标将被拒绝，</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自行承担责任。</w:t>
      </w:r>
    </w:p>
    <w:p w14:paraId="134B0D13">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二、招标文件的澄清、修改、答疑</w:t>
      </w:r>
    </w:p>
    <w:p w14:paraId="14032EE6">
      <w:pPr>
        <w:pStyle w:val="10"/>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1、采购人有权对发出的招标文件进行必要的澄清或修改。</w:t>
      </w:r>
    </w:p>
    <w:p w14:paraId="2FDC3E1F">
      <w:pPr>
        <w:pStyle w:val="10"/>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2、采购人可视情取消、延长相关时间。</w:t>
      </w:r>
    </w:p>
    <w:p w14:paraId="29573C22">
      <w:pPr>
        <w:pStyle w:val="10"/>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3、采购人对招标文件的澄清、修改将构成招标文件的一部分，对</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具有约束力。</w:t>
      </w:r>
    </w:p>
    <w:p w14:paraId="649AEECB">
      <w:pPr>
        <w:pStyle w:val="10"/>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由于对招标文件的任何推论和误解以及采购人对有关问题的口头解释所造成的后果，均由</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自负。</w:t>
      </w:r>
    </w:p>
    <w:p w14:paraId="09ECDA04">
      <w:pPr>
        <w:pStyle w:val="10"/>
        <w:keepNext w:val="0"/>
        <w:keepLines w:val="0"/>
        <w:pageBreakBefore w:val="0"/>
        <w:widowControl w:val="0"/>
        <w:kinsoku/>
        <w:wordWrap/>
        <w:overflowPunct/>
        <w:topLinePunct w:val="0"/>
        <w:bidi w:val="0"/>
        <w:snapToGrid w:val="0"/>
        <w:spacing w:line="440" w:lineRule="exact"/>
        <w:ind w:left="0"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5、采购人视情组织答疑会。</w:t>
      </w:r>
    </w:p>
    <w:p w14:paraId="0F907BFA">
      <w:pPr>
        <w:keepNext w:val="0"/>
        <w:keepLines w:val="0"/>
        <w:pageBreakBefore w:val="0"/>
        <w:widowControl w:val="0"/>
        <w:kinsoku/>
        <w:wordWrap/>
        <w:overflowPunct/>
        <w:topLinePunct w:val="0"/>
        <w:autoSpaceDE w:val="0"/>
        <w:autoSpaceDN w:val="0"/>
        <w:bidi w:val="0"/>
        <w:adjustRightInd w:val="0"/>
        <w:snapToGrid w:val="0"/>
        <w:spacing w:line="440" w:lineRule="exact"/>
        <w:ind w:firstLine="562"/>
        <w:contextualSpacing/>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三、投标文件的编写、递交、上传</w:t>
      </w:r>
    </w:p>
    <w:p w14:paraId="3B0F6541">
      <w:pPr>
        <w:keepNext w:val="0"/>
        <w:keepLines w:val="0"/>
        <w:pageBreakBefore w:val="0"/>
        <w:widowControl w:val="0"/>
        <w:kinsoku/>
        <w:wordWrap/>
        <w:overflowPunct/>
        <w:topLinePunct w:val="0"/>
        <w:autoSpaceDE w:val="0"/>
        <w:autoSpaceDN w:val="0"/>
        <w:bidi w:val="0"/>
        <w:adjustRightInd w:val="0"/>
        <w:snapToGrid w:val="0"/>
        <w:spacing w:line="440" w:lineRule="exact"/>
        <w:ind w:right="210" w:firstLine="56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（一）投标文件的编写</w:t>
      </w:r>
    </w:p>
    <w:p w14:paraId="12F9C909">
      <w:pPr>
        <w:keepNext w:val="0"/>
        <w:keepLines w:val="0"/>
        <w:pageBreakBefore w:val="0"/>
        <w:widowControl w:val="0"/>
        <w:kinsoku/>
        <w:wordWrap/>
        <w:overflowPunct/>
        <w:topLinePunct w:val="0"/>
        <w:bidi w:val="0"/>
        <w:snapToGrid w:val="0"/>
        <w:spacing w:line="440" w:lineRule="exact"/>
        <w:ind w:firstLine="525" w:firstLineChars="250"/>
        <w:contextualSpacing/>
        <w:textAlignment w:val="auto"/>
        <w:rPr>
          <w:rFonts w:hint="eastAsia" w:ascii="宋体" w:hAnsi="宋体" w:eastAsia="宋体" w:cs="宋体"/>
          <w:color w:val="auto"/>
          <w:sz w:val="22"/>
          <w:szCs w:val="22"/>
          <w:highlight w:val="none"/>
        </w:rPr>
      </w:pPr>
      <w:r>
        <w:rPr>
          <w:rFonts w:hint="eastAsia"/>
          <w:color w:val="auto"/>
          <w:highlight w:val="none"/>
          <w:lang w:val="en-US" w:eastAsia="zh-CN"/>
        </w:rPr>
        <w:t>投标供应商</w:t>
      </w:r>
      <w:r>
        <w:rPr>
          <w:rFonts w:hint="eastAsia" w:ascii="宋体" w:hAnsi="宋体" w:eastAsia="宋体" w:cs="宋体"/>
          <w:color w:val="auto"/>
          <w:sz w:val="22"/>
          <w:szCs w:val="22"/>
          <w:highlight w:val="none"/>
        </w:rPr>
        <w:t>按“第七部分 投标文件组成”要求编写投标文件。</w:t>
      </w:r>
    </w:p>
    <w:p w14:paraId="52521872">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（二）投标文件的递交</w:t>
      </w:r>
    </w:p>
    <w:p w14:paraId="03751EEB">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1、投标文件三部分内容（资格审查文件</w:t>
      </w:r>
      <w:r>
        <w:rPr>
          <w:rFonts w:hint="eastAsia" w:ascii="宋体" w:hAnsi="宋体" w:cs="宋体"/>
          <w:color w:val="auto"/>
          <w:sz w:val="22"/>
          <w:szCs w:val="22"/>
          <w:highlight w:val="none"/>
          <w:lang w:val="en-US" w:eastAsia="zh-CN"/>
        </w:rPr>
        <w:t>包</w:t>
      </w:r>
      <w:r>
        <w:rPr>
          <w:rFonts w:hint="eastAsia" w:ascii="宋体" w:hAnsi="宋体" w:eastAsia="宋体" w:cs="宋体"/>
          <w:color w:val="auto"/>
          <w:sz w:val="22"/>
          <w:szCs w:val="22"/>
          <w:highlight w:val="none"/>
        </w:rPr>
        <w:t>、商务技术标、报价标）须分别单独密封，并牢固装订成册，不得相互混淆，不得将内容拆开。</w:t>
      </w:r>
      <w:r>
        <w:rPr>
          <w:rFonts w:hint="eastAsia" w:ascii="宋体" w:hAnsi="宋体" w:cs="宋体"/>
          <w:color w:val="auto"/>
          <w:sz w:val="22"/>
          <w:szCs w:val="22"/>
          <w:highlight w:val="none"/>
          <w:lang w:val="en-US" w:eastAsia="zh-CN"/>
        </w:rPr>
        <w:t>报价标</w:t>
      </w:r>
      <w:r>
        <w:rPr>
          <w:rFonts w:hint="eastAsia" w:ascii="宋体" w:hAnsi="宋体" w:eastAsia="宋体" w:cs="宋体"/>
          <w:color w:val="auto"/>
          <w:sz w:val="22"/>
          <w:szCs w:val="22"/>
          <w:highlight w:val="none"/>
        </w:rPr>
        <w:t>文件不得出现于其他投标文件中。</w:t>
      </w:r>
      <w:r>
        <w:rPr>
          <w:rFonts w:hint="eastAsia" w:ascii="宋体" w:hAnsi="宋体" w:eastAsia="宋体" w:cs="宋体"/>
          <w:b/>
          <w:bCs/>
          <w:color w:val="auto"/>
          <w:sz w:val="22"/>
          <w:szCs w:val="22"/>
          <w:highlight w:val="none"/>
        </w:rPr>
        <w:t>注：其中样品单独提交，按要求提前送达指定地点。</w:t>
      </w:r>
    </w:p>
    <w:p w14:paraId="4F2E98BB">
      <w:pPr>
        <w:spacing w:line="48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2、投标文件每一部分内容均须提供“</w:t>
      </w:r>
      <w:r>
        <w:rPr>
          <w:rFonts w:hint="eastAsia" w:ascii="宋体" w:hAnsi="宋体" w:cs="宋体"/>
          <w:b/>
          <w:color w:val="auto"/>
          <w:sz w:val="22"/>
          <w:szCs w:val="22"/>
          <w:highlight w:val="none"/>
          <w:lang w:eastAsia="zh-CN"/>
        </w:rPr>
        <w:t>壹</w:t>
      </w:r>
      <w:r>
        <w:rPr>
          <w:rFonts w:hint="eastAsia" w:ascii="宋体" w:hAnsi="宋体" w:eastAsia="宋体" w:cs="宋体"/>
          <w:b/>
          <w:color w:val="auto"/>
          <w:sz w:val="22"/>
          <w:szCs w:val="22"/>
          <w:highlight w:val="none"/>
        </w:rPr>
        <w:t>正</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肆副</w:t>
      </w:r>
      <w:r>
        <w:rPr>
          <w:rFonts w:hint="eastAsia" w:ascii="宋体" w:hAnsi="宋体" w:eastAsia="宋体" w:cs="宋体"/>
          <w:color w:val="auto"/>
          <w:sz w:val="22"/>
          <w:szCs w:val="22"/>
          <w:highlight w:val="none"/>
        </w:rPr>
        <w:t>”纸质投标文件。</w:t>
      </w:r>
    </w:p>
    <w:p w14:paraId="42FA5AD3">
      <w:pPr>
        <w:spacing w:line="480" w:lineRule="exact"/>
        <w:ind w:firstLine="48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①资格审查文件</w:t>
      </w:r>
      <w:r>
        <w:rPr>
          <w:rFonts w:hint="eastAsia" w:ascii="宋体" w:hAnsi="宋体" w:cs="宋体"/>
          <w:color w:val="auto"/>
          <w:kern w:val="0"/>
          <w:sz w:val="22"/>
          <w:szCs w:val="22"/>
          <w:highlight w:val="none"/>
          <w:lang w:val="en-US" w:eastAsia="zh-CN"/>
        </w:rPr>
        <w:t>包</w:t>
      </w:r>
      <w:r>
        <w:rPr>
          <w:rFonts w:hint="eastAsia" w:ascii="宋体" w:hAnsi="宋体" w:cs="宋体"/>
          <w:color w:val="auto"/>
          <w:kern w:val="0"/>
          <w:sz w:val="22"/>
          <w:szCs w:val="22"/>
          <w:highlight w:val="none"/>
        </w:rPr>
        <w:t>。正本、副本合并密封，统一装在一个密封袋或密封箱内。</w:t>
      </w:r>
    </w:p>
    <w:p w14:paraId="0781591A">
      <w:pPr>
        <w:spacing w:line="480" w:lineRule="exact"/>
        <w:ind w:firstLine="48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②商务技术</w:t>
      </w:r>
      <w:r>
        <w:rPr>
          <w:rFonts w:hint="eastAsia" w:ascii="宋体" w:hAnsi="宋体" w:cs="宋体"/>
          <w:color w:val="auto"/>
          <w:kern w:val="0"/>
          <w:sz w:val="22"/>
          <w:szCs w:val="22"/>
          <w:highlight w:val="none"/>
          <w:lang w:val="en-US" w:eastAsia="zh-CN"/>
        </w:rPr>
        <w:t>标</w:t>
      </w:r>
      <w:r>
        <w:rPr>
          <w:rFonts w:hint="eastAsia" w:ascii="宋体" w:hAnsi="宋体" w:cs="宋体"/>
          <w:color w:val="auto"/>
          <w:kern w:val="0"/>
          <w:sz w:val="22"/>
          <w:szCs w:val="22"/>
          <w:highlight w:val="none"/>
        </w:rPr>
        <w:t>。正本、副本合并密封，统一装在一个密封袋或密封箱内。</w:t>
      </w:r>
    </w:p>
    <w:p w14:paraId="327E3E56">
      <w:pPr>
        <w:spacing w:line="480" w:lineRule="exact"/>
        <w:ind w:firstLine="48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③报价</w:t>
      </w:r>
      <w:r>
        <w:rPr>
          <w:rFonts w:hint="eastAsia" w:ascii="宋体" w:hAnsi="宋体" w:cs="宋体"/>
          <w:color w:val="auto"/>
          <w:kern w:val="0"/>
          <w:sz w:val="22"/>
          <w:szCs w:val="22"/>
          <w:highlight w:val="none"/>
          <w:lang w:val="en-US" w:eastAsia="zh-CN"/>
        </w:rPr>
        <w:t>标</w:t>
      </w:r>
      <w:r>
        <w:rPr>
          <w:rFonts w:hint="eastAsia" w:ascii="宋体" w:hAnsi="宋体" w:cs="宋体"/>
          <w:color w:val="auto"/>
          <w:kern w:val="0"/>
          <w:sz w:val="22"/>
          <w:szCs w:val="22"/>
          <w:highlight w:val="none"/>
        </w:rPr>
        <w:t>。正本、副本合并密封，统一装在一个密封袋或密封箱内。</w:t>
      </w:r>
    </w:p>
    <w:p w14:paraId="376D1C6C">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纸质投标文件须采用A4纸（图纸等除外），正本须打印并由法定代表人或被授权人签字并加盖单位印章。副本可复印，但须加盖单位印章。文件内容中不得行间插字、涂改、增删，如修补错漏处，须由投标文件签署人签字并加盖公章。</w:t>
      </w:r>
    </w:p>
    <w:p w14:paraId="025ECDD9">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4、投标文件密封后应标明应写明“项目名称”、“投标人名称”等并加盖投标人单位公章和法定代表人章</w:t>
      </w:r>
      <w:r>
        <w:rPr>
          <w:rFonts w:hint="eastAsia" w:ascii="宋体" w:hAnsi="宋体" w:cs="宋体"/>
          <w:color w:val="auto"/>
          <w:sz w:val="22"/>
          <w:szCs w:val="22"/>
          <w:highlight w:val="none"/>
          <w:lang w:eastAsia="zh-CN"/>
        </w:rPr>
        <w:t>。</w:t>
      </w:r>
    </w:p>
    <w:p w14:paraId="2D399374">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5、递交时间：</w:t>
      </w:r>
      <w:r>
        <w:rPr>
          <w:rFonts w:hint="eastAsia"/>
          <w:color w:val="auto"/>
          <w:highlight w:val="none"/>
          <w:lang w:val="en-US" w:eastAsia="zh-CN"/>
        </w:rPr>
        <w:t>投标供应商</w:t>
      </w:r>
      <w:r>
        <w:rPr>
          <w:rFonts w:hint="eastAsia" w:ascii="宋体" w:hAnsi="宋体" w:eastAsia="宋体" w:cs="宋体"/>
          <w:color w:val="auto"/>
          <w:sz w:val="22"/>
          <w:szCs w:val="22"/>
          <w:highlight w:val="none"/>
        </w:rPr>
        <w:t>须在规定的投标文件接收截止时间前送达指定地点。</w:t>
      </w:r>
      <w:r>
        <w:rPr>
          <w:rFonts w:hint="eastAsia"/>
          <w:color w:val="auto"/>
          <w:highlight w:val="none"/>
          <w:lang w:val="en-US" w:eastAsia="zh-CN"/>
        </w:rPr>
        <w:t>投标供应商</w:t>
      </w:r>
      <w:r>
        <w:rPr>
          <w:rFonts w:hint="eastAsia" w:ascii="宋体" w:hAnsi="宋体" w:eastAsia="宋体" w:cs="宋体"/>
          <w:color w:val="auto"/>
          <w:sz w:val="22"/>
          <w:szCs w:val="22"/>
          <w:highlight w:val="none"/>
        </w:rPr>
        <w:t>送达投标文件，即视为已投标参加采购活动。</w:t>
      </w:r>
    </w:p>
    <w:p w14:paraId="597714AA">
      <w:pPr>
        <w:keepNext w:val="0"/>
        <w:keepLines w:val="0"/>
        <w:pageBreakBefore w:val="0"/>
        <w:widowControl w:val="0"/>
        <w:kinsoku/>
        <w:wordWrap/>
        <w:overflowPunct/>
        <w:topLinePunct w:val="0"/>
        <w:bidi w:val="0"/>
        <w:snapToGrid w:val="0"/>
        <w:spacing w:line="440" w:lineRule="exact"/>
        <w:ind w:firstLine="552" w:firstLineChars="25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友情提醒：代理机构将拒绝接收未按照招标文件要求密封的投标文件，拒绝接收在投标文件接收截止时间后递交的投标文件。如果</w:t>
      </w:r>
      <w:r>
        <w:rPr>
          <w:rFonts w:hint="eastAsia" w:ascii="宋体" w:hAnsi="宋体" w:cs="宋体"/>
          <w:b/>
          <w:color w:val="auto"/>
          <w:sz w:val="22"/>
          <w:szCs w:val="22"/>
          <w:highlight w:val="none"/>
          <w:lang w:val="en-US" w:eastAsia="zh-CN"/>
        </w:rPr>
        <w:t>投标供应商</w:t>
      </w:r>
      <w:r>
        <w:rPr>
          <w:rFonts w:hint="eastAsia" w:ascii="宋体" w:hAnsi="宋体" w:eastAsia="宋体" w:cs="宋体"/>
          <w:b/>
          <w:color w:val="auto"/>
          <w:sz w:val="22"/>
          <w:szCs w:val="22"/>
          <w:highlight w:val="none"/>
        </w:rPr>
        <w:t>无故不到现场递交纸质投标文件或者故意迟到，影响开评标活动正常进行的，根据《江苏省采购信用管理暂行办法》第九条的规定，将被列作一般失信行为。</w:t>
      </w:r>
    </w:p>
    <w:p w14:paraId="1BF15986">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四、投标文件的有效期</w:t>
      </w:r>
    </w:p>
    <w:p w14:paraId="3A8E6133">
      <w:pPr>
        <w:keepNext w:val="0"/>
        <w:keepLines w:val="0"/>
        <w:pageBreakBefore w:val="0"/>
        <w:widowControl w:val="0"/>
        <w:kinsoku/>
        <w:wordWrap/>
        <w:overflowPunct/>
        <w:topLinePunct w:val="0"/>
        <w:bidi w:val="0"/>
        <w:snapToGrid w:val="0"/>
        <w:spacing w:line="440" w:lineRule="exact"/>
        <w:ind w:firstLine="440" w:firstLineChars="200"/>
        <w:contextualSpacing/>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1、从投标文件接收截止之日算起</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u w:val="single"/>
        </w:rPr>
        <w:t xml:space="preserve"> 45 </w:t>
      </w:r>
      <w:r>
        <w:rPr>
          <w:rFonts w:hint="eastAsia" w:ascii="宋体" w:hAnsi="宋体" w:eastAsia="宋体" w:cs="宋体"/>
          <w:b w:val="0"/>
          <w:bCs/>
          <w:color w:val="auto"/>
          <w:sz w:val="22"/>
          <w:szCs w:val="22"/>
          <w:highlight w:val="none"/>
        </w:rPr>
        <w:t>个“日历天”内投标书应保持有效。有效期短于这个规定期限的，投标将被拒绝。</w:t>
      </w:r>
    </w:p>
    <w:p w14:paraId="60FF4287">
      <w:pPr>
        <w:keepNext w:val="0"/>
        <w:keepLines w:val="0"/>
        <w:pageBreakBefore w:val="0"/>
        <w:widowControl w:val="0"/>
        <w:kinsoku/>
        <w:wordWrap/>
        <w:overflowPunct/>
        <w:topLinePunct w:val="0"/>
        <w:bidi w:val="0"/>
        <w:snapToGrid w:val="0"/>
        <w:spacing w:line="440" w:lineRule="exact"/>
        <w:ind w:firstLine="440"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062B17EF">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五、</w:t>
      </w:r>
      <w:r>
        <w:rPr>
          <w:rFonts w:hint="eastAsia" w:ascii="宋体" w:hAnsi="宋体" w:eastAsia="宋体" w:cs="宋体"/>
          <w:b/>
          <w:color w:val="auto"/>
          <w:sz w:val="22"/>
          <w:szCs w:val="22"/>
          <w:highlight w:val="none"/>
        </w:rPr>
        <w:t>投标报价</w:t>
      </w:r>
    </w:p>
    <w:p w14:paraId="13BEB037">
      <w:pPr>
        <w:pStyle w:val="10"/>
        <w:keepNext w:val="0"/>
        <w:keepLines w:val="0"/>
        <w:pageBreakBefore w:val="0"/>
        <w:widowControl w:val="0"/>
        <w:kinsoku/>
        <w:wordWrap/>
        <w:overflowPunct/>
        <w:topLinePunct w:val="0"/>
        <w:bidi w:val="0"/>
        <w:snapToGrid w:val="0"/>
        <w:spacing w:line="440" w:lineRule="exact"/>
        <w:ind w:left="0" w:firstLine="440"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一个标的（段）只允许一个报价，不接受任何有选择性的报价。</w:t>
      </w:r>
    </w:p>
    <w:p w14:paraId="79CCFA88">
      <w:pPr>
        <w:keepNext w:val="0"/>
        <w:keepLines w:val="0"/>
        <w:pageBreakBefore w:val="0"/>
        <w:widowControl w:val="0"/>
        <w:kinsoku/>
        <w:wordWrap/>
        <w:overflowPunct/>
        <w:topLinePunct w:val="0"/>
        <w:bidi w:val="0"/>
        <w:snapToGrid w:val="0"/>
        <w:spacing w:line="440" w:lineRule="exact"/>
        <w:ind w:firstLine="440" w:firstLineChars="200"/>
        <w:textAlignment w:val="auto"/>
        <w:outlineLvl w:val="1"/>
        <w:rPr>
          <w:rFonts w:hint="eastAsia" w:ascii="宋体" w:hAnsi="宋体" w:eastAsia="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zh-CN"/>
        </w:rPr>
        <w:t>投标供应商</w:t>
      </w:r>
      <w:r>
        <w:rPr>
          <w:rFonts w:hint="eastAsia" w:ascii="宋体" w:hAnsi="宋体" w:eastAsia="宋体" w:cs="宋体"/>
          <w:b w:val="0"/>
          <w:bCs w:val="0"/>
          <w:color w:val="auto"/>
          <w:sz w:val="22"/>
          <w:szCs w:val="22"/>
          <w:highlight w:val="none"/>
          <w:lang w:val="zh-CN"/>
        </w:rPr>
        <w:t>任何漏项、漏报、少报、错报所产生的后果，均由</w:t>
      </w:r>
      <w:r>
        <w:rPr>
          <w:rFonts w:hint="eastAsia" w:ascii="宋体" w:hAnsi="宋体" w:cs="宋体"/>
          <w:b w:val="0"/>
          <w:bCs w:val="0"/>
          <w:color w:val="auto"/>
          <w:sz w:val="22"/>
          <w:szCs w:val="22"/>
          <w:highlight w:val="none"/>
          <w:lang w:val="zh-CN"/>
        </w:rPr>
        <w:t>投标供应商</w:t>
      </w:r>
      <w:r>
        <w:rPr>
          <w:rFonts w:hint="eastAsia" w:ascii="宋体" w:hAnsi="宋体" w:eastAsia="宋体" w:cs="宋体"/>
          <w:b w:val="0"/>
          <w:bCs w:val="0"/>
          <w:color w:val="auto"/>
          <w:sz w:val="22"/>
          <w:szCs w:val="22"/>
          <w:highlight w:val="none"/>
          <w:lang w:val="zh-CN"/>
        </w:rPr>
        <w:t>承担责任。在合同实施期间不因市场价格浮动因素或其他政策性因素调整，</w:t>
      </w:r>
      <w:r>
        <w:rPr>
          <w:rFonts w:hint="eastAsia" w:ascii="宋体" w:hAnsi="宋体" w:cs="宋体"/>
          <w:b w:val="0"/>
          <w:bCs w:val="0"/>
          <w:color w:val="auto"/>
          <w:sz w:val="22"/>
          <w:szCs w:val="22"/>
          <w:highlight w:val="none"/>
          <w:lang w:val="zh-CN"/>
        </w:rPr>
        <w:t>投标供应商</w:t>
      </w:r>
      <w:r>
        <w:rPr>
          <w:rFonts w:hint="eastAsia" w:ascii="宋体" w:hAnsi="宋体" w:eastAsia="宋体" w:cs="宋体"/>
          <w:b w:val="0"/>
          <w:bCs w:val="0"/>
          <w:color w:val="auto"/>
          <w:sz w:val="22"/>
          <w:szCs w:val="22"/>
          <w:highlight w:val="none"/>
          <w:lang w:val="zh-CN"/>
        </w:rPr>
        <w:t>报价时充分考虑风险因素。</w:t>
      </w:r>
    </w:p>
    <w:p w14:paraId="6C6072F7">
      <w:pPr>
        <w:keepNext w:val="0"/>
        <w:keepLines w:val="0"/>
        <w:pageBreakBefore w:val="0"/>
        <w:widowControl w:val="0"/>
        <w:kinsoku/>
        <w:wordWrap/>
        <w:overflowPunct/>
        <w:topLinePunct w:val="0"/>
        <w:bidi w:val="0"/>
        <w:snapToGrid w:val="0"/>
        <w:spacing w:line="440" w:lineRule="exact"/>
        <w:ind w:firstLine="440" w:firstLineChars="200"/>
        <w:textAlignment w:val="auto"/>
        <w:outlineLvl w:val="1"/>
        <w:rPr>
          <w:rFonts w:hint="eastAsia" w:ascii="宋体" w:hAnsi="宋体" w:eastAsia="宋体" w:cs="宋体"/>
          <w:b/>
          <w:bCs/>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bCs/>
          <w:color w:val="auto"/>
          <w:sz w:val="22"/>
          <w:szCs w:val="22"/>
          <w:highlight w:val="none"/>
          <w:lang w:val="zh-CN"/>
        </w:rPr>
        <w:t>投标单位的报价应包括</w:t>
      </w:r>
      <w:r>
        <w:rPr>
          <w:rFonts w:hint="eastAsia" w:ascii="宋体" w:hAnsi="宋体" w:cs="宋体"/>
          <w:b/>
          <w:bCs/>
          <w:color w:val="auto"/>
          <w:sz w:val="22"/>
          <w:szCs w:val="22"/>
          <w:highlight w:val="none"/>
          <w:lang w:val="en-US" w:eastAsia="zh-CN"/>
        </w:rPr>
        <w:t>但不限于</w:t>
      </w:r>
      <w:r>
        <w:rPr>
          <w:rFonts w:hint="eastAsia" w:ascii="宋体" w:hAnsi="宋体" w:eastAsia="宋体" w:cs="宋体"/>
          <w:b/>
          <w:bCs/>
          <w:color w:val="auto"/>
          <w:sz w:val="22"/>
          <w:szCs w:val="22"/>
          <w:highlight w:val="none"/>
          <w:lang w:val="zh-CN"/>
        </w:rPr>
        <w:t>所提供货物的费用（含安装部件、备品备件费）、增值税、运输费、包装费、劳务费、保险、利润、税金、装卸、安装（含配件等）、质保、售后服务费用、政策性文件规定及合同包含的所有风险、责任等各项应有费用，为完成上述内容所必须的材料、劳务及所需的全部费用。本项目结算时中标单价不因任何因素调整，数量按实结算。</w:t>
      </w:r>
      <w:r>
        <w:rPr>
          <w:rFonts w:hint="eastAsia" w:ascii="宋体" w:hAnsi="宋体" w:eastAsia="宋体" w:cs="宋体"/>
          <w:b w:val="0"/>
          <w:bCs w:val="0"/>
          <w:color w:val="auto"/>
          <w:sz w:val="22"/>
          <w:szCs w:val="22"/>
          <w:highlight w:val="none"/>
          <w:lang w:val="zh-CN"/>
        </w:rPr>
        <w:t>一旦中标，不得要求采购人补贴额外的费用，变更除外。</w:t>
      </w:r>
    </w:p>
    <w:p w14:paraId="73E9645D">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rPr>
        <w:t>投标</w:t>
      </w:r>
      <w:r>
        <w:rPr>
          <w:rFonts w:hint="eastAsia" w:ascii="宋体" w:hAnsi="宋体" w:eastAsia="宋体" w:cs="宋体"/>
          <w:b/>
          <w:bCs/>
          <w:color w:val="auto"/>
          <w:sz w:val="22"/>
          <w:szCs w:val="22"/>
          <w:highlight w:val="none"/>
        </w:rPr>
        <w:t>费用</w:t>
      </w:r>
    </w:p>
    <w:p w14:paraId="36FC75B3">
      <w:pPr>
        <w:keepNext w:val="0"/>
        <w:keepLines w:val="0"/>
        <w:pageBreakBefore w:val="0"/>
        <w:widowControl w:val="0"/>
        <w:kinsoku/>
        <w:wordWrap/>
        <w:overflowPunct/>
        <w:topLinePunct w:val="0"/>
        <w:bidi w:val="0"/>
        <w:snapToGrid w:val="0"/>
        <w:spacing w:line="440" w:lineRule="exact"/>
        <w:ind w:firstLine="442" w:firstLineChars="200"/>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1、本项目评委费（按实支付）由中标人支付，供应商须综合考虑在投标报价内，不得单列，在领取中标通知书时一次性付清。</w:t>
      </w:r>
    </w:p>
    <w:p w14:paraId="19F26A2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本项目招标代理费由</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rPr>
        <w:t>人支付</w:t>
      </w:r>
      <w:r>
        <w:rPr>
          <w:rFonts w:hint="eastAsia" w:ascii="宋体" w:hAnsi="宋体" w:cs="宋体"/>
          <w:color w:val="auto"/>
          <w:kern w:val="0"/>
          <w:szCs w:val="21"/>
          <w:highlight w:val="none"/>
        </w:rPr>
        <w:t>。</w:t>
      </w:r>
      <w:r>
        <w:rPr>
          <w:rFonts w:hint="eastAsia" w:ascii="宋体" w:hAnsi="宋体" w:cs="宋体"/>
          <w:color w:val="auto"/>
          <w:sz w:val="22"/>
          <w:szCs w:val="22"/>
          <w:highlight w:val="none"/>
        </w:rPr>
        <w:t>具体收费如下：</w:t>
      </w:r>
    </w:p>
    <w:p w14:paraId="0F0C46E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olor w:val="auto"/>
          <w:sz w:val="22"/>
          <w:szCs w:val="22"/>
          <w:highlight w:val="none"/>
          <w:u w:val="single"/>
        </w:rPr>
      </w:pPr>
      <w:r>
        <w:rPr>
          <w:rFonts w:hint="eastAsia" w:ascii="宋体" w:hAnsi="宋体"/>
          <w:color w:val="auto"/>
          <w:sz w:val="22"/>
          <w:szCs w:val="22"/>
          <w:highlight w:val="none"/>
          <w:u w:val="single"/>
        </w:rPr>
        <w:t>根据招标代理项目的中标金额，在国家收费标准基础上下浮，在不高于下列标准的基础上，对50万元以下的项目，按国家标准收取，代理服务费不足人民币2000.00元的，以人民币2000.00元计收；50万元（含50万元）以上200万元（含200万元）以下的项目按国家标准下浮一定比例收取。</w:t>
      </w:r>
    </w:p>
    <w:tbl>
      <w:tblPr>
        <w:tblStyle w:val="21"/>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191"/>
        <w:gridCol w:w="1246"/>
        <w:gridCol w:w="1292"/>
        <w:gridCol w:w="2816"/>
      </w:tblGrid>
      <w:tr w14:paraId="5992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tcPr>
          <w:p w14:paraId="5170AE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中标金额</w:t>
            </w:r>
          </w:p>
        </w:tc>
        <w:tc>
          <w:tcPr>
            <w:tcW w:w="1191" w:type="dxa"/>
            <w:noWrap/>
          </w:tcPr>
          <w:p w14:paraId="0EE25D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货物招标</w:t>
            </w:r>
          </w:p>
        </w:tc>
        <w:tc>
          <w:tcPr>
            <w:tcW w:w="1246" w:type="dxa"/>
            <w:noWrap/>
          </w:tcPr>
          <w:p w14:paraId="03A05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服务招标</w:t>
            </w:r>
          </w:p>
        </w:tc>
        <w:tc>
          <w:tcPr>
            <w:tcW w:w="1292" w:type="dxa"/>
            <w:noWrap/>
          </w:tcPr>
          <w:p w14:paraId="722C6E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工程招标</w:t>
            </w:r>
          </w:p>
        </w:tc>
        <w:tc>
          <w:tcPr>
            <w:tcW w:w="2816" w:type="dxa"/>
            <w:noWrap/>
          </w:tcPr>
          <w:p w14:paraId="2D0B53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参照标准</w:t>
            </w:r>
          </w:p>
        </w:tc>
      </w:tr>
      <w:tr w14:paraId="1AC6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tcPr>
          <w:p w14:paraId="6D75BE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50万以下</w:t>
            </w:r>
          </w:p>
        </w:tc>
        <w:tc>
          <w:tcPr>
            <w:tcW w:w="1191" w:type="dxa"/>
            <w:noWrap/>
          </w:tcPr>
          <w:p w14:paraId="06F234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1.5%</w:t>
            </w:r>
          </w:p>
        </w:tc>
        <w:tc>
          <w:tcPr>
            <w:tcW w:w="1246" w:type="dxa"/>
            <w:noWrap/>
          </w:tcPr>
          <w:p w14:paraId="0E3B99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1.5%</w:t>
            </w:r>
          </w:p>
        </w:tc>
        <w:tc>
          <w:tcPr>
            <w:tcW w:w="1292" w:type="dxa"/>
            <w:noWrap/>
          </w:tcPr>
          <w:p w14:paraId="448F53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1%</w:t>
            </w:r>
          </w:p>
        </w:tc>
        <w:tc>
          <w:tcPr>
            <w:tcW w:w="2816" w:type="dxa"/>
            <w:noWrap/>
          </w:tcPr>
          <w:p w14:paraId="61C31E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国家标准</w:t>
            </w:r>
          </w:p>
        </w:tc>
      </w:tr>
      <w:tr w14:paraId="7B47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tcPr>
          <w:p w14:paraId="4A138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50-100万</w:t>
            </w:r>
          </w:p>
        </w:tc>
        <w:tc>
          <w:tcPr>
            <w:tcW w:w="1191" w:type="dxa"/>
            <w:noWrap/>
          </w:tcPr>
          <w:p w14:paraId="5FA3EF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1.05%</w:t>
            </w:r>
          </w:p>
        </w:tc>
        <w:tc>
          <w:tcPr>
            <w:tcW w:w="1246" w:type="dxa"/>
            <w:noWrap/>
          </w:tcPr>
          <w:p w14:paraId="1DA3F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1.05%</w:t>
            </w:r>
          </w:p>
        </w:tc>
        <w:tc>
          <w:tcPr>
            <w:tcW w:w="1292" w:type="dxa"/>
            <w:noWrap/>
          </w:tcPr>
          <w:p w14:paraId="279129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0.7%</w:t>
            </w:r>
          </w:p>
        </w:tc>
        <w:tc>
          <w:tcPr>
            <w:tcW w:w="2816" w:type="dxa"/>
            <w:noWrap/>
          </w:tcPr>
          <w:p w14:paraId="6905E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按国家标准下浮(30)%</w:t>
            </w:r>
          </w:p>
        </w:tc>
      </w:tr>
      <w:tr w14:paraId="0D59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tcPr>
          <w:p w14:paraId="5B5FB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100-150万</w:t>
            </w:r>
          </w:p>
        </w:tc>
        <w:tc>
          <w:tcPr>
            <w:tcW w:w="1191" w:type="dxa"/>
            <w:noWrap/>
          </w:tcPr>
          <w:p w14:paraId="5FA202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0.71%</w:t>
            </w:r>
          </w:p>
        </w:tc>
        <w:tc>
          <w:tcPr>
            <w:tcW w:w="1246" w:type="dxa"/>
            <w:noWrap/>
          </w:tcPr>
          <w:p w14:paraId="7296F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0.52%</w:t>
            </w:r>
          </w:p>
        </w:tc>
        <w:tc>
          <w:tcPr>
            <w:tcW w:w="1292" w:type="dxa"/>
            <w:noWrap/>
          </w:tcPr>
          <w:p w14:paraId="7188A1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0.45%</w:t>
            </w:r>
          </w:p>
        </w:tc>
        <w:tc>
          <w:tcPr>
            <w:tcW w:w="2816" w:type="dxa"/>
            <w:noWrap/>
          </w:tcPr>
          <w:p w14:paraId="5D305D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按国家标准下浮(35)%</w:t>
            </w:r>
          </w:p>
        </w:tc>
      </w:tr>
      <w:tr w14:paraId="45D8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noWrap/>
          </w:tcPr>
          <w:p w14:paraId="7285D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150-200万</w:t>
            </w:r>
          </w:p>
        </w:tc>
        <w:tc>
          <w:tcPr>
            <w:tcW w:w="1191" w:type="dxa"/>
            <w:noWrap/>
          </w:tcPr>
          <w:p w14:paraId="67E9A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0.66%</w:t>
            </w:r>
          </w:p>
        </w:tc>
        <w:tc>
          <w:tcPr>
            <w:tcW w:w="1246" w:type="dxa"/>
            <w:noWrap/>
          </w:tcPr>
          <w:p w14:paraId="3B0D7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0.48%</w:t>
            </w:r>
          </w:p>
        </w:tc>
        <w:tc>
          <w:tcPr>
            <w:tcW w:w="1292" w:type="dxa"/>
            <w:noWrap/>
          </w:tcPr>
          <w:p w14:paraId="13046F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0.42%</w:t>
            </w:r>
          </w:p>
        </w:tc>
        <w:tc>
          <w:tcPr>
            <w:tcW w:w="2816" w:type="dxa"/>
            <w:noWrap/>
          </w:tcPr>
          <w:p w14:paraId="6A0851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按国家标准下浮（40）%</w:t>
            </w:r>
          </w:p>
        </w:tc>
      </w:tr>
    </w:tbl>
    <w:p w14:paraId="2AED87B8">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承担参与投标可能发生的全部费用，采购人在任何情况下均无义务和责任承担这些费用。</w:t>
      </w:r>
    </w:p>
    <w:p w14:paraId="2E2CAB78">
      <w:pPr>
        <w:keepNext w:val="0"/>
        <w:keepLines w:val="0"/>
        <w:pageBreakBefore w:val="0"/>
        <w:widowControl w:val="0"/>
        <w:kinsoku/>
        <w:wordWrap/>
        <w:overflowPunct/>
        <w:topLinePunct w:val="0"/>
        <w:bidi w:val="0"/>
        <w:snapToGrid w:val="0"/>
        <w:spacing w:line="440" w:lineRule="exact"/>
        <w:ind w:firstLine="442" w:firstLineChars="200"/>
        <w:textAlignment w:val="auto"/>
        <w:outlineLvl w:val="1"/>
        <w:rPr>
          <w:rFonts w:hint="eastAsia" w:ascii="宋体" w:hAnsi="宋体" w:eastAsia="宋体" w:cs="宋体"/>
          <w:b/>
          <w:bCs/>
          <w:color w:val="auto"/>
          <w:sz w:val="22"/>
          <w:szCs w:val="22"/>
          <w:highlight w:val="none"/>
          <w:lang w:val="zh-CN"/>
        </w:rPr>
      </w:pPr>
      <w:r>
        <w:rPr>
          <w:rFonts w:hint="eastAsia" w:ascii="宋体" w:hAnsi="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lang w:val="zh-CN"/>
        </w:rPr>
        <w:t>、履约保证金</w:t>
      </w:r>
    </w:p>
    <w:p w14:paraId="5A441299">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w:t>
      </w:r>
      <w:r>
        <w:rPr>
          <w:rFonts w:hint="eastAsia" w:ascii="宋体" w:hAnsi="宋体" w:cs="宋体"/>
          <w:color w:val="auto"/>
          <w:sz w:val="22"/>
          <w:szCs w:val="22"/>
          <w:highlight w:val="none"/>
          <w:lang w:val="en-US" w:eastAsia="zh-CN"/>
        </w:rPr>
        <w:t>中标</w:t>
      </w:r>
      <w:r>
        <w:rPr>
          <w:rFonts w:hint="eastAsia" w:ascii="宋体" w:hAnsi="宋体" w:eastAsia="宋体" w:cs="宋体"/>
          <w:color w:val="auto"/>
          <w:sz w:val="22"/>
          <w:szCs w:val="22"/>
          <w:highlight w:val="none"/>
        </w:rPr>
        <w:t>后的履约保证金为</w:t>
      </w:r>
      <w:r>
        <w:rPr>
          <w:rFonts w:hint="eastAsia" w:ascii="宋体" w:hAnsi="宋体" w:eastAsia="宋体" w:cs="宋体"/>
          <w:color w:val="auto"/>
          <w:sz w:val="22"/>
          <w:szCs w:val="22"/>
          <w:highlight w:val="none"/>
          <w:u w:val="single"/>
          <w:lang w:val="en-US" w:eastAsia="zh-CN"/>
        </w:rPr>
        <w:t>中标价的5%</w:t>
      </w:r>
      <w:r>
        <w:rPr>
          <w:rFonts w:hint="eastAsia" w:ascii="宋体" w:hAnsi="宋体" w:eastAsia="宋体" w:cs="宋体"/>
          <w:color w:val="auto"/>
          <w:sz w:val="22"/>
          <w:szCs w:val="22"/>
          <w:highlight w:val="none"/>
        </w:rPr>
        <w:t>。</w:t>
      </w:r>
    </w:p>
    <w:p w14:paraId="41D29F63">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可以选择以</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银行转账或见索即付银行保函等担保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形式缴纳履约保证金。</w:t>
      </w:r>
    </w:p>
    <w:p w14:paraId="5A25E09E">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在中标通知书发出之日起</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日内，凭“中标通知书”和“履约保证金”的缴纳凭证，与采购人签订合同，超期或未有协商，则视为自动放弃成交资格。</w:t>
      </w:r>
    </w:p>
    <w:p w14:paraId="75896955">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在按要求保质保量的完成该项目合同并通过验收后，采购人凭中标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提交的申请，一次性无息退还该合同项目的履约保证金。</w:t>
      </w:r>
    </w:p>
    <w:p w14:paraId="5F518077">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4、由于中标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原因，在签订合同后出现不按合同履行的情况，采购单位有权将履约保证金作为违约金，全额不予退还，同时采购单位亦有权终止合同，中标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还须承担相应的法律赔偿责任。</w:t>
      </w:r>
    </w:p>
    <w:p w14:paraId="16FA012E">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七、</w:t>
      </w:r>
      <w:r>
        <w:rPr>
          <w:rFonts w:hint="eastAsia" w:ascii="宋体" w:hAnsi="宋体" w:eastAsia="宋体" w:cs="宋体"/>
          <w:b/>
          <w:color w:val="auto"/>
          <w:sz w:val="22"/>
          <w:szCs w:val="22"/>
          <w:highlight w:val="none"/>
        </w:rPr>
        <w:t>评标流程简介</w:t>
      </w:r>
    </w:p>
    <w:p w14:paraId="77D6E2A3">
      <w:pPr>
        <w:keepNext w:val="0"/>
        <w:keepLines w:val="0"/>
        <w:pageBreakBefore w:val="0"/>
        <w:widowControl w:val="0"/>
        <w:kinsoku/>
        <w:wordWrap/>
        <w:overflowPunct/>
        <w:topLinePunct w:val="0"/>
        <w:bidi w:val="0"/>
        <w:snapToGrid w:val="0"/>
        <w:spacing w:line="440" w:lineRule="exact"/>
        <w:ind w:firstLine="440" w:firstLineChars="200"/>
        <w:contextualSpacing/>
        <w:textAlignment w:val="auto"/>
        <w:rPr>
          <w:rFonts w:hint="eastAsia" w:ascii="宋体" w:hAnsi="宋体" w:cs="宋体"/>
          <w:color w:val="auto"/>
          <w:sz w:val="24"/>
          <w:highlight w:val="none"/>
        </w:rPr>
      </w:pPr>
      <w:r>
        <w:rPr>
          <w:rFonts w:hint="eastAsia" w:ascii="宋体" w:hAnsi="宋体" w:eastAsia="宋体" w:cs="宋体"/>
          <w:color w:val="auto"/>
          <w:sz w:val="22"/>
          <w:szCs w:val="22"/>
          <w:highlight w:val="none"/>
        </w:rPr>
        <w:t>代理机构先对资格审查文件</w:t>
      </w:r>
      <w:r>
        <w:rPr>
          <w:rFonts w:hint="eastAsia" w:ascii="宋体" w:hAnsi="宋体" w:cs="宋体"/>
          <w:color w:val="auto"/>
          <w:sz w:val="22"/>
          <w:szCs w:val="22"/>
          <w:highlight w:val="none"/>
          <w:lang w:val="en-US" w:eastAsia="zh-CN"/>
        </w:rPr>
        <w:t>包</w:t>
      </w:r>
      <w:r>
        <w:rPr>
          <w:rFonts w:hint="eastAsia" w:ascii="宋体" w:hAnsi="宋体" w:eastAsia="宋体" w:cs="宋体"/>
          <w:color w:val="auto"/>
          <w:sz w:val="22"/>
          <w:szCs w:val="22"/>
          <w:highlight w:val="none"/>
        </w:rPr>
        <w:t>进行拆封，评标委员会对</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资格性、符合性审查，对未通过审查的</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告知原因。代理机构对合格</w:t>
      </w:r>
      <w:r>
        <w:rPr>
          <w:rFonts w:hint="eastAsia" w:ascii="宋体" w:hAnsi="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lang w:val="en-US" w:eastAsia="zh-CN"/>
        </w:rPr>
        <w:t>商务</w:t>
      </w:r>
      <w:r>
        <w:rPr>
          <w:rFonts w:hint="eastAsia" w:ascii="宋体" w:hAnsi="宋体" w:eastAsia="宋体" w:cs="宋体"/>
          <w:color w:val="auto"/>
          <w:sz w:val="22"/>
          <w:szCs w:val="22"/>
          <w:highlight w:val="none"/>
        </w:rPr>
        <w:t>技术标进行拆封，评委会对合格</w:t>
      </w:r>
      <w:r>
        <w:rPr>
          <w:rFonts w:hint="eastAsia" w:ascii="宋体" w:hAnsi="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lang w:val="en-US" w:eastAsia="zh-CN"/>
        </w:rPr>
        <w:t>商务</w:t>
      </w:r>
      <w:r>
        <w:rPr>
          <w:rFonts w:hint="eastAsia" w:ascii="宋体" w:hAnsi="宋体" w:eastAsia="宋体" w:cs="宋体"/>
          <w:color w:val="auto"/>
          <w:sz w:val="22"/>
          <w:szCs w:val="22"/>
          <w:highlight w:val="none"/>
        </w:rPr>
        <w:t>技术标</w:t>
      </w:r>
      <w:r>
        <w:rPr>
          <w:rFonts w:hint="eastAsia" w:ascii="宋体" w:hAnsi="宋体" w:cs="宋体"/>
          <w:color w:val="auto"/>
          <w:sz w:val="22"/>
          <w:szCs w:val="22"/>
          <w:highlight w:val="none"/>
          <w:lang w:val="en-US" w:eastAsia="zh-CN"/>
        </w:rPr>
        <w:t>文件</w:t>
      </w:r>
      <w:r>
        <w:rPr>
          <w:rFonts w:hint="eastAsia" w:ascii="宋体" w:hAnsi="宋体" w:eastAsia="宋体" w:cs="宋体"/>
          <w:color w:val="auto"/>
          <w:sz w:val="22"/>
          <w:szCs w:val="22"/>
          <w:highlight w:val="none"/>
        </w:rPr>
        <w:t>评审打分，汇总并公布</w:t>
      </w:r>
      <w:r>
        <w:rPr>
          <w:rFonts w:hint="eastAsia" w:ascii="宋体" w:hAnsi="宋体" w:cs="宋体"/>
          <w:color w:val="auto"/>
          <w:sz w:val="22"/>
          <w:szCs w:val="22"/>
          <w:highlight w:val="none"/>
          <w:lang w:val="en-US" w:eastAsia="zh-CN"/>
        </w:rPr>
        <w:t>商务</w:t>
      </w:r>
      <w:r>
        <w:rPr>
          <w:rFonts w:hint="eastAsia" w:ascii="宋体" w:hAnsi="宋体" w:eastAsia="宋体" w:cs="宋体"/>
          <w:color w:val="auto"/>
          <w:sz w:val="22"/>
          <w:szCs w:val="22"/>
          <w:highlight w:val="none"/>
        </w:rPr>
        <w:t>技术标得分后，代理机构当众拆封</w:t>
      </w:r>
      <w:r>
        <w:rPr>
          <w:rFonts w:hint="eastAsia" w:ascii="宋体" w:hAnsi="宋体" w:cs="宋体"/>
          <w:color w:val="auto"/>
          <w:sz w:val="22"/>
          <w:szCs w:val="22"/>
          <w:highlight w:val="none"/>
          <w:lang w:val="en-US" w:eastAsia="zh-CN"/>
        </w:rPr>
        <w:t>报价标</w:t>
      </w:r>
      <w:r>
        <w:rPr>
          <w:rFonts w:hint="eastAsia" w:ascii="宋体" w:hAnsi="宋体" w:eastAsia="宋体" w:cs="宋体"/>
          <w:color w:val="auto"/>
          <w:sz w:val="22"/>
          <w:szCs w:val="22"/>
          <w:highlight w:val="none"/>
        </w:rPr>
        <w:t>进行唱标，最后汇总两部分得出总分，依据评标方法推荐3名中标候选人。</w:t>
      </w:r>
    </w:p>
    <w:p w14:paraId="6E45179D">
      <w:pPr>
        <w:snapToGrid w:val="0"/>
        <w:spacing w:line="360" w:lineRule="auto"/>
        <w:contextualSpacing/>
        <w:jc w:val="center"/>
        <w:rPr>
          <w:rFonts w:ascii="宋体" w:hAnsi="宋体"/>
          <w:color w:val="auto"/>
          <w:sz w:val="28"/>
          <w:szCs w:val="28"/>
          <w:highlight w:val="none"/>
          <w:u w:val="single"/>
        </w:rPr>
      </w:pPr>
      <w:r>
        <w:rPr>
          <w:rFonts w:ascii="宋体" w:hAnsi="宋体"/>
          <w:color w:val="auto"/>
          <w:sz w:val="24"/>
          <w:highlight w:val="none"/>
          <w:u w:val="single"/>
        </w:rPr>
        <w:br w:type="page"/>
      </w:r>
      <w:r>
        <w:rPr>
          <w:rFonts w:hint="eastAsia" w:ascii="宋体" w:hAnsi="宋体"/>
          <w:b/>
          <w:bCs/>
          <w:color w:val="auto"/>
          <w:sz w:val="36"/>
          <w:szCs w:val="36"/>
          <w:highlight w:val="none"/>
        </w:rPr>
        <w:t>第三部分  项目需求说明</w:t>
      </w:r>
      <w:bookmarkStart w:id="2" w:name="OLE_LINK3"/>
      <w:bookmarkStart w:id="3" w:name="OLE_LINK4"/>
    </w:p>
    <w:bookmarkEnd w:id="2"/>
    <w:bookmarkEnd w:id="3"/>
    <w:p w14:paraId="37917C09">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请投标人在制作投标文件时仔细研究项目需求说明。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商务部分正负偏离表》和《技术部分正负偏离表》上明示，如不明示的视同完全响应。</w:t>
      </w:r>
    </w:p>
    <w:p w14:paraId="78BC5937">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442" w:firstLineChars="200"/>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采购清单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419"/>
        <w:gridCol w:w="2079"/>
        <w:gridCol w:w="700"/>
        <w:gridCol w:w="2270"/>
        <w:gridCol w:w="869"/>
      </w:tblGrid>
      <w:tr w14:paraId="6AF3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14:paraId="2AFD264C">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序号</w:t>
            </w:r>
          </w:p>
        </w:tc>
        <w:tc>
          <w:tcPr>
            <w:tcW w:w="1419" w:type="dxa"/>
            <w:vAlign w:val="center"/>
          </w:tcPr>
          <w:p w14:paraId="72D5CBC1">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名称</w:t>
            </w:r>
          </w:p>
        </w:tc>
        <w:tc>
          <w:tcPr>
            <w:tcW w:w="2079" w:type="dxa"/>
            <w:vAlign w:val="center"/>
          </w:tcPr>
          <w:p w14:paraId="2DBB30C0">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规格（mm）</w:t>
            </w:r>
          </w:p>
        </w:tc>
        <w:tc>
          <w:tcPr>
            <w:tcW w:w="700" w:type="dxa"/>
            <w:vAlign w:val="center"/>
          </w:tcPr>
          <w:p w14:paraId="7F63776D">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单位</w:t>
            </w:r>
          </w:p>
        </w:tc>
        <w:tc>
          <w:tcPr>
            <w:tcW w:w="2270" w:type="dxa"/>
            <w:vAlign w:val="center"/>
          </w:tcPr>
          <w:p w14:paraId="1A625FD9">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数量</w:t>
            </w:r>
          </w:p>
        </w:tc>
        <w:tc>
          <w:tcPr>
            <w:tcW w:w="869" w:type="dxa"/>
            <w:vAlign w:val="center"/>
          </w:tcPr>
          <w:p w14:paraId="55B45495">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备注</w:t>
            </w:r>
          </w:p>
        </w:tc>
      </w:tr>
      <w:tr w14:paraId="209B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59" w:type="dxa"/>
            <w:vAlign w:val="center"/>
          </w:tcPr>
          <w:p w14:paraId="6B11BCC8">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1</w:t>
            </w:r>
          </w:p>
        </w:tc>
        <w:tc>
          <w:tcPr>
            <w:tcW w:w="1419" w:type="dxa"/>
            <w:vAlign w:val="center"/>
          </w:tcPr>
          <w:p w14:paraId="5E9AC856">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床垫</w:t>
            </w:r>
          </w:p>
        </w:tc>
        <w:tc>
          <w:tcPr>
            <w:tcW w:w="2079" w:type="dxa"/>
            <w:vAlign w:val="center"/>
          </w:tcPr>
          <w:p w14:paraId="70C4950D">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1500*2000*200</w:t>
            </w:r>
          </w:p>
        </w:tc>
        <w:tc>
          <w:tcPr>
            <w:tcW w:w="700" w:type="dxa"/>
            <w:vAlign w:val="center"/>
          </w:tcPr>
          <w:p w14:paraId="249322D9">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张</w:t>
            </w:r>
          </w:p>
        </w:tc>
        <w:tc>
          <w:tcPr>
            <w:tcW w:w="2270" w:type="dxa"/>
            <w:vAlign w:val="center"/>
          </w:tcPr>
          <w:p w14:paraId="4ACA2025">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248</w:t>
            </w:r>
          </w:p>
        </w:tc>
        <w:tc>
          <w:tcPr>
            <w:tcW w:w="869" w:type="dxa"/>
            <w:vAlign w:val="center"/>
          </w:tcPr>
          <w:p w14:paraId="4C9645E6">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p>
        </w:tc>
      </w:tr>
    </w:tbl>
    <w:p w14:paraId="196F21C0">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40" w:firstLineChars="200"/>
        <w:textAlignment w:val="auto"/>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注：①</w:t>
      </w:r>
      <w:r>
        <w:rPr>
          <w:rFonts w:hint="eastAsia" w:ascii="宋体" w:hAnsi="宋体" w:cs="宋体"/>
          <w:b w:val="0"/>
          <w:bCs/>
          <w:color w:val="auto"/>
          <w:sz w:val="22"/>
          <w:szCs w:val="22"/>
          <w:highlight w:val="none"/>
          <w:lang w:val="en-US" w:eastAsia="zh-CN"/>
        </w:rPr>
        <w:t>采购人有权根据实际需求调整所需产品颜色、规格，投标人不得以此为由拒绝供货或提高报价。</w:t>
      </w:r>
    </w:p>
    <w:p w14:paraId="1BF00052">
      <w:pPr>
        <w:snapToGrid w:val="0"/>
        <w:spacing w:line="360" w:lineRule="auto"/>
        <w:ind w:firstLine="442" w:firstLineChars="200"/>
        <w:outlineLvl w:val="1"/>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2、技术要求</w:t>
      </w:r>
    </w:p>
    <w:p w14:paraId="569EDC9A">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2.1</w:t>
      </w:r>
      <w:r>
        <w:rPr>
          <w:rFonts w:hint="default" w:ascii="宋体" w:hAnsi="宋体" w:cs="宋体"/>
          <w:b w:val="0"/>
          <w:bCs w:val="0"/>
          <w:color w:val="auto"/>
          <w:sz w:val="22"/>
          <w:szCs w:val="22"/>
          <w:highlight w:val="none"/>
          <w:lang w:val="en-US" w:eastAsia="zh-CN"/>
        </w:rPr>
        <w:t>床垫材质：碳素钢；独立加密筒弹簧。</w:t>
      </w:r>
    </w:p>
    <w:p w14:paraId="1D0B1DC7">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2.2</w:t>
      </w:r>
      <w:r>
        <w:rPr>
          <w:rFonts w:hint="default" w:ascii="宋体" w:hAnsi="宋体" w:cs="宋体"/>
          <w:b w:val="0"/>
          <w:bCs w:val="0"/>
          <w:color w:val="auto"/>
          <w:sz w:val="22"/>
          <w:szCs w:val="22"/>
          <w:highlight w:val="none"/>
          <w:lang w:val="en-US" w:eastAsia="zh-CN"/>
        </w:rPr>
        <w:t>针织面料、2公分海绵、2公分环保棕、17排独立圆簧（2.1钢丝、边框4.8钢丝）、PK棉、1公分海绵经编布面料</w:t>
      </w:r>
    </w:p>
    <w:p w14:paraId="1201E9AF">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2.3</w:t>
      </w:r>
      <w:r>
        <w:rPr>
          <w:rFonts w:hint="default" w:ascii="宋体" w:hAnsi="宋体" w:cs="宋体"/>
          <w:b w:val="0"/>
          <w:bCs w:val="0"/>
          <w:color w:val="auto"/>
          <w:sz w:val="22"/>
          <w:szCs w:val="22"/>
          <w:highlight w:val="none"/>
          <w:lang w:val="en-US" w:eastAsia="zh-CN"/>
        </w:rPr>
        <w:t>边缘加固，均衡稳定承托，软硬适中，可承受110KG及以上体重的人长期使用，达到不变形、弹簧不损坏。</w:t>
      </w:r>
    </w:p>
    <w:p w14:paraId="764E376C">
      <w:pPr>
        <w:snapToGrid w:val="0"/>
        <w:spacing w:line="360" w:lineRule="auto"/>
        <w:ind w:firstLine="442" w:firstLineChars="200"/>
        <w:outlineLvl w:val="1"/>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val="en-US" w:eastAsia="zh-CN"/>
        </w:rPr>
        <w:t>、样品要求（暗标）</w:t>
      </w:r>
    </w:p>
    <w:p w14:paraId="15998E8A">
      <w:pPr>
        <w:snapToGrid w:val="0"/>
        <w:spacing w:line="360" w:lineRule="auto"/>
        <w:ind w:firstLine="442" w:firstLineChars="200"/>
        <w:outlineLvl w:val="1"/>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val="en-US" w:eastAsia="zh-CN"/>
        </w:rPr>
        <w:t>.1投标人须提供①</w:t>
      </w:r>
      <w:r>
        <w:rPr>
          <w:rFonts w:hint="eastAsia" w:ascii="宋体" w:hAnsi="宋体" w:cs="宋体"/>
          <w:b/>
          <w:bCs/>
          <w:color w:val="auto"/>
          <w:sz w:val="22"/>
          <w:szCs w:val="22"/>
          <w:highlight w:val="none"/>
          <w:lang w:val="en-US" w:eastAsia="zh-CN"/>
        </w:rPr>
        <w:t>一份</w:t>
      </w:r>
      <w:r>
        <w:rPr>
          <w:rFonts w:hint="eastAsia" w:ascii="宋体" w:hAnsi="宋体" w:eastAsia="宋体" w:cs="宋体"/>
          <w:b/>
          <w:bCs/>
          <w:color w:val="auto"/>
          <w:sz w:val="22"/>
          <w:szCs w:val="22"/>
          <w:highlight w:val="none"/>
          <w:lang w:val="en-US" w:eastAsia="zh-CN"/>
        </w:rPr>
        <w:t>：</w:t>
      </w:r>
    </w:p>
    <w:p w14:paraId="278F1DBB">
      <w:pPr>
        <w:snapToGrid w:val="0"/>
        <w:spacing w:line="360" w:lineRule="auto"/>
        <w:ind w:firstLine="442" w:firstLineChars="200"/>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①</w:t>
      </w:r>
      <w:r>
        <w:rPr>
          <w:rFonts w:hint="eastAsia" w:ascii="宋体" w:hAnsi="宋体" w:cs="宋体"/>
          <w:b/>
          <w:bCs/>
          <w:color w:val="auto"/>
          <w:sz w:val="22"/>
          <w:szCs w:val="22"/>
          <w:highlight w:val="none"/>
          <w:lang w:val="en-US" w:eastAsia="zh-CN"/>
        </w:rPr>
        <w:t>床垫</w:t>
      </w:r>
      <w:r>
        <w:rPr>
          <w:rFonts w:hint="eastAsia" w:ascii="宋体" w:hAnsi="宋体" w:eastAsia="宋体" w:cs="宋体"/>
          <w:b/>
          <w:bCs/>
          <w:color w:val="auto"/>
          <w:sz w:val="22"/>
          <w:szCs w:val="22"/>
          <w:highlight w:val="none"/>
          <w:lang w:val="en-US" w:eastAsia="zh-CN"/>
        </w:rPr>
        <w:t>小样</w:t>
      </w:r>
      <w:r>
        <w:rPr>
          <w:rFonts w:hint="eastAsia" w:ascii="宋体" w:hAnsi="宋体" w:cs="宋体"/>
          <w:b/>
          <w:bCs/>
          <w:color w:val="auto"/>
          <w:sz w:val="22"/>
          <w:szCs w:val="22"/>
          <w:highlight w:val="none"/>
          <w:lang w:val="en-US" w:eastAsia="zh-CN"/>
        </w:rPr>
        <w:t>（尺寸要求：500*500*200mm）</w:t>
      </w:r>
    </w:p>
    <w:p w14:paraId="4E087679">
      <w:pPr>
        <w:snapToGrid w:val="0"/>
        <w:spacing w:line="360" w:lineRule="auto"/>
        <w:ind w:firstLine="442" w:firstLineChars="200"/>
        <w:outlineLvl w:val="1"/>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注：床垫小样需做剖面或其他处理方式，可查看内部结构及填充材料（如弹簧、棕垫、布料等）</w:t>
      </w:r>
      <w:r>
        <w:rPr>
          <w:rFonts w:hint="eastAsia" w:ascii="宋体" w:hAnsi="宋体" w:eastAsia="宋体" w:cs="宋体"/>
          <w:b/>
          <w:bCs/>
          <w:color w:val="auto"/>
          <w:sz w:val="22"/>
          <w:szCs w:val="22"/>
          <w:highlight w:val="none"/>
          <w:lang w:val="en-US" w:eastAsia="zh-CN"/>
        </w:rPr>
        <w:t>。</w:t>
      </w:r>
    </w:p>
    <w:p w14:paraId="17A91F3F">
      <w:pPr>
        <w:snapToGrid w:val="0"/>
        <w:spacing w:line="360" w:lineRule="auto"/>
        <w:ind w:firstLine="440" w:firstLineChars="200"/>
        <w:outlineLvl w:val="1"/>
        <w:rPr>
          <w:rFonts w:hint="eastAsia" w:ascii="宋体" w:hAnsi="宋体" w:eastAsia="宋体" w:cs="宋体"/>
          <w:b w:val="0"/>
          <w:bCs w:val="0"/>
          <w:color w:val="auto"/>
          <w:sz w:val="22"/>
          <w:szCs w:val="22"/>
          <w:highlight w:val="none"/>
          <w:lang w:val="zh-CN" w:eastAsia="zh-CN"/>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zh-CN" w:eastAsia="zh-CN"/>
        </w:rPr>
        <w:t>开标时，投标人有下列情形之一的，其样品为0分：①提供的样品出现可识别投标人或制造商（生产厂商）标识、标记的或②未按时提供样品或③未提供样品或④样品提供不全或⑤样品明显不符合</w:t>
      </w:r>
      <w:r>
        <w:rPr>
          <w:rFonts w:hint="eastAsia" w:ascii="宋体" w:hAnsi="宋体" w:cs="宋体"/>
          <w:b w:val="0"/>
          <w:bCs w:val="0"/>
          <w:color w:val="auto"/>
          <w:sz w:val="22"/>
          <w:szCs w:val="22"/>
          <w:highlight w:val="none"/>
          <w:lang w:val="zh-CN" w:eastAsia="zh-CN"/>
        </w:rPr>
        <w:t>采购</w:t>
      </w:r>
      <w:r>
        <w:rPr>
          <w:rFonts w:hint="eastAsia" w:ascii="宋体" w:hAnsi="宋体" w:eastAsia="宋体" w:cs="宋体"/>
          <w:b w:val="0"/>
          <w:bCs w:val="0"/>
          <w:color w:val="auto"/>
          <w:sz w:val="22"/>
          <w:szCs w:val="22"/>
          <w:highlight w:val="none"/>
          <w:lang w:val="zh-CN" w:eastAsia="zh-CN"/>
        </w:rPr>
        <w:t>文件技术要求的。</w:t>
      </w:r>
    </w:p>
    <w:p w14:paraId="108F70A3">
      <w:pPr>
        <w:snapToGrid w:val="0"/>
        <w:spacing w:line="360" w:lineRule="auto"/>
        <w:ind w:firstLine="440" w:firstLineChars="200"/>
        <w:outlineLvl w:val="1"/>
        <w:rPr>
          <w:rFonts w:hint="eastAsia" w:ascii="宋体" w:hAnsi="宋体" w:eastAsia="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zh-CN"/>
        </w:rPr>
        <w:t>.3投标人必须根据</w:t>
      </w:r>
      <w:r>
        <w:rPr>
          <w:rFonts w:hint="eastAsia" w:ascii="宋体" w:hAnsi="宋体" w:cs="宋体"/>
          <w:b w:val="0"/>
          <w:bCs w:val="0"/>
          <w:color w:val="auto"/>
          <w:sz w:val="22"/>
          <w:szCs w:val="22"/>
          <w:highlight w:val="none"/>
          <w:lang w:val="zh-CN"/>
        </w:rPr>
        <w:t>采购</w:t>
      </w:r>
      <w:r>
        <w:rPr>
          <w:rFonts w:hint="eastAsia" w:ascii="宋体" w:hAnsi="宋体" w:eastAsia="宋体" w:cs="宋体"/>
          <w:b w:val="0"/>
          <w:bCs w:val="0"/>
          <w:color w:val="auto"/>
          <w:sz w:val="22"/>
          <w:szCs w:val="22"/>
          <w:highlight w:val="none"/>
          <w:lang w:val="zh-CN"/>
        </w:rPr>
        <w:t>文件要求将样品送至指定地点，并进行安装、摆放，由招标代理机构工作人员负责对样品进行登记编号。样品上不得出现投标人名称、品牌标识和其他可以识别投标人身份的字符、徽标、人员名称以及其他特殊标记等。</w:t>
      </w:r>
    </w:p>
    <w:p w14:paraId="2EFD8885">
      <w:pPr>
        <w:snapToGrid w:val="0"/>
        <w:spacing w:line="360" w:lineRule="auto"/>
        <w:ind w:firstLine="440" w:firstLineChars="200"/>
        <w:outlineLvl w:val="1"/>
        <w:rPr>
          <w:rFonts w:hint="eastAsia" w:ascii="宋体" w:hAnsi="宋体" w:eastAsia="宋体" w:cs="宋体"/>
          <w:b w:val="0"/>
          <w:bCs w:val="0"/>
          <w:color w:val="auto"/>
          <w:sz w:val="22"/>
          <w:szCs w:val="22"/>
          <w:highlight w:val="none"/>
          <w:lang w:val="zh-CN" w:eastAsia="zh-CN"/>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zh-CN" w:eastAsia="zh-CN"/>
        </w:rPr>
        <w:t>.4 样品的制作、运输等相关费用由投标人承担。</w:t>
      </w:r>
      <w:r>
        <w:rPr>
          <w:rFonts w:hint="eastAsia" w:ascii="宋体" w:hAnsi="宋体" w:cs="宋体"/>
          <w:b w:val="0"/>
          <w:bCs w:val="0"/>
          <w:color w:val="auto"/>
          <w:sz w:val="22"/>
          <w:szCs w:val="22"/>
          <w:highlight w:val="none"/>
          <w:lang w:val="zh-CN" w:eastAsia="zh-CN"/>
        </w:rPr>
        <w:t>采购人</w:t>
      </w:r>
      <w:r>
        <w:rPr>
          <w:rFonts w:hint="eastAsia" w:ascii="宋体" w:hAnsi="宋体" w:cs="宋体"/>
          <w:b w:val="0"/>
          <w:bCs w:val="0"/>
          <w:color w:val="auto"/>
          <w:sz w:val="22"/>
          <w:szCs w:val="22"/>
          <w:highlight w:val="none"/>
          <w:lang w:val="en-US" w:eastAsia="zh-CN"/>
        </w:rPr>
        <w:t>及招标代理机构</w:t>
      </w:r>
      <w:r>
        <w:rPr>
          <w:rFonts w:hint="eastAsia" w:ascii="宋体" w:hAnsi="宋体" w:eastAsia="宋体" w:cs="宋体"/>
          <w:b w:val="0"/>
          <w:bCs w:val="0"/>
          <w:color w:val="auto"/>
          <w:sz w:val="22"/>
          <w:szCs w:val="22"/>
          <w:highlight w:val="none"/>
          <w:lang w:val="zh-CN" w:eastAsia="zh-CN"/>
        </w:rPr>
        <w:t>不负责样品的保管工作，样品由各投标人自行安排人员保管</w:t>
      </w:r>
      <w:r>
        <w:rPr>
          <w:rFonts w:hint="eastAsia" w:ascii="宋体" w:hAnsi="宋体" w:cs="宋体"/>
          <w:b w:val="0"/>
          <w:bCs w:val="0"/>
          <w:color w:val="auto"/>
          <w:sz w:val="22"/>
          <w:szCs w:val="22"/>
          <w:highlight w:val="none"/>
          <w:lang w:val="zh-CN" w:eastAsia="zh-CN"/>
        </w:rPr>
        <w:t>。</w:t>
      </w:r>
    </w:p>
    <w:p w14:paraId="76B33DCA">
      <w:pPr>
        <w:snapToGrid w:val="0"/>
        <w:spacing w:line="360" w:lineRule="auto"/>
        <w:ind w:firstLine="440" w:firstLineChars="200"/>
        <w:outlineLvl w:val="1"/>
        <w:rPr>
          <w:rFonts w:hint="eastAsia" w:ascii="宋体" w:hAnsi="宋体" w:cs="宋体"/>
          <w:b/>
          <w:bCs/>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zh-CN" w:eastAsia="zh-CN"/>
        </w:rPr>
        <w:t>.5</w:t>
      </w:r>
      <w:r>
        <w:rPr>
          <w:rFonts w:hint="eastAsia" w:ascii="宋体" w:hAnsi="宋体" w:cs="宋体"/>
          <w:b w:val="0"/>
          <w:bCs w:val="0"/>
          <w:color w:val="auto"/>
          <w:sz w:val="22"/>
          <w:szCs w:val="22"/>
          <w:highlight w:val="none"/>
          <w:lang w:val="en-US" w:eastAsia="zh-CN"/>
        </w:rPr>
        <w:t xml:space="preserve"> </w:t>
      </w:r>
      <w:r>
        <w:rPr>
          <w:rFonts w:hint="eastAsia" w:ascii="宋体" w:hAnsi="宋体" w:cs="宋体"/>
          <w:b w:val="0"/>
          <w:bCs w:val="0"/>
          <w:color w:val="auto"/>
          <w:sz w:val="22"/>
          <w:szCs w:val="22"/>
          <w:highlight w:val="none"/>
          <w:lang w:val="zh-CN" w:eastAsia="zh-CN"/>
        </w:rPr>
        <w:t>中标人</w:t>
      </w:r>
      <w:r>
        <w:rPr>
          <w:rFonts w:hint="eastAsia" w:ascii="宋体" w:hAnsi="宋体" w:eastAsia="宋体" w:cs="宋体"/>
          <w:b w:val="0"/>
          <w:bCs w:val="0"/>
          <w:color w:val="auto"/>
          <w:sz w:val="22"/>
          <w:szCs w:val="22"/>
          <w:highlight w:val="none"/>
          <w:lang w:val="zh-CN" w:eastAsia="zh-CN"/>
        </w:rPr>
        <w:t>的投标样品在评标结束后当场封样，由各投标人运送至</w:t>
      </w:r>
      <w:r>
        <w:rPr>
          <w:rFonts w:hint="eastAsia" w:ascii="宋体" w:hAnsi="宋体" w:cs="宋体"/>
          <w:b w:val="0"/>
          <w:bCs w:val="0"/>
          <w:color w:val="auto"/>
          <w:sz w:val="22"/>
          <w:szCs w:val="22"/>
          <w:highlight w:val="none"/>
          <w:lang w:val="zh-CN" w:eastAsia="zh-CN"/>
        </w:rPr>
        <w:t>采购人</w:t>
      </w:r>
      <w:r>
        <w:rPr>
          <w:rFonts w:hint="eastAsia" w:ascii="宋体" w:hAnsi="宋体" w:eastAsia="宋体" w:cs="宋体"/>
          <w:b w:val="0"/>
          <w:bCs w:val="0"/>
          <w:color w:val="auto"/>
          <w:sz w:val="22"/>
          <w:szCs w:val="22"/>
          <w:highlight w:val="none"/>
          <w:lang w:val="zh-CN" w:eastAsia="zh-CN"/>
        </w:rPr>
        <w:t>指定地点，作为履约验收的标准；</w:t>
      </w:r>
      <w:r>
        <w:rPr>
          <w:rFonts w:hint="eastAsia" w:ascii="宋体" w:hAnsi="宋体" w:cs="宋体"/>
          <w:b w:val="0"/>
          <w:bCs w:val="0"/>
          <w:color w:val="auto"/>
          <w:sz w:val="22"/>
          <w:szCs w:val="22"/>
          <w:highlight w:val="none"/>
          <w:lang w:val="en-US" w:eastAsia="zh-CN"/>
        </w:rPr>
        <w:t>其他投标单位</w:t>
      </w:r>
      <w:r>
        <w:rPr>
          <w:rFonts w:hint="eastAsia" w:ascii="宋体" w:hAnsi="宋体" w:eastAsia="宋体" w:cs="宋体"/>
          <w:b w:val="0"/>
          <w:bCs w:val="0"/>
          <w:color w:val="auto"/>
          <w:sz w:val="22"/>
          <w:szCs w:val="22"/>
          <w:highlight w:val="none"/>
          <w:lang w:val="zh-CN" w:eastAsia="zh-CN"/>
        </w:rPr>
        <w:t>的投标样品由</w:t>
      </w:r>
      <w:r>
        <w:rPr>
          <w:rFonts w:hint="eastAsia" w:ascii="宋体" w:hAnsi="宋体" w:cs="宋体"/>
          <w:b w:val="0"/>
          <w:bCs w:val="0"/>
          <w:color w:val="auto"/>
          <w:sz w:val="22"/>
          <w:szCs w:val="22"/>
          <w:highlight w:val="none"/>
          <w:lang w:val="en-US" w:eastAsia="zh-CN"/>
        </w:rPr>
        <w:t>各</w:t>
      </w:r>
      <w:r>
        <w:rPr>
          <w:rFonts w:hint="eastAsia" w:ascii="宋体" w:hAnsi="宋体" w:eastAsia="宋体" w:cs="宋体"/>
          <w:b w:val="0"/>
          <w:bCs w:val="0"/>
          <w:color w:val="auto"/>
          <w:sz w:val="22"/>
          <w:szCs w:val="22"/>
          <w:highlight w:val="none"/>
          <w:lang w:val="zh-CN" w:eastAsia="zh-CN"/>
        </w:rPr>
        <w:t>投标人自行取回</w:t>
      </w:r>
      <w:r>
        <w:rPr>
          <w:rFonts w:hint="eastAsia" w:ascii="宋体" w:hAnsi="宋体" w:cs="宋体"/>
          <w:b w:val="0"/>
          <w:bCs w:val="0"/>
          <w:color w:val="auto"/>
          <w:sz w:val="22"/>
          <w:szCs w:val="22"/>
          <w:highlight w:val="none"/>
          <w:lang w:val="zh-CN" w:eastAsia="zh-CN"/>
        </w:rPr>
        <w:t>，费用自行承担。</w:t>
      </w:r>
      <w:r>
        <w:rPr>
          <w:rFonts w:hint="eastAsia" w:ascii="宋体" w:hAnsi="宋体" w:eastAsia="宋体" w:cs="宋体"/>
          <w:b w:val="0"/>
          <w:bCs w:val="0"/>
          <w:color w:val="auto"/>
          <w:sz w:val="22"/>
          <w:szCs w:val="22"/>
          <w:highlight w:val="none"/>
          <w:lang w:val="zh-CN" w:eastAsia="zh-CN"/>
        </w:rPr>
        <w:t>采购人不承担损坏、遗失等保管责任。</w:t>
      </w:r>
    </w:p>
    <w:p w14:paraId="5BD824D1">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二、数量、服务期及地点</w:t>
      </w:r>
    </w:p>
    <w:p w14:paraId="158DBC63">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1、采购数量：床垫共计248张，本次采购数量为预估数量，最终金额根据采购单位实际使用量及中标单价按实结算。</w:t>
      </w:r>
    </w:p>
    <w:p w14:paraId="2124553D">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2、交货期（服务时间）：</w:t>
      </w:r>
      <w:r>
        <w:rPr>
          <w:rFonts w:hint="eastAsia" w:ascii="宋体" w:hAnsi="宋体" w:cs="宋体"/>
          <w:color w:val="auto"/>
          <w:sz w:val="22"/>
          <w:szCs w:val="22"/>
          <w:highlight w:val="none"/>
          <w:lang w:val="en-US" w:eastAsia="zh-CN"/>
        </w:rPr>
        <w:t>从合同签订之日起</w:t>
      </w:r>
      <w:r>
        <w:rPr>
          <w:rFonts w:hint="eastAsia" w:ascii="宋体" w:hAnsi="宋体" w:cs="宋体"/>
          <w:color w:val="auto"/>
          <w:sz w:val="22"/>
          <w:szCs w:val="22"/>
          <w:highlight w:val="none"/>
          <w:u w:val="single"/>
          <w:lang w:val="en-US" w:eastAsia="zh-CN"/>
        </w:rPr>
        <w:t xml:space="preserve"> 20 </w:t>
      </w:r>
      <w:r>
        <w:rPr>
          <w:rFonts w:hint="eastAsia" w:ascii="宋体" w:hAnsi="宋体" w:cs="宋体"/>
          <w:color w:val="auto"/>
          <w:sz w:val="22"/>
          <w:szCs w:val="22"/>
          <w:highlight w:val="none"/>
          <w:lang w:val="en-US" w:eastAsia="zh-CN"/>
        </w:rPr>
        <w:t>天完成供货</w:t>
      </w:r>
      <w:r>
        <w:rPr>
          <w:rFonts w:hint="eastAsia" w:ascii="宋体" w:hAnsi="宋体" w:eastAsia="宋体" w:cs="宋体"/>
          <w:color w:val="auto"/>
          <w:sz w:val="22"/>
          <w:szCs w:val="22"/>
          <w:highlight w:val="none"/>
        </w:rPr>
        <w:t>。</w:t>
      </w:r>
    </w:p>
    <w:p w14:paraId="1CE2A5E2">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3、采购项目交付地点：必须按照采购单位的要求将货物运至指定地点，并在其指定位置安放，确保正常使用。</w:t>
      </w:r>
    </w:p>
    <w:p w14:paraId="6E9225E0">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三、质保期限</w:t>
      </w:r>
    </w:p>
    <w:p w14:paraId="6EE33DE8">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en-US" w:eastAsia="zh-CN"/>
        </w:rPr>
        <w:t>质保期限（自交货并验收合格之日起计）：</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cs="宋体"/>
          <w:b w:val="0"/>
          <w:bCs/>
          <w:color w:val="auto"/>
          <w:sz w:val="22"/>
          <w:szCs w:val="22"/>
          <w:highlight w:val="none"/>
          <w:u w:val="single"/>
          <w:lang w:val="en-US" w:eastAsia="zh-CN"/>
        </w:rPr>
        <w:t>1</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val="en-US" w:eastAsia="zh-CN"/>
        </w:rPr>
        <w:t>年。</w:t>
      </w:r>
    </w:p>
    <w:p w14:paraId="6EFA4320">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en-US" w:eastAsia="zh-CN"/>
        </w:rPr>
        <w:t>质保期内非采购人的人为原因而出现产品质量及安装问题，由</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负责包修、包换或包退，并承担因此而产生的一切费用。</w:t>
      </w:r>
    </w:p>
    <w:p w14:paraId="2753CE86">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en-US" w:eastAsia="zh-CN"/>
        </w:rPr>
        <w:t>所有货物保修服务方式均为</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上门保修，即由</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派员到采购人产品使用现场维修，由此产生的一切费用均由</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承担。</w:t>
      </w:r>
    </w:p>
    <w:p w14:paraId="633AA384">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US" w:eastAsia="zh-CN"/>
        </w:rPr>
        <w:t>保修期内，</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负责对其提供货物进行维修，不再向采购人收取费用，但人为因素、 自然因素 (如火灾、雷击等)造成的故障除外。</w:t>
      </w:r>
    </w:p>
    <w:p w14:paraId="5947BA2D">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en-US" w:eastAsia="zh-CN"/>
        </w:rPr>
        <w:t>保修期内，</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应负责产品使用的稳定性，负责免费更换故障部件。若</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提供的货物在功能上和性能上达不到要求的，采购人有权要求</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进行及时完善的修改。</w:t>
      </w:r>
    </w:p>
    <w:p w14:paraId="3E59375F">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四、验收</w:t>
      </w:r>
    </w:p>
    <w:p w14:paraId="581DDEF0">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项目涉及到的货物由采购人组织有关部门进行专项验收；中标人送货时，需提供产品合格证、质保书、保修证明、检测报告等书面资料，并按国家制造和安装的标准要求检测验收，质保期自出具验收合格报告之日起算；</w:t>
      </w:r>
    </w:p>
    <w:p w14:paraId="5203C86F">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中标人所供货物在通过专项验收时，应对由于床垫牢固度、弹簧、工艺或材料等缺陷而发生的任何不足或者不符合国家相关标准，中标人承担由此引起的一切后果。若验收不合格，采购人有权中止合同，验收不合格所发生的一切费用由中标人承担，按照实际发生的费用从履约保证金中扣除，扣完为止。</w:t>
      </w:r>
    </w:p>
    <w:p w14:paraId="35031CBE">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如双方对验收结果有分歧，则以南通市产品质量技术监督机构的检测结果为准，检验费由有过失的一方支付。对于检测不合格的，该批次货物无条件退货并退场。同时采购人认定为中标人自身的原因而导致的该结果，有权取消其中标资格且解除合同。</w:t>
      </w:r>
    </w:p>
    <w:p w14:paraId="749ACE3E">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五、其他要求</w:t>
      </w:r>
    </w:p>
    <w:p w14:paraId="64DBCAD2">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应保证货物是全新、未使用过的原厂合格产品，并完全符合</w:t>
      </w:r>
      <w:r>
        <w:rPr>
          <w:rFonts w:hint="eastAsia" w:ascii="宋体" w:hAnsi="宋体" w:cs="宋体"/>
          <w:b w:val="0"/>
          <w:bCs/>
          <w:color w:val="auto"/>
          <w:sz w:val="22"/>
          <w:szCs w:val="22"/>
          <w:highlight w:val="none"/>
          <w:lang w:val="en-US" w:eastAsia="zh-CN"/>
        </w:rPr>
        <w:t>招标文件</w:t>
      </w:r>
      <w:r>
        <w:rPr>
          <w:rFonts w:hint="eastAsia" w:ascii="宋体" w:hAnsi="宋体" w:eastAsia="宋体" w:cs="宋体"/>
          <w:b w:val="0"/>
          <w:bCs/>
          <w:color w:val="auto"/>
          <w:sz w:val="22"/>
          <w:szCs w:val="22"/>
          <w:highlight w:val="none"/>
          <w:lang w:val="en-US" w:eastAsia="zh-CN"/>
        </w:rPr>
        <w:t>及合同规定的质量、规格和参数的要求。验收过程中发现不符合上述要求的，将视作不合格产品，采购人有权终止合同，造成的一切损失由</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承担。</w:t>
      </w:r>
    </w:p>
    <w:p w14:paraId="7530EC46">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2、产品的技术标准按国家标准执行，无国家标准的，按行业标准执行，无国家和行业标准的，按企业标准执行；但在</w:t>
      </w:r>
      <w:r>
        <w:rPr>
          <w:rFonts w:hint="eastAsia" w:ascii="宋体" w:hAnsi="宋体" w:cs="宋体"/>
          <w:b w:val="0"/>
          <w:bCs/>
          <w:color w:val="auto"/>
          <w:sz w:val="22"/>
          <w:szCs w:val="22"/>
          <w:highlight w:val="none"/>
          <w:lang w:val="en-US" w:eastAsia="zh-CN"/>
        </w:rPr>
        <w:t>招标文件</w:t>
      </w:r>
      <w:r>
        <w:rPr>
          <w:rFonts w:hint="eastAsia" w:ascii="宋体" w:hAnsi="宋体" w:eastAsia="宋体" w:cs="宋体"/>
          <w:b w:val="0"/>
          <w:bCs/>
          <w:color w:val="auto"/>
          <w:sz w:val="22"/>
          <w:szCs w:val="22"/>
          <w:highlight w:val="none"/>
          <w:lang w:val="en-US" w:eastAsia="zh-CN"/>
        </w:rPr>
        <w:t>中有特别要求的，按</w:t>
      </w:r>
      <w:r>
        <w:rPr>
          <w:rFonts w:hint="eastAsia" w:ascii="宋体" w:hAnsi="宋体" w:cs="宋体"/>
          <w:b w:val="0"/>
          <w:bCs/>
          <w:color w:val="auto"/>
          <w:sz w:val="22"/>
          <w:szCs w:val="22"/>
          <w:highlight w:val="none"/>
          <w:lang w:val="en-US" w:eastAsia="zh-CN"/>
        </w:rPr>
        <w:t>招标文件</w:t>
      </w:r>
      <w:r>
        <w:rPr>
          <w:rFonts w:hint="eastAsia" w:ascii="宋体" w:hAnsi="宋体" w:eastAsia="宋体" w:cs="宋体"/>
          <w:b w:val="0"/>
          <w:bCs/>
          <w:color w:val="auto"/>
          <w:sz w:val="22"/>
          <w:szCs w:val="22"/>
          <w:highlight w:val="none"/>
          <w:lang w:val="en-US" w:eastAsia="zh-CN"/>
        </w:rPr>
        <w:t>中规定的要求执行，并且符合相关法律、法规规定的要求。</w:t>
      </w:r>
    </w:p>
    <w:p w14:paraId="021C79A5">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应保证提供的产品不得侵犯第三方专利权、商标权和设计权、版权等。否则，</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应负全部责任，并承担由此引起的一切后果。</w:t>
      </w:r>
    </w:p>
    <w:p w14:paraId="6D1D1775">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应保证其货物在正确安装、正常使用下，在其使用寿命期内应具有满意的性能。</w:t>
      </w:r>
    </w:p>
    <w:p w14:paraId="05706F79">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应采取必要的安全措施保证货物的运输及安装的安全，并承担货物的运输及安装过程中产生的风险。</w:t>
      </w:r>
    </w:p>
    <w:p w14:paraId="09F8415C">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6、产品的外观、包装、运输应按国家规定或部颁标准执行，如因</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包装不当以及其它原因造成损坏或丢失，应由</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负一切责任。</w:t>
      </w:r>
    </w:p>
    <w:p w14:paraId="0536DA4E">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lang w:val="en-US" w:eastAsia="zh-CN"/>
        </w:rPr>
        <w:t>供应商必须保证所提供的产品符合国家相应质量要求。</w:t>
      </w:r>
    </w:p>
    <w:p w14:paraId="2BC6A251">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lang w:val="en-US" w:eastAsia="zh-CN"/>
        </w:rPr>
        <w:t>本项目无核心品牌要求，如不同投标人提供相同品牌的，均予以认可。</w:t>
      </w:r>
    </w:p>
    <w:p w14:paraId="39A15EDA">
      <w:pPr>
        <w:spacing w:line="360" w:lineRule="auto"/>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六</w:t>
      </w:r>
      <w:r>
        <w:rPr>
          <w:rFonts w:hint="eastAsia" w:ascii="宋体" w:hAnsi="宋体" w:eastAsia="宋体" w:cs="宋体"/>
          <w:b/>
          <w:bCs w:val="0"/>
          <w:color w:val="auto"/>
          <w:sz w:val="22"/>
          <w:szCs w:val="22"/>
          <w:highlight w:val="none"/>
          <w:lang w:val="en-US" w:eastAsia="zh-CN"/>
        </w:rPr>
        <w:t>、付款方式：</w:t>
      </w:r>
    </w:p>
    <w:p w14:paraId="4D1F88C2">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在合同签订完成后，</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支付货物合同价的30%。</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按本合同约定供货，货物经完成安装并经最终验收合格</w:t>
      </w:r>
      <w:r>
        <w:rPr>
          <w:rFonts w:hint="eastAsia" w:ascii="宋体" w:hAnsi="宋体" w:cs="宋体"/>
          <w:b w:val="0"/>
          <w:bCs/>
          <w:color w:val="auto"/>
          <w:sz w:val="22"/>
          <w:szCs w:val="22"/>
          <w:highlight w:val="none"/>
          <w:lang w:val="en-US" w:eastAsia="zh-CN"/>
        </w:rPr>
        <w:t>后</w:t>
      </w:r>
      <w:r>
        <w:rPr>
          <w:rFonts w:hint="eastAsia" w:ascii="宋体" w:hAnsi="宋体" w:eastAsia="宋体" w:cs="宋体"/>
          <w:b w:val="0"/>
          <w:bCs/>
          <w:color w:val="auto"/>
          <w:sz w:val="22"/>
          <w:szCs w:val="22"/>
          <w:highlight w:val="none"/>
          <w:lang w:val="en-US" w:eastAsia="zh-CN"/>
        </w:rPr>
        <w:t>，</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支付至经验收合格货物合同总价的9</w:t>
      </w:r>
      <w:r>
        <w:rPr>
          <w:rFonts w:hint="eastAsia" w:ascii="宋体" w:hAnsi="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en-US" w:eastAsia="zh-CN"/>
        </w:rPr>
        <w:t>%</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剩余作为质保金待质保期满后无质量问题一次性付清（无息）</w:t>
      </w:r>
      <w:r>
        <w:rPr>
          <w:rFonts w:hint="eastAsia" w:ascii="宋体" w:hAnsi="宋体" w:cs="宋体"/>
          <w:b w:val="0"/>
          <w:bCs/>
          <w:color w:val="auto"/>
          <w:sz w:val="22"/>
          <w:szCs w:val="22"/>
          <w:highlight w:val="none"/>
          <w:lang w:val="en-US" w:eastAsia="zh-CN"/>
        </w:rPr>
        <w:t>。</w:t>
      </w:r>
    </w:p>
    <w:p w14:paraId="119D0741">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需根据</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的要求向</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出具符合国家及</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税收及财务制度的发票，因</w:t>
      </w:r>
      <w:r>
        <w:rPr>
          <w:rFonts w:hint="eastAsia" w:ascii="宋体" w:hAnsi="宋体" w:cs="宋体"/>
          <w:b w:val="0"/>
          <w:bCs/>
          <w:color w:val="auto"/>
          <w:sz w:val="22"/>
          <w:szCs w:val="22"/>
          <w:highlight w:val="none"/>
          <w:lang w:val="en-US" w:eastAsia="zh-CN"/>
        </w:rPr>
        <w:t>中标人</w:t>
      </w:r>
      <w:r>
        <w:rPr>
          <w:rFonts w:hint="eastAsia" w:ascii="宋体" w:hAnsi="宋体" w:eastAsia="宋体" w:cs="宋体"/>
          <w:b w:val="0"/>
          <w:bCs/>
          <w:color w:val="auto"/>
          <w:sz w:val="22"/>
          <w:szCs w:val="22"/>
          <w:highlight w:val="none"/>
          <w:lang w:val="en-US" w:eastAsia="zh-CN"/>
        </w:rPr>
        <w:t>未及时提供发票所导致的</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迟延付款，</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不对此承担责任。</w:t>
      </w:r>
    </w:p>
    <w:p w14:paraId="715D5AE8">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 xml:space="preserve">具体内容最终以双方签订的采购合同为准。 </w:t>
      </w:r>
    </w:p>
    <w:p w14:paraId="08B9C1E5">
      <w:pPr>
        <w:snapToGrid w:val="0"/>
        <w:spacing w:line="300" w:lineRule="auto"/>
        <w:jc w:val="center"/>
        <w:outlineLvl w:val="0"/>
        <w:rPr>
          <w:rFonts w:hint="eastAsia"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第四部分  开标和评标</w:t>
      </w:r>
    </w:p>
    <w:p w14:paraId="19AFBFBB">
      <w:pPr>
        <w:keepNext w:val="0"/>
        <w:keepLines w:val="0"/>
        <w:pageBreakBefore w:val="0"/>
        <w:widowControl w:val="0"/>
        <w:tabs>
          <w:tab w:val="left" w:pos="3585"/>
        </w:tabs>
        <w:kinsoku/>
        <w:wordWrap/>
        <w:overflowPunct/>
        <w:topLinePunct w:val="0"/>
        <w:bidi w:val="0"/>
        <w:snapToGrid w:val="0"/>
        <w:spacing w:line="440" w:lineRule="exact"/>
        <w:ind w:firstLine="424" w:firstLineChars="192"/>
        <w:textAlignment w:val="auto"/>
        <w:rPr>
          <w:rFonts w:hint="eastAsia" w:ascii="宋体" w:hAnsi="宋体"/>
          <w:b/>
          <w:color w:val="auto"/>
          <w:sz w:val="22"/>
          <w:szCs w:val="22"/>
          <w:highlight w:val="none"/>
        </w:rPr>
      </w:pPr>
      <w:r>
        <w:rPr>
          <w:rFonts w:hint="eastAsia" w:ascii="宋体" w:hAnsi="宋体"/>
          <w:b/>
          <w:bCs/>
          <w:color w:val="auto"/>
          <w:sz w:val="22"/>
          <w:szCs w:val="22"/>
          <w:highlight w:val="none"/>
        </w:rPr>
        <w:t>一、</w:t>
      </w:r>
      <w:r>
        <w:rPr>
          <w:rFonts w:hint="eastAsia" w:ascii="宋体" w:hAnsi="宋体"/>
          <w:b/>
          <w:color w:val="auto"/>
          <w:sz w:val="22"/>
          <w:szCs w:val="22"/>
          <w:highlight w:val="none"/>
        </w:rPr>
        <w:t>采购人委托代理机构组织开标</w:t>
      </w:r>
    </w:p>
    <w:p w14:paraId="357C16DB">
      <w:pPr>
        <w:keepNext w:val="0"/>
        <w:keepLines w:val="0"/>
        <w:pageBreakBefore w:val="0"/>
        <w:widowControl w:val="0"/>
        <w:tabs>
          <w:tab w:val="left" w:pos="3585"/>
        </w:tabs>
        <w:kinsoku/>
        <w:wordWrap/>
        <w:overflowPunct/>
        <w:topLinePunct w:val="0"/>
        <w:bidi w:val="0"/>
        <w:snapToGrid w:val="0"/>
        <w:spacing w:line="440" w:lineRule="exact"/>
        <w:ind w:firstLine="422" w:firstLineChars="192"/>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投标供应商须</w:t>
      </w:r>
      <w:r>
        <w:rPr>
          <w:rFonts w:hint="eastAsia" w:ascii="宋体" w:hAnsi="宋体" w:cs="宋体"/>
          <w:color w:val="auto"/>
          <w:kern w:val="0"/>
          <w:sz w:val="22"/>
          <w:szCs w:val="22"/>
          <w:highlight w:val="none"/>
          <w:lang w:val="en-US" w:eastAsia="zh-CN"/>
        </w:rPr>
        <w:t>准时</w:t>
      </w:r>
      <w:r>
        <w:rPr>
          <w:rFonts w:hint="eastAsia" w:ascii="宋体" w:hAnsi="宋体" w:cs="宋体"/>
          <w:color w:val="auto"/>
          <w:kern w:val="0"/>
          <w:sz w:val="22"/>
          <w:szCs w:val="22"/>
          <w:highlight w:val="none"/>
          <w:lang w:val="zh-CN"/>
        </w:rPr>
        <w:t>参加开标会。</w:t>
      </w:r>
    </w:p>
    <w:p w14:paraId="2DCCB9A0">
      <w:pPr>
        <w:keepNext w:val="0"/>
        <w:keepLines w:val="0"/>
        <w:pageBreakBefore w:val="0"/>
        <w:widowControl w:val="0"/>
        <w:numPr>
          <w:ilvl w:val="0"/>
          <w:numId w:val="2"/>
        </w:numPr>
        <w:kinsoku/>
        <w:wordWrap/>
        <w:overflowPunct/>
        <w:topLinePunct w:val="0"/>
        <w:bidi w:val="0"/>
        <w:snapToGrid w:val="0"/>
        <w:spacing w:line="440" w:lineRule="exact"/>
        <w:ind w:firstLine="57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评委会由有关专家和</w:t>
      </w:r>
      <w:r>
        <w:rPr>
          <w:rFonts w:hint="eastAsia" w:ascii="宋体" w:hAnsi="宋体"/>
          <w:b/>
          <w:color w:val="auto"/>
          <w:sz w:val="22"/>
          <w:szCs w:val="22"/>
          <w:highlight w:val="none"/>
        </w:rPr>
        <w:t>采购人代表</w:t>
      </w:r>
      <w:r>
        <w:rPr>
          <w:rFonts w:hint="eastAsia" w:ascii="宋体" w:hAnsi="宋体"/>
          <w:b/>
          <w:bCs/>
          <w:color w:val="auto"/>
          <w:sz w:val="22"/>
          <w:szCs w:val="22"/>
          <w:highlight w:val="none"/>
        </w:rPr>
        <w:t>组成</w:t>
      </w:r>
      <w:r>
        <w:rPr>
          <w:rFonts w:hint="eastAsia" w:ascii="宋体" w:hAnsi="宋体"/>
          <w:b/>
          <w:color w:val="auto"/>
          <w:sz w:val="22"/>
          <w:szCs w:val="22"/>
          <w:highlight w:val="none"/>
        </w:rPr>
        <w:t>，按照</w:t>
      </w:r>
      <w:r>
        <w:rPr>
          <w:rFonts w:hint="eastAsia" w:ascii="宋体" w:hAnsi="宋体"/>
          <w:b/>
          <w:bCs/>
          <w:color w:val="auto"/>
          <w:sz w:val="22"/>
          <w:szCs w:val="22"/>
          <w:highlight w:val="none"/>
        </w:rPr>
        <w:t>公平、公正、择优的原则进行</w:t>
      </w:r>
      <w:r>
        <w:rPr>
          <w:rFonts w:hint="eastAsia" w:ascii="宋体" w:hAnsi="宋体"/>
          <w:b/>
          <w:color w:val="auto"/>
          <w:sz w:val="22"/>
          <w:szCs w:val="22"/>
          <w:highlight w:val="none"/>
        </w:rPr>
        <w:t>独立</w:t>
      </w:r>
      <w:r>
        <w:rPr>
          <w:rFonts w:hint="eastAsia" w:ascii="宋体" w:hAnsi="宋体"/>
          <w:b/>
          <w:bCs/>
          <w:color w:val="auto"/>
          <w:sz w:val="22"/>
          <w:szCs w:val="22"/>
          <w:highlight w:val="none"/>
        </w:rPr>
        <w:t>评标。</w:t>
      </w:r>
    </w:p>
    <w:p w14:paraId="06B74F35">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b/>
          <w:bCs/>
          <w:color w:val="auto"/>
          <w:sz w:val="22"/>
          <w:szCs w:val="22"/>
          <w:highlight w:val="none"/>
        </w:rPr>
      </w:pPr>
      <w:r>
        <w:rPr>
          <w:rFonts w:hint="eastAsia" w:ascii="宋体" w:hAnsi="宋体"/>
          <w:bCs/>
          <w:color w:val="auto"/>
          <w:sz w:val="22"/>
          <w:szCs w:val="22"/>
          <w:highlight w:val="none"/>
        </w:rPr>
        <w:t>评委会由采购人代表和评审专家组成。</w:t>
      </w:r>
    </w:p>
    <w:p w14:paraId="2E73F8E1">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由评标委员会对</w:t>
      </w:r>
      <w:r>
        <w:rPr>
          <w:rFonts w:hint="eastAsia" w:ascii="宋体" w:hAnsi="宋体"/>
          <w:bCs/>
          <w:color w:val="auto"/>
          <w:sz w:val="22"/>
          <w:szCs w:val="22"/>
          <w:highlight w:val="none"/>
          <w:lang w:eastAsia="zh-CN"/>
        </w:rPr>
        <w:t>投标供应商</w:t>
      </w:r>
      <w:r>
        <w:rPr>
          <w:rFonts w:hint="eastAsia" w:ascii="宋体" w:hAnsi="宋体"/>
          <w:bCs/>
          <w:color w:val="auto"/>
          <w:sz w:val="22"/>
          <w:szCs w:val="22"/>
          <w:highlight w:val="none"/>
        </w:rPr>
        <w:t>资格性、符合性审查，对未通过审查的</w:t>
      </w:r>
      <w:r>
        <w:rPr>
          <w:rFonts w:hint="eastAsia" w:ascii="宋体" w:hAnsi="宋体" w:cs="宋体"/>
          <w:color w:val="auto"/>
          <w:sz w:val="22"/>
          <w:szCs w:val="22"/>
          <w:highlight w:val="none"/>
          <w:lang w:val="en-US" w:eastAsia="zh-CN"/>
        </w:rPr>
        <w:t>投标供应商</w:t>
      </w:r>
      <w:r>
        <w:rPr>
          <w:rFonts w:hint="eastAsia" w:ascii="宋体" w:hAnsi="宋体"/>
          <w:bCs/>
          <w:color w:val="auto"/>
          <w:sz w:val="22"/>
          <w:szCs w:val="22"/>
          <w:highlight w:val="none"/>
        </w:rPr>
        <w:t>，应现场告知原因。评委会对合格</w:t>
      </w:r>
      <w:r>
        <w:rPr>
          <w:rFonts w:hint="eastAsia" w:ascii="宋体" w:hAnsi="宋体" w:cs="宋体"/>
          <w:color w:val="auto"/>
          <w:sz w:val="22"/>
          <w:szCs w:val="22"/>
          <w:highlight w:val="none"/>
          <w:lang w:val="en-US" w:eastAsia="zh-CN"/>
        </w:rPr>
        <w:t>投标供应商</w:t>
      </w:r>
      <w:r>
        <w:rPr>
          <w:rFonts w:hint="eastAsia" w:ascii="宋体" w:hAnsi="宋体"/>
          <w:bCs/>
          <w:color w:val="auto"/>
          <w:sz w:val="22"/>
          <w:szCs w:val="22"/>
          <w:highlight w:val="none"/>
        </w:rPr>
        <w:t>的投标文件进行评审。</w:t>
      </w:r>
    </w:p>
    <w:p w14:paraId="6FF29106">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（一）评审内容</w:t>
      </w:r>
    </w:p>
    <w:p w14:paraId="26137C20">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1、是否递交投标文件；</w:t>
      </w:r>
    </w:p>
    <w:p w14:paraId="67BCB34A">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bCs/>
          <w:color w:val="auto"/>
          <w:sz w:val="22"/>
          <w:szCs w:val="22"/>
          <w:highlight w:val="none"/>
          <w:lang w:eastAsia="zh-CN"/>
        </w:rPr>
      </w:pPr>
      <w:r>
        <w:rPr>
          <w:rFonts w:hint="eastAsia" w:ascii="宋体" w:hAnsi="宋体"/>
          <w:bCs/>
          <w:color w:val="auto"/>
          <w:sz w:val="22"/>
          <w:szCs w:val="22"/>
          <w:highlight w:val="none"/>
        </w:rPr>
        <w:t>2、投标资格是否符合（由评标委员会审查）</w:t>
      </w:r>
      <w:r>
        <w:rPr>
          <w:rFonts w:hint="eastAsia" w:ascii="宋体" w:hAnsi="宋体"/>
          <w:bCs/>
          <w:color w:val="auto"/>
          <w:sz w:val="22"/>
          <w:szCs w:val="22"/>
          <w:highlight w:val="none"/>
          <w:lang w:eastAsia="zh-CN"/>
        </w:rPr>
        <w:t>；</w:t>
      </w:r>
    </w:p>
    <w:p w14:paraId="26D7909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3、投标文件是否完整；</w:t>
      </w:r>
    </w:p>
    <w:p w14:paraId="34B3843B">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4、投标文件是否恰当地签署；</w:t>
      </w:r>
    </w:p>
    <w:p w14:paraId="715001D2">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5、是否作出实质性响应（是否有实质性响应，只根据投标文件本身，而不寻求外部证据）；</w:t>
      </w:r>
    </w:p>
    <w:p w14:paraId="31A075B4">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6、是否有计算错误。</w:t>
      </w:r>
    </w:p>
    <w:p w14:paraId="643C9035">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（二）相应的规定</w:t>
      </w:r>
    </w:p>
    <w:p w14:paraId="424A966C">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1、投标文件中开标一览表（报价表）内容与投标文件中相应内容不一致的，以开标一览表（报价表）为准；</w:t>
      </w:r>
    </w:p>
    <w:p w14:paraId="14DF69EE">
      <w:pPr>
        <w:keepNext w:val="0"/>
        <w:keepLines w:val="0"/>
        <w:pageBreakBefore w:val="0"/>
        <w:widowControl w:val="0"/>
        <w:kinsoku/>
        <w:wordWrap/>
        <w:overflowPunct/>
        <w:topLinePunct w:val="0"/>
        <w:bidi w:val="0"/>
        <w:snapToGrid w:val="0"/>
        <w:spacing w:line="44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2、大写金额和小写金额不一致的，以大写金额为准；</w:t>
      </w:r>
    </w:p>
    <w:p w14:paraId="79F32AE8">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3、单价金额小数点或者百分比有明显错位的，以开标一览表的总价为准，并修改单价；</w:t>
      </w:r>
    </w:p>
    <w:p w14:paraId="533D16AD">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4、总价金额与按单价汇总金额不一致的，以单价金额计算结果为准。</w:t>
      </w:r>
    </w:p>
    <w:p w14:paraId="69C81330">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同时出现两种以上不一致的，按照前款规定的顺序修正。修正后的报价按照财政部第87号令第五十一条第二款的规定经</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确认后产生约束力，</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不确认的，其投标无效。</w:t>
      </w:r>
    </w:p>
    <w:p w14:paraId="0A51E3D5">
      <w:pPr>
        <w:keepNext w:val="0"/>
        <w:keepLines w:val="0"/>
        <w:pageBreakBefore w:val="0"/>
        <w:widowControl w:val="0"/>
        <w:tabs>
          <w:tab w:val="left" w:pos="3585"/>
        </w:tabs>
        <w:kinsoku/>
        <w:wordWrap/>
        <w:overflowPunct/>
        <w:topLinePunct w:val="0"/>
        <w:bidi w:val="0"/>
        <w:snapToGrid w:val="0"/>
        <w:spacing w:line="440" w:lineRule="exact"/>
        <w:ind w:firstLine="442" w:firstLineChars="20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三、</w:t>
      </w:r>
      <w:r>
        <w:rPr>
          <w:rFonts w:hint="eastAsia" w:ascii="宋体" w:hAnsi="宋体"/>
          <w:b/>
          <w:color w:val="auto"/>
          <w:sz w:val="22"/>
          <w:szCs w:val="22"/>
          <w:highlight w:val="none"/>
        </w:rPr>
        <w:t>陈述、演示、</w:t>
      </w:r>
      <w:r>
        <w:rPr>
          <w:rFonts w:hint="eastAsia" w:ascii="宋体" w:hAnsi="宋体"/>
          <w:b/>
          <w:bCs/>
          <w:color w:val="auto"/>
          <w:sz w:val="22"/>
          <w:szCs w:val="22"/>
          <w:highlight w:val="none"/>
        </w:rPr>
        <w:t>答疑、澄清</w:t>
      </w:r>
    </w:p>
    <w:p w14:paraId="36D3CA69">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color w:val="auto"/>
          <w:sz w:val="22"/>
          <w:szCs w:val="22"/>
          <w:highlight w:val="none"/>
        </w:rPr>
      </w:pPr>
      <w:r>
        <w:rPr>
          <w:rFonts w:hint="eastAsia" w:ascii="宋体" w:hAnsi="宋体"/>
          <w:color w:val="auto"/>
          <w:sz w:val="22"/>
          <w:szCs w:val="22"/>
          <w:highlight w:val="none"/>
        </w:rPr>
        <w:t>如评委会认为有必要，</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按评委会的要求作陈述、演示、答疑及澄清其投标内容。时间由评委会掌握。</w:t>
      </w:r>
    </w:p>
    <w:p w14:paraId="01764AE4">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重要澄清答复应是书面的，但不得对投标内容进行实质性修改。</w:t>
      </w:r>
    </w:p>
    <w:p w14:paraId="4447AD16">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color w:val="auto"/>
          <w:sz w:val="22"/>
          <w:szCs w:val="22"/>
          <w:highlight w:val="none"/>
        </w:rPr>
      </w:pPr>
      <w:r>
        <w:rPr>
          <w:rFonts w:hint="eastAsia" w:ascii="宋体" w:hAnsi="宋体"/>
          <w:b/>
          <w:color w:val="auto"/>
          <w:sz w:val="22"/>
          <w:szCs w:val="22"/>
          <w:highlight w:val="none"/>
        </w:rPr>
        <w:t>四、出现下列情形之一的，作无效投标处理</w:t>
      </w:r>
    </w:p>
    <w:p w14:paraId="6931EE5B">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1、投标文件未按招标文件要求密封、签署、盖章及主要资料不齐全的；</w:t>
      </w:r>
    </w:p>
    <w:p w14:paraId="15C207D9">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2、不具备招标文件中规定的资格要求的；</w:t>
      </w:r>
    </w:p>
    <w:p w14:paraId="34BFCB4F">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3、报价超过招标文件中规定的预算金额或者最高限价的；</w:t>
      </w:r>
    </w:p>
    <w:p w14:paraId="78F19986">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4、投标文件含有采购人不能接受的附加条件的；</w:t>
      </w:r>
    </w:p>
    <w:p w14:paraId="5627CFA9">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5、不符合法律、法规和招标文件中规定的其他实质性要求的；</w:t>
      </w:r>
    </w:p>
    <w:p w14:paraId="7505EB86">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6、不同文件（资格审查文件</w:t>
      </w:r>
      <w:r>
        <w:rPr>
          <w:rFonts w:hint="eastAsia" w:ascii="宋体" w:hAnsi="宋体" w:cs="宋体"/>
          <w:b/>
          <w:bCs/>
          <w:color w:val="auto"/>
          <w:sz w:val="22"/>
          <w:szCs w:val="22"/>
          <w:highlight w:val="none"/>
          <w:lang w:val="en-US" w:eastAsia="zh-CN"/>
        </w:rPr>
        <w:t>包</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商务技术标</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报价标</w:t>
      </w:r>
      <w:r>
        <w:rPr>
          <w:rFonts w:hint="eastAsia" w:ascii="宋体" w:hAnsi="宋体" w:cs="宋体"/>
          <w:b/>
          <w:bCs/>
          <w:color w:val="auto"/>
          <w:sz w:val="22"/>
          <w:szCs w:val="22"/>
          <w:highlight w:val="none"/>
        </w:rPr>
        <w:t>）混装的。</w:t>
      </w:r>
    </w:p>
    <w:p w14:paraId="3263B462">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color w:val="auto"/>
          <w:sz w:val="22"/>
          <w:szCs w:val="22"/>
          <w:highlight w:val="none"/>
        </w:rPr>
      </w:pPr>
      <w:r>
        <w:rPr>
          <w:rFonts w:hint="eastAsia" w:ascii="宋体" w:hAnsi="宋体"/>
          <w:b/>
          <w:color w:val="auto"/>
          <w:sz w:val="22"/>
          <w:szCs w:val="22"/>
          <w:highlight w:val="none"/>
        </w:rPr>
        <w:t>五、出现下列情形之一的，作废标处理</w:t>
      </w:r>
    </w:p>
    <w:p w14:paraId="0615C6E0">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1、符合专业条件的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或者对招标文件作实质响应的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不足3家的；</w:t>
      </w:r>
    </w:p>
    <w:p w14:paraId="554CA31C">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2、出现影响采购公正的违法违规行为的；</w:t>
      </w:r>
    </w:p>
    <w:p w14:paraId="1B733664">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的报价均超过了采购预算，采购人不能支付的；</w:t>
      </w:r>
    </w:p>
    <w:p w14:paraId="372A5DFA">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4、因重大变故，采购任务取消的。</w:t>
      </w:r>
    </w:p>
    <w:p w14:paraId="01661828">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上述均保留评委会认定可以确定为无效投标或废标的其他情况。</w:t>
      </w:r>
    </w:p>
    <w:p w14:paraId="17C75D7F">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b/>
          <w:color w:val="auto"/>
          <w:sz w:val="22"/>
          <w:szCs w:val="22"/>
          <w:highlight w:val="none"/>
        </w:rPr>
      </w:pPr>
      <w:r>
        <w:rPr>
          <w:rFonts w:hint="eastAsia" w:ascii="宋体" w:hAnsi="宋体"/>
          <w:b/>
          <w:color w:val="auto"/>
          <w:sz w:val="22"/>
          <w:szCs w:val="22"/>
          <w:highlight w:val="none"/>
        </w:rPr>
        <w:t>六</w:t>
      </w:r>
      <w:r>
        <w:rPr>
          <w:rFonts w:hint="eastAsia" w:ascii="宋体" w:hAnsi="宋体"/>
          <w:color w:val="auto"/>
          <w:sz w:val="22"/>
          <w:szCs w:val="22"/>
          <w:highlight w:val="none"/>
        </w:rPr>
        <w:t>、</w:t>
      </w:r>
      <w:r>
        <w:rPr>
          <w:rFonts w:hint="eastAsia" w:ascii="宋体" w:hAnsi="宋体"/>
          <w:b/>
          <w:color w:val="auto"/>
          <w:sz w:val="22"/>
          <w:szCs w:val="22"/>
          <w:highlight w:val="none"/>
        </w:rPr>
        <w:t>变更为其他方式采购的情形</w:t>
      </w:r>
    </w:p>
    <w:p w14:paraId="07FC63B1">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textAlignment w:val="auto"/>
        <w:rPr>
          <w:rFonts w:hint="eastAsia" w:ascii="宋体" w:hAnsi="宋体"/>
          <w:color w:val="auto"/>
          <w:sz w:val="22"/>
          <w:szCs w:val="22"/>
          <w:highlight w:val="none"/>
          <w:lang w:val="zh-CN"/>
        </w:rPr>
      </w:pPr>
      <w:r>
        <w:rPr>
          <w:rFonts w:hint="eastAsia" w:ascii="宋体" w:hAnsi="宋体"/>
          <w:color w:val="auto"/>
          <w:sz w:val="22"/>
          <w:szCs w:val="22"/>
          <w:highlight w:val="none"/>
        </w:rPr>
        <w:t>投标截止时间出现：参加投标的</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rPr>
        <w:t>不足3家的，及评标中出现符合专业条件的</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rPr>
        <w:t>或对招标文件作实质响应的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不足3家如下情形时，除采购任务取消外，采购人视情采取其他方式采购。</w:t>
      </w:r>
      <w:r>
        <w:rPr>
          <w:rFonts w:hint="eastAsia" w:ascii="宋体" w:hAnsi="宋体"/>
          <w:color w:val="auto"/>
          <w:sz w:val="22"/>
          <w:szCs w:val="22"/>
          <w:highlight w:val="none"/>
          <w:lang w:val="zh-CN"/>
        </w:rPr>
        <w:t>本次招标文件中对</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lang w:val="zh-CN"/>
        </w:rPr>
        <w:t>资质、技术等要求，将作为</w:t>
      </w:r>
      <w:r>
        <w:rPr>
          <w:rFonts w:hint="eastAsia" w:ascii="宋体" w:hAnsi="宋体"/>
          <w:color w:val="auto"/>
          <w:sz w:val="22"/>
          <w:szCs w:val="22"/>
          <w:highlight w:val="none"/>
        </w:rPr>
        <w:t>其他</w:t>
      </w:r>
      <w:r>
        <w:rPr>
          <w:rFonts w:hint="eastAsia" w:ascii="宋体" w:hAnsi="宋体"/>
          <w:color w:val="auto"/>
          <w:sz w:val="22"/>
          <w:szCs w:val="22"/>
          <w:highlight w:val="none"/>
          <w:lang w:val="zh-CN"/>
        </w:rPr>
        <w:t>方式采购的基本要求和依据。原已经参加投标并符合要求的</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lang w:val="zh-CN"/>
        </w:rPr>
        <w:t>，根据自愿原则，参加</w:t>
      </w:r>
      <w:r>
        <w:rPr>
          <w:rFonts w:hint="eastAsia" w:ascii="宋体" w:hAnsi="宋体"/>
          <w:color w:val="auto"/>
          <w:sz w:val="22"/>
          <w:szCs w:val="22"/>
          <w:highlight w:val="none"/>
        </w:rPr>
        <w:t>其他</w:t>
      </w:r>
      <w:r>
        <w:rPr>
          <w:rFonts w:hint="eastAsia" w:ascii="宋体" w:hAnsi="宋体"/>
          <w:color w:val="auto"/>
          <w:sz w:val="22"/>
          <w:szCs w:val="22"/>
          <w:highlight w:val="none"/>
          <w:lang w:val="zh-CN"/>
        </w:rPr>
        <w:t>方式采购。</w:t>
      </w:r>
    </w:p>
    <w:p w14:paraId="50CAF041">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b/>
          <w:color w:val="auto"/>
          <w:sz w:val="22"/>
          <w:szCs w:val="22"/>
          <w:highlight w:val="none"/>
        </w:rPr>
      </w:pPr>
      <w:r>
        <w:rPr>
          <w:rFonts w:hint="eastAsia" w:ascii="宋体" w:hAnsi="宋体"/>
          <w:b/>
          <w:color w:val="auto"/>
          <w:sz w:val="22"/>
          <w:szCs w:val="22"/>
          <w:highlight w:val="none"/>
        </w:rPr>
        <w:t>七、评标方法</w:t>
      </w:r>
    </w:p>
    <w:p w14:paraId="03640035">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采用综合评分法。分资格审查、商务技术标、报价标三部分评审，总分值为100分，加分和减分因素除外。</w:t>
      </w:r>
    </w:p>
    <w:p w14:paraId="339E039F">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首先由评标委员会评审</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资格性、符合性，对合格的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由评委会评审</w:t>
      </w:r>
      <w:r>
        <w:rPr>
          <w:rFonts w:hint="eastAsia" w:ascii="宋体" w:hAnsi="宋体"/>
          <w:color w:val="auto"/>
          <w:sz w:val="22"/>
          <w:szCs w:val="22"/>
          <w:highlight w:val="none"/>
          <w:lang w:val="en-US" w:eastAsia="zh-CN"/>
        </w:rPr>
        <w:t>商务</w:t>
      </w:r>
      <w:r>
        <w:rPr>
          <w:rFonts w:hint="eastAsia" w:ascii="宋体" w:hAnsi="宋体"/>
          <w:color w:val="auto"/>
          <w:sz w:val="22"/>
          <w:szCs w:val="22"/>
          <w:highlight w:val="none"/>
        </w:rPr>
        <w:t>技术标，待</w:t>
      </w:r>
      <w:r>
        <w:rPr>
          <w:rFonts w:hint="eastAsia" w:ascii="宋体" w:hAnsi="宋体"/>
          <w:color w:val="auto"/>
          <w:sz w:val="22"/>
          <w:szCs w:val="22"/>
          <w:highlight w:val="none"/>
          <w:lang w:val="en-US" w:eastAsia="zh-CN"/>
        </w:rPr>
        <w:t>商务</w:t>
      </w:r>
      <w:r>
        <w:rPr>
          <w:rFonts w:hint="eastAsia" w:ascii="宋体" w:hAnsi="宋体"/>
          <w:color w:val="auto"/>
          <w:sz w:val="22"/>
          <w:szCs w:val="22"/>
          <w:highlight w:val="none"/>
        </w:rPr>
        <w:t>技术标评审结束后，再开启</w:t>
      </w:r>
      <w:r>
        <w:rPr>
          <w:rFonts w:hint="eastAsia" w:ascii="宋体" w:hAnsi="宋体"/>
          <w:color w:val="auto"/>
          <w:sz w:val="22"/>
          <w:szCs w:val="22"/>
          <w:highlight w:val="none"/>
          <w:lang w:val="en-US" w:eastAsia="zh-CN"/>
        </w:rPr>
        <w:t>报价标</w:t>
      </w:r>
      <w:r>
        <w:rPr>
          <w:rFonts w:hint="eastAsia" w:ascii="宋体" w:hAnsi="宋体"/>
          <w:color w:val="auto"/>
          <w:sz w:val="22"/>
          <w:szCs w:val="22"/>
          <w:highlight w:val="none"/>
        </w:rPr>
        <w:t>。</w:t>
      </w:r>
    </w:p>
    <w:p w14:paraId="49F12CD0">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评委在认真审阅投标文件的基础上，根据各投标文件的</w:t>
      </w:r>
      <w:r>
        <w:rPr>
          <w:rFonts w:hint="eastAsia" w:ascii="宋体" w:hAnsi="宋体"/>
          <w:color w:val="auto"/>
          <w:sz w:val="22"/>
          <w:szCs w:val="22"/>
          <w:highlight w:val="none"/>
          <w:lang w:val="en-US" w:eastAsia="zh-CN"/>
        </w:rPr>
        <w:t>报价</w:t>
      </w:r>
      <w:r>
        <w:rPr>
          <w:rFonts w:hint="eastAsia" w:ascii="宋体" w:hAnsi="宋体"/>
          <w:color w:val="auto"/>
          <w:sz w:val="22"/>
          <w:szCs w:val="22"/>
          <w:highlight w:val="none"/>
        </w:rPr>
        <w:t>、技术部分的响应情况，对各评分项目进行评分，不得统一打分。</w:t>
      </w:r>
    </w:p>
    <w:p w14:paraId="6B1D01F0">
      <w:pPr>
        <w:keepNext w:val="0"/>
        <w:keepLines w:val="0"/>
        <w:pageBreakBefore w:val="0"/>
        <w:widowControl w:val="0"/>
        <w:kinsoku/>
        <w:wordWrap/>
        <w:overflowPunct/>
        <w:topLinePunct w:val="0"/>
        <w:bidi w:val="0"/>
        <w:snapToGrid w:val="0"/>
        <w:spacing w:line="440" w:lineRule="exact"/>
        <w:ind w:left="568"/>
        <w:textAlignment w:val="auto"/>
        <w:rPr>
          <w:rFonts w:hint="eastAsia" w:ascii="宋体" w:hAnsi="宋体"/>
          <w:b/>
          <w:color w:val="auto"/>
          <w:sz w:val="22"/>
          <w:szCs w:val="22"/>
          <w:highlight w:val="none"/>
        </w:rPr>
      </w:pPr>
      <w:r>
        <w:rPr>
          <w:rFonts w:hint="eastAsia" w:ascii="宋体" w:hAnsi="宋体"/>
          <w:b/>
          <w:color w:val="auto"/>
          <w:sz w:val="22"/>
          <w:szCs w:val="22"/>
          <w:highlight w:val="none"/>
        </w:rPr>
        <w:t>（一）评标委员会对</w:t>
      </w:r>
      <w:r>
        <w:rPr>
          <w:rFonts w:hint="eastAsia" w:ascii="宋体" w:hAnsi="宋体"/>
          <w:b/>
          <w:color w:val="auto"/>
          <w:sz w:val="22"/>
          <w:szCs w:val="22"/>
          <w:highlight w:val="none"/>
          <w:lang w:eastAsia="zh-CN"/>
        </w:rPr>
        <w:t>投标供应商</w:t>
      </w:r>
      <w:r>
        <w:rPr>
          <w:rFonts w:hint="eastAsia" w:ascii="宋体" w:hAnsi="宋体"/>
          <w:b/>
          <w:color w:val="auto"/>
          <w:sz w:val="22"/>
          <w:szCs w:val="22"/>
          <w:highlight w:val="none"/>
        </w:rPr>
        <w:t>资格性、符合性审查。</w:t>
      </w:r>
    </w:p>
    <w:p w14:paraId="12C52E33">
      <w:pPr>
        <w:pStyle w:val="26"/>
        <w:keepNext w:val="0"/>
        <w:keepLines w:val="0"/>
        <w:pageBreakBefore w:val="0"/>
        <w:widowControl w:val="0"/>
        <w:kinsoku/>
        <w:wordWrap/>
        <w:overflowPunct/>
        <w:topLinePunct w:val="0"/>
        <w:bidi w:val="0"/>
        <w:snapToGrid w:val="0"/>
        <w:spacing w:line="440" w:lineRule="exact"/>
        <w:ind w:firstLine="494"/>
        <w:contextualSpacing/>
        <w:textAlignment w:val="auto"/>
        <w:rPr>
          <w:rFonts w:hint="eastAsia" w:ascii="宋体" w:eastAsia="宋体"/>
          <w:color w:val="auto"/>
          <w:sz w:val="22"/>
          <w:szCs w:val="22"/>
          <w:highlight w:val="none"/>
        </w:rPr>
      </w:pPr>
      <w:r>
        <w:rPr>
          <w:rFonts w:hint="eastAsia" w:ascii="宋体" w:eastAsia="宋体"/>
          <w:color w:val="auto"/>
          <w:sz w:val="22"/>
          <w:szCs w:val="22"/>
          <w:highlight w:val="none"/>
          <w:lang w:eastAsia="zh-CN"/>
        </w:rPr>
        <w:t>投标供应商</w:t>
      </w:r>
      <w:r>
        <w:rPr>
          <w:rFonts w:hint="eastAsia" w:ascii="宋体" w:eastAsia="宋体"/>
          <w:color w:val="auto"/>
          <w:sz w:val="22"/>
          <w:szCs w:val="22"/>
          <w:highlight w:val="none"/>
        </w:rPr>
        <w:t>资格性、符合性不合格的，其投标文件判定为无效投标文件。合格的，评委对其投标文件继续评审。</w:t>
      </w:r>
    </w:p>
    <w:p w14:paraId="4B11B89C">
      <w:pPr>
        <w:keepNext w:val="0"/>
        <w:keepLines w:val="0"/>
        <w:pageBreakBefore w:val="0"/>
        <w:widowControl w:val="0"/>
        <w:numPr>
          <w:ilvl w:val="0"/>
          <w:numId w:val="3"/>
        </w:numPr>
        <w:kinsoku/>
        <w:wordWrap/>
        <w:overflowPunct/>
        <w:topLinePunct w:val="0"/>
        <w:bidi w:val="0"/>
        <w:snapToGrid w:val="0"/>
        <w:spacing w:line="440" w:lineRule="exact"/>
        <w:ind w:left="552" w:leftChars="0"/>
        <w:jc w:val="left"/>
        <w:textAlignment w:val="auto"/>
        <w:rPr>
          <w:rFonts w:hint="eastAsia" w:ascii="宋体" w:hAnsi="宋体"/>
          <w:b/>
          <w:bCs/>
          <w:color w:val="auto"/>
          <w:sz w:val="22"/>
          <w:szCs w:val="22"/>
          <w:highlight w:val="none"/>
          <w:u w:val="single"/>
          <w:lang w:val="zh-CN"/>
        </w:rPr>
      </w:pPr>
      <w:r>
        <w:rPr>
          <w:rFonts w:hint="eastAsia" w:ascii="宋体" w:hAnsi="宋体"/>
          <w:b/>
          <w:color w:val="auto"/>
          <w:sz w:val="22"/>
          <w:szCs w:val="22"/>
          <w:highlight w:val="none"/>
          <w:lang w:val="en-US" w:eastAsia="zh-CN"/>
        </w:rPr>
        <w:t>商务</w:t>
      </w:r>
      <w:r>
        <w:rPr>
          <w:rFonts w:hint="eastAsia" w:ascii="宋体" w:hAnsi="宋体"/>
          <w:b/>
          <w:color w:val="auto"/>
          <w:sz w:val="22"/>
          <w:szCs w:val="22"/>
          <w:highlight w:val="none"/>
          <w:lang w:val="zh-CN"/>
        </w:rPr>
        <w:t>技术分</w:t>
      </w:r>
      <w:r>
        <w:rPr>
          <w:rFonts w:hint="eastAsia" w:ascii="宋体" w:hAnsi="宋体"/>
          <w:color w:val="auto"/>
          <w:sz w:val="22"/>
          <w:szCs w:val="22"/>
          <w:highlight w:val="none"/>
          <w:lang w:val="zh-CN"/>
        </w:rPr>
        <w:t>：</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u w:val="single"/>
          <w:lang w:val="en-US" w:eastAsia="zh-CN"/>
        </w:rPr>
        <w:t>70</w:t>
      </w:r>
      <w:r>
        <w:rPr>
          <w:rFonts w:hint="eastAsia" w:ascii="宋体" w:hAnsi="宋体"/>
          <w:b/>
          <w:bCs/>
          <w:color w:val="auto"/>
          <w:sz w:val="22"/>
          <w:szCs w:val="22"/>
          <w:highlight w:val="none"/>
          <w:u w:val="single"/>
          <w:lang w:val="zh-CN"/>
        </w:rPr>
        <w:t>分</w:t>
      </w:r>
    </w:p>
    <w:p w14:paraId="38C8D57D">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lang w:val="zh-CN"/>
        </w:rPr>
      </w:pPr>
      <w:r>
        <w:rPr>
          <w:rFonts w:hint="eastAsia" w:ascii="宋体" w:hAnsi="宋体"/>
          <w:color w:val="auto"/>
          <w:sz w:val="22"/>
          <w:szCs w:val="22"/>
          <w:highlight w:val="none"/>
          <w:lang w:val="zh-CN"/>
        </w:rPr>
        <w:t>由评标委员会对投标供应商的投标文件根据以下几个方面进行打分(取</w:t>
      </w:r>
      <w:r>
        <w:rPr>
          <w:rFonts w:hint="eastAsia" w:ascii="宋体" w:hAnsi="宋体"/>
          <w:color w:val="auto"/>
          <w:sz w:val="22"/>
          <w:szCs w:val="22"/>
          <w:highlight w:val="none"/>
          <w:lang w:val="en-US" w:eastAsia="zh-CN"/>
        </w:rPr>
        <w:t>所有</w:t>
      </w:r>
      <w:r>
        <w:rPr>
          <w:rFonts w:hint="eastAsia" w:ascii="宋体" w:hAnsi="宋体"/>
          <w:color w:val="auto"/>
          <w:sz w:val="22"/>
          <w:szCs w:val="22"/>
          <w:highlight w:val="none"/>
          <w:lang w:val="zh-CN"/>
        </w:rPr>
        <w:t>评委打分的</w:t>
      </w:r>
      <w:r>
        <w:rPr>
          <w:rFonts w:hint="eastAsia" w:ascii="宋体" w:hAnsi="宋体"/>
          <w:color w:val="auto"/>
          <w:sz w:val="22"/>
          <w:szCs w:val="22"/>
          <w:highlight w:val="none"/>
          <w:lang w:val="en-US" w:eastAsia="zh-CN"/>
        </w:rPr>
        <w:t>算术</w:t>
      </w:r>
      <w:r>
        <w:rPr>
          <w:rFonts w:hint="eastAsia" w:ascii="宋体" w:hAnsi="宋体"/>
          <w:color w:val="auto"/>
          <w:sz w:val="22"/>
          <w:szCs w:val="22"/>
          <w:highlight w:val="none"/>
          <w:lang w:val="zh-CN"/>
        </w:rPr>
        <w:t>平均值，得分</w:t>
      </w:r>
      <w:r>
        <w:rPr>
          <w:rFonts w:hint="eastAsia" w:ascii="宋体" w:hAnsi="宋体"/>
          <w:color w:val="auto"/>
          <w:sz w:val="22"/>
          <w:szCs w:val="22"/>
          <w:highlight w:val="none"/>
          <w:lang w:val="en-US" w:eastAsia="zh-CN"/>
        </w:rPr>
        <w:t>四舍五入</w:t>
      </w:r>
      <w:r>
        <w:rPr>
          <w:rFonts w:hint="eastAsia" w:ascii="宋体" w:hAnsi="宋体"/>
          <w:color w:val="auto"/>
          <w:sz w:val="22"/>
          <w:szCs w:val="22"/>
          <w:highlight w:val="none"/>
          <w:lang w:val="zh-CN"/>
        </w:rPr>
        <w:t>保留两位小数)。</w:t>
      </w:r>
    </w:p>
    <w:tbl>
      <w:tblPr>
        <w:tblStyle w:val="21"/>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494"/>
        <w:gridCol w:w="7024"/>
        <w:gridCol w:w="680"/>
      </w:tblGrid>
      <w:tr w14:paraId="196B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013E309D">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494" w:type="dxa"/>
            <w:tcBorders>
              <w:top w:val="single" w:color="auto" w:sz="4" w:space="0"/>
              <w:left w:val="nil"/>
              <w:bottom w:val="single" w:color="auto" w:sz="4" w:space="0"/>
              <w:right w:val="single" w:color="auto" w:sz="4" w:space="0"/>
            </w:tcBorders>
            <w:vAlign w:val="center"/>
          </w:tcPr>
          <w:p w14:paraId="0A8CD09D">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评审内容</w:t>
            </w:r>
          </w:p>
        </w:tc>
        <w:tc>
          <w:tcPr>
            <w:tcW w:w="7024" w:type="dxa"/>
            <w:tcBorders>
              <w:top w:val="single" w:color="auto" w:sz="4" w:space="0"/>
              <w:left w:val="nil"/>
              <w:bottom w:val="single" w:color="auto" w:sz="4" w:space="0"/>
              <w:right w:val="single" w:color="auto" w:sz="4" w:space="0"/>
            </w:tcBorders>
            <w:vAlign w:val="center"/>
          </w:tcPr>
          <w:p w14:paraId="0A3E566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评分标准</w:t>
            </w:r>
          </w:p>
        </w:tc>
        <w:tc>
          <w:tcPr>
            <w:tcW w:w="680" w:type="dxa"/>
            <w:tcBorders>
              <w:top w:val="single" w:color="auto" w:sz="4" w:space="0"/>
              <w:left w:val="nil"/>
              <w:bottom w:val="single" w:color="auto" w:sz="4" w:space="0"/>
              <w:right w:val="single" w:color="auto" w:sz="4" w:space="0"/>
            </w:tcBorders>
            <w:vAlign w:val="center"/>
          </w:tcPr>
          <w:p w14:paraId="4139507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满分</w:t>
            </w:r>
          </w:p>
        </w:tc>
      </w:tr>
      <w:tr w14:paraId="4C64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5CF2AD2B">
            <w:pPr>
              <w:keepNext w:val="0"/>
              <w:keepLines w:val="0"/>
              <w:widowControl/>
              <w:suppressLineNumbers w:val="0"/>
              <w:spacing w:before="0" w:beforeAutospacing="0" w:after="0" w:afterAutospacing="0" w:line="400" w:lineRule="exact"/>
              <w:ind w:left="0" w:right="0"/>
              <w:jc w:val="center"/>
              <w:textAlignment w:val="top"/>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w:t>
            </w:r>
          </w:p>
        </w:tc>
        <w:tc>
          <w:tcPr>
            <w:tcW w:w="1494" w:type="dxa"/>
            <w:tcBorders>
              <w:top w:val="single" w:color="auto" w:sz="4" w:space="0"/>
              <w:left w:val="nil"/>
              <w:bottom w:val="single" w:color="auto" w:sz="4" w:space="0"/>
              <w:right w:val="single" w:color="auto" w:sz="4" w:space="0"/>
            </w:tcBorders>
            <w:vAlign w:val="center"/>
          </w:tcPr>
          <w:p w14:paraId="3DD05A52">
            <w:pPr>
              <w:keepNext w:val="0"/>
              <w:keepLines w:val="0"/>
              <w:widowControl/>
              <w:suppressLineNumbers w:val="0"/>
              <w:spacing w:before="0" w:beforeAutospacing="0" w:after="0" w:afterAutospacing="0" w:line="400" w:lineRule="exact"/>
              <w:ind w:left="0" w:right="0"/>
              <w:jc w:val="center"/>
              <w:textAlignment w:val="top"/>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企业业绩</w:t>
            </w:r>
          </w:p>
        </w:tc>
        <w:tc>
          <w:tcPr>
            <w:tcW w:w="7024" w:type="dxa"/>
            <w:tcBorders>
              <w:top w:val="single" w:color="auto" w:sz="4" w:space="0"/>
              <w:left w:val="nil"/>
              <w:bottom w:val="single" w:color="auto" w:sz="4" w:space="0"/>
              <w:right w:val="single" w:color="auto" w:sz="4" w:space="0"/>
            </w:tcBorders>
            <w:vAlign w:val="center"/>
          </w:tcPr>
          <w:p w14:paraId="777E5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自</w:t>
            </w:r>
            <w:r>
              <w:rPr>
                <w:rFonts w:hint="eastAsia" w:ascii="宋体" w:hAnsi="宋体" w:cs="宋体"/>
                <w:color w:val="auto"/>
                <w:kern w:val="0"/>
                <w:sz w:val="22"/>
                <w:szCs w:val="22"/>
                <w:highlight w:val="none"/>
                <w:lang w:bidi="ar"/>
              </w:rPr>
              <w:t>20</w:t>
            </w:r>
            <w:r>
              <w:rPr>
                <w:rFonts w:hint="eastAsia" w:ascii="宋体" w:hAnsi="宋体" w:cs="宋体"/>
                <w:color w:val="auto"/>
                <w:kern w:val="0"/>
                <w:sz w:val="22"/>
                <w:szCs w:val="22"/>
                <w:highlight w:val="none"/>
                <w:lang w:val="en-US" w:eastAsia="zh-CN" w:bidi="ar"/>
              </w:rPr>
              <w:t>22</w:t>
            </w:r>
            <w:r>
              <w:rPr>
                <w:rFonts w:hint="eastAsia" w:ascii="宋体" w:hAnsi="宋体" w:cs="宋体"/>
                <w:color w:val="auto"/>
                <w:kern w:val="0"/>
                <w:sz w:val="22"/>
                <w:szCs w:val="22"/>
                <w:highlight w:val="none"/>
                <w:lang w:bidi="ar"/>
              </w:rPr>
              <w:t>年</w:t>
            </w:r>
            <w:r>
              <w:rPr>
                <w:rFonts w:hint="eastAsia" w:ascii="宋体" w:hAnsi="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bidi="ar"/>
              </w:rPr>
              <w:t>月</w:t>
            </w:r>
            <w:r>
              <w:rPr>
                <w:rFonts w:hint="eastAsia" w:ascii="宋体" w:hAnsi="宋体" w:cs="宋体"/>
                <w:color w:val="auto"/>
                <w:kern w:val="0"/>
                <w:sz w:val="22"/>
                <w:szCs w:val="22"/>
                <w:highlight w:val="none"/>
                <w:lang w:val="en-US" w:eastAsia="zh-CN" w:bidi="ar"/>
              </w:rPr>
              <w:t>1日</w:t>
            </w:r>
            <w:r>
              <w:rPr>
                <w:rFonts w:hint="eastAsia" w:ascii="宋体" w:hAnsi="宋体" w:cs="宋体"/>
                <w:color w:val="auto"/>
                <w:kern w:val="0"/>
                <w:sz w:val="22"/>
                <w:szCs w:val="22"/>
                <w:highlight w:val="none"/>
                <w:lang w:bidi="ar"/>
              </w:rPr>
              <w:t>（以合同签订日期为准）以来</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投标人承担过床垫供货</w:t>
            </w:r>
            <w:r>
              <w:rPr>
                <w:rFonts w:hint="eastAsia" w:ascii="宋体" w:hAnsi="宋体" w:cs="宋体"/>
                <w:color w:val="auto"/>
                <w:kern w:val="0"/>
                <w:sz w:val="22"/>
                <w:szCs w:val="22"/>
                <w:highlight w:val="none"/>
                <w:lang w:bidi="ar"/>
              </w:rPr>
              <w:t>业绩</w:t>
            </w:r>
            <w:r>
              <w:rPr>
                <w:rFonts w:hint="eastAsia" w:ascii="宋体" w:hAnsi="宋体" w:cs="宋体"/>
                <w:color w:val="auto"/>
                <w:kern w:val="0"/>
                <w:sz w:val="22"/>
                <w:szCs w:val="22"/>
                <w:highlight w:val="none"/>
                <w:lang w:val="en-US" w:eastAsia="zh-CN" w:bidi="ar"/>
              </w:rPr>
              <w:t>的，每</w:t>
            </w:r>
            <w:r>
              <w:rPr>
                <w:rFonts w:hint="eastAsia" w:ascii="宋体" w:hAnsi="宋体" w:cs="宋体"/>
                <w:color w:val="auto"/>
                <w:kern w:val="0"/>
                <w:sz w:val="22"/>
                <w:szCs w:val="22"/>
                <w:highlight w:val="none"/>
                <w:lang w:bidi="ar"/>
              </w:rPr>
              <w:t>有一项得2分，最高</w:t>
            </w:r>
            <w:r>
              <w:rPr>
                <w:rFonts w:hint="eastAsia" w:ascii="宋体" w:hAnsi="宋体" w:cs="宋体"/>
                <w:color w:val="auto"/>
                <w:kern w:val="0"/>
                <w:sz w:val="22"/>
                <w:szCs w:val="22"/>
                <w:highlight w:val="none"/>
                <w:lang w:val="en-US" w:eastAsia="zh-CN" w:bidi="ar"/>
              </w:rPr>
              <w:t>10</w:t>
            </w:r>
            <w:r>
              <w:rPr>
                <w:rFonts w:hint="eastAsia" w:ascii="宋体" w:hAnsi="宋体" w:cs="宋体"/>
                <w:color w:val="auto"/>
                <w:kern w:val="0"/>
                <w:sz w:val="22"/>
                <w:szCs w:val="22"/>
                <w:highlight w:val="none"/>
                <w:lang w:bidi="ar"/>
              </w:rPr>
              <w:t>分</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提供有效的合同复印件。</w:t>
            </w:r>
          </w:p>
        </w:tc>
        <w:tc>
          <w:tcPr>
            <w:tcW w:w="680" w:type="dxa"/>
            <w:tcBorders>
              <w:top w:val="single" w:color="auto" w:sz="4" w:space="0"/>
              <w:left w:val="nil"/>
              <w:bottom w:val="single" w:color="auto" w:sz="4" w:space="0"/>
              <w:right w:val="single" w:color="auto" w:sz="4" w:space="0"/>
            </w:tcBorders>
            <w:vAlign w:val="center"/>
          </w:tcPr>
          <w:p w14:paraId="41B9EC1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r>
      <w:tr w14:paraId="4358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FE5EE43">
            <w:pPr>
              <w:keepNext w:val="0"/>
              <w:keepLines w:val="0"/>
              <w:widowControl/>
              <w:suppressLineNumbers w:val="0"/>
              <w:spacing w:before="0" w:beforeAutospacing="0" w:after="0" w:afterAutospacing="0" w:line="400" w:lineRule="exact"/>
              <w:ind w:left="0" w:leftChars="0" w:right="0" w:rightChars="0"/>
              <w:jc w:val="center"/>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w:t>
            </w:r>
          </w:p>
        </w:tc>
        <w:tc>
          <w:tcPr>
            <w:tcW w:w="1494" w:type="dxa"/>
            <w:tcBorders>
              <w:top w:val="single" w:color="auto" w:sz="4" w:space="0"/>
              <w:left w:val="nil"/>
              <w:bottom w:val="single" w:color="auto" w:sz="4" w:space="0"/>
              <w:right w:val="single" w:color="auto" w:sz="4" w:space="0"/>
            </w:tcBorders>
            <w:vAlign w:val="center"/>
          </w:tcPr>
          <w:p w14:paraId="39EF22C1">
            <w:pPr>
              <w:keepNext w:val="0"/>
              <w:keepLines w:val="0"/>
              <w:widowControl/>
              <w:suppressLineNumbers w:val="0"/>
              <w:spacing w:before="0" w:beforeAutospacing="0" w:after="0" w:afterAutospacing="0" w:line="400" w:lineRule="exact"/>
              <w:ind w:left="0" w:right="0"/>
              <w:jc w:val="center"/>
              <w:textAlignment w:val="top"/>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样品（暗标）</w:t>
            </w:r>
          </w:p>
        </w:tc>
        <w:tc>
          <w:tcPr>
            <w:tcW w:w="7024" w:type="dxa"/>
            <w:tcBorders>
              <w:top w:val="single" w:color="auto" w:sz="4" w:space="0"/>
              <w:left w:val="nil"/>
              <w:bottom w:val="single" w:color="auto" w:sz="4" w:space="0"/>
              <w:right w:val="single" w:color="auto" w:sz="4" w:space="0"/>
            </w:tcBorders>
            <w:vAlign w:val="center"/>
          </w:tcPr>
          <w:p w14:paraId="40C287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投标人须提供样品：①床垫小样一份。</w:t>
            </w:r>
          </w:p>
          <w:p w14:paraId="201C6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评委根据各投标单位样品的舒适度、弹簧无纺布满足耐摩擦度、面料柔软亲肤度、材质符合性、工艺优良性、结构实用性等关键指标是否满足招标需求进行横向打分：</w:t>
            </w:r>
          </w:p>
          <w:p w14:paraId="5AB98D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优秀的得14（不含）-20（含）分，良好的7（不含）-14（含）分，一般的得0（不含）-7（含）分；</w:t>
            </w:r>
          </w:p>
          <w:p w14:paraId="28A01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备注：①床垫小样1件，供破坏性测试，尺寸要求为：500*500*200mm；小样需做剖面或其他处理方式，可查看内部结构及填充材料（如弹簧、棕垫、布料等）。</w:t>
            </w:r>
          </w:p>
          <w:p w14:paraId="3C2F7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②投标人有下列情形之一的，其样品为0分：①提供的样品出现可识别投标人或制造商（生产厂商）标识、标记的或②未按时提供样品或③未提供样品或④样品提供不全或⑤样品明显不符合招标文件技术要求的。</w:t>
            </w:r>
          </w:p>
        </w:tc>
        <w:tc>
          <w:tcPr>
            <w:tcW w:w="680" w:type="dxa"/>
            <w:tcBorders>
              <w:top w:val="single" w:color="auto" w:sz="4" w:space="0"/>
              <w:left w:val="nil"/>
              <w:bottom w:val="single" w:color="auto" w:sz="4" w:space="0"/>
              <w:right w:val="single" w:color="auto" w:sz="4" w:space="0"/>
            </w:tcBorders>
            <w:vAlign w:val="center"/>
          </w:tcPr>
          <w:p w14:paraId="2285FF5B">
            <w:pPr>
              <w:keepNext w:val="0"/>
              <w:keepLines w:val="0"/>
              <w:suppressLineNumbers w:val="0"/>
              <w:spacing w:before="0" w:beforeAutospacing="0" w:after="0" w:afterAutospacing="0" w:line="40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r>
      <w:tr w14:paraId="48BF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8574351">
            <w:pPr>
              <w:keepNext w:val="0"/>
              <w:keepLines w:val="0"/>
              <w:widowControl/>
              <w:suppressLineNumbers w:val="0"/>
              <w:spacing w:before="0" w:beforeAutospacing="0" w:after="0" w:afterAutospacing="0" w:line="400" w:lineRule="exact"/>
              <w:ind w:left="0" w:leftChars="0" w:right="0" w:rightChars="0"/>
              <w:jc w:val="center"/>
              <w:textAlignment w:val="top"/>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w:t>
            </w:r>
          </w:p>
        </w:tc>
        <w:tc>
          <w:tcPr>
            <w:tcW w:w="1494" w:type="dxa"/>
            <w:tcBorders>
              <w:top w:val="single" w:color="auto" w:sz="4" w:space="0"/>
              <w:left w:val="nil"/>
              <w:bottom w:val="single" w:color="auto" w:sz="4" w:space="0"/>
              <w:right w:val="single" w:color="auto" w:sz="4" w:space="0"/>
            </w:tcBorders>
            <w:vAlign w:val="center"/>
          </w:tcPr>
          <w:p w14:paraId="1E9C0B54">
            <w:pPr>
              <w:keepNext w:val="0"/>
              <w:keepLines w:val="0"/>
              <w:widowControl/>
              <w:suppressLineNumbers w:val="0"/>
              <w:spacing w:before="0" w:beforeAutospacing="0" w:after="0" w:afterAutospacing="0" w:line="400" w:lineRule="exact"/>
              <w:ind w:left="0" w:right="0"/>
              <w:jc w:val="center"/>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质量保证方案</w:t>
            </w:r>
          </w:p>
        </w:tc>
        <w:tc>
          <w:tcPr>
            <w:tcW w:w="7024" w:type="dxa"/>
            <w:tcBorders>
              <w:top w:val="single" w:color="auto" w:sz="4" w:space="0"/>
              <w:left w:val="nil"/>
              <w:bottom w:val="single" w:color="auto" w:sz="4" w:space="0"/>
              <w:right w:val="single" w:color="auto" w:sz="4" w:space="0"/>
            </w:tcBorders>
            <w:vAlign w:val="center"/>
          </w:tcPr>
          <w:p w14:paraId="56CD2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投标人提供质量保证方案，内容包括但不限于质量保证措施、生产工艺流程等内容：</w:t>
            </w:r>
          </w:p>
          <w:p w14:paraId="2C23C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质量保证措施全面详实，生产工艺流程顺畅高效的，得10（不含）-15（含）分；</w:t>
            </w:r>
          </w:p>
          <w:p w14:paraId="1C5304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质量保证措施较全面详实，生产工艺流程较顺畅高效的，得5（不含）-10（含）分；</w:t>
            </w:r>
          </w:p>
          <w:p w14:paraId="22849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质量保证措施有缺项，生产工艺流程缺乏效率的，得0（不含）-5（含）分；其他情况不得分。</w:t>
            </w:r>
          </w:p>
        </w:tc>
        <w:tc>
          <w:tcPr>
            <w:tcW w:w="680" w:type="dxa"/>
            <w:tcBorders>
              <w:top w:val="single" w:color="auto" w:sz="4" w:space="0"/>
              <w:left w:val="nil"/>
              <w:bottom w:val="single" w:color="auto" w:sz="4" w:space="0"/>
              <w:right w:val="single" w:color="auto" w:sz="4" w:space="0"/>
            </w:tcBorders>
            <w:vAlign w:val="center"/>
          </w:tcPr>
          <w:p w14:paraId="4F2C629A">
            <w:pPr>
              <w:keepNext w:val="0"/>
              <w:keepLines w:val="0"/>
              <w:widowControl/>
              <w:suppressLineNumbers w:val="0"/>
              <w:spacing w:before="0" w:beforeAutospacing="0" w:after="0" w:afterAutospacing="0" w:line="400" w:lineRule="exact"/>
              <w:ind w:left="0" w:right="0"/>
              <w:jc w:val="center"/>
              <w:textAlignment w:val="top"/>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w:t>
            </w:r>
          </w:p>
        </w:tc>
      </w:tr>
      <w:tr w14:paraId="6EBD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271FDB2">
            <w:pPr>
              <w:keepNext w:val="0"/>
              <w:keepLines w:val="0"/>
              <w:widowControl/>
              <w:suppressLineNumbers w:val="0"/>
              <w:spacing w:before="0" w:beforeAutospacing="0" w:after="0" w:afterAutospacing="0" w:line="400" w:lineRule="exact"/>
              <w:ind w:left="0" w:leftChars="0" w:right="0" w:rightChars="0"/>
              <w:jc w:val="center"/>
              <w:textAlignment w:val="top"/>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w:t>
            </w:r>
          </w:p>
        </w:tc>
        <w:tc>
          <w:tcPr>
            <w:tcW w:w="1494" w:type="dxa"/>
            <w:tcBorders>
              <w:top w:val="single" w:color="auto" w:sz="4" w:space="0"/>
              <w:left w:val="nil"/>
              <w:bottom w:val="single" w:color="auto" w:sz="4" w:space="0"/>
              <w:right w:val="single" w:color="auto" w:sz="4" w:space="0"/>
            </w:tcBorders>
            <w:vAlign w:val="center"/>
          </w:tcPr>
          <w:p w14:paraId="7B6CB98F">
            <w:pPr>
              <w:keepNext w:val="0"/>
              <w:keepLines w:val="0"/>
              <w:widowControl/>
              <w:suppressLineNumbers w:val="0"/>
              <w:spacing w:before="0" w:beforeAutospacing="0" w:after="0" w:afterAutospacing="0" w:line="400" w:lineRule="exact"/>
              <w:ind w:left="0" w:right="0"/>
              <w:jc w:val="center"/>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项目实施方案</w:t>
            </w:r>
          </w:p>
        </w:tc>
        <w:tc>
          <w:tcPr>
            <w:tcW w:w="7024" w:type="dxa"/>
            <w:tcBorders>
              <w:top w:val="single" w:color="auto" w:sz="4" w:space="0"/>
              <w:left w:val="nil"/>
              <w:bottom w:val="single" w:color="auto" w:sz="4" w:space="0"/>
              <w:right w:val="single" w:color="auto" w:sz="4" w:space="0"/>
            </w:tcBorders>
            <w:vAlign w:val="center"/>
          </w:tcPr>
          <w:p w14:paraId="74A77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投标人提供项目</w:t>
            </w:r>
            <w:r>
              <w:rPr>
                <w:rFonts w:hint="eastAsia" w:ascii="宋体" w:hAnsi="宋体" w:eastAsia="宋体" w:cs="宋体"/>
                <w:color w:val="auto"/>
                <w:kern w:val="0"/>
                <w:sz w:val="22"/>
                <w:szCs w:val="22"/>
                <w:highlight w:val="none"/>
                <w:lang w:val="zh-CN" w:eastAsia="zh-CN" w:bidi="ar"/>
              </w:rPr>
              <w:t>实施方案，</w:t>
            </w:r>
            <w:r>
              <w:rPr>
                <w:rFonts w:hint="eastAsia" w:ascii="宋体" w:hAnsi="宋体" w:eastAsia="宋体" w:cs="宋体"/>
                <w:color w:val="auto"/>
                <w:kern w:val="0"/>
                <w:sz w:val="22"/>
                <w:szCs w:val="22"/>
                <w:highlight w:val="none"/>
                <w:lang w:val="en-US" w:eastAsia="zh-CN" w:bidi="ar"/>
              </w:rPr>
              <w:t>内容包括但不限于实施方案、保障措施、项目供货进度计划、人员安排计划、安装验收方案</w:t>
            </w:r>
            <w:r>
              <w:rPr>
                <w:rFonts w:hint="eastAsia" w:ascii="宋体" w:hAnsi="宋体" w:eastAsia="宋体" w:cs="宋体"/>
                <w:color w:val="auto"/>
                <w:kern w:val="0"/>
                <w:sz w:val="22"/>
                <w:szCs w:val="22"/>
                <w:highlight w:val="none"/>
                <w:lang w:val="zh-CN" w:eastAsia="zh-CN" w:bidi="ar"/>
              </w:rPr>
              <w:t>等</w:t>
            </w:r>
            <w:r>
              <w:rPr>
                <w:rFonts w:hint="eastAsia" w:ascii="宋体" w:hAnsi="宋体" w:eastAsia="宋体" w:cs="宋体"/>
                <w:color w:val="auto"/>
                <w:kern w:val="0"/>
                <w:sz w:val="22"/>
                <w:szCs w:val="22"/>
                <w:highlight w:val="none"/>
                <w:lang w:val="en-US" w:eastAsia="zh-CN" w:bidi="ar"/>
              </w:rPr>
              <w:t>内容：</w:t>
            </w:r>
          </w:p>
          <w:p w14:paraId="1B59F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实施方案全面具体，保障措施可操作性强，项目供货进度计划衔接度高，人员安排合理，验收方案可行性强的，得</w:t>
            </w:r>
            <w:r>
              <w:rPr>
                <w:rFonts w:hint="eastAsia" w:ascii="宋体" w:hAnsi="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val="en-US" w:eastAsia="zh-CN" w:bidi="ar"/>
              </w:rPr>
              <w:t>（不含）-</w:t>
            </w:r>
            <w:r>
              <w:rPr>
                <w:rFonts w:hint="eastAsia" w:ascii="宋体" w:hAnsi="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val="en-US" w:eastAsia="zh-CN" w:bidi="ar"/>
              </w:rPr>
              <w:t>（含）分；</w:t>
            </w:r>
          </w:p>
          <w:p w14:paraId="09BBD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实施方案较全面具体，保障措施可操作性较强，项目供货进度计划衔接度较高，人员安排较合理，验收方案可行性较强的，得</w:t>
            </w: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（不含）-</w:t>
            </w:r>
            <w:r>
              <w:rPr>
                <w:rFonts w:hint="eastAsia" w:ascii="宋体" w:hAnsi="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val="en-US" w:eastAsia="zh-CN" w:bidi="ar"/>
              </w:rPr>
              <w:t>（含）分；</w:t>
            </w:r>
          </w:p>
          <w:p w14:paraId="09DF0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实施方案不能满足需求，保障措施可操作性不强，项目供货进度计划缺乏衔接度，人员安排不够合理，验收方案缺乏可行性的，得0（不含）-</w:t>
            </w: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（含）分；其他情况不得分</w:t>
            </w:r>
          </w:p>
        </w:tc>
        <w:tc>
          <w:tcPr>
            <w:tcW w:w="680" w:type="dxa"/>
            <w:tcBorders>
              <w:top w:val="single" w:color="auto" w:sz="4" w:space="0"/>
              <w:left w:val="nil"/>
              <w:bottom w:val="single" w:color="auto" w:sz="4" w:space="0"/>
              <w:right w:val="single" w:color="auto" w:sz="4" w:space="0"/>
            </w:tcBorders>
            <w:vAlign w:val="center"/>
          </w:tcPr>
          <w:p w14:paraId="5F43854F">
            <w:pPr>
              <w:keepNext w:val="0"/>
              <w:keepLines w:val="0"/>
              <w:widowControl/>
              <w:suppressLineNumbers w:val="0"/>
              <w:spacing w:before="0" w:beforeAutospacing="0" w:after="0" w:afterAutospacing="0" w:line="400" w:lineRule="exact"/>
              <w:ind w:left="0" w:right="0"/>
              <w:jc w:val="center"/>
              <w:textAlignment w:val="top"/>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val="en-US" w:eastAsia="zh-CN" w:bidi="ar"/>
              </w:rPr>
              <w:t>0</w:t>
            </w:r>
          </w:p>
        </w:tc>
      </w:tr>
      <w:tr w14:paraId="6D38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63A08A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5</w:t>
            </w:r>
          </w:p>
        </w:tc>
        <w:tc>
          <w:tcPr>
            <w:tcW w:w="1494" w:type="dxa"/>
            <w:tcBorders>
              <w:top w:val="single" w:color="auto" w:sz="4" w:space="0"/>
              <w:left w:val="nil"/>
              <w:bottom w:val="single" w:color="auto" w:sz="4" w:space="0"/>
              <w:right w:val="single" w:color="auto" w:sz="4" w:space="0"/>
            </w:tcBorders>
            <w:shd w:val="clear" w:color="auto" w:fill="auto"/>
            <w:vAlign w:val="center"/>
          </w:tcPr>
          <w:p w14:paraId="64DEBB43">
            <w:pPr>
              <w:keepNext w:val="0"/>
              <w:keepLines w:val="0"/>
              <w:widowControl/>
              <w:suppressLineNumbers w:val="0"/>
              <w:spacing w:before="0" w:beforeAutospacing="0" w:after="0" w:afterAutospacing="0" w:line="400" w:lineRule="exact"/>
              <w:ind w:left="0" w:right="0"/>
              <w:jc w:val="center"/>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售后服务</w:t>
            </w:r>
          </w:p>
        </w:tc>
        <w:tc>
          <w:tcPr>
            <w:tcW w:w="7024" w:type="dxa"/>
            <w:tcBorders>
              <w:top w:val="single" w:color="auto" w:sz="4" w:space="0"/>
              <w:left w:val="nil"/>
              <w:bottom w:val="single" w:color="auto" w:sz="4" w:space="0"/>
              <w:right w:val="single" w:color="auto" w:sz="4" w:space="0"/>
            </w:tcBorders>
            <w:shd w:val="clear" w:color="auto" w:fill="auto"/>
            <w:vAlign w:val="center"/>
          </w:tcPr>
          <w:p w14:paraId="74348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有完善的售后服务制度，投标人提供详细可行的售后服务方案，评委进行综合打分：</w:t>
            </w:r>
          </w:p>
          <w:p w14:paraId="3DF5F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售后服务方案针对本项目制定全面、详细、操作性强得10（不含）-15（含）分；</w:t>
            </w:r>
          </w:p>
          <w:p w14:paraId="6DCF6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方案制定较详细、操作性较强得5（不含）-10（含）分；</w:t>
            </w:r>
          </w:p>
          <w:p w14:paraId="044D9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方案制定一般，操作性一般得0（不含）-5（含）分。</w:t>
            </w:r>
          </w:p>
          <w:p w14:paraId="072455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其他情况不得分。</w:t>
            </w:r>
          </w:p>
        </w:tc>
        <w:tc>
          <w:tcPr>
            <w:tcW w:w="680" w:type="dxa"/>
            <w:tcBorders>
              <w:top w:val="single" w:color="auto" w:sz="4" w:space="0"/>
              <w:left w:val="nil"/>
              <w:bottom w:val="single" w:color="auto" w:sz="4" w:space="0"/>
              <w:right w:val="single" w:color="auto" w:sz="4" w:space="0"/>
            </w:tcBorders>
            <w:shd w:val="clear" w:color="auto" w:fill="auto"/>
            <w:vAlign w:val="center"/>
          </w:tcPr>
          <w:p w14:paraId="45E08183">
            <w:pPr>
              <w:keepNext w:val="0"/>
              <w:keepLines w:val="0"/>
              <w:widowControl/>
              <w:suppressLineNumbers w:val="0"/>
              <w:spacing w:before="0" w:beforeAutospacing="0" w:after="0" w:afterAutospacing="0" w:line="400" w:lineRule="exact"/>
              <w:ind w:left="0" w:right="0"/>
              <w:jc w:val="center"/>
              <w:textAlignment w:val="top"/>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w:t>
            </w:r>
          </w:p>
        </w:tc>
      </w:tr>
      <w:tr w14:paraId="44BB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805" w:type="dxa"/>
            <w:gridSpan w:val="4"/>
            <w:tcBorders>
              <w:top w:val="single" w:color="auto" w:sz="4" w:space="0"/>
              <w:left w:val="single" w:color="auto" w:sz="4" w:space="0"/>
              <w:bottom w:val="single" w:color="auto" w:sz="4" w:space="0"/>
              <w:right w:val="single" w:color="auto" w:sz="4" w:space="0"/>
            </w:tcBorders>
            <w:vAlign w:val="center"/>
          </w:tcPr>
          <w:p w14:paraId="4CA26738">
            <w:pPr>
              <w:keepNext w:val="0"/>
              <w:keepLines w:val="0"/>
              <w:suppressLineNumbers w:val="0"/>
              <w:spacing w:before="0" w:beforeAutospacing="0" w:after="0" w:afterAutospacing="0" w:line="400" w:lineRule="exact"/>
              <w:ind w:left="0" w:right="0"/>
              <w:jc w:val="both"/>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特别提醒：商务技术标评分中所涉及相关资料等证明材料均须提供有效的原件复印件（如为网页截图的，则提供网页截图打印件）并加盖公章，所提供的相关材料缺失、不符或不提供者，有关评分内容不得分。评标未尽事宜由评标委员会根据有关规定讨论决定。</w:t>
            </w:r>
          </w:p>
        </w:tc>
      </w:tr>
    </w:tbl>
    <w:p w14:paraId="0B1C9101">
      <w:pPr>
        <w:keepNext w:val="0"/>
        <w:keepLines w:val="0"/>
        <w:pageBreakBefore w:val="0"/>
        <w:widowControl w:val="0"/>
        <w:kinsoku/>
        <w:wordWrap/>
        <w:overflowPunct/>
        <w:topLinePunct w:val="0"/>
        <w:autoSpaceDE w:val="0"/>
        <w:autoSpaceDN w:val="0"/>
        <w:bidi w:val="0"/>
        <w:adjustRightInd w:val="0"/>
        <w:snapToGrid/>
        <w:spacing w:line="440" w:lineRule="exact"/>
        <w:ind w:firstLine="221" w:firstLineChars="100"/>
        <w:textAlignment w:val="auto"/>
        <w:rPr>
          <w:rFonts w:ascii="宋体" w:hAnsi="宋体"/>
          <w:color w:val="auto"/>
          <w:sz w:val="22"/>
          <w:szCs w:val="22"/>
          <w:highlight w:val="none"/>
        </w:rPr>
      </w:pPr>
      <w:r>
        <w:rPr>
          <w:rFonts w:ascii="宋体" w:hAnsi="宋体"/>
          <w:b/>
          <w:color w:val="auto"/>
          <w:sz w:val="22"/>
          <w:szCs w:val="22"/>
          <w:highlight w:val="none"/>
        </w:rPr>
        <w:t xml:space="preserve"> (</w:t>
      </w:r>
      <w:r>
        <w:rPr>
          <w:rFonts w:hint="eastAsia" w:ascii="宋体" w:hAnsi="宋体"/>
          <w:b/>
          <w:color w:val="auto"/>
          <w:sz w:val="22"/>
          <w:szCs w:val="22"/>
          <w:highlight w:val="none"/>
          <w:lang w:val="zh-CN"/>
        </w:rPr>
        <w:t>三</w:t>
      </w: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报价</w:t>
      </w:r>
      <w:r>
        <w:rPr>
          <w:rFonts w:hint="eastAsia" w:ascii="宋体" w:hAnsi="宋体"/>
          <w:b/>
          <w:color w:val="auto"/>
          <w:sz w:val="22"/>
          <w:szCs w:val="22"/>
          <w:highlight w:val="none"/>
          <w:lang w:val="zh-CN"/>
        </w:rPr>
        <w:t>分</w:t>
      </w:r>
      <w:r>
        <w:rPr>
          <w:rFonts w:hint="eastAsia" w:ascii="宋体" w:hAnsi="宋体"/>
          <w:b/>
          <w:color w:val="auto"/>
          <w:sz w:val="22"/>
          <w:szCs w:val="22"/>
          <w:highlight w:val="none"/>
        </w:rPr>
        <w:t>：</w:t>
      </w:r>
      <w:r>
        <w:rPr>
          <w:rFonts w:hint="eastAsia" w:ascii="宋体" w:hAnsi="宋体"/>
          <w:b/>
          <w:bCs/>
          <w:color w:val="auto"/>
          <w:sz w:val="22"/>
          <w:szCs w:val="22"/>
          <w:highlight w:val="none"/>
          <w:u w:val="single"/>
          <w:lang w:val="en-US" w:eastAsia="zh-CN"/>
        </w:rPr>
        <w:t>30</w:t>
      </w:r>
      <w:r>
        <w:rPr>
          <w:rFonts w:hint="eastAsia" w:ascii="宋体" w:hAnsi="宋体"/>
          <w:b/>
          <w:bCs/>
          <w:color w:val="auto"/>
          <w:sz w:val="22"/>
          <w:szCs w:val="22"/>
          <w:highlight w:val="none"/>
          <w:u w:val="single"/>
          <w:lang w:val="zh-CN"/>
        </w:rPr>
        <w:t>分</w:t>
      </w:r>
    </w:p>
    <w:p w14:paraId="17077D59">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确定有效报价</w:t>
      </w:r>
    </w:p>
    <w:p w14:paraId="2CB067DD">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投标报价不高于最高限价的为有效投标报价，高于最高限价的视为无效报价。无效报价、被宣布为无效标的投标报价均不参与评标基准价的计算。</w:t>
      </w:r>
    </w:p>
    <w:p w14:paraId="7E57B77A">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2.报价响应得分统一采用低价优先法计算，即满足招标文件要求且投标总价最低的报价为评标基准价，其报价标得分为价格分满分。</w:t>
      </w:r>
    </w:p>
    <w:p w14:paraId="7A97BC1C">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3.其他投标供应商的报价响应得分分别按照下列公式计算：</w:t>
      </w:r>
    </w:p>
    <w:p w14:paraId="66295E8A">
      <w:pPr>
        <w:keepNext w:val="0"/>
        <w:keepLines w:val="0"/>
        <w:pageBreakBefore w:val="0"/>
        <w:widowControl w:val="0"/>
        <w:kinsoku/>
        <w:wordWrap/>
        <w:overflowPunct/>
        <w:topLinePunct w:val="0"/>
        <w:bidi w:val="0"/>
        <w:snapToGrid/>
        <w:spacing w:line="440" w:lineRule="exact"/>
        <w:ind w:firstLine="440" w:firstLineChars="200"/>
        <w:textAlignment w:val="auto"/>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报价响应得分 =（评标基准价/最终投标总价）×30</w:t>
      </w:r>
    </w:p>
    <w:p w14:paraId="6E42FCBB">
      <w:pPr>
        <w:keepNext w:val="0"/>
        <w:keepLines w:val="0"/>
        <w:pageBreakBefore w:val="0"/>
        <w:widowControl w:val="0"/>
        <w:kinsoku/>
        <w:wordWrap/>
        <w:overflowPunct/>
        <w:topLinePunct w:val="0"/>
        <w:bidi w:val="0"/>
        <w:snapToGrid/>
        <w:spacing w:line="440" w:lineRule="exact"/>
        <w:ind w:firstLine="442" w:firstLineChars="200"/>
        <w:textAlignment w:val="auto"/>
        <w:rPr>
          <w:rFonts w:hint="eastAsia" w:ascii="宋体" w:hAnsi="宋体"/>
          <w:bCs/>
          <w:color w:val="auto"/>
          <w:sz w:val="22"/>
          <w:szCs w:val="22"/>
          <w:highlight w:val="none"/>
        </w:rPr>
      </w:pPr>
      <w:r>
        <w:rPr>
          <w:rFonts w:hint="eastAsia" w:ascii="宋体" w:hAnsi="宋体"/>
          <w:b/>
          <w:color w:val="auto"/>
          <w:sz w:val="22"/>
          <w:szCs w:val="22"/>
          <w:highlight w:val="none"/>
        </w:rPr>
        <w:t>八、中标人的确定</w:t>
      </w:r>
    </w:p>
    <w:p w14:paraId="33BBD860">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评委会认为</w:t>
      </w:r>
      <w:r>
        <w:rPr>
          <w:rFonts w:hint="eastAsia" w:ascii="宋体" w:hAnsi="宋体"/>
          <w:bCs/>
          <w:color w:val="auto"/>
          <w:sz w:val="22"/>
          <w:szCs w:val="22"/>
          <w:highlight w:val="none"/>
          <w:lang w:eastAsia="zh-CN"/>
        </w:rPr>
        <w:t>投标供应商</w:t>
      </w:r>
      <w:r>
        <w:rPr>
          <w:rFonts w:hint="eastAsia" w:ascii="宋体" w:hAnsi="宋体"/>
          <w:bCs/>
          <w:color w:val="auto"/>
          <w:sz w:val="22"/>
          <w:szCs w:val="22"/>
          <w:highlight w:val="none"/>
        </w:rPr>
        <w:t>的报价明显低于其他通过符合性审查</w:t>
      </w:r>
      <w:r>
        <w:rPr>
          <w:rFonts w:hint="eastAsia" w:ascii="宋体" w:hAnsi="宋体"/>
          <w:bCs/>
          <w:color w:val="auto"/>
          <w:sz w:val="22"/>
          <w:szCs w:val="22"/>
          <w:highlight w:val="none"/>
          <w:lang w:eastAsia="zh-CN"/>
        </w:rPr>
        <w:t>投标供应商</w:t>
      </w:r>
      <w:r>
        <w:rPr>
          <w:rFonts w:hint="eastAsia" w:ascii="宋体" w:hAnsi="宋体"/>
          <w:bCs/>
          <w:color w:val="auto"/>
          <w:sz w:val="22"/>
          <w:szCs w:val="22"/>
          <w:highlight w:val="none"/>
        </w:rPr>
        <w:t>的报价，有可能影响产品质量或者不能诚信履约的，应当要求其在合理的时间内提供书面说明，必要时提交相关证明材料；</w:t>
      </w:r>
      <w:r>
        <w:rPr>
          <w:rFonts w:hint="eastAsia" w:ascii="宋体" w:hAnsi="宋体"/>
          <w:bCs/>
          <w:color w:val="auto"/>
          <w:sz w:val="22"/>
          <w:szCs w:val="22"/>
          <w:highlight w:val="none"/>
          <w:lang w:eastAsia="zh-CN"/>
        </w:rPr>
        <w:t>投标供应商</w:t>
      </w:r>
      <w:r>
        <w:rPr>
          <w:rFonts w:hint="eastAsia" w:ascii="宋体" w:hAnsi="宋体"/>
          <w:bCs/>
          <w:color w:val="auto"/>
          <w:sz w:val="22"/>
          <w:szCs w:val="22"/>
          <w:highlight w:val="none"/>
        </w:rPr>
        <w:t>不能证明其报价合理性的，评委会应当将其作为无效投标处理。</w:t>
      </w:r>
    </w:p>
    <w:p w14:paraId="1C0978F7">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评委对中标候选人报价总表和明细表进行审核，应审核</w:t>
      </w:r>
      <w:r>
        <w:rPr>
          <w:rFonts w:hint="eastAsia" w:ascii="宋体" w:hAnsi="宋体"/>
          <w:bCs/>
          <w:color w:val="auto"/>
          <w:sz w:val="22"/>
          <w:szCs w:val="22"/>
          <w:highlight w:val="none"/>
          <w:lang w:eastAsia="zh-CN"/>
        </w:rPr>
        <w:t>人</w:t>
      </w:r>
      <w:r>
        <w:rPr>
          <w:rFonts w:hint="eastAsia" w:ascii="宋体" w:hAnsi="宋体"/>
          <w:bCs/>
          <w:color w:val="auto"/>
          <w:sz w:val="22"/>
          <w:szCs w:val="22"/>
          <w:highlight w:val="none"/>
        </w:rPr>
        <w:t>投标报价是否前后一致、大小写金额是否一致、总价金额与单价汇总金额是否一致。对过高过低报价的并作为中标候选人的，应重点审核报价明细表有否重大重复报价或漏项报价等情况，一经发现，现场请中标候选人予以澄清，明显过错或不能澄清的，经超半数以上评委认定，有权取消</w:t>
      </w:r>
      <w:r>
        <w:rPr>
          <w:rFonts w:hint="eastAsia" w:ascii="宋体" w:hAnsi="宋体" w:cs="宋体"/>
          <w:color w:val="auto"/>
          <w:sz w:val="22"/>
          <w:szCs w:val="22"/>
          <w:highlight w:val="none"/>
          <w:lang w:val="en-US" w:eastAsia="zh-CN"/>
        </w:rPr>
        <w:t>投标供应商</w:t>
      </w:r>
      <w:r>
        <w:rPr>
          <w:rFonts w:hint="eastAsia" w:ascii="宋体" w:hAnsi="宋体"/>
          <w:bCs/>
          <w:color w:val="auto"/>
          <w:sz w:val="22"/>
          <w:szCs w:val="22"/>
          <w:highlight w:val="none"/>
        </w:rPr>
        <w:t>中标候选人资格。</w:t>
      </w:r>
    </w:p>
    <w:p w14:paraId="5B087DE0">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评委会根据全体评标成员签字的原始评标记录和评标结果编写评标报告。</w:t>
      </w:r>
      <w:r>
        <w:rPr>
          <w:rFonts w:hint="eastAsia" w:ascii="宋体" w:hAnsi="宋体"/>
          <w:color w:val="auto"/>
          <w:sz w:val="22"/>
          <w:szCs w:val="22"/>
          <w:highlight w:val="none"/>
        </w:rPr>
        <w:t>评委会汇总各评委评分后，评审后</w:t>
      </w:r>
      <w:r>
        <w:rPr>
          <w:rFonts w:hint="eastAsia" w:ascii="宋体" w:hAnsi="宋体"/>
          <w:color w:val="auto"/>
          <w:sz w:val="22"/>
          <w:szCs w:val="22"/>
          <w:highlight w:val="none"/>
          <w:lang w:val="en-US" w:eastAsia="zh-CN"/>
        </w:rPr>
        <w:t>总</w:t>
      </w:r>
      <w:r>
        <w:rPr>
          <w:rFonts w:hint="eastAsia" w:ascii="宋体" w:hAnsi="宋体"/>
          <w:color w:val="auto"/>
          <w:sz w:val="22"/>
          <w:szCs w:val="22"/>
          <w:highlight w:val="none"/>
        </w:rPr>
        <w:t>得分（</w:t>
      </w:r>
      <w:r>
        <w:rPr>
          <w:rFonts w:hint="eastAsia" w:ascii="宋体" w:hAnsi="宋体"/>
          <w:color w:val="auto"/>
          <w:sz w:val="22"/>
          <w:szCs w:val="22"/>
          <w:highlight w:val="none"/>
          <w:lang w:val="en-US" w:eastAsia="zh-CN"/>
        </w:rPr>
        <w:t>商务</w:t>
      </w:r>
      <w:r>
        <w:rPr>
          <w:rFonts w:hint="eastAsia" w:ascii="宋体" w:hAnsi="宋体"/>
          <w:color w:val="auto"/>
          <w:sz w:val="22"/>
          <w:szCs w:val="22"/>
          <w:highlight w:val="none"/>
        </w:rPr>
        <w:t>技术得分+</w:t>
      </w:r>
      <w:r>
        <w:rPr>
          <w:rFonts w:hint="eastAsia" w:ascii="宋体" w:hAnsi="宋体"/>
          <w:color w:val="auto"/>
          <w:sz w:val="22"/>
          <w:szCs w:val="22"/>
          <w:highlight w:val="none"/>
          <w:lang w:val="en-US" w:eastAsia="zh-CN"/>
        </w:rPr>
        <w:t>报价</w:t>
      </w:r>
      <w:r>
        <w:rPr>
          <w:rFonts w:hint="eastAsia" w:ascii="宋体" w:hAnsi="宋体"/>
          <w:color w:val="auto"/>
          <w:sz w:val="22"/>
          <w:szCs w:val="22"/>
          <w:highlight w:val="none"/>
        </w:rPr>
        <w:t>得分）由高到低顺序排列，排名前三名的依次为第一、第二、第三中标候选人。得分相同的，按投标报价由低到高顺</w:t>
      </w:r>
      <w:r>
        <w:rPr>
          <w:rFonts w:hint="eastAsia" w:ascii="宋体" w:hAnsi="宋体"/>
          <w:bCs/>
          <w:color w:val="auto"/>
          <w:sz w:val="22"/>
          <w:szCs w:val="22"/>
          <w:highlight w:val="none"/>
        </w:rPr>
        <w:t>序排列，得分且投标报价相同的，现场抽签决定中标候选人排名顺序。</w:t>
      </w:r>
    </w:p>
    <w:p w14:paraId="049441A9">
      <w:pPr>
        <w:keepNext w:val="0"/>
        <w:keepLines w:val="0"/>
        <w:pageBreakBefore w:val="0"/>
        <w:widowControl w:val="0"/>
        <w:kinsoku/>
        <w:wordWrap/>
        <w:overflowPunct/>
        <w:topLinePunct w:val="0"/>
        <w:bidi w:val="0"/>
        <w:snapToGrid/>
        <w:spacing w:line="440" w:lineRule="exact"/>
        <w:ind w:firstLine="442" w:firstLineChars="200"/>
        <w:textAlignment w:val="auto"/>
        <w:rPr>
          <w:rFonts w:hint="eastAsia" w:ascii="宋体" w:hAnsi="宋体"/>
          <w:bCs/>
          <w:color w:val="auto"/>
          <w:sz w:val="22"/>
          <w:szCs w:val="22"/>
          <w:highlight w:val="none"/>
        </w:rPr>
      </w:pPr>
      <w:r>
        <w:rPr>
          <w:rFonts w:hint="eastAsia" w:ascii="宋体" w:hAnsi="宋体"/>
          <w:b/>
          <w:color w:val="auto"/>
          <w:sz w:val="22"/>
          <w:szCs w:val="22"/>
          <w:highlight w:val="none"/>
        </w:rPr>
        <w:t>项目第一中标候选人原则上为中标人，中标价为其投标报价。当排名第一的中标候选人放弃中标、因不可抗力不能履行合同、不按照招标文件要求提交履约保证金，或者被查实存在影响中标结果的违法行为等情形，不符合中标条件的，</w:t>
      </w:r>
      <w:r>
        <w:rPr>
          <w:rFonts w:hint="eastAsia" w:ascii="宋体" w:hAnsi="宋体"/>
          <w:b/>
          <w:color w:val="auto"/>
          <w:sz w:val="22"/>
          <w:szCs w:val="22"/>
          <w:highlight w:val="none"/>
          <w:lang w:eastAsia="zh-CN"/>
        </w:rPr>
        <w:t>采购人</w:t>
      </w:r>
      <w:r>
        <w:rPr>
          <w:rFonts w:hint="eastAsia" w:ascii="宋体" w:hAnsi="宋体"/>
          <w:b/>
          <w:color w:val="auto"/>
          <w:sz w:val="22"/>
          <w:szCs w:val="22"/>
          <w:highlight w:val="none"/>
        </w:rPr>
        <w:t>可以按照评标委员会提出的中标候选人名单排序依次确定其他中标候选人为中标人，也可以重新招标。</w:t>
      </w:r>
    </w:p>
    <w:p w14:paraId="4B5BB8B0">
      <w:pPr>
        <w:keepNext w:val="0"/>
        <w:keepLines w:val="0"/>
        <w:pageBreakBefore w:val="0"/>
        <w:widowControl w:val="0"/>
        <w:kinsoku/>
        <w:wordWrap/>
        <w:overflowPunct/>
        <w:topLinePunct w:val="0"/>
        <w:bidi w:val="0"/>
        <w:snapToGrid/>
        <w:spacing w:line="440" w:lineRule="exact"/>
        <w:ind w:firstLine="437" w:firstLineChars="198"/>
        <w:textAlignment w:val="auto"/>
        <w:rPr>
          <w:rFonts w:hint="eastAsia" w:ascii="宋体" w:hAnsi="宋体"/>
          <w:b/>
          <w:color w:val="auto"/>
          <w:sz w:val="22"/>
          <w:szCs w:val="22"/>
          <w:highlight w:val="none"/>
        </w:rPr>
      </w:pPr>
      <w:r>
        <w:rPr>
          <w:rFonts w:hint="eastAsia" w:ascii="宋体" w:hAnsi="宋体"/>
          <w:b/>
          <w:color w:val="auto"/>
          <w:sz w:val="22"/>
          <w:szCs w:val="22"/>
          <w:highlight w:val="none"/>
        </w:rPr>
        <w:t>代理机构宣布评标结果。</w:t>
      </w:r>
    </w:p>
    <w:p w14:paraId="51596C97">
      <w:pPr>
        <w:keepNext w:val="0"/>
        <w:keepLines w:val="0"/>
        <w:pageBreakBefore w:val="0"/>
        <w:widowControl w:val="0"/>
        <w:kinsoku/>
        <w:wordWrap/>
        <w:overflowPunct/>
        <w:topLinePunct w:val="0"/>
        <w:bidi w:val="0"/>
        <w:snapToGrid/>
        <w:spacing w:line="440" w:lineRule="exact"/>
        <w:ind w:firstLine="437" w:firstLineChars="198"/>
        <w:textAlignment w:val="auto"/>
        <w:rPr>
          <w:rFonts w:hint="eastAsia" w:ascii="宋体" w:hAnsi="宋体"/>
          <w:b/>
          <w:color w:val="auto"/>
          <w:sz w:val="22"/>
          <w:szCs w:val="22"/>
          <w:highlight w:val="none"/>
        </w:rPr>
      </w:pPr>
      <w:r>
        <w:rPr>
          <w:rFonts w:hint="eastAsia" w:ascii="宋体" w:hAnsi="宋体"/>
          <w:b/>
          <w:color w:val="auto"/>
          <w:sz w:val="22"/>
          <w:szCs w:val="22"/>
          <w:highlight w:val="none"/>
        </w:rPr>
        <w:t>九、其他注意事项</w:t>
      </w:r>
    </w:p>
    <w:p w14:paraId="566B3B7B">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1、在投标、开标时间，</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不得向评委询问情况，不得进行旨在影响评标结果的活动。</w:t>
      </w:r>
    </w:p>
    <w:p w14:paraId="261EC0CA">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2、评委会不得向</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解释落标原因。</w:t>
      </w:r>
    </w:p>
    <w:p w14:paraId="16C47705">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3、在投标、评标过程中，如果</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联合故意抬高报价或出现其他不正当行为，采购人有权中止投标或评标。</w:t>
      </w:r>
    </w:p>
    <w:p w14:paraId="7ADD9CE7">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4、凡在投标、开标过程中，已提示是否异议的事项，</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当时没有提出异议的，事后不得针对上述事项提出质疑。</w:t>
      </w:r>
    </w:p>
    <w:p w14:paraId="7E8A669C">
      <w:pPr>
        <w:keepNext w:val="0"/>
        <w:keepLines w:val="0"/>
        <w:pageBreakBefore w:val="0"/>
        <w:widowControl w:val="0"/>
        <w:kinsoku/>
        <w:wordWrap/>
        <w:overflowPunct/>
        <w:topLinePunct w:val="0"/>
        <w:bidi w:val="0"/>
        <w:snapToGrid/>
        <w:spacing w:line="440" w:lineRule="exact"/>
        <w:ind w:firstLine="442" w:firstLineChars="200"/>
        <w:textAlignment w:val="auto"/>
        <w:rPr>
          <w:rFonts w:hint="eastAsia" w:ascii="宋体" w:hAnsi="宋体"/>
          <w:b/>
          <w:color w:val="auto"/>
          <w:sz w:val="22"/>
          <w:szCs w:val="22"/>
          <w:highlight w:val="none"/>
        </w:rPr>
      </w:pPr>
      <w:r>
        <w:rPr>
          <w:rFonts w:hint="eastAsia" w:ascii="宋体" w:hAnsi="宋体"/>
          <w:b/>
          <w:color w:val="auto"/>
          <w:sz w:val="22"/>
          <w:szCs w:val="22"/>
          <w:highlight w:val="none"/>
        </w:rPr>
        <w:t>十、中标通知</w:t>
      </w:r>
    </w:p>
    <w:p w14:paraId="68103256">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中标结果在</w:t>
      </w:r>
      <w:r>
        <w:rPr>
          <w:rFonts w:hint="eastAsia"/>
          <w:color w:val="auto"/>
          <w:sz w:val="22"/>
          <w:szCs w:val="22"/>
          <w:highlight w:val="none"/>
          <w:lang w:eastAsia="zh-CN"/>
        </w:rPr>
        <w:t>崇川区人民政府网—公示公告栏</w:t>
      </w:r>
      <w:r>
        <w:rPr>
          <w:rFonts w:hint="eastAsia"/>
          <w:color w:val="auto"/>
          <w:sz w:val="22"/>
          <w:szCs w:val="22"/>
          <w:highlight w:val="none"/>
        </w:rPr>
        <w:t>公告</w:t>
      </w:r>
      <w:r>
        <w:rPr>
          <w:rFonts w:hint="eastAsia" w:ascii="宋体" w:hAnsi="宋体"/>
          <w:color w:val="auto"/>
          <w:sz w:val="22"/>
          <w:szCs w:val="22"/>
          <w:highlight w:val="none"/>
        </w:rPr>
        <w:t>，公告期限为1个工作日。《中标通知书》一经发出，如采购人改变中标结果，或者中标</w:t>
      </w:r>
      <w:r>
        <w:rPr>
          <w:rFonts w:hint="eastAsia" w:ascii="宋体" w:hAnsi="宋体"/>
          <w:color w:val="auto"/>
          <w:sz w:val="22"/>
          <w:szCs w:val="22"/>
          <w:highlight w:val="none"/>
          <w:lang w:eastAsia="zh-CN"/>
        </w:rPr>
        <w:t>人</w:t>
      </w:r>
      <w:r>
        <w:rPr>
          <w:rFonts w:hint="eastAsia" w:ascii="宋体" w:hAnsi="宋体"/>
          <w:color w:val="auto"/>
          <w:sz w:val="22"/>
          <w:szCs w:val="22"/>
          <w:highlight w:val="none"/>
        </w:rPr>
        <w:t>放弃中标的，各自承担相应的法律责任。《中标通知书》是采购合同的组成部分。</w:t>
      </w:r>
    </w:p>
    <w:p w14:paraId="5D056061">
      <w:pPr>
        <w:keepNext w:val="0"/>
        <w:keepLines w:val="0"/>
        <w:pageBreakBefore w:val="0"/>
        <w:widowControl w:val="0"/>
        <w:kinsoku/>
        <w:wordWrap/>
        <w:overflowPunct/>
        <w:topLinePunct w:val="0"/>
        <w:bidi w:val="0"/>
        <w:snapToGrid/>
        <w:spacing w:line="440" w:lineRule="exact"/>
        <w:ind w:firstLine="442" w:firstLineChars="200"/>
        <w:contextualSpacing/>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十一、中标通知书的发放</w:t>
      </w:r>
    </w:p>
    <w:p w14:paraId="01F78C7B">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color w:val="auto"/>
          <w:sz w:val="22"/>
          <w:szCs w:val="22"/>
          <w:highlight w:val="none"/>
          <w:u w:val="single"/>
        </w:rPr>
      </w:pPr>
      <w:r>
        <w:rPr>
          <w:rFonts w:hint="eastAsia" w:ascii="宋体" w:hAnsi="宋体"/>
          <w:color w:val="auto"/>
          <w:sz w:val="22"/>
          <w:szCs w:val="22"/>
          <w:highlight w:val="none"/>
        </w:rPr>
        <w:t>中标通知书发放条件和途径：中标结果公告公示期结束后，</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rPr>
        <w:t>可至代理单位领取中标通知书。领取地址：</w:t>
      </w:r>
      <w:r>
        <w:rPr>
          <w:rFonts w:hint="eastAsia" w:ascii="宋体" w:hAnsi="宋体"/>
          <w:color w:val="auto"/>
          <w:sz w:val="22"/>
          <w:szCs w:val="22"/>
          <w:highlight w:val="none"/>
          <w:u w:val="single"/>
        </w:rPr>
        <w:t xml:space="preserve"> 南通市崇川区星城路299号（创源科技园3号楼501室） </w:t>
      </w:r>
      <w:r>
        <w:rPr>
          <w:rFonts w:hint="eastAsia" w:ascii="宋体" w:hAnsi="宋体"/>
          <w:color w:val="auto"/>
          <w:sz w:val="22"/>
          <w:szCs w:val="22"/>
          <w:highlight w:val="none"/>
        </w:rPr>
        <w:t>，电话：</w:t>
      </w:r>
      <w:r>
        <w:rPr>
          <w:rFonts w:hint="eastAsia" w:ascii="宋体" w:hAnsi="宋体"/>
          <w:color w:val="auto"/>
          <w:sz w:val="22"/>
          <w:szCs w:val="22"/>
          <w:highlight w:val="none"/>
          <w:u w:val="single"/>
          <w:lang w:val="en-US" w:eastAsia="zh-CN"/>
        </w:rPr>
        <w:t>18752932069</w:t>
      </w:r>
      <w:r>
        <w:rPr>
          <w:rFonts w:hint="eastAsia" w:ascii="宋体" w:hAnsi="宋体"/>
          <w:color w:val="auto"/>
          <w:sz w:val="22"/>
          <w:szCs w:val="22"/>
          <w:highlight w:val="none"/>
          <w:u w:val="single"/>
        </w:rPr>
        <w:t>。</w:t>
      </w:r>
    </w:p>
    <w:p w14:paraId="5FD621AC">
      <w:pPr>
        <w:rPr>
          <w:rFonts w:hint="eastAsia" w:ascii="宋体" w:hAnsi="宋体"/>
          <w:color w:val="auto"/>
          <w:sz w:val="21"/>
          <w:szCs w:val="21"/>
          <w:highlight w:val="none"/>
          <w:u w:val="single"/>
        </w:rPr>
      </w:pPr>
      <w:r>
        <w:rPr>
          <w:rFonts w:hint="eastAsia" w:ascii="宋体" w:hAnsi="宋体"/>
          <w:color w:val="auto"/>
          <w:sz w:val="21"/>
          <w:szCs w:val="21"/>
          <w:highlight w:val="none"/>
          <w:u w:val="single"/>
        </w:rPr>
        <w:br w:type="page"/>
      </w:r>
    </w:p>
    <w:p w14:paraId="36DF5587">
      <w:pPr>
        <w:snapToGrid w:val="0"/>
        <w:spacing w:line="300" w:lineRule="auto"/>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t>第五部分  合同签订与验收付款</w:t>
      </w:r>
    </w:p>
    <w:p w14:paraId="71762F4D">
      <w:pPr>
        <w:snapToGrid w:val="0"/>
        <w:spacing w:line="300" w:lineRule="auto"/>
        <w:jc w:val="center"/>
        <w:rPr>
          <w:rFonts w:hint="eastAsia" w:ascii="宋体" w:hAnsi="宋体"/>
          <w:color w:val="auto"/>
          <w:sz w:val="28"/>
          <w:szCs w:val="28"/>
          <w:highlight w:val="none"/>
        </w:rPr>
      </w:pPr>
    </w:p>
    <w:p w14:paraId="239B49A4">
      <w:pPr>
        <w:keepNext w:val="0"/>
        <w:keepLines w:val="0"/>
        <w:pageBreakBefore w:val="0"/>
        <w:widowControl w:val="0"/>
        <w:wordWrap/>
        <w:overflowPunct/>
        <w:bidi w:val="0"/>
        <w:adjustRightInd/>
        <w:snapToGrid w:val="0"/>
        <w:spacing w:line="440" w:lineRule="exact"/>
        <w:ind w:firstLine="442"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一</w:t>
      </w:r>
      <w:r>
        <w:rPr>
          <w:rFonts w:hint="eastAsia" w:ascii="宋体" w:hAnsi="宋体" w:eastAsia="宋体" w:cs="宋体"/>
          <w:color w:val="auto"/>
          <w:sz w:val="22"/>
          <w:szCs w:val="22"/>
          <w:highlight w:val="none"/>
        </w:rPr>
        <w:t>、中标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和采购人需在《中标通知书》发出之日起</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日内签订合同。合同签订后中标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方可履约，否则引起的一切后果由中标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自行承担。</w:t>
      </w:r>
      <w:r>
        <w:rPr>
          <w:rFonts w:hint="eastAsia" w:ascii="宋体" w:hAnsi="宋体" w:eastAsia="宋体" w:cs="宋体"/>
          <w:color w:val="auto"/>
          <w:sz w:val="22"/>
          <w:szCs w:val="22"/>
          <w:highlight w:val="none"/>
          <w:lang w:val="zh-CN"/>
        </w:rPr>
        <w:t>所签合同不得对采购</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投标</w:t>
      </w:r>
      <w:r>
        <w:rPr>
          <w:rFonts w:hint="eastAsia" w:ascii="宋体" w:hAnsi="宋体" w:eastAsia="宋体" w:cs="宋体"/>
          <w:color w:val="auto"/>
          <w:sz w:val="22"/>
          <w:szCs w:val="22"/>
          <w:highlight w:val="none"/>
          <w:lang w:val="zh-CN"/>
        </w:rPr>
        <w:t>文件作实质性修改</w:t>
      </w:r>
      <w:r>
        <w:rPr>
          <w:rFonts w:hint="eastAsia" w:ascii="宋体" w:hAnsi="宋体" w:eastAsia="宋体" w:cs="宋体"/>
          <w:color w:val="auto"/>
          <w:sz w:val="22"/>
          <w:szCs w:val="22"/>
          <w:highlight w:val="none"/>
        </w:rPr>
        <w:t>。采购人不得向中标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提出不合理的要求作为签订合同的条件，不得与中标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私下订立背离采购</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文件实质性内容的协议。</w:t>
      </w:r>
    </w:p>
    <w:p w14:paraId="071DB928">
      <w:pPr>
        <w:keepNext w:val="0"/>
        <w:keepLines w:val="0"/>
        <w:pageBreakBefore w:val="0"/>
        <w:widowControl w:val="0"/>
        <w:wordWrap/>
        <w:overflowPunct/>
        <w:bidi w:val="0"/>
        <w:adjustRightInd/>
        <w:snapToGrid w:val="0"/>
        <w:spacing w:line="440" w:lineRule="exact"/>
        <w:ind w:firstLine="442"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二</w:t>
      </w:r>
      <w:r>
        <w:rPr>
          <w:rFonts w:hint="eastAsia" w:ascii="宋体" w:hAnsi="宋体" w:eastAsia="宋体" w:cs="宋体"/>
          <w:color w:val="auto"/>
          <w:sz w:val="22"/>
          <w:szCs w:val="22"/>
          <w:highlight w:val="none"/>
        </w:rPr>
        <w:t>、</w:t>
      </w:r>
      <w:bookmarkStart w:id="4" w:name="OLE_LINK1"/>
      <w:bookmarkStart w:id="5" w:name="OLE_LINK2"/>
      <w:r>
        <w:rPr>
          <w:rFonts w:hint="eastAsia" w:ascii="宋体" w:hAnsi="宋体" w:eastAsia="宋体" w:cs="宋体"/>
          <w:color w:val="auto"/>
          <w:sz w:val="22"/>
          <w:szCs w:val="22"/>
          <w:highlight w:val="none"/>
        </w:rPr>
        <w:t>采购人按合同约定积极配合中标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履约，中标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履约到位后，请以书面形式向采购人提出验收申请，采购人接到申请后及时组织相关专业技术人员，必要时邀请专家、质检等部门共同参与验收，并出具验收报告，验收合格的支付相应款项。</w:t>
      </w:r>
    </w:p>
    <w:p w14:paraId="5C835709">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三、采购人故意推迟项目验收时间的，与</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rPr>
        <w:t>串通或要求</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rPr>
        <w:t>通过减少货物数量或降低服务标准的，在履行合同中采取更改配置、调换物品等手段的，要求</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rPr>
        <w:t>出具虚假发票或任意更改销售发票的，谋取不正当利益的，承担相应的法律责任。</w:t>
      </w:r>
    </w:p>
    <w:p w14:paraId="3D9995B7">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四、中标</w:t>
      </w:r>
      <w:r>
        <w:rPr>
          <w:rFonts w:hint="eastAsia" w:ascii="宋体" w:hAnsi="宋体" w:cs="宋体"/>
          <w:color w:val="auto"/>
          <w:sz w:val="22"/>
          <w:szCs w:val="22"/>
          <w:highlight w:val="none"/>
          <w:lang w:eastAsia="zh-CN"/>
        </w:rPr>
        <w:t>人</w:t>
      </w:r>
      <w:r>
        <w:rPr>
          <w:rFonts w:hint="eastAsia" w:ascii="宋体" w:hAnsi="宋体" w:eastAsia="宋体" w:cs="宋体"/>
          <w:color w:val="auto"/>
          <w:sz w:val="22"/>
          <w:szCs w:val="22"/>
          <w:highlight w:val="none"/>
        </w:rPr>
        <w:t>出现违约情形，应当及时纠正或补偿；造成损失的，按合同约定追究违约责任；发现有假冒、伪劣、走私产品、商业贿赂等违法情形的，应由采购人移交工商、质监、公安等行政执法部门依法查处。</w:t>
      </w:r>
    </w:p>
    <w:p w14:paraId="35DFE56D">
      <w:pPr>
        <w:keepNext w:val="0"/>
        <w:keepLines w:val="0"/>
        <w:pageBreakBefore w:val="0"/>
        <w:widowControl w:val="0"/>
        <w:wordWrap/>
        <w:overflowPunct/>
        <w:bidi w:val="0"/>
        <w:adjustRightInd/>
        <w:snapToGrid w:val="0"/>
        <w:spacing w:line="440" w:lineRule="exact"/>
        <w:ind w:firstLine="442" w:firstLineChars="200"/>
        <w:contextualSpacing/>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zh-CN" w:eastAsia="zh-CN"/>
        </w:rPr>
        <w:t>五、</w:t>
      </w:r>
      <w:r>
        <w:rPr>
          <w:rFonts w:hint="eastAsia" w:ascii="宋体" w:hAnsi="宋体" w:eastAsia="宋体" w:cs="宋体"/>
          <w:b/>
          <w:bCs/>
          <w:color w:val="auto"/>
          <w:sz w:val="22"/>
          <w:szCs w:val="22"/>
          <w:highlight w:val="none"/>
          <w:lang w:val="en-US" w:eastAsia="zh-CN"/>
        </w:rPr>
        <w:t>不响应付款方式的，视同无效投标处理。实际付款方式以最终签订采购合同为准。</w:t>
      </w:r>
    </w:p>
    <w:p w14:paraId="36E947BA">
      <w:pPr>
        <w:pStyle w:val="4"/>
        <w:keepNext w:val="0"/>
        <w:keepLines w:val="0"/>
        <w:pageBreakBefore w:val="0"/>
        <w:widowControl w:val="0"/>
        <w:kinsoku w:val="0"/>
        <w:wordWrap/>
        <w:overflowPunct/>
        <w:topLinePunct/>
        <w:autoSpaceDE w:val="0"/>
        <w:autoSpaceDN w:val="0"/>
        <w:bidi w:val="0"/>
        <w:adjustRightInd/>
        <w:snapToGrid w:val="0"/>
        <w:spacing w:line="440" w:lineRule="exact"/>
        <w:ind w:right="210"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款项由采购人按相关财务支付规定办理支付手续。不得故意拖延支付时间</w:t>
      </w:r>
      <w:bookmarkEnd w:id="4"/>
      <w:bookmarkEnd w:id="5"/>
      <w:r>
        <w:rPr>
          <w:rFonts w:hint="eastAsia" w:ascii="宋体" w:hAnsi="宋体" w:eastAsia="宋体" w:cs="宋体"/>
          <w:color w:val="auto"/>
          <w:sz w:val="22"/>
          <w:szCs w:val="22"/>
          <w:highlight w:val="none"/>
        </w:rPr>
        <w:t>。</w:t>
      </w:r>
    </w:p>
    <w:p w14:paraId="424D445A">
      <w:pPr>
        <w:pStyle w:val="6"/>
        <w:keepNext w:val="0"/>
        <w:keepLines w:val="0"/>
        <w:pageBreakBefore w:val="0"/>
        <w:widowControl w:val="0"/>
        <w:wordWrap/>
        <w:overflowPunct/>
        <w:bidi w:val="0"/>
        <w:adjustRightInd/>
        <w:spacing w:line="440" w:lineRule="exact"/>
        <w:ind w:firstLine="440" w:firstLineChars="200"/>
        <w:textAlignment w:val="auto"/>
        <w:rPr>
          <w:rFonts w:hint="eastAsia"/>
          <w:color w:val="auto"/>
          <w:sz w:val="22"/>
          <w:szCs w:val="22"/>
          <w:highlight w:val="none"/>
        </w:rPr>
      </w:pPr>
      <w:r>
        <w:rPr>
          <w:rFonts w:hint="eastAsia" w:ascii="宋体" w:hAnsi="宋体" w:eastAsia="宋体" w:cs="宋体"/>
          <w:color w:val="auto"/>
          <w:sz w:val="22"/>
          <w:szCs w:val="22"/>
          <w:highlight w:val="none"/>
        </w:rPr>
        <w:t>六、合同主要条款</w:t>
      </w:r>
    </w:p>
    <w:p w14:paraId="73A83F9B">
      <w:pPr>
        <w:tabs>
          <w:tab w:val="left" w:pos="1050"/>
          <w:tab w:val="right" w:leader="dot" w:pos="9402"/>
        </w:tabs>
        <w:spacing w:line="520" w:lineRule="exact"/>
        <w:jc w:val="center"/>
        <w:outlineLvl w:val="0"/>
        <w:rPr>
          <w:rFonts w:ascii="宋体" w:cs="宋体"/>
          <w:b/>
          <w:color w:val="auto"/>
          <w:w w:val="80"/>
          <w:sz w:val="44"/>
          <w:szCs w:val="44"/>
          <w:highlight w:val="none"/>
        </w:rPr>
      </w:pPr>
      <w:r>
        <w:rPr>
          <w:rFonts w:hint="eastAsia"/>
          <w:color w:val="auto"/>
          <w:sz w:val="22"/>
          <w:szCs w:val="22"/>
          <w:highlight w:val="none"/>
        </w:rPr>
        <w:br w:type="page"/>
      </w:r>
      <w:r>
        <w:rPr>
          <w:rFonts w:hint="eastAsia" w:ascii="宋体" w:hAnsi="宋体" w:cs="宋体"/>
          <w:b/>
          <w:color w:val="auto"/>
          <w:w w:val="80"/>
          <w:sz w:val="44"/>
          <w:szCs w:val="44"/>
          <w:highlight w:val="none"/>
        </w:rPr>
        <w:t>合同主要条款</w:t>
      </w:r>
    </w:p>
    <w:p w14:paraId="05764D40">
      <w:pPr>
        <w:rPr>
          <w:rFonts w:hint="eastAsia"/>
          <w:color w:val="auto"/>
          <w:sz w:val="22"/>
          <w:szCs w:val="22"/>
          <w:highlight w:val="none"/>
        </w:rPr>
      </w:pPr>
    </w:p>
    <w:p w14:paraId="09F9646D">
      <w:pPr>
        <w:tabs>
          <w:tab w:val="left" w:pos="8280"/>
        </w:tabs>
        <w:adjustRightInd w:val="0"/>
        <w:snapToGrid w:val="0"/>
        <w:spacing w:line="440" w:lineRule="exact"/>
        <w:rPr>
          <w:rFonts w:ascii="宋体" w:hAnsi="宋体"/>
          <w:color w:val="auto"/>
          <w:sz w:val="22"/>
          <w:szCs w:val="22"/>
          <w:highlight w:val="none"/>
        </w:rPr>
      </w:pPr>
      <w:r>
        <w:rPr>
          <w:rFonts w:ascii="宋体" w:hAnsi="宋体"/>
          <w:color w:val="auto"/>
          <w:sz w:val="22"/>
          <w:szCs w:val="22"/>
          <w:highlight w:val="none"/>
        </w:rPr>
        <w:t xml:space="preserve">甲方： </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u w:val="single"/>
          <w:lang w:val="en-US" w:eastAsia="zh-CN"/>
        </w:rPr>
        <w:t xml:space="preserve">               </w:t>
      </w:r>
      <w:r>
        <w:rPr>
          <w:rFonts w:hint="eastAsia" w:ascii="宋体" w:hAnsi="宋体"/>
          <w:b/>
          <w:color w:val="auto"/>
          <w:sz w:val="22"/>
          <w:szCs w:val="22"/>
          <w:highlight w:val="none"/>
          <w:u w:val="single"/>
        </w:rPr>
        <w:t xml:space="preserve"> </w:t>
      </w:r>
    </w:p>
    <w:p w14:paraId="16BA2D9C">
      <w:pPr>
        <w:tabs>
          <w:tab w:val="left" w:pos="8280"/>
        </w:tabs>
        <w:adjustRightInd w:val="0"/>
        <w:snapToGrid w:val="0"/>
        <w:spacing w:line="440" w:lineRule="exact"/>
        <w:rPr>
          <w:rFonts w:ascii="宋体" w:hAnsi="宋体"/>
          <w:color w:val="auto"/>
          <w:sz w:val="22"/>
          <w:szCs w:val="22"/>
          <w:highlight w:val="none"/>
        </w:rPr>
      </w:pPr>
      <w:r>
        <w:rPr>
          <w:rFonts w:ascii="宋体" w:hAnsi="宋体"/>
          <w:color w:val="auto"/>
          <w:sz w:val="22"/>
          <w:szCs w:val="22"/>
          <w:highlight w:val="none"/>
        </w:rPr>
        <w:t>乙方：</w:t>
      </w:r>
      <w:r>
        <w:rPr>
          <w:rFonts w:hint="eastAsia" w:ascii="宋体" w:hAnsi="宋体"/>
          <w:color w:val="auto"/>
          <w:sz w:val="22"/>
          <w:szCs w:val="22"/>
          <w:highlight w:val="none"/>
        </w:rPr>
        <w:t xml:space="preserve"> </w:t>
      </w:r>
      <w:r>
        <w:rPr>
          <w:rFonts w:hint="eastAsia" w:ascii="宋体" w:hAnsi="宋体"/>
          <w:b/>
          <w:color w:val="auto"/>
          <w:sz w:val="22"/>
          <w:szCs w:val="22"/>
          <w:highlight w:val="none"/>
          <w:u w:val="single"/>
        </w:rPr>
        <w:t xml:space="preserve">                 </w:t>
      </w:r>
    </w:p>
    <w:p w14:paraId="2A22BD4F">
      <w:pPr>
        <w:tabs>
          <w:tab w:val="left" w:pos="8280"/>
        </w:tabs>
        <w:adjustRightInd w:val="0"/>
        <w:snapToGrid w:val="0"/>
        <w:spacing w:before="156" w:beforeLines="50"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根据甲方需求，现需采购</w:t>
      </w:r>
      <w:r>
        <w:rPr>
          <w:rFonts w:hint="eastAsia" w:ascii="宋体" w:hAnsi="宋体"/>
          <w:color w:val="auto"/>
          <w:sz w:val="22"/>
          <w:szCs w:val="22"/>
          <w:highlight w:val="none"/>
          <w:u w:val="single"/>
        </w:rPr>
        <w:t>融悦华庭17号楼保租房床垫采购项目</w:t>
      </w:r>
      <w:r>
        <w:rPr>
          <w:rFonts w:hint="eastAsia" w:ascii="宋体" w:hAnsi="宋体"/>
          <w:color w:val="auto"/>
          <w:sz w:val="22"/>
          <w:szCs w:val="22"/>
          <w:highlight w:val="none"/>
        </w:rPr>
        <w:t>。根据《中华人民共和国民法典》及相关法律法规，现甲乙双方经协商一致签订本合同。</w:t>
      </w:r>
    </w:p>
    <w:p w14:paraId="5C2DB132">
      <w:pPr>
        <w:tabs>
          <w:tab w:val="left" w:pos="8280"/>
        </w:tabs>
        <w:adjustRightInd w:val="0"/>
        <w:snapToGrid w:val="0"/>
        <w:spacing w:before="156" w:beforeLines="50" w:line="440" w:lineRule="exact"/>
        <w:ind w:firstLine="442" w:firstLineChars="200"/>
        <w:rPr>
          <w:rFonts w:hint="eastAsia" w:ascii="宋体" w:hAnsi="宋体" w:eastAsia="宋体"/>
          <w:b/>
          <w:color w:val="auto"/>
          <w:sz w:val="22"/>
          <w:szCs w:val="22"/>
          <w:highlight w:val="none"/>
          <w:lang w:eastAsia="zh-CN"/>
        </w:rPr>
      </w:pPr>
      <w:r>
        <w:rPr>
          <w:rFonts w:ascii="宋体" w:hAnsi="宋体"/>
          <w:b/>
          <w:color w:val="auto"/>
          <w:sz w:val="22"/>
          <w:szCs w:val="22"/>
          <w:highlight w:val="none"/>
        </w:rPr>
        <w:t>一、</w:t>
      </w:r>
      <w:r>
        <w:rPr>
          <w:rFonts w:hint="eastAsia" w:ascii="宋体" w:hAnsi="宋体"/>
          <w:b/>
          <w:color w:val="auto"/>
          <w:sz w:val="22"/>
          <w:szCs w:val="22"/>
          <w:highlight w:val="none"/>
          <w:lang w:val="en-US" w:eastAsia="zh-CN"/>
        </w:rPr>
        <w:t>采购内容</w:t>
      </w:r>
    </w:p>
    <w:p w14:paraId="5FBD8182">
      <w:pPr>
        <w:tabs>
          <w:tab w:val="left" w:pos="8280"/>
        </w:tabs>
        <w:adjustRightInd w:val="0"/>
        <w:snapToGrid w:val="0"/>
        <w:spacing w:before="156" w:beforeLines="50" w:line="440" w:lineRule="exact"/>
        <w:ind w:firstLine="440" w:firstLineChars="20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1.1</w:t>
      </w:r>
      <w:r>
        <w:rPr>
          <w:rFonts w:hint="eastAsia" w:ascii="宋体" w:hAnsi="宋体" w:eastAsia="宋体" w:cs="Times New Roman"/>
          <w:color w:val="auto"/>
          <w:sz w:val="22"/>
          <w:szCs w:val="22"/>
          <w:highlight w:val="none"/>
        </w:rPr>
        <w:t>货物及其数量如下表：</w:t>
      </w:r>
    </w:p>
    <w:tbl>
      <w:tblPr>
        <w:tblStyle w:val="21"/>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989"/>
        <w:gridCol w:w="787"/>
        <w:gridCol w:w="850"/>
        <w:gridCol w:w="1203"/>
        <w:gridCol w:w="1425"/>
      </w:tblGrid>
      <w:tr w14:paraId="606E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03" w:type="dxa"/>
            <w:noWrap w:val="0"/>
            <w:vAlign w:val="center"/>
          </w:tcPr>
          <w:p w14:paraId="562A2098">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货物名称</w:t>
            </w:r>
          </w:p>
        </w:tc>
        <w:tc>
          <w:tcPr>
            <w:tcW w:w="2989" w:type="dxa"/>
            <w:noWrap w:val="0"/>
            <w:vAlign w:val="center"/>
          </w:tcPr>
          <w:p w14:paraId="4D5CC9ED">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规格型号</w:t>
            </w:r>
          </w:p>
        </w:tc>
        <w:tc>
          <w:tcPr>
            <w:tcW w:w="787" w:type="dxa"/>
            <w:noWrap w:val="0"/>
            <w:vAlign w:val="center"/>
          </w:tcPr>
          <w:p w14:paraId="63370775">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单位</w:t>
            </w:r>
          </w:p>
        </w:tc>
        <w:tc>
          <w:tcPr>
            <w:tcW w:w="850" w:type="dxa"/>
            <w:noWrap w:val="0"/>
            <w:vAlign w:val="center"/>
          </w:tcPr>
          <w:p w14:paraId="4738EE5D">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数量</w:t>
            </w:r>
          </w:p>
        </w:tc>
        <w:tc>
          <w:tcPr>
            <w:tcW w:w="1203" w:type="dxa"/>
            <w:noWrap w:val="0"/>
            <w:vAlign w:val="center"/>
          </w:tcPr>
          <w:p w14:paraId="79EE762E">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单价</w:t>
            </w:r>
          </w:p>
        </w:tc>
        <w:tc>
          <w:tcPr>
            <w:tcW w:w="1425" w:type="dxa"/>
            <w:noWrap w:val="0"/>
            <w:vAlign w:val="center"/>
          </w:tcPr>
          <w:p w14:paraId="51084ED7">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总价</w:t>
            </w:r>
          </w:p>
        </w:tc>
      </w:tr>
      <w:tr w14:paraId="3746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03" w:type="dxa"/>
            <w:noWrap w:val="0"/>
            <w:vAlign w:val="center"/>
          </w:tcPr>
          <w:p w14:paraId="6645EB3E">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2989" w:type="dxa"/>
            <w:noWrap w:val="0"/>
            <w:vAlign w:val="center"/>
          </w:tcPr>
          <w:p w14:paraId="613878F2">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787" w:type="dxa"/>
            <w:noWrap w:val="0"/>
            <w:vAlign w:val="center"/>
          </w:tcPr>
          <w:p w14:paraId="1B0DB196">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850" w:type="dxa"/>
            <w:noWrap w:val="0"/>
            <w:vAlign w:val="center"/>
          </w:tcPr>
          <w:p w14:paraId="6F9EE18F">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1203" w:type="dxa"/>
            <w:noWrap w:val="0"/>
            <w:vAlign w:val="center"/>
          </w:tcPr>
          <w:p w14:paraId="00AE76BA">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1425" w:type="dxa"/>
            <w:noWrap w:val="0"/>
            <w:vAlign w:val="center"/>
          </w:tcPr>
          <w:p w14:paraId="72632674">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r>
      <w:tr w14:paraId="286D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03" w:type="dxa"/>
            <w:noWrap w:val="0"/>
            <w:vAlign w:val="center"/>
          </w:tcPr>
          <w:p w14:paraId="0182F42A">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2989" w:type="dxa"/>
            <w:noWrap w:val="0"/>
            <w:vAlign w:val="center"/>
          </w:tcPr>
          <w:p w14:paraId="56EA7271">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787" w:type="dxa"/>
            <w:noWrap w:val="0"/>
            <w:vAlign w:val="center"/>
          </w:tcPr>
          <w:p w14:paraId="1A4B9E71">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850" w:type="dxa"/>
            <w:noWrap w:val="0"/>
            <w:vAlign w:val="center"/>
          </w:tcPr>
          <w:p w14:paraId="2650901D">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1203" w:type="dxa"/>
            <w:noWrap w:val="0"/>
            <w:vAlign w:val="center"/>
          </w:tcPr>
          <w:p w14:paraId="5B7B0470">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1425" w:type="dxa"/>
            <w:noWrap w:val="0"/>
            <w:vAlign w:val="center"/>
          </w:tcPr>
          <w:p w14:paraId="20EC8534">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r>
      <w:tr w14:paraId="5C87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03" w:type="dxa"/>
            <w:noWrap w:val="0"/>
            <w:vAlign w:val="center"/>
          </w:tcPr>
          <w:p w14:paraId="4A2A3795">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总      计</w:t>
            </w:r>
          </w:p>
        </w:tc>
        <w:tc>
          <w:tcPr>
            <w:tcW w:w="4626" w:type="dxa"/>
            <w:gridSpan w:val="3"/>
            <w:noWrap w:val="0"/>
            <w:vAlign w:val="center"/>
          </w:tcPr>
          <w:p w14:paraId="67E37348">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（大写、含税价）</w:t>
            </w:r>
          </w:p>
        </w:tc>
        <w:tc>
          <w:tcPr>
            <w:tcW w:w="2628" w:type="dxa"/>
            <w:gridSpan w:val="2"/>
            <w:noWrap w:val="0"/>
            <w:vAlign w:val="center"/>
          </w:tcPr>
          <w:p w14:paraId="6E8B0CCF">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w:t>
            </w:r>
          </w:p>
        </w:tc>
      </w:tr>
    </w:tbl>
    <w:p w14:paraId="00FCE3F3">
      <w:pPr>
        <w:tabs>
          <w:tab w:val="left" w:pos="8280"/>
        </w:tabs>
        <w:adjustRightInd w:val="0"/>
        <w:snapToGrid w:val="0"/>
        <w:spacing w:before="156" w:beforeLines="50" w:line="360" w:lineRule="auto"/>
        <w:ind w:firstLine="440" w:firstLineChars="200"/>
        <w:rPr>
          <w:rFonts w:hint="eastAsia" w:ascii="宋体" w:hAnsi="宋体"/>
          <w:b/>
          <w:color w:val="auto"/>
          <w:sz w:val="22"/>
          <w:szCs w:val="22"/>
          <w:highlight w:val="none"/>
        </w:rPr>
      </w:pPr>
      <w:r>
        <w:rPr>
          <w:rFonts w:hint="eastAsia" w:ascii="宋体" w:hAnsi="宋体" w:eastAsia="宋体" w:cs="Times New Roman"/>
          <w:color w:val="auto"/>
          <w:sz w:val="22"/>
          <w:szCs w:val="22"/>
          <w:highlight w:val="none"/>
        </w:rPr>
        <w:t>具体参数详见投标清单（如有</w:t>
      </w:r>
      <w:r>
        <w:rPr>
          <w:rFonts w:hint="eastAsia" w:ascii="宋体" w:hAnsi="宋体" w:eastAsia="宋体" w:cs="Times New Roman"/>
          <w:color w:val="auto"/>
          <w:sz w:val="22"/>
          <w:szCs w:val="22"/>
          <w:highlight w:val="none"/>
          <w:lang w:eastAsia="zh-CN"/>
        </w:rPr>
        <w:t>）</w:t>
      </w:r>
      <w:r>
        <w:rPr>
          <w:rFonts w:hint="eastAsia" w:ascii="宋体" w:hAnsi="宋体"/>
          <w:b/>
          <w:color w:val="auto"/>
          <w:sz w:val="22"/>
          <w:szCs w:val="22"/>
          <w:highlight w:val="none"/>
        </w:rPr>
        <w:t xml:space="preserve"> </w:t>
      </w:r>
    </w:p>
    <w:p w14:paraId="2AC59968">
      <w:pPr>
        <w:autoSpaceDE w:val="0"/>
        <w:autoSpaceDN w:val="0"/>
        <w:adjustRightInd w:val="0"/>
        <w:snapToGrid w:val="0"/>
        <w:spacing w:line="360" w:lineRule="auto"/>
        <w:ind w:firstLine="440" w:firstLineChars="200"/>
        <w:rPr>
          <w:rFonts w:hint="eastAsia" w:ascii="宋体" w:hAnsi="宋体"/>
          <w:b w:val="0"/>
          <w:bCs/>
          <w:color w:val="auto"/>
          <w:sz w:val="22"/>
          <w:szCs w:val="22"/>
          <w:highlight w:val="none"/>
        </w:rPr>
      </w:pPr>
      <w:r>
        <w:rPr>
          <w:rFonts w:hint="eastAsia" w:ascii="宋体" w:hAnsi="宋体"/>
          <w:b w:val="0"/>
          <w:bCs/>
          <w:color w:val="auto"/>
          <w:sz w:val="22"/>
          <w:szCs w:val="22"/>
          <w:highlight w:val="none"/>
          <w:lang w:val="en-US" w:eastAsia="zh-CN"/>
        </w:rPr>
        <w:t>1.2</w:t>
      </w:r>
      <w:r>
        <w:rPr>
          <w:rFonts w:hint="eastAsia" w:ascii="宋体" w:hAnsi="宋体"/>
          <w:b w:val="0"/>
          <w:bCs/>
          <w:color w:val="auto"/>
          <w:sz w:val="22"/>
          <w:szCs w:val="22"/>
          <w:highlight w:val="none"/>
        </w:rPr>
        <w:t>交货时间： 合同签订后</w:t>
      </w:r>
      <w:r>
        <w:rPr>
          <w:rFonts w:hint="eastAsia" w:ascii="宋体" w:hAnsi="宋体"/>
          <w:b w:val="0"/>
          <w:bCs/>
          <w:color w:val="auto"/>
          <w:sz w:val="22"/>
          <w:szCs w:val="22"/>
          <w:highlight w:val="none"/>
          <w:u w:val="single"/>
          <w:lang w:val="en-US" w:eastAsia="zh-CN"/>
        </w:rPr>
        <w:t xml:space="preserve">    </w:t>
      </w:r>
      <w:r>
        <w:rPr>
          <w:rFonts w:hint="eastAsia" w:ascii="宋体" w:hAnsi="宋体"/>
          <w:b w:val="0"/>
          <w:bCs/>
          <w:color w:val="auto"/>
          <w:sz w:val="22"/>
          <w:szCs w:val="22"/>
          <w:highlight w:val="none"/>
        </w:rPr>
        <w:t xml:space="preserve">日内完成交货。  </w:t>
      </w:r>
    </w:p>
    <w:p w14:paraId="502AEC15">
      <w:pPr>
        <w:autoSpaceDE w:val="0"/>
        <w:autoSpaceDN w:val="0"/>
        <w:adjustRightInd w:val="0"/>
        <w:snapToGrid w:val="0"/>
        <w:spacing w:line="360" w:lineRule="auto"/>
        <w:ind w:firstLine="440" w:firstLineChars="200"/>
        <w:rPr>
          <w:rFonts w:hint="default" w:ascii="宋体" w:hAnsi="宋体" w:eastAsia="宋体"/>
          <w:b w:val="0"/>
          <w:bCs/>
          <w:color w:val="auto"/>
          <w:sz w:val="22"/>
          <w:szCs w:val="22"/>
          <w:highlight w:val="none"/>
          <w:u w:val="single"/>
          <w:lang w:val="en-US" w:eastAsia="zh-CN"/>
        </w:rPr>
      </w:pPr>
      <w:r>
        <w:rPr>
          <w:rFonts w:hint="eastAsia" w:ascii="宋体" w:hAnsi="宋体"/>
          <w:b w:val="0"/>
          <w:bCs/>
          <w:color w:val="auto"/>
          <w:sz w:val="22"/>
          <w:szCs w:val="22"/>
          <w:highlight w:val="none"/>
          <w:lang w:val="en-US" w:eastAsia="zh-CN"/>
        </w:rPr>
        <w:t>1.3</w:t>
      </w:r>
      <w:r>
        <w:rPr>
          <w:rFonts w:hint="eastAsia" w:ascii="宋体" w:hAnsi="宋体"/>
          <w:b w:val="0"/>
          <w:bCs/>
          <w:color w:val="auto"/>
          <w:sz w:val="22"/>
          <w:szCs w:val="22"/>
          <w:highlight w:val="none"/>
        </w:rPr>
        <w:t>交货地点：</w:t>
      </w:r>
      <w:r>
        <w:rPr>
          <w:rFonts w:hint="eastAsia" w:ascii="宋体" w:hAnsi="宋体"/>
          <w:b w:val="0"/>
          <w:bCs/>
          <w:color w:val="auto"/>
          <w:sz w:val="22"/>
          <w:szCs w:val="22"/>
          <w:highlight w:val="none"/>
          <w:u w:val="single"/>
          <w:lang w:val="en-US" w:eastAsia="zh-CN"/>
        </w:rPr>
        <w:t xml:space="preserve">                   </w:t>
      </w:r>
    </w:p>
    <w:p w14:paraId="66A5E9EB">
      <w:pPr>
        <w:autoSpaceDE w:val="0"/>
        <w:autoSpaceDN w:val="0"/>
        <w:adjustRightInd w:val="0"/>
        <w:snapToGrid w:val="0"/>
        <w:spacing w:line="360" w:lineRule="auto"/>
        <w:ind w:firstLine="442" w:firstLineChars="200"/>
        <w:rPr>
          <w:rFonts w:ascii="宋体" w:hAnsi="宋体"/>
          <w:b/>
          <w:color w:val="auto"/>
          <w:sz w:val="22"/>
          <w:szCs w:val="22"/>
          <w:highlight w:val="none"/>
        </w:rPr>
      </w:pPr>
      <w:r>
        <w:rPr>
          <w:rFonts w:ascii="宋体" w:hAnsi="宋体"/>
          <w:b/>
          <w:color w:val="auto"/>
          <w:sz w:val="22"/>
          <w:szCs w:val="22"/>
          <w:highlight w:val="none"/>
        </w:rPr>
        <w:t>二、合同价款</w:t>
      </w:r>
      <w:r>
        <w:rPr>
          <w:rFonts w:hint="eastAsia" w:ascii="宋体" w:hAnsi="宋体"/>
          <w:b/>
          <w:color w:val="auto"/>
          <w:sz w:val="22"/>
          <w:szCs w:val="22"/>
          <w:highlight w:val="none"/>
        </w:rPr>
        <w:t xml:space="preserve"> </w:t>
      </w:r>
    </w:p>
    <w:p w14:paraId="1ED2A47A">
      <w:pPr>
        <w:autoSpaceDE w:val="0"/>
        <w:autoSpaceDN w:val="0"/>
        <w:adjustRightInd w:val="0"/>
        <w:snapToGrid w:val="0"/>
        <w:spacing w:line="360" w:lineRule="auto"/>
        <w:ind w:firstLine="440" w:firstLineChars="200"/>
        <w:rPr>
          <w:rFonts w:ascii="宋体" w:hAnsi="宋体"/>
          <w:color w:val="auto"/>
          <w:sz w:val="22"/>
          <w:szCs w:val="22"/>
          <w:highlight w:val="none"/>
        </w:rPr>
      </w:pPr>
      <w:r>
        <w:rPr>
          <w:rFonts w:ascii="宋体" w:hAnsi="宋体"/>
          <w:color w:val="auto"/>
          <w:sz w:val="22"/>
          <w:szCs w:val="22"/>
          <w:highlight w:val="none"/>
        </w:rPr>
        <w:t>2.1合同总价为人民币（大写）：</w:t>
      </w:r>
      <w:r>
        <w:rPr>
          <w:rFonts w:hint="eastAsia" w:ascii="宋体" w:hAnsi="宋体"/>
          <w:b/>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（小写：</w:t>
      </w:r>
      <w:r>
        <w:rPr>
          <w:rFonts w:ascii="宋体" w:hAnsi="宋体"/>
          <w:b/>
          <w:color w:val="auto"/>
          <w:kern w:val="0"/>
          <w:sz w:val="22"/>
          <w:szCs w:val="22"/>
          <w:highlight w:val="none"/>
          <w:u w:val="single"/>
        </w:rPr>
        <w:t>￥</w:t>
      </w:r>
      <w:r>
        <w:rPr>
          <w:rFonts w:hint="eastAsia" w:ascii="宋体" w:hAnsi="宋体"/>
          <w:b/>
          <w:color w:val="auto"/>
          <w:sz w:val="22"/>
          <w:szCs w:val="22"/>
          <w:highlight w:val="none"/>
          <w:u w:val="single"/>
        </w:rPr>
        <w:t xml:space="preserve">      </w:t>
      </w:r>
      <w:r>
        <w:rPr>
          <w:rFonts w:ascii="宋体" w:hAnsi="宋体"/>
          <w:b/>
          <w:color w:val="auto"/>
          <w:sz w:val="22"/>
          <w:szCs w:val="22"/>
          <w:highlight w:val="none"/>
          <w:u w:val="single"/>
        </w:rPr>
        <w:t>元</w:t>
      </w:r>
      <w:r>
        <w:rPr>
          <w:rFonts w:ascii="宋体" w:hAnsi="宋体"/>
          <w:color w:val="auto"/>
          <w:sz w:val="22"/>
          <w:szCs w:val="22"/>
          <w:highlight w:val="none"/>
        </w:rPr>
        <w:t>）。</w:t>
      </w:r>
    </w:p>
    <w:p w14:paraId="359A28CB">
      <w:pPr>
        <w:autoSpaceDE w:val="0"/>
        <w:autoSpaceDN w:val="0"/>
        <w:adjustRightInd w:val="0"/>
        <w:snapToGrid w:val="0"/>
        <w:spacing w:line="360" w:lineRule="auto"/>
        <w:ind w:firstLine="440" w:firstLineChars="200"/>
        <w:rPr>
          <w:rFonts w:ascii="宋体" w:hAnsi="宋体"/>
          <w:color w:val="auto"/>
          <w:sz w:val="22"/>
          <w:szCs w:val="22"/>
          <w:highlight w:val="none"/>
        </w:rPr>
      </w:pPr>
      <w:r>
        <w:rPr>
          <w:rFonts w:ascii="宋体" w:hAnsi="宋体"/>
          <w:color w:val="auto"/>
          <w:sz w:val="22"/>
          <w:szCs w:val="22"/>
          <w:highlight w:val="none"/>
        </w:rPr>
        <w:t>2.2合同</w:t>
      </w:r>
      <w:r>
        <w:rPr>
          <w:rFonts w:hint="eastAsia" w:ascii="宋体" w:hAnsi="宋体"/>
          <w:color w:val="auto"/>
          <w:sz w:val="22"/>
          <w:szCs w:val="22"/>
          <w:highlight w:val="none"/>
        </w:rPr>
        <w:t>价包括但不限于：所提供货物的费用（含安装部件、备品备件费）、增值税、运输费、包装费、劳务费、保险、利润、税金、装卸、安装（含配件等）、质保、售后服务费用、政策性文件规定及合同包含的所有风险、责任等各项应有费用，为完成上述内容所必须的材料、劳务及所需的全部费用。</w:t>
      </w:r>
    </w:p>
    <w:p w14:paraId="7038A9A1">
      <w:pPr>
        <w:autoSpaceDE w:val="0"/>
        <w:autoSpaceDN w:val="0"/>
        <w:adjustRightInd w:val="0"/>
        <w:snapToGrid w:val="0"/>
        <w:spacing w:line="360" w:lineRule="auto"/>
        <w:ind w:firstLine="440" w:firstLineChars="200"/>
        <w:rPr>
          <w:rFonts w:ascii="宋体" w:hAnsi="宋体"/>
          <w:color w:val="auto"/>
          <w:sz w:val="22"/>
          <w:szCs w:val="22"/>
          <w:highlight w:val="none"/>
        </w:rPr>
      </w:pPr>
      <w:r>
        <w:rPr>
          <w:rFonts w:ascii="宋体" w:hAnsi="宋体"/>
          <w:color w:val="auto"/>
          <w:sz w:val="22"/>
          <w:szCs w:val="22"/>
          <w:highlight w:val="none"/>
        </w:rPr>
        <w:t>2.3</w:t>
      </w:r>
      <w:r>
        <w:rPr>
          <w:rFonts w:ascii="宋体" w:hAnsi="宋体"/>
          <w:b/>
          <w:color w:val="auto"/>
          <w:sz w:val="22"/>
          <w:szCs w:val="22"/>
          <w:highlight w:val="none"/>
          <w:u w:val="single"/>
        </w:rPr>
        <w:t>本合同数量按实际供货量，单价按投标时综合单价按实结算</w:t>
      </w:r>
      <w:r>
        <w:rPr>
          <w:rFonts w:ascii="宋体" w:hAnsi="宋体"/>
          <w:color w:val="auto"/>
          <w:sz w:val="22"/>
          <w:szCs w:val="22"/>
          <w:highlight w:val="none"/>
        </w:rPr>
        <w:t>。</w:t>
      </w:r>
    </w:p>
    <w:p w14:paraId="5477C5C9">
      <w:pPr>
        <w:tabs>
          <w:tab w:val="left" w:pos="435"/>
        </w:tabs>
        <w:adjustRightInd w:val="0"/>
        <w:snapToGrid w:val="0"/>
        <w:spacing w:line="360" w:lineRule="auto"/>
        <w:ind w:firstLine="442" w:firstLineChars="200"/>
        <w:rPr>
          <w:rFonts w:hint="eastAsia" w:ascii="宋体" w:hAnsi="宋体" w:eastAsia="宋体"/>
          <w:b/>
          <w:color w:val="auto"/>
          <w:sz w:val="22"/>
          <w:szCs w:val="22"/>
          <w:highlight w:val="none"/>
          <w:lang w:val="en-US" w:eastAsia="zh-CN"/>
        </w:rPr>
      </w:pPr>
      <w:r>
        <w:rPr>
          <w:rFonts w:ascii="宋体" w:hAnsi="宋体"/>
          <w:b/>
          <w:color w:val="auto"/>
          <w:sz w:val="22"/>
          <w:szCs w:val="22"/>
          <w:highlight w:val="none"/>
        </w:rPr>
        <w:t>三、</w:t>
      </w:r>
      <w:r>
        <w:rPr>
          <w:rFonts w:hint="eastAsia" w:ascii="宋体" w:hAnsi="宋体"/>
          <w:b/>
          <w:color w:val="auto"/>
          <w:sz w:val="22"/>
          <w:szCs w:val="22"/>
          <w:highlight w:val="none"/>
          <w:lang w:val="en-US" w:eastAsia="zh-CN"/>
        </w:rPr>
        <w:t>履约保证金</w:t>
      </w:r>
    </w:p>
    <w:p w14:paraId="1AF33F79">
      <w:pPr>
        <w:tabs>
          <w:tab w:val="left" w:pos="435"/>
        </w:tabs>
        <w:adjustRightInd w:val="0"/>
        <w:snapToGrid w:val="0"/>
        <w:spacing w:line="360" w:lineRule="auto"/>
        <w:ind w:firstLine="442" w:firstLineChars="200"/>
        <w:rPr>
          <w:rFonts w:hint="eastAsia" w:ascii="宋体" w:hAnsi="宋体"/>
          <w:b/>
          <w:color w:val="auto"/>
          <w:sz w:val="22"/>
          <w:szCs w:val="22"/>
          <w:highlight w:val="none"/>
        </w:rPr>
      </w:pPr>
      <w:r>
        <w:rPr>
          <w:rFonts w:hint="eastAsia" w:ascii="宋体" w:hAnsi="宋体"/>
          <w:b/>
          <w:color w:val="auto"/>
          <w:sz w:val="22"/>
          <w:szCs w:val="22"/>
          <w:highlight w:val="none"/>
          <w:lang w:val="en-US" w:eastAsia="zh-CN"/>
        </w:rPr>
        <w:t>3.1本项目</w:t>
      </w:r>
      <w:r>
        <w:rPr>
          <w:rFonts w:hint="eastAsia" w:ascii="宋体" w:hAnsi="宋体"/>
          <w:b/>
          <w:color w:val="auto"/>
          <w:sz w:val="22"/>
          <w:szCs w:val="22"/>
          <w:highlight w:val="none"/>
        </w:rPr>
        <w:t>履约保证金</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rPr>
        <w:t>元，支付方式为</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u w:val="single"/>
          <w:lang w:val="en-US" w:eastAsia="zh-CN"/>
        </w:rPr>
        <w:t xml:space="preserve">    </w:t>
      </w:r>
      <w:r>
        <w:rPr>
          <w:rFonts w:hint="eastAsia" w:ascii="宋体" w:hAnsi="宋体"/>
          <w:b/>
          <w:color w:val="auto"/>
          <w:sz w:val="22"/>
          <w:szCs w:val="22"/>
          <w:highlight w:val="none"/>
        </w:rPr>
        <w:t>。</w:t>
      </w:r>
    </w:p>
    <w:p w14:paraId="56E26817">
      <w:pPr>
        <w:tabs>
          <w:tab w:val="left" w:pos="435"/>
        </w:tabs>
        <w:adjustRightInd w:val="0"/>
        <w:snapToGrid w:val="0"/>
        <w:spacing w:line="360" w:lineRule="auto"/>
        <w:ind w:firstLine="442" w:firstLineChars="200"/>
        <w:rPr>
          <w:rFonts w:hint="eastAsia" w:ascii="宋体" w:hAnsi="宋体"/>
          <w:b/>
          <w:color w:val="auto"/>
          <w:sz w:val="22"/>
          <w:szCs w:val="22"/>
          <w:highlight w:val="none"/>
        </w:rPr>
      </w:pPr>
      <w:r>
        <w:rPr>
          <w:rFonts w:hint="eastAsia" w:ascii="宋体" w:hAnsi="宋体"/>
          <w:b/>
          <w:color w:val="auto"/>
          <w:sz w:val="22"/>
          <w:szCs w:val="22"/>
          <w:highlight w:val="none"/>
          <w:lang w:val="en-US" w:eastAsia="zh-CN"/>
        </w:rPr>
        <w:t>3</w:t>
      </w:r>
      <w:r>
        <w:rPr>
          <w:rFonts w:hint="eastAsia" w:ascii="宋体" w:hAnsi="宋体"/>
          <w:b/>
          <w:color w:val="auto"/>
          <w:sz w:val="22"/>
          <w:szCs w:val="22"/>
          <w:highlight w:val="none"/>
        </w:rPr>
        <w:t xml:space="preserve">.2 </w:t>
      </w:r>
      <w:r>
        <w:rPr>
          <w:rFonts w:hint="eastAsia" w:ascii="宋体" w:hAnsi="宋体"/>
          <w:b/>
          <w:color w:val="auto"/>
          <w:sz w:val="22"/>
          <w:szCs w:val="22"/>
          <w:highlight w:val="none"/>
          <w:lang w:val="en-US" w:eastAsia="zh-CN"/>
        </w:rPr>
        <w:t>乙方</w:t>
      </w:r>
      <w:r>
        <w:rPr>
          <w:rFonts w:hint="eastAsia" w:ascii="宋体" w:hAnsi="宋体"/>
          <w:b/>
          <w:color w:val="auto"/>
          <w:sz w:val="22"/>
          <w:szCs w:val="22"/>
          <w:highlight w:val="none"/>
        </w:rPr>
        <w:t>在按要求保质保量的完成该项目合同并通过验收后，</w:t>
      </w:r>
      <w:r>
        <w:rPr>
          <w:rFonts w:hint="eastAsia" w:ascii="宋体" w:hAnsi="宋体"/>
          <w:b/>
          <w:color w:val="auto"/>
          <w:sz w:val="22"/>
          <w:szCs w:val="22"/>
          <w:highlight w:val="none"/>
          <w:lang w:val="en-US" w:eastAsia="zh-CN"/>
        </w:rPr>
        <w:t>甲方</w:t>
      </w:r>
      <w:r>
        <w:rPr>
          <w:rFonts w:hint="eastAsia" w:ascii="宋体" w:hAnsi="宋体"/>
          <w:b/>
          <w:color w:val="auto"/>
          <w:sz w:val="22"/>
          <w:szCs w:val="22"/>
          <w:highlight w:val="none"/>
        </w:rPr>
        <w:t>凭</w:t>
      </w:r>
      <w:r>
        <w:rPr>
          <w:rFonts w:hint="eastAsia" w:ascii="宋体" w:hAnsi="宋体"/>
          <w:b/>
          <w:color w:val="auto"/>
          <w:sz w:val="22"/>
          <w:szCs w:val="22"/>
          <w:highlight w:val="none"/>
          <w:lang w:val="en-US" w:eastAsia="zh-CN"/>
        </w:rPr>
        <w:t>乙方</w:t>
      </w:r>
      <w:r>
        <w:rPr>
          <w:rFonts w:hint="eastAsia" w:ascii="宋体" w:hAnsi="宋体"/>
          <w:b/>
          <w:color w:val="auto"/>
          <w:sz w:val="22"/>
          <w:szCs w:val="22"/>
          <w:highlight w:val="none"/>
        </w:rPr>
        <w:t>提交的申请，一次性无息退还该合同项目的履约保证金。</w:t>
      </w:r>
    </w:p>
    <w:p w14:paraId="3B0E71E8">
      <w:pPr>
        <w:adjustRightInd w:val="0"/>
        <w:snapToGrid w:val="0"/>
        <w:spacing w:line="360" w:lineRule="auto"/>
        <w:ind w:firstLine="442" w:firstLineChars="200"/>
        <w:rPr>
          <w:rFonts w:hint="eastAsia" w:ascii="宋体" w:hAnsi="宋体" w:eastAsia="宋体" w:cs="Times New Roman"/>
          <w:color w:val="auto"/>
          <w:sz w:val="22"/>
          <w:szCs w:val="22"/>
          <w:highlight w:val="none"/>
        </w:rPr>
      </w:pPr>
      <w:r>
        <w:rPr>
          <w:rFonts w:hint="eastAsia" w:ascii="宋体" w:hAnsi="宋体"/>
          <w:b/>
          <w:color w:val="auto"/>
          <w:sz w:val="22"/>
          <w:szCs w:val="22"/>
          <w:highlight w:val="none"/>
          <w:lang w:val="en-US" w:eastAsia="zh-CN"/>
        </w:rPr>
        <w:t>3</w:t>
      </w:r>
      <w:r>
        <w:rPr>
          <w:rFonts w:hint="eastAsia" w:ascii="宋体" w:hAnsi="宋体"/>
          <w:b/>
          <w:color w:val="auto"/>
          <w:sz w:val="22"/>
          <w:szCs w:val="22"/>
          <w:highlight w:val="none"/>
        </w:rPr>
        <w:t>.3 由于</w:t>
      </w:r>
      <w:r>
        <w:rPr>
          <w:rFonts w:hint="eastAsia" w:ascii="宋体" w:hAnsi="宋体"/>
          <w:b/>
          <w:color w:val="auto"/>
          <w:sz w:val="22"/>
          <w:szCs w:val="22"/>
          <w:highlight w:val="none"/>
          <w:lang w:val="en-US" w:eastAsia="zh-CN"/>
        </w:rPr>
        <w:t>乙方</w:t>
      </w:r>
      <w:r>
        <w:rPr>
          <w:rFonts w:hint="eastAsia" w:ascii="宋体" w:hAnsi="宋体"/>
          <w:b/>
          <w:color w:val="auto"/>
          <w:sz w:val="22"/>
          <w:szCs w:val="22"/>
          <w:highlight w:val="none"/>
        </w:rPr>
        <w:t>原因，在签订合同后出现不按合同履行的情况，</w:t>
      </w:r>
      <w:r>
        <w:rPr>
          <w:rFonts w:hint="eastAsia" w:ascii="宋体" w:hAnsi="宋体"/>
          <w:b/>
          <w:color w:val="auto"/>
          <w:sz w:val="22"/>
          <w:szCs w:val="22"/>
          <w:highlight w:val="none"/>
          <w:lang w:val="en-US" w:eastAsia="zh-CN"/>
        </w:rPr>
        <w:t>甲方</w:t>
      </w:r>
      <w:r>
        <w:rPr>
          <w:rFonts w:hint="eastAsia" w:ascii="宋体" w:hAnsi="宋体"/>
          <w:b/>
          <w:color w:val="auto"/>
          <w:sz w:val="22"/>
          <w:szCs w:val="22"/>
          <w:highlight w:val="none"/>
        </w:rPr>
        <w:t>有权将履约保证金作为违约金，全额不予退还，同时</w:t>
      </w:r>
      <w:r>
        <w:rPr>
          <w:rFonts w:hint="eastAsia" w:ascii="宋体" w:hAnsi="宋体"/>
          <w:b/>
          <w:color w:val="auto"/>
          <w:sz w:val="22"/>
          <w:szCs w:val="22"/>
          <w:highlight w:val="none"/>
          <w:lang w:val="en-US" w:eastAsia="zh-CN"/>
        </w:rPr>
        <w:t>甲方</w:t>
      </w:r>
      <w:r>
        <w:rPr>
          <w:rFonts w:hint="eastAsia" w:ascii="宋体" w:hAnsi="宋体"/>
          <w:b/>
          <w:color w:val="auto"/>
          <w:sz w:val="22"/>
          <w:szCs w:val="22"/>
          <w:highlight w:val="none"/>
        </w:rPr>
        <w:t>亦有权终止合同，</w:t>
      </w:r>
      <w:r>
        <w:rPr>
          <w:rFonts w:hint="eastAsia" w:ascii="宋体" w:hAnsi="宋体"/>
          <w:b/>
          <w:color w:val="auto"/>
          <w:sz w:val="22"/>
          <w:szCs w:val="22"/>
          <w:highlight w:val="none"/>
          <w:lang w:val="en-US" w:eastAsia="zh-CN"/>
        </w:rPr>
        <w:t>乙方</w:t>
      </w:r>
      <w:r>
        <w:rPr>
          <w:rFonts w:hint="eastAsia" w:ascii="宋体" w:hAnsi="宋体"/>
          <w:b/>
          <w:color w:val="auto"/>
          <w:sz w:val="22"/>
          <w:szCs w:val="22"/>
          <w:highlight w:val="none"/>
        </w:rPr>
        <w:t>还须</w:t>
      </w:r>
      <w:r>
        <w:rPr>
          <w:rFonts w:hint="eastAsia" w:ascii="宋体" w:hAnsi="宋体" w:eastAsia="宋体" w:cs="Times New Roman"/>
          <w:color w:val="auto"/>
          <w:sz w:val="22"/>
          <w:szCs w:val="22"/>
          <w:highlight w:val="none"/>
        </w:rPr>
        <w:t>承担相应的法律赔偿责任。</w:t>
      </w:r>
    </w:p>
    <w:p w14:paraId="29BFCCF0">
      <w:pPr>
        <w:adjustRightInd w:val="0"/>
        <w:snapToGrid w:val="0"/>
        <w:spacing w:line="360" w:lineRule="auto"/>
        <w:ind w:firstLine="442" w:firstLineChars="200"/>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lang w:val="en-US" w:eastAsia="zh-CN"/>
        </w:rPr>
        <w:t>四、</w:t>
      </w:r>
      <w:r>
        <w:rPr>
          <w:rFonts w:hint="eastAsia" w:ascii="宋体" w:hAnsi="宋体" w:eastAsia="宋体" w:cs="Times New Roman"/>
          <w:b/>
          <w:bCs/>
          <w:color w:val="auto"/>
          <w:sz w:val="22"/>
          <w:szCs w:val="22"/>
          <w:highlight w:val="none"/>
        </w:rPr>
        <w:t>付款方式</w:t>
      </w:r>
    </w:p>
    <w:p w14:paraId="25EB080A">
      <w:pPr>
        <w:adjustRightInd w:val="0"/>
        <w:snapToGrid w:val="0"/>
        <w:spacing w:line="360" w:lineRule="auto"/>
        <w:ind w:firstLine="440" w:firstLineChars="20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在合同签订完成后，</w:t>
      </w:r>
      <w:r>
        <w:rPr>
          <w:rFonts w:hint="eastAsia" w:ascii="宋体" w:hAnsi="宋体" w:eastAsia="宋体" w:cs="Times New Roman"/>
          <w:color w:val="auto"/>
          <w:sz w:val="22"/>
          <w:szCs w:val="22"/>
          <w:highlight w:val="none"/>
          <w:lang w:val="en-US" w:eastAsia="zh-CN"/>
        </w:rPr>
        <w:t>甲方</w:t>
      </w:r>
      <w:r>
        <w:rPr>
          <w:rFonts w:hint="eastAsia" w:ascii="宋体" w:hAnsi="宋体" w:eastAsia="宋体" w:cs="Times New Roman"/>
          <w:color w:val="auto"/>
          <w:sz w:val="22"/>
          <w:szCs w:val="22"/>
          <w:highlight w:val="none"/>
        </w:rPr>
        <w:t>支付货物合同价的30%。</w:t>
      </w:r>
      <w:r>
        <w:rPr>
          <w:rFonts w:hint="eastAsia" w:ascii="宋体" w:hAnsi="宋体" w:eastAsia="宋体" w:cs="Times New Roman"/>
          <w:color w:val="auto"/>
          <w:sz w:val="22"/>
          <w:szCs w:val="22"/>
          <w:highlight w:val="none"/>
          <w:lang w:val="en-US" w:eastAsia="zh-CN"/>
        </w:rPr>
        <w:t>乙方</w:t>
      </w:r>
      <w:r>
        <w:rPr>
          <w:rFonts w:hint="eastAsia" w:ascii="宋体" w:hAnsi="宋体" w:eastAsia="宋体" w:cs="Times New Roman"/>
          <w:color w:val="auto"/>
          <w:sz w:val="22"/>
          <w:szCs w:val="22"/>
          <w:highlight w:val="none"/>
        </w:rPr>
        <w:t>按本合同约定供货，货物经完成安装并经最终验收合格后，</w:t>
      </w:r>
      <w:r>
        <w:rPr>
          <w:rFonts w:hint="eastAsia" w:ascii="宋体" w:hAnsi="宋体" w:eastAsia="宋体" w:cs="Times New Roman"/>
          <w:color w:val="auto"/>
          <w:sz w:val="22"/>
          <w:szCs w:val="22"/>
          <w:highlight w:val="none"/>
          <w:lang w:val="en-US" w:eastAsia="zh-CN"/>
        </w:rPr>
        <w:t>甲方</w:t>
      </w:r>
      <w:r>
        <w:rPr>
          <w:rFonts w:hint="eastAsia" w:ascii="宋体" w:hAnsi="宋体" w:eastAsia="宋体" w:cs="Times New Roman"/>
          <w:color w:val="auto"/>
          <w:sz w:val="22"/>
          <w:szCs w:val="22"/>
          <w:highlight w:val="none"/>
        </w:rPr>
        <w:t>支付至经验收合格货物合同总价的95%</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剩余作为质保金待质保期满后无质量问题一次性付清（无息）。</w:t>
      </w:r>
    </w:p>
    <w:p w14:paraId="325D1503">
      <w:pPr>
        <w:adjustRightInd w:val="0"/>
        <w:snapToGrid w:val="0"/>
        <w:spacing w:line="360" w:lineRule="auto"/>
        <w:ind w:firstLine="440" w:firstLineChars="20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乙方</w:t>
      </w:r>
      <w:r>
        <w:rPr>
          <w:rFonts w:hint="eastAsia" w:ascii="宋体" w:hAnsi="宋体" w:eastAsia="宋体" w:cs="Times New Roman"/>
          <w:color w:val="auto"/>
          <w:sz w:val="22"/>
          <w:szCs w:val="22"/>
          <w:highlight w:val="none"/>
        </w:rPr>
        <w:t>需根据</w:t>
      </w:r>
      <w:r>
        <w:rPr>
          <w:rFonts w:hint="eastAsia" w:ascii="宋体" w:hAnsi="宋体" w:eastAsia="宋体" w:cs="Times New Roman"/>
          <w:color w:val="auto"/>
          <w:sz w:val="22"/>
          <w:szCs w:val="22"/>
          <w:highlight w:val="none"/>
          <w:lang w:val="en-US" w:eastAsia="zh-CN"/>
        </w:rPr>
        <w:t>甲方</w:t>
      </w:r>
      <w:r>
        <w:rPr>
          <w:rFonts w:hint="eastAsia" w:ascii="宋体" w:hAnsi="宋体" w:eastAsia="宋体" w:cs="Times New Roman"/>
          <w:color w:val="auto"/>
          <w:sz w:val="22"/>
          <w:szCs w:val="22"/>
          <w:highlight w:val="none"/>
        </w:rPr>
        <w:t>的要求向</w:t>
      </w:r>
      <w:r>
        <w:rPr>
          <w:rFonts w:hint="eastAsia" w:ascii="宋体" w:hAnsi="宋体" w:eastAsia="宋体" w:cs="Times New Roman"/>
          <w:color w:val="auto"/>
          <w:sz w:val="22"/>
          <w:szCs w:val="22"/>
          <w:highlight w:val="none"/>
          <w:lang w:val="en-US" w:eastAsia="zh-CN"/>
        </w:rPr>
        <w:t>甲方</w:t>
      </w:r>
      <w:r>
        <w:rPr>
          <w:rFonts w:hint="eastAsia" w:ascii="宋体" w:hAnsi="宋体" w:eastAsia="宋体" w:cs="Times New Roman"/>
          <w:color w:val="auto"/>
          <w:sz w:val="22"/>
          <w:szCs w:val="22"/>
          <w:highlight w:val="none"/>
        </w:rPr>
        <w:t>出具符合国家及</w:t>
      </w:r>
      <w:r>
        <w:rPr>
          <w:rFonts w:hint="eastAsia" w:ascii="宋体" w:hAnsi="宋体" w:eastAsia="宋体" w:cs="Times New Roman"/>
          <w:color w:val="auto"/>
          <w:sz w:val="22"/>
          <w:szCs w:val="22"/>
          <w:highlight w:val="none"/>
          <w:lang w:val="en-US" w:eastAsia="zh-CN"/>
        </w:rPr>
        <w:t>甲方</w:t>
      </w:r>
      <w:r>
        <w:rPr>
          <w:rFonts w:hint="eastAsia" w:ascii="宋体" w:hAnsi="宋体" w:eastAsia="宋体" w:cs="Times New Roman"/>
          <w:color w:val="auto"/>
          <w:sz w:val="22"/>
          <w:szCs w:val="22"/>
          <w:highlight w:val="none"/>
        </w:rPr>
        <w:t>税收及财务制度的发票，因</w:t>
      </w:r>
      <w:r>
        <w:rPr>
          <w:rFonts w:hint="eastAsia" w:ascii="宋体" w:hAnsi="宋体" w:eastAsia="宋体" w:cs="Times New Roman"/>
          <w:color w:val="auto"/>
          <w:sz w:val="22"/>
          <w:szCs w:val="22"/>
          <w:highlight w:val="none"/>
          <w:lang w:val="en-US" w:eastAsia="zh-CN"/>
        </w:rPr>
        <w:t>乙方</w:t>
      </w:r>
      <w:r>
        <w:rPr>
          <w:rFonts w:hint="eastAsia" w:ascii="宋体" w:hAnsi="宋体" w:eastAsia="宋体" w:cs="Times New Roman"/>
          <w:color w:val="auto"/>
          <w:sz w:val="22"/>
          <w:szCs w:val="22"/>
          <w:highlight w:val="none"/>
        </w:rPr>
        <w:t>未及时提供发票所导致的</w:t>
      </w:r>
      <w:r>
        <w:rPr>
          <w:rFonts w:hint="eastAsia" w:ascii="宋体" w:hAnsi="宋体" w:eastAsia="宋体" w:cs="Times New Roman"/>
          <w:color w:val="auto"/>
          <w:sz w:val="22"/>
          <w:szCs w:val="22"/>
          <w:highlight w:val="none"/>
          <w:lang w:val="en-US" w:eastAsia="zh-CN"/>
        </w:rPr>
        <w:t>甲方</w:t>
      </w:r>
      <w:r>
        <w:rPr>
          <w:rFonts w:hint="eastAsia" w:ascii="宋体" w:hAnsi="宋体" w:eastAsia="宋体" w:cs="Times New Roman"/>
          <w:color w:val="auto"/>
          <w:sz w:val="22"/>
          <w:szCs w:val="22"/>
          <w:highlight w:val="none"/>
        </w:rPr>
        <w:t>迟延付款，</w:t>
      </w:r>
      <w:r>
        <w:rPr>
          <w:rFonts w:hint="eastAsia" w:ascii="宋体" w:hAnsi="宋体" w:eastAsia="宋体" w:cs="Times New Roman"/>
          <w:color w:val="auto"/>
          <w:sz w:val="22"/>
          <w:szCs w:val="22"/>
          <w:highlight w:val="none"/>
          <w:lang w:val="en-US" w:eastAsia="zh-CN"/>
        </w:rPr>
        <w:t>甲方</w:t>
      </w:r>
      <w:r>
        <w:rPr>
          <w:rFonts w:hint="eastAsia" w:ascii="宋体" w:hAnsi="宋体" w:eastAsia="宋体" w:cs="Times New Roman"/>
          <w:color w:val="auto"/>
          <w:sz w:val="22"/>
          <w:szCs w:val="22"/>
          <w:highlight w:val="none"/>
        </w:rPr>
        <w:t>不对此承担责任。</w:t>
      </w:r>
    </w:p>
    <w:p w14:paraId="0784A58D">
      <w:pPr>
        <w:adjustRightInd w:val="0"/>
        <w:snapToGrid w:val="0"/>
        <w:spacing w:line="360" w:lineRule="auto"/>
        <w:ind w:firstLine="442" w:firstLineChars="200"/>
        <w:rPr>
          <w:rFonts w:hint="default"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五</w:t>
      </w:r>
      <w:r>
        <w:rPr>
          <w:rFonts w:hint="eastAsia" w:ascii="宋体" w:hAnsi="宋体" w:eastAsia="宋体" w:cs="Times New Roman"/>
          <w:b/>
          <w:bCs/>
          <w:color w:val="auto"/>
          <w:sz w:val="22"/>
          <w:szCs w:val="22"/>
          <w:highlight w:val="none"/>
        </w:rPr>
        <w:t>、</w:t>
      </w:r>
      <w:r>
        <w:rPr>
          <w:rFonts w:hint="eastAsia" w:ascii="宋体" w:hAnsi="宋体" w:eastAsia="宋体" w:cs="Times New Roman"/>
          <w:b/>
          <w:bCs/>
          <w:color w:val="auto"/>
          <w:sz w:val="22"/>
          <w:szCs w:val="22"/>
          <w:highlight w:val="none"/>
          <w:lang w:val="en-US" w:eastAsia="zh-CN"/>
        </w:rPr>
        <w:t>设备要求及验收</w:t>
      </w:r>
    </w:p>
    <w:p w14:paraId="2B7A053D">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eastAsia="宋体" w:cs="Times New Roman"/>
          <w:color w:val="auto"/>
          <w:sz w:val="22"/>
          <w:szCs w:val="22"/>
          <w:highlight w:val="none"/>
          <w:lang w:val="en-US" w:eastAsia="zh-CN"/>
        </w:rPr>
        <w:t>5</w:t>
      </w:r>
      <w:r>
        <w:rPr>
          <w:rFonts w:hint="eastAsia" w:ascii="宋体" w:hAnsi="宋体" w:eastAsia="宋体" w:cs="Times New Roman"/>
          <w:color w:val="auto"/>
          <w:sz w:val="22"/>
          <w:szCs w:val="22"/>
          <w:highlight w:val="none"/>
        </w:rPr>
        <w:t>.1乙方应保证货物是全新、未</w:t>
      </w:r>
      <w:r>
        <w:rPr>
          <w:rFonts w:hint="eastAsia" w:ascii="宋体" w:hAnsi="宋体"/>
          <w:color w:val="auto"/>
          <w:sz w:val="22"/>
          <w:szCs w:val="22"/>
          <w:highlight w:val="none"/>
        </w:rPr>
        <w:t>使用过的原厂合格产品，并完全符合招标文件及合同规定的质量、规格和参数的要求。</w:t>
      </w:r>
    </w:p>
    <w:p w14:paraId="7244BB7B">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.2所有材料、设备及辅助材料均由乙方负责采购、运输和保管，乙方应对其供货的材料和设备负责。</w:t>
      </w:r>
    </w:p>
    <w:p w14:paraId="691BACCE">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乙方应保证提供的产品不得侵犯第三方专利权、商标权和设计权、版权等。否则，</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应负全部责任，并承担由此引起的一切后果。</w:t>
      </w:r>
    </w:p>
    <w:p w14:paraId="476DA5C1">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5.4</w:t>
      </w:r>
      <w:r>
        <w:rPr>
          <w:rFonts w:hint="eastAsia" w:ascii="宋体" w:hAnsi="宋体"/>
          <w:color w:val="auto"/>
          <w:sz w:val="22"/>
          <w:szCs w:val="22"/>
          <w:highlight w:val="none"/>
        </w:rPr>
        <w:t>产品的技术标准按国家标准执行，无国家标准的，按行业标准执行，无国家和行业标准的，按企业标准执行；但在招标文件中有特别要求的，按招标文件中规定的要求执行，并且符合相关法律、法规规定的要求。</w:t>
      </w:r>
    </w:p>
    <w:p w14:paraId="109B3684">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5.5</w:t>
      </w:r>
      <w:r>
        <w:rPr>
          <w:rFonts w:hint="eastAsia" w:ascii="宋体" w:hAnsi="宋体"/>
          <w:color w:val="auto"/>
          <w:sz w:val="22"/>
          <w:szCs w:val="22"/>
          <w:highlight w:val="none"/>
        </w:rPr>
        <w:t>项目涉及到的货物由</w:t>
      </w:r>
      <w:r>
        <w:rPr>
          <w:rFonts w:hint="eastAsia" w:ascii="宋体" w:hAnsi="宋体"/>
          <w:color w:val="auto"/>
          <w:sz w:val="22"/>
          <w:szCs w:val="22"/>
          <w:highlight w:val="none"/>
          <w:lang w:val="en-US" w:eastAsia="zh-CN"/>
        </w:rPr>
        <w:t>甲方</w:t>
      </w:r>
      <w:r>
        <w:rPr>
          <w:rFonts w:hint="eastAsia" w:ascii="宋体" w:hAnsi="宋体"/>
          <w:color w:val="auto"/>
          <w:sz w:val="22"/>
          <w:szCs w:val="22"/>
          <w:highlight w:val="none"/>
        </w:rPr>
        <w:t>组织有关部门进行专项验收；</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送货时，需提供产品合格证、质保书、保修证明、检测报告等书面资料，并按国家制造和安装的标准要求检测验收，质保期自出具验收合格报告之日起算；</w:t>
      </w:r>
    </w:p>
    <w:p w14:paraId="36FFC841">
      <w:pPr>
        <w:adjustRightInd w:val="0"/>
        <w:snapToGrid w:val="0"/>
        <w:spacing w:line="360" w:lineRule="auto"/>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5.6乙方所供货物在通过专项验收时，应对由于床垫牢固度、弹簧、工艺或材料等缺陷而发生的任何不足或者不符合国家相关标准，乙方承担由此引起的一切后果。若验收不合格，甲方有权中止合同，验收不合格所发生的一切费用由乙方承担，按照实际发生的费用从履约保证金中扣除，扣完为止。</w:t>
      </w:r>
    </w:p>
    <w:p w14:paraId="07672C4E">
      <w:pPr>
        <w:adjustRightInd w:val="0"/>
        <w:snapToGrid w:val="0"/>
        <w:spacing w:line="360" w:lineRule="auto"/>
        <w:ind w:firstLine="440" w:firstLineChars="200"/>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5.7如双方对验收结果有分歧，则以南通市产品质量技术监督机构的检测结果为准，检验费由有过失的一方支付。对于检测不合格的，该批次货物无条件退货并退场。同时甲方认定为乙方自身的原因而导致的该结果，有权取消其中标资格且解除合同。</w:t>
      </w:r>
    </w:p>
    <w:p w14:paraId="4DD5E23B">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5.8</w:t>
      </w:r>
      <w:r>
        <w:rPr>
          <w:rFonts w:hint="eastAsia" w:ascii="宋体" w:hAnsi="宋体"/>
          <w:color w:val="auto"/>
          <w:sz w:val="22"/>
          <w:szCs w:val="22"/>
          <w:highlight w:val="none"/>
        </w:rPr>
        <w:t>产品的外观、包装、运输应按国家规定或部颁标准执行，如因</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包装不当以及其它原因造成损坏或丢失，应由</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负一切责任。</w:t>
      </w:r>
    </w:p>
    <w:p w14:paraId="4AB8D805">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5.</w:t>
      </w: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合同项目涉及到的产品设备交货时，外包装应完整无破损。</w:t>
      </w:r>
    </w:p>
    <w:p w14:paraId="06F50FD3">
      <w:pPr>
        <w:tabs>
          <w:tab w:val="left" w:pos="8280"/>
        </w:tabs>
        <w:autoSpaceDE w:val="0"/>
        <w:autoSpaceDN w:val="0"/>
        <w:adjustRightInd w:val="0"/>
        <w:snapToGrid w:val="0"/>
        <w:spacing w:line="440" w:lineRule="exact"/>
        <w:ind w:firstLine="442" w:firstLineChars="200"/>
        <w:rPr>
          <w:rFonts w:ascii="宋体" w:hAnsi="宋体"/>
          <w:b/>
          <w:color w:val="auto"/>
          <w:sz w:val="22"/>
          <w:szCs w:val="22"/>
          <w:highlight w:val="none"/>
        </w:rPr>
      </w:pPr>
      <w:r>
        <w:rPr>
          <w:rFonts w:ascii="宋体" w:hAnsi="宋体"/>
          <w:b/>
          <w:color w:val="auto"/>
          <w:sz w:val="22"/>
          <w:szCs w:val="22"/>
          <w:highlight w:val="none"/>
        </w:rPr>
        <w:t>六、双方职责</w:t>
      </w:r>
    </w:p>
    <w:p w14:paraId="46251E51">
      <w:pPr>
        <w:adjustRightInd w:val="0"/>
        <w:snapToGrid w:val="0"/>
        <w:spacing w:line="440" w:lineRule="exact"/>
        <w:ind w:firstLine="440" w:firstLineChars="200"/>
        <w:jc w:val="left"/>
        <w:textAlignment w:val="baseline"/>
        <w:rPr>
          <w:rFonts w:ascii="宋体" w:hAnsi="宋体"/>
          <w:color w:val="auto"/>
          <w:sz w:val="22"/>
          <w:szCs w:val="22"/>
          <w:highlight w:val="none"/>
        </w:rPr>
      </w:pPr>
      <w:r>
        <w:rPr>
          <w:rFonts w:ascii="宋体" w:hAnsi="宋体"/>
          <w:color w:val="auto"/>
          <w:sz w:val="22"/>
          <w:szCs w:val="22"/>
          <w:highlight w:val="none"/>
        </w:rPr>
        <w:t>6.1甲方职责</w:t>
      </w:r>
    </w:p>
    <w:p w14:paraId="73F98FD3">
      <w:pPr>
        <w:spacing w:line="44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6.1.1甲方指派</w:t>
      </w:r>
      <w:r>
        <w:rPr>
          <w:rFonts w:ascii="宋体" w:hAnsi="宋体"/>
          <w:color w:val="auto"/>
          <w:sz w:val="22"/>
          <w:szCs w:val="22"/>
          <w:highlight w:val="none"/>
          <w:u w:val="single"/>
        </w:rPr>
        <w:t xml:space="preserve"> </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u w:val="single"/>
          <w:lang w:val="en-US" w:eastAsia="zh-CN"/>
        </w:rPr>
        <w:t xml:space="preserve"> </w:t>
      </w:r>
      <w:r>
        <w:rPr>
          <w:rFonts w:hint="eastAsia" w:ascii="宋体" w:hAnsi="宋体"/>
          <w:b/>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为项目联系人；</w:t>
      </w:r>
    </w:p>
    <w:p w14:paraId="4C4A9C99">
      <w:pPr>
        <w:adjustRightInd w:val="0"/>
        <w:snapToGrid w:val="0"/>
        <w:spacing w:line="440" w:lineRule="exact"/>
        <w:ind w:firstLine="440" w:firstLineChars="200"/>
        <w:jc w:val="left"/>
        <w:textAlignment w:val="baseline"/>
        <w:rPr>
          <w:rFonts w:ascii="宋体" w:hAnsi="宋体"/>
          <w:color w:val="auto"/>
          <w:sz w:val="22"/>
          <w:szCs w:val="22"/>
          <w:highlight w:val="none"/>
        </w:rPr>
      </w:pPr>
      <w:r>
        <w:rPr>
          <w:rFonts w:ascii="宋体" w:hAnsi="宋体"/>
          <w:color w:val="auto"/>
          <w:sz w:val="22"/>
          <w:szCs w:val="22"/>
          <w:highlight w:val="none"/>
        </w:rPr>
        <w:t>6.1.</w:t>
      </w:r>
      <w:r>
        <w:rPr>
          <w:rFonts w:hint="eastAsia" w:ascii="宋体" w:hAnsi="宋体"/>
          <w:color w:val="auto"/>
          <w:sz w:val="22"/>
          <w:szCs w:val="22"/>
          <w:highlight w:val="none"/>
        </w:rPr>
        <w:t>2甲方自收到乙方初步验收条件之日起组织相关验收。</w:t>
      </w:r>
    </w:p>
    <w:p w14:paraId="208A4B45">
      <w:pPr>
        <w:adjustRightInd w:val="0"/>
        <w:snapToGrid w:val="0"/>
        <w:spacing w:line="440" w:lineRule="exact"/>
        <w:ind w:firstLine="440" w:firstLineChars="200"/>
        <w:jc w:val="left"/>
        <w:textAlignment w:val="baseline"/>
        <w:rPr>
          <w:rFonts w:ascii="宋体" w:hAnsi="宋体"/>
          <w:color w:val="auto"/>
          <w:sz w:val="22"/>
          <w:szCs w:val="22"/>
          <w:highlight w:val="none"/>
        </w:rPr>
      </w:pPr>
      <w:r>
        <w:rPr>
          <w:rFonts w:ascii="宋体" w:hAnsi="宋体"/>
          <w:color w:val="auto"/>
          <w:sz w:val="22"/>
          <w:szCs w:val="22"/>
          <w:highlight w:val="none"/>
        </w:rPr>
        <w:t>6.1.</w:t>
      </w:r>
      <w:r>
        <w:rPr>
          <w:rFonts w:hint="eastAsia" w:ascii="宋体" w:hAnsi="宋体"/>
          <w:color w:val="auto"/>
          <w:sz w:val="22"/>
          <w:szCs w:val="22"/>
          <w:highlight w:val="none"/>
        </w:rPr>
        <w:t>3</w:t>
      </w:r>
      <w:r>
        <w:rPr>
          <w:rFonts w:ascii="宋体" w:hAnsi="宋体"/>
          <w:color w:val="auto"/>
          <w:sz w:val="22"/>
          <w:szCs w:val="22"/>
          <w:highlight w:val="none"/>
        </w:rPr>
        <w:t>按合同约定支付相应合同款。</w:t>
      </w:r>
    </w:p>
    <w:p w14:paraId="269B7187">
      <w:pPr>
        <w:adjustRightInd w:val="0"/>
        <w:snapToGrid w:val="0"/>
        <w:spacing w:line="440" w:lineRule="exact"/>
        <w:ind w:firstLine="440" w:firstLineChars="200"/>
        <w:jc w:val="left"/>
        <w:textAlignment w:val="baseline"/>
        <w:rPr>
          <w:rFonts w:ascii="宋体" w:hAnsi="宋体"/>
          <w:color w:val="auto"/>
          <w:sz w:val="22"/>
          <w:szCs w:val="22"/>
          <w:highlight w:val="none"/>
        </w:rPr>
      </w:pPr>
      <w:r>
        <w:rPr>
          <w:rFonts w:ascii="宋体" w:hAnsi="宋体"/>
          <w:color w:val="auto"/>
          <w:sz w:val="22"/>
          <w:szCs w:val="22"/>
          <w:highlight w:val="none"/>
        </w:rPr>
        <w:t>6.2 乙方职责</w:t>
      </w:r>
    </w:p>
    <w:p w14:paraId="428C6B6C">
      <w:pPr>
        <w:adjustRightInd w:val="0"/>
        <w:snapToGrid w:val="0"/>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6.2.1乙方指派</w:t>
      </w:r>
      <w:r>
        <w:rPr>
          <w:rFonts w:ascii="宋体" w:hAnsi="宋体"/>
          <w:b/>
          <w:color w:val="auto"/>
          <w:sz w:val="22"/>
          <w:szCs w:val="22"/>
          <w:highlight w:val="none"/>
          <w:u w:val="single"/>
        </w:rPr>
        <w:t xml:space="preserve"> </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u w:val="single"/>
          <w:lang w:val="en-US" w:eastAsia="zh-CN"/>
        </w:rPr>
        <w:t xml:space="preserve">  </w:t>
      </w:r>
      <w:r>
        <w:rPr>
          <w:rFonts w:hint="eastAsia" w:ascii="宋体" w:hAnsi="宋体"/>
          <w:b/>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为项目负责人，负责本合同约定货物工作的具体实施，保质、保量、按期完成任务。</w:t>
      </w:r>
    </w:p>
    <w:p w14:paraId="619EDDA4">
      <w:pPr>
        <w:adjustRightInd w:val="0"/>
        <w:snapToGrid w:val="0"/>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6.2.2乙方应严格执行合同供货计划，按期交付货物。</w:t>
      </w:r>
      <w:r>
        <w:rPr>
          <w:rFonts w:hint="eastAsia" w:ascii="宋体" w:hAnsi="宋体"/>
          <w:color w:val="auto"/>
          <w:sz w:val="22"/>
          <w:szCs w:val="22"/>
          <w:highlight w:val="none"/>
          <w:lang w:val="en-US" w:eastAsia="zh-CN"/>
        </w:rPr>
        <w:t>如</w:t>
      </w:r>
      <w:r>
        <w:rPr>
          <w:rFonts w:hint="eastAsia" w:ascii="宋体" w:hAnsi="宋体"/>
          <w:color w:val="auto"/>
          <w:sz w:val="22"/>
          <w:szCs w:val="22"/>
          <w:highlight w:val="none"/>
        </w:rPr>
        <w:t>乙方不能交货或逾期交货，或者交货不合格，或者不履行质保期内的免费维修服务等其他义务的，由乙方向甲方承担价款总额</w:t>
      </w:r>
      <w:r>
        <w:rPr>
          <w:rFonts w:hint="eastAsia" w:ascii="宋体" w:hAnsi="宋体"/>
          <w:color w:val="auto"/>
          <w:sz w:val="22"/>
          <w:szCs w:val="22"/>
          <w:highlight w:val="none"/>
          <w:lang w:eastAsia="zh-CN"/>
        </w:rPr>
        <w:t>5</w:t>
      </w:r>
      <w:r>
        <w:rPr>
          <w:rFonts w:hint="eastAsia" w:ascii="宋体" w:hAnsi="宋体"/>
          <w:color w:val="auto"/>
          <w:sz w:val="22"/>
          <w:szCs w:val="22"/>
          <w:highlight w:val="none"/>
        </w:rPr>
        <w:t>%的违约金。如</w:t>
      </w:r>
      <w:r>
        <w:rPr>
          <w:rFonts w:hint="eastAsia" w:ascii="宋体" w:hAnsi="宋体"/>
          <w:color w:val="auto"/>
          <w:sz w:val="22"/>
          <w:szCs w:val="22"/>
          <w:highlight w:val="none"/>
          <w:lang w:val="en-US" w:eastAsia="zh-CN"/>
        </w:rPr>
        <w:t>乙方每逾期一天交货，需承担价款总额1%的违约金，逾期10天仍未交付，甲方有权解除合同，</w:t>
      </w:r>
      <w:r>
        <w:rPr>
          <w:rFonts w:hint="eastAsia" w:ascii="宋体" w:hAnsi="宋体"/>
          <w:color w:val="auto"/>
          <w:sz w:val="22"/>
          <w:szCs w:val="22"/>
          <w:highlight w:val="none"/>
        </w:rPr>
        <w:t>并保留追究中标人因项目延误给采购人造成的损失。因法律规定的不可抗力原因除外。</w:t>
      </w:r>
    </w:p>
    <w:p w14:paraId="6831A18A">
      <w:pPr>
        <w:adjustRightInd w:val="0"/>
        <w:snapToGrid w:val="0"/>
        <w:spacing w:line="44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6.2.3</w:t>
      </w:r>
      <w:r>
        <w:rPr>
          <w:rFonts w:hint="eastAsia" w:ascii="宋体" w:hAnsi="宋体"/>
          <w:color w:val="auto"/>
          <w:sz w:val="22"/>
          <w:szCs w:val="22"/>
          <w:highlight w:val="none"/>
        </w:rPr>
        <w:t>乙方交付的货物质量存在重大问题的，甲方有权视为不能交货或逾期交货，并由乙方按照上述约定承担相应的违约责任。</w:t>
      </w:r>
    </w:p>
    <w:p w14:paraId="65212C34">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lang w:val="en-US" w:eastAsia="zh-CN"/>
        </w:rPr>
        <w:t>6.2.4</w:t>
      </w:r>
      <w:r>
        <w:rPr>
          <w:rFonts w:ascii="宋体" w:hAnsi="宋体"/>
          <w:color w:val="auto"/>
          <w:sz w:val="22"/>
          <w:szCs w:val="22"/>
          <w:highlight w:val="none"/>
        </w:rPr>
        <w:t>遵守政府有关主管部门对交通以及环境保护和安全生产等的管理规定，按规定办理有关手续，并承担由此发生的费用。</w:t>
      </w:r>
    </w:p>
    <w:p w14:paraId="22C2512D">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货物在交付甲方前，乙方负责货物的保护工作及相关费用；在保护期间发生的损坏或丢失，乙方自行负责。</w:t>
      </w:r>
    </w:p>
    <w:p w14:paraId="5E9411F9">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6.2.</w:t>
      </w:r>
      <w:r>
        <w:rPr>
          <w:rFonts w:hint="eastAsia" w:ascii="宋体" w:hAnsi="宋体"/>
          <w:color w:val="auto"/>
          <w:sz w:val="22"/>
          <w:szCs w:val="22"/>
          <w:highlight w:val="none"/>
          <w:lang w:val="en-US" w:eastAsia="zh-CN"/>
        </w:rPr>
        <w:t>6</w:t>
      </w:r>
      <w:r>
        <w:rPr>
          <w:rFonts w:hint="eastAsia" w:ascii="宋体" w:hAnsi="宋体"/>
          <w:color w:val="auto"/>
          <w:sz w:val="22"/>
          <w:szCs w:val="22"/>
          <w:highlight w:val="none"/>
        </w:rPr>
        <w:t>运输车辆到达现场内需服从甲方或甲方委托的</w:t>
      </w:r>
      <w:r>
        <w:rPr>
          <w:rFonts w:hint="eastAsia" w:ascii="宋体" w:hAnsi="宋体"/>
          <w:color w:val="auto"/>
          <w:sz w:val="22"/>
          <w:szCs w:val="22"/>
          <w:highlight w:val="none"/>
          <w:lang w:val="en-US" w:eastAsia="zh-CN"/>
        </w:rPr>
        <w:t>第三方的</w:t>
      </w:r>
      <w:r>
        <w:rPr>
          <w:rFonts w:hint="eastAsia" w:ascii="宋体" w:hAnsi="宋体"/>
          <w:color w:val="auto"/>
          <w:sz w:val="22"/>
          <w:szCs w:val="22"/>
          <w:highlight w:val="none"/>
        </w:rPr>
        <w:t>指挥，避免发生安全事故。</w:t>
      </w:r>
    </w:p>
    <w:p w14:paraId="0BE852CC">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6.2.</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rPr>
        <w:t>乙方应对货物的有关内在和外观质量、规格、性能、参数、数量等进行准确的和全面的检验，并在货物移交时提供货物符合规定的质量证明文件，包括检验合格证、质保书、质量检验报告及使用说明。</w:t>
      </w:r>
    </w:p>
    <w:p w14:paraId="68C5A0A5">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6.2.</w:t>
      </w: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在合同规定的质量保证期内，如发现货物质量与本合同规定不符，或经证明货物</w:t>
      </w:r>
      <w:r>
        <w:rPr>
          <w:rFonts w:hint="eastAsia" w:ascii="宋体" w:hAnsi="宋体"/>
          <w:color w:val="auto"/>
          <w:sz w:val="22"/>
          <w:szCs w:val="22"/>
          <w:highlight w:val="none"/>
          <w:lang w:val="en-US" w:eastAsia="zh-CN"/>
        </w:rPr>
        <w:t>有</w:t>
      </w:r>
      <w:r>
        <w:rPr>
          <w:rFonts w:hint="eastAsia" w:ascii="宋体" w:hAnsi="宋体"/>
          <w:color w:val="auto"/>
          <w:sz w:val="22"/>
          <w:szCs w:val="22"/>
          <w:highlight w:val="none"/>
        </w:rPr>
        <w:t>缺陷，甲方有权要求乙方更换，或采取经甲方同意的其他补救措施，乙方承担违约责任及由此产生的所有费用。</w:t>
      </w:r>
    </w:p>
    <w:p w14:paraId="35F40A65">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6.3材料必须达到合同质量并符合商业用途。所有尺寸及数量由乙方核实。</w:t>
      </w:r>
    </w:p>
    <w:p w14:paraId="6220EA00">
      <w:pPr>
        <w:spacing w:line="360" w:lineRule="auto"/>
        <w:ind w:firstLine="442" w:firstLineChars="200"/>
        <w:rPr>
          <w:rFonts w:hint="eastAsia" w:ascii="宋体" w:hAnsi="宋体" w:eastAsia="宋体"/>
          <w:b/>
          <w:color w:val="auto"/>
          <w:sz w:val="22"/>
          <w:szCs w:val="22"/>
          <w:highlight w:val="none"/>
          <w:lang w:val="en-US" w:eastAsia="zh-CN"/>
        </w:rPr>
      </w:pPr>
      <w:r>
        <w:rPr>
          <w:rFonts w:ascii="宋体" w:hAnsi="宋体"/>
          <w:b/>
          <w:color w:val="auto"/>
          <w:sz w:val="22"/>
          <w:szCs w:val="22"/>
          <w:highlight w:val="none"/>
        </w:rPr>
        <w:t>七、</w:t>
      </w:r>
      <w:r>
        <w:rPr>
          <w:rFonts w:hint="eastAsia" w:ascii="宋体" w:hAnsi="宋体"/>
          <w:b/>
          <w:color w:val="auto"/>
          <w:sz w:val="22"/>
          <w:szCs w:val="22"/>
          <w:highlight w:val="none"/>
          <w:lang w:val="en-US" w:eastAsia="zh-CN"/>
        </w:rPr>
        <w:t>质保要求</w:t>
      </w:r>
    </w:p>
    <w:p w14:paraId="176CACA1">
      <w:pPr>
        <w:adjustRightInd w:val="0"/>
        <w:snapToGrid w:val="0"/>
        <w:spacing w:line="44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7.1质保期限（自交货并验收合格之日起计）：</w:t>
      </w:r>
      <w:r>
        <w:rPr>
          <w:rFonts w:hint="eastAsia" w:ascii="宋体" w:hAnsi="宋体"/>
          <w:color w:val="auto"/>
          <w:sz w:val="22"/>
          <w:szCs w:val="22"/>
          <w:highlight w:val="none"/>
          <w:u w:val="single"/>
          <w:lang w:val="en-US" w:eastAsia="zh-CN"/>
        </w:rPr>
        <w:t xml:space="preserve"> 1 </w:t>
      </w:r>
      <w:r>
        <w:rPr>
          <w:rFonts w:hint="eastAsia" w:ascii="宋体" w:hAnsi="宋体"/>
          <w:color w:val="auto"/>
          <w:sz w:val="22"/>
          <w:szCs w:val="22"/>
          <w:highlight w:val="none"/>
          <w:lang w:val="en-US" w:eastAsia="zh-CN"/>
        </w:rPr>
        <w:t>年。</w:t>
      </w:r>
    </w:p>
    <w:p w14:paraId="06D1BBDE">
      <w:pPr>
        <w:adjustRightInd w:val="0"/>
        <w:snapToGrid w:val="0"/>
        <w:spacing w:line="44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7,2质保期内非甲方的人为原因而出现产品质量及安装问题，由乙方负责包修、包换或包退，并承担因此而产生的一切费用。</w:t>
      </w:r>
    </w:p>
    <w:p w14:paraId="75C240EF">
      <w:pPr>
        <w:adjustRightInd w:val="0"/>
        <w:snapToGrid w:val="0"/>
        <w:spacing w:line="44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7.3所有货物保修服务方式均为乙方上门保修，即由乙方派员到采购人产品使用现场维修，由此产生的一切费用均由乙方承担。</w:t>
      </w:r>
    </w:p>
    <w:p w14:paraId="518CD716">
      <w:pPr>
        <w:adjustRightInd w:val="0"/>
        <w:snapToGrid w:val="0"/>
        <w:spacing w:line="44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7.4保修期内，乙方负责对其提供货物进行维修，不再向甲方收取费用，但人为因素、 自然因素 (如火灾、雷击等)造成的故障除外。</w:t>
      </w:r>
    </w:p>
    <w:p w14:paraId="768F7BCD">
      <w:pPr>
        <w:adjustRightInd w:val="0"/>
        <w:snapToGrid w:val="0"/>
        <w:spacing w:line="44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7.5保修期内，乙方应负责产品使用的稳定性，负责免费更换故障部件。若乙方提供的货物在功能上和性能上达不到要求的，甲方有权要求乙方进行及时完善的修改。</w:t>
      </w:r>
    </w:p>
    <w:p w14:paraId="27A6673C">
      <w:pPr>
        <w:tabs>
          <w:tab w:val="left" w:pos="5040"/>
          <w:tab w:val="left" w:pos="8280"/>
        </w:tabs>
        <w:adjustRightInd w:val="0"/>
        <w:snapToGrid w:val="0"/>
        <w:spacing w:line="440" w:lineRule="exact"/>
        <w:ind w:firstLine="442" w:firstLineChars="200"/>
        <w:rPr>
          <w:rFonts w:ascii="宋体" w:hAnsi="宋体"/>
          <w:b/>
          <w:color w:val="auto"/>
          <w:sz w:val="22"/>
          <w:szCs w:val="22"/>
          <w:highlight w:val="none"/>
        </w:rPr>
      </w:pPr>
      <w:r>
        <w:rPr>
          <w:rFonts w:ascii="宋体" w:hAnsi="宋体"/>
          <w:b/>
          <w:color w:val="auto"/>
          <w:sz w:val="22"/>
          <w:szCs w:val="22"/>
          <w:highlight w:val="none"/>
        </w:rPr>
        <w:t>八、合同的解除和变更</w:t>
      </w:r>
    </w:p>
    <w:p w14:paraId="0DF42598">
      <w:pPr>
        <w:tabs>
          <w:tab w:val="left" w:pos="5040"/>
          <w:tab w:val="left" w:pos="8280"/>
        </w:tabs>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8.1非因本合同约定的合同变更或解除情形出现时，合同一方要求变更或解除合同的，应经双方协商一致并达成书面协议。在新的协议未达成前，原合同仍然有效。</w:t>
      </w:r>
    </w:p>
    <w:p w14:paraId="34FFBC7F">
      <w:pPr>
        <w:tabs>
          <w:tab w:val="left" w:pos="5040"/>
          <w:tab w:val="left" w:pos="8280"/>
        </w:tabs>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8.2 因合同约定的解除合同的情形出现时，有解除权一方的解除通知一经按本合同约定的受送达人及受送达地址发出，合同即行解除。</w:t>
      </w:r>
    </w:p>
    <w:p w14:paraId="6741CE9C">
      <w:pPr>
        <w:tabs>
          <w:tab w:val="left" w:pos="5040"/>
          <w:tab w:val="left" w:pos="8280"/>
        </w:tabs>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九、在执行合同期限内，任何一方因不可抗力事件造成不能履行合同时，应立即通知对方，并寄送有关权威机构出具的证明，则合同履行期可延长，其延长期与不可抗力影响期相同。不可抗力事件延续7天及以上，双方应通过友好协商，决定是否终止履行合同事宜。</w:t>
      </w:r>
    </w:p>
    <w:p w14:paraId="08310010">
      <w:pPr>
        <w:tabs>
          <w:tab w:val="left" w:pos="5040"/>
          <w:tab w:val="left" w:pos="8280"/>
        </w:tabs>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十、本合同执行过程中如发生争议，应本着友好的原则协商解决，协商不成双方同意向</w:t>
      </w:r>
      <w:r>
        <w:rPr>
          <w:rFonts w:hint="eastAsia" w:ascii="宋体" w:hAnsi="宋体"/>
          <w:color w:val="auto"/>
          <w:sz w:val="22"/>
          <w:szCs w:val="22"/>
          <w:highlight w:val="none"/>
          <w:lang w:val="en-US" w:eastAsia="zh-CN"/>
        </w:rPr>
        <w:t>甲方所在地有管辖权的</w:t>
      </w:r>
      <w:r>
        <w:rPr>
          <w:rFonts w:hint="eastAsia" w:ascii="宋体" w:hAnsi="宋体"/>
          <w:color w:val="auto"/>
          <w:sz w:val="22"/>
          <w:szCs w:val="22"/>
          <w:highlight w:val="none"/>
        </w:rPr>
        <w:t>人民法院提起诉讼。</w:t>
      </w:r>
    </w:p>
    <w:p w14:paraId="6A3FCD56">
      <w:pPr>
        <w:tabs>
          <w:tab w:val="left" w:pos="5040"/>
          <w:tab w:val="left" w:pos="8280"/>
        </w:tabs>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十一、本合同未尽事宜，由合同双方协商解决。</w:t>
      </w:r>
    </w:p>
    <w:p w14:paraId="085CBE26">
      <w:pPr>
        <w:tabs>
          <w:tab w:val="left" w:pos="5040"/>
          <w:tab w:val="left" w:pos="8280"/>
        </w:tabs>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十二、本合同经甲乙双方法定代表人（或委托代理人）签字或盖章，并加盖公章</w:t>
      </w:r>
      <w:r>
        <w:rPr>
          <w:rFonts w:hint="eastAsia" w:ascii="宋体" w:hAnsi="宋体"/>
          <w:color w:val="auto"/>
          <w:sz w:val="22"/>
          <w:szCs w:val="22"/>
          <w:highlight w:val="none"/>
          <w:lang w:eastAsia="zh-CN"/>
        </w:rPr>
        <w:t>即</w:t>
      </w:r>
      <w:r>
        <w:rPr>
          <w:rFonts w:hint="eastAsia" w:ascii="宋体" w:hAnsi="宋体"/>
          <w:color w:val="auto"/>
          <w:sz w:val="22"/>
          <w:szCs w:val="22"/>
          <w:highlight w:val="none"/>
        </w:rPr>
        <w:t>生效。合同一式捌份，甲方执肆份，乙方执肆份，效力相同。</w:t>
      </w:r>
    </w:p>
    <w:p w14:paraId="1FCE1773">
      <w:pPr>
        <w:adjustRightInd w:val="0"/>
        <w:snapToGrid w:val="0"/>
        <w:spacing w:line="440" w:lineRule="exact"/>
        <w:rPr>
          <w:rFonts w:ascii="宋体" w:hAnsi="宋体"/>
          <w:color w:val="auto"/>
          <w:sz w:val="22"/>
          <w:szCs w:val="22"/>
          <w:highlight w:val="none"/>
        </w:rPr>
      </w:pPr>
    </w:p>
    <w:p w14:paraId="0F2AAFC1">
      <w:pPr>
        <w:adjustRightInd w:val="0"/>
        <w:snapToGrid w:val="0"/>
        <w:spacing w:line="440" w:lineRule="exact"/>
        <w:rPr>
          <w:rFonts w:ascii="宋体" w:hAnsi="宋体"/>
          <w:color w:val="auto"/>
          <w:sz w:val="22"/>
          <w:szCs w:val="22"/>
          <w:highlight w:val="none"/>
        </w:rPr>
      </w:pPr>
    </w:p>
    <w:p w14:paraId="5ABE09E7">
      <w:pPr>
        <w:adjustRightInd w:val="0"/>
        <w:snapToGrid w:val="0"/>
        <w:spacing w:line="440" w:lineRule="exact"/>
        <w:ind w:left="-44" w:leftChars="-21" w:firstLine="440" w:firstLineChars="200"/>
        <w:rPr>
          <w:rFonts w:ascii="宋体" w:hAnsi="宋体"/>
          <w:bCs/>
          <w:color w:val="auto"/>
          <w:sz w:val="22"/>
          <w:szCs w:val="22"/>
          <w:highlight w:val="none"/>
        </w:rPr>
      </w:pPr>
      <w:r>
        <w:rPr>
          <w:rFonts w:ascii="宋体" w:hAnsi="宋体"/>
          <w:bCs/>
          <w:color w:val="auto"/>
          <w:sz w:val="22"/>
          <w:szCs w:val="22"/>
          <w:highlight w:val="none"/>
        </w:rPr>
        <w:t xml:space="preserve">甲方：                                        乙方： </w:t>
      </w:r>
    </w:p>
    <w:p w14:paraId="3CC11444">
      <w:pPr>
        <w:adjustRightInd w:val="0"/>
        <w:snapToGrid w:val="0"/>
        <w:spacing w:line="440" w:lineRule="exact"/>
        <w:ind w:left="-29" w:leftChars="-171" w:right="800" w:hanging="330" w:hangingChars="150"/>
        <w:rPr>
          <w:rFonts w:ascii="宋体" w:hAnsi="宋体"/>
          <w:bCs/>
          <w:color w:val="auto"/>
          <w:sz w:val="22"/>
          <w:szCs w:val="22"/>
          <w:highlight w:val="none"/>
        </w:rPr>
      </w:pPr>
      <w:r>
        <w:rPr>
          <w:rFonts w:ascii="宋体" w:hAnsi="宋体"/>
          <w:bCs/>
          <w:color w:val="auto"/>
          <w:sz w:val="22"/>
          <w:szCs w:val="22"/>
          <w:highlight w:val="none"/>
        </w:rPr>
        <w:t xml:space="preserve">                                </w:t>
      </w:r>
    </w:p>
    <w:p w14:paraId="39810FE7">
      <w:pPr>
        <w:adjustRightInd w:val="0"/>
        <w:snapToGrid w:val="0"/>
        <w:spacing w:line="440" w:lineRule="exact"/>
        <w:ind w:left="-44" w:leftChars="-21" w:firstLine="440" w:firstLineChars="200"/>
        <w:rPr>
          <w:rFonts w:ascii="宋体" w:hAnsi="宋体"/>
          <w:bCs/>
          <w:color w:val="auto"/>
          <w:sz w:val="22"/>
          <w:szCs w:val="22"/>
          <w:highlight w:val="none"/>
        </w:rPr>
      </w:pPr>
      <w:r>
        <w:rPr>
          <w:rFonts w:ascii="宋体" w:hAnsi="宋体"/>
          <w:bCs/>
          <w:color w:val="auto"/>
          <w:sz w:val="22"/>
          <w:szCs w:val="22"/>
          <w:highlight w:val="none"/>
        </w:rPr>
        <w:t>法</w:t>
      </w:r>
      <w:r>
        <w:rPr>
          <w:rFonts w:hint="eastAsia" w:ascii="宋体" w:hAnsi="宋体"/>
          <w:bCs/>
          <w:color w:val="auto"/>
          <w:sz w:val="22"/>
          <w:szCs w:val="22"/>
          <w:highlight w:val="none"/>
          <w:lang w:val="en-US" w:eastAsia="zh-CN"/>
        </w:rPr>
        <w:t>定</w:t>
      </w:r>
      <w:r>
        <w:rPr>
          <w:rFonts w:ascii="宋体" w:hAnsi="宋体"/>
          <w:bCs/>
          <w:color w:val="auto"/>
          <w:sz w:val="22"/>
          <w:szCs w:val="22"/>
          <w:highlight w:val="none"/>
        </w:rPr>
        <w:t>代表人                                    法</w:t>
      </w:r>
      <w:r>
        <w:rPr>
          <w:rFonts w:hint="eastAsia" w:ascii="宋体" w:hAnsi="宋体"/>
          <w:bCs/>
          <w:color w:val="auto"/>
          <w:sz w:val="22"/>
          <w:szCs w:val="22"/>
          <w:highlight w:val="none"/>
          <w:lang w:val="en-US" w:eastAsia="zh-CN"/>
        </w:rPr>
        <w:t>定</w:t>
      </w:r>
      <w:r>
        <w:rPr>
          <w:rFonts w:ascii="宋体" w:hAnsi="宋体"/>
          <w:bCs/>
          <w:color w:val="auto"/>
          <w:sz w:val="22"/>
          <w:szCs w:val="22"/>
          <w:highlight w:val="none"/>
        </w:rPr>
        <w:t xml:space="preserve">代表人              </w:t>
      </w:r>
    </w:p>
    <w:p w14:paraId="1C4E1D8B">
      <w:pPr>
        <w:adjustRightInd w:val="0"/>
        <w:snapToGrid w:val="0"/>
        <w:spacing w:line="440" w:lineRule="exact"/>
        <w:ind w:left="-44" w:leftChars="-21" w:firstLine="440" w:firstLineChars="200"/>
        <w:rPr>
          <w:rFonts w:ascii="宋体" w:hAnsi="宋体"/>
          <w:bCs/>
          <w:color w:val="auto"/>
          <w:sz w:val="22"/>
          <w:szCs w:val="22"/>
          <w:highlight w:val="none"/>
        </w:rPr>
      </w:pPr>
      <w:r>
        <w:rPr>
          <w:rFonts w:ascii="宋体" w:hAnsi="宋体"/>
          <w:bCs/>
          <w:color w:val="auto"/>
          <w:sz w:val="22"/>
          <w:szCs w:val="22"/>
          <w:highlight w:val="none"/>
        </w:rPr>
        <w:t xml:space="preserve">或                                            或         </w:t>
      </w:r>
    </w:p>
    <w:p w14:paraId="64355F2D">
      <w:pPr>
        <w:adjustRightInd w:val="0"/>
        <w:snapToGrid w:val="0"/>
        <w:spacing w:line="440" w:lineRule="exact"/>
        <w:ind w:left="-44" w:leftChars="-21" w:firstLine="440" w:firstLineChars="200"/>
        <w:rPr>
          <w:rFonts w:ascii="宋体" w:hAnsi="宋体"/>
          <w:bCs/>
          <w:color w:val="auto"/>
          <w:sz w:val="22"/>
          <w:szCs w:val="22"/>
          <w:highlight w:val="none"/>
        </w:rPr>
      </w:pPr>
      <w:r>
        <w:rPr>
          <w:rFonts w:ascii="宋体" w:hAnsi="宋体"/>
          <w:bCs/>
          <w:color w:val="auto"/>
          <w:sz w:val="22"/>
          <w:szCs w:val="22"/>
          <w:highlight w:val="none"/>
        </w:rPr>
        <w:t xml:space="preserve">授权的委托代理人：                            授权的委托代理人：      </w:t>
      </w:r>
    </w:p>
    <w:p w14:paraId="518E904E">
      <w:pPr>
        <w:adjustRightInd w:val="0"/>
        <w:snapToGrid w:val="0"/>
        <w:spacing w:line="440" w:lineRule="exact"/>
        <w:ind w:left="-44" w:leftChars="-21" w:firstLine="550" w:firstLineChars="250"/>
        <w:rPr>
          <w:rFonts w:ascii="宋体" w:hAnsi="宋体"/>
          <w:bCs/>
          <w:color w:val="auto"/>
          <w:sz w:val="22"/>
          <w:szCs w:val="22"/>
          <w:highlight w:val="none"/>
        </w:rPr>
      </w:pPr>
      <w:r>
        <w:rPr>
          <w:rFonts w:ascii="宋体" w:hAnsi="宋体"/>
          <w:bCs/>
          <w:color w:val="auto"/>
          <w:sz w:val="22"/>
          <w:szCs w:val="22"/>
          <w:highlight w:val="none"/>
        </w:rPr>
        <w:t xml:space="preserve">单位地址：                                    单位地址： </w:t>
      </w:r>
    </w:p>
    <w:p w14:paraId="1F6031D3">
      <w:pPr>
        <w:adjustRightInd w:val="0"/>
        <w:snapToGrid w:val="0"/>
        <w:spacing w:line="440" w:lineRule="exact"/>
        <w:ind w:left="-44" w:leftChars="-21" w:firstLine="550" w:firstLineChars="250"/>
        <w:rPr>
          <w:rFonts w:ascii="宋体" w:hAnsi="宋体"/>
          <w:bCs/>
          <w:color w:val="auto"/>
          <w:sz w:val="22"/>
          <w:szCs w:val="22"/>
          <w:highlight w:val="none"/>
        </w:rPr>
      </w:pPr>
      <w:r>
        <w:rPr>
          <w:rFonts w:ascii="宋体" w:hAnsi="宋体"/>
          <w:bCs/>
          <w:color w:val="auto"/>
          <w:sz w:val="22"/>
          <w:szCs w:val="22"/>
          <w:highlight w:val="none"/>
        </w:rPr>
        <w:t>邮政编码：                                    邮政编码：</w:t>
      </w:r>
    </w:p>
    <w:p w14:paraId="5BF55DF0">
      <w:pPr>
        <w:adjustRightInd w:val="0"/>
        <w:snapToGrid w:val="0"/>
        <w:spacing w:line="440" w:lineRule="exact"/>
        <w:ind w:left="-44" w:leftChars="-21" w:firstLine="550" w:firstLineChars="250"/>
        <w:rPr>
          <w:rFonts w:ascii="宋体" w:hAnsi="宋体"/>
          <w:bCs/>
          <w:color w:val="auto"/>
          <w:sz w:val="22"/>
          <w:szCs w:val="22"/>
          <w:highlight w:val="none"/>
        </w:rPr>
      </w:pPr>
      <w:r>
        <w:rPr>
          <w:rFonts w:ascii="宋体" w:hAnsi="宋体"/>
          <w:bCs/>
          <w:color w:val="auto"/>
          <w:sz w:val="22"/>
          <w:szCs w:val="22"/>
          <w:highlight w:val="none"/>
        </w:rPr>
        <w:t>电    话：                                    电    话：</w:t>
      </w:r>
    </w:p>
    <w:p w14:paraId="448D26FA">
      <w:pPr>
        <w:adjustRightInd w:val="0"/>
        <w:snapToGrid w:val="0"/>
        <w:spacing w:line="440" w:lineRule="exact"/>
        <w:ind w:left="-44" w:leftChars="-21" w:firstLine="550" w:firstLineChars="250"/>
        <w:rPr>
          <w:rFonts w:ascii="宋体" w:hAnsi="宋体"/>
          <w:bCs/>
          <w:color w:val="auto"/>
          <w:sz w:val="22"/>
          <w:szCs w:val="22"/>
          <w:highlight w:val="none"/>
        </w:rPr>
      </w:pPr>
      <w:r>
        <w:rPr>
          <w:rFonts w:ascii="宋体" w:hAnsi="宋体"/>
          <w:bCs/>
          <w:color w:val="auto"/>
          <w:sz w:val="22"/>
          <w:szCs w:val="22"/>
          <w:highlight w:val="none"/>
        </w:rPr>
        <w:t>传    真：                                    传    真：</w:t>
      </w:r>
    </w:p>
    <w:p w14:paraId="4692EE7E">
      <w:pPr>
        <w:widowControl/>
        <w:snapToGrid w:val="0"/>
        <w:spacing w:line="440" w:lineRule="exact"/>
        <w:ind w:firstLine="440" w:firstLineChars="200"/>
        <w:jc w:val="left"/>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开户银行：                                     开户银行：</w:t>
      </w:r>
    </w:p>
    <w:p w14:paraId="348E77CE">
      <w:pPr>
        <w:widowControl/>
        <w:snapToGrid w:val="0"/>
        <w:spacing w:line="440" w:lineRule="exact"/>
        <w:ind w:firstLine="440" w:firstLineChars="200"/>
        <w:jc w:val="left"/>
        <w:rPr>
          <w:rFonts w:hint="default"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 xml:space="preserve">账号：                                         </w:t>
      </w:r>
      <w:bookmarkStart w:id="6" w:name="_GoBack"/>
      <w:bookmarkEnd w:id="6"/>
      <w:r>
        <w:rPr>
          <w:rFonts w:hint="eastAsia" w:ascii="宋体" w:hAnsi="宋体"/>
          <w:bCs/>
          <w:color w:val="auto"/>
          <w:sz w:val="22"/>
          <w:szCs w:val="22"/>
          <w:highlight w:val="none"/>
          <w:lang w:val="en-US" w:eastAsia="zh-CN"/>
        </w:rPr>
        <w:t>账号：</w:t>
      </w:r>
    </w:p>
    <w:p w14:paraId="2214D55D">
      <w:pPr>
        <w:widowControl/>
        <w:snapToGrid w:val="0"/>
        <w:spacing w:line="440" w:lineRule="exact"/>
        <w:ind w:firstLine="440" w:firstLineChars="200"/>
        <w:jc w:val="left"/>
        <w:rPr>
          <w:rFonts w:hint="default" w:ascii="宋体" w:hAnsi="宋体"/>
          <w:bCs/>
          <w:color w:val="auto"/>
          <w:sz w:val="22"/>
          <w:szCs w:val="22"/>
          <w:highlight w:val="none"/>
          <w:lang w:val="en-US" w:eastAsia="zh-CN"/>
        </w:rPr>
      </w:pPr>
    </w:p>
    <w:p w14:paraId="3336754F">
      <w:pPr>
        <w:widowControl/>
        <w:snapToGrid w:val="0"/>
        <w:spacing w:line="440" w:lineRule="exact"/>
        <w:ind w:firstLine="440" w:firstLineChars="200"/>
        <w:jc w:val="left"/>
        <w:rPr>
          <w:rFonts w:hint="eastAsia" w:ascii="宋体" w:hAnsi="宋体"/>
          <w:color w:val="auto"/>
          <w:sz w:val="22"/>
          <w:szCs w:val="22"/>
          <w:highlight w:val="none"/>
        </w:rPr>
      </w:pPr>
      <w:r>
        <w:rPr>
          <w:rFonts w:ascii="宋体" w:hAnsi="宋体"/>
          <w:bCs/>
          <w:color w:val="auto"/>
          <w:sz w:val="22"/>
          <w:szCs w:val="22"/>
          <w:highlight w:val="none"/>
        </w:rPr>
        <w:t>签订日期：                                    签订日期：</w:t>
      </w:r>
    </w:p>
    <w:p w14:paraId="08D4DC6A">
      <w:pPr>
        <w:rPr>
          <w:rFonts w:hint="eastAsia" w:ascii="仿宋_GB2312" w:hAnsi="宋体" w:eastAsia="仿宋_GB2312"/>
          <w:b/>
          <w:color w:val="auto"/>
          <w:sz w:val="36"/>
          <w:szCs w:val="36"/>
          <w:highlight w:val="none"/>
        </w:rPr>
      </w:pPr>
    </w:p>
    <w:p w14:paraId="59045125">
      <w:pP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br w:type="page"/>
      </w:r>
    </w:p>
    <w:p w14:paraId="75165B3E">
      <w:pPr>
        <w:pStyle w:val="30"/>
        <w:jc w:val="cente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第六部分  质疑提出和处理</w:t>
      </w:r>
    </w:p>
    <w:p w14:paraId="6CD469F3">
      <w:pPr>
        <w:pStyle w:val="10"/>
        <w:snapToGrid w:val="0"/>
        <w:spacing w:line="400" w:lineRule="atLeast"/>
        <w:ind w:left="0" w:firstLine="640" w:firstLineChars="200"/>
        <w:contextualSpacing/>
        <w:rPr>
          <w:rFonts w:hAnsi="宋体"/>
          <w:color w:val="auto"/>
          <w:sz w:val="32"/>
          <w:szCs w:val="32"/>
          <w:highlight w:val="none"/>
        </w:rPr>
      </w:pPr>
    </w:p>
    <w:p w14:paraId="66642744">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一、质疑的提出</w:t>
      </w:r>
    </w:p>
    <w:p w14:paraId="15BD92F8">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(一)质疑人的身份要求      </w:t>
      </w:r>
    </w:p>
    <w:p w14:paraId="35BB18FF">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1.提出质疑的</w:t>
      </w:r>
      <w:r>
        <w:rPr>
          <w:rFonts w:hint="eastAsia" w:ascii="宋体" w:hAnsi="宋体" w:eastAsia="宋体" w:cs="宋体"/>
          <w:color w:val="auto"/>
          <w:kern w:val="2"/>
          <w:sz w:val="22"/>
          <w:szCs w:val="22"/>
          <w:highlight w:val="none"/>
          <w:lang w:val="en-US" w:eastAsia="zh-CN"/>
        </w:rPr>
        <w:t>投标供应商</w:t>
      </w:r>
      <w:r>
        <w:rPr>
          <w:rFonts w:hint="eastAsia" w:ascii="宋体" w:hAnsi="宋体" w:eastAsia="宋体" w:cs="宋体"/>
          <w:color w:val="auto"/>
          <w:kern w:val="2"/>
          <w:sz w:val="22"/>
          <w:szCs w:val="22"/>
          <w:highlight w:val="none"/>
        </w:rPr>
        <w:t>应当是参与所质疑项目采购活动的</w:t>
      </w:r>
      <w:r>
        <w:rPr>
          <w:rFonts w:hint="eastAsia" w:ascii="宋体" w:hAnsi="宋体" w:eastAsia="宋体" w:cs="宋体"/>
          <w:color w:val="auto"/>
          <w:kern w:val="2"/>
          <w:sz w:val="22"/>
          <w:szCs w:val="22"/>
          <w:highlight w:val="none"/>
          <w:lang w:val="en-US" w:eastAsia="zh-CN"/>
        </w:rPr>
        <w:t>投标供应商</w:t>
      </w:r>
      <w:r>
        <w:rPr>
          <w:rFonts w:hint="eastAsia" w:ascii="宋体" w:hAnsi="宋体" w:eastAsia="宋体" w:cs="宋体"/>
          <w:color w:val="auto"/>
          <w:kern w:val="2"/>
          <w:sz w:val="22"/>
          <w:szCs w:val="22"/>
          <w:highlight w:val="none"/>
        </w:rPr>
        <w:t>。</w:t>
      </w:r>
    </w:p>
    <w:p w14:paraId="7CC7A81E">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2.潜在</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已依法获取其可质疑的采购文件的，可以对该文件提出质疑。对采购文件提出质疑的，应当在获取采购文件或者采购文件公告期限届满之日起7个工作日内提出。</w:t>
      </w:r>
    </w:p>
    <w:p w14:paraId="6E976A41">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(二)质疑提出的格式要求   </w:t>
      </w:r>
    </w:p>
    <w:p w14:paraId="0906A1FF">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1.质疑参照相关规定提交，质疑实行实名制，不得进行虚假、恶意质疑，未按上述要求提交的质疑函，采购人和采购代理机构有权不予受理。</w:t>
      </w:r>
    </w:p>
    <w:p w14:paraId="03887336">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2.质疑函应包括：    </w:t>
      </w:r>
    </w:p>
    <w:p w14:paraId="29B0A852">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（1）质疑</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的名称、地址、邮编、联系人及联系电话；</w:t>
      </w:r>
    </w:p>
    <w:p w14:paraId="26013328">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（2）质疑项目的名称、编号；</w:t>
      </w:r>
    </w:p>
    <w:p w14:paraId="61C3D2D4">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（3）具体、明确的质疑事项和与质疑事项相关的请求；</w:t>
      </w:r>
    </w:p>
    <w:p w14:paraId="5EEB4C15">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（4）事实依据；</w:t>
      </w:r>
    </w:p>
    <w:p w14:paraId="6DD88470">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（5）必要的法律依据；                          </w:t>
      </w:r>
    </w:p>
    <w:p w14:paraId="2F29D022">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（6）提出质疑的日期。</w:t>
      </w:r>
    </w:p>
    <w:p w14:paraId="04E68D39">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14:paraId="3195845E">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3.质疑函需遵循的原则：</w:t>
      </w:r>
    </w:p>
    <w:p w14:paraId="43D5ADCC">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5FD27CDB">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（三）质疑提出的时效要求</w:t>
      </w:r>
    </w:p>
    <w:p w14:paraId="16346D17">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认为采购文件、采购过程和采购结果使自己的权益受到损害的，可以在知道或应知其权益受到损害之日起七个工作日内，以书面形式向采购代理机构或采购人提出质疑。上述应知其权益受到损害之日，是指：                       </w:t>
      </w:r>
    </w:p>
    <w:p w14:paraId="4A1B8F19">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（1）对可以质疑的采购文件提出质疑的，为收到采购文件之日或者采购文件公告期限届满之日；</w:t>
      </w:r>
    </w:p>
    <w:p w14:paraId="50E4084B">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（2）对采购过程提出质疑的，为各采购程序环节结束之日；</w:t>
      </w:r>
    </w:p>
    <w:p w14:paraId="6E6DE367">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（3）对中标或者成交结果提出质疑的，为中标或者成交结果公告期限届满之日。</w:t>
      </w:r>
    </w:p>
    <w:p w14:paraId="3AE45D5E">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认为采购文件使自己的权益受到损害的，可以向采购代理机构或采购人提出质疑；</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认为采购过程和采购结果使自己的权益受到损害的，可以以书面形式向采购代理机构或采购人提出质疑。</w:t>
      </w:r>
    </w:p>
    <w:p w14:paraId="3F4E96A3">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应在法定质疑期一次性提出针对同一采购程序环节的质疑。                         </w:t>
      </w:r>
    </w:p>
    <w:p w14:paraId="32B74609">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二、《质疑函》的受理和答复</w:t>
      </w:r>
    </w:p>
    <w:p w14:paraId="3ECFE7C4">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 采购代理机构或采购人收到质疑函后，将对质疑的形式和内容进行审查，如质疑函内容、格式不符合规定，采购代理机构需告知质疑人进行补正。</w:t>
      </w:r>
    </w:p>
    <w:p w14:paraId="17BABE5B">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 质疑人应当在法定质疑期限内进行补正并重新提交质疑函，拒不补正或者在法定期限内未重新提交质疑函的，为无效质疑，不予受理。</w:t>
      </w:r>
    </w:p>
    <w:p w14:paraId="628C59CE">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3.采购人或采购代理机构答复</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质疑应当采用书面方式并依法送达，质疑</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或其委托代理人拒绝签收的视为已经送达。</w:t>
      </w:r>
    </w:p>
    <w:p w14:paraId="40B6734F">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三、质疑处理</w:t>
      </w:r>
    </w:p>
    <w:p w14:paraId="48EBEEB3">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 质疑成立的处理</w:t>
      </w:r>
    </w:p>
    <w:p w14:paraId="548CD28F">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（1）对于内容、格式符合规定的质疑函，采购代理机构或采购人在收到</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的书面质疑后七个工作日内作出书面答复，但答复的内容不得涉及商业秘密。                       </w:t>
      </w:r>
    </w:p>
    <w:p w14:paraId="3C292754">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（2）对采购文件提出的质疑，依法通过澄清或者修改可以继续开展采购活动的，澄清或者修改采购文件后继续开展采购活动；否则应当修改采购文件后重新开展采购活动。</w:t>
      </w:r>
    </w:p>
    <w:p w14:paraId="434623E6">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（3）对采购过程、中标或者成交结果提出的质疑，合格</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符合法定数量时，可以从合格的候选人中另行确定中标、成交</w:t>
      </w:r>
      <w:r>
        <w:rPr>
          <w:rFonts w:hint="eastAsia" w:ascii="宋体" w:hAnsi="宋体" w:eastAsia="宋体" w:cs="宋体"/>
          <w:color w:val="auto"/>
          <w:kern w:val="2"/>
          <w:sz w:val="22"/>
          <w:szCs w:val="22"/>
          <w:highlight w:val="none"/>
          <w:lang w:val="en-US" w:eastAsia="zh-CN"/>
        </w:rPr>
        <w:t>人</w:t>
      </w:r>
      <w:r>
        <w:rPr>
          <w:rFonts w:hint="eastAsia" w:ascii="宋体" w:hAnsi="宋体" w:eastAsia="宋体" w:cs="宋体"/>
          <w:color w:val="auto"/>
          <w:kern w:val="2"/>
          <w:sz w:val="22"/>
          <w:szCs w:val="22"/>
          <w:highlight w:val="none"/>
        </w:rPr>
        <w:t>的，应当依法另行确定中标</w:t>
      </w:r>
      <w:r>
        <w:rPr>
          <w:rFonts w:hint="eastAsia" w:ascii="宋体" w:hAnsi="宋体" w:eastAsia="宋体" w:cs="宋体"/>
          <w:color w:val="auto"/>
          <w:kern w:val="2"/>
          <w:sz w:val="22"/>
          <w:szCs w:val="22"/>
          <w:highlight w:val="none"/>
          <w:lang w:val="en-US" w:eastAsia="zh-CN"/>
        </w:rPr>
        <w:t>人</w:t>
      </w:r>
      <w:r>
        <w:rPr>
          <w:rFonts w:hint="eastAsia" w:ascii="宋体" w:hAnsi="宋体" w:eastAsia="宋体" w:cs="宋体"/>
          <w:color w:val="auto"/>
          <w:kern w:val="2"/>
          <w:sz w:val="22"/>
          <w:szCs w:val="22"/>
          <w:highlight w:val="none"/>
        </w:rPr>
        <w:t>；否则应当重新开展采购活动。</w:t>
      </w:r>
    </w:p>
    <w:p w14:paraId="3F92776F">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质疑答复导致中标、成交结果改变的，采购人或者采购代理机构应当将有关情况书面报告本级财政部门。</w:t>
      </w:r>
    </w:p>
    <w:p w14:paraId="30E91CBC">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2.质疑不成立的处理</w:t>
      </w:r>
    </w:p>
    <w:p w14:paraId="56CE0EC6">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若质疑不成立，或者成立未对中标、成交结果构成影响的，继续开展采购活动。</w:t>
      </w:r>
    </w:p>
    <w:p w14:paraId="78F65B66">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3.虚假质疑的处理</w:t>
      </w:r>
    </w:p>
    <w:p w14:paraId="7D45A635">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提出书面质疑必须有理、有据，不得恶意质疑或提交虚假质疑。否则，一经查实，采购人有权依据采购的有关规定，报请采购监管部门对该</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进行相应的行政处罚。                          </w:t>
      </w:r>
    </w:p>
    <w:p w14:paraId="474CD363">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（2）在江苏省范围内一年累计三次以上质疑，均查无实据的</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将按失信行为记入该注册</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诚信档案中。</w:t>
      </w:r>
    </w:p>
    <w:p w14:paraId="760B2C00">
      <w:pPr>
        <w:pStyle w:val="10"/>
        <w:snapToGrid w:val="0"/>
        <w:spacing w:line="480" w:lineRule="exact"/>
        <w:ind w:left="0" w:firstLine="44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2"/>
          <w:szCs w:val="22"/>
          <w:highlight w:val="none"/>
        </w:rPr>
        <w:t>（3）采购代理机构或采购人受理质疑和答复相关咨询，联系电话详见招标公告。</w:t>
      </w:r>
    </w:p>
    <w:p w14:paraId="5CC608E1">
      <w:pPr>
        <w:snapToGrid w:val="0"/>
        <w:spacing w:line="300" w:lineRule="auto"/>
        <w:contextualSpacing/>
        <w:rPr>
          <w:rFonts w:hint="eastAsia" w:ascii="宋体" w:hAnsi="宋体" w:eastAsia="宋体" w:cs="宋体"/>
          <w:color w:val="auto"/>
          <w:sz w:val="21"/>
          <w:szCs w:val="21"/>
          <w:highlight w:val="none"/>
        </w:rPr>
      </w:pPr>
    </w:p>
    <w:p w14:paraId="1B4159AA">
      <w:pPr>
        <w:snapToGrid w:val="0"/>
        <w:spacing w:line="300" w:lineRule="auto"/>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仿宋_GB2312" w:hAnsi="宋体" w:eastAsia="仿宋_GB2312" w:cs="Times New Roman"/>
          <w:b/>
          <w:color w:val="auto"/>
          <w:kern w:val="0"/>
          <w:sz w:val="36"/>
          <w:szCs w:val="36"/>
          <w:highlight w:val="none"/>
          <w:lang w:val="en-US" w:eastAsia="zh-CN" w:bidi="ar-SA"/>
        </w:rPr>
        <w:t>第七部分  投标文件组成</w:t>
      </w:r>
    </w:p>
    <w:p w14:paraId="7992334B">
      <w:pPr>
        <w:keepNext w:val="0"/>
        <w:keepLines w:val="0"/>
        <w:pageBreakBefore w:val="0"/>
        <w:widowControl w:val="0"/>
        <w:kinsoku/>
        <w:wordWrap/>
        <w:overflowPunct/>
        <w:topLinePunct w:val="0"/>
        <w:autoSpaceDE/>
        <w:autoSpaceDN/>
        <w:bidi w:val="0"/>
        <w:adjustRightInd/>
        <w:snapToGrid w:val="0"/>
        <w:spacing w:line="440" w:lineRule="exact"/>
        <w:ind w:firstLine="555"/>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投标文件由资格审查文件</w:t>
      </w:r>
      <w:r>
        <w:rPr>
          <w:rFonts w:hint="eastAsia" w:ascii="宋体" w:hAnsi="宋体" w:cs="宋体"/>
          <w:b/>
          <w:color w:val="auto"/>
          <w:sz w:val="22"/>
          <w:szCs w:val="22"/>
          <w:highlight w:val="none"/>
          <w:lang w:val="en-US" w:eastAsia="zh-CN"/>
        </w:rPr>
        <w:t>包</w:t>
      </w:r>
      <w:r>
        <w:rPr>
          <w:rFonts w:hint="eastAsia" w:ascii="宋体" w:hAnsi="宋体" w:eastAsia="宋体" w:cs="宋体"/>
          <w:b/>
          <w:color w:val="auto"/>
          <w:sz w:val="22"/>
          <w:szCs w:val="22"/>
          <w:highlight w:val="none"/>
        </w:rPr>
        <w:t>、</w:t>
      </w:r>
      <w:r>
        <w:rPr>
          <w:rFonts w:hint="eastAsia" w:ascii="宋体" w:hAnsi="宋体" w:cs="宋体"/>
          <w:b/>
          <w:bCs/>
          <w:color w:val="auto"/>
          <w:sz w:val="22"/>
          <w:szCs w:val="22"/>
          <w:highlight w:val="none"/>
          <w:lang w:val="en-US" w:eastAsia="zh-CN"/>
        </w:rPr>
        <w:t>商务技术标</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报价标</w:t>
      </w:r>
      <w:r>
        <w:rPr>
          <w:rFonts w:hint="eastAsia" w:ascii="宋体" w:hAnsi="宋体" w:eastAsia="宋体" w:cs="宋体"/>
          <w:b/>
          <w:color w:val="auto"/>
          <w:sz w:val="22"/>
          <w:szCs w:val="22"/>
          <w:highlight w:val="none"/>
        </w:rPr>
        <w:t>三部分组成，相关</w:t>
      </w:r>
      <w:r>
        <w:rPr>
          <w:rFonts w:hint="eastAsia" w:ascii="宋体" w:hAnsi="宋体" w:eastAsia="宋体" w:cs="宋体"/>
          <w:b/>
          <w:color w:val="auto"/>
          <w:sz w:val="22"/>
          <w:szCs w:val="22"/>
          <w:highlight w:val="none"/>
          <w:lang w:val="zh-CN"/>
        </w:rPr>
        <w:t>格式参见附件</w:t>
      </w:r>
      <w:r>
        <w:rPr>
          <w:rFonts w:hint="eastAsia" w:ascii="宋体" w:hAnsi="宋体" w:eastAsia="宋体" w:cs="宋体"/>
          <w:b/>
          <w:color w:val="auto"/>
          <w:sz w:val="22"/>
          <w:szCs w:val="22"/>
          <w:highlight w:val="none"/>
        </w:rPr>
        <w:t>。</w:t>
      </w:r>
    </w:p>
    <w:p w14:paraId="73F6E4E3">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firstLine="442"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资格审查</w:t>
      </w:r>
      <w:r>
        <w:rPr>
          <w:rFonts w:hint="eastAsia" w:ascii="宋体" w:hAnsi="宋体" w:eastAsia="宋体" w:cs="宋体"/>
          <w:b/>
          <w:bCs/>
          <w:color w:val="auto"/>
          <w:kern w:val="0"/>
          <w:sz w:val="22"/>
          <w:szCs w:val="22"/>
          <w:highlight w:val="none"/>
        </w:rPr>
        <w:t>文件</w:t>
      </w:r>
      <w:r>
        <w:rPr>
          <w:rFonts w:hint="eastAsia" w:ascii="宋体" w:hAnsi="宋体" w:cs="宋体"/>
          <w:b/>
          <w:bCs/>
          <w:color w:val="auto"/>
          <w:kern w:val="0"/>
          <w:sz w:val="22"/>
          <w:szCs w:val="22"/>
          <w:highlight w:val="none"/>
          <w:lang w:val="en-US" w:eastAsia="zh-CN"/>
        </w:rPr>
        <w:t>包</w:t>
      </w:r>
      <w:r>
        <w:rPr>
          <w:rFonts w:hint="eastAsia" w:ascii="宋体" w:hAnsi="宋体" w:eastAsia="宋体" w:cs="宋体"/>
          <w:b/>
          <w:bCs/>
          <w:color w:val="auto"/>
          <w:kern w:val="0"/>
          <w:sz w:val="22"/>
          <w:szCs w:val="22"/>
          <w:highlight w:val="none"/>
          <w:lang w:val="zh-CN"/>
        </w:rPr>
        <w:t>（不能出现</w:t>
      </w:r>
      <w:r>
        <w:rPr>
          <w:rFonts w:hint="eastAsia" w:ascii="宋体" w:hAnsi="宋体" w:cs="宋体"/>
          <w:b/>
          <w:bCs/>
          <w:color w:val="auto"/>
          <w:kern w:val="0"/>
          <w:sz w:val="22"/>
          <w:szCs w:val="22"/>
          <w:highlight w:val="none"/>
          <w:lang w:val="en-US" w:eastAsia="zh-CN"/>
        </w:rPr>
        <w:t>报价</w:t>
      </w:r>
      <w:r>
        <w:rPr>
          <w:rFonts w:hint="eastAsia" w:ascii="宋体" w:hAnsi="宋体" w:eastAsia="宋体" w:cs="宋体"/>
          <w:b/>
          <w:bCs/>
          <w:color w:val="auto"/>
          <w:kern w:val="0"/>
          <w:sz w:val="22"/>
          <w:szCs w:val="22"/>
          <w:highlight w:val="none"/>
          <w:lang w:val="zh-CN"/>
        </w:rPr>
        <w:t>、</w:t>
      </w:r>
      <w:r>
        <w:rPr>
          <w:rFonts w:hint="eastAsia" w:ascii="宋体" w:hAnsi="宋体" w:cs="宋体"/>
          <w:b/>
          <w:bCs/>
          <w:color w:val="auto"/>
          <w:kern w:val="0"/>
          <w:sz w:val="22"/>
          <w:szCs w:val="22"/>
          <w:highlight w:val="none"/>
          <w:lang w:val="en-US" w:eastAsia="zh-CN"/>
        </w:rPr>
        <w:t>商务</w:t>
      </w:r>
      <w:r>
        <w:rPr>
          <w:rFonts w:hint="eastAsia" w:ascii="宋体" w:hAnsi="宋体" w:eastAsia="宋体" w:cs="宋体"/>
          <w:b/>
          <w:bCs/>
          <w:color w:val="auto"/>
          <w:kern w:val="0"/>
          <w:sz w:val="22"/>
          <w:szCs w:val="22"/>
          <w:highlight w:val="none"/>
          <w:lang w:val="zh-CN"/>
        </w:rPr>
        <w:t>技术</w:t>
      </w:r>
      <w:r>
        <w:rPr>
          <w:rFonts w:hint="eastAsia" w:ascii="宋体" w:hAnsi="宋体" w:eastAsia="宋体" w:cs="宋体"/>
          <w:b/>
          <w:bCs/>
          <w:color w:val="auto"/>
          <w:kern w:val="0"/>
          <w:sz w:val="22"/>
          <w:szCs w:val="22"/>
          <w:highlight w:val="none"/>
        </w:rPr>
        <w:t>文件</w:t>
      </w:r>
      <w:r>
        <w:rPr>
          <w:rFonts w:hint="eastAsia" w:ascii="宋体" w:hAnsi="宋体" w:eastAsia="宋体" w:cs="宋体"/>
          <w:b/>
          <w:bCs/>
          <w:color w:val="auto"/>
          <w:kern w:val="0"/>
          <w:sz w:val="22"/>
          <w:szCs w:val="22"/>
          <w:highlight w:val="none"/>
          <w:lang w:val="zh-CN"/>
        </w:rPr>
        <w:t>）</w:t>
      </w:r>
    </w:p>
    <w:p w14:paraId="38DA1C69">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r>
        <w:rPr>
          <w:rFonts w:hint="eastAsia" w:ascii="宋体" w:hAnsi="宋体" w:cs="宋体"/>
          <w:color w:val="auto"/>
          <w:sz w:val="22"/>
          <w:szCs w:val="22"/>
          <w:highlight w:val="none"/>
          <w:lang w:val="en-US" w:eastAsia="zh-CN"/>
        </w:rPr>
        <w:t>有效的</w:t>
      </w:r>
      <w:r>
        <w:rPr>
          <w:rFonts w:hint="eastAsia" w:ascii="宋体" w:hAnsi="宋体" w:eastAsia="宋体" w:cs="宋体"/>
          <w:color w:val="auto"/>
          <w:kern w:val="0"/>
          <w:sz w:val="22"/>
          <w:szCs w:val="22"/>
          <w:highlight w:val="none"/>
          <w:lang w:val="zh-CN"/>
        </w:rPr>
        <w:t>关于资格的声明函；</w:t>
      </w:r>
    </w:p>
    <w:p w14:paraId="6D0ACAB1">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投标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14:paraId="63C015E9">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有效的投标供应商声明函</w:t>
      </w:r>
      <w:r>
        <w:rPr>
          <w:rFonts w:hint="eastAsia" w:ascii="宋体" w:hAnsi="宋体" w:eastAsia="宋体" w:cs="宋体"/>
          <w:color w:val="auto"/>
          <w:sz w:val="22"/>
          <w:szCs w:val="22"/>
          <w:highlight w:val="none"/>
        </w:rPr>
        <w:t>；</w:t>
      </w:r>
    </w:p>
    <w:p w14:paraId="7DFD533A">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zh-CN"/>
        </w:rPr>
        <w:t>、</w:t>
      </w:r>
      <w:r>
        <w:rPr>
          <w:rFonts w:hint="eastAsia" w:ascii="宋体" w:hAnsi="宋体" w:cs="宋体"/>
          <w:color w:val="auto"/>
          <w:kern w:val="0"/>
          <w:sz w:val="22"/>
          <w:szCs w:val="22"/>
          <w:highlight w:val="none"/>
          <w:lang w:val="en-US" w:eastAsia="zh-CN"/>
        </w:rPr>
        <w:t>有效的</w:t>
      </w:r>
      <w:r>
        <w:rPr>
          <w:rFonts w:hint="eastAsia" w:ascii="宋体" w:hAnsi="宋体" w:eastAsia="宋体" w:cs="宋体"/>
          <w:color w:val="auto"/>
          <w:kern w:val="0"/>
          <w:sz w:val="22"/>
          <w:szCs w:val="22"/>
          <w:highlight w:val="none"/>
          <w:lang w:val="en-US" w:eastAsia="zh-CN"/>
        </w:rPr>
        <w:t>营业执照复印件；</w:t>
      </w:r>
    </w:p>
    <w:p w14:paraId="1E6C7EB0">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zh-CN"/>
        </w:rPr>
        <w:t>招标公告资格要求提供相应的佐证材料；</w:t>
      </w:r>
    </w:p>
    <w:p w14:paraId="3FC0AEB4">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zh-CN"/>
        </w:rPr>
        <w:t>、其它需要提交的资格审查证明材料。</w:t>
      </w:r>
    </w:p>
    <w:p w14:paraId="19EC1934">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contextualSpacing/>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注：以上材料均</w:t>
      </w:r>
      <w:r>
        <w:rPr>
          <w:rFonts w:hint="eastAsia" w:ascii="宋体" w:hAnsi="宋体" w:cs="宋体"/>
          <w:b/>
          <w:bCs/>
          <w:color w:val="auto"/>
          <w:kern w:val="0"/>
          <w:sz w:val="22"/>
          <w:szCs w:val="22"/>
          <w:highlight w:val="none"/>
          <w:lang w:val="en-US" w:eastAsia="zh-CN"/>
        </w:rPr>
        <w:t>须</w:t>
      </w:r>
      <w:r>
        <w:rPr>
          <w:rFonts w:hint="eastAsia" w:ascii="宋体" w:hAnsi="宋体" w:eastAsia="宋体" w:cs="宋体"/>
          <w:b/>
          <w:bCs/>
          <w:color w:val="auto"/>
          <w:kern w:val="0"/>
          <w:sz w:val="22"/>
          <w:szCs w:val="22"/>
          <w:highlight w:val="none"/>
          <w:lang w:val="zh-CN"/>
        </w:rPr>
        <w:t>加盖公章，如为复印件，须为有效原件的复印件，否则按资格审查不通过处理。</w:t>
      </w:r>
    </w:p>
    <w:p w14:paraId="413D370C">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contextualSpacing/>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二、</w:t>
      </w:r>
      <w:r>
        <w:rPr>
          <w:rFonts w:hint="eastAsia" w:ascii="宋体" w:hAnsi="宋体" w:cs="宋体"/>
          <w:b/>
          <w:bCs/>
          <w:color w:val="auto"/>
          <w:kern w:val="0"/>
          <w:sz w:val="22"/>
          <w:szCs w:val="22"/>
          <w:highlight w:val="none"/>
          <w:lang w:val="en-US" w:eastAsia="zh-CN"/>
        </w:rPr>
        <w:t>商务</w:t>
      </w:r>
      <w:r>
        <w:rPr>
          <w:rFonts w:hint="eastAsia" w:ascii="宋体" w:hAnsi="宋体" w:eastAsia="宋体" w:cs="宋体"/>
          <w:b/>
          <w:bCs/>
          <w:color w:val="auto"/>
          <w:kern w:val="0"/>
          <w:sz w:val="22"/>
          <w:szCs w:val="22"/>
          <w:highlight w:val="none"/>
          <w:lang w:val="zh-CN"/>
        </w:rPr>
        <w:t>技术</w:t>
      </w:r>
      <w:r>
        <w:rPr>
          <w:rFonts w:hint="eastAsia" w:ascii="宋体" w:hAnsi="宋体" w:eastAsia="宋体" w:cs="宋体"/>
          <w:b/>
          <w:bCs/>
          <w:color w:val="auto"/>
          <w:kern w:val="0"/>
          <w:sz w:val="22"/>
          <w:szCs w:val="22"/>
          <w:highlight w:val="none"/>
        </w:rPr>
        <w:t>文件</w:t>
      </w:r>
      <w:r>
        <w:rPr>
          <w:rFonts w:hint="eastAsia" w:ascii="宋体" w:hAnsi="宋体" w:eastAsia="宋体" w:cs="宋体"/>
          <w:b/>
          <w:bCs/>
          <w:color w:val="auto"/>
          <w:kern w:val="0"/>
          <w:sz w:val="22"/>
          <w:szCs w:val="22"/>
          <w:highlight w:val="none"/>
          <w:lang w:val="zh-CN"/>
        </w:rPr>
        <w:t>（不能出现</w:t>
      </w:r>
      <w:r>
        <w:rPr>
          <w:rFonts w:hint="eastAsia" w:ascii="宋体" w:hAnsi="宋体" w:cs="宋体"/>
          <w:b/>
          <w:bCs/>
          <w:color w:val="auto"/>
          <w:kern w:val="0"/>
          <w:sz w:val="22"/>
          <w:szCs w:val="22"/>
          <w:highlight w:val="none"/>
          <w:lang w:val="en-US" w:eastAsia="zh-CN"/>
        </w:rPr>
        <w:t>报价部分</w:t>
      </w:r>
      <w:r>
        <w:rPr>
          <w:rFonts w:hint="eastAsia" w:ascii="宋体" w:hAnsi="宋体" w:eastAsia="宋体" w:cs="宋体"/>
          <w:b/>
          <w:bCs/>
          <w:color w:val="auto"/>
          <w:kern w:val="0"/>
          <w:sz w:val="22"/>
          <w:szCs w:val="22"/>
          <w:highlight w:val="none"/>
          <w:lang w:val="zh-CN"/>
        </w:rPr>
        <w:t>）</w:t>
      </w:r>
    </w:p>
    <w:p w14:paraId="3BF87E76">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1、投标响应函；</w:t>
      </w:r>
    </w:p>
    <w:p w14:paraId="786A762C">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zh-CN"/>
        </w:rPr>
        <w:t>、供应商一般情况表；</w:t>
      </w:r>
    </w:p>
    <w:p w14:paraId="7EE6265B">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zh-CN"/>
        </w:rPr>
        <w:t>、技术响应及偏离表</w:t>
      </w:r>
      <w:r>
        <w:rPr>
          <w:rFonts w:hint="eastAsia" w:ascii="宋体" w:hAnsi="宋体" w:cs="宋体"/>
          <w:color w:val="auto"/>
          <w:kern w:val="0"/>
          <w:sz w:val="22"/>
          <w:szCs w:val="22"/>
          <w:highlight w:val="none"/>
          <w:lang w:val="zh-CN"/>
        </w:rPr>
        <w:t>；</w:t>
      </w:r>
    </w:p>
    <w:p w14:paraId="11F8612D">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4、商务标正负偏离表；</w:t>
      </w:r>
    </w:p>
    <w:p w14:paraId="5B83E354">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zh-CN"/>
        </w:rPr>
        <w:t>评审评分项技术响应评分中所涉及</w:t>
      </w:r>
      <w:r>
        <w:rPr>
          <w:rFonts w:hint="eastAsia" w:ascii="宋体" w:hAnsi="宋体" w:cs="宋体"/>
          <w:color w:val="auto"/>
          <w:kern w:val="0"/>
          <w:sz w:val="22"/>
          <w:szCs w:val="22"/>
          <w:highlight w:val="none"/>
          <w:lang w:val="en-US" w:eastAsia="zh-CN"/>
        </w:rPr>
        <w:t>投标供应商</w:t>
      </w:r>
      <w:r>
        <w:rPr>
          <w:rFonts w:hint="eastAsia" w:ascii="宋体" w:hAnsi="宋体" w:eastAsia="宋体" w:cs="宋体"/>
          <w:color w:val="auto"/>
          <w:kern w:val="0"/>
          <w:sz w:val="22"/>
          <w:szCs w:val="22"/>
          <w:highlight w:val="none"/>
          <w:lang w:val="zh-CN"/>
        </w:rPr>
        <w:t>认为需要提交的其他资料；</w:t>
      </w:r>
    </w:p>
    <w:p w14:paraId="4042950D">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zh-CN"/>
        </w:rPr>
        <w:t>、招标文件中要求提供的其他材料。</w:t>
      </w:r>
    </w:p>
    <w:p w14:paraId="0F1FD4A9">
      <w:pPr>
        <w:keepNext w:val="0"/>
        <w:keepLines w:val="0"/>
        <w:pageBreakBefore w:val="0"/>
        <w:widowControl w:val="0"/>
        <w:kinsoku/>
        <w:wordWrap/>
        <w:overflowPunct/>
        <w:topLinePunct w:val="0"/>
        <w:autoSpaceDE/>
        <w:autoSpaceDN/>
        <w:bidi w:val="0"/>
        <w:adjustRightInd/>
        <w:snapToGrid w:val="0"/>
        <w:spacing w:line="440" w:lineRule="exact"/>
        <w:ind w:firstLine="424" w:firstLineChars="192"/>
        <w:contextualSpacing/>
        <w:textAlignment w:val="auto"/>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zh-CN"/>
        </w:rPr>
        <w:t>三、</w:t>
      </w:r>
      <w:r>
        <w:rPr>
          <w:rFonts w:hint="eastAsia" w:ascii="宋体" w:hAnsi="宋体" w:cs="宋体"/>
          <w:b/>
          <w:bCs/>
          <w:color w:val="auto"/>
          <w:kern w:val="0"/>
          <w:sz w:val="22"/>
          <w:szCs w:val="22"/>
          <w:highlight w:val="none"/>
          <w:lang w:val="en-US" w:eastAsia="zh-CN"/>
        </w:rPr>
        <w:t>报价标</w:t>
      </w:r>
    </w:p>
    <w:p w14:paraId="7F111FD0">
      <w:pPr>
        <w:keepNext w:val="0"/>
        <w:keepLines w:val="0"/>
        <w:pageBreakBefore w:val="0"/>
        <w:widowControl w:val="0"/>
        <w:kinsoku/>
        <w:wordWrap/>
        <w:overflowPunct/>
        <w:topLinePunct w:val="0"/>
        <w:autoSpaceDE/>
        <w:autoSpaceDN/>
        <w:bidi w:val="0"/>
        <w:adjustRightInd/>
        <w:snapToGrid w:val="0"/>
        <w:spacing w:line="440" w:lineRule="exact"/>
        <w:ind w:firstLine="422" w:firstLineChars="192"/>
        <w:contextualSpacing/>
        <w:textAlignment w:val="auto"/>
        <w:rPr>
          <w:rFonts w:hint="eastAsia" w:ascii="宋体" w:hAnsi="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1、开标一览表</w:t>
      </w:r>
      <w:r>
        <w:rPr>
          <w:rFonts w:hint="eastAsia" w:ascii="宋体" w:hAnsi="宋体" w:cs="宋体"/>
          <w:color w:val="auto"/>
          <w:kern w:val="0"/>
          <w:sz w:val="22"/>
          <w:szCs w:val="22"/>
          <w:highlight w:val="none"/>
          <w:lang w:val="zh-CN"/>
        </w:rPr>
        <w:t>；</w:t>
      </w:r>
    </w:p>
    <w:p w14:paraId="580C36AE">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Calibri" w:hAnsi="Calibri"/>
          <w:b/>
          <w:bCs/>
          <w:color w:val="auto"/>
          <w:sz w:val="32"/>
          <w:szCs w:val="32"/>
          <w:highlight w:val="none"/>
        </w:rPr>
      </w:pPr>
      <w:r>
        <w:rPr>
          <w:rFonts w:hint="eastAsia" w:ascii="宋体" w:hAnsi="宋体" w:cs="宋体"/>
          <w:color w:val="auto"/>
          <w:kern w:val="0"/>
          <w:sz w:val="22"/>
          <w:szCs w:val="22"/>
          <w:highlight w:val="none"/>
          <w:lang w:val="en-US" w:eastAsia="zh-CN"/>
        </w:rPr>
        <w:t>2、分项报价表</w:t>
      </w:r>
      <w:r>
        <w:rPr>
          <w:rFonts w:ascii="Calibri" w:hAnsi="Calibri"/>
          <w:b/>
          <w:bCs/>
          <w:color w:val="auto"/>
          <w:sz w:val="32"/>
          <w:szCs w:val="32"/>
          <w:highlight w:val="none"/>
        </w:rPr>
        <w:br w:type="page"/>
      </w:r>
      <w:r>
        <w:rPr>
          <w:rFonts w:hint="eastAsia" w:ascii="Calibri" w:hAnsi="Calibri"/>
          <w:b/>
          <w:bCs/>
          <w:color w:val="auto"/>
          <w:sz w:val="32"/>
          <w:szCs w:val="32"/>
          <w:highlight w:val="none"/>
        </w:rPr>
        <w:t>附件：</w:t>
      </w:r>
    </w:p>
    <w:p w14:paraId="5BF06BA7">
      <w:pPr>
        <w:spacing w:line="360" w:lineRule="auto"/>
        <w:ind w:firstLine="643" w:firstLineChars="200"/>
        <w:rPr>
          <w:rFonts w:hint="eastAsia" w:ascii="Calibri" w:hAnsi="Calibri"/>
          <w:b/>
          <w:bCs/>
          <w:color w:val="auto"/>
          <w:sz w:val="32"/>
          <w:szCs w:val="32"/>
          <w:highlight w:val="none"/>
        </w:rPr>
      </w:pPr>
    </w:p>
    <w:p w14:paraId="5BA55C89">
      <w:pPr>
        <w:spacing w:line="360" w:lineRule="auto"/>
        <w:jc w:val="center"/>
        <w:rPr>
          <w:rFonts w:hint="eastAsia" w:ascii="宋体" w:hAnsi="宋体" w:cs="宋体"/>
          <w:b/>
          <w:color w:val="auto"/>
          <w:sz w:val="24"/>
          <w:highlight w:val="none"/>
          <w:u w:val="single"/>
        </w:rPr>
      </w:pPr>
      <w:r>
        <w:rPr>
          <w:rFonts w:hint="eastAsia" w:ascii="宋体" w:hAnsi="宋体" w:cs="宋体"/>
          <w:b/>
          <w:color w:val="auto"/>
          <w:sz w:val="24"/>
          <w:highlight w:val="none"/>
          <w:u w:val="single"/>
        </w:rPr>
        <w:t xml:space="preserve">项目名称    </w:t>
      </w:r>
    </w:p>
    <w:p w14:paraId="4F19C290">
      <w:pPr>
        <w:spacing w:line="360" w:lineRule="auto"/>
        <w:ind w:firstLine="2400" w:firstLineChars="1000"/>
        <w:rPr>
          <w:rFonts w:hint="eastAsia" w:ascii="宋体" w:hAnsi="宋体" w:cs="宋体"/>
          <w:color w:val="auto"/>
          <w:sz w:val="24"/>
          <w:highlight w:val="none"/>
        </w:rPr>
      </w:pPr>
    </w:p>
    <w:p w14:paraId="2FC51542">
      <w:pPr>
        <w:spacing w:line="360" w:lineRule="auto"/>
        <w:rPr>
          <w:rFonts w:hint="eastAsia" w:ascii="宋体" w:hAnsi="宋体" w:cs="宋体"/>
          <w:color w:val="auto"/>
          <w:sz w:val="24"/>
          <w:highlight w:val="none"/>
        </w:rPr>
      </w:pPr>
    </w:p>
    <w:p w14:paraId="34173274">
      <w:pPr>
        <w:spacing w:line="360" w:lineRule="auto"/>
        <w:rPr>
          <w:rFonts w:hint="eastAsia" w:ascii="宋体" w:hAnsi="宋体" w:cs="宋体"/>
          <w:color w:val="auto"/>
          <w:sz w:val="24"/>
          <w:highlight w:val="none"/>
        </w:rPr>
      </w:pPr>
    </w:p>
    <w:p w14:paraId="57F629DC">
      <w:pPr>
        <w:spacing w:line="360" w:lineRule="auto"/>
        <w:rPr>
          <w:rFonts w:hint="eastAsia" w:ascii="宋体" w:hAnsi="宋体" w:cs="宋体"/>
          <w:color w:val="auto"/>
          <w:sz w:val="24"/>
          <w:highlight w:val="none"/>
        </w:rPr>
      </w:pPr>
    </w:p>
    <w:p w14:paraId="3BBF0F6C">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w:t>
      </w:r>
    </w:p>
    <w:p w14:paraId="3F3F1582">
      <w:pPr>
        <w:spacing w:line="360" w:lineRule="auto"/>
        <w:rPr>
          <w:rFonts w:hint="eastAsia" w:ascii="宋体" w:hAnsi="宋体" w:cs="宋体"/>
          <w:color w:val="auto"/>
          <w:sz w:val="24"/>
          <w:highlight w:val="none"/>
        </w:rPr>
      </w:pPr>
    </w:p>
    <w:p w14:paraId="17BB6FEC">
      <w:pPr>
        <w:spacing w:line="360" w:lineRule="auto"/>
        <w:ind w:firstLine="1920" w:firstLineChars="8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对应投标文件填写：资格审查文件</w:t>
      </w:r>
      <w:r>
        <w:rPr>
          <w:rFonts w:hint="eastAsia" w:ascii="宋体" w:hAnsi="宋体" w:cs="宋体"/>
          <w:color w:val="auto"/>
          <w:sz w:val="24"/>
          <w:highlight w:val="none"/>
          <w:lang w:val="en-US" w:eastAsia="zh-CN"/>
        </w:rPr>
        <w:t>包</w:t>
      </w:r>
    </w:p>
    <w:p w14:paraId="24ADEAE4">
      <w:pPr>
        <w:spacing w:line="360" w:lineRule="auto"/>
        <w:ind w:firstLine="1920" w:firstLineChars="8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对应投标文件填写：</w:t>
      </w:r>
      <w:r>
        <w:rPr>
          <w:rFonts w:hint="eastAsia" w:ascii="宋体" w:hAnsi="宋体" w:cs="宋体"/>
          <w:color w:val="auto"/>
          <w:sz w:val="24"/>
          <w:highlight w:val="none"/>
          <w:lang w:val="en-US" w:eastAsia="zh-CN"/>
        </w:rPr>
        <w:t>商务</w:t>
      </w:r>
      <w:r>
        <w:rPr>
          <w:rFonts w:hint="eastAsia" w:ascii="宋体" w:hAnsi="宋体" w:cs="宋体"/>
          <w:color w:val="auto"/>
          <w:sz w:val="24"/>
          <w:highlight w:val="none"/>
        </w:rPr>
        <w:t>技术</w:t>
      </w:r>
      <w:r>
        <w:rPr>
          <w:rFonts w:hint="eastAsia" w:ascii="宋体" w:hAnsi="宋体" w:cs="宋体"/>
          <w:color w:val="auto"/>
          <w:sz w:val="24"/>
          <w:highlight w:val="none"/>
          <w:lang w:val="en-US" w:eastAsia="zh-CN"/>
        </w:rPr>
        <w:t>标</w:t>
      </w:r>
    </w:p>
    <w:p w14:paraId="03E9AD59">
      <w:pPr>
        <w:spacing w:line="360" w:lineRule="auto"/>
        <w:ind w:firstLine="1920" w:firstLineChars="8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对应投标文件填写：</w:t>
      </w:r>
      <w:r>
        <w:rPr>
          <w:rFonts w:hint="eastAsia" w:ascii="宋体" w:hAnsi="宋体" w:cs="宋体"/>
          <w:color w:val="auto"/>
          <w:sz w:val="24"/>
          <w:highlight w:val="none"/>
          <w:lang w:val="en-US" w:eastAsia="zh-CN"/>
        </w:rPr>
        <w:t>报价标</w:t>
      </w:r>
    </w:p>
    <w:p w14:paraId="031860FA">
      <w:pPr>
        <w:jc w:val="center"/>
        <w:rPr>
          <w:rFonts w:hint="eastAsia" w:ascii="宋体" w:hAnsi="宋体" w:cs="宋体"/>
          <w:b/>
          <w:color w:val="auto"/>
          <w:sz w:val="24"/>
          <w:highlight w:val="none"/>
        </w:rPr>
      </w:pPr>
      <w:r>
        <w:rPr>
          <w:rFonts w:hint="eastAsia" w:ascii="宋体" w:hAnsi="宋体" w:cs="宋体"/>
          <w:b/>
          <w:color w:val="auto"/>
          <w:sz w:val="24"/>
          <w:highlight w:val="none"/>
        </w:rPr>
        <w:t>（资格后审）</w:t>
      </w:r>
    </w:p>
    <w:p w14:paraId="0B16496C">
      <w:pPr>
        <w:jc w:val="center"/>
        <w:rPr>
          <w:rFonts w:hint="eastAsia" w:ascii="宋体" w:hAnsi="宋体" w:cs="宋体"/>
          <w:b/>
          <w:color w:val="auto"/>
          <w:sz w:val="24"/>
          <w:highlight w:val="none"/>
        </w:rPr>
      </w:pPr>
    </w:p>
    <w:p w14:paraId="4DCF1880">
      <w:pPr>
        <w:snapToGrid w:val="0"/>
        <w:spacing w:line="520" w:lineRule="exact"/>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40858352">
      <w:pPr>
        <w:spacing w:line="360" w:lineRule="auto"/>
        <w:rPr>
          <w:rFonts w:hint="eastAsia" w:ascii="宋体" w:hAnsi="宋体" w:cs="宋体"/>
          <w:color w:val="auto"/>
          <w:sz w:val="24"/>
          <w:highlight w:val="none"/>
        </w:rPr>
      </w:pPr>
    </w:p>
    <w:p w14:paraId="47C55E6E">
      <w:pPr>
        <w:spacing w:line="360" w:lineRule="auto"/>
        <w:rPr>
          <w:rFonts w:hint="eastAsia" w:ascii="宋体" w:hAnsi="宋体" w:cs="宋体"/>
          <w:color w:val="auto"/>
          <w:sz w:val="24"/>
          <w:highlight w:val="none"/>
        </w:rPr>
      </w:pPr>
    </w:p>
    <w:p w14:paraId="5E9B46E2">
      <w:pPr>
        <w:spacing w:line="360" w:lineRule="auto"/>
        <w:rPr>
          <w:rFonts w:hint="eastAsia" w:ascii="宋体" w:hAnsi="宋体" w:cs="宋体"/>
          <w:color w:val="auto"/>
          <w:sz w:val="24"/>
          <w:highlight w:val="none"/>
        </w:rPr>
      </w:pPr>
    </w:p>
    <w:p w14:paraId="1E275880">
      <w:pPr>
        <w:spacing w:line="360" w:lineRule="auto"/>
        <w:ind w:firstLine="1440" w:firstLineChars="600"/>
        <w:rPr>
          <w:rFonts w:hint="eastAsia" w:ascii="宋体" w:hAnsi="宋体" w:cs="宋体"/>
          <w:color w:val="auto"/>
          <w:sz w:val="24"/>
          <w:highlight w:val="none"/>
        </w:rPr>
      </w:pPr>
      <w:r>
        <w:rPr>
          <w:rFonts w:hint="eastAsia" w:ascii="宋体" w:hAnsi="宋体" w:cs="宋体"/>
          <w:color w:val="auto"/>
          <w:sz w:val="24"/>
          <w:highlight w:val="none"/>
        </w:rPr>
        <w:t>投标供应商：参加投标供应商全称（公章）</w:t>
      </w:r>
    </w:p>
    <w:p w14:paraId="55474744">
      <w:pPr>
        <w:spacing w:line="360" w:lineRule="auto"/>
        <w:ind w:firstLine="1440" w:firstLineChars="600"/>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19AAB775">
      <w:pPr>
        <w:jc w:val="left"/>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一、资格审查文件</w:t>
      </w:r>
      <w:r>
        <w:rPr>
          <w:rFonts w:hint="eastAsia" w:ascii="宋体" w:hAnsi="宋体" w:cs="宋体"/>
          <w:b/>
          <w:bCs/>
          <w:color w:val="auto"/>
          <w:sz w:val="24"/>
          <w:highlight w:val="none"/>
          <w:lang w:val="en-US" w:eastAsia="zh-CN"/>
        </w:rPr>
        <w:t>包</w:t>
      </w:r>
      <w:r>
        <w:rPr>
          <w:rFonts w:hint="eastAsia" w:ascii="宋体" w:hAnsi="宋体" w:cs="宋体"/>
          <w:b/>
          <w:bCs/>
          <w:color w:val="auto"/>
          <w:sz w:val="24"/>
          <w:highlight w:val="none"/>
        </w:rPr>
        <w:t>相关的格式文件及表格</w:t>
      </w:r>
    </w:p>
    <w:p w14:paraId="54F7AFD1">
      <w:pPr>
        <w:snapToGrid w:val="0"/>
        <w:spacing w:line="360" w:lineRule="auto"/>
        <w:jc w:val="center"/>
        <w:outlineLvl w:val="4"/>
        <w:rPr>
          <w:rFonts w:hint="eastAsia" w:ascii="宋体" w:hAnsi="宋体" w:cs="宋体"/>
          <w:b/>
          <w:bCs/>
          <w:color w:val="auto"/>
          <w:sz w:val="24"/>
          <w:highlight w:val="none"/>
        </w:rPr>
      </w:pPr>
    </w:p>
    <w:p w14:paraId="5C5EB3D4">
      <w:pPr>
        <w:snapToGrid w:val="0"/>
        <w:spacing w:line="360" w:lineRule="auto"/>
        <w:jc w:val="center"/>
        <w:outlineLvl w:val="4"/>
        <w:rPr>
          <w:rFonts w:hint="eastAsia" w:ascii="宋体" w:hAnsi="宋体" w:cs="宋体"/>
          <w:b/>
          <w:bCs/>
          <w:color w:val="auto"/>
          <w:sz w:val="24"/>
          <w:highlight w:val="none"/>
        </w:rPr>
      </w:pPr>
      <w:r>
        <w:rPr>
          <w:rFonts w:hint="eastAsia" w:ascii="宋体" w:hAnsi="宋体" w:cs="宋体"/>
          <w:b/>
          <w:bCs/>
          <w:color w:val="auto"/>
          <w:sz w:val="24"/>
          <w:highlight w:val="none"/>
        </w:rPr>
        <w:t>1、关于资格的声明函</w:t>
      </w:r>
    </w:p>
    <w:p w14:paraId="4C73FE61">
      <w:pPr>
        <w:adjustRightInd w:val="0"/>
        <w:snapToGrid w:val="0"/>
        <w:spacing w:line="360" w:lineRule="auto"/>
        <w:jc w:val="left"/>
        <w:rPr>
          <w:rFonts w:hint="eastAsia" w:ascii="宋体" w:hAnsi="宋体" w:cs="宋体"/>
          <w:color w:val="auto"/>
          <w:sz w:val="24"/>
          <w:highlight w:val="none"/>
          <w:u w:val="single"/>
        </w:rPr>
      </w:pPr>
    </w:p>
    <w:p w14:paraId="21AEF9BB">
      <w:pPr>
        <w:adjustRightInd w:val="0"/>
        <w:snapToGrid w:val="0"/>
        <w:spacing w:line="360" w:lineRule="auto"/>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（采购人）      ： </w:t>
      </w:r>
    </w:p>
    <w:p w14:paraId="797535E8">
      <w:pPr>
        <w:overflowPunct w:val="0"/>
        <w:adjustRightInd w:val="0"/>
        <w:spacing w:line="360" w:lineRule="auto"/>
        <w:ind w:firstLine="660"/>
        <w:jc w:val="lef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本公司愿就由贵单位组织实施的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（招标项目名称)的招标活动进行投标。本公司所提交的投标文件中所有关于投标资格的文件、证明和陈述均是真实的、准确的。若与真实情况不符，本公司愿意承担由此而产生的一切后果。</w:t>
      </w:r>
    </w:p>
    <w:p w14:paraId="22E781B2">
      <w:pPr>
        <w:overflowPunct w:val="0"/>
        <w:adjustRightInd w:val="0"/>
        <w:spacing w:line="360" w:lineRule="auto"/>
        <w:ind w:firstLine="420"/>
        <w:jc w:val="left"/>
        <w:textAlignment w:val="baseline"/>
        <w:rPr>
          <w:rFonts w:hint="eastAsia" w:ascii="宋体" w:hAnsi="宋体" w:cs="宋体"/>
          <w:color w:val="auto"/>
          <w:sz w:val="22"/>
          <w:szCs w:val="22"/>
          <w:highlight w:val="none"/>
        </w:rPr>
      </w:pPr>
    </w:p>
    <w:p w14:paraId="7274A5A7">
      <w:pPr>
        <w:overflowPunct w:val="0"/>
        <w:adjustRightInd w:val="0"/>
        <w:spacing w:line="360" w:lineRule="auto"/>
        <w:ind w:firstLine="420"/>
        <w:jc w:val="left"/>
        <w:textAlignment w:val="baseline"/>
        <w:rPr>
          <w:rFonts w:hint="eastAsia" w:ascii="宋体" w:hAnsi="宋体" w:cs="宋体"/>
          <w:color w:val="auto"/>
          <w:sz w:val="22"/>
          <w:szCs w:val="22"/>
          <w:highlight w:val="none"/>
        </w:rPr>
      </w:pPr>
    </w:p>
    <w:p w14:paraId="4A261622">
      <w:pPr>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（加盖公章）</w:t>
      </w:r>
    </w:p>
    <w:p w14:paraId="3A09A13C">
      <w:pPr>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（签字或盖章）</w:t>
      </w:r>
    </w:p>
    <w:p w14:paraId="1A24D39B">
      <w:pPr>
        <w:spacing w:line="360" w:lineRule="auto"/>
        <w:ind w:firstLine="1210" w:firstLineChars="55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年      月     日</w:t>
      </w:r>
    </w:p>
    <w:p w14:paraId="29B8C00B">
      <w:pPr>
        <w:spacing w:line="360" w:lineRule="auto"/>
        <w:jc w:val="center"/>
        <w:rPr>
          <w:rFonts w:hint="eastAsia" w:ascii="宋体" w:hAnsi="宋体" w:cs="宋体"/>
          <w:b/>
          <w:bCs/>
          <w:color w:val="auto"/>
          <w:sz w:val="24"/>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2、法定代表人身份证明书</w:t>
      </w:r>
    </w:p>
    <w:p w14:paraId="280A18C5">
      <w:pPr>
        <w:spacing w:line="360" w:lineRule="auto"/>
        <w:jc w:val="center"/>
        <w:rPr>
          <w:rFonts w:hint="eastAsia" w:ascii="宋体" w:hAnsi="宋体" w:cs="宋体"/>
          <w:color w:val="auto"/>
          <w:sz w:val="24"/>
          <w:highlight w:val="none"/>
        </w:rPr>
      </w:pPr>
    </w:p>
    <w:p w14:paraId="4DF48452">
      <w:pPr>
        <w:adjustRightInd w:val="0"/>
        <w:snapToGrid w:val="0"/>
        <w:spacing w:line="360" w:lineRule="auto"/>
        <w:jc w:val="left"/>
        <w:rPr>
          <w:rFonts w:hint="eastAsia" w:ascii="宋体" w:hAnsi="宋体" w:cs="宋体"/>
          <w:color w:val="auto"/>
          <w:sz w:val="22"/>
          <w:szCs w:val="22"/>
          <w:highlight w:val="none"/>
          <w:u w:val="single"/>
        </w:rPr>
      </w:pPr>
    </w:p>
    <w:p w14:paraId="1C025710">
      <w:pPr>
        <w:adjustRightInd w:val="0"/>
        <w:snapToGrid w:val="0"/>
        <w:spacing w:line="360" w:lineRule="auto"/>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（采购人）      ： </w:t>
      </w:r>
    </w:p>
    <w:p w14:paraId="0120FF0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我公司法定代表人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参加贵单位组织的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（采购项目名称)项目公开招标采购活动，全权代表我公司处理投标的有关事宜。</w:t>
      </w:r>
    </w:p>
    <w:p w14:paraId="55ED9D34">
      <w:pPr>
        <w:spacing w:line="360" w:lineRule="auto"/>
        <w:ind w:firstLine="440" w:firstLineChars="200"/>
        <w:rPr>
          <w:rFonts w:hint="eastAsia" w:ascii="宋体" w:hAnsi="宋体" w:cs="宋体"/>
          <w:color w:val="auto"/>
          <w:sz w:val="22"/>
          <w:szCs w:val="22"/>
          <w:highlight w:val="none"/>
        </w:rPr>
      </w:pPr>
    </w:p>
    <w:p w14:paraId="20958A7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附：法定代表人情况：</w:t>
      </w:r>
    </w:p>
    <w:p w14:paraId="08024F8B">
      <w:pPr>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职务：</w:t>
      </w:r>
      <w:r>
        <w:rPr>
          <w:rFonts w:hint="eastAsia" w:ascii="宋体" w:hAnsi="宋体" w:cs="宋体"/>
          <w:color w:val="auto"/>
          <w:sz w:val="22"/>
          <w:szCs w:val="22"/>
          <w:highlight w:val="none"/>
          <w:u w:val="single"/>
        </w:rPr>
        <w:t xml:space="preserve">              </w:t>
      </w:r>
    </w:p>
    <w:p w14:paraId="063707F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10B7EDC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手机：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3DED31CD">
      <w:pPr>
        <w:adjustRightInd w:val="0"/>
        <w:snapToGrid w:val="0"/>
        <w:spacing w:line="360" w:lineRule="auto"/>
        <w:ind w:firstLine="482"/>
        <w:rPr>
          <w:rFonts w:hint="eastAsia"/>
          <w:color w:val="auto"/>
          <w:kern w:val="0"/>
          <w:sz w:val="22"/>
          <w:szCs w:val="22"/>
          <w:highlight w:val="none"/>
          <w:shd w:val="clear" w:color="auto" w:fill="FFFFFF"/>
        </w:rPr>
      </w:pPr>
    </w:p>
    <w:p w14:paraId="4DC4A2DE">
      <w:pPr>
        <w:rPr>
          <w:rFonts w:hint="eastAsia" w:ascii="宋体" w:hAnsi="宋体" w:cs="宋体"/>
          <w:color w:val="auto"/>
          <w:sz w:val="22"/>
          <w:szCs w:val="22"/>
          <w:highlight w:val="none"/>
        </w:rPr>
      </w:pPr>
    </w:p>
    <w:p w14:paraId="47835487">
      <w:pPr>
        <w:widowControl/>
        <w:tabs>
          <w:tab w:val="right" w:leader="hyphen" w:pos="9736"/>
        </w:tabs>
        <w:spacing w:after="100" w:line="276" w:lineRule="auto"/>
        <w:jc w:val="center"/>
        <w:rPr>
          <w:rFonts w:hint="eastAsia" w:ascii="Calibri" w:hAnsi="Calibri"/>
          <w:color w:val="auto"/>
          <w:kern w:val="0"/>
          <w:sz w:val="22"/>
          <w:szCs w:val="22"/>
          <w:highlight w:val="none"/>
        </w:rPr>
      </w:pPr>
    </w:p>
    <w:p w14:paraId="5851925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单位名称（公章）             法定代表人（签字或盖章）</w:t>
      </w:r>
    </w:p>
    <w:p w14:paraId="6D80476A">
      <w:pPr>
        <w:spacing w:line="360" w:lineRule="auto"/>
        <w:ind w:firstLine="1100" w:firstLineChars="5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年   月   日                 年   月    日  </w:t>
      </w:r>
    </w:p>
    <w:p w14:paraId="5AE8F67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27F5D8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D70169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法定代表人身份证复印件（正反面）</w:t>
      </w:r>
    </w:p>
    <w:p w14:paraId="0A27ADF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99EEB8F">
      <w:pPr>
        <w:spacing w:line="360" w:lineRule="auto"/>
        <w:ind w:firstLine="2090" w:firstLineChars="950"/>
        <w:rPr>
          <w:rFonts w:hint="eastAsia" w:ascii="宋体" w:hAnsi="宋体" w:cs="宋体"/>
          <w:color w:val="auto"/>
          <w:sz w:val="22"/>
          <w:szCs w:val="22"/>
          <w:highlight w:val="none"/>
        </w:rPr>
      </w:pPr>
      <w:r>
        <w:rPr>
          <w:rFonts w:hint="eastAsia" w:ascii="宋体" w:hAnsi="宋体" w:cs="宋体"/>
          <w:color w:val="auto"/>
          <w:sz w:val="22"/>
          <w:szCs w:val="22"/>
          <w:highlight w:val="none"/>
        </w:rPr>
        <w:t>（粘贴此处）</w:t>
      </w:r>
    </w:p>
    <w:p w14:paraId="4253C3C1">
      <w:pPr>
        <w:spacing w:line="360" w:lineRule="auto"/>
        <w:ind w:firstLine="2289" w:firstLineChars="950"/>
        <w:rPr>
          <w:rFonts w:hint="eastAsia" w:ascii="宋体" w:hAnsi="宋体" w:cs="宋体"/>
          <w:b/>
          <w:bCs/>
          <w:color w:val="auto"/>
          <w:sz w:val="24"/>
          <w:highlight w:val="none"/>
        </w:rPr>
      </w:pPr>
    </w:p>
    <w:p w14:paraId="1F502C4C">
      <w:pPr>
        <w:spacing w:line="360" w:lineRule="auto"/>
        <w:ind w:firstLine="2289" w:firstLineChars="95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6469277A">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3、授权委托书</w:t>
      </w:r>
    </w:p>
    <w:p w14:paraId="5299BF37">
      <w:pPr>
        <w:snapToGrid w:val="0"/>
        <w:spacing w:line="360" w:lineRule="auto"/>
        <w:jc w:val="center"/>
        <w:rPr>
          <w:rFonts w:hint="eastAsia" w:ascii="宋体" w:hAnsi="宋体" w:cs="宋体"/>
          <w:color w:val="auto"/>
          <w:sz w:val="24"/>
          <w:highlight w:val="none"/>
          <w:u w:val="single"/>
        </w:rPr>
      </w:pPr>
    </w:p>
    <w:p w14:paraId="0FAE1B95">
      <w:pPr>
        <w:snapToGrid w:val="0"/>
        <w:spacing w:line="360" w:lineRule="auto"/>
        <w:rPr>
          <w:rFonts w:hint="eastAsia" w:ascii="宋体" w:hAnsi="宋体" w:cs="宋体"/>
          <w:bCs/>
          <w:color w:val="auto"/>
          <w:sz w:val="24"/>
          <w:highlight w:val="none"/>
        </w:rPr>
      </w:pPr>
    </w:p>
    <w:p w14:paraId="48E589C8">
      <w:pPr>
        <w:adjustRightInd w:val="0"/>
        <w:snapToGrid w:val="0"/>
        <w:spacing w:line="360" w:lineRule="auto"/>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（采购人）      ： </w:t>
      </w:r>
    </w:p>
    <w:p w14:paraId="12360E81">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兹授权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被授权人的姓名）代表我公司参加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（采购项目名称)项目的采购活动，全权处理一切与该项目公开招标有关的事务。其在办理上述事宜过程中所签署的所有文件我公司均予以承认。</w:t>
      </w:r>
    </w:p>
    <w:p w14:paraId="0A1E203F">
      <w:pPr>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被授权人无转委托权，特此委托。</w:t>
      </w:r>
    </w:p>
    <w:p w14:paraId="7D1839DE">
      <w:pPr>
        <w:adjustRightInd w:val="0"/>
        <w:snapToGrid w:val="0"/>
        <w:spacing w:line="360" w:lineRule="auto"/>
        <w:ind w:firstLine="440" w:firstLineChars="200"/>
        <w:jc w:val="left"/>
        <w:rPr>
          <w:rFonts w:hint="eastAsia" w:ascii="宋体" w:hAnsi="宋体" w:cs="宋体"/>
          <w:color w:val="auto"/>
          <w:sz w:val="22"/>
          <w:szCs w:val="22"/>
          <w:highlight w:val="none"/>
        </w:rPr>
      </w:pPr>
    </w:p>
    <w:p w14:paraId="1EB1550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附：被授权人情况：</w:t>
      </w:r>
    </w:p>
    <w:p w14:paraId="37CAE267">
      <w:pPr>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职务：</w:t>
      </w:r>
      <w:r>
        <w:rPr>
          <w:rFonts w:hint="eastAsia" w:ascii="宋体" w:hAnsi="宋体" w:cs="宋体"/>
          <w:color w:val="auto"/>
          <w:sz w:val="22"/>
          <w:szCs w:val="22"/>
          <w:highlight w:val="none"/>
          <w:u w:val="single"/>
        </w:rPr>
        <w:t xml:space="preserve">          </w:t>
      </w:r>
    </w:p>
    <w:p w14:paraId="7E030AA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26F0AA6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手机：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0D2A544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单位名称（公章）             法定代表人（签字或盖章）</w:t>
      </w:r>
    </w:p>
    <w:p w14:paraId="04278F61">
      <w:pPr>
        <w:spacing w:line="360" w:lineRule="auto"/>
        <w:ind w:firstLine="1100" w:firstLineChars="5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年   月   日                 年   月    日  </w:t>
      </w:r>
    </w:p>
    <w:p w14:paraId="0860104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C86670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0962A3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法定代表人身份证复印件（正反面）</w:t>
      </w:r>
    </w:p>
    <w:p w14:paraId="6CABA45A">
      <w:pPr>
        <w:spacing w:line="360" w:lineRule="auto"/>
        <w:rPr>
          <w:rFonts w:hint="eastAsia" w:ascii="宋体" w:hAnsi="宋体" w:cs="宋体"/>
          <w:color w:val="auto"/>
          <w:sz w:val="22"/>
          <w:szCs w:val="22"/>
          <w:highlight w:val="none"/>
        </w:rPr>
      </w:pPr>
    </w:p>
    <w:p w14:paraId="436B730E">
      <w:pPr>
        <w:spacing w:line="360" w:lineRule="auto"/>
        <w:ind w:firstLine="1980" w:firstLineChars="900"/>
        <w:rPr>
          <w:rFonts w:hint="eastAsia" w:ascii="宋体" w:hAnsi="宋体" w:cs="宋体"/>
          <w:color w:val="auto"/>
          <w:sz w:val="22"/>
          <w:szCs w:val="22"/>
          <w:highlight w:val="none"/>
        </w:rPr>
      </w:pPr>
      <w:r>
        <w:rPr>
          <w:rFonts w:hint="eastAsia" w:ascii="宋体" w:hAnsi="宋体" w:cs="宋体"/>
          <w:color w:val="auto"/>
          <w:sz w:val="22"/>
          <w:szCs w:val="22"/>
          <w:highlight w:val="none"/>
        </w:rPr>
        <w:t>（粘贴此处）</w:t>
      </w:r>
    </w:p>
    <w:p w14:paraId="37D6C848">
      <w:pPr>
        <w:spacing w:line="360" w:lineRule="auto"/>
        <w:rPr>
          <w:rFonts w:hint="eastAsia" w:ascii="宋体" w:hAnsi="宋体" w:cs="宋体"/>
          <w:color w:val="auto"/>
          <w:sz w:val="22"/>
          <w:szCs w:val="22"/>
          <w:highlight w:val="none"/>
        </w:rPr>
      </w:pPr>
    </w:p>
    <w:p w14:paraId="6C482031">
      <w:pPr>
        <w:spacing w:line="360" w:lineRule="auto"/>
        <w:rPr>
          <w:rFonts w:hint="eastAsia" w:ascii="宋体" w:hAnsi="宋体" w:cs="宋体"/>
          <w:color w:val="auto"/>
          <w:sz w:val="22"/>
          <w:szCs w:val="22"/>
          <w:highlight w:val="none"/>
        </w:rPr>
      </w:pPr>
    </w:p>
    <w:p w14:paraId="751843A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被授权人身份证复印件（正反面）</w:t>
      </w:r>
    </w:p>
    <w:p w14:paraId="464B97E9">
      <w:pPr>
        <w:spacing w:line="360" w:lineRule="auto"/>
        <w:rPr>
          <w:rFonts w:hint="eastAsia" w:ascii="宋体" w:hAnsi="宋体" w:cs="宋体"/>
          <w:color w:val="auto"/>
          <w:sz w:val="22"/>
          <w:szCs w:val="22"/>
          <w:highlight w:val="none"/>
        </w:rPr>
      </w:pPr>
    </w:p>
    <w:p w14:paraId="61FD2A6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C09813C">
      <w:pPr>
        <w:spacing w:line="360" w:lineRule="auto"/>
        <w:ind w:firstLine="2090" w:firstLineChars="950"/>
        <w:rPr>
          <w:rFonts w:hint="eastAsia" w:ascii="宋体" w:hAnsi="宋体" w:cs="宋体"/>
          <w:color w:val="auto"/>
          <w:sz w:val="22"/>
          <w:szCs w:val="22"/>
          <w:highlight w:val="none"/>
        </w:rPr>
      </w:pPr>
      <w:r>
        <w:rPr>
          <w:rFonts w:hint="eastAsia" w:ascii="宋体" w:hAnsi="宋体" w:cs="宋体"/>
          <w:color w:val="auto"/>
          <w:sz w:val="22"/>
          <w:szCs w:val="22"/>
          <w:highlight w:val="none"/>
        </w:rPr>
        <w:t>（粘贴此处）</w:t>
      </w:r>
    </w:p>
    <w:p w14:paraId="0EE56EA0">
      <w:pPr>
        <w:spacing w:line="360" w:lineRule="auto"/>
        <w:ind w:firstLine="2289" w:firstLineChars="950"/>
        <w:rPr>
          <w:rFonts w:hint="eastAsia" w:ascii="宋体" w:hAnsi="宋体" w:cs="宋体"/>
          <w:b/>
          <w:bCs/>
          <w:color w:val="auto"/>
          <w:sz w:val="24"/>
          <w:highlight w:val="none"/>
        </w:rPr>
      </w:pPr>
    </w:p>
    <w:p w14:paraId="5AB05D39">
      <w:pPr>
        <w:spacing w:line="360" w:lineRule="auto"/>
        <w:rPr>
          <w:rFonts w:hint="eastAsia" w:ascii="宋体" w:hAnsi="宋体" w:cs="宋体"/>
          <w:color w:val="auto"/>
          <w:sz w:val="24"/>
          <w:highlight w:val="none"/>
        </w:rPr>
      </w:pPr>
    </w:p>
    <w:p w14:paraId="1076AF53">
      <w:pPr>
        <w:snapToGrid w:val="0"/>
        <w:spacing w:line="360" w:lineRule="auto"/>
        <w:jc w:val="center"/>
        <w:outlineLvl w:val="4"/>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145F4E5E">
      <w:pPr>
        <w:pStyle w:val="38"/>
        <w:spacing w:line="560" w:lineRule="exact"/>
        <w:jc w:val="center"/>
        <w:rPr>
          <w:b/>
          <w:bCs/>
          <w:color w:val="auto"/>
          <w:sz w:val="32"/>
          <w:szCs w:val="32"/>
          <w:highlight w:val="none"/>
        </w:rPr>
      </w:pPr>
      <w:r>
        <w:rPr>
          <w:rFonts w:hint="eastAsia" w:ascii="宋体" w:hAnsi="宋体" w:cs="宋体"/>
          <w:b/>
          <w:bCs/>
          <w:color w:val="auto"/>
          <w:sz w:val="24"/>
          <w:highlight w:val="none"/>
        </w:rPr>
        <w:t>4、</w:t>
      </w:r>
      <w:r>
        <w:rPr>
          <w:rFonts w:hint="eastAsia"/>
          <w:b/>
          <w:bCs/>
          <w:color w:val="auto"/>
          <w:sz w:val="24"/>
          <w:szCs w:val="24"/>
          <w:highlight w:val="none"/>
          <w:lang w:eastAsia="zh-CN"/>
        </w:rPr>
        <w:t>投标供应商</w:t>
      </w:r>
      <w:r>
        <w:rPr>
          <w:b/>
          <w:bCs/>
          <w:color w:val="auto"/>
          <w:sz w:val="24"/>
          <w:szCs w:val="24"/>
          <w:highlight w:val="none"/>
        </w:rPr>
        <w:t>声明函</w:t>
      </w:r>
    </w:p>
    <w:p w14:paraId="59341AFE">
      <w:pPr>
        <w:spacing w:line="460" w:lineRule="exact"/>
        <w:rPr>
          <w:b/>
          <w:bCs/>
          <w:color w:val="auto"/>
          <w:sz w:val="44"/>
          <w:szCs w:val="44"/>
          <w:highlight w:val="none"/>
        </w:rPr>
      </w:pPr>
      <w:r>
        <w:rPr>
          <w:b/>
          <w:bCs/>
          <w:color w:val="auto"/>
          <w:szCs w:val="21"/>
          <w:highlight w:val="none"/>
        </w:rPr>
        <w:t xml:space="preserve">                       </w:t>
      </w:r>
      <w:r>
        <w:rPr>
          <w:b/>
          <w:bCs/>
          <w:color w:val="auto"/>
          <w:sz w:val="44"/>
          <w:szCs w:val="44"/>
          <w:highlight w:val="none"/>
        </w:rPr>
        <w:t xml:space="preserve">   </w:t>
      </w:r>
    </w:p>
    <w:p w14:paraId="52425E05">
      <w:pPr>
        <w:snapToGrid w:val="0"/>
        <w:spacing w:line="360" w:lineRule="auto"/>
        <w:ind w:firstLine="444" w:firstLineChars="20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我单位参加</w:t>
      </w:r>
      <w:r>
        <w:rPr>
          <w:rFonts w:hint="eastAsia" w:ascii="宋体" w:hAnsi="宋体" w:eastAsia="宋体" w:cs="宋体"/>
          <w:color w:val="auto"/>
          <w:sz w:val="22"/>
          <w:szCs w:val="22"/>
          <w:highlight w:val="none"/>
          <w:u w:val="single"/>
        </w:rPr>
        <w:t xml:space="preserve">            （项目名称）</w:t>
      </w:r>
      <w:r>
        <w:rPr>
          <w:rFonts w:hint="eastAsia" w:ascii="宋体" w:hAnsi="宋体" w:eastAsia="宋体" w:cs="宋体"/>
          <w:color w:val="auto"/>
          <w:sz w:val="22"/>
          <w:szCs w:val="22"/>
          <w:highlight w:val="none"/>
        </w:rPr>
        <w:t>投标活动。我单位声明如下：</w:t>
      </w:r>
    </w:p>
    <w:p w14:paraId="0D262890">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我单位具有独立承担民事责任的能力；</w:t>
      </w:r>
    </w:p>
    <w:p w14:paraId="1E81FD23">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我单位具有良好的商业信誉和健全的财务会计制度；</w:t>
      </w:r>
    </w:p>
    <w:p w14:paraId="68994214">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我单位具有履行合同所必需的设备和专业技术能力； </w:t>
      </w:r>
    </w:p>
    <w:p w14:paraId="0F7ACB7A">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我单位有依法缴纳税收和社会保障资金的良好记录；</w:t>
      </w:r>
    </w:p>
    <w:p w14:paraId="66006E2C">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我单位参加采购活动前三年内，在经营活动中没有重大违法记录；在投标截止时间节点，没有被“信用中国”网站（www.creditchina.gov.cn）列入失信被执行人、重大税收违法案件当事人名单；</w:t>
      </w:r>
    </w:p>
    <w:p w14:paraId="474707F9">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我单位满足法律、行政法规规定的其他条件。</w:t>
      </w:r>
    </w:p>
    <w:p w14:paraId="5287C5BC">
      <w:pPr>
        <w:snapToGrid w:val="0"/>
        <w:spacing w:line="360" w:lineRule="auto"/>
        <w:ind w:firstLine="444" w:firstLineChars="202"/>
        <w:rPr>
          <w:rFonts w:ascii="宋体" w:hAnsi="宋体" w:eastAsia="宋体" w:cs="宋体"/>
          <w:color w:val="auto"/>
          <w:sz w:val="22"/>
          <w:szCs w:val="22"/>
          <w:highlight w:val="none"/>
        </w:rPr>
      </w:pPr>
    </w:p>
    <w:p w14:paraId="06031614">
      <w:pPr>
        <w:snapToGrid w:val="0"/>
        <w:spacing w:line="360" w:lineRule="auto"/>
        <w:ind w:firstLine="444" w:firstLineChars="20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承诺人名称（盖单位公章）：</w:t>
      </w:r>
    </w:p>
    <w:p w14:paraId="0800ED43">
      <w:pPr>
        <w:snapToGrid w:val="0"/>
        <w:spacing w:line="360" w:lineRule="auto"/>
        <w:ind w:firstLine="444" w:firstLineChars="20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p>
    <w:p w14:paraId="12A0C417">
      <w:pPr>
        <w:snapToGrid w:val="0"/>
        <w:spacing w:line="360" w:lineRule="auto"/>
        <w:ind w:firstLine="444" w:firstLineChars="20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年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月    日</w:t>
      </w:r>
    </w:p>
    <w:p w14:paraId="2850FFC1">
      <w:pPr>
        <w:wordWrap w:val="0"/>
        <w:snapToGrid w:val="0"/>
        <w:spacing w:line="460" w:lineRule="exact"/>
        <w:jc w:val="right"/>
        <w:rPr>
          <w:rFonts w:ascii="宋体" w:hAnsi="宋体"/>
          <w:bCs/>
          <w:color w:val="auto"/>
          <w:sz w:val="24"/>
          <w:highlight w:val="none"/>
        </w:rPr>
      </w:pPr>
    </w:p>
    <w:p w14:paraId="7C799551">
      <w:pPr>
        <w:spacing w:line="360" w:lineRule="auto"/>
        <w:jc w:val="left"/>
        <w:rPr>
          <w:rFonts w:hint="eastAsia" w:ascii="宋体" w:hAnsi="宋体" w:cs="宋体"/>
          <w:b/>
          <w:bCs/>
          <w:color w:val="auto"/>
          <w:sz w:val="24"/>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二、</w:t>
      </w:r>
      <w:r>
        <w:rPr>
          <w:rFonts w:hint="eastAsia" w:ascii="宋体" w:hAnsi="宋体" w:cs="宋体"/>
          <w:b/>
          <w:bCs/>
          <w:color w:val="auto"/>
          <w:sz w:val="24"/>
          <w:highlight w:val="none"/>
          <w:lang w:val="en-US" w:eastAsia="zh-CN"/>
        </w:rPr>
        <w:t>商务</w:t>
      </w:r>
      <w:r>
        <w:rPr>
          <w:rFonts w:hint="eastAsia" w:ascii="宋体" w:hAnsi="宋体" w:cs="宋体"/>
          <w:b/>
          <w:bCs/>
          <w:color w:val="auto"/>
          <w:sz w:val="24"/>
          <w:highlight w:val="none"/>
        </w:rPr>
        <w:t>技术</w:t>
      </w:r>
      <w:r>
        <w:rPr>
          <w:rFonts w:hint="eastAsia" w:ascii="宋体" w:hAnsi="宋体" w:cs="宋体"/>
          <w:b/>
          <w:bCs/>
          <w:color w:val="auto"/>
          <w:sz w:val="24"/>
          <w:highlight w:val="none"/>
          <w:lang w:val="en-US" w:eastAsia="zh-CN"/>
        </w:rPr>
        <w:t>标</w:t>
      </w:r>
      <w:r>
        <w:rPr>
          <w:rFonts w:hint="eastAsia" w:ascii="宋体" w:hAnsi="宋体" w:cs="宋体"/>
          <w:b/>
          <w:bCs/>
          <w:color w:val="auto"/>
          <w:sz w:val="24"/>
          <w:highlight w:val="none"/>
        </w:rPr>
        <w:t>相关的格式文件及表格</w:t>
      </w:r>
    </w:p>
    <w:p w14:paraId="2523BCC0">
      <w:pPr>
        <w:spacing w:line="360" w:lineRule="auto"/>
        <w:jc w:val="center"/>
        <w:rPr>
          <w:rFonts w:hint="eastAsia" w:ascii="宋体" w:hAnsi="宋体" w:cs="宋体"/>
          <w:b/>
          <w:bCs/>
          <w:color w:val="auto"/>
          <w:sz w:val="24"/>
          <w:highlight w:val="none"/>
        </w:rPr>
      </w:pPr>
      <w:r>
        <w:rPr>
          <w:rFonts w:hint="eastAsia" w:ascii="宋体" w:hAnsi="宋体" w:cs="宋体"/>
          <w:b/>
          <w:color w:val="auto"/>
          <w:sz w:val="24"/>
          <w:highlight w:val="none"/>
        </w:rPr>
        <w:t>1</w:t>
      </w:r>
      <w:r>
        <w:rPr>
          <w:rFonts w:hint="eastAsia" w:ascii="宋体" w:hAnsi="宋体" w:cs="宋体"/>
          <w:b/>
          <w:bCs/>
          <w:color w:val="auto"/>
          <w:sz w:val="24"/>
          <w:highlight w:val="none"/>
        </w:rPr>
        <w:t>、投标响应函</w:t>
      </w:r>
    </w:p>
    <w:p w14:paraId="121279FF">
      <w:pPr>
        <w:shd w:val="clea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致    （采购人）    ：</w:t>
      </w:r>
    </w:p>
    <w:p w14:paraId="4F5EC41F">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根据贵方的</w:t>
      </w:r>
      <w:r>
        <w:rPr>
          <w:rFonts w:hint="eastAsia" w:ascii="宋体" w:hAnsi="宋体" w:cs="Tahoma"/>
          <w:color w:val="auto"/>
          <w:kern w:val="0"/>
          <w:sz w:val="22"/>
          <w:szCs w:val="22"/>
          <w:highlight w:val="none"/>
          <w:u w:val="single"/>
        </w:rPr>
        <w:t xml:space="preserve">        （项目名称）</w:t>
      </w:r>
      <w:r>
        <w:rPr>
          <w:rFonts w:hint="eastAsia" w:ascii="宋体" w:hAnsi="宋体" w:cs="Tahoma"/>
          <w:color w:val="auto"/>
          <w:kern w:val="0"/>
          <w:sz w:val="22"/>
          <w:szCs w:val="22"/>
          <w:highlight w:val="none"/>
        </w:rPr>
        <w:t>招标文件，正式授权下述签字人</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姓名)代表我方</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投标供应商的名称），全权处理本次项目投标的有关事宜。</w:t>
      </w:r>
    </w:p>
    <w:p w14:paraId="60D028B3">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据此函，</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姓名)签字人兹宣布同意如下：</w:t>
      </w:r>
    </w:p>
    <w:p w14:paraId="0302F014">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1.按招标文件规定的各项要求，向买方提供所需货物、服务与服务。</w:t>
      </w:r>
    </w:p>
    <w:p w14:paraId="5E318200">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2.我们完全理解贵方不一定将合同授予最低报价的</w:t>
      </w:r>
      <w:r>
        <w:rPr>
          <w:rFonts w:hint="eastAsia" w:ascii="宋体" w:hAnsi="宋体" w:cs="Tahoma"/>
          <w:color w:val="auto"/>
          <w:kern w:val="0"/>
          <w:sz w:val="22"/>
          <w:szCs w:val="22"/>
          <w:highlight w:val="none"/>
          <w:lang w:eastAsia="zh-CN"/>
        </w:rPr>
        <w:t>投标供应商</w:t>
      </w:r>
      <w:r>
        <w:rPr>
          <w:rFonts w:hint="eastAsia" w:ascii="宋体" w:hAnsi="宋体" w:cs="Tahoma"/>
          <w:color w:val="auto"/>
          <w:kern w:val="0"/>
          <w:sz w:val="22"/>
          <w:szCs w:val="22"/>
          <w:highlight w:val="none"/>
        </w:rPr>
        <w:t>。</w:t>
      </w:r>
    </w:p>
    <w:p w14:paraId="2428AA58">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3.我们已详细审核全部招标文件及其有效补充文件，我们知道必须放弃提出含糊不清或误解问题的权利。</w:t>
      </w:r>
    </w:p>
    <w:p w14:paraId="7F1FAEAB">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4.我们同意从规定的开标日期起遵循本投标文件，并在规定的投标有效期期满之前均具有约束力。</w:t>
      </w:r>
    </w:p>
    <w:p w14:paraId="08409666">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5.同意向贵方提供贵方可能另外要求的与投标有关的任何证据或资料，并保证我方已提供和将要提供的文件是真实的、准确的。</w:t>
      </w:r>
    </w:p>
    <w:p w14:paraId="1A12326D">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6.一旦我方中标,我方将根据招标文件的规定，严格履行合同的责任和义务,并保证在招标文件规定的时间完成项目，交付买方验收、使用。</w:t>
      </w:r>
    </w:p>
    <w:p w14:paraId="441A67EF">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7.与本投标有关的正式通讯地址为：</w:t>
      </w:r>
    </w:p>
    <w:p w14:paraId="6D7177A6">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地址</w:t>
      </w:r>
      <w:r>
        <w:rPr>
          <w:rFonts w:hint="eastAsia" w:ascii="宋体" w:hAnsi="宋体" w:cs="Tahoma"/>
          <w:color w:val="auto"/>
          <w:kern w:val="0"/>
          <w:sz w:val="22"/>
          <w:szCs w:val="22"/>
          <w:highlight w:val="none"/>
          <w:u w:val="single"/>
        </w:rPr>
        <w:t xml:space="preserve">：            </w:t>
      </w:r>
    </w:p>
    <w:p w14:paraId="6D4F28B0">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邮编</w:t>
      </w:r>
      <w:r>
        <w:rPr>
          <w:rFonts w:hint="eastAsia" w:ascii="宋体" w:hAnsi="宋体" w:cs="Tahoma"/>
          <w:color w:val="auto"/>
          <w:kern w:val="0"/>
          <w:sz w:val="22"/>
          <w:szCs w:val="22"/>
          <w:highlight w:val="none"/>
          <w:u w:val="single"/>
        </w:rPr>
        <w:t xml:space="preserve">：            </w:t>
      </w:r>
    </w:p>
    <w:p w14:paraId="4FE64EB3">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电话</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 xml:space="preserve"> </w:t>
      </w:r>
    </w:p>
    <w:p w14:paraId="0EAA6626">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传真</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 xml:space="preserve"> </w:t>
      </w:r>
    </w:p>
    <w:p w14:paraId="221DDA1D">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lang w:eastAsia="zh-CN"/>
        </w:rPr>
        <w:t>投标供应商</w:t>
      </w:r>
      <w:r>
        <w:rPr>
          <w:rFonts w:hint="eastAsia" w:ascii="宋体" w:hAnsi="宋体" w:cs="Tahoma"/>
          <w:color w:val="auto"/>
          <w:kern w:val="0"/>
          <w:sz w:val="22"/>
          <w:szCs w:val="22"/>
          <w:highlight w:val="none"/>
        </w:rPr>
        <w:t>开户行</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 xml:space="preserve"> </w:t>
      </w:r>
    </w:p>
    <w:p w14:paraId="1D86B251">
      <w:pPr>
        <w:widowControl/>
        <w:shd w:val="clear"/>
        <w:wordWrap w:val="0"/>
        <w:spacing w:line="480" w:lineRule="exact"/>
        <w:ind w:firstLine="440" w:firstLineChars="200"/>
        <w:jc w:val="left"/>
        <w:rPr>
          <w:rFonts w:hint="eastAsia" w:ascii="宋体" w:hAnsi="宋体" w:cs="Tahoma"/>
          <w:color w:val="auto"/>
          <w:kern w:val="0"/>
          <w:sz w:val="22"/>
          <w:szCs w:val="22"/>
          <w:highlight w:val="none"/>
        </w:rPr>
      </w:pPr>
      <w:r>
        <w:rPr>
          <w:rFonts w:hint="eastAsia" w:ascii="宋体" w:hAnsi="宋体" w:cs="Tahoma"/>
          <w:color w:val="auto"/>
          <w:kern w:val="0"/>
          <w:sz w:val="22"/>
          <w:szCs w:val="22"/>
          <w:highlight w:val="none"/>
        </w:rPr>
        <w:t>账户</w:t>
      </w:r>
      <w:r>
        <w:rPr>
          <w:rFonts w:hint="eastAsia" w:ascii="宋体" w:hAnsi="宋体" w:cs="Tahoma"/>
          <w:color w:val="auto"/>
          <w:kern w:val="0"/>
          <w:sz w:val="22"/>
          <w:szCs w:val="22"/>
          <w:highlight w:val="none"/>
          <w:u w:val="single"/>
        </w:rPr>
        <w:t xml:space="preserve">：            </w:t>
      </w:r>
      <w:r>
        <w:rPr>
          <w:rFonts w:hint="eastAsia" w:ascii="宋体" w:hAnsi="宋体" w:cs="Tahoma"/>
          <w:color w:val="auto"/>
          <w:kern w:val="0"/>
          <w:sz w:val="22"/>
          <w:szCs w:val="22"/>
          <w:highlight w:val="none"/>
        </w:rPr>
        <w:t xml:space="preserve"> </w:t>
      </w:r>
    </w:p>
    <w:p w14:paraId="11811716">
      <w:pPr>
        <w:widowControl/>
        <w:shd w:val="clear"/>
        <w:wordWrap w:val="0"/>
        <w:spacing w:line="480" w:lineRule="exact"/>
        <w:jc w:val="left"/>
        <w:rPr>
          <w:rFonts w:hint="eastAsia" w:ascii="宋体" w:hAnsi="宋体" w:cs="Tahoma"/>
          <w:color w:val="auto"/>
          <w:kern w:val="0"/>
          <w:sz w:val="22"/>
          <w:szCs w:val="22"/>
          <w:highlight w:val="none"/>
        </w:rPr>
      </w:pPr>
    </w:p>
    <w:p w14:paraId="70914E3B">
      <w:pPr>
        <w:shd w:val="clear"/>
        <w:kinsoku w:val="0"/>
        <w:topLinePunct/>
        <w:snapToGrid w:val="0"/>
        <w:spacing w:line="4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投标供应商：（盖章）             </w:t>
      </w:r>
    </w:p>
    <w:p w14:paraId="5054240F">
      <w:pPr>
        <w:shd w:val="clear"/>
        <w:kinsoku w:val="0"/>
        <w:topLinePunct/>
        <w:snapToGrid w:val="0"/>
        <w:spacing w:line="4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法定代表人或被授权人（签字或盖章）：</w:t>
      </w:r>
    </w:p>
    <w:p w14:paraId="1E1FC642">
      <w:pPr>
        <w:shd w:val="clear"/>
        <w:kinsoku w:val="0"/>
        <w:topLinePunct/>
        <w:snapToGrid w:val="0"/>
        <w:spacing w:line="4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2417366F">
      <w:pPr>
        <w:spacing w:line="480" w:lineRule="exact"/>
        <w:jc w:val="center"/>
        <w:rPr>
          <w:rFonts w:hint="eastAsia" w:ascii="宋体" w:hAnsi="宋体" w:cs="宋体"/>
          <w:b/>
          <w:bCs/>
          <w:color w:val="auto"/>
          <w:sz w:val="24"/>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2、供应商一般情况表</w:t>
      </w:r>
    </w:p>
    <w:p w14:paraId="4A061D6B">
      <w:pPr>
        <w:spacing w:line="360" w:lineRule="auto"/>
        <w:ind w:firstLine="1325" w:firstLineChars="550"/>
        <w:jc w:val="center"/>
        <w:rPr>
          <w:rFonts w:hint="eastAsia" w:ascii="宋体" w:hAnsi="宋体" w:cs="宋体"/>
          <w:b/>
          <w:bCs/>
          <w:color w:val="auto"/>
          <w:sz w:val="24"/>
          <w:highlight w:val="none"/>
        </w:rPr>
      </w:pPr>
    </w:p>
    <w:tbl>
      <w:tblPr>
        <w:tblStyle w:val="21"/>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7DF6A38D">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E7AE0DE">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14:paraId="2AE58578">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14:paraId="754DBE65">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B879249">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14:paraId="1260972B">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14:paraId="5664E166">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7EC30DD4">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14:paraId="016370DC">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14:paraId="1CFD8D5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73E2DA8">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14:paraId="309BDCCF">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14:paraId="5523EC54">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0DE7C1D">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c>
          <w:tcPr>
            <w:tcW w:w="2408" w:type="dxa"/>
            <w:gridSpan w:val="3"/>
            <w:tcBorders>
              <w:top w:val="single" w:color="auto" w:sz="4" w:space="0"/>
              <w:left w:val="nil"/>
              <w:bottom w:val="single" w:color="auto" w:sz="4" w:space="0"/>
              <w:right w:val="single" w:color="auto" w:sz="4" w:space="0"/>
            </w:tcBorders>
            <w:noWrap w:val="0"/>
            <w:vAlign w:val="top"/>
          </w:tcPr>
          <w:p w14:paraId="574CF162">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1DF847E7">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联系人</w:t>
            </w:r>
          </w:p>
        </w:tc>
        <w:tc>
          <w:tcPr>
            <w:tcW w:w="2946" w:type="dxa"/>
            <w:gridSpan w:val="3"/>
            <w:tcBorders>
              <w:top w:val="single" w:color="auto" w:sz="4" w:space="0"/>
              <w:left w:val="nil"/>
              <w:bottom w:val="single" w:color="auto" w:sz="4" w:space="0"/>
              <w:right w:val="single" w:color="auto" w:sz="4" w:space="0"/>
            </w:tcBorders>
            <w:noWrap w:val="0"/>
            <w:vAlign w:val="top"/>
          </w:tcPr>
          <w:p w14:paraId="091E3123">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14:paraId="4C5181B3">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2DBDD109">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传真</w:t>
            </w:r>
          </w:p>
        </w:tc>
        <w:tc>
          <w:tcPr>
            <w:tcW w:w="2408" w:type="dxa"/>
            <w:gridSpan w:val="3"/>
            <w:tcBorders>
              <w:top w:val="single" w:color="auto" w:sz="4" w:space="0"/>
              <w:left w:val="nil"/>
              <w:bottom w:val="single" w:color="auto" w:sz="4" w:space="0"/>
              <w:right w:val="single" w:color="auto" w:sz="4" w:space="0"/>
            </w:tcBorders>
            <w:noWrap w:val="0"/>
            <w:vAlign w:val="top"/>
          </w:tcPr>
          <w:p w14:paraId="001267EF">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14D60328">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14:paraId="43849DEB">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14:paraId="11EB114D">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206BF5EC">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注册地</w:t>
            </w:r>
          </w:p>
        </w:tc>
        <w:tc>
          <w:tcPr>
            <w:tcW w:w="2408" w:type="dxa"/>
            <w:gridSpan w:val="3"/>
            <w:tcBorders>
              <w:top w:val="single" w:color="auto" w:sz="4" w:space="0"/>
              <w:left w:val="nil"/>
              <w:bottom w:val="single" w:color="auto" w:sz="4" w:space="0"/>
              <w:right w:val="single" w:color="auto" w:sz="4" w:space="0"/>
            </w:tcBorders>
            <w:noWrap w:val="0"/>
            <w:vAlign w:val="top"/>
          </w:tcPr>
          <w:p w14:paraId="64293342">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6A23A1AD">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14:paraId="17B5BEEE">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14:paraId="042E3482">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1AA7C80F">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14:paraId="10E147DD">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公司具备的相关资质等级及相应的证书号</w:t>
            </w:r>
          </w:p>
          <w:p w14:paraId="31CB423E">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（请附有关证书的复印件）</w:t>
            </w:r>
          </w:p>
        </w:tc>
      </w:tr>
      <w:tr w14:paraId="32DA91D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956148D">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14:paraId="378C440F">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公司</w:t>
            </w:r>
            <w:r>
              <w:rPr>
                <w:rFonts w:hint="eastAsia" w:ascii="宋体" w:hAnsi="宋体" w:cs="宋体"/>
                <w:color w:val="auto"/>
                <w:sz w:val="22"/>
                <w:szCs w:val="22"/>
                <w:highlight w:val="none"/>
                <w:u w:val="single"/>
              </w:rPr>
              <w:t xml:space="preserve">   （是否通过，何种）   </w:t>
            </w:r>
            <w:r>
              <w:rPr>
                <w:rFonts w:hint="eastAsia" w:ascii="宋体" w:hAnsi="宋体" w:cs="宋体"/>
                <w:color w:val="auto"/>
                <w:sz w:val="22"/>
                <w:szCs w:val="22"/>
                <w:highlight w:val="none"/>
              </w:rPr>
              <w:t>质量保证体系认证（如通过请附相关在有效期内的证书复印件）</w:t>
            </w:r>
          </w:p>
        </w:tc>
      </w:tr>
      <w:tr w14:paraId="34E6CC6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786485DE">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14:paraId="5DF09548">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417" w:type="dxa"/>
            <w:gridSpan w:val="2"/>
            <w:tcBorders>
              <w:top w:val="single" w:color="auto" w:sz="4" w:space="0"/>
              <w:left w:val="nil"/>
              <w:bottom w:val="single" w:color="auto" w:sz="4" w:space="0"/>
              <w:right w:val="single" w:color="auto" w:sz="4" w:space="0"/>
            </w:tcBorders>
            <w:noWrap w:val="0"/>
            <w:vAlign w:val="top"/>
          </w:tcPr>
          <w:p w14:paraId="0CCDD453">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年龄</w:t>
            </w:r>
          </w:p>
        </w:tc>
        <w:tc>
          <w:tcPr>
            <w:tcW w:w="1466" w:type="dxa"/>
            <w:gridSpan w:val="2"/>
            <w:tcBorders>
              <w:top w:val="single" w:color="auto" w:sz="4" w:space="0"/>
              <w:left w:val="nil"/>
              <w:bottom w:val="single" w:color="auto" w:sz="4" w:space="0"/>
              <w:right w:val="single" w:color="auto" w:sz="4" w:space="0"/>
            </w:tcBorders>
            <w:noWrap w:val="0"/>
            <w:vAlign w:val="top"/>
          </w:tcPr>
          <w:p w14:paraId="35516410">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320" w:type="dxa"/>
            <w:tcBorders>
              <w:top w:val="single" w:color="auto" w:sz="4" w:space="0"/>
              <w:left w:val="nil"/>
              <w:bottom w:val="single" w:color="auto" w:sz="4" w:space="0"/>
              <w:right w:val="single" w:color="auto" w:sz="4" w:space="0"/>
            </w:tcBorders>
            <w:noWrap w:val="0"/>
            <w:vAlign w:val="top"/>
          </w:tcPr>
          <w:p w14:paraId="0C716BAA">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性别</w:t>
            </w:r>
          </w:p>
        </w:tc>
        <w:tc>
          <w:tcPr>
            <w:tcW w:w="1467" w:type="dxa"/>
            <w:tcBorders>
              <w:top w:val="single" w:color="auto" w:sz="4" w:space="0"/>
              <w:left w:val="nil"/>
              <w:bottom w:val="single" w:color="auto" w:sz="4" w:space="0"/>
              <w:right w:val="single" w:color="auto" w:sz="4" w:space="0"/>
            </w:tcBorders>
            <w:noWrap w:val="0"/>
            <w:vAlign w:val="top"/>
          </w:tcPr>
          <w:p w14:paraId="78AA32AF">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r>
      <w:tr w14:paraId="66D97C42">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9BE722F">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14:paraId="1B941C93">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c>
          <w:tcPr>
            <w:tcW w:w="1466" w:type="dxa"/>
            <w:gridSpan w:val="2"/>
            <w:tcBorders>
              <w:top w:val="single" w:color="auto" w:sz="4" w:space="0"/>
              <w:left w:val="nil"/>
              <w:bottom w:val="single" w:color="auto" w:sz="4" w:space="0"/>
              <w:right w:val="single" w:color="auto" w:sz="4" w:space="0"/>
            </w:tcBorders>
            <w:noWrap w:val="0"/>
            <w:vAlign w:val="top"/>
          </w:tcPr>
          <w:p w14:paraId="68CAF639">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14:paraId="14BBF3A5">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14:paraId="6979A3FE">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011EA61">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14:paraId="4E383216">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营业执照载明：</w:t>
            </w:r>
          </w:p>
          <w:p w14:paraId="2DF62FE3">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 xml:space="preserve">                                               </w:t>
            </w:r>
          </w:p>
          <w:p w14:paraId="14F81C3E">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 xml:space="preserve">                                               </w:t>
            </w:r>
          </w:p>
          <w:p w14:paraId="5462E10A">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3.</w:t>
            </w:r>
            <w:r>
              <w:rPr>
                <w:rFonts w:hint="eastAsia" w:ascii="宋体" w:hAnsi="宋体" w:cs="宋体"/>
                <w:color w:val="auto"/>
                <w:sz w:val="22"/>
                <w:szCs w:val="22"/>
                <w:highlight w:val="none"/>
                <w:u w:val="single"/>
              </w:rPr>
              <w:t xml:space="preserve">                                               </w:t>
            </w:r>
          </w:p>
          <w:p w14:paraId="6EDF3645">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r>
      <w:tr w14:paraId="7233FDDD">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03A80C46">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14:paraId="2ACC409C">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r w14:paraId="66500647">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39503668">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14:paraId="186B4242">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p>
        </w:tc>
      </w:tr>
    </w:tbl>
    <w:p w14:paraId="2DCB6BC0">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（加盖公章）</w:t>
      </w:r>
    </w:p>
    <w:p w14:paraId="3BCFCCAF">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法定代表人或被授权人：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44595D87">
      <w:pPr>
        <w:spacing w:line="360" w:lineRule="auto"/>
        <w:ind w:firstLine="1320" w:firstLineChars="55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78FB1253">
      <w:pPr>
        <w:snapToGrid w:val="0"/>
        <w:spacing w:line="360" w:lineRule="auto"/>
        <w:jc w:val="center"/>
        <w:outlineLvl w:val="4"/>
        <w:rPr>
          <w:rFonts w:hint="eastAsia" w:ascii="宋体" w:hAnsi="宋体" w:cs="宋体"/>
          <w:b/>
          <w:bCs/>
          <w:color w:val="auto"/>
          <w:sz w:val="24"/>
          <w:highlight w:val="none"/>
        </w:rPr>
      </w:pPr>
    </w:p>
    <w:p w14:paraId="369234E4">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04E0BE36">
      <w:pPr>
        <w:keepNext w:val="0"/>
        <w:keepLines w:val="0"/>
        <w:widowControl w:val="0"/>
        <w:numPr>
          <w:ilvl w:val="0"/>
          <w:numId w:val="0"/>
        </w:numPr>
        <w:suppressLineNumbers w:val="0"/>
        <w:snapToGrid w:val="0"/>
        <w:spacing w:before="0" w:beforeAutospacing="0" w:after="0" w:afterAutospacing="0" w:line="360" w:lineRule="auto"/>
        <w:ind w:right="0" w:rightChars="0"/>
        <w:jc w:val="center"/>
        <w:outlineLvl w:val="2"/>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3、技术响应及偏离表</w:t>
      </w:r>
    </w:p>
    <w:p w14:paraId="5BC7C305">
      <w:pPr>
        <w:keepNext w:val="0"/>
        <w:keepLines w:val="0"/>
        <w:widowControl w:val="0"/>
        <w:suppressLineNumbers w:val="0"/>
        <w:spacing w:before="0" w:beforeAutospacing="0" w:after="0" w:afterAutospacing="0"/>
        <w:ind w:left="0" w:right="0" w:firstLine="440" w:firstLineChars="200"/>
        <w:jc w:val="center"/>
        <w:rPr>
          <w:rFonts w:hint="eastAsia" w:ascii="宋体" w:hAnsi="宋体" w:eastAsia="宋体" w:cs="宋体"/>
          <w:b/>
          <w:bCs w:val="0"/>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（由供应商据实填写，表格不够自行添加）</w:t>
      </w:r>
    </w:p>
    <w:tbl>
      <w:tblPr>
        <w:tblStyle w:val="21"/>
        <w:tblW w:w="516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4"/>
        <w:gridCol w:w="1955"/>
        <w:gridCol w:w="2364"/>
        <w:gridCol w:w="2165"/>
        <w:gridCol w:w="1527"/>
      </w:tblGrid>
      <w:tr w14:paraId="1E418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6" w:hRule="atLeast"/>
          <w:jc w:val="center"/>
        </w:trPr>
        <w:tc>
          <w:tcPr>
            <w:tcW w:w="784" w:type="dxa"/>
            <w:tcBorders>
              <w:top w:val="single" w:color="auto" w:sz="12" w:space="0"/>
              <w:left w:val="single" w:color="auto" w:sz="12" w:space="0"/>
              <w:bottom w:val="single" w:color="auto" w:sz="4" w:space="0"/>
              <w:right w:val="single" w:color="auto" w:sz="4" w:space="0"/>
            </w:tcBorders>
            <w:shd w:val="clear" w:color="auto" w:fill="auto"/>
            <w:vAlign w:val="center"/>
          </w:tcPr>
          <w:p w14:paraId="43C6B93E">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序号</w:t>
            </w:r>
          </w:p>
        </w:tc>
        <w:tc>
          <w:tcPr>
            <w:tcW w:w="1955" w:type="dxa"/>
            <w:tcBorders>
              <w:top w:val="single" w:color="auto" w:sz="12" w:space="0"/>
              <w:left w:val="nil"/>
              <w:bottom w:val="single" w:color="auto" w:sz="4" w:space="0"/>
              <w:right w:val="single" w:color="auto" w:sz="4" w:space="0"/>
            </w:tcBorders>
            <w:shd w:val="clear" w:color="auto" w:fill="auto"/>
            <w:vAlign w:val="center"/>
          </w:tcPr>
          <w:p w14:paraId="06BC7224">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货物或服务名称</w:t>
            </w:r>
          </w:p>
        </w:tc>
        <w:tc>
          <w:tcPr>
            <w:tcW w:w="2364" w:type="dxa"/>
            <w:tcBorders>
              <w:top w:val="single" w:color="auto" w:sz="12" w:space="0"/>
              <w:left w:val="nil"/>
              <w:bottom w:val="single" w:color="auto" w:sz="4" w:space="0"/>
              <w:right w:val="single" w:color="auto" w:sz="4" w:space="0"/>
            </w:tcBorders>
            <w:shd w:val="clear" w:color="auto" w:fill="auto"/>
            <w:vAlign w:val="center"/>
          </w:tcPr>
          <w:p w14:paraId="4CA242FC">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strike w:val="0"/>
                <w:dstrike/>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招标文件要求的技术要求</w:t>
            </w:r>
          </w:p>
        </w:tc>
        <w:tc>
          <w:tcPr>
            <w:tcW w:w="2165" w:type="dxa"/>
            <w:tcBorders>
              <w:top w:val="single" w:color="auto" w:sz="12" w:space="0"/>
              <w:left w:val="nil"/>
              <w:bottom w:val="single" w:color="auto" w:sz="4" w:space="0"/>
              <w:right w:val="single" w:color="auto" w:sz="4" w:space="0"/>
            </w:tcBorders>
            <w:shd w:val="clear" w:color="auto" w:fill="auto"/>
            <w:vAlign w:val="center"/>
          </w:tcPr>
          <w:p w14:paraId="614BCE79">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响应文件响应情况</w:t>
            </w:r>
          </w:p>
        </w:tc>
        <w:tc>
          <w:tcPr>
            <w:tcW w:w="1527" w:type="dxa"/>
            <w:tcBorders>
              <w:top w:val="single" w:color="auto" w:sz="12" w:space="0"/>
              <w:left w:val="nil"/>
              <w:bottom w:val="single" w:color="auto" w:sz="4" w:space="0"/>
              <w:right w:val="single" w:color="auto" w:sz="4" w:space="0"/>
            </w:tcBorders>
            <w:shd w:val="clear" w:color="auto" w:fill="auto"/>
            <w:vAlign w:val="top"/>
          </w:tcPr>
          <w:p w14:paraId="4123D3A0">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auto"/>
                <w:kern w:val="2"/>
                <w:sz w:val="22"/>
                <w:szCs w:val="22"/>
                <w:highlight w:val="none"/>
              </w:rPr>
            </w:pPr>
          </w:p>
          <w:p w14:paraId="3303C3EE">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偏离说明</w:t>
            </w:r>
          </w:p>
        </w:tc>
      </w:tr>
      <w:tr w14:paraId="2399E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14:paraId="12DA0051">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14:paraId="20158D80">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14:paraId="77268D76">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14:paraId="3A5FA54F">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14:paraId="1AD53ABC">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14:paraId="697D1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14:paraId="4EEDAF30">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14:paraId="1A9D411B">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14:paraId="15C5BD86">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14:paraId="72363764">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14:paraId="09E717C4">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14:paraId="0A074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14:paraId="3DF936D8">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14:paraId="46E39692">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14:paraId="0B292A5E">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14:paraId="4E7A12C3">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14:paraId="0C6B71CC">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14:paraId="5BE51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14:paraId="14AE2E06">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14:paraId="26CFE0AD">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14:paraId="01E72034">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14:paraId="79D02139">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14:paraId="707A02B2">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14:paraId="5971B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12" w:space="0"/>
              <w:right w:val="single" w:color="auto" w:sz="4" w:space="0"/>
            </w:tcBorders>
            <w:shd w:val="clear" w:color="auto" w:fill="auto"/>
            <w:vAlign w:val="top"/>
          </w:tcPr>
          <w:p w14:paraId="13BC1CC0">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w:t>
            </w:r>
          </w:p>
        </w:tc>
        <w:tc>
          <w:tcPr>
            <w:tcW w:w="1955" w:type="dxa"/>
            <w:tcBorders>
              <w:top w:val="single" w:color="auto" w:sz="4" w:space="0"/>
              <w:left w:val="nil"/>
              <w:bottom w:val="single" w:color="auto" w:sz="12" w:space="0"/>
              <w:right w:val="single" w:color="auto" w:sz="4" w:space="0"/>
            </w:tcBorders>
            <w:shd w:val="clear" w:color="auto" w:fill="auto"/>
            <w:vAlign w:val="center"/>
          </w:tcPr>
          <w:p w14:paraId="5D02D6DE">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12" w:space="0"/>
              <w:right w:val="single" w:color="auto" w:sz="4" w:space="0"/>
            </w:tcBorders>
            <w:shd w:val="clear" w:color="auto" w:fill="auto"/>
            <w:vAlign w:val="top"/>
          </w:tcPr>
          <w:p w14:paraId="11DFECC6">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12" w:space="0"/>
              <w:right w:val="single" w:color="auto" w:sz="4" w:space="0"/>
            </w:tcBorders>
            <w:shd w:val="clear" w:color="auto" w:fill="auto"/>
            <w:vAlign w:val="center"/>
          </w:tcPr>
          <w:p w14:paraId="16124444">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12" w:space="0"/>
              <w:right w:val="single" w:color="auto" w:sz="4" w:space="0"/>
            </w:tcBorders>
            <w:shd w:val="clear" w:color="auto" w:fill="auto"/>
            <w:vAlign w:val="center"/>
          </w:tcPr>
          <w:p w14:paraId="74181FBC">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bl>
    <w:p w14:paraId="243161E0">
      <w:pPr>
        <w:keepNext w:val="0"/>
        <w:keepLines w:val="0"/>
        <w:pageBreakBefore w:val="0"/>
        <w:widowControl w:val="0"/>
        <w:suppressLineNumbers w:val="0"/>
        <w:wordWrap/>
        <w:overflowPunct/>
        <w:autoSpaceDE/>
        <w:autoSpaceDN/>
        <w:bidi w:val="0"/>
        <w:adjustRightInd/>
        <w:spacing w:before="0" w:beforeAutospacing="0" w:after="0" w:afterAutospacing="0" w:line="440" w:lineRule="exact"/>
        <w:ind w:left="0" w:right="0" w:firstLine="120" w:firstLineChars="5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 xml:space="preserve"> 1、</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必须响应招标文件中针对招标货物提出的全部技术规格与要求。</w:t>
      </w:r>
    </w:p>
    <w:p w14:paraId="33147AB7">
      <w:pPr>
        <w:keepNext w:val="0"/>
        <w:keepLines w:val="0"/>
        <w:pageBreakBefore w:val="0"/>
        <w:widowControl w:val="0"/>
        <w:suppressLineNumbers w:val="0"/>
        <w:wordWrap/>
        <w:overflowPunct/>
        <w:autoSpaceDE/>
        <w:autoSpaceDN/>
        <w:bidi w:val="0"/>
        <w:adjustRightInd/>
        <w:spacing w:before="0" w:beforeAutospacing="0" w:after="0" w:afterAutospacing="0" w:line="44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应对照招标文件第三章项目需求内的要求，逐一填写</w:t>
      </w:r>
      <w:r>
        <w:rPr>
          <w:rFonts w:hint="eastAsia" w:ascii="宋体" w:hAnsi="宋体" w:eastAsia="宋体" w:cs="宋体"/>
          <w:b/>
          <w:bCs w:val="0"/>
          <w:color w:val="auto"/>
          <w:kern w:val="2"/>
          <w:sz w:val="22"/>
          <w:szCs w:val="22"/>
          <w:highlight w:val="none"/>
          <w:lang w:val="en-US" w:eastAsia="zh-CN" w:bidi="ar"/>
        </w:rPr>
        <w:t>（本项目不接受负偏离）</w:t>
      </w:r>
      <w:r>
        <w:rPr>
          <w:rFonts w:hint="eastAsia" w:ascii="宋体" w:hAnsi="宋体" w:eastAsia="宋体" w:cs="宋体"/>
          <w:color w:val="auto"/>
          <w:kern w:val="2"/>
          <w:sz w:val="22"/>
          <w:szCs w:val="22"/>
          <w:highlight w:val="none"/>
          <w:lang w:val="en-US" w:eastAsia="zh-CN" w:bidi="ar"/>
        </w:rPr>
        <w:t>。</w:t>
      </w:r>
      <w:r>
        <w:rPr>
          <w:rFonts w:hint="eastAsia" w:ascii="宋体" w:hAnsi="宋体" w:eastAsia="宋体" w:cs="宋体"/>
          <w:b/>
          <w:bCs/>
          <w:color w:val="auto"/>
          <w:kern w:val="2"/>
          <w:sz w:val="22"/>
          <w:szCs w:val="22"/>
          <w:highlight w:val="none"/>
          <w:lang w:val="en-US" w:eastAsia="zh-CN" w:bidi="ar"/>
        </w:rPr>
        <w:t>如未明示的，视为完全响应本招标文件要求。</w:t>
      </w:r>
    </w:p>
    <w:p w14:paraId="6EE7347A">
      <w:pPr>
        <w:keepNext w:val="0"/>
        <w:keepLines w:val="0"/>
        <w:pageBreakBefore w:val="0"/>
        <w:widowControl w:val="0"/>
        <w:suppressLineNumbers w:val="0"/>
        <w:wordWrap/>
        <w:overflowPunct/>
        <w:autoSpaceDE/>
        <w:autoSpaceDN/>
        <w:bidi w:val="0"/>
        <w:adjustRightInd/>
        <w:snapToGrid w:val="0"/>
        <w:spacing w:before="0" w:beforeAutospacing="0" w:after="0" w:afterAutospacing="0" w:line="440" w:lineRule="exact"/>
        <w:ind w:left="0" w:right="0" w:firstLine="440" w:firstLineChars="200"/>
        <w:contextualSpacing/>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4、该表不作为</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对所投标的物关于技术要求等详细描述和说明的替代。</w:t>
      </w:r>
    </w:p>
    <w:p w14:paraId="7EE7CB8A">
      <w:pPr>
        <w:keepNext w:val="0"/>
        <w:keepLines w:val="0"/>
        <w:pageBreakBefore w:val="0"/>
        <w:widowControl w:val="0"/>
        <w:suppressLineNumbers w:val="0"/>
        <w:wordWrap/>
        <w:overflowPunct/>
        <w:autoSpaceDE/>
        <w:autoSpaceDN/>
        <w:bidi w:val="0"/>
        <w:adjustRightInd/>
        <w:snapToGrid w:val="0"/>
        <w:spacing w:before="0" w:beforeAutospacing="0" w:after="0" w:afterAutospacing="0" w:line="440" w:lineRule="exact"/>
        <w:ind w:left="0" w:right="0" w:firstLine="440" w:firstLineChars="200"/>
        <w:contextualSpacing/>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5、</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如果虚假响应，将承担一切可能的风险。</w:t>
      </w:r>
    </w:p>
    <w:p w14:paraId="6468A4AE">
      <w:pPr>
        <w:keepNext w:val="0"/>
        <w:keepLines w:val="0"/>
        <w:pageBreakBefore w:val="0"/>
        <w:widowControl w:val="0"/>
        <w:suppressLineNumbers w:val="0"/>
        <w:wordWrap/>
        <w:overflowPunct/>
        <w:autoSpaceDE/>
        <w:autoSpaceDN/>
        <w:bidi w:val="0"/>
        <w:adjustRightInd/>
        <w:snapToGrid w:val="0"/>
        <w:spacing w:before="0" w:beforeAutospacing="0" w:after="0" w:afterAutospacing="0" w:line="440" w:lineRule="exact"/>
        <w:ind w:left="0" w:right="0" w:firstLine="440" w:firstLineChars="200"/>
        <w:contextualSpacing/>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6、</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若提供其他增值服务，可以在表中自行据实填写。</w:t>
      </w:r>
    </w:p>
    <w:p w14:paraId="72EF9014">
      <w:pPr>
        <w:pStyle w:val="20"/>
        <w:keepNext w:val="0"/>
        <w:keepLines w:val="0"/>
        <w:pageBreakBefore w:val="0"/>
        <w:widowControl/>
        <w:wordWrap/>
        <w:overflowPunct/>
        <w:autoSpaceDE/>
        <w:autoSpaceDN/>
        <w:bidi w:val="0"/>
        <w:adjustRightInd/>
        <w:spacing w:before="0" w:beforeAutospacing="0" w:afterLines="0" w:afterAutospacing="0" w:line="440" w:lineRule="exact"/>
        <w:ind w:leftChars="200" w:right="0" w:firstLine="48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w:t>
      </w:r>
    </w:p>
    <w:p w14:paraId="29B86DE4">
      <w:pPr>
        <w:keepNext w:val="0"/>
        <w:keepLines w:val="0"/>
        <w:pageBreakBefore w:val="0"/>
        <w:widowControl w:val="0"/>
        <w:suppressLineNumbers w:val="0"/>
        <w:kinsoku w:val="0"/>
        <w:wordWrap/>
        <w:overflowPunct/>
        <w:topLinePunct/>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                              </w:t>
      </w:r>
      <w:r>
        <w:rPr>
          <w:rFonts w:hint="eastAsia" w:ascii="宋体" w:hAnsi="宋体" w:cs="宋体"/>
          <w:color w:val="auto"/>
          <w:kern w:val="2"/>
          <w:sz w:val="22"/>
          <w:szCs w:val="22"/>
          <w:highlight w:val="none"/>
          <w:lang w:val="en-US" w:eastAsia="zh-CN" w:bidi="ar"/>
        </w:rPr>
        <w:t>投标供应商</w:t>
      </w:r>
      <w:r>
        <w:rPr>
          <w:rFonts w:hint="eastAsia" w:ascii="宋体" w:hAnsi="宋体" w:eastAsia="宋体" w:cs="宋体"/>
          <w:color w:val="auto"/>
          <w:kern w:val="2"/>
          <w:sz w:val="22"/>
          <w:szCs w:val="22"/>
          <w:highlight w:val="none"/>
          <w:lang w:val="en-US" w:eastAsia="zh-CN" w:bidi="ar"/>
        </w:rPr>
        <w:t xml:space="preserve">：（盖章）             </w:t>
      </w:r>
    </w:p>
    <w:p w14:paraId="48EE20E5">
      <w:pPr>
        <w:keepNext w:val="0"/>
        <w:keepLines w:val="0"/>
        <w:pageBreakBefore w:val="0"/>
        <w:widowControl w:val="0"/>
        <w:suppressLineNumbers w:val="0"/>
        <w:kinsoku w:val="0"/>
        <w:wordWrap/>
        <w:overflowPunct/>
        <w:topLinePunct/>
        <w:autoSpaceDE/>
        <w:autoSpaceDN/>
        <w:bidi w:val="0"/>
        <w:adjustRightInd/>
        <w:snapToGrid w:val="0"/>
        <w:spacing w:before="0" w:beforeAutospacing="0" w:after="0" w:afterAutospacing="0" w:line="440" w:lineRule="exact"/>
        <w:ind w:left="0" w:right="0"/>
        <w:jc w:val="righ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法定代表人或被授权人（签字或盖章）：</w:t>
      </w:r>
    </w:p>
    <w:p w14:paraId="2C0D0594">
      <w:pPr>
        <w:keepNext w:val="0"/>
        <w:keepLines w:val="0"/>
        <w:pageBreakBefore w:val="0"/>
        <w:widowControl w:val="0"/>
        <w:suppressLineNumbers w:val="0"/>
        <w:wordWrap/>
        <w:overflowPunct/>
        <w:autoSpaceDE/>
        <w:autoSpaceDN/>
        <w:bidi w:val="0"/>
        <w:adjustRightInd/>
        <w:snapToGrid w:val="0"/>
        <w:spacing w:before="0" w:beforeAutospacing="0" w:after="0" w:afterAutospacing="0" w:line="440" w:lineRule="exact"/>
        <w:ind w:left="0" w:right="0"/>
        <w:jc w:val="righ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日期：    年   月    日</w:t>
      </w:r>
    </w:p>
    <w:p w14:paraId="6A23B097">
      <w:pPr>
        <w:keepNext w:val="0"/>
        <w:keepLines w:val="0"/>
        <w:pageBreakBefore w:val="0"/>
        <w:wordWrap/>
        <w:overflowPunct/>
        <w:autoSpaceDE/>
        <w:autoSpaceDN/>
        <w:bidi w:val="0"/>
        <w:adjustRightInd/>
        <w:snapToGrid w:val="0"/>
        <w:spacing w:beforeAutospacing="0" w:line="440" w:lineRule="exact"/>
        <w:jc w:val="center"/>
        <w:textAlignment w:val="auto"/>
        <w:outlineLvl w:val="2"/>
        <w:rPr>
          <w:rFonts w:hint="eastAsia" w:ascii="宋体" w:hAnsi="宋体" w:cs="宋体"/>
          <w:b/>
          <w:bCs/>
          <w:color w:val="auto"/>
          <w:sz w:val="22"/>
          <w:szCs w:val="22"/>
          <w:highlight w:val="none"/>
        </w:rPr>
      </w:pPr>
    </w:p>
    <w:p w14:paraId="7C9A8AFF">
      <w:pPr>
        <w:keepNext w:val="0"/>
        <w:keepLines w:val="0"/>
        <w:pageBreakBefore w:val="0"/>
        <w:wordWrap/>
        <w:overflowPunct/>
        <w:autoSpaceDE/>
        <w:autoSpaceDN/>
        <w:bidi w:val="0"/>
        <w:adjustRightInd/>
        <w:spacing w:beforeAutospacing="0" w:line="440" w:lineRule="exact"/>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751CCC02">
      <w:pPr>
        <w:numPr>
          <w:ilvl w:val="0"/>
          <w:numId w:val="5"/>
        </w:num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商务标正负偏离表</w:t>
      </w:r>
    </w:p>
    <w:p w14:paraId="4F994BDF">
      <w:pPr>
        <w:keepNext w:val="0"/>
        <w:keepLines w:val="0"/>
        <w:widowControl w:val="0"/>
        <w:suppressLineNumbers w:val="0"/>
        <w:spacing w:before="0" w:beforeAutospacing="0" w:after="0" w:afterAutospacing="0"/>
        <w:ind w:left="0" w:right="0" w:firstLine="440" w:firstLineChars="200"/>
        <w:jc w:val="center"/>
        <w:rPr>
          <w:rFonts w:hint="eastAsia"/>
          <w:color w:val="auto"/>
          <w:highlight w:val="none"/>
        </w:rPr>
      </w:pPr>
      <w:r>
        <w:rPr>
          <w:rFonts w:hint="eastAsia" w:ascii="宋体" w:hAnsi="宋体" w:eastAsia="宋体" w:cs="宋体"/>
          <w:color w:val="auto"/>
          <w:kern w:val="2"/>
          <w:sz w:val="22"/>
          <w:szCs w:val="22"/>
          <w:highlight w:val="none"/>
          <w:lang w:val="en-US" w:eastAsia="zh-CN" w:bidi="ar"/>
        </w:rPr>
        <w:t>（由供应商据实填写，表格不够自行添加）</w:t>
      </w:r>
    </w:p>
    <w:tbl>
      <w:tblPr>
        <w:tblStyle w:val="21"/>
        <w:tblW w:w="516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4"/>
        <w:gridCol w:w="1955"/>
        <w:gridCol w:w="2364"/>
        <w:gridCol w:w="2165"/>
        <w:gridCol w:w="1527"/>
      </w:tblGrid>
      <w:tr w14:paraId="772E2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84" w:type="dxa"/>
            <w:tcBorders>
              <w:top w:val="single" w:color="auto" w:sz="12" w:space="0"/>
              <w:left w:val="single" w:color="auto" w:sz="12" w:space="0"/>
              <w:bottom w:val="single" w:color="auto" w:sz="4" w:space="0"/>
              <w:right w:val="single" w:color="auto" w:sz="4" w:space="0"/>
            </w:tcBorders>
            <w:shd w:val="clear" w:color="auto" w:fill="auto"/>
            <w:vAlign w:val="center"/>
          </w:tcPr>
          <w:p w14:paraId="11AF3A25">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序号</w:t>
            </w:r>
          </w:p>
        </w:tc>
        <w:tc>
          <w:tcPr>
            <w:tcW w:w="1955" w:type="dxa"/>
            <w:tcBorders>
              <w:top w:val="single" w:color="auto" w:sz="12" w:space="0"/>
              <w:left w:val="nil"/>
              <w:bottom w:val="single" w:color="auto" w:sz="4" w:space="0"/>
              <w:right w:val="single" w:color="auto" w:sz="4" w:space="0"/>
            </w:tcBorders>
            <w:shd w:val="clear" w:color="auto" w:fill="auto"/>
            <w:vAlign w:val="center"/>
          </w:tcPr>
          <w:p w14:paraId="05157B41">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货物或服务名称</w:t>
            </w:r>
          </w:p>
        </w:tc>
        <w:tc>
          <w:tcPr>
            <w:tcW w:w="2364" w:type="dxa"/>
            <w:tcBorders>
              <w:top w:val="single" w:color="auto" w:sz="12" w:space="0"/>
              <w:left w:val="nil"/>
              <w:bottom w:val="single" w:color="auto" w:sz="4" w:space="0"/>
              <w:right w:val="single" w:color="auto" w:sz="4" w:space="0"/>
            </w:tcBorders>
            <w:shd w:val="clear" w:color="auto" w:fill="auto"/>
            <w:vAlign w:val="center"/>
          </w:tcPr>
          <w:p w14:paraId="5DCACE02">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strike w:val="0"/>
                <w:dstrike/>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招标文件要求的商务条款</w:t>
            </w:r>
          </w:p>
        </w:tc>
        <w:tc>
          <w:tcPr>
            <w:tcW w:w="2165" w:type="dxa"/>
            <w:tcBorders>
              <w:top w:val="single" w:color="auto" w:sz="12" w:space="0"/>
              <w:left w:val="nil"/>
              <w:bottom w:val="single" w:color="auto" w:sz="4" w:space="0"/>
              <w:right w:val="single" w:color="auto" w:sz="4" w:space="0"/>
            </w:tcBorders>
            <w:shd w:val="clear" w:color="auto" w:fill="auto"/>
            <w:vAlign w:val="center"/>
          </w:tcPr>
          <w:p w14:paraId="37F6A535">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响应文件响应情况</w:t>
            </w:r>
          </w:p>
        </w:tc>
        <w:tc>
          <w:tcPr>
            <w:tcW w:w="1527" w:type="dxa"/>
            <w:tcBorders>
              <w:top w:val="single" w:color="auto" w:sz="12" w:space="0"/>
              <w:left w:val="nil"/>
              <w:bottom w:val="single" w:color="auto" w:sz="4" w:space="0"/>
              <w:right w:val="single" w:color="auto" w:sz="4" w:space="0"/>
            </w:tcBorders>
            <w:shd w:val="clear" w:color="auto" w:fill="auto"/>
            <w:vAlign w:val="top"/>
          </w:tcPr>
          <w:p w14:paraId="26CC3F6E">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auto"/>
                <w:kern w:val="2"/>
                <w:sz w:val="22"/>
                <w:szCs w:val="22"/>
                <w:highlight w:val="none"/>
              </w:rPr>
            </w:pPr>
          </w:p>
          <w:p w14:paraId="789CA5C5">
            <w:pPr>
              <w:keepNext w:val="0"/>
              <w:keepLines w:val="0"/>
              <w:widowControl w:val="0"/>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偏离说明</w:t>
            </w:r>
          </w:p>
        </w:tc>
      </w:tr>
      <w:tr w14:paraId="2CA8C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14:paraId="34B06691">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14:paraId="1B223322">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14:paraId="5DB05BCA">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14:paraId="458114D4">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14:paraId="031D7245">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14:paraId="716C0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14:paraId="1BE4F8E5">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14:paraId="630DD5BA">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14:paraId="76C21074">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14:paraId="7566BAB5">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14:paraId="42F3D98B">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14:paraId="797CE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14:paraId="617AEB5D">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14:paraId="6A434F93">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14:paraId="0AF9AAE5">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14:paraId="2B1334F3">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14:paraId="02EE5346">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14:paraId="14D5D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4" w:space="0"/>
              <w:right w:val="single" w:color="auto" w:sz="4" w:space="0"/>
            </w:tcBorders>
            <w:shd w:val="clear" w:color="auto" w:fill="auto"/>
            <w:vAlign w:val="top"/>
          </w:tcPr>
          <w:p w14:paraId="4C3E9040">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955" w:type="dxa"/>
            <w:tcBorders>
              <w:top w:val="single" w:color="auto" w:sz="4" w:space="0"/>
              <w:left w:val="nil"/>
              <w:bottom w:val="single" w:color="auto" w:sz="4" w:space="0"/>
              <w:right w:val="single" w:color="auto" w:sz="4" w:space="0"/>
            </w:tcBorders>
            <w:shd w:val="clear" w:color="auto" w:fill="auto"/>
            <w:vAlign w:val="center"/>
          </w:tcPr>
          <w:p w14:paraId="5F733B85">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4" w:space="0"/>
              <w:right w:val="single" w:color="auto" w:sz="4" w:space="0"/>
            </w:tcBorders>
            <w:shd w:val="clear" w:color="auto" w:fill="auto"/>
            <w:vAlign w:val="top"/>
          </w:tcPr>
          <w:p w14:paraId="25A3654B">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4" w:space="0"/>
              <w:right w:val="single" w:color="auto" w:sz="4" w:space="0"/>
            </w:tcBorders>
            <w:shd w:val="clear" w:color="auto" w:fill="auto"/>
            <w:vAlign w:val="center"/>
          </w:tcPr>
          <w:p w14:paraId="0692AD86">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4" w:space="0"/>
              <w:right w:val="single" w:color="auto" w:sz="4" w:space="0"/>
            </w:tcBorders>
            <w:shd w:val="clear" w:color="auto" w:fill="auto"/>
            <w:vAlign w:val="center"/>
          </w:tcPr>
          <w:p w14:paraId="6C48EF23">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r w14:paraId="1EDE9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tcBorders>
              <w:top w:val="single" w:color="auto" w:sz="4" w:space="0"/>
              <w:left w:val="single" w:color="auto" w:sz="12" w:space="0"/>
              <w:bottom w:val="single" w:color="auto" w:sz="12" w:space="0"/>
              <w:right w:val="single" w:color="auto" w:sz="4" w:space="0"/>
            </w:tcBorders>
            <w:shd w:val="clear" w:color="auto" w:fill="auto"/>
            <w:vAlign w:val="top"/>
          </w:tcPr>
          <w:p w14:paraId="4E885904">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w:t>
            </w:r>
          </w:p>
        </w:tc>
        <w:tc>
          <w:tcPr>
            <w:tcW w:w="1955" w:type="dxa"/>
            <w:tcBorders>
              <w:top w:val="single" w:color="auto" w:sz="4" w:space="0"/>
              <w:left w:val="nil"/>
              <w:bottom w:val="single" w:color="auto" w:sz="12" w:space="0"/>
              <w:right w:val="single" w:color="auto" w:sz="4" w:space="0"/>
            </w:tcBorders>
            <w:shd w:val="clear" w:color="auto" w:fill="auto"/>
            <w:vAlign w:val="center"/>
          </w:tcPr>
          <w:p w14:paraId="5736E1C4">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364" w:type="dxa"/>
            <w:tcBorders>
              <w:top w:val="single" w:color="auto" w:sz="4" w:space="0"/>
              <w:left w:val="nil"/>
              <w:bottom w:val="single" w:color="auto" w:sz="12" w:space="0"/>
              <w:right w:val="single" w:color="auto" w:sz="4" w:space="0"/>
            </w:tcBorders>
            <w:shd w:val="clear" w:color="auto" w:fill="auto"/>
            <w:vAlign w:val="top"/>
          </w:tcPr>
          <w:p w14:paraId="1A9A03E4">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2165" w:type="dxa"/>
            <w:tcBorders>
              <w:top w:val="single" w:color="auto" w:sz="4" w:space="0"/>
              <w:left w:val="nil"/>
              <w:bottom w:val="single" w:color="auto" w:sz="12" w:space="0"/>
              <w:right w:val="single" w:color="auto" w:sz="4" w:space="0"/>
            </w:tcBorders>
            <w:shd w:val="clear" w:color="auto" w:fill="auto"/>
            <w:vAlign w:val="center"/>
          </w:tcPr>
          <w:p w14:paraId="19E3B8D9">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c>
          <w:tcPr>
            <w:tcW w:w="1527" w:type="dxa"/>
            <w:tcBorders>
              <w:top w:val="single" w:color="auto" w:sz="4" w:space="0"/>
              <w:left w:val="nil"/>
              <w:bottom w:val="single" w:color="auto" w:sz="12" w:space="0"/>
              <w:right w:val="single" w:color="auto" w:sz="4" w:space="0"/>
            </w:tcBorders>
            <w:shd w:val="clear" w:color="auto" w:fill="auto"/>
            <w:vAlign w:val="center"/>
          </w:tcPr>
          <w:p w14:paraId="52130A17">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auto"/>
                <w:kern w:val="2"/>
                <w:sz w:val="22"/>
                <w:szCs w:val="22"/>
                <w:highlight w:val="none"/>
              </w:rPr>
            </w:pPr>
          </w:p>
        </w:tc>
      </w:tr>
    </w:tbl>
    <w:p w14:paraId="4505E64D">
      <w:pPr>
        <w:rPr>
          <w:rFonts w:hint="eastAsia" w:ascii="宋体" w:hAnsi="宋体" w:cs="宋体"/>
          <w:color w:val="auto"/>
          <w:sz w:val="24"/>
          <w:highlight w:val="none"/>
        </w:rPr>
      </w:pPr>
    </w:p>
    <w:p w14:paraId="78A81CCB">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说明：</w:t>
      </w:r>
    </w:p>
    <w:p w14:paraId="339619BA">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1.供应商提交的响应文件中与</w:t>
      </w:r>
      <w:r>
        <w:rPr>
          <w:rFonts w:hint="eastAsia" w:ascii="宋体" w:hAnsi="宋体" w:cs="宋体"/>
          <w:b/>
          <w:color w:val="auto"/>
          <w:sz w:val="22"/>
          <w:szCs w:val="22"/>
          <w:highlight w:val="none"/>
          <w:lang w:eastAsia="zh-CN"/>
        </w:rPr>
        <w:t>招标文件</w:t>
      </w:r>
      <w:r>
        <w:rPr>
          <w:rFonts w:hint="eastAsia" w:ascii="宋体" w:hAnsi="宋体" w:cs="宋体"/>
          <w:b/>
          <w:color w:val="auto"/>
          <w:sz w:val="22"/>
          <w:szCs w:val="22"/>
          <w:highlight w:val="none"/>
        </w:rPr>
        <w:t>第三部分“项目需求”中的商务部分的要求，应逐条填列在偏离表中。如未明示的，视为完全响应本招标文件要求。（本项目不接受负偏离）</w:t>
      </w:r>
    </w:p>
    <w:p w14:paraId="0C8B53B2">
      <w:pPr>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rPr>
        <w:t>2. “偏离说明”一栏选择“正偏离”、“无偏离”、“负偏离”进行填写。正偏离、无偏离的确认和负偏离的是否响应招标文件，由评委认定</w:t>
      </w:r>
      <w:r>
        <w:rPr>
          <w:rFonts w:hint="eastAsia" w:ascii="宋体" w:hAnsi="宋体" w:cs="宋体"/>
          <w:b/>
          <w:color w:val="auto"/>
          <w:sz w:val="22"/>
          <w:szCs w:val="22"/>
          <w:highlight w:val="none"/>
          <w:lang w:eastAsia="zh-CN"/>
        </w:rPr>
        <w:t>。</w:t>
      </w:r>
    </w:p>
    <w:p w14:paraId="519D0A1A">
      <w:pPr>
        <w:numPr>
          <w:ilvl w:val="0"/>
          <w:numId w:val="0"/>
        </w:numPr>
        <w:snapToGrid w:val="0"/>
        <w:spacing w:line="360" w:lineRule="auto"/>
        <w:ind w:leftChars="0"/>
        <w:jc w:val="both"/>
        <w:rPr>
          <w:rFonts w:hint="eastAsia" w:ascii="宋体" w:hAnsi="宋体" w:eastAsia="宋体" w:cs="宋体"/>
          <w:b/>
          <w:bCs/>
          <w:color w:val="auto"/>
          <w:sz w:val="24"/>
          <w:szCs w:val="24"/>
          <w:highlight w:val="none"/>
          <w:lang w:val="en-US" w:eastAsia="zh-CN"/>
        </w:rPr>
      </w:pPr>
    </w:p>
    <w:p w14:paraId="3853E8FD">
      <w:pPr>
        <w:kinsoku w:val="0"/>
        <w:topLinePunct/>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响应供应商：（盖章）             </w:t>
      </w:r>
    </w:p>
    <w:p w14:paraId="5B1871C2">
      <w:pPr>
        <w:kinsoku w:val="0"/>
        <w:topLinePunct/>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法定代表人或被授权人（签字或盖章）：</w:t>
      </w:r>
    </w:p>
    <w:p w14:paraId="635BFEF0">
      <w:pPr>
        <w:kinsoku w:val="0"/>
        <w:topLinePunct/>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46235BA5">
      <w:pPr>
        <w:numPr>
          <w:ilvl w:val="0"/>
          <w:numId w:val="0"/>
        </w:numPr>
        <w:snapToGrid w:val="0"/>
        <w:spacing w:line="360" w:lineRule="auto"/>
        <w:ind w:leftChars="0"/>
        <w:jc w:val="both"/>
        <w:rPr>
          <w:rFonts w:hint="eastAsia" w:ascii="宋体" w:hAnsi="宋体" w:eastAsia="宋体" w:cs="宋体"/>
          <w:b/>
          <w:bCs/>
          <w:color w:val="auto"/>
          <w:sz w:val="24"/>
          <w:szCs w:val="24"/>
          <w:highlight w:val="none"/>
          <w:lang w:val="en-US" w:eastAsia="zh-CN"/>
        </w:rPr>
      </w:pPr>
    </w:p>
    <w:p w14:paraId="4ADD2215">
      <w:pPr>
        <w:rPr>
          <w:rFonts w:hint="eastAsia"/>
          <w:color w:val="auto"/>
          <w:highlight w:val="none"/>
        </w:rPr>
      </w:pPr>
      <w:r>
        <w:rPr>
          <w:rFonts w:hint="eastAsia" w:ascii="宋体" w:hAnsi="宋体" w:cs="宋体"/>
          <w:b/>
          <w:bCs/>
          <w:color w:val="auto"/>
          <w:sz w:val="24"/>
          <w:highlight w:val="none"/>
        </w:rPr>
        <w:br w:type="page"/>
      </w:r>
    </w:p>
    <w:p w14:paraId="20D00B50">
      <w:pPr>
        <w:snapToGrid w:val="0"/>
        <w:spacing w:line="500" w:lineRule="exact"/>
        <w:jc w:val="center"/>
        <w:outlineLvl w:val="2"/>
        <w:rPr>
          <w:rFonts w:hint="eastAsia" w:ascii="宋体" w:hAnsi="宋体" w:cs="宋体"/>
          <w:b/>
          <w:color w:val="auto"/>
          <w:sz w:val="24"/>
          <w:highlight w:val="none"/>
        </w:rPr>
      </w:pPr>
      <w:r>
        <w:rPr>
          <w:rFonts w:hint="eastAsia" w:ascii="宋体" w:hAnsi="宋体" w:cs="宋体"/>
          <w:b/>
          <w:bCs/>
          <w:color w:val="auto"/>
          <w:sz w:val="24"/>
          <w:highlight w:val="none"/>
        </w:rPr>
        <w:t>三、</w:t>
      </w:r>
      <w:r>
        <w:rPr>
          <w:rFonts w:hint="eastAsia" w:ascii="宋体" w:hAnsi="宋体" w:cs="宋体"/>
          <w:b/>
          <w:color w:val="auto"/>
          <w:sz w:val="24"/>
          <w:highlight w:val="none"/>
          <w:lang w:val="en-US" w:eastAsia="zh-CN"/>
        </w:rPr>
        <w:t>报价标</w:t>
      </w:r>
      <w:r>
        <w:rPr>
          <w:rFonts w:hint="eastAsia" w:ascii="宋体" w:hAnsi="宋体" w:cs="宋体"/>
          <w:b/>
          <w:color w:val="auto"/>
          <w:sz w:val="24"/>
          <w:highlight w:val="none"/>
        </w:rPr>
        <w:t>相关的格式文件及表格</w:t>
      </w:r>
    </w:p>
    <w:p w14:paraId="77398A55">
      <w:pPr>
        <w:snapToGrid w:val="0"/>
        <w:spacing w:line="520" w:lineRule="exact"/>
        <w:jc w:val="center"/>
        <w:rPr>
          <w:rFonts w:hint="eastAsia" w:ascii="宋体" w:hAnsi="宋体" w:cs="宋体"/>
          <w:b/>
          <w:bCs/>
          <w:color w:val="auto"/>
          <w:sz w:val="24"/>
          <w:highlight w:val="none"/>
        </w:rPr>
      </w:pPr>
    </w:p>
    <w:p w14:paraId="0F9A4FC3">
      <w:pPr>
        <w:snapToGrid w:val="0"/>
        <w:spacing w:line="5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1、开标一览表</w:t>
      </w:r>
    </w:p>
    <w:p w14:paraId="7F2329B2">
      <w:pPr>
        <w:snapToGrid w:val="0"/>
        <w:spacing w:line="520" w:lineRule="exact"/>
        <w:rPr>
          <w:rFonts w:hint="eastAsia" w:ascii="宋体" w:hAnsi="宋体" w:cs="宋体"/>
          <w:color w:val="auto"/>
          <w:sz w:val="24"/>
          <w:highlight w:val="none"/>
        </w:rPr>
      </w:pPr>
    </w:p>
    <w:tbl>
      <w:tblPr>
        <w:tblStyle w:val="21"/>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6281"/>
      </w:tblGrid>
      <w:tr w14:paraId="395E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756" w:type="dxa"/>
            <w:noWrap w:val="0"/>
            <w:vAlign w:val="center"/>
          </w:tcPr>
          <w:p w14:paraId="0FD5EA57">
            <w:pPr>
              <w:keepNext w:val="0"/>
              <w:keepLines w:val="0"/>
              <w:suppressLineNumbers w:val="0"/>
              <w:kinsoku w:val="0"/>
              <w:topLinePunct/>
              <w:snapToGrid w:val="0"/>
              <w:spacing w:before="0" w:beforeAutospacing="0" w:after="0" w:afterAutospacing="0" w:line="52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6281" w:type="dxa"/>
            <w:noWrap w:val="0"/>
            <w:vAlign w:val="center"/>
          </w:tcPr>
          <w:p w14:paraId="590C9D63">
            <w:pPr>
              <w:keepNext w:val="0"/>
              <w:keepLines w:val="0"/>
              <w:suppressLineNumbers w:val="0"/>
              <w:kinsoku w:val="0"/>
              <w:topLinePunct/>
              <w:snapToGrid w:val="0"/>
              <w:spacing w:before="0" w:beforeAutospacing="0" w:after="0" w:afterAutospacing="0" w:line="520" w:lineRule="exact"/>
              <w:ind w:left="0" w:right="0"/>
              <w:rPr>
                <w:rFonts w:hint="default" w:ascii="宋体" w:hAnsi="宋体" w:cs="宋体"/>
                <w:strike/>
                <w:color w:val="auto"/>
                <w:sz w:val="22"/>
                <w:szCs w:val="22"/>
                <w:highlight w:val="none"/>
                <w:u w:val="single"/>
              </w:rPr>
            </w:pPr>
          </w:p>
        </w:tc>
      </w:tr>
      <w:tr w14:paraId="2B42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2756" w:type="dxa"/>
            <w:noWrap w:val="0"/>
            <w:vAlign w:val="center"/>
          </w:tcPr>
          <w:p w14:paraId="1FB0F12D">
            <w:pPr>
              <w:keepNext w:val="0"/>
              <w:keepLines w:val="0"/>
              <w:suppressLineNumbers w:val="0"/>
              <w:kinsoku w:val="0"/>
              <w:topLinePunct/>
              <w:snapToGrid w:val="0"/>
              <w:spacing w:before="0" w:beforeAutospacing="0" w:after="0" w:afterAutospacing="0" w:line="52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投标报价总计</w:t>
            </w:r>
          </w:p>
        </w:tc>
        <w:tc>
          <w:tcPr>
            <w:tcW w:w="6281" w:type="dxa"/>
            <w:noWrap w:val="0"/>
            <w:vAlign w:val="center"/>
          </w:tcPr>
          <w:p w14:paraId="55A61D29">
            <w:pPr>
              <w:keepNext w:val="0"/>
              <w:keepLines w:val="0"/>
              <w:suppressLineNumbers w:val="0"/>
              <w:kinsoku w:val="0"/>
              <w:topLinePunct/>
              <w:snapToGrid w:val="0"/>
              <w:spacing w:before="0" w:beforeAutospacing="0" w:after="0" w:afterAutospacing="0" w:line="52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元。</w:t>
            </w:r>
          </w:p>
        </w:tc>
      </w:tr>
    </w:tbl>
    <w:p w14:paraId="327712CD">
      <w:pPr>
        <w:kinsoku w:val="0"/>
        <w:topLinePunct/>
        <w:snapToGrid w:val="0"/>
        <w:spacing w:line="520" w:lineRule="exact"/>
        <w:rPr>
          <w:rFonts w:hint="eastAsia" w:ascii="宋体" w:hAnsi="宋体" w:cs="宋体"/>
          <w:color w:val="auto"/>
          <w:sz w:val="24"/>
          <w:highlight w:val="none"/>
        </w:rPr>
      </w:pPr>
    </w:p>
    <w:p w14:paraId="6F958440">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投标供应商：（盖章）             </w:t>
      </w:r>
    </w:p>
    <w:p w14:paraId="5735626D">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法定代表人或被授权人（签字或盖章）：</w:t>
      </w:r>
    </w:p>
    <w:p w14:paraId="3366A283">
      <w:pPr>
        <w:kinsoku w:val="0"/>
        <w:topLinePunct/>
        <w:snapToGrid w:val="0"/>
        <w:spacing w:line="52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日期：</w:t>
      </w:r>
      <w:r>
        <w:rPr>
          <w:rFonts w:hint="eastAsia" w:ascii="宋体" w:hAnsi="宋体" w:cs="宋体"/>
          <w:color w:val="auto"/>
          <w:sz w:val="22"/>
          <w:szCs w:val="22"/>
          <w:highlight w:val="none"/>
          <w:lang w:val="en-US" w:eastAsia="zh-CN"/>
        </w:rPr>
        <w:t xml:space="preserve"> </w:t>
      </w:r>
    </w:p>
    <w:p w14:paraId="7ED18EC9">
      <w:pPr>
        <w:snapToGrid w:val="0"/>
        <w:spacing w:line="360" w:lineRule="auto"/>
        <w:ind w:firstLine="455" w:firstLineChars="206"/>
        <w:rPr>
          <w:rFonts w:hint="eastAsia" w:ascii="宋体" w:hAnsi="宋体" w:cs="宋体"/>
          <w:b/>
          <w:bCs/>
          <w:color w:val="auto"/>
          <w:sz w:val="22"/>
          <w:szCs w:val="22"/>
          <w:highlight w:val="none"/>
        </w:rPr>
      </w:pPr>
    </w:p>
    <w:p w14:paraId="4D351A53">
      <w:pPr>
        <w:snapToGrid w:val="0"/>
        <w:spacing w:line="360" w:lineRule="auto"/>
        <w:ind w:firstLine="455" w:firstLineChars="206"/>
        <w:rPr>
          <w:color w:val="auto"/>
          <w:sz w:val="22"/>
          <w:szCs w:val="22"/>
          <w:highlight w:val="none"/>
        </w:rPr>
      </w:pPr>
      <w:r>
        <w:rPr>
          <w:rFonts w:hint="eastAsia" w:ascii="宋体" w:hAnsi="宋体" w:cs="宋体"/>
          <w:b/>
          <w:bCs/>
          <w:color w:val="auto"/>
          <w:sz w:val="22"/>
          <w:szCs w:val="22"/>
          <w:highlight w:val="none"/>
        </w:rPr>
        <w:t>注：</w:t>
      </w:r>
      <w:r>
        <w:rPr>
          <w:color w:val="auto"/>
          <w:sz w:val="22"/>
          <w:szCs w:val="22"/>
          <w:highlight w:val="none"/>
        </w:rPr>
        <w:t xml:space="preserve"> </w:t>
      </w:r>
    </w:p>
    <w:p w14:paraId="21889A15">
      <w:pPr>
        <w:keepNext w:val="0"/>
        <w:keepLines w:val="0"/>
        <w:pageBreakBefore w:val="0"/>
        <w:widowControl w:val="0"/>
        <w:kinsoku/>
        <w:wordWrap/>
        <w:overflowPunct/>
        <w:topLinePunct w:val="0"/>
        <w:autoSpaceDE/>
        <w:autoSpaceDN/>
        <w:bidi w:val="0"/>
        <w:adjustRightInd/>
        <w:snapToGrid w:val="0"/>
        <w:spacing w:line="440" w:lineRule="exact"/>
        <w:ind w:firstLine="455" w:firstLineChars="206"/>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1、本表为格式表，不得自行改动，必须提供。</w:t>
      </w:r>
    </w:p>
    <w:p w14:paraId="7B1D0F4D">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6CA31780">
      <w:pPr>
        <w:numPr>
          <w:ilvl w:val="0"/>
          <w:numId w:val="6"/>
        </w:numPr>
        <w:snapToGrid w:val="0"/>
        <w:spacing w:line="520" w:lineRule="exact"/>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分项报价表</w:t>
      </w:r>
    </w:p>
    <w:tbl>
      <w:tblPr>
        <w:tblStyle w:val="2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000"/>
        <w:gridCol w:w="1843"/>
        <w:gridCol w:w="693"/>
        <w:gridCol w:w="605"/>
        <w:gridCol w:w="1211"/>
        <w:gridCol w:w="1288"/>
        <w:gridCol w:w="1288"/>
      </w:tblGrid>
      <w:tr w14:paraId="09CC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1" w:type="dxa"/>
            <w:vAlign w:val="center"/>
          </w:tcPr>
          <w:p w14:paraId="1BFB50B9">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序号</w:t>
            </w:r>
          </w:p>
        </w:tc>
        <w:tc>
          <w:tcPr>
            <w:tcW w:w="1000" w:type="dxa"/>
            <w:vAlign w:val="center"/>
          </w:tcPr>
          <w:p w14:paraId="015CFBC5">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名称</w:t>
            </w:r>
          </w:p>
        </w:tc>
        <w:tc>
          <w:tcPr>
            <w:tcW w:w="1843" w:type="dxa"/>
            <w:vAlign w:val="center"/>
          </w:tcPr>
          <w:p w14:paraId="156B23C6">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规格型号（mm）</w:t>
            </w:r>
          </w:p>
        </w:tc>
        <w:tc>
          <w:tcPr>
            <w:tcW w:w="693" w:type="dxa"/>
            <w:vAlign w:val="center"/>
          </w:tcPr>
          <w:p w14:paraId="6B5DED1C">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单位</w:t>
            </w:r>
          </w:p>
        </w:tc>
        <w:tc>
          <w:tcPr>
            <w:tcW w:w="605" w:type="dxa"/>
            <w:vAlign w:val="center"/>
          </w:tcPr>
          <w:p w14:paraId="49258398">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数量</w:t>
            </w:r>
          </w:p>
        </w:tc>
        <w:tc>
          <w:tcPr>
            <w:tcW w:w="1211" w:type="dxa"/>
            <w:vAlign w:val="center"/>
          </w:tcPr>
          <w:p w14:paraId="30F2FDED">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所投品牌</w:t>
            </w:r>
          </w:p>
        </w:tc>
        <w:tc>
          <w:tcPr>
            <w:tcW w:w="1288" w:type="dxa"/>
            <w:vAlign w:val="center"/>
          </w:tcPr>
          <w:p w14:paraId="50AC64A9">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单价（元）</w:t>
            </w:r>
          </w:p>
        </w:tc>
        <w:tc>
          <w:tcPr>
            <w:tcW w:w="1288" w:type="dxa"/>
            <w:vAlign w:val="center"/>
          </w:tcPr>
          <w:p w14:paraId="750AD0DE">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jc w:val="center"/>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合计（元）</w:t>
            </w:r>
          </w:p>
        </w:tc>
      </w:tr>
      <w:tr w14:paraId="1506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91" w:type="dxa"/>
            <w:vAlign w:val="center"/>
          </w:tcPr>
          <w:p w14:paraId="321B3EB4">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1</w:t>
            </w:r>
          </w:p>
        </w:tc>
        <w:tc>
          <w:tcPr>
            <w:tcW w:w="1000" w:type="dxa"/>
            <w:vAlign w:val="center"/>
          </w:tcPr>
          <w:p w14:paraId="5CF7DAAE">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床垫</w:t>
            </w:r>
          </w:p>
        </w:tc>
        <w:tc>
          <w:tcPr>
            <w:tcW w:w="1843" w:type="dxa"/>
            <w:vAlign w:val="center"/>
          </w:tcPr>
          <w:p w14:paraId="4AAA92A4">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1500*2000*200</w:t>
            </w:r>
          </w:p>
        </w:tc>
        <w:tc>
          <w:tcPr>
            <w:tcW w:w="693" w:type="dxa"/>
            <w:vAlign w:val="center"/>
          </w:tcPr>
          <w:p w14:paraId="2191C8A0">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张</w:t>
            </w:r>
          </w:p>
        </w:tc>
        <w:tc>
          <w:tcPr>
            <w:tcW w:w="605" w:type="dxa"/>
            <w:vAlign w:val="center"/>
          </w:tcPr>
          <w:p w14:paraId="51A573DF">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248</w:t>
            </w:r>
          </w:p>
        </w:tc>
        <w:tc>
          <w:tcPr>
            <w:tcW w:w="1211" w:type="dxa"/>
            <w:vAlign w:val="center"/>
          </w:tcPr>
          <w:p w14:paraId="2A7417E5">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p>
        </w:tc>
        <w:tc>
          <w:tcPr>
            <w:tcW w:w="1288" w:type="dxa"/>
            <w:vAlign w:val="center"/>
          </w:tcPr>
          <w:p w14:paraId="185C054D">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p>
        </w:tc>
        <w:tc>
          <w:tcPr>
            <w:tcW w:w="1288" w:type="dxa"/>
            <w:vAlign w:val="center"/>
          </w:tcPr>
          <w:p w14:paraId="5D736237">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p>
        </w:tc>
      </w:tr>
      <w:tr w14:paraId="486A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32" w:type="dxa"/>
            <w:gridSpan w:val="5"/>
            <w:vAlign w:val="center"/>
          </w:tcPr>
          <w:p w14:paraId="0C69FD36">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总价（元）</w:t>
            </w:r>
          </w:p>
        </w:tc>
        <w:tc>
          <w:tcPr>
            <w:tcW w:w="3787" w:type="dxa"/>
            <w:gridSpan w:val="3"/>
            <w:vAlign w:val="center"/>
          </w:tcPr>
          <w:p w14:paraId="3163E8C4">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p>
        </w:tc>
      </w:tr>
    </w:tbl>
    <w:p w14:paraId="5323AA94">
      <w:pPr>
        <w:numPr>
          <w:ilvl w:val="0"/>
          <w:numId w:val="0"/>
        </w:numPr>
        <w:snapToGrid w:val="0"/>
        <w:spacing w:line="520" w:lineRule="exact"/>
        <w:jc w:val="both"/>
        <w:rPr>
          <w:rFonts w:hint="eastAsia" w:ascii="宋体" w:hAnsi="宋体" w:cs="宋体"/>
          <w:b/>
          <w:bCs/>
          <w:color w:val="auto"/>
          <w:sz w:val="24"/>
          <w:highlight w:val="none"/>
          <w:lang w:val="en-US" w:eastAsia="zh-CN"/>
        </w:rPr>
      </w:pPr>
    </w:p>
    <w:p w14:paraId="285D747C">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投标供应商：（盖章）             </w:t>
      </w:r>
    </w:p>
    <w:p w14:paraId="32FA895B">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法定代表人或被授权人（签字或盖章）：</w:t>
      </w:r>
    </w:p>
    <w:p w14:paraId="0FE25961">
      <w:pPr>
        <w:kinsoku w:val="0"/>
        <w:topLinePunct/>
        <w:snapToGrid w:val="0"/>
        <w:spacing w:line="52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日期：</w:t>
      </w:r>
      <w:r>
        <w:rPr>
          <w:rFonts w:hint="eastAsia" w:ascii="宋体" w:hAnsi="宋体" w:cs="宋体"/>
          <w:color w:val="auto"/>
          <w:sz w:val="22"/>
          <w:szCs w:val="22"/>
          <w:highlight w:val="none"/>
          <w:lang w:val="en-US" w:eastAsia="zh-CN"/>
        </w:rPr>
        <w:t xml:space="preserve"> </w:t>
      </w:r>
    </w:p>
    <w:p w14:paraId="363EB18B">
      <w:pPr>
        <w:rPr>
          <w:rFonts w:hint="eastAsia" w:ascii="宋体" w:hAnsi="宋体" w:eastAsia="宋体" w:cs="宋体"/>
          <w:b/>
          <w:bCs/>
          <w:color w:val="auto"/>
          <w:sz w:val="22"/>
          <w:szCs w:val="22"/>
          <w:highlight w:val="none"/>
        </w:rPr>
      </w:pPr>
    </w:p>
    <w:p w14:paraId="64E7C064">
      <w:pPr>
        <w:rPr>
          <w:rFonts w:hint="eastAsia" w:ascii="宋体" w:hAnsi="宋体" w:eastAsia="宋体" w:cs="宋体"/>
          <w:b/>
          <w:bCs/>
          <w:color w:val="auto"/>
          <w:sz w:val="22"/>
          <w:szCs w:val="22"/>
          <w:highlight w:val="none"/>
        </w:rPr>
      </w:pPr>
    </w:p>
    <w:p w14:paraId="49B9FF6A">
      <w:pPr>
        <w:spacing w:line="480" w:lineRule="exact"/>
        <w:ind w:firstLine="440" w:firstLineChars="200"/>
        <w:rPr>
          <w:rFonts w:hint="eastAsia" w:ascii="宋体" w:hAnsi="宋体" w:eastAsia="宋体" w:cs="宋体"/>
          <w:b w:val="0"/>
          <w:bCs w:val="0"/>
          <w:color w:val="auto"/>
          <w:sz w:val="22"/>
          <w:szCs w:val="20"/>
          <w:highlight w:val="none"/>
          <w:lang w:val="zh-CN" w:eastAsia="zh-CN"/>
        </w:rPr>
      </w:pPr>
      <w:r>
        <w:rPr>
          <w:rFonts w:hint="eastAsia" w:ascii="宋体" w:hAnsi="宋体" w:eastAsia="宋体" w:cs="宋体"/>
          <w:b w:val="0"/>
          <w:bCs w:val="0"/>
          <w:color w:val="auto"/>
          <w:sz w:val="22"/>
          <w:szCs w:val="20"/>
          <w:highlight w:val="none"/>
          <w:lang w:val="zh-CN" w:eastAsia="zh-CN"/>
        </w:rPr>
        <w:t>注：</w:t>
      </w:r>
      <w:r>
        <w:rPr>
          <w:rFonts w:hint="eastAsia" w:ascii="宋体" w:hAnsi="宋体" w:eastAsia="宋体" w:cs="宋体"/>
          <w:b w:val="0"/>
          <w:bCs w:val="0"/>
          <w:color w:val="auto"/>
          <w:sz w:val="22"/>
          <w:szCs w:val="20"/>
          <w:highlight w:val="none"/>
          <w:lang w:val="en-US" w:eastAsia="zh-CN"/>
        </w:rPr>
        <w:t>1.</w:t>
      </w:r>
      <w:r>
        <w:rPr>
          <w:rFonts w:hint="eastAsia" w:ascii="宋体" w:hAnsi="宋体" w:eastAsia="宋体" w:cs="宋体"/>
          <w:b w:val="0"/>
          <w:bCs w:val="0"/>
          <w:color w:val="auto"/>
          <w:sz w:val="22"/>
          <w:szCs w:val="20"/>
          <w:highlight w:val="none"/>
          <w:lang w:val="zh-CN" w:eastAsia="zh-CN"/>
        </w:rPr>
        <w:t>供应商必须详细报出采购清单中各个子项的名称、规格型号、数量、</w:t>
      </w:r>
      <w:r>
        <w:rPr>
          <w:rFonts w:hint="eastAsia" w:ascii="宋体" w:hAnsi="宋体" w:cs="宋体"/>
          <w:b w:val="0"/>
          <w:bCs w:val="0"/>
          <w:color w:val="auto"/>
          <w:sz w:val="22"/>
          <w:szCs w:val="20"/>
          <w:highlight w:val="none"/>
          <w:lang w:val="en-US" w:eastAsia="zh-CN"/>
        </w:rPr>
        <w:t>品牌、</w:t>
      </w:r>
      <w:r>
        <w:rPr>
          <w:rFonts w:hint="eastAsia" w:ascii="宋体" w:hAnsi="宋体" w:eastAsia="宋体" w:cs="宋体"/>
          <w:b w:val="0"/>
          <w:bCs w:val="0"/>
          <w:color w:val="auto"/>
          <w:sz w:val="22"/>
          <w:szCs w:val="20"/>
          <w:highlight w:val="none"/>
          <w:lang w:val="zh-CN" w:eastAsia="zh-CN"/>
        </w:rPr>
        <w:t>单价、</w:t>
      </w:r>
      <w:r>
        <w:rPr>
          <w:rFonts w:hint="eastAsia" w:ascii="宋体" w:hAnsi="宋体" w:eastAsia="宋体" w:cs="宋体"/>
          <w:b w:val="0"/>
          <w:bCs w:val="0"/>
          <w:color w:val="auto"/>
          <w:sz w:val="22"/>
          <w:szCs w:val="20"/>
          <w:highlight w:val="none"/>
          <w:lang w:val="en-US" w:eastAsia="zh-CN"/>
        </w:rPr>
        <w:t>合</w:t>
      </w:r>
      <w:r>
        <w:rPr>
          <w:rFonts w:hint="eastAsia" w:ascii="宋体" w:hAnsi="宋体" w:eastAsia="宋体" w:cs="宋体"/>
          <w:b w:val="0"/>
          <w:bCs w:val="0"/>
          <w:color w:val="auto"/>
          <w:sz w:val="22"/>
          <w:szCs w:val="20"/>
          <w:highlight w:val="none"/>
          <w:lang w:val="zh-CN" w:eastAsia="zh-CN"/>
        </w:rPr>
        <w:t>计、总价。</w:t>
      </w:r>
    </w:p>
    <w:p w14:paraId="61C957BC">
      <w:pPr>
        <w:spacing w:line="480" w:lineRule="exact"/>
        <w:ind w:firstLine="440" w:firstLineChars="200"/>
        <w:rPr>
          <w:rFonts w:hint="eastAsia" w:ascii="宋体" w:hAnsi="宋体" w:eastAsia="宋体" w:cs="宋体"/>
          <w:b w:val="0"/>
          <w:bCs w:val="0"/>
          <w:color w:val="auto"/>
          <w:sz w:val="22"/>
          <w:szCs w:val="20"/>
          <w:highlight w:val="none"/>
          <w:lang w:val="zh-CN" w:eastAsia="zh-CN"/>
        </w:rPr>
      </w:pPr>
      <w:r>
        <w:rPr>
          <w:rFonts w:hint="eastAsia" w:ascii="宋体" w:hAnsi="宋体" w:eastAsia="宋体" w:cs="宋体"/>
          <w:b w:val="0"/>
          <w:bCs w:val="0"/>
          <w:color w:val="auto"/>
          <w:sz w:val="22"/>
          <w:szCs w:val="20"/>
          <w:highlight w:val="none"/>
          <w:lang w:val="en-US" w:eastAsia="zh-CN"/>
        </w:rPr>
        <w:t>2.</w:t>
      </w:r>
      <w:r>
        <w:rPr>
          <w:rFonts w:hint="eastAsia" w:ascii="宋体" w:hAnsi="宋体" w:eastAsia="宋体" w:cs="宋体"/>
          <w:b w:val="0"/>
          <w:bCs w:val="0"/>
          <w:color w:val="auto"/>
          <w:sz w:val="22"/>
          <w:szCs w:val="20"/>
          <w:highlight w:val="none"/>
          <w:lang w:val="zh-CN" w:eastAsia="zh-CN"/>
        </w:rPr>
        <w:t>本表各分项报价</w:t>
      </w:r>
      <w:r>
        <w:rPr>
          <w:rFonts w:hint="eastAsia" w:ascii="宋体" w:hAnsi="宋体" w:eastAsia="宋体" w:cs="宋体"/>
          <w:b w:val="0"/>
          <w:bCs w:val="0"/>
          <w:color w:val="auto"/>
          <w:sz w:val="22"/>
          <w:szCs w:val="20"/>
          <w:highlight w:val="none"/>
          <w:lang w:val="en-US" w:eastAsia="zh-CN"/>
        </w:rPr>
        <w:t>总价</w:t>
      </w:r>
      <w:r>
        <w:rPr>
          <w:rFonts w:hint="eastAsia" w:ascii="宋体" w:hAnsi="宋体" w:eastAsia="宋体" w:cs="宋体"/>
          <w:b w:val="0"/>
          <w:bCs w:val="0"/>
          <w:color w:val="auto"/>
          <w:sz w:val="22"/>
          <w:szCs w:val="20"/>
          <w:highlight w:val="none"/>
          <w:lang w:val="zh-CN" w:eastAsia="zh-CN"/>
        </w:rPr>
        <w:t>应当与开标一览表报价</w:t>
      </w:r>
      <w:r>
        <w:rPr>
          <w:rFonts w:hint="eastAsia" w:ascii="宋体" w:hAnsi="宋体" w:eastAsia="宋体" w:cs="宋体"/>
          <w:b w:val="0"/>
          <w:bCs w:val="0"/>
          <w:color w:val="auto"/>
          <w:sz w:val="22"/>
          <w:szCs w:val="20"/>
          <w:highlight w:val="none"/>
          <w:lang w:val="en-US" w:eastAsia="zh-CN"/>
        </w:rPr>
        <w:t>总计</w:t>
      </w:r>
      <w:r>
        <w:rPr>
          <w:rFonts w:hint="eastAsia" w:ascii="宋体" w:hAnsi="宋体" w:eastAsia="宋体" w:cs="宋体"/>
          <w:b w:val="0"/>
          <w:bCs w:val="0"/>
          <w:color w:val="auto"/>
          <w:sz w:val="22"/>
          <w:szCs w:val="20"/>
          <w:highlight w:val="none"/>
          <w:lang w:val="zh-CN" w:eastAsia="zh-CN"/>
        </w:rPr>
        <w:t>相等。</w:t>
      </w:r>
    </w:p>
    <w:p w14:paraId="0F91DB4B">
      <w:pPr>
        <w:rPr>
          <w:rFonts w:hint="eastAsia" w:ascii="宋体" w:hAnsi="宋体" w:eastAsia="宋体" w:cs="宋体"/>
          <w:b/>
          <w:bCs/>
          <w:color w:val="auto"/>
          <w:sz w:val="22"/>
          <w:szCs w:val="22"/>
          <w:highlight w:val="none"/>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BB610">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26C2">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2C51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A22C51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01F53"/>
    <w:multiLevelType w:val="singleLevel"/>
    <w:tmpl w:val="8E201F53"/>
    <w:lvl w:ilvl="0" w:tentative="0">
      <w:start w:val="4"/>
      <w:numFmt w:val="decimal"/>
      <w:suff w:val="nothing"/>
      <w:lvlText w:val="%1、"/>
      <w:lvlJc w:val="left"/>
    </w:lvl>
  </w:abstractNum>
  <w:abstractNum w:abstractNumId="1">
    <w:nsid w:val="9049F151"/>
    <w:multiLevelType w:val="singleLevel"/>
    <w:tmpl w:val="9049F151"/>
    <w:lvl w:ilvl="0" w:tentative="0">
      <w:start w:val="2"/>
      <w:numFmt w:val="chineseCounting"/>
      <w:suff w:val="nothing"/>
      <w:lvlText w:val="（%1）"/>
      <w:lvlJc w:val="left"/>
      <w:rPr>
        <w:rFonts w:hint="eastAsia"/>
      </w:rPr>
    </w:lvl>
  </w:abstractNum>
  <w:abstractNum w:abstractNumId="2">
    <w:nsid w:val="C89FE1E8"/>
    <w:multiLevelType w:val="singleLevel"/>
    <w:tmpl w:val="C89FE1E8"/>
    <w:lvl w:ilvl="0" w:tentative="0">
      <w:start w:val="1"/>
      <w:numFmt w:val="chineseCounting"/>
      <w:suff w:val="nothing"/>
      <w:lvlText w:val="%1、"/>
      <w:lvlJc w:val="left"/>
      <w:rPr>
        <w:rFonts w:hint="eastAsia"/>
      </w:rPr>
    </w:lvl>
  </w:abstractNum>
  <w:abstractNum w:abstractNumId="3">
    <w:nsid w:val="EC57CC19"/>
    <w:multiLevelType w:val="singleLevel"/>
    <w:tmpl w:val="EC57CC19"/>
    <w:lvl w:ilvl="0" w:tentative="0">
      <w:start w:val="2"/>
      <w:numFmt w:val="chineseCounting"/>
      <w:suff w:val="nothing"/>
      <w:lvlText w:val="%1、"/>
      <w:lvlJc w:val="left"/>
      <w:rPr>
        <w:rFonts w:hint="eastAsia"/>
      </w:rPr>
    </w:lvl>
  </w:abstractNum>
  <w:abstractNum w:abstractNumId="4">
    <w:nsid w:val="4405C25D"/>
    <w:multiLevelType w:val="singleLevel"/>
    <w:tmpl w:val="4405C25D"/>
    <w:lvl w:ilvl="0" w:tentative="0">
      <w:start w:val="1"/>
      <w:numFmt w:val="chineseCounting"/>
      <w:suff w:val="nothing"/>
      <w:lvlText w:val="%1、"/>
      <w:lvlJc w:val="left"/>
      <w:rPr>
        <w:rFonts w:hint="eastAsia"/>
      </w:rPr>
    </w:lvl>
  </w:abstractNum>
  <w:abstractNum w:abstractNumId="5">
    <w:nsid w:val="60C6FB7B"/>
    <w:multiLevelType w:val="singleLevel"/>
    <w:tmpl w:val="60C6FB7B"/>
    <w:lvl w:ilvl="0" w:tentative="0">
      <w:start w:val="2"/>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NmE3NTlhNDU2YjFhYzFjNzdhOTYyZjQ5ZTMzNjIifQ=="/>
  </w:docVars>
  <w:rsids>
    <w:rsidRoot w:val="00000000"/>
    <w:rsid w:val="007E79DC"/>
    <w:rsid w:val="00877F19"/>
    <w:rsid w:val="0187266A"/>
    <w:rsid w:val="01B666C0"/>
    <w:rsid w:val="02853E5C"/>
    <w:rsid w:val="02C81745"/>
    <w:rsid w:val="05023F5D"/>
    <w:rsid w:val="05AF3B52"/>
    <w:rsid w:val="0627193B"/>
    <w:rsid w:val="06CE0008"/>
    <w:rsid w:val="06F134AE"/>
    <w:rsid w:val="073F0F06"/>
    <w:rsid w:val="07547F15"/>
    <w:rsid w:val="080812F8"/>
    <w:rsid w:val="08145EEF"/>
    <w:rsid w:val="081A31E9"/>
    <w:rsid w:val="086C3371"/>
    <w:rsid w:val="08CA22BB"/>
    <w:rsid w:val="09025EC2"/>
    <w:rsid w:val="0A3E36F7"/>
    <w:rsid w:val="0A65029C"/>
    <w:rsid w:val="0A7E017B"/>
    <w:rsid w:val="0D5C5417"/>
    <w:rsid w:val="0D904269"/>
    <w:rsid w:val="0E8971CE"/>
    <w:rsid w:val="0ED656F6"/>
    <w:rsid w:val="0F2457C1"/>
    <w:rsid w:val="10E34323"/>
    <w:rsid w:val="115775F8"/>
    <w:rsid w:val="11EA14F2"/>
    <w:rsid w:val="12392C0C"/>
    <w:rsid w:val="13157F9E"/>
    <w:rsid w:val="13963FF0"/>
    <w:rsid w:val="13B251F2"/>
    <w:rsid w:val="13CD4B41"/>
    <w:rsid w:val="13F372CF"/>
    <w:rsid w:val="14CD3D4D"/>
    <w:rsid w:val="14CF710A"/>
    <w:rsid w:val="15127C5A"/>
    <w:rsid w:val="15D60C87"/>
    <w:rsid w:val="1645459A"/>
    <w:rsid w:val="16886552"/>
    <w:rsid w:val="17C3523B"/>
    <w:rsid w:val="17F378CF"/>
    <w:rsid w:val="18230B8E"/>
    <w:rsid w:val="188C387F"/>
    <w:rsid w:val="18E216F1"/>
    <w:rsid w:val="19037FE5"/>
    <w:rsid w:val="19E21E6E"/>
    <w:rsid w:val="1B203E27"/>
    <w:rsid w:val="1B3B24B3"/>
    <w:rsid w:val="1BD217BC"/>
    <w:rsid w:val="1CD4348D"/>
    <w:rsid w:val="1CF40BAC"/>
    <w:rsid w:val="1D176E39"/>
    <w:rsid w:val="1D8315F9"/>
    <w:rsid w:val="1EC72B48"/>
    <w:rsid w:val="20D40CAC"/>
    <w:rsid w:val="210A78C1"/>
    <w:rsid w:val="21151501"/>
    <w:rsid w:val="227429C6"/>
    <w:rsid w:val="22CA44D1"/>
    <w:rsid w:val="232D7F46"/>
    <w:rsid w:val="23CD36CA"/>
    <w:rsid w:val="2418246B"/>
    <w:rsid w:val="2653385F"/>
    <w:rsid w:val="26D0702D"/>
    <w:rsid w:val="271D6716"/>
    <w:rsid w:val="27AE3454"/>
    <w:rsid w:val="28924EE2"/>
    <w:rsid w:val="28B628D2"/>
    <w:rsid w:val="28C07A24"/>
    <w:rsid w:val="2B12230A"/>
    <w:rsid w:val="2B813BF9"/>
    <w:rsid w:val="2BA07916"/>
    <w:rsid w:val="2BBD56F4"/>
    <w:rsid w:val="2BFF288E"/>
    <w:rsid w:val="2D80355B"/>
    <w:rsid w:val="2DFD37CD"/>
    <w:rsid w:val="2F3F2904"/>
    <w:rsid w:val="2F4364C9"/>
    <w:rsid w:val="325E25FA"/>
    <w:rsid w:val="32990C1B"/>
    <w:rsid w:val="3301513E"/>
    <w:rsid w:val="337679DC"/>
    <w:rsid w:val="33CD6DCE"/>
    <w:rsid w:val="35702107"/>
    <w:rsid w:val="35923A74"/>
    <w:rsid w:val="35F86C9B"/>
    <w:rsid w:val="362B7392"/>
    <w:rsid w:val="36E03EFC"/>
    <w:rsid w:val="376D2DA2"/>
    <w:rsid w:val="379A74B9"/>
    <w:rsid w:val="37E745AA"/>
    <w:rsid w:val="390E4CFA"/>
    <w:rsid w:val="397F31CA"/>
    <w:rsid w:val="39F07EAF"/>
    <w:rsid w:val="3C5113D4"/>
    <w:rsid w:val="3CA8662A"/>
    <w:rsid w:val="3D8D6854"/>
    <w:rsid w:val="3DB87B24"/>
    <w:rsid w:val="3DCA4932"/>
    <w:rsid w:val="3E637812"/>
    <w:rsid w:val="3E7358B0"/>
    <w:rsid w:val="3F5D7028"/>
    <w:rsid w:val="3F7E3672"/>
    <w:rsid w:val="401B7113"/>
    <w:rsid w:val="409806EC"/>
    <w:rsid w:val="409F2B85"/>
    <w:rsid w:val="41175B2C"/>
    <w:rsid w:val="4144751E"/>
    <w:rsid w:val="428E1E1E"/>
    <w:rsid w:val="429D6505"/>
    <w:rsid w:val="42B0629D"/>
    <w:rsid w:val="43972F54"/>
    <w:rsid w:val="43C04259"/>
    <w:rsid w:val="4416656F"/>
    <w:rsid w:val="44863A7C"/>
    <w:rsid w:val="45D64208"/>
    <w:rsid w:val="46B856BC"/>
    <w:rsid w:val="46E22739"/>
    <w:rsid w:val="473D712A"/>
    <w:rsid w:val="47993083"/>
    <w:rsid w:val="480C044D"/>
    <w:rsid w:val="482C45B3"/>
    <w:rsid w:val="49180DDD"/>
    <w:rsid w:val="491863C9"/>
    <w:rsid w:val="49606282"/>
    <w:rsid w:val="49631ED7"/>
    <w:rsid w:val="49C03D37"/>
    <w:rsid w:val="49C25168"/>
    <w:rsid w:val="49D552BF"/>
    <w:rsid w:val="4A9B332A"/>
    <w:rsid w:val="4B196C33"/>
    <w:rsid w:val="4B5778C6"/>
    <w:rsid w:val="4BDB1472"/>
    <w:rsid w:val="4C594B92"/>
    <w:rsid w:val="4C5B7215"/>
    <w:rsid w:val="4D1D0739"/>
    <w:rsid w:val="4D7D11B1"/>
    <w:rsid w:val="4DB3745B"/>
    <w:rsid w:val="4E8D104F"/>
    <w:rsid w:val="4F356A49"/>
    <w:rsid w:val="4F9F4925"/>
    <w:rsid w:val="4FB27956"/>
    <w:rsid w:val="501444D0"/>
    <w:rsid w:val="52103DB0"/>
    <w:rsid w:val="531351CF"/>
    <w:rsid w:val="53963229"/>
    <w:rsid w:val="53B27E0E"/>
    <w:rsid w:val="5430603C"/>
    <w:rsid w:val="543551F5"/>
    <w:rsid w:val="54437DC2"/>
    <w:rsid w:val="54604581"/>
    <w:rsid w:val="54BA0794"/>
    <w:rsid w:val="55C45031"/>
    <w:rsid w:val="56586573"/>
    <w:rsid w:val="56A12FD7"/>
    <w:rsid w:val="57763155"/>
    <w:rsid w:val="577714A5"/>
    <w:rsid w:val="5790570A"/>
    <w:rsid w:val="57E9601D"/>
    <w:rsid w:val="58DC6715"/>
    <w:rsid w:val="58E97957"/>
    <w:rsid w:val="59366277"/>
    <w:rsid w:val="5CF95466"/>
    <w:rsid w:val="5D296C60"/>
    <w:rsid w:val="5E413D91"/>
    <w:rsid w:val="5F636E1B"/>
    <w:rsid w:val="60AC53EC"/>
    <w:rsid w:val="60FB46CB"/>
    <w:rsid w:val="610E0209"/>
    <w:rsid w:val="61CC48D5"/>
    <w:rsid w:val="622C5484"/>
    <w:rsid w:val="62B2525D"/>
    <w:rsid w:val="63496F11"/>
    <w:rsid w:val="634C753F"/>
    <w:rsid w:val="63AB062A"/>
    <w:rsid w:val="648E4AD1"/>
    <w:rsid w:val="64A137DB"/>
    <w:rsid w:val="65B77D42"/>
    <w:rsid w:val="66E520A5"/>
    <w:rsid w:val="677B47B7"/>
    <w:rsid w:val="67C0681E"/>
    <w:rsid w:val="683E1DE5"/>
    <w:rsid w:val="68C15884"/>
    <w:rsid w:val="691E189E"/>
    <w:rsid w:val="695D5F23"/>
    <w:rsid w:val="6AA858C3"/>
    <w:rsid w:val="6B9145AA"/>
    <w:rsid w:val="6C7A6DEC"/>
    <w:rsid w:val="6CBE1BB1"/>
    <w:rsid w:val="6CFE7A1D"/>
    <w:rsid w:val="6E587601"/>
    <w:rsid w:val="6E8316F4"/>
    <w:rsid w:val="6F152DFC"/>
    <w:rsid w:val="6FC22F83"/>
    <w:rsid w:val="6FC565D0"/>
    <w:rsid w:val="70250F3A"/>
    <w:rsid w:val="702A509F"/>
    <w:rsid w:val="703D47DA"/>
    <w:rsid w:val="709976F3"/>
    <w:rsid w:val="712438AC"/>
    <w:rsid w:val="7141437C"/>
    <w:rsid w:val="71D114D7"/>
    <w:rsid w:val="71E116BB"/>
    <w:rsid w:val="72053AAD"/>
    <w:rsid w:val="72AF5315"/>
    <w:rsid w:val="73530396"/>
    <w:rsid w:val="74836A59"/>
    <w:rsid w:val="75226272"/>
    <w:rsid w:val="75A73486"/>
    <w:rsid w:val="760A5EC1"/>
    <w:rsid w:val="76A827A7"/>
    <w:rsid w:val="77E71E7A"/>
    <w:rsid w:val="792702FB"/>
    <w:rsid w:val="7BC81F33"/>
    <w:rsid w:val="7C224DAA"/>
    <w:rsid w:val="7CDA1AC5"/>
    <w:rsid w:val="7D140B97"/>
    <w:rsid w:val="7D7D673C"/>
    <w:rsid w:val="7D90280C"/>
    <w:rsid w:val="7DF764EE"/>
    <w:rsid w:val="7EDC1B88"/>
    <w:rsid w:val="7F7818B1"/>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9"/>
    <w:pPr>
      <w:keepNext/>
      <w:keepLines/>
      <w:spacing w:before="260" w:after="260" w:line="415" w:lineRule="auto"/>
      <w:outlineLvl w:val="1"/>
    </w:pPr>
    <w:rPr>
      <w:rFonts w:ascii="Cambria" w:hAnsi="Cambria" w:cs="Cambria"/>
      <w:b/>
      <w:bCs/>
      <w:sz w:val="32"/>
      <w:szCs w:val="32"/>
    </w:rPr>
  </w:style>
  <w:style w:type="character" w:default="1" w:styleId="23">
    <w:name w:val="Default Paragraph Font"/>
    <w:autoRedefine/>
    <w:semiHidden/>
    <w:qFormat/>
    <w:uiPriority w:val="0"/>
  </w:style>
  <w:style w:type="table" w:default="1" w:styleId="2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CellMar>
        <w:top w:w="0" w:type="dxa"/>
        <w:left w:w="108" w:type="dxa"/>
        <w:bottom w:w="0" w:type="dxa"/>
        <w:right w:w="108" w:type="dxa"/>
      </w:tblCellMar>
    </w:tblPr>
  </w:style>
  <w:style w:type="paragraph" w:styleId="4">
    <w:name w:val="Normal Indent"/>
    <w:basedOn w:val="1"/>
    <w:autoRedefine/>
    <w:qFormat/>
    <w:uiPriority w:val="0"/>
    <w:pPr>
      <w:ind w:firstLine="420"/>
    </w:pPr>
    <w:rPr>
      <w:kern w:val="0"/>
      <w:sz w:val="20"/>
      <w:szCs w:val="20"/>
    </w:r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仿宋_GB2312" w:eastAsia="仿宋_GB2312"/>
      <w:kern w:val="0"/>
      <w:sz w:val="24"/>
      <w:szCs w:val="20"/>
    </w:rPr>
  </w:style>
  <w:style w:type="paragraph" w:customStyle="1" w:styleId="7">
    <w:name w:val="样式 表格正文 + 两端对齐"/>
    <w:basedOn w:val="1"/>
    <w:next w:val="8"/>
    <w:autoRedefine/>
    <w:qFormat/>
    <w:uiPriority w:val="99"/>
    <w:pPr>
      <w:spacing w:line="300" w:lineRule="auto"/>
    </w:pPr>
    <w:rPr>
      <w:sz w:val="24"/>
    </w:rPr>
  </w:style>
  <w:style w:type="paragraph" w:customStyle="1" w:styleId="8">
    <w:name w:val="正文1"/>
    <w:basedOn w:val="1"/>
    <w:next w:val="9"/>
    <w:autoRedefine/>
    <w:qFormat/>
    <w:uiPriority w:val="0"/>
    <w:pPr>
      <w:tabs>
        <w:tab w:val="left" w:pos="1980"/>
        <w:tab w:val="left" w:pos="2160"/>
      </w:tabs>
      <w:spacing w:line="360" w:lineRule="auto"/>
      <w:ind w:left="2160"/>
    </w:pPr>
    <w:rPr>
      <w:rFonts w:ascii="宋体" w:hAnsi="宋体"/>
    </w:rPr>
  </w:style>
  <w:style w:type="paragraph" w:customStyle="1" w:styleId="9">
    <w:name w:val="自动更正"/>
    <w:autoRedefine/>
    <w:qFormat/>
    <w:uiPriority w:val="99"/>
    <w:pPr>
      <w:widowControl w:val="0"/>
      <w:jc w:val="both"/>
    </w:pPr>
    <w:rPr>
      <w:rFonts w:ascii="黑体" w:hAnsi="黑体" w:eastAsia="微软雅黑" w:cs="黑体"/>
      <w:kern w:val="2"/>
      <w:sz w:val="21"/>
      <w:szCs w:val="21"/>
      <w:lang w:val="en-US" w:eastAsia="zh-CN" w:bidi="ar-SA"/>
    </w:rPr>
  </w:style>
  <w:style w:type="paragraph" w:styleId="10">
    <w:name w:val="Body Text Indent"/>
    <w:basedOn w:val="1"/>
    <w:next w:val="11"/>
    <w:autoRedefine/>
    <w:qFormat/>
    <w:uiPriority w:val="0"/>
    <w:pPr>
      <w:ind w:left="765"/>
    </w:pPr>
    <w:rPr>
      <w:rFonts w:ascii="仿宋_GB2312" w:eastAsia="仿宋_GB2312"/>
      <w:kern w:val="0"/>
      <w:sz w:val="28"/>
      <w:szCs w:val="20"/>
    </w:rPr>
  </w:style>
  <w:style w:type="paragraph" w:styleId="11">
    <w:name w:val="envelope return"/>
    <w:basedOn w:val="1"/>
    <w:autoRedefine/>
    <w:unhideWhenUsed/>
    <w:qFormat/>
    <w:uiPriority w:val="99"/>
    <w:pPr>
      <w:snapToGrid w:val="0"/>
    </w:pPr>
    <w:rPr>
      <w:rFonts w:ascii="Arial" w:hAnsi="Arial"/>
    </w:rPr>
  </w:style>
  <w:style w:type="paragraph" w:styleId="12">
    <w:name w:val="Block Text"/>
    <w:basedOn w:val="1"/>
    <w:autoRedefine/>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3">
    <w:name w:val="Plain Text"/>
    <w:basedOn w:val="1"/>
    <w:next w:val="14"/>
    <w:autoRedefine/>
    <w:unhideWhenUsed/>
    <w:qFormat/>
    <w:uiPriority w:val="0"/>
    <w:rPr>
      <w:rFonts w:ascii="宋体" w:hAnsi="Courier New"/>
      <w:szCs w:val="20"/>
    </w:rPr>
  </w:style>
  <w:style w:type="paragraph" w:customStyle="1" w:styleId="14">
    <w:name w:val="Default"/>
    <w:next w:val="1"/>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semiHidden/>
    <w:qFormat/>
    <w:uiPriority w:val="0"/>
    <w:rPr>
      <w:sz w:val="24"/>
    </w:rPr>
  </w:style>
  <w:style w:type="paragraph" w:styleId="18">
    <w:name w:val="toc 6"/>
    <w:basedOn w:val="1"/>
    <w:next w:val="1"/>
    <w:autoRedefine/>
    <w:qFormat/>
    <w:uiPriority w:val="0"/>
    <w:pPr>
      <w:ind w:left="1050"/>
      <w:jc w:val="left"/>
    </w:pPr>
    <w:rPr>
      <w:rFonts w:ascii="Calibri" w:hAnsi="Calibri"/>
      <w:sz w:val="20"/>
      <w:szCs w:val="20"/>
    </w:rPr>
  </w:style>
  <w:style w:type="paragraph" w:styleId="19">
    <w:name w:val="Body Text First Indent"/>
    <w:basedOn w:val="6"/>
    <w:next w:val="18"/>
    <w:autoRedefine/>
    <w:qFormat/>
    <w:uiPriority w:val="0"/>
    <w:pPr>
      <w:autoSpaceDE/>
      <w:autoSpaceDN/>
      <w:adjustRightInd/>
      <w:spacing w:after="120"/>
      <w:ind w:firstLine="420" w:firstLineChars="200"/>
    </w:pPr>
    <w:rPr>
      <w:color w:val="000000"/>
      <w:spacing w:val="-8"/>
      <w:kern w:val="2"/>
      <w:sz w:val="21"/>
    </w:rPr>
  </w:style>
  <w:style w:type="paragraph" w:styleId="20">
    <w:name w:val="Body Text First Indent 2"/>
    <w:basedOn w:val="10"/>
    <w:autoRedefine/>
    <w:qFormat/>
    <w:uiPriority w:val="0"/>
    <w:pPr>
      <w:keepNext w:val="0"/>
      <w:keepLines w:val="0"/>
      <w:widowControl w:val="0"/>
      <w:suppressLineNumbers w:val="0"/>
      <w:spacing w:after="120" w:afterLines="0" w:afterAutospacing="0"/>
      <w:ind w:left="420" w:leftChars="200" w:firstLine="200" w:firstLineChars="200"/>
      <w:jc w:val="both"/>
    </w:pPr>
    <w:rPr>
      <w:rFonts w:hint="default" w:ascii="Times New Roman" w:hAnsi="Times New Roman" w:eastAsia="宋体" w:cs="Times New Roman"/>
      <w:kern w:val="2"/>
      <w:sz w:val="21"/>
      <w:szCs w:val="21"/>
      <w:lang w:val="en-US" w:eastAsia="zh-CN" w:bidi="ar"/>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5">
    <w:name w:val="段"/>
    <w:next w:val="1"/>
    <w:autoRedefine/>
    <w:qFormat/>
    <w:uiPriority w:val="0"/>
    <w:pPr>
      <w:autoSpaceDE w:val="0"/>
      <w:autoSpaceDN w:val="0"/>
      <w:adjustRightInd w:val="0"/>
      <w:snapToGrid w:val="0"/>
      <w:spacing w:line="360" w:lineRule="auto"/>
      <w:ind w:firstLine="200" w:firstLineChars="200"/>
      <w:jc w:val="both"/>
    </w:pPr>
    <w:rPr>
      <w:rFonts w:ascii="Times New Roman" w:hAnsi="Times New Roman" w:eastAsia="宋体" w:cs="Times New Roman"/>
      <w:sz w:val="24"/>
      <w:szCs w:val="22"/>
      <w:lang w:val="en-US" w:eastAsia="zh-CN" w:bidi="ar-SA"/>
    </w:rPr>
  </w:style>
  <w:style w:type="paragraph" w:customStyle="1" w:styleId="26">
    <w:name w:val="正文缩进2格"/>
    <w:basedOn w:val="1"/>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27">
    <w:name w:val="NormalCharacter"/>
    <w:autoRedefine/>
    <w:semiHidden/>
    <w:qFormat/>
    <w:uiPriority w:val="0"/>
  </w:style>
  <w:style w:type="paragraph" w:styleId="28">
    <w:name w:val="List Paragraph"/>
    <w:basedOn w:val="1"/>
    <w:autoRedefine/>
    <w:qFormat/>
    <w:uiPriority w:val="99"/>
    <w:pPr>
      <w:ind w:firstLine="420" w:firstLineChars="200"/>
    </w:pPr>
    <w:rPr>
      <w:kern w:val="0"/>
      <w:sz w:val="20"/>
      <w:szCs w:val="20"/>
    </w:rPr>
  </w:style>
  <w:style w:type="paragraph" w:customStyle="1" w:styleId="29">
    <w:name w:val="HtmlNormal"/>
    <w:basedOn w:val="1"/>
    <w:autoRedefine/>
    <w:qFormat/>
    <w:uiPriority w:val="0"/>
    <w:pPr>
      <w:jc w:val="left"/>
    </w:pPr>
    <w:rPr>
      <w:kern w:val="0"/>
      <w:sz w:val="24"/>
    </w:rPr>
  </w:style>
  <w:style w:type="paragraph" w:customStyle="1" w:styleId="30">
    <w:name w:val="2"/>
    <w:next w:val="1"/>
    <w:autoRedefine/>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1">
    <w:name w:val="Heading #1|1"/>
    <w:basedOn w:val="1"/>
    <w:autoRedefine/>
    <w:qFormat/>
    <w:uiPriority w:val="0"/>
    <w:pPr>
      <w:widowControl w:val="0"/>
      <w:shd w:val="clear" w:color="auto" w:fill="auto"/>
      <w:spacing w:after="1100"/>
      <w:jc w:val="center"/>
      <w:outlineLvl w:val="0"/>
    </w:pPr>
    <w:rPr>
      <w:rFonts w:ascii="宋体" w:hAnsi="宋体" w:eastAsia="宋体" w:cs="宋体"/>
      <w:sz w:val="36"/>
      <w:szCs w:val="36"/>
      <w:u w:val="none"/>
      <w:shd w:val="clear" w:color="auto" w:fill="auto"/>
      <w:lang w:val="zh-TW" w:eastAsia="zh-TW" w:bidi="zh-TW"/>
    </w:rPr>
  </w:style>
  <w:style w:type="paragraph" w:customStyle="1" w:styleId="32">
    <w:name w:val="Body text|3"/>
    <w:basedOn w:val="1"/>
    <w:autoRedefine/>
    <w:qFormat/>
    <w:uiPriority w:val="0"/>
    <w:pPr>
      <w:widowControl w:val="0"/>
      <w:shd w:val="clear" w:color="auto" w:fill="auto"/>
      <w:spacing w:after="180" w:line="515" w:lineRule="exact"/>
      <w:ind w:firstLine="500"/>
    </w:pPr>
    <w:rPr>
      <w:rFonts w:ascii="宋体" w:hAnsi="宋体" w:eastAsia="宋体" w:cs="宋体"/>
      <w:u w:val="none"/>
      <w:shd w:val="clear" w:color="auto" w:fill="auto"/>
      <w:lang w:val="zh-TW" w:eastAsia="zh-TW" w:bidi="zh-TW"/>
    </w:rPr>
  </w:style>
  <w:style w:type="character" w:customStyle="1" w:styleId="33">
    <w:name w:val="Body text|2_"/>
    <w:basedOn w:val="23"/>
    <w:link w:val="34"/>
    <w:autoRedefine/>
    <w:qFormat/>
    <w:uiPriority w:val="0"/>
    <w:rPr>
      <w:sz w:val="20"/>
      <w:szCs w:val="20"/>
    </w:rPr>
  </w:style>
  <w:style w:type="paragraph" w:customStyle="1" w:styleId="34">
    <w:name w:val="Body text|2"/>
    <w:basedOn w:val="1"/>
    <w:link w:val="33"/>
    <w:autoRedefine/>
    <w:qFormat/>
    <w:uiPriority w:val="0"/>
    <w:pPr>
      <w:spacing w:after="480"/>
    </w:pPr>
    <w:rPr>
      <w:sz w:val="20"/>
      <w:szCs w:val="20"/>
    </w:rPr>
  </w:style>
  <w:style w:type="paragraph" w:customStyle="1" w:styleId="35">
    <w:name w:val="Other|1"/>
    <w:basedOn w:val="1"/>
    <w:autoRedefine/>
    <w:qFormat/>
    <w:uiPriority w:val="0"/>
    <w:pPr>
      <w:spacing w:line="413" w:lineRule="auto"/>
      <w:ind w:firstLine="400"/>
      <w:jc w:val="left"/>
    </w:pPr>
    <w:rPr>
      <w:rFonts w:ascii="宋体" w:hAnsi="宋体" w:cs="宋体"/>
      <w:kern w:val="0"/>
      <w:sz w:val="19"/>
      <w:szCs w:val="19"/>
      <w:lang w:val="zh-TW" w:eastAsia="zh-TW" w:bidi="zh-TW"/>
    </w:rPr>
  </w:style>
  <w:style w:type="paragraph" w:customStyle="1" w:styleId="36">
    <w:name w:val="Body text|1"/>
    <w:basedOn w:val="1"/>
    <w:autoRedefine/>
    <w:qFormat/>
    <w:uiPriority w:val="0"/>
    <w:pPr>
      <w:spacing w:line="413" w:lineRule="auto"/>
      <w:ind w:firstLine="400"/>
      <w:jc w:val="left"/>
    </w:pPr>
    <w:rPr>
      <w:rFonts w:ascii="宋体" w:hAnsi="宋体" w:cs="宋体"/>
      <w:kern w:val="0"/>
      <w:sz w:val="19"/>
      <w:szCs w:val="19"/>
      <w:lang w:val="zh-TW" w:eastAsia="zh-TW" w:bidi="zh-TW"/>
    </w:rPr>
  </w:style>
  <w:style w:type="paragraph" w:customStyle="1" w:styleId="37">
    <w:name w:val="首行缩进"/>
    <w:basedOn w:val="1"/>
    <w:autoRedefine/>
    <w:qFormat/>
    <w:uiPriority w:val="0"/>
    <w:pPr>
      <w:spacing w:line="360" w:lineRule="auto"/>
      <w:ind w:firstLine="480" w:firstLineChars="200"/>
      <w:jc w:val="left"/>
    </w:pPr>
    <w:rPr>
      <w:rFonts w:ascii="宋体" w:hAnsi="宋体"/>
      <w:sz w:val="24"/>
      <w:szCs w:val="24"/>
    </w:rPr>
  </w:style>
  <w:style w:type="paragraph" w:customStyle="1" w:styleId="3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缩进）"/>
    <w:basedOn w:val="1"/>
    <w:autoRedefine/>
    <w:qFormat/>
    <w:uiPriority w:val="0"/>
    <w:pPr>
      <w:ind w:firstLine="480" w:firstLineChars="200"/>
    </w:pPr>
  </w:style>
  <w:style w:type="paragraph" w:customStyle="1" w:styleId="40">
    <w:name w:val="sh4"/>
    <w:basedOn w:val="1"/>
    <w:autoRedefine/>
    <w:qFormat/>
    <w:uiPriority w:val="0"/>
    <w:pPr>
      <w:widowControl/>
      <w:autoSpaceDE w:val="0"/>
      <w:autoSpaceDN w:val="0"/>
      <w:spacing w:line="460" w:lineRule="exact"/>
      <w:ind w:firstLine="410" w:firstLineChars="200"/>
      <w:contextualSpacing/>
      <w:jc w:val="left"/>
    </w:pPr>
    <w:rPr>
      <w:rFonts w:ascii="宋体" w:hAnsi="宋体"/>
      <w:bCs/>
      <w:color w:val="0D0D0D"/>
      <w:spacing w:val="-5"/>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16784</Words>
  <Characters>17284</Characters>
  <Lines>0</Lines>
  <Paragraphs>0</Paragraphs>
  <TotalTime>1</TotalTime>
  <ScaleCrop>false</ScaleCrop>
  <LinksUpToDate>false</LinksUpToDate>
  <CharactersWithSpaces>19074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2023-05-23T08:35:00Z</dcterms:created>
  <dc:creator>69020</dc:creator>
  <cp:lastModifiedBy>梧桐那么伤</cp:lastModifiedBy>
  <cp:lastPrinted>2023-10-18T09:39:00Z</cp:lastPrinted>
  <dcterms:modified xsi:type="dcterms:W3CDTF">2025-04-15T09:31:15Z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0D86338385CE4ADBAFD63F12E250719A_13</vt:lpwstr>
  </property>
  <property fmtid="{D5CDD505-2E9C-101B-9397-08002B2CF9AE}" pid="4" name="KSOTemplateDocerSaveRecord">
    <vt:lpwstr>eyJoZGlkIjoiMTJjOGFhZTVkNDEwMDI1ZTIwOTEzNTNiMDY2MDJlNmMiLCJ1c2VySWQiOiIyOTkzNjMxMDgifQ==</vt:lpwstr>
  </property>
</Properties>
</file>