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0FDC2">
      <w:pPr>
        <w:overflowPunct w:val="0"/>
        <w:rPr>
          <w:rFonts w:hint="eastAsia" w:ascii="仿宋" w:hAnsi="仿宋" w:eastAsia="仿宋" w:cs="仿宋"/>
          <w:color w:val="auto"/>
          <w:sz w:val="28"/>
          <w:szCs w:val="28"/>
        </w:rPr>
      </w:pPr>
    </w:p>
    <w:p w14:paraId="5B1CFBD5">
      <w:pPr>
        <w:overflowPunct w:val="0"/>
        <w:rPr>
          <w:rFonts w:hint="eastAsia" w:ascii="仿宋" w:hAnsi="仿宋" w:eastAsia="仿宋" w:cs="仿宋"/>
          <w:color w:val="auto"/>
          <w:sz w:val="28"/>
          <w:szCs w:val="28"/>
        </w:rPr>
      </w:pPr>
    </w:p>
    <w:p w14:paraId="67F410A4">
      <w:pPr>
        <w:tabs>
          <w:tab w:val="left" w:pos="6300"/>
        </w:tabs>
        <w:snapToGrid w:val="0"/>
        <w:spacing w:line="300" w:lineRule="auto"/>
        <w:jc w:val="center"/>
        <w:outlineLvl w:val="0"/>
        <w:rPr>
          <w:rFonts w:hint="eastAsia" w:ascii="仿宋" w:hAnsi="仿宋" w:eastAsia="仿宋" w:cs="仿宋"/>
          <w:b/>
          <w:color w:val="auto"/>
          <w:sz w:val="36"/>
          <w:szCs w:val="36"/>
        </w:rPr>
      </w:pPr>
      <w:r>
        <w:rPr>
          <w:rFonts w:hint="eastAsia" w:ascii="仿宋" w:hAnsi="仿宋" w:eastAsia="仿宋" w:cs="仿宋"/>
          <w:b/>
          <w:color w:val="auto"/>
          <w:sz w:val="36"/>
          <w:szCs w:val="36"/>
          <w:lang w:eastAsia="zh-CN"/>
        </w:rPr>
        <w:t>融悦华庭17#楼保租房项目智能门锁、摄像头及机房设备采购及安装工程</w:t>
      </w:r>
    </w:p>
    <w:p w14:paraId="1A8B80ED">
      <w:pPr>
        <w:tabs>
          <w:tab w:val="left" w:pos="6300"/>
        </w:tabs>
        <w:snapToGrid w:val="0"/>
        <w:spacing w:line="300" w:lineRule="auto"/>
        <w:jc w:val="center"/>
        <w:rPr>
          <w:rFonts w:hint="eastAsia" w:ascii="仿宋" w:hAnsi="仿宋" w:eastAsia="仿宋" w:cs="仿宋"/>
          <w:color w:val="auto"/>
          <w:w w:val="80"/>
          <w:sz w:val="28"/>
          <w:szCs w:val="28"/>
        </w:rPr>
      </w:pPr>
    </w:p>
    <w:p w14:paraId="09282992">
      <w:pPr>
        <w:spacing w:line="1400" w:lineRule="exact"/>
        <w:jc w:val="center"/>
        <w:rPr>
          <w:rFonts w:hint="eastAsia" w:ascii="仿宋" w:hAnsi="仿宋" w:eastAsia="仿宋" w:cs="仿宋"/>
          <w:b/>
          <w:color w:val="auto"/>
          <w:sz w:val="72"/>
          <w:szCs w:val="72"/>
        </w:rPr>
      </w:pPr>
    </w:p>
    <w:p w14:paraId="6A146B0F">
      <w:pPr>
        <w:spacing w:line="1400" w:lineRule="exact"/>
        <w:jc w:val="center"/>
        <w:rPr>
          <w:rFonts w:hint="eastAsia" w:ascii="仿宋" w:hAnsi="仿宋" w:eastAsia="仿宋" w:cs="仿宋"/>
          <w:b/>
          <w:color w:val="auto"/>
          <w:sz w:val="72"/>
          <w:szCs w:val="72"/>
        </w:rPr>
      </w:pPr>
    </w:p>
    <w:p w14:paraId="6E5D9BCF">
      <w:pPr>
        <w:pStyle w:val="6"/>
        <w:rPr>
          <w:rFonts w:hint="eastAsia" w:ascii="仿宋" w:hAnsi="仿宋" w:eastAsia="仿宋" w:cs="仿宋"/>
          <w:color w:val="auto"/>
        </w:rPr>
      </w:pPr>
    </w:p>
    <w:p w14:paraId="2DC428CB">
      <w:pPr>
        <w:spacing w:line="1400" w:lineRule="exact"/>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招标文件</w:t>
      </w:r>
    </w:p>
    <w:p w14:paraId="2AE935DA">
      <w:pPr>
        <w:jc w:val="center"/>
        <w:rPr>
          <w:rFonts w:hint="eastAsia" w:ascii="仿宋" w:hAnsi="仿宋" w:eastAsia="仿宋" w:cs="仿宋"/>
          <w:b/>
          <w:color w:val="auto"/>
          <w:sz w:val="28"/>
          <w:szCs w:val="28"/>
        </w:rPr>
      </w:pPr>
    </w:p>
    <w:p w14:paraId="4C5834AB">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（资格后审）</w:t>
      </w:r>
    </w:p>
    <w:p w14:paraId="1D4C2B54">
      <w:pPr>
        <w:pStyle w:val="6"/>
        <w:rPr>
          <w:rFonts w:hint="default" w:ascii="仿宋" w:hAnsi="仿宋" w:eastAsia="仿宋" w:cs="仿宋"/>
          <w:color w:val="auto"/>
          <w:lang w:val="en-US" w:eastAsia="zh-CN"/>
        </w:rPr>
      </w:pPr>
      <w:r>
        <w:rPr>
          <w:rFonts w:hint="eastAsia" w:ascii="仿宋" w:hAnsi="仿宋" w:eastAsia="仿宋" w:cs="仿宋"/>
          <w:color w:val="auto"/>
          <w:lang w:val="en-US" w:eastAsia="zh-CN"/>
        </w:rPr>
        <w:t xml:space="preserve">   </w:t>
      </w:r>
    </w:p>
    <w:p w14:paraId="203342D4">
      <w:pPr>
        <w:tabs>
          <w:tab w:val="left" w:pos="6300"/>
        </w:tabs>
        <w:snapToGrid w:val="0"/>
        <w:spacing w:line="360" w:lineRule="auto"/>
        <w:ind w:firstLine="3360" w:firstLineChars="1200"/>
        <w:rPr>
          <w:rFonts w:hint="default" w:ascii="仿宋" w:hAnsi="仿宋" w:eastAsia="仿宋" w:cs="仿宋"/>
          <w:color w:val="auto"/>
          <w:kern w:val="2"/>
          <w:sz w:val="28"/>
          <w:szCs w:val="28"/>
          <w:lang w:val="en-US" w:eastAsia="zh-CN" w:bidi="ar-SA"/>
        </w:rPr>
      </w:pPr>
      <w:bookmarkStart w:id="0" w:name="_Toc21621"/>
      <w:r>
        <w:rPr>
          <w:rFonts w:hint="eastAsia" w:ascii="仿宋" w:hAnsi="仿宋" w:eastAsia="仿宋" w:cs="仿宋"/>
          <w:color w:val="auto"/>
          <w:kern w:val="2"/>
          <w:sz w:val="28"/>
          <w:szCs w:val="28"/>
          <w:lang w:val="en-US" w:eastAsia="zh-CN" w:bidi="ar-SA"/>
        </w:rPr>
        <w:t>项目编号：</w:t>
      </w:r>
      <w:bookmarkEnd w:id="0"/>
      <w:r>
        <w:rPr>
          <w:rFonts w:hint="eastAsia" w:ascii="仿宋" w:hAnsi="仿宋" w:eastAsia="仿宋" w:cs="仿宋"/>
          <w:color w:val="auto"/>
          <w:kern w:val="2"/>
          <w:sz w:val="28"/>
          <w:szCs w:val="28"/>
          <w:lang w:val="en-US" w:eastAsia="zh-CN" w:bidi="ar-SA"/>
        </w:rPr>
        <w:t>NTXYZB2025006</w:t>
      </w:r>
    </w:p>
    <w:p w14:paraId="3A87CB53">
      <w:pPr>
        <w:pStyle w:val="6"/>
        <w:jc w:val="center"/>
        <w:outlineLvl w:val="0"/>
        <w:rPr>
          <w:rFonts w:hint="eastAsia" w:ascii="仿宋" w:hAnsi="仿宋" w:eastAsia="仿宋" w:cs="仿宋"/>
          <w:b/>
          <w:bCs/>
          <w:color w:val="auto"/>
          <w:sz w:val="32"/>
          <w:szCs w:val="32"/>
          <w:lang w:val="en-US" w:eastAsia="zh-CN"/>
        </w:rPr>
      </w:pPr>
    </w:p>
    <w:p w14:paraId="2741DE04">
      <w:pPr>
        <w:snapToGrid w:val="0"/>
        <w:spacing w:line="360" w:lineRule="auto"/>
        <w:jc w:val="center"/>
        <w:rPr>
          <w:rFonts w:hint="eastAsia" w:ascii="仿宋" w:hAnsi="仿宋" w:eastAsia="仿宋" w:cs="仿宋"/>
          <w:b/>
          <w:color w:val="auto"/>
          <w:sz w:val="28"/>
          <w:szCs w:val="28"/>
        </w:rPr>
      </w:pPr>
    </w:p>
    <w:p w14:paraId="0D1ADD40">
      <w:pPr>
        <w:snapToGrid w:val="0"/>
        <w:spacing w:line="360" w:lineRule="auto"/>
        <w:jc w:val="center"/>
        <w:rPr>
          <w:rFonts w:hint="eastAsia" w:ascii="仿宋" w:hAnsi="仿宋" w:eastAsia="仿宋" w:cs="仿宋"/>
          <w:b/>
          <w:color w:val="auto"/>
          <w:sz w:val="28"/>
          <w:szCs w:val="28"/>
        </w:rPr>
      </w:pPr>
    </w:p>
    <w:p w14:paraId="74433A63">
      <w:pPr>
        <w:pStyle w:val="6"/>
        <w:rPr>
          <w:rFonts w:hint="eastAsia" w:ascii="仿宋" w:hAnsi="仿宋" w:eastAsia="仿宋" w:cs="仿宋"/>
          <w:color w:val="auto"/>
        </w:rPr>
      </w:pPr>
    </w:p>
    <w:p w14:paraId="4D10D707">
      <w:pPr>
        <w:snapToGrid w:val="0"/>
        <w:spacing w:line="360" w:lineRule="auto"/>
        <w:jc w:val="center"/>
        <w:rPr>
          <w:rFonts w:hint="eastAsia" w:ascii="仿宋" w:hAnsi="仿宋" w:eastAsia="仿宋" w:cs="仿宋"/>
          <w:b/>
          <w:color w:val="auto"/>
          <w:sz w:val="28"/>
          <w:szCs w:val="28"/>
        </w:rPr>
      </w:pPr>
    </w:p>
    <w:p w14:paraId="39E9B9B2">
      <w:pPr>
        <w:pStyle w:val="6"/>
        <w:rPr>
          <w:rFonts w:hint="eastAsia" w:ascii="仿宋" w:hAnsi="仿宋" w:eastAsia="仿宋" w:cs="仿宋"/>
          <w:color w:val="auto"/>
        </w:rPr>
      </w:pPr>
    </w:p>
    <w:p w14:paraId="79ED686C">
      <w:pPr>
        <w:snapToGrid w:val="0"/>
        <w:spacing w:line="360" w:lineRule="auto"/>
        <w:jc w:val="center"/>
        <w:rPr>
          <w:rFonts w:hint="eastAsia" w:ascii="仿宋" w:hAnsi="仿宋" w:eastAsia="仿宋" w:cs="仿宋"/>
          <w:b/>
          <w:color w:val="auto"/>
          <w:sz w:val="28"/>
          <w:szCs w:val="28"/>
        </w:rPr>
      </w:pPr>
    </w:p>
    <w:p w14:paraId="481FAF70">
      <w:pPr>
        <w:snapToGrid w:val="0"/>
        <w:spacing w:line="360" w:lineRule="auto"/>
        <w:jc w:val="center"/>
        <w:rPr>
          <w:rFonts w:hint="eastAsia" w:ascii="仿宋" w:hAnsi="仿宋" w:eastAsia="仿宋" w:cs="仿宋"/>
          <w:b/>
          <w:color w:val="auto"/>
          <w:sz w:val="28"/>
          <w:szCs w:val="28"/>
        </w:rPr>
      </w:pPr>
    </w:p>
    <w:p w14:paraId="5328B961">
      <w:pPr>
        <w:snapToGrid w:val="0"/>
        <w:spacing w:line="360" w:lineRule="auto"/>
        <w:jc w:val="center"/>
        <w:rPr>
          <w:rFonts w:hint="eastAsia" w:ascii="仿宋" w:hAnsi="仿宋" w:eastAsia="仿宋" w:cs="仿宋"/>
          <w:b/>
          <w:color w:val="auto"/>
          <w:sz w:val="28"/>
          <w:szCs w:val="28"/>
        </w:rPr>
      </w:pPr>
    </w:p>
    <w:p w14:paraId="7AF49856">
      <w:pPr>
        <w:adjustRightInd w:val="0"/>
        <w:snapToGrid w:val="0"/>
        <w:spacing w:line="360" w:lineRule="auto"/>
        <w:ind w:firstLine="1400" w:firstLineChars="5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采  购</w:t>
      </w:r>
      <w:r>
        <w:rPr>
          <w:rFonts w:hint="eastAsia" w:ascii="仿宋" w:hAnsi="仿宋" w:eastAsia="仿宋" w:cs="仿宋"/>
          <w:color w:val="auto"/>
          <w:sz w:val="28"/>
          <w:szCs w:val="28"/>
        </w:rPr>
        <w:t xml:space="preserve">  人：</w:t>
      </w:r>
      <w:r>
        <w:rPr>
          <w:rFonts w:hint="eastAsia" w:ascii="仿宋" w:hAnsi="仿宋" w:eastAsia="仿宋" w:cs="仿宋"/>
          <w:color w:val="auto"/>
          <w:sz w:val="28"/>
          <w:szCs w:val="28"/>
          <w:lang w:eastAsia="zh-CN"/>
        </w:rPr>
        <w:t>南通市崇川国有资产运营有限公司</w:t>
      </w:r>
      <w:r>
        <w:rPr>
          <w:rFonts w:hint="eastAsia" w:ascii="仿宋" w:hAnsi="仿宋" w:eastAsia="仿宋" w:cs="仿宋"/>
          <w:color w:val="auto"/>
          <w:sz w:val="28"/>
          <w:szCs w:val="28"/>
        </w:rPr>
        <w:t xml:space="preserve"> </w:t>
      </w:r>
    </w:p>
    <w:p w14:paraId="702A80D9">
      <w:pPr>
        <w:adjustRightInd w:val="0"/>
        <w:snapToGrid w:val="0"/>
        <w:spacing w:line="360" w:lineRule="auto"/>
        <w:ind w:firstLine="1400" w:firstLineChars="5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招标代理机构：</w:t>
      </w:r>
      <w:r>
        <w:rPr>
          <w:rFonts w:hint="eastAsia" w:ascii="仿宋" w:hAnsi="仿宋" w:eastAsia="仿宋" w:cs="仿宋"/>
          <w:color w:val="auto"/>
          <w:sz w:val="28"/>
          <w:szCs w:val="28"/>
          <w:lang w:eastAsia="zh-CN"/>
        </w:rPr>
        <w:t>苏州新一造价师价格事务所有限公司</w:t>
      </w:r>
    </w:p>
    <w:p w14:paraId="7891E5D1">
      <w:pPr>
        <w:adjustRightInd w:val="0"/>
        <w:snapToGrid w:val="0"/>
        <w:spacing w:line="360" w:lineRule="auto"/>
        <w:ind w:firstLine="2520" w:firstLineChars="900"/>
        <w:jc w:val="left"/>
        <w:rPr>
          <w:rFonts w:hint="eastAsia" w:ascii="仿宋" w:hAnsi="仿宋" w:eastAsia="仿宋" w:cs="仿宋"/>
          <w:color w:val="auto"/>
          <w:sz w:val="28"/>
          <w:szCs w:val="28"/>
        </w:rPr>
      </w:pPr>
      <w:r>
        <w:rPr>
          <w:rFonts w:hint="eastAsia" w:ascii="仿宋" w:hAnsi="仿宋" w:eastAsia="仿宋" w:cs="仿宋"/>
          <w:color w:val="auto"/>
          <w:sz w:val="28"/>
          <w:szCs w:val="28"/>
        </w:rPr>
        <w:t>二○二</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十六</w:t>
      </w:r>
      <w:r>
        <w:rPr>
          <w:rFonts w:hint="eastAsia" w:ascii="仿宋" w:hAnsi="仿宋" w:eastAsia="仿宋" w:cs="仿宋"/>
          <w:color w:val="auto"/>
          <w:sz w:val="28"/>
          <w:szCs w:val="28"/>
        </w:rPr>
        <w:t>日</w:t>
      </w:r>
    </w:p>
    <w:p w14:paraId="264F64E6">
      <w:pPr>
        <w:pStyle w:val="4"/>
        <w:overflowPunct w:val="0"/>
        <w:ind w:firstLine="0"/>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目 录</w:t>
      </w:r>
    </w:p>
    <w:sdt>
      <w:sdtPr>
        <w:rPr>
          <w:rFonts w:hint="eastAsia" w:ascii="仿宋" w:hAnsi="仿宋" w:eastAsia="仿宋" w:cs="仿宋"/>
          <w:color w:val="auto"/>
          <w:kern w:val="2"/>
          <w:sz w:val="21"/>
          <w:lang w:val="en-US" w:eastAsia="zh-CN" w:bidi="ar-SA"/>
        </w:rPr>
        <w:id w:val="147479669"/>
        <w15:color w:val="DBDBDB"/>
        <w:docPartObj>
          <w:docPartGallery w:val="Table of Contents"/>
          <w:docPartUnique/>
        </w:docPartObj>
      </w:sdtPr>
      <w:sdtEndPr>
        <w:rPr>
          <w:rFonts w:hint="eastAsia" w:ascii="仿宋" w:hAnsi="仿宋" w:eastAsia="仿宋" w:cs="仿宋"/>
          <w:bCs/>
          <w:color w:val="auto"/>
          <w:kern w:val="2"/>
          <w:sz w:val="28"/>
          <w:szCs w:val="28"/>
          <w:lang w:val="en-US" w:eastAsia="zh-CN" w:bidi="ar-SA"/>
        </w:rPr>
      </w:sdtEndPr>
      <w:sdtContent>
        <w:p w14:paraId="5EB701AB">
          <w:pPr>
            <w:pStyle w:val="12"/>
            <w:keepNext w:val="0"/>
            <w:keepLines w:val="0"/>
            <w:pageBreakBefore w:val="0"/>
            <w:widowControl w:val="0"/>
            <w:tabs>
              <w:tab w:val="right" w:leader="dot" w:pos="9637"/>
            </w:tabs>
            <w:kinsoku/>
            <w:wordWrap/>
            <w:overflowPunct/>
            <w:topLinePunct w:val="0"/>
            <w:autoSpaceDE/>
            <w:autoSpaceDN/>
            <w:bidi w:val="0"/>
            <w:adjustRightInd w:val="0"/>
            <w:spacing w:line="480" w:lineRule="auto"/>
            <w:rPr>
              <w:rFonts w:hint="eastAsia" w:ascii="仿宋" w:hAnsi="仿宋" w:eastAsia="仿宋" w:cs="仿宋"/>
              <w:color w:val="auto"/>
              <w:sz w:val="28"/>
              <w:szCs w:val="28"/>
            </w:rPr>
          </w:pPr>
          <w:bookmarkStart w:id="1" w:name="_Toc363573853"/>
          <w:r>
            <w:rPr>
              <w:rFonts w:hint="eastAsia" w:ascii="仿宋" w:hAnsi="仿宋" w:eastAsia="仿宋" w:cs="仿宋"/>
              <w:b/>
              <w:bCs/>
              <w:color w:val="auto"/>
              <w:sz w:val="28"/>
              <w:szCs w:val="28"/>
            </w:rPr>
            <w:fldChar w:fldCharType="begin"/>
          </w:r>
          <w:r>
            <w:rPr>
              <w:rFonts w:hint="eastAsia" w:ascii="仿宋" w:hAnsi="仿宋" w:eastAsia="仿宋" w:cs="仿宋"/>
              <w:b/>
              <w:bCs/>
              <w:color w:val="auto"/>
              <w:sz w:val="28"/>
              <w:szCs w:val="28"/>
            </w:rPr>
            <w:instrText xml:space="preserve">TOC \o "1-1" \h \u </w:instrText>
          </w:r>
          <w:r>
            <w:rPr>
              <w:rFonts w:hint="eastAsia" w:ascii="仿宋" w:hAnsi="仿宋" w:eastAsia="仿宋" w:cs="仿宋"/>
              <w:b/>
              <w:bCs/>
              <w:color w:val="auto"/>
              <w:sz w:val="28"/>
              <w:szCs w:val="28"/>
            </w:rPr>
            <w:fldChar w:fldCharType="separate"/>
          </w:r>
        </w:p>
        <w:p w14:paraId="45099A43">
          <w:pPr>
            <w:pStyle w:val="12"/>
            <w:keepNext w:val="0"/>
            <w:keepLines w:val="0"/>
            <w:pageBreakBefore w:val="0"/>
            <w:widowControl w:val="0"/>
            <w:tabs>
              <w:tab w:val="right" w:leader="dot" w:pos="9637"/>
            </w:tabs>
            <w:kinsoku/>
            <w:wordWrap/>
            <w:overflowPunct/>
            <w:topLinePunct w:val="0"/>
            <w:autoSpaceDE/>
            <w:autoSpaceDN/>
            <w:bidi w:val="0"/>
            <w:adjustRightInd w:val="0"/>
            <w:spacing w:line="480" w:lineRule="auto"/>
            <w:rPr>
              <w:rFonts w:hint="eastAsia" w:ascii="仿宋" w:hAnsi="仿宋" w:eastAsia="仿宋" w:cs="仿宋"/>
              <w:color w:val="auto"/>
              <w:sz w:val="28"/>
              <w:szCs w:val="28"/>
            </w:rPr>
          </w:pP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HYPERLINK \l _Toc10863 </w:instrText>
          </w:r>
          <w:r>
            <w:rPr>
              <w:rFonts w:hint="eastAsia" w:ascii="仿宋" w:hAnsi="仿宋" w:eastAsia="仿宋" w:cs="仿宋"/>
              <w:bCs/>
              <w:color w:val="auto"/>
              <w:sz w:val="28"/>
              <w:szCs w:val="28"/>
            </w:rPr>
            <w:fldChar w:fldCharType="separate"/>
          </w:r>
          <w:r>
            <w:rPr>
              <w:rFonts w:hint="eastAsia" w:ascii="仿宋" w:hAnsi="仿宋" w:eastAsia="仿宋" w:cs="仿宋"/>
              <w:color w:val="auto"/>
              <w:w w:val="80"/>
              <w:sz w:val="28"/>
              <w:szCs w:val="28"/>
            </w:rPr>
            <w:t>第一章 招标公告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_Toc10863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bCs/>
              <w:color w:val="auto"/>
              <w:sz w:val="28"/>
              <w:szCs w:val="28"/>
            </w:rPr>
            <w:fldChar w:fldCharType="end"/>
          </w:r>
        </w:p>
        <w:p w14:paraId="703D0739">
          <w:pPr>
            <w:pStyle w:val="12"/>
            <w:keepNext w:val="0"/>
            <w:keepLines w:val="0"/>
            <w:pageBreakBefore w:val="0"/>
            <w:widowControl w:val="0"/>
            <w:tabs>
              <w:tab w:val="right" w:leader="dot" w:pos="9637"/>
            </w:tabs>
            <w:kinsoku/>
            <w:wordWrap/>
            <w:overflowPunct/>
            <w:topLinePunct w:val="0"/>
            <w:autoSpaceDE/>
            <w:autoSpaceDN/>
            <w:bidi w:val="0"/>
            <w:adjustRightInd w:val="0"/>
            <w:spacing w:line="480" w:lineRule="auto"/>
            <w:rPr>
              <w:rFonts w:hint="eastAsia" w:ascii="仿宋" w:hAnsi="仿宋" w:eastAsia="仿宋" w:cs="仿宋"/>
              <w:color w:val="auto"/>
              <w:sz w:val="28"/>
              <w:szCs w:val="28"/>
            </w:rPr>
          </w:pP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HYPERLINK \l _Toc23202 </w:instrText>
          </w:r>
          <w:r>
            <w:rPr>
              <w:rFonts w:hint="eastAsia" w:ascii="仿宋" w:hAnsi="仿宋" w:eastAsia="仿宋" w:cs="仿宋"/>
              <w:bCs/>
              <w:color w:val="auto"/>
              <w:sz w:val="28"/>
              <w:szCs w:val="28"/>
            </w:rPr>
            <w:fldChar w:fldCharType="separate"/>
          </w:r>
          <w:r>
            <w:rPr>
              <w:rFonts w:hint="eastAsia" w:ascii="仿宋" w:hAnsi="仿宋" w:eastAsia="仿宋" w:cs="仿宋"/>
              <w:color w:val="auto"/>
              <w:w w:val="80"/>
              <w:sz w:val="28"/>
              <w:szCs w:val="28"/>
            </w:rPr>
            <w:t>第二章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_Toc23202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bCs/>
              <w:color w:val="auto"/>
              <w:sz w:val="28"/>
              <w:szCs w:val="28"/>
            </w:rPr>
            <w:fldChar w:fldCharType="end"/>
          </w:r>
        </w:p>
        <w:p w14:paraId="73A5A89B">
          <w:pPr>
            <w:pStyle w:val="12"/>
            <w:keepNext w:val="0"/>
            <w:keepLines w:val="0"/>
            <w:pageBreakBefore w:val="0"/>
            <w:widowControl w:val="0"/>
            <w:tabs>
              <w:tab w:val="right" w:leader="dot" w:pos="9637"/>
            </w:tabs>
            <w:kinsoku/>
            <w:wordWrap/>
            <w:overflowPunct/>
            <w:topLinePunct w:val="0"/>
            <w:autoSpaceDE/>
            <w:autoSpaceDN/>
            <w:bidi w:val="0"/>
            <w:adjustRightInd w:val="0"/>
            <w:spacing w:line="480" w:lineRule="auto"/>
            <w:rPr>
              <w:rFonts w:hint="eastAsia" w:ascii="仿宋" w:hAnsi="仿宋" w:eastAsia="仿宋" w:cs="仿宋"/>
              <w:color w:val="auto"/>
              <w:sz w:val="28"/>
              <w:szCs w:val="28"/>
            </w:rPr>
          </w:pP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HYPERLINK \l _Toc9320 </w:instrText>
          </w:r>
          <w:r>
            <w:rPr>
              <w:rFonts w:hint="eastAsia" w:ascii="仿宋" w:hAnsi="仿宋" w:eastAsia="仿宋" w:cs="仿宋"/>
              <w:bCs/>
              <w:color w:val="auto"/>
              <w:sz w:val="28"/>
              <w:szCs w:val="28"/>
            </w:rPr>
            <w:fldChar w:fldCharType="separate"/>
          </w:r>
          <w:r>
            <w:rPr>
              <w:rFonts w:hint="eastAsia" w:ascii="仿宋" w:hAnsi="仿宋" w:eastAsia="仿宋" w:cs="仿宋"/>
              <w:color w:val="auto"/>
              <w:w w:val="80"/>
              <w:sz w:val="28"/>
              <w:szCs w:val="28"/>
              <w:highlight w:val="none"/>
            </w:rPr>
            <w:t>第三章 项目需求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_Toc9320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8</w:t>
          </w:r>
          <w:r>
            <w:rPr>
              <w:rFonts w:hint="eastAsia" w:ascii="仿宋" w:hAnsi="仿宋" w:eastAsia="仿宋" w:cs="仿宋"/>
              <w:color w:val="auto"/>
              <w:sz w:val="28"/>
              <w:szCs w:val="28"/>
            </w:rPr>
            <w:fldChar w:fldCharType="end"/>
          </w:r>
          <w:r>
            <w:rPr>
              <w:rFonts w:hint="eastAsia" w:ascii="仿宋" w:hAnsi="仿宋" w:eastAsia="仿宋" w:cs="仿宋"/>
              <w:bCs/>
              <w:color w:val="auto"/>
              <w:sz w:val="28"/>
              <w:szCs w:val="28"/>
            </w:rPr>
            <w:fldChar w:fldCharType="end"/>
          </w:r>
        </w:p>
        <w:p w14:paraId="57EEDCC2">
          <w:pPr>
            <w:pStyle w:val="12"/>
            <w:keepNext w:val="0"/>
            <w:keepLines w:val="0"/>
            <w:pageBreakBefore w:val="0"/>
            <w:widowControl w:val="0"/>
            <w:tabs>
              <w:tab w:val="right" w:leader="dot" w:pos="9637"/>
            </w:tabs>
            <w:kinsoku/>
            <w:wordWrap/>
            <w:overflowPunct/>
            <w:topLinePunct w:val="0"/>
            <w:autoSpaceDE/>
            <w:autoSpaceDN/>
            <w:bidi w:val="0"/>
            <w:adjustRightInd w:val="0"/>
            <w:spacing w:line="480" w:lineRule="auto"/>
            <w:rPr>
              <w:rFonts w:hint="eastAsia" w:ascii="仿宋" w:hAnsi="仿宋" w:eastAsia="仿宋" w:cs="仿宋"/>
              <w:color w:val="auto"/>
              <w:sz w:val="28"/>
              <w:szCs w:val="28"/>
            </w:rPr>
          </w:pP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HYPERLINK \l _Toc9327 </w:instrText>
          </w:r>
          <w:r>
            <w:rPr>
              <w:rFonts w:hint="eastAsia" w:ascii="仿宋" w:hAnsi="仿宋" w:eastAsia="仿宋" w:cs="仿宋"/>
              <w:bCs/>
              <w:color w:val="auto"/>
              <w:sz w:val="28"/>
              <w:szCs w:val="28"/>
            </w:rPr>
            <w:fldChar w:fldCharType="separate"/>
          </w:r>
          <w:r>
            <w:rPr>
              <w:rFonts w:hint="eastAsia" w:ascii="仿宋" w:hAnsi="仿宋" w:eastAsia="仿宋" w:cs="仿宋"/>
              <w:color w:val="auto"/>
              <w:w w:val="80"/>
              <w:sz w:val="28"/>
              <w:szCs w:val="28"/>
            </w:rPr>
            <w:t>第四章 评审方法和程序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_Toc9327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16</w:t>
          </w:r>
          <w:r>
            <w:rPr>
              <w:rFonts w:hint="eastAsia" w:ascii="仿宋" w:hAnsi="仿宋" w:eastAsia="仿宋" w:cs="仿宋"/>
              <w:color w:val="auto"/>
              <w:sz w:val="28"/>
              <w:szCs w:val="28"/>
            </w:rPr>
            <w:fldChar w:fldCharType="end"/>
          </w:r>
          <w:r>
            <w:rPr>
              <w:rFonts w:hint="eastAsia" w:ascii="仿宋" w:hAnsi="仿宋" w:eastAsia="仿宋" w:cs="仿宋"/>
              <w:bCs/>
              <w:color w:val="auto"/>
              <w:sz w:val="28"/>
              <w:szCs w:val="28"/>
            </w:rPr>
            <w:fldChar w:fldCharType="end"/>
          </w:r>
        </w:p>
        <w:p w14:paraId="369FFCFF">
          <w:pPr>
            <w:pStyle w:val="12"/>
            <w:keepNext w:val="0"/>
            <w:keepLines w:val="0"/>
            <w:pageBreakBefore w:val="0"/>
            <w:widowControl w:val="0"/>
            <w:tabs>
              <w:tab w:val="right" w:leader="dot" w:pos="9637"/>
            </w:tabs>
            <w:kinsoku/>
            <w:wordWrap/>
            <w:overflowPunct/>
            <w:topLinePunct w:val="0"/>
            <w:autoSpaceDE/>
            <w:autoSpaceDN/>
            <w:bidi w:val="0"/>
            <w:adjustRightInd w:val="0"/>
            <w:spacing w:line="480" w:lineRule="auto"/>
            <w:rPr>
              <w:rFonts w:hint="eastAsia" w:ascii="仿宋" w:hAnsi="仿宋" w:eastAsia="仿宋" w:cs="仿宋"/>
              <w:color w:val="auto"/>
              <w:sz w:val="28"/>
              <w:szCs w:val="28"/>
            </w:rPr>
          </w:pP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HYPERLINK \l _Toc7253 </w:instrText>
          </w:r>
          <w:r>
            <w:rPr>
              <w:rFonts w:hint="eastAsia" w:ascii="仿宋" w:hAnsi="仿宋" w:eastAsia="仿宋" w:cs="仿宋"/>
              <w:bCs/>
              <w:color w:val="auto"/>
              <w:sz w:val="28"/>
              <w:szCs w:val="28"/>
            </w:rPr>
            <w:fldChar w:fldCharType="separate"/>
          </w:r>
          <w:r>
            <w:rPr>
              <w:rFonts w:hint="eastAsia" w:ascii="仿宋" w:hAnsi="仿宋" w:eastAsia="仿宋" w:cs="仿宋"/>
              <w:bCs/>
              <w:color w:val="auto"/>
              <w:w w:val="80"/>
              <w:kern w:val="2"/>
              <w:sz w:val="28"/>
              <w:szCs w:val="28"/>
            </w:rPr>
            <w:t xml:space="preserve">第五章 </w:t>
          </w:r>
          <w:r>
            <w:rPr>
              <w:rFonts w:hint="eastAsia" w:ascii="仿宋" w:hAnsi="仿宋" w:eastAsia="仿宋" w:cs="仿宋"/>
              <w:bCs/>
              <w:color w:val="auto"/>
              <w:w w:val="80"/>
              <w:kern w:val="2"/>
              <w:sz w:val="28"/>
              <w:szCs w:val="28"/>
              <w:highlight w:val="none"/>
            </w:rPr>
            <w:t>合同主要条款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_Toc7253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21</w:t>
          </w:r>
          <w:r>
            <w:rPr>
              <w:rFonts w:hint="eastAsia" w:ascii="仿宋" w:hAnsi="仿宋" w:eastAsia="仿宋" w:cs="仿宋"/>
              <w:color w:val="auto"/>
              <w:sz w:val="28"/>
              <w:szCs w:val="28"/>
            </w:rPr>
            <w:fldChar w:fldCharType="end"/>
          </w:r>
          <w:r>
            <w:rPr>
              <w:rFonts w:hint="eastAsia" w:ascii="仿宋" w:hAnsi="仿宋" w:eastAsia="仿宋" w:cs="仿宋"/>
              <w:bCs/>
              <w:color w:val="auto"/>
              <w:sz w:val="28"/>
              <w:szCs w:val="28"/>
            </w:rPr>
            <w:fldChar w:fldCharType="end"/>
          </w:r>
        </w:p>
        <w:p w14:paraId="779F2E1E">
          <w:pPr>
            <w:pStyle w:val="12"/>
            <w:keepNext w:val="0"/>
            <w:keepLines w:val="0"/>
            <w:pageBreakBefore w:val="0"/>
            <w:widowControl w:val="0"/>
            <w:tabs>
              <w:tab w:val="right" w:leader="dot" w:pos="9637"/>
            </w:tabs>
            <w:kinsoku/>
            <w:wordWrap/>
            <w:overflowPunct/>
            <w:topLinePunct w:val="0"/>
            <w:autoSpaceDE/>
            <w:autoSpaceDN/>
            <w:bidi w:val="0"/>
            <w:adjustRightInd w:val="0"/>
            <w:spacing w:line="480" w:lineRule="auto"/>
            <w:rPr>
              <w:rFonts w:hint="eastAsia" w:ascii="仿宋" w:hAnsi="仿宋" w:eastAsia="仿宋" w:cs="仿宋"/>
              <w:color w:val="auto"/>
              <w:sz w:val="28"/>
              <w:szCs w:val="28"/>
            </w:rPr>
          </w:pP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HYPERLINK \l _Toc30885 </w:instrText>
          </w:r>
          <w:r>
            <w:rPr>
              <w:rFonts w:hint="eastAsia" w:ascii="仿宋" w:hAnsi="仿宋" w:eastAsia="仿宋" w:cs="仿宋"/>
              <w:bCs/>
              <w:color w:val="auto"/>
              <w:sz w:val="28"/>
              <w:szCs w:val="28"/>
            </w:rPr>
            <w:fldChar w:fldCharType="separate"/>
          </w:r>
          <w:r>
            <w:rPr>
              <w:rFonts w:hint="eastAsia" w:ascii="仿宋" w:hAnsi="仿宋" w:eastAsia="仿宋" w:cs="仿宋"/>
              <w:bCs/>
              <w:color w:val="auto"/>
              <w:w w:val="80"/>
              <w:kern w:val="44"/>
              <w:sz w:val="28"/>
              <w:szCs w:val="28"/>
            </w:rPr>
            <w:t>第六章  合同授予</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_Toc30885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29</w:t>
          </w:r>
          <w:r>
            <w:rPr>
              <w:rFonts w:hint="eastAsia" w:ascii="仿宋" w:hAnsi="仿宋" w:eastAsia="仿宋" w:cs="仿宋"/>
              <w:color w:val="auto"/>
              <w:sz w:val="28"/>
              <w:szCs w:val="28"/>
            </w:rPr>
            <w:fldChar w:fldCharType="end"/>
          </w:r>
          <w:r>
            <w:rPr>
              <w:rFonts w:hint="eastAsia" w:ascii="仿宋" w:hAnsi="仿宋" w:eastAsia="仿宋" w:cs="仿宋"/>
              <w:bCs/>
              <w:color w:val="auto"/>
              <w:sz w:val="28"/>
              <w:szCs w:val="28"/>
            </w:rPr>
            <w:fldChar w:fldCharType="end"/>
          </w:r>
        </w:p>
        <w:p w14:paraId="62F038E1">
          <w:pPr>
            <w:pStyle w:val="12"/>
            <w:keepNext w:val="0"/>
            <w:keepLines w:val="0"/>
            <w:pageBreakBefore w:val="0"/>
            <w:widowControl w:val="0"/>
            <w:tabs>
              <w:tab w:val="right" w:leader="dot" w:pos="9637"/>
            </w:tabs>
            <w:kinsoku/>
            <w:wordWrap/>
            <w:overflowPunct/>
            <w:topLinePunct w:val="0"/>
            <w:autoSpaceDE/>
            <w:autoSpaceDN/>
            <w:bidi w:val="0"/>
            <w:adjustRightInd w:val="0"/>
            <w:spacing w:line="480" w:lineRule="auto"/>
            <w:rPr>
              <w:rFonts w:hint="eastAsia" w:ascii="仿宋" w:hAnsi="仿宋" w:eastAsia="仿宋" w:cs="仿宋"/>
              <w:color w:val="auto"/>
              <w:sz w:val="28"/>
              <w:szCs w:val="28"/>
            </w:rPr>
          </w:pP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HYPERLINK \l _Toc21472 </w:instrText>
          </w:r>
          <w:r>
            <w:rPr>
              <w:rFonts w:hint="eastAsia" w:ascii="仿宋" w:hAnsi="仿宋" w:eastAsia="仿宋" w:cs="仿宋"/>
              <w:bCs/>
              <w:color w:val="auto"/>
              <w:sz w:val="28"/>
              <w:szCs w:val="28"/>
            </w:rPr>
            <w:fldChar w:fldCharType="separate"/>
          </w:r>
          <w:r>
            <w:rPr>
              <w:rFonts w:hint="eastAsia" w:ascii="仿宋" w:hAnsi="仿宋" w:eastAsia="仿宋" w:cs="仿宋"/>
              <w:bCs/>
              <w:color w:val="auto"/>
              <w:w w:val="80"/>
              <w:kern w:val="44"/>
              <w:sz w:val="28"/>
              <w:szCs w:val="28"/>
            </w:rPr>
            <w:t>第七章 履约验收及付款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_Toc21472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29</w:t>
          </w:r>
          <w:r>
            <w:rPr>
              <w:rFonts w:hint="eastAsia" w:ascii="仿宋" w:hAnsi="仿宋" w:eastAsia="仿宋" w:cs="仿宋"/>
              <w:color w:val="auto"/>
              <w:sz w:val="28"/>
              <w:szCs w:val="28"/>
            </w:rPr>
            <w:fldChar w:fldCharType="end"/>
          </w:r>
          <w:r>
            <w:rPr>
              <w:rFonts w:hint="eastAsia" w:ascii="仿宋" w:hAnsi="仿宋" w:eastAsia="仿宋" w:cs="仿宋"/>
              <w:bCs/>
              <w:color w:val="auto"/>
              <w:sz w:val="28"/>
              <w:szCs w:val="28"/>
            </w:rPr>
            <w:fldChar w:fldCharType="end"/>
          </w:r>
        </w:p>
        <w:p w14:paraId="0C716A54">
          <w:pPr>
            <w:pStyle w:val="12"/>
            <w:keepNext w:val="0"/>
            <w:keepLines w:val="0"/>
            <w:pageBreakBefore w:val="0"/>
            <w:widowControl w:val="0"/>
            <w:tabs>
              <w:tab w:val="right" w:leader="dot" w:pos="9637"/>
            </w:tabs>
            <w:kinsoku/>
            <w:wordWrap/>
            <w:overflowPunct/>
            <w:topLinePunct w:val="0"/>
            <w:autoSpaceDE/>
            <w:autoSpaceDN/>
            <w:bidi w:val="0"/>
            <w:adjustRightInd w:val="0"/>
            <w:spacing w:line="480" w:lineRule="auto"/>
            <w:rPr>
              <w:rFonts w:hint="eastAsia" w:ascii="仿宋" w:hAnsi="仿宋" w:eastAsia="仿宋" w:cs="仿宋"/>
              <w:color w:val="auto"/>
              <w:sz w:val="28"/>
              <w:szCs w:val="28"/>
            </w:rPr>
          </w:pP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HYPERLINK \l _Toc32028 </w:instrText>
          </w:r>
          <w:r>
            <w:rPr>
              <w:rFonts w:hint="eastAsia" w:ascii="仿宋" w:hAnsi="仿宋" w:eastAsia="仿宋" w:cs="仿宋"/>
              <w:bCs/>
              <w:color w:val="auto"/>
              <w:sz w:val="28"/>
              <w:szCs w:val="28"/>
            </w:rPr>
            <w:fldChar w:fldCharType="separate"/>
          </w:r>
          <w:r>
            <w:rPr>
              <w:rFonts w:hint="eastAsia" w:ascii="仿宋" w:hAnsi="仿宋" w:eastAsia="仿宋" w:cs="仿宋"/>
              <w:bCs/>
              <w:color w:val="auto"/>
              <w:w w:val="80"/>
              <w:kern w:val="44"/>
              <w:sz w:val="28"/>
              <w:szCs w:val="28"/>
            </w:rPr>
            <w:t>第八章质疑与投诉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_Toc32028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30</w:t>
          </w:r>
          <w:r>
            <w:rPr>
              <w:rFonts w:hint="eastAsia" w:ascii="仿宋" w:hAnsi="仿宋" w:eastAsia="仿宋" w:cs="仿宋"/>
              <w:color w:val="auto"/>
              <w:sz w:val="28"/>
              <w:szCs w:val="28"/>
            </w:rPr>
            <w:fldChar w:fldCharType="end"/>
          </w:r>
          <w:r>
            <w:rPr>
              <w:rFonts w:hint="eastAsia" w:ascii="仿宋" w:hAnsi="仿宋" w:eastAsia="仿宋" w:cs="仿宋"/>
              <w:bCs/>
              <w:color w:val="auto"/>
              <w:sz w:val="28"/>
              <w:szCs w:val="28"/>
            </w:rPr>
            <w:fldChar w:fldCharType="end"/>
          </w:r>
        </w:p>
        <w:p w14:paraId="6E794742">
          <w:pPr>
            <w:pStyle w:val="12"/>
            <w:keepNext w:val="0"/>
            <w:keepLines w:val="0"/>
            <w:pageBreakBefore w:val="0"/>
            <w:widowControl w:val="0"/>
            <w:tabs>
              <w:tab w:val="right" w:leader="dot" w:pos="9637"/>
            </w:tabs>
            <w:kinsoku/>
            <w:wordWrap/>
            <w:overflowPunct/>
            <w:topLinePunct w:val="0"/>
            <w:autoSpaceDE/>
            <w:autoSpaceDN/>
            <w:bidi w:val="0"/>
            <w:adjustRightInd w:val="0"/>
            <w:spacing w:line="480" w:lineRule="auto"/>
            <w:rPr>
              <w:rFonts w:hint="eastAsia" w:ascii="仿宋" w:hAnsi="仿宋" w:eastAsia="仿宋" w:cs="仿宋"/>
              <w:color w:val="auto"/>
              <w:sz w:val="28"/>
              <w:szCs w:val="28"/>
            </w:rPr>
          </w:pPr>
          <w:r>
            <w:rPr>
              <w:rFonts w:hint="eastAsia" w:ascii="仿宋" w:hAnsi="仿宋" w:eastAsia="仿宋" w:cs="仿宋"/>
              <w:bCs/>
              <w:color w:val="auto"/>
              <w:sz w:val="28"/>
              <w:szCs w:val="28"/>
            </w:rPr>
            <w:fldChar w:fldCharType="begin"/>
          </w:r>
          <w:r>
            <w:rPr>
              <w:rFonts w:hint="eastAsia" w:ascii="仿宋" w:hAnsi="仿宋" w:eastAsia="仿宋" w:cs="仿宋"/>
              <w:bCs/>
              <w:color w:val="auto"/>
              <w:sz w:val="28"/>
              <w:szCs w:val="28"/>
            </w:rPr>
            <w:instrText xml:space="preserve"> HYPERLINK \l _Toc28245 </w:instrText>
          </w:r>
          <w:r>
            <w:rPr>
              <w:rFonts w:hint="eastAsia" w:ascii="仿宋" w:hAnsi="仿宋" w:eastAsia="仿宋" w:cs="仿宋"/>
              <w:bCs/>
              <w:color w:val="auto"/>
              <w:sz w:val="28"/>
              <w:szCs w:val="28"/>
            </w:rPr>
            <w:fldChar w:fldCharType="separate"/>
          </w:r>
          <w:r>
            <w:rPr>
              <w:rFonts w:hint="eastAsia" w:ascii="仿宋" w:hAnsi="仿宋" w:eastAsia="仿宋" w:cs="仿宋"/>
              <w:color w:val="auto"/>
              <w:w w:val="80"/>
              <w:sz w:val="28"/>
              <w:szCs w:val="28"/>
            </w:rPr>
            <w:t>第九章 投标文件格式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_Toc28245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32</w:t>
          </w:r>
          <w:r>
            <w:rPr>
              <w:rFonts w:hint="eastAsia" w:ascii="仿宋" w:hAnsi="仿宋" w:eastAsia="仿宋" w:cs="仿宋"/>
              <w:color w:val="auto"/>
              <w:sz w:val="28"/>
              <w:szCs w:val="28"/>
            </w:rPr>
            <w:fldChar w:fldCharType="end"/>
          </w:r>
          <w:r>
            <w:rPr>
              <w:rFonts w:hint="eastAsia" w:ascii="仿宋" w:hAnsi="仿宋" w:eastAsia="仿宋" w:cs="仿宋"/>
              <w:bCs/>
              <w:color w:val="auto"/>
              <w:sz w:val="28"/>
              <w:szCs w:val="28"/>
            </w:rPr>
            <w:fldChar w:fldCharType="end"/>
          </w:r>
        </w:p>
        <w:p w14:paraId="7A9004D6">
          <w:pPr>
            <w:keepNext w:val="0"/>
            <w:keepLines w:val="0"/>
            <w:pageBreakBefore w:val="0"/>
            <w:widowControl w:val="0"/>
            <w:kinsoku/>
            <w:wordWrap/>
            <w:overflowPunct/>
            <w:topLinePunct w:val="0"/>
            <w:autoSpaceDE/>
            <w:autoSpaceDN/>
            <w:bidi w:val="0"/>
            <w:adjustRightInd w:val="0"/>
            <w:snapToGrid w:val="0"/>
            <w:spacing w:line="480" w:lineRule="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rPr>
            <w:fldChar w:fldCharType="end"/>
          </w:r>
        </w:p>
      </w:sdtContent>
    </w:sdt>
    <w:p w14:paraId="7EBD72A4">
      <w:pPr>
        <w:pStyle w:val="6"/>
        <w:rPr>
          <w:rFonts w:hint="eastAsia" w:ascii="仿宋" w:hAnsi="仿宋" w:eastAsia="仿宋" w:cs="仿宋"/>
          <w:color w:val="auto"/>
        </w:rPr>
      </w:pPr>
    </w:p>
    <w:p w14:paraId="3A797EDA">
      <w:pPr>
        <w:snapToGrid w:val="0"/>
        <w:spacing w:line="440" w:lineRule="exact"/>
        <w:rPr>
          <w:rFonts w:hint="eastAsia" w:ascii="仿宋" w:hAnsi="仿宋" w:eastAsia="仿宋" w:cs="仿宋"/>
          <w:color w:val="auto"/>
          <w:sz w:val="24"/>
          <w:szCs w:val="24"/>
          <w:lang w:eastAsia="zh-CN"/>
        </w:rPr>
      </w:pPr>
    </w:p>
    <w:p w14:paraId="6EDF6A36">
      <w:pPr>
        <w:snapToGrid w:val="0"/>
        <w:spacing w:line="440" w:lineRule="exact"/>
        <w:rPr>
          <w:rFonts w:hint="eastAsia" w:ascii="仿宋" w:hAnsi="仿宋" w:eastAsia="仿宋" w:cs="仿宋"/>
          <w:color w:val="auto"/>
          <w:sz w:val="24"/>
          <w:szCs w:val="24"/>
          <w:lang w:eastAsia="zh-CN"/>
        </w:rPr>
      </w:pPr>
    </w:p>
    <w:p w14:paraId="503CC2A8">
      <w:pPr>
        <w:snapToGrid w:val="0"/>
        <w:spacing w:line="440" w:lineRule="exact"/>
        <w:rPr>
          <w:rFonts w:hint="eastAsia" w:ascii="仿宋" w:hAnsi="仿宋" w:eastAsia="仿宋" w:cs="仿宋"/>
          <w:color w:val="auto"/>
          <w:sz w:val="24"/>
          <w:szCs w:val="24"/>
          <w:lang w:eastAsia="zh-CN"/>
        </w:rPr>
      </w:pPr>
    </w:p>
    <w:p w14:paraId="0B5B3FAF">
      <w:pPr>
        <w:snapToGrid w:val="0"/>
        <w:spacing w:line="440" w:lineRule="exact"/>
        <w:rPr>
          <w:rFonts w:hint="eastAsia" w:ascii="仿宋" w:hAnsi="仿宋" w:eastAsia="仿宋" w:cs="仿宋"/>
          <w:color w:val="auto"/>
          <w:sz w:val="24"/>
          <w:szCs w:val="24"/>
          <w:lang w:eastAsia="zh-CN"/>
        </w:rPr>
      </w:pPr>
    </w:p>
    <w:p w14:paraId="723B9955">
      <w:pPr>
        <w:snapToGrid w:val="0"/>
        <w:spacing w:line="440" w:lineRule="exact"/>
        <w:rPr>
          <w:rFonts w:hint="eastAsia" w:ascii="仿宋" w:hAnsi="仿宋" w:eastAsia="仿宋" w:cs="仿宋"/>
          <w:color w:val="auto"/>
          <w:sz w:val="24"/>
          <w:szCs w:val="24"/>
          <w:lang w:eastAsia="zh-CN"/>
        </w:rPr>
      </w:pPr>
    </w:p>
    <w:p w14:paraId="774E36AF">
      <w:pPr>
        <w:snapToGrid w:val="0"/>
        <w:spacing w:line="440" w:lineRule="exact"/>
        <w:rPr>
          <w:rFonts w:hint="eastAsia" w:ascii="仿宋" w:hAnsi="仿宋" w:eastAsia="仿宋" w:cs="仿宋"/>
          <w:color w:val="auto"/>
          <w:sz w:val="24"/>
          <w:szCs w:val="24"/>
        </w:rPr>
      </w:pPr>
    </w:p>
    <w:p w14:paraId="35ADB1EA">
      <w:pPr>
        <w:snapToGrid w:val="0"/>
        <w:spacing w:line="440" w:lineRule="exact"/>
        <w:rPr>
          <w:rFonts w:hint="eastAsia" w:ascii="仿宋" w:hAnsi="仿宋" w:eastAsia="仿宋" w:cs="仿宋"/>
          <w:color w:val="auto"/>
          <w:sz w:val="24"/>
          <w:szCs w:val="24"/>
        </w:rPr>
      </w:pPr>
    </w:p>
    <w:p w14:paraId="23F21403">
      <w:pPr>
        <w:snapToGrid w:val="0"/>
        <w:spacing w:line="440" w:lineRule="exact"/>
        <w:rPr>
          <w:rFonts w:hint="eastAsia" w:ascii="仿宋" w:hAnsi="仿宋" w:eastAsia="仿宋" w:cs="仿宋"/>
          <w:color w:val="auto"/>
          <w:sz w:val="24"/>
          <w:szCs w:val="24"/>
        </w:rPr>
      </w:pPr>
    </w:p>
    <w:p w14:paraId="1BF565B2">
      <w:pPr>
        <w:snapToGrid w:val="0"/>
        <w:spacing w:line="440" w:lineRule="exact"/>
        <w:rPr>
          <w:rFonts w:hint="eastAsia" w:ascii="仿宋" w:hAnsi="仿宋" w:eastAsia="仿宋" w:cs="仿宋"/>
          <w:color w:val="auto"/>
          <w:sz w:val="24"/>
          <w:szCs w:val="24"/>
        </w:rPr>
      </w:pPr>
    </w:p>
    <w:p w14:paraId="259C0792">
      <w:pPr>
        <w:snapToGrid w:val="0"/>
        <w:spacing w:line="440" w:lineRule="exact"/>
        <w:rPr>
          <w:rFonts w:hint="eastAsia" w:ascii="仿宋" w:hAnsi="仿宋" w:eastAsia="仿宋" w:cs="仿宋"/>
          <w:color w:val="auto"/>
          <w:sz w:val="24"/>
          <w:szCs w:val="24"/>
        </w:rPr>
      </w:pPr>
    </w:p>
    <w:p w14:paraId="16AA71AE">
      <w:pPr>
        <w:pStyle w:val="7"/>
        <w:rPr>
          <w:rFonts w:hint="eastAsia" w:ascii="仿宋" w:hAnsi="仿宋" w:eastAsia="仿宋" w:cs="仿宋"/>
          <w:color w:val="auto"/>
          <w:sz w:val="24"/>
          <w:szCs w:val="24"/>
        </w:rPr>
      </w:pPr>
    </w:p>
    <w:p w14:paraId="42B62107">
      <w:pPr>
        <w:pStyle w:val="7"/>
        <w:rPr>
          <w:rFonts w:hint="eastAsia" w:ascii="仿宋" w:hAnsi="仿宋" w:eastAsia="仿宋" w:cs="仿宋"/>
          <w:color w:val="auto"/>
          <w:sz w:val="24"/>
          <w:szCs w:val="24"/>
        </w:rPr>
      </w:pPr>
    </w:p>
    <w:p w14:paraId="2067FECB">
      <w:pPr>
        <w:snapToGrid w:val="0"/>
        <w:spacing w:line="440" w:lineRule="exact"/>
        <w:rPr>
          <w:rFonts w:hint="eastAsia" w:ascii="仿宋" w:hAnsi="仿宋" w:eastAsia="仿宋" w:cs="仿宋"/>
          <w:color w:val="auto"/>
          <w:sz w:val="24"/>
          <w:szCs w:val="24"/>
        </w:rPr>
      </w:pPr>
    </w:p>
    <w:p w14:paraId="5847F455">
      <w:pPr>
        <w:snapToGrid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尊敬的投标供应商（以下称投标人）：</w:t>
      </w:r>
    </w:p>
    <w:p w14:paraId="5EBC5B36">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欢迎参加本采购项目的公开招标。为了保证本次招标顺利进行，请在制作招标投标文件（以下称投标文件）之前，仔细阅读本招标文件的各项条款，并按要求制作和递交投标文件。谢谢合作！</w:t>
      </w:r>
    </w:p>
    <w:p w14:paraId="52D66D4D">
      <w:pPr>
        <w:numPr>
          <w:ilvl w:val="0"/>
          <w:numId w:val="1"/>
        </w:numPr>
        <w:tabs>
          <w:tab w:val="left" w:pos="1050"/>
          <w:tab w:val="right" w:leader="dot" w:pos="9402"/>
        </w:tabs>
        <w:spacing w:before="360" w:beforeLines="150" w:line="440" w:lineRule="exact"/>
        <w:jc w:val="center"/>
        <w:outlineLvl w:val="0"/>
        <w:rPr>
          <w:rFonts w:hint="eastAsia" w:ascii="仿宋" w:hAnsi="仿宋" w:eastAsia="仿宋" w:cs="仿宋"/>
          <w:b/>
          <w:color w:val="auto"/>
          <w:w w:val="80"/>
          <w:sz w:val="36"/>
          <w:szCs w:val="36"/>
        </w:rPr>
      </w:pPr>
      <w:bookmarkStart w:id="2" w:name="_Toc10863"/>
      <w:r>
        <w:rPr>
          <w:rFonts w:hint="eastAsia" w:ascii="仿宋" w:hAnsi="仿宋" w:eastAsia="仿宋" w:cs="仿宋"/>
          <w:b/>
          <w:color w:val="auto"/>
          <w:w w:val="80"/>
          <w:sz w:val="36"/>
          <w:szCs w:val="36"/>
        </w:rPr>
        <w:t>招标</w:t>
      </w:r>
      <w:bookmarkEnd w:id="1"/>
      <w:r>
        <w:rPr>
          <w:rFonts w:hint="eastAsia" w:ascii="仿宋" w:hAnsi="仿宋" w:eastAsia="仿宋" w:cs="仿宋"/>
          <w:b/>
          <w:color w:val="auto"/>
          <w:w w:val="80"/>
          <w:sz w:val="36"/>
          <w:szCs w:val="36"/>
        </w:rPr>
        <w:t>公告</w:t>
      </w:r>
      <w:bookmarkEnd w:id="2"/>
    </w:p>
    <w:p w14:paraId="3F673988">
      <w:pPr>
        <w:tabs>
          <w:tab w:val="left" w:pos="6300"/>
        </w:tabs>
        <w:snapToGrid w:val="0"/>
        <w:spacing w:line="440" w:lineRule="exact"/>
        <w:rPr>
          <w:rFonts w:hint="eastAsia" w:ascii="仿宋" w:hAnsi="仿宋" w:eastAsia="仿宋" w:cs="仿宋"/>
          <w:color w:val="auto"/>
          <w:sz w:val="24"/>
          <w:szCs w:val="24"/>
        </w:rPr>
      </w:pPr>
    </w:p>
    <w:p w14:paraId="6602BF53">
      <w:pPr>
        <w:tabs>
          <w:tab w:val="left" w:pos="6300"/>
        </w:tabs>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eastAsia="zh-CN"/>
        </w:rPr>
        <w:t>苏州新一造价师价格事务所有限公司</w:t>
      </w:r>
      <w:r>
        <w:rPr>
          <w:rFonts w:hint="eastAsia" w:ascii="仿宋" w:hAnsi="仿宋" w:eastAsia="仿宋" w:cs="仿宋"/>
          <w:color w:val="auto"/>
          <w:sz w:val="24"/>
          <w:szCs w:val="24"/>
        </w:rPr>
        <w:t>（以下称招标代理机构）受</w:t>
      </w:r>
      <w:r>
        <w:rPr>
          <w:rFonts w:hint="eastAsia" w:ascii="仿宋" w:hAnsi="仿宋" w:eastAsia="仿宋" w:cs="仿宋"/>
          <w:b/>
          <w:bCs/>
          <w:color w:val="auto"/>
          <w:sz w:val="24"/>
          <w:szCs w:val="24"/>
          <w:u w:val="single"/>
          <w:lang w:eastAsia="zh-CN"/>
        </w:rPr>
        <w:t>南通市崇川国有资产运营有限公司</w:t>
      </w:r>
      <w:r>
        <w:rPr>
          <w:rFonts w:hint="eastAsia" w:ascii="仿宋" w:hAnsi="仿宋" w:eastAsia="仿宋" w:cs="仿宋"/>
          <w:b/>
          <w:bCs/>
          <w:color w:val="auto"/>
          <w:sz w:val="24"/>
          <w:szCs w:val="24"/>
          <w:u w:val="single"/>
        </w:rPr>
        <w:t xml:space="preserve"> </w:t>
      </w:r>
      <w:r>
        <w:rPr>
          <w:rFonts w:hint="eastAsia" w:ascii="仿宋" w:hAnsi="仿宋" w:eastAsia="仿宋" w:cs="仿宋"/>
          <w:color w:val="auto"/>
          <w:sz w:val="24"/>
          <w:szCs w:val="24"/>
        </w:rPr>
        <w:t>（以下称招标人）的委托，就</w:t>
      </w:r>
      <w:r>
        <w:rPr>
          <w:rFonts w:hint="eastAsia" w:ascii="仿宋" w:hAnsi="仿宋" w:eastAsia="仿宋" w:cs="仿宋"/>
          <w:b/>
          <w:bCs/>
          <w:color w:val="auto"/>
          <w:sz w:val="24"/>
          <w:szCs w:val="24"/>
          <w:u w:val="single"/>
          <w:lang w:eastAsia="zh-CN"/>
        </w:rPr>
        <w:t>融悦华庭17#楼保租房项目智能门锁、摄像头及机房设备采购及安装工程</w:t>
      </w:r>
      <w:r>
        <w:rPr>
          <w:rFonts w:hint="eastAsia" w:ascii="仿宋" w:hAnsi="仿宋" w:eastAsia="仿宋" w:cs="仿宋"/>
          <w:color w:val="auto"/>
          <w:sz w:val="24"/>
          <w:szCs w:val="24"/>
        </w:rPr>
        <w:t>组织公开招标，诚邀符合条件的潜在投标人参加投标。</w:t>
      </w:r>
    </w:p>
    <w:p w14:paraId="63D88E1A">
      <w:pPr>
        <w:tabs>
          <w:tab w:val="left" w:pos="6300"/>
        </w:tabs>
        <w:snapToGrid w:val="0"/>
        <w:spacing w:line="360" w:lineRule="auto"/>
        <w:ind w:firstLine="482" w:firstLineChars="200"/>
        <w:rPr>
          <w:rFonts w:hint="eastAsia" w:ascii="仿宋" w:hAnsi="仿宋" w:eastAsia="仿宋" w:cs="仿宋"/>
          <w:b/>
          <w:bCs/>
          <w:color w:val="auto"/>
          <w:sz w:val="24"/>
          <w:szCs w:val="24"/>
        </w:rPr>
      </w:pPr>
      <w:bookmarkStart w:id="3" w:name="_Toc35393790"/>
      <w:bookmarkStart w:id="4" w:name="_Toc28359079"/>
      <w:bookmarkStart w:id="5" w:name="_Toc35393621"/>
      <w:bookmarkStart w:id="6" w:name="_Toc28359002"/>
      <w:r>
        <w:rPr>
          <w:rFonts w:hint="eastAsia" w:ascii="仿宋" w:hAnsi="仿宋" w:eastAsia="仿宋" w:cs="仿宋"/>
          <w:b/>
          <w:bCs/>
          <w:color w:val="auto"/>
          <w:sz w:val="24"/>
          <w:szCs w:val="24"/>
        </w:rPr>
        <w:t>一、项目基本情况</w:t>
      </w:r>
      <w:bookmarkEnd w:id="3"/>
      <w:bookmarkEnd w:id="4"/>
      <w:bookmarkEnd w:id="5"/>
      <w:bookmarkEnd w:id="6"/>
    </w:p>
    <w:p w14:paraId="0AC936BA">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1.项目名称：</w:t>
      </w:r>
      <w:r>
        <w:rPr>
          <w:rFonts w:hint="eastAsia" w:ascii="仿宋" w:hAnsi="仿宋" w:eastAsia="仿宋" w:cs="仿宋"/>
          <w:color w:val="auto"/>
          <w:sz w:val="24"/>
          <w:szCs w:val="24"/>
          <w:lang w:eastAsia="zh-CN"/>
        </w:rPr>
        <w:t>融悦华庭17#楼保租房项目智能门锁、摄像头及机房设备采购及安装工程</w:t>
      </w:r>
      <w:r>
        <w:rPr>
          <w:rFonts w:hint="eastAsia" w:ascii="仿宋" w:hAnsi="仿宋" w:eastAsia="仿宋" w:cs="仿宋"/>
          <w:color w:val="auto"/>
          <w:sz w:val="24"/>
          <w:szCs w:val="24"/>
        </w:rPr>
        <w:t>。</w:t>
      </w:r>
    </w:p>
    <w:p w14:paraId="57F9A51D">
      <w:pPr>
        <w:tabs>
          <w:tab w:val="left" w:pos="6300"/>
        </w:tabs>
        <w:snapToGrid w:val="0"/>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2.项目编号：NTXYZB2025006</w:t>
      </w:r>
    </w:p>
    <w:p w14:paraId="6B6E1831">
      <w:pPr>
        <w:tabs>
          <w:tab w:val="left" w:pos="6300"/>
        </w:tabs>
        <w:snapToGrid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3.项目</w:t>
      </w:r>
      <w:r>
        <w:rPr>
          <w:rFonts w:hint="eastAsia" w:ascii="仿宋" w:hAnsi="仿宋" w:eastAsia="仿宋" w:cs="仿宋"/>
          <w:color w:val="auto"/>
          <w:sz w:val="24"/>
          <w:szCs w:val="24"/>
          <w:lang w:val="en-US" w:eastAsia="zh-CN"/>
        </w:rPr>
        <w:t>预算</w:t>
      </w:r>
      <w:r>
        <w:rPr>
          <w:rFonts w:hint="eastAsia" w:ascii="仿宋" w:hAnsi="仿宋" w:eastAsia="仿宋" w:cs="仿宋"/>
          <w:color w:val="auto"/>
          <w:sz w:val="24"/>
          <w:szCs w:val="24"/>
        </w:rPr>
        <w:t>：人民币19.20万元</w:t>
      </w:r>
      <w:r>
        <w:rPr>
          <w:rFonts w:hint="eastAsia" w:ascii="仿宋" w:hAnsi="仿宋" w:eastAsia="仿宋" w:cs="仿宋"/>
          <w:color w:val="auto"/>
          <w:sz w:val="24"/>
          <w:szCs w:val="24"/>
          <w:lang w:eastAsia="zh-CN"/>
        </w:rPr>
        <w:t>。</w:t>
      </w:r>
    </w:p>
    <w:p w14:paraId="71B5EA4E">
      <w:pPr>
        <w:tabs>
          <w:tab w:val="left" w:pos="6300"/>
        </w:tabs>
        <w:snapToGrid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4.本项目最高限价：</w:t>
      </w:r>
      <w:r>
        <w:rPr>
          <w:rFonts w:hint="eastAsia" w:ascii="仿宋" w:hAnsi="仿宋" w:eastAsia="仿宋" w:cs="仿宋"/>
          <w:color w:val="auto"/>
          <w:sz w:val="24"/>
          <w:szCs w:val="24"/>
        </w:rPr>
        <w:t>人民币19.20万元</w:t>
      </w:r>
      <w:r>
        <w:rPr>
          <w:rFonts w:hint="eastAsia" w:ascii="仿宋" w:hAnsi="仿宋" w:eastAsia="仿宋" w:cs="仿宋"/>
          <w:color w:val="auto"/>
          <w:sz w:val="24"/>
          <w:szCs w:val="24"/>
          <w:lang w:eastAsia="zh-CN"/>
        </w:rPr>
        <w:t>。</w:t>
      </w:r>
    </w:p>
    <w:p w14:paraId="75191FD2">
      <w:p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5.采购需求：详见招标文件。</w:t>
      </w:r>
    </w:p>
    <w:p w14:paraId="317E8BBC">
      <w:pPr>
        <w:tabs>
          <w:tab w:val="left" w:pos="6300"/>
        </w:tabs>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合同履行期限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详见招标文件。</w:t>
      </w:r>
    </w:p>
    <w:p w14:paraId="332570A3">
      <w:pPr>
        <w:tabs>
          <w:tab w:val="left" w:pos="6300"/>
        </w:tabs>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.本项目不接受联合体投标。</w:t>
      </w:r>
    </w:p>
    <w:p w14:paraId="13180BBE">
      <w:pPr>
        <w:snapToGrid w:val="0"/>
        <w:spacing w:line="360" w:lineRule="auto"/>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二、投标人资格：</w:t>
      </w:r>
    </w:p>
    <w:p w14:paraId="7C2B0577">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r>
        <w:rPr>
          <w:rFonts w:hint="eastAsia" w:ascii="仿宋" w:hAnsi="仿宋" w:eastAsia="仿宋" w:cs="仿宋"/>
          <w:color w:val="auto"/>
          <w:sz w:val="24"/>
          <w:szCs w:val="24"/>
          <w:lang w:eastAsia="zh-CN"/>
        </w:rPr>
        <w:t>格式按照第九章</w:t>
      </w:r>
      <w:r>
        <w:rPr>
          <w:rFonts w:hint="eastAsia" w:ascii="仿宋" w:hAnsi="仿宋" w:eastAsia="仿宋" w:cs="仿宋"/>
          <w:color w:val="auto"/>
          <w:sz w:val="24"/>
          <w:szCs w:val="24"/>
        </w:rPr>
        <w:t>）。</w:t>
      </w:r>
    </w:p>
    <w:p w14:paraId="60575FA9">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highlight w:val="none"/>
          <w:lang w:val="en-US" w:eastAsia="zh-CN"/>
        </w:rPr>
        <w:t>未被“信用中国”网站（www.creditchina.gov.cn）、“中国政府采购网”（www.ccgp.gov.cn）列入失信被执行人、重大税收违法案件当事人名单、政府采购严重违法失信行为记录名单；</w:t>
      </w:r>
    </w:p>
    <w:p w14:paraId="48AECFC1">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人法定代表人参加投标的，必须提供法定代表人身份证明及法定代表人本人身份证复印件；非法定代表人参加投标的，必须提供法定代表人签字或盖章的授权委托书及法定代表人、被授权人的两人身份证的复印件（</w:t>
      </w:r>
      <w:r>
        <w:rPr>
          <w:rFonts w:hint="eastAsia" w:ascii="仿宋" w:hAnsi="仿宋" w:eastAsia="仿宋" w:cs="仿宋"/>
          <w:color w:val="auto"/>
          <w:sz w:val="24"/>
          <w:szCs w:val="24"/>
          <w:lang w:eastAsia="zh-CN"/>
        </w:rPr>
        <w:t>格式按照第九章</w:t>
      </w:r>
      <w:r>
        <w:rPr>
          <w:rFonts w:hint="eastAsia" w:ascii="仿宋" w:hAnsi="仿宋" w:eastAsia="仿宋" w:cs="仿宋"/>
          <w:color w:val="auto"/>
          <w:sz w:val="24"/>
          <w:szCs w:val="24"/>
        </w:rPr>
        <w:t>）。</w:t>
      </w:r>
    </w:p>
    <w:p w14:paraId="6B27FDE4">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.关于资格文件的声明函（</w:t>
      </w:r>
      <w:r>
        <w:rPr>
          <w:rFonts w:hint="eastAsia" w:ascii="仿宋" w:hAnsi="仿宋" w:eastAsia="仿宋" w:cs="仿宋"/>
          <w:color w:val="auto"/>
          <w:sz w:val="24"/>
          <w:szCs w:val="24"/>
          <w:lang w:eastAsia="zh-CN"/>
        </w:rPr>
        <w:t>格式按照第九章</w:t>
      </w:r>
      <w:r>
        <w:rPr>
          <w:rFonts w:hint="eastAsia" w:ascii="仿宋" w:hAnsi="仿宋" w:eastAsia="仿宋" w:cs="仿宋"/>
          <w:color w:val="auto"/>
          <w:sz w:val="24"/>
          <w:szCs w:val="24"/>
        </w:rPr>
        <w:t>）。</w:t>
      </w:r>
    </w:p>
    <w:p w14:paraId="5CDC17DF">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.本项目不接受联合体投标。</w:t>
      </w:r>
    </w:p>
    <w:p w14:paraId="30B8D786">
      <w:pPr>
        <w:tabs>
          <w:tab w:val="left" w:pos="6300"/>
        </w:tabs>
        <w:snapToGrid w:val="0"/>
        <w:spacing w:line="360" w:lineRule="auto"/>
        <w:ind w:firstLine="482" w:firstLineChars="200"/>
        <w:rPr>
          <w:rFonts w:hint="eastAsia" w:ascii="仿宋" w:hAnsi="仿宋" w:eastAsia="仿宋" w:cs="仿宋"/>
          <w:color w:val="auto"/>
        </w:rPr>
      </w:pPr>
      <w:r>
        <w:rPr>
          <w:rFonts w:hint="eastAsia" w:ascii="仿宋" w:hAnsi="仿宋" w:eastAsia="仿宋" w:cs="仿宋"/>
          <w:b/>
          <w:color w:val="auto"/>
          <w:sz w:val="24"/>
          <w:szCs w:val="24"/>
        </w:rPr>
        <w:t>具体详见本招标文件《第九章投标文件组成及格式》中的资格审查文件要求。</w:t>
      </w:r>
    </w:p>
    <w:p w14:paraId="1229E231">
      <w:pPr>
        <w:autoSpaceDE w:val="0"/>
        <w:autoSpaceDN w:val="0"/>
        <w:adjustRightInd w:val="0"/>
        <w:snapToGrid w:val="0"/>
        <w:spacing w:line="360" w:lineRule="auto"/>
        <w:ind w:firstLine="42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特别提醒：</w:t>
      </w:r>
    </w:p>
    <w:p w14:paraId="360054DE">
      <w:pPr>
        <w:autoSpaceDE w:val="0"/>
        <w:autoSpaceDN w:val="0"/>
        <w:adjustRightInd w:val="0"/>
        <w:snapToGrid w:val="0"/>
        <w:spacing w:line="360" w:lineRule="auto"/>
        <w:ind w:firstLine="426"/>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供应商须认真对照本招标文件的投标人资格要求条款，如完全符合资格要求的，才能参与投标；如不完全符合资格要求，故意参与投标的，所产生的一切后果由投标人承担，其投标资料经查实为弄虚作假的，将在网上进行公示。</w:t>
      </w:r>
    </w:p>
    <w:p w14:paraId="78BE962A">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三、获取招标文件</w:t>
      </w:r>
    </w:p>
    <w:p w14:paraId="351A243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1.时间：</w:t>
      </w:r>
      <w:r>
        <w:rPr>
          <w:rFonts w:hint="eastAsia" w:ascii="仿宋" w:hAnsi="仿宋" w:eastAsia="仿宋" w:cs="仿宋"/>
          <w:color w:val="auto"/>
          <w:sz w:val="24"/>
          <w:szCs w:val="24"/>
          <w:highlight w:val="none"/>
          <w:lang w:val="en-US" w:eastAsia="zh-CN"/>
        </w:rPr>
        <w:t>公告上网日</w:t>
      </w:r>
      <w:r>
        <w:rPr>
          <w:rFonts w:hint="eastAsia" w:ascii="仿宋" w:hAnsi="仿宋" w:eastAsia="仿宋" w:cs="仿宋"/>
          <w:color w:val="auto"/>
          <w:sz w:val="24"/>
          <w:szCs w:val="24"/>
          <w:highlight w:val="none"/>
        </w:rPr>
        <w:t>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14时00分</w:t>
      </w:r>
      <w:r>
        <w:rPr>
          <w:rFonts w:hint="eastAsia" w:ascii="仿宋" w:hAnsi="仿宋" w:eastAsia="仿宋" w:cs="仿宋"/>
          <w:color w:val="auto"/>
          <w:sz w:val="24"/>
          <w:szCs w:val="24"/>
        </w:rPr>
        <w:t>。</w:t>
      </w:r>
    </w:p>
    <w:p w14:paraId="3DAEBC4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2.地点：有意愿参与本项目投标的供应商，请到“南通市崇川区人民政府网 (www.chongchuan.gov.cn)→</w:t>
      </w:r>
      <w:r>
        <w:rPr>
          <w:rFonts w:hint="eastAsia" w:ascii="仿宋" w:hAnsi="仿宋" w:eastAsia="仿宋" w:cs="仿宋"/>
          <w:color w:val="auto"/>
          <w:sz w:val="24"/>
          <w:szCs w:val="24"/>
          <w:lang w:val="en-US" w:eastAsia="zh-CN"/>
        </w:rPr>
        <w:t>我要看</w:t>
      </w:r>
      <w:r>
        <w:rPr>
          <w:rFonts w:hint="eastAsia" w:ascii="仿宋" w:hAnsi="仿宋" w:eastAsia="仿宋" w:cs="仿宋"/>
          <w:color w:val="auto"/>
          <w:sz w:val="24"/>
          <w:szCs w:val="24"/>
        </w:rPr>
        <w:t>→公示公告”栏内获悉本项目的招标采购信息，并联系采购代理机构报名，获取招标文件。</w:t>
      </w:r>
    </w:p>
    <w:p w14:paraId="4BB3A61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3.方式：自行下载。</w:t>
      </w:r>
    </w:p>
    <w:p w14:paraId="21D08CC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4.售价：免费。</w:t>
      </w:r>
    </w:p>
    <w:p w14:paraId="59C463C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5.有关本次招标的事项若存在变动或修改，敬请及时关注“南通市崇川区人民政府网 (www.chongchuan.gov.cn)→</w:t>
      </w:r>
      <w:r>
        <w:rPr>
          <w:rFonts w:hint="eastAsia" w:ascii="仿宋" w:hAnsi="仿宋" w:eastAsia="仿宋" w:cs="仿宋"/>
          <w:color w:val="auto"/>
          <w:sz w:val="24"/>
          <w:szCs w:val="24"/>
          <w:lang w:val="en-US" w:eastAsia="zh-CN"/>
        </w:rPr>
        <w:t>我要看</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公示公告</w:t>
      </w:r>
      <w:r>
        <w:rPr>
          <w:rFonts w:hint="eastAsia" w:ascii="仿宋" w:hAnsi="仿宋" w:eastAsia="仿宋" w:cs="仿宋"/>
          <w:color w:val="auto"/>
          <w:sz w:val="24"/>
          <w:szCs w:val="24"/>
        </w:rPr>
        <w:t>”发布的信息更正公告，恕不另行通知，如有遗漏招标人概不负责。</w:t>
      </w:r>
    </w:p>
    <w:p w14:paraId="798E3095">
      <w:pPr>
        <w:snapToGrid w:val="0"/>
        <w:spacing w:line="440" w:lineRule="exact"/>
        <w:ind w:firstLine="487" w:firstLineChars="202"/>
        <w:rPr>
          <w:rFonts w:hint="eastAsia" w:ascii="仿宋" w:hAnsi="仿宋" w:eastAsia="仿宋" w:cs="仿宋"/>
          <w:b/>
          <w:color w:val="auto"/>
          <w:sz w:val="24"/>
          <w:szCs w:val="24"/>
        </w:rPr>
      </w:pPr>
      <w:bookmarkStart w:id="7" w:name="_Toc35393624"/>
      <w:bookmarkStart w:id="8" w:name="_Toc28359005"/>
      <w:bookmarkStart w:id="9" w:name="_Toc35393793"/>
      <w:bookmarkStart w:id="10" w:name="_Toc28359082"/>
      <w:bookmarkStart w:id="11" w:name="_Toc363573854"/>
      <w:r>
        <w:rPr>
          <w:rFonts w:hint="eastAsia" w:ascii="仿宋" w:hAnsi="仿宋" w:eastAsia="仿宋" w:cs="仿宋"/>
          <w:b/>
          <w:color w:val="auto"/>
          <w:sz w:val="24"/>
          <w:szCs w:val="24"/>
        </w:rPr>
        <w:t>四、</w:t>
      </w:r>
      <w:bookmarkEnd w:id="7"/>
      <w:bookmarkEnd w:id="8"/>
      <w:bookmarkEnd w:id="9"/>
      <w:bookmarkEnd w:id="10"/>
      <w:r>
        <w:rPr>
          <w:rFonts w:hint="eastAsia" w:ascii="仿宋" w:hAnsi="仿宋" w:eastAsia="仿宋" w:cs="仿宋"/>
          <w:b/>
          <w:color w:val="auto"/>
          <w:sz w:val="24"/>
          <w:szCs w:val="24"/>
        </w:rPr>
        <w:t>投标</w:t>
      </w:r>
    </w:p>
    <w:p w14:paraId="71EB1F47">
      <w:pPr>
        <w:snapToGrid w:val="0"/>
        <w:spacing w:line="44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1.投标文件接收截止及评审开始时间：</w:t>
      </w:r>
      <w:r>
        <w:rPr>
          <w:rFonts w:hint="eastAsia" w:ascii="仿宋" w:hAnsi="仿宋" w:eastAsia="仿宋" w:cs="仿宋"/>
          <w:color w:val="auto"/>
          <w:sz w:val="24"/>
          <w:szCs w:val="24"/>
          <w:highlight w:val="none"/>
          <w:u w:val="single"/>
        </w:rPr>
        <w:t>20</w:t>
      </w:r>
      <w:r>
        <w:rPr>
          <w:rFonts w:hint="eastAsia" w:ascii="仿宋" w:hAnsi="仿宋" w:eastAsia="仿宋" w:cs="仿宋"/>
          <w:color w:val="auto"/>
          <w:sz w:val="24"/>
          <w:szCs w:val="24"/>
          <w:highlight w:val="none"/>
          <w:u w:val="single"/>
          <w:lang w:val="en-US" w:eastAsia="zh-CN"/>
        </w:rPr>
        <w:t>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时</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highlight w:val="none"/>
        </w:rPr>
        <w:t>。</w:t>
      </w:r>
    </w:p>
    <w:p w14:paraId="2BC5A253">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highlight w:val="none"/>
        </w:rPr>
        <w:t>2.投标文件递交地址：</w:t>
      </w:r>
      <w:r>
        <w:rPr>
          <w:rFonts w:hint="eastAsia" w:ascii="仿宋" w:hAnsi="仿宋" w:eastAsia="仿宋" w:cs="仿宋"/>
          <w:color w:val="auto"/>
          <w:sz w:val="24"/>
          <w:szCs w:val="24"/>
          <w:highlight w:val="none"/>
          <w:u w:val="single"/>
          <w:lang w:val="en-US" w:eastAsia="zh-CN"/>
        </w:rPr>
        <w:t xml:space="preserve">南通市崇川路1号国控集团103会议室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，如有变动另行通知</w:t>
      </w:r>
      <w:r>
        <w:rPr>
          <w:rFonts w:hint="eastAsia" w:ascii="仿宋" w:hAnsi="仿宋" w:eastAsia="仿宋" w:cs="仿宋"/>
          <w:color w:val="auto"/>
          <w:sz w:val="24"/>
          <w:szCs w:val="24"/>
        </w:rPr>
        <w:t>。</w:t>
      </w:r>
    </w:p>
    <w:p w14:paraId="75172915">
      <w:pPr>
        <w:snapToGrid w:val="0"/>
        <w:spacing w:line="440" w:lineRule="exact"/>
        <w:ind w:firstLine="487" w:firstLineChars="202"/>
        <w:rPr>
          <w:rFonts w:hint="eastAsia" w:ascii="仿宋" w:hAnsi="仿宋" w:eastAsia="仿宋" w:cs="仿宋"/>
          <w:b/>
          <w:color w:val="auto"/>
          <w:sz w:val="24"/>
          <w:szCs w:val="24"/>
        </w:rPr>
      </w:pPr>
      <w:r>
        <w:rPr>
          <w:rFonts w:hint="eastAsia" w:ascii="仿宋" w:hAnsi="仿宋" w:eastAsia="仿宋" w:cs="仿宋"/>
          <w:b/>
          <w:color w:val="auto"/>
          <w:sz w:val="24"/>
          <w:szCs w:val="24"/>
        </w:rPr>
        <w:t>五、开标</w:t>
      </w:r>
    </w:p>
    <w:p w14:paraId="097EB09D">
      <w:pPr>
        <w:snapToGrid w:val="0"/>
        <w:spacing w:line="440" w:lineRule="exact"/>
        <w:ind w:firstLine="484" w:firstLineChars="202"/>
        <w:rPr>
          <w:rFonts w:hint="eastAsia" w:ascii="仿宋" w:hAnsi="仿宋" w:eastAsia="仿宋" w:cs="仿宋"/>
          <w:color w:val="auto"/>
          <w:sz w:val="24"/>
          <w:szCs w:val="24"/>
          <w:highlight w:val="none"/>
        </w:rPr>
      </w:pPr>
      <w:r>
        <w:rPr>
          <w:rFonts w:hint="eastAsia" w:ascii="仿宋" w:hAnsi="仿宋" w:eastAsia="仿宋" w:cs="仿宋"/>
          <w:color w:val="auto"/>
          <w:sz w:val="24"/>
          <w:szCs w:val="24"/>
        </w:rPr>
        <w:t>1.开标时间：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0分。</w:t>
      </w:r>
    </w:p>
    <w:p w14:paraId="6F34F1EE">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highlight w:val="none"/>
        </w:rPr>
        <w:t>2.开标地点：</w:t>
      </w:r>
      <w:r>
        <w:rPr>
          <w:rFonts w:hint="eastAsia" w:ascii="仿宋" w:hAnsi="仿宋" w:eastAsia="仿宋" w:cs="仿宋"/>
          <w:color w:val="auto"/>
          <w:sz w:val="24"/>
          <w:szCs w:val="24"/>
          <w:highlight w:val="none"/>
          <w:u w:val="single"/>
          <w:lang w:val="en-US" w:eastAsia="zh-CN"/>
        </w:rPr>
        <w:t xml:space="preserve">南通市崇川路1号国控集团103会议室 </w:t>
      </w:r>
      <w:r>
        <w:rPr>
          <w:rFonts w:hint="eastAsia" w:ascii="仿宋" w:hAnsi="仿宋" w:eastAsia="仿宋" w:cs="仿宋"/>
          <w:color w:val="auto"/>
          <w:sz w:val="24"/>
          <w:szCs w:val="24"/>
          <w:highlight w:val="none"/>
        </w:rPr>
        <w:t>，如有变动另行通知</w:t>
      </w:r>
      <w:r>
        <w:rPr>
          <w:rFonts w:hint="eastAsia" w:ascii="仿宋" w:hAnsi="仿宋" w:eastAsia="仿宋" w:cs="仿宋"/>
          <w:color w:val="auto"/>
          <w:sz w:val="24"/>
          <w:szCs w:val="24"/>
        </w:rPr>
        <w:t>。</w:t>
      </w:r>
    </w:p>
    <w:p w14:paraId="70E8091F">
      <w:pPr>
        <w:snapToGrid w:val="0"/>
        <w:spacing w:line="440" w:lineRule="exact"/>
        <w:ind w:firstLine="487" w:firstLineChars="202"/>
        <w:rPr>
          <w:rFonts w:hint="eastAsia" w:ascii="仿宋" w:hAnsi="仿宋" w:eastAsia="仿宋" w:cs="仿宋"/>
          <w:b/>
          <w:color w:val="auto"/>
          <w:sz w:val="24"/>
          <w:szCs w:val="24"/>
        </w:rPr>
      </w:pPr>
      <w:r>
        <w:rPr>
          <w:rFonts w:hint="eastAsia" w:ascii="仿宋" w:hAnsi="仿宋" w:eastAsia="仿宋" w:cs="仿宋"/>
          <w:b/>
          <w:color w:val="auto"/>
          <w:sz w:val="24"/>
          <w:szCs w:val="24"/>
        </w:rPr>
        <w:t>六、招标公告期</w:t>
      </w:r>
    </w:p>
    <w:p w14:paraId="17798A73">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1.本项目的公告期为自本公告发布之日起5个工作日。</w:t>
      </w:r>
    </w:p>
    <w:p w14:paraId="0841210E">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2.本次采购的有关信息将在崇川区人民政府网发布，敬请留意。</w:t>
      </w:r>
    </w:p>
    <w:p w14:paraId="7745E9B2">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3.潜在投标人在获取本次招标文件后，认真阅读各项内容。有意愿参与本项目投标的投标人须进行必要准备工作，按招标文件的要求详细填写和编制投标文件，并按招标文件确定的时间、地点准时参加本项目的招标活动。</w:t>
      </w:r>
    </w:p>
    <w:p w14:paraId="1BA7900F">
      <w:pPr>
        <w:snapToGrid w:val="0"/>
        <w:spacing w:line="440" w:lineRule="exact"/>
        <w:ind w:firstLine="487" w:firstLineChars="202"/>
        <w:rPr>
          <w:rFonts w:hint="eastAsia" w:ascii="仿宋" w:hAnsi="仿宋" w:eastAsia="仿宋" w:cs="仿宋"/>
          <w:b w:val="0"/>
          <w:bCs/>
          <w:color w:val="auto"/>
          <w:sz w:val="24"/>
          <w:szCs w:val="24"/>
        </w:rPr>
      </w:pPr>
      <w:r>
        <w:rPr>
          <w:rFonts w:hint="eastAsia" w:ascii="仿宋" w:hAnsi="仿宋" w:eastAsia="仿宋" w:cs="仿宋"/>
          <w:b/>
          <w:bCs w:val="0"/>
          <w:color w:val="auto"/>
          <w:sz w:val="24"/>
          <w:szCs w:val="24"/>
        </w:rPr>
        <w:t>七、其他补充事宜</w:t>
      </w:r>
    </w:p>
    <w:p w14:paraId="4D96E12D">
      <w:pPr>
        <w:snapToGrid w:val="0"/>
        <w:spacing w:line="440" w:lineRule="exact"/>
        <w:ind w:firstLine="484" w:firstLineChars="20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w:t>
      </w:r>
      <w:r>
        <w:rPr>
          <w:rFonts w:hint="eastAsia" w:ascii="仿宋" w:hAnsi="仿宋" w:eastAsia="仿宋" w:cs="仿宋"/>
          <w:b w:val="0"/>
          <w:bCs/>
          <w:color w:val="auto"/>
          <w:sz w:val="24"/>
          <w:szCs w:val="24"/>
          <w:highlight w:val="none"/>
        </w:rPr>
        <w:t>保证金：</w:t>
      </w:r>
      <w:r>
        <w:rPr>
          <w:rFonts w:hint="eastAsia" w:ascii="仿宋" w:hAnsi="仿宋" w:eastAsia="仿宋" w:cs="仿宋"/>
          <w:b w:val="0"/>
          <w:bCs/>
          <w:color w:val="auto"/>
          <w:sz w:val="24"/>
          <w:szCs w:val="24"/>
          <w:highlight w:val="none"/>
          <w:lang w:val="en-US" w:eastAsia="zh-CN"/>
        </w:rPr>
        <w:t>免收</w:t>
      </w:r>
    </w:p>
    <w:p w14:paraId="60418470">
      <w:pPr>
        <w:snapToGrid w:val="0"/>
        <w:spacing w:line="440" w:lineRule="exact"/>
        <w:ind w:firstLine="487" w:firstLineChars="202"/>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、凡对本次招标提出询问，请按以下方式联系</w:t>
      </w:r>
    </w:p>
    <w:p w14:paraId="13874810">
      <w:pPr>
        <w:snapToGrid w:val="0"/>
        <w:spacing w:line="440" w:lineRule="exact"/>
        <w:ind w:left="485"/>
        <w:rPr>
          <w:rFonts w:hint="eastAsia" w:ascii="仿宋" w:hAnsi="仿宋" w:eastAsia="仿宋" w:cs="仿宋"/>
          <w:color w:val="auto"/>
          <w:sz w:val="24"/>
          <w:szCs w:val="24"/>
        </w:rPr>
      </w:pPr>
      <w:r>
        <w:rPr>
          <w:rFonts w:hint="eastAsia" w:ascii="仿宋" w:hAnsi="仿宋" w:eastAsia="仿宋" w:cs="仿宋"/>
          <w:color w:val="auto"/>
          <w:sz w:val="24"/>
          <w:szCs w:val="24"/>
        </w:rPr>
        <w:t>1.招标人信息</w:t>
      </w:r>
    </w:p>
    <w:p w14:paraId="28F73A34">
      <w:pPr>
        <w:snapToGrid w:val="0"/>
        <w:spacing w:line="440" w:lineRule="exact"/>
        <w:ind w:firstLine="484" w:firstLineChars="202"/>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名称：</w:t>
      </w:r>
      <w:r>
        <w:rPr>
          <w:rFonts w:hint="eastAsia" w:ascii="仿宋" w:hAnsi="仿宋" w:eastAsia="仿宋" w:cs="仿宋"/>
          <w:color w:val="auto"/>
          <w:sz w:val="24"/>
          <w:szCs w:val="24"/>
          <w:lang w:eastAsia="zh-CN"/>
        </w:rPr>
        <w:t>南通市崇川国有资产运营有限公司</w:t>
      </w:r>
    </w:p>
    <w:p w14:paraId="47C5FD38">
      <w:pPr>
        <w:snapToGrid w:val="0"/>
        <w:spacing w:line="440" w:lineRule="exact"/>
        <w:ind w:firstLine="484" w:firstLineChars="20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地址：</w:t>
      </w:r>
      <w:r>
        <w:rPr>
          <w:rFonts w:hint="eastAsia" w:ascii="仿宋" w:hAnsi="仿宋" w:eastAsia="仿宋" w:cs="仿宋"/>
          <w:color w:val="auto"/>
          <w:sz w:val="24"/>
          <w:szCs w:val="24"/>
          <w:lang w:val="en-US" w:eastAsia="zh-CN"/>
        </w:rPr>
        <w:t>崇川路1号</w:t>
      </w:r>
    </w:p>
    <w:p w14:paraId="514FDA62">
      <w:pPr>
        <w:snapToGrid w:val="0"/>
        <w:spacing w:line="440" w:lineRule="exact"/>
        <w:ind w:firstLine="484" w:firstLineChars="202"/>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李先生  0513-85609820</w:t>
      </w:r>
    </w:p>
    <w:p w14:paraId="2F03F8D0">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p w14:paraId="06C4605E">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2.采购代理机构信息</w:t>
      </w:r>
    </w:p>
    <w:p w14:paraId="1C64B0B3">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名    称：苏州新一造价师价格事务所有限公司</w:t>
      </w:r>
    </w:p>
    <w:p w14:paraId="41BB262A">
      <w:pPr>
        <w:snapToGrid w:val="0"/>
        <w:spacing w:line="440" w:lineRule="exact"/>
        <w:ind w:firstLine="484" w:firstLineChars="20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   址：</w:t>
      </w:r>
      <w:r>
        <w:rPr>
          <w:rFonts w:hint="eastAsia" w:ascii="仿宋" w:hAnsi="仿宋" w:eastAsia="仿宋" w:cs="仿宋"/>
          <w:color w:val="auto"/>
          <w:sz w:val="24"/>
          <w:szCs w:val="24"/>
          <w:lang w:val="en-US" w:eastAsia="zh-CN"/>
        </w:rPr>
        <w:t>开发区长通路9号（飞马国际中心A座1205室）</w:t>
      </w:r>
    </w:p>
    <w:p w14:paraId="018CB152">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联 系 方 式：</w:t>
      </w:r>
      <w:r>
        <w:rPr>
          <w:rFonts w:hint="eastAsia" w:ascii="仿宋" w:hAnsi="仿宋" w:eastAsia="仿宋" w:cs="仿宋"/>
          <w:color w:val="auto"/>
          <w:sz w:val="24"/>
          <w:szCs w:val="24"/>
          <w:lang w:val="en-US" w:eastAsia="zh-CN"/>
        </w:rPr>
        <w:t xml:space="preserve">代福勇、周煜  </w:t>
      </w:r>
      <w:r>
        <w:rPr>
          <w:rFonts w:hint="eastAsia" w:ascii="仿宋" w:hAnsi="仿宋" w:eastAsia="仿宋" w:cs="仿宋"/>
          <w:color w:val="auto"/>
          <w:sz w:val="24"/>
          <w:szCs w:val="24"/>
        </w:rPr>
        <w:t>0513-698956</w:t>
      </w:r>
      <w:r>
        <w:rPr>
          <w:rFonts w:hint="eastAsia" w:ascii="仿宋" w:hAnsi="仿宋" w:eastAsia="仿宋" w:cs="仿宋"/>
          <w:color w:val="auto"/>
          <w:sz w:val="24"/>
          <w:szCs w:val="24"/>
          <w:lang w:val="en-US" w:eastAsia="zh-CN"/>
        </w:rPr>
        <w:t>68</w:t>
      </w:r>
      <w:r>
        <w:rPr>
          <w:rFonts w:hint="eastAsia" w:ascii="仿宋" w:hAnsi="仿宋" w:eastAsia="仿宋" w:cs="仿宋"/>
          <w:color w:val="auto"/>
          <w:sz w:val="24"/>
          <w:szCs w:val="24"/>
        </w:rPr>
        <w:t>　</w:t>
      </w:r>
    </w:p>
    <w:p w14:paraId="422FD380">
      <w:pPr>
        <w:snapToGrid w:val="0"/>
        <w:spacing w:line="440" w:lineRule="exact"/>
        <w:ind w:firstLine="484" w:firstLineChars="20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电子邮箱：</w:t>
      </w:r>
      <w:r>
        <w:rPr>
          <w:rFonts w:hint="eastAsia" w:ascii="仿宋" w:hAnsi="仿宋" w:eastAsia="仿宋" w:cs="仿宋"/>
          <w:color w:val="auto"/>
          <w:sz w:val="24"/>
          <w:szCs w:val="24"/>
        </w:rPr>
        <w:t>ntxyjhy@163.com</w:t>
      </w:r>
    </w:p>
    <w:p w14:paraId="255AB062">
      <w:pPr>
        <w:tabs>
          <w:tab w:val="left" w:pos="1050"/>
          <w:tab w:val="right" w:leader="dot" w:pos="9402"/>
        </w:tabs>
        <w:spacing w:before="360" w:beforeLines="150" w:line="340" w:lineRule="exact"/>
        <w:jc w:val="center"/>
        <w:outlineLvl w:val="0"/>
        <w:rPr>
          <w:rFonts w:hint="eastAsia" w:ascii="仿宋" w:hAnsi="仿宋" w:eastAsia="仿宋" w:cs="仿宋"/>
          <w:b/>
          <w:color w:val="auto"/>
          <w:w w:val="80"/>
          <w:sz w:val="36"/>
          <w:szCs w:val="36"/>
        </w:rPr>
      </w:pPr>
      <w:r>
        <w:rPr>
          <w:rFonts w:hint="eastAsia" w:ascii="仿宋" w:hAnsi="仿宋" w:eastAsia="仿宋" w:cs="仿宋"/>
          <w:b/>
          <w:color w:val="auto"/>
          <w:w w:val="80"/>
          <w:sz w:val="28"/>
          <w:szCs w:val="28"/>
        </w:rPr>
        <w:br w:type="page"/>
      </w:r>
      <w:bookmarkStart w:id="12" w:name="_Toc23202"/>
      <w:r>
        <w:rPr>
          <w:rFonts w:hint="eastAsia" w:ascii="仿宋" w:hAnsi="仿宋" w:eastAsia="仿宋" w:cs="仿宋"/>
          <w:b/>
          <w:color w:val="auto"/>
          <w:w w:val="80"/>
          <w:sz w:val="36"/>
          <w:szCs w:val="36"/>
        </w:rPr>
        <w:t>第二章 投标人须知</w:t>
      </w:r>
      <w:bookmarkEnd w:id="11"/>
      <w:bookmarkEnd w:id="12"/>
    </w:p>
    <w:p w14:paraId="62BED66D">
      <w:pPr>
        <w:snapToGrid w:val="0"/>
        <w:spacing w:line="320" w:lineRule="exact"/>
        <w:ind w:firstLine="482" w:firstLineChars="200"/>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一、说明</w:t>
      </w:r>
    </w:p>
    <w:p w14:paraId="62C8F083">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1.本招标文件仅适用于</w:t>
      </w:r>
      <w:r>
        <w:rPr>
          <w:rFonts w:hint="eastAsia" w:ascii="仿宋" w:hAnsi="仿宋" w:eastAsia="仿宋" w:cs="仿宋"/>
          <w:color w:val="auto"/>
          <w:sz w:val="24"/>
          <w:szCs w:val="24"/>
          <w:lang w:eastAsia="zh-CN"/>
        </w:rPr>
        <w:t>苏州新一造价师价格事务所有限公司</w:t>
      </w:r>
      <w:r>
        <w:rPr>
          <w:rFonts w:hint="eastAsia" w:ascii="仿宋" w:hAnsi="仿宋" w:eastAsia="仿宋" w:cs="仿宋"/>
          <w:bCs/>
          <w:color w:val="auto"/>
          <w:sz w:val="24"/>
          <w:szCs w:val="24"/>
        </w:rPr>
        <w:t>组织（以下称代理机构）的公开招标活动。</w:t>
      </w:r>
    </w:p>
    <w:p w14:paraId="72F81371">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2.公开招标活动及因本次招标产生的合同受中国法律制约和保护。</w:t>
      </w:r>
    </w:p>
    <w:p w14:paraId="0B310052">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3.招标文件的解释权属于代理机构。</w:t>
      </w:r>
    </w:p>
    <w:p w14:paraId="29869233">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4.投标人在知道或应当知道本项目招标公告及招标文件中的所有内容：如内容或页码短缺、资格要求和技术参数出现倾向性或排他性等表述的，应在本项目招标公告及招标文件发布后提出询问或是在发布之日后的</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内以书面实名制形式提出质疑；未提出询问或是未在规定期间内提出的视作供应商接受本项目招标公告及招标文件中的全部内容；投标人不得在招标活动期间及招标结束后针对本项目招标公告及招标文件中的所有内容提出质疑事项。</w:t>
      </w:r>
    </w:p>
    <w:p w14:paraId="40FC6C93">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5.投标人应认真审阅招标文件中所有的事项、格式、条款和规范要求等，如果投标人没有按照招标文件要求提交投标文件，或者投标文件没有对招标文件做出实质性响应，将被拒绝参与投标。</w:t>
      </w:r>
    </w:p>
    <w:p w14:paraId="06B04975">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招标文件项目需求提供的可能涉及到的工艺、材料、设备、技术规范、参数规格等，仅作为说明并没有限制性，投标人在投标中可以选用替代标准，但这些替代标准要优于项目需求技术规格中要求的标准，以满足招标人的需要。</w:t>
      </w:r>
    </w:p>
    <w:p w14:paraId="2A330DA5">
      <w:pPr>
        <w:snapToGrid w:val="0"/>
        <w:spacing w:line="440" w:lineRule="exact"/>
        <w:ind w:firstLine="482" w:firstLineChars="200"/>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二、招标文件的补充说明、澄清、修改、答疑</w:t>
      </w:r>
    </w:p>
    <w:p w14:paraId="567EFE5A">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1.代理机构有权对发出的招标文件进行必要的补充说明、澄清或修改。</w:t>
      </w:r>
    </w:p>
    <w:p w14:paraId="78114B3E">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2.凡涉及招标文件的补充说明、澄清或修改，均以崇川区人民政府网发布的信息为准。</w:t>
      </w:r>
    </w:p>
    <w:p w14:paraId="4EFDEA4F">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3.代理机构对招标文件的补充说明、澄清或修改，将构成招标文件的一部分，对投标人具有约束力。</w:t>
      </w:r>
    </w:p>
    <w:p w14:paraId="57551ADF">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4.补充说明、澄清或修改的内容可能影响到投标文件编制的，代理机构将在提交首次投标文件截止之日</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u w:val="single"/>
        </w:rPr>
        <w:t>5</w:t>
      </w:r>
      <w:r>
        <w:rPr>
          <w:rFonts w:hint="eastAsia" w:ascii="仿宋" w:hAnsi="仿宋" w:eastAsia="仿宋" w:cs="仿宋"/>
          <w:color w:val="auto"/>
          <w:sz w:val="24"/>
          <w:szCs w:val="24"/>
        </w:rPr>
        <w:t>日前，发布补充说明、澄清或修改公告，不足</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u w:val="single"/>
        </w:rPr>
        <w:t>5</w:t>
      </w:r>
      <w:r>
        <w:rPr>
          <w:rFonts w:hint="eastAsia" w:ascii="仿宋" w:hAnsi="仿宋" w:eastAsia="仿宋" w:cs="仿宋"/>
          <w:color w:val="auto"/>
          <w:sz w:val="24"/>
          <w:szCs w:val="24"/>
        </w:rPr>
        <w:t>日的，应当顺延提交首次投标文件截止之日。</w:t>
      </w:r>
    </w:p>
    <w:p w14:paraId="61E313C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5.除非代理机构以书面的形式对招标文件作出澄清、修改及补充，投标人对涉及招标文件的任何推论、理解和结论所造成的结果，均由投标人自负。</w:t>
      </w:r>
    </w:p>
    <w:p w14:paraId="1041D4D4">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6.招标采购单位视情组织答疑会。如有产生答疑且对招标文件内容有修改，代理机构将按照本须知有关规定，以补充通知（公告）的方式发出。</w:t>
      </w:r>
    </w:p>
    <w:p w14:paraId="5A087230">
      <w:pPr>
        <w:snapToGrid w:val="0"/>
        <w:spacing w:line="440" w:lineRule="exact"/>
        <w:ind w:firstLine="482" w:firstLineChars="200"/>
        <w:outlineLvl w:val="1"/>
        <w:rPr>
          <w:rFonts w:hint="eastAsia" w:ascii="仿宋" w:hAnsi="仿宋" w:eastAsia="仿宋" w:cs="仿宋"/>
          <w:b/>
          <w:bCs/>
          <w:color w:val="auto"/>
          <w:sz w:val="24"/>
          <w:szCs w:val="24"/>
        </w:rPr>
      </w:pPr>
      <w:r>
        <w:rPr>
          <w:rFonts w:hint="eastAsia" w:ascii="仿宋" w:hAnsi="仿宋" w:eastAsia="仿宋" w:cs="仿宋"/>
          <w:b/>
          <w:color w:val="auto"/>
          <w:sz w:val="24"/>
          <w:szCs w:val="24"/>
          <w:lang w:val="en-US" w:eastAsia="zh-CN"/>
        </w:rPr>
        <w:t>三</w:t>
      </w:r>
      <w:r>
        <w:rPr>
          <w:rFonts w:hint="eastAsia" w:ascii="仿宋" w:hAnsi="仿宋" w:eastAsia="仿宋" w:cs="仿宋"/>
          <w:b/>
          <w:color w:val="auto"/>
          <w:sz w:val="24"/>
          <w:szCs w:val="24"/>
        </w:rPr>
        <w:t>、</w:t>
      </w:r>
      <w:r>
        <w:rPr>
          <w:rFonts w:hint="eastAsia" w:ascii="仿宋" w:hAnsi="仿宋" w:eastAsia="仿宋" w:cs="仿宋"/>
          <w:b/>
          <w:bCs/>
          <w:color w:val="auto"/>
          <w:sz w:val="24"/>
          <w:szCs w:val="24"/>
        </w:rPr>
        <w:t>投标项目涉及到的现场勘察</w:t>
      </w:r>
    </w:p>
    <w:p w14:paraId="1F7709D3">
      <w:pPr>
        <w:snapToGrid w:val="0"/>
        <w:spacing w:line="440" w:lineRule="exact"/>
        <w:ind w:firstLine="480" w:firstLineChars="200"/>
        <w:outlineLvl w:val="1"/>
        <w:rPr>
          <w:rFonts w:hint="eastAsia" w:ascii="仿宋" w:hAnsi="仿宋" w:eastAsia="仿宋" w:cs="仿宋"/>
          <w:color w:val="auto"/>
          <w:sz w:val="24"/>
          <w:szCs w:val="24"/>
        </w:rPr>
      </w:pPr>
      <w:r>
        <w:rPr>
          <w:rFonts w:hint="eastAsia" w:ascii="仿宋" w:hAnsi="仿宋" w:eastAsia="仿宋" w:cs="仿宋"/>
          <w:color w:val="auto"/>
          <w:sz w:val="24"/>
          <w:szCs w:val="24"/>
        </w:rPr>
        <w:t>1.根据自身情况，投标人对有关现场和周围环境进行勘察，以获取编制投标文件和签署合同所需的信息。勘察现场所发生的费用由投标人自己承担。</w:t>
      </w:r>
    </w:p>
    <w:p w14:paraId="2AD7D142">
      <w:pPr>
        <w:snapToGrid w:val="0"/>
        <w:spacing w:line="440" w:lineRule="exact"/>
        <w:ind w:firstLine="480" w:firstLineChars="200"/>
        <w:outlineLvl w:val="1"/>
        <w:rPr>
          <w:rFonts w:hint="eastAsia" w:ascii="仿宋" w:hAnsi="仿宋" w:eastAsia="仿宋" w:cs="仿宋"/>
          <w:color w:val="auto"/>
          <w:sz w:val="24"/>
          <w:szCs w:val="24"/>
        </w:rPr>
      </w:pPr>
      <w:r>
        <w:rPr>
          <w:rFonts w:hint="eastAsia" w:ascii="仿宋" w:hAnsi="仿宋" w:eastAsia="仿宋" w:cs="仿宋"/>
          <w:color w:val="auto"/>
          <w:sz w:val="24"/>
          <w:szCs w:val="24"/>
        </w:rPr>
        <w:t>2.招标人向投标人提供的有关现场的资料和数据，是招标人现有的并认为能使投标人可利用的资料。招标人对投标人由此而做出的推论、理解和结论概不负责。</w:t>
      </w:r>
    </w:p>
    <w:p w14:paraId="083E4DA6">
      <w:pPr>
        <w:snapToGrid w:val="0"/>
        <w:spacing w:line="440" w:lineRule="exact"/>
        <w:ind w:firstLine="480" w:firstLineChars="200"/>
        <w:outlineLvl w:val="1"/>
        <w:rPr>
          <w:rFonts w:hint="eastAsia" w:ascii="仿宋" w:hAnsi="仿宋" w:eastAsia="仿宋" w:cs="仿宋"/>
          <w:color w:val="auto"/>
          <w:sz w:val="24"/>
          <w:szCs w:val="24"/>
        </w:rPr>
      </w:pPr>
      <w:r>
        <w:rPr>
          <w:rFonts w:hint="eastAsia" w:ascii="仿宋" w:hAnsi="仿宋" w:eastAsia="仿宋" w:cs="仿宋"/>
          <w:color w:val="auto"/>
          <w:sz w:val="24"/>
          <w:szCs w:val="24"/>
        </w:rPr>
        <w:t>3.经招标人允许，投标人可为勘察目的进入招标人的项目现场，但投标人不得因此使招标人承担有关的责任和蒙受损失。投标人应承担勘察现场的责任和风险。</w:t>
      </w:r>
    </w:p>
    <w:p w14:paraId="3FAA37A2">
      <w:pPr>
        <w:snapToGrid w:val="0"/>
        <w:spacing w:line="440" w:lineRule="exact"/>
        <w:ind w:firstLine="480" w:firstLineChars="200"/>
        <w:outlineLvl w:val="1"/>
        <w:rPr>
          <w:rFonts w:hint="eastAsia" w:ascii="仿宋" w:hAnsi="仿宋" w:eastAsia="仿宋" w:cs="仿宋"/>
          <w:color w:val="auto"/>
          <w:sz w:val="24"/>
          <w:szCs w:val="24"/>
        </w:rPr>
      </w:pPr>
      <w:r>
        <w:rPr>
          <w:rFonts w:hint="eastAsia" w:ascii="仿宋" w:hAnsi="仿宋" w:eastAsia="仿宋" w:cs="仿宋"/>
          <w:color w:val="auto"/>
          <w:sz w:val="24"/>
          <w:szCs w:val="24"/>
        </w:rPr>
        <w:t>4.投标人应认真踏勘现场。在现场勘察时，熟悉供货及安装现场、现场周围交通道路等情况，以获得一切可能影响其投标的直接资料。投标人中标后，不得以不完全了解现场情况为理由而向招标人提出任何索赔的要求，对此招标人不承担任何责任并将不作任何答复与考虑。</w:t>
      </w:r>
    </w:p>
    <w:p w14:paraId="3238580F">
      <w:pPr>
        <w:snapToGrid w:val="0"/>
        <w:spacing w:line="440" w:lineRule="exact"/>
        <w:ind w:firstLine="482" w:firstLineChars="200"/>
        <w:outlineLvl w:val="1"/>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四</w:t>
      </w:r>
      <w:r>
        <w:rPr>
          <w:rFonts w:hint="eastAsia" w:ascii="仿宋" w:hAnsi="仿宋" w:eastAsia="仿宋" w:cs="仿宋"/>
          <w:b/>
          <w:color w:val="auto"/>
          <w:sz w:val="24"/>
          <w:szCs w:val="24"/>
        </w:rPr>
        <w:t>、</w:t>
      </w:r>
      <w:bookmarkStart w:id="29" w:name="_GoBack"/>
      <w:bookmarkEnd w:id="29"/>
      <w:r>
        <w:rPr>
          <w:rFonts w:hint="eastAsia" w:ascii="仿宋" w:hAnsi="仿宋" w:eastAsia="仿宋" w:cs="仿宋"/>
          <w:b/>
          <w:color w:val="auto"/>
          <w:sz w:val="24"/>
          <w:szCs w:val="24"/>
          <w:lang w:eastAsia="zh-CN"/>
        </w:rPr>
        <w:t>投标</w:t>
      </w:r>
      <w:r>
        <w:rPr>
          <w:rFonts w:hint="eastAsia" w:ascii="仿宋" w:hAnsi="仿宋" w:eastAsia="仿宋" w:cs="仿宋"/>
          <w:b/>
          <w:color w:val="auto"/>
          <w:sz w:val="24"/>
          <w:szCs w:val="24"/>
        </w:rPr>
        <w:t>文件的组成及装订</w:t>
      </w:r>
    </w:p>
    <w:p w14:paraId="3A617792">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1.投标文件由：A资格后审文件、B</w:t>
      </w:r>
      <w:r>
        <w:rPr>
          <w:rFonts w:hint="eastAsia" w:ascii="仿宋" w:hAnsi="仿宋" w:eastAsia="仿宋" w:cs="仿宋"/>
          <w:color w:val="auto"/>
          <w:sz w:val="24"/>
          <w:szCs w:val="24"/>
          <w:lang w:val="en-US" w:eastAsia="zh-CN"/>
        </w:rPr>
        <w:t>商务技术标</w:t>
      </w:r>
      <w:r>
        <w:rPr>
          <w:rFonts w:hint="eastAsia" w:ascii="仿宋" w:hAnsi="仿宋" w:eastAsia="仿宋" w:cs="仿宋"/>
          <w:color w:val="auto"/>
          <w:sz w:val="24"/>
          <w:szCs w:val="24"/>
        </w:rPr>
        <w:t>文件、C</w:t>
      </w:r>
      <w:r>
        <w:rPr>
          <w:rFonts w:hint="eastAsia" w:ascii="仿宋" w:hAnsi="仿宋" w:eastAsia="仿宋" w:cs="仿宋"/>
          <w:color w:val="auto"/>
          <w:sz w:val="24"/>
          <w:szCs w:val="24"/>
          <w:lang w:val="en-US" w:eastAsia="zh-CN"/>
        </w:rPr>
        <w:t>价格标</w:t>
      </w:r>
      <w:r>
        <w:rPr>
          <w:rFonts w:hint="eastAsia" w:ascii="仿宋" w:hAnsi="仿宋" w:eastAsia="仿宋" w:cs="仿宋"/>
          <w:color w:val="auto"/>
          <w:sz w:val="24"/>
          <w:szCs w:val="24"/>
        </w:rPr>
        <w:t>共3部分组成（以下由文件序号代称）。</w:t>
      </w:r>
    </w:p>
    <w:p w14:paraId="39CD9452">
      <w:pPr>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2.投标</w:t>
      </w:r>
      <w:r>
        <w:rPr>
          <w:rFonts w:hint="eastAsia" w:ascii="仿宋" w:hAnsi="仿宋" w:eastAsia="仿宋" w:cs="仿宋"/>
          <w:color w:val="auto"/>
          <w:kern w:val="0"/>
          <w:sz w:val="24"/>
          <w:szCs w:val="24"/>
        </w:rPr>
        <w:t>人</w:t>
      </w:r>
      <w:r>
        <w:rPr>
          <w:rFonts w:hint="eastAsia" w:ascii="仿宋" w:hAnsi="仿宋" w:eastAsia="仿宋" w:cs="仿宋"/>
          <w:color w:val="auto"/>
          <w:sz w:val="24"/>
          <w:szCs w:val="24"/>
        </w:rPr>
        <w:t>按投标文件组成顺序编写投标文件，并牢固装订成册。投标文件均需采用A4纸（图纸等除外）装订。不允许使用活页夹、拉杆夹、文件夹、塑料方便式书脊（插入式或穿孔式）装订。投标文件不得行间插字、涂改、增删，如修改错漏处，须经签署投标文件的投标人法人代表或其委托的代理人（以下称被委托授权人）签字（或盖章）并加盖公章。</w:t>
      </w:r>
    </w:p>
    <w:p w14:paraId="295A4B23">
      <w:pPr>
        <w:snapToGrid w:val="0"/>
        <w:spacing w:line="440" w:lineRule="exact"/>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3.投标文件的 “资格审查文件”“</w:t>
      </w:r>
      <w:r>
        <w:rPr>
          <w:rFonts w:hint="eastAsia" w:ascii="仿宋" w:hAnsi="仿宋" w:eastAsia="仿宋" w:cs="仿宋"/>
          <w:bCs/>
          <w:color w:val="auto"/>
          <w:sz w:val="24"/>
          <w:szCs w:val="24"/>
          <w:lang w:val="en-US" w:eastAsia="zh-CN"/>
        </w:rPr>
        <w:t>商务技术标</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价格标</w:t>
      </w:r>
      <w:r>
        <w:rPr>
          <w:rFonts w:hint="eastAsia" w:ascii="仿宋" w:hAnsi="仿宋" w:eastAsia="仿宋" w:cs="仿宋"/>
          <w:bCs/>
          <w:color w:val="auto"/>
          <w:sz w:val="24"/>
          <w:szCs w:val="24"/>
        </w:rPr>
        <w:t>”各自装订成册。特别提示：“</w:t>
      </w:r>
      <w:r>
        <w:rPr>
          <w:rFonts w:hint="eastAsia" w:ascii="仿宋" w:hAnsi="仿宋" w:eastAsia="仿宋" w:cs="仿宋"/>
          <w:bCs/>
          <w:color w:val="auto"/>
          <w:sz w:val="24"/>
          <w:szCs w:val="24"/>
          <w:lang w:eastAsia="zh-CN"/>
        </w:rPr>
        <w:t>价格标</w:t>
      </w:r>
      <w:r>
        <w:rPr>
          <w:rFonts w:hint="eastAsia" w:ascii="仿宋" w:hAnsi="仿宋" w:eastAsia="仿宋" w:cs="仿宋"/>
          <w:bCs/>
          <w:color w:val="auto"/>
          <w:sz w:val="24"/>
          <w:szCs w:val="24"/>
        </w:rPr>
        <w:t>”必须单独装订和封装，不得出现在“资格审查文件”</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商务技术标</w:t>
      </w:r>
      <w:r>
        <w:rPr>
          <w:rFonts w:hint="eastAsia" w:ascii="仿宋" w:hAnsi="仿宋" w:eastAsia="仿宋" w:cs="仿宋"/>
          <w:bCs/>
          <w:color w:val="auto"/>
          <w:sz w:val="24"/>
          <w:szCs w:val="24"/>
        </w:rPr>
        <w:t>标”之中。</w:t>
      </w:r>
    </w:p>
    <w:p w14:paraId="44C0D73F">
      <w:pPr>
        <w:snapToGrid w:val="0"/>
        <w:spacing w:line="440" w:lineRule="exact"/>
        <w:ind w:firstLine="482" w:firstLineChars="200"/>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本项目</w:t>
      </w:r>
      <w:r>
        <w:rPr>
          <w:rFonts w:hint="eastAsia" w:ascii="仿宋" w:hAnsi="仿宋" w:eastAsia="仿宋" w:cs="仿宋"/>
          <w:b/>
          <w:bCs/>
          <w:color w:val="auto"/>
          <w:sz w:val="24"/>
          <w:szCs w:val="24"/>
        </w:rPr>
        <w:t>投标文件的份数和签署</w:t>
      </w:r>
    </w:p>
    <w:p w14:paraId="31A74182">
      <w:pPr>
        <w:snapToGrid w:val="0"/>
        <w:spacing w:line="44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t>1.投标文件中，A、B</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C</w:t>
      </w:r>
      <w:r>
        <w:rPr>
          <w:rFonts w:hint="eastAsia" w:ascii="仿宋" w:hAnsi="仿宋" w:eastAsia="仿宋" w:cs="仿宋"/>
          <w:color w:val="auto"/>
          <w:sz w:val="24"/>
          <w:szCs w:val="24"/>
        </w:rPr>
        <w:t>均为</w:t>
      </w:r>
      <w:r>
        <w:rPr>
          <w:rFonts w:hint="eastAsia" w:ascii="仿宋" w:hAnsi="仿宋" w:eastAsia="仿宋" w:cs="仿宋"/>
          <w:b/>
          <w:color w:val="auto"/>
          <w:sz w:val="24"/>
          <w:szCs w:val="24"/>
        </w:rPr>
        <w:t>一份“正本”和</w:t>
      </w:r>
      <w:r>
        <w:rPr>
          <w:rFonts w:hint="eastAsia" w:ascii="仿宋" w:hAnsi="仿宋" w:eastAsia="仿宋" w:cs="仿宋"/>
          <w:b/>
          <w:color w:val="auto"/>
          <w:sz w:val="24"/>
          <w:szCs w:val="24"/>
          <w:lang w:val="en-US" w:eastAsia="zh-CN"/>
        </w:rPr>
        <w:t>三</w:t>
      </w:r>
      <w:r>
        <w:rPr>
          <w:rFonts w:hint="eastAsia" w:ascii="仿宋" w:hAnsi="仿宋" w:eastAsia="仿宋" w:cs="仿宋"/>
          <w:b/>
          <w:color w:val="auto"/>
          <w:sz w:val="24"/>
          <w:szCs w:val="24"/>
        </w:rPr>
        <w:t>份“副本”。</w:t>
      </w:r>
    </w:p>
    <w:p w14:paraId="77EA2B70">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2.在每一份投标文件上要明确标注项目名称、投标文件各自对应的名称、投标人全称、“正本”、“副本”字样，“正本”和“副本”若有差异，概以“正本”为准。</w:t>
      </w:r>
    </w:p>
    <w:p w14:paraId="788AAFF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3.投标文件分三册密封。第一册为“资格审查文件”，第二册为“</w:t>
      </w:r>
      <w:r>
        <w:rPr>
          <w:rFonts w:hint="eastAsia" w:ascii="仿宋" w:hAnsi="仿宋" w:eastAsia="仿宋" w:cs="仿宋"/>
          <w:bCs/>
          <w:color w:val="auto"/>
          <w:sz w:val="24"/>
          <w:szCs w:val="24"/>
          <w:lang w:val="en-US" w:eastAsia="zh-CN"/>
        </w:rPr>
        <w:t>商务技术标</w:t>
      </w:r>
      <w:r>
        <w:rPr>
          <w:rFonts w:hint="eastAsia" w:ascii="仿宋" w:hAnsi="仿宋" w:eastAsia="仿宋" w:cs="仿宋"/>
          <w:color w:val="auto"/>
          <w:sz w:val="24"/>
          <w:szCs w:val="24"/>
        </w:rPr>
        <w:t>”，第三册为“</w:t>
      </w:r>
      <w:r>
        <w:rPr>
          <w:rFonts w:hint="eastAsia" w:ascii="仿宋" w:hAnsi="仿宋" w:eastAsia="仿宋" w:cs="仿宋"/>
          <w:color w:val="auto"/>
          <w:sz w:val="24"/>
          <w:szCs w:val="24"/>
          <w:lang w:val="en-US" w:eastAsia="zh-CN"/>
        </w:rPr>
        <w:t>价格标</w:t>
      </w:r>
      <w:r>
        <w:rPr>
          <w:rFonts w:hint="eastAsia" w:ascii="仿宋" w:hAnsi="仿宋" w:eastAsia="仿宋" w:cs="仿宋"/>
          <w:color w:val="auto"/>
          <w:sz w:val="24"/>
          <w:szCs w:val="24"/>
        </w:rPr>
        <w:t>”，投标文件的第一册、第二册、第三册应分别密封，并在封袋上标明“资格审查文件”“</w:t>
      </w:r>
      <w:r>
        <w:rPr>
          <w:rFonts w:hint="eastAsia" w:ascii="仿宋" w:hAnsi="仿宋" w:eastAsia="仿宋" w:cs="仿宋"/>
          <w:color w:val="auto"/>
          <w:sz w:val="24"/>
          <w:szCs w:val="24"/>
          <w:lang w:val="en-US" w:eastAsia="zh-CN"/>
        </w:rPr>
        <w:t>商务技术标</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价格标</w:t>
      </w:r>
      <w:r>
        <w:rPr>
          <w:rFonts w:hint="eastAsia" w:ascii="仿宋" w:hAnsi="仿宋" w:eastAsia="仿宋" w:cs="仿宋"/>
          <w:color w:val="auto"/>
          <w:sz w:val="24"/>
          <w:szCs w:val="24"/>
        </w:rPr>
        <w:t>”。</w:t>
      </w:r>
    </w:p>
    <w:p w14:paraId="2D4D8584">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4.投标人可将投标文件正副本统一密封或分别密封，如正本和副本分别密封的，应在封袋上标明正、副本字样。</w:t>
      </w:r>
    </w:p>
    <w:p w14:paraId="3E6D60D0">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5.投标文件正本须按招标文件要求由法定代表人或被授权人签字或盖章并加盖投标人印章。副本可复印，但须加盖投标人印章。  </w:t>
      </w:r>
    </w:p>
    <w:p w14:paraId="2738C7C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6.开标程序顺利进行后，所有投标文件都将作为档案保存，不论成交与否，代理机构均不退回（未拆封的除外）。</w:t>
      </w:r>
    </w:p>
    <w:p w14:paraId="377E72B3">
      <w:pPr>
        <w:snapToGrid w:val="0"/>
        <w:spacing w:line="440" w:lineRule="exact"/>
        <w:ind w:firstLine="472" w:firstLineChars="196"/>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、投标文件的密封及标记</w:t>
      </w:r>
    </w:p>
    <w:p w14:paraId="539F9882">
      <w:pPr>
        <w:snapToGrid w:val="0"/>
        <w:spacing w:line="440" w:lineRule="exact"/>
        <w:ind w:firstLine="472" w:firstLineChars="196"/>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密封后，应在每一密封包的投标文件上明确标注投标项目名称、项目编号、投标文件各自对应的名称、投标人全称及日期，同时加盖投标人公章。</w:t>
      </w:r>
    </w:p>
    <w:p w14:paraId="4E5F27AF">
      <w:pPr>
        <w:snapToGrid w:val="0"/>
        <w:spacing w:line="440" w:lineRule="exact"/>
        <w:ind w:firstLine="482"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特别提醒：</w:t>
      </w:r>
      <w:r>
        <w:rPr>
          <w:rFonts w:hint="eastAsia" w:ascii="仿宋" w:hAnsi="仿宋" w:eastAsia="仿宋" w:cs="仿宋"/>
          <w:color w:val="auto"/>
          <w:sz w:val="24"/>
          <w:szCs w:val="24"/>
        </w:rPr>
        <w:t>投标文件中的A</w:t>
      </w:r>
      <w:r>
        <w:rPr>
          <w:rFonts w:hint="eastAsia" w:ascii="仿宋" w:hAnsi="仿宋" w:eastAsia="仿宋" w:cs="仿宋"/>
          <w:color w:val="auto"/>
          <w:sz w:val="24"/>
          <w:szCs w:val="24"/>
          <w:lang w:val="en-US" w:eastAsia="zh-CN"/>
        </w:rPr>
        <w:t>和B</w:t>
      </w:r>
      <w:r>
        <w:rPr>
          <w:rFonts w:hint="eastAsia" w:ascii="仿宋" w:hAnsi="仿宋" w:eastAsia="仿宋" w:cs="仿宋"/>
          <w:color w:val="auto"/>
          <w:sz w:val="24"/>
          <w:szCs w:val="24"/>
        </w:rPr>
        <w:t>的“正本”或“副本”中，均不得含有任何</w:t>
      </w:r>
      <w:r>
        <w:rPr>
          <w:rFonts w:hint="eastAsia" w:ascii="仿宋" w:hAnsi="仿宋" w:eastAsia="仿宋" w:cs="仿宋"/>
          <w:color w:val="auto"/>
          <w:sz w:val="24"/>
          <w:szCs w:val="24"/>
          <w:lang w:eastAsia="zh-CN"/>
        </w:rPr>
        <w:t>价格标</w:t>
      </w:r>
      <w:r>
        <w:rPr>
          <w:rFonts w:hint="eastAsia" w:ascii="仿宋" w:hAnsi="仿宋" w:eastAsia="仿宋" w:cs="仿宋"/>
          <w:color w:val="auto"/>
          <w:sz w:val="24"/>
          <w:szCs w:val="24"/>
        </w:rPr>
        <w:t>文件中的报价表（报价单）的内容，否则作无效标处理。</w:t>
      </w:r>
    </w:p>
    <w:p w14:paraId="6962A714">
      <w:pPr>
        <w:snapToGrid w:val="0"/>
        <w:spacing w:line="440" w:lineRule="exact"/>
        <w:ind w:firstLine="472" w:firstLineChars="196"/>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、投标文件的有效期</w:t>
      </w:r>
    </w:p>
    <w:p w14:paraId="77AA95FB">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1.自开标日起</w:t>
      </w:r>
      <w:r>
        <w:rPr>
          <w:rFonts w:hint="eastAsia" w:ascii="仿宋" w:hAnsi="仿宋" w:eastAsia="仿宋" w:cs="仿宋"/>
          <w:b/>
          <w:color w:val="auto"/>
          <w:sz w:val="24"/>
          <w:szCs w:val="24"/>
          <w:u w:val="single"/>
        </w:rPr>
        <w:t>90个</w:t>
      </w:r>
      <w:r>
        <w:rPr>
          <w:rFonts w:hint="eastAsia" w:ascii="仿宋" w:hAnsi="仿宋" w:eastAsia="仿宋" w:cs="仿宋"/>
          <w:color w:val="auto"/>
          <w:sz w:val="24"/>
          <w:szCs w:val="24"/>
          <w:u w:val="single"/>
        </w:rPr>
        <w:t>日历天</w:t>
      </w:r>
      <w:r>
        <w:rPr>
          <w:rFonts w:hint="eastAsia" w:ascii="仿宋" w:hAnsi="仿宋" w:eastAsia="仿宋" w:cs="仿宋"/>
          <w:color w:val="auto"/>
          <w:sz w:val="24"/>
          <w:szCs w:val="24"/>
        </w:rPr>
        <w:t>，投标书应保持有效。有效期短于这个规定期限的投标，将被拒绝。</w:t>
      </w:r>
    </w:p>
    <w:p w14:paraId="47995E8E">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在特殊情况下，招标代理机构可与投标人协商延长投标书的有效期。这种要求和答复都应以书面、传真、或电报的形式进行。同意延长有效期的投标人不能修改投标文件，按本须知规定的投标保证金的有效期也相应延长。</w:t>
      </w:r>
    </w:p>
    <w:p w14:paraId="0091B1F8">
      <w:pPr>
        <w:snapToGrid w:val="0"/>
        <w:spacing w:line="440" w:lineRule="exact"/>
        <w:ind w:firstLine="482" w:firstLineChars="200"/>
        <w:outlineLvl w:val="1"/>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、投标报价</w:t>
      </w:r>
    </w:p>
    <w:p w14:paraId="46FAEFF4">
      <w:pPr>
        <w:snapToGrid w:val="0"/>
        <w:spacing w:line="440" w:lineRule="exact"/>
        <w:ind w:firstLine="494" w:firstLineChars="206"/>
        <w:rPr>
          <w:rFonts w:hint="eastAsia" w:ascii="仿宋" w:hAnsi="仿宋" w:eastAsia="仿宋" w:cs="仿宋"/>
          <w:color w:val="auto"/>
          <w:sz w:val="24"/>
          <w:szCs w:val="24"/>
        </w:rPr>
      </w:pPr>
      <w:r>
        <w:rPr>
          <w:rFonts w:hint="eastAsia" w:ascii="仿宋" w:hAnsi="仿宋" w:eastAsia="仿宋" w:cs="仿宋"/>
          <w:color w:val="auto"/>
          <w:sz w:val="24"/>
          <w:szCs w:val="24"/>
        </w:rPr>
        <w:t>1.本项目不接受任何有选择的报价。</w:t>
      </w:r>
    </w:p>
    <w:p w14:paraId="1272B4A5">
      <w:pPr>
        <w:snapToGrid w:val="0"/>
        <w:spacing w:line="440" w:lineRule="exact"/>
        <w:ind w:firstLine="494" w:firstLineChars="206"/>
        <w:rPr>
          <w:rFonts w:hint="eastAsia" w:ascii="仿宋" w:hAnsi="仿宋" w:eastAsia="仿宋" w:cs="仿宋"/>
          <w:color w:val="auto"/>
          <w:sz w:val="24"/>
          <w:szCs w:val="24"/>
        </w:rPr>
      </w:pPr>
      <w:r>
        <w:rPr>
          <w:rFonts w:hint="eastAsia" w:ascii="仿宋" w:hAnsi="仿宋" w:eastAsia="仿宋" w:cs="仿宋"/>
          <w:color w:val="auto"/>
          <w:sz w:val="24"/>
          <w:szCs w:val="24"/>
        </w:rPr>
        <w:t>2.投标报价均以人民币为报价的币种。</w:t>
      </w:r>
    </w:p>
    <w:p w14:paraId="6D865C9C">
      <w:pPr>
        <w:snapToGrid w:val="0"/>
        <w:spacing w:line="440" w:lineRule="exact"/>
        <w:ind w:firstLine="494" w:firstLineChars="206"/>
        <w:rPr>
          <w:rFonts w:hint="eastAsia" w:ascii="仿宋" w:hAnsi="仿宋" w:eastAsia="仿宋" w:cs="仿宋"/>
          <w:color w:val="auto"/>
          <w:sz w:val="24"/>
          <w:szCs w:val="24"/>
        </w:rPr>
      </w:pPr>
      <w:r>
        <w:rPr>
          <w:rFonts w:hint="eastAsia" w:ascii="仿宋" w:hAnsi="仿宋" w:eastAsia="仿宋" w:cs="仿宋"/>
          <w:color w:val="auto"/>
          <w:sz w:val="24"/>
          <w:szCs w:val="24"/>
        </w:rPr>
        <w:t>3.报价表必须加盖投标人公章且必须经法定代表人或被授权人签字或盖章。</w:t>
      </w:r>
    </w:p>
    <w:p w14:paraId="5EEBA1F8">
      <w:pPr>
        <w:snapToGrid w:val="0"/>
        <w:spacing w:line="440" w:lineRule="exact"/>
        <w:ind w:firstLine="494" w:firstLineChars="206"/>
        <w:rPr>
          <w:rFonts w:hint="eastAsia" w:ascii="仿宋" w:hAnsi="仿宋" w:eastAsia="仿宋" w:cs="仿宋"/>
          <w:color w:val="auto"/>
          <w:sz w:val="24"/>
          <w:szCs w:val="24"/>
        </w:rPr>
      </w:pPr>
      <w:r>
        <w:rPr>
          <w:rFonts w:hint="eastAsia" w:ascii="仿宋" w:hAnsi="仿宋" w:eastAsia="仿宋" w:cs="仿宋"/>
          <w:color w:val="auto"/>
          <w:sz w:val="24"/>
          <w:szCs w:val="24"/>
        </w:rPr>
        <w:t>4.报价出现前后不一致的，按照下列规定修正：</w:t>
      </w:r>
    </w:p>
    <w:p w14:paraId="37AB6762">
      <w:pPr>
        <w:snapToGrid w:val="0"/>
        <w:spacing w:line="440" w:lineRule="exact"/>
        <w:ind w:firstLine="494" w:firstLineChars="206"/>
        <w:rPr>
          <w:rFonts w:hint="eastAsia" w:ascii="仿宋" w:hAnsi="仿宋" w:eastAsia="仿宋" w:cs="仿宋"/>
          <w:color w:val="auto"/>
          <w:sz w:val="24"/>
          <w:szCs w:val="24"/>
        </w:rPr>
      </w:pPr>
      <w:r>
        <w:rPr>
          <w:rFonts w:hint="eastAsia" w:ascii="仿宋" w:hAnsi="仿宋" w:eastAsia="仿宋" w:cs="仿宋"/>
          <w:color w:val="auto"/>
          <w:sz w:val="24"/>
          <w:szCs w:val="24"/>
        </w:rPr>
        <w:t>（1）投标文件中报价表（开标一览表）内容与投标文件技术响应中内容明细不一致的，以报价表（开标一览表）为准；</w:t>
      </w:r>
    </w:p>
    <w:p w14:paraId="7C1D5CDB">
      <w:pPr>
        <w:snapToGrid w:val="0"/>
        <w:spacing w:line="440" w:lineRule="exact"/>
        <w:ind w:firstLine="494" w:firstLineChars="206"/>
        <w:rPr>
          <w:rFonts w:hint="eastAsia" w:ascii="仿宋" w:hAnsi="仿宋" w:eastAsia="仿宋" w:cs="仿宋"/>
          <w:color w:val="auto"/>
          <w:sz w:val="24"/>
          <w:szCs w:val="24"/>
        </w:rPr>
      </w:pPr>
      <w:r>
        <w:rPr>
          <w:rFonts w:hint="eastAsia" w:ascii="仿宋" w:hAnsi="仿宋" w:eastAsia="仿宋" w:cs="仿宋"/>
          <w:color w:val="auto"/>
          <w:sz w:val="24"/>
          <w:szCs w:val="24"/>
        </w:rPr>
        <w:t>（2）投标文件中涉及大写金额和小写金额不一致的，以大写金额为准；</w:t>
      </w:r>
    </w:p>
    <w:p w14:paraId="6F290159">
      <w:pPr>
        <w:snapToGrid w:val="0"/>
        <w:spacing w:line="440" w:lineRule="exact"/>
        <w:ind w:firstLine="494" w:firstLineChars="206"/>
        <w:rPr>
          <w:rFonts w:hint="eastAsia" w:ascii="仿宋" w:hAnsi="仿宋" w:eastAsia="仿宋" w:cs="仿宋"/>
          <w:color w:val="auto"/>
          <w:sz w:val="24"/>
          <w:szCs w:val="24"/>
        </w:rPr>
      </w:pPr>
      <w:r>
        <w:rPr>
          <w:rFonts w:hint="eastAsia" w:ascii="仿宋" w:hAnsi="仿宋" w:eastAsia="仿宋" w:cs="仿宋"/>
          <w:color w:val="auto"/>
          <w:sz w:val="24"/>
          <w:szCs w:val="24"/>
        </w:rPr>
        <w:t>（3）单价金额小数点或者百分比有明显错位的，以报价表（开标一览表）的总价为准，并修改单价；</w:t>
      </w:r>
    </w:p>
    <w:p w14:paraId="72CBC35F">
      <w:pPr>
        <w:snapToGrid w:val="0"/>
        <w:spacing w:line="440" w:lineRule="exact"/>
        <w:ind w:firstLine="494" w:firstLineChars="206"/>
        <w:rPr>
          <w:rFonts w:hint="eastAsia" w:ascii="仿宋" w:hAnsi="仿宋" w:eastAsia="仿宋" w:cs="仿宋"/>
          <w:color w:val="auto"/>
          <w:sz w:val="24"/>
          <w:szCs w:val="24"/>
        </w:rPr>
      </w:pPr>
      <w:r>
        <w:rPr>
          <w:rFonts w:hint="eastAsia" w:ascii="仿宋" w:hAnsi="仿宋" w:eastAsia="仿宋" w:cs="仿宋"/>
          <w:color w:val="auto"/>
          <w:sz w:val="24"/>
          <w:szCs w:val="24"/>
        </w:rPr>
        <w:t>（4）总价金额与按单价汇总金额不一致的，以单价金额计算结果为准。</w:t>
      </w:r>
    </w:p>
    <w:p w14:paraId="18DA4227">
      <w:pPr>
        <w:snapToGrid w:val="0"/>
        <w:spacing w:line="440" w:lineRule="exact"/>
        <w:ind w:firstLine="494" w:firstLineChars="206"/>
        <w:rPr>
          <w:rFonts w:hint="eastAsia"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同时出现两种以上不一致的，按照前款规定的顺序修正。修正后的报价应当由投标人的法定代表人或其被授权人签字确认后产生约束力，投标人不确认的，其投标无效。</w:t>
      </w:r>
    </w:p>
    <w:p w14:paraId="7080CB02">
      <w:pPr>
        <w:numPr>
          <w:ilvl w:val="0"/>
          <w:numId w:val="2"/>
        </w:numPr>
        <w:snapToGrid w:val="0"/>
        <w:spacing w:line="440" w:lineRule="exact"/>
        <w:ind w:firstLine="494" w:firstLineChars="206"/>
        <w:rPr>
          <w:rFonts w:hint="eastAsia" w:ascii="仿宋" w:hAnsi="仿宋" w:eastAsia="仿宋" w:cs="仿宋"/>
          <w:color w:val="auto"/>
          <w:sz w:val="24"/>
          <w:szCs w:val="24"/>
        </w:rPr>
      </w:pPr>
      <w:r>
        <w:rPr>
          <w:rFonts w:hint="eastAsia" w:ascii="仿宋" w:hAnsi="仿宋" w:eastAsia="仿宋" w:cs="仿宋"/>
          <w:color w:val="auto"/>
          <w:sz w:val="24"/>
          <w:szCs w:val="24"/>
        </w:rPr>
        <w:t>投标报价应包括</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文件确定的采购需求范围内全部内容的价格体现，是为完成</w:t>
      </w:r>
      <w:r>
        <w:rPr>
          <w:rFonts w:hint="eastAsia" w:ascii="仿宋" w:hAnsi="仿宋" w:eastAsia="仿宋" w:cs="仿宋"/>
          <w:color w:val="auto"/>
          <w:sz w:val="24"/>
          <w:szCs w:val="24"/>
          <w:lang w:val="en-US" w:eastAsia="zh-CN"/>
        </w:rPr>
        <w:t>招标</w:t>
      </w:r>
      <w:r>
        <w:rPr>
          <w:rFonts w:hint="eastAsia" w:ascii="仿宋" w:hAnsi="仿宋" w:eastAsia="仿宋" w:cs="仿宋"/>
          <w:color w:val="auto"/>
          <w:sz w:val="24"/>
          <w:szCs w:val="24"/>
        </w:rPr>
        <w:t>文件规定的提供</w:t>
      </w:r>
      <w:r>
        <w:rPr>
          <w:rFonts w:hint="eastAsia" w:ascii="仿宋" w:hAnsi="仿宋" w:eastAsia="仿宋" w:cs="仿宋"/>
          <w:color w:val="auto"/>
          <w:sz w:val="24"/>
          <w:szCs w:val="24"/>
          <w:lang w:val="en-US" w:eastAsia="zh-CN"/>
        </w:rPr>
        <w:t>采购及安装</w:t>
      </w:r>
      <w:r>
        <w:rPr>
          <w:rFonts w:hint="eastAsia" w:ascii="仿宋" w:hAnsi="仿宋" w:eastAsia="仿宋" w:cs="仿宋"/>
          <w:color w:val="auto"/>
          <w:sz w:val="24"/>
          <w:szCs w:val="24"/>
        </w:rPr>
        <w:t>服务工作所涉及到的一切费用。包括但不限于如：项目从实施到最终完成</w:t>
      </w:r>
      <w:r>
        <w:rPr>
          <w:rFonts w:hint="eastAsia" w:ascii="仿宋" w:hAnsi="仿宋" w:eastAsia="仿宋" w:cs="仿宋"/>
          <w:color w:val="auto"/>
          <w:sz w:val="24"/>
          <w:szCs w:val="24"/>
          <w:lang w:val="en-US" w:eastAsia="zh-CN"/>
        </w:rPr>
        <w:t>采购及安装</w:t>
      </w:r>
      <w:r>
        <w:rPr>
          <w:rFonts w:hint="eastAsia" w:ascii="仿宋" w:hAnsi="仿宋" w:eastAsia="仿宋" w:cs="仿宋"/>
          <w:color w:val="auto"/>
          <w:sz w:val="24"/>
          <w:szCs w:val="24"/>
        </w:rPr>
        <w:t>服务的费用，其中包含完成本项目所需的设备、产品、软件、劳务、制作、维护、保险、利润、税金、报验、人员、交通、食宿、加班、验收、检测合格交付使用前、政策性文件规定及合同包含的所有风险、责任及为完成本项目所必须的其他辅助工作的相关费用及采购文件要求等的一切应有费用。</w:t>
      </w:r>
    </w:p>
    <w:p w14:paraId="2CE6EFB9">
      <w:pPr>
        <w:snapToGrid w:val="0"/>
        <w:spacing w:line="440" w:lineRule="exact"/>
        <w:ind w:firstLine="494" w:firstLineChars="206"/>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.投标人应详细阅读招标文件的全部内容，根据采购项目需求，准确制定相关工作方案等，</w:t>
      </w:r>
      <w:r>
        <w:rPr>
          <w:rFonts w:hint="eastAsia" w:ascii="仿宋" w:hAnsi="仿宋" w:eastAsia="仿宋" w:cs="仿宋"/>
          <w:b/>
          <w:color w:val="auto"/>
          <w:sz w:val="24"/>
          <w:szCs w:val="24"/>
        </w:rPr>
        <w:t>在合同期限内所必须的材料和配件均应列入报价清单内，本项目终验合格前若因报价清单内出现遗漏均视为赠送，不予增补。</w:t>
      </w:r>
      <w:r>
        <w:rPr>
          <w:rFonts w:hint="eastAsia" w:ascii="仿宋" w:hAnsi="仿宋" w:eastAsia="仿宋" w:cs="仿宋"/>
          <w:color w:val="auto"/>
          <w:sz w:val="24"/>
          <w:szCs w:val="24"/>
        </w:rPr>
        <w:t>不按招标文件的要求提供投标文件，导致报价无效，按无效标处理。</w:t>
      </w:r>
    </w:p>
    <w:p w14:paraId="40B08310">
      <w:pPr>
        <w:snapToGrid w:val="0"/>
        <w:spacing w:line="440" w:lineRule="exact"/>
        <w:ind w:firstLine="496" w:firstLineChars="206"/>
        <w:outlineLvl w:val="1"/>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rPr>
        <w:t>、投标文件递交时间及地址</w:t>
      </w:r>
    </w:p>
    <w:p w14:paraId="048276B7">
      <w:pPr>
        <w:snapToGrid w:val="0"/>
        <w:spacing w:line="440" w:lineRule="exact"/>
        <w:ind w:firstLine="494" w:firstLineChars="206"/>
        <w:outlineLvl w:val="1"/>
        <w:rPr>
          <w:rFonts w:hint="eastAsia" w:ascii="仿宋" w:hAnsi="仿宋" w:eastAsia="仿宋" w:cs="仿宋"/>
          <w:color w:val="auto"/>
          <w:sz w:val="24"/>
          <w:szCs w:val="24"/>
        </w:rPr>
      </w:pPr>
      <w:r>
        <w:rPr>
          <w:rFonts w:hint="eastAsia" w:ascii="仿宋" w:hAnsi="仿宋" w:eastAsia="仿宋" w:cs="仿宋"/>
          <w:color w:val="auto"/>
          <w:sz w:val="24"/>
          <w:szCs w:val="24"/>
        </w:rPr>
        <w:t>投标人必须在规定的时间将投标文件送达指定地点。招标人将拒绝接收在截止时间后递交的投标文件。</w:t>
      </w:r>
    </w:p>
    <w:p w14:paraId="5C28E0A3">
      <w:pPr>
        <w:snapToGrid w:val="0"/>
        <w:spacing w:line="420" w:lineRule="exact"/>
        <w:ind w:firstLine="496" w:firstLineChars="206"/>
        <w:outlineLvl w:val="1"/>
        <w:rPr>
          <w:rFonts w:hint="eastAsia" w:ascii="仿宋" w:hAnsi="仿宋" w:eastAsia="仿宋" w:cs="仿宋"/>
          <w:b/>
          <w:bCs/>
          <w:color w:val="auto"/>
          <w:sz w:val="24"/>
          <w:szCs w:val="24"/>
        </w:rPr>
      </w:pPr>
      <w:r>
        <w:rPr>
          <w:rFonts w:hint="eastAsia" w:ascii="仿宋" w:hAnsi="仿宋" w:eastAsia="仿宋" w:cs="仿宋"/>
          <w:b/>
          <w:color w:val="auto"/>
          <w:sz w:val="24"/>
          <w:szCs w:val="24"/>
        </w:rPr>
        <w:t>十、代理服务费</w:t>
      </w:r>
    </w:p>
    <w:p w14:paraId="6A607B66">
      <w:pPr>
        <w:snapToGrid w:val="0"/>
        <w:spacing w:line="440" w:lineRule="exact"/>
        <w:ind w:firstLine="494" w:firstLineChars="206"/>
        <w:outlineLvl w:val="1"/>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收取标准以成交价为基准乘以采购代理收费费率，经计算后一次性收取。</w:t>
      </w:r>
    </w:p>
    <w:p w14:paraId="126ADBA3">
      <w:pPr>
        <w:snapToGrid w:val="0"/>
        <w:spacing w:line="440" w:lineRule="exact"/>
        <w:ind w:firstLine="494" w:firstLineChars="206"/>
        <w:outlineLvl w:val="1"/>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采购代理收费费率标准：</w:t>
      </w:r>
    </w:p>
    <w:tbl>
      <w:tblPr>
        <w:tblStyle w:val="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3"/>
        <w:gridCol w:w="7371"/>
      </w:tblGrid>
      <w:tr w14:paraId="0EBD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trPr>
        <w:tc>
          <w:tcPr>
            <w:tcW w:w="2263" w:type="dxa"/>
            <w:vAlign w:val="center"/>
          </w:tcPr>
          <w:p w14:paraId="2878BF0D">
            <w:pPr>
              <w:snapToGrid w:val="0"/>
              <w:spacing w:line="440" w:lineRule="exact"/>
              <w:ind w:firstLine="494" w:firstLineChars="206"/>
              <w:outlineLvl w:val="1"/>
              <w:rPr>
                <w:rFonts w:hint="eastAsia" w:ascii="仿宋" w:hAnsi="仿宋" w:eastAsia="仿宋" w:cs="仿宋"/>
                <w:color w:val="auto"/>
                <w:sz w:val="24"/>
                <w:szCs w:val="24"/>
              </w:rPr>
            </w:pPr>
            <w:r>
              <w:rPr>
                <w:rFonts w:hint="eastAsia" w:ascii="仿宋" w:hAnsi="仿宋" w:eastAsia="仿宋" w:cs="仿宋"/>
                <w:color w:val="auto"/>
                <w:sz w:val="24"/>
                <w:szCs w:val="24"/>
              </w:rPr>
              <w:t>成交金额</w:t>
            </w:r>
          </w:p>
        </w:tc>
        <w:tc>
          <w:tcPr>
            <w:tcW w:w="7371" w:type="dxa"/>
            <w:vAlign w:val="center"/>
          </w:tcPr>
          <w:p w14:paraId="3B463076">
            <w:pPr>
              <w:snapToGrid w:val="0"/>
              <w:spacing w:line="440" w:lineRule="exact"/>
              <w:ind w:firstLine="494" w:firstLineChars="206"/>
              <w:outlineLvl w:val="1"/>
              <w:rPr>
                <w:rFonts w:hint="eastAsia" w:ascii="仿宋" w:hAnsi="仿宋" w:eastAsia="仿宋" w:cs="仿宋"/>
                <w:color w:val="auto"/>
                <w:sz w:val="24"/>
                <w:szCs w:val="24"/>
              </w:rPr>
            </w:pPr>
            <w:r>
              <w:rPr>
                <w:rFonts w:hint="eastAsia" w:ascii="仿宋" w:hAnsi="仿宋" w:eastAsia="仿宋" w:cs="仿宋"/>
                <w:color w:val="auto"/>
                <w:sz w:val="24"/>
                <w:szCs w:val="24"/>
              </w:rPr>
              <w:t>采购代理收费费率</w:t>
            </w:r>
          </w:p>
        </w:tc>
      </w:tr>
      <w:tr w14:paraId="4B4E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2263" w:type="dxa"/>
            <w:vAlign w:val="center"/>
          </w:tcPr>
          <w:p w14:paraId="28CA2BA0">
            <w:pPr>
              <w:snapToGrid w:val="0"/>
              <w:spacing w:line="440" w:lineRule="exact"/>
              <w:ind w:firstLine="494" w:firstLineChars="206"/>
              <w:outlineLvl w:val="1"/>
              <w:rPr>
                <w:rFonts w:hint="eastAsia" w:ascii="仿宋" w:hAnsi="仿宋" w:eastAsia="仿宋" w:cs="仿宋"/>
                <w:color w:val="auto"/>
                <w:sz w:val="24"/>
                <w:szCs w:val="24"/>
              </w:rPr>
            </w:pPr>
            <w:r>
              <w:rPr>
                <w:rFonts w:hint="eastAsia" w:ascii="仿宋" w:hAnsi="仿宋" w:eastAsia="仿宋" w:cs="仿宋"/>
                <w:color w:val="auto"/>
                <w:sz w:val="24"/>
                <w:szCs w:val="24"/>
              </w:rPr>
              <w:t>50万元以下</w:t>
            </w:r>
          </w:p>
        </w:tc>
        <w:tc>
          <w:tcPr>
            <w:tcW w:w="7371" w:type="dxa"/>
            <w:vAlign w:val="center"/>
          </w:tcPr>
          <w:p w14:paraId="6EF86BD8">
            <w:pPr>
              <w:snapToGrid w:val="0"/>
              <w:spacing w:line="440" w:lineRule="exact"/>
              <w:ind w:firstLine="494" w:firstLineChars="206"/>
              <w:outlineLvl w:val="1"/>
              <w:rPr>
                <w:rFonts w:hint="eastAsia" w:ascii="仿宋" w:hAnsi="仿宋" w:eastAsia="仿宋" w:cs="仿宋"/>
                <w:color w:val="auto"/>
                <w:sz w:val="24"/>
                <w:szCs w:val="24"/>
              </w:rPr>
            </w:pPr>
            <w:r>
              <w:rPr>
                <w:rFonts w:hint="eastAsia" w:ascii="仿宋" w:hAnsi="仿宋" w:eastAsia="仿宋" w:cs="仿宋"/>
                <w:color w:val="auto"/>
                <w:sz w:val="24"/>
                <w:szCs w:val="24"/>
              </w:rPr>
              <w:t>1.5%</w:t>
            </w:r>
          </w:p>
        </w:tc>
      </w:tr>
      <w:tr w14:paraId="2A62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2263" w:type="dxa"/>
            <w:vAlign w:val="center"/>
          </w:tcPr>
          <w:p w14:paraId="10EEE046">
            <w:pPr>
              <w:snapToGrid w:val="0"/>
              <w:spacing w:line="440" w:lineRule="exact"/>
              <w:ind w:firstLine="494" w:firstLineChars="206"/>
              <w:outlineLvl w:val="1"/>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7371" w:type="dxa"/>
            <w:vAlign w:val="center"/>
          </w:tcPr>
          <w:p w14:paraId="371E8F08">
            <w:pPr>
              <w:snapToGrid w:val="0"/>
              <w:spacing w:line="440" w:lineRule="exact"/>
              <w:ind w:firstLine="494" w:firstLineChars="206"/>
              <w:outlineLvl w:val="1"/>
              <w:rPr>
                <w:rFonts w:hint="eastAsia" w:ascii="仿宋" w:hAnsi="仿宋" w:eastAsia="仿宋" w:cs="仿宋"/>
                <w:color w:val="auto"/>
                <w:sz w:val="24"/>
                <w:szCs w:val="24"/>
              </w:rPr>
            </w:pPr>
            <w:r>
              <w:rPr>
                <w:rFonts w:hint="eastAsia" w:ascii="仿宋" w:hAnsi="仿宋" w:eastAsia="仿宋" w:cs="仿宋"/>
                <w:color w:val="auto"/>
                <w:sz w:val="24"/>
                <w:szCs w:val="24"/>
              </w:rPr>
              <w:t>采购代理服务费不足2000元的，按2000元一次性计收。</w:t>
            </w:r>
          </w:p>
        </w:tc>
      </w:tr>
    </w:tbl>
    <w:p w14:paraId="748BA3D3">
      <w:pPr>
        <w:snapToGrid w:val="0"/>
        <w:spacing w:line="440" w:lineRule="exact"/>
        <w:ind w:firstLine="494" w:firstLineChars="206"/>
        <w:outlineLvl w:val="1"/>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评标费用由中标单位按实支付。</w:t>
      </w:r>
    </w:p>
    <w:p w14:paraId="2F2403D4">
      <w:pPr>
        <w:snapToGrid w:val="0"/>
        <w:spacing w:line="440" w:lineRule="exact"/>
        <w:ind w:firstLine="494" w:firstLineChars="206"/>
        <w:outlineLvl w:val="1"/>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.投标人自行考虑包含在投标报价内的该项费用及风险</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rPr>
        <w:t>并将其综合在</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内，不得单列。</w:t>
      </w:r>
    </w:p>
    <w:p w14:paraId="118C87D0">
      <w:pPr>
        <w:snapToGrid w:val="0"/>
        <w:spacing w:line="440" w:lineRule="exact"/>
        <w:ind w:firstLine="496" w:firstLineChars="206"/>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十</w:t>
      </w:r>
      <w:r>
        <w:rPr>
          <w:rFonts w:hint="eastAsia" w:ascii="仿宋" w:hAnsi="仿宋" w:eastAsia="仿宋" w:cs="仿宋"/>
          <w:b/>
          <w:color w:val="auto"/>
          <w:sz w:val="24"/>
          <w:szCs w:val="24"/>
          <w:lang w:eastAsia="zh-CN"/>
        </w:rPr>
        <w:t>一</w:t>
      </w:r>
      <w:r>
        <w:rPr>
          <w:rFonts w:hint="eastAsia" w:ascii="仿宋" w:hAnsi="仿宋" w:eastAsia="仿宋" w:cs="仿宋"/>
          <w:b/>
          <w:color w:val="auto"/>
          <w:sz w:val="24"/>
          <w:szCs w:val="24"/>
        </w:rPr>
        <w:t>、未尽事宜</w:t>
      </w:r>
      <w:bookmarkStart w:id="13" w:name="_Toc363573855"/>
    </w:p>
    <w:p w14:paraId="18C9D5E4">
      <w:pPr>
        <w:snapToGrid w:val="0"/>
        <w:ind w:right="-2" w:firstLine="52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按《中华人民共和国政府采购法》及其有关法律法规的规定执行</w:t>
      </w:r>
      <w:r>
        <w:rPr>
          <w:rFonts w:hint="eastAsia" w:ascii="仿宋" w:hAnsi="仿宋" w:eastAsia="仿宋" w:cs="仿宋"/>
          <w:color w:val="auto"/>
          <w:highlight w:val="none"/>
          <w:lang w:eastAsia="zh-CN"/>
        </w:rPr>
        <w:t>。</w:t>
      </w:r>
      <w:bookmarkStart w:id="14" w:name="_Toc9320"/>
    </w:p>
    <w:p w14:paraId="2C60917E">
      <w:pPr>
        <w:rPr>
          <w:rFonts w:hint="eastAsia" w:ascii="仿宋" w:hAnsi="仿宋" w:eastAsia="仿宋" w:cs="仿宋"/>
          <w:b/>
          <w:color w:val="auto"/>
          <w:w w:val="80"/>
          <w:sz w:val="36"/>
          <w:szCs w:val="36"/>
          <w:highlight w:val="none"/>
        </w:rPr>
      </w:pPr>
      <w:r>
        <w:rPr>
          <w:rFonts w:hint="eastAsia" w:ascii="仿宋" w:hAnsi="仿宋" w:eastAsia="仿宋" w:cs="仿宋"/>
          <w:b/>
          <w:color w:val="auto"/>
          <w:w w:val="80"/>
          <w:sz w:val="36"/>
          <w:szCs w:val="36"/>
          <w:highlight w:val="none"/>
        </w:rPr>
        <w:br w:type="page"/>
      </w:r>
    </w:p>
    <w:p w14:paraId="288A6DCC">
      <w:pPr>
        <w:snapToGrid w:val="0"/>
        <w:ind w:right="-2" w:firstLine="3762" w:firstLineChars="1300"/>
        <w:rPr>
          <w:rFonts w:hint="eastAsia" w:ascii="仿宋" w:hAnsi="仿宋" w:eastAsia="仿宋" w:cs="仿宋"/>
          <w:b/>
          <w:color w:val="auto"/>
          <w:w w:val="80"/>
          <w:sz w:val="36"/>
          <w:szCs w:val="36"/>
          <w:highlight w:val="none"/>
        </w:rPr>
      </w:pPr>
      <w:r>
        <w:rPr>
          <w:rFonts w:hint="eastAsia" w:ascii="仿宋" w:hAnsi="仿宋" w:eastAsia="仿宋" w:cs="仿宋"/>
          <w:b/>
          <w:color w:val="auto"/>
          <w:w w:val="80"/>
          <w:sz w:val="36"/>
          <w:szCs w:val="36"/>
          <w:highlight w:val="none"/>
        </w:rPr>
        <w:t>第三章 项目需求</w:t>
      </w:r>
      <w:bookmarkEnd w:id="14"/>
    </w:p>
    <w:p w14:paraId="46266F3C">
      <w:pPr>
        <w:pStyle w:val="6"/>
        <w:rPr>
          <w:rFonts w:hint="eastAsia" w:ascii="仿宋" w:hAnsi="仿宋" w:eastAsia="仿宋" w:cs="仿宋"/>
          <w:color w:val="auto"/>
          <w:highlight w:val="none"/>
        </w:rPr>
      </w:pPr>
    </w:p>
    <w:bookmarkEnd w:id="13"/>
    <w:p w14:paraId="269AC6E8">
      <w:pPr>
        <w:ind w:right="-2" w:firstLine="482"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一、技术响应说明</w:t>
      </w:r>
    </w:p>
    <w:p w14:paraId="1ACD8C59">
      <w:pPr>
        <w:snapToGrid w:val="0"/>
        <w:spacing w:line="480" w:lineRule="exact"/>
        <w:ind w:firstLine="480" w:firstLineChars="200"/>
        <w:contextualSpacing/>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根据本项目采购需求，本次采购不涉及优先采购节能产品和环境标志产品。响应供应商不能简单照搬照抄项目需求说明中的技术要求，必须作实事求是的响应：</w:t>
      </w:r>
    </w:p>
    <w:p w14:paraId="5A8DF28B">
      <w:pPr>
        <w:snapToGrid w:val="0"/>
        <w:spacing w:line="480" w:lineRule="exact"/>
        <w:ind w:firstLine="480" w:firstLineChars="200"/>
        <w:contextualSpacing/>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1.照搬照抄项目需求说明中的技术要求，一旦成交，在与采购人签订合同和履约环节中不得提出异议，一切后果和损失由成交人承担。</w:t>
      </w:r>
    </w:p>
    <w:p w14:paraId="129EB1E4">
      <w:pPr>
        <w:snapToGrid w:val="0"/>
        <w:spacing w:line="480" w:lineRule="exact"/>
        <w:ind w:firstLine="480" w:firstLineChars="200"/>
        <w:contextualSpacing/>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2.响应供应商提供的服务与采购人提出的项目需求说明中的技术服务要求不同，则须提供逐一逐条响应的《技术条款响应正负偏离表》，并在其上明示偏离的部分。</w:t>
      </w:r>
    </w:p>
    <w:p w14:paraId="0CA096A9">
      <w:pPr>
        <w:snapToGrid w:val="0"/>
        <w:spacing w:line="480" w:lineRule="exact"/>
        <w:ind w:firstLine="482" w:firstLineChars="200"/>
        <w:contextualSpacing/>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lang w:val="zh-CN"/>
        </w:rPr>
        <w:t>、有关要求说明</w:t>
      </w:r>
    </w:p>
    <w:p w14:paraId="031CE00A">
      <w:pPr>
        <w:tabs>
          <w:tab w:val="left" w:pos="1710"/>
        </w:tabs>
        <w:snapToGrid w:val="0"/>
        <w:spacing w:line="480" w:lineRule="exact"/>
        <w:ind w:firstLine="475" w:firstLineChars="197"/>
        <w:contextualSpacing/>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zh-CN"/>
        </w:rPr>
        <w:t>主要技术参数：</w:t>
      </w:r>
      <w:r>
        <w:rPr>
          <w:rFonts w:hint="eastAsia" w:ascii="仿宋" w:hAnsi="仿宋" w:eastAsia="仿宋" w:cs="仿宋"/>
          <w:color w:val="auto"/>
          <w:sz w:val="24"/>
          <w:szCs w:val="24"/>
          <w:highlight w:val="none"/>
          <w:lang w:val="zh-CN"/>
        </w:rPr>
        <w:t>为鼓励不同品牌的充分竞争，如某主要技术参数属于个别品牌专有，则该主要技术参数不具有限制性，供应商可对该参数进行适当调整，并说明调整的理由。</w:t>
      </w:r>
    </w:p>
    <w:p w14:paraId="6CEF92F4">
      <w:pPr>
        <w:snapToGrid w:val="0"/>
        <w:spacing w:line="480" w:lineRule="exact"/>
        <w:ind w:firstLine="482" w:firstLineChars="200"/>
        <w:contextualSpacing/>
        <w:rPr>
          <w:rFonts w:hint="eastAsia" w:ascii="仿宋" w:hAnsi="仿宋" w:eastAsia="仿宋" w:cs="仿宋"/>
          <w:color w:val="auto"/>
          <w:kern w:val="0"/>
          <w:sz w:val="24"/>
          <w:szCs w:val="24"/>
          <w:highlight w:val="none"/>
          <w:lang w:val="zh-CN"/>
        </w:rPr>
      </w:pPr>
      <w:r>
        <w:rPr>
          <w:rFonts w:hint="eastAsia" w:ascii="仿宋" w:hAnsi="仿宋" w:eastAsia="仿宋" w:cs="仿宋"/>
          <w:b/>
          <w:color w:val="auto"/>
          <w:sz w:val="24"/>
          <w:szCs w:val="24"/>
          <w:highlight w:val="none"/>
        </w:rPr>
        <w:t>2、</w:t>
      </w:r>
      <w:r>
        <w:rPr>
          <w:rFonts w:hint="eastAsia" w:ascii="仿宋" w:hAnsi="仿宋" w:eastAsia="仿宋" w:cs="仿宋"/>
          <w:b/>
          <w:color w:val="auto"/>
          <w:kern w:val="0"/>
          <w:sz w:val="24"/>
          <w:szCs w:val="24"/>
          <w:highlight w:val="none"/>
          <w:lang w:val="zh-CN"/>
        </w:rPr>
        <w:t>产品要求：</w:t>
      </w:r>
      <w:r>
        <w:rPr>
          <w:rFonts w:hint="eastAsia" w:ascii="仿宋" w:hAnsi="仿宋" w:eastAsia="仿宋" w:cs="仿宋"/>
          <w:color w:val="auto"/>
          <w:kern w:val="0"/>
          <w:sz w:val="24"/>
          <w:szCs w:val="24"/>
          <w:highlight w:val="none"/>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3153150A">
      <w:pPr>
        <w:snapToGrid w:val="0"/>
        <w:spacing w:line="480" w:lineRule="exact"/>
        <w:ind w:firstLine="482" w:firstLineChars="200"/>
        <w:contextualSpacing/>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、项目具体需求说明</w:t>
      </w:r>
    </w:p>
    <w:p w14:paraId="3B48F334">
      <w:pPr>
        <w:widowControl/>
        <w:spacing w:line="48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（一）采购标的需实现的功能或者目标, 以及为落实政府采购政策需满足的要求</w:t>
      </w:r>
    </w:p>
    <w:p w14:paraId="1A9F94F7">
      <w:pPr>
        <w:spacing w:line="48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融悦华庭17#楼保租房项目智能门锁、摄像头及机房设备采购</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安装工程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本工程为对17#楼所有的包租房的智能门锁、摄像头及机房设备采购及安装，具体起止时间以采购人的书面指令为准。</w:t>
      </w:r>
    </w:p>
    <w:p w14:paraId="50D6C59E">
      <w:pPr>
        <w:tabs>
          <w:tab w:val="left" w:pos="0"/>
        </w:tabs>
        <w:spacing w:line="48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（二）采购标的需执行的国家相关标准、行业标准、地方标准或者其他标准、规范</w:t>
      </w:r>
    </w:p>
    <w:p w14:paraId="70AEB4A5">
      <w:pPr>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w:t>
      </w:r>
      <w:r>
        <w:rPr>
          <w:rFonts w:hint="eastAsia" w:ascii="仿宋" w:hAnsi="仿宋" w:eastAsia="仿宋" w:cs="仿宋"/>
          <w:color w:val="auto"/>
          <w:sz w:val="24"/>
          <w:szCs w:val="24"/>
          <w:highlight w:val="none"/>
          <w:lang w:val="en-US" w:eastAsia="zh-CN"/>
        </w:rPr>
        <w:t>项目采购、安装及维护维保</w:t>
      </w:r>
      <w:r>
        <w:rPr>
          <w:rFonts w:hint="eastAsia" w:ascii="仿宋" w:hAnsi="仿宋" w:eastAsia="仿宋" w:cs="仿宋"/>
          <w:color w:val="auto"/>
          <w:sz w:val="24"/>
          <w:szCs w:val="24"/>
          <w:highlight w:val="none"/>
        </w:rPr>
        <w:t xml:space="preserve">过程中必须认真贯彻执行国家和地方法律、法规；现行国家标准及公安部等部委标准，标准中强制性条文必须严格执行。    </w:t>
      </w:r>
    </w:p>
    <w:p w14:paraId="13A2557B">
      <w:pPr>
        <w:tabs>
          <w:tab w:val="left" w:pos="0"/>
        </w:tabs>
        <w:spacing w:line="48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（三）采购标的需满足的质量、安全、技术规格、物理特性等要求</w:t>
      </w:r>
    </w:p>
    <w:tbl>
      <w:tblPr>
        <w:tblStyle w:val="13"/>
        <w:tblW w:w="9379"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666"/>
        <w:gridCol w:w="5865"/>
        <w:gridCol w:w="616"/>
        <w:gridCol w:w="616"/>
      </w:tblGrid>
      <w:tr w14:paraId="651A0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7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4F97">
            <w:pPr>
              <w:keepNext w:val="0"/>
              <w:keepLines w:val="0"/>
              <w:widowControl/>
              <w:suppressLineNumbers w:val="0"/>
              <w:jc w:val="left"/>
              <w:textAlignment w:val="center"/>
              <w:rPr>
                <w:rFonts w:hint="eastAsia" w:ascii="仿宋" w:hAnsi="仿宋" w:eastAsia="仿宋" w:cs="仿宋"/>
                <w:b/>
                <w:bCs/>
                <w:i/>
                <w:iCs/>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智能门锁系统</w:t>
            </w:r>
          </w:p>
        </w:tc>
      </w:tr>
      <w:tr w14:paraId="7397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C76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序号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055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名称</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A1A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具体要求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94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10A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单位</w:t>
            </w:r>
          </w:p>
        </w:tc>
      </w:tr>
      <w:tr w14:paraId="5AA6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515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44B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智能门锁注明：</w:t>
            </w:r>
            <w:r>
              <w:rPr>
                <w:rFonts w:hint="eastAsia" w:ascii="仿宋" w:hAnsi="仿宋" w:eastAsia="仿宋" w:cs="仿宋"/>
                <w:b/>
                <w:bCs/>
                <w:i w:val="0"/>
                <w:iCs w:val="0"/>
                <w:color w:val="auto"/>
                <w:kern w:val="0"/>
                <w:sz w:val="20"/>
                <w:szCs w:val="20"/>
                <w:highlight w:val="none"/>
                <w:u w:val="single"/>
                <w:lang w:val="en-US" w:eastAsia="zh-CN" w:bidi="ar"/>
              </w:rPr>
              <w:t>该产品为本项目核心产品</w:t>
            </w:r>
            <w:r>
              <w:rPr>
                <w:rFonts w:hint="eastAsia" w:ascii="仿宋" w:hAnsi="仿宋" w:eastAsia="仿宋" w:cs="仿宋"/>
                <w:i w:val="0"/>
                <w:iCs w:val="0"/>
                <w:color w:val="auto"/>
                <w:kern w:val="0"/>
                <w:sz w:val="20"/>
                <w:szCs w:val="20"/>
                <w:highlight w:val="none"/>
                <w:u w:val="none"/>
                <w:lang w:val="en-US" w:eastAsia="zh-CN" w:bidi="ar"/>
              </w:rPr>
              <w:t xml:space="preserve"> </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A77E">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★1、联网方式：BLE</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2、供电方式：5号碱性电池。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3、工作周期：≥8个月。</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4、开门方式：刷卡/密码/机械钥匙</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5、材质：门锁外壳为锌铁合金板。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6、存储容量：总密码容量不小于100组密码；卡片1000，锁内存储记录≥250条。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7、欠压告警：电量不足时，门锁有提示电量低，并且上传到管理平台；低电报警后要求开关门次数不少于50次，提供应急Type-C接口作为应急电源开门。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8、告警信息：密码连续错误、低电状态、门锁离线、外门锁防撬报警等异常状态可本地或远程报警。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9、OTA升级：设备支持OTA远程升级功能，升级结束不影响已下发密码使用，并且可以无感新增新功能。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10、虚位密码功能：支持虚位密码功能。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11、远程时效密码：支持远程发放在线/离线时效密码，时效密码有效期限可达1年。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12、远程密码的管理：支持远程对密码的冻结、删除管理工作。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13、一次性密码：支持一次性临时密码，使用1次立即失效。</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14、离线密码：支持无网络环境下的密码下发和管理，支持无网络环境下的时效密码，支持无网络环境下的动态密码（临时密码，时间精确到小时）。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15、开门记录实时查询：可以远程查询门锁的开门记录；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17、设备断电后，密码等数据不丢失，再次通电后可继续使用。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18、门锁时间应自动校准时间。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19、机械开锁部分采用B级及以上高安全性锁芯。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★20、具备公安部安全与警用电子产品质量检测中心的检测报告（检测依据：GA-374-2019 )；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★21、对应软件平台具备中华人民共和国信息系统安全等级保护3级证明。</w:t>
            </w:r>
          </w:p>
          <w:p w14:paraId="1F6B60BD">
            <w:pPr>
              <w:rPr>
                <w:rFonts w:hint="eastAsia" w:ascii="仿宋" w:hAnsi="仿宋" w:eastAsia="仿宋" w:cs="仿宋"/>
                <w:color w:val="auto"/>
                <w:lang w:val="en-US"/>
              </w:rPr>
            </w:pPr>
            <w:r>
              <w:rPr>
                <w:rFonts w:hint="eastAsia" w:ascii="仿宋" w:hAnsi="仿宋" w:eastAsia="仿宋" w:cs="仿宋"/>
                <w:b/>
                <w:bCs/>
                <w:i w:val="0"/>
                <w:iCs w:val="0"/>
                <w:color w:val="auto"/>
                <w:kern w:val="0"/>
                <w:sz w:val="20"/>
                <w:szCs w:val="20"/>
                <w:highlight w:val="none"/>
                <w:u w:val="none"/>
                <w:lang w:val="en-US" w:eastAsia="zh-CN" w:bidi="ar"/>
              </w:rPr>
              <w:t>注明：</w:t>
            </w:r>
            <w:r>
              <w:rPr>
                <w:rFonts w:hint="eastAsia" w:ascii="仿宋" w:hAnsi="仿宋" w:eastAsia="仿宋" w:cs="仿宋"/>
                <w:i w:val="0"/>
                <w:iCs w:val="0"/>
                <w:color w:val="auto"/>
                <w:kern w:val="0"/>
                <w:sz w:val="20"/>
                <w:szCs w:val="20"/>
                <w:highlight w:val="none"/>
                <w:u w:val="none"/>
                <w:lang w:val="en-US" w:eastAsia="zh-CN" w:bidi="ar"/>
              </w:rPr>
              <w:t>（1）原智能门锁须拆除，原锁具须移交给采购人。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（2）原锁孔不配套的，须在防盗门上开孔。</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以上费用均包含在投标报价中。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A3C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EB3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r>
      <w:tr w14:paraId="4922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649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53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门锁远程制卡器</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E5C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通讯协议：ISO14443 TypeA/B，ISO7816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支持卡类型:支持符合ISO14443 TypeA/B标准的CPU卡、IC卡;支持符合ISO7816标准PSAM卡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重量：99g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供电方式：USB供电，5V 500mA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通讯接口：USB 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指示灯：读卡灯/电源灯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蜂鸣器：支持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工作频率：13.56MHz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0ED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605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03B35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80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332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IC卡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300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LOGO由甲方提供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CFE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BB5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r>
      <w:tr w14:paraId="5F1F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FA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53C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24口接入交换机</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895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1、千兆电口≥24个</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2、交换容量≥336Gbps、包转发率≥108Mpps；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3、支持802.1Q标准VLAN；支持STP、RSTP；支持IGMP Snooping；支持DHCP Snooping；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4、支持MAC地址绑定；支持对组播/未知单播/广播的风暴抑制；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5、支持WEB、CLI、Telnet管理；支持SNMP网管；支持云端管理；支持网管平台统一管理；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6、★支持网络环路检测功能，能够主动检测出交换机组网成环或者交换机自身端口接线成环，并支持破环（提供由国家认可带CMA或CNAS标识的第三方检测报告复印件并加盖供应商公章）；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7、★支持通过手机下发IP、VLAN等功能；（提供由国家认可带CMA或CNAS标识的第三方检测报告复印件并加盖供应商公章）；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8、产品具有中国节能产品认证证书、国家质量认证CQC证书、工信部进网许可证，提供证书复印件并加盖供应商公章。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631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4C3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578B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66F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DBF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智能门锁网关</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5D8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蓝牙物联网关；支持智能门锁；本地智能中心，在本地实现多种智能设备的互联逻辑;联网控制中心，通过有线方式接入至Internet，将设备数据上报至云端并接受云端控制指令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4A1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FD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0485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379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23B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单口网络面板</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478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面板表面不可见螺钉孔，美观大方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美观时尚，引领潮流；面板设计线条流畅，棱角清晰</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扣位式面板设计可防止施工时污染面板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采用优质工程塑料（PC料），防撞阻燃抗冲击，符合UL 94V-0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特有添加剂，确保面板抗老化，永不变色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所有面板均带防护门，适应不同的恶劣施工环境</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固定架和后座磨砂处理，保护产品不被尖锐物划伤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单面拆卸口，拆卸时不损伤墙面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信息口有标识标签，方便管理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适用A款语音和数据模块</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安装：适合于标准86X86的底盒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材料：ABS塑料UL94V-O防火等级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存放溫°：-30℃到+70℃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916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45E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r>
      <w:tr w14:paraId="553C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E36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F96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网络模块</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A91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连接方式：RJ45插孔配接跳线，IDC端接水平布线。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接线方式：RJ45模块，使用110工具端接，保证线对自然绞距施工；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频率范围：0～250MHz；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抗电强度：DC 1000V(AC 700V)1分钟无击穿和飞弧现象。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额定电流：1.5Amp</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绝缘电阻：正常大气压条件下&gt;=200MΩ；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接触电阻：正常大气压条件下&lt;=1mΩ；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插入损耗： 0.4dB@250MHz；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插入力和拔出力：插入力≤20N，拔出力≥20N；</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RJ45拔插次数：≥750次；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IDC端子端接次数：≥250次；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产品材质：金针（磷青铜镀金50μm）），IDC端子（磷青铜镀镍），塑料（PC）；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使用温度：-40～+70℃；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湿度： 85%（温度85℃±3℃）；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5C8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0BE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r>
      <w:tr w14:paraId="04D7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4A4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6B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底盒</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top"/>
          </w:tcPr>
          <w:p w14:paraId="1F576431">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86型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020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353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r>
      <w:tr w14:paraId="5DBD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932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1E6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管线、安装调试</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414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超五类网线，PVC管材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32D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BF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r>
      <w:tr w14:paraId="573F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E95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A83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小计</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0376">
            <w:pPr>
              <w:jc w:val="left"/>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2201">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B452">
            <w:pPr>
              <w:jc w:val="center"/>
              <w:rPr>
                <w:rFonts w:hint="eastAsia" w:ascii="仿宋" w:hAnsi="仿宋" w:eastAsia="仿宋" w:cs="仿宋"/>
                <w:i w:val="0"/>
                <w:iCs w:val="0"/>
                <w:color w:val="auto"/>
                <w:sz w:val="20"/>
                <w:szCs w:val="20"/>
                <w:highlight w:val="none"/>
                <w:u w:val="none"/>
              </w:rPr>
            </w:pPr>
          </w:p>
        </w:tc>
      </w:tr>
      <w:tr w14:paraId="1821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D9FE">
            <w:pPr>
              <w:keepNext w:val="0"/>
              <w:keepLines w:val="0"/>
              <w:widowControl/>
              <w:suppressLineNumbers w:val="0"/>
              <w:jc w:val="left"/>
              <w:textAlignment w:val="center"/>
              <w:rPr>
                <w:rFonts w:hint="eastAsia" w:ascii="仿宋" w:hAnsi="仿宋" w:eastAsia="仿宋" w:cs="仿宋"/>
                <w:b/>
                <w:bCs/>
                <w:i/>
                <w:iCs/>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视频监控系统</w:t>
            </w:r>
          </w:p>
        </w:tc>
      </w:tr>
      <w:tr w14:paraId="4DC9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E6D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14B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400万红外定焦海螺网络摄像机</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6F8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传感器类型：1/3英寸CMOS；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像素：400万；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最大分辨率：1980*1080；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最低照度：0.01lux（彩色模式）；0.001lux（黑白模式）；0lux（补光灯开启）；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最大补光距离：50m（红外）；</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镜头类型：定焦；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镜头焦距：2.8mm；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镜头光圈：F2.0；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视场角：水平：90°；垂直：50°；对角：107°；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智能编码：H.264:支持;H.265:支持;；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宽动态：支持；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内置MIC：支持；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报警事件：网络断开;IP冲突;非法访问;动态检测;视频遮挡;音频异常侦测;安全异常；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接入标准：ONVIF（Profile S &amp; Profile T）；CGI；GB/T28181-2022；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欠压/过压检测功能检验:样机采用DC12V供电时,当电源电压低于DC8.4V或高于DC19V,可在客户端软件给出报警提示或播放报警提示音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预览最大用户数：6个（总带宽:24 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供电方式：DC12V/PoE；</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B70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4B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0C54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B2B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10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枪机支架</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945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外观颜色：白色；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承重：1.0kg；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安装方式：壁装；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6B5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FD9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195C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EA2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6E2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网络硬盘录像机</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8CD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主处理器：工业级微控制器；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操作系统：嵌入式Linux操作系统；</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后智能分析：支持后智能人脸检测、人脸识别、周界防范、智能动检*后智能无法和异源输出或4K显示输出功能同时启用；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前智能分析：支持前智能人脸检测、人脸识别、周界防范、智能动检、立体行为分析、人群分布、人数统计、车牌识别；</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周界后智能性能（路数）：2路，每路绘制10规则线；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周界前智能性能（路数）：8路；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人脸检测后智能性能（1080P）(路数)：1路，单路同时最多检测12张人脸；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人脸识别后智能性能（1080P）(路数)：1. 前端人脸检测+后端人脸比对支持8路图片流，最多同时处理12张/秒人脸；2. 后端人脸检测+后端人脸比对支持1路视频流，最多同时处理12张/秒人脸；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人脸识别前智能性能（路数）：全通道（最大处理8个事件/秒）；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接入路数：64路；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分辨率：16MP;12MP;8MP;6MP;5MP;4MP;3MP;1080p;720p;960p;D1;CIF；</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解码能力：不开智能：2路16MP@30fps; 2路12MP@30fps; 4路8MP@30fps; 6路5MP@30fps; 8路4MP@30fps; 16路2MP@30fps；开智能：1路16MP@30fps; 2路12MP@30fps; 3路8MP@30fps; 4路5MP@30fps; 6路4MP@30fps; 12路2MP@30fps；；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报警输入：16路；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报警输出：4路；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硬盘接口：9个SATA，单盘最大20T；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RS-485接口：1个；</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网络接口：2个（10M/100M/1000M以太网口，RJ-45）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A7E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02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0CF28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DF6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75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监控专用硬盘</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0EB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单盘容量：6TB；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缓存：256MB；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转速：5400RPM；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硬盘接口：SATA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BF7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518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r>
      <w:tr w14:paraId="3635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1C4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621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24口POE交换机</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4C7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1、千兆电口≥24个；POE供电功率≥370W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2、交换容量≥336Gbps、包转发率≥126Mpps；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3、支持802.1Q标准VLAN；支持STP、RSTP；支持IGMP Snooping；支持DHCP Snooping；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4、支持MAC地址绑定；支持对组播/未知单播/广播的风暴抑制；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5、支持WEB、CLI、Telnet管理；支持SNMP网管；支持云端管理；支持网管平台统一管理；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6、★支持网络环路检测功能，能够主动检测出交换机组网成环或者交换机自身端口接线成环，并支持破环（提供由国家认可带CMA或CNAS标识的第三方检测报告复印件并加盖供应商公章）；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7、★支持通过手机下发IP、VLAN等功能；（提供由国家认可带CMA或CNAS标识的第三方检测报告复印件并加盖供应商公章）；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8、产品具有中国节能产品认证证书、国家质量认证CQC证书、工信部进网许可证，提供证书复印件并加盖供应商公章。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8D6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70D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2C4F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AD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C8D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超五类水晶头</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8F6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·超过 TIA/EIA-568-B.2的 超五类标准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·NEXT值超过超五类线缆标准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·进口日本PC料保证弹片弹性持久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·符合FCC的标准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·采用符合UL 额定热熔94V-0的材质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·端子：聚碳酸脂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·引线与RJ45头间可承受的弯曲力°较强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·适用22-26AWG单芯线或多股线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·针脚采用：100μ″镀镍，50μ〞镀金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·耐插拔次数≧750次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419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97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盒</w:t>
            </w:r>
          </w:p>
        </w:tc>
      </w:tr>
      <w:tr w14:paraId="3BB0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807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134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管理计算机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2A3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13代i5-13400 16G 1T+512G wifi Win11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529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067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7486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BAF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381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F94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12U机柜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48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AF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r>
      <w:tr w14:paraId="412F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87B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859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管线、安装调试</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68E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超五类网线，PVC线槽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4B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B34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r>
      <w:tr w14:paraId="0CF3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CF5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18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0B05">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124F">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A97F">
            <w:pPr>
              <w:jc w:val="center"/>
              <w:rPr>
                <w:rFonts w:hint="eastAsia" w:ascii="仿宋" w:hAnsi="仿宋" w:eastAsia="仿宋" w:cs="仿宋"/>
                <w:i w:val="0"/>
                <w:iCs w:val="0"/>
                <w:color w:val="auto"/>
                <w:sz w:val="20"/>
                <w:szCs w:val="20"/>
                <w:highlight w:val="none"/>
                <w:u w:val="none"/>
              </w:rPr>
            </w:pPr>
          </w:p>
        </w:tc>
      </w:tr>
      <w:tr w14:paraId="44F9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76AD">
            <w:pPr>
              <w:keepNext w:val="0"/>
              <w:keepLines w:val="0"/>
              <w:widowControl/>
              <w:suppressLineNumbers w:val="0"/>
              <w:jc w:val="left"/>
              <w:textAlignment w:val="center"/>
              <w:rPr>
                <w:rFonts w:hint="eastAsia" w:ascii="仿宋" w:hAnsi="仿宋" w:eastAsia="仿宋" w:cs="仿宋"/>
                <w:b/>
                <w:bCs/>
                <w:i/>
                <w:iCs/>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门禁系统</w:t>
            </w:r>
          </w:p>
        </w:tc>
      </w:tr>
      <w:tr w14:paraId="0A4A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723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3DF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人行道闸</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400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工作电压和电机功率为AV220V±10V，电机功率为24V 30W‌；摆闸的通行速度在常开模式下约为40人/分钟，常闭模式下约为25-30人/分钟‌；工作环境‌：适用于室内和室外（有遮蔽物），温度范围为-10℃——50℃，相对湿度≤90%，不凝露‌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CD1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C97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r>
      <w:tr w14:paraId="79469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BD1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CEB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管线、安装调试</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DDC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超五类网线、RVV2*1.0电源线，PVC管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83C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91C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r>
      <w:tr w14:paraId="311CD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5C2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8F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F55A">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D00D">
            <w:pPr>
              <w:jc w:val="center"/>
              <w:rPr>
                <w:rFonts w:hint="eastAsia" w:ascii="仿宋" w:hAnsi="仿宋" w:eastAsia="仿宋" w:cs="仿宋"/>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D181">
            <w:pPr>
              <w:jc w:val="center"/>
              <w:rPr>
                <w:rFonts w:hint="eastAsia" w:ascii="仿宋" w:hAnsi="仿宋" w:eastAsia="仿宋" w:cs="仿宋"/>
                <w:i w:val="0"/>
                <w:iCs w:val="0"/>
                <w:color w:val="auto"/>
                <w:sz w:val="20"/>
                <w:szCs w:val="20"/>
                <w:highlight w:val="none"/>
                <w:u w:val="none"/>
              </w:rPr>
            </w:pPr>
          </w:p>
        </w:tc>
      </w:tr>
    </w:tbl>
    <w:p w14:paraId="10D23D0A">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b/>
          <w:bCs/>
          <w:color w:val="auto"/>
          <w:kern w:val="2"/>
          <w:sz w:val="24"/>
          <w:szCs w:val="24"/>
          <w:highlight w:val="none"/>
          <w:u w:val="single"/>
          <w:lang w:val="en-US" w:eastAsia="zh-CN"/>
        </w:rPr>
      </w:pPr>
      <w:r>
        <w:rPr>
          <w:rFonts w:hint="eastAsia" w:ascii="仿宋" w:hAnsi="仿宋" w:eastAsia="仿宋" w:cs="仿宋"/>
          <w:b/>
          <w:bCs/>
          <w:color w:val="auto"/>
          <w:kern w:val="2"/>
          <w:sz w:val="24"/>
          <w:szCs w:val="24"/>
          <w:highlight w:val="none"/>
          <w:u w:val="single"/>
          <w:lang w:val="en-US" w:eastAsia="zh-CN"/>
        </w:rPr>
        <w:t>注：</w:t>
      </w:r>
    </w:p>
    <w:p w14:paraId="06FD8DF0">
      <w:pPr>
        <w:keepNext w:val="0"/>
        <w:keepLines w:val="0"/>
        <w:pageBreakBefore w:val="0"/>
        <w:numPr>
          <w:ilvl w:val="0"/>
          <w:numId w:val="0"/>
        </w:numPr>
        <w:kinsoku/>
        <w:wordWrap/>
        <w:overflowPunct/>
        <w:topLinePunct w:val="0"/>
        <w:autoSpaceDE/>
        <w:autoSpaceDN/>
        <w:bidi w:val="0"/>
        <w:adjustRightInd/>
        <w:spacing w:line="360" w:lineRule="auto"/>
        <w:ind w:firstLine="241" w:firstLineChars="100"/>
        <w:jc w:val="left"/>
        <w:textAlignment w:val="auto"/>
        <w:rPr>
          <w:rFonts w:hint="eastAsia" w:ascii="仿宋" w:hAnsi="仿宋" w:eastAsia="仿宋" w:cs="仿宋"/>
          <w:b/>
          <w:bCs/>
          <w:color w:val="auto"/>
          <w:kern w:val="2"/>
          <w:sz w:val="24"/>
          <w:szCs w:val="24"/>
          <w:highlight w:val="none"/>
          <w:u w:val="single"/>
        </w:rPr>
      </w:pPr>
      <w:r>
        <w:rPr>
          <w:rFonts w:hint="eastAsia" w:ascii="仿宋" w:hAnsi="仿宋" w:eastAsia="仿宋" w:cs="仿宋"/>
          <w:b/>
          <w:bCs/>
          <w:color w:val="auto"/>
          <w:kern w:val="2"/>
          <w:sz w:val="24"/>
          <w:szCs w:val="24"/>
          <w:highlight w:val="none"/>
          <w:u w:val="single"/>
        </w:rPr>
        <w:t>①以上设备为本次采购需</w:t>
      </w:r>
      <w:r>
        <w:rPr>
          <w:rFonts w:hint="eastAsia" w:ascii="仿宋" w:hAnsi="仿宋" w:eastAsia="仿宋" w:cs="仿宋"/>
          <w:b/>
          <w:bCs/>
          <w:color w:val="auto"/>
          <w:kern w:val="2"/>
          <w:sz w:val="24"/>
          <w:szCs w:val="24"/>
          <w:highlight w:val="none"/>
          <w:u w:val="single"/>
          <w:lang w:val="en-US" w:eastAsia="zh-CN"/>
        </w:rPr>
        <w:t>采购及安装的</w:t>
      </w:r>
      <w:r>
        <w:rPr>
          <w:rFonts w:hint="eastAsia" w:ascii="仿宋" w:hAnsi="仿宋" w:eastAsia="仿宋" w:cs="仿宋"/>
          <w:b/>
          <w:bCs/>
          <w:color w:val="auto"/>
          <w:kern w:val="2"/>
          <w:sz w:val="24"/>
          <w:szCs w:val="24"/>
          <w:highlight w:val="none"/>
          <w:u w:val="single"/>
        </w:rPr>
        <w:t>设备。</w:t>
      </w:r>
    </w:p>
    <w:p w14:paraId="232FE793">
      <w:pPr>
        <w:keepNext w:val="0"/>
        <w:keepLines w:val="0"/>
        <w:pageBreakBefore w:val="0"/>
        <w:numPr>
          <w:ilvl w:val="0"/>
          <w:numId w:val="0"/>
        </w:numPr>
        <w:kinsoku/>
        <w:wordWrap/>
        <w:overflowPunct/>
        <w:topLinePunct w:val="0"/>
        <w:autoSpaceDE/>
        <w:autoSpaceDN/>
        <w:bidi w:val="0"/>
        <w:adjustRightInd/>
        <w:spacing w:line="360" w:lineRule="auto"/>
        <w:ind w:firstLine="241" w:firstLineChars="100"/>
        <w:jc w:val="left"/>
        <w:textAlignment w:val="auto"/>
        <w:rPr>
          <w:rFonts w:hint="eastAsia" w:ascii="仿宋" w:hAnsi="仿宋" w:eastAsia="仿宋" w:cs="仿宋"/>
          <w:b/>
          <w:bCs/>
          <w:color w:val="auto"/>
          <w:kern w:val="2"/>
          <w:sz w:val="24"/>
          <w:szCs w:val="24"/>
          <w:highlight w:val="none"/>
          <w:u w:val="single"/>
        </w:rPr>
      </w:pPr>
      <w:r>
        <w:rPr>
          <w:rFonts w:hint="eastAsia" w:ascii="仿宋" w:hAnsi="仿宋" w:eastAsia="仿宋" w:cs="仿宋"/>
          <w:b/>
          <w:bCs/>
          <w:color w:val="auto"/>
          <w:kern w:val="2"/>
          <w:sz w:val="24"/>
          <w:szCs w:val="24"/>
          <w:highlight w:val="none"/>
          <w:u w:val="single"/>
        </w:rPr>
        <w:t>②上述设备报价时已包含设备费及相关线、管等辅材费、施工安装费、维护维保期产生的维保费用等为完成本项目所</w:t>
      </w:r>
      <w:r>
        <w:rPr>
          <w:rFonts w:hint="eastAsia" w:ascii="仿宋" w:hAnsi="仿宋" w:eastAsia="仿宋" w:cs="仿宋"/>
          <w:b/>
          <w:bCs/>
          <w:color w:val="auto"/>
          <w:kern w:val="2"/>
          <w:sz w:val="24"/>
          <w:szCs w:val="24"/>
          <w:highlight w:val="none"/>
          <w:u w:val="single"/>
          <w:lang w:eastAsia="zh-CN"/>
        </w:rPr>
        <w:t>发生的</w:t>
      </w:r>
      <w:r>
        <w:rPr>
          <w:rFonts w:hint="eastAsia" w:ascii="仿宋" w:hAnsi="仿宋" w:eastAsia="仿宋" w:cs="仿宋"/>
          <w:b/>
          <w:bCs/>
          <w:color w:val="auto"/>
          <w:kern w:val="2"/>
          <w:sz w:val="24"/>
          <w:szCs w:val="24"/>
          <w:highlight w:val="none"/>
          <w:u w:val="single"/>
        </w:rPr>
        <w:t>一切费用。</w:t>
      </w:r>
    </w:p>
    <w:p w14:paraId="01E5EDE8">
      <w:pPr>
        <w:keepNext w:val="0"/>
        <w:keepLines w:val="0"/>
        <w:pageBreakBefore w:val="0"/>
        <w:numPr>
          <w:ilvl w:val="0"/>
          <w:numId w:val="0"/>
        </w:numPr>
        <w:kinsoku/>
        <w:wordWrap/>
        <w:overflowPunct/>
        <w:topLinePunct w:val="0"/>
        <w:autoSpaceDE/>
        <w:autoSpaceDN/>
        <w:bidi w:val="0"/>
        <w:adjustRightInd/>
        <w:spacing w:line="360" w:lineRule="auto"/>
        <w:ind w:firstLine="241" w:firstLineChars="100"/>
        <w:jc w:val="left"/>
        <w:textAlignment w:val="auto"/>
        <w:rPr>
          <w:rFonts w:hint="eastAsia" w:ascii="仿宋" w:hAnsi="仿宋" w:eastAsia="仿宋" w:cs="仿宋"/>
          <w:b/>
          <w:bCs/>
          <w:color w:val="auto"/>
          <w:kern w:val="2"/>
          <w:sz w:val="24"/>
          <w:szCs w:val="24"/>
          <w:highlight w:val="none"/>
          <w:u w:val="single"/>
        </w:rPr>
      </w:pPr>
      <w:r>
        <w:rPr>
          <w:rFonts w:hint="eastAsia" w:ascii="仿宋" w:hAnsi="仿宋" w:eastAsia="仿宋" w:cs="仿宋"/>
          <w:b/>
          <w:bCs/>
          <w:color w:val="auto"/>
          <w:kern w:val="2"/>
          <w:sz w:val="24"/>
          <w:szCs w:val="24"/>
          <w:highlight w:val="none"/>
          <w:u w:val="single"/>
        </w:rPr>
        <w:t>③投标人供货时所选择品牌、型号、参数必须满足现有智能化系统的兼容性，并经采购人确认后方可安装，否则采购人有权单方面取消合同，由此产生的一切损失，由投标人承担。</w:t>
      </w:r>
    </w:p>
    <w:p w14:paraId="79CAB57F">
      <w:pPr>
        <w:spacing w:line="360" w:lineRule="auto"/>
        <w:ind w:firstLine="241" w:firstLineChars="100"/>
        <w:rPr>
          <w:rFonts w:hint="eastAsia" w:ascii="仿宋" w:hAnsi="仿宋" w:eastAsia="仿宋" w:cs="仿宋"/>
          <w:b/>
          <w:bCs/>
          <w:color w:val="auto"/>
          <w:kern w:val="2"/>
          <w:sz w:val="24"/>
          <w:szCs w:val="24"/>
          <w:highlight w:val="none"/>
          <w:u w:val="single"/>
          <w:lang w:val="en-US" w:eastAsia="zh-CN"/>
        </w:rPr>
      </w:pPr>
      <w:r>
        <w:rPr>
          <w:rFonts w:hint="eastAsia" w:ascii="仿宋" w:hAnsi="仿宋" w:eastAsia="仿宋" w:cs="仿宋"/>
          <w:b/>
          <w:bCs/>
          <w:color w:val="auto"/>
          <w:kern w:val="2"/>
          <w:sz w:val="24"/>
          <w:szCs w:val="24"/>
          <w:highlight w:val="none"/>
          <w:u w:val="single"/>
        </w:rPr>
        <w:t xml:space="preserve">④ </w:t>
      </w:r>
      <w:r>
        <w:rPr>
          <w:rFonts w:hint="eastAsia" w:ascii="仿宋" w:hAnsi="仿宋" w:eastAsia="仿宋" w:cs="仿宋"/>
          <w:b/>
          <w:bCs/>
          <w:color w:val="auto"/>
          <w:kern w:val="2"/>
          <w:sz w:val="24"/>
          <w:szCs w:val="24"/>
          <w:highlight w:val="none"/>
          <w:u w:val="single"/>
          <w:lang w:val="en-US" w:eastAsia="zh-CN"/>
        </w:rPr>
        <w:t>融悦华庭17#楼为保租房，该保租房的平台管理系统为广州窝趣公司运营管理，本次采购的智能门锁须确保能与该管理系统连接，若供应商中标后提供的实际产品未能响应以上条件的，采购人上报上级监管部门，该企业进入企业失信黑名单，同时提供的所有产品不予退还，履约保证金不予退还，合同金额不再支付。</w:t>
      </w:r>
    </w:p>
    <w:p w14:paraId="02BAF709">
      <w:pPr>
        <w:spacing w:line="440" w:lineRule="exact"/>
        <w:ind w:firstLine="241" w:firstLineChars="100"/>
        <w:rPr>
          <w:rFonts w:hint="eastAsia" w:ascii="仿宋" w:hAnsi="仿宋" w:eastAsia="仿宋" w:cs="仿宋"/>
          <w:b/>
          <w:bCs/>
          <w:color w:val="auto"/>
          <w:kern w:val="2"/>
          <w:sz w:val="24"/>
          <w:szCs w:val="24"/>
          <w:highlight w:val="none"/>
          <w:u w:val="single"/>
          <w:lang w:val="en-US" w:eastAsia="zh-CN"/>
        </w:rPr>
      </w:pPr>
      <w:r>
        <w:rPr>
          <w:rFonts w:hint="eastAsia" w:ascii="仿宋" w:hAnsi="仿宋" w:eastAsia="仿宋" w:cs="仿宋"/>
          <w:b/>
          <w:bCs/>
          <w:color w:val="auto"/>
          <w:kern w:val="2"/>
          <w:sz w:val="24"/>
          <w:szCs w:val="24"/>
          <w:highlight w:val="none"/>
        </w:rPr>
        <w:t xml:space="preserve">⑤ </w:t>
      </w:r>
      <w:r>
        <w:rPr>
          <w:rFonts w:hint="eastAsia" w:ascii="仿宋" w:hAnsi="仿宋" w:eastAsia="仿宋" w:cs="仿宋"/>
          <w:b/>
          <w:bCs/>
          <w:color w:val="auto"/>
          <w:kern w:val="2"/>
          <w:sz w:val="24"/>
          <w:szCs w:val="24"/>
          <w:highlight w:val="none"/>
          <w:u w:val="single"/>
          <w:lang w:val="en-US" w:eastAsia="zh-CN"/>
        </w:rPr>
        <w:t>本项目为使用综合评分法的采购项目，核心产品为智能门锁，该核心产品提供相同品牌产品且通过资格审查、符合性审查的不同投标人参加同一合同项下投标的，按一家投标人计算，评审后得分最高的同品牌投标人获得成交人推荐资格；评审得分相同的，由评标委员会根据招标文件规定的方式（招标文件未规定的采取随机抽取的方式）确定一个成交候选人，其他同品牌投标人不作为成交候选人。</w:t>
      </w:r>
    </w:p>
    <w:p w14:paraId="5CC6C6C9">
      <w:pPr>
        <w:pStyle w:val="8"/>
        <w:tabs>
          <w:tab w:val="left" w:pos="0"/>
        </w:tabs>
        <w:snapToGrid w:val="0"/>
        <w:spacing w:before="120" w:after="120" w:line="480" w:lineRule="exact"/>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（四）采购标的数量、采购项目交付或者实施的时间和地点</w:t>
      </w:r>
    </w:p>
    <w:p w14:paraId="251421F8">
      <w:pPr>
        <w:widowControl/>
        <w:spacing w:line="480" w:lineRule="exact"/>
        <w:ind w:firstLine="508" w:firstLineChars="200"/>
        <w:jc w:val="left"/>
        <w:rPr>
          <w:rFonts w:hint="eastAsia" w:ascii="仿宋" w:hAnsi="仿宋" w:eastAsia="仿宋" w:cs="仿宋"/>
          <w:color w:val="auto"/>
          <w:spacing w:val="7"/>
          <w:kern w:val="0"/>
          <w:sz w:val="24"/>
          <w:highlight w:val="none"/>
          <w:shd w:val="clear" w:color="auto" w:fill="FFFFFF"/>
        </w:rPr>
      </w:pPr>
      <w:r>
        <w:rPr>
          <w:rFonts w:hint="eastAsia" w:ascii="仿宋" w:hAnsi="仿宋" w:eastAsia="仿宋" w:cs="仿宋"/>
          <w:color w:val="auto"/>
          <w:spacing w:val="7"/>
          <w:kern w:val="0"/>
          <w:sz w:val="24"/>
          <w:highlight w:val="none"/>
          <w:shd w:val="clear" w:color="auto" w:fill="FFFFFF"/>
        </w:rPr>
        <w:t>1、采购标的的数量：</w:t>
      </w:r>
      <w:r>
        <w:rPr>
          <w:rFonts w:hint="eastAsia" w:ascii="仿宋" w:hAnsi="仿宋" w:eastAsia="仿宋" w:cs="仿宋"/>
          <w:color w:val="auto"/>
          <w:spacing w:val="7"/>
          <w:kern w:val="0"/>
          <w:sz w:val="24"/>
          <w:highlight w:val="none"/>
          <w:u w:val="single"/>
          <w:shd w:val="clear" w:color="auto" w:fill="FFFFFF"/>
        </w:rPr>
        <w:t xml:space="preserve">  </w:t>
      </w:r>
      <w:r>
        <w:rPr>
          <w:rFonts w:hint="eastAsia" w:ascii="仿宋" w:hAnsi="仿宋" w:eastAsia="仿宋" w:cs="仿宋"/>
          <w:color w:val="auto"/>
          <w:spacing w:val="7"/>
          <w:kern w:val="0"/>
          <w:sz w:val="24"/>
          <w:highlight w:val="none"/>
          <w:u w:val="single"/>
          <w:shd w:val="clear" w:color="auto" w:fill="FFFFFF"/>
          <w:lang w:val="en-US" w:eastAsia="zh-CN"/>
        </w:rPr>
        <w:t>具体详见附件1：采购需求</w:t>
      </w:r>
      <w:r>
        <w:rPr>
          <w:rFonts w:hint="eastAsia" w:ascii="仿宋" w:hAnsi="仿宋" w:eastAsia="仿宋" w:cs="仿宋"/>
          <w:color w:val="auto"/>
          <w:spacing w:val="7"/>
          <w:kern w:val="0"/>
          <w:sz w:val="24"/>
          <w:highlight w:val="none"/>
          <w:u w:val="single"/>
          <w:shd w:val="clear" w:color="auto" w:fill="FFFFFF"/>
        </w:rPr>
        <w:t xml:space="preserve">  </w:t>
      </w:r>
      <w:r>
        <w:rPr>
          <w:rFonts w:hint="eastAsia" w:ascii="仿宋" w:hAnsi="仿宋" w:eastAsia="仿宋" w:cs="仿宋"/>
          <w:color w:val="auto"/>
          <w:spacing w:val="7"/>
          <w:kern w:val="0"/>
          <w:sz w:val="24"/>
          <w:highlight w:val="none"/>
          <w:shd w:val="clear" w:color="auto" w:fill="FFFFFF"/>
        </w:rPr>
        <w:t>。</w:t>
      </w:r>
    </w:p>
    <w:p w14:paraId="13470EDC">
      <w:pPr>
        <w:widowControl/>
        <w:spacing w:line="480" w:lineRule="exact"/>
        <w:ind w:firstLine="508"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7"/>
          <w:kern w:val="0"/>
          <w:sz w:val="24"/>
          <w:highlight w:val="none"/>
          <w:shd w:val="clear" w:color="auto" w:fill="FFFFFF"/>
        </w:rPr>
        <w:t>2、采购项目交付时间：</w:t>
      </w:r>
      <w:r>
        <w:rPr>
          <w:rFonts w:hint="eastAsia" w:ascii="仿宋" w:hAnsi="仿宋" w:eastAsia="仿宋" w:cs="仿宋"/>
          <w:color w:val="auto"/>
          <w:spacing w:val="7"/>
          <w:kern w:val="0"/>
          <w:sz w:val="24"/>
          <w:highlight w:val="none"/>
          <w:u w:val="single"/>
          <w:shd w:val="clear" w:color="auto" w:fill="FFFFFF"/>
        </w:rPr>
        <w:t xml:space="preserve">  ①合同签订生效之日起</w:t>
      </w:r>
      <w:r>
        <w:rPr>
          <w:rFonts w:hint="eastAsia" w:ascii="仿宋" w:hAnsi="仿宋" w:eastAsia="仿宋" w:cs="仿宋"/>
          <w:color w:val="auto"/>
          <w:spacing w:val="7"/>
          <w:kern w:val="0"/>
          <w:sz w:val="24"/>
          <w:highlight w:val="none"/>
          <w:u w:val="single"/>
          <w:shd w:val="clear" w:color="auto" w:fill="FFFFFF"/>
          <w:lang w:val="en-US" w:eastAsia="zh-CN"/>
        </w:rPr>
        <w:t>30日历天</w:t>
      </w:r>
      <w:r>
        <w:rPr>
          <w:rFonts w:hint="eastAsia" w:ascii="仿宋" w:hAnsi="仿宋" w:eastAsia="仿宋" w:cs="仿宋"/>
          <w:color w:val="auto"/>
          <w:spacing w:val="7"/>
          <w:kern w:val="0"/>
          <w:sz w:val="24"/>
          <w:highlight w:val="none"/>
          <w:u w:val="single"/>
          <w:shd w:val="clear" w:color="auto" w:fill="FFFFFF"/>
        </w:rPr>
        <w:t>内完成本项目所有</w:t>
      </w:r>
      <w:r>
        <w:rPr>
          <w:rFonts w:hint="eastAsia" w:ascii="仿宋" w:hAnsi="仿宋" w:eastAsia="仿宋" w:cs="仿宋"/>
          <w:color w:val="auto"/>
          <w:spacing w:val="7"/>
          <w:kern w:val="0"/>
          <w:sz w:val="24"/>
          <w:highlight w:val="none"/>
          <w:u w:val="single"/>
          <w:shd w:val="clear" w:color="auto" w:fill="FFFFFF"/>
          <w:lang w:val="en-US" w:eastAsia="zh-CN"/>
        </w:rPr>
        <w:t>设备采购及安装工作</w:t>
      </w:r>
      <w:r>
        <w:rPr>
          <w:rFonts w:hint="eastAsia" w:ascii="仿宋" w:hAnsi="仿宋" w:eastAsia="仿宋" w:cs="仿宋"/>
          <w:color w:val="auto"/>
          <w:spacing w:val="7"/>
          <w:kern w:val="0"/>
          <w:sz w:val="24"/>
          <w:highlight w:val="none"/>
          <w:u w:val="single"/>
          <w:shd w:val="clear" w:color="auto" w:fill="FFFFFF"/>
        </w:rPr>
        <w:t>，②自验收合格之日起对本次招标范围内为期2年的免费维护</w:t>
      </w:r>
      <w:r>
        <w:rPr>
          <w:rFonts w:hint="eastAsia" w:ascii="仿宋" w:hAnsi="仿宋" w:eastAsia="仿宋" w:cs="仿宋"/>
          <w:color w:val="auto"/>
          <w:spacing w:val="7"/>
          <w:kern w:val="0"/>
          <w:sz w:val="24"/>
          <w:highlight w:val="none"/>
          <w:u w:val="single"/>
          <w:shd w:val="clear" w:color="auto" w:fill="FFFFFF"/>
          <w:lang w:val="en-US" w:eastAsia="zh-CN"/>
        </w:rPr>
        <w:t>维保</w:t>
      </w:r>
      <w:r>
        <w:rPr>
          <w:rFonts w:hint="eastAsia" w:ascii="仿宋" w:hAnsi="仿宋" w:eastAsia="仿宋" w:cs="仿宋"/>
          <w:color w:val="auto"/>
          <w:spacing w:val="7"/>
          <w:kern w:val="0"/>
          <w:sz w:val="24"/>
          <w:highlight w:val="none"/>
          <w:u w:val="single"/>
          <w:shd w:val="clear" w:color="auto" w:fill="FFFFFF"/>
        </w:rPr>
        <w:t>，具体起止时间以采购人的书面指令为准</w:t>
      </w:r>
      <w:r>
        <w:rPr>
          <w:rFonts w:hint="eastAsia" w:ascii="仿宋" w:hAnsi="仿宋" w:eastAsia="仿宋" w:cs="仿宋"/>
          <w:color w:val="auto"/>
          <w:spacing w:val="7"/>
          <w:kern w:val="0"/>
          <w:sz w:val="24"/>
          <w:highlight w:val="none"/>
          <w:shd w:val="clear" w:color="auto" w:fill="FFFFFF"/>
        </w:rPr>
        <w:t>。</w:t>
      </w:r>
    </w:p>
    <w:p w14:paraId="47BFC2A5">
      <w:pPr>
        <w:widowControl/>
        <w:spacing w:line="480" w:lineRule="exact"/>
        <w:ind w:firstLine="508"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pacing w:val="7"/>
          <w:kern w:val="0"/>
          <w:sz w:val="24"/>
          <w:highlight w:val="none"/>
          <w:shd w:val="clear" w:color="auto" w:fill="FFFFFF"/>
        </w:rPr>
        <w:t>3、采购项目交付地点：</w:t>
      </w:r>
      <w:r>
        <w:rPr>
          <w:rFonts w:hint="eastAsia" w:ascii="仿宋" w:hAnsi="仿宋" w:eastAsia="仿宋" w:cs="仿宋"/>
          <w:color w:val="auto"/>
          <w:spacing w:val="7"/>
          <w:kern w:val="0"/>
          <w:sz w:val="24"/>
          <w:highlight w:val="none"/>
          <w:u w:val="single"/>
          <w:shd w:val="clear" w:color="auto" w:fill="FFFFFF"/>
        </w:rPr>
        <w:t>南通市崇川区</w:t>
      </w:r>
      <w:r>
        <w:rPr>
          <w:rFonts w:hint="eastAsia" w:ascii="仿宋" w:hAnsi="仿宋" w:eastAsia="仿宋" w:cs="仿宋"/>
          <w:color w:val="auto"/>
          <w:spacing w:val="7"/>
          <w:kern w:val="0"/>
          <w:sz w:val="24"/>
          <w:highlight w:val="none"/>
          <w:shd w:val="clear" w:color="auto" w:fill="FFFFFF"/>
        </w:rPr>
        <w:t>。</w:t>
      </w:r>
    </w:p>
    <w:p w14:paraId="7F9DF8A5">
      <w:pPr>
        <w:pStyle w:val="8"/>
        <w:tabs>
          <w:tab w:val="left" w:pos="0"/>
        </w:tabs>
        <w:snapToGrid w:val="0"/>
        <w:spacing w:before="120" w:after="120" w:line="480" w:lineRule="exact"/>
        <w:ind w:left="142"/>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（五）采购标的需满足的服务标准、期限、效率等要求</w:t>
      </w:r>
    </w:p>
    <w:p w14:paraId="1DAD1560">
      <w:pPr>
        <w:spacing w:line="480" w:lineRule="exact"/>
        <w:rPr>
          <w:rFonts w:hint="eastAsia" w:ascii="仿宋" w:hAnsi="仿宋" w:eastAsia="仿宋" w:cs="仿宋"/>
          <w:color w:val="auto"/>
          <w:spacing w:val="7"/>
          <w:kern w:val="0"/>
          <w:sz w:val="24"/>
          <w:highlight w:val="none"/>
          <w:u w:val="single"/>
          <w:shd w:val="clear" w:color="auto" w:fill="FFFFFF"/>
        </w:rPr>
      </w:pPr>
      <w:r>
        <w:rPr>
          <w:rFonts w:hint="eastAsia" w:ascii="仿宋" w:hAnsi="仿宋" w:eastAsia="仿宋" w:cs="仿宋"/>
          <w:color w:val="auto"/>
          <w:sz w:val="24"/>
          <w:highlight w:val="none"/>
        </w:rPr>
        <w:t xml:space="preserve">    </w:t>
      </w:r>
      <w:r>
        <w:rPr>
          <w:rFonts w:hint="eastAsia" w:ascii="仿宋" w:hAnsi="仿宋" w:eastAsia="仿宋" w:cs="仿宋"/>
          <w:color w:val="auto"/>
          <w:spacing w:val="7"/>
          <w:kern w:val="0"/>
          <w:sz w:val="24"/>
          <w:highlight w:val="none"/>
          <w:u w:val="single"/>
          <w:shd w:val="clear" w:color="auto" w:fill="FFFFFF"/>
        </w:rPr>
        <w:t>1、对本次招标范围内的</w:t>
      </w:r>
      <w:r>
        <w:rPr>
          <w:rFonts w:hint="eastAsia" w:ascii="仿宋" w:hAnsi="仿宋" w:eastAsia="仿宋" w:cs="仿宋"/>
          <w:color w:val="auto"/>
          <w:spacing w:val="7"/>
          <w:kern w:val="0"/>
          <w:sz w:val="24"/>
          <w:highlight w:val="none"/>
          <w:u w:val="single"/>
          <w:shd w:val="clear" w:color="auto" w:fill="FFFFFF"/>
          <w:lang w:val="en-US" w:eastAsia="zh-CN"/>
        </w:rPr>
        <w:t>采购及安装、</w:t>
      </w:r>
      <w:r>
        <w:rPr>
          <w:rFonts w:hint="eastAsia" w:ascii="仿宋" w:hAnsi="仿宋" w:eastAsia="仿宋" w:cs="仿宋"/>
          <w:color w:val="auto"/>
          <w:spacing w:val="7"/>
          <w:kern w:val="0"/>
          <w:sz w:val="24"/>
          <w:highlight w:val="none"/>
          <w:u w:val="single"/>
          <w:shd w:val="clear" w:color="auto" w:fill="FFFFFF"/>
        </w:rPr>
        <w:t>维修、优化、保修、回访等维护</w:t>
      </w:r>
      <w:r>
        <w:rPr>
          <w:rFonts w:hint="eastAsia" w:ascii="仿宋" w:hAnsi="仿宋" w:eastAsia="仿宋" w:cs="仿宋"/>
          <w:color w:val="auto"/>
          <w:spacing w:val="7"/>
          <w:kern w:val="0"/>
          <w:sz w:val="24"/>
          <w:highlight w:val="none"/>
          <w:u w:val="single"/>
          <w:shd w:val="clear" w:color="auto" w:fill="FFFFFF"/>
          <w:lang w:val="en-US" w:eastAsia="zh-CN"/>
        </w:rPr>
        <w:t>维保</w:t>
      </w:r>
      <w:r>
        <w:rPr>
          <w:rFonts w:hint="eastAsia" w:ascii="仿宋" w:hAnsi="仿宋" w:eastAsia="仿宋" w:cs="仿宋"/>
          <w:color w:val="auto"/>
          <w:spacing w:val="7"/>
          <w:kern w:val="0"/>
          <w:sz w:val="24"/>
          <w:highlight w:val="none"/>
          <w:u w:val="single"/>
          <w:shd w:val="clear" w:color="auto" w:fill="FFFFFF"/>
        </w:rPr>
        <w:t>流程。</w:t>
      </w:r>
    </w:p>
    <w:p w14:paraId="40662256">
      <w:pPr>
        <w:keepNext w:val="0"/>
        <w:keepLines w:val="0"/>
        <w:pageBreakBefore w:val="0"/>
        <w:widowControl w:val="0"/>
        <w:kinsoku/>
        <w:wordWrap/>
        <w:overflowPunct/>
        <w:topLinePunct w:val="0"/>
        <w:autoSpaceDE/>
        <w:autoSpaceDN/>
        <w:bidi w:val="0"/>
        <w:adjustRightInd/>
        <w:snapToGrid/>
        <w:spacing w:line="480" w:lineRule="exact"/>
        <w:ind w:firstLine="508" w:firstLineChars="200"/>
        <w:textAlignment w:val="auto"/>
        <w:rPr>
          <w:rFonts w:hint="eastAsia" w:ascii="仿宋" w:hAnsi="仿宋" w:eastAsia="仿宋" w:cs="仿宋"/>
          <w:color w:val="auto"/>
          <w:spacing w:val="7"/>
          <w:kern w:val="0"/>
          <w:sz w:val="24"/>
          <w:highlight w:val="none"/>
          <w:u w:val="single"/>
          <w:shd w:val="clear" w:color="auto" w:fill="FFFFFF"/>
        </w:rPr>
      </w:pPr>
      <w:r>
        <w:rPr>
          <w:rFonts w:hint="eastAsia" w:ascii="仿宋" w:hAnsi="仿宋" w:eastAsia="仿宋" w:cs="仿宋"/>
          <w:color w:val="auto"/>
          <w:spacing w:val="7"/>
          <w:kern w:val="0"/>
          <w:sz w:val="24"/>
          <w:highlight w:val="none"/>
          <w:u w:val="single"/>
          <w:shd w:val="clear" w:color="auto" w:fill="FFFFFF"/>
        </w:rPr>
        <w:t>2、本次招标项目所涉及的所有设备的维修，以及设备2年×365天×24小时免费保修服务；</w:t>
      </w:r>
    </w:p>
    <w:p w14:paraId="67B6B8DF">
      <w:pPr>
        <w:keepNext w:val="0"/>
        <w:keepLines w:val="0"/>
        <w:pageBreakBefore w:val="0"/>
        <w:widowControl w:val="0"/>
        <w:kinsoku/>
        <w:wordWrap/>
        <w:overflowPunct/>
        <w:topLinePunct w:val="0"/>
        <w:autoSpaceDE/>
        <w:autoSpaceDN/>
        <w:bidi w:val="0"/>
        <w:adjustRightInd/>
        <w:snapToGrid/>
        <w:spacing w:line="480" w:lineRule="exact"/>
        <w:ind w:firstLine="508" w:firstLineChars="200"/>
        <w:textAlignment w:val="auto"/>
        <w:rPr>
          <w:rFonts w:hint="eastAsia" w:ascii="仿宋" w:hAnsi="仿宋" w:eastAsia="仿宋" w:cs="仿宋"/>
          <w:color w:val="auto"/>
          <w:spacing w:val="7"/>
          <w:kern w:val="0"/>
          <w:sz w:val="24"/>
          <w:highlight w:val="none"/>
          <w:u w:val="single"/>
          <w:shd w:val="clear" w:color="auto" w:fill="FFFFFF"/>
        </w:rPr>
      </w:pPr>
      <w:r>
        <w:rPr>
          <w:rFonts w:hint="eastAsia" w:ascii="仿宋" w:hAnsi="仿宋" w:eastAsia="仿宋" w:cs="仿宋"/>
          <w:color w:val="auto"/>
          <w:spacing w:val="7"/>
          <w:kern w:val="0"/>
          <w:sz w:val="24"/>
          <w:highlight w:val="none"/>
          <w:u w:val="single"/>
          <w:shd w:val="clear" w:color="auto" w:fill="FFFFFF"/>
        </w:rPr>
        <w:t>3、保修期内需要由</w:t>
      </w:r>
      <w:r>
        <w:rPr>
          <w:rFonts w:hint="eastAsia" w:ascii="仿宋" w:hAnsi="仿宋" w:eastAsia="仿宋" w:cs="仿宋"/>
          <w:color w:val="auto"/>
          <w:spacing w:val="7"/>
          <w:kern w:val="0"/>
          <w:sz w:val="24"/>
          <w:highlight w:val="none"/>
          <w:u w:val="single"/>
          <w:shd w:val="clear" w:color="auto" w:fill="FFFFFF"/>
          <w:lang w:val="en-US" w:eastAsia="zh-CN"/>
        </w:rPr>
        <w:t>中标供应商</w:t>
      </w:r>
      <w:r>
        <w:rPr>
          <w:rFonts w:hint="eastAsia" w:ascii="仿宋" w:hAnsi="仿宋" w:eastAsia="仿宋" w:cs="仿宋"/>
          <w:color w:val="auto"/>
          <w:spacing w:val="7"/>
          <w:kern w:val="0"/>
          <w:sz w:val="24"/>
          <w:highlight w:val="none"/>
          <w:u w:val="single"/>
          <w:shd w:val="clear" w:color="auto" w:fill="FFFFFF"/>
        </w:rPr>
        <w:t>安排至少</w:t>
      </w:r>
      <w:r>
        <w:rPr>
          <w:rFonts w:hint="eastAsia" w:ascii="仿宋" w:hAnsi="仿宋" w:eastAsia="仿宋" w:cs="仿宋"/>
          <w:color w:val="auto"/>
          <w:spacing w:val="7"/>
          <w:kern w:val="0"/>
          <w:sz w:val="24"/>
          <w:highlight w:val="none"/>
          <w:u w:val="single"/>
          <w:shd w:val="clear" w:color="auto" w:fill="FFFFFF"/>
          <w:lang w:val="en-US" w:eastAsia="zh-CN"/>
        </w:rPr>
        <w:t>2人【1</w:t>
      </w:r>
      <w:r>
        <w:rPr>
          <w:rFonts w:hint="eastAsia" w:ascii="仿宋" w:hAnsi="仿宋" w:eastAsia="仿宋" w:cs="仿宋"/>
          <w:color w:val="auto"/>
          <w:spacing w:val="7"/>
          <w:kern w:val="0"/>
          <w:sz w:val="24"/>
          <w:highlight w:val="none"/>
          <w:u w:val="single"/>
          <w:shd w:val="clear" w:color="auto" w:fill="FFFFFF"/>
        </w:rPr>
        <w:t>名</w:t>
      </w:r>
      <w:r>
        <w:rPr>
          <w:rFonts w:hint="eastAsia" w:ascii="仿宋" w:hAnsi="仿宋" w:eastAsia="仿宋" w:cs="仿宋"/>
          <w:color w:val="auto"/>
          <w:spacing w:val="7"/>
          <w:kern w:val="0"/>
          <w:sz w:val="24"/>
          <w:highlight w:val="none"/>
          <w:u w:val="single"/>
          <w:shd w:val="clear" w:color="auto" w:fill="FFFFFF"/>
          <w:lang w:val="en-US" w:eastAsia="zh-CN"/>
        </w:rPr>
        <w:t>项目负责人（需持有</w:t>
      </w:r>
      <w:r>
        <w:rPr>
          <w:rFonts w:hint="eastAsia" w:ascii="仿宋" w:hAnsi="仿宋" w:eastAsia="仿宋" w:cs="仿宋"/>
          <w:color w:val="auto"/>
          <w:spacing w:val="7"/>
          <w:kern w:val="0"/>
          <w:sz w:val="24"/>
          <w:highlight w:val="none"/>
          <w:u w:val="single"/>
          <w:shd w:val="clear" w:color="auto" w:fill="FFFFFF"/>
        </w:rPr>
        <w:t>机电</w:t>
      </w:r>
      <w:r>
        <w:rPr>
          <w:rFonts w:hint="eastAsia" w:ascii="仿宋" w:hAnsi="仿宋" w:eastAsia="仿宋" w:cs="仿宋"/>
          <w:color w:val="auto"/>
          <w:spacing w:val="7"/>
          <w:kern w:val="0"/>
          <w:sz w:val="24"/>
          <w:highlight w:val="none"/>
          <w:u w:val="single"/>
          <w:shd w:val="clear" w:color="auto" w:fill="FFFFFF"/>
          <w:lang w:val="en-US" w:eastAsia="zh-CN"/>
        </w:rPr>
        <w:t>工程</w:t>
      </w:r>
      <w:r>
        <w:rPr>
          <w:rFonts w:hint="eastAsia" w:ascii="仿宋" w:hAnsi="仿宋" w:eastAsia="仿宋" w:cs="仿宋"/>
          <w:color w:val="auto"/>
          <w:spacing w:val="7"/>
          <w:kern w:val="0"/>
          <w:sz w:val="24"/>
          <w:highlight w:val="none"/>
          <w:u w:val="single"/>
          <w:shd w:val="clear" w:color="auto" w:fill="FFFFFF"/>
        </w:rPr>
        <w:t>专业</w:t>
      </w:r>
      <w:r>
        <w:rPr>
          <w:rFonts w:hint="eastAsia" w:ascii="仿宋" w:hAnsi="仿宋" w:eastAsia="仿宋" w:cs="仿宋"/>
          <w:color w:val="auto"/>
          <w:spacing w:val="7"/>
          <w:kern w:val="0"/>
          <w:sz w:val="24"/>
          <w:highlight w:val="none"/>
          <w:u w:val="single"/>
          <w:shd w:val="clear" w:color="auto" w:fill="FFFFFF"/>
          <w:lang w:val="en-US" w:eastAsia="zh-CN"/>
        </w:rPr>
        <w:t>注册</w:t>
      </w:r>
      <w:r>
        <w:rPr>
          <w:rFonts w:hint="eastAsia" w:ascii="仿宋" w:hAnsi="仿宋" w:eastAsia="仿宋" w:cs="仿宋"/>
          <w:color w:val="auto"/>
          <w:spacing w:val="7"/>
          <w:kern w:val="0"/>
          <w:sz w:val="24"/>
          <w:highlight w:val="none"/>
          <w:u w:val="single"/>
          <w:shd w:val="clear" w:color="auto" w:fill="FFFFFF"/>
        </w:rPr>
        <w:t>建造师</w:t>
      </w:r>
      <w:r>
        <w:rPr>
          <w:rFonts w:hint="eastAsia" w:ascii="仿宋" w:hAnsi="仿宋" w:eastAsia="仿宋" w:cs="仿宋"/>
          <w:color w:val="auto"/>
          <w:spacing w:val="7"/>
          <w:kern w:val="0"/>
          <w:sz w:val="24"/>
          <w:highlight w:val="none"/>
          <w:u w:val="single"/>
          <w:shd w:val="clear" w:color="auto" w:fill="FFFFFF"/>
          <w:lang w:val="en-US" w:eastAsia="zh-CN"/>
        </w:rPr>
        <w:t>证书）</w:t>
      </w:r>
      <w:r>
        <w:rPr>
          <w:rFonts w:hint="eastAsia" w:ascii="仿宋" w:hAnsi="仿宋" w:eastAsia="仿宋" w:cs="仿宋"/>
          <w:color w:val="auto"/>
          <w:spacing w:val="7"/>
          <w:kern w:val="0"/>
          <w:sz w:val="24"/>
          <w:highlight w:val="none"/>
          <w:u w:val="single"/>
          <w:shd w:val="clear" w:color="auto" w:fill="FFFFFF"/>
        </w:rPr>
        <w:t>和</w:t>
      </w:r>
      <w:r>
        <w:rPr>
          <w:rFonts w:hint="eastAsia" w:ascii="仿宋" w:hAnsi="仿宋" w:eastAsia="仿宋" w:cs="仿宋"/>
          <w:color w:val="auto"/>
          <w:spacing w:val="7"/>
          <w:kern w:val="0"/>
          <w:sz w:val="24"/>
          <w:highlight w:val="none"/>
          <w:u w:val="single"/>
          <w:shd w:val="clear" w:color="auto" w:fill="FFFFFF"/>
          <w:lang w:val="en-US" w:eastAsia="zh-CN"/>
        </w:rPr>
        <w:t>1</w:t>
      </w:r>
      <w:r>
        <w:rPr>
          <w:rFonts w:hint="eastAsia" w:ascii="仿宋" w:hAnsi="仿宋" w:eastAsia="仿宋" w:cs="仿宋"/>
          <w:color w:val="auto"/>
          <w:spacing w:val="7"/>
          <w:kern w:val="0"/>
          <w:sz w:val="24"/>
          <w:highlight w:val="none"/>
          <w:u w:val="single"/>
          <w:shd w:val="clear" w:color="auto" w:fill="FFFFFF"/>
        </w:rPr>
        <w:t>名专业技术工程师</w:t>
      </w:r>
      <w:r>
        <w:rPr>
          <w:rFonts w:hint="eastAsia" w:ascii="仿宋" w:hAnsi="仿宋" w:eastAsia="仿宋" w:cs="仿宋"/>
          <w:color w:val="auto"/>
          <w:spacing w:val="7"/>
          <w:kern w:val="0"/>
          <w:sz w:val="24"/>
          <w:highlight w:val="none"/>
          <w:u w:val="single"/>
          <w:shd w:val="clear" w:color="auto" w:fill="FFFFFF"/>
          <w:lang w:val="en-US" w:eastAsia="zh-CN"/>
        </w:rPr>
        <w:t>】</w:t>
      </w:r>
      <w:r>
        <w:rPr>
          <w:rFonts w:hint="eastAsia" w:ascii="仿宋" w:hAnsi="仿宋" w:eastAsia="仿宋" w:cs="仿宋"/>
          <w:color w:val="auto"/>
          <w:spacing w:val="7"/>
          <w:kern w:val="0"/>
          <w:sz w:val="24"/>
          <w:highlight w:val="none"/>
          <w:u w:val="single"/>
          <w:shd w:val="clear" w:color="auto" w:fill="FFFFFF"/>
        </w:rPr>
        <w:t>常驻项目，并保持手机随时处于待命状态，接到故障或报修后需立即做出响应，</w:t>
      </w:r>
      <w:r>
        <w:rPr>
          <w:rFonts w:hint="eastAsia" w:ascii="仿宋" w:hAnsi="仿宋" w:eastAsia="仿宋" w:cs="仿宋"/>
          <w:b w:val="0"/>
          <w:bCs w:val="0"/>
          <w:color w:val="auto"/>
          <w:spacing w:val="7"/>
          <w:kern w:val="0"/>
          <w:sz w:val="24"/>
          <w:highlight w:val="none"/>
          <w:u w:val="single"/>
          <w:shd w:val="clear" w:color="auto" w:fill="FFFFFF"/>
          <w:lang w:val="en-US" w:eastAsia="zh-CN"/>
        </w:rPr>
        <w:t>中标后须</w:t>
      </w:r>
      <w:r>
        <w:rPr>
          <w:rFonts w:hint="eastAsia" w:ascii="仿宋" w:hAnsi="仿宋" w:eastAsia="仿宋" w:cs="仿宋"/>
          <w:b w:val="0"/>
          <w:bCs w:val="0"/>
          <w:color w:val="auto"/>
          <w:spacing w:val="7"/>
          <w:kern w:val="0"/>
          <w:sz w:val="24"/>
          <w:highlight w:val="none"/>
          <w:u w:val="single"/>
          <w:shd w:val="clear" w:color="auto" w:fill="FFFFFF"/>
        </w:rPr>
        <w:t>接受</w:t>
      </w:r>
      <w:r>
        <w:rPr>
          <w:rFonts w:hint="eastAsia" w:ascii="仿宋" w:hAnsi="仿宋" w:eastAsia="仿宋" w:cs="仿宋"/>
          <w:b w:val="0"/>
          <w:bCs w:val="0"/>
          <w:color w:val="auto"/>
          <w:spacing w:val="7"/>
          <w:kern w:val="0"/>
          <w:sz w:val="24"/>
          <w:highlight w:val="none"/>
          <w:u w:val="single"/>
          <w:shd w:val="clear" w:color="auto" w:fill="FFFFFF"/>
          <w:lang w:val="en-US" w:eastAsia="zh-CN"/>
        </w:rPr>
        <w:t>招标人</w:t>
      </w:r>
      <w:r>
        <w:rPr>
          <w:rFonts w:hint="eastAsia" w:ascii="仿宋" w:hAnsi="仿宋" w:eastAsia="仿宋" w:cs="仿宋"/>
          <w:b w:val="0"/>
          <w:bCs w:val="0"/>
          <w:color w:val="auto"/>
          <w:spacing w:val="7"/>
          <w:kern w:val="0"/>
          <w:sz w:val="24"/>
          <w:highlight w:val="none"/>
          <w:u w:val="single"/>
          <w:shd w:val="clear" w:color="auto" w:fill="FFFFFF"/>
        </w:rPr>
        <w:t>不定期抽查；</w:t>
      </w:r>
    </w:p>
    <w:p w14:paraId="2778749F">
      <w:pPr>
        <w:keepNext w:val="0"/>
        <w:keepLines w:val="0"/>
        <w:pageBreakBefore w:val="0"/>
        <w:widowControl w:val="0"/>
        <w:kinsoku/>
        <w:wordWrap/>
        <w:overflowPunct/>
        <w:topLinePunct w:val="0"/>
        <w:autoSpaceDE/>
        <w:autoSpaceDN/>
        <w:bidi w:val="0"/>
        <w:adjustRightInd/>
        <w:snapToGrid/>
        <w:spacing w:line="480" w:lineRule="exact"/>
        <w:ind w:firstLine="508" w:firstLineChars="200"/>
        <w:textAlignment w:val="auto"/>
        <w:rPr>
          <w:rFonts w:hint="eastAsia" w:ascii="仿宋" w:hAnsi="仿宋" w:eastAsia="仿宋" w:cs="仿宋"/>
          <w:color w:val="auto"/>
          <w:spacing w:val="7"/>
          <w:kern w:val="0"/>
          <w:sz w:val="24"/>
          <w:highlight w:val="none"/>
          <w:u w:val="single"/>
          <w:shd w:val="clear" w:color="auto" w:fill="FFFFFF"/>
        </w:rPr>
      </w:pPr>
      <w:r>
        <w:rPr>
          <w:rFonts w:hint="eastAsia" w:ascii="仿宋" w:hAnsi="仿宋" w:eastAsia="仿宋" w:cs="仿宋"/>
          <w:color w:val="auto"/>
          <w:spacing w:val="7"/>
          <w:kern w:val="0"/>
          <w:sz w:val="24"/>
          <w:highlight w:val="none"/>
          <w:u w:val="single"/>
          <w:shd w:val="clear" w:color="auto" w:fill="FFFFFF"/>
          <w:lang w:val="en-US" w:eastAsia="zh-CN"/>
        </w:rPr>
        <w:t>4</w:t>
      </w:r>
      <w:r>
        <w:rPr>
          <w:rFonts w:hint="eastAsia" w:ascii="仿宋" w:hAnsi="仿宋" w:eastAsia="仿宋" w:cs="仿宋"/>
          <w:color w:val="auto"/>
          <w:spacing w:val="7"/>
          <w:kern w:val="0"/>
          <w:sz w:val="24"/>
          <w:highlight w:val="none"/>
          <w:u w:val="single"/>
          <w:shd w:val="clear" w:color="auto" w:fill="FFFFFF"/>
        </w:rPr>
        <w:t>、保修期内项目组至少配备</w:t>
      </w:r>
      <w:r>
        <w:rPr>
          <w:rFonts w:hint="eastAsia" w:ascii="仿宋" w:hAnsi="仿宋" w:eastAsia="仿宋" w:cs="仿宋"/>
          <w:color w:val="auto"/>
          <w:spacing w:val="7"/>
          <w:kern w:val="0"/>
          <w:sz w:val="24"/>
          <w:highlight w:val="none"/>
          <w:u w:val="single"/>
          <w:shd w:val="clear" w:color="auto" w:fill="FFFFFF"/>
          <w:lang w:val="en-US" w:eastAsia="zh-CN"/>
        </w:rPr>
        <w:t>1</w:t>
      </w:r>
      <w:r>
        <w:rPr>
          <w:rFonts w:hint="eastAsia" w:ascii="仿宋" w:hAnsi="仿宋" w:eastAsia="仿宋" w:cs="仿宋"/>
          <w:color w:val="auto"/>
          <w:spacing w:val="7"/>
          <w:kern w:val="0"/>
          <w:sz w:val="24"/>
          <w:highlight w:val="none"/>
          <w:u w:val="single"/>
          <w:shd w:val="clear" w:color="auto" w:fill="FFFFFF"/>
        </w:rPr>
        <w:t>名及以上技术人员提供2年×365天×24 小时保障服务并随时待命接受甲方抽查。若服务方指定工程师如果因特殊原因离职或更换电话，及时通知用户方，在得到用户方同意后指定合格的接替人员，维修技术人员需要提供具体名单和联系电话；</w:t>
      </w:r>
    </w:p>
    <w:p w14:paraId="6877C1D4">
      <w:pPr>
        <w:keepNext w:val="0"/>
        <w:keepLines w:val="0"/>
        <w:pageBreakBefore w:val="0"/>
        <w:widowControl w:val="0"/>
        <w:kinsoku/>
        <w:wordWrap/>
        <w:overflowPunct/>
        <w:topLinePunct w:val="0"/>
        <w:autoSpaceDE/>
        <w:autoSpaceDN/>
        <w:bidi w:val="0"/>
        <w:adjustRightInd/>
        <w:snapToGrid/>
        <w:spacing w:line="480" w:lineRule="exact"/>
        <w:ind w:firstLine="508" w:firstLineChars="200"/>
        <w:textAlignment w:val="auto"/>
        <w:rPr>
          <w:rFonts w:hint="eastAsia" w:ascii="仿宋" w:hAnsi="仿宋" w:eastAsia="仿宋" w:cs="仿宋"/>
          <w:color w:val="auto"/>
          <w:spacing w:val="7"/>
          <w:kern w:val="0"/>
          <w:sz w:val="24"/>
          <w:highlight w:val="none"/>
          <w:u w:val="single"/>
          <w:shd w:val="clear" w:color="auto" w:fill="FFFFFF"/>
        </w:rPr>
      </w:pPr>
      <w:r>
        <w:rPr>
          <w:rFonts w:hint="eastAsia" w:ascii="仿宋" w:hAnsi="仿宋" w:eastAsia="仿宋" w:cs="仿宋"/>
          <w:color w:val="auto"/>
          <w:spacing w:val="7"/>
          <w:kern w:val="0"/>
          <w:sz w:val="24"/>
          <w:highlight w:val="none"/>
          <w:u w:val="single"/>
          <w:shd w:val="clear" w:color="auto" w:fill="FFFFFF"/>
          <w:lang w:val="en-US" w:eastAsia="zh-CN"/>
        </w:rPr>
        <w:t>5</w:t>
      </w:r>
      <w:r>
        <w:rPr>
          <w:rFonts w:hint="eastAsia" w:ascii="仿宋" w:hAnsi="仿宋" w:eastAsia="仿宋" w:cs="仿宋"/>
          <w:color w:val="auto"/>
          <w:spacing w:val="7"/>
          <w:kern w:val="0"/>
          <w:sz w:val="24"/>
          <w:highlight w:val="none"/>
          <w:u w:val="single"/>
          <w:shd w:val="clear" w:color="auto" w:fill="FFFFFF"/>
        </w:rPr>
        <w:t>、保修期内365天×24</w:t>
      </w:r>
      <w:r>
        <w:rPr>
          <w:rFonts w:hint="eastAsia" w:ascii="仿宋" w:hAnsi="仿宋" w:eastAsia="仿宋" w:cs="仿宋"/>
          <w:color w:val="auto"/>
          <w:spacing w:val="7"/>
          <w:kern w:val="0"/>
          <w:sz w:val="24"/>
          <w:highlight w:val="none"/>
          <w:u w:val="single"/>
          <w:shd w:val="clear" w:color="auto" w:fill="FFFFFF"/>
          <w:lang w:val="en-US" w:eastAsia="zh-CN"/>
        </w:rPr>
        <w:t>小时</w:t>
      </w:r>
      <w:r>
        <w:rPr>
          <w:rFonts w:hint="eastAsia" w:ascii="仿宋" w:hAnsi="仿宋" w:eastAsia="仿宋" w:cs="仿宋"/>
          <w:color w:val="auto"/>
          <w:spacing w:val="7"/>
          <w:kern w:val="0"/>
          <w:sz w:val="24"/>
          <w:highlight w:val="none"/>
          <w:u w:val="single"/>
          <w:shd w:val="clear" w:color="auto" w:fill="FFFFFF"/>
        </w:rPr>
        <w:t>随时接受业主的服务要求，一旦业主遇有重大活动，中标供应商必须承诺按照业主的要求做好系统的运行保障工作。</w:t>
      </w:r>
    </w:p>
    <w:p w14:paraId="55167789">
      <w:pPr>
        <w:keepNext w:val="0"/>
        <w:keepLines w:val="0"/>
        <w:pageBreakBefore w:val="0"/>
        <w:widowControl w:val="0"/>
        <w:kinsoku/>
        <w:wordWrap/>
        <w:overflowPunct/>
        <w:topLinePunct w:val="0"/>
        <w:autoSpaceDE/>
        <w:autoSpaceDN/>
        <w:bidi w:val="0"/>
        <w:adjustRightInd/>
        <w:snapToGrid/>
        <w:spacing w:line="480" w:lineRule="exact"/>
        <w:ind w:firstLine="508" w:firstLineChars="200"/>
        <w:textAlignment w:val="auto"/>
        <w:rPr>
          <w:rFonts w:hint="eastAsia" w:ascii="仿宋" w:hAnsi="仿宋" w:eastAsia="仿宋" w:cs="仿宋"/>
          <w:color w:val="auto"/>
          <w:spacing w:val="7"/>
          <w:kern w:val="0"/>
          <w:sz w:val="24"/>
          <w:highlight w:val="none"/>
          <w:u w:val="single"/>
          <w:shd w:val="clear" w:color="auto" w:fill="FFFFFF"/>
        </w:rPr>
      </w:pPr>
      <w:r>
        <w:rPr>
          <w:rFonts w:hint="eastAsia" w:ascii="仿宋" w:hAnsi="仿宋" w:eastAsia="仿宋" w:cs="仿宋"/>
          <w:color w:val="auto"/>
          <w:spacing w:val="7"/>
          <w:kern w:val="0"/>
          <w:sz w:val="24"/>
          <w:highlight w:val="none"/>
          <w:u w:val="single"/>
          <w:shd w:val="clear" w:color="auto" w:fill="FFFFFF"/>
          <w:lang w:val="en-US" w:eastAsia="zh-CN"/>
        </w:rPr>
        <w:t>6</w:t>
      </w:r>
      <w:r>
        <w:rPr>
          <w:rFonts w:hint="eastAsia" w:ascii="仿宋" w:hAnsi="仿宋" w:eastAsia="仿宋" w:cs="仿宋"/>
          <w:color w:val="auto"/>
          <w:spacing w:val="7"/>
          <w:kern w:val="0"/>
          <w:sz w:val="24"/>
          <w:highlight w:val="none"/>
          <w:u w:val="single"/>
          <w:shd w:val="clear" w:color="auto" w:fill="FFFFFF"/>
        </w:rPr>
        <w:t>、报修服务分为一般故障报修和重大故障（或紧急故障）报修</w:t>
      </w:r>
    </w:p>
    <w:p w14:paraId="5DD27FA9">
      <w:pPr>
        <w:keepNext w:val="0"/>
        <w:keepLines w:val="0"/>
        <w:pageBreakBefore w:val="0"/>
        <w:widowControl w:val="0"/>
        <w:kinsoku/>
        <w:wordWrap/>
        <w:overflowPunct/>
        <w:topLinePunct w:val="0"/>
        <w:autoSpaceDE/>
        <w:autoSpaceDN/>
        <w:bidi w:val="0"/>
        <w:adjustRightInd/>
        <w:snapToGrid/>
        <w:spacing w:line="480" w:lineRule="exact"/>
        <w:ind w:firstLine="508" w:firstLineChars="200"/>
        <w:textAlignment w:val="auto"/>
        <w:rPr>
          <w:rFonts w:hint="eastAsia" w:ascii="仿宋" w:hAnsi="仿宋" w:eastAsia="仿宋" w:cs="仿宋"/>
          <w:color w:val="auto"/>
          <w:spacing w:val="7"/>
          <w:kern w:val="0"/>
          <w:sz w:val="24"/>
          <w:highlight w:val="none"/>
          <w:u w:val="single"/>
          <w:shd w:val="clear" w:color="auto" w:fill="FFFFFF"/>
          <w:lang w:val="en-US" w:eastAsia="zh-CN"/>
        </w:rPr>
      </w:pPr>
      <w:r>
        <w:rPr>
          <w:rFonts w:hint="eastAsia" w:ascii="仿宋" w:hAnsi="仿宋" w:eastAsia="仿宋" w:cs="仿宋"/>
          <w:color w:val="auto"/>
          <w:spacing w:val="7"/>
          <w:kern w:val="0"/>
          <w:sz w:val="24"/>
          <w:highlight w:val="none"/>
          <w:u w:val="single"/>
          <w:shd w:val="clear" w:color="auto" w:fill="FFFFFF"/>
          <w:lang w:eastAsia="zh-CN"/>
        </w:rPr>
        <w:t>（</w:t>
      </w:r>
      <w:r>
        <w:rPr>
          <w:rFonts w:hint="eastAsia" w:ascii="仿宋" w:hAnsi="仿宋" w:eastAsia="仿宋" w:cs="仿宋"/>
          <w:color w:val="auto"/>
          <w:spacing w:val="7"/>
          <w:kern w:val="0"/>
          <w:sz w:val="24"/>
          <w:highlight w:val="none"/>
          <w:u w:val="single"/>
          <w:shd w:val="clear" w:color="auto" w:fill="FFFFFF"/>
          <w:lang w:val="en-US" w:eastAsia="zh-CN"/>
        </w:rPr>
        <w:t>1</w:t>
      </w:r>
      <w:r>
        <w:rPr>
          <w:rFonts w:hint="eastAsia" w:ascii="仿宋" w:hAnsi="仿宋" w:eastAsia="仿宋" w:cs="仿宋"/>
          <w:color w:val="auto"/>
          <w:spacing w:val="7"/>
          <w:kern w:val="0"/>
          <w:sz w:val="24"/>
          <w:highlight w:val="none"/>
          <w:u w:val="single"/>
          <w:shd w:val="clear" w:color="auto" w:fill="FFFFFF"/>
          <w:lang w:eastAsia="zh-CN"/>
        </w:rPr>
        <w:t>）</w:t>
      </w:r>
      <w:r>
        <w:rPr>
          <w:rFonts w:hint="eastAsia" w:ascii="仿宋" w:hAnsi="仿宋" w:eastAsia="仿宋" w:cs="仿宋"/>
          <w:color w:val="auto"/>
          <w:spacing w:val="7"/>
          <w:kern w:val="0"/>
          <w:sz w:val="24"/>
          <w:highlight w:val="none"/>
          <w:u w:val="single"/>
          <w:shd w:val="clear" w:color="auto" w:fill="FFFFFF"/>
        </w:rPr>
        <w:t>一般故障报修响应：接报后45分钟内支撑工程师到现场，半小时内解决，如有设备损坏，在有备件时更换备件解决。（如因水、火、雷电灾害等特殊原因造成不能及时解决的，则以书面形式说明情况及处理方案）</w:t>
      </w:r>
      <w:r>
        <w:rPr>
          <w:rFonts w:hint="eastAsia" w:ascii="仿宋" w:hAnsi="仿宋" w:eastAsia="仿宋" w:cs="仿宋"/>
          <w:color w:val="auto"/>
          <w:spacing w:val="7"/>
          <w:kern w:val="0"/>
          <w:sz w:val="24"/>
          <w:highlight w:val="none"/>
          <w:u w:val="single"/>
          <w:shd w:val="clear" w:color="auto" w:fill="FFFFFF"/>
          <w:lang w:val="en-US" w:eastAsia="zh-CN"/>
        </w:rPr>
        <w:t>。</w:t>
      </w:r>
    </w:p>
    <w:p w14:paraId="44FAC86C">
      <w:pPr>
        <w:keepNext w:val="0"/>
        <w:keepLines w:val="0"/>
        <w:pageBreakBefore w:val="0"/>
        <w:widowControl w:val="0"/>
        <w:kinsoku/>
        <w:wordWrap/>
        <w:overflowPunct/>
        <w:topLinePunct w:val="0"/>
        <w:autoSpaceDE/>
        <w:autoSpaceDN/>
        <w:bidi w:val="0"/>
        <w:adjustRightInd/>
        <w:snapToGrid/>
        <w:spacing w:line="480" w:lineRule="exact"/>
        <w:ind w:firstLine="508" w:firstLineChars="200"/>
        <w:textAlignment w:val="auto"/>
        <w:rPr>
          <w:rFonts w:hint="eastAsia" w:ascii="仿宋" w:hAnsi="仿宋" w:eastAsia="仿宋" w:cs="仿宋"/>
          <w:color w:val="auto"/>
          <w:spacing w:val="7"/>
          <w:kern w:val="0"/>
          <w:sz w:val="24"/>
          <w:highlight w:val="none"/>
          <w:u w:val="single"/>
          <w:shd w:val="clear" w:color="auto" w:fill="FFFFFF"/>
        </w:rPr>
      </w:pPr>
      <w:r>
        <w:rPr>
          <w:rFonts w:hint="eastAsia" w:ascii="仿宋" w:hAnsi="仿宋" w:eastAsia="仿宋" w:cs="仿宋"/>
          <w:color w:val="auto"/>
          <w:spacing w:val="7"/>
          <w:kern w:val="0"/>
          <w:sz w:val="24"/>
          <w:highlight w:val="none"/>
          <w:u w:val="single"/>
          <w:shd w:val="clear" w:color="auto" w:fill="FFFFFF"/>
          <w:lang w:eastAsia="zh-CN"/>
        </w:rPr>
        <w:t>（</w:t>
      </w:r>
      <w:r>
        <w:rPr>
          <w:rFonts w:hint="eastAsia" w:ascii="仿宋" w:hAnsi="仿宋" w:eastAsia="仿宋" w:cs="仿宋"/>
          <w:color w:val="auto"/>
          <w:spacing w:val="7"/>
          <w:kern w:val="0"/>
          <w:sz w:val="24"/>
          <w:highlight w:val="none"/>
          <w:u w:val="single"/>
          <w:shd w:val="clear" w:color="auto" w:fill="FFFFFF"/>
          <w:lang w:val="en-US" w:eastAsia="zh-CN"/>
        </w:rPr>
        <w:t>2</w:t>
      </w:r>
      <w:r>
        <w:rPr>
          <w:rFonts w:hint="eastAsia" w:ascii="仿宋" w:hAnsi="仿宋" w:eastAsia="仿宋" w:cs="仿宋"/>
          <w:color w:val="auto"/>
          <w:spacing w:val="7"/>
          <w:kern w:val="0"/>
          <w:sz w:val="24"/>
          <w:highlight w:val="none"/>
          <w:u w:val="single"/>
          <w:shd w:val="clear" w:color="auto" w:fill="FFFFFF"/>
          <w:lang w:eastAsia="zh-CN"/>
        </w:rPr>
        <w:t>）</w:t>
      </w:r>
      <w:r>
        <w:rPr>
          <w:rFonts w:hint="eastAsia" w:ascii="仿宋" w:hAnsi="仿宋" w:eastAsia="仿宋" w:cs="仿宋"/>
          <w:color w:val="auto"/>
          <w:spacing w:val="7"/>
          <w:kern w:val="0"/>
          <w:sz w:val="24"/>
          <w:highlight w:val="none"/>
          <w:u w:val="single"/>
          <w:shd w:val="clear" w:color="auto" w:fill="FFFFFF"/>
        </w:rPr>
        <w:t>重大故障（或紧急故障）报修响应：接报后45分钟内支撑工程师到现场，1小时内解决。如有设备损坏，在有备件的条件下立即更换备件解决。</w:t>
      </w:r>
    </w:p>
    <w:p w14:paraId="62CC0A2F">
      <w:pPr>
        <w:keepNext w:val="0"/>
        <w:keepLines w:val="0"/>
        <w:pageBreakBefore w:val="0"/>
        <w:widowControl w:val="0"/>
        <w:kinsoku/>
        <w:wordWrap/>
        <w:overflowPunct/>
        <w:topLinePunct w:val="0"/>
        <w:autoSpaceDE/>
        <w:autoSpaceDN/>
        <w:bidi w:val="0"/>
        <w:adjustRightInd/>
        <w:snapToGrid/>
        <w:spacing w:line="480" w:lineRule="exact"/>
        <w:ind w:firstLine="508" w:firstLineChars="200"/>
        <w:textAlignment w:val="auto"/>
        <w:rPr>
          <w:rFonts w:hint="eastAsia" w:ascii="仿宋" w:hAnsi="仿宋" w:eastAsia="仿宋" w:cs="仿宋"/>
          <w:color w:val="auto"/>
          <w:spacing w:val="7"/>
          <w:kern w:val="0"/>
          <w:sz w:val="24"/>
          <w:highlight w:val="none"/>
          <w:u w:val="single"/>
          <w:shd w:val="clear" w:color="auto" w:fill="FFFFFF"/>
        </w:rPr>
      </w:pPr>
      <w:r>
        <w:rPr>
          <w:rFonts w:hint="eastAsia" w:ascii="仿宋" w:hAnsi="仿宋" w:eastAsia="仿宋" w:cs="仿宋"/>
          <w:color w:val="auto"/>
          <w:spacing w:val="7"/>
          <w:kern w:val="0"/>
          <w:sz w:val="24"/>
          <w:highlight w:val="none"/>
          <w:u w:val="single"/>
          <w:shd w:val="clear" w:color="auto" w:fill="FFFFFF"/>
        </w:rPr>
        <w:t>重大故障（或紧急故障）报修包括如下情况：</w:t>
      </w:r>
    </w:p>
    <w:p w14:paraId="3D0F24BC">
      <w:pPr>
        <w:keepNext w:val="0"/>
        <w:keepLines w:val="0"/>
        <w:pageBreakBefore w:val="0"/>
        <w:widowControl w:val="0"/>
        <w:kinsoku/>
        <w:wordWrap/>
        <w:overflowPunct/>
        <w:topLinePunct w:val="0"/>
        <w:autoSpaceDE/>
        <w:autoSpaceDN/>
        <w:bidi w:val="0"/>
        <w:adjustRightInd/>
        <w:snapToGrid/>
        <w:spacing w:line="480" w:lineRule="exact"/>
        <w:ind w:firstLine="508" w:firstLineChars="200"/>
        <w:textAlignment w:val="auto"/>
        <w:rPr>
          <w:rFonts w:hint="eastAsia" w:ascii="仿宋" w:hAnsi="仿宋" w:eastAsia="仿宋" w:cs="仿宋"/>
          <w:color w:val="auto"/>
          <w:spacing w:val="7"/>
          <w:kern w:val="0"/>
          <w:sz w:val="24"/>
          <w:highlight w:val="none"/>
          <w:u w:val="single"/>
          <w:shd w:val="clear" w:color="auto" w:fill="FFFFFF"/>
        </w:rPr>
      </w:pPr>
      <w:r>
        <w:rPr>
          <w:rFonts w:hint="eastAsia" w:ascii="仿宋" w:hAnsi="仿宋" w:eastAsia="仿宋" w:cs="仿宋"/>
          <w:color w:val="auto"/>
          <w:spacing w:val="7"/>
          <w:kern w:val="0"/>
          <w:sz w:val="24"/>
          <w:highlight w:val="none"/>
          <w:u w:val="single"/>
          <w:shd w:val="clear" w:color="auto" w:fill="FFFFFF"/>
        </w:rPr>
        <w:t>1） 视频安防监控系统瘫痪（或重要位置出现严重故障），严重影响公共安全；</w:t>
      </w:r>
    </w:p>
    <w:p w14:paraId="073511FD">
      <w:pPr>
        <w:keepNext w:val="0"/>
        <w:keepLines w:val="0"/>
        <w:pageBreakBefore w:val="0"/>
        <w:widowControl w:val="0"/>
        <w:kinsoku/>
        <w:wordWrap/>
        <w:overflowPunct/>
        <w:topLinePunct w:val="0"/>
        <w:autoSpaceDE/>
        <w:autoSpaceDN/>
        <w:bidi w:val="0"/>
        <w:adjustRightInd/>
        <w:snapToGrid/>
        <w:spacing w:line="480" w:lineRule="exact"/>
        <w:ind w:firstLine="508"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pacing w:val="7"/>
          <w:kern w:val="0"/>
          <w:sz w:val="24"/>
          <w:highlight w:val="none"/>
          <w:u w:val="single"/>
          <w:shd w:val="clear" w:color="auto" w:fill="FFFFFF"/>
          <w:lang w:val="en-US" w:eastAsia="zh-CN"/>
        </w:rPr>
        <w:t>2）</w:t>
      </w:r>
      <w:r>
        <w:rPr>
          <w:rFonts w:hint="eastAsia" w:ascii="仿宋" w:hAnsi="仿宋" w:eastAsia="仿宋" w:cs="仿宋"/>
          <w:color w:val="auto"/>
          <w:spacing w:val="7"/>
          <w:kern w:val="0"/>
          <w:sz w:val="24"/>
          <w:highlight w:val="none"/>
          <w:u w:val="single"/>
          <w:shd w:val="clear" w:color="auto" w:fill="FFFFFF"/>
        </w:rPr>
        <w:t>法定节假日期间实行区域值班制度，以保证能够接报有响应，突发事件能处理。对现场技术人员无法独立解决的故障，维保单位需指派专业工程师或厂家技术支持人员进行应急支援，并调动必需的物资、设备，支援工作，系统性的大范围整改不属于报修服务范围。</w:t>
      </w:r>
      <w:r>
        <w:rPr>
          <w:rFonts w:hint="eastAsia" w:ascii="仿宋" w:hAnsi="仿宋" w:eastAsia="仿宋" w:cs="仿宋"/>
          <w:color w:val="auto"/>
          <w:sz w:val="24"/>
          <w:highlight w:val="none"/>
        </w:rPr>
        <w:t xml:space="preserve">     </w:t>
      </w:r>
    </w:p>
    <w:p w14:paraId="3D062786">
      <w:pPr>
        <w:pStyle w:val="8"/>
        <w:tabs>
          <w:tab w:val="left" w:pos="0"/>
        </w:tabs>
        <w:snapToGrid w:val="0"/>
        <w:spacing w:before="120" w:after="120" w:line="480" w:lineRule="exact"/>
        <w:ind w:left="142"/>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（六）采购标的验收标准</w:t>
      </w:r>
    </w:p>
    <w:p w14:paraId="257F5608">
      <w:pPr>
        <w:pStyle w:val="8"/>
        <w:tabs>
          <w:tab w:val="left" w:pos="0"/>
        </w:tabs>
        <w:snapToGrid w:val="0"/>
        <w:spacing w:before="120" w:after="120" w:line="480" w:lineRule="exact"/>
        <w:ind w:left="142"/>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 xml:space="preserve">    严格根据采购文件、投标文件以及国家相关规定、标准进行验收，在规定期限内提供服务，且完全满足采购文件技术要求。 </w:t>
      </w:r>
    </w:p>
    <w:p w14:paraId="23D4887C">
      <w:pPr>
        <w:pStyle w:val="8"/>
        <w:tabs>
          <w:tab w:val="left" w:pos="0"/>
        </w:tabs>
        <w:snapToGrid w:val="0"/>
        <w:spacing w:before="120" w:after="120" w:line="480" w:lineRule="exact"/>
        <w:ind w:left="142"/>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val="en-US" w:eastAsia="zh-CN"/>
        </w:rPr>
        <w:t>七</w:t>
      </w:r>
      <w:r>
        <w:rPr>
          <w:rFonts w:hint="eastAsia" w:ascii="仿宋" w:hAnsi="仿宋" w:eastAsia="仿宋" w:cs="仿宋"/>
          <w:b/>
          <w:bCs/>
          <w:color w:val="auto"/>
          <w:kern w:val="2"/>
          <w:sz w:val="24"/>
          <w:szCs w:val="24"/>
          <w:highlight w:val="none"/>
        </w:rPr>
        <w:t>）采购需求中必须满足的其他实质性要求和条件</w:t>
      </w:r>
    </w:p>
    <w:p w14:paraId="49DC535C">
      <w:pPr>
        <w:pStyle w:val="8"/>
        <w:keepNext w:val="0"/>
        <w:keepLines w:val="0"/>
        <w:pageBreakBefore w:val="0"/>
        <w:widowControl w:val="0"/>
        <w:tabs>
          <w:tab w:val="left" w:pos="0"/>
        </w:tabs>
        <w:kinsoku/>
        <w:wordWrap/>
        <w:overflowPunct/>
        <w:topLinePunct w:val="0"/>
        <w:autoSpaceDE/>
        <w:autoSpaceDN/>
        <w:bidi w:val="0"/>
        <w:adjustRightInd/>
        <w:snapToGrid w:val="0"/>
        <w:spacing w:line="480" w:lineRule="exact"/>
        <w:ind w:left="0" w:firstLine="482"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
          <w:bCs/>
          <w:color w:val="auto"/>
          <w:kern w:val="2"/>
          <w:sz w:val="24"/>
          <w:szCs w:val="24"/>
          <w:highlight w:val="none"/>
          <w:lang w:val="en-US" w:eastAsia="zh-CN"/>
        </w:rPr>
        <w:t>1、产品技术参数不得负偏离，否则作无效标处理。</w:t>
      </w:r>
    </w:p>
    <w:p w14:paraId="561281DA">
      <w:pPr>
        <w:pStyle w:val="8"/>
        <w:keepNext w:val="0"/>
        <w:keepLines w:val="0"/>
        <w:pageBreakBefore w:val="0"/>
        <w:widowControl w:val="0"/>
        <w:tabs>
          <w:tab w:val="left" w:pos="0"/>
        </w:tabs>
        <w:kinsoku/>
        <w:wordWrap/>
        <w:overflowPunct/>
        <w:topLinePunct w:val="0"/>
        <w:autoSpaceDE/>
        <w:autoSpaceDN/>
        <w:bidi w:val="0"/>
        <w:adjustRightInd/>
        <w:snapToGrid w:val="0"/>
        <w:spacing w:line="480" w:lineRule="exact"/>
        <w:ind w:left="0" w:firstLine="482" w:firstLineChars="200"/>
        <w:textAlignment w:val="auto"/>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2、为利于工程在招标后实施阶段不出现因对现状情况不明而产生的纠纷，要求各投标人必须对现场进行认真踏勘，充分了解目前现状及项目实施要求，投标时须提供现场踏勘确认函；</w:t>
      </w:r>
    </w:p>
    <w:p w14:paraId="2E3C8774">
      <w:pPr>
        <w:pStyle w:val="8"/>
        <w:keepNext w:val="0"/>
        <w:keepLines w:val="0"/>
        <w:pageBreakBefore w:val="0"/>
        <w:widowControl w:val="0"/>
        <w:tabs>
          <w:tab w:val="left" w:pos="0"/>
        </w:tabs>
        <w:kinsoku/>
        <w:wordWrap/>
        <w:overflowPunct/>
        <w:topLinePunct w:val="0"/>
        <w:autoSpaceDE/>
        <w:autoSpaceDN/>
        <w:bidi w:val="0"/>
        <w:adjustRightInd/>
        <w:snapToGrid w:val="0"/>
        <w:spacing w:line="480" w:lineRule="exact"/>
        <w:ind w:left="0" w:firstLine="482"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
          <w:bCs/>
          <w:color w:val="auto"/>
          <w:kern w:val="2"/>
          <w:sz w:val="24"/>
          <w:szCs w:val="24"/>
          <w:highlight w:val="none"/>
          <w:lang w:val="en-US" w:eastAsia="zh-CN"/>
        </w:rPr>
        <w:t>3、本项目为货物采购，跟本项目有关的规范、标准、要求均按货物采购执行。</w:t>
      </w:r>
      <w:r>
        <w:rPr>
          <w:rFonts w:hint="eastAsia" w:ascii="仿宋" w:hAnsi="仿宋" w:eastAsia="仿宋" w:cs="仿宋"/>
          <w:bCs/>
          <w:color w:val="auto"/>
          <w:sz w:val="28"/>
          <w:szCs w:val="28"/>
          <w:highlight w:val="none"/>
          <w:lang w:val="en-US" w:eastAsia="zh-CN"/>
        </w:rPr>
        <w:t xml:space="preserve">  </w:t>
      </w:r>
    </w:p>
    <w:p w14:paraId="445009A7">
      <w:pPr>
        <w:pStyle w:val="8"/>
        <w:tabs>
          <w:tab w:val="left" w:pos="0"/>
        </w:tabs>
        <w:snapToGrid w:val="0"/>
        <w:spacing w:before="120" w:after="120" w:line="480" w:lineRule="exact"/>
        <w:ind w:left="142"/>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kern w:val="2"/>
          <w:sz w:val="24"/>
          <w:szCs w:val="24"/>
          <w:highlight w:val="none"/>
          <w:lang w:val="en-US" w:eastAsia="zh-CN"/>
        </w:rPr>
        <w:t>八</w:t>
      </w:r>
      <w:r>
        <w:rPr>
          <w:rFonts w:hint="eastAsia" w:ascii="仿宋" w:hAnsi="仿宋" w:eastAsia="仿宋" w:cs="仿宋"/>
          <w:b/>
          <w:bCs/>
          <w:color w:val="auto"/>
          <w:kern w:val="2"/>
          <w:sz w:val="24"/>
          <w:szCs w:val="24"/>
          <w:highlight w:val="none"/>
        </w:rPr>
        <w:t>）采购标的付款方式</w:t>
      </w:r>
    </w:p>
    <w:p w14:paraId="3ECE559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kern w:val="0"/>
          <w:sz w:val="24"/>
          <w:szCs w:val="21"/>
          <w:highlight w:val="none"/>
          <w:lang w:val="en-US" w:eastAsia="zh-CN" w:bidi="ar-SA"/>
        </w:rPr>
      </w:pPr>
      <w:r>
        <w:rPr>
          <w:rFonts w:hint="eastAsia" w:ascii="仿宋" w:hAnsi="仿宋" w:eastAsia="仿宋" w:cs="仿宋"/>
          <w:color w:val="auto"/>
          <w:sz w:val="24"/>
          <w:highlight w:val="none"/>
        </w:rPr>
        <w:t xml:space="preserve">      </w:t>
      </w:r>
      <w:r>
        <w:rPr>
          <w:rFonts w:hint="eastAsia" w:ascii="仿宋" w:hAnsi="仿宋" w:eastAsia="仿宋" w:cs="仿宋"/>
          <w:b/>
          <w:bCs/>
          <w:color w:val="auto"/>
          <w:kern w:val="0"/>
          <w:sz w:val="24"/>
          <w:szCs w:val="21"/>
          <w:highlight w:val="none"/>
          <w:lang w:val="en-US" w:eastAsia="zh-CN" w:bidi="ar-SA"/>
        </w:rPr>
        <w:t>所有工作完成，经采购人验收合格后支付合同价的95%，5%余款在维护维保期满后无质量问题一次性付清。付款前中标人需先向招标人提供等额的完税发票，否则招标人有权不予付款。</w:t>
      </w:r>
    </w:p>
    <w:p w14:paraId="0C2C916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kern w:val="0"/>
          <w:sz w:val="24"/>
          <w:szCs w:val="21"/>
          <w:highlight w:val="none"/>
          <w:lang w:val="en-US" w:eastAsia="zh-CN" w:bidi="ar-SA"/>
        </w:rPr>
        <w:t>【特别提醒】付款方式不接受负偏离及任何意图改变付款方式的意图表达，否则作无效投标处理。</w:t>
      </w:r>
      <w:r>
        <w:rPr>
          <w:rFonts w:hint="eastAsia" w:ascii="仿宋" w:hAnsi="仿宋" w:eastAsia="仿宋" w:cs="仿宋"/>
          <w:color w:val="auto"/>
          <w:sz w:val="24"/>
          <w:highlight w:val="none"/>
        </w:rPr>
        <w:t xml:space="preserve">  </w:t>
      </w:r>
    </w:p>
    <w:p w14:paraId="0A6DF9DA">
      <w:pPr>
        <w:pStyle w:val="8"/>
        <w:numPr>
          <w:ilvl w:val="0"/>
          <w:numId w:val="0"/>
        </w:numPr>
        <w:tabs>
          <w:tab w:val="left" w:pos="0"/>
        </w:tabs>
        <w:snapToGrid w:val="0"/>
        <w:spacing w:before="120" w:after="120" w:line="480" w:lineRule="exact"/>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九</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rPr>
        <w:t>履约保证金</w:t>
      </w:r>
    </w:p>
    <w:p w14:paraId="27C7D86A">
      <w:pPr>
        <w:spacing w:line="480" w:lineRule="exact"/>
        <w:ind w:firstLine="480" w:firstLineChars="200"/>
        <w:rPr>
          <w:rFonts w:hint="eastAsia" w:ascii="仿宋" w:hAnsi="仿宋" w:eastAsia="仿宋" w:cs="仿宋"/>
          <w:color w:val="auto"/>
          <w:kern w:val="0"/>
          <w:sz w:val="24"/>
          <w:szCs w:val="21"/>
          <w:highlight w:val="none"/>
          <w:lang w:val="en-US" w:eastAsia="zh-CN" w:bidi="ar-SA"/>
        </w:rPr>
      </w:pPr>
      <w:r>
        <w:rPr>
          <w:rFonts w:hint="eastAsia" w:ascii="仿宋" w:hAnsi="仿宋" w:eastAsia="仿宋" w:cs="仿宋"/>
          <w:color w:val="auto"/>
          <w:kern w:val="0"/>
          <w:sz w:val="24"/>
          <w:szCs w:val="21"/>
          <w:highlight w:val="none"/>
          <w:lang w:val="en-US" w:eastAsia="zh-CN" w:bidi="ar-SA"/>
        </w:rPr>
        <w:t>1、履约保证金是否收取： 是</w:t>
      </w:r>
    </w:p>
    <w:p w14:paraId="275D952A">
      <w:pPr>
        <w:spacing w:line="480" w:lineRule="exact"/>
        <w:ind w:firstLine="480" w:firstLineChars="200"/>
        <w:rPr>
          <w:rFonts w:hint="eastAsia" w:ascii="仿宋" w:hAnsi="仿宋" w:eastAsia="仿宋" w:cs="仿宋"/>
          <w:color w:val="auto"/>
          <w:kern w:val="0"/>
          <w:sz w:val="24"/>
          <w:szCs w:val="21"/>
          <w:highlight w:val="none"/>
          <w:lang w:val="en-US" w:eastAsia="zh-CN" w:bidi="ar-SA"/>
        </w:rPr>
      </w:pPr>
      <w:r>
        <w:rPr>
          <w:rFonts w:hint="eastAsia" w:ascii="仿宋" w:hAnsi="仿宋" w:eastAsia="仿宋" w:cs="仿宋"/>
          <w:color w:val="auto"/>
          <w:kern w:val="0"/>
          <w:sz w:val="24"/>
          <w:szCs w:val="21"/>
          <w:highlight w:val="none"/>
          <w:lang w:val="en-US" w:eastAsia="zh-CN" w:bidi="ar-SA"/>
        </w:rPr>
        <w:t>2、履约保证金的数额：本项目中标后的履约保证金为项目中标价的</w:t>
      </w:r>
      <w:r>
        <w:rPr>
          <w:rFonts w:hint="eastAsia" w:ascii="仿宋" w:hAnsi="仿宋" w:eastAsia="仿宋" w:cs="仿宋"/>
          <w:color w:val="auto"/>
          <w:kern w:val="0"/>
          <w:sz w:val="24"/>
          <w:szCs w:val="21"/>
          <w:highlight w:val="none"/>
          <w:u w:val="single"/>
          <w:lang w:val="en-US" w:eastAsia="zh-CN" w:bidi="ar-SA"/>
        </w:rPr>
        <w:t>10</w:t>
      </w:r>
      <w:r>
        <w:rPr>
          <w:rFonts w:hint="eastAsia" w:ascii="仿宋" w:hAnsi="仿宋" w:eastAsia="仿宋" w:cs="仿宋"/>
          <w:color w:val="auto"/>
          <w:kern w:val="0"/>
          <w:sz w:val="24"/>
          <w:szCs w:val="21"/>
          <w:highlight w:val="none"/>
          <w:lang w:val="en-US" w:eastAsia="zh-CN" w:bidi="ar-SA"/>
        </w:rPr>
        <w:t xml:space="preserve">% 。 </w:t>
      </w:r>
    </w:p>
    <w:p w14:paraId="1B9531FD">
      <w:pPr>
        <w:spacing w:line="480" w:lineRule="exact"/>
        <w:ind w:firstLine="480" w:firstLineChars="200"/>
        <w:rPr>
          <w:rFonts w:hint="eastAsia" w:ascii="仿宋" w:hAnsi="仿宋" w:eastAsia="仿宋" w:cs="仿宋"/>
          <w:color w:val="auto"/>
          <w:kern w:val="0"/>
          <w:sz w:val="24"/>
          <w:szCs w:val="21"/>
          <w:highlight w:val="none"/>
          <w:lang w:val="en-US" w:eastAsia="zh-CN" w:bidi="ar-SA"/>
        </w:rPr>
      </w:pPr>
      <w:r>
        <w:rPr>
          <w:rFonts w:hint="eastAsia" w:ascii="仿宋" w:hAnsi="仿宋" w:eastAsia="仿宋" w:cs="仿宋"/>
          <w:color w:val="auto"/>
          <w:kern w:val="0"/>
          <w:sz w:val="24"/>
          <w:szCs w:val="21"/>
          <w:highlight w:val="none"/>
          <w:lang w:val="en-US" w:eastAsia="zh-CN" w:bidi="ar-SA"/>
        </w:rPr>
        <w:t>3、缴纳履约保证金时间：中标供应商在中标通知书发出之日起 5 日内。</w:t>
      </w:r>
    </w:p>
    <w:p w14:paraId="4CB5B355">
      <w:pPr>
        <w:spacing w:line="480" w:lineRule="exact"/>
        <w:ind w:firstLine="480" w:firstLineChars="200"/>
        <w:rPr>
          <w:rFonts w:hint="eastAsia" w:ascii="仿宋" w:hAnsi="仿宋" w:eastAsia="仿宋" w:cs="仿宋"/>
          <w:color w:val="auto"/>
          <w:kern w:val="0"/>
          <w:sz w:val="24"/>
          <w:szCs w:val="21"/>
          <w:highlight w:val="none"/>
          <w:lang w:val="en-US" w:eastAsia="zh-CN" w:bidi="ar-SA"/>
        </w:rPr>
      </w:pPr>
      <w:r>
        <w:rPr>
          <w:rFonts w:hint="eastAsia" w:ascii="仿宋" w:hAnsi="仿宋" w:eastAsia="仿宋" w:cs="仿宋"/>
          <w:color w:val="auto"/>
          <w:kern w:val="0"/>
          <w:sz w:val="24"/>
          <w:szCs w:val="21"/>
          <w:highlight w:val="none"/>
          <w:lang w:val="en-US" w:eastAsia="zh-CN" w:bidi="ar-SA"/>
        </w:rPr>
        <w:t>4、缴纳履约保证金形式：支票、转账或汇票等非现金形式。</w:t>
      </w:r>
    </w:p>
    <w:p w14:paraId="026D183B">
      <w:pPr>
        <w:spacing w:line="480" w:lineRule="exact"/>
        <w:ind w:firstLine="480" w:firstLineChars="200"/>
        <w:rPr>
          <w:rFonts w:hint="eastAsia" w:ascii="仿宋" w:hAnsi="仿宋" w:eastAsia="仿宋" w:cs="仿宋"/>
          <w:color w:val="auto"/>
          <w:kern w:val="0"/>
          <w:sz w:val="24"/>
          <w:szCs w:val="21"/>
          <w:highlight w:val="none"/>
          <w:lang w:val="en-US" w:eastAsia="zh-CN" w:bidi="ar-SA"/>
        </w:rPr>
      </w:pPr>
      <w:r>
        <w:rPr>
          <w:rFonts w:hint="eastAsia" w:ascii="仿宋" w:hAnsi="仿宋" w:eastAsia="仿宋" w:cs="仿宋"/>
          <w:color w:val="auto"/>
          <w:kern w:val="0"/>
          <w:sz w:val="24"/>
          <w:szCs w:val="21"/>
          <w:highlight w:val="none"/>
          <w:lang w:val="en-US" w:eastAsia="zh-CN" w:bidi="ar-SA"/>
        </w:rPr>
        <w:t xml:space="preserve">5、退还履约保证金时间：中标单位在按要求保质保量的完成该项目所有供货及安装调试工作并通过验收后。 </w:t>
      </w:r>
    </w:p>
    <w:p w14:paraId="3CB9DAA6">
      <w:pPr>
        <w:spacing w:line="480" w:lineRule="exact"/>
        <w:ind w:firstLine="480" w:firstLineChars="200"/>
        <w:rPr>
          <w:rFonts w:hint="eastAsia" w:ascii="仿宋" w:hAnsi="仿宋" w:eastAsia="仿宋" w:cs="仿宋"/>
          <w:color w:val="auto"/>
          <w:kern w:val="0"/>
          <w:sz w:val="24"/>
          <w:szCs w:val="21"/>
          <w:highlight w:val="none"/>
          <w:lang w:val="en-US" w:eastAsia="zh-CN" w:bidi="ar-SA"/>
        </w:rPr>
      </w:pPr>
      <w:r>
        <w:rPr>
          <w:rFonts w:hint="eastAsia" w:ascii="仿宋" w:hAnsi="仿宋" w:eastAsia="仿宋" w:cs="仿宋"/>
          <w:color w:val="auto"/>
          <w:kern w:val="0"/>
          <w:sz w:val="24"/>
          <w:szCs w:val="21"/>
          <w:highlight w:val="none"/>
          <w:lang w:val="en-US" w:eastAsia="zh-CN" w:bidi="ar-SA"/>
        </w:rPr>
        <w:t xml:space="preserve">6、退还履约保证金方式：支票、转账或汇票等非现金形式 </w:t>
      </w:r>
    </w:p>
    <w:p w14:paraId="76995317">
      <w:pPr>
        <w:spacing w:line="480" w:lineRule="exact"/>
        <w:ind w:firstLine="480" w:firstLineChars="200"/>
        <w:rPr>
          <w:rFonts w:hint="eastAsia" w:ascii="仿宋" w:hAnsi="仿宋" w:eastAsia="仿宋" w:cs="仿宋"/>
          <w:color w:val="auto"/>
          <w:kern w:val="0"/>
          <w:sz w:val="24"/>
          <w:szCs w:val="21"/>
          <w:highlight w:val="none"/>
          <w:lang w:val="en-US" w:eastAsia="zh-CN" w:bidi="ar-SA"/>
        </w:rPr>
      </w:pPr>
      <w:r>
        <w:rPr>
          <w:rFonts w:hint="eastAsia" w:ascii="仿宋" w:hAnsi="仿宋" w:eastAsia="仿宋" w:cs="仿宋"/>
          <w:color w:val="auto"/>
          <w:kern w:val="0"/>
          <w:sz w:val="24"/>
          <w:szCs w:val="21"/>
          <w:highlight w:val="none"/>
          <w:lang w:val="en-US" w:eastAsia="zh-CN" w:bidi="ar-SA"/>
        </w:rPr>
        <w:t xml:space="preserve">7、退还履约保证金条件：中标供应商在按要求保质保量的完成该项目合同并通过验收后，采购人根据中标供应商提交的申请，一次性无息退还该合同项目的履约保证金。 </w:t>
      </w:r>
    </w:p>
    <w:p w14:paraId="5305FC3E">
      <w:pPr>
        <w:snapToGrid w:val="0"/>
        <w:spacing w:line="440" w:lineRule="exact"/>
        <w:ind w:firstLine="480" w:firstLineChars="200"/>
        <w:outlineLvl w:val="1"/>
        <w:rPr>
          <w:rFonts w:hint="eastAsia" w:ascii="仿宋" w:hAnsi="仿宋" w:eastAsia="仿宋" w:cs="仿宋"/>
          <w:color w:val="auto"/>
          <w:kern w:val="0"/>
          <w:sz w:val="24"/>
          <w:szCs w:val="21"/>
          <w:highlight w:val="none"/>
          <w:lang w:val="en-US" w:eastAsia="zh-CN" w:bidi="ar-SA"/>
        </w:rPr>
      </w:pPr>
      <w:r>
        <w:rPr>
          <w:rFonts w:hint="eastAsia" w:ascii="仿宋" w:hAnsi="仿宋" w:eastAsia="仿宋" w:cs="仿宋"/>
          <w:color w:val="auto"/>
          <w:kern w:val="0"/>
          <w:sz w:val="24"/>
          <w:szCs w:val="21"/>
          <w:highlight w:val="none"/>
          <w:lang w:val="en-US" w:eastAsia="zh-CN" w:bidi="ar-SA"/>
        </w:rPr>
        <w:t>8、不予退还履约保证金的情形： 由于中标供应商原因，在签订合同后出现不按合同履行的情况，采购单位有权将履约保证金作为违约金，全额不予退还，同时采购单位亦有权终止合同，中标供应商还须承担相应的法律赔偿责任。</w:t>
      </w:r>
    </w:p>
    <w:p w14:paraId="76A1C857">
      <w:pPr>
        <w:pStyle w:val="8"/>
        <w:numPr>
          <w:ilvl w:val="0"/>
          <w:numId w:val="3"/>
        </w:numPr>
        <w:tabs>
          <w:tab w:val="left" w:pos="0"/>
        </w:tabs>
        <w:snapToGrid w:val="0"/>
        <w:spacing w:before="120" w:after="120" w:line="480" w:lineRule="exact"/>
        <w:ind w:left="142"/>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样品</w:t>
      </w:r>
    </w:p>
    <w:p w14:paraId="3B5EF42E">
      <w:pPr>
        <w:spacing w:line="480" w:lineRule="exact"/>
        <w:rPr>
          <w:rFonts w:hint="eastAsia" w:ascii="仿宋" w:hAnsi="仿宋" w:eastAsia="仿宋" w:cs="仿宋"/>
          <w:b/>
          <w:bCs/>
          <w:color w:val="auto"/>
          <w:kern w:val="2"/>
          <w:szCs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Cs w:val="21"/>
          <w:highlight w:val="none"/>
        </w:rPr>
        <w:t>无</w:t>
      </w:r>
      <w:r>
        <w:rPr>
          <w:rFonts w:hint="eastAsia" w:ascii="仿宋" w:hAnsi="仿宋" w:eastAsia="仿宋" w:cs="仿宋"/>
          <w:color w:val="auto"/>
          <w:highlight w:val="none"/>
        </w:rPr>
        <w:t xml:space="preserve"> </w:t>
      </w:r>
    </w:p>
    <w:p w14:paraId="2FCF6530">
      <w:pPr>
        <w:pStyle w:val="8"/>
        <w:numPr>
          <w:ilvl w:val="0"/>
          <w:numId w:val="3"/>
        </w:numPr>
        <w:tabs>
          <w:tab w:val="left" w:pos="0"/>
        </w:tabs>
        <w:snapToGrid w:val="0"/>
        <w:spacing w:before="120" w:after="120" w:line="480" w:lineRule="exact"/>
        <w:ind w:left="142"/>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演示讲解</w:t>
      </w:r>
    </w:p>
    <w:p w14:paraId="16A2E250">
      <w:pPr>
        <w:spacing w:line="480" w:lineRule="exact"/>
        <w:rPr>
          <w:rFonts w:hint="eastAsia" w:ascii="仿宋" w:hAnsi="仿宋" w:eastAsia="仿宋" w:cs="仿宋"/>
          <w:b/>
          <w:bCs/>
          <w:color w:val="auto"/>
          <w:kern w:val="2"/>
          <w:szCs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Cs w:val="21"/>
          <w:highlight w:val="none"/>
        </w:rPr>
        <w:t>无</w:t>
      </w:r>
      <w:r>
        <w:rPr>
          <w:rFonts w:hint="eastAsia" w:ascii="仿宋" w:hAnsi="仿宋" w:eastAsia="仿宋" w:cs="仿宋"/>
          <w:color w:val="auto"/>
          <w:highlight w:val="none"/>
        </w:rPr>
        <w:t xml:space="preserve"> </w:t>
      </w:r>
    </w:p>
    <w:p w14:paraId="1627C547">
      <w:pPr>
        <w:pStyle w:val="8"/>
        <w:numPr>
          <w:ilvl w:val="0"/>
          <w:numId w:val="3"/>
        </w:numPr>
        <w:tabs>
          <w:tab w:val="left" w:pos="0"/>
        </w:tabs>
        <w:snapToGrid w:val="0"/>
        <w:spacing w:before="120" w:after="120" w:line="480" w:lineRule="exact"/>
        <w:ind w:left="142"/>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本项目不接受进口产品投标</w:t>
      </w:r>
    </w:p>
    <w:p w14:paraId="1F659769">
      <w:pPr>
        <w:tabs>
          <w:tab w:val="left" w:pos="1050"/>
          <w:tab w:val="right" w:leader="dot" w:pos="9402"/>
        </w:tabs>
        <w:spacing w:before="360" w:beforeLines="150" w:line="200" w:lineRule="exact"/>
        <w:jc w:val="center"/>
        <w:outlineLvl w:val="0"/>
        <w:rPr>
          <w:rFonts w:hint="eastAsia" w:ascii="仿宋" w:hAnsi="仿宋" w:eastAsia="仿宋" w:cs="仿宋"/>
          <w:b/>
          <w:color w:val="auto"/>
          <w:w w:val="80"/>
          <w:sz w:val="36"/>
          <w:szCs w:val="36"/>
        </w:rPr>
      </w:pPr>
      <w:r>
        <w:rPr>
          <w:rFonts w:hint="eastAsia" w:ascii="仿宋" w:hAnsi="仿宋" w:eastAsia="仿宋" w:cs="仿宋"/>
          <w:b/>
          <w:color w:val="auto"/>
          <w:w w:val="80"/>
          <w:sz w:val="28"/>
          <w:szCs w:val="28"/>
        </w:rPr>
        <w:br w:type="page"/>
      </w:r>
      <w:bookmarkStart w:id="15" w:name="_Toc9327"/>
      <w:r>
        <w:rPr>
          <w:rFonts w:hint="eastAsia" w:ascii="仿宋" w:hAnsi="仿宋" w:eastAsia="仿宋" w:cs="仿宋"/>
          <w:b/>
          <w:color w:val="auto"/>
          <w:w w:val="80"/>
          <w:sz w:val="36"/>
          <w:szCs w:val="36"/>
        </w:rPr>
        <w:t>第四章 评审方法和程序</w:t>
      </w:r>
      <w:bookmarkEnd w:id="15"/>
    </w:p>
    <w:p w14:paraId="7AF09EDD">
      <w:pPr>
        <w:snapToGrid w:val="0"/>
        <w:spacing w:line="440" w:lineRule="exact"/>
        <w:ind w:firstLine="482" w:firstLineChars="200"/>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一、招标人委托招标代理机构组织招标</w:t>
      </w:r>
    </w:p>
    <w:p w14:paraId="5E43CAE1">
      <w:pPr>
        <w:adjustRightInd w:val="0"/>
        <w:snapToGrid w:val="0"/>
        <w:spacing w:line="42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rPr>
        <w:t>采购人依法成立评标委员会。评标委员</w:t>
      </w:r>
      <w:r>
        <w:rPr>
          <w:rFonts w:hint="eastAsia" w:ascii="仿宋" w:hAnsi="仿宋" w:eastAsia="仿宋" w:cs="仿宋"/>
          <w:color w:val="auto"/>
          <w:lang w:val="en-US" w:eastAsia="zh-CN"/>
        </w:rPr>
        <w:t>由3人及以上</w:t>
      </w:r>
      <w:r>
        <w:rPr>
          <w:rFonts w:hint="eastAsia" w:ascii="仿宋" w:hAnsi="仿宋" w:eastAsia="仿宋" w:cs="仿宋"/>
          <w:color w:val="auto"/>
        </w:rPr>
        <w:t>单数组成。</w:t>
      </w:r>
    </w:p>
    <w:p w14:paraId="215D0B12">
      <w:pPr>
        <w:adjustRightInd w:val="0"/>
        <w:snapToGrid w:val="0"/>
        <w:spacing w:line="440" w:lineRule="exact"/>
        <w:ind w:firstLine="484" w:firstLineChars="20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投标人的法定代表人或授权人须持身份证准时参加投标会。</w:t>
      </w:r>
    </w:p>
    <w:p w14:paraId="78B635EE">
      <w:pPr>
        <w:adjustRightInd w:val="0"/>
        <w:snapToGrid w:val="0"/>
        <w:spacing w:line="440" w:lineRule="exact"/>
        <w:ind w:firstLine="487" w:firstLineChars="202"/>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二、评标小组</w:t>
      </w:r>
    </w:p>
    <w:p w14:paraId="5FDDC57F">
      <w:pPr>
        <w:adjustRightInd w:val="0"/>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1.评标小组负责具体的评标事务，并独立履行以下职责：</w:t>
      </w:r>
    </w:p>
    <w:p w14:paraId="29A75822">
      <w:pPr>
        <w:adjustRightInd w:val="0"/>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（1）审查投标文件是否符合招标文件的要求，并做出评价；</w:t>
      </w:r>
    </w:p>
    <w:p w14:paraId="28A68D1A">
      <w:pPr>
        <w:adjustRightInd w:val="0"/>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（2）可以要求投标人对投标文件有关事项做出解释或澄清；</w:t>
      </w:r>
    </w:p>
    <w:p w14:paraId="60CA2798">
      <w:pPr>
        <w:adjustRightInd w:val="0"/>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（3）按招标文件载明的方式评审推荐中标候选人或按次序排列的中标候选人名单。</w:t>
      </w:r>
    </w:p>
    <w:p w14:paraId="24DD4AD0">
      <w:pPr>
        <w:adjustRightInd w:val="0"/>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2.评标小组成员应当履行下列义务：</w:t>
      </w:r>
    </w:p>
    <w:p w14:paraId="665632D6">
      <w:pPr>
        <w:adjustRightInd w:val="0"/>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（1）遵纪守法，客观、公正、廉洁地履行职责；</w:t>
      </w:r>
    </w:p>
    <w:p w14:paraId="3BD4E3F7">
      <w:pPr>
        <w:adjustRightInd w:val="0"/>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（2）按照招标文件规定的评标办法和评标标准进行评标，对评审意见承担个人责任；</w:t>
      </w:r>
    </w:p>
    <w:p w14:paraId="14BFC21D">
      <w:pPr>
        <w:adjustRightInd w:val="0"/>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（3）对评标过程和结果，以及投标人的商业秘密保密；</w:t>
      </w:r>
    </w:p>
    <w:p w14:paraId="5596B9CB">
      <w:pPr>
        <w:adjustRightInd w:val="0"/>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（4）配合相关部门的投诉处理工作；</w:t>
      </w:r>
    </w:p>
    <w:p w14:paraId="10CB0DA3">
      <w:pPr>
        <w:adjustRightInd w:val="0"/>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（5）配合招标采购单位答复投标人提出的质疑。</w:t>
      </w:r>
    </w:p>
    <w:p w14:paraId="3390AC7E">
      <w:pPr>
        <w:adjustRightInd w:val="0"/>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3.项目开标后直到项目成交结果公告，发出成交通知书并授予中标人合同为止，凡属于评审、澄清、评价和比较投标的所有资料及有关授予合同等的相关信息，评标小组成员都不应向投标人或与评标无关的其他人泄露。</w:t>
      </w:r>
    </w:p>
    <w:p w14:paraId="3744DA7D">
      <w:pPr>
        <w:adjustRightInd w:val="0"/>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4.在投标文件的评审、澄清、评价和比较以及授予合同的过程中，投标人对招标人和评标委员会成员有施加影响的任何行为，都将取消其中标资格。</w:t>
      </w:r>
    </w:p>
    <w:p w14:paraId="6D51D2C7">
      <w:pPr>
        <w:adjustRightInd w:val="0"/>
        <w:snapToGrid w:val="0"/>
        <w:spacing w:line="440" w:lineRule="exact"/>
        <w:ind w:firstLine="487" w:firstLineChars="202"/>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三、评审原则：</w:t>
      </w:r>
    </w:p>
    <w:p w14:paraId="1244EF8E">
      <w:pPr>
        <w:snapToGrid w:val="0"/>
        <w:spacing w:line="440" w:lineRule="exact"/>
        <w:ind w:firstLine="487" w:firstLineChars="202"/>
        <w:rPr>
          <w:rFonts w:hint="eastAsia" w:ascii="仿宋" w:hAnsi="仿宋" w:eastAsia="仿宋" w:cs="仿宋"/>
          <w:color w:val="auto"/>
          <w:sz w:val="24"/>
          <w:szCs w:val="24"/>
        </w:rPr>
      </w:pPr>
      <w:r>
        <w:rPr>
          <w:rFonts w:hint="eastAsia" w:ascii="仿宋" w:hAnsi="仿宋" w:eastAsia="仿宋" w:cs="仿宋"/>
          <w:b/>
          <w:bCs/>
          <w:color w:val="auto"/>
          <w:sz w:val="24"/>
          <w:szCs w:val="24"/>
          <w:u w:val="single"/>
        </w:rPr>
        <w:t>1.本项目采用</w:t>
      </w:r>
      <w:r>
        <w:rPr>
          <w:rFonts w:hint="eastAsia" w:ascii="仿宋" w:hAnsi="仿宋" w:eastAsia="仿宋" w:cs="仿宋"/>
          <w:b/>
          <w:bCs/>
          <w:color w:val="auto"/>
          <w:sz w:val="24"/>
          <w:szCs w:val="24"/>
          <w:highlight w:val="none"/>
          <w:u w:val="single"/>
        </w:rPr>
        <w:t>综合评分法</w:t>
      </w:r>
      <w:r>
        <w:rPr>
          <w:rFonts w:hint="eastAsia" w:ascii="仿宋" w:hAnsi="仿宋" w:eastAsia="仿宋" w:cs="仿宋"/>
          <w:b/>
          <w:bCs/>
          <w:color w:val="auto"/>
          <w:sz w:val="24"/>
          <w:szCs w:val="24"/>
          <w:u w:val="single"/>
          <w:lang w:eastAsia="zh-CN"/>
        </w:rPr>
        <w:t>，</w:t>
      </w:r>
      <w:r>
        <w:rPr>
          <w:rFonts w:hint="eastAsia" w:ascii="仿宋" w:hAnsi="仿宋" w:eastAsia="仿宋" w:cs="仿宋"/>
          <w:b/>
          <w:bCs w:val="0"/>
          <w:color w:val="auto"/>
          <w:sz w:val="24"/>
          <w:szCs w:val="24"/>
          <w:u w:val="single"/>
          <w:lang w:val="en-US" w:eastAsia="zh-CN"/>
        </w:rPr>
        <w:t>即</w:t>
      </w:r>
      <w:r>
        <w:rPr>
          <w:rFonts w:hint="eastAsia" w:ascii="仿宋" w:hAnsi="仿宋" w:eastAsia="仿宋" w:cs="仿宋"/>
          <w:b/>
          <w:bCs w:val="0"/>
          <w:color w:val="auto"/>
          <w:sz w:val="24"/>
          <w:szCs w:val="24"/>
          <w:u w:val="single"/>
          <w:lang w:eastAsia="zh-CN"/>
        </w:rPr>
        <w:t>投标文件满足招标文件全部实质性要求且</w:t>
      </w:r>
      <w:r>
        <w:rPr>
          <w:rFonts w:hint="eastAsia" w:ascii="仿宋" w:hAnsi="仿宋" w:eastAsia="仿宋" w:cs="仿宋"/>
          <w:b/>
          <w:bCs w:val="0"/>
          <w:color w:val="auto"/>
          <w:sz w:val="24"/>
          <w:szCs w:val="24"/>
          <w:u w:val="single"/>
          <w:lang w:val="en-US" w:eastAsia="zh-CN"/>
        </w:rPr>
        <w:t>综合得分最高的</w:t>
      </w:r>
      <w:r>
        <w:rPr>
          <w:rFonts w:hint="eastAsia" w:ascii="仿宋" w:hAnsi="仿宋" w:eastAsia="仿宋" w:cs="仿宋"/>
          <w:b/>
          <w:bCs w:val="0"/>
          <w:color w:val="auto"/>
          <w:sz w:val="24"/>
          <w:szCs w:val="24"/>
          <w:u w:val="single"/>
          <w:lang w:eastAsia="zh-CN"/>
        </w:rPr>
        <w:t>供应商为</w:t>
      </w:r>
      <w:r>
        <w:rPr>
          <w:rFonts w:hint="eastAsia" w:ascii="仿宋" w:hAnsi="仿宋" w:eastAsia="仿宋" w:cs="仿宋"/>
          <w:b/>
          <w:bCs w:val="0"/>
          <w:color w:val="auto"/>
          <w:sz w:val="24"/>
          <w:szCs w:val="24"/>
          <w:u w:val="single"/>
          <w:lang w:val="en-US" w:eastAsia="zh-CN"/>
        </w:rPr>
        <w:t>本项目</w:t>
      </w:r>
      <w:r>
        <w:rPr>
          <w:rFonts w:hint="eastAsia" w:ascii="仿宋" w:hAnsi="仿宋" w:eastAsia="仿宋" w:cs="仿宋"/>
          <w:b/>
          <w:bCs w:val="0"/>
          <w:color w:val="auto"/>
          <w:sz w:val="24"/>
          <w:szCs w:val="24"/>
          <w:u w:val="single"/>
          <w:lang w:eastAsia="zh-CN"/>
        </w:rPr>
        <w:t>中标候选人</w:t>
      </w:r>
      <w:r>
        <w:rPr>
          <w:rFonts w:hint="eastAsia" w:ascii="仿宋" w:hAnsi="仿宋" w:eastAsia="仿宋" w:cs="仿宋"/>
          <w:b/>
          <w:bCs w:val="0"/>
          <w:color w:val="auto"/>
          <w:sz w:val="24"/>
          <w:szCs w:val="24"/>
          <w:u w:val="single"/>
        </w:rPr>
        <w:t>。</w:t>
      </w:r>
    </w:p>
    <w:p w14:paraId="54C62CCC">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2.由评标小组对投标人资格合格</w:t>
      </w:r>
      <w:r>
        <w:rPr>
          <w:rFonts w:hint="eastAsia" w:ascii="仿宋" w:hAnsi="仿宋" w:eastAsia="仿宋" w:cs="仿宋"/>
          <w:color w:val="auto"/>
          <w:sz w:val="24"/>
          <w:szCs w:val="24"/>
          <w:lang w:val="en-US" w:eastAsia="zh-CN"/>
        </w:rPr>
        <w:t>性</w:t>
      </w:r>
      <w:r>
        <w:rPr>
          <w:rFonts w:hint="eastAsia" w:ascii="仿宋" w:hAnsi="仿宋" w:eastAsia="仿宋" w:cs="仿宋"/>
          <w:color w:val="auto"/>
          <w:sz w:val="24"/>
          <w:szCs w:val="24"/>
        </w:rPr>
        <w:t>审查。</w:t>
      </w:r>
    </w:p>
    <w:p w14:paraId="38A79519">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3.评标小组严格按招标文件的规定要求、条件、评分标准，对投标人所提供的完整计划标的物的科学性、可行性、服务质量的保证及承诺等实质性响应内容进行比较评价。</w:t>
      </w:r>
    </w:p>
    <w:p w14:paraId="631FD1D7">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4.评标小组对投标文件的判定，只依据投标内容本身，不依靠开标后的任何外来证明。</w:t>
      </w:r>
    </w:p>
    <w:p w14:paraId="622B5594">
      <w:pPr>
        <w:snapToGrid w:val="0"/>
        <w:spacing w:line="440" w:lineRule="exact"/>
        <w:ind w:firstLine="487" w:firstLineChars="202"/>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四、评审方法</w:t>
      </w:r>
    </w:p>
    <w:p w14:paraId="6637577E">
      <w:pPr>
        <w:spacing w:line="360" w:lineRule="auto"/>
        <w:ind w:firstLine="482" w:firstLineChars="200"/>
        <w:rPr>
          <w:rFonts w:hint="eastAsia" w:ascii="仿宋" w:hAnsi="仿宋" w:eastAsia="仿宋" w:cs="仿宋"/>
          <w:color w:val="auto"/>
        </w:rPr>
      </w:pPr>
      <w:r>
        <w:rPr>
          <w:rFonts w:hint="eastAsia" w:ascii="仿宋" w:hAnsi="仿宋" w:eastAsia="仿宋" w:cs="仿宋"/>
          <w:b/>
          <w:bCs/>
          <w:color w:val="auto"/>
          <w:kern w:val="2"/>
          <w:sz w:val="24"/>
          <w:szCs w:val="24"/>
          <w:highlight w:val="none"/>
          <w:u w:val="single"/>
          <w:lang w:val="en-US" w:eastAsia="zh-CN" w:bidi="ar-SA"/>
        </w:rPr>
        <w:t>1.根据综合评标情况计算总分，确定综合得分顺序由高到低的第一家投标人为中标候选单位。</w:t>
      </w:r>
    </w:p>
    <w:p w14:paraId="6BD55E5B">
      <w:pPr>
        <w:snapToGrid w:val="0"/>
        <w:spacing w:line="440" w:lineRule="exact"/>
        <w:ind w:firstLine="487" w:firstLineChars="202"/>
        <w:rPr>
          <w:rFonts w:hint="eastAsia" w:ascii="仿宋" w:hAnsi="仿宋" w:eastAsia="仿宋" w:cs="仿宋"/>
          <w:b/>
          <w:bCs/>
          <w:color w:val="auto"/>
          <w:sz w:val="24"/>
          <w:szCs w:val="24"/>
        </w:rPr>
      </w:pPr>
      <w:r>
        <w:rPr>
          <w:rFonts w:hint="eastAsia" w:ascii="仿宋" w:hAnsi="仿宋" w:eastAsia="仿宋" w:cs="仿宋"/>
          <w:b/>
          <w:bCs/>
          <w:color w:val="auto"/>
          <w:sz w:val="24"/>
          <w:szCs w:val="24"/>
        </w:rPr>
        <w:t>1.</w:t>
      </w:r>
      <w:r>
        <w:rPr>
          <w:rFonts w:hint="eastAsia" w:ascii="仿宋" w:hAnsi="仿宋" w:eastAsia="仿宋" w:cs="仿宋"/>
          <w:b/>
          <w:bCs/>
          <w:color w:val="auto"/>
          <w:sz w:val="24"/>
          <w:szCs w:val="24"/>
          <w:lang w:val="en-US" w:eastAsia="zh-CN"/>
        </w:rPr>
        <w:t>本项目</w:t>
      </w:r>
      <w:r>
        <w:rPr>
          <w:rFonts w:hint="eastAsia" w:ascii="仿宋" w:hAnsi="仿宋" w:eastAsia="仿宋" w:cs="仿宋"/>
          <w:b/>
          <w:bCs/>
          <w:color w:val="auto"/>
          <w:sz w:val="24"/>
          <w:szCs w:val="24"/>
        </w:rPr>
        <w:t>评标程序：</w:t>
      </w:r>
    </w:p>
    <w:p w14:paraId="7DCE602F">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资格符合性评审——</w:t>
      </w:r>
      <w:r>
        <w:rPr>
          <w:rFonts w:hint="eastAsia" w:ascii="仿宋" w:hAnsi="仿宋" w:eastAsia="仿宋" w:cs="仿宋"/>
          <w:color w:val="auto"/>
          <w:sz w:val="24"/>
          <w:szCs w:val="24"/>
          <w:lang w:val="en-US" w:eastAsia="zh-CN"/>
        </w:rPr>
        <w:t>商务技术标</w:t>
      </w:r>
      <w:r>
        <w:rPr>
          <w:rFonts w:hint="eastAsia" w:ascii="仿宋" w:hAnsi="仿宋" w:eastAsia="仿宋" w:cs="仿宋"/>
          <w:color w:val="auto"/>
          <w:sz w:val="24"/>
          <w:szCs w:val="24"/>
        </w:rPr>
        <w:t>评审——</w:t>
      </w:r>
      <w:r>
        <w:rPr>
          <w:rFonts w:hint="eastAsia" w:ascii="仿宋" w:hAnsi="仿宋" w:eastAsia="仿宋" w:cs="仿宋"/>
          <w:color w:val="auto"/>
          <w:sz w:val="24"/>
          <w:szCs w:val="24"/>
          <w:lang w:eastAsia="zh-CN"/>
        </w:rPr>
        <w:t>价格标</w:t>
      </w:r>
      <w:r>
        <w:rPr>
          <w:rFonts w:hint="eastAsia" w:ascii="仿宋" w:hAnsi="仿宋" w:eastAsia="仿宋" w:cs="仿宋"/>
          <w:color w:val="auto"/>
          <w:sz w:val="24"/>
          <w:szCs w:val="24"/>
        </w:rPr>
        <w:t>评审——确定中标候选人。</w:t>
      </w:r>
    </w:p>
    <w:p w14:paraId="6A7CED31">
      <w:pPr>
        <w:snapToGrid w:val="0"/>
        <w:spacing w:line="440" w:lineRule="exact"/>
        <w:ind w:firstLine="484" w:firstLineChars="202"/>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本次资格审查采用资格后审，各投标人资格审查通过后方能进入</w:t>
      </w:r>
      <w:r>
        <w:rPr>
          <w:rFonts w:hint="eastAsia" w:ascii="仿宋" w:hAnsi="仿宋" w:eastAsia="仿宋" w:cs="仿宋"/>
          <w:color w:val="auto"/>
          <w:sz w:val="24"/>
          <w:szCs w:val="24"/>
          <w:lang w:val="en-US" w:eastAsia="zh-CN"/>
        </w:rPr>
        <w:t>商务技术标和价格标</w:t>
      </w:r>
      <w:r>
        <w:rPr>
          <w:rFonts w:hint="eastAsia" w:ascii="仿宋" w:hAnsi="仿宋" w:eastAsia="仿宋" w:cs="仿宋"/>
          <w:color w:val="auto"/>
          <w:sz w:val="24"/>
          <w:szCs w:val="24"/>
        </w:rPr>
        <w:t>的开</w:t>
      </w:r>
      <w:r>
        <w:rPr>
          <w:rFonts w:hint="eastAsia" w:ascii="仿宋" w:hAnsi="仿宋" w:eastAsia="仿宋" w:cs="仿宋"/>
          <w:color w:val="auto"/>
          <w:sz w:val="24"/>
          <w:szCs w:val="24"/>
          <w:lang w:val="en-US" w:eastAsia="zh-CN"/>
        </w:rPr>
        <w:t>评</w:t>
      </w:r>
      <w:r>
        <w:rPr>
          <w:rFonts w:hint="eastAsia" w:ascii="仿宋" w:hAnsi="仿宋" w:eastAsia="仿宋" w:cs="仿宋"/>
          <w:color w:val="auto"/>
          <w:sz w:val="24"/>
          <w:szCs w:val="24"/>
        </w:rPr>
        <w:t>标</w:t>
      </w:r>
      <w:r>
        <w:rPr>
          <w:rFonts w:hint="eastAsia" w:ascii="仿宋" w:hAnsi="仿宋" w:eastAsia="仿宋" w:cs="仿宋"/>
          <w:color w:val="auto"/>
          <w:sz w:val="24"/>
          <w:szCs w:val="24"/>
          <w:lang w:eastAsia="zh-CN"/>
        </w:rPr>
        <w:t>。</w:t>
      </w:r>
    </w:p>
    <w:p w14:paraId="7EE00193">
      <w:pPr>
        <w:snapToGrid w:val="0"/>
        <w:spacing w:line="440" w:lineRule="exact"/>
        <w:ind w:firstLine="487" w:firstLineChars="202"/>
        <w:rPr>
          <w:rFonts w:hint="eastAsia" w:ascii="仿宋" w:hAnsi="仿宋" w:eastAsia="仿宋" w:cs="仿宋"/>
          <w:color w:val="auto"/>
          <w:sz w:val="24"/>
          <w:szCs w:val="24"/>
        </w:rPr>
      </w:pPr>
      <w:r>
        <w:rPr>
          <w:rFonts w:hint="eastAsia" w:ascii="仿宋" w:hAnsi="仿宋" w:eastAsia="仿宋" w:cs="仿宋"/>
          <w:b/>
          <w:bCs/>
          <w:color w:val="auto"/>
          <w:sz w:val="24"/>
          <w:szCs w:val="24"/>
        </w:rPr>
        <w:t>2.</w:t>
      </w:r>
      <w:r>
        <w:rPr>
          <w:rFonts w:hint="eastAsia" w:ascii="仿宋" w:hAnsi="仿宋" w:eastAsia="仿宋" w:cs="仿宋"/>
          <w:color w:val="auto"/>
          <w:sz w:val="24"/>
          <w:szCs w:val="24"/>
        </w:rPr>
        <w:t>评标小组将仅按本招标文件载明的方法与规定，为实质上响应招标文件要求的投标文件评审并进行评价和比较。</w:t>
      </w:r>
    </w:p>
    <w:p w14:paraId="653A8862">
      <w:pPr>
        <w:snapToGrid w:val="0"/>
        <w:spacing w:line="440" w:lineRule="exact"/>
        <w:ind w:firstLine="487" w:firstLineChars="202"/>
        <w:rPr>
          <w:rFonts w:hint="eastAsia" w:ascii="仿宋" w:hAnsi="仿宋" w:eastAsia="仿宋" w:cs="仿宋"/>
          <w:b/>
          <w:bCs/>
          <w:color w:val="auto"/>
          <w:sz w:val="24"/>
          <w:szCs w:val="24"/>
        </w:rPr>
      </w:pPr>
      <w:r>
        <w:rPr>
          <w:rFonts w:hint="eastAsia" w:ascii="仿宋" w:hAnsi="仿宋" w:eastAsia="仿宋" w:cs="仿宋"/>
          <w:b/>
          <w:bCs/>
          <w:color w:val="auto"/>
          <w:sz w:val="24"/>
          <w:szCs w:val="24"/>
        </w:rPr>
        <w:t>3.本次项目</w:t>
      </w:r>
      <w:r>
        <w:rPr>
          <w:rFonts w:hint="eastAsia" w:ascii="仿宋" w:hAnsi="仿宋" w:eastAsia="仿宋" w:cs="仿宋"/>
          <w:b/>
          <w:bCs/>
          <w:color w:val="auto"/>
          <w:sz w:val="24"/>
          <w:szCs w:val="24"/>
          <w:lang w:val="en-US" w:eastAsia="zh-CN"/>
        </w:rPr>
        <w:t>资格审查材料</w:t>
      </w:r>
      <w:r>
        <w:rPr>
          <w:rFonts w:hint="eastAsia" w:ascii="仿宋" w:hAnsi="仿宋" w:eastAsia="仿宋" w:cs="仿宋"/>
          <w:b/>
          <w:bCs/>
          <w:color w:val="auto"/>
          <w:sz w:val="24"/>
          <w:szCs w:val="24"/>
        </w:rPr>
        <w:t>：</w:t>
      </w:r>
    </w:p>
    <w:p w14:paraId="6EC1A4AF">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r>
        <w:rPr>
          <w:rFonts w:hint="eastAsia" w:ascii="仿宋" w:hAnsi="仿宋" w:eastAsia="仿宋" w:cs="仿宋"/>
          <w:color w:val="auto"/>
          <w:sz w:val="24"/>
          <w:szCs w:val="24"/>
          <w:lang w:eastAsia="zh-CN"/>
        </w:rPr>
        <w:t>格式按照第九章</w:t>
      </w:r>
      <w:r>
        <w:rPr>
          <w:rFonts w:hint="eastAsia" w:ascii="仿宋" w:hAnsi="仿宋" w:eastAsia="仿宋" w:cs="仿宋"/>
          <w:color w:val="auto"/>
          <w:sz w:val="24"/>
          <w:szCs w:val="24"/>
        </w:rPr>
        <w:t>）。</w:t>
      </w:r>
    </w:p>
    <w:p w14:paraId="6EEF6C61">
      <w:pPr>
        <w:tabs>
          <w:tab w:val="left" w:pos="6300"/>
        </w:tabs>
        <w:snapToGrid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（2）未被“信用中国”网站（www.creditchina.gov.cn）、“中国政府采购网”（www.ccgp.gov.cn）列入失信被执行人、重大税收违法案件当事人名单、政府采购严重违法失信行为记录名单；</w:t>
      </w:r>
    </w:p>
    <w:p w14:paraId="3A3CA037">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法定代表人参加投标的，必须提供法定代表人身份证明及法定代表人本人身份证复印件；非法定代表人参加投标的，必须提供法定代表人签字或盖章的授权委托书及法定代表人、被授权人的两人身份证的复印件（格式按照第九章）。</w:t>
      </w:r>
    </w:p>
    <w:p w14:paraId="004E2CCD">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关于资格文件的声明函（</w:t>
      </w:r>
      <w:r>
        <w:rPr>
          <w:rFonts w:hint="eastAsia" w:ascii="仿宋" w:hAnsi="仿宋" w:eastAsia="仿宋" w:cs="仿宋"/>
          <w:color w:val="auto"/>
          <w:sz w:val="24"/>
          <w:szCs w:val="24"/>
          <w:highlight w:val="none"/>
          <w:lang w:eastAsia="zh-CN"/>
        </w:rPr>
        <w:t>格式按照第九章</w:t>
      </w:r>
      <w:r>
        <w:rPr>
          <w:rFonts w:hint="eastAsia" w:ascii="仿宋" w:hAnsi="仿宋" w:eastAsia="仿宋" w:cs="仿宋"/>
          <w:color w:val="auto"/>
          <w:sz w:val="24"/>
          <w:szCs w:val="24"/>
          <w:highlight w:val="none"/>
        </w:rPr>
        <w:t>）。</w:t>
      </w:r>
    </w:p>
    <w:p w14:paraId="2090C218">
      <w:pPr>
        <w:tabs>
          <w:tab w:val="left" w:pos="6300"/>
        </w:tabs>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（5）本项目不接受联合体投标。</w:t>
      </w:r>
    </w:p>
    <w:p w14:paraId="6061EFCC">
      <w:pPr>
        <w:adjustRightInd w:val="0"/>
        <w:snapToGrid w:val="0"/>
        <w:spacing w:line="440" w:lineRule="exact"/>
        <w:ind w:firstLine="482" w:firstLineChars="200"/>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4.商务技术标评分（满分70分）：</w:t>
      </w:r>
    </w:p>
    <w:tbl>
      <w:tblPr>
        <w:tblStyle w:val="13"/>
        <w:tblpPr w:leftFromText="180" w:rightFromText="180" w:vertAnchor="text" w:horzAnchor="page" w:tblpX="1139" w:tblpY="417"/>
        <w:tblOverlap w:val="never"/>
        <w:tblW w:w="9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10"/>
        <w:gridCol w:w="810"/>
        <w:gridCol w:w="6509"/>
      </w:tblGrid>
      <w:tr w14:paraId="41C7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noWrap/>
            <w:vAlign w:val="center"/>
          </w:tcPr>
          <w:p w14:paraId="2ECC73D2">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序号</w:t>
            </w:r>
          </w:p>
        </w:tc>
        <w:tc>
          <w:tcPr>
            <w:tcW w:w="1710" w:type="dxa"/>
            <w:noWrap/>
            <w:vAlign w:val="center"/>
          </w:tcPr>
          <w:p w14:paraId="45855C50">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评分点名称</w:t>
            </w:r>
          </w:p>
        </w:tc>
        <w:tc>
          <w:tcPr>
            <w:tcW w:w="810" w:type="dxa"/>
            <w:noWrap/>
            <w:vAlign w:val="center"/>
          </w:tcPr>
          <w:p w14:paraId="211F3CA5">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分值</w:t>
            </w:r>
          </w:p>
        </w:tc>
        <w:tc>
          <w:tcPr>
            <w:tcW w:w="6509" w:type="dxa"/>
            <w:noWrap/>
            <w:vAlign w:val="center"/>
          </w:tcPr>
          <w:p w14:paraId="1BEA7CF7">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评审标准</w:t>
            </w:r>
          </w:p>
        </w:tc>
      </w:tr>
      <w:tr w14:paraId="2A15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0" w:type="dxa"/>
            <w:noWrap/>
            <w:vAlign w:val="center"/>
          </w:tcPr>
          <w:p w14:paraId="2B5DE33B">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1</w:t>
            </w:r>
          </w:p>
        </w:tc>
        <w:tc>
          <w:tcPr>
            <w:tcW w:w="1710" w:type="dxa"/>
            <w:noWrap/>
            <w:vAlign w:val="center"/>
          </w:tcPr>
          <w:p w14:paraId="51FF5481">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投标人实力</w:t>
            </w:r>
          </w:p>
        </w:tc>
        <w:tc>
          <w:tcPr>
            <w:tcW w:w="810" w:type="dxa"/>
            <w:noWrap/>
            <w:vAlign w:val="center"/>
          </w:tcPr>
          <w:p w14:paraId="125F3C45">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4分</w:t>
            </w:r>
          </w:p>
        </w:tc>
        <w:tc>
          <w:tcPr>
            <w:tcW w:w="6509" w:type="dxa"/>
            <w:noWrap/>
            <w:vAlign w:val="top"/>
          </w:tcPr>
          <w:p w14:paraId="74A6220B">
            <w:pPr>
              <w:pStyle w:val="17"/>
              <w:keepNext w:val="0"/>
              <w:keepLines w:val="0"/>
              <w:pageBreakBefore w:val="0"/>
              <w:kinsoku/>
              <w:wordWrap/>
              <w:overflowPunct/>
              <w:topLinePunct w:val="0"/>
              <w:bidi w:val="0"/>
              <w:spacing w:line="300" w:lineRule="exact"/>
              <w:textAlignment w:val="auto"/>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w w:val="100"/>
                <w:kern w:val="2"/>
                <w:sz w:val="24"/>
                <w:szCs w:val="24"/>
                <w:highlight w:val="none"/>
                <w:lang w:val="en-US" w:eastAsia="zh-CN" w:bidi="ar-SA"/>
              </w:rPr>
              <w:t>投标人具有有效期内的质量管理体系认证证书、信息安全管理体系认证证书、信息技术服务管理体系认证证书、售后服务认证证书，每提供一类证书得1分，最多得4分。提供有效的对应证书复印件及国家认证认可监督管理委员会（全国认证认可信息公共服务平台，www.cnca.gov.cn）查询截图打印件并加盖公章。</w:t>
            </w:r>
          </w:p>
        </w:tc>
      </w:tr>
      <w:tr w14:paraId="6612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20" w:type="dxa"/>
            <w:noWrap/>
            <w:vAlign w:val="center"/>
          </w:tcPr>
          <w:p w14:paraId="6EEB1BCA">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w w:val="100"/>
                <w:sz w:val="24"/>
                <w:szCs w:val="24"/>
                <w:highlight w:val="none"/>
                <w:lang w:val="en-US" w:eastAsia="zh-CN"/>
              </w:rPr>
              <w:t>2</w:t>
            </w:r>
          </w:p>
        </w:tc>
        <w:tc>
          <w:tcPr>
            <w:tcW w:w="1710" w:type="dxa"/>
            <w:noWrap/>
            <w:vAlign w:val="center"/>
          </w:tcPr>
          <w:p w14:paraId="62D02005">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w w:val="100"/>
                <w:sz w:val="24"/>
                <w:szCs w:val="24"/>
                <w:highlight w:val="none"/>
                <w:lang w:val="en-US" w:eastAsia="zh-CN"/>
              </w:rPr>
              <w:t>项目组</w:t>
            </w:r>
            <w:r>
              <w:rPr>
                <w:rFonts w:hint="eastAsia" w:ascii="仿宋" w:hAnsi="仿宋" w:eastAsia="仿宋" w:cs="仿宋"/>
                <w:color w:val="auto"/>
                <w:w w:val="100"/>
                <w:sz w:val="24"/>
                <w:szCs w:val="24"/>
                <w:highlight w:val="none"/>
              </w:rPr>
              <w:t>人员</w:t>
            </w:r>
            <w:r>
              <w:rPr>
                <w:rFonts w:hint="eastAsia" w:ascii="仿宋" w:hAnsi="仿宋" w:eastAsia="仿宋" w:cs="仿宋"/>
                <w:color w:val="auto"/>
                <w:w w:val="100"/>
                <w:sz w:val="24"/>
                <w:szCs w:val="24"/>
                <w:highlight w:val="none"/>
                <w:lang w:val="en-US" w:eastAsia="zh-CN"/>
              </w:rPr>
              <w:t>要求</w:t>
            </w:r>
          </w:p>
        </w:tc>
        <w:tc>
          <w:tcPr>
            <w:tcW w:w="810" w:type="dxa"/>
            <w:noWrap/>
            <w:vAlign w:val="center"/>
          </w:tcPr>
          <w:p w14:paraId="121E8789">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w w:val="100"/>
                <w:sz w:val="24"/>
                <w:szCs w:val="24"/>
                <w:highlight w:val="none"/>
                <w:lang w:val="en-US" w:eastAsia="zh-CN"/>
              </w:rPr>
              <w:t>8分</w:t>
            </w:r>
          </w:p>
        </w:tc>
        <w:tc>
          <w:tcPr>
            <w:tcW w:w="6509" w:type="dxa"/>
            <w:noWrap/>
            <w:vAlign w:val="top"/>
          </w:tcPr>
          <w:p w14:paraId="3C707EC9">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w w:val="100"/>
                <w:kern w:val="2"/>
                <w:sz w:val="24"/>
                <w:szCs w:val="24"/>
                <w:highlight w:val="none"/>
                <w:lang w:val="en-US" w:eastAsia="zh-CN" w:bidi="ar-SA"/>
              </w:rPr>
              <w:t>1、投标人拟派项目负责人具有机电工程专业二级及以上注册建造师证书（指：注册证书）、中级工程师及以上职称证书，以上证书每提供一个得2分，此项最多得4分。须提供有效的证书复印件并加盖公章，否则不得分。</w:t>
            </w:r>
          </w:p>
          <w:p w14:paraId="5C21CAEC">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w w:val="100"/>
                <w:kern w:val="2"/>
                <w:sz w:val="24"/>
                <w:szCs w:val="24"/>
                <w:highlight w:val="none"/>
                <w:lang w:val="en-US" w:eastAsia="zh-CN" w:bidi="ar-SA"/>
              </w:rPr>
              <w:t>2、除项目负责人外，投标人拟派项目团队组成人员每提供一个中级工程师及以上职称证书的得2分，最高4分。</w:t>
            </w:r>
          </w:p>
          <w:p w14:paraId="65A5634B">
            <w:pPr>
              <w:pStyle w:val="6"/>
              <w:keepNext w:val="0"/>
              <w:keepLines w:val="0"/>
              <w:pageBreakBefore w:val="0"/>
              <w:kinsoku/>
              <w:wordWrap/>
              <w:overflowPunct/>
              <w:topLinePunct w:val="0"/>
              <w:bidi w:val="0"/>
              <w:spacing w:line="300" w:lineRule="exact"/>
              <w:textAlignment w:val="auto"/>
              <w:rPr>
                <w:rFonts w:hint="eastAsia" w:ascii="仿宋" w:hAnsi="仿宋" w:eastAsia="仿宋" w:cs="仿宋"/>
                <w:b/>
                <w:bCs/>
                <w:color w:val="auto"/>
                <w:w w:val="100"/>
                <w:kern w:val="2"/>
                <w:sz w:val="24"/>
                <w:szCs w:val="24"/>
                <w:highlight w:val="none"/>
                <w:lang w:val="en-US" w:eastAsia="zh-CN" w:bidi="ar-SA"/>
              </w:rPr>
            </w:pPr>
            <w:r>
              <w:rPr>
                <w:rFonts w:hint="eastAsia" w:ascii="仿宋" w:hAnsi="仿宋" w:eastAsia="仿宋" w:cs="仿宋"/>
                <w:b/>
                <w:bCs/>
                <w:color w:val="auto"/>
                <w:w w:val="100"/>
                <w:kern w:val="2"/>
                <w:sz w:val="24"/>
                <w:szCs w:val="24"/>
                <w:highlight w:val="none"/>
                <w:lang w:val="en-US" w:eastAsia="zh-CN" w:bidi="ar-SA"/>
              </w:rPr>
              <w:t>注：</w:t>
            </w:r>
          </w:p>
          <w:p w14:paraId="671D045F">
            <w:pPr>
              <w:pStyle w:val="6"/>
              <w:keepNext w:val="0"/>
              <w:keepLines w:val="0"/>
              <w:pageBreakBefore w:val="0"/>
              <w:kinsoku/>
              <w:wordWrap/>
              <w:overflowPunct/>
              <w:topLinePunct w:val="0"/>
              <w:bidi w:val="0"/>
              <w:spacing w:line="300" w:lineRule="exact"/>
              <w:textAlignment w:val="auto"/>
              <w:rPr>
                <w:rFonts w:hint="eastAsia" w:ascii="仿宋" w:hAnsi="仿宋" w:eastAsia="仿宋" w:cs="仿宋"/>
                <w:b/>
                <w:bCs/>
                <w:color w:val="auto"/>
                <w:w w:val="100"/>
                <w:kern w:val="2"/>
                <w:sz w:val="24"/>
                <w:szCs w:val="24"/>
                <w:highlight w:val="none"/>
                <w:lang w:val="en-US" w:eastAsia="zh-CN" w:bidi="ar-SA"/>
              </w:rPr>
            </w:pPr>
            <w:r>
              <w:rPr>
                <w:rFonts w:hint="eastAsia" w:ascii="仿宋" w:hAnsi="仿宋" w:eastAsia="仿宋" w:cs="仿宋"/>
                <w:b/>
                <w:bCs/>
                <w:color w:val="auto"/>
                <w:w w:val="100"/>
                <w:kern w:val="2"/>
                <w:sz w:val="24"/>
                <w:szCs w:val="24"/>
                <w:highlight w:val="none"/>
                <w:lang w:val="en-US" w:eastAsia="zh-CN" w:bidi="ar-SA"/>
              </w:rPr>
              <w:t>①需提供拟派本项目管理团队拟派人员中对应证书（如为注册类证书的，需提供注册证书并注册在投标人单位）。需提供以上证件有效原件的复印件并投标人加盖公章，否则不予认可。</w:t>
            </w:r>
          </w:p>
          <w:p w14:paraId="667E54AD">
            <w:pPr>
              <w:pStyle w:val="6"/>
              <w:keepNext w:val="0"/>
              <w:keepLines w:val="0"/>
              <w:pageBreakBefore w:val="0"/>
              <w:kinsoku/>
              <w:wordWrap/>
              <w:overflowPunct/>
              <w:topLinePunct w:val="0"/>
              <w:bidi w:val="0"/>
              <w:spacing w:line="300" w:lineRule="exact"/>
              <w:textAlignment w:val="auto"/>
              <w:rPr>
                <w:rFonts w:hint="eastAsia" w:ascii="仿宋" w:hAnsi="仿宋" w:eastAsia="仿宋" w:cs="仿宋"/>
                <w:b/>
                <w:bCs/>
                <w:color w:val="auto"/>
                <w:w w:val="100"/>
                <w:kern w:val="2"/>
                <w:sz w:val="24"/>
                <w:szCs w:val="24"/>
                <w:highlight w:val="none"/>
                <w:lang w:val="en-US" w:eastAsia="zh-CN" w:bidi="ar-SA"/>
              </w:rPr>
            </w:pPr>
            <w:r>
              <w:rPr>
                <w:rFonts w:hint="eastAsia" w:ascii="仿宋" w:hAnsi="仿宋" w:eastAsia="仿宋" w:cs="仿宋"/>
                <w:b/>
                <w:bCs/>
                <w:color w:val="auto"/>
                <w:w w:val="100"/>
                <w:kern w:val="2"/>
                <w:sz w:val="24"/>
                <w:szCs w:val="24"/>
                <w:highlight w:val="none"/>
                <w:lang w:val="en-US" w:eastAsia="zh-CN" w:bidi="ar-SA"/>
              </w:rPr>
              <w:t>②如拟派项目负责人为二级建造师的，必须按照《办公厅关于全面实行一级建造师电子注册证书的通知》（建办市〔2021〕040号）文件要求执行，否则不得分。</w:t>
            </w:r>
          </w:p>
          <w:p w14:paraId="59FFC907">
            <w:pPr>
              <w:pStyle w:val="6"/>
              <w:keepNext w:val="0"/>
              <w:keepLines w:val="0"/>
              <w:pageBreakBefore w:val="0"/>
              <w:kinsoku/>
              <w:wordWrap/>
              <w:overflowPunct/>
              <w:topLinePunct w:val="0"/>
              <w:bidi w:val="0"/>
              <w:spacing w:line="300" w:lineRule="exact"/>
              <w:textAlignment w:val="auto"/>
              <w:rPr>
                <w:rFonts w:hint="eastAsia" w:ascii="仿宋" w:hAnsi="仿宋" w:eastAsia="仿宋" w:cs="仿宋"/>
                <w:b/>
                <w:bCs/>
                <w:color w:val="auto"/>
                <w:w w:val="100"/>
                <w:kern w:val="2"/>
                <w:sz w:val="24"/>
                <w:szCs w:val="24"/>
                <w:highlight w:val="none"/>
                <w:lang w:val="en-US" w:eastAsia="zh-CN" w:bidi="ar-SA"/>
              </w:rPr>
            </w:pPr>
            <w:r>
              <w:rPr>
                <w:rFonts w:hint="eastAsia" w:ascii="仿宋" w:hAnsi="仿宋" w:eastAsia="仿宋" w:cs="仿宋"/>
                <w:b/>
                <w:bCs/>
                <w:color w:val="auto"/>
                <w:w w:val="100"/>
                <w:kern w:val="2"/>
                <w:sz w:val="24"/>
                <w:szCs w:val="24"/>
                <w:highlight w:val="none"/>
                <w:lang w:val="en-US" w:eastAsia="zh-CN" w:bidi="ar-SA"/>
              </w:rPr>
              <w:t>③如拟派项目负责人为二级建造师的，必须按照《省住房和城乡建设厅关于我省二级建造师、二级造价工程师、二级注册建筑师、二级注册结构工程师注册证书电子证照换发的公告》(〔2023〕第26号)文件要求换发新的注册证书电子证照，否则不予认可，其他省从其规定。</w:t>
            </w:r>
          </w:p>
        </w:tc>
      </w:tr>
      <w:tr w14:paraId="2D3A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noWrap/>
            <w:vAlign w:val="center"/>
          </w:tcPr>
          <w:p w14:paraId="5C888067">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3</w:t>
            </w:r>
          </w:p>
        </w:tc>
        <w:tc>
          <w:tcPr>
            <w:tcW w:w="1710" w:type="dxa"/>
            <w:noWrap/>
            <w:vAlign w:val="center"/>
          </w:tcPr>
          <w:p w14:paraId="513E0AA3">
            <w:pPr>
              <w:keepNext w:val="0"/>
              <w:keepLines w:val="0"/>
              <w:pageBreakBefore w:val="0"/>
              <w:kinsoku/>
              <w:wordWrap/>
              <w:overflowPunct/>
              <w:topLinePunct w:val="0"/>
              <w:bidi w:val="0"/>
              <w:snapToGrid w:val="0"/>
              <w:spacing w:line="300" w:lineRule="exact"/>
              <w:jc w:val="center"/>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kern w:val="2"/>
                <w:sz w:val="24"/>
                <w:szCs w:val="24"/>
                <w:highlight w:val="none"/>
                <w:lang w:val="en-US" w:eastAsia="zh-CN"/>
              </w:rPr>
              <w:t>技术响应情况</w:t>
            </w:r>
          </w:p>
        </w:tc>
        <w:tc>
          <w:tcPr>
            <w:tcW w:w="810" w:type="dxa"/>
            <w:noWrap/>
            <w:vAlign w:val="center"/>
          </w:tcPr>
          <w:p w14:paraId="11C01F1D">
            <w:pPr>
              <w:keepNext w:val="0"/>
              <w:keepLines w:val="0"/>
              <w:pageBreakBefore w:val="0"/>
              <w:kinsoku/>
              <w:wordWrap/>
              <w:overflowPunct/>
              <w:topLinePunct w:val="0"/>
              <w:bidi w:val="0"/>
              <w:snapToGrid w:val="0"/>
              <w:spacing w:line="300" w:lineRule="exact"/>
              <w:jc w:val="center"/>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kern w:val="2"/>
                <w:sz w:val="24"/>
                <w:szCs w:val="24"/>
                <w:highlight w:val="none"/>
                <w:lang w:val="en-US" w:eastAsia="zh-CN"/>
              </w:rPr>
              <w:t>24分</w:t>
            </w:r>
          </w:p>
        </w:tc>
        <w:tc>
          <w:tcPr>
            <w:tcW w:w="6509" w:type="dxa"/>
            <w:noWrap/>
            <w:vAlign w:val="center"/>
          </w:tcPr>
          <w:p w14:paraId="6CE43DFD">
            <w:pPr>
              <w:keepNext w:val="0"/>
              <w:keepLines w:val="0"/>
              <w:pageBreakBefore w:val="0"/>
              <w:kinsoku/>
              <w:wordWrap/>
              <w:overflowPunct/>
              <w:topLinePunct w:val="0"/>
              <w:bidi w:val="0"/>
              <w:snapToGrid w:val="0"/>
              <w:spacing w:line="300" w:lineRule="exact"/>
              <w:jc w:val="left"/>
              <w:textAlignment w:val="auto"/>
              <w:rPr>
                <w:rFonts w:hint="eastAsia" w:ascii="仿宋" w:hAnsi="仿宋" w:eastAsia="仿宋" w:cs="仿宋"/>
                <w:color w:val="auto"/>
                <w:w w:val="100"/>
                <w:kern w:val="2"/>
                <w:sz w:val="24"/>
                <w:szCs w:val="24"/>
                <w:highlight w:val="none"/>
                <w:lang w:val="en-US" w:eastAsia="zh-CN"/>
              </w:rPr>
            </w:pPr>
            <w:r>
              <w:rPr>
                <w:rFonts w:hint="eastAsia" w:ascii="仿宋" w:hAnsi="仿宋" w:eastAsia="仿宋" w:cs="仿宋"/>
                <w:color w:val="auto"/>
                <w:w w:val="100"/>
                <w:kern w:val="2"/>
                <w:sz w:val="24"/>
                <w:szCs w:val="24"/>
                <w:highlight w:val="none"/>
                <w:lang w:val="en-US" w:eastAsia="zh-CN"/>
              </w:rPr>
              <w:t>评审小组对响应文件中产品规格参数响应进行评分。</w:t>
            </w:r>
          </w:p>
          <w:p w14:paraId="4F576B6A">
            <w:pPr>
              <w:keepNext w:val="0"/>
              <w:keepLines w:val="0"/>
              <w:pageBreakBefore w:val="0"/>
              <w:kinsoku/>
              <w:wordWrap/>
              <w:overflowPunct/>
              <w:topLinePunct w:val="0"/>
              <w:bidi w:val="0"/>
              <w:snapToGrid w:val="0"/>
              <w:spacing w:line="300" w:lineRule="exact"/>
              <w:jc w:val="left"/>
              <w:textAlignment w:val="auto"/>
              <w:rPr>
                <w:rFonts w:hint="eastAsia" w:ascii="仿宋" w:hAnsi="仿宋" w:eastAsia="仿宋" w:cs="仿宋"/>
                <w:color w:val="auto"/>
                <w:w w:val="100"/>
                <w:kern w:val="2"/>
                <w:sz w:val="24"/>
                <w:szCs w:val="24"/>
                <w:highlight w:val="none"/>
                <w:lang w:val="en-US" w:eastAsia="zh-CN"/>
              </w:rPr>
            </w:pPr>
            <w:r>
              <w:rPr>
                <w:rFonts w:hint="eastAsia" w:ascii="仿宋" w:hAnsi="仿宋" w:eastAsia="仿宋" w:cs="仿宋"/>
                <w:color w:val="auto"/>
                <w:w w:val="100"/>
                <w:kern w:val="2"/>
                <w:sz w:val="24"/>
                <w:szCs w:val="24"/>
                <w:highlight w:val="none"/>
                <w:lang w:val="en-US" w:eastAsia="zh-CN"/>
              </w:rPr>
              <w:t>跟据本项目设备技术要求逐一应答，技术指标、参数完全满足要求的得得24分；“★”号条款为实质性条款，负偏离将导致其投标无效；其他为一般技术参数，每有一小项负偏离的扣0.5分，总分值24分，如扣分后得0分或者负分的，作无效标处理。</w:t>
            </w:r>
          </w:p>
          <w:p w14:paraId="22FCDD36">
            <w:pPr>
              <w:keepNext w:val="0"/>
              <w:keepLines w:val="0"/>
              <w:pageBreakBefore w:val="0"/>
              <w:kinsoku/>
              <w:wordWrap/>
              <w:overflowPunct/>
              <w:topLinePunct w:val="0"/>
              <w:bidi w:val="0"/>
              <w:snapToGrid w:val="0"/>
              <w:spacing w:line="300" w:lineRule="exact"/>
              <w:jc w:val="left"/>
              <w:textAlignment w:val="auto"/>
              <w:rPr>
                <w:rFonts w:hint="eastAsia" w:ascii="仿宋" w:hAnsi="仿宋" w:eastAsia="仿宋" w:cs="仿宋"/>
                <w:b/>
                <w:bCs/>
                <w:color w:val="auto"/>
                <w:w w:val="100"/>
                <w:kern w:val="2"/>
                <w:sz w:val="24"/>
                <w:szCs w:val="24"/>
                <w:highlight w:val="none"/>
                <w:lang w:val="en-US" w:eastAsia="zh-CN"/>
              </w:rPr>
            </w:pPr>
            <w:r>
              <w:rPr>
                <w:rFonts w:hint="eastAsia" w:ascii="仿宋" w:hAnsi="仿宋" w:eastAsia="仿宋" w:cs="仿宋"/>
                <w:b/>
                <w:bCs/>
                <w:color w:val="auto"/>
                <w:w w:val="100"/>
                <w:kern w:val="2"/>
                <w:sz w:val="24"/>
                <w:szCs w:val="24"/>
                <w:highlight w:val="none"/>
                <w:lang w:val="en-US" w:eastAsia="zh-CN"/>
              </w:rPr>
              <w:t>注：（1）本项目需求中货物技术参数中按要求提供相关检测报告等证明材料及技术部分正负偏离表并在偏离表中标明所在页码，不提供或不符合要求的评标委员会有权做负偏离处理。投标单位须如实提供所投产品规格参数及对应的技术部分正负偏离表，如发现有虚假响应行为的视为无效响应处理。</w:t>
            </w:r>
          </w:p>
          <w:p w14:paraId="4CBEE8F5">
            <w:pPr>
              <w:keepNext w:val="0"/>
              <w:keepLines w:val="0"/>
              <w:pageBreakBefore w:val="0"/>
              <w:kinsoku/>
              <w:wordWrap/>
              <w:overflowPunct/>
              <w:topLinePunct w:val="0"/>
              <w:bidi w:val="0"/>
              <w:snapToGrid w:val="0"/>
              <w:spacing w:line="3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w w:val="100"/>
                <w:kern w:val="2"/>
                <w:sz w:val="24"/>
                <w:szCs w:val="24"/>
                <w:highlight w:val="none"/>
                <w:lang w:val="en-US" w:eastAsia="zh-CN"/>
              </w:rPr>
              <w:t>（2）响应文件中须对应本公开招标文件第三部分项目需求中每个产品作出响应，明确注明所投产品的技术参数、数量、图片、投标品牌、制造商（供应商按照以上表格的顺序自行拟表列明），不提供或不符合要求的评标委员会有权做负偏离处理。</w:t>
            </w:r>
          </w:p>
        </w:tc>
      </w:tr>
      <w:tr w14:paraId="3A7C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20" w:type="dxa"/>
            <w:noWrap w:val="0"/>
            <w:vAlign w:val="center"/>
          </w:tcPr>
          <w:p w14:paraId="73C029D0">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sz w:val="24"/>
                <w:szCs w:val="24"/>
                <w:highlight w:val="none"/>
                <w:lang w:eastAsia="zh-CN"/>
              </w:rPr>
            </w:pPr>
            <w:r>
              <w:rPr>
                <w:rFonts w:hint="eastAsia" w:ascii="仿宋" w:hAnsi="仿宋" w:eastAsia="仿宋" w:cs="仿宋"/>
                <w:color w:val="auto"/>
                <w:w w:val="100"/>
                <w:sz w:val="24"/>
                <w:szCs w:val="24"/>
                <w:highlight w:val="none"/>
                <w:lang w:val="en-US" w:eastAsia="zh-CN"/>
              </w:rPr>
              <w:t>4</w:t>
            </w:r>
          </w:p>
        </w:tc>
        <w:tc>
          <w:tcPr>
            <w:tcW w:w="1710" w:type="dxa"/>
            <w:noWrap w:val="0"/>
            <w:vAlign w:val="center"/>
          </w:tcPr>
          <w:p w14:paraId="00FEC7D4">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w w:val="100"/>
                <w:sz w:val="24"/>
                <w:szCs w:val="24"/>
                <w:highlight w:val="none"/>
                <w:lang w:val="en-US" w:eastAsia="zh-CN"/>
              </w:rPr>
              <w:t>技术</w:t>
            </w:r>
            <w:r>
              <w:rPr>
                <w:rFonts w:hint="eastAsia" w:ascii="仿宋" w:hAnsi="仿宋" w:eastAsia="仿宋" w:cs="仿宋"/>
                <w:color w:val="auto"/>
                <w:w w:val="100"/>
                <w:sz w:val="24"/>
                <w:szCs w:val="24"/>
                <w:highlight w:val="none"/>
              </w:rPr>
              <w:t>方案</w:t>
            </w:r>
          </w:p>
        </w:tc>
        <w:tc>
          <w:tcPr>
            <w:tcW w:w="810" w:type="dxa"/>
            <w:noWrap w:val="0"/>
            <w:vAlign w:val="center"/>
          </w:tcPr>
          <w:p w14:paraId="28131F4D">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kern w:val="2"/>
                <w:sz w:val="24"/>
                <w:szCs w:val="24"/>
                <w:highlight w:val="none"/>
                <w:lang w:val="en-US" w:eastAsia="zh-CN" w:bidi="ar-SA"/>
              </w:rPr>
            </w:pPr>
            <w:r>
              <w:rPr>
                <w:rFonts w:hint="eastAsia" w:ascii="仿宋" w:hAnsi="仿宋" w:eastAsia="仿宋" w:cs="仿宋"/>
                <w:color w:val="auto"/>
                <w:w w:val="100"/>
                <w:sz w:val="24"/>
                <w:szCs w:val="24"/>
                <w:highlight w:val="none"/>
                <w:lang w:val="en-US" w:eastAsia="zh-CN"/>
              </w:rPr>
              <w:t>17分</w:t>
            </w:r>
          </w:p>
        </w:tc>
        <w:tc>
          <w:tcPr>
            <w:tcW w:w="6509" w:type="dxa"/>
            <w:noWrap w:val="0"/>
            <w:vAlign w:val="top"/>
          </w:tcPr>
          <w:p w14:paraId="55A09CAE">
            <w:pPr>
              <w:pStyle w:val="9"/>
              <w:keepNext w:val="0"/>
              <w:keepLines w:val="0"/>
              <w:pageBreakBefore w:val="0"/>
              <w:numPr>
                <w:ilvl w:val="0"/>
                <w:numId w:val="4"/>
              </w:numPr>
              <w:kinsoku/>
              <w:wordWrap/>
              <w:overflowPunct/>
              <w:topLinePunct w:val="0"/>
              <w:bidi w:val="0"/>
              <w:spacing w:line="300" w:lineRule="exact"/>
              <w:textAlignment w:val="auto"/>
              <w:rPr>
                <w:rFonts w:hint="eastAsia" w:ascii="仿宋" w:hAnsi="仿宋" w:eastAsia="仿宋" w:cs="仿宋"/>
                <w:color w:val="auto"/>
                <w:spacing w:val="7"/>
                <w:sz w:val="24"/>
                <w:szCs w:val="24"/>
                <w:lang w:eastAsia="zh-CN"/>
              </w:rPr>
            </w:pPr>
            <w:r>
              <w:rPr>
                <w:rFonts w:hint="eastAsia" w:ascii="仿宋" w:hAnsi="仿宋" w:eastAsia="仿宋" w:cs="仿宋"/>
                <w:color w:val="auto"/>
                <w:spacing w:val="7"/>
                <w:sz w:val="24"/>
                <w:szCs w:val="24"/>
              </w:rPr>
              <w:t>安装调试方案：</w:t>
            </w:r>
            <w:r>
              <w:rPr>
                <w:rFonts w:hint="eastAsia" w:ascii="仿宋" w:hAnsi="仿宋" w:eastAsia="仿宋" w:cs="仿宋"/>
                <w:color w:val="auto"/>
                <w:spacing w:val="7"/>
                <w:sz w:val="24"/>
                <w:szCs w:val="24"/>
                <w:lang w:eastAsia="zh-CN"/>
              </w:rPr>
              <w:t>投标人</w:t>
            </w:r>
            <w:r>
              <w:rPr>
                <w:rFonts w:hint="eastAsia" w:ascii="仿宋" w:hAnsi="仿宋" w:eastAsia="仿宋" w:cs="仿宋"/>
                <w:color w:val="auto"/>
                <w:spacing w:val="7"/>
                <w:sz w:val="24"/>
                <w:szCs w:val="24"/>
              </w:rPr>
              <w:t>应根据招标文件要求提供具体详实的安装调试方案，方案内容包括但不仅限于货物安装、项目安装的组织架构、项目安装管理制度、安装总体实施计划、项目安装风险管理等。安装调试方案优于项目需求的，得</w:t>
            </w:r>
            <w:r>
              <w:rPr>
                <w:rFonts w:hint="eastAsia" w:ascii="仿宋" w:hAnsi="仿宋" w:eastAsia="仿宋" w:cs="仿宋"/>
                <w:color w:val="auto"/>
                <w:spacing w:val="7"/>
                <w:sz w:val="24"/>
                <w:szCs w:val="24"/>
                <w:lang w:val="en-US" w:eastAsia="zh-CN"/>
              </w:rPr>
              <w:t>6</w:t>
            </w:r>
            <w:r>
              <w:rPr>
                <w:rFonts w:hint="eastAsia" w:ascii="仿宋" w:hAnsi="仿宋" w:eastAsia="仿宋" w:cs="仿宋"/>
                <w:color w:val="auto"/>
                <w:spacing w:val="7"/>
                <w:sz w:val="24"/>
                <w:szCs w:val="24"/>
              </w:rPr>
              <w:t>分；满足项目需求的，得</w:t>
            </w:r>
            <w:r>
              <w:rPr>
                <w:rFonts w:hint="eastAsia" w:ascii="仿宋" w:hAnsi="仿宋" w:eastAsia="仿宋" w:cs="仿宋"/>
                <w:color w:val="auto"/>
                <w:spacing w:val="7"/>
                <w:sz w:val="24"/>
                <w:szCs w:val="24"/>
                <w:lang w:val="en-US" w:eastAsia="zh-CN"/>
              </w:rPr>
              <w:t>3</w:t>
            </w:r>
            <w:r>
              <w:rPr>
                <w:rFonts w:hint="eastAsia" w:ascii="仿宋" w:hAnsi="仿宋" w:eastAsia="仿宋" w:cs="仿宋"/>
                <w:color w:val="auto"/>
                <w:spacing w:val="7"/>
                <w:sz w:val="24"/>
                <w:szCs w:val="24"/>
              </w:rPr>
              <w:t>分；有以上方案内容没有偏离项目需求的，得</w:t>
            </w:r>
            <w:r>
              <w:rPr>
                <w:rFonts w:hint="eastAsia" w:ascii="仿宋" w:hAnsi="仿宋" w:eastAsia="仿宋" w:cs="仿宋"/>
                <w:color w:val="auto"/>
                <w:spacing w:val="7"/>
                <w:sz w:val="24"/>
                <w:szCs w:val="24"/>
                <w:lang w:val="en-US" w:eastAsia="zh-CN"/>
              </w:rPr>
              <w:t>1</w:t>
            </w:r>
            <w:r>
              <w:rPr>
                <w:rFonts w:hint="eastAsia" w:ascii="仿宋" w:hAnsi="仿宋" w:eastAsia="仿宋" w:cs="仿宋"/>
                <w:color w:val="auto"/>
                <w:spacing w:val="7"/>
                <w:sz w:val="24"/>
                <w:szCs w:val="24"/>
              </w:rPr>
              <w:t>分；不提供或不符合项目需求的不得分</w:t>
            </w:r>
            <w:r>
              <w:rPr>
                <w:rFonts w:hint="eastAsia" w:ascii="仿宋" w:hAnsi="仿宋" w:eastAsia="仿宋" w:cs="仿宋"/>
                <w:color w:val="auto"/>
                <w:spacing w:val="7"/>
                <w:sz w:val="24"/>
                <w:szCs w:val="24"/>
                <w:lang w:eastAsia="zh-CN"/>
              </w:rPr>
              <w:t>；</w:t>
            </w:r>
          </w:p>
          <w:p w14:paraId="67414F0F">
            <w:pPr>
              <w:pStyle w:val="9"/>
              <w:keepNext w:val="0"/>
              <w:keepLines w:val="0"/>
              <w:pageBreakBefore w:val="0"/>
              <w:numPr>
                <w:ilvl w:val="0"/>
                <w:numId w:val="4"/>
              </w:numPr>
              <w:kinsoku/>
              <w:wordWrap/>
              <w:overflowPunct/>
              <w:topLinePunct w:val="0"/>
              <w:bidi w:val="0"/>
              <w:spacing w:line="3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pacing w:val="7"/>
                <w:sz w:val="24"/>
                <w:szCs w:val="24"/>
                <w:lang w:eastAsia="zh-CN"/>
              </w:rPr>
              <w:t>投标人</w:t>
            </w:r>
            <w:r>
              <w:rPr>
                <w:rFonts w:hint="eastAsia" w:ascii="仿宋" w:hAnsi="仿宋" w:eastAsia="仿宋" w:cs="仿宋"/>
                <w:color w:val="auto"/>
                <w:spacing w:val="7"/>
                <w:sz w:val="24"/>
                <w:szCs w:val="24"/>
              </w:rPr>
              <w:t>应根据招标文件要求提供具体详实的维保方案，方案内容包括但不仅限于货物的响应标准、服务体系、备件体系、故障解决方案、专业技术人员保障、日常巡检等。方案内容完整且有实质性意义的得</w:t>
            </w:r>
            <w:r>
              <w:rPr>
                <w:rFonts w:hint="eastAsia" w:ascii="仿宋" w:hAnsi="仿宋" w:eastAsia="仿宋" w:cs="仿宋"/>
                <w:color w:val="auto"/>
                <w:spacing w:val="7"/>
                <w:sz w:val="24"/>
                <w:szCs w:val="24"/>
                <w:lang w:val="en-US" w:eastAsia="zh-CN"/>
              </w:rPr>
              <w:t>6</w:t>
            </w:r>
            <w:r>
              <w:rPr>
                <w:rFonts w:hint="eastAsia" w:ascii="仿宋" w:hAnsi="仿宋" w:eastAsia="仿宋" w:cs="仿宋"/>
                <w:color w:val="auto"/>
                <w:spacing w:val="7"/>
                <w:sz w:val="24"/>
                <w:szCs w:val="24"/>
              </w:rPr>
              <w:t>分；满足项目需求的，得</w:t>
            </w:r>
            <w:r>
              <w:rPr>
                <w:rFonts w:hint="eastAsia" w:ascii="仿宋" w:hAnsi="仿宋" w:eastAsia="仿宋" w:cs="仿宋"/>
                <w:color w:val="auto"/>
                <w:spacing w:val="7"/>
                <w:sz w:val="24"/>
                <w:szCs w:val="24"/>
                <w:lang w:val="en-US" w:eastAsia="zh-CN"/>
              </w:rPr>
              <w:t>3</w:t>
            </w:r>
            <w:r>
              <w:rPr>
                <w:rFonts w:hint="eastAsia" w:ascii="仿宋" w:hAnsi="仿宋" w:eastAsia="仿宋" w:cs="仿宋"/>
                <w:color w:val="auto"/>
                <w:spacing w:val="7"/>
                <w:sz w:val="24"/>
                <w:szCs w:val="24"/>
              </w:rPr>
              <w:t>分；有以上方案内容没有偏离项目需求的，得1分；不提供或不符合项目需求的不得分。</w:t>
            </w:r>
          </w:p>
          <w:p w14:paraId="4608106D">
            <w:pPr>
              <w:pStyle w:val="9"/>
              <w:keepNext w:val="0"/>
              <w:keepLines w:val="0"/>
              <w:pageBreakBefore w:val="0"/>
              <w:numPr>
                <w:ilvl w:val="0"/>
                <w:numId w:val="4"/>
              </w:numPr>
              <w:kinsoku/>
              <w:wordWrap/>
              <w:overflowPunct/>
              <w:topLinePunct w:val="0"/>
              <w:bidi w:val="0"/>
              <w:spacing w:line="3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pacing w:val="7"/>
                <w:sz w:val="24"/>
                <w:szCs w:val="24"/>
                <w:lang w:eastAsia="zh-CN"/>
              </w:rPr>
              <w:t>投标人</w:t>
            </w:r>
            <w:r>
              <w:rPr>
                <w:rFonts w:hint="eastAsia" w:ascii="仿宋" w:hAnsi="仿宋" w:eastAsia="仿宋" w:cs="仿宋"/>
                <w:color w:val="auto"/>
                <w:spacing w:val="7"/>
                <w:sz w:val="24"/>
                <w:szCs w:val="24"/>
              </w:rPr>
              <w:t>根据招标文件要求提供具体详实的培训方案，方案内容包括但不仅限于培训步骤、培训计划、培训内容、培训记录表等。方案优于项目需求的，得</w:t>
            </w:r>
            <w:r>
              <w:rPr>
                <w:rFonts w:hint="eastAsia" w:ascii="仿宋" w:hAnsi="仿宋" w:eastAsia="仿宋" w:cs="仿宋"/>
                <w:color w:val="auto"/>
                <w:spacing w:val="7"/>
                <w:sz w:val="24"/>
                <w:szCs w:val="24"/>
                <w:lang w:val="en-US" w:eastAsia="zh-CN"/>
              </w:rPr>
              <w:t>5</w:t>
            </w:r>
            <w:r>
              <w:rPr>
                <w:rFonts w:hint="eastAsia" w:ascii="仿宋" w:hAnsi="仿宋" w:eastAsia="仿宋" w:cs="仿宋"/>
                <w:color w:val="auto"/>
                <w:spacing w:val="7"/>
                <w:sz w:val="24"/>
                <w:szCs w:val="24"/>
              </w:rPr>
              <w:t>分；满足项目需求的，得</w:t>
            </w:r>
            <w:r>
              <w:rPr>
                <w:rFonts w:hint="eastAsia" w:ascii="仿宋" w:hAnsi="仿宋" w:eastAsia="仿宋" w:cs="仿宋"/>
                <w:color w:val="auto"/>
                <w:spacing w:val="7"/>
                <w:sz w:val="24"/>
                <w:szCs w:val="24"/>
                <w:lang w:val="en-US" w:eastAsia="zh-CN"/>
              </w:rPr>
              <w:t>3</w:t>
            </w:r>
            <w:r>
              <w:rPr>
                <w:rFonts w:hint="eastAsia" w:ascii="仿宋" w:hAnsi="仿宋" w:eastAsia="仿宋" w:cs="仿宋"/>
                <w:color w:val="auto"/>
                <w:spacing w:val="7"/>
                <w:sz w:val="24"/>
                <w:szCs w:val="24"/>
              </w:rPr>
              <w:t>分；有以上方案内容没有偏离项目需求的，得1分；不提供或不符合项目需求的不得分。</w:t>
            </w:r>
          </w:p>
        </w:tc>
      </w:tr>
      <w:tr w14:paraId="7B2F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20" w:type="dxa"/>
            <w:noWrap w:val="0"/>
            <w:vAlign w:val="center"/>
          </w:tcPr>
          <w:p w14:paraId="5C4B3CB0">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5</w:t>
            </w:r>
          </w:p>
        </w:tc>
        <w:tc>
          <w:tcPr>
            <w:tcW w:w="1710" w:type="dxa"/>
            <w:noWrap w:val="0"/>
            <w:vAlign w:val="center"/>
          </w:tcPr>
          <w:p w14:paraId="41D34C62">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业绩</w:t>
            </w:r>
          </w:p>
        </w:tc>
        <w:tc>
          <w:tcPr>
            <w:tcW w:w="810" w:type="dxa"/>
            <w:noWrap w:val="0"/>
            <w:vAlign w:val="center"/>
          </w:tcPr>
          <w:p w14:paraId="6E2A78CF">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10分</w:t>
            </w:r>
          </w:p>
        </w:tc>
        <w:tc>
          <w:tcPr>
            <w:tcW w:w="6509" w:type="dxa"/>
            <w:noWrap w:val="0"/>
            <w:vAlign w:val="top"/>
          </w:tcPr>
          <w:p w14:paraId="400BAFAB">
            <w:pPr>
              <w:keepNext w:val="0"/>
              <w:keepLines w:val="0"/>
              <w:pageBreakBefore w:val="0"/>
              <w:kinsoku/>
              <w:wordWrap/>
              <w:overflowPunct/>
              <w:topLinePunct w:val="0"/>
              <w:autoSpaceDE w:val="0"/>
              <w:autoSpaceDN w:val="0"/>
              <w:bidi w:val="0"/>
              <w:adjustRightInd w:val="0"/>
              <w:snapToGrid w:val="0"/>
              <w:spacing w:line="300" w:lineRule="exact"/>
              <w:jc w:val="left"/>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zh-CN" w:eastAsia="zh-CN"/>
              </w:rPr>
              <w:t>投标人</w:t>
            </w:r>
            <w:r>
              <w:rPr>
                <w:rFonts w:hint="eastAsia" w:ascii="仿宋" w:hAnsi="仿宋" w:eastAsia="仿宋" w:cs="仿宋"/>
                <w:color w:val="auto"/>
                <w:w w:val="100"/>
                <w:sz w:val="24"/>
                <w:szCs w:val="24"/>
                <w:highlight w:val="none"/>
                <w:lang w:val="en-US" w:eastAsia="zh-CN"/>
              </w:rPr>
              <w:t>2022</w:t>
            </w:r>
            <w:r>
              <w:rPr>
                <w:rFonts w:hint="eastAsia" w:ascii="仿宋" w:hAnsi="仿宋" w:eastAsia="仿宋" w:cs="仿宋"/>
                <w:color w:val="auto"/>
                <w:w w:val="100"/>
                <w:sz w:val="24"/>
                <w:szCs w:val="24"/>
                <w:highlight w:val="none"/>
                <w:lang w:val="zh-CN" w:eastAsia="zh-CN"/>
              </w:rPr>
              <w:t>年1月1日至今（以合同签订时间为准，</w:t>
            </w:r>
            <w:r>
              <w:rPr>
                <w:rFonts w:hint="eastAsia" w:ascii="仿宋" w:hAnsi="仿宋" w:eastAsia="仿宋" w:cs="仿宋"/>
                <w:color w:val="auto"/>
                <w:w w:val="100"/>
                <w:sz w:val="24"/>
                <w:szCs w:val="24"/>
                <w:highlight w:val="none"/>
                <w:lang w:val="en-US" w:eastAsia="zh-CN"/>
              </w:rPr>
              <w:t>未提供以上日期的不予得分</w:t>
            </w:r>
            <w:r>
              <w:rPr>
                <w:rFonts w:hint="eastAsia" w:ascii="仿宋" w:hAnsi="仿宋" w:eastAsia="仿宋" w:cs="仿宋"/>
                <w:color w:val="auto"/>
                <w:w w:val="100"/>
                <w:sz w:val="24"/>
                <w:szCs w:val="24"/>
                <w:highlight w:val="none"/>
                <w:lang w:val="zh-CN" w:eastAsia="zh-CN"/>
              </w:rPr>
              <w:t>）承担过</w:t>
            </w:r>
            <w:r>
              <w:rPr>
                <w:rFonts w:hint="eastAsia" w:ascii="仿宋" w:hAnsi="仿宋" w:eastAsia="仿宋" w:cs="仿宋"/>
                <w:color w:val="auto"/>
                <w:w w:val="100"/>
                <w:sz w:val="24"/>
                <w:szCs w:val="24"/>
                <w:highlight w:val="none"/>
                <w:lang w:val="en-US" w:eastAsia="zh-CN"/>
              </w:rPr>
              <w:t>类似本项目</w:t>
            </w:r>
            <w:r>
              <w:rPr>
                <w:rFonts w:hint="eastAsia" w:ascii="仿宋" w:hAnsi="仿宋" w:eastAsia="仿宋" w:cs="仿宋"/>
                <w:color w:val="auto"/>
                <w:w w:val="100"/>
                <w:sz w:val="24"/>
                <w:szCs w:val="24"/>
                <w:highlight w:val="none"/>
                <w:lang w:val="zh-CN" w:eastAsia="zh-CN"/>
              </w:rPr>
              <w:t>业绩，</w:t>
            </w:r>
            <w:r>
              <w:rPr>
                <w:rFonts w:hint="eastAsia" w:ascii="仿宋" w:hAnsi="仿宋" w:eastAsia="仿宋" w:cs="仿宋"/>
                <w:color w:val="auto"/>
                <w:w w:val="100"/>
                <w:sz w:val="24"/>
                <w:szCs w:val="24"/>
                <w:highlight w:val="none"/>
                <w:lang w:val="en-US" w:eastAsia="zh-CN"/>
              </w:rPr>
              <w:t>每提供一份合同</w:t>
            </w:r>
            <w:r>
              <w:rPr>
                <w:rFonts w:hint="eastAsia" w:ascii="仿宋" w:hAnsi="仿宋" w:eastAsia="仿宋" w:cs="仿宋"/>
                <w:color w:val="auto"/>
                <w:w w:val="100"/>
                <w:sz w:val="24"/>
                <w:szCs w:val="24"/>
                <w:highlight w:val="none"/>
                <w:lang w:val="zh-CN" w:eastAsia="zh-CN"/>
              </w:rPr>
              <w:t>得</w:t>
            </w:r>
            <w:r>
              <w:rPr>
                <w:rFonts w:hint="eastAsia" w:ascii="仿宋" w:hAnsi="仿宋" w:eastAsia="仿宋" w:cs="仿宋"/>
                <w:color w:val="auto"/>
                <w:w w:val="100"/>
                <w:sz w:val="24"/>
                <w:szCs w:val="24"/>
                <w:highlight w:val="none"/>
                <w:lang w:val="en-US" w:eastAsia="zh-CN"/>
              </w:rPr>
              <w:t>2</w:t>
            </w:r>
            <w:r>
              <w:rPr>
                <w:rFonts w:hint="eastAsia" w:ascii="仿宋" w:hAnsi="仿宋" w:eastAsia="仿宋" w:cs="仿宋"/>
                <w:color w:val="auto"/>
                <w:w w:val="100"/>
                <w:sz w:val="24"/>
                <w:szCs w:val="24"/>
                <w:highlight w:val="none"/>
                <w:lang w:val="zh-CN" w:eastAsia="zh-CN"/>
              </w:rPr>
              <w:t>分，满分</w:t>
            </w:r>
            <w:r>
              <w:rPr>
                <w:rFonts w:hint="eastAsia" w:ascii="仿宋" w:hAnsi="仿宋" w:eastAsia="仿宋" w:cs="仿宋"/>
                <w:color w:val="auto"/>
                <w:w w:val="100"/>
                <w:sz w:val="24"/>
                <w:szCs w:val="24"/>
                <w:highlight w:val="none"/>
                <w:lang w:val="en-US" w:eastAsia="zh-CN"/>
              </w:rPr>
              <w:t>10</w:t>
            </w:r>
            <w:r>
              <w:rPr>
                <w:rFonts w:hint="eastAsia" w:ascii="仿宋" w:hAnsi="仿宋" w:eastAsia="仿宋" w:cs="仿宋"/>
                <w:color w:val="auto"/>
                <w:w w:val="100"/>
                <w:sz w:val="24"/>
                <w:szCs w:val="24"/>
                <w:highlight w:val="none"/>
                <w:lang w:val="zh-CN" w:eastAsia="zh-CN"/>
              </w:rPr>
              <w:t>分。</w:t>
            </w:r>
          </w:p>
          <w:p w14:paraId="63086AA1">
            <w:pPr>
              <w:keepNext w:val="0"/>
              <w:keepLines w:val="0"/>
              <w:pageBreakBefore w:val="0"/>
              <w:kinsoku/>
              <w:wordWrap/>
              <w:overflowPunct/>
              <w:topLinePunct w:val="0"/>
              <w:autoSpaceDE w:val="0"/>
              <w:autoSpaceDN w:val="0"/>
              <w:bidi w:val="0"/>
              <w:adjustRightInd w:val="0"/>
              <w:snapToGrid w:val="0"/>
              <w:spacing w:line="300" w:lineRule="exact"/>
              <w:jc w:val="left"/>
              <w:textAlignment w:val="auto"/>
              <w:rPr>
                <w:rFonts w:hint="eastAsia" w:ascii="仿宋" w:hAnsi="仿宋" w:eastAsia="仿宋" w:cs="仿宋"/>
                <w:color w:val="auto"/>
                <w:spacing w:val="7"/>
                <w:sz w:val="24"/>
                <w:szCs w:val="24"/>
                <w:lang w:eastAsia="zh-CN"/>
              </w:rPr>
            </w:pPr>
            <w:r>
              <w:rPr>
                <w:rFonts w:hint="eastAsia" w:ascii="仿宋" w:hAnsi="仿宋" w:eastAsia="仿宋" w:cs="仿宋"/>
                <w:color w:val="auto"/>
                <w:w w:val="100"/>
                <w:sz w:val="24"/>
                <w:szCs w:val="24"/>
                <w:highlight w:val="none"/>
                <w:lang w:val="zh-CN" w:eastAsia="zh-CN"/>
              </w:rPr>
              <w:t>注：上述类似项目业绩是指投标人所提供的业绩需与本</w:t>
            </w:r>
            <w:r>
              <w:rPr>
                <w:rFonts w:hint="eastAsia" w:ascii="仿宋" w:hAnsi="仿宋" w:eastAsia="仿宋" w:cs="仿宋"/>
                <w:color w:val="auto"/>
                <w:w w:val="100"/>
                <w:sz w:val="24"/>
                <w:szCs w:val="24"/>
                <w:highlight w:val="none"/>
                <w:lang w:val="en-US" w:eastAsia="zh-CN"/>
              </w:rPr>
              <w:t>包件</w:t>
            </w:r>
            <w:r>
              <w:rPr>
                <w:rFonts w:hint="eastAsia" w:ascii="仿宋" w:hAnsi="仿宋" w:eastAsia="仿宋" w:cs="仿宋"/>
                <w:color w:val="auto"/>
                <w:w w:val="100"/>
                <w:sz w:val="24"/>
                <w:szCs w:val="24"/>
                <w:highlight w:val="none"/>
                <w:lang w:val="zh-CN" w:eastAsia="zh-CN"/>
              </w:rPr>
              <w:t>采购内容相关的业绩，合同中必须体现甲乙双方单位名称及项目内容，须提供合同</w:t>
            </w:r>
            <w:r>
              <w:rPr>
                <w:rFonts w:hint="eastAsia" w:ascii="仿宋" w:hAnsi="仿宋" w:eastAsia="仿宋" w:cs="仿宋"/>
                <w:color w:val="auto"/>
                <w:w w:val="100"/>
                <w:sz w:val="24"/>
                <w:szCs w:val="24"/>
                <w:highlight w:val="none"/>
                <w:lang w:val="en-US" w:eastAsia="zh-CN"/>
              </w:rPr>
              <w:t>每页扫描件</w:t>
            </w:r>
            <w:r>
              <w:rPr>
                <w:rFonts w:hint="eastAsia" w:ascii="仿宋" w:hAnsi="仿宋" w:eastAsia="仿宋" w:cs="仿宋"/>
                <w:color w:val="auto"/>
                <w:w w:val="100"/>
                <w:sz w:val="24"/>
                <w:szCs w:val="24"/>
                <w:highlight w:val="none"/>
                <w:lang w:val="zh-CN" w:eastAsia="zh-CN"/>
              </w:rPr>
              <w:t>并加盖投标单位公章</w:t>
            </w:r>
            <w:r>
              <w:rPr>
                <w:rFonts w:hint="eastAsia" w:ascii="仿宋" w:hAnsi="仿宋" w:eastAsia="仿宋" w:cs="仿宋"/>
                <w:color w:val="auto"/>
                <w:w w:val="100"/>
                <w:sz w:val="24"/>
                <w:szCs w:val="24"/>
                <w:highlight w:val="none"/>
                <w:lang w:val="en-US" w:eastAsia="zh-CN"/>
              </w:rPr>
              <w:t>，</w:t>
            </w:r>
            <w:r>
              <w:rPr>
                <w:rFonts w:hint="eastAsia" w:ascii="仿宋" w:hAnsi="仿宋" w:eastAsia="仿宋" w:cs="仿宋"/>
                <w:color w:val="auto"/>
                <w:w w:val="100"/>
                <w:sz w:val="24"/>
                <w:szCs w:val="24"/>
                <w:highlight w:val="none"/>
                <w:lang w:val="zh-CN" w:eastAsia="zh-CN"/>
              </w:rPr>
              <w:t>未提供或提供不全</w:t>
            </w:r>
            <w:r>
              <w:rPr>
                <w:rFonts w:hint="eastAsia" w:ascii="仿宋" w:hAnsi="仿宋" w:eastAsia="仿宋" w:cs="仿宋"/>
                <w:color w:val="auto"/>
                <w:w w:val="100"/>
                <w:sz w:val="24"/>
                <w:szCs w:val="24"/>
                <w:highlight w:val="none"/>
                <w:lang w:val="en-US" w:eastAsia="zh-CN"/>
              </w:rPr>
              <w:t>或未按要求提供</w:t>
            </w:r>
            <w:r>
              <w:rPr>
                <w:rFonts w:hint="eastAsia" w:ascii="仿宋" w:hAnsi="仿宋" w:eastAsia="仿宋" w:cs="仿宋"/>
                <w:color w:val="auto"/>
                <w:w w:val="100"/>
                <w:sz w:val="24"/>
                <w:szCs w:val="24"/>
                <w:highlight w:val="none"/>
                <w:lang w:val="zh-CN" w:eastAsia="zh-CN"/>
              </w:rPr>
              <w:t>不得分。</w:t>
            </w:r>
          </w:p>
        </w:tc>
      </w:tr>
      <w:tr w14:paraId="674B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noWrap w:val="0"/>
            <w:vAlign w:val="center"/>
          </w:tcPr>
          <w:p w14:paraId="00E7A756">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6</w:t>
            </w:r>
          </w:p>
        </w:tc>
        <w:tc>
          <w:tcPr>
            <w:tcW w:w="1710" w:type="dxa"/>
            <w:noWrap w:val="0"/>
            <w:vAlign w:val="center"/>
          </w:tcPr>
          <w:p w14:paraId="1C5FA6A2">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售后服务</w:t>
            </w:r>
          </w:p>
        </w:tc>
        <w:tc>
          <w:tcPr>
            <w:tcW w:w="810" w:type="dxa"/>
            <w:noWrap w:val="0"/>
            <w:vAlign w:val="center"/>
          </w:tcPr>
          <w:p w14:paraId="3DD9A7FF">
            <w:pPr>
              <w:keepNext w:val="0"/>
              <w:keepLines w:val="0"/>
              <w:pageBreakBefore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7分</w:t>
            </w:r>
          </w:p>
        </w:tc>
        <w:tc>
          <w:tcPr>
            <w:tcW w:w="6509" w:type="dxa"/>
            <w:noWrap w:val="0"/>
            <w:vAlign w:val="top"/>
          </w:tcPr>
          <w:p w14:paraId="6788502B">
            <w:pPr>
              <w:keepNext w:val="0"/>
              <w:keepLines w:val="0"/>
              <w:pageBreakBefore w:val="0"/>
              <w:kinsoku/>
              <w:wordWrap/>
              <w:overflowPunct/>
              <w:topLinePunct w:val="0"/>
              <w:bidi w:val="0"/>
              <w:adjustRightInd w:val="0"/>
              <w:snapToGrid w:val="0"/>
              <w:spacing w:line="30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、根据供应商提供的售后服务方案进行评分。方案细致、合理，可行性强的得4分；方案一般、基本可行的得2分；方案简单、可行性差、售后服务得不到保障的不得分。</w:t>
            </w:r>
          </w:p>
          <w:p w14:paraId="13D8A48E">
            <w:pPr>
              <w:pStyle w:val="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w w:val="100"/>
                <w:kern w:val="0"/>
                <w:sz w:val="24"/>
                <w:szCs w:val="24"/>
                <w:highlight w:val="none"/>
                <w:lang w:val="en-US" w:eastAsia="zh-CN"/>
              </w:rPr>
            </w:pPr>
            <w:r>
              <w:rPr>
                <w:rFonts w:hint="eastAsia" w:ascii="仿宋" w:hAnsi="仿宋" w:eastAsia="仿宋" w:cs="仿宋"/>
                <w:color w:val="auto"/>
                <w:sz w:val="24"/>
                <w:szCs w:val="24"/>
              </w:rPr>
              <w:t>2、</w:t>
            </w:r>
            <w:r>
              <w:rPr>
                <w:rFonts w:hint="eastAsia" w:ascii="仿宋" w:hAnsi="仿宋" w:eastAsia="仿宋" w:cs="仿宋"/>
                <w:color w:val="auto"/>
                <w:kern w:val="2"/>
                <w:sz w:val="24"/>
                <w:szCs w:val="24"/>
                <w:lang w:val="en-US" w:eastAsia="zh-CN" w:bidi="ar-SA"/>
              </w:rPr>
              <w:t>本项目原厂免费质保期2年基础上，每增加1年加3分，最高得3分，提供承诺书（格式自拟）.</w:t>
            </w:r>
          </w:p>
        </w:tc>
      </w:tr>
    </w:tbl>
    <w:p w14:paraId="4718C01E">
      <w:pPr>
        <w:adjustRightInd w:val="0"/>
        <w:snapToGrid w:val="0"/>
        <w:spacing w:line="440" w:lineRule="exact"/>
        <w:ind w:firstLine="480" w:firstLineChars="200"/>
        <w:outlineLvl w:val="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价格标</w:t>
      </w:r>
      <w:r>
        <w:rPr>
          <w:rFonts w:hint="eastAsia" w:ascii="仿宋" w:hAnsi="仿宋" w:eastAsia="仿宋" w:cs="仿宋"/>
          <w:color w:val="auto"/>
          <w:sz w:val="24"/>
          <w:szCs w:val="24"/>
        </w:rPr>
        <w:t>评分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满分30分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14:paraId="5F517A23">
      <w:pPr>
        <w:adjustRightInd w:val="0"/>
        <w:snapToGrid w:val="0"/>
        <w:spacing w:line="440" w:lineRule="exact"/>
        <w:ind w:firstLine="482" w:firstLineChars="200"/>
        <w:outlineLvl w:val="2"/>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（1）本项目需求服务最高限价人民币19.2万元，超过最高限价的作无效响应处理。</w:t>
      </w:r>
    </w:p>
    <w:p w14:paraId="1EBF7A0D">
      <w:pPr>
        <w:adjustRightInd w:val="0"/>
        <w:snapToGrid w:val="0"/>
        <w:spacing w:line="440" w:lineRule="exact"/>
        <w:ind w:firstLine="482" w:firstLineChars="200"/>
        <w:outlineLvl w:val="2"/>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（2）价格分采用低价优先法计算，即供应商满足</w:t>
      </w:r>
      <w:r>
        <w:rPr>
          <w:rFonts w:hint="eastAsia" w:ascii="仿宋" w:hAnsi="仿宋" w:eastAsia="仿宋" w:cs="仿宋"/>
          <w:b/>
          <w:bCs/>
          <w:color w:val="auto"/>
          <w:sz w:val="24"/>
          <w:szCs w:val="24"/>
          <w:lang w:val="en-US" w:eastAsia="zh-CN"/>
        </w:rPr>
        <w:t>招标</w:t>
      </w:r>
      <w:r>
        <w:rPr>
          <w:rFonts w:hint="eastAsia" w:ascii="仿宋" w:hAnsi="仿宋" w:eastAsia="仿宋" w:cs="仿宋"/>
          <w:b/>
          <w:bCs/>
          <w:color w:val="auto"/>
          <w:sz w:val="24"/>
          <w:szCs w:val="24"/>
          <w:lang w:eastAsia="zh-CN"/>
        </w:rPr>
        <w:t>文件要求且最低的报价为评审基准价，其价格响应评审得满分，其他供应商的价格响应评审得分按照下列公式计算：</w:t>
      </w:r>
    </w:p>
    <w:p w14:paraId="040FF493">
      <w:pPr>
        <w:adjustRightInd w:val="0"/>
        <w:snapToGrid w:val="0"/>
        <w:spacing w:line="440" w:lineRule="exact"/>
        <w:ind w:firstLine="482" w:firstLineChars="200"/>
        <w:outlineLvl w:val="2"/>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价格响应得分 =（评审基准价/供应商响应报价）×30%×100</w:t>
      </w:r>
    </w:p>
    <w:p w14:paraId="7455FDCF">
      <w:pPr>
        <w:adjustRightInd w:val="0"/>
        <w:snapToGrid w:val="0"/>
        <w:spacing w:line="440" w:lineRule="exact"/>
        <w:ind w:firstLine="482" w:firstLineChars="200"/>
        <w:outlineLvl w:val="2"/>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（3）评审过程中，不得去掉报价中的最高报价和最低报价。</w:t>
      </w:r>
    </w:p>
    <w:p w14:paraId="413FF623">
      <w:pPr>
        <w:adjustRightInd w:val="0"/>
        <w:snapToGrid w:val="0"/>
        <w:spacing w:line="440" w:lineRule="exact"/>
        <w:ind w:firstLine="480" w:firstLineChars="200"/>
        <w:outlineLvl w:val="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评审争议</w:t>
      </w:r>
    </w:p>
    <w:p w14:paraId="11491413">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评标时评委对评标的细则若有争议，由评标小组各评委集体讨论确定，并对未尽情况有最终解释权。</w:t>
      </w:r>
    </w:p>
    <w:p w14:paraId="3964B4D8">
      <w:pPr>
        <w:adjustRightInd w:val="0"/>
        <w:snapToGrid w:val="0"/>
        <w:spacing w:line="440" w:lineRule="exact"/>
        <w:ind w:firstLine="480" w:firstLineChars="200"/>
        <w:outlineLvl w:val="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评审结果解释</w:t>
      </w:r>
    </w:p>
    <w:p w14:paraId="30CB40C5">
      <w:pPr>
        <w:adjustRightInd w:val="0"/>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对落标的投标人不做落标原因的解释。</w:t>
      </w:r>
    </w:p>
    <w:p w14:paraId="6DA69781">
      <w:pPr>
        <w:snapToGrid w:val="0"/>
        <w:spacing w:line="440" w:lineRule="exact"/>
        <w:ind w:firstLine="482" w:firstLineChars="200"/>
        <w:outlineLvl w:val="1"/>
        <w:rPr>
          <w:rFonts w:hint="eastAsia" w:ascii="仿宋" w:hAnsi="仿宋" w:eastAsia="仿宋" w:cs="仿宋"/>
          <w:b/>
          <w:color w:val="auto"/>
          <w:sz w:val="24"/>
          <w:szCs w:val="24"/>
        </w:rPr>
      </w:pPr>
      <w:bookmarkStart w:id="16" w:name="_Toc13543213"/>
      <w:r>
        <w:rPr>
          <w:rFonts w:hint="eastAsia" w:ascii="仿宋" w:hAnsi="仿宋" w:eastAsia="仿宋" w:cs="仿宋"/>
          <w:b/>
          <w:color w:val="auto"/>
          <w:sz w:val="24"/>
          <w:szCs w:val="24"/>
          <w:lang w:val="en-US" w:eastAsia="zh-CN"/>
        </w:rPr>
        <w:t>五</w:t>
      </w:r>
      <w:r>
        <w:rPr>
          <w:rFonts w:hint="eastAsia" w:ascii="仿宋" w:hAnsi="仿宋" w:eastAsia="仿宋" w:cs="仿宋"/>
          <w:b/>
          <w:color w:val="auto"/>
          <w:sz w:val="24"/>
          <w:szCs w:val="24"/>
        </w:rPr>
        <w:t>、评审程序</w:t>
      </w:r>
    </w:p>
    <w:p w14:paraId="4E48B9EA">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1.评标小组依据投标文件的规定和要求，对投标人提供的资格证明材料是否齐全、是否满足投标文件的要求进行审查，合格的进入下面阶段评标。</w:t>
      </w:r>
    </w:p>
    <w:p w14:paraId="34D148E4">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2.评标小组对符合资格条件的投标人提交的投标文件进行审查。重点审查投标文件的有效性、完整性和实质性响应程度等。</w:t>
      </w:r>
    </w:p>
    <w:p w14:paraId="62DE2052">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3.评标小组如遇投标文件中含义不明确、同类问题表述不一致或者有明显文字和计算错误的内容，可向投标人质询。投标人的澄清、说明或者补正，应当采用书面形式由投标人代表签字，但不得超出招标文件的范围或者改变其实质性内容。</w:t>
      </w:r>
    </w:p>
    <w:p w14:paraId="69A6D87A">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4.投标中的任何一方不得透露与评标有关的其他投标人技术资料、报价和其他信息。招标文件有实质性变动的，评标小组应以书面形式通知所有投标人。</w:t>
      </w:r>
    </w:p>
    <w:p w14:paraId="40DDDDE6">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5.评标小组按招标文件规定的评标方法和标准，对资格性检查和符合性检查合格的投标人的投标文件进行评估。</w:t>
      </w:r>
    </w:p>
    <w:p w14:paraId="77B0A090">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6.评标小组依据投标人的</w:t>
      </w:r>
      <w:r>
        <w:rPr>
          <w:rFonts w:hint="eastAsia" w:ascii="仿宋" w:hAnsi="仿宋" w:eastAsia="仿宋" w:cs="仿宋"/>
          <w:color w:val="auto"/>
          <w:sz w:val="24"/>
          <w:szCs w:val="24"/>
          <w:lang w:val="en-US" w:eastAsia="zh-CN"/>
        </w:rPr>
        <w:t>综合得分由高到低排名</w:t>
      </w:r>
      <w:r>
        <w:rPr>
          <w:rFonts w:hint="eastAsia" w:ascii="仿宋" w:hAnsi="仿宋" w:eastAsia="仿宋" w:cs="仿宋"/>
          <w:color w:val="auto"/>
          <w:sz w:val="24"/>
          <w:szCs w:val="24"/>
        </w:rPr>
        <w:t>，确定</w:t>
      </w:r>
      <w:r>
        <w:rPr>
          <w:rFonts w:hint="eastAsia" w:ascii="仿宋" w:hAnsi="仿宋" w:eastAsia="仿宋" w:cs="仿宋"/>
          <w:color w:val="auto"/>
          <w:sz w:val="24"/>
          <w:szCs w:val="24"/>
          <w:lang w:val="en-US" w:eastAsia="zh-CN"/>
        </w:rPr>
        <w:t>最终综合得分第1名的为本项目</w:t>
      </w:r>
      <w:r>
        <w:rPr>
          <w:rFonts w:hint="eastAsia" w:ascii="仿宋" w:hAnsi="仿宋" w:eastAsia="仿宋" w:cs="仿宋"/>
          <w:color w:val="auto"/>
          <w:sz w:val="24"/>
          <w:szCs w:val="24"/>
        </w:rPr>
        <w:t>中标候选人，并将结果通知所有投标人。</w:t>
      </w:r>
    </w:p>
    <w:p w14:paraId="21EE84BE">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7.确定中标候选人的特殊情况处理：</w:t>
      </w:r>
    </w:p>
    <w:p w14:paraId="2025F17B">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评标委员会根据投标人最终综合得分（技标术得分+</w:t>
      </w:r>
      <w:r>
        <w:rPr>
          <w:rFonts w:hint="eastAsia" w:ascii="仿宋" w:hAnsi="仿宋" w:eastAsia="仿宋" w:cs="仿宋"/>
          <w:color w:val="auto"/>
          <w:sz w:val="24"/>
          <w:szCs w:val="24"/>
          <w:lang w:eastAsia="zh-CN"/>
        </w:rPr>
        <w:t>价格标</w:t>
      </w:r>
      <w:r>
        <w:rPr>
          <w:rFonts w:hint="eastAsia" w:ascii="仿宋" w:hAnsi="仿宋" w:eastAsia="仿宋" w:cs="仿宋"/>
          <w:color w:val="auto"/>
          <w:sz w:val="24"/>
          <w:szCs w:val="24"/>
        </w:rPr>
        <w:t>得分）由高到低顺序。</w:t>
      </w:r>
    </w:p>
    <w:p w14:paraId="374D33DB">
      <w:pPr>
        <w:snapToGrid w:val="0"/>
        <w:spacing w:line="440" w:lineRule="exact"/>
        <w:ind w:firstLine="484" w:firstLineChars="202"/>
        <w:rPr>
          <w:rFonts w:hint="eastAsia" w:ascii="仿宋" w:hAnsi="仿宋" w:eastAsia="仿宋" w:cs="仿宋"/>
          <w:color w:val="auto"/>
          <w:sz w:val="24"/>
          <w:szCs w:val="24"/>
        </w:rPr>
      </w:pPr>
      <w:r>
        <w:rPr>
          <w:rFonts w:hint="eastAsia" w:ascii="仿宋" w:hAnsi="仿宋" w:eastAsia="仿宋" w:cs="仿宋"/>
          <w:color w:val="auto"/>
          <w:sz w:val="24"/>
          <w:szCs w:val="24"/>
        </w:rPr>
        <w:t>（2）评分相等时，由招标人以抽签方式确定。</w:t>
      </w:r>
    </w:p>
    <w:p w14:paraId="2EA90422">
      <w:pPr>
        <w:snapToGrid w:val="0"/>
        <w:spacing w:line="440" w:lineRule="exact"/>
        <w:ind w:firstLine="484" w:firstLineChars="20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3）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int="eastAsia" w:ascii="仿宋" w:hAnsi="仿宋" w:eastAsia="仿宋" w:cs="仿宋"/>
          <w:color w:val="auto"/>
          <w:sz w:val="24"/>
          <w:szCs w:val="24"/>
          <w:lang w:val="en-US" w:eastAsia="zh-CN"/>
        </w:rPr>
        <w:t xml:space="preserve"> 。</w:t>
      </w:r>
    </w:p>
    <w:p w14:paraId="5D60B6CC">
      <w:pPr>
        <w:snapToGrid w:val="0"/>
        <w:spacing w:line="440" w:lineRule="exact"/>
        <w:ind w:firstLine="482" w:firstLineChars="200"/>
        <w:outlineLvl w:val="1"/>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、出现下列情形之一的，作无效投标处理</w:t>
      </w:r>
    </w:p>
    <w:p w14:paraId="68CA2B3D">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1.投标文件未按规定要求装订、密封、签署、盖章的；</w:t>
      </w:r>
    </w:p>
    <w:p w14:paraId="639CEB00">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2.投标文件资格审查文件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商务技术标</w:t>
      </w:r>
      <w:r>
        <w:rPr>
          <w:rFonts w:hint="eastAsia" w:ascii="仿宋" w:hAnsi="仿宋" w:eastAsia="仿宋" w:cs="仿宋"/>
          <w:color w:val="auto"/>
          <w:sz w:val="24"/>
          <w:szCs w:val="24"/>
        </w:rPr>
        <w:t>出现商务报价的内容；</w:t>
      </w:r>
    </w:p>
    <w:p w14:paraId="579A2CB5">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3.不具备投标文件规定的资格要求的；</w:t>
      </w:r>
    </w:p>
    <w:p w14:paraId="0B869C43">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4.不符合法律、法规和投标文件中规定的其他实质性要求的；</w:t>
      </w:r>
    </w:p>
    <w:p w14:paraId="594E1406">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5.没有按照招标文件要求提交响应文件，或者响应文件没有对招标文件做出实质性响应；</w:t>
      </w:r>
    </w:p>
    <w:p w14:paraId="4BD8F31F">
      <w:pPr>
        <w:pStyle w:val="6"/>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评标小组认定投标人的投标报价低于成本价的</w:t>
      </w:r>
      <w:r>
        <w:rPr>
          <w:rFonts w:hint="eastAsia" w:ascii="仿宋" w:hAnsi="仿宋" w:eastAsia="仿宋" w:cs="仿宋"/>
          <w:color w:val="auto"/>
          <w:sz w:val="24"/>
          <w:szCs w:val="24"/>
          <w:highlight w:val="none"/>
          <w:lang w:eastAsia="zh-CN"/>
        </w:rPr>
        <w:t>；</w:t>
      </w:r>
    </w:p>
    <w:p w14:paraId="7DF5AAFC">
      <w:pPr>
        <w:pStyle w:val="6"/>
        <w:ind w:firstLine="480" w:firstLineChars="200"/>
        <w:rPr>
          <w:rFonts w:hint="eastAsia" w:ascii="仿宋" w:hAnsi="仿宋" w:eastAsia="仿宋" w:cs="仿宋"/>
          <w:color w:val="auto"/>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.评标小组可以认定为无效投标的其他情况。</w:t>
      </w:r>
    </w:p>
    <w:p w14:paraId="46B88CF6">
      <w:pPr>
        <w:snapToGrid w:val="0"/>
        <w:spacing w:line="440" w:lineRule="exact"/>
        <w:ind w:firstLine="482" w:firstLineChars="200"/>
        <w:outlineLvl w:val="1"/>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rPr>
        <w:t>、出现下列情形之一的，作废标处理</w:t>
      </w:r>
    </w:p>
    <w:p w14:paraId="1C926CAE">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1.出现影响采购公正的违法违规行为的；</w:t>
      </w:r>
    </w:p>
    <w:p w14:paraId="4BF81C4A">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2.所有投标人报价超出采购预算价的；</w:t>
      </w:r>
    </w:p>
    <w:p w14:paraId="2B42D00C">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.因重大变故，采购任务被取消的；</w:t>
      </w:r>
    </w:p>
    <w:p w14:paraId="488BCE90">
      <w:pPr>
        <w:snapToGrid w:val="0"/>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4.评标小组依据法律法规可以认定为废标的其他情况。</w:t>
      </w:r>
    </w:p>
    <w:p w14:paraId="5002EB63">
      <w:pPr>
        <w:snapToGrid w:val="0"/>
        <w:spacing w:line="440" w:lineRule="exact"/>
        <w:ind w:firstLine="482" w:firstLineChars="200"/>
        <w:outlineLvl w:val="1"/>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、成交通知</w:t>
      </w:r>
    </w:p>
    <w:p w14:paraId="03AF4080">
      <w:pPr>
        <w:spacing w:line="440" w:lineRule="exact"/>
        <w:ind w:firstLine="484" w:firstLineChars="20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1.开标结束后，招标人将成交结果在指定媒体上公告1个工作日。</w:t>
      </w:r>
    </w:p>
    <w:p w14:paraId="33D66E02">
      <w:pPr>
        <w:spacing w:line="440" w:lineRule="exact"/>
        <w:ind w:firstLine="484" w:firstLineChars="20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2.公示期满，如无异议的，招标人向中标人发出《中标通知书》。</w:t>
      </w:r>
    </w:p>
    <w:p w14:paraId="1E76EB86">
      <w:pPr>
        <w:spacing w:line="440" w:lineRule="exact"/>
        <w:ind w:firstLine="484" w:firstLineChars="20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3.《中标通知书》一经发出，即具有法律效力。招标人、中标人依法承担法律责任。</w:t>
      </w:r>
    </w:p>
    <w:bookmarkEnd w:id="16"/>
    <w:p w14:paraId="79C39969">
      <w:pPr>
        <w:pStyle w:val="2"/>
        <w:keepNext w:val="0"/>
        <w:keepLines w:val="0"/>
        <w:snapToGrid w:val="0"/>
        <w:spacing w:before="0" w:after="0" w:line="360" w:lineRule="auto"/>
        <w:jc w:val="center"/>
        <w:rPr>
          <w:rFonts w:hint="eastAsia" w:ascii="仿宋" w:hAnsi="仿宋" w:eastAsia="仿宋" w:cs="仿宋"/>
          <w:bCs/>
          <w:color w:val="auto"/>
          <w:w w:val="80"/>
          <w:kern w:val="2"/>
          <w:sz w:val="36"/>
          <w:szCs w:val="36"/>
        </w:rPr>
      </w:pPr>
      <w:bookmarkStart w:id="17" w:name="_Toc363573857"/>
      <w:r>
        <w:rPr>
          <w:rFonts w:hint="eastAsia" w:ascii="仿宋" w:hAnsi="仿宋" w:eastAsia="仿宋" w:cs="仿宋"/>
          <w:b w:val="0"/>
          <w:color w:val="auto"/>
          <w:w w:val="80"/>
          <w:sz w:val="28"/>
          <w:szCs w:val="28"/>
        </w:rPr>
        <w:br w:type="page"/>
      </w:r>
      <w:bookmarkEnd w:id="17"/>
      <w:bookmarkStart w:id="18" w:name="_Toc7253"/>
      <w:bookmarkStart w:id="19" w:name="_Toc1255"/>
      <w:r>
        <w:rPr>
          <w:rFonts w:hint="eastAsia" w:ascii="仿宋" w:hAnsi="仿宋" w:eastAsia="仿宋" w:cs="仿宋"/>
          <w:bCs/>
          <w:color w:val="auto"/>
          <w:w w:val="80"/>
          <w:kern w:val="2"/>
          <w:sz w:val="36"/>
          <w:szCs w:val="36"/>
        </w:rPr>
        <w:t xml:space="preserve">第五章 </w:t>
      </w:r>
      <w:r>
        <w:rPr>
          <w:rFonts w:hint="eastAsia" w:ascii="仿宋" w:hAnsi="仿宋" w:eastAsia="仿宋" w:cs="仿宋"/>
          <w:bCs/>
          <w:color w:val="auto"/>
          <w:w w:val="80"/>
          <w:kern w:val="2"/>
          <w:sz w:val="36"/>
          <w:szCs w:val="36"/>
          <w:highlight w:val="none"/>
        </w:rPr>
        <w:t>合同主要条款</w:t>
      </w:r>
      <w:bookmarkEnd w:id="18"/>
      <w:bookmarkEnd w:id="19"/>
    </w:p>
    <w:p w14:paraId="06A03286">
      <w:pPr>
        <w:tabs>
          <w:tab w:val="left" w:pos="1050"/>
          <w:tab w:val="right" w:leader="dot" w:pos="9402"/>
        </w:tabs>
        <w:spacing w:before="240" w:beforeLines="100" w:line="520" w:lineRule="exact"/>
        <w:ind w:right="-2"/>
        <w:jc w:val="center"/>
        <w:rPr>
          <w:rFonts w:hint="eastAsia" w:ascii="仿宋" w:hAnsi="仿宋" w:eastAsia="仿宋" w:cs="仿宋"/>
          <w:b/>
          <w:bCs/>
          <w:color w:val="auto"/>
          <w:w w:val="80"/>
          <w:sz w:val="36"/>
          <w:szCs w:val="36"/>
          <w:highlight w:val="none"/>
        </w:rPr>
      </w:pPr>
      <w:r>
        <w:rPr>
          <w:rFonts w:hint="eastAsia" w:ascii="仿宋" w:hAnsi="仿宋" w:eastAsia="仿宋" w:cs="仿宋"/>
          <w:b/>
          <w:bCs/>
          <w:color w:val="auto"/>
          <w:w w:val="80"/>
          <w:sz w:val="36"/>
          <w:szCs w:val="36"/>
          <w:highlight w:val="none"/>
        </w:rPr>
        <w:t>融悦华庭17#楼保租房项目智能门锁、摄像头及机房设备</w:t>
      </w:r>
    </w:p>
    <w:p w14:paraId="663E0DE5">
      <w:pPr>
        <w:tabs>
          <w:tab w:val="left" w:pos="1050"/>
          <w:tab w:val="right" w:leader="dot" w:pos="9402"/>
        </w:tabs>
        <w:spacing w:before="240" w:beforeLines="100" w:line="520" w:lineRule="exact"/>
        <w:ind w:right="-2"/>
        <w:jc w:val="center"/>
        <w:rPr>
          <w:rFonts w:hint="eastAsia" w:ascii="仿宋" w:hAnsi="仿宋" w:eastAsia="仿宋" w:cs="仿宋"/>
          <w:b/>
          <w:bCs/>
          <w:color w:val="auto"/>
          <w:w w:val="80"/>
          <w:sz w:val="36"/>
          <w:szCs w:val="36"/>
          <w:highlight w:val="none"/>
        </w:rPr>
      </w:pPr>
      <w:r>
        <w:rPr>
          <w:rFonts w:hint="eastAsia" w:ascii="仿宋" w:hAnsi="仿宋" w:eastAsia="仿宋" w:cs="仿宋"/>
          <w:b/>
          <w:bCs/>
          <w:color w:val="auto"/>
          <w:w w:val="80"/>
          <w:sz w:val="36"/>
          <w:szCs w:val="36"/>
          <w:highlight w:val="none"/>
        </w:rPr>
        <w:t>采购安装工程</w:t>
      </w:r>
    </w:p>
    <w:p w14:paraId="754AD890">
      <w:pPr>
        <w:tabs>
          <w:tab w:val="left" w:pos="1050"/>
          <w:tab w:val="right" w:leader="dot" w:pos="9402"/>
        </w:tabs>
        <w:spacing w:before="240" w:beforeLines="100" w:line="520" w:lineRule="exact"/>
        <w:ind w:right="-2"/>
        <w:jc w:val="center"/>
        <w:rPr>
          <w:rFonts w:hint="eastAsia" w:ascii="仿宋" w:hAnsi="仿宋" w:eastAsia="仿宋" w:cs="仿宋"/>
          <w:b/>
          <w:bCs/>
          <w:color w:val="auto"/>
          <w:w w:val="80"/>
          <w:sz w:val="44"/>
          <w:szCs w:val="44"/>
          <w:highlight w:val="none"/>
        </w:rPr>
      </w:pPr>
      <w:r>
        <w:rPr>
          <w:rFonts w:hint="eastAsia" w:ascii="仿宋" w:hAnsi="仿宋" w:eastAsia="仿宋" w:cs="仿宋"/>
          <w:b/>
          <w:bCs/>
          <w:color w:val="auto"/>
          <w:w w:val="80"/>
          <w:sz w:val="36"/>
          <w:szCs w:val="36"/>
          <w:highlight w:val="none"/>
        </w:rPr>
        <w:t>合同书</w:t>
      </w:r>
    </w:p>
    <w:p w14:paraId="63751A56">
      <w:pPr>
        <w:keepNext w:val="0"/>
        <w:keepLines w:val="0"/>
        <w:bidi w:val="0"/>
        <w:spacing w:line="360" w:lineRule="auto"/>
        <w:ind w:firstLine="520" w:firstLineChars="200"/>
        <w:rPr>
          <w:rFonts w:hint="eastAsia" w:ascii="仿宋" w:hAnsi="仿宋" w:eastAsia="仿宋" w:cs="仿宋"/>
          <w:color w:val="auto"/>
          <w:w w:val="100"/>
          <w:highlight w:val="none"/>
        </w:rPr>
      </w:pPr>
    </w:p>
    <w:p w14:paraId="1B2E27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w w:val="100"/>
          <w:highlight w:val="none"/>
        </w:rPr>
      </w:pPr>
      <w:r>
        <w:rPr>
          <w:rFonts w:hint="eastAsia" w:ascii="仿宋" w:hAnsi="仿宋" w:eastAsia="仿宋" w:cs="仿宋"/>
          <w:color w:val="auto"/>
          <w:w w:val="100"/>
          <w:highlight w:val="none"/>
        </w:rPr>
        <w:t>甲方：</w:t>
      </w:r>
      <w:r>
        <w:rPr>
          <w:rFonts w:hint="eastAsia" w:ascii="仿宋" w:hAnsi="仿宋" w:eastAsia="仿宋" w:cs="仿宋"/>
          <w:color w:val="auto"/>
          <w:w w:val="100"/>
          <w:highlight w:val="none"/>
          <w:u w:val="single"/>
          <w:lang w:val="en-US" w:eastAsia="zh-CN"/>
        </w:rPr>
        <w:t xml:space="preserve">                       </w:t>
      </w:r>
      <w:r>
        <w:rPr>
          <w:rFonts w:hint="eastAsia" w:ascii="仿宋" w:hAnsi="仿宋" w:eastAsia="仿宋" w:cs="仿宋"/>
          <w:color w:val="auto"/>
          <w:w w:val="100"/>
          <w:highlight w:val="none"/>
        </w:rPr>
        <w:t xml:space="preserve"> </w:t>
      </w:r>
    </w:p>
    <w:p w14:paraId="467145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w w:val="100"/>
          <w:highlight w:val="none"/>
        </w:rPr>
      </w:pPr>
      <w:r>
        <w:rPr>
          <w:rFonts w:hint="eastAsia" w:ascii="仿宋" w:hAnsi="仿宋" w:eastAsia="仿宋" w:cs="仿宋"/>
          <w:color w:val="auto"/>
          <w:w w:val="100"/>
          <w:highlight w:val="none"/>
        </w:rPr>
        <w:t>乙方：</w:t>
      </w:r>
      <w:r>
        <w:rPr>
          <w:rFonts w:hint="eastAsia" w:ascii="仿宋" w:hAnsi="仿宋" w:eastAsia="仿宋" w:cs="仿宋"/>
          <w:color w:val="auto"/>
          <w:w w:val="100"/>
          <w:highlight w:val="none"/>
          <w:u w:val="single"/>
          <w:lang w:val="en-US" w:eastAsia="zh-CN"/>
        </w:rPr>
        <w:t xml:space="preserve">                        </w:t>
      </w:r>
      <w:r>
        <w:rPr>
          <w:rFonts w:hint="eastAsia" w:ascii="仿宋" w:hAnsi="仿宋" w:eastAsia="仿宋" w:cs="仿宋"/>
          <w:color w:val="auto"/>
          <w:w w:val="100"/>
          <w:highlight w:val="none"/>
        </w:rPr>
        <w:t xml:space="preserve"> </w:t>
      </w:r>
    </w:p>
    <w:p w14:paraId="1DA8B4D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bCs w:val="0"/>
          <w:color w:val="auto"/>
          <w:w w:val="100"/>
          <w:sz w:val="24"/>
          <w:szCs w:val="24"/>
          <w:highlight w:val="none"/>
        </w:rPr>
      </w:pPr>
      <w:r>
        <w:rPr>
          <w:rFonts w:hint="eastAsia" w:ascii="仿宋" w:hAnsi="仿宋" w:eastAsia="仿宋" w:cs="仿宋"/>
          <w:b/>
          <w:bCs w:val="0"/>
          <w:color w:val="auto"/>
          <w:w w:val="100"/>
          <w:sz w:val="24"/>
          <w:szCs w:val="24"/>
          <w:highlight w:val="none"/>
          <w:lang w:val="en-US" w:eastAsia="zh-CN"/>
        </w:rPr>
        <w:t>一、采购</w:t>
      </w:r>
      <w:r>
        <w:rPr>
          <w:rFonts w:hint="eastAsia" w:ascii="仿宋" w:hAnsi="仿宋" w:eastAsia="仿宋" w:cs="仿宋"/>
          <w:b/>
          <w:bCs w:val="0"/>
          <w:color w:val="auto"/>
          <w:w w:val="100"/>
          <w:sz w:val="24"/>
          <w:szCs w:val="24"/>
          <w:highlight w:val="none"/>
        </w:rPr>
        <w:t>内容：</w:t>
      </w:r>
    </w:p>
    <w:p w14:paraId="342AB516">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Cs/>
          <w:color w:val="auto"/>
          <w:w w:val="100"/>
          <w:sz w:val="24"/>
          <w:szCs w:val="24"/>
          <w:highlight w:val="none"/>
        </w:rPr>
      </w:pPr>
      <w:r>
        <w:rPr>
          <w:rFonts w:hint="eastAsia" w:ascii="仿宋" w:hAnsi="仿宋" w:eastAsia="仿宋" w:cs="仿宋"/>
          <w:bCs/>
          <w:color w:val="auto"/>
          <w:w w:val="100"/>
          <w:sz w:val="24"/>
          <w:szCs w:val="24"/>
          <w:highlight w:val="none"/>
        </w:rPr>
        <w:t>融悦华庭17#楼保租房项目智能门锁、摄像头及机房设备采购</w:t>
      </w:r>
      <w:r>
        <w:rPr>
          <w:rFonts w:hint="eastAsia" w:ascii="仿宋" w:hAnsi="仿宋" w:eastAsia="仿宋" w:cs="仿宋"/>
          <w:bCs/>
          <w:color w:val="auto"/>
          <w:w w:val="100"/>
          <w:sz w:val="24"/>
          <w:szCs w:val="24"/>
          <w:highlight w:val="none"/>
          <w:lang w:val="en-US" w:eastAsia="zh-CN"/>
        </w:rPr>
        <w:t>及</w:t>
      </w:r>
      <w:r>
        <w:rPr>
          <w:rFonts w:hint="eastAsia" w:ascii="仿宋" w:hAnsi="仿宋" w:eastAsia="仿宋" w:cs="仿宋"/>
          <w:bCs/>
          <w:color w:val="auto"/>
          <w:w w:val="100"/>
          <w:sz w:val="24"/>
          <w:szCs w:val="24"/>
          <w:highlight w:val="none"/>
        </w:rPr>
        <w:t>安装工程，本工程为对17#楼所有的包租房的智能门锁、摄像头及机房设备采购</w:t>
      </w:r>
      <w:r>
        <w:rPr>
          <w:rFonts w:hint="eastAsia" w:ascii="仿宋" w:hAnsi="仿宋" w:eastAsia="仿宋" w:cs="仿宋"/>
          <w:bCs/>
          <w:color w:val="auto"/>
          <w:w w:val="100"/>
          <w:sz w:val="24"/>
          <w:szCs w:val="24"/>
          <w:highlight w:val="none"/>
          <w:lang w:val="en-US" w:eastAsia="zh-CN"/>
        </w:rPr>
        <w:t>及</w:t>
      </w:r>
      <w:r>
        <w:rPr>
          <w:rFonts w:hint="eastAsia" w:ascii="仿宋" w:hAnsi="仿宋" w:eastAsia="仿宋" w:cs="仿宋"/>
          <w:bCs/>
          <w:color w:val="auto"/>
          <w:w w:val="100"/>
          <w:sz w:val="24"/>
          <w:szCs w:val="24"/>
          <w:highlight w:val="none"/>
        </w:rPr>
        <w:t>安装，</w:t>
      </w:r>
      <w:r>
        <w:rPr>
          <w:rFonts w:hint="eastAsia" w:ascii="仿宋" w:hAnsi="仿宋" w:eastAsia="仿宋" w:cs="仿宋"/>
          <w:bCs/>
          <w:color w:val="auto"/>
          <w:w w:val="100"/>
          <w:sz w:val="24"/>
          <w:szCs w:val="24"/>
          <w:highlight w:val="none"/>
          <w:lang w:val="en-US" w:eastAsia="zh-CN"/>
        </w:rPr>
        <w:t>并对融悦华庭17#楼保租房本次招标范围内为期</w:t>
      </w:r>
      <w:r>
        <w:rPr>
          <w:rFonts w:hint="eastAsia" w:ascii="仿宋" w:hAnsi="仿宋" w:eastAsia="仿宋" w:cs="仿宋"/>
          <w:bCs/>
          <w:color w:val="auto"/>
          <w:w w:val="100"/>
          <w:sz w:val="24"/>
          <w:szCs w:val="24"/>
          <w:highlight w:val="none"/>
          <w:u w:val="single"/>
          <w:lang w:val="en-US" w:eastAsia="zh-CN"/>
        </w:rPr>
        <w:t xml:space="preserve">   </w:t>
      </w:r>
      <w:r>
        <w:rPr>
          <w:rFonts w:hint="eastAsia" w:ascii="仿宋" w:hAnsi="仿宋" w:eastAsia="仿宋" w:cs="仿宋"/>
          <w:bCs/>
          <w:color w:val="auto"/>
          <w:w w:val="100"/>
          <w:sz w:val="24"/>
          <w:szCs w:val="24"/>
          <w:highlight w:val="none"/>
          <w:lang w:val="en-US" w:eastAsia="zh-CN"/>
        </w:rPr>
        <w:t>年的免费维护维保，具体起止时间以甲方的书面指令为准。</w:t>
      </w:r>
    </w:p>
    <w:p w14:paraId="6749456C">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Cs/>
          <w:color w:val="auto"/>
          <w:w w:val="100"/>
          <w:sz w:val="24"/>
          <w:szCs w:val="24"/>
          <w:highlight w:val="none"/>
          <w:lang w:val="en-US" w:eastAsia="zh-CN"/>
        </w:rPr>
      </w:pPr>
      <w:r>
        <w:rPr>
          <w:rFonts w:hint="eastAsia" w:ascii="仿宋" w:hAnsi="仿宋" w:eastAsia="仿宋" w:cs="仿宋"/>
          <w:bCs/>
          <w:color w:val="auto"/>
          <w:w w:val="100"/>
          <w:sz w:val="24"/>
          <w:szCs w:val="24"/>
          <w:highlight w:val="none"/>
          <w:lang w:val="en-US" w:eastAsia="zh-CN"/>
        </w:rPr>
        <w:t>明细如下：</w:t>
      </w:r>
    </w:p>
    <w:tbl>
      <w:tblPr>
        <w:tblStyle w:val="13"/>
        <w:tblW w:w="85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
        <w:gridCol w:w="1098"/>
        <w:gridCol w:w="3921"/>
        <w:gridCol w:w="542"/>
        <w:gridCol w:w="750"/>
        <w:gridCol w:w="988"/>
        <w:gridCol w:w="848"/>
      </w:tblGrid>
      <w:tr w14:paraId="6C6EF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1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FFEE">
            <w:pPr>
              <w:keepNext w:val="0"/>
              <w:keepLines w:val="0"/>
              <w:widowControl/>
              <w:suppressLineNumbers w:val="0"/>
              <w:jc w:val="left"/>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智能门锁系统</w:t>
            </w:r>
          </w:p>
        </w:tc>
      </w:tr>
      <w:tr w14:paraId="3F138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82C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序号</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82D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名 称</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DEB2">
            <w:pPr>
              <w:keepNext w:val="0"/>
              <w:keepLines w:val="0"/>
              <w:widowControl/>
              <w:suppressLineNumbers w:val="0"/>
              <w:ind w:firstLine="1200" w:firstLineChars="60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具体要求</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B6D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A7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单位</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3402">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单价（元）</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98A0">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总价（元）</w:t>
            </w:r>
          </w:p>
        </w:tc>
      </w:tr>
      <w:tr w14:paraId="7C40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7"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20F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A70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智能门锁 </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6A88">
            <w:pPr>
              <w:keepNext w:val="0"/>
              <w:keepLines w:val="0"/>
              <w:widowControl/>
              <w:suppressLineNumbers w:val="0"/>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★1、联网方式：BLE</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2、供电方式：5号碱性电池。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3、工作周期：≥8个月。</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4、开门方式：刷卡/密码/机械钥匙</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5、材质：门锁外壳为锌铁合金板。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6、存储容量：总密码容量不小于100组密码；卡片1000，锁内存储记录≥250条。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7、欠压告警：电量不足时，门锁有提示电量低，并且上传到管理平台；低电报警后要求开关门次数不少于50次，提供应急Type-C接口作为应急电源开门。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8、告警信息：密码连续错误、低电状态、门锁离线、外门锁防撬报警等异常状态可本地或远程报警。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9、OTA升级：设备支持OTA远程升级功能，升级结束不影响已下发密码使用，并且可以无感新增新功能。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10、虚位密码功能：支持虚位密码功能。</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11、远程时效密码：支持远程发放在线/离线时效密码，时效密码有效期限可达1年。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12、远程密码的管理：支持远程对密码的冻结、删除管理工作。</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13、一次性密码：支持一次性临时密码，使用1次立即失效。</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14、离线密码：支持无网络环境下的密码下发和管理，支持无网络环境下的时效密码，支持无网络环境下的动态密码（临时密码，时间精确到小时）。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15、开门记录实时查询：可以远程查询门锁的开门记录；</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17、设备断电后，密码等数据不丢失，再次通电后可继续使用。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18、门锁时间应自动校准时间。</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19、机械开锁部分采用B级及以上高安全性锁芯。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★20、具备公安部安全与警用电子产品质量检测中心的检测报告（检测依据：GA-374-2019 )；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★21、对应软件平台具备中华人民共和国信息系统安全等级保护3级证明。</w:t>
            </w:r>
          </w:p>
          <w:p w14:paraId="40ED20D6">
            <w:pPr>
              <w:rPr>
                <w:rFonts w:hint="eastAsia" w:ascii="仿宋" w:hAnsi="仿宋" w:eastAsia="仿宋" w:cs="仿宋"/>
                <w:color w:val="auto"/>
                <w:lang w:val="en-US"/>
              </w:rPr>
            </w:pPr>
            <w:r>
              <w:rPr>
                <w:rFonts w:hint="eastAsia" w:ascii="仿宋" w:hAnsi="仿宋" w:eastAsia="仿宋" w:cs="仿宋"/>
                <w:b/>
                <w:bCs/>
                <w:i w:val="0"/>
                <w:iCs w:val="0"/>
                <w:color w:val="auto"/>
                <w:kern w:val="0"/>
                <w:sz w:val="20"/>
                <w:szCs w:val="20"/>
                <w:highlight w:val="none"/>
                <w:u w:val="none"/>
                <w:lang w:val="en-US" w:eastAsia="zh-CN" w:bidi="ar"/>
              </w:rPr>
              <w:t>注明：</w:t>
            </w:r>
            <w:r>
              <w:rPr>
                <w:rFonts w:hint="eastAsia" w:ascii="仿宋" w:hAnsi="仿宋" w:eastAsia="仿宋" w:cs="仿宋"/>
                <w:i w:val="0"/>
                <w:iCs w:val="0"/>
                <w:color w:val="auto"/>
                <w:kern w:val="0"/>
                <w:sz w:val="20"/>
                <w:szCs w:val="20"/>
                <w:highlight w:val="none"/>
                <w:u w:val="none"/>
                <w:lang w:val="en-US" w:eastAsia="zh-CN" w:bidi="ar"/>
              </w:rPr>
              <w:t>（1）原智能门锁须拆除，原锁具须移交给采购人。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（2）原锁孔不配套的，须在防盗门上开孔。</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以上费用均包含在合同价中。</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CE5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FF1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把</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5D9B">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621B">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40E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A4E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2EF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门锁远程制卡器</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9026">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通讯协议：ISO14443 TypeA/B，ISO7816</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支持卡类型:支持符合ISO14443 TypeA/B标准的CPU卡、IC卡;支持符合ISO7816标准PSAM卡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重量：99g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供电方式：USB供电，5V 500mA</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通讯接口：USB 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指示灯：读卡灯/电源灯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 xml:space="preserve">蜂鸣器：支持  </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工作频率：13.56MHz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工作温度：0℃～+50℃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F38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FE0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1764">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E07C">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0B8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B85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9C2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IC卡</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238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LOGO由甲方提供</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9D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7A1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张</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8E0F">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132B">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0E28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287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D3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24口接入交换机</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DD4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1、千兆电口≥24个</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2、交换容量≥336Gbps、包转发率≥108Mpps；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3、支持802.1Q标准VLAN；支持STP、RSTP；支持IGMP Snooping；支持DHCP Snooping；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4、支持MAC地址绑定；支持对组播/未知单播/广播的风暴抑制；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5、支持WEB、CLI、Telnet管理；支持SNMP网管；支持云端管理；支持网管平台统一管理；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6、★支持网络环路检测功能，能够主动检测出交换机组网成环或者交换机自身端口接线成环，并支持破环（提供由国家认可带CMA或CNAS标识的第三方检测报告复印件并加盖供应商公章）；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7、★支持通过手机下发IP、VLAN等功能；（提供由国家认可带CMA或CNAS标识的第三方检测报告复印件并加盖供应商公章）；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8、产品具有中国节能产品认证证书、国家质量认证CQC证书、工信部进网许可证，提供证书复印件并加盖供应商公章。</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4A0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3BA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6C0B">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4C3F">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631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6F1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E97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智能门锁网关</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D04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蓝牙物联网关；支持智能门锁；本地智能中心，在本地实现多种智能设备的互联逻辑;联网控制中心，通过有线方式接入至Internet，将设备数据上报至云端并接受云端控制指令</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B2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DB1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D6D1">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2C7A">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C615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E12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45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单口网络面板</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D10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面板表面不可见螺钉孔，美观大方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美观时尚，引领潮流；面板设计线条流畅，棱角清晰</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扣位式面板设计可防止施工时污染面板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采用优质工程塑料（PC料），防撞阻燃抗冲击，符合UL 94V-0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特有添加剂，确保面板抗老化，永不变色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所有面板均带防护门，适应不同的恶劣施工环境</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固定架和后座磨砂处理，保护产品不被尖锐物划伤</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单面拆卸口，拆卸时不损伤墙面</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信息口有标识标签，方便管理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适用A款语音和数据模块</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安装：适合于标准86X86的底盒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材料：ABS塑料UL94V-O防火等级</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存放溫°：-30℃到+70℃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61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8A7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C6D9">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A426">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4B3C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320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F54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网络模块</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41D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连接方式：RJ45插孔配接跳线，IDC端接水平布线。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接线方式：RJ45模块，使用110工具端接，保证线对自然绞距施工；</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频率范围：0～250MHz；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抗电强度：DC 1000V(AC 700V)1分钟无击穿和飞弧现象。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额定电流：1.5Amp</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绝缘电阻：正常大气压条件下&gt;=200MΩ；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接触电阻：正常大气压条件下&lt;=1mΩ；</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插入损耗： 0.4dB@250MHz；</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插入力和拔出力：插入力≤20N，拔出力≥20N；</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RJ45拔插次数：≥750次；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IDC端子端接次数：≥250次；</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产品材质：金针（磷青铜镀金50μm）），IDC端子（磷青铜镀镍），塑料（PC）；</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使用温度：-40～+70℃；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湿度： 85%（温度85℃±3℃）；</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9C6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B7D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A07A">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9CDB">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D40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5E8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B40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底盒</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top"/>
          </w:tcPr>
          <w:p w14:paraId="0CBBD1F3">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86型</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229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6A4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3D08">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AE94">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0676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49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CF2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管线、安装调试</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704C">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超五类网线，PVC管材</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2F8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9DE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8CE7">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7D95">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01F95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D38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lang w:val="en-US"/>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CBA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小计</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2698">
            <w:pPr>
              <w:jc w:val="left"/>
              <w:rPr>
                <w:rFonts w:hint="eastAsia" w:ascii="仿宋" w:hAnsi="仿宋" w:eastAsia="仿宋" w:cs="仿宋"/>
                <w:i w:val="0"/>
                <w:iCs w:val="0"/>
                <w:color w:val="auto"/>
                <w:sz w:val="20"/>
                <w:szCs w:val="20"/>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0885">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8015">
            <w:pPr>
              <w:jc w:val="center"/>
              <w:rPr>
                <w:rFonts w:hint="eastAsia" w:ascii="仿宋" w:hAnsi="仿宋" w:eastAsia="仿宋" w:cs="仿宋"/>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CC1B">
            <w:pPr>
              <w:jc w:val="center"/>
              <w:rPr>
                <w:rFonts w:hint="eastAsia" w:ascii="仿宋" w:hAnsi="仿宋" w:eastAsia="仿宋" w:cs="仿宋"/>
                <w:i w:val="0"/>
                <w:iCs w:val="0"/>
                <w:color w:val="auto"/>
                <w:sz w:val="20"/>
                <w:szCs w:val="20"/>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5916">
            <w:pPr>
              <w:jc w:val="center"/>
              <w:rPr>
                <w:rFonts w:hint="eastAsia" w:ascii="仿宋" w:hAnsi="仿宋" w:eastAsia="仿宋" w:cs="仿宋"/>
                <w:i w:val="0"/>
                <w:iCs w:val="0"/>
                <w:color w:val="auto"/>
                <w:sz w:val="20"/>
                <w:szCs w:val="20"/>
                <w:highlight w:val="none"/>
                <w:u w:val="none"/>
              </w:rPr>
            </w:pPr>
          </w:p>
        </w:tc>
      </w:tr>
      <w:tr w14:paraId="049D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AD6D">
            <w:pPr>
              <w:keepNext w:val="0"/>
              <w:keepLines w:val="0"/>
              <w:widowControl/>
              <w:suppressLineNumbers w:val="0"/>
              <w:jc w:val="left"/>
              <w:textAlignment w:val="center"/>
              <w:rPr>
                <w:rFonts w:hint="eastAsia" w:ascii="仿宋" w:hAnsi="仿宋" w:eastAsia="仿宋" w:cs="仿宋"/>
                <w:b/>
                <w:bCs/>
                <w:i/>
                <w:iCs/>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视频监控系统</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C2B0">
            <w:pPr>
              <w:keepNext w:val="0"/>
              <w:keepLines w:val="0"/>
              <w:widowControl/>
              <w:suppressLineNumbers w:val="0"/>
              <w:jc w:val="left"/>
              <w:textAlignment w:val="center"/>
              <w:rPr>
                <w:rFonts w:hint="eastAsia" w:ascii="仿宋" w:hAnsi="仿宋" w:eastAsia="仿宋" w:cs="仿宋"/>
                <w:b/>
                <w:bCs/>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5429">
            <w:pPr>
              <w:keepNext w:val="0"/>
              <w:keepLines w:val="0"/>
              <w:widowControl/>
              <w:suppressLineNumbers w:val="0"/>
              <w:jc w:val="left"/>
              <w:textAlignment w:val="center"/>
              <w:rPr>
                <w:rFonts w:hint="eastAsia" w:ascii="仿宋" w:hAnsi="仿宋" w:eastAsia="仿宋" w:cs="仿宋"/>
                <w:b/>
                <w:bCs/>
                <w:i w:val="0"/>
                <w:iCs w:val="0"/>
                <w:color w:val="auto"/>
                <w:kern w:val="0"/>
                <w:sz w:val="20"/>
                <w:szCs w:val="20"/>
                <w:highlight w:val="none"/>
                <w:u w:val="none"/>
                <w:lang w:val="en-US" w:eastAsia="zh-CN" w:bidi="ar"/>
              </w:rPr>
            </w:pPr>
          </w:p>
        </w:tc>
      </w:tr>
      <w:tr w14:paraId="3F692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6"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2D4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61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400万红外定焦海螺网络摄像机</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381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传感器类型：1/3英寸CMOS；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像素：400万；</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最大分辨率：1980*1080；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最低照度：0.01lux（彩色模式）；0.001lux（黑白模式）；0lux（补光灯开启）；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最大补光距离：50m（红外）；</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镜头类型：定焦；</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镜头焦距：2.8mm；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镜头光圈：F2.0；</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视场角：水平：90°；垂直：50°；对角：107°；</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智能编码：H.264:支持;H.265:支持;；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宽动态：支持；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内置MIC：支持；</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报警事件：网络断开;IP冲突;非法访问;动态检测;视频遮挡;音频异常侦测;安全异常；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接入标准：ONVIF（Profile S &amp; Profile T）；CGI；GB/T28181-2022；</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欠压/过压检测功能检验:样机采用DC12V供电时,当电源电压低于DC8.4V或高于DC19V,可在客户端软件给出报警提示或播放报警提示音</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预览最大用户数：6个（总带宽:24 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供电方式：DC12V/PoE；</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防护等级：IP67</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7EE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470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1E91">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5DB5">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3D6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60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434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枪机支架</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0D6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外观颜色：白色；</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承重：1.0kg；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安装方式：壁装；</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226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204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6CCF">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CD31">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D65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E47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7A8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网络硬盘录像机</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A91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主处理器：工业级微控制器；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操作系统：嵌入式Linux操作系统；</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后智能分析：支持后智能人脸检测、人脸识别、周界防范、智能动检*后智能无法和异源输出或4K显示输出功能同时启用；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前智能分析：支持前智能人脸检测、人脸识别、周界防范、智能动检、立体行为分析、人群分布、人数统计、车牌识别；</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周界后智能性能（路数）：2路，每路绘制10规则线；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周界前智能性能（路数）：8路；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人脸检测后智能性能（1080P）(路数)：1路，单路同时最多检测12张人脸；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人脸识别后智能性能（1080P）(路数)：1. 前端人脸检测+后端人脸比对支持8路图片流，最多同时处理12张/秒人脸；2. 后端人脸检测+后端人脸比对支持1路视频流，最多同时处理12张/秒人脸；</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人脸识别前智能性能（路数）：全通道（最大处理8个事件/秒）；</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接入路数：64路；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分辨率：16MP;12MP;8MP;6MP;5MP;4MP;3MP;1080p;720p;960p;D1;CIF；</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解码能力：不开智能：2路16MP@30fps; 2路12MP@30fps; 4路8MP@30fps; 6路5MP@30fps; 8路4MP@30fps; 16路2MP@30fps；开智能：1路16MP@30fps; 2路12MP@30fps; 3路8MP@30fps; 4路5MP@30fps; 6路4MP@30fps; 12路2MP@30fps；；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报警输入：16路；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报警输出：4路；</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硬盘接口：9个SATA，单盘最大20T；</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RS-485接口：1个；</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网络接口：2个（10M/100M/1000M以太网口，RJ-45）</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A1C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4A1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F4E3">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887F">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9E6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139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EBA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监控专用硬盘</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098D">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单盘容量：6TB；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缓存：256MB；</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转速：5400RPM；</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硬盘接口：SATA</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763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E8C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块</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AC79">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C3AD">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D89E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693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27E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24口POE交换机</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F2E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1、千兆电口≥24个；POE供电功率≥370W</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2、交换容量≥336Gbps、包转发率≥126Mpps；</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3、支持802.1Q标准VLAN；支持STP、RSTP；支持IGMP Snooping；支持DHCP Snooping；</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4、支持MAC地址绑定；支持对组播/未知单播/广播的风暴抑制；</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5、支持WEB、CLI、Telnet管理；支持SNMP网管；支持云端管理；支持网管平台统一管理；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6、★支持网络环路检测功能，能够主动检测出交换机组网成环或者交换机自身端口接线成环，并支持破环（提供由国家认可带CMA或CNAS标识的第三方检测报告复印件并加盖供应商公章）；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7、★支持通过手机下发IP、VLAN等功能；（提供由国家认可带CMA或CNAS标识的第三方检测报告复印件并加盖供应商公章）；</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8、产品具有中国节能产品认证证书、国家质量认证CQC证书、工信部进网许可证，提供证书复印件并加盖供应商公章。</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66B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B83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E1B7">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62D2">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0E4A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702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561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超五类水晶头</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8B7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·超过 TIA/EIA-568-B.2的 超五类标准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·NEXT值超过超五类线缆标准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·进口日本PC料保证弹片弹性持久</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·符合FCC的标准</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·采用符合UL 额定热熔94V-0的材质</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·端子：聚碳酸脂</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·引线与RJ45头间可承受的弯曲力°较强</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·适用22-26AWG单芯线或多股线</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·针脚采用：100μ″镀镍，50μ〞镀金</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·耐插拔次数≧750次</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A0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088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盒</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3B8F">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F20D">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AC2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31C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860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管理计算机</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8000">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13代i5-13400 16G 1T+512G wifi Win11</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35E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47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4766">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E754">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1B6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2A0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423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机柜</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5B3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12U机柜</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189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15F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台</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29D5">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1D39">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848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88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5F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管线、安装调试</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676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超五类网线，PVC线槽</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8FA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AB3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24DC">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B9CD">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6F9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734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80F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小计</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78F6">
            <w:pPr>
              <w:jc w:val="center"/>
              <w:rPr>
                <w:rFonts w:hint="eastAsia" w:ascii="仿宋" w:hAnsi="仿宋" w:eastAsia="仿宋" w:cs="仿宋"/>
                <w:i w:val="0"/>
                <w:iCs w:val="0"/>
                <w:color w:val="auto"/>
                <w:sz w:val="20"/>
                <w:szCs w:val="20"/>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D457">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A273">
            <w:pPr>
              <w:jc w:val="center"/>
              <w:rPr>
                <w:rFonts w:hint="eastAsia" w:ascii="仿宋" w:hAnsi="仿宋" w:eastAsia="仿宋" w:cs="仿宋"/>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0DFE">
            <w:pPr>
              <w:jc w:val="center"/>
              <w:rPr>
                <w:rFonts w:hint="eastAsia" w:ascii="仿宋" w:hAnsi="仿宋" w:eastAsia="仿宋" w:cs="仿宋"/>
                <w:i w:val="0"/>
                <w:iCs w:val="0"/>
                <w:color w:val="auto"/>
                <w:sz w:val="20"/>
                <w:szCs w:val="20"/>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6EEE">
            <w:pPr>
              <w:jc w:val="center"/>
              <w:rPr>
                <w:rFonts w:hint="eastAsia" w:ascii="仿宋" w:hAnsi="仿宋" w:eastAsia="仿宋" w:cs="仿宋"/>
                <w:i w:val="0"/>
                <w:iCs w:val="0"/>
                <w:color w:val="auto"/>
                <w:sz w:val="20"/>
                <w:szCs w:val="20"/>
                <w:highlight w:val="none"/>
                <w:u w:val="none"/>
              </w:rPr>
            </w:pPr>
          </w:p>
        </w:tc>
      </w:tr>
      <w:tr w14:paraId="04593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9C26">
            <w:pPr>
              <w:keepNext w:val="0"/>
              <w:keepLines w:val="0"/>
              <w:widowControl/>
              <w:suppressLineNumbers w:val="0"/>
              <w:jc w:val="left"/>
              <w:textAlignment w:val="center"/>
              <w:rPr>
                <w:rFonts w:hint="eastAsia" w:ascii="仿宋" w:hAnsi="仿宋" w:eastAsia="仿宋" w:cs="仿宋"/>
                <w:b/>
                <w:bCs/>
                <w:i/>
                <w:iCs/>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门禁系统</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F1E2">
            <w:pPr>
              <w:keepNext w:val="0"/>
              <w:keepLines w:val="0"/>
              <w:widowControl/>
              <w:suppressLineNumbers w:val="0"/>
              <w:jc w:val="left"/>
              <w:textAlignment w:val="center"/>
              <w:rPr>
                <w:rFonts w:hint="eastAsia" w:ascii="仿宋" w:hAnsi="仿宋" w:eastAsia="仿宋" w:cs="仿宋"/>
                <w:b/>
                <w:bCs/>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A0B6">
            <w:pPr>
              <w:keepNext w:val="0"/>
              <w:keepLines w:val="0"/>
              <w:widowControl/>
              <w:suppressLineNumbers w:val="0"/>
              <w:jc w:val="left"/>
              <w:textAlignment w:val="center"/>
              <w:rPr>
                <w:rFonts w:hint="eastAsia" w:ascii="仿宋" w:hAnsi="仿宋" w:eastAsia="仿宋" w:cs="仿宋"/>
                <w:b/>
                <w:bCs/>
                <w:i w:val="0"/>
                <w:iCs w:val="0"/>
                <w:color w:val="auto"/>
                <w:kern w:val="0"/>
                <w:sz w:val="20"/>
                <w:szCs w:val="20"/>
                <w:highlight w:val="none"/>
                <w:u w:val="none"/>
                <w:lang w:val="en-US" w:eastAsia="zh-CN" w:bidi="ar"/>
              </w:rPr>
            </w:pPr>
          </w:p>
        </w:tc>
      </w:tr>
      <w:tr w14:paraId="5D84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616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17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人行道闸</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B8FF">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工作电压和电机功率为AV220V±10V，电机功率为24V 30W‌；摆闸的通行速度在常开模式下约为40人/分钟，常闭模式下约为25-30人/分钟‌；工作环境‌：适用于室内和室外（有遮蔽物），温度范围为-10℃——50℃，相对湿度≤90%，不凝露‌</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EDD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BD4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套</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4B05">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975E">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E7CA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8D9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937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管线、安装调试</w:t>
            </w:r>
          </w:p>
        </w:tc>
        <w:tc>
          <w:tcPr>
            <w:tcW w:w="3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F97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超五类网线、RVV2*1.0电源线，PVC管</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B4A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B6D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F2DB">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3075">
            <w:pPr>
              <w:keepNext w:val="0"/>
              <w:keepLines w:val="0"/>
              <w:widowControl/>
              <w:suppressLineNumbers w:val="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BCA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FD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D7B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小计</w:t>
            </w:r>
          </w:p>
        </w:tc>
        <w:tc>
          <w:tcPr>
            <w:tcW w:w="3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B6B7">
            <w:pPr>
              <w:jc w:val="center"/>
              <w:rPr>
                <w:rFonts w:hint="eastAsia" w:ascii="仿宋" w:hAnsi="仿宋" w:eastAsia="仿宋" w:cs="仿宋"/>
                <w:i w:val="0"/>
                <w:iCs w:val="0"/>
                <w:color w:val="auto"/>
                <w:sz w:val="20"/>
                <w:szCs w:val="20"/>
                <w:highlight w:val="none"/>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3461">
            <w:pPr>
              <w:jc w:val="center"/>
              <w:rPr>
                <w:rFonts w:hint="eastAsia" w:ascii="仿宋" w:hAnsi="仿宋" w:eastAsia="仿宋" w:cs="仿宋"/>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CFD8">
            <w:pPr>
              <w:jc w:val="center"/>
              <w:rPr>
                <w:rFonts w:hint="eastAsia" w:ascii="仿宋" w:hAnsi="仿宋" w:eastAsia="仿宋" w:cs="仿宋"/>
                <w:i w:val="0"/>
                <w:iCs w:val="0"/>
                <w:color w:val="auto"/>
                <w:sz w:val="20"/>
                <w:szCs w:val="20"/>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1102">
            <w:pPr>
              <w:jc w:val="center"/>
              <w:rPr>
                <w:rFonts w:hint="eastAsia" w:ascii="仿宋" w:hAnsi="仿宋" w:eastAsia="仿宋" w:cs="仿宋"/>
                <w:i w:val="0"/>
                <w:iCs w:val="0"/>
                <w:color w:val="auto"/>
                <w:sz w:val="20"/>
                <w:szCs w:val="20"/>
                <w:highlight w:val="none"/>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F69D">
            <w:pPr>
              <w:jc w:val="center"/>
              <w:rPr>
                <w:rFonts w:hint="eastAsia" w:ascii="仿宋" w:hAnsi="仿宋" w:eastAsia="仿宋" w:cs="仿宋"/>
                <w:i w:val="0"/>
                <w:iCs w:val="0"/>
                <w:color w:val="auto"/>
                <w:sz w:val="20"/>
                <w:szCs w:val="20"/>
                <w:highlight w:val="none"/>
                <w:u w:val="none"/>
              </w:rPr>
            </w:pPr>
          </w:p>
        </w:tc>
      </w:tr>
    </w:tbl>
    <w:p w14:paraId="31A1C161">
      <w:pPr>
        <w:pStyle w:val="6"/>
        <w:rPr>
          <w:rFonts w:hint="eastAsia" w:ascii="仿宋" w:hAnsi="仿宋" w:eastAsia="仿宋" w:cs="仿宋"/>
          <w:bCs/>
          <w:color w:val="auto"/>
          <w:w w:val="100"/>
          <w:sz w:val="24"/>
          <w:szCs w:val="24"/>
          <w:highlight w:val="none"/>
          <w:lang w:val="en-US" w:eastAsia="zh-CN"/>
        </w:rPr>
      </w:pPr>
    </w:p>
    <w:p w14:paraId="69D74323">
      <w:pPr>
        <w:pStyle w:val="6"/>
        <w:rPr>
          <w:rFonts w:hint="eastAsia" w:ascii="仿宋" w:hAnsi="仿宋" w:eastAsia="仿宋" w:cs="仿宋"/>
          <w:b/>
          <w:bCs/>
          <w:color w:val="auto"/>
          <w:kern w:val="2"/>
          <w:sz w:val="24"/>
          <w:szCs w:val="24"/>
          <w:highlight w:val="none"/>
          <w:u w:val="single"/>
          <w:lang w:val="en-US" w:eastAsia="zh-CN" w:bidi="ar-SA"/>
        </w:rPr>
      </w:pPr>
      <w:r>
        <w:rPr>
          <w:rFonts w:hint="eastAsia" w:ascii="仿宋" w:hAnsi="仿宋" w:eastAsia="仿宋" w:cs="仿宋"/>
          <w:b/>
          <w:bCs/>
          <w:color w:val="auto"/>
          <w:kern w:val="2"/>
          <w:sz w:val="24"/>
          <w:szCs w:val="24"/>
          <w:highlight w:val="none"/>
          <w:u w:val="single"/>
          <w:lang w:val="en-US" w:eastAsia="zh-CN" w:bidi="ar-SA"/>
        </w:rPr>
        <w:t>注：</w:t>
      </w:r>
    </w:p>
    <w:p w14:paraId="37E7D1D9">
      <w:pPr>
        <w:keepNext w:val="0"/>
        <w:keepLines w:val="0"/>
        <w:pageBreakBefore w:val="0"/>
        <w:numPr>
          <w:ilvl w:val="0"/>
          <w:numId w:val="0"/>
        </w:numPr>
        <w:kinsoku/>
        <w:wordWrap/>
        <w:overflowPunct/>
        <w:topLinePunct w:val="0"/>
        <w:autoSpaceDE/>
        <w:autoSpaceDN/>
        <w:bidi w:val="0"/>
        <w:adjustRightInd/>
        <w:spacing w:line="360" w:lineRule="auto"/>
        <w:ind w:firstLine="241" w:firstLineChars="100"/>
        <w:jc w:val="left"/>
        <w:textAlignment w:val="auto"/>
        <w:rPr>
          <w:rFonts w:hint="eastAsia" w:ascii="仿宋" w:hAnsi="仿宋" w:eastAsia="仿宋" w:cs="仿宋"/>
          <w:b/>
          <w:bCs/>
          <w:color w:val="auto"/>
          <w:kern w:val="2"/>
          <w:sz w:val="24"/>
          <w:szCs w:val="24"/>
          <w:highlight w:val="none"/>
          <w:u w:val="single"/>
        </w:rPr>
      </w:pPr>
      <w:r>
        <w:rPr>
          <w:rFonts w:hint="eastAsia" w:ascii="仿宋" w:hAnsi="仿宋" w:eastAsia="仿宋" w:cs="仿宋"/>
          <w:b/>
          <w:bCs/>
          <w:color w:val="auto"/>
          <w:kern w:val="2"/>
          <w:sz w:val="24"/>
          <w:szCs w:val="24"/>
          <w:highlight w:val="none"/>
          <w:u w:val="single"/>
        </w:rPr>
        <w:t>①以上设备为本次采购需</w:t>
      </w:r>
      <w:r>
        <w:rPr>
          <w:rFonts w:hint="eastAsia" w:ascii="仿宋" w:hAnsi="仿宋" w:eastAsia="仿宋" w:cs="仿宋"/>
          <w:b/>
          <w:bCs/>
          <w:color w:val="auto"/>
          <w:kern w:val="2"/>
          <w:sz w:val="24"/>
          <w:szCs w:val="24"/>
          <w:highlight w:val="none"/>
          <w:u w:val="single"/>
          <w:lang w:val="en-US" w:eastAsia="zh-CN"/>
        </w:rPr>
        <w:t>求要求的采购及安装的</w:t>
      </w:r>
      <w:r>
        <w:rPr>
          <w:rFonts w:hint="eastAsia" w:ascii="仿宋" w:hAnsi="仿宋" w:eastAsia="仿宋" w:cs="仿宋"/>
          <w:b/>
          <w:bCs/>
          <w:color w:val="auto"/>
          <w:kern w:val="2"/>
          <w:sz w:val="24"/>
          <w:szCs w:val="24"/>
          <w:highlight w:val="none"/>
          <w:u w:val="single"/>
        </w:rPr>
        <w:t>设备。</w:t>
      </w:r>
    </w:p>
    <w:p w14:paraId="16EAAD84">
      <w:pPr>
        <w:keepNext w:val="0"/>
        <w:keepLines w:val="0"/>
        <w:pageBreakBefore w:val="0"/>
        <w:numPr>
          <w:ilvl w:val="0"/>
          <w:numId w:val="0"/>
        </w:numPr>
        <w:kinsoku/>
        <w:wordWrap/>
        <w:overflowPunct/>
        <w:topLinePunct w:val="0"/>
        <w:autoSpaceDE/>
        <w:autoSpaceDN/>
        <w:bidi w:val="0"/>
        <w:adjustRightInd/>
        <w:spacing w:line="360" w:lineRule="auto"/>
        <w:ind w:firstLine="241" w:firstLineChars="100"/>
        <w:jc w:val="left"/>
        <w:textAlignment w:val="auto"/>
        <w:rPr>
          <w:rFonts w:hint="eastAsia" w:ascii="仿宋" w:hAnsi="仿宋" w:eastAsia="仿宋" w:cs="仿宋"/>
          <w:b/>
          <w:bCs/>
          <w:color w:val="auto"/>
          <w:kern w:val="2"/>
          <w:sz w:val="24"/>
          <w:szCs w:val="24"/>
          <w:highlight w:val="none"/>
          <w:u w:val="single"/>
        </w:rPr>
      </w:pPr>
      <w:r>
        <w:rPr>
          <w:rFonts w:hint="eastAsia" w:ascii="仿宋" w:hAnsi="仿宋" w:eastAsia="仿宋" w:cs="仿宋"/>
          <w:b/>
          <w:bCs/>
          <w:color w:val="auto"/>
          <w:kern w:val="2"/>
          <w:sz w:val="24"/>
          <w:szCs w:val="24"/>
          <w:highlight w:val="none"/>
          <w:u w:val="single"/>
        </w:rPr>
        <w:t>②上述设备</w:t>
      </w:r>
      <w:r>
        <w:rPr>
          <w:rFonts w:hint="eastAsia" w:ascii="仿宋" w:hAnsi="仿宋" w:eastAsia="仿宋" w:cs="仿宋"/>
          <w:b/>
          <w:bCs/>
          <w:color w:val="auto"/>
          <w:kern w:val="2"/>
          <w:sz w:val="24"/>
          <w:szCs w:val="24"/>
          <w:highlight w:val="none"/>
          <w:u w:val="single"/>
          <w:lang w:val="en-US" w:eastAsia="zh-CN"/>
        </w:rPr>
        <w:t>合同</w:t>
      </w:r>
      <w:r>
        <w:rPr>
          <w:rFonts w:hint="eastAsia" w:ascii="仿宋" w:hAnsi="仿宋" w:eastAsia="仿宋" w:cs="仿宋"/>
          <w:b/>
          <w:bCs/>
          <w:color w:val="auto"/>
          <w:kern w:val="2"/>
          <w:sz w:val="24"/>
          <w:szCs w:val="24"/>
          <w:highlight w:val="none"/>
          <w:u w:val="single"/>
        </w:rPr>
        <w:t>已包含设备费及相关线、管等辅材费、施工安装费、维护维保期产生的维保费用等为完成本项目所</w:t>
      </w:r>
      <w:r>
        <w:rPr>
          <w:rFonts w:hint="eastAsia" w:ascii="仿宋" w:hAnsi="仿宋" w:eastAsia="仿宋" w:cs="仿宋"/>
          <w:b/>
          <w:bCs/>
          <w:color w:val="auto"/>
          <w:kern w:val="2"/>
          <w:sz w:val="24"/>
          <w:szCs w:val="24"/>
          <w:highlight w:val="none"/>
          <w:u w:val="single"/>
          <w:lang w:eastAsia="zh-CN"/>
        </w:rPr>
        <w:t>发生的</w:t>
      </w:r>
      <w:r>
        <w:rPr>
          <w:rFonts w:hint="eastAsia" w:ascii="仿宋" w:hAnsi="仿宋" w:eastAsia="仿宋" w:cs="仿宋"/>
          <w:b/>
          <w:bCs/>
          <w:color w:val="auto"/>
          <w:kern w:val="2"/>
          <w:sz w:val="24"/>
          <w:szCs w:val="24"/>
          <w:highlight w:val="none"/>
          <w:u w:val="single"/>
        </w:rPr>
        <w:t>一切费用。</w:t>
      </w:r>
    </w:p>
    <w:p w14:paraId="0C4BF7C3">
      <w:pPr>
        <w:keepNext w:val="0"/>
        <w:keepLines w:val="0"/>
        <w:pageBreakBefore w:val="0"/>
        <w:numPr>
          <w:ilvl w:val="0"/>
          <w:numId w:val="0"/>
        </w:numPr>
        <w:kinsoku/>
        <w:wordWrap/>
        <w:overflowPunct/>
        <w:topLinePunct w:val="0"/>
        <w:autoSpaceDE/>
        <w:autoSpaceDN/>
        <w:bidi w:val="0"/>
        <w:adjustRightInd/>
        <w:spacing w:line="360" w:lineRule="auto"/>
        <w:ind w:firstLine="241" w:firstLineChars="100"/>
        <w:jc w:val="left"/>
        <w:textAlignment w:val="auto"/>
        <w:rPr>
          <w:rFonts w:hint="eastAsia" w:ascii="仿宋" w:hAnsi="仿宋" w:eastAsia="仿宋" w:cs="仿宋"/>
          <w:b/>
          <w:bCs/>
          <w:color w:val="auto"/>
          <w:kern w:val="2"/>
          <w:sz w:val="24"/>
          <w:szCs w:val="24"/>
          <w:highlight w:val="none"/>
          <w:u w:val="single"/>
        </w:rPr>
      </w:pPr>
      <w:r>
        <w:rPr>
          <w:rFonts w:hint="eastAsia" w:ascii="仿宋" w:hAnsi="仿宋" w:eastAsia="仿宋" w:cs="仿宋"/>
          <w:b/>
          <w:bCs/>
          <w:color w:val="auto"/>
          <w:kern w:val="2"/>
          <w:sz w:val="24"/>
          <w:szCs w:val="24"/>
          <w:highlight w:val="none"/>
          <w:u w:val="single"/>
        </w:rPr>
        <w:t>③供货时所选择品牌、型号、参数必须满足现有智能化系统的兼容性，并经</w:t>
      </w:r>
      <w:r>
        <w:rPr>
          <w:rFonts w:hint="eastAsia" w:ascii="仿宋" w:hAnsi="仿宋" w:eastAsia="仿宋" w:cs="仿宋"/>
          <w:b/>
          <w:bCs/>
          <w:color w:val="auto"/>
          <w:kern w:val="2"/>
          <w:sz w:val="24"/>
          <w:szCs w:val="24"/>
          <w:highlight w:val="none"/>
          <w:u w:val="single"/>
          <w:lang w:val="en-US" w:eastAsia="zh-CN"/>
        </w:rPr>
        <w:t>甲方</w:t>
      </w:r>
      <w:r>
        <w:rPr>
          <w:rFonts w:hint="eastAsia" w:ascii="仿宋" w:hAnsi="仿宋" w:eastAsia="仿宋" w:cs="仿宋"/>
          <w:b/>
          <w:bCs/>
          <w:color w:val="auto"/>
          <w:kern w:val="2"/>
          <w:sz w:val="24"/>
          <w:szCs w:val="24"/>
          <w:highlight w:val="none"/>
          <w:u w:val="single"/>
        </w:rPr>
        <w:t>确认后方可安装，否则</w:t>
      </w:r>
      <w:r>
        <w:rPr>
          <w:rFonts w:hint="eastAsia" w:ascii="仿宋" w:hAnsi="仿宋" w:eastAsia="仿宋" w:cs="仿宋"/>
          <w:b/>
          <w:bCs/>
          <w:color w:val="auto"/>
          <w:kern w:val="2"/>
          <w:sz w:val="24"/>
          <w:szCs w:val="24"/>
          <w:highlight w:val="none"/>
          <w:u w:val="single"/>
          <w:lang w:val="en-US" w:eastAsia="zh-CN"/>
        </w:rPr>
        <w:t>甲方</w:t>
      </w:r>
      <w:r>
        <w:rPr>
          <w:rFonts w:hint="eastAsia" w:ascii="仿宋" w:hAnsi="仿宋" w:eastAsia="仿宋" w:cs="仿宋"/>
          <w:b/>
          <w:bCs/>
          <w:color w:val="auto"/>
          <w:kern w:val="2"/>
          <w:sz w:val="24"/>
          <w:szCs w:val="24"/>
          <w:highlight w:val="none"/>
          <w:u w:val="single"/>
        </w:rPr>
        <w:t>有权单方面取消合同，由此产生的一切损失，由</w:t>
      </w:r>
      <w:r>
        <w:rPr>
          <w:rFonts w:hint="eastAsia" w:ascii="仿宋" w:hAnsi="仿宋" w:eastAsia="仿宋" w:cs="仿宋"/>
          <w:b/>
          <w:bCs/>
          <w:color w:val="auto"/>
          <w:kern w:val="2"/>
          <w:sz w:val="24"/>
          <w:szCs w:val="24"/>
          <w:highlight w:val="none"/>
          <w:u w:val="single"/>
          <w:lang w:val="en-US" w:eastAsia="zh-CN"/>
        </w:rPr>
        <w:t>乙方</w:t>
      </w:r>
      <w:r>
        <w:rPr>
          <w:rFonts w:hint="eastAsia" w:ascii="仿宋" w:hAnsi="仿宋" w:eastAsia="仿宋" w:cs="仿宋"/>
          <w:b/>
          <w:bCs/>
          <w:color w:val="auto"/>
          <w:kern w:val="2"/>
          <w:sz w:val="24"/>
          <w:szCs w:val="24"/>
          <w:highlight w:val="none"/>
          <w:u w:val="single"/>
        </w:rPr>
        <w:t>承担。</w:t>
      </w:r>
    </w:p>
    <w:p w14:paraId="08356F3A">
      <w:pPr>
        <w:ind w:firstLine="241" w:firstLineChars="100"/>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u w:val="single"/>
        </w:rPr>
        <w:t xml:space="preserve">④ </w:t>
      </w:r>
      <w:r>
        <w:rPr>
          <w:rFonts w:hint="eastAsia" w:ascii="仿宋" w:hAnsi="仿宋" w:eastAsia="仿宋" w:cs="仿宋"/>
          <w:b/>
          <w:bCs/>
          <w:color w:val="auto"/>
          <w:kern w:val="2"/>
          <w:sz w:val="24"/>
          <w:szCs w:val="24"/>
          <w:highlight w:val="none"/>
          <w:u w:val="single"/>
          <w:lang w:val="en-US" w:eastAsia="zh-CN"/>
        </w:rPr>
        <w:t>融悦华庭17#楼为保租房，该保租房的平台管理系统为广州窝趣公司运营管理，本次采购的智能门锁须确保能与该管理系统连接，乙方提供的实际产品未能响应以上条件的，甲方上报上级监管部门，该企业进入企业失信黑名单，同时提供的所有产品不予退还，履约保证金不予退还，合同金额不再支付。</w:t>
      </w:r>
      <w:r>
        <w:rPr>
          <w:rFonts w:hint="eastAsia" w:ascii="仿宋" w:hAnsi="仿宋" w:eastAsia="仿宋" w:cs="仿宋"/>
          <w:b/>
          <w:bCs/>
          <w:color w:val="auto"/>
          <w:kern w:val="2"/>
          <w:sz w:val="24"/>
          <w:szCs w:val="24"/>
          <w:highlight w:val="none"/>
          <w:u w:val="single"/>
        </w:rPr>
        <w:t xml:space="preserve"> </w:t>
      </w:r>
      <w:r>
        <w:rPr>
          <w:rFonts w:hint="eastAsia" w:ascii="仿宋" w:hAnsi="仿宋" w:eastAsia="仿宋" w:cs="仿宋"/>
          <w:b/>
          <w:bCs/>
          <w:color w:val="auto"/>
          <w:kern w:val="2"/>
          <w:sz w:val="24"/>
          <w:szCs w:val="24"/>
          <w:highlight w:val="none"/>
        </w:rPr>
        <w:t xml:space="preserve">  </w:t>
      </w:r>
    </w:p>
    <w:p w14:paraId="6535ED59">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Cs/>
          <w:color w:val="auto"/>
          <w:w w:val="100"/>
          <w:sz w:val="24"/>
          <w:szCs w:val="24"/>
          <w:highlight w:val="none"/>
          <w:lang w:val="en-US" w:eastAsia="zh-CN"/>
        </w:rPr>
      </w:pPr>
      <w:r>
        <w:rPr>
          <w:rFonts w:hint="eastAsia" w:ascii="仿宋" w:hAnsi="仿宋" w:eastAsia="仿宋" w:cs="仿宋"/>
          <w:bCs/>
          <w:color w:val="auto"/>
          <w:w w:val="100"/>
          <w:sz w:val="24"/>
          <w:szCs w:val="24"/>
          <w:highlight w:val="none"/>
          <w:lang w:val="en-US" w:eastAsia="zh-CN"/>
        </w:rPr>
        <w:t>三、工作要求</w:t>
      </w:r>
    </w:p>
    <w:p w14:paraId="526E1E43">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Cs/>
          <w:color w:val="auto"/>
          <w:w w:val="100"/>
          <w:sz w:val="24"/>
          <w:szCs w:val="24"/>
          <w:highlight w:val="none"/>
          <w:lang w:val="en-US" w:eastAsia="zh-CN"/>
        </w:rPr>
      </w:pPr>
      <w:r>
        <w:rPr>
          <w:rFonts w:hint="eastAsia" w:ascii="仿宋" w:hAnsi="仿宋" w:eastAsia="仿宋" w:cs="仿宋"/>
          <w:bCs/>
          <w:color w:val="auto"/>
          <w:w w:val="100"/>
          <w:sz w:val="24"/>
          <w:szCs w:val="24"/>
          <w:highlight w:val="none"/>
          <w:lang w:val="en-US" w:eastAsia="zh-CN"/>
        </w:rPr>
        <w:t>1</w:t>
      </w:r>
      <w:r>
        <w:rPr>
          <w:rFonts w:hint="eastAsia" w:ascii="仿宋" w:hAnsi="仿宋" w:eastAsia="仿宋" w:cs="仿宋"/>
          <w:bCs/>
          <w:color w:val="auto"/>
          <w:w w:val="100"/>
          <w:sz w:val="24"/>
          <w:szCs w:val="24"/>
          <w:highlight w:val="none"/>
          <w:lang w:eastAsia="zh-CN"/>
        </w:rPr>
        <w:t>、</w:t>
      </w:r>
      <w:r>
        <w:rPr>
          <w:rFonts w:hint="eastAsia" w:ascii="仿宋" w:hAnsi="仿宋" w:eastAsia="仿宋" w:cs="仿宋"/>
          <w:bCs/>
          <w:color w:val="auto"/>
          <w:w w:val="100"/>
          <w:sz w:val="24"/>
          <w:szCs w:val="24"/>
          <w:highlight w:val="none"/>
        </w:rPr>
        <w:t>对智能化系统的</w:t>
      </w:r>
      <w:r>
        <w:rPr>
          <w:rFonts w:hint="eastAsia" w:ascii="仿宋" w:hAnsi="仿宋" w:eastAsia="仿宋" w:cs="仿宋"/>
          <w:bCs/>
          <w:color w:val="auto"/>
          <w:w w:val="100"/>
          <w:sz w:val="24"/>
          <w:szCs w:val="24"/>
          <w:highlight w:val="none"/>
          <w:lang w:val="en-US" w:eastAsia="zh-CN"/>
        </w:rPr>
        <w:t>采购及安装、</w:t>
      </w:r>
      <w:r>
        <w:rPr>
          <w:rFonts w:hint="eastAsia" w:ascii="仿宋" w:hAnsi="仿宋" w:eastAsia="仿宋" w:cs="仿宋"/>
          <w:bCs/>
          <w:color w:val="auto"/>
          <w:w w:val="100"/>
          <w:sz w:val="24"/>
          <w:szCs w:val="24"/>
          <w:highlight w:val="none"/>
        </w:rPr>
        <w:t>维修、优化、保修、回访等维护维保流程。</w:t>
      </w:r>
      <w:r>
        <w:rPr>
          <w:rFonts w:hint="eastAsia" w:ascii="仿宋" w:hAnsi="仿宋" w:eastAsia="仿宋" w:cs="仿宋"/>
          <w:bCs/>
          <w:color w:val="auto"/>
          <w:w w:val="100"/>
          <w:sz w:val="24"/>
          <w:szCs w:val="24"/>
          <w:highlight w:val="none"/>
          <w:lang w:val="en-US" w:eastAsia="zh-CN"/>
        </w:rPr>
        <w:t xml:space="preserve">具体完成期限为：①合同签订生效之日起30日历天内完成本项目所有安装及采购工作，②自验收合格之日起对本次招标范围内为期 </w:t>
      </w:r>
      <w:r>
        <w:rPr>
          <w:rFonts w:hint="eastAsia" w:ascii="仿宋" w:hAnsi="仿宋" w:eastAsia="仿宋" w:cs="仿宋"/>
          <w:bCs/>
          <w:color w:val="auto"/>
          <w:w w:val="100"/>
          <w:sz w:val="24"/>
          <w:szCs w:val="24"/>
          <w:highlight w:val="none"/>
          <w:u w:val="single"/>
          <w:lang w:val="en-US" w:eastAsia="zh-CN"/>
        </w:rPr>
        <w:t xml:space="preserve"> 2 </w:t>
      </w:r>
      <w:r>
        <w:rPr>
          <w:rFonts w:hint="eastAsia" w:ascii="仿宋" w:hAnsi="仿宋" w:eastAsia="仿宋" w:cs="仿宋"/>
          <w:bCs/>
          <w:color w:val="auto"/>
          <w:w w:val="100"/>
          <w:sz w:val="24"/>
          <w:szCs w:val="24"/>
          <w:highlight w:val="none"/>
          <w:lang w:val="en-US" w:eastAsia="zh-CN"/>
        </w:rPr>
        <w:t>年的智能化免费维护维保，具体起止时间以采购人的书面指令为准。</w:t>
      </w:r>
    </w:p>
    <w:p w14:paraId="54066271">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Cs/>
          <w:color w:val="auto"/>
          <w:w w:val="100"/>
          <w:sz w:val="24"/>
          <w:szCs w:val="24"/>
          <w:highlight w:val="none"/>
        </w:rPr>
      </w:pPr>
      <w:r>
        <w:rPr>
          <w:rFonts w:hint="eastAsia" w:ascii="仿宋" w:hAnsi="仿宋" w:eastAsia="仿宋" w:cs="仿宋"/>
          <w:bCs/>
          <w:color w:val="auto"/>
          <w:w w:val="100"/>
          <w:sz w:val="24"/>
          <w:szCs w:val="24"/>
          <w:highlight w:val="none"/>
          <w:lang w:val="en-US" w:eastAsia="zh-CN"/>
        </w:rPr>
        <w:t>2</w:t>
      </w:r>
      <w:r>
        <w:rPr>
          <w:rFonts w:hint="eastAsia" w:ascii="仿宋" w:hAnsi="仿宋" w:eastAsia="仿宋" w:cs="仿宋"/>
          <w:bCs/>
          <w:color w:val="auto"/>
          <w:w w:val="100"/>
          <w:sz w:val="24"/>
          <w:szCs w:val="24"/>
          <w:highlight w:val="none"/>
          <w:lang w:eastAsia="zh-CN"/>
        </w:rPr>
        <w:t>、本次招标</w:t>
      </w:r>
      <w:r>
        <w:rPr>
          <w:rFonts w:hint="eastAsia" w:ascii="仿宋" w:hAnsi="仿宋" w:eastAsia="仿宋" w:cs="仿宋"/>
          <w:bCs/>
          <w:color w:val="auto"/>
          <w:w w:val="100"/>
          <w:sz w:val="24"/>
          <w:szCs w:val="24"/>
          <w:highlight w:val="none"/>
        </w:rPr>
        <w:t>项目所</w:t>
      </w:r>
      <w:r>
        <w:rPr>
          <w:rFonts w:hint="eastAsia" w:ascii="仿宋" w:hAnsi="仿宋" w:eastAsia="仿宋" w:cs="仿宋"/>
          <w:bCs/>
          <w:color w:val="auto"/>
          <w:w w:val="100"/>
          <w:sz w:val="24"/>
          <w:szCs w:val="24"/>
          <w:highlight w:val="none"/>
          <w:lang w:eastAsia="zh-CN"/>
        </w:rPr>
        <w:t>涉及的</w:t>
      </w:r>
      <w:r>
        <w:rPr>
          <w:rFonts w:hint="eastAsia" w:ascii="仿宋" w:hAnsi="仿宋" w:eastAsia="仿宋" w:cs="仿宋"/>
          <w:bCs/>
          <w:color w:val="auto"/>
          <w:w w:val="100"/>
          <w:sz w:val="24"/>
          <w:szCs w:val="24"/>
          <w:highlight w:val="none"/>
          <w:lang w:val="en-US" w:eastAsia="zh-CN"/>
        </w:rPr>
        <w:t>内容</w:t>
      </w:r>
      <w:r>
        <w:rPr>
          <w:rFonts w:hint="eastAsia" w:ascii="仿宋" w:hAnsi="仿宋" w:eastAsia="仿宋" w:cs="仿宋"/>
          <w:bCs/>
          <w:color w:val="auto"/>
          <w:w w:val="100"/>
          <w:sz w:val="24"/>
          <w:szCs w:val="24"/>
          <w:highlight w:val="none"/>
          <w:lang w:eastAsia="zh-CN"/>
        </w:rPr>
        <w:t>，</w:t>
      </w:r>
      <w:r>
        <w:rPr>
          <w:rFonts w:hint="eastAsia" w:ascii="仿宋" w:hAnsi="仿宋" w:eastAsia="仿宋" w:cs="仿宋"/>
          <w:bCs/>
          <w:color w:val="auto"/>
          <w:w w:val="100"/>
          <w:sz w:val="24"/>
          <w:szCs w:val="24"/>
          <w:highlight w:val="none"/>
          <w:u w:val="single"/>
          <w:lang w:val="en-US" w:eastAsia="zh-CN"/>
        </w:rPr>
        <w:t xml:space="preserve"> 2</w:t>
      </w:r>
      <w:r>
        <w:rPr>
          <w:rFonts w:hint="eastAsia" w:ascii="仿宋" w:hAnsi="仿宋" w:eastAsia="仿宋" w:cs="仿宋"/>
          <w:bCs/>
          <w:color w:val="auto"/>
          <w:w w:val="100"/>
          <w:sz w:val="24"/>
          <w:szCs w:val="24"/>
          <w:highlight w:val="none"/>
          <w:lang w:val="en-US" w:eastAsia="zh-CN"/>
        </w:rPr>
        <w:t>年</w:t>
      </w:r>
      <w:r>
        <w:rPr>
          <w:rFonts w:hint="eastAsia" w:ascii="仿宋" w:hAnsi="仿宋" w:eastAsia="仿宋" w:cs="仿宋"/>
          <w:bCs/>
          <w:color w:val="auto"/>
          <w:w w:val="100"/>
          <w:sz w:val="24"/>
          <w:szCs w:val="24"/>
          <w:highlight w:val="none"/>
        </w:rPr>
        <w:t>×365天×24小时</w:t>
      </w:r>
      <w:r>
        <w:rPr>
          <w:rFonts w:hint="eastAsia" w:ascii="仿宋" w:hAnsi="仿宋" w:eastAsia="仿宋" w:cs="仿宋"/>
          <w:bCs/>
          <w:color w:val="auto"/>
          <w:w w:val="100"/>
          <w:sz w:val="24"/>
          <w:szCs w:val="24"/>
          <w:highlight w:val="none"/>
          <w:lang w:val="en-US" w:eastAsia="zh-CN"/>
        </w:rPr>
        <w:t>免费</w:t>
      </w:r>
      <w:r>
        <w:rPr>
          <w:rFonts w:hint="eastAsia" w:ascii="仿宋" w:hAnsi="仿宋" w:eastAsia="仿宋" w:cs="仿宋"/>
          <w:bCs/>
          <w:color w:val="auto"/>
          <w:w w:val="100"/>
          <w:sz w:val="24"/>
          <w:szCs w:val="24"/>
          <w:highlight w:val="none"/>
        </w:rPr>
        <w:t>保修服务；</w:t>
      </w:r>
    </w:p>
    <w:p w14:paraId="4C1E3EB4">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Cs/>
          <w:color w:val="auto"/>
          <w:w w:val="100"/>
          <w:sz w:val="24"/>
          <w:szCs w:val="24"/>
          <w:highlight w:val="none"/>
        </w:rPr>
      </w:pPr>
      <w:r>
        <w:rPr>
          <w:rFonts w:hint="eastAsia" w:ascii="仿宋" w:hAnsi="仿宋" w:eastAsia="仿宋" w:cs="仿宋"/>
          <w:bCs/>
          <w:color w:val="auto"/>
          <w:w w:val="100"/>
          <w:sz w:val="24"/>
          <w:szCs w:val="24"/>
          <w:highlight w:val="none"/>
          <w:lang w:val="en-US" w:eastAsia="zh-CN"/>
        </w:rPr>
        <w:t>3</w:t>
      </w:r>
      <w:r>
        <w:rPr>
          <w:rFonts w:hint="eastAsia" w:ascii="仿宋" w:hAnsi="仿宋" w:eastAsia="仿宋" w:cs="仿宋"/>
          <w:bCs/>
          <w:color w:val="auto"/>
          <w:w w:val="100"/>
          <w:sz w:val="24"/>
          <w:szCs w:val="24"/>
          <w:highlight w:val="none"/>
          <w:lang w:eastAsia="zh-CN"/>
        </w:rPr>
        <w:t>、保修期内需要由</w:t>
      </w:r>
      <w:r>
        <w:rPr>
          <w:rFonts w:hint="eastAsia" w:ascii="仿宋" w:hAnsi="仿宋" w:eastAsia="仿宋" w:cs="仿宋"/>
          <w:bCs/>
          <w:color w:val="auto"/>
          <w:w w:val="100"/>
          <w:sz w:val="24"/>
          <w:szCs w:val="24"/>
          <w:highlight w:val="none"/>
          <w:lang w:val="en-US" w:eastAsia="zh-CN"/>
        </w:rPr>
        <w:t>乙方</w:t>
      </w:r>
      <w:r>
        <w:rPr>
          <w:rFonts w:hint="eastAsia" w:ascii="仿宋" w:hAnsi="仿宋" w:eastAsia="仿宋" w:cs="仿宋"/>
          <w:bCs/>
          <w:color w:val="auto"/>
          <w:w w:val="100"/>
          <w:sz w:val="24"/>
          <w:szCs w:val="24"/>
          <w:highlight w:val="none"/>
          <w:lang w:eastAsia="zh-CN"/>
        </w:rPr>
        <w:t>安排至少</w:t>
      </w:r>
      <w:r>
        <w:rPr>
          <w:rFonts w:hint="eastAsia" w:ascii="仿宋" w:hAnsi="仿宋" w:eastAsia="仿宋" w:cs="仿宋"/>
          <w:bCs/>
          <w:color w:val="auto"/>
          <w:w w:val="100"/>
          <w:sz w:val="24"/>
          <w:szCs w:val="24"/>
          <w:highlight w:val="none"/>
          <w:lang w:val="en-US" w:eastAsia="zh-CN"/>
        </w:rPr>
        <w:t>2</w:t>
      </w:r>
      <w:r>
        <w:rPr>
          <w:rFonts w:hint="eastAsia" w:ascii="仿宋" w:hAnsi="仿宋" w:eastAsia="仿宋" w:cs="仿宋"/>
          <w:bCs/>
          <w:color w:val="auto"/>
          <w:w w:val="100"/>
          <w:sz w:val="24"/>
          <w:szCs w:val="24"/>
          <w:highlight w:val="none"/>
          <w:lang w:eastAsia="zh-CN"/>
        </w:rPr>
        <w:t>人【</w:t>
      </w:r>
      <w:r>
        <w:rPr>
          <w:rFonts w:hint="eastAsia" w:ascii="仿宋" w:hAnsi="仿宋" w:eastAsia="仿宋" w:cs="仿宋"/>
          <w:bCs/>
          <w:color w:val="auto"/>
          <w:w w:val="100"/>
          <w:sz w:val="24"/>
          <w:szCs w:val="24"/>
          <w:highlight w:val="none"/>
          <w:lang w:val="en-US" w:eastAsia="zh-CN"/>
        </w:rPr>
        <w:t>1</w:t>
      </w:r>
      <w:r>
        <w:rPr>
          <w:rFonts w:hint="eastAsia" w:ascii="仿宋" w:hAnsi="仿宋" w:eastAsia="仿宋" w:cs="仿宋"/>
          <w:bCs/>
          <w:color w:val="auto"/>
          <w:w w:val="100"/>
          <w:sz w:val="24"/>
          <w:szCs w:val="24"/>
          <w:highlight w:val="none"/>
          <w:lang w:eastAsia="zh-CN"/>
        </w:rPr>
        <w:t>名项目负责人（需持有机电工程专业注册建造师证书）和</w:t>
      </w:r>
      <w:r>
        <w:rPr>
          <w:rFonts w:hint="eastAsia" w:ascii="仿宋" w:hAnsi="仿宋" w:eastAsia="仿宋" w:cs="仿宋"/>
          <w:bCs/>
          <w:color w:val="auto"/>
          <w:w w:val="100"/>
          <w:sz w:val="24"/>
          <w:szCs w:val="24"/>
          <w:highlight w:val="none"/>
          <w:lang w:val="en-US" w:eastAsia="zh-CN"/>
        </w:rPr>
        <w:t>1</w:t>
      </w:r>
      <w:r>
        <w:rPr>
          <w:rFonts w:hint="eastAsia" w:ascii="仿宋" w:hAnsi="仿宋" w:eastAsia="仿宋" w:cs="仿宋"/>
          <w:bCs/>
          <w:color w:val="auto"/>
          <w:w w:val="100"/>
          <w:sz w:val="24"/>
          <w:szCs w:val="24"/>
          <w:highlight w:val="none"/>
          <w:lang w:eastAsia="zh-CN"/>
        </w:rPr>
        <w:t>名专业技术工程师】常驻项目，并保持手机随时处于待命状态，接到故障或报修后需立即做出响应，中标后须接受招标人不定期抽查；</w:t>
      </w:r>
    </w:p>
    <w:p w14:paraId="3BA0BD6E">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Cs/>
          <w:color w:val="auto"/>
          <w:w w:val="100"/>
          <w:sz w:val="24"/>
          <w:szCs w:val="24"/>
          <w:highlight w:val="none"/>
        </w:rPr>
      </w:pPr>
      <w:r>
        <w:rPr>
          <w:rFonts w:hint="eastAsia" w:ascii="仿宋" w:hAnsi="仿宋" w:eastAsia="仿宋" w:cs="仿宋"/>
          <w:bCs/>
          <w:color w:val="auto"/>
          <w:w w:val="100"/>
          <w:sz w:val="24"/>
          <w:szCs w:val="24"/>
          <w:highlight w:val="none"/>
          <w:lang w:val="en-US" w:eastAsia="zh-CN"/>
        </w:rPr>
        <w:t>4</w:t>
      </w:r>
      <w:r>
        <w:rPr>
          <w:rFonts w:hint="eastAsia" w:ascii="仿宋" w:hAnsi="仿宋" w:eastAsia="仿宋" w:cs="仿宋"/>
          <w:bCs/>
          <w:color w:val="auto"/>
          <w:w w:val="100"/>
          <w:sz w:val="24"/>
          <w:szCs w:val="24"/>
          <w:highlight w:val="none"/>
          <w:lang w:eastAsia="zh-CN"/>
        </w:rPr>
        <w:t>、保修</w:t>
      </w:r>
      <w:r>
        <w:rPr>
          <w:rFonts w:hint="eastAsia" w:ascii="仿宋" w:hAnsi="仿宋" w:eastAsia="仿宋" w:cs="仿宋"/>
          <w:bCs/>
          <w:color w:val="auto"/>
          <w:w w:val="100"/>
          <w:sz w:val="24"/>
          <w:szCs w:val="24"/>
          <w:highlight w:val="none"/>
        </w:rPr>
        <w:t>期内项目组至少配备</w:t>
      </w:r>
      <w:r>
        <w:rPr>
          <w:rFonts w:hint="eastAsia" w:ascii="仿宋" w:hAnsi="仿宋" w:eastAsia="仿宋" w:cs="仿宋"/>
          <w:bCs/>
          <w:color w:val="auto"/>
          <w:w w:val="100"/>
          <w:sz w:val="24"/>
          <w:szCs w:val="24"/>
          <w:highlight w:val="none"/>
          <w:lang w:val="en-US" w:eastAsia="zh-CN"/>
        </w:rPr>
        <w:t>1</w:t>
      </w:r>
      <w:r>
        <w:rPr>
          <w:rFonts w:hint="eastAsia" w:ascii="仿宋" w:hAnsi="仿宋" w:eastAsia="仿宋" w:cs="仿宋"/>
          <w:bCs/>
          <w:color w:val="auto"/>
          <w:w w:val="100"/>
          <w:sz w:val="24"/>
          <w:szCs w:val="24"/>
          <w:highlight w:val="none"/>
        </w:rPr>
        <w:t>名及以上技术人员提供</w:t>
      </w:r>
      <w:r>
        <w:rPr>
          <w:rFonts w:hint="eastAsia" w:ascii="仿宋" w:hAnsi="仿宋" w:eastAsia="仿宋" w:cs="仿宋"/>
          <w:bCs/>
          <w:color w:val="auto"/>
          <w:w w:val="100"/>
          <w:sz w:val="24"/>
          <w:szCs w:val="24"/>
          <w:highlight w:val="none"/>
          <w:lang w:val="en-US" w:eastAsia="zh-CN"/>
        </w:rPr>
        <w:t>2年</w:t>
      </w:r>
      <w:r>
        <w:rPr>
          <w:rFonts w:hint="eastAsia" w:ascii="仿宋" w:hAnsi="仿宋" w:eastAsia="仿宋" w:cs="仿宋"/>
          <w:bCs/>
          <w:color w:val="auto"/>
          <w:w w:val="100"/>
          <w:sz w:val="24"/>
          <w:szCs w:val="24"/>
          <w:highlight w:val="none"/>
        </w:rPr>
        <w:t>×365天×24 小时保障服务</w:t>
      </w:r>
      <w:r>
        <w:rPr>
          <w:rFonts w:hint="eastAsia" w:ascii="仿宋" w:hAnsi="仿宋" w:eastAsia="仿宋" w:cs="仿宋"/>
          <w:bCs/>
          <w:color w:val="auto"/>
          <w:w w:val="100"/>
          <w:sz w:val="24"/>
          <w:szCs w:val="24"/>
          <w:highlight w:val="none"/>
          <w:lang w:val="en-US" w:eastAsia="zh-CN"/>
        </w:rPr>
        <w:t>并随时待命接受甲方抽查</w:t>
      </w:r>
      <w:r>
        <w:rPr>
          <w:rFonts w:hint="eastAsia" w:ascii="仿宋" w:hAnsi="仿宋" w:eastAsia="仿宋" w:cs="仿宋"/>
          <w:bCs/>
          <w:color w:val="auto"/>
          <w:w w:val="100"/>
          <w:sz w:val="24"/>
          <w:szCs w:val="24"/>
          <w:highlight w:val="none"/>
        </w:rPr>
        <w:t>。若服务方指定工程师如果因特殊原因离职或更换电话，及时通知用户方，在得到用户方同意后指定合格的接替人员，维修技术人员需要提供具体名单和联系电话；</w:t>
      </w:r>
    </w:p>
    <w:p w14:paraId="2253A38D">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Cs/>
          <w:color w:val="auto"/>
          <w:w w:val="100"/>
          <w:sz w:val="24"/>
          <w:szCs w:val="24"/>
          <w:highlight w:val="none"/>
        </w:rPr>
      </w:pPr>
      <w:r>
        <w:rPr>
          <w:rFonts w:hint="eastAsia" w:ascii="仿宋" w:hAnsi="仿宋" w:eastAsia="仿宋" w:cs="仿宋"/>
          <w:bCs/>
          <w:color w:val="auto"/>
          <w:w w:val="100"/>
          <w:sz w:val="24"/>
          <w:szCs w:val="24"/>
          <w:highlight w:val="none"/>
          <w:lang w:val="en-US" w:eastAsia="zh-CN"/>
        </w:rPr>
        <w:t>5</w:t>
      </w:r>
      <w:r>
        <w:rPr>
          <w:rFonts w:hint="eastAsia" w:ascii="仿宋" w:hAnsi="仿宋" w:eastAsia="仿宋" w:cs="仿宋"/>
          <w:bCs/>
          <w:color w:val="auto"/>
          <w:w w:val="100"/>
          <w:sz w:val="24"/>
          <w:szCs w:val="24"/>
          <w:highlight w:val="none"/>
          <w:lang w:eastAsia="zh-CN"/>
        </w:rPr>
        <w:t>、保修</w:t>
      </w:r>
      <w:r>
        <w:rPr>
          <w:rFonts w:hint="eastAsia" w:ascii="仿宋" w:hAnsi="仿宋" w:eastAsia="仿宋" w:cs="仿宋"/>
          <w:bCs/>
          <w:color w:val="auto"/>
          <w:w w:val="100"/>
          <w:sz w:val="24"/>
          <w:szCs w:val="24"/>
          <w:highlight w:val="none"/>
        </w:rPr>
        <w:t>期内365天×24随时接受业主的服务要求，一旦业主遇有重大活动，</w:t>
      </w:r>
      <w:r>
        <w:rPr>
          <w:rFonts w:hint="eastAsia" w:ascii="仿宋" w:hAnsi="仿宋" w:eastAsia="仿宋" w:cs="仿宋"/>
          <w:bCs/>
          <w:color w:val="auto"/>
          <w:w w:val="100"/>
          <w:sz w:val="24"/>
          <w:szCs w:val="24"/>
          <w:highlight w:val="none"/>
          <w:lang w:val="en-US" w:eastAsia="zh-CN"/>
        </w:rPr>
        <w:t>乙方</w:t>
      </w:r>
      <w:r>
        <w:rPr>
          <w:rFonts w:hint="eastAsia" w:ascii="仿宋" w:hAnsi="仿宋" w:eastAsia="仿宋" w:cs="仿宋"/>
          <w:bCs/>
          <w:color w:val="auto"/>
          <w:w w:val="100"/>
          <w:sz w:val="24"/>
          <w:szCs w:val="24"/>
          <w:highlight w:val="none"/>
        </w:rPr>
        <w:t>必须承诺按照业主的要求做好系统的运行保障工作。</w:t>
      </w:r>
    </w:p>
    <w:p w14:paraId="61D08980">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Cs/>
          <w:color w:val="auto"/>
          <w:w w:val="100"/>
          <w:sz w:val="24"/>
          <w:szCs w:val="24"/>
          <w:highlight w:val="none"/>
        </w:rPr>
      </w:pPr>
      <w:r>
        <w:rPr>
          <w:rFonts w:hint="eastAsia" w:ascii="仿宋" w:hAnsi="仿宋" w:eastAsia="仿宋" w:cs="仿宋"/>
          <w:bCs/>
          <w:color w:val="auto"/>
          <w:w w:val="100"/>
          <w:sz w:val="24"/>
          <w:szCs w:val="24"/>
          <w:highlight w:val="none"/>
          <w:lang w:val="en-US" w:eastAsia="zh-CN"/>
        </w:rPr>
        <w:t>6</w:t>
      </w:r>
      <w:r>
        <w:rPr>
          <w:rFonts w:hint="eastAsia" w:ascii="仿宋" w:hAnsi="仿宋" w:eastAsia="仿宋" w:cs="仿宋"/>
          <w:bCs/>
          <w:color w:val="auto"/>
          <w:w w:val="100"/>
          <w:sz w:val="24"/>
          <w:szCs w:val="24"/>
          <w:highlight w:val="none"/>
          <w:lang w:eastAsia="zh-CN"/>
        </w:rPr>
        <w:t>、</w:t>
      </w:r>
      <w:r>
        <w:rPr>
          <w:rFonts w:hint="eastAsia" w:ascii="仿宋" w:hAnsi="仿宋" w:eastAsia="仿宋" w:cs="仿宋"/>
          <w:bCs/>
          <w:color w:val="auto"/>
          <w:w w:val="100"/>
          <w:sz w:val="24"/>
          <w:szCs w:val="24"/>
          <w:highlight w:val="none"/>
        </w:rPr>
        <w:t>报修服务分为一般故障报修和重大故障（或紧急故障）报修</w:t>
      </w:r>
    </w:p>
    <w:p w14:paraId="13D1A146">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仿宋" w:hAnsi="仿宋" w:eastAsia="仿宋" w:cs="仿宋"/>
          <w:bCs/>
          <w:color w:val="auto"/>
          <w:w w:val="100"/>
          <w:sz w:val="24"/>
          <w:szCs w:val="24"/>
          <w:highlight w:val="none"/>
        </w:rPr>
      </w:pPr>
      <w:r>
        <w:rPr>
          <w:rFonts w:hint="eastAsia" w:ascii="仿宋" w:hAnsi="仿宋" w:eastAsia="仿宋" w:cs="仿宋"/>
          <w:bCs/>
          <w:color w:val="auto"/>
          <w:w w:val="100"/>
          <w:sz w:val="24"/>
          <w:szCs w:val="24"/>
          <w:highlight w:val="none"/>
        </w:rPr>
        <w:t>一般故障报修响应：接报后</w:t>
      </w:r>
      <w:r>
        <w:rPr>
          <w:rFonts w:hint="eastAsia" w:ascii="仿宋" w:hAnsi="仿宋" w:eastAsia="仿宋" w:cs="仿宋"/>
          <w:bCs/>
          <w:color w:val="auto"/>
          <w:w w:val="100"/>
          <w:sz w:val="24"/>
          <w:szCs w:val="24"/>
          <w:highlight w:val="none"/>
          <w:u w:val="single"/>
          <w:lang w:val="en-US" w:eastAsia="zh-CN"/>
        </w:rPr>
        <w:t>45</w:t>
      </w:r>
      <w:r>
        <w:rPr>
          <w:rFonts w:hint="eastAsia" w:ascii="仿宋" w:hAnsi="仿宋" w:eastAsia="仿宋" w:cs="仿宋"/>
          <w:bCs/>
          <w:color w:val="auto"/>
          <w:w w:val="100"/>
          <w:sz w:val="24"/>
          <w:szCs w:val="24"/>
          <w:highlight w:val="none"/>
        </w:rPr>
        <w:t>分钟内支撑工程师到现场，</w:t>
      </w:r>
      <w:r>
        <w:rPr>
          <w:rFonts w:hint="eastAsia" w:ascii="仿宋" w:hAnsi="仿宋" w:eastAsia="仿宋" w:cs="仿宋"/>
          <w:bCs/>
          <w:color w:val="auto"/>
          <w:w w:val="100"/>
          <w:sz w:val="24"/>
          <w:szCs w:val="24"/>
          <w:highlight w:val="none"/>
          <w:lang w:val="en-US" w:eastAsia="zh-CN"/>
        </w:rPr>
        <w:t>半</w:t>
      </w:r>
      <w:r>
        <w:rPr>
          <w:rFonts w:hint="eastAsia" w:ascii="仿宋" w:hAnsi="仿宋" w:eastAsia="仿宋" w:cs="仿宋"/>
          <w:bCs/>
          <w:color w:val="auto"/>
          <w:w w:val="100"/>
          <w:sz w:val="24"/>
          <w:szCs w:val="24"/>
          <w:highlight w:val="none"/>
        </w:rPr>
        <w:t>小时时间内解决，如有设备损坏，在有备件时更换备件解决。（如因水、火、雷电灾害等特殊原因造成不能及时解决的，则以书面形式说明情况及处理方案）。</w:t>
      </w:r>
    </w:p>
    <w:p w14:paraId="7561AF76">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Cs/>
          <w:color w:val="auto"/>
          <w:w w:val="100"/>
          <w:sz w:val="24"/>
          <w:szCs w:val="24"/>
          <w:highlight w:val="none"/>
        </w:rPr>
      </w:pPr>
      <w:r>
        <w:rPr>
          <w:rFonts w:hint="eastAsia" w:ascii="仿宋" w:hAnsi="仿宋" w:eastAsia="仿宋" w:cs="仿宋"/>
          <w:bCs/>
          <w:color w:val="auto"/>
          <w:w w:val="100"/>
          <w:sz w:val="24"/>
          <w:szCs w:val="24"/>
          <w:highlight w:val="none"/>
          <w:lang w:val="en-US" w:eastAsia="zh-CN"/>
        </w:rPr>
        <w:t>重大故障（或</w:t>
      </w:r>
      <w:r>
        <w:rPr>
          <w:rFonts w:hint="eastAsia" w:ascii="仿宋" w:hAnsi="仿宋" w:eastAsia="仿宋" w:cs="仿宋"/>
          <w:bCs/>
          <w:color w:val="auto"/>
          <w:w w:val="100"/>
          <w:sz w:val="24"/>
          <w:szCs w:val="24"/>
          <w:highlight w:val="none"/>
        </w:rPr>
        <w:t>紧急故障</w:t>
      </w:r>
      <w:r>
        <w:rPr>
          <w:rFonts w:hint="eastAsia" w:ascii="仿宋" w:hAnsi="仿宋" w:eastAsia="仿宋" w:cs="仿宋"/>
          <w:bCs/>
          <w:color w:val="auto"/>
          <w:w w:val="100"/>
          <w:sz w:val="24"/>
          <w:szCs w:val="24"/>
          <w:highlight w:val="none"/>
          <w:lang w:val="en-US" w:eastAsia="zh-CN"/>
        </w:rPr>
        <w:t>）</w:t>
      </w:r>
      <w:r>
        <w:rPr>
          <w:rFonts w:hint="eastAsia" w:ascii="仿宋" w:hAnsi="仿宋" w:eastAsia="仿宋" w:cs="仿宋"/>
          <w:bCs/>
          <w:color w:val="auto"/>
          <w:w w:val="100"/>
          <w:sz w:val="24"/>
          <w:szCs w:val="24"/>
          <w:highlight w:val="none"/>
        </w:rPr>
        <w:t>报修响应：接报后</w:t>
      </w:r>
      <w:r>
        <w:rPr>
          <w:rFonts w:hint="eastAsia" w:ascii="仿宋" w:hAnsi="仿宋" w:eastAsia="仿宋" w:cs="仿宋"/>
          <w:bCs/>
          <w:color w:val="auto"/>
          <w:w w:val="100"/>
          <w:sz w:val="24"/>
          <w:szCs w:val="24"/>
          <w:highlight w:val="none"/>
          <w:u w:val="single"/>
          <w:lang w:val="en-US" w:eastAsia="zh-CN"/>
        </w:rPr>
        <w:t>45</w:t>
      </w:r>
      <w:r>
        <w:rPr>
          <w:rFonts w:hint="eastAsia" w:ascii="仿宋" w:hAnsi="仿宋" w:eastAsia="仿宋" w:cs="仿宋"/>
          <w:bCs/>
          <w:color w:val="auto"/>
          <w:w w:val="100"/>
          <w:sz w:val="24"/>
          <w:szCs w:val="24"/>
          <w:highlight w:val="none"/>
        </w:rPr>
        <w:t>分钟内支撑工程师到现场，1小时内解决。如有设备损坏，在有备件的条件下立即更换备件解决。</w:t>
      </w:r>
    </w:p>
    <w:p w14:paraId="716F2BCD">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Cs/>
          <w:color w:val="auto"/>
          <w:w w:val="100"/>
          <w:sz w:val="24"/>
          <w:szCs w:val="24"/>
          <w:highlight w:val="none"/>
        </w:rPr>
      </w:pPr>
      <w:r>
        <w:rPr>
          <w:rFonts w:hint="eastAsia" w:ascii="仿宋" w:hAnsi="仿宋" w:eastAsia="仿宋" w:cs="仿宋"/>
          <w:bCs/>
          <w:color w:val="auto"/>
          <w:w w:val="100"/>
          <w:sz w:val="24"/>
          <w:szCs w:val="24"/>
          <w:highlight w:val="none"/>
        </w:rPr>
        <w:t>紧急故障报修包括如下情况：</w:t>
      </w:r>
    </w:p>
    <w:p w14:paraId="4ED30568">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Cs/>
          <w:color w:val="auto"/>
          <w:w w:val="100"/>
          <w:sz w:val="24"/>
          <w:szCs w:val="24"/>
          <w:highlight w:val="none"/>
        </w:rPr>
      </w:pPr>
      <w:r>
        <w:rPr>
          <w:rFonts w:hint="eastAsia" w:ascii="仿宋" w:hAnsi="仿宋" w:eastAsia="仿宋" w:cs="仿宋"/>
          <w:bCs/>
          <w:color w:val="auto"/>
          <w:w w:val="100"/>
          <w:sz w:val="24"/>
          <w:szCs w:val="24"/>
          <w:highlight w:val="none"/>
        </w:rPr>
        <w:t>1） 视频安防监控系统瘫痪（或重要位置出现严重故障），严重影响公共安全；</w:t>
      </w:r>
    </w:p>
    <w:p w14:paraId="1951791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bCs/>
          <w:color w:val="auto"/>
          <w:w w:val="100"/>
          <w:sz w:val="24"/>
          <w:szCs w:val="24"/>
          <w:highlight w:val="none"/>
          <w:lang w:val="en-US" w:eastAsia="zh-CN"/>
        </w:rPr>
      </w:pPr>
      <w:r>
        <w:rPr>
          <w:rFonts w:hint="eastAsia" w:ascii="仿宋" w:hAnsi="仿宋" w:eastAsia="仿宋" w:cs="仿宋"/>
          <w:bCs/>
          <w:color w:val="auto"/>
          <w:w w:val="100"/>
          <w:sz w:val="24"/>
          <w:szCs w:val="24"/>
          <w:highlight w:val="none"/>
        </w:rPr>
        <w:t>法定节假日期间实行区域值班制度，以保证能够接报有响应，突发事件能处理。对现场技术人员无法独立解决的故障，</w:t>
      </w:r>
      <w:r>
        <w:rPr>
          <w:rFonts w:hint="eastAsia" w:ascii="仿宋" w:hAnsi="仿宋" w:eastAsia="仿宋" w:cs="仿宋"/>
          <w:bCs/>
          <w:color w:val="auto"/>
          <w:w w:val="100"/>
          <w:sz w:val="24"/>
          <w:szCs w:val="24"/>
          <w:highlight w:val="none"/>
          <w:lang w:eastAsia="zh-CN"/>
        </w:rPr>
        <w:t>维修</w:t>
      </w:r>
      <w:r>
        <w:rPr>
          <w:rFonts w:hint="eastAsia" w:ascii="仿宋" w:hAnsi="仿宋" w:eastAsia="仿宋" w:cs="仿宋"/>
          <w:bCs/>
          <w:color w:val="auto"/>
          <w:w w:val="100"/>
          <w:sz w:val="24"/>
          <w:szCs w:val="24"/>
          <w:highlight w:val="none"/>
        </w:rPr>
        <w:t>单位需指派专业工程师或厂家技术支持人员进行应急支援，并调动必需的物资、设备，支援工作，系统性的大范围整改不属于报修服务范围。</w:t>
      </w:r>
    </w:p>
    <w:p w14:paraId="6179E3B0">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b/>
          <w:bCs w:val="0"/>
          <w:color w:val="auto"/>
          <w:w w:val="100"/>
          <w:sz w:val="24"/>
          <w:szCs w:val="24"/>
          <w:highlight w:val="none"/>
          <w:lang w:val="en-US" w:eastAsia="zh-CN"/>
        </w:rPr>
      </w:pPr>
      <w:r>
        <w:rPr>
          <w:rFonts w:hint="eastAsia" w:ascii="仿宋" w:hAnsi="仿宋" w:eastAsia="仿宋" w:cs="仿宋"/>
          <w:b/>
          <w:bCs w:val="0"/>
          <w:color w:val="auto"/>
          <w:w w:val="100"/>
          <w:sz w:val="24"/>
          <w:szCs w:val="24"/>
          <w:highlight w:val="none"/>
          <w:lang w:val="en-US" w:eastAsia="zh-CN"/>
        </w:rPr>
        <w:t>乙方供货时所选择品牌、型号、参数必须满足现有智能化系统的兼容性，并经甲方确认后方可安装，否则甲方有权单方面取消合同，由此产生的一切损失，由乙方承担。</w:t>
      </w:r>
    </w:p>
    <w:p w14:paraId="0C33AEBD">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b/>
          <w:bCs w:val="0"/>
          <w:color w:val="auto"/>
          <w:w w:val="100"/>
          <w:sz w:val="24"/>
          <w:szCs w:val="24"/>
          <w:highlight w:val="none"/>
          <w:lang w:val="en-US" w:eastAsia="zh-CN"/>
        </w:rPr>
      </w:pPr>
      <w:r>
        <w:rPr>
          <w:rFonts w:hint="eastAsia" w:ascii="仿宋" w:hAnsi="仿宋" w:eastAsia="仿宋" w:cs="仿宋"/>
          <w:b/>
          <w:bCs w:val="0"/>
          <w:color w:val="auto"/>
          <w:w w:val="100"/>
          <w:sz w:val="24"/>
          <w:szCs w:val="24"/>
          <w:highlight w:val="none"/>
          <w:lang w:val="en-US" w:eastAsia="zh-CN"/>
        </w:rPr>
        <w:t xml:space="preserve">四、合同金额： </w:t>
      </w:r>
    </w:p>
    <w:p w14:paraId="37CF2E09">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lang w:val="en-US" w:eastAsia="zh-CN"/>
        </w:rPr>
        <w:t>本项目合同总</w:t>
      </w:r>
      <w:r>
        <w:rPr>
          <w:rFonts w:hint="eastAsia" w:ascii="仿宋" w:hAnsi="仿宋" w:eastAsia="仿宋" w:cs="仿宋"/>
          <w:color w:val="auto"/>
          <w:w w:val="100"/>
          <w:sz w:val="24"/>
          <w:szCs w:val="24"/>
          <w:highlight w:val="none"/>
        </w:rPr>
        <w:t>金额：人民币（大写）</w:t>
      </w:r>
      <w:r>
        <w:rPr>
          <w:rFonts w:hint="eastAsia" w:ascii="仿宋" w:hAnsi="仿宋" w:eastAsia="仿宋" w:cs="仿宋"/>
          <w:color w:val="auto"/>
          <w:w w:val="100"/>
          <w:sz w:val="24"/>
          <w:szCs w:val="24"/>
          <w:highlight w:val="none"/>
          <w:u w:val="single"/>
          <w:lang w:val="en-US" w:eastAsia="zh-CN"/>
        </w:rPr>
        <w:t xml:space="preserve">              </w:t>
      </w:r>
      <w:r>
        <w:rPr>
          <w:rFonts w:hint="eastAsia" w:ascii="仿宋" w:hAnsi="仿宋" w:eastAsia="仿宋" w:cs="仿宋"/>
          <w:color w:val="auto"/>
          <w:w w:val="100"/>
          <w:sz w:val="24"/>
          <w:szCs w:val="24"/>
          <w:highlight w:val="none"/>
        </w:rPr>
        <w:t>，（小写）</w:t>
      </w:r>
      <w:r>
        <w:rPr>
          <w:rFonts w:hint="eastAsia" w:ascii="仿宋" w:hAnsi="仿宋" w:eastAsia="仿宋" w:cs="仿宋"/>
          <w:color w:val="auto"/>
          <w:w w:val="100"/>
          <w:sz w:val="24"/>
          <w:szCs w:val="24"/>
          <w:highlight w:val="none"/>
          <w:u w:val="single"/>
          <w:lang w:val="en-US" w:eastAsia="zh-CN"/>
        </w:rPr>
        <w:t xml:space="preserve">         </w:t>
      </w:r>
      <w:r>
        <w:rPr>
          <w:rFonts w:hint="eastAsia" w:ascii="仿宋" w:hAnsi="仿宋" w:eastAsia="仿宋" w:cs="仿宋"/>
          <w:color w:val="auto"/>
          <w:w w:val="100"/>
          <w:sz w:val="24"/>
          <w:szCs w:val="24"/>
          <w:highlight w:val="none"/>
        </w:rPr>
        <w:t>元。</w:t>
      </w:r>
    </w:p>
    <w:p w14:paraId="20913030">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bCs/>
          <w:color w:val="auto"/>
          <w:w w:val="100"/>
          <w:sz w:val="24"/>
          <w:szCs w:val="24"/>
          <w:highlight w:val="none"/>
          <w:lang w:val="en-US" w:eastAsia="zh-CN"/>
        </w:rPr>
      </w:pPr>
      <w:r>
        <w:rPr>
          <w:rFonts w:hint="eastAsia" w:ascii="仿宋" w:hAnsi="仿宋" w:eastAsia="仿宋" w:cs="仿宋"/>
          <w:bCs/>
          <w:color w:val="auto"/>
          <w:w w:val="100"/>
          <w:sz w:val="24"/>
          <w:szCs w:val="24"/>
          <w:highlight w:val="none"/>
          <w:lang w:val="en-US" w:eastAsia="zh-CN"/>
        </w:rPr>
        <w:t>本项目为固定单价合同，结算时具体以采购人验收移交实际数量进行结算。</w:t>
      </w:r>
    </w:p>
    <w:p w14:paraId="34638023">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b/>
          <w:bCs w:val="0"/>
          <w:color w:val="auto"/>
          <w:w w:val="100"/>
          <w:sz w:val="24"/>
          <w:szCs w:val="24"/>
          <w:highlight w:val="none"/>
          <w:lang w:val="en-US" w:eastAsia="zh-CN"/>
        </w:rPr>
      </w:pPr>
      <w:r>
        <w:rPr>
          <w:rFonts w:hint="eastAsia" w:ascii="仿宋" w:hAnsi="仿宋" w:eastAsia="仿宋" w:cs="仿宋"/>
          <w:b/>
          <w:bCs w:val="0"/>
          <w:color w:val="auto"/>
          <w:w w:val="100"/>
          <w:sz w:val="24"/>
          <w:szCs w:val="24"/>
          <w:highlight w:val="none"/>
          <w:lang w:val="en-US" w:eastAsia="zh-CN"/>
        </w:rPr>
        <w:t>五、支付方式：</w:t>
      </w:r>
    </w:p>
    <w:p w14:paraId="61D8744D">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b/>
          <w:bCs/>
          <w:color w:val="auto"/>
          <w:kern w:val="0"/>
          <w:sz w:val="24"/>
          <w:szCs w:val="21"/>
          <w:highlight w:val="none"/>
          <w:lang w:val="en-US" w:eastAsia="zh-CN" w:bidi="ar-SA"/>
        </w:rPr>
      </w:pPr>
      <w:r>
        <w:rPr>
          <w:rFonts w:hint="eastAsia" w:ascii="仿宋" w:hAnsi="仿宋" w:eastAsia="仿宋" w:cs="仿宋"/>
          <w:b/>
          <w:bCs/>
          <w:color w:val="auto"/>
          <w:kern w:val="0"/>
          <w:sz w:val="24"/>
          <w:szCs w:val="21"/>
          <w:highlight w:val="none"/>
          <w:lang w:val="en-US" w:eastAsia="zh-CN" w:bidi="ar-SA"/>
        </w:rPr>
        <w:t>所有工作完成，经采购人验收合格后支付合同价的95%，5%余款在维护维保期满后无质量问题一次性付清。付款前中标人需先向招标人提供等额的完税发票，否则招标人有权不予付款。</w:t>
      </w:r>
    </w:p>
    <w:p w14:paraId="19BB613E">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b/>
          <w:bCs w:val="0"/>
          <w:color w:val="auto"/>
          <w:w w:val="100"/>
          <w:sz w:val="24"/>
          <w:szCs w:val="24"/>
          <w:highlight w:val="none"/>
          <w:lang w:val="en-US" w:eastAsia="zh-CN"/>
        </w:rPr>
      </w:pPr>
      <w:r>
        <w:rPr>
          <w:rFonts w:hint="eastAsia" w:ascii="仿宋" w:hAnsi="仿宋" w:eastAsia="仿宋" w:cs="仿宋"/>
          <w:b/>
          <w:bCs w:val="0"/>
          <w:color w:val="auto"/>
          <w:w w:val="100"/>
          <w:sz w:val="24"/>
          <w:szCs w:val="24"/>
          <w:highlight w:val="none"/>
          <w:lang w:val="en-US" w:eastAsia="zh-CN"/>
        </w:rPr>
        <w:t>六、甲乙双方责任</w:t>
      </w:r>
    </w:p>
    <w:p w14:paraId="2312ED2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 xml:space="preserve">（1）甲方责任 </w:t>
      </w:r>
    </w:p>
    <w:p w14:paraId="5BF8D3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lang w:val="en-US" w:eastAsia="zh-CN"/>
        </w:rPr>
        <w:t>1</w:t>
      </w:r>
      <w:r>
        <w:rPr>
          <w:rFonts w:hint="eastAsia" w:ascii="仿宋" w:hAnsi="仿宋" w:eastAsia="仿宋" w:cs="仿宋"/>
          <w:color w:val="auto"/>
          <w:w w:val="100"/>
          <w:sz w:val="24"/>
          <w:szCs w:val="24"/>
          <w:highlight w:val="none"/>
        </w:rPr>
        <w:t>.负责接通施工现场的施工用电源，满足施工用电。</w:t>
      </w:r>
    </w:p>
    <w:p w14:paraId="099D2D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lang w:val="en-US" w:eastAsia="zh-CN"/>
        </w:rPr>
        <w:t>2</w:t>
      </w:r>
      <w:r>
        <w:rPr>
          <w:rFonts w:hint="eastAsia" w:ascii="仿宋" w:hAnsi="仿宋" w:eastAsia="仿宋" w:cs="仿宋"/>
          <w:color w:val="auto"/>
          <w:w w:val="100"/>
          <w:sz w:val="24"/>
          <w:szCs w:val="24"/>
          <w:highlight w:val="none"/>
        </w:rPr>
        <w:t>.指定专人配合乙方工作，并为施工提供必要的条件及必要的辅助工作。</w:t>
      </w:r>
    </w:p>
    <w:p w14:paraId="7946281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 xml:space="preserve">（2）乙方责任 </w:t>
      </w:r>
    </w:p>
    <w:p w14:paraId="4DCEB6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1.</w:t>
      </w:r>
      <w:r>
        <w:rPr>
          <w:rFonts w:hint="eastAsia" w:ascii="仿宋" w:hAnsi="仿宋" w:eastAsia="仿宋" w:cs="仿宋"/>
          <w:color w:val="auto"/>
          <w:w w:val="100"/>
          <w:sz w:val="24"/>
          <w:szCs w:val="24"/>
          <w:highlight w:val="none"/>
          <w:lang w:val="en-US" w:eastAsia="zh-CN"/>
        </w:rPr>
        <w:t>负责</w:t>
      </w:r>
      <w:r>
        <w:rPr>
          <w:rFonts w:hint="eastAsia" w:ascii="仿宋" w:hAnsi="仿宋" w:eastAsia="仿宋" w:cs="仿宋"/>
          <w:color w:val="auto"/>
          <w:w w:val="100"/>
          <w:sz w:val="24"/>
          <w:szCs w:val="24"/>
          <w:highlight w:val="none"/>
        </w:rPr>
        <w:t>对融悦华庭17#楼保租房</w:t>
      </w:r>
      <w:r>
        <w:rPr>
          <w:rFonts w:hint="eastAsia" w:ascii="仿宋" w:hAnsi="仿宋" w:eastAsia="仿宋" w:cs="仿宋"/>
          <w:color w:val="auto"/>
          <w:w w:val="100"/>
          <w:sz w:val="24"/>
          <w:szCs w:val="24"/>
          <w:highlight w:val="none"/>
          <w:lang w:val="en-US" w:eastAsia="zh-CN"/>
        </w:rPr>
        <w:t>的</w:t>
      </w:r>
      <w:r>
        <w:rPr>
          <w:rFonts w:hint="eastAsia" w:ascii="仿宋" w:hAnsi="仿宋" w:eastAsia="仿宋" w:cs="仿宋"/>
          <w:color w:val="auto"/>
          <w:w w:val="100"/>
          <w:sz w:val="24"/>
          <w:szCs w:val="24"/>
          <w:highlight w:val="none"/>
        </w:rPr>
        <w:t>智能门锁、摄像头及机房设备采购及安装</w:t>
      </w:r>
      <w:r>
        <w:rPr>
          <w:rFonts w:hint="eastAsia" w:ascii="仿宋" w:hAnsi="仿宋" w:eastAsia="仿宋" w:cs="仿宋"/>
          <w:color w:val="auto"/>
          <w:w w:val="100"/>
          <w:sz w:val="24"/>
          <w:szCs w:val="24"/>
          <w:highlight w:val="none"/>
          <w:lang w:val="en-US" w:eastAsia="zh-CN"/>
        </w:rPr>
        <w:t>、</w:t>
      </w:r>
      <w:r>
        <w:rPr>
          <w:rFonts w:hint="eastAsia" w:ascii="仿宋" w:hAnsi="仿宋" w:eastAsia="仿宋" w:cs="仿宋"/>
          <w:color w:val="auto"/>
          <w:w w:val="100"/>
          <w:sz w:val="24"/>
          <w:szCs w:val="24"/>
          <w:highlight w:val="none"/>
        </w:rPr>
        <w:t>维修、</w:t>
      </w:r>
      <w:r>
        <w:rPr>
          <w:rFonts w:hint="eastAsia" w:ascii="仿宋" w:hAnsi="仿宋" w:eastAsia="仿宋" w:cs="仿宋"/>
          <w:color w:val="auto"/>
          <w:w w:val="100"/>
          <w:sz w:val="24"/>
          <w:szCs w:val="24"/>
          <w:highlight w:val="none"/>
          <w:lang w:eastAsia="zh-CN"/>
        </w:rPr>
        <w:t>维护</w:t>
      </w:r>
      <w:r>
        <w:rPr>
          <w:rFonts w:hint="eastAsia" w:ascii="仿宋" w:hAnsi="仿宋" w:eastAsia="仿宋" w:cs="仿宋"/>
          <w:color w:val="auto"/>
          <w:w w:val="100"/>
          <w:sz w:val="24"/>
          <w:szCs w:val="24"/>
          <w:highlight w:val="none"/>
        </w:rPr>
        <w:t>，确保设备运行正常。</w:t>
      </w:r>
    </w:p>
    <w:p w14:paraId="2EE457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2</w:t>
      </w:r>
      <w:r>
        <w:rPr>
          <w:rFonts w:hint="eastAsia" w:ascii="仿宋" w:hAnsi="仿宋" w:eastAsia="仿宋" w:cs="仿宋"/>
          <w:color w:val="auto"/>
          <w:w w:val="100"/>
          <w:sz w:val="24"/>
          <w:szCs w:val="24"/>
          <w:highlight w:val="none"/>
          <w:lang w:val="en-US" w:eastAsia="zh-CN"/>
        </w:rPr>
        <w:t>.</w:t>
      </w:r>
      <w:r>
        <w:rPr>
          <w:rFonts w:hint="eastAsia" w:ascii="仿宋" w:hAnsi="仿宋" w:eastAsia="仿宋" w:cs="仿宋"/>
          <w:color w:val="auto"/>
          <w:w w:val="100"/>
          <w:sz w:val="24"/>
          <w:szCs w:val="24"/>
          <w:highlight w:val="none"/>
        </w:rPr>
        <w:t>对施工产生的垃圾，乙方必须及时进行清扫处理，保证施工现场的卫生整洁、干净。</w:t>
      </w:r>
    </w:p>
    <w:p w14:paraId="795C70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施工用水电费由</w:t>
      </w:r>
      <w:r>
        <w:rPr>
          <w:rFonts w:hint="eastAsia" w:ascii="仿宋" w:hAnsi="仿宋" w:eastAsia="仿宋" w:cs="仿宋"/>
          <w:color w:val="auto"/>
          <w:w w:val="100"/>
          <w:sz w:val="24"/>
          <w:szCs w:val="24"/>
          <w:highlight w:val="none"/>
          <w:lang w:val="en-US" w:eastAsia="zh-CN"/>
        </w:rPr>
        <w:t>乙方自行</w:t>
      </w:r>
      <w:r>
        <w:rPr>
          <w:rFonts w:hint="eastAsia" w:ascii="仿宋" w:hAnsi="仿宋" w:eastAsia="仿宋" w:cs="仿宋"/>
          <w:color w:val="auto"/>
          <w:w w:val="100"/>
          <w:sz w:val="24"/>
          <w:szCs w:val="24"/>
          <w:highlight w:val="none"/>
        </w:rPr>
        <w:t>承担。</w:t>
      </w:r>
    </w:p>
    <w:p w14:paraId="0E7D7AF1">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b/>
          <w:bCs w:val="0"/>
          <w:color w:val="auto"/>
          <w:w w:val="100"/>
          <w:sz w:val="24"/>
          <w:szCs w:val="24"/>
          <w:highlight w:val="none"/>
          <w:lang w:val="en-US" w:eastAsia="zh-CN"/>
        </w:rPr>
      </w:pPr>
      <w:r>
        <w:rPr>
          <w:rFonts w:hint="eastAsia" w:ascii="仿宋" w:hAnsi="仿宋" w:eastAsia="仿宋" w:cs="仿宋"/>
          <w:b/>
          <w:bCs w:val="0"/>
          <w:color w:val="auto"/>
          <w:w w:val="100"/>
          <w:sz w:val="24"/>
          <w:szCs w:val="24"/>
          <w:highlight w:val="none"/>
          <w:lang w:val="en-US" w:eastAsia="zh-CN"/>
        </w:rPr>
        <w:t xml:space="preserve">七、违约责任： </w:t>
      </w:r>
    </w:p>
    <w:p w14:paraId="5B6BFB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1．除不可抗力外，如果乙方没有按照本合同约定的期限、地点和方式交付货物，甲方要求乙方支付违约金，违约金按每迟延交付货物一日的应交付而未交付货物价格的</w:t>
      </w:r>
      <w:r>
        <w:rPr>
          <w:rFonts w:hint="eastAsia" w:ascii="仿宋" w:hAnsi="仿宋" w:eastAsia="仿宋" w:cs="仿宋"/>
          <w:color w:val="auto"/>
          <w:w w:val="100"/>
          <w:sz w:val="24"/>
          <w:szCs w:val="24"/>
          <w:highlight w:val="none"/>
          <w:u w:val="single"/>
          <w:lang w:val="en-US" w:eastAsia="zh-CN"/>
        </w:rPr>
        <w:t>1</w:t>
      </w:r>
      <w:r>
        <w:rPr>
          <w:rFonts w:hint="eastAsia" w:ascii="仿宋" w:hAnsi="仿宋" w:eastAsia="仿宋" w:cs="仿宋"/>
          <w:color w:val="auto"/>
          <w:w w:val="100"/>
          <w:sz w:val="24"/>
          <w:szCs w:val="24"/>
          <w:highlight w:val="none"/>
        </w:rPr>
        <w:t>%计算，最高限额为本合同总价的</w:t>
      </w:r>
      <w:r>
        <w:rPr>
          <w:rFonts w:hint="eastAsia" w:ascii="仿宋" w:hAnsi="仿宋" w:eastAsia="仿宋" w:cs="仿宋"/>
          <w:color w:val="auto"/>
          <w:w w:val="100"/>
          <w:sz w:val="24"/>
          <w:szCs w:val="24"/>
          <w:highlight w:val="none"/>
          <w:u w:val="single"/>
          <w:lang w:val="en-US" w:eastAsia="zh-CN"/>
        </w:rPr>
        <w:t>5</w:t>
      </w:r>
      <w:r>
        <w:rPr>
          <w:rFonts w:hint="eastAsia" w:ascii="仿宋" w:hAnsi="仿宋" w:eastAsia="仿宋" w:cs="仿宋"/>
          <w:color w:val="auto"/>
          <w:w w:val="100"/>
          <w:sz w:val="24"/>
          <w:szCs w:val="24"/>
          <w:highlight w:val="none"/>
        </w:rPr>
        <w:t>%；迟延交付货物的违约金计算数额达到前述最高限额之日起，甲方有权在要求乙方支付违约金的同时，书面通知乙方解除本合同；</w:t>
      </w:r>
    </w:p>
    <w:p w14:paraId="318F20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2</w:t>
      </w:r>
      <w:r>
        <w:rPr>
          <w:rFonts w:hint="eastAsia" w:ascii="仿宋" w:hAnsi="仿宋" w:eastAsia="仿宋" w:cs="仿宋"/>
          <w:color w:val="auto"/>
          <w:w w:val="100"/>
          <w:sz w:val="24"/>
          <w:szCs w:val="24"/>
          <w:highlight w:val="none"/>
          <w:lang w:eastAsia="zh-CN"/>
        </w:rPr>
        <w:t>.</w:t>
      </w:r>
      <w:r>
        <w:rPr>
          <w:rFonts w:hint="eastAsia" w:ascii="仿宋" w:hAnsi="仿宋" w:eastAsia="仿宋" w:cs="仿宋"/>
          <w:color w:val="auto"/>
          <w:w w:val="100"/>
          <w:sz w:val="24"/>
          <w:szCs w:val="24"/>
          <w:highlight w:val="none"/>
        </w:rPr>
        <w:t xml:space="preserve"> 除不可抗力外，如果甲方没有按照本合同约定的付款方式付款，乙方可要求甲方支付违约金，违约金按每迟延付款一日的应付而未付款的</w:t>
      </w:r>
      <w:r>
        <w:rPr>
          <w:rFonts w:hint="eastAsia" w:ascii="仿宋" w:hAnsi="仿宋" w:eastAsia="仿宋" w:cs="仿宋"/>
          <w:color w:val="auto"/>
          <w:w w:val="100"/>
          <w:sz w:val="24"/>
          <w:szCs w:val="24"/>
          <w:highlight w:val="none"/>
          <w:u w:val="single"/>
          <w:lang w:val="en-US" w:eastAsia="zh-CN"/>
        </w:rPr>
        <w:t>1</w:t>
      </w:r>
      <w:r>
        <w:rPr>
          <w:rFonts w:hint="eastAsia" w:ascii="仿宋" w:hAnsi="仿宋" w:eastAsia="仿宋" w:cs="仿宋"/>
          <w:color w:val="auto"/>
          <w:w w:val="100"/>
          <w:sz w:val="24"/>
          <w:szCs w:val="24"/>
          <w:highlight w:val="none"/>
        </w:rPr>
        <w:t>%计算，最高限额为本合同总价的</w:t>
      </w:r>
      <w:r>
        <w:rPr>
          <w:rFonts w:hint="eastAsia" w:ascii="仿宋" w:hAnsi="仿宋" w:eastAsia="仿宋" w:cs="仿宋"/>
          <w:color w:val="auto"/>
          <w:w w:val="100"/>
          <w:sz w:val="24"/>
          <w:szCs w:val="24"/>
          <w:highlight w:val="none"/>
          <w:u w:val="single"/>
          <w:lang w:val="en-US" w:eastAsia="zh-CN"/>
        </w:rPr>
        <w:t>5</w:t>
      </w:r>
      <w:r>
        <w:rPr>
          <w:rFonts w:hint="eastAsia" w:ascii="仿宋" w:hAnsi="仿宋" w:eastAsia="仿宋" w:cs="仿宋"/>
          <w:color w:val="auto"/>
          <w:w w:val="100"/>
          <w:sz w:val="24"/>
          <w:szCs w:val="24"/>
          <w:highlight w:val="none"/>
        </w:rPr>
        <w:t xml:space="preserve"> %；迟延付款的违约金计算数额达到前述最高限额之日起，乙方有权在要求甲方支付违约金的同时，书面通知甲方解除本合同；</w:t>
      </w:r>
    </w:p>
    <w:p w14:paraId="719430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lang w:val="en-US" w:eastAsia="zh-CN"/>
        </w:rPr>
        <w:t>3.</w:t>
      </w:r>
      <w:r>
        <w:rPr>
          <w:rFonts w:hint="eastAsia" w:ascii="仿宋" w:hAnsi="仿宋" w:eastAsia="仿宋" w:cs="仿宋"/>
          <w:color w:val="auto"/>
          <w:w w:val="100"/>
          <w:sz w:val="24"/>
          <w:szCs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E5C1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lang w:val="en-US" w:eastAsia="zh-CN"/>
        </w:rPr>
        <w:t>4.</w:t>
      </w:r>
      <w:r>
        <w:rPr>
          <w:rFonts w:hint="eastAsia" w:ascii="仿宋" w:hAnsi="仿宋" w:eastAsia="仿宋" w:cs="仿宋"/>
          <w:color w:val="auto"/>
          <w:w w:val="100"/>
          <w:sz w:val="24"/>
          <w:szCs w:val="24"/>
          <w:highlight w:val="none"/>
        </w:rPr>
        <w:t xml:space="preserve">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005F6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lang w:val="en-US" w:eastAsia="zh-CN"/>
        </w:rPr>
        <w:t>5.</w:t>
      </w:r>
      <w:r>
        <w:rPr>
          <w:rFonts w:hint="eastAsia" w:ascii="仿宋" w:hAnsi="仿宋" w:eastAsia="仿宋" w:cs="仿宋"/>
          <w:color w:val="auto"/>
          <w:w w:val="100"/>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0468F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lang w:val="en-US" w:eastAsia="zh-CN"/>
        </w:rPr>
        <w:t>6.</w:t>
      </w:r>
      <w:r>
        <w:rPr>
          <w:rFonts w:hint="eastAsia" w:ascii="仿宋" w:hAnsi="仿宋" w:eastAsia="仿宋" w:cs="仿宋"/>
          <w:color w:val="auto"/>
          <w:w w:val="100"/>
          <w:sz w:val="24"/>
          <w:szCs w:val="24"/>
          <w:highlight w:val="none"/>
        </w:rPr>
        <w:t xml:space="preserve"> 如果出现</w:t>
      </w:r>
      <w:r>
        <w:rPr>
          <w:rFonts w:hint="eastAsia" w:ascii="仿宋" w:hAnsi="仿宋" w:eastAsia="仿宋" w:cs="仿宋"/>
          <w:color w:val="auto"/>
          <w:w w:val="100"/>
          <w:sz w:val="24"/>
          <w:szCs w:val="24"/>
          <w:highlight w:val="none"/>
          <w:lang w:val="en-US" w:eastAsia="zh-CN"/>
        </w:rPr>
        <w:t>本项目</w:t>
      </w:r>
      <w:r>
        <w:rPr>
          <w:rFonts w:hint="eastAsia" w:ascii="仿宋" w:hAnsi="仿宋" w:eastAsia="仿宋" w:cs="仿宋"/>
          <w:color w:val="auto"/>
          <w:w w:val="100"/>
          <w:sz w:val="24"/>
          <w:szCs w:val="24"/>
          <w:highlight w:val="none"/>
        </w:rPr>
        <w:t>采购监督管理部门在处理投诉事项期间，书面通知甲方暂停采购活动的情形，或者询问或质疑事项可能影响成交结果的，导致甲方中止履行合同的情形，均不视为甲方违约。</w:t>
      </w:r>
    </w:p>
    <w:p w14:paraId="0436B2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lang w:val="en-US" w:eastAsia="zh-CN"/>
        </w:rPr>
        <w:t>7.</w:t>
      </w:r>
      <w:r>
        <w:rPr>
          <w:rFonts w:hint="eastAsia" w:ascii="仿宋" w:hAnsi="仿宋" w:eastAsia="仿宋" w:cs="仿宋"/>
          <w:color w:val="auto"/>
          <w:w w:val="100"/>
          <w:sz w:val="24"/>
          <w:szCs w:val="24"/>
          <w:highlight w:val="none"/>
        </w:rPr>
        <w:t>由于乙方接到通知后未能及时对情况做出处理，而造成系统不能尽快恢复使用，甲方将按150.00元/</w:t>
      </w:r>
      <w:r>
        <w:rPr>
          <w:rFonts w:hint="eastAsia" w:ascii="仿宋" w:hAnsi="仿宋" w:eastAsia="仿宋" w:cs="仿宋"/>
          <w:color w:val="auto"/>
          <w:w w:val="100"/>
          <w:sz w:val="24"/>
          <w:szCs w:val="24"/>
          <w:highlight w:val="none"/>
          <w:lang w:val="en-US" w:eastAsia="zh-CN"/>
        </w:rPr>
        <w:t>次</w:t>
      </w:r>
      <w:r>
        <w:rPr>
          <w:rFonts w:hint="eastAsia" w:ascii="仿宋" w:hAnsi="仿宋" w:eastAsia="仿宋" w:cs="仿宋"/>
          <w:color w:val="auto"/>
          <w:w w:val="100"/>
          <w:sz w:val="24"/>
          <w:szCs w:val="24"/>
          <w:highlight w:val="none"/>
        </w:rPr>
        <w:t>对延期进行处罚，</w:t>
      </w:r>
      <w:r>
        <w:rPr>
          <w:rFonts w:hint="eastAsia" w:ascii="仿宋" w:hAnsi="仿宋" w:eastAsia="仿宋" w:cs="仿宋"/>
          <w:color w:val="auto"/>
          <w:w w:val="100"/>
          <w:sz w:val="24"/>
          <w:szCs w:val="24"/>
          <w:highlight w:val="none"/>
          <w:lang w:val="en-US" w:eastAsia="zh-CN"/>
        </w:rPr>
        <w:t>该费用</w:t>
      </w:r>
      <w:r>
        <w:rPr>
          <w:rFonts w:hint="eastAsia" w:ascii="仿宋" w:hAnsi="仿宋" w:eastAsia="仿宋" w:cs="仿宋"/>
          <w:color w:val="auto"/>
          <w:w w:val="100"/>
          <w:sz w:val="24"/>
          <w:szCs w:val="24"/>
          <w:highlight w:val="none"/>
        </w:rPr>
        <w:t>在</w:t>
      </w:r>
      <w:r>
        <w:rPr>
          <w:rFonts w:hint="eastAsia" w:ascii="仿宋" w:hAnsi="仿宋" w:eastAsia="仿宋" w:cs="仿宋"/>
          <w:color w:val="auto"/>
          <w:w w:val="100"/>
          <w:sz w:val="24"/>
          <w:szCs w:val="24"/>
          <w:highlight w:val="none"/>
          <w:lang w:val="en-US" w:eastAsia="zh-CN"/>
        </w:rPr>
        <w:t>下次付款时</w:t>
      </w:r>
      <w:r>
        <w:rPr>
          <w:rFonts w:hint="eastAsia" w:ascii="仿宋" w:hAnsi="仿宋" w:eastAsia="仿宋" w:cs="仿宋"/>
          <w:color w:val="auto"/>
          <w:w w:val="100"/>
          <w:sz w:val="24"/>
          <w:szCs w:val="24"/>
          <w:highlight w:val="none"/>
        </w:rPr>
        <w:t xml:space="preserve">进行扣除。 </w:t>
      </w:r>
    </w:p>
    <w:p w14:paraId="1DF64E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lang w:val="en-US" w:eastAsia="zh-CN"/>
        </w:rPr>
        <w:t>8.</w:t>
      </w:r>
      <w:r>
        <w:rPr>
          <w:rFonts w:hint="eastAsia" w:ascii="仿宋" w:hAnsi="仿宋" w:eastAsia="仿宋" w:cs="仿宋"/>
          <w:color w:val="auto"/>
          <w:w w:val="100"/>
          <w:sz w:val="24"/>
          <w:szCs w:val="24"/>
          <w:highlight w:val="none"/>
        </w:rPr>
        <w:t xml:space="preserve">由于特殊情况（非乙方原因所致），造成维护保养服务拖延或不能正常进行，甲方应按实际情况调整维护保养服务时间和内容，不计入违约之内。  </w:t>
      </w:r>
    </w:p>
    <w:p w14:paraId="30EBC59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auto"/>
          <w:w w:val="100"/>
          <w:kern w:val="2"/>
          <w:sz w:val="24"/>
          <w:szCs w:val="24"/>
          <w:highlight w:val="none"/>
          <w:lang w:val="en-US" w:eastAsia="zh-CN" w:bidi="ar-SA"/>
        </w:rPr>
      </w:pPr>
      <w:r>
        <w:rPr>
          <w:rFonts w:hint="eastAsia" w:ascii="仿宋" w:hAnsi="仿宋" w:eastAsia="仿宋" w:cs="仿宋"/>
          <w:b/>
          <w:bCs w:val="0"/>
          <w:color w:val="auto"/>
          <w:w w:val="100"/>
          <w:kern w:val="2"/>
          <w:sz w:val="24"/>
          <w:szCs w:val="24"/>
          <w:highlight w:val="none"/>
          <w:lang w:val="en-US" w:eastAsia="zh-CN" w:bidi="ar-SA"/>
        </w:rPr>
        <w:t>八、索赔</w:t>
      </w:r>
    </w:p>
    <w:p w14:paraId="584126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乙方对所供货物与合同要求不符负有责任，如经检验证实不符或缺陷存在的，包括潜在的缺陷或使用不合适的材料，甲方可根据本合同有关质量保证或检验、安装、调试的规定，在质量保证期内及时提出索赔，乙方同意甲方选择下述一种或多种结合的方法解决索赔事宜：</w:t>
      </w:r>
    </w:p>
    <w:p w14:paraId="160523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1.乙方同意甲方退货，并将货物被拒收前甲方已付的所有款项退还甲方，乙方承担由此发生的一切损失和费用，包括利息、银行手续费、运费、保险费、检验费、仓储费、装卸费以及为保管、维护和退回被拒收货物所发生的其它必要费用。</w:t>
      </w:r>
    </w:p>
    <w:p w14:paraId="39C505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2.根据货物的疵劣和受损程度以及甲方因此遭受损失的金额，经甲乙双方商定，降低货物成交价格。</w:t>
      </w:r>
    </w:p>
    <w:p w14:paraId="6DB21D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3.用符合合同规定的规格、质量和性能要求的新零件、部件和/或设备来更换有缺陷的部分和/或修补缺陷部分，以使货物达到合同规定的规格、质量和性能，乙方承担一切费用和风险并负担甲方遭受的一切损失。同时乙方相应延长被更换货物的质保期。</w:t>
      </w:r>
    </w:p>
    <w:p w14:paraId="416F25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lang w:val="en-US" w:eastAsia="zh-CN"/>
        </w:rPr>
        <w:t>4.乙方收到索赔通知后10天内，未给甲方答复的，视为索赔已被乙方接受。乙方未能在收到索赔通知后10天内，或征得甲方同意的延长期限内，按照甲方从上列方法中选择的方案解决索赔事宜的，甲方将有权从未付货款中扣回索赔金额，同时保留进一步要求索赔的权利。</w:t>
      </w:r>
    </w:p>
    <w:p w14:paraId="4335DDCB">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b/>
          <w:bCs w:val="0"/>
          <w:color w:val="auto"/>
          <w:w w:val="100"/>
          <w:sz w:val="24"/>
          <w:szCs w:val="24"/>
          <w:highlight w:val="none"/>
          <w:lang w:val="en-US" w:eastAsia="zh-CN"/>
        </w:rPr>
      </w:pPr>
      <w:r>
        <w:rPr>
          <w:rFonts w:hint="eastAsia" w:ascii="仿宋" w:hAnsi="仿宋" w:eastAsia="仿宋" w:cs="仿宋"/>
          <w:b/>
          <w:bCs w:val="0"/>
          <w:color w:val="auto"/>
          <w:w w:val="100"/>
          <w:sz w:val="24"/>
          <w:szCs w:val="24"/>
          <w:highlight w:val="none"/>
          <w:lang w:val="en-US" w:eastAsia="zh-CN"/>
        </w:rPr>
        <w:t xml:space="preserve">九、合同争议： </w:t>
      </w:r>
    </w:p>
    <w:p w14:paraId="6744F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lang w:val="en-US" w:eastAsia="zh-CN"/>
        </w:rPr>
      </w:pPr>
      <w:r>
        <w:rPr>
          <w:rFonts w:hint="eastAsia" w:ascii="仿宋" w:hAnsi="仿宋" w:eastAsia="仿宋" w:cs="仿宋"/>
          <w:color w:val="auto"/>
          <w:w w:val="100"/>
          <w:sz w:val="24"/>
          <w:szCs w:val="24"/>
          <w:highlight w:val="none"/>
        </w:rPr>
        <w:t>本合同执行过程中若有争议，双方应本着互相谅解的原则，友好协商解决，如协商不能解决则应提交甲方所在地人民法院起诉</w:t>
      </w:r>
      <w:r>
        <w:rPr>
          <w:rFonts w:hint="eastAsia" w:ascii="仿宋" w:hAnsi="仿宋" w:eastAsia="仿宋" w:cs="仿宋"/>
          <w:color w:val="auto"/>
          <w:w w:val="100"/>
          <w:sz w:val="24"/>
          <w:szCs w:val="24"/>
          <w:highlight w:val="none"/>
          <w:lang w:eastAsia="zh-CN"/>
        </w:rPr>
        <w:t>。</w:t>
      </w:r>
    </w:p>
    <w:p w14:paraId="510A87AA">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b/>
          <w:bCs w:val="0"/>
          <w:color w:val="auto"/>
          <w:w w:val="100"/>
          <w:sz w:val="24"/>
          <w:szCs w:val="24"/>
          <w:highlight w:val="none"/>
          <w:lang w:val="en-US" w:eastAsia="zh-CN"/>
        </w:rPr>
      </w:pPr>
      <w:r>
        <w:rPr>
          <w:rFonts w:hint="eastAsia" w:ascii="仿宋" w:hAnsi="仿宋" w:eastAsia="仿宋" w:cs="仿宋"/>
          <w:b/>
          <w:bCs w:val="0"/>
          <w:color w:val="auto"/>
          <w:w w:val="100"/>
          <w:sz w:val="24"/>
          <w:szCs w:val="24"/>
          <w:highlight w:val="none"/>
          <w:lang w:val="en-US" w:eastAsia="zh-CN"/>
        </w:rPr>
        <w:t xml:space="preserve">十、其它事项： </w:t>
      </w:r>
    </w:p>
    <w:p w14:paraId="7FD17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1．本合同一式</w:t>
      </w:r>
      <w:r>
        <w:rPr>
          <w:rFonts w:hint="eastAsia" w:ascii="仿宋" w:hAnsi="仿宋" w:eastAsia="仿宋" w:cs="仿宋"/>
          <w:color w:val="auto"/>
          <w:w w:val="100"/>
          <w:sz w:val="24"/>
          <w:szCs w:val="24"/>
          <w:highlight w:val="none"/>
          <w:u w:val="single"/>
          <w:lang w:val="en-US" w:eastAsia="zh-CN"/>
        </w:rPr>
        <w:t xml:space="preserve">  肆  </w:t>
      </w:r>
      <w:r>
        <w:rPr>
          <w:rFonts w:hint="eastAsia" w:ascii="仿宋" w:hAnsi="仿宋" w:eastAsia="仿宋" w:cs="仿宋"/>
          <w:color w:val="auto"/>
          <w:w w:val="100"/>
          <w:sz w:val="24"/>
          <w:szCs w:val="24"/>
          <w:highlight w:val="none"/>
        </w:rPr>
        <w:t>份，甲乙双方各执各</w:t>
      </w:r>
      <w:r>
        <w:rPr>
          <w:rFonts w:hint="eastAsia" w:ascii="仿宋" w:hAnsi="仿宋" w:eastAsia="仿宋" w:cs="仿宋"/>
          <w:color w:val="auto"/>
          <w:w w:val="100"/>
          <w:sz w:val="24"/>
          <w:szCs w:val="24"/>
          <w:highlight w:val="none"/>
          <w:u w:val="single"/>
          <w:lang w:val="en-US" w:eastAsia="zh-CN"/>
        </w:rPr>
        <w:t xml:space="preserve"> 贰</w:t>
      </w:r>
      <w:r>
        <w:rPr>
          <w:rFonts w:hint="eastAsia" w:ascii="仿宋" w:hAnsi="仿宋" w:eastAsia="仿宋" w:cs="仿宋"/>
          <w:color w:val="auto"/>
          <w:w w:val="100"/>
          <w:sz w:val="24"/>
          <w:szCs w:val="24"/>
          <w:highlight w:val="none"/>
          <w:u w:val="single"/>
        </w:rPr>
        <w:t xml:space="preserve"> </w:t>
      </w:r>
      <w:r>
        <w:rPr>
          <w:rFonts w:hint="eastAsia" w:ascii="仿宋" w:hAnsi="仿宋" w:eastAsia="仿宋" w:cs="仿宋"/>
          <w:color w:val="auto"/>
          <w:w w:val="100"/>
          <w:sz w:val="24"/>
          <w:szCs w:val="24"/>
          <w:highlight w:val="none"/>
        </w:rPr>
        <w:t xml:space="preserve">份，甲乙双方协商签订，盖章签字之日起生效。所属附件与本合同具有同等法律效力。 </w:t>
      </w:r>
    </w:p>
    <w:p w14:paraId="4C3F1C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 xml:space="preserve">2．本合同执行过程中，所有补充协议经甲乙双方协商签订，盖章签字之日起生效，属于本合同的组成部分，与本合同具有同等法律效力。 </w:t>
      </w:r>
    </w:p>
    <w:p w14:paraId="555E80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lang w:val="en-US" w:eastAsia="zh-CN"/>
        </w:rPr>
        <w:t>3</w:t>
      </w:r>
      <w:r>
        <w:rPr>
          <w:rFonts w:hint="eastAsia" w:ascii="仿宋" w:hAnsi="仿宋" w:eastAsia="仿宋" w:cs="仿宋"/>
          <w:color w:val="auto"/>
          <w:w w:val="100"/>
          <w:sz w:val="24"/>
          <w:szCs w:val="24"/>
          <w:highlight w:val="none"/>
        </w:rPr>
        <w:t xml:space="preserve">．其它未尽事宜，双方协商解决。 </w:t>
      </w:r>
    </w:p>
    <w:p w14:paraId="6E7932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lang w:val="en-US" w:eastAsia="zh-CN"/>
        </w:rPr>
        <w:t>4</w:t>
      </w:r>
      <w:r>
        <w:rPr>
          <w:rFonts w:hint="eastAsia" w:ascii="仿宋" w:hAnsi="仿宋" w:eastAsia="仿宋" w:cs="仿宋"/>
          <w:color w:val="auto"/>
          <w:w w:val="100"/>
          <w:sz w:val="24"/>
          <w:szCs w:val="24"/>
          <w:highlight w:val="none"/>
        </w:rPr>
        <w:t xml:space="preserve">．补充条款： </w:t>
      </w:r>
    </w:p>
    <w:p w14:paraId="27731C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p>
    <w:p w14:paraId="0D393C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p>
    <w:p w14:paraId="5CB89C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 xml:space="preserve">  甲方：</w:t>
      </w:r>
      <w:r>
        <w:rPr>
          <w:rFonts w:hint="eastAsia" w:ascii="仿宋" w:hAnsi="仿宋" w:eastAsia="仿宋" w:cs="仿宋"/>
          <w:color w:val="auto"/>
          <w:w w:val="100"/>
          <w:sz w:val="24"/>
          <w:szCs w:val="24"/>
          <w:highlight w:val="none"/>
          <w:lang w:val="en-US" w:eastAsia="zh-CN"/>
        </w:rPr>
        <w:t xml:space="preserve">                                            </w:t>
      </w:r>
      <w:r>
        <w:rPr>
          <w:rFonts w:hint="eastAsia" w:ascii="仿宋" w:hAnsi="仿宋" w:eastAsia="仿宋" w:cs="仿宋"/>
          <w:color w:val="auto"/>
          <w:w w:val="100"/>
          <w:sz w:val="24"/>
          <w:szCs w:val="24"/>
          <w:highlight w:val="none"/>
        </w:rPr>
        <w:t xml:space="preserve">乙方： </w:t>
      </w:r>
    </w:p>
    <w:p w14:paraId="1B9158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 xml:space="preserve">  经办人：</w:t>
      </w:r>
      <w:r>
        <w:rPr>
          <w:rFonts w:hint="eastAsia" w:ascii="仿宋" w:hAnsi="仿宋" w:eastAsia="仿宋" w:cs="仿宋"/>
          <w:color w:val="auto"/>
          <w:w w:val="100"/>
          <w:sz w:val="24"/>
          <w:szCs w:val="24"/>
          <w:highlight w:val="none"/>
          <w:lang w:val="en-US" w:eastAsia="zh-CN"/>
        </w:rPr>
        <w:t xml:space="preserve">                                          </w:t>
      </w:r>
      <w:r>
        <w:rPr>
          <w:rFonts w:hint="eastAsia" w:ascii="仿宋" w:hAnsi="仿宋" w:eastAsia="仿宋" w:cs="仿宋"/>
          <w:color w:val="auto"/>
          <w:w w:val="100"/>
          <w:sz w:val="24"/>
          <w:szCs w:val="24"/>
          <w:highlight w:val="none"/>
        </w:rPr>
        <w:t xml:space="preserve">经办人： </w:t>
      </w:r>
    </w:p>
    <w:p w14:paraId="2F0E57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 xml:space="preserve">  日期：</w:t>
      </w:r>
      <w:r>
        <w:rPr>
          <w:rFonts w:hint="eastAsia" w:ascii="仿宋" w:hAnsi="仿宋" w:eastAsia="仿宋" w:cs="仿宋"/>
          <w:color w:val="auto"/>
          <w:w w:val="100"/>
          <w:sz w:val="24"/>
          <w:szCs w:val="24"/>
          <w:highlight w:val="none"/>
          <w:lang w:val="en-US" w:eastAsia="zh-CN"/>
        </w:rPr>
        <w:t xml:space="preserve">                                            </w:t>
      </w:r>
      <w:r>
        <w:rPr>
          <w:rFonts w:hint="eastAsia" w:ascii="仿宋" w:hAnsi="仿宋" w:eastAsia="仿宋" w:cs="仿宋"/>
          <w:color w:val="auto"/>
          <w:w w:val="100"/>
          <w:sz w:val="24"/>
          <w:szCs w:val="24"/>
          <w:highlight w:val="none"/>
        </w:rPr>
        <w:t>日期：</w:t>
      </w:r>
    </w:p>
    <w:p w14:paraId="0E3FF856">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联系电话：</w:t>
      </w:r>
      <w:r>
        <w:rPr>
          <w:rFonts w:hint="eastAsia" w:ascii="仿宋" w:hAnsi="仿宋" w:eastAsia="仿宋" w:cs="仿宋"/>
          <w:color w:val="auto"/>
          <w:w w:val="100"/>
          <w:sz w:val="24"/>
          <w:szCs w:val="24"/>
          <w:highlight w:val="none"/>
          <w:lang w:val="en-US" w:eastAsia="zh-CN"/>
        </w:rPr>
        <w:t xml:space="preserve">                                        </w:t>
      </w:r>
      <w:r>
        <w:rPr>
          <w:rFonts w:hint="eastAsia" w:ascii="仿宋" w:hAnsi="仿宋" w:eastAsia="仿宋" w:cs="仿宋"/>
          <w:color w:val="auto"/>
          <w:w w:val="100"/>
          <w:sz w:val="24"/>
          <w:szCs w:val="24"/>
          <w:highlight w:val="none"/>
        </w:rPr>
        <w:t xml:space="preserve">联系电话： </w:t>
      </w:r>
    </w:p>
    <w:p w14:paraId="073E042B">
      <w:pPr>
        <w:numPr>
          <w:ilvl w:val="0"/>
          <w:numId w:val="0"/>
        </w:numPr>
        <w:snapToGrid w:val="0"/>
        <w:spacing w:line="480" w:lineRule="exact"/>
        <w:contextualSpacing/>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 xml:space="preserve">   </w:t>
      </w:r>
      <w:r>
        <w:rPr>
          <w:rFonts w:hint="eastAsia" w:ascii="仿宋" w:hAnsi="仿宋" w:eastAsia="仿宋" w:cs="仿宋"/>
          <w:color w:val="auto"/>
          <w:w w:val="100"/>
          <w:sz w:val="24"/>
          <w:szCs w:val="24"/>
          <w:highlight w:val="none"/>
          <w:lang w:val="en-US" w:eastAsia="zh-CN"/>
        </w:rPr>
        <w:t xml:space="preserve">   </w:t>
      </w:r>
      <w:r>
        <w:rPr>
          <w:rFonts w:hint="eastAsia" w:ascii="仿宋" w:hAnsi="仿宋" w:eastAsia="仿宋" w:cs="仿宋"/>
          <w:color w:val="auto"/>
          <w:w w:val="100"/>
          <w:sz w:val="24"/>
          <w:szCs w:val="24"/>
          <w:highlight w:val="none"/>
        </w:rPr>
        <w:t>地址：</w:t>
      </w:r>
      <w:r>
        <w:rPr>
          <w:rFonts w:hint="eastAsia" w:ascii="仿宋" w:hAnsi="仿宋" w:eastAsia="仿宋" w:cs="仿宋"/>
          <w:color w:val="auto"/>
          <w:w w:val="100"/>
          <w:sz w:val="24"/>
          <w:szCs w:val="24"/>
          <w:highlight w:val="none"/>
          <w:lang w:val="en-US" w:eastAsia="zh-CN"/>
        </w:rPr>
        <w:t xml:space="preserve">                                            </w:t>
      </w:r>
      <w:r>
        <w:rPr>
          <w:rFonts w:hint="eastAsia" w:ascii="仿宋" w:hAnsi="仿宋" w:eastAsia="仿宋" w:cs="仿宋"/>
          <w:color w:val="auto"/>
          <w:w w:val="100"/>
          <w:sz w:val="24"/>
          <w:szCs w:val="24"/>
          <w:highlight w:val="none"/>
        </w:rPr>
        <w:t>地址：</w:t>
      </w:r>
    </w:p>
    <w:p w14:paraId="57AF55A4">
      <w:pPr>
        <w:numPr>
          <w:ilvl w:val="0"/>
          <w:numId w:val="0"/>
        </w:numPr>
        <w:snapToGrid w:val="0"/>
        <w:spacing w:line="480" w:lineRule="exact"/>
        <w:contextualSpacing/>
        <w:rPr>
          <w:rFonts w:hint="eastAsia" w:ascii="仿宋" w:hAnsi="仿宋" w:eastAsia="仿宋" w:cs="仿宋"/>
          <w:color w:val="auto"/>
          <w:w w:val="100"/>
          <w:sz w:val="24"/>
          <w:szCs w:val="24"/>
          <w:highlight w:val="none"/>
          <w:lang w:val="en-US" w:eastAsia="zh-CN"/>
        </w:rPr>
      </w:pPr>
    </w:p>
    <w:p w14:paraId="18E2FF12">
      <w:pPr>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b/>
          <w:bCs w:val="0"/>
          <w:color w:val="auto"/>
          <w:w w:val="100"/>
          <w:sz w:val="24"/>
          <w:szCs w:val="24"/>
          <w:highlight w:val="none"/>
          <w:lang w:val="en-US" w:eastAsia="zh-CN"/>
        </w:rPr>
      </w:pPr>
      <w:r>
        <w:rPr>
          <w:rFonts w:hint="eastAsia" w:ascii="仿宋" w:hAnsi="仿宋" w:eastAsia="仿宋" w:cs="仿宋"/>
          <w:b/>
          <w:bCs w:val="0"/>
          <w:color w:val="auto"/>
          <w:w w:val="100"/>
          <w:sz w:val="24"/>
          <w:szCs w:val="24"/>
          <w:highlight w:val="none"/>
          <w:lang w:val="en-US" w:eastAsia="zh-CN"/>
        </w:rPr>
        <w:t>注：本合同样本中的条款仅作为双方签订合同的参考，为阐明各方的权利和义务，经协商可增加新的条款。但不得与招标文件、中标人响应文件的实质性内容相背离。</w:t>
      </w:r>
    </w:p>
    <w:p w14:paraId="011609B3">
      <w:pPr>
        <w:pStyle w:val="6"/>
        <w:rPr>
          <w:rFonts w:hint="eastAsia" w:ascii="仿宋" w:hAnsi="仿宋" w:eastAsia="仿宋" w:cs="仿宋"/>
          <w:b/>
          <w:bCs/>
          <w:color w:val="auto"/>
          <w:w w:val="80"/>
          <w:sz w:val="36"/>
          <w:szCs w:val="36"/>
          <w:highlight w:val="none"/>
        </w:rPr>
      </w:pPr>
    </w:p>
    <w:p w14:paraId="526AB16E">
      <w:pPr>
        <w:pStyle w:val="6"/>
        <w:rPr>
          <w:rFonts w:hint="eastAsia" w:ascii="仿宋" w:hAnsi="仿宋" w:eastAsia="仿宋" w:cs="仿宋"/>
          <w:b/>
          <w:bCs/>
          <w:color w:val="auto"/>
          <w:w w:val="80"/>
          <w:sz w:val="36"/>
          <w:szCs w:val="36"/>
          <w:highlight w:val="none"/>
        </w:rPr>
      </w:pPr>
    </w:p>
    <w:p w14:paraId="44C9C76C">
      <w:pPr>
        <w:spacing w:line="360" w:lineRule="auto"/>
        <w:jc w:val="center"/>
        <w:outlineLvl w:val="0"/>
        <w:rPr>
          <w:rFonts w:hint="eastAsia" w:ascii="仿宋" w:hAnsi="仿宋" w:eastAsia="仿宋" w:cs="仿宋"/>
          <w:b/>
          <w:bCs/>
          <w:color w:val="auto"/>
          <w:w w:val="80"/>
          <w:kern w:val="44"/>
          <w:sz w:val="36"/>
          <w:szCs w:val="36"/>
        </w:rPr>
      </w:pPr>
      <w:bookmarkStart w:id="20" w:name="_Toc30885"/>
    </w:p>
    <w:p w14:paraId="5E83732C">
      <w:pPr>
        <w:spacing w:line="360" w:lineRule="auto"/>
        <w:jc w:val="center"/>
        <w:outlineLvl w:val="0"/>
        <w:rPr>
          <w:rFonts w:hint="eastAsia" w:ascii="仿宋" w:hAnsi="仿宋" w:eastAsia="仿宋" w:cs="仿宋"/>
          <w:b/>
          <w:bCs/>
          <w:color w:val="auto"/>
          <w:w w:val="80"/>
          <w:kern w:val="44"/>
          <w:sz w:val="36"/>
          <w:szCs w:val="36"/>
        </w:rPr>
      </w:pPr>
    </w:p>
    <w:p w14:paraId="5E10224F">
      <w:pPr>
        <w:spacing w:line="360" w:lineRule="auto"/>
        <w:jc w:val="center"/>
        <w:outlineLvl w:val="0"/>
        <w:rPr>
          <w:rFonts w:hint="eastAsia" w:ascii="仿宋" w:hAnsi="仿宋" w:eastAsia="仿宋" w:cs="仿宋"/>
          <w:b/>
          <w:bCs/>
          <w:color w:val="auto"/>
          <w:w w:val="80"/>
          <w:kern w:val="44"/>
          <w:sz w:val="36"/>
          <w:szCs w:val="36"/>
        </w:rPr>
      </w:pPr>
    </w:p>
    <w:p w14:paraId="354B5FBB">
      <w:pPr>
        <w:spacing w:line="360" w:lineRule="auto"/>
        <w:jc w:val="center"/>
        <w:outlineLvl w:val="0"/>
        <w:rPr>
          <w:rFonts w:hint="eastAsia" w:ascii="仿宋" w:hAnsi="仿宋" w:eastAsia="仿宋" w:cs="仿宋"/>
          <w:b/>
          <w:bCs/>
          <w:color w:val="auto"/>
          <w:w w:val="80"/>
          <w:kern w:val="44"/>
          <w:sz w:val="36"/>
          <w:szCs w:val="36"/>
        </w:rPr>
      </w:pPr>
    </w:p>
    <w:p w14:paraId="672A2D59">
      <w:pPr>
        <w:spacing w:line="360" w:lineRule="auto"/>
        <w:jc w:val="center"/>
        <w:outlineLvl w:val="0"/>
        <w:rPr>
          <w:rFonts w:hint="eastAsia" w:ascii="仿宋" w:hAnsi="仿宋" w:eastAsia="仿宋" w:cs="仿宋"/>
          <w:b/>
          <w:bCs/>
          <w:color w:val="auto"/>
          <w:w w:val="80"/>
          <w:kern w:val="44"/>
          <w:sz w:val="36"/>
          <w:szCs w:val="36"/>
        </w:rPr>
      </w:pPr>
    </w:p>
    <w:p w14:paraId="7842D50B">
      <w:pPr>
        <w:spacing w:line="360" w:lineRule="auto"/>
        <w:jc w:val="center"/>
        <w:outlineLvl w:val="0"/>
        <w:rPr>
          <w:rFonts w:hint="eastAsia" w:ascii="仿宋" w:hAnsi="仿宋" w:eastAsia="仿宋" w:cs="仿宋"/>
          <w:b/>
          <w:bCs/>
          <w:color w:val="auto"/>
          <w:w w:val="80"/>
          <w:kern w:val="44"/>
          <w:sz w:val="36"/>
          <w:szCs w:val="36"/>
        </w:rPr>
      </w:pPr>
    </w:p>
    <w:p w14:paraId="579AC442">
      <w:pPr>
        <w:spacing w:line="360" w:lineRule="auto"/>
        <w:jc w:val="center"/>
        <w:outlineLvl w:val="0"/>
        <w:rPr>
          <w:rFonts w:hint="eastAsia" w:ascii="仿宋" w:hAnsi="仿宋" w:eastAsia="仿宋" w:cs="仿宋"/>
          <w:b/>
          <w:bCs/>
          <w:color w:val="auto"/>
          <w:w w:val="80"/>
          <w:kern w:val="44"/>
          <w:sz w:val="36"/>
          <w:szCs w:val="36"/>
        </w:rPr>
      </w:pPr>
    </w:p>
    <w:p w14:paraId="02B5D385">
      <w:pPr>
        <w:spacing w:line="360" w:lineRule="auto"/>
        <w:jc w:val="center"/>
        <w:outlineLvl w:val="0"/>
        <w:rPr>
          <w:rFonts w:hint="eastAsia" w:ascii="仿宋" w:hAnsi="仿宋" w:eastAsia="仿宋" w:cs="仿宋"/>
          <w:b/>
          <w:bCs/>
          <w:color w:val="auto"/>
          <w:w w:val="80"/>
          <w:kern w:val="44"/>
          <w:sz w:val="36"/>
          <w:szCs w:val="36"/>
        </w:rPr>
      </w:pPr>
    </w:p>
    <w:p w14:paraId="1D0BEDD6">
      <w:pPr>
        <w:spacing w:line="360" w:lineRule="auto"/>
        <w:jc w:val="center"/>
        <w:outlineLvl w:val="0"/>
        <w:rPr>
          <w:rFonts w:hint="eastAsia" w:ascii="仿宋" w:hAnsi="仿宋" w:eastAsia="仿宋" w:cs="仿宋"/>
          <w:b/>
          <w:bCs/>
          <w:color w:val="auto"/>
          <w:w w:val="80"/>
          <w:kern w:val="44"/>
          <w:sz w:val="36"/>
          <w:szCs w:val="36"/>
        </w:rPr>
      </w:pPr>
    </w:p>
    <w:p w14:paraId="55B9CCCA">
      <w:pPr>
        <w:spacing w:line="360" w:lineRule="auto"/>
        <w:jc w:val="center"/>
        <w:outlineLvl w:val="0"/>
        <w:rPr>
          <w:rFonts w:hint="eastAsia" w:ascii="仿宋" w:hAnsi="仿宋" w:eastAsia="仿宋" w:cs="仿宋"/>
          <w:b/>
          <w:bCs/>
          <w:color w:val="auto"/>
          <w:w w:val="80"/>
          <w:kern w:val="44"/>
          <w:sz w:val="36"/>
          <w:szCs w:val="36"/>
        </w:rPr>
      </w:pPr>
    </w:p>
    <w:p w14:paraId="02CC5F4D">
      <w:pPr>
        <w:spacing w:line="360" w:lineRule="auto"/>
        <w:jc w:val="center"/>
        <w:outlineLvl w:val="0"/>
        <w:rPr>
          <w:rFonts w:hint="eastAsia" w:ascii="仿宋" w:hAnsi="仿宋" w:eastAsia="仿宋" w:cs="仿宋"/>
          <w:b/>
          <w:bCs/>
          <w:color w:val="auto"/>
          <w:w w:val="80"/>
          <w:kern w:val="44"/>
          <w:sz w:val="36"/>
          <w:szCs w:val="36"/>
        </w:rPr>
      </w:pPr>
    </w:p>
    <w:p w14:paraId="0623DF4F">
      <w:pPr>
        <w:spacing w:line="360" w:lineRule="auto"/>
        <w:jc w:val="center"/>
        <w:outlineLvl w:val="0"/>
        <w:rPr>
          <w:rFonts w:hint="eastAsia" w:ascii="仿宋" w:hAnsi="仿宋" w:eastAsia="仿宋" w:cs="仿宋"/>
          <w:b/>
          <w:bCs/>
          <w:color w:val="auto"/>
          <w:w w:val="80"/>
          <w:kern w:val="44"/>
          <w:sz w:val="36"/>
          <w:szCs w:val="36"/>
        </w:rPr>
      </w:pPr>
    </w:p>
    <w:p w14:paraId="4BE309AC">
      <w:pPr>
        <w:spacing w:line="360" w:lineRule="auto"/>
        <w:jc w:val="both"/>
        <w:outlineLvl w:val="0"/>
        <w:rPr>
          <w:rFonts w:hint="eastAsia" w:ascii="仿宋" w:hAnsi="仿宋" w:eastAsia="仿宋" w:cs="仿宋"/>
          <w:b/>
          <w:bCs/>
          <w:color w:val="auto"/>
          <w:w w:val="80"/>
          <w:kern w:val="44"/>
          <w:sz w:val="36"/>
          <w:szCs w:val="36"/>
        </w:rPr>
      </w:pPr>
    </w:p>
    <w:p w14:paraId="65C90089">
      <w:pPr>
        <w:spacing w:line="360" w:lineRule="auto"/>
        <w:jc w:val="center"/>
        <w:outlineLvl w:val="0"/>
        <w:rPr>
          <w:rFonts w:hint="eastAsia" w:ascii="仿宋" w:hAnsi="仿宋" w:eastAsia="仿宋" w:cs="仿宋"/>
          <w:color w:val="auto"/>
          <w:sz w:val="36"/>
          <w:szCs w:val="36"/>
        </w:rPr>
      </w:pPr>
      <w:r>
        <w:rPr>
          <w:rFonts w:hint="eastAsia" w:ascii="仿宋" w:hAnsi="仿宋" w:eastAsia="仿宋" w:cs="仿宋"/>
          <w:b/>
          <w:bCs/>
          <w:color w:val="auto"/>
          <w:w w:val="80"/>
          <w:kern w:val="44"/>
          <w:sz w:val="36"/>
          <w:szCs w:val="36"/>
        </w:rPr>
        <w:t>第六章  合同授予</w:t>
      </w:r>
      <w:bookmarkEnd w:id="20"/>
    </w:p>
    <w:p w14:paraId="16C157C3">
      <w:pPr>
        <w:spacing w:line="440" w:lineRule="exact"/>
        <w:ind w:firstLine="480" w:firstLineChars="200"/>
        <w:rPr>
          <w:rFonts w:hint="eastAsia" w:ascii="仿宋" w:hAnsi="仿宋" w:eastAsia="仿宋" w:cs="仿宋"/>
          <w:color w:val="auto"/>
          <w:kern w:val="0"/>
          <w:sz w:val="24"/>
          <w:szCs w:val="24"/>
        </w:rPr>
      </w:pPr>
      <w:bookmarkStart w:id="21" w:name="_Toc94585343"/>
      <w:bookmarkStart w:id="22" w:name="_Toc363573858"/>
      <w:r>
        <w:rPr>
          <w:rFonts w:hint="eastAsia" w:ascii="仿宋" w:hAnsi="仿宋" w:eastAsia="仿宋" w:cs="仿宋"/>
          <w:color w:val="auto"/>
          <w:kern w:val="0"/>
          <w:sz w:val="24"/>
          <w:szCs w:val="24"/>
        </w:rPr>
        <w:t>1.中标人在接到代理机构发出送达的《中标通知书》后</w:t>
      </w: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日内与招标人签订采购合同（一式肆份，招标人、中标人各执贰份），所签合同不得对招</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投</w:t>
      </w:r>
      <w:r>
        <w:rPr>
          <w:rFonts w:hint="eastAsia" w:ascii="仿宋" w:hAnsi="仿宋" w:eastAsia="仿宋" w:cs="仿宋"/>
          <w:color w:val="auto"/>
          <w:kern w:val="0"/>
          <w:sz w:val="24"/>
          <w:szCs w:val="24"/>
        </w:rPr>
        <w:t>标文件作实质性修改。招标人不得向中标人提出不合理的要求作为签订合同的条件，不得与中标人私下订立背离招</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投</w:t>
      </w:r>
      <w:r>
        <w:rPr>
          <w:rFonts w:hint="eastAsia" w:ascii="仿宋" w:hAnsi="仿宋" w:eastAsia="仿宋" w:cs="仿宋"/>
          <w:color w:val="auto"/>
          <w:kern w:val="0"/>
          <w:sz w:val="24"/>
          <w:szCs w:val="24"/>
        </w:rPr>
        <w:t>标文件实质性内容的协议。</w:t>
      </w:r>
    </w:p>
    <w:p w14:paraId="05983A1F">
      <w:pPr>
        <w:spacing w:line="440" w:lineRule="exact"/>
        <w:ind w:firstLine="484" w:firstLineChars="20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2.招标文件、中标人的投标文件及招标评审过程中有关书面澄清、承诺等均应作为合同附件，具有同等的法律效力。</w:t>
      </w:r>
    </w:p>
    <w:p w14:paraId="4F49FF04">
      <w:pPr>
        <w:spacing w:line="440" w:lineRule="exact"/>
        <w:ind w:firstLine="484" w:firstLineChars="202"/>
        <w:rPr>
          <w:rFonts w:hint="eastAsia" w:ascii="仿宋" w:hAnsi="仿宋" w:eastAsia="仿宋" w:cs="仿宋"/>
          <w:b/>
          <w:color w:val="auto"/>
          <w:w w:val="80"/>
          <w:sz w:val="28"/>
          <w:szCs w:val="28"/>
        </w:rPr>
      </w:pPr>
      <w:r>
        <w:rPr>
          <w:rFonts w:hint="eastAsia" w:ascii="仿宋" w:hAnsi="仿宋" w:eastAsia="仿宋" w:cs="仿宋"/>
          <w:color w:val="auto"/>
          <w:kern w:val="0"/>
          <w:sz w:val="24"/>
          <w:szCs w:val="24"/>
        </w:rPr>
        <w:t>3.中标人不得采用转包、分包的形式履行合同，否则，招标人有权终止合同，造成招标人损失的，中标人应承担相应赔偿责任。</w:t>
      </w:r>
    </w:p>
    <w:p w14:paraId="10A7360A">
      <w:pPr>
        <w:tabs>
          <w:tab w:val="left" w:pos="1050"/>
          <w:tab w:val="right" w:leader="dot" w:pos="9402"/>
        </w:tabs>
        <w:spacing w:before="360" w:beforeLines="150" w:line="440" w:lineRule="exact"/>
        <w:jc w:val="center"/>
        <w:outlineLvl w:val="9"/>
        <w:rPr>
          <w:rFonts w:hint="eastAsia" w:ascii="仿宋" w:hAnsi="仿宋" w:eastAsia="仿宋" w:cs="仿宋"/>
          <w:b/>
          <w:color w:val="auto"/>
          <w:w w:val="80"/>
          <w:sz w:val="32"/>
          <w:szCs w:val="32"/>
        </w:rPr>
      </w:pPr>
    </w:p>
    <w:p w14:paraId="6E40DC3E">
      <w:pPr>
        <w:spacing w:line="360" w:lineRule="auto"/>
        <w:jc w:val="center"/>
        <w:outlineLvl w:val="0"/>
        <w:rPr>
          <w:rFonts w:hint="eastAsia" w:ascii="仿宋" w:hAnsi="仿宋" w:eastAsia="仿宋" w:cs="仿宋"/>
          <w:b/>
          <w:bCs/>
          <w:color w:val="auto"/>
          <w:w w:val="80"/>
          <w:kern w:val="44"/>
          <w:sz w:val="36"/>
          <w:szCs w:val="36"/>
        </w:rPr>
      </w:pPr>
      <w:bookmarkStart w:id="23" w:name="_Toc21472"/>
      <w:r>
        <w:rPr>
          <w:rFonts w:hint="eastAsia" w:ascii="仿宋" w:hAnsi="仿宋" w:eastAsia="仿宋" w:cs="仿宋"/>
          <w:b/>
          <w:bCs/>
          <w:color w:val="auto"/>
          <w:w w:val="80"/>
          <w:kern w:val="44"/>
          <w:sz w:val="36"/>
          <w:szCs w:val="36"/>
        </w:rPr>
        <w:t>第七章</w:t>
      </w:r>
      <w:bookmarkEnd w:id="21"/>
      <w:r>
        <w:rPr>
          <w:rFonts w:hint="eastAsia" w:ascii="仿宋" w:hAnsi="仿宋" w:eastAsia="仿宋" w:cs="仿宋"/>
          <w:b/>
          <w:bCs/>
          <w:color w:val="auto"/>
          <w:w w:val="80"/>
          <w:kern w:val="44"/>
          <w:sz w:val="36"/>
          <w:szCs w:val="36"/>
        </w:rPr>
        <w:t xml:space="preserve"> 履约验收及付款</w:t>
      </w:r>
      <w:bookmarkEnd w:id="22"/>
      <w:bookmarkEnd w:id="23"/>
    </w:p>
    <w:p w14:paraId="74DB8435">
      <w:pPr>
        <w:spacing w:line="440" w:lineRule="exact"/>
        <w:ind w:firstLine="484" w:firstLineChars="202"/>
        <w:rPr>
          <w:rFonts w:hint="eastAsia" w:ascii="仿宋" w:hAnsi="仿宋" w:eastAsia="仿宋" w:cs="仿宋"/>
          <w:color w:val="auto"/>
          <w:kern w:val="0"/>
          <w:sz w:val="24"/>
          <w:szCs w:val="24"/>
        </w:rPr>
      </w:pPr>
      <w:bookmarkStart w:id="24" w:name="_Toc363573859"/>
      <w:r>
        <w:rPr>
          <w:rFonts w:hint="eastAsia" w:ascii="仿宋" w:hAnsi="仿宋" w:eastAsia="仿宋" w:cs="仿宋"/>
          <w:color w:val="auto"/>
          <w:kern w:val="0"/>
          <w:sz w:val="24"/>
          <w:szCs w:val="24"/>
        </w:rPr>
        <w:t>一、招标人按合同约定积极配合中标人履约，中标人履约到位后，请以书面形式向招标人提出验收申请，招标人接到申请后原则上在5个工作日内及时组织相关专业技术人员，必要时邀请质检等部门共同参与验收，并出具验收报告，验收合格的原则上5个工作日内支付相应款项。</w:t>
      </w:r>
    </w:p>
    <w:p w14:paraId="602DBE27">
      <w:pPr>
        <w:spacing w:line="440" w:lineRule="exact"/>
        <w:ind w:firstLine="484" w:firstLineChars="20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二、招标人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14:paraId="754042C6">
      <w:pPr>
        <w:spacing w:line="440" w:lineRule="exact"/>
        <w:ind w:firstLine="484" w:firstLineChars="20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三、中标人出现违约情形，应当及时纠正或补偿；造成损失的，按合同约定追究违约责任；发现有假冒、伪劣、走私产品、商业贿赂等违法情形的，应由招标人移交工商、质监、公安等行政执法部门依法查处。</w:t>
      </w:r>
    </w:p>
    <w:p w14:paraId="6CDA4E35">
      <w:pPr>
        <w:spacing w:line="440" w:lineRule="exact"/>
        <w:ind w:firstLine="484" w:firstLineChars="20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四、按合同约定支付的货款。</w:t>
      </w:r>
    </w:p>
    <w:p w14:paraId="53EEFAFE">
      <w:pPr>
        <w:spacing w:line="440" w:lineRule="exact"/>
        <w:ind w:firstLine="484" w:firstLineChars="202"/>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五、不响应付款方式的，视同响应文件无效，按无效投标处理。</w:t>
      </w:r>
    </w:p>
    <w:p w14:paraId="2F5FF050">
      <w:pPr>
        <w:spacing w:line="440" w:lineRule="exact"/>
        <w:ind w:firstLine="484" w:firstLineChars="202"/>
        <w:rPr>
          <w:rFonts w:hint="eastAsia" w:ascii="仿宋" w:hAnsi="仿宋" w:eastAsia="仿宋" w:cs="仿宋"/>
          <w:b/>
          <w:color w:val="auto"/>
          <w:w w:val="80"/>
          <w:sz w:val="28"/>
          <w:szCs w:val="28"/>
        </w:rPr>
      </w:pPr>
      <w:r>
        <w:rPr>
          <w:rFonts w:hint="eastAsia" w:ascii="仿宋" w:hAnsi="仿宋" w:eastAsia="仿宋" w:cs="仿宋"/>
          <w:color w:val="auto"/>
          <w:kern w:val="0"/>
          <w:sz w:val="24"/>
          <w:szCs w:val="24"/>
        </w:rPr>
        <w:t>六、付款方式详见招标文件第五章，以上项目款的支付不计息。</w:t>
      </w:r>
    </w:p>
    <w:bookmarkEnd w:id="24"/>
    <w:p w14:paraId="78310F77">
      <w:pPr>
        <w:tabs>
          <w:tab w:val="left" w:pos="1050"/>
          <w:tab w:val="right" w:leader="dot" w:pos="9402"/>
        </w:tabs>
        <w:spacing w:before="360" w:beforeLines="150" w:line="440" w:lineRule="exact"/>
        <w:jc w:val="center"/>
        <w:outlineLvl w:val="0"/>
        <w:rPr>
          <w:rFonts w:hint="eastAsia" w:ascii="仿宋" w:hAnsi="仿宋" w:eastAsia="仿宋" w:cs="仿宋"/>
          <w:b/>
          <w:color w:val="auto"/>
          <w:w w:val="80"/>
          <w:sz w:val="36"/>
          <w:szCs w:val="36"/>
        </w:rPr>
      </w:pPr>
      <w:bookmarkStart w:id="25" w:name="_Toc363573860"/>
      <w:r>
        <w:rPr>
          <w:rFonts w:hint="eastAsia" w:ascii="仿宋" w:hAnsi="仿宋" w:eastAsia="仿宋" w:cs="仿宋"/>
          <w:b/>
          <w:color w:val="auto"/>
          <w:w w:val="80"/>
          <w:sz w:val="28"/>
          <w:szCs w:val="28"/>
        </w:rPr>
        <w:br w:type="page"/>
      </w:r>
      <w:bookmarkStart w:id="26" w:name="_Toc32028"/>
      <w:r>
        <w:rPr>
          <w:rFonts w:hint="eastAsia" w:ascii="仿宋" w:hAnsi="仿宋" w:eastAsia="仿宋" w:cs="仿宋"/>
          <w:b/>
          <w:bCs/>
          <w:color w:val="auto"/>
          <w:w w:val="80"/>
          <w:kern w:val="44"/>
          <w:sz w:val="36"/>
          <w:szCs w:val="36"/>
        </w:rPr>
        <w:t>第八章质疑与投诉</w:t>
      </w:r>
      <w:bookmarkEnd w:id="26"/>
    </w:p>
    <w:p w14:paraId="2A1BF800">
      <w:pPr>
        <w:snapToGrid w:val="0"/>
        <w:spacing w:line="440" w:lineRule="exact"/>
        <w:ind w:firstLine="426"/>
        <w:rPr>
          <w:rFonts w:hint="eastAsia" w:ascii="仿宋" w:hAnsi="仿宋" w:eastAsia="仿宋" w:cs="仿宋"/>
          <w:color w:val="auto"/>
          <w:sz w:val="30"/>
          <w:szCs w:val="30"/>
        </w:rPr>
      </w:pPr>
      <w:r>
        <w:rPr>
          <w:rFonts w:hint="eastAsia" w:ascii="仿宋" w:hAnsi="仿宋" w:eastAsia="仿宋" w:cs="仿宋"/>
          <w:color w:val="auto"/>
          <w:sz w:val="30"/>
          <w:szCs w:val="30"/>
        </w:rPr>
        <w:t>一、质疑的提出</w:t>
      </w:r>
    </w:p>
    <w:p w14:paraId="4EABA2AD">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1.质疑必须是直接参加本次招投标活动的当事人。</w:t>
      </w:r>
    </w:p>
    <w:p w14:paraId="453312FC">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2.取得招标文件的投标人应根据招标文件第二章“投标人须知”中“第一条第4款”的约定提出质疑，投标文件接收截止后未进行投标登记的供应商，不能就投标文件接收截止后的招标过程、成交结果提出质疑；在招标过程中，凡主持人或评标小组明确提出须由投标人确认的事项，投标人当场无异议的，事后不得提出质疑。</w:t>
      </w:r>
    </w:p>
    <w:p w14:paraId="4BE1C88B">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3.提出质疑时，必须坚持“谁主张，谁举证”、“实事求是”的原则，不能臆测。属于须由法定部门调查、侦查或先行作出相关认定的事项，质疑人应当依法申请具有法定职权的部门查清、认定，并将相关结果提供给招标人或代理机构。招标人或代理机构不具有法定调查、认定的权限。</w:t>
      </w:r>
    </w:p>
    <w:p w14:paraId="2C67298F">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4.对本次招投标有质疑的，须实名制以书面形式提出，不得进行虚假、恶意质疑。</w:t>
      </w:r>
    </w:p>
    <w:p w14:paraId="217F2242">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质疑人应在质疑有效期内以书面形式提出《质疑函》（请在崇川区相关网站下载中心自行下载），内容应包括质疑事项、主要内容、事实依据、适应法规条款、佐证材料等。同时，质疑人应保证其提出的质疑内容及相关佐证材料的真实性及来源的合法性，并承担相应的法律责任。</w:t>
      </w:r>
    </w:p>
    <w:p w14:paraId="2D5589A7">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对不能提供相关佐证材料的、涉及商业秘密的、非书面形式的、非送达的、匿名的《质疑函》作无效质疑处理，将不予受理。</w:t>
      </w:r>
    </w:p>
    <w:p w14:paraId="5A3F0AC0">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相关佐证材料要具备客观性、关联性、合法性，无法查实的（如宣传册、媒体报道、猜测、推理等）不能作为佐证材料。</w:t>
      </w:r>
    </w:p>
    <w:p w14:paraId="303F0895">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招标人或代理机构不负责搜集相关佐证材料等工作。</w:t>
      </w:r>
    </w:p>
    <w:p w14:paraId="144DBAA5">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二、《质疑函》的受理和回复</w:t>
      </w:r>
    </w:p>
    <w:p w14:paraId="5FF3DE4F">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1.《质疑函》须由质疑人的法定代表人或参加本次招标授权人送达招标人和代理机构。</w:t>
      </w:r>
    </w:p>
    <w:p w14:paraId="34E36A32">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2. 对符合提出质疑要求的，招标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14:paraId="3DCACC91">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3.对不符合提出质疑要求的，出具《质疑退回通知书》并提出相关补充材料要求，质疑人未在规定时间内提供补充佐证材料的，视同放弃质疑。</w:t>
      </w:r>
    </w:p>
    <w:p w14:paraId="469BF215">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4.招标人、代理机构负责将质疑人提交的质疑相关材料提供给相关专家或评标小组审核，并将审核意见回复质疑人。</w:t>
      </w:r>
    </w:p>
    <w:p w14:paraId="0809906E">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14:paraId="52288E5D">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5.因质疑情况复杂，组织论证或审查时间较长的，招标人、代理机构以书面形式通知质疑人，可适当延长质疑回复处理时间。</w:t>
      </w:r>
    </w:p>
    <w:p w14:paraId="2DD49B2A">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三、质疑处理</w:t>
      </w:r>
    </w:p>
    <w:p w14:paraId="1928FE92">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1.质疑成立的处理。招标人终止采购，并建议有关部门给相关当事人予以处理。</w:t>
      </w:r>
    </w:p>
    <w:p w14:paraId="3C1F0ACA">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2.质疑不成立的处理。</w:t>
      </w:r>
    </w:p>
    <w:p w14:paraId="18CE4994">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1）质疑人书面《申请撤回质疑函》。</w:t>
      </w:r>
    </w:p>
    <w:p w14:paraId="3AFB7765">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2）质疑人在规定的时间内不配合进行质疑调查处理的，按自动撤回《质疑函》处理。</w:t>
      </w:r>
    </w:p>
    <w:p w14:paraId="73EFE279">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3）质疑人不按《质疑函》格式就提出质疑的，作违反招标活动的行为处理。同时，视情列入不良供应商名单。</w:t>
      </w:r>
    </w:p>
    <w:p w14:paraId="77D646C6">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4）质疑人不能提供相关佐证材料的，招标人、代理机构已指出，质疑人仍然坚持提出质疑的，质疑人虽提供了相关佐证材料，但不能证明其质疑成立的，招标人或代理机构请质疑人补充相关佐证材料，仍不能证明其质疑成立的，视为不符合招标文件中规定的其他实质性要求的行为。并将其列入不良供应商名单。</w:t>
      </w:r>
    </w:p>
    <w:p w14:paraId="0FC67DBB">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5）对明显有违背事实的、经相关专家或评委认定无依据的、经其他投标人举证无依据的质疑，视为不符合招标文件中规定的其他实质性要求的行为，列入不良供应商名单；视情在崇川区人民政府网及市、省、国家级相关媒体予以披露。</w:t>
      </w:r>
    </w:p>
    <w:p w14:paraId="4D2452F5">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6）质疑人承担使用虚假材料或恶意方式质疑的法律责任。</w:t>
      </w:r>
    </w:p>
    <w:p w14:paraId="4C8AFBF7">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四、无佐证材料的举报作违约处理</w:t>
      </w:r>
    </w:p>
    <w:p w14:paraId="7E5C0920">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投标人不得进行不提供相关佐证材料（含无法查实的如宣传册、媒体报道、猜测、推理等）向有关部门的举报，否则作违约处理，同时对其在1至3年内禁入崇川区国有企业采购活动的违约处理。</w:t>
      </w:r>
    </w:p>
    <w:p w14:paraId="338D0DB9">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五、投诉的提出</w:t>
      </w:r>
    </w:p>
    <w:p w14:paraId="57A2CEB4">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质疑人对招标人的答复不满意或者招标人未在规定的时间内作出答复的，可以在答复期满后15个工作日内向相关监督管理部门投诉。</w:t>
      </w:r>
    </w:p>
    <w:p w14:paraId="717FBD57">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六、投诉不成立的作违约处理</w:t>
      </w:r>
    </w:p>
    <w:p w14:paraId="6E726BCE">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供应商进行质疑后，招标人回复质疑不成立，供应商仍进行投诉的，并最终投诉不成立的，作违约处理。同时对其在1至3年内禁入崇川区国有企业采购活动的违约处理。</w:t>
      </w:r>
    </w:p>
    <w:p w14:paraId="43512708">
      <w:pPr>
        <w:snapToGrid w:val="0"/>
        <w:spacing w:line="440" w:lineRule="exact"/>
        <w:ind w:firstLine="426"/>
        <w:rPr>
          <w:rFonts w:hint="eastAsia" w:ascii="仿宋" w:hAnsi="仿宋" w:eastAsia="仿宋" w:cs="仿宋"/>
          <w:color w:val="auto"/>
          <w:sz w:val="24"/>
          <w:szCs w:val="24"/>
        </w:rPr>
      </w:pPr>
      <w:r>
        <w:rPr>
          <w:rFonts w:hint="eastAsia" w:ascii="仿宋" w:hAnsi="仿宋" w:eastAsia="仿宋" w:cs="仿宋"/>
          <w:color w:val="auto"/>
          <w:sz w:val="24"/>
          <w:szCs w:val="24"/>
        </w:rPr>
        <w:t>七、《质疑函》、《质疑回复函》，质疑、举报、投诉不成立的等相关情况，视情在崇川区人民政府网及市、省、国家级相关媒体予以披露。并建议相关采购机构对该供应商同步实施1至3年内禁入。</w:t>
      </w:r>
    </w:p>
    <w:p w14:paraId="275B7B20">
      <w:pPr>
        <w:spacing w:line="440" w:lineRule="exact"/>
        <w:rPr>
          <w:rFonts w:hint="eastAsia" w:ascii="仿宋" w:hAnsi="仿宋" w:eastAsia="仿宋" w:cs="仿宋"/>
          <w:color w:val="auto"/>
          <w:kern w:val="0"/>
          <w:sz w:val="28"/>
          <w:szCs w:val="28"/>
        </w:rPr>
      </w:pPr>
    </w:p>
    <w:p w14:paraId="7475E747">
      <w:pPr>
        <w:spacing w:line="320" w:lineRule="exact"/>
        <w:ind w:firstLine="565" w:firstLineChars="202"/>
        <w:rPr>
          <w:rFonts w:hint="eastAsia" w:ascii="仿宋" w:hAnsi="仿宋" w:eastAsia="仿宋" w:cs="仿宋"/>
          <w:color w:val="auto"/>
          <w:kern w:val="0"/>
          <w:sz w:val="28"/>
          <w:szCs w:val="28"/>
        </w:rPr>
      </w:pPr>
    </w:p>
    <w:p w14:paraId="6C3A24E7">
      <w:pPr>
        <w:tabs>
          <w:tab w:val="left" w:pos="1050"/>
          <w:tab w:val="right" w:leader="dot" w:pos="9402"/>
        </w:tabs>
        <w:spacing w:before="360" w:beforeLines="150" w:line="440" w:lineRule="exact"/>
        <w:jc w:val="center"/>
        <w:outlineLvl w:val="0"/>
        <w:rPr>
          <w:rFonts w:hint="eastAsia" w:ascii="仿宋" w:hAnsi="仿宋" w:eastAsia="仿宋" w:cs="仿宋"/>
          <w:b/>
          <w:color w:val="auto"/>
          <w:w w:val="80"/>
          <w:sz w:val="36"/>
          <w:szCs w:val="36"/>
        </w:rPr>
      </w:pPr>
      <w:r>
        <w:rPr>
          <w:rFonts w:hint="eastAsia" w:ascii="仿宋" w:hAnsi="仿宋" w:eastAsia="仿宋" w:cs="仿宋"/>
          <w:b/>
          <w:color w:val="auto"/>
          <w:w w:val="80"/>
          <w:sz w:val="32"/>
          <w:szCs w:val="32"/>
        </w:rPr>
        <w:br w:type="page"/>
      </w:r>
      <w:bookmarkStart w:id="27" w:name="_Toc28245"/>
      <w:r>
        <w:rPr>
          <w:rFonts w:hint="eastAsia" w:ascii="仿宋" w:hAnsi="仿宋" w:eastAsia="仿宋" w:cs="仿宋"/>
          <w:b/>
          <w:color w:val="auto"/>
          <w:w w:val="80"/>
          <w:sz w:val="36"/>
          <w:szCs w:val="36"/>
        </w:rPr>
        <w:t xml:space="preserve">第九章 </w:t>
      </w:r>
      <w:r>
        <w:rPr>
          <w:rFonts w:hint="eastAsia" w:ascii="仿宋" w:hAnsi="仿宋" w:eastAsia="仿宋" w:cs="仿宋"/>
          <w:b/>
          <w:color w:val="auto"/>
          <w:w w:val="80"/>
          <w:sz w:val="36"/>
          <w:szCs w:val="36"/>
          <w:lang w:eastAsia="zh-CN"/>
        </w:rPr>
        <w:t>投标</w:t>
      </w:r>
      <w:r>
        <w:rPr>
          <w:rFonts w:hint="eastAsia" w:ascii="仿宋" w:hAnsi="仿宋" w:eastAsia="仿宋" w:cs="仿宋"/>
          <w:b/>
          <w:color w:val="auto"/>
          <w:w w:val="80"/>
          <w:sz w:val="36"/>
          <w:szCs w:val="36"/>
        </w:rPr>
        <w:t>文件格式</w:t>
      </w:r>
      <w:bookmarkEnd w:id="25"/>
      <w:bookmarkEnd w:id="27"/>
    </w:p>
    <w:p w14:paraId="1CEEC2E5">
      <w:pPr>
        <w:adjustRightInd w:val="0"/>
        <w:snapToGrid w:val="0"/>
        <w:spacing w:line="480" w:lineRule="exact"/>
        <w:ind w:firstLine="470" w:firstLineChars="196"/>
        <w:contextualSpacing/>
        <w:rPr>
          <w:rFonts w:hint="eastAsia" w:ascii="仿宋" w:hAnsi="仿宋" w:eastAsia="仿宋" w:cs="仿宋"/>
          <w:color w:val="auto"/>
          <w:sz w:val="24"/>
        </w:rPr>
      </w:pPr>
      <w:r>
        <w:rPr>
          <w:rFonts w:hint="eastAsia" w:ascii="仿宋" w:hAnsi="仿宋" w:eastAsia="仿宋" w:cs="仿宋"/>
          <w:color w:val="auto"/>
          <w:sz w:val="24"/>
        </w:rPr>
        <w:t>投标文件由资格审查文件、</w:t>
      </w:r>
      <w:r>
        <w:rPr>
          <w:rFonts w:hint="eastAsia" w:ascii="仿宋" w:hAnsi="仿宋" w:eastAsia="仿宋" w:cs="仿宋"/>
          <w:b/>
          <w:bCs/>
          <w:color w:val="auto"/>
          <w:sz w:val="24"/>
          <w:lang w:val="en-US" w:eastAsia="zh-CN"/>
        </w:rPr>
        <w:t>商务技术标</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价格标</w:t>
      </w:r>
      <w:r>
        <w:rPr>
          <w:rFonts w:hint="eastAsia" w:ascii="仿宋" w:hAnsi="仿宋" w:eastAsia="仿宋" w:cs="仿宋"/>
          <w:color w:val="auto"/>
          <w:sz w:val="24"/>
        </w:rPr>
        <w:t>三部分组成。本次招标采用资格后审方式。</w:t>
      </w:r>
    </w:p>
    <w:p w14:paraId="036DBC4B">
      <w:pPr>
        <w:adjustRightInd w:val="0"/>
        <w:snapToGrid w:val="0"/>
        <w:spacing w:line="480" w:lineRule="exact"/>
        <w:ind w:firstLine="472" w:firstLineChars="196"/>
        <w:contextualSpacing/>
        <w:rPr>
          <w:rFonts w:hint="eastAsia" w:ascii="仿宋" w:hAnsi="仿宋" w:eastAsia="仿宋" w:cs="仿宋"/>
          <w:b/>
          <w:bCs/>
          <w:color w:val="auto"/>
          <w:sz w:val="24"/>
          <w:lang w:val="en-US" w:eastAsia="zh-CN"/>
        </w:rPr>
      </w:pPr>
      <w:r>
        <w:rPr>
          <w:rFonts w:hint="eastAsia" w:ascii="仿宋" w:hAnsi="仿宋" w:eastAsia="仿宋" w:cs="仿宋"/>
          <w:b/>
          <w:bCs/>
          <w:color w:val="auto"/>
          <w:sz w:val="24"/>
        </w:rPr>
        <w:t>本项目资格审查文件</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商务技术标</w:t>
      </w:r>
      <w:r>
        <w:rPr>
          <w:rFonts w:hint="eastAsia" w:ascii="仿宋" w:hAnsi="仿宋" w:eastAsia="仿宋" w:cs="仿宋"/>
          <w:b/>
          <w:bCs/>
          <w:color w:val="auto"/>
          <w:sz w:val="24"/>
          <w:lang w:eastAsia="zh-CN"/>
        </w:rPr>
        <w:t>、</w:t>
      </w:r>
      <w:r>
        <w:rPr>
          <w:rFonts w:hint="eastAsia" w:ascii="仿宋" w:hAnsi="仿宋" w:eastAsia="仿宋" w:cs="仿宋"/>
          <w:b/>
          <w:bCs/>
          <w:color w:val="auto"/>
          <w:sz w:val="24"/>
          <w:lang w:val="en-US" w:eastAsia="zh-CN"/>
        </w:rPr>
        <w:t>价格标可分别将正副本统一密封或分别密封。</w:t>
      </w:r>
    </w:p>
    <w:p w14:paraId="339DA5FD">
      <w:pPr>
        <w:numPr>
          <w:ilvl w:val="0"/>
          <w:numId w:val="5"/>
        </w:numPr>
        <w:adjustRightInd w:val="0"/>
        <w:snapToGrid w:val="0"/>
        <w:spacing w:line="480" w:lineRule="exact"/>
        <w:ind w:firstLine="472" w:firstLineChars="196"/>
        <w:contextualSpacing/>
        <w:rPr>
          <w:rFonts w:hint="eastAsia" w:ascii="仿宋" w:hAnsi="仿宋" w:eastAsia="仿宋" w:cs="仿宋"/>
          <w:b/>
          <w:color w:val="auto"/>
          <w:sz w:val="24"/>
        </w:rPr>
      </w:pPr>
      <w:r>
        <w:rPr>
          <w:rFonts w:hint="eastAsia" w:ascii="仿宋" w:hAnsi="仿宋" w:eastAsia="仿宋" w:cs="仿宋"/>
          <w:b/>
          <w:color w:val="auto"/>
          <w:sz w:val="24"/>
        </w:rPr>
        <w:t>资格审查文件</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一</w:t>
      </w:r>
      <w:r>
        <w:rPr>
          <w:rFonts w:hint="eastAsia" w:ascii="仿宋" w:hAnsi="仿宋" w:eastAsia="仿宋" w:cs="仿宋"/>
          <w:b/>
          <w:bCs w:val="0"/>
          <w:color w:val="auto"/>
          <w:sz w:val="24"/>
          <w:lang w:val="en-US" w:eastAsia="zh-CN"/>
        </w:rPr>
        <w:t>正二副，</w:t>
      </w:r>
      <w:r>
        <w:rPr>
          <w:rFonts w:hint="eastAsia" w:ascii="仿宋" w:hAnsi="仿宋" w:eastAsia="仿宋" w:cs="仿宋"/>
          <w:b/>
          <w:bCs w:val="0"/>
          <w:color w:val="auto"/>
          <w:sz w:val="24"/>
          <w:szCs w:val="24"/>
        </w:rPr>
        <w:t>正副本</w:t>
      </w:r>
      <w:r>
        <w:rPr>
          <w:rFonts w:hint="eastAsia" w:ascii="仿宋" w:hAnsi="仿宋" w:eastAsia="仿宋" w:cs="仿宋"/>
          <w:b/>
          <w:bCs w:val="0"/>
          <w:color w:val="auto"/>
          <w:sz w:val="24"/>
          <w:szCs w:val="24"/>
          <w:lang w:val="en-US" w:eastAsia="zh-CN"/>
        </w:rPr>
        <w:t>可</w:t>
      </w:r>
      <w:r>
        <w:rPr>
          <w:rFonts w:hint="eastAsia" w:ascii="仿宋" w:hAnsi="仿宋" w:eastAsia="仿宋" w:cs="仿宋"/>
          <w:b/>
          <w:bCs w:val="0"/>
          <w:color w:val="auto"/>
          <w:sz w:val="24"/>
          <w:szCs w:val="24"/>
        </w:rPr>
        <w:t>统一密封或分别密封</w:t>
      </w:r>
      <w:r>
        <w:rPr>
          <w:rFonts w:hint="eastAsia" w:ascii="仿宋" w:hAnsi="仿宋" w:eastAsia="仿宋" w:cs="仿宋"/>
          <w:b/>
          <w:bCs w:val="0"/>
          <w:color w:val="auto"/>
          <w:sz w:val="24"/>
          <w:lang w:eastAsia="zh-CN"/>
        </w:rPr>
        <w:t>）</w:t>
      </w:r>
    </w:p>
    <w:p w14:paraId="4C7D951D">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格式按照第九章）。</w:t>
      </w:r>
    </w:p>
    <w:p w14:paraId="3597C830">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法定代表人参加投标的，必须提供法定代表人身份证明及法定代表人本人身份证复印件；非法定代表人参加投标的，必须提供法定代表人签字或盖章的授权委托书及法定代表人、被授权人的两人身份证的复印件（格式按照第九章）。</w:t>
      </w:r>
    </w:p>
    <w:p w14:paraId="53F04827">
      <w:pPr>
        <w:tabs>
          <w:tab w:val="left" w:pos="6300"/>
        </w:tabs>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.关于资格文件的声明函（</w:t>
      </w:r>
      <w:r>
        <w:rPr>
          <w:rFonts w:hint="eastAsia" w:ascii="仿宋" w:hAnsi="仿宋" w:eastAsia="仿宋" w:cs="仿宋"/>
          <w:color w:val="auto"/>
          <w:sz w:val="24"/>
          <w:szCs w:val="24"/>
          <w:lang w:eastAsia="zh-CN"/>
        </w:rPr>
        <w:t>格式按照第九章</w:t>
      </w:r>
      <w:r>
        <w:rPr>
          <w:rFonts w:hint="eastAsia" w:ascii="仿宋" w:hAnsi="仿宋" w:eastAsia="仿宋" w:cs="仿宋"/>
          <w:color w:val="auto"/>
          <w:sz w:val="24"/>
          <w:szCs w:val="24"/>
        </w:rPr>
        <w:t>）。</w:t>
      </w:r>
    </w:p>
    <w:p w14:paraId="4C456FA3">
      <w:pPr>
        <w:tabs>
          <w:tab w:val="left" w:pos="6300"/>
        </w:tabs>
        <w:snapToGrid w:val="0"/>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注：以上材料如为复印件均需加盖投标人公章。</w:t>
      </w:r>
    </w:p>
    <w:p w14:paraId="53F66589">
      <w:pPr>
        <w:pStyle w:val="6"/>
        <w:numPr>
          <w:ilvl w:val="0"/>
          <w:numId w:val="5"/>
        </w:numPr>
        <w:ind w:left="0" w:leftChars="0" w:firstLine="472" w:firstLineChars="196"/>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商务技术标响应文件</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一正二副，</w:t>
      </w:r>
      <w:r>
        <w:rPr>
          <w:rFonts w:hint="eastAsia" w:ascii="仿宋" w:hAnsi="仿宋" w:eastAsia="仿宋" w:cs="仿宋"/>
          <w:b/>
          <w:bCs/>
          <w:color w:val="auto"/>
          <w:sz w:val="24"/>
          <w:szCs w:val="24"/>
        </w:rPr>
        <w:t>正副本</w:t>
      </w:r>
      <w:r>
        <w:rPr>
          <w:rFonts w:hint="eastAsia" w:ascii="仿宋" w:hAnsi="仿宋" w:eastAsia="仿宋" w:cs="仿宋"/>
          <w:b/>
          <w:bCs/>
          <w:color w:val="auto"/>
          <w:sz w:val="24"/>
          <w:szCs w:val="24"/>
          <w:lang w:val="en-US" w:eastAsia="zh-CN"/>
        </w:rPr>
        <w:t>可</w:t>
      </w:r>
      <w:r>
        <w:rPr>
          <w:rFonts w:hint="eastAsia" w:ascii="仿宋" w:hAnsi="仿宋" w:eastAsia="仿宋" w:cs="仿宋"/>
          <w:b/>
          <w:bCs/>
          <w:color w:val="auto"/>
          <w:sz w:val="24"/>
          <w:szCs w:val="24"/>
        </w:rPr>
        <w:t>统一密封或分别密封</w:t>
      </w:r>
      <w:r>
        <w:rPr>
          <w:rFonts w:hint="eastAsia" w:ascii="仿宋" w:hAnsi="仿宋" w:eastAsia="仿宋" w:cs="仿宋"/>
          <w:b/>
          <w:bCs/>
          <w:color w:val="auto"/>
          <w:sz w:val="24"/>
          <w:lang w:eastAsia="zh-CN"/>
        </w:rPr>
        <w:t>）</w:t>
      </w:r>
    </w:p>
    <w:p w14:paraId="58FE3DC0">
      <w:pPr>
        <w:tabs>
          <w:tab w:val="left" w:pos="6300"/>
        </w:tabs>
        <w:snapToGrid w:val="0"/>
        <w:spacing w:line="360" w:lineRule="auto"/>
        <w:ind w:firstLine="720" w:firstLineChars="300"/>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 xml:space="preserve">按照本项目招标文件“第四章 评审方法和程序 ”四 </w:t>
      </w:r>
      <w:r>
        <w:rPr>
          <w:rFonts w:hint="eastAsia" w:ascii="仿宋" w:hAnsi="仿宋" w:eastAsia="仿宋" w:cs="仿宋"/>
          <w:color w:val="auto"/>
          <w:sz w:val="24"/>
          <w:szCs w:val="24"/>
          <w:u w:val="single"/>
          <w:lang w:val="en-US" w:eastAsia="zh-CN"/>
        </w:rPr>
        <w:t>商务技术标评分表</w:t>
      </w:r>
      <w:r>
        <w:rPr>
          <w:rFonts w:hint="eastAsia" w:ascii="仿宋" w:hAnsi="仿宋" w:eastAsia="仿宋" w:cs="仿宋"/>
          <w:color w:val="auto"/>
          <w:sz w:val="24"/>
          <w:szCs w:val="24"/>
          <w:lang w:val="en-US" w:eastAsia="zh-CN"/>
        </w:rPr>
        <w:t>中相关评分项及评分要求按顺序提供相关材料，并编制目录及页码。</w:t>
      </w:r>
    </w:p>
    <w:p w14:paraId="5D2C9241">
      <w:pPr>
        <w:adjustRightInd w:val="0"/>
        <w:snapToGrid w:val="0"/>
        <w:spacing w:line="48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lang w:val="en-US" w:eastAsia="zh-CN"/>
        </w:rPr>
        <w:t>三</w:t>
      </w:r>
      <w:r>
        <w:rPr>
          <w:rFonts w:hint="eastAsia" w:ascii="仿宋" w:hAnsi="仿宋" w:eastAsia="仿宋" w:cs="仿宋"/>
          <w:b/>
          <w:bCs/>
          <w:color w:val="auto"/>
          <w:sz w:val="24"/>
        </w:rPr>
        <w:t>、</w:t>
      </w:r>
      <w:r>
        <w:rPr>
          <w:rFonts w:hint="eastAsia" w:ascii="仿宋" w:hAnsi="仿宋" w:eastAsia="仿宋" w:cs="仿宋"/>
          <w:b/>
          <w:bCs/>
          <w:color w:val="auto"/>
          <w:sz w:val="24"/>
          <w:szCs w:val="24"/>
        </w:rPr>
        <w:t>报价响应文件</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一正二副，</w:t>
      </w:r>
      <w:r>
        <w:rPr>
          <w:rFonts w:hint="eastAsia" w:ascii="仿宋" w:hAnsi="仿宋" w:eastAsia="仿宋" w:cs="仿宋"/>
          <w:b/>
          <w:bCs/>
          <w:color w:val="auto"/>
          <w:sz w:val="24"/>
          <w:szCs w:val="24"/>
        </w:rPr>
        <w:t>正副本</w:t>
      </w:r>
      <w:r>
        <w:rPr>
          <w:rFonts w:hint="eastAsia" w:ascii="仿宋" w:hAnsi="仿宋" w:eastAsia="仿宋" w:cs="仿宋"/>
          <w:b/>
          <w:bCs/>
          <w:color w:val="auto"/>
          <w:sz w:val="24"/>
          <w:szCs w:val="24"/>
          <w:lang w:val="en-US" w:eastAsia="zh-CN"/>
        </w:rPr>
        <w:t>可</w:t>
      </w:r>
      <w:r>
        <w:rPr>
          <w:rFonts w:hint="eastAsia" w:ascii="仿宋" w:hAnsi="仿宋" w:eastAsia="仿宋" w:cs="仿宋"/>
          <w:b/>
          <w:bCs/>
          <w:color w:val="auto"/>
          <w:sz w:val="24"/>
          <w:szCs w:val="24"/>
        </w:rPr>
        <w:t>统一密封或分别密封</w:t>
      </w:r>
      <w:r>
        <w:rPr>
          <w:rFonts w:hint="eastAsia" w:ascii="仿宋" w:hAnsi="仿宋" w:eastAsia="仿宋" w:cs="仿宋"/>
          <w:b/>
          <w:color w:val="auto"/>
          <w:sz w:val="24"/>
          <w:lang w:eastAsia="zh-CN"/>
        </w:rPr>
        <w:t>）</w:t>
      </w:r>
    </w:p>
    <w:p w14:paraId="2C811E7F">
      <w:pPr>
        <w:spacing w:line="360" w:lineRule="auto"/>
        <w:ind w:firstLine="482" w:firstLineChars="200"/>
        <w:jc w:val="both"/>
        <w:rPr>
          <w:rFonts w:hint="eastAsia" w:ascii="仿宋" w:hAnsi="仿宋" w:eastAsia="仿宋" w:cs="仿宋"/>
          <w:color w:val="auto"/>
          <w:sz w:val="24"/>
        </w:rPr>
      </w:pPr>
      <w:r>
        <w:rPr>
          <w:rFonts w:hint="eastAsia" w:ascii="仿宋" w:hAnsi="仿宋" w:eastAsia="仿宋" w:cs="仿宋"/>
          <w:b/>
          <w:color w:val="auto"/>
          <w:sz w:val="24"/>
        </w:rPr>
        <w:t>1.</w:t>
      </w:r>
      <w:r>
        <w:rPr>
          <w:rFonts w:hint="eastAsia" w:ascii="仿宋" w:hAnsi="仿宋" w:eastAsia="仿宋" w:cs="仿宋"/>
          <w:b/>
          <w:color w:val="auto"/>
          <w:sz w:val="24"/>
          <w:lang w:val="en-US" w:eastAsia="zh-CN"/>
        </w:rPr>
        <w:t>开标一览表</w:t>
      </w:r>
      <w:r>
        <w:rPr>
          <w:rFonts w:hint="eastAsia" w:ascii="仿宋" w:hAnsi="仿宋" w:eastAsia="仿宋" w:cs="仿宋"/>
          <w:b/>
          <w:color w:val="auto"/>
          <w:sz w:val="24"/>
        </w:rPr>
        <w:t>。</w:t>
      </w:r>
      <w:r>
        <w:rPr>
          <w:rFonts w:hint="eastAsia" w:ascii="仿宋" w:hAnsi="仿宋" w:eastAsia="仿宋" w:cs="仿宋"/>
          <w:color w:val="auto"/>
          <w:sz w:val="24"/>
        </w:rPr>
        <w:t>（</w:t>
      </w:r>
      <w:r>
        <w:rPr>
          <w:rFonts w:hint="eastAsia" w:ascii="仿宋" w:hAnsi="仿宋" w:eastAsia="仿宋" w:cs="仿宋"/>
          <w:color w:val="auto"/>
          <w:sz w:val="24"/>
          <w:lang w:eastAsia="zh-CN"/>
        </w:rPr>
        <w:t xml:space="preserve"> 格式按照第九章</w:t>
      </w:r>
      <w:r>
        <w:rPr>
          <w:rFonts w:hint="eastAsia" w:ascii="仿宋" w:hAnsi="仿宋" w:eastAsia="仿宋" w:cs="仿宋"/>
          <w:color w:val="auto"/>
          <w:sz w:val="24"/>
        </w:rPr>
        <w:t>）</w:t>
      </w:r>
    </w:p>
    <w:p w14:paraId="0005D73C">
      <w:pPr>
        <w:spacing w:line="360" w:lineRule="auto"/>
        <w:ind w:firstLine="482" w:firstLineChars="200"/>
        <w:jc w:val="both"/>
        <w:rPr>
          <w:rFonts w:hint="eastAsia" w:ascii="仿宋" w:hAnsi="仿宋" w:eastAsia="仿宋" w:cs="仿宋"/>
          <w:b/>
          <w:color w:val="auto"/>
          <w:sz w:val="32"/>
          <w:szCs w:val="32"/>
          <w:lang w:eastAsia="zh-CN"/>
        </w:rPr>
      </w:pPr>
      <w:r>
        <w:rPr>
          <w:rFonts w:hint="eastAsia" w:ascii="仿宋" w:hAnsi="仿宋" w:eastAsia="仿宋" w:cs="仿宋"/>
          <w:b/>
          <w:bCs/>
          <w:color w:val="auto"/>
          <w:sz w:val="24"/>
          <w:lang w:val="en-US" w:eastAsia="zh-CN"/>
        </w:rPr>
        <w:t>2.</w:t>
      </w:r>
      <w:r>
        <w:rPr>
          <w:rFonts w:hint="eastAsia" w:ascii="仿宋" w:hAnsi="仿宋" w:eastAsia="仿宋" w:cs="仿宋"/>
          <w:b/>
          <w:bCs/>
          <w:color w:val="auto"/>
          <w:kern w:val="2"/>
          <w:sz w:val="24"/>
          <w:szCs w:val="24"/>
          <w:highlight w:val="none"/>
          <w:lang w:val="en-US" w:eastAsia="zh-CN" w:bidi="ar-SA"/>
        </w:rPr>
        <w:t>投标报价明细表。</w:t>
      </w:r>
      <w:r>
        <w:rPr>
          <w:rFonts w:hint="eastAsia" w:ascii="仿宋" w:hAnsi="仿宋" w:eastAsia="仿宋" w:cs="仿宋"/>
          <w:b w:val="0"/>
          <w:bCs w:val="0"/>
          <w:color w:val="auto"/>
          <w:kern w:val="2"/>
          <w:sz w:val="24"/>
          <w:szCs w:val="24"/>
          <w:highlight w:val="none"/>
          <w:lang w:val="en-US" w:eastAsia="zh-CN" w:bidi="ar-SA"/>
        </w:rPr>
        <w:t>（格式按照第九章）</w:t>
      </w:r>
      <w:r>
        <w:rPr>
          <w:rFonts w:hint="eastAsia" w:ascii="仿宋" w:hAnsi="仿宋" w:eastAsia="仿宋" w:cs="仿宋"/>
          <w:b/>
          <w:bCs/>
          <w:color w:val="auto"/>
          <w:sz w:val="28"/>
          <w:szCs w:val="28"/>
        </w:rPr>
        <w:br w:type="page"/>
      </w:r>
      <w:r>
        <w:rPr>
          <w:rFonts w:hint="eastAsia" w:ascii="仿宋" w:hAnsi="仿宋" w:eastAsia="仿宋" w:cs="仿宋"/>
          <w:b/>
          <w:color w:val="auto"/>
          <w:sz w:val="32"/>
          <w:szCs w:val="32"/>
          <w:lang w:eastAsia="zh-CN"/>
        </w:rPr>
        <w:t>融悦华庭17#楼保租房项目智能门锁、摄像头及机房设备</w:t>
      </w:r>
    </w:p>
    <w:p w14:paraId="7072DDFC">
      <w:pPr>
        <w:spacing w:line="360" w:lineRule="auto"/>
        <w:ind w:firstLine="643" w:firstLineChars="200"/>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采购及安装工程</w:t>
      </w:r>
    </w:p>
    <w:p w14:paraId="0A4027AC">
      <w:pPr>
        <w:spacing w:line="360" w:lineRule="auto"/>
        <w:jc w:val="center"/>
        <w:rPr>
          <w:rFonts w:hint="eastAsia" w:ascii="仿宋" w:hAnsi="仿宋" w:eastAsia="仿宋" w:cs="仿宋"/>
          <w:b/>
          <w:color w:val="auto"/>
          <w:sz w:val="36"/>
          <w:szCs w:val="36"/>
        </w:rPr>
      </w:pPr>
    </w:p>
    <w:p w14:paraId="0BE452FD">
      <w:pPr>
        <w:tabs>
          <w:tab w:val="left" w:pos="6300"/>
        </w:tabs>
        <w:snapToGrid w:val="0"/>
        <w:spacing w:line="360" w:lineRule="auto"/>
        <w:ind w:firstLine="3300" w:firstLineChars="11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项目编号：</w:t>
      </w:r>
      <w:r>
        <w:rPr>
          <w:rFonts w:hint="eastAsia" w:ascii="仿宋" w:hAnsi="仿宋" w:eastAsia="仿宋" w:cs="仿宋"/>
          <w:color w:val="auto"/>
          <w:sz w:val="30"/>
          <w:szCs w:val="30"/>
          <w:lang w:val="en-US" w:eastAsia="zh-CN"/>
        </w:rPr>
        <w:t>NTXYZB2025006</w:t>
      </w:r>
    </w:p>
    <w:p w14:paraId="3FE86D2F">
      <w:pPr>
        <w:spacing w:line="360" w:lineRule="auto"/>
        <w:jc w:val="center"/>
        <w:rPr>
          <w:rFonts w:hint="eastAsia" w:ascii="仿宋" w:hAnsi="仿宋" w:eastAsia="仿宋" w:cs="仿宋"/>
          <w:color w:val="auto"/>
          <w:sz w:val="30"/>
          <w:szCs w:val="30"/>
        </w:rPr>
      </w:pPr>
    </w:p>
    <w:p w14:paraId="28A5A833">
      <w:pPr>
        <w:spacing w:line="360" w:lineRule="auto"/>
        <w:ind w:firstLine="3000" w:firstLineChars="1000"/>
        <w:rPr>
          <w:rFonts w:hint="eastAsia" w:ascii="仿宋" w:hAnsi="仿宋" w:eastAsia="仿宋" w:cs="仿宋"/>
          <w:color w:val="auto"/>
          <w:sz w:val="30"/>
          <w:szCs w:val="30"/>
        </w:rPr>
      </w:pPr>
    </w:p>
    <w:p w14:paraId="0D9D4B9C">
      <w:pPr>
        <w:spacing w:line="360" w:lineRule="auto"/>
        <w:rPr>
          <w:rFonts w:hint="eastAsia" w:ascii="仿宋" w:hAnsi="仿宋" w:eastAsia="仿宋" w:cs="仿宋"/>
          <w:color w:val="auto"/>
          <w:sz w:val="36"/>
          <w:szCs w:val="36"/>
        </w:rPr>
      </w:pPr>
    </w:p>
    <w:p w14:paraId="647F0C2E">
      <w:pPr>
        <w:spacing w:line="360" w:lineRule="auto"/>
        <w:rPr>
          <w:rFonts w:hint="eastAsia" w:ascii="仿宋" w:hAnsi="仿宋" w:eastAsia="仿宋" w:cs="仿宋"/>
          <w:color w:val="auto"/>
          <w:sz w:val="36"/>
          <w:szCs w:val="36"/>
        </w:rPr>
      </w:pPr>
    </w:p>
    <w:p w14:paraId="55FAB658">
      <w:pPr>
        <w:spacing w:line="360" w:lineRule="auto"/>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rPr>
        <w:t>投标文件</w:t>
      </w:r>
    </w:p>
    <w:p w14:paraId="70D50301">
      <w:pPr>
        <w:spacing w:line="360" w:lineRule="auto"/>
        <w:rPr>
          <w:rFonts w:hint="eastAsia" w:ascii="仿宋" w:hAnsi="仿宋" w:eastAsia="仿宋" w:cs="仿宋"/>
          <w:color w:val="auto"/>
          <w:sz w:val="28"/>
          <w:szCs w:val="28"/>
        </w:rPr>
      </w:pPr>
    </w:p>
    <w:p w14:paraId="71B43FF2">
      <w:pPr>
        <w:spacing w:line="360" w:lineRule="auto"/>
        <w:ind w:firstLine="2400" w:firstLineChars="800"/>
        <w:rPr>
          <w:rFonts w:hint="eastAsia" w:ascii="仿宋" w:hAnsi="仿宋" w:eastAsia="仿宋" w:cs="仿宋"/>
          <w:color w:val="auto"/>
          <w:sz w:val="30"/>
          <w:szCs w:val="30"/>
        </w:rPr>
      </w:pPr>
      <w:r>
        <w:rPr>
          <w:rFonts w:hint="eastAsia" w:ascii="仿宋" w:hAnsi="仿宋" w:eastAsia="仿宋" w:cs="仿宋"/>
          <w:color w:val="auto"/>
          <w:sz w:val="30"/>
          <w:szCs w:val="30"/>
        </w:rPr>
        <w:t>对应投标文件填写：资格审查文件</w:t>
      </w:r>
    </w:p>
    <w:p w14:paraId="3BCFE0D2">
      <w:pPr>
        <w:spacing w:line="360" w:lineRule="auto"/>
        <w:ind w:firstLine="2400" w:firstLineChars="800"/>
        <w:rPr>
          <w:rFonts w:hint="eastAsia" w:ascii="仿宋" w:hAnsi="仿宋" w:eastAsia="仿宋" w:cs="仿宋"/>
          <w:color w:val="auto"/>
          <w:sz w:val="30"/>
          <w:szCs w:val="30"/>
        </w:rPr>
      </w:pPr>
      <w:r>
        <w:rPr>
          <w:rFonts w:hint="eastAsia" w:ascii="仿宋" w:hAnsi="仿宋" w:eastAsia="仿宋" w:cs="仿宋"/>
          <w:color w:val="auto"/>
          <w:sz w:val="30"/>
          <w:szCs w:val="30"/>
        </w:rPr>
        <w:t>对应投标文件填写：</w:t>
      </w:r>
      <w:r>
        <w:rPr>
          <w:rFonts w:hint="eastAsia" w:ascii="仿宋" w:hAnsi="仿宋" w:eastAsia="仿宋" w:cs="仿宋"/>
          <w:color w:val="auto"/>
          <w:sz w:val="30"/>
          <w:szCs w:val="30"/>
          <w:lang w:val="en-US" w:eastAsia="zh-CN"/>
        </w:rPr>
        <w:t>商务商务技术标</w:t>
      </w:r>
    </w:p>
    <w:p w14:paraId="1CF60EA3">
      <w:pPr>
        <w:spacing w:line="360" w:lineRule="auto"/>
        <w:ind w:firstLine="2400" w:firstLineChars="8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对应投标文件填写：</w:t>
      </w:r>
      <w:r>
        <w:rPr>
          <w:rFonts w:hint="eastAsia" w:ascii="仿宋" w:hAnsi="仿宋" w:eastAsia="仿宋" w:cs="仿宋"/>
          <w:color w:val="auto"/>
          <w:sz w:val="30"/>
          <w:szCs w:val="30"/>
          <w:lang w:val="en-US" w:eastAsia="zh-CN"/>
        </w:rPr>
        <w:t>价格标</w:t>
      </w:r>
    </w:p>
    <w:p w14:paraId="7AC4F0D5">
      <w:pPr>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（资格后审）</w:t>
      </w:r>
    </w:p>
    <w:p w14:paraId="1F3AEDA4">
      <w:pPr>
        <w:snapToGrid w:val="0"/>
        <w:spacing w:line="520" w:lineRule="exact"/>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 xml:space="preserve"> </w:t>
      </w:r>
    </w:p>
    <w:p w14:paraId="69E6C7D4">
      <w:pPr>
        <w:spacing w:line="360" w:lineRule="auto"/>
        <w:rPr>
          <w:rFonts w:hint="eastAsia" w:ascii="仿宋" w:hAnsi="仿宋" w:eastAsia="仿宋" w:cs="仿宋"/>
          <w:color w:val="auto"/>
          <w:sz w:val="44"/>
          <w:szCs w:val="44"/>
        </w:rPr>
      </w:pPr>
    </w:p>
    <w:p w14:paraId="40914A72">
      <w:pPr>
        <w:spacing w:line="360" w:lineRule="auto"/>
        <w:rPr>
          <w:rFonts w:hint="eastAsia" w:ascii="仿宋" w:hAnsi="仿宋" w:eastAsia="仿宋" w:cs="仿宋"/>
          <w:color w:val="auto"/>
          <w:sz w:val="28"/>
          <w:szCs w:val="28"/>
        </w:rPr>
      </w:pPr>
    </w:p>
    <w:p w14:paraId="2B862EF4">
      <w:pPr>
        <w:spacing w:line="360" w:lineRule="auto"/>
        <w:rPr>
          <w:rFonts w:hint="eastAsia" w:ascii="仿宋" w:hAnsi="仿宋" w:eastAsia="仿宋" w:cs="仿宋"/>
          <w:color w:val="auto"/>
          <w:sz w:val="28"/>
          <w:szCs w:val="28"/>
        </w:rPr>
      </w:pPr>
    </w:p>
    <w:p w14:paraId="54A42BAF">
      <w:pPr>
        <w:spacing w:line="360" w:lineRule="auto"/>
        <w:ind w:firstLine="1920" w:firstLineChars="600"/>
        <w:rPr>
          <w:rFonts w:hint="eastAsia" w:ascii="仿宋" w:hAnsi="仿宋" w:eastAsia="仿宋" w:cs="仿宋"/>
          <w:color w:val="auto"/>
          <w:sz w:val="32"/>
          <w:szCs w:val="32"/>
        </w:rPr>
      </w:pPr>
      <w:r>
        <w:rPr>
          <w:rFonts w:hint="eastAsia" w:ascii="仿宋" w:hAnsi="仿宋" w:eastAsia="仿宋" w:cs="仿宋"/>
          <w:color w:val="auto"/>
          <w:sz w:val="32"/>
          <w:szCs w:val="32"/>
        </w:rPr>
        <w:t>投标人：参加投标人全称（公章）</w:t>
      </w:r>
    </w:p>
    <w:p w14:paraId="60D44254">
      <w:pPr>
        <w:spacing w:line="360" w:lineRule="auto"/>
        <w:ind w:firstLine="1920" w:firstLineChars="600"/>
        <w:rPr>
          <w:rFonts w:hint="eastAsia" w:ascii="仿宋" w:hAnsi="仿宋" w:eastAsia="仿宋" w:cs="仿宋"/>
          <w:color w:val="auto"/>
          <w:sz w:val="32"/>
          <w:szCs w:val="32"/>
        </w:rPr>
      </w:pPr>
      <w:r>
        <w:rPr>
          <w:rFonts w:hint="eastAsia" w:ascii="仿宋" w:hAnsi="仿宋" w:eastAsia="仿宋" w:cs="仿宋"/>
          <w:color w:val="auto"/>
          <w:sz w:val="32"/>
          <w:szCs w:val="32"/>
        </w:rPr>
        <w:t>日  期：      年  月  日</w:t>
      </w:r>
    </w:p>
    <w:p w14:paraId="5B2CD60D">
      <w:pPr>
        <w:spacing w:line="360" w:lineRule="auto"/>
        <w:jc w:val="left"/>
        <w:rPr>
          <w:rFonts w:hint="eastAsia" w:ascii="仿宋" w:hAnsi="仿宋" w:eastAsia="仿宋" w:cs="仿宋"/>
          <w:b/>
          <w:bCs/>
          <w:color w:val="auto"/>
          <w:sz w:val="24"/>
        </w:rPr>
      </w:pPr>
      <w:r>
        <w:rPr>
          <w:rFonts w:hint="eastAsia" w:ascii="仿宋" w:hAnsi="仿宋" w:eastAsia="仿宋" w:cs="仿宋"/>
          <w:b/>
          <w:bCs/>
          <w:color w:val="auto"/>
          <w:sz w:val="24"/>
        </w:rPr>
        <w:br w:type="page"/>
      </w:r>
      <w:r>
        <w:rPr>
          <w:rFonts w:hint="eastAsia" w:ascii="仿宋" w:hAnsi="仿宋" w:eastAsia="仿宋" w:cs="仿宋"/>
          <w:b/>
          <w:bCs/>
          <w:color w:val="auto"/>
          <w:sz w:val="24"/>
        </w:rPr>
        <w:t xml:space="preserve"> </w:t>
      </w:r>
      <w:r>
        <w:rPr>
          <w:rFonts w:hint="eastAsia" w:ascii="仿宋" w:hAnsi="仿宋" w:eastAsia="仿宋" w:cs="仿宋"/>
          <w:b/>
          <w:bCs/>
          <w:color w:val="auto"/>
          <w:sz w:val="28"/>
          <w:szCs w:val="28"/>
        </w:rPr>
        <w:t>一、资格审查文件相关的格式文件及表格</w:t>
      </w:r>
    </w:p>
    <w:p w14:paraId="59957938">
      <w:pPr>
        <w:spacing w:line="360" w:lineRule="auto"/>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1.</w:t>
      </w:r>
      <w:r>
        <w:rPr>
          <w:rFonts w:hint="eastAsia" w:ascii="仿宋" w:hAnsi="仿宋" w:eastAsia="仿宋" w:cs="仿宋"/>
          <w:b/>
          <w:color w:val="auto"/>
          <w:sz w:val="28"/>
          <w:szCs w:val="28"/>
          <w:highlight w:val="none"/>
        </w:rPr>
        <w:t>符合本项目申请人资格要求的承诺函</w:t>
      </w:r>
    </w:p>
    <w:p w14:paraId="133528E7">
      <w:pPr>
        <w:spacing w:line="360" w:lineRule="auto"/>
        <w:rPr>
          <w:rFonts w:hint="eastAsia" w:ascii="仿宋" w:hAnsi="仿宋" w:eastAsia="仿宋" w:cs="仿宋"/>
          <w:b/>
          <w:bCs/>
          <w:color w:val="auto"/>
          <w:sz w:val="44"/>
          <w:szCs w:val="44"/>
          <w:highlight w:val="none"/>
        </w:rPr>
      </w:pPr>
      <w:r>
        <w:rPr>
          <w:rFonts w:hint="eastAsia" w:ascii="仿宋" w:hAnsi="仿宋" w:eastAsia="仿宋" w:cs="仿宋"/>
          <w:b/>
          <w:bCs/>
          <w:color w:val="auto"/>
          <w:szCs w:val="21"/>
          <w:highlight w:val="none"/>
        </w:rPr>
        <w:t xml:space="preserve">                       </w:t>
      </w:r>
      <w:r>
        <w:rPr>
          <w:rFonts w:hint="eastAsia" w:ascii="仿宋" w:hAnsi="仿宋" w:eastAsia="仿宋" w:cs="仿宋"/>
          <w:b/>
          <w:bCs/>
          <w:color w:val="auto"/>
          <w:sz w:val="44"/>
          <w:szCs w:val="44"/>
          <w:highlight w:val="none"/>
        </w:rPr>
        <w:t xml:space="preserve">   </w:t>
      </w:r>
    </w:p>
    <w:p w14:paraId="05A944AF">
      <w:pPr>
        <w:snapToGrid w:val="0"/>
        <w:spacing w:line="420" w:lineRule="exact"/>
        <w:ind w:left="1" w:firstLine="520" w:firstLineChars="200"/>
        <w:rPr>
          <w:rFonts w:hint="eastAsia" w:ascii="仿宋" w:hAnsi="仿宋" w:eastAsia="仿宋" w:cs="仿宋"/>
          <w:color w:val="auto"/>
          <w:kern w:val="2"/>
          <w:szCs w:val="24"/>
          <w:highlight w:val="none"/>
        </w:rPr>
      </w:pPr>
      <w:r>
        <w:rPr>
          <w:rFonts w:hint="eastAsia" w:ascii="仿宋" w:hAnsi="仿宋" w:eastAsia="仿宋" w:cs="仿宋"/>
          <w:bCs/>
          <w:color w:val="auto"/>
          <w:highlight w:val="none"/>
        </w:rPr>
        <w:t>我单位参加</w:t>
      </w:r>
      <w:r>
        <w:rPr>
          <w:rFonts w:hint="eastAsia" w:ascii="仿宋" w:hAnsi="仿宋" w:eastAsia="仿宋" w:cs="仿宋"/>
          <w:bCs/>
          <w:color w:val="auto"/>
          <w:szCs w:val="21"/>
          <w:highlight w:val="none"/>
          <w:u w:val="single"/>
        </w:rPr>
        <w:t>________________ _</w:t>
      </w:r>
      <w:r>
        <w:rPr>
          <w:rFonts w:hint="eastAsia" w:ascii="仿宋" w:hAnsi="仿宋" w:eastAsia="仿宋" w:cs="仿宋"/>
          <w:bCs/>
          <w:color w:val="auto"/>
          <w:szCs w:val="21"/>
          <w:highlight w:val="none"/>
        </w:rPr>
        <w:t>（项目名称），</w:t>
      </w:r>
      <w:r>
        <w:rPr>
          <w:rFonts w:hint="eastAsia" w:ascii="仿宋" w:hAnsi="仿宋" w:eastAsia="仿宋" w:cs="仿宋"/>
          <w:bCs/>
          <w:color w:val="auto"/>
          <w:szCs w:val="21"/>
          <w:highlight w:val="none"/>
          <w:u w:val="single"/>
        </w:rPr>
        <w:t>_______ __________</w:t>
      </w:r>
      <w:r>
        <w:rPr>
          <w:rFonts w:hint="eastAsia" w:ascii="仿宋" w:hAnsi="仿宋" w:eastAsia="仿宋" w:cs="仿宋"/>
          <w:bCs/>
          <w:color w:val="auto"/>
          <w:szCs w:val="21"/>
          <w:highlight w:val="none"/>
        </w:rPr>
        <w:t>（项目编号）</w:t>
      </w:r>
      <w:r>
        <w:rPr>
          <w:rFonts w:hint="eastAsia" w:ascii="仿宋" w:hAnsi="仿宋" w:eastAsia="仿宋" w:cs="仿宋"/>
          <w:bCs/>
          <w:color w:val="auto"/>
          <w:szCs w:val="21"/>
          <w:highlight w:val="none"/>
          <w:lang w:val="en-US" w:eastAsia="zh-CN"/>
        </w:rPr>
        <w:t>投标</w:t>
      </w:r>
      <w:r>
        <w:rPr>
          <w:rFonts w:hint="eastAsia" w:ascii="仿宋" w:hAnsi="仿宋" w:eastAsia="仿宋" w:cs="仿宋"/>
          <w:color w:val="auto"/>
          <w:kern w:val="2"/>
          <w:szCs w:val="24"/>
          <w:highlight w:val="none"/>
        </w:rPr>
        <w:t>活动。针对本项目申请人资格要求做出如下承诺：</w:t>
      </w:r>
    </w:p>
    <w:p w14:paraId="4F8DBF22">
      <w:pPr>
        <w:snapToGrid w:val="0"/>
        <w:spacing w:line="420" w:lineRule="exact"/>
        <w:ind w:left="1" w:firstLine="520" w:firstLineChars="200"/>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1.我单位具有独立承担民事责任的能力；</w:t>
      </w:r>
    </w:p>
    <w:p w14:paraId="2CBC6048">
      <w:pPr>
        <w:snapToGrid w:val="0"/>
        <w:spacing w:line="420" w:lineRule="exact"/>
        <w:ind w:left="1" w:firstLine="520" w:firstLineChars="200"/>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2.我单位具有良好的商业信誉和健全的财务会计制度；</w:t>
      </w:r>
    </w:p>
    <w:p w14:paraId="0D317D52">
      <w:pPr>
        <w:snapToGrid w:val="0"/>
        <w:spacing w:line="420" w:lineRule="exact"/>
        <w:ind w:left="1" w:firstLine="520" w:firstLineChars="200"/>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3.我单位具有履行合同所必需的设备和专业技术能力；</w:t>
      </w:r>
    </w:p>
    <w:p w14:paraId="6EDAE9CB">
      <w:pPr>
        <w:snapToGrid w:val="0"/>
        <w:spacing w:line="420" w:lineRule="exact"/>
        <w:ind w:left="1" w:firstLine="520" w:firstLineChars="200"/>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4.我单位有依法缴纳税收和社会保障资金的良好记录；</w:t>
      </w:r>
    </w:p>
    <w:p w14:paraId="37D08E5C">
      <w:pPr>
        <w:snapToGrid w:val="0"/>
        <w:spacing w:line="420" w:lineRule="exact"/>
        <w:ind w:left="1" w:firstLine="520" w:firstLineChars="200"/>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419DCF87">
      <w:pPr>
        <w:snapToGrid w:val="0"/>
        <w:spacing w:line="420" w:lineRule="exact"/>
        <w:ind w:left="1" w:firstLine="520" w:firstLineChars="200"/>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6.我单位满足法律、行政法规规定的其他条件。</w:t>
      </w:r>
    </w:p>
    <w:p w14:paraId="7BED1BDC">
      <w:pPr>
        <w:spacing w:line="360" w:lineRule="auto"/>
        <w:ind w:firstLine="520" w:firstLineChars="200"/>
        <w:rPr>
          <w:rFonts w:hint="eastAsia" w:ascii="仿宋" w:hAnsi="仿宋" w:eastAsia="仿宋" w:cs="仿宋"/>
          <w:color w:val="auto"/>
          <w:highlight w:val="none"/>
        </w:rPr>
      </w:pPr>
    </w:p>
    <w:p w14:paraId="0780CDD5">
      <w:pPr>
        <w:spacing w:line="360" w:lineRule="auto"/>
        <w:ind w:firstLine="520" w:firstLineChars="200"/>
        <w:rPr>
          <w:rFonts w:hint="eastAsia" w:ascii="仿宋" w:hAnsi="仿宋" w:eastAsia="仿宋" w:cs="仿宋"/>
          <w:color w:val="auto"/>
          <w:highlight w:val="none"/>
        </w:rPr>
      </w:pPr>
    </w:p>
    <w:p w14:paraId="32DD0D50">
      <w:pPr>
        <w:spacing w:line="360" w:lineRule="auto"/>
        <w:ind w:firstLine="520" w:firstLineChars="200"/>
        <w:rPr>
          <w:rFonts w:hint="eastAsia" w:ascii="仿宋" w:hAnsi="仿宋" w:eastAsia="仿宋" w:cs="仿宋"/>
          <w:bCs/>
          <w:color w:val="auto"/>
          <w:szCs w:val="21"/>
          <w:highlight w:val="none"/>
        </w:rPr>
      </w:pPr>
    </w:p>
    <w:p w14:paraId="3DD056A9">
      <w:pPr>
        <w:spacing w:line="360" w:lineRule="auto"/>
        <w:ind w:firstLine="520" w:firstLineChars="200"/>
        <w:rPr>
          <w:rFonts w:hint="eastAsia" w:ascii="仿宋" w:hAnsi="仿宋" w:eastAsia="仿宋" w:cs="仿宋"/>
          <w:bCs/>
          <w:color w:val="auto"/>
          <w:szCs w:val="21"/>
          <w:highlight w:val="none"/>
        </w:rPr>
      </w:pPr>
    </w:p>
    <w:p w14:paraId="056B4890">
      <w:pPr>
        <w:spacing w:line="360" w:lineRule="auto"/>
        <w:ind w:firstLine="520" w:firstLineChars="200"/>
        <w:rPr>
          <w:rFonts w:hint="eastAsia" w:ascii="仿宋" w:hAnsi="仿宋" w:eastAsia="仿宋" w:cs="仿宋"/>
          <w:bCs/>
          <w:color w:val="auto"/>
          <w:szCs w:val="21"/>
          <w:highlight w:val="none"/>
        </w:rPr>
      </w:pPr>
    </w:p>
    <w:p w14:paraId="3519703B">
      <w:pPr>
        <w:spacing w:line="360" w:lineRule="auto"/>
        <w:ind w:firstLine="520" w:firstLineChars="200"/>
        <w:jc w:val="center"/>
        <w:outlineLvl w:val="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承诺人名称（公章）：</w:t>
      </w:r>
    </w:p>
    <w:p w14:paraId="4A3E9B34">
      <w:pPr>
        <w:spacing w:line="360" w:lineRule="auto"/>
        <w:ind w:firstLine="520" w:firstLineChars="200"/>
        <w:jc w:val="righ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w:t>
      </w:r>
    </w:p>
    <w:p w14:paraId="094C86D1">
      <w:pPr>
        <w:spacing w:line="360" w:lineRule="auto"/>
        <w:ind w:firstLine="520" w:firstLineChars="200"/>
        <w:jc w:val="right"/>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日期：</w:t>
      </w:r>
      <w:r>
        <w:rPr>
          <w:rFonts w:hint="eastAsia" w:ascii="仿宋" w:hAnsi="仿宋" w:eastAsia="仿宋" w:cs="仿宋"/>
          <w:bCs/>
          <w:color w:val="auto"/>
          <w:szCs w:val="21"/>
          <w:highlight w:val="none"/>
          <w:u w:val="single"/>
        </w:rPr>
        <w:t>______</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日</w:t>
      </w:r>
    </w:p>
    <w:p w14:paraId="47CE5F30">
      <w:pPr>
        <w:snapToGrid w:val="0"/>
        <w:spacing w:line="360" w:lineRule="auto"/>
        <w:ind w:firstLine="540" w:firstLineChars="192"/>
        <w:contextualSpacing/>
        <w:rPr>
          <w:rFonts w:hint="eastAsia" w:ascii="仿宋" w:hAnsi="仿宋" w:eastAsia="仿宋" w:cs="仿宋"/>
          <w:b/>
          <w:color w:val="auto"/>
          <w:sz w:val="28"/>
          <w:szCs w:val="28"/>
          <w:highlight w:val="none"/>
        </w:rPr>
      </w:pPr>
    </w:p>
    <w:p w14:paraId="5BB0FE23">
      <w:pPr>
        <w:spacing w:line="360" w:lineRule="auto"/>
        <w:jc w:val="center"/>
        <w:rPr>
          <w:rFonts w:hint="eastAsia" w:ascii="仿宋" w:hAnsi="仿宋" w:eastAsia="仿宋" w:cs="仿宋"/>
          <w:b/>
          <w:bCs/>
          <w:color w:val="auto"/>
          <w:sz w:val="24"/>
        </w:rPr>
      </w:pPr>
    </w:p>
    <w:p w14:paraId="01C0D765">
      <w:pP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br w:type="page"/>
      </w:r>
    </w:p>
    <w:p w14:paraId="1F43B4CA">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rPr>
        <w:t>法定代表人身份证明</w:t>
      </w:r>
    </w:p>
    <w:p w14:paraId="5E14E34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u w:val="single"/>
        </w:rPr>
        <w:t>（法定代表人参加投标时，须出示此证明）</w:t>
      </w:r>
    </w:p>
    <w:p w14:paraId="1A91E32B">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南通市崇川国有资产运营有限公司</w:t>
      </w:r>
      <w:r>
        <w:rPr>
          <w:rFonts w:hint="eastAsia" w:ascii="仿宋" w:hAnsi="仿宋" w:eastAsia="仿宋" w:cs="仿宋"/>
          <w:color w:val="auto"/>
          <w:sz w:val="24"/>
        </w:rPr>
        <w:t xml:space="preserve"> ：</w:t>
      </w:r>
    </w:p>
    <w:p w14:paraId="147915E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我公司法定代表人</w:t>
      </w:r>
      <w:r>
        <w:rPr>
          <w:rFonts w:hint="eastAsia" w:ascii="仿宋" w:hAnsi="仿宋" w:eastAsia="仿宋" w:cs="仿宋"/>
          <w:color w:val="auto"/>
          <w:sz w:val="24"/>
          <w:u w:val="single"/>
        </w:rPr>
        <w:t xml:space="preserve">     </w:t>
      </w:r>
      <w:r>
        <w:rPr>
          <w:rFonts w:hint="eastAsia" w:ascii="仿宋" w:hAnsi="仿宋" w:eastAsia="仿宋" w:cs="仿宋"/>
          <w:color w:val="auto"/>
          <w:sz w:val="24"/>
        </w:rPr>
        <w:t>参加贵单位组织的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（采购项目名称及项目编号)公开招标采购活动，全权代表我公司处理投标的有关事宜。</w:t>
      </w:r>
    </w:p>
    <w:p w14:paraId="2AEACC5F">
      <w:pPr>
        <w:spacing w:line="360" w:lineRule="auto"/>
        <w:ind w:firstLine="480" w:firstLineChars="200"/>
        <w:rPr>
          <w:rFonts w:hint="eastAsia" w:ascii="仿宋" w:hAnsi="仿宋" w:eastAsia="仿宋" w:cs="仿宋"/>
          <w:color w:val="auto"/>
          <w:sz w:val="24"/>
        </w:rPr>
      </w:pPr>
    </w:p>
    <w:p w14:paraId="0FBDF387">
      <w:pPr>
        <w:spacing w:line="360" w:lineRule="auto"/>
        <w:rPr>
          <w:rFonts w:hint="eastAsia" w:ascii="仿宋" w:hAnsi="仿宋" w:eastAsia="仿宋" w:cs="仿宋"/>
          <w:color w:val="auto"/>
          <w:sz w:val="24"/>
        </w:rPr>
      </w:pPr>
      <w:r>
        <w:rPr>
          <w:rFonts w:hint="eastAsia" w:ascii="仿宋" w:hAnsi="仿宋" w:eastAsia="仿宋" w:cs="仿宋"/>
          <w:color w:val="auto"/>
          <w:sz w:val="24"/>
        </w:rPr>
        <w:t>附：法定代表人情况：</w:t>
      </w:r>
    </w:p>
    <w:p w14:paraId="73B32E44">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年龄：</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p>
    <w:p w14:paraId="2C509BCE">
      <w:pPr>
        <w:spacing w:line="360" w:lineRule="auto"/>
        <w:rPr>
          <w:rFonts w:hint="eastAsia" w:ascii="仿宋" w:hAnsi="仿宋" w:eastAsia="仿宋" w:cs="仿宋"/>
          <w:color w:val="auto"/>
          <w:sz w:val="24"/>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1B0D72C9">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手机： </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传真：</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6C54CA7D">
      <w:pPr>
        <w:spacing w:line="360" w:lineRule="auto"/>
        <w:rPr>
          <w:rFonts w:hint="eastAsia" w:ascii="仿宋" w:hAnsi="仿宋" w:eastAsia="仿宋" w:cs="仿宋"/>
          <w:color w:val="auto"/>
          <w:sz w:val="24"/>
        </w:rPr>
      </w:pPr>
      <w:r>
        <w:rPr>
          <w:rFonts w:hint="eastAsia" w:ascii="仿宋" w:hAnsi="仿宋" w:eastAsia="仿宋" w:cs="仿宋"/>
          <w:color w:val="auto"/>
          <w:sz w:val="24"/>
        </w:rPr>
        <w:t>单位名称（公章）             法定代表人（签字或盖章）</w:t>
      </w:r>
    </w:p>
    <w:p w14:paraId="7FCFDF39">
      <w:pPr>
        <w:spacing w:line="360" w:lineRule="auto"/>
        <w:ind w:firstLine="1200" w:firstLineChars="500"/>
        <w:rPr>
          <w:rFonts w:hint="eastAsia" w:ascii="仿宋" w:hAnsi="仿宋" w:eastAsia="仿宋" w:cs="仿宋"/>
          <w:color w:val="auto"/>
          <w:sz w:val="24"/>
        </w:rPr>
      </w:pPr>
      <w:r>
        <w:rPr>
          <w:rFonts w:hint="eastAsia" w:ascii="仿宋" w:hAnsi="仿宋" w:eastAsia="仿宋" w:cs="仿宋"/>
          <w:color w:val="auto"/>
          <w:sz w:val="24"/>
        </w:rPr>
        <w:t xml:space="preserve">年   月   日                 年   月    日  </w:t>
      </w:r>
    </w:p>
    <w:p w14:paraId="5C8C811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7C3F4EF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51617017">
      <w:pPr>
        <w:spacing w:line="360" w:lineRule="auto"/>
        <w:rPr>
          <w:rFonts w:hint="eastAsia" w:ascii="仿宋" w:hAnsi="仿宋" w:eastAsia="仿宋" w:cs="仿宋"/>
          <w:color w:val="auto"/>
          <w:sz w:val="24"/>
        </w:rPr>
      </w:pPr>
      <w:r>
        <w:rPr>
          <w:rFonts w:hint="eastAsia" w:ascii="仿宋" w:hAnsi="仿宋" w:eastAsia="仿宋" w:cs="仿宋"/>
          <w:color w:val="auto"/>
          <w:sz w:val="24"/>
        </w:rPr>
        <w:t>法定代表人身份证正反面复印件</w:t>
      </w:r>
    </w:p>
    <w:p w14:paraId="203E87A1">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6306E0DF">
      <w:pPr>
        <w:spacing w:line="360" w:lineRule="auto"/>
        <w:ind w:firstLine="2280" w:firstLineChars="950"/>
        <w:rPr>
          <w:rFonts w:hint="eastAsia" w:ascii="仿宋" w:hAnsi="仿宋" w:eastAsia="仿宋" w:cs="仿宋"/>
          <w:color w:val="auto"/>
          <w:sz w:val="24"/>
        </w:rPr>
      </w:pPr>
      <w:r>
        <w:rPr>
          <w:rFonts w:hint="eastAsia" w:ascii="仿宋" w:hAnsi="仿宋" w:eastAsia="仿宋" w:cs="仿宋"/>
          <w:color w:val="auto"/>
          <w:sz w:val="24"/>
        </w:rPr>
        <w:t>（粘贴此处）</w:t>
      </w:r>
    </w:p>
    <w:p w14:paraId="2DAF092E">
      <w:pPr>
        <w:spacing w:line="360" w:lineRule="auto"/>
        <w:ind w:firstLine="2289" w:firstLineChars="950"/>
        <w:rPr>
          <w:rFonts w:hint="eastAsia" w:ascii="仿宋" w:hAnsi="仿宋" w:eastAsia="仿宋" w:cs="仿宋"/>
          <w:b/>
          <w:bCs/>
          <w:color w:val="auto"/>
          <w:sz w:val="24"/>
        </w:rPr>
      </w:pPr>
      <w:r>
        <w:rPr>
          <w:rFonts w:hint="eastAsia" w:ascii="仿宋" w:hAnsi="仿宋" w:eastAsia="仿宋" w:cs="仿宋"/>
          <w:b/>
          <w:bCs/>
          <w:color w:val="auto"/>
          <w:sz w:val="24"/>
        </w:rPr>
        <w:t xml:space="preserve"> </w:t>
      </w:r>
    </w:p>
    <w:p w14:paraId="59465D09">
      <w:pPr>
        <w:spacing w:line="360" w:lineRule="auto"/>
        <w:rPr>
          <w:rFonts w:hint="eastAsia" w:ascii="仿宋" w:hAnsi="仿宋" w:eastAsia="仿宋" w:cs="仿宋"/>
          <w:color w:val="auto"/>
        </w:rPr>
      </w:pPr>
      <w:r>
        <w:rPr>
          <w:rFonts w:hint="eastAsia" w:ascii="仿宋" w:hAnsi="仿宋" w:eastAsia="仿宋" w:cs="仿宋"/>
          <w:b/>
          <w:bCs/>
          <w:color w:val="auto"/>
          <w:sz w:val="24"/>
        </w:rPr>
        <w:t>注:</w:t>
      </w:r>
      <w:r>
        <w:rPr>
          <w:rFonts w:hint="eastAsia" w:ascii="仿宋" w:hAnsi="仿宋" w:eastAsia="仿宋" w:cs="仿宋"/>
          <w:b/>
          <w:bCs/>
          <w:color w:val="auto"/>
          <w:sz w:val="28"/>
          <w:szCs w:val="28"/>
        </w:rPr>
        <w:t xml:space="preserve"> </w:t>
      </w:r>
      <w:r>
        <w:rPr>
          <w:rFonts w:hint="eastAsia" w:ascii="仿宋" w:hAnsi="仿宋" w:eastAsia="仿宋" w:cs="仿宋"/>
          <w:b/>
          <w:bCs/>
          <w:color w:val="auto"/>
          <w:sz w:val="24"/>
        </w:rPr>
        <w:t>如为法定代表人参加投标时，须将身份证原件带至开标现场备查</w:t>
      </w:r>
      <w:r>
        <w:rPr>
          <w:rFonts w:hint="eastAsia" w:ascii="仿宋" w:hAnsi="仿宋" w:eastAsia="仿宋" w:cs="仿宋"/>
          <w:b/>
          <w:bCs/>
          <w:color w:val="auto"/>
          <w:sz w:val="28"/>
          <w:szCs w:val="28"/>
        </w:rPr>
        <w:t>。</w:t>
      </w:r>
    </w:p>
    <w:p w14:paraId="7D2F5433">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br w:type="page"/>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.授权委托书</w:t>
      </w:r>
    </w:p>
    <w:p w14:paraId="19DC6E6F">
      <w:pPr>
        <w:snapToGrid w:val="0"/>
        <w:spacing w:line="360" w:lineRule="auto"/>
        <w:jc w:val="center"/>
        <w:rPr>
          <w:rFonts w:hint="eastAsia" w:ascii="仿宋" w:hAnsi="仿宋" w:eastAsia="仿宋" w:cs="仿宋"/>
          <w:color w:val="auto"/>
          <w:sz w:val="24"/>
          <w:u w:val="single"/>
        </w:rPr>
      </w:pPr>
      <w:bookmarkStart w:id="28" w:name="_Toc360526534"/>
      <w:r>
        <w:rPr>
          <w:rFonts w:hint="eastAsia" w:ascii="仿宋" w:hAnsi="仿宋" w:eastAsia="仿宋" w:cs="仿宋"/>
          <w:color w:val="auto"/>
          <w:sz w:val="24"/>
          <w:u w:val="single"/>
        </w:rPr>
        <w:t>（被授权人参加投标时，须出示此证明）</w:t>
      </w:r>
    </w:p>
    <w:p w14:paraId="5AD2C748">
      <w:pPr>
        <w:snapToGrid w:val="0"/>
        <w:spacing w:line="360" w:lineRule="auto"/>
        <w:rPr>
          <w:rFonts w:hint="eastAsia" w:ascii="仿宋" w:hAnsi="仿宋" w:eastAsia="仿宋" w:cs="仿宋"/>
          <w:bCs/>
          <w:color w:val="auto"/>
          <w:sz w:val="24"/>
        </w:rPr>
      </w:pPr>
    </w:p>
    <w:p w14:paraId="3E5B74C0">
      <w:pPr>
        <w:snapToGrid w:val="0"/>
        <w:spacing w:line="360" w:lineRule="auto"/>
        <w:rPr>
          <w:rFonts w:hint="eastAsia" w:ascii="仿宋" w:hAnsi="仿宋" w:eastAsia="仿宋" w:cs="仿宋"/>
          <w:bCs/>
          <w:color w:val="auto"/>
          <w:sz w:val="24"/>
        </w:rPr>
      </w:pPr>
      <w:r>
        <w:rPr>
          <w:rFonts w:hint="eastAsia" w:ascii="仿宋" w:hAnsi="仿宋" w:eastAsia="仿宋" w:cs="仿宋"/>
          <w:color w:val="auto"/>
          <w:sz w:val="24"/>
          <w:lang w:eastAsia="zh-CN"/>
        </w:rPr>
        <w:t>南通市崇川国有资产运营有限公司</w:t>
      </w:r>
      <w:r>
        <w:rPr>
          <w:rFonts w:hint="eastAsia" w:ascii="仿宋" w:hAnsi="仿宋" w:eastAsia="仿宋" w:cs="仿宋"/>
          <w:color w:val="auto"/>
          <w:sz w:val="24"/>
        </w:rPr>
        <w:t xml:space="preserve"> ：</w:t>
      </w:r>
    </w:p>
    <w:p w14:paraId="5EB4342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兹授权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被授权人的姓名）代表我公司参加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（采购项目名称及项目编号)的采购活动，全权处理一切与该项目公开招标有关的事务。其在办理上述事宜过程中所签署的所有文件我公司均予以承认。</w:t>
      </w:r>
    </w:p>
    <w:p w14:paraId="6BFF4E16">
      <w:pPr>
        <w:pStyle w:val="8"/>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65F10A83">
      <w:pPr>
        <w:pStyle w:val="8"/>
        <w:adjustRightInd w:val="0"/>
        <w:snapToGrid w:val="0"/>
        <w:spacing w:line="360" w:lineRule="auto"/>
        <w:ind w:firstLine="480" w:firstLineChars="200"/>
        <w:jc w:val="left"/>
        <w:rPr>
          <w:rFonts w:hint="eastAsia" w:ascii="仿宋" w:hAnsi="仿宋" w:eastAsia="仿宋" w:cs="仿宋"/>
          <w:color w:val="auto"/>
          <w:sz w:val="24"/>
          <w:szCs w:val="24"/>
        </w:rPr>
      </w:pPr>
    </w:p>
    <w:p w14:paraId="6268A9D6">
      <w:pPr>
        <w:spacing w:line="360" w:lineRule="auto"/>
        <w:rPr>
          <w:rFonts w:hint="eastAsia" w:ascii="仿宋" w:hAnsi="仿宋" w:eastAsia="仿宋" w:cs="仿宋"/>
          <w:color w:val="auto"/>
          <w:sz w:val="24"/>
        </w:rPr>
      </w:pPr>
      <w:r>
        <w:rPr>
          <w:rFonts w:hint="eastAsia" w:ascii="仿宋" w:hAnsi="仿宋" w:eastAsia="仿宋" w:cs="仿宋"/>
          <w:color w:val="auto"/>
          <w:sz w:val="24"/>
        </w:rPr>
        <w:t>附：被授权人情况：</w:t>
      </w:r>
    </w:p>
    <w:p w14:paraId="1E25395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年龄：</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职务：</w:t>
      </w:r>
      <w:r>
        <w:rPr>
          <w:rFonts w:hint="eastAsia" w:ascii="仿宋" w:hAnsi="仿宋" w:eastAsia="仿宋" w:cs="仿宋"/>
          <w:color w:val="auto"/>
          <w:sz w:val="24"/>
          <w:u w:val="single"/>
        </w:rPr>
        <w:t xml:space="preserve">          </w:t>
      </w:r>
    </w:p>
    <w:p w14:paraId="6DCC3F57">
      <w:pPr>
        <w:spacing w:line="360" w:lineRule="auto"/>
        <w:rPr>
          <w:rFonts w:hint="eastAsia" w:ascii="仿宋" w:hAnsi="仿宋" w:eastAsia="仿宋" w:cs="仿宋"/>
          <w:color w:val="auto"/>
          <w:sz w:val="24"/>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14:paraId="75D63A6D">
      <w:pPr>
        <w:spacing w:line="360" w:lineRule="auto"/>
        <w:rPr>
          <w:rFonts w:hint="eastAsia" w:ascii="仿宋" w:hAnsi="仿宋" w:eastAsia="仿宋" w:cs="仿宋"/>
          <w:color w:val="auto"/>
          <w:sz w:val="24"/>
        </w:rPr>
      </w:pPr>
      <w:r>
        <w:rPr>
          <w:rFonts w:hint="eastAsia" w:ascii="仿宋" w:hAnsi="仿宋" w:eastAsia="仿宋" w:cs="仿宋"/>
          <w:color w:val="auto"/>
          <w:sz w:val="24"/>
        </w:rPr>
        <w:t>手机：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传真：</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14:paraId="24F6B7D2">
      <w:pPr>
        <w:spacing w:line="360" w:lineRule="auto"/>
        <w:rPr>
          <w:rFonts w:hint="eastAsia" w:ascii="仿宋" w:hAnsi="仿宋" w:eastAsia="仿宋" w:cs="仿宋"/>
          <w:color w:val="auto"/>
          <w:sz w:val="24"/>
        </w:rPr>
      </w:pPr>
      <w:r>
        <w:rPr>
          <w:rFonts w:hint="eastAsia" w:ascii="仿宋" w:hAnsi="仿宋" w:eastAsia="仿宋" w:cs="仿宋"/>
          <w:color w:val="auto"/>
          <w:sz w:val="24"/>
        </w:rPr>
        <w:t>单位名称（公章）             法定代表人（签字或盖章）</w:t>
      </w:r>
    </w:p>
    <w:p w14:paraId="091860BF">
      <w:pPr>
        <w:spacing w:line="360" w:lineRule="auto"/>
        <w:ind w:firstLine="1200" w:firstLineChars="500"/>
        <w:rPr>
          <w:rFonts w:hint="eastAsia" w:ascii="仿宋" w:hAnsi="仿宋" w:eastAsia="仿宋" w:cs="仿宋"/>
          <w:color w:val="auto"/>
          <w:sz w:val="24"/>
        </w:rPr>
      </w:pPr>
      <w:r>
        <w:rPr>
          <w:rFonts w:hint="eastAsia" w:ascii="仿宋" w:hAnsi="仿宋" w:eastAsia="仿宋" w:cs="仿宋"/>
          <w:color w:val="auto"/>
          <w:sz w:val="24"/>
        </w:rPr>
        <w:t xml:space="preserve">年   月   日                 年   月    日  </w:t>
      </w:r>
    </w:p>
    <w:p w14:paraId="5534247F">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38929727">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09CE0AA9">
      <w:pPr>
        <w:spacing w:line="360" w:lineRule="auto"/>
        <w:rPr>
          <w:rFonts w:hint="eastAsia" w:ascii="仿宋" w:hAnsi="仿宋" w:eastAsia="仿宋" w:cs="仿宋"/>
          <w:color w:val="auto"/>
          <w:sz w:val="24"/>
        </w:rPr>
      </w:pPr>
      <w:r>
        <w:rPr>
          <w:rFonts w:hint="eastAsia" w:ascii="仿宋" w:hAnsi="仿宋" w:eastAsia="仿宋" w:cs="仿宋"/>
          <w:color w:val="auto"/>
          <w:sz w:val="24"/>
        </w:rPr>
        <w:t>法定代表人身份证正反面复印件</w:t>
      </w:r>
    </w:p>
    <w:p w14:paraId="5AF65D09">
      <w:pPr>
        <w:spacing w:line="360" w:lineRule="auto"/>
        <w:rPr>
          <w:rFonts w:hint="eastAsia" w:ascii="仿宋" w:hAnsi="仿宋" w:eastAsia="仿宋" w:cs="仿宋"/>
          <w:color w:val="auto"/>
          <w:sz w:val="24"/>
        </w:rPr>
      </w:pPr>
    </w:p>
    <w:p w14:paraId="06210A9C">
      <w:pPr>
        <w:spacing w:line="360" w:lineRule="auto"/>
        <w:rPr>
          <w:rFonts w:hint="eastAsia" w:ascii="仿宋" w:hAnsi="仿宋" w:eastAsia="仿宋" w:cs="仿宋"/>
          <w:color w:val="auto"/>
          <w:sz w:val="24"/>
        </w:rPr>
      </w:pPr>
    </w:p>
    <w:p w14:paraId="79A9EFC2">
      <w:pPr>
        <w:spacing w:line="360" w:lineRule="auto"/>
        <w:rPr>
          <w:rFonts w:hint="eastAsia" w:ascii="仿宋" w:hAnsi="仿宋" w:eastAsia="仿宋" w:cs="仿宋"/>
          <w:color w:val="auto"/>
          <w:sz w:val="24"/>
        </w:rPr>
      </w:pPr>
    </w:p>
    <w:p w14:paraId="47DE89C2">
      <w:pPr>
        <w:spacing w:line="360" w:lineRule="auto"/>
        <w:rPr>
          <w:rFonts w:hint="eastAsia" w:ascii="仿宋" w:hAnsi="仿宋" w:eastAsia="仿宋" w:cs="仿宋"/>
          <w:color w:val="auto"/>
          <w:sz w:val="24"/>
        </w:rPr>
      </w:pPr>
    </w:p>
    <w:p w14:paraId="313FF72F">
      <w:pPr>
        <w:spacing w:line="360" w:lineRule="auto"/>
        <w:rPr>
          <w:rFonts w:hint="eastAsia" w:ascii="仿宋" w:hAnsi="仿宋" w:eastAsia="仿宋" w:cs="仿宋"/>
          <w:color w:val="auto"/>
          <w:sz w:val="24"/>
        </w:rPr>
      </w:pPr>
      <w:r>
        <w:rPr>
          <w:rFonts w:hint="eastAsia" w:ascii="仿宋" w:hAnsi="仿宋" w:eastAsia="仿宋" w:cs="仿宋"/>
          <w:color w:val="auto"/>
          <w:sz w:val="24"/>
        </w:rPr>
        <w:t>被授权人身份证正反面复印件</w:t>
      </w:r>
    </w:p>
    <w:p w14:paraId="0BD212CF">
      <w:pPr>
        <w:spacing w:line="360" w:lineRule="auto"/>
        <w:rPr>
          <w:rFonts w:hint="eastAsia" w:ascii="仿宋" w:hAnsi="仿宋" w:eastAsia="仿宋" w:cs="仿宋"/>
          <w:color w:val="auto"/>
          <w:sz w:val="24"/>
        </w:rPr>
      </w:pPr>
    </w:p>
    <w:p w14:paraId="353E010A">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w:t>
      </w:r>
    </w:p>
    <w:p w14:paraId="22005B5A">
      <w:pPr>
        <w:spacing w:line="360" w:lineRule="auto"/>
        <w:ind w:firstLine="2280" w:firstLineChars="950"/>
        <w:rPr>
          <w:rFonts w:hint="eastAsia" w:ascii="仿宋" w:hAnsi="仿宋" w:eastAsia="仿宋" w:cs="仿宋"/>
          <w:color w:val="auto"/>
          <w:sz w:val="24"/>
        </w:rPr>
      </w:pPr>
      <w:r>
        <w:rPr>
          <w:rFonts w:hint="eastAsia" w:ascii="仿宋" w:hAnsi="仿宋" w:eastAsia="仿宋" w:cs="仿宋"/>
          <w:color w:val="auto"/>
          <w:sz w:val="24"/>
        </w:rPr>
        <w:t>（粘贴此处）</w:t>
      </w:r>
    </w:p>
    <w:p w14:paraId="18D255DF">
      <w:pPr>
        <w:spacing w:line="360" w:lineRule="auto"/>
        <w:ind w:firstLine="2289" w:firstLineChars="950"/>
        <w:rPr>
          <w:rFonts w:hint="eastAsia" w:ascii="仿宋" w:hAnsi="仿宋" w:eastAsia="仿宋" w:cs="仿宋"/>
          <w:b/>
          <w:bCs/>
          <w:color w:val="auto"/>
          <w:sz w:val="24"/>
        </w:rPr>
      </w:pPr>
    </w:p>
    <w:p w14:paraId="67D076AC">
      <w:pPr>
        <w:spacing w:line="360" w:lineRule="auto"/>
        <w:rPr>
          <w:rFonts w:hint="eastAsia" w:ascii="仿宋" w:hAnsi="仿宋" w:eastAsia="仿宋" w:cs="仿宋"/>
          <w:color w:val="auto"/>
        </w:rPr>
      </w:pPr>
      <w:r>
        <w:rPr>
          <w:rFonts w:hint="eastAsia" w:ascii="仿宋" w:hAnsi="仿宋" w:eastAsia="仿宋" w:cs="仿宋"/>
          <w:b/>
          <w:bCs/>
          <w:color w:val="auto"/>
          <w:sz w:val="24"/>
        </w:rPr>
        <w:t>注:</w:t>
      </w:r>
      <w:r>
        <w:rPr>
          <w:rFonts w:hint="eastAsia" w:ascii="仿宋" w:hAnsi="仿宋" w:eastAsia="仿宋" w:cs="仿宋"/>
          <w:b/>
          <w:bCs/>
          <w:color w:val="auto"/>
          <w:sz w:val="28"/>
          <w:szCs w:val="28"/>
        </w:rPr>
        <w:t xml:space="preserve"> </w:t>
      </w:r>
      <w:r>
        <w:rPr>
          <w:rFonts w:hint="eastAsia" w:ascii="仿宋" w:hAnsi="仿宋" w:eastAsia="仿宋" w:cs="仿宋"/>
          <w:b/>
          <w:bCs/>
          <w:color w:val="auto"/>
          <w:sz w:val="24"/>
        </w:rPr>
        <w:t>如为被授权人参加投标时，须将身份证原件带至开标现场备查</w:t>
      </w:r>
      <w:r>
        <w:rPr>
          <w:rFonts w:hint="eastAsia" w:ascii="仿宋" w:hAnsi="仿宋" w:eastAsia="仿宋" w:cs="仿宋"/>
          <w:b/>
          <w:bCs/>
          <w:color w:val="auto"/>
          <w:sz w:val="28"/>
          <w:szCs w:val="28"/>
        </w:rPr>
        <w:t>。</w:t>
      </w:r>
    </w:p>
    <w:p w14:paraId="1C305995">
      <w:pPr>
        <w:snapToGrid w:val="0"/>
        <w:spacing w:line="360" w:lineRule="auto"/>
        <w:jc w:val="center"/>
        <w:outlineLvl w:val="9"/>
        <w:rPr>
          <w:rFonts w:hint="eastAsia" w:ascii="仿宋" w:hAnsi="仿宋" w:eastAsia="仿宋" w:cs="仿宋"/>
          <w:b/>
          <w:bCs/>
          <w:color w:val="auto"/>
          <w:sz w:val="24"/>
        </w:rPr>
      </w:pPr>
      <w:r>
        <w:rPr>
          <w:rFonts w:hint="eastAsia" w:ascii="仿宋" w:hAnsi="仿宋" w:eastAsia="仿宋" w:cs="仿宋"/>
          <w:b/>
          <w:bCs/>
          <w:color w:val="auto"/>
          <w:sz w:val="24"/>
        </w:rPr>
        <w:br w:type="page"/>
      </w:r>
    </w:p>
    <w:p w14:paraId="3EE86380">
      <w:pPr>
        <w:snapToGrid w:val="0"/>
        <w:spacing w:line="360" w:lineRule="auto"/>
        <w:jc w:val="both"/>
        <w:outlineLvl w:val="9"/>
        <w:rPr>
          <w:rFonts w:hint="eastAsia" w:ascii="仿宋" w:hAnsi="仿宋" w:eastAsia="仿宋" w:cs="仿宋"/>
          <w:b/>
          <w:bCs/>
          <w:color w:val="auto"/>
          <w:sz w:val="24"/>
        </w:rPr>
      </w:pPr>
    </w:p>
    <w:p w14:paraId="0222613A">
      <w:pPr>
        <w:snapToGrid w:val="0"/>
        <w:spacing w:line="360" w:lineRule="auto"/>
        <w:jc w:val="center"/>
        <w:outlineLvl w:val="9"/>
        <w:rPr>
          <w:rFonts w:hint="eastAsia" w:ascii="仿宋" w:hAnsi="仿宋" w:eastAsia="仿宋" w:cs="仿宋"/>
          <w:b/>
          <w:bCs/>
          <w:color w:val="auto"/>
          <w:sz w:val="24"/>
        </w:rPr>
      </w:pPr>
    </w:p>
    <w:p w14:paraId="5D7DA974">
      <w:pPr>
        <w:snapToGrid w:val="0"/>
        <w:spacing w:line="360" w:lineRule="auto"/>
        <w:jc w:val="center"/>
        <w:outlineLvl w:val="4"/>
        <w:rPr>
          <w:rFonts w:hint="eastAsia" w:ascii="仿宋" w:hAnsi="仿宋" w:eastAsia="仿宋" w:cs="仿宋"/>
          <w:b/>
          <w:bCs/>
          <w:color w:val="auto"/>
          <w:sz w:val="24"/>
        </w:rPr>
      </w:pPr>
      <w:r>
        <w:rPr>
          <w:rFonts w:hint="eastAsia" w:ascii="仿宋" w:hAnsi="仿宋" w:eastAsia="仿宋" w:cs="仿宋"/>
          <w:b/>
          <w:bCs/>
          <w:color w:val="auto"/>
          <w:sz w:val="24"/>
          <w:lang w:val="en-US" w:eastAsia="zh-CN"/>
        </w:rPr>
        <w:t>4</w:t>
      </w:r>
      <w:r>
        <w:rPr>
          <w:rFonts w:hint="eastAsia" w:ascii="仿宋" w:hAnsi="仿宋" w:eastAsia="仿宋" w:cs="仿宋"/>
          <w:b/>
          <w:bCs/>
          <w:color w:val="auto"/>
          <w:sz w:val="24"/>
        </w:rPr>
        <w:t>.关于资格文件的声明函</w:t>
      </w:r>
    </w:p>
    <w:p w14:paraId="139B24E1">
      <w:pPr>
        <w:adjustRightInd w:val="0"/>
        <w:snapToGrid w:val="0"/>
        <w:spacing w:line="360" w:lineRule="auto"/>
        <w:jc w:val="left"/>
        <w:rPr>
          <w:rFonts w:hint="eastAsia" w:ascii="仿宋" w:hAnsi="仿宋" w:eastAsia="仿宋" w:cs="仿宋"/>
          <w:color w:val="auto"/>
          <w:sz w:val="24"/>
        </w:rPr>
      </w:pPr>
      <w:r>
        <w:rPr>
          <w:rFonts w:hint="eastAsia" w:ascii="仿宋" w:hAnsi="仿宋" w:eastAsia="仿宋" w:cs="仿宋"/>
          <w:color w:val="auto"/>
          <w:sz w:val="24"/>
          <w:lang w:eastAsia="zh-CN"/>
        </w:rPr>
        <w:t>南通市崇川国有资产运营有限公司</w:t>
      </w:r>
      <w:r>
        <w:rPr>
          <w:rFonts w:hint="eastAsia" w:ascii="仿宋" w:hAnsi="仿宋" w:eastAsia="仿宋" w:cs="仿宋"/>
          <w:color w:val="auto"/>
          <w:sz w:val="24"/>
        </w:rPr>
        <w:t xml:space="preserve"> ：</w:t>
      </w:r>
    </w:p>
    <w:p w14:paraId="0E426DBD">
      <w:pPr>
        <w:overflowPunct w:val="0"/>
        <w:adjustRightInd w:val="0"/>
        <w:spacing w:line="360" w:lineRule="auto"/>
        <w:ind w:firstLine="660"/>
        <w:jc w:val="left"/>
        <w:textAlignment w:val="baseline"/>
        <w:rPr>
          <w:rFonts w:hint="eastAsia" w:ascii="仿宋" w:hAnsi="仿宋" w:eastAsia="仿宋" w:cs="仿宋"/>
          <w:color w:val="auto"/>
          <w:sz w:val="24"/>
        </w:rPr>
      </w:pPr>
      <w:r>
        <w:rPr>
          <w:rFonts w:hint="eastAsia" w:ascii="仿宋" w:hAnsi="仿宋" w:eastAsia="仿宋" w:cs="仿宋"/>
          <w:color w:val="auto"/>
          <w:sz w:val="24"/>
        </w:rPr>
        <w:t>本公司愿就由贵单位组织实施的</w:t>
      </w:r>
      <w:r>
        <w:rPr>
          <w:rFonts w:hint="eastAsia" w:ascii="仿宋" w:hAnsi="仿宋" w:eastAsia="仿宋" w:cs="仿宋"/>
          <w:color w:val="auto"/>
          <w:sz w:val="24"/>
          <w:u w:val="single"/>
        </w:rPr>
        <w:t xml:space="preserve">                        </w:t>
      </w:r>
      <w:r>
        <w:rPr>
          <w:rFonts w:hint="eastAsia" w:ascii="仿宋" w:hAnsi="仿宋" w:eastAsia="仿宋" w:cs="仿宋"/>
          <w:color w:val="auto"/>
          <w:sz w:val="24"/>
        </w:rPr>
        <w:t>（招标项目名称及项目编号)的招标活动进行投标。本公司所提交的投标文件中所有关于投标资格的文件、证明和陈述均是真实的、准确的。若与真实情况不符，本公司愿意承担由此而产生的一切后果。</w:t>
      </w:r>
    </w:p>
    <w:p w14:paraId="195A9756">
      <w:pPr>
        <w:overflowPunct w:val="0"/>
        <w:adjustRightInd w:val="0"/>
        <w:spacing w:line="360" w:lineRule="auto"/>
        <w:ind w:firstLine="420"/>
        <w:jc w:val="left"/>
        <w:textAlignment w:val="baseline"/>
        <w:rPr>
          <w:rFonts w:hint="eastAsia" w:ascii="仿宋" w:hAnsi="仿宋" w:eastAsia="仿宋" w:cs="仿宋"/>
          <w:color w:val="auto"/>
          <w:sz w:val="24"/>
        </w:rPr>
      </w:pPr>
    </w:p>
    <w:p w14:paraId="0F48DD95">
      <w:pPr>
        <w:overflowPunct w:val="0"/>
        <w:adjustRightInd w:val="0"/>
        <w:spacing w:line="360" w:lineRule="auto"/>
        <w:ind w:firstLine="420"/>
        <w:jc w:val="left"/>
        <w:textAlignment w:val="baseline"/>
        <w:rPr>
          <w:rFonts w:hint="eastAsia" w:ascii="仿宋" w:hAnsi="仿宋" w:eastAsia="仿宋" w:cs="仿宋"/>
          <w:color w:val="auto"/>
          <w:sz w:val="24"/>
        </w:rPr>
      </w:pPr>
    </w:p>
    <w:p w14:paraId="667922E6">
      <w:pPr>
        <w:spacing w:line="360" w:lineRule="auto"/>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投标人：</w:t>
      </w:r>
      <w:r>
        <w:rPr>
          <w:rFonts w:hint="eastAsia" w:ascii="仿宋" w:hAnsi="仿宋" w:eastAsia="仿宋" w:cs="仿宋"/>
          <w:color w:val="auto"/>
          <w:sz w:val="24"/>
          <w:u w:val="single"/>
        </w:rPr>
        <w:t xml:space="preserve">                    </w:t>
      </w:r>
      <w:r>
        <w:rPr>
          <w:rFonts w:hint="eastAsia" w:ascii="仿宋" w:hAnsi="仿宋" w:eastAsia="仿宋" w:cs="仿宋"/>
          <w:color w:val="auto"/>
          <w:sz w:val="24"/>
        </w:rPr>
        <w:t>（加盖公章）</w:t>
      </w:r>
    </w:p>
    <w:p w14:paraId="11C880B6">
      <w:pPr>
        <w:spacing w:line="360" w:lineRule="auto"/>
        <w:ind w:firstLine="480" w:firstLineChars="200"/>
        <w:jc w:val="right"/>
        <w:rPr>
          <w:rFonts w:hint="eastAsia" w:ascii="仿宋" w:hAnsi="仿宋" w:eastAsia="仿宋" w:cs="仿宋"/>
          <w:color w:val="auto"/>
          <w:sz w:val="24"/>
        </w:rPr>
      </w:pPr>
      <w:r>
        <w:rPr>
          <w:rFonts w:hint="eastAsia" w:ascii="仿宋" w:hAnsi="仿宋" w:eastAsia="仿宋" w:cs="仿宋"/>
          <w:color w:val="auto"/>
          <w:sz w:val="24"/>
        </w:rPr>
        <w:t>法定代表人或被授权人：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14:paraId="64902160">
      <w:pPr>
        <w:spacing w:line="360" w:lineRule="auto"/>
        <w:ind w:firstLine="1320" w:firstLineChars="550"/>
        <w:jc w:val="right"/>
        <w:rPr>
          <w:rFonts w:hint="eastAsia" w:ascii="仿宋" w:hAnsi="仿宋" w:eastAsia="仿宋" w:cs="仿宋"/>
          <w:color w:val="auto"/>
          <w:sz w:val="24"/>
        </w:rPr>
      </w:pPr>
      <w:r>
        <w:rPr>
          <w:rFonts w:hint="eastAsia" w:ascii="仿宋" w:hAnsi="仿宋" w:eastAsia="仿宋" w:cs="仿宋"/>
          <w:color w:val="auto"/>
          <w:sz w:val="24"/>
        </w:rPr>
        <w:t>年      月     日</w:t>
      </w:r>
    </w:p>
    <w:p w14:paraId="7D492ED3">
      <w:pPr>
        <w:spacing w:line="360" w:lineRule="auto"/>
        <w:ind w:firstLine="1320" w:firstLineChars="550"/>
        <w:jc w:val="right"/>
        <w:rPr>
          <w:rFonts w:hint="eastAsia" w:ascii="仿宋" w:hAnsi="仿宋" w:eastAsia="仿宋" w:cs="仿宋"/>
          <w:color w:val="auto"/>
          <w:sz w:val="24"/>
        </w:rPr>
      </w:pPr>
      <w:r>
        <w:rPr>
          <w:rFonts w:hint="eastAsia" w:ascii="仿宋" w:hAnsi="仿宋" w:eastAsia="仿宋" w:cs="仿宋"/>
          <w:color w:val="auto"/>
          <w:sz w:val="24"/>
        </w:rPr>
        <w:br w:type="page"/>
      </w:r>
    </w:p>
    <w:bookmarkEnd w:id="28"/>
    <w:p w14:paraId="7E543D9F">
      <w:pPr>
        <w:snapToGrid w:val="0"/>
        <w:spacing w:line="360" w:lineRule="auto"/>
        <w:ind w:firstLine="562" w:firstLineChars="200"/>
        <w:outlineLvl w:val="4"/>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二、商务技术标文件</w:t>
      </w:r>
      <w:r>
        <w:rPr>
          <w:rFonts w:hint="eastAsia" w:ascii="仿宋" w:hAnsi="仿宋" w:eastAsia="仿宋" w:cs="仿宋"/>
          <w:b/>
          <w:color w:val="auto"/>
          <w:sz w:val="28"/>
          <w:szCs w:val="28"/>
        </w:rPr>
        <w:t>相关的格式文件及表格</w:t>
      </w:r>
    </w:p>
    <w:p w14:paraId="75FA057E">
      <w:pPr>
        <w:tabs>
          <w:tab w:val="left" w:pos="6300"/>
        </w:tabs>
        <w:snapToGrid w:val="0"/>
        <w:spacing w:line="360" w:lineRule="auto"/>
        <w:ind w:firstLine="480" w:firstLineChars="200"/>
        <w:rPr>
          <w:rFonts w:hint="eastAsia" w:ascii="仿宋" w:hAnsi="仿宋" w:eastAsia="仿宋" w:cs="仿宋"/>
          <w:b/>
          <w:color w:val="auto"/>
          <w:sz w:val="28"/>
          <w:szCs w:val="28"/>
          <w:lang w:val="en-US" w:eastAsia="zh-CN"/>
        </w:rPr>
      </w:pPr>
      <w:r>
        <w:rPr>
          <w:rFonts w:hint="eastAsia" w:ascii="仿宋" w:hAnsi="仿宋" w:eastAsia="仿宋" w:cs="仿宋"/>
          <w:color w:val="auto"/>
          <w:sz w:val="24"/>
          <w:szCs w:val="24"/>
          <w:lang w:val="en-US" w:eastAsia="zh-CN"/>
        </w:rPr>
        <w:t xml:space="preserve">按照本项目招标文件“第四章 评审方法和程序 ”四 </w:t>
      </w:r>
      <w:r>
        <w:rPr>
          <w:rFonts w:hint="eastAsia" w:ascii="仿宋" w:hAnsi="仿宋" w:eastAsia="仿宋" w:cs="仿宋"/>
          <w:color w:val="auto"/>
          <w:sz w:val="24"/>
          <w:szCs w:val="24"/>
          <w:u w:val="single"/>
          <w:lang w:val="en-US" w:eastAsia="zh-CN"/>
        </w:rPr>
        <w:t>商务技术标评分表</w:t>
      </w:r>
      <w:r>
        <w:rPr>
          <w:rFonts w:hint="eastAsia" w:ascii="仿宋" w:hAnsi="仿宋" w:eastAsia="仿宋" w:cs="仿宋"/>
          <w:color w:val="auto"/>
          <w:sz w:val="24"/>
          <w:szCs w:val="24"/>
          <w:lang w:val="en-US" w:eastAsia="zh-CN"/>
        </w:rPr>
        <w:t>中相关评分项及评分要求按顺序提供相关材料，并编制目录及页码。</w:t>
      </w:r>
    </w:p>
    <w:p w14:paraId="2FA6F58D">
      <w:pPr>
        <w:pStyle w:val="6"/>
        <w:numPr>
          <w:ilvl w:val="0"/>
          <w:numId w:val="0"/>
        </w:numPr>
        <w:ind w:leftChars="196"/>
        <w:rPr>
          <w:rFonts w:hint="eastAsia" w:ascii="仿宋" w:hAnsi="仿宋" w:eastAsia="仿宋" w:cs="仿宋"/>
          <w:color w:val="auto"/>
          <w:lang w:val="en-US" w:eastAsia="zh-CN"/>
        </w:rPr>
      </w:pPr>
    </w:p>
    <w:p w14:paraId="72BCAD6D">
      <w:pP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br w:type="page"/>
      </w:r>
    </w:p>
    <w:p w14:paraId="1A6CF2CF">
      <w:pPr>
        <w:snapToGrid w:val="0"/>
        <w:spacing w:line="360" w:lineRule="auto"/>
        <w:ind w:firstLine="562" w:firstLineChars="200"/>
        <w:outlineLvl w:val="4"/>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三、</w:t>
      </w:r>
      <w:r>
        <w:rPr>
          <w:rFonts w:hint="eastAsia" w:ascii="仿宋" w:hAnsi="仿宋" w:eastAsia="仿宋" w:cs="仿宋"/>
          <w:b/>
          <w:color w:val="auto"/>
          <w:sz w:val="28"/>
          <w:szCs w:val="28"/>
          <w:lang w:eastAsia="zh-CN"/>
        </w:rPr>
        <w:t>价格标</w:t>
      </w:r>
      <w:r>
        <w:rPr>
          <w:rFonts w:hint="eastAsia" w:ascii="仿宋" w:hAnsi="仿宋" w:eastAsia="仿宋" w:cs="仿宋"/>
          <w:b/>
          <w:color w:val="auto"/>
          <w:sz w:val="28"/>
          <w:szCs w:val="28"/>
        </w:rPr>
        <w:t>文件相关的格式文件及表格</w:t>
      </w:r>
    </w:p>
    <w:p w14:paraId="52B5026F">
      <w:pPr>
        <w:snapToGrid w:val="0"/>
        <w:spacing w:line="520" w:lineRule="exact"/>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1.</w:t>
      </w:r>
      <w:r>
        <w:rPr>
          <w:rFonts w:hint="eastAsia" w:ascii="仿宋" w:hAnsi="仿宋" w:eastAsia="仿宋" w:cs="仿宋"/>
          <w:b/>
          <w:bCs/>
          <w:color w:val="auto"/>
          <w:sz w:val="28"/>
          <w:szCs w:val="28"/>
          <w:lang w:val="en-US" w:eastAsia="zh-CN"/>
        </w:rPr>
        <w:t>开标一览表</w:t>
      </w:r>
    </w:p>
    <w:p w14:paraId="5DEA7143">
      <w:pPr>
        <w:snapToGrid w:val="0"/>
        <w:spacing w:line="520" w:lineRule="exact"/>
        <w:rPr>
          <w:rFonts w:hint="eastAsia" w:ascii="仿宋" w:hAnsi="仿宋" w:eastAsia="仿宋" w:cs="仿宋"/>
          <w:color w:val="auto"/>
          <w:sz w:val="28"/>
          <w:szCs w:val="28"/>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7"/>
        <w:gridCol w:w="5186"/>
      </w:tblGrid>
      <w:tr w14:paraId="687C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368" w:type="pct"/>
            <w:noWrap/>
            <w:vAlign w:val="top"/>
          </w:tcPr>
          <w:p w14:paraId="7A5AD6F4">
            <w:pPr>
              <w:jc w:val="center"/>
              <w:rPr>
                <w:rFonts w:hint="eastAsia" w:ascii="仿宋" w:hAnsi="仿宋" w:eastAsia="仿宋" w:cs="仿宋"/>
                <w:color w:val="auto"/>
                <w:kern w:val="0"/>
                <w:sz w:val="24"/>
                <w:szCs w:val="24"/>
                <w:lang w:val="en-US" w:eastAsia="zh-CN"/>
              </w:rPr>
            </w:pPr>
          </w:p>
          <w:p w14:paraId="0B6D2F75">
            <w:pPr>
              <w:jc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项目名称</w:t>
            </w:r>
          </w:p>
        </w:tc>
        <w:tc>
          <w:tcPr>
            <w:tcW w:w="2631" w:type="pct"/>
            <w:noWrap/>
            <w:vAlign w:val="top"/>
          </w:tcPr>
          <w:p w14:paraId="1B49D552">
            <w:pPr>
              <w:jc w:val="center"/>
              <w:rPr>
                <w:rFonts w:hint="eastAsia" w:ascii="仿宋" w:hAnsi="仿宋" w:eastAsia="仿宋" w:cs="仿宋"/>
                <w:color w:val="auto"/>
                <w:kern w:val="0"/>
                <w:sz w:val="24"/>
                <w:szCs w:val="24"/>
              </w:rPr>
            </w:pPr>
          </w:p>
          <w:p w14:paraId="089F0DDE">
            <w:pPr>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投标总报价</w:t>
            </w:r>
          </w:p>
        </w:tc>
      </w:tr>
      <w:tr w14:paraId="4E3C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368" w:type="pct"/>
            <w:noWrap/>
            <w:vAlign w:val="top"/>
          </w:tcPr>
          <w:p w14:paraId="1C275067">
            <w:pPr>
              <w:rPr>
                <w:rFonts w:hint="eastAsia" w:ascii="仿宋" w:hAnsi="仿宋" w:eastAsia="仿宋" w:cs="仿宋"/>
                <w:color w:val="auto"/>
                <w:sz w:val="24"/>
                <w:szCs w:val="24"/>
              </w:rPr>
            </w:pPr>
            <w:r>
              <w:rPr>
                <w:rFonts w:hint="eastAsia" w:ascii="仿宋" w:hAnsi="仿宋" w:eastAsia="仿宋" w:cs="仿宋"/>
                <w:color w:val="auto"/>
                <w:sz w:val="24"/>
                <w:szCs w:val="24"/>
              </w:rPr>
              <w:t>融悦华庭17#楼保租房项目智能门锁、</w:t>
            </w:r>
          </w:p>
          <w:p w14:paraId="5C757233">
            <w:pPr>
              <w:rPr>
                <w:rFonts w:hint="eastAsia" w:ascii="仿宋" w:hAnsi="仿宋" w:eastAsia="仿宋" w:cs="仿宋"/>
                <w:color w:val="auto"/>
                <w:sz w:val="24"/>
                <w:szCs w:val="24"/>
              </w:rPr>
            </w:pPr>
            <w:r>
              <w:rPr>
                <w:rFonts w:hint="eastAsia" w:ascii="仿宋" w:hAnsi="仿宋" w:eastAsia="仿宋" w:cs="仿宋"/>
                <w:color w:val="auto"/>
                <w:sz w:val="24"/>
                <w:szCs w:val="24"/>
              </w:rPr>
              <w:t>摄像头及机房设备采购及安装工程</w:t>
            </w:r>
          </w:p>
        </w:tc>
        <w:tc>
          <w:tcPr>
            <w:tcW w:w="2631" w:type="pct"/>
            <w:noWrap/>
            <w:vAlign w:val="top"/>
          </w:tcPr>
          <w:p w14:paraId="301AEBF0">
            <w:pPr>
              <w:rPr>
                <w:rFonts w:hint="eastAsia" w:ascii="仿宋" w:hAnsi="仿宋" w:eastAsia="仿宋" w:cs="仿宋"/>
                <w:color w:val="auto"/>
                <w:kern w:val="0"/>
                <w:sz w:val="24"/>
                <w:szCs w:val="24"/>
                <w:u w:val="single"/>
                <w:lang w:val="en-US" w:eastAsia="zh-CN"/>
              </w:rPr>
            </w:pPr>
            <w:r>
              <w:rPr>
                <w:rFonts w:hint="eastAsia" w:ascii="仿宋" w:hAnsi="仿宋" w:eastAsia="仿宋" w:cs="仿宋"/>
                <w:color w:val="auto"/>
                <w:kern w:val="0"/>
                <w:sz w:val="24"/>
                <w:szCs w:val="24"/>
              </w:rPr>
              <w:t>大写：</w:t>
            </w:r>
            <w:r>
              <w:rPr>
                <w:rFonts w:hint="eastAsia" w:ascii="仿宋" w:hAnsi="仿宋" w:eastAsia="仿宋" w:cs="仿宋"/>
                <w:color w:val="auto"/>
                <w:kern w:val="0"/>
                <w:sz w:val="24"/>
                <w:szCs w:val="24"/>
                <w:u w:val="single"/>
                <w:lang w:val="en-US" w:eastAsia="zh-CN"/>
              </w:rPr>
              <w:t xml:space="preserve">            元</w:t>
            </w:r>
          </w:p>
          <w:p w14:paraId="43C46376">
            <w:pPr>
              <w:rPr>
                <w:rFonts w:hint="eastAsia" w:ascii="仿宋" w:hAnsi="仿宋" w:eastAsia="仿宋" w:cs="仿宋"/>
                <w:color w:val="auto"/>
                <w:sz w:val="24"/>
                <w:szCs w:val="24"/>
                <w:u w:val="single"/>
              </w:rPr>
            </w:pPr>
            <w:r>
              <w:rPr>
                <w:rFonts w:hint="eastAsia" w:ascii="仿宋" w:hAnsi="仿宋" w:eastAsia="仿宋" w:cs="仿宋"/>
                <w:color w:val="auto"/>
                <w:kern w:val="0"/>
                <w:sz w:val="24"/>
                <w:szCs w:val="24"/>
              </w:rPr>
              <w:t>小写：</w:t>
            </w:r>
            <w:r>
              <w:rPr>
                <w:rFonts w:hint="eastAsia" w:ascii="仿宋" w:hAnsi="仿宋" w:eastAsia="仿宋" w:cs="仿宋"/>
                <w:color w:val="auto"/>
                <w:kern w:val="0"/>
                <w:sz w:val="24"/>
                <w:szCs w:val="24"/>
                <w:u w:val="single"/>
                <w:lang w:val="en-US" w:eastAsia="zh-CN"/>
              </w:rPr>
              <w:t>¥</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u w:val="single"/>
                <w:lang w:val="en-US" w:eastAsia="zh-CN"/>
              </w:rPr>
              <w:t xml:space="preserve">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元</w:t>
            </w:r>
          </w:p>
        </w:tc>
      </w:tr>
    </w:tbl>
    <w:p w14:paraId="14540669">
      <w:pPr>
        <w:kinsoku w:val="0"/>
        <w:topLinePunct/>
        <w:snapToGrid w:val="0"/>
        <w:spacing w:line="520" w:lineRule="exact"/>
        <w:rPr>
          <w:rFonts w:hint="eastAsia" w:ascii="仿宋" w:hAnsi="仿宋" w:eastAsia="仿宋" w:cs="仿宋"/>
          <w:color w:val="auto"/>
          <w:sz w:val="28"/>
          <w:szCs w:val="28"/>
        </w:rPr>
      </w:pPr>
    </w:p>
    <w:p w14:paraId="3731F130">
      <w:pPr>
        <w:kinsoku w:val="0"/>
        <w:topLinePunct/>
        <w:snapToGrid w:val="0"/>
        <w:spacing w:line="360" w:lineRule="auto"/>
        <w:rPr>
          <w:rFonts w:hint="eastAsia" w:ascii="仿宋" w:hAnsi="仿宋" w:eastAsia="仿宋" w:cs="仿宋"/>
          <w:color w:val="auto"/>
          <w:sz w:val="24"/>
        </w:rPr>
      </w:pPr>
    </w:p>
    <w:p w14:paraId="6A72CCF4">
      <w:pPr>
        <w:kinsoku w:val="0"/>
        <w:topLinePunct/>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投标人：（盖章）             </w:t>
      </w:r>
    </w:p>
    <w:p w14:paraId="4CA714BF">
      <w:pPr>
        <w:kinsoku w:val="0"/>
        <w:topLinePunct/>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法定代表人或被授权人（签字或盖章）：</w:t>
      </w:r>
    </w:p>
    <w:p w14:paraId="316F8480">
      <w:pPr>
        <w:kinsoku w:val="0"/>
        <w:topLinePunct/>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日期：</w:t>
      </w:r>
    </w:p>
    <w:p w14:paraId="45BC7BA8">
      <w:pPr>
        <w:snapToGrid w:val="0"/>
        <w:spacing w:line="360" w:lineRule="auto"/>
        <w:ind w:firstLine="496" w:firstLineChars="206"/>
        <w:rPr>
          <w:rFonts w:hint="eastAsia" w:ascii="仿宋" w:hAnsi="仿宋" w:eastAsia="仿宋" w:cs="仿宋"/>
          <w:b/>
          <w:bCs/>
          <w:color w:val="auto"/>
          <w:sz w:val="24"/>
        </w:rPr>
      </w:pPr>
    </w:p>
    <w:p w14:paraId="071483B9">
      <w:pPr>
        <w:snapToGrid w:val="0"/>
        <w:spacing w:line="360" w:lineRule="auto"/>
        <w:ind w:firstLine="496" w:firstLineChars="206"/>
        <w:rPr>
          <w:rFonts w:hint="eastAsia" w:ascii="仿宋" w:hAnsi="仿宋" w:eastAsia="仿宋" w:cs="仿宋"/>
          <w:color w:val="auto"/>
          <w:sz w:val="24"/>
        </w:rPr>
      </w:pPr>
      <w:r>
        <w:rPr>
          <w:rFonts w:hint="eastAsia" w:ascii="仿宋" w:hAnsi="仿宋" w:eastAsia="仿宋" w:cs="仿宋"/>
          <w:b/>
          <w:bCs/>
          <w:color w:val="auto"/>
          <w:sz w:val="24"/>
        </w:rPr>
        <w:t>注：</w:t>
      </w:r>
      <w:r>
        <w:rPr>
          <w:rFonts w:hint="eastAsia" w:ascii="仿宋" w:hAnsi="仿宋" w:eastAsia="仿宋" w:cs="仿宋"/>
          <w:color w:val="auto"/>
          <w:sz w:val="24"/>
        </w:rPr>
        <w:t xml:space="preserve"> </w:t>
      </w:r>
    </w:p>
    <w:p w14:paraId="787B8AEB">
      <w:pPr>
        <w:snapToGrid w:val="0"/>
        <w:spacing w:line="360" w:lineRule="auto"/>
        <w:ind w:firstLine="494" w:firstLineChars="206"/>
        <w:rPr>
          <w:rFonts w:hint="eastAsia" w:ascii="仿宋" w:hAnsi="仿宋" w:eastAsia="仿宋" w:cs="仿宋"/>
          <w:color w:val="auto"/>
          <w:sz w:val="24"/>
        </w:rPr>
      </w:pPr>
      <w:r>
        <w:rPr>
          <w:rFonts w:hint="eastAsia" w:ascii="仿宋" w:hAnsi="仿宋" w:eastAsia="仿宋" w:cs="仿宋"/>
          <w:color w:val="auto"/>
          <w:sz w:val="24"/>
        </w:rPr>
        <w:t>1.本表为格式表，不得自行改动，必须提供。</w:t>
      </w:r>
    </w:p>
    <w:p w14:paraId="45F3B048">
      <w:pPr>
        <w:widowControl/>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2.</w:t>
      </w:r>
      <w:r>
        <w:rPr>
          <w:rFonts w:hint="eastAsia" w:ascii="仿宋" w:hAnsi="仿宋" w:eastAsia="仿宋" w:cs="仿宋"/>
          <w:color w:val="auto"/>
          <w:sz w:val="24"/>
          <w:szCs w:val="24"/>
        </w:rPr>
        <w:t>投标报价应包括招标文件确定的采购需求范围内全部内容的价格体现，是为完成招标文件规定的提供采购及安装服务工作所涉及到的一切费用。包括但不限于如：项目从实施到最终完成采购及安装服务的费用，其中包含完成本项目所需的设备、产品、软件、劳务、制作、维护、保险、利润、税金、报验、人员、交通、食宿、加班、验收、检测合格交付使用前、政策性文件规定及合同包含的所有风险、责任及为完成本项目所必须的其他辅助工作的相关费用及采购文件要求等的一切应有费用。</w:t>
      </w:r>
    </w:p>
    <w:p w14:paraId="4C0BCE22">
      <w:pPr>
        <w:pStyle w:val="7"/>
        <w:rPr>
          <w:rFonts w:hint="default" w:eastAsia="仿宋"/>
          <w:color w:val="auto"/>
          <w:lang w:val="en-US" w:eastAsia="zh-CN"/>
        </w:rPr>
      </w:pPr>
      <w:r>
        <w:rPr>
          <w:rFonts w:hint="eastAsia" w:ascii="仿宋" w:hAnsi="仿宋" w:eastAsia="仿宋" w:cs="仿宋"/>
          <w:color w:val="auto"/>
          <w:sz w:val="24"/>
          <w:szCs w:val="24"/>
          <w:lang w:val="en-US" w:eastAsia="zh-CN"/>
        </w:rPr>
        <w:t>3.报价小数点后保留后两位。</w:t>
      </w:r>
    </w:p>
    <w:p w14:paraId="01A49385">
      <w:pPr>
        <w:pStyle w:val="7"/>
        <w:rPr>
          <w:rFonts w:hint="eastAsia" w:ascii="仿宋" w:hAnsi="仿宋" w:eastAsia="仿宋" w:cs="仿宋"/>
          <w:color w:val="auto"/>
        </w:rPr>
      </w:pPr>
    </w:p>
    <w:p w14:paraId="64B1CE75">
      <w:pPr>
        <w:rPr>
          <w:rFonts w:hint="eastAsia" w:ascii="仿宋" w:hAnsi="仿宋" w:eastAsia="仿宋" w:cs="仿宋"/>
          <w:color w:val="auto"/>
          <w:szCs w:val="21"/>
          <w:lang w:val="en-US" w:eastAsia="zh-CN"/>
        </w:rPr>
      </w:pPr>
    </w:p>
    <w:p w14:paraId="5CD11D6E">
      <w:pPr>
        <w:rPr>
          <w:rFonts w:hint="eastAsia" w:ascii="仿宋" w:hAnsi="仿宋" w:eastAsia="仿宋" w:cs="仿宋"/>
          <w:color w:val="auto"/>
          <w:lang w:val="en-US" w:eastAsia="zh-CN"/>
        </w:rPr>
      </w:pPr>
      <w:r>
        <w:rPr>
          <w:rFonts w:hint="eastAsia" w:ascii="仿宋" w:hAnsi="仿宋" w:eastAsia="仿宋" w:cs="仿宋"/>
          <w:color w:val="auto"/>
          <w:lang w:val="en-US" w:eastAsia="zh-CN"/>
        </w:rPr>
        <w:br w:type="page"/>
      </w:r>
    </w:p>
    <w:p w14:paraId="57CFFFA0">
      <w:pPr>
        <w:snapToGrid w:val="0"/>
        <w:spacing w:before="240" w:beforeLines="100" w:after="240" w:afterLines="100"/>
        <w:ind w:right="-2"/>
        <w:jc w:val="center"/>
        <w:rPr>
          <w:rFonts w:hint="eastAsia" w:ascii="仿宋" w:hAnsi="仿宋" w:eastAsia="仿宋" w:cs="仿宋"/>
          <w:color w:val="auto"/>
          <w:highlight w:val="none"/>
        </w:rPr>
      </w:pPr>
      <w:r>
        <w:rPr>
          <w:rFonts w:hint="eastAsia" w:ascii="仿宋" w:hAnsi="仿宋" w:eastAsia="仿宋" w:cs="仿宋"/>
          <w:color w:val="auto"/>
          <w:lang w:val="en-US" w:eastAsia="zh-CN"/>
        </w:rPr>
        <w:t>2.</w:t>
      </w: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rPr>
        <w:t>报价明细表</w:t>
      </w:r>
    </w:p>
    <w:p w14:paraId="618E94A2">
      <w:pPr>
        <w:snapToGrid w:val="0"/>
        <w:ind w:right="-2"/>
        <w:rPr>
          <w:rFonts w:hint="eastAsia" w:ascii="仿宋" w:hAnsi="仿宋" w:eastAsia="仿宋" w:cs="仿宋"/>
          <w:color w:val="auto"/>
          <w:highlight w:val="none"/>
        </w:rPr>
      </w:pPr>
      <w:r>
        <w:rPr>
          <w:rFonts w:hint="eastAsia" w:ascii="仿宋" w:hAnsi="仿宋" w:eastAsia="仿宋" w:cs="仿宋"/>
          <w:color w:val="auto"/>
          <w:highlight w:val="none"/>
        </w:rPr>
        <w:t>项目名称：融悦华庭17#楼保租房项目智能门锁、摄像头及机房设备采购</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安装工程</w:t>
      </w:r>
    </w:p>
    <w:p w14:paraId="35E90031">
      <w:pPr>
        <w:snapToGrid w:val="0"/>
        <w:ind w:right="-2"/>
        <w:rPr>
          <w:rFonts w:hint="eastAsia" w:ascii="仿宋" w:hAnsi="仿宋" w:eastAsia="仿宋" w:cs="仿宋"/>
          <w:color w:val="auto"/>
          <w:highlight w:val="none"/>
        </w:rPr>
      </w:pPr>
      <w:r>
        <w:rPr>
          <w:rFonts w:hint="eastAsia" w:ascii="仿宋" w:hAnsi="仿宋" w:eastAsia="仿宋" w:cs="仿宋"/>
          <w:color w:val="auto"/>
          <w:highlight w:val="none"/>
        </w:rPr>
        <w:t>项目编号：</w:t>
      </w:r>
    </w:p>
    <w:tbl>
      <w:tblPr>
        <w:tblStyle w:val="13"/>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4"/>
        <w:gridCol w:w="1028"/>
        <w:gridCol w:w="1830"/>
        <w:gridCol w:w="761"/>
        <w:gridCol w:w="1020"/>
        <w:gridCol w:w="1037"/>
        <w:gridCol w:w="1085"/>
        <w:gridCol w:w="1102"/>
        <w:gridCol w:w="1248"/>
      </w:tblGrid>
      <w:tr w14:paraId="56295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7" w:type="pct"/>
            <w:tcBorders>
              <w:top w:val="single" w:color="auto" w:sz="4" w:space="0"/>
              <w:bottom w:val="single" w:color="auto" w:sz="4" w:space="0"/>
              <w:right w:val="single" w:color="auto" w:sz="4" w:space="0"/>
            </w:tcBorders>
            <w:vAlign w:val="center"/>
          </w:tcPr>
          <w:p w14:paraId="46B91C83">
            <w:pPr>
              <w:ind w:right="-2"/>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523" w:type="pct"/>
            <w:tcBorders>
              <w:top w:val="single" w:color="auto" w:sz="4" w:space="0"/>
              <w:left w:val="single" w:color="auto" w:sz="4" w:space="0"/>
              <w:bottom w:val="single" w:color="auto" w:sz="4" w:space="0"/>
              <w:right w:val="single" w:color="auto" w:sz="4" w:space="0"/>
            </w:tcBorders>
            <w:vAlign w:val="center"/>
          </w:tcPr>
          <w:p w14:paraId="468796B8">
            <w:pPr>
              <w:ind w:right="-2"/>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名称</w:t>
            </w:r>
          </w:p>
        </w:tc>
        <w:tc>
          <w:tcPr>
            <w:tcW w:w="930" w:type="pct"/>
            <w:tcBorders>
              <w:top w:val="single" w:color="auto" w:sz="4" w:space="0"/>
              <w:left w:val="single" w:color="auto" w:sz="4" w:space="0"/>
              <w:bottom w:val="single" w:color="auto" w:sz="4" w:space="0"/>
              <w:right w:val="single" w:color="auto" w:sz="4" w:space="0"/>
            </w:tcBorders>
            <w:vAlign w:val="center"/>
          </w:tcPr>
          <w:p w14:paraId="5AADF579">
            <w:pPr>
              <w:ind w:right="-2"/>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具体要求</w:t>
            </w:r>
          </w:p>
        </w:tc>
        <w:tc>
          <w:tcPr>
            <w:tcW w:w="386" w:type="pct"/>
            <w:tcBorders>
              <w:top w:val="single" w:color="auto" w:sz="4" w:space="0"/>
              <w:left w:val="single" w:color="auto" w:sz="4" w:space="0"/>
              <w:bottom w:val="single" w:color="auto" w:sz="4" w:space="0"/>
              <w:right w:val="single" w:color="auto" w:sz="4" w:space="0"/>
            </w:tcBorders>
            <w:vAlign w:val="center"/>
          </w:tcPr>
          <w:p w14:paraId="4847CBA5">
            <w:pPr>
              <w:ind w:right="-2"/>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品牌</w:t>
            </w:r>
          </w:p>
        </w:tc>
        <w:tc>
          <w:tcPr>
            <w:tcW w:w="518" w:type="pct"/>
            <w:tcBorders>
              <w:top w:val="single" w:color="auto" w:sz="4" w:space="0"/>
              <w:left w:val="single" w:color="auto" w:sz="4" w:space="0"/>
              <w:bottom w:val="single" w:color="auto" w:sz="4" w:space="0"/>
              <w:right w:val="single" w:color="auto" w:sz="4" w:space="0"/>
            </w:tcBorders>
            <w:vAlign w:val="center"/>
          </w:tcPr>
          <w:p w14:paraId="532709AE">
            <w:pPr>
              <w:ind w:right="-2"/>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图片</w:t>
            </w:r>
          </w:p>
        </w:tc>
        <w:tc>
          <w:tcPr>
            <w:tcW w:w="527" w:type="pct"/>
            <w:tcBorders>
              <w:top w:val="single" w:color="auto" w:sz="4" w:space="0"/>
              <w:left w:val="single" w:color="auto" w:sz="4" w:space="0"/>
              <w:bottom w:val="single" w:color="auto" w:sz="4" w:space="0"/>
              <w:right w:val="single" w:color="auto" w:sz="4" w:space="0"/>
            </w:tcBorders>
            <w:vAlign w:val="center"/>
          </w:tcPr>
          <w:p w14:paraId="5EAEFA9F">
            <w:pPr>
              <w:ind w:right="-2"/>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数量</w:t>
            </w:r>
          </w:p>
        </w:tc>
        <w:tc>
          <w:tcPr>
            <w:tcW w:w="551" w:type="pct"/>
            <w:tcBorders>
              <w:top w:val="single" w:color="auto" w:sz="4" w:space="0"/>
              <w:left w:val="single" w:color="auto" w:sz="4" w:space="0"/>
              <w:bottom w:val="single" w:color="auto" w:sz="4" w:space="0"/>
            </w:tcBorders>
            <w:vAlign w:val="center"/>
          </w:tcPr>
          <w:p w14:paraId="79D19387">
            <w:pPr>
              <w:ind w:right="-2"/>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单位</w:t>
            </w:r>
          </w:p>
        </w:tc>
        <w:tc>
          <w:tcPr>
            <w:tcW w:w="560" w:type="pct"/>
            <w:tcBorders>
              <w:top w:val="single" w:color="auto" w:sz="4" w:space="0"/>
              <w:left w:val="single" w:color="auto" w:sz="4" w:space="0"/>
              <w:bottom w:val="single" w:color="auto" w:sz="4" w:space="0"/>
            </w:tcBorders>
            <w:vAlign w:val="center"/>
          </w:tcPr>
          <w:p w14:paraId="6F9C8494">
            <w:pPr>
              <w:ind w:right="-2"/>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单价（元）</w:t>
            </w:r>
          </w:p>
        </w:tc>
        <w:tc>
          <w:tcPr>
            <w:tcW w:w="634" w:type="pct"/>
            <w:tcBorders>
              <w:top w:val="single" w:color="auto" w:sz="4" w:space="0"/>
              <w:left w:val="single" w:color="auto" w:sz="4" w:space="0"/>
              <w:bottom w:val="single" w:color="auto" w:sz="4" w:space="0"/>
            </w:tcBorders>
            <w:vAlign w:val="center"/>
          </w:tcPr>
          <w:p w14:paraId="00E6D866">
            <w:pPr>
              <w:ind w:right="-2"/>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总价（元）</w:t>
            </w:r>
          </w:p>
        </w:tc>
      </w:tr>
      <w:tr w14:paraId="3A92F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7" w:type="pct"/>
            <w:tcBorders>
              <w:top w:val="single" w:color="auto" w:sz="4" w:space="0"/>
              <w:bottom w:val="single" w:color="auto" w:sz="4" w:space="0"/>
              <w:right w:val="single" w:color="auto" w:sz="4" w:space="0"/>
            </w:tcBorders>
            <w:vAlign w:val="center"/>
          </w:tcPr>
          <w:p w14:paraId="719675B4">
            <w:pPr>
              <w:ind w:right="-2"/>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523" w:type="pct"/>
            <w:tcBorders>
              <w:top w:val="single" w:color="auto" w:sz="4" w:space="0"/>
              <w:left w:val="single" w:color="auto" w:sz="4" w:space="0"/>
              <w:bottom w:val="single" w:color="auto" w:sz="4" w:space="0"/>
              <w:right w:val="single" w:color="auto" w:sz="4" w:space="0"/>
            </w:tcBorders>
            <w:vAlign w:val="center"/>
          </w:tcPr>
          <w:p w14:paraId="342E5F9F">
            <w:pPr>
              <w:ind w:right="-2"/>
              <w:rPr>
                <w:rFonts w:hint="eastAsia" w:ascii="仿宋" w:hAnsi="仿宋" w:eastAsia="仿宋" w:cs="仿宋"/>
                <w:color w:val="auto"/>
                <w:highlight w:val="none"/>
              </w:rPr>
            </w:pPr>
          </w:p>
        </w:tc>
        <w:tc>
          <w:tcPr>
            <w:tcW w:w="930" w:type="pct"/>
            <w:tcBorders>
              <w:top w:val="single" w:color="auto" w:sz="4" w:space="0"/>
              <w:left w:val="single" w:color="auto" w:sz="4" w:space="0"/>
              <w:bottom w:val="single" w:color="auto" w:sz="4" w:space="0"/>
              <w:right w:val="single" w:color="auto" w:sz="4" w:space="0"/>
            </w:tcBorders>
            <w:vAlign w:val="center"/>
          </w:tcPr>
          <w:p w14:paraId="72171985">
            <w:pPr>
              <w:ind w:right="-2"/>
              <w:jc w:val="center"/>
              <w:rPr>
                <w:rFonts w:hint="eastAsia" w:ascii="仿宋" w:hAnsi="仿宋" w:eastAsia="仿宋" w:cs="仿宋"/>
                <w:color w:val="auto"/>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11C20C98">
            <w:pPr>
              <w:ind w:right="-2"/>
              <w:jc w:val="center"/>
              <w:rPr>
                <w:rFonts w:hint="eastAsia" w:ascii="仿宋" w:hAnsi="仿宋" w:eastAsia="仿宋" w:cs="仿宋"/>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2F210063">
            <w:pPr>
              <w:ind w:right="-2"/>
              <w:jc w:val="center"/>
              <w:rPr>
                <w:rFonts w:hint="eastAsia" w:ascii="仿宋" w:hAnsi="仿宋" w:eastAsia="仿宋" w:cs="仿宋"/>
                <w:color w:val="auto"/>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326AA041">
            <w:pPr>
              <w:ind w:right="-2"/>
              <w:jc w:val="right"/>
              <w:rPr>
                <w:rFonts w:hint="eastAsia" w:ascii="仿宋" w:hAnsi="仿宋" w:eastAsia="仿宋" w:cs="仿宋"/>
                <w:color w:val="auto"/>
                <w:highlight w:val="none"/>
              </w:rPr>
            </w:pPr>
          </w:p>
        </w:tc>
        <w:tc>
          <w:tcPr>
            <w:tcW w:w="551" w:type="pct"/>
            <w:tcBorders>
              <w:top w:val="single" w:color="auto" w:sz="4" w:space="0"/>
              <w:left w:val="single" w:color="auto" w:sz="4" w:space="0"/>
              <w:bottom w:val="single" w:color="auto" w:sz="4" w:space="0"/>
            </w:tcBorders>
            <w:vAlign w:val="center"/>
          </w:tcPr>
          <w:p w14:paraId="211A019E">
            <w:pPr>
              <w:ind w:right="-2"/>
              <w:jc w:val="right"/>
              <w:rPr>
                <w:rFonts w:hint="eastAsia" w:ascii="仿宋" w:hAnsi="仿宋" w:eastAsia="仿宋" w:cs="仿宋"/>
                <w:color w:val="auto"/>
                <w:highlight w:val="none"/>
              </w:rPr>
            </w:pPr>
          </w:p>
        </w:tc>
        <w:tc>
          <w:tcPr>
            <w:tcW w:w="560" w:type="pct"/>
            <w:tcBorders>
              <w:top w:val="single" w:color="auto" w:sz="4" w:space="0"/>
              <w:left w:val="single" w:color="auto" w:sz="4" w:space="0"/>
              <w:bottom w:val="single" w:color="auto" w:sz="4" w:space="0"/>
            </w:tcBorders>
            <w:vAlign w:val="center"/>
          </w:tcPr>
          <w:p w14:paraId="64A64598">
            <w:pPr>
              <w:ind w:right="-2"/>
              <w:jc w:val="right"/>
              <w:rPr>
                <w:rFonts w:hint="eastAsia" w:ascii="仿宋" w:hAnsi="仿宋" w:eastAsia="仿宋" w:cs="仿宋"/>
                <w:color w:val="auto"/>
                <w:highlight w:val="none"/>
              </w:rPr>
            </w:pPr>
          </w:p>
        </w:tc>
        <w:tc>
          <w:tcPr>
            <w:tcW w:w="634" w:type="pct"/>
            <w:tcBorders>
              <w:top w:val="single" w:color="auto" w:sz="4" w:space="0"/>
              <w:left w:val="single" w:color="auto" w:sz="4" w:space="0"/>
              <w:bottom w:val="single" w:color="auto" w:sz="4" w:space="0"/>
            </w:tcBorders>
            <w:vAlign w:val="center"/>
          </w:tcPr>
          <w:p w14:paraId="029D7155">
            <w:pPr>
              <w:ind w:right="-2"/>
              <w:jc w:val="right"/>
              <w:rPr>
                <w:rFonts w:hint="eastAsia" w:ascii="仿宋" w:hAnsi="仿宋" w:eastAsia="仿宋" w:cs="仿宋"/>
                <w:color w:val="auto"/>
                <w:highlight w:val="none"/>
              </w:rPr>
            </w:pPr>
          </w:p>
        </w:tc>
      </w:tr>
      <w:tr w14:paraId="64E28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7" w:type="pct"/>
            <w:tcBorders>
              <w:top w:val="single" w:color="auto" w:sz="4" w:space="0"/>
              <w:bottom w:val="single" w:color="auto" w:sz="4" w:space="0"/>
              <w:right w:val="single" w:color="auto" w:sz="4" w:space="0"/>
            </w:tcBorders>
            <w:vAlign w:val="center"/>
          </w:tcPr>
          <w:p w14:paraId="4D1D886D">
            <w:pPr>
              <w:ind w:right="-2"/>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523" w:type="pct"/>
            <w:tcBorders>
              <w:top w:val="single" w:color="auto" w:sz="4" w:space="0"/>
              <w:left w:val="single" w:color="auto" w:sz="4" w:space="0"/>
              <w:bottom w:val="single" w:color="auto" w:sz="4" w:space="0"/>
              <w:right w:val="single" w:color="auto" w:sz="4" w:space="0"/>
            </w:tcBorders>
            <w:vAlign w:val="center"/>
          </w:tcPr>
          <w:p w14:paraId="010796D7">
            <w:pPr>
              <w:ind w:right="-2"/>
              <w:rPr>
                <w:rFonts w:hint="eastAsia" w:ascii="仿宋" w:hAnsi="仿宋" w:eastAsia="仿宋" w:cs="仿宋"/>
                <w:color w:val="auto"/>
                <w:highlight w:val="none"/>
              </w:rPr>
            </w:pPr>
          </w:p>
        </w:tc>
        <w:tc>
          <w:tcPr>
            <w:tcW w:w="930" w:type="pct"/>
            <w:tcBorders>
              <w:top w:val="single" w:color="auto" w:sz="4" w:space="0"/>
              <w:left w:val="single" w:color="auto" w:sz="4" w:space="0"/>
              <w:bottom w:val="single" w:color="auto" w:sz="4" w:space="0"/>
              <w:right w:val="single" w:color="auto" w:sz="4" w:space="0"/>
            </w:tcBorders>
            <w:vAlign w:val="center"/>
          </w:tcPr>
          <w:p w14:paraId="1B327666">
            <w:pPr>
              <w:ind w:right="-2"/>
              <w:jc w:val="center"/>
              <w:rPr>
                <w:rFonts w:hint="eastAsia" w:ascii="仿宋" w:hAnsi="仿宋" w:eastAsia="仿宋" w:cs="仿宋"/>
                <w:color w:val="auto"/>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17823A52">
            <w:pPr>
              <w:ind w:right="-2"/>
              <w:jc w:val="center"/>
              <w:rPr>
                <w:rFonts w:hint="eastAsia" w:ascii="仿宋" w:hAnsi="仿宋" w:eastAsia="仿宋" w:cs="仿宋"/>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58CAEB33">
            <w:pPr>
              <w:ind w:right="-2"/>
              <w:jc w:val="center"/>
              <w:rPr>
                <w:rFonts w:hint="eastAsia" w:ascii="仿宋" w:hAnsi="仿宋" w:eastAsia="仿宋" w:cs="仿宋"/>
                <w:color w:val="auto"/>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4BABE70E">
            <w:pPr>
              <w:ind w:right="-2"/>
              <w:jc w:val="right"/>
              <w:rPr>
                <w:rFonts w:hint="eastAsia" w:ascii="仿宋" w:hAnsi="仿宋" w:eastAsia="仿宋" w:cs="仿宋"/>
                <w:color w:val="auto"/>
                <w:highlight w:val="none"/>
              </w:rPr>
            </w:pPr>
          </w:p>
        </w:tc>
        <w:tc>
          <w:tcPr>
            <w:tcW w:w="551" w:type="pct"/>
            <w:tcBorders>
              <w:top w:val="single" w:color="auto" w:sz="4" w:space="0"/>
              <w:left w:val="single" w:color="auto" w:sz="4" w:space="0"/>
              <w:bottom w:val="single" w:color="auto" w:sz="4" w:space="0"/>
            </w:tcBorders>
            <w:vAlign w:val="center"/>
          </w:tcPr>
          <w:p w14:paraId="40903AAB">
            <w:pPr>
              <w:ind w:right="-2"/>
              <w:jc w:val="right"/>
              <w:rPr>
                <w:rFonts w:hint="eastAsia" w:ascii="仿宋" w:hAnsi="仿宋" w:eastAsia="仿宋" w:cs="仿宋"/>
                <w:color w:val="auto"/>
                <w:highlight w:val="none"/>
              </w:rPr>
            </w:pPr>
          </w:p>
        </w:tc>
        <w:tc>
          <w:tcPr>
            <w:tcW w:w="560" w:type="pct"/>
            <w:tcBorders>
              <w:top w:val="single" w:color="auto" w:sz="4" w:space="0"/>
              <w:left w:val="single" w:color="auto" w:sz="4" w:space="0"/>
              <w:bottom w:val="single" w:color="auto" w:sz="4" w:space="0"/>
            </w:tcBorders>
            <w:vAlign w:val="center"/>
          </w:tcPr>
          <w:p w14:paraId="447E6AC7">
            <w:pPr>
              <w:ind w:right="-2"/>
              <w:jc w:val="right"/>
              <w:rPr>
                <w:rFonts w:hint="eastAsia" w:ascii="仿宋" w:hAnsi="仿宋" w:eastAsia="仿宋" w:cs="仿宋"/>
                <w:color w:val="auto"/>
                <w:highlight w:val="none"/>
              </w:rPr>
            </w:pPr>
          </w:p>
        </w:tc>
        <w:tc>
          <w:tcPr>
            <w:tcW w:w="634" w:type="pct"/>
            <w:tcBorders>
              <w:top w:val="single" w:color="auto" w:sz="4" w:space="0"/>
              <w:left w:val="single" w:color="auto" w:sz="4" w:space="0"/>
              <w:bottom w:val="single" w:color="auto" w:sz="4" w:space="0"/>
            </w:tcBorders>
            <w:vAlign w:val="center"/>
          </w:tcPr>
          <w:p w14:paraId="3AAD0DBD">
            <w:pPr>
              <w:ind w:right="-2"/>
              <w:jc w:val="right"/>
              <w:rPr>
                <w:rFonts w:hint="eastAsia" w:ascii="仿宋" w:hAnsi="仿宋" w:eastAsia="仿宋" w:cs="仿宋"/>
                <w:color w:val="auto"/>
                <w:highlight w:val="none"/>
              </w:rPr>
            </w:pPr>
          </w:p>
        </w:tc>
      </w:tr>
      <w:tr w14:paraId="5C199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7" w:type="pct"/>
            <w:tcBorders>
              <w:top w:val="single" w:color="auto" w:sz="4" w:space="0"/>
              <w:bottom w:val="single" w:color="auto" w:sz="4" w:space="0"/>
              <w:right w:val="single" w:color="auto" w:sz="4" w:space="0"/>
            </w:tcBorders>
            <w:vAlign w:val="center"/>
          </w:tcPr>
          <w:p w14:paraId="1EC13E98">
            <w:pPr>
              <w:ind w:right="-2"/>
              <w:jc w:val="center"/>
              <w:rPr>
                <w:rFonts w:hint="eastAsia" w:ascii="仿宋" w:hAnsi="仿宋" w:eastAsia="仿宋" w:cs="仿宋"/>
                <w:color w:val="auto"/>
                <w:highlight w:val="none"/>
              </w:rPr>
            </w:pPr>
          </w:p>
        </w:tc>
        <w:tc>
          <w:tcPr>
            <w:tcW w:w="523" w:type="pct"/>
            <w:tcBorders>
              <w:top w:val="single" w:color="auto" w:sz="4" w:space="0"/>
              <w:left w:val="single" w:color="auto" w:sz="4" w:space="0"/>
              <w:bottom w:val="single" w:color="auto" w:sz="4" w:space="0"/>
              <w:right w:val="single" w:color="auto" w:sz="4" w:space="0"/>
            </w:tcBorders>
            <w:vAlign w:val="center"/>
          </w:tcPr>
          <w:p w14:paraId="768B1D2A">
            <w:pPr>
              <w:ind w:right="-2"/>
              <w:rPr>
                <w:rFonts w:hint="eastAsia" w:ascii="仿宋" w:hAnsi="仿宋" w:eastAsia="仿宋" w:cs="仿宋"/>
                <w:color w:val="auto"/>
                <w:highlight w:val="none"/>
              </w:rPr>
            </w:pPr>
          </w:p>
        </w:tc>
        <w:tc>
          <w:tcPr>
            <w:tcW w:w="930" w:type="pct"/>
            <w:tcBorders>
              <w:top w:val="single" w:color="auto" w:sz="4" w:space="0"/>
              <w:left w:val="single" w:color="auto" w:sz="4" w:space="0"/>
              <w:bottom w:val="single" w:color="auto" w:sz="4" w:space="0"/>
              <w:right w:val="single" w:color="auto" w:sz="4" w:space="0"/>
            </w:tcBorders>
            <w:vAlign w:val="center"/>
          </w:tcPr>
          <w:p w14:paraId="51EACD31">
            <w:pPr>
              <w:ind w:right="-2"/>
              <w:jc w:val="center"/>
              <w:rPr>
                <w:rFonts w:hint="eastAsia" w:ascii="仿宋" w:hAnsi="仿宋" w:eastAsia="仿宋" w:cs="仿宋"/>
                <w:color w:val="auto"/>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2DB1A2B8">
            <w:pPr>
              <w:ind w:right="-2"/>
              <w:jc w:val="center"/>
              <w:rPr>
                <w:rFonts w:hint="eastAsia" w:ascii="仿宋" w:hAnsi="仿宋" w:eastAsia="仿宋" w:cs="仿宋"/>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6C7B4972">
            <w:pPr>
              <w:ind w:right="-2"/>
              <w:jc w:val="center"/>
              <w:rPr>
                <w:rFonts w:hint="eastAsia" w:ascii="仿宋" w:hAnsi="仿宋" w:eastAsia="仿宋" w:cs="仿宋"/>
                <w:color w:val="auto"/>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4936D932">
            <w:pPr>
              <w:ind w:right="-2"/>
              <w:jc w:val="right"/>
              <w:rPr>
                <w:rFonts w:hint="eastAsia" w:ascii="仿宋" w:hAnsi="仿宋" w:eastAsia="仿宋" w:cs="仿宋"/>
                <w:color w:val="auto"/>
                <w:highlight w:val="none"/>
              </w:rPr>
            </w:pPr>
          </w:p>
        </w:tc>
        <w:tc>
          <w:tcPr>
            <w:tcW w:w="551" w:type="pct"/>
            <w:tcBorders>
              <w:top w:val="single" w:color="auto" w:sz="4" w:space="0"/>
              <w:left w:val="single" w:color="auto" w:sz="4" w:space="0"/>
              <w:bottom w:val="single" w:color="auto" w:sz="4" w:space="0"/>
            </w:tcBorders>
            <w:vAlign w:val="center"/>
          </w:tcPr>
          <w:p w14:paraId="0F721BDF">
            <w:pPr>
              <w:ind w:right="-2"/>
              <w:jc w:val="right"/>
              <w:rPr>
                <w:rFonts w:hint="eastAsia" w:ascii="仿宋" w:hAnsi="仿宋" w:eastAsia="仿宋" w:cs="仿宋"/>
                <w:color w:val="auto"/>
                <w:highlight w:val="none"/>
              </w:rPr>
            </w:pPr>
          </w:p>
        </w:tc>
        <w:tc>
          <w:tcPr>
            <w:tcW w:w="560" w:type="pct"/>
            <w:tcBorders>
              <w:top w:val="single" w:color="auto" w:sz="4" w:space="0"/>
              <w:left w:val="single" w:color="auto" w:sz="4" w:space="0"/>
              <w:bottom w:val="single" w:color="auto" w:sz="4" w:space="0"/>
            </w:tcBorders>
            <w:vAlign w:val="center"/>
          </w:tcPr>
          <w:p w14:paraId="66E01484">
            <w:pPr>
              <w:ind w:right="-2"/>
              <w:jc w:val="right"/>
              <w:rPr>
                <w:rFonts w:hint="eastAsia" w:ascii="仿宋" w:hAnsi="仿宋" w:eastAsia="仿宋" w:cs="仿宋"/>
                <w:color w:val="auto"/>
                <w:highlight w:val="none"/>
              </w:rPr>
            </w:pPr>
          </w:p>
        </w:tc>
        <w:tc>
          <w:tcPr>
            <w:tcW w:w="634" w:type="pct"/>
            <w:tcBorders>
              <w:top w:val="single" w:color="auto" w:sz="4" w:space="0"/>
              <w:left w:val="single" w:color="auto" w:sz="4" w:space="0"/>
              <w:bottom w:val="single" w:color="auto" w:sz="4" w:space="0"/>
            </w:tcBorders>
            <w:vAlign w:val="center"/>
          </w:tcPr>
          <w:p w14:paraId="0F90B4F1">
            <w:pPr>
              <w:ind w:right="-2"/>
              <w:jc w:val="right"/>
              <w:rPr>
                <w:rFonts w:hint="eastAsia" w:ascii="仿宋" w:hAnsi="仿宋" w:eastAsia="仿宋" w:cs="仿宋"/>
                <w:color w:val="auto"/>
                <w:highlight w:val="none"/>
              </w:rPr>
            </w:pPr>
          </w:p>
        </w:tc>
      </w:tr>
      <w:tr w14:paraId="4C29D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7" w:type="pct"/>
            <w:tcBorders>
              <w:top w:val="single" w:color="auto" w:sz="4" w:space="0"/>
              <w:bottom w:val="single" w:color="auto" w:sz="4" w:space="0"/>
              <w:right w:val="single" w:color="auto" w:sz="4" w:space="0"/>
            </w:tcBorders>
            <w:vAlign w:val="center"/>
          </w:tcPr>
          <w:p w14:paraId="59EE42A5">
            <w:pPr>
              <w:ind w:right="-2"/>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523" w:type="pct"/>
            <w:tcBorders>
              <w:top w:val="single" w:color="auto" w:sz="4" w:space="0"/>
              <w:left w:val="single" w:color="auto" w:sz="4" w:space="0"/>
              <w:bottom w:val="single" w:color="auto" w:sz="4" w:space="0"/>
              <w:right w:val="single" w:color="auto" w:sz="4" w:space="0"/>
            </w:tcBorders>
            <w:vAlign w:val="center"/>
          </w:tcPr>
          <w:p w14:paraId="247FA310">
            <w:pPr>
              <w:ind w:right="-2"/>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930" w:type="pct"/>
            <w:tcBorders>
              <w:top w:val="single" w:color="auto" w:sz="4" w:space="0"/>
              <w:left w:val="single" w:color="auto" w:sz="4" w:space="0"/>
              <w:bottom w:val="single" w:color="auto" w:sz="4" w:space="0"/>
              <w:right w:val="single" w:color="auto" w:sz="4" w:space="0"/>
            </w:tcBorders>
            <w:vAlign w:val="center"/>
          </w:tcPr>
          <w:p w14:paraId="4F9F5E99">
            <w:pPr>
              <w:ind w:right="-2"/>
              <w:jc w:val="center"/>
              <w:rPr>
                <w:rFonts w:hint="eastAsia" w:ascii="仿宋" w:hAnsi="仿宋" w:eastAsia="仿宋" w:cs="仿宋"/>
                <w:color w:val="auto"/>
                <w:highlight w:val="none"/>
              </w:rPr>
            </w:pPr>
          </w:p>
        </w:tc>
        <w:tc>
          <w:tcPr>
            <w:tcW w:w="386" w:type="pct"/>
            <w:tcBorders>
              <w:top w:val="single" w:color="auto" w:sz="4" w:space="0"/>
              <w:left w:val="single" w:color="auto" w:sz="4" w:space="0"/>
              <w:bottom w:val="single" w:color="auto" w:sz="4" w:space="0"/>
              <w:right w:val="single" w:color="auto" w:sz="4" w:space="0"/>
            </w:tcBorders>
            <w:vAlign w:val="center"/>
          </w:tcPr>
          <w:p w14:paraId="5835D53E">
            <w:pPr>
              <w:ind w:right="-2"/>
              <w:jc w:val="center"/>
              <w:rPr>
                <w:rFonts w:hint="eastAsia" w:ascii="仿宋" w:hAnsi="仿宋" w:eastAsia="仿宋" w:cs="仿宋"/>
                <w:color w:val="auto"/>
                <w:highlight w:val="none"/>
              </w:rPr>
            </w:pPr>
          </w:p>
        </w:tc>
        <w:tc>
          <w:tcPr>
            <w:tcW w:w="518" w:type="pct"/>
            <w:tcBorders>
              <w:top w:val="single" w:color="auto" w:sz="4" w:space="0"/>
              <w:left w:val="single" w:color="auto" w:sz="4" w:space="0"/>
              <w:bottom w:val="single" w:color="auto" w:sz="4" w:space="0"/>
              <w:right w:val="single" w:color="auto" w:sz="4" w:space="0"/>
            </w:tcBorders>
            <w:vAlign w:val="center"/>
          </w:tcPr>
          <w:p w14:paraId="7C49B8DB">
            <w:pPr>
              <w:ind w:right="-2"/>
              <w:jc w:val="center"/>
              <w:rPr>
                <w:rFonts w:hint="eastAsia" w:ascii="仿宋" w:hAnsi="仿宋" w:eastAsia="仿宋" w:cs="仿宋"/>
                <w:color w:val="auto"/>
                <w:highlight w:val="none"/>
              </w:rPr>
            </w:pPr>
          </w:p>
        </w:tc>
        <w:tc>
          <w:tcPr>
            <w:tcW w:w="527" w:type="pct"/>
            <w:tcBorders>
              <w:top w:val="single" w:color="auto" w:sz="4" w:space="0"/>
              <w:left w:val="single" w:color="auto" w:sz="4" w:space="0"/>
              <w:bottom w:val="single" w:color="auto" w:sz="4" w:space="0"/>
              <w:right w:val="single" w:color="auto" w:sz="4" w:space="0"/>
            </w:tcBorders>
            <w:vAlign w:val="center"/>
          </w:tcPr>
          <w:p w14:paraId="45BDA4FA">
            <w:pPr>
              <w:ind w:right="-2"/>
              <w:jc w:val="right"/>
              <w:rPr>
                <w:rFonts w:hint="eastAsia" w:ascii="仿宋" w:hAnsi="仿宋" w:eastAsia="仿宋" w:cs="仿宋"/>
                <w:color w:val="auto"/>
                <w:highlight w:val="none"/>
              </w:rPr>
            </w:pPr>
          </w:p>
        </w:tc>
        <w:tc>
          <w:tcPr>
            <w:tcW w:w="551" w:type="pct"/>
            <w:tcBorders>
              <w:top w:val="single" w:color="auto" w:sz="4" w:space="0"/>
              <w:left w:val="single" w:color="auto" w:sz="4" w:space="0"/>
              <w:bottom w:val="single" w:color="auto" w:sz="4" w:space="0"/>
            </w:tcBorders>
            <w:vAlign w:val="center"/>
          </w:tcPr>
          <w:p w14:paraId="17F03A18">
            <w:pPr>
              <w:ind w:right="-2"/>
              <w:jc w:val="right"/>
              <w:rPr>
                <w:rFonts w:hint="eastAsia" w:ascii="仿宋" w:hAnsi="仿宋" w:eastAsia="仿宋" w:cs="仿宋"/>
                <w:color w:val="auto"/>
                <w:highlight w:val="none"/>
              </w:rPr>
            </w:pPr>
          </w:p>
        </w:tc>
        <w:tc>
          <w:tcPr>
            <w:tcW w:w="560" w:type="pct"/>
            <w:tcBorders>
              <w:top w:val="single" w:color="auto" w:sz="4" w:space="0"/>
              <w:left w:val="single" w:color="auto" w:sz="4" w:space="0"/>
              <w:bottom w:val="single" w:color="auto" w:sz="4" w:space="0"/>
            </w:tcBorders>
            <w:vAlign w:val="center"/>
          </w:tcPr>
          <w:p w14:paraId="5CBC5455">
            <w:pPr>
              <w:ind w:right="-2"/>
              <w:jc w:val="right"/>
              <w:rPr>
                <w:rFonts w:hint="eastAsia" w:ascii="仿宋" w:hAnsi="仿宋" w:eastAsia="仿宋" w:cs="仿宋"/>
                <w:color w:val="auto"/>
                <w:highlight w:val="none"/>
              </w:rPr>
            </w:pPr>
          </w:p>
        </w:tc>
        <w:tc>
          <w:tcPr>
            <w:tcW w:w="634" w:type="pct"/>
            <w:tcBorders>
              <w:top w:val="single" w:color="auto" w:sz="4" w:space="0"/>
              <w:left w:val="single" w:color="auto" w:sz="4" w:space="0"/>
              <w:bottom w:val="single" w:color="auto" w:sz="4" w:space="0"/>
            </w:tcBorders>
            <w:vAlign w:val="center"/>
          </w:tcPr>
          <w:p w14:paraId="2D8E6156">
            <w:pPr>
              <w:ind w:right="-2"/>
              <w:jc w:val="right"/>
              <w:rPr>
                <w:rFonts w:hint="eastAsia" w:ascii="仿宋" w:hAnsi="仿宋" w:eastAsia="仿宋" w:cs="仿宋"/>
                <w:color w:val="auto"/>
                <w:highlight w:val="none"/>
              </w:rPr>
            </w:pPr>
          </w:p>
        </w:tc>
      </w:tr>
      <w:tr w14:paraId="42C33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67" w:type="pct"/>
            <w:tcBorders>
              <w:top w:val="single" w:color="auto" w:sz="4" w:space="0"/>
              <w:bottom w:val="single" w:color="auto" w:sz="4" w:space="0"/>
              <w:right w:val="single" w:color="auto" w:sz="4" w:space="0"/>
            </w:tcBorders>
            <w:vAlign w:val="center"/>
          </w:tcPr>
          <w:p w14:paraId="4AF35097">
            <w:pPr>
              <w:ind w:right="-2"/>
              <w:jc w:val="center"/>
              <w:rPr>
                <w:rFonts w:hint="eastAsia" w:ascii="仿宋" w:hAnsi="仿宋" w:eastAsia="仿宋" w:cs="仿宋"/>
                <w:color w:val="auto"/>
                <w:highlight w:val="none"/>
              </w:rPr>
            </w:pPr>
            <w:r>
              <w:rPr>
                <w:rFonts w:hint="eastAsia" w:ascii="仿宋" w:hAnsi="仿宋" w:eastAsia="仿宋" w:cs="仿宋"/>
                <w:color w:val="auto"/>
                <w:highlight w:val="none"/>
              </w:rPr>
              <w:t>合计</w:t>
            </w:r>
          </w:p>
        </w:tc>
        <w:tc>
          <w:tcPr>
            <w:tcW w:w="1840" w:type="pct"/>
            <w:gridSpan w:val="3"/>
            <w:tcBorders>
              <w:top w:val="single" w:color="auto" w:sz="4" w:space="0"/>
              <w:left w:val="single" w:color="auto" w:sz="4" w:space="0"/>
              <w:bottom w:val="single" w:color="auto" w:sz="4" w:space="0"/>
              <w:right w:val="single" w:color="auto" w:sz="4" w:space="0"/>
            </w:tcBorders>
            <w:vAlign w:val="center"/>
          </w:tcPr>
          <w:p w14:paraId="73678CCA">
            <w:pPr>
              <w:ind w:right="-2"/>
              <w:rPr>
                <w:rFonts w:hint="eastAsia" w:ascii="仿宋" w:hAnsi="仿宋" w:eastAsia="仿宋" w:cs="仿宋"/>
                <w:color w:val="auto"/>
                <w:highlight w:val="none"/>
              </w:rPr>
            </w:pPr>
            <w:r>
              <w:rPr>
                <w:rFonts w:hint="eastAsia" w:ascii="仿宋" w:hAnsi="仿宋" w:eastAsia="仿宋" w:cs="仿宋"/>
                <w:color w:val="auto"/>
                <w:highlight w:val="none"/>
              </w:rPr>
              <w:t>人民币大写：</w:t>
            </w:r>
          </w:p>
        </w:tc>
        <w:tc>
          <w:tcPr>
            <w:tcW w:w="518" w:type="pct"/>
            <w:tcBorders>
              <w:top w:val="single" w:color="auto" w:sz="4" w:space="0"/>
              <w:left w:val="single" w:color="auto" w:sz="4" w:space="0"/>
              <w:bottom w:val="single" w:color="auto" w:sz="4" w:space="0"/>
            </w:tcBorders>
            <w:vAlign w:val="center"/>
          </w:tcPr>
          <w:p w14:paraId="52563E54">
            <w:pPr>
              <w:ind w:right="-2"/>
              <w:rPr>
                <w:rFonts w:hint="eastAsia" w:ascii="仿宋" w:hAnsi="仿宋" w:eastAsia="仿宋" w:cs="仿宋"/>
                <w:color w:val="auto"/>
                <w:highlight w:val="none"/>
              </w:rPr>
            </w:pPr>
          </w:p>
        </w:tc>
        <w:tc>
          <w:tcPr>
            <w:tcW w:w="527" w:type="pct"/>
            <w:tcBorders>
              <w:top w:val="single" w:color="auto" w:sz="4" w:space="0"/>
              <w:left w:val="single" w:color="auto" w:sz="4" w:space="0"/>
              <w:bottom w:val="single" w:color="auto" w:sz="4" w:space="0"/>
            </w:tcBorders>
            <w:vAlign w:val="center"/>
          </w:tcPr>
          <w:p w14:paraId="51D60D83">
            <w:pPr>
              <w:ind w:right="-2"/>
              <w:rPr>
                <w:rFonts w:hint="eastAsia" w:ascii="仿宋" w:hAnsi="仿宋" w:eastAsia="仿宋" w:cs="仿宋"/>
                <w:color w:val="auto"/>
                <w:highlight w:val="none"/>
              </w:rPr>
            </w:pPr>
          </w:p>
        </w:tc>
        <w:tc>
          <w:tcPr>
            <w:tcW w:w="1111" w:type="pct"/>
            <w:gridSpan w:val="2"/>
            <w:tcBorders>
              <w:top w:val="single" w:color="auto" w:sz="4" w:space="0"/>
              <w:left w:val="single" w:color="auto" w:sz="4" w:space="0"/>
              <w:bottom w:val="single" w:color="auto" w:sz="4" w:space="0"/>
            </w:tcBorders>
            <w:vAlign w:val="center"/>
          </w:tcPr>
          <w:p w14:paraId="55FDE30A">
            <w:pPr>
              <w:ind w:right="-2"/>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634" w:type="pct"/>
            <w:tcBorders>
              <w:top w:val="single" w:color="auto" w:sz="4" w:space="0"/>
              <w:left w:val="single" w:color="auto" w:sz="4" w:space="0"/>
              <w:bottom w:val="single" w:color="auto" w:sz="4" w:space="0"/>
            </w:tcBorders>
            <w:vAlign w:val="center"/>
          </w:tcPr>
          <w:p w14:paraId="217683D5">
            <w:pPr>
              <w:ind w:right="-2"/>
              <w:rPr>
                <w:rFonts w:hint="eastAsia" w:ascii="仿宋" w:hAnsi="仿宋" w:eastAsia="仿宋" w:cs="仿宋"/>
                <w:color w:val="auto"/>
                <w:highlight w:val="none"/>
              </w:rPr>
            </w:pPr>
          </w:p>
        </w:tc>
      </w:tr>
    </w:tbl>
    <w:p w14:paraId="00A28680">
      <w:pPr>
        <w:snapToGrid w:val="0"/>
        <w:ind w:right="-2"/>
        <w:rPr>
          <w:rFonts w:hint="eastAsia" w:ascii="仿宋" w:hAnsi="仿宋" w:eastAsia="仿宋" w:cs="仿宋"/>
          <w:color w:val="auto"/>
          <w:highlight w:val="none"/>
        </w:rPr>
      </w:pPr>
    </w:p>
    <w:p w14:paraId="760E8A21">
      <w:pPr>
        <w:snapToGrid w:val="0"/>
        <w:ind w:right="-2"/>
        <w:rPr>
          <w:rFonts w:hint="eastAsia" w:ascii="仿宋" w:hAnsi="仿宋" w:eastAsia="仿宋" w:cs="仿宋"/>
          <w:color w:val="auto"/>
          <w:highlight w:val="none"/>
        </w:rPr>
      </w:pPr>
      <w:r>
        <w:rPr>
          <w:rFonts w:hint="eastAsia" w:ascii="仿宋" w:hAnsi="仿宋" w:eastAsia="仿宋" w:cs="仿宋"/>
          <w:color w:val="auto"/>
          <w:highlight w:val="none"/>
        </w:rPr>
        <w:t>法定代表人或被委托受权人（签字或盖章）：</w:t>
      </w:r>
    </w:p>
    <w:p w14:paraId="26D60595">
      <w:pPr>
        <w:snapToGrid w:val="0"/>
        <w:ind w:right="-2"/>
        <w:rPr>
          <w:rFonts w:hint="eastAsia" w:ascii="仿宋" w:hAnsi="仿宋" w:eastAsia="仿宋" w:cs="仿宋"/>
          <w:color w:val="auto"/>
          <w:highlight w:val="none"/>
        </w:rPr>
      </w:pPr>
      <w:r>
        <w:rPr>
          <w:rFonts w:hint="eastAsia" w:ascii="仿宋" w:hAnsi="仿宋" w:eastAsia="仿宋" w:cs="仿宋"/>
          <w:color w:val="auto"/>
          <w:highlight w:val="none"/>
        </w:rPr>
        <w:t>供应商（须加盖公章）：</w:t>
      </w:r>
    </w:p>
    <w:p w14:paraId="7BA0F23A">
      <w:pPr>
        <w:adjustRightInd w:val="0"/>
        <w:snapToGrid w:val="0"/>
        <w:ind w:right="-2"/>
        <w:rPr>
          <w:rFonts w:hint="eastAsia" w:ascii="仿宋" w:hAnsi="仿宋" w:eastAsia="仿宋" w:cs="仿宋"/>
          <w:color w:val="auto"/>
          <w:highlight w:val="none"/>
        </w:rPr>
      </w:pPr>
      <w:r>
        <w:rPr>
          <w:rFonts w:hint="eastAsia" w:ascii="仿宋" w:hAnsi="仿宋" w:eastAsia="仿宋" w:cs="仿宋"/>
          <w:color w:val="auto"/>
          <w:highlight w:val="none"/>
        </w:rPr>
        <w:t>2025年  月  日</w:t>
      </w:r>
    </w:p>
    <w:p w14:paraId="687997C0">
      <w:pPr>
        <w:kinsoku w:val="0"/>
        <w:topLinePunct/>
        <w:snapToGrid w:val="0"/>
        <w:ind w:right="-2"/>
        <w:rPr>
          <w:rFonts w:hint="eastAsia" w:ascii="仿宋" w:hAnsi="仿宋" w:eastAsia="仿宋" w:cs="仿宋"/>
          <w:color w:val="auto"/>
          <w:highlight w:val="none"/>
        </w:rPr>
      </w:pPr>
    </w:p>
    <w:p w14:paraId="1BBF842F">
      <w:pPr>
        <w:kinsoku w:val="0"/>
        <w:topLinePunct/>
        <w:snapToGrid w:val="0"/>
        <w:ind w:right="-2"/>
        <w:rPr>
          <w:rFonts w:hint="eastAsia" w:ascii="仿宋" w:hAnsi="仿宋" w:eastAsia="仿宋" w:cs="仿宋"/>
          <w:color w:val="auto"/>
          <w:highlight w:val="none"/>
        </w:rPr>
      </w:pPr>
    </w:p>
    <w:p w14:paraId="1D3EB3FA">
      <w:pPr>
        <w:snapToGrid w:val="0"/>
        <w:ind w:right="-2" w:firstLine="767" w:firstLineChars="294"/>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098B3A71">
      <w:pPr>
        <w:snapToGrid w:val="0"/>
        <w:ind w:right="-2" w:firstLine="613" w:firstLineChars="236"/>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供应商须自行分析项目组成后，详细报出</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报价总表内总价的组成部分的分项明细报价，且本表各分项明细报价合计应当与</w:t>
      </w:r>
      <w:r>
        <w:rPr>
          <w:rFonts w:hint="eastAsia" w:ascii="仿宋" w:hAnsi="仿宋" w:eastAsia="仿宋" w:cs="仿宋"/>
          <w:color w:val="auto"/>
          <w:highlight w:val="none"/>
          <w:lang w:val="en-US" w:eastAsia="zh-CN"/>
        </w:rPr>
        <w:t>开标一览表</w:t>
      </w:r>
      <w:r>
        <w:rPr>
          <w:rFonts w:hint="eastAsia" w:ascii="仿宋" w:hAnsi="仿宋" w:eastAsia="仿宋" w:cs="仿宋"/>
          <w:color w:val="auto"/>
          <w:highlight w:val="none"/>
        </w:rPr>
        <w:t>的</w:t>
      </w:r>
      <w:r>
        <w:rPr>
          <w:rFonts w:hint="eastAsia" w:ascii="仿宋" w:hAnsi="仿宋" w:eastAsia="仿宋" w:cs="仿宋"/>
          <w:color w:val="auto"/>
          <w:highlight w:val="none"/>
          <w:lang w:val="en-US" w:eastAsia="zh-CN"/>
        </w:rPr>
        <w:t>投标报价</w:t>
      </w:r>
      <w:r>
        <w:rPr>
          <w:rFonts w:hint="eastAsia" w:ascii="仿宋" w:hAnsi="仿宋" w:eastAsia="仿宋" w:cs="仿宋"/>
          <w:color w:val="auto"/>
          <w:highlight w:val="none"/>
        </w:rPr>
        <w:t>相等。</w:t>
      </w:r>
    </w:p>
    <w:p w14:paraId="3D4DB281">
      <w:pPr>
        <w:snapToGrid w:val="0"/>
        <w:ind w:right="-2" w:firstLine="613" w:firstLineChars="236"/>
        <w:rPr>
          <w:rFonts w:hint="eastAsia" w:ascii="仿宋" w:hAnsi="仿宋" w:eastAsia="仿宋" w:cs="仿宋"/>
          <w:color w:val="auto"/>
          <w:highlight w:val="none"/>
        </w:rPr>
      </w:pPr>
      <w:r>
        <w:rPr>
          <w:rFonts w:hint="eastAsia" w:ascii="仿宋" w:hAnsi="仿宋" w:eastAsia="仿宋" w:cs="仿宋"/>
          <w:color w:val="auto"/>
          <w:highlight w:val="none"/>
        </w:rPr>
        <w:t>（2）如果不提供详细分项报价将视为未实质性</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rPr>
        <w:t>文件要求。</w:t>
      </w:r>
    </w:p>
    <w:p w14:paraId="54517DA4">
      <w:pPr>
        <w:snapToGrid w:val="0"/>
        <w:ind w:right="-2" w:firstLine="613" w:firstLineChars="236"/>
        <w:rPr>
          <w:rFonts w:hint="eastAsia" w:ascii="仿宋" w:hAnsi="仿宋" w:eastAsia="仿宋" w:cs="仿宋"/>
          <w:color w:val="auto"/>
          <w:highlight w:val="none"/>
        </w:rPr>
      </w:pPr>
      <w:r>
        <w:rPr>
          <w:rFonts w:hint="eastAsia" w:ascii="仿宋" w:hAnsi="仿宋" w:eastAsia="仿宋" w:cs="仿宋"/>
          <w:color w:val="auto"/>
          <w:highlight w:val="none"/>
        </w:rPr>
        <w:t>（3）如果按综合单价计算的结果与总价不一致，以综合单价为准，修正总价。</w:t>
      </w:r>
    </w:p>
    <w:p w14:paraId="3C115F9D">
      <w:pPr>
        <w:snapToGrid w:val="0"/>
        <w:ind w:right="-2" w:firstLine="616" w:firstLineChars="236"/>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eastAsia="zh-CN"/>
        </w:rPr>
        <w:t>）本表为样表，具体可以自行调整。</w:t>
      </w:r>
    </w:p>
    <w:p w14:paraId="5ED9A551">
      <w:pPr>
        <w:pStyle w:val="7"/>
        <w:rPr>
          <w:rFonts w:hint="default"/>
          <w:color w:val="auto"/>
          <w:lang w:val="en-US"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报价小数点后保留后两位。</w:t>
      </w:r>
    </w:p>
    <w:p w14:paraId="07EC6E56">
      <w:pPr>
        <w:rPr>
          <w:rFonts w:hint="eastAsia" w:ascii="仿宋" w:hAnsi="仿宋" w:eastAsia="仿宋" w:cs="仿宋"/>
          <w:color w:val="auto"/>
          <w:lang w:val="en-US" w:eastAsia="zh-CN"/>
        </w:rPr>
      </w:pPr>
    </w:p>
    <w:sectPr>
      <w:headerReference r:id="rId3" w:type="first"/>
      <w:footerReference r:id="rId5" w:type="first"/>
      <w:footerReference r:id="rId4" w:type="default"/>
      <w:pgSz w:w="11906" w:h="16838"/>
      <w:pgMar w:top="1134" w:right="851" w:bottom="851" w:left="1418" w:header="851" w:footer="176" w:gutter="0"/>
      <w:pgNumType w:fmt="decimal" w:start="1"/>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4A12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39B56">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839B56">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7F3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9310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C9310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FC2DC">
    <w:pPr>
      <w:tabs>
        <w:tab w:val="center" w:pos="0"/>
      </w:tabs>
      <w:ind w:right="36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65AC5"/>
    <w:multiLevelType w:val="singleLevel"/>
    <w:tmpl w:val="90565AC5"/>
    <w:lvl w:ilvl="0" w:tentative="0">
      <w:start w:val="5"/>
      <w:numFmt w:val="decimal"/>
      <w:lvlText w:val="%1."/>
      <w:lvlJc w:val="left"/>
      <w:pPr>
        <w:tabs>
          <w:tab w:val="left" w:pos="312"/>
        </w:tabs>
      </w:pPr>
    </w:lvl>
  </w:abstractNum>
  <w:abstractNum w:abstractNumId="1">
    <w:nsid w:val="00000016"/>
    <w:multiLevelType w:val="multilevel"/>
    <w:tmpl w:val="00000016"/>
    <w:lvl w:ilvl="0" w:tentative="0">
      <w:start w:val="1"/>
      <w:numFmt w:val="japaneseCounting"/>
      <w:lvlText w:val="第%1章"/>
      <w:lvlJc w:val="left"/>
      <w:pPr>
        <w:tabs>
          <w:tab w:val="left" w:pos="1020"/>
        </w:tabs>
        <w:ind w:left="1020" w:hanging="10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C71D932"/>
    <w:multiLevelType w:val="singleLevel"/>
    <w:tmpl w:val="5C71D932"/>
    <w:lvl w:ilvl="0" w:tentative="0">
      <w:start w:val="1"/>
      <w:numFmt w:val="decimal"/>
      <w:suff w:val="nothing"/>
      <w:lvlText w:val="%1、"/>
      <w:lvlJc w:val="left"/>
    </w:lvl>
  </w:abstractNum>
  <w:abstractNum w:abstractNumId="3">
    <w:nsid w:val="6A8C594C"/>
    <w:multiLevelType w:val="singleLevel"/>
    <w:tmpl w:val="6A8C594C"/>
    <w:lvl w:ilvl="0" w:tentative="0">
      <w:start w:val="1"/>
      <w:numFmt w:val="chineseCounting"/>
      <w:suff w:val="nothing"/>
      <w:lvlText w:val="%1、"/>
      <w:lvlJc w:val="left"/>
      <w:rPr>
        <w:rFonts w:hint="eastAsia"/>
      </w:rPr>
    </w:lvl>
  </w:abstractNum>
  <w:abstractNum w:abstractNumId="4">
    <w:nsid w:val="6C715937"/>
    <w:multiLevelType w:val="singleLevel"/>
    <w:tmpl w:val="6C715937"/>
    <w:lvl w:ilvl="0" w:tentative="0">
      <w:start w:val="10"/>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94DD0"/>
    <w:rsid w:val="04051239"/>
    <w:rsid w:val="074402CA"/>
    <w:rsid w:val="0ACF47C7"/>
    <w:rsid w:val="0E493EF7"/>
    <w:rsid w:val="10FA4847"/>
    <w:rsid w:val="11B5604C"/>
    <w:rsid w:val="14551D69"/>
    <w:rsid w:val="167B2083"/>
    <w:rsid w:val="170109F1"/>
    <w:rsid w:val="18FB3C38"/>
    <w:rsid w:val="1A6945C9"/>
    <w:rsid w:val="1EC94DD0"/>
    <w:rsid w:val="1F535444"/>
    <w:rsid w:val="205904EB"/>
    <w:rsid w:val="20717F2A"/>
    <w:rsid w:val="20BA2FA8"/>
    <w:rsid w:val="2AAE6BAA"/>
    <w:rsid w:val="2C8402DC"/>
    <w:rsid w:val="2D0217A7"/>
    <w:rsid w:val="30182092"/>
    <w:rsid w:val="369B51B0"/>
    <w:rsid w:val="38690793"/>
    <w:rsid w:val="38F631AA"/>
    <w:rsid w:val="409024B1"/>
    <w:rsid w:val="411C04FD"/>
    <w:rsid w:val="464F2026"/>
    <w:rsid w:val="47CB141F"/>
    <w:rsid w:val="4A6F057C"/>
    <w:rsid w:val="54EC6A5F"/>
    <w:rsid w:val="5B806F71"/>
    <w:rsid w:val="5E31427A"/>
    <w:rsid w:val="5FC80BDC"/>
    <w:rsid w:val="5FE710D2"/>
    <w:rsid w:val="62B62F9F"/>
    <w:rsid w:val="63D1511E"/>
    <w:rsid w:val="66D41C46"/>
    <w:rsid w:val="69C47304"/>
    <w:rsid w:val="6B5D4835"/>
    <w:rsid w:val="6C7B0DB2"/>
    <w:rsid w:val="704B67CC"/>
    <w:rsid w:val="7395275D"/>
    <w:rsid w:val="75C9683D"/>
    <w:rsid w:val="79E05583"/>
    <w:rsid w:val="7C286864"/>
    <w:rsid w:val="7D7035DC"/>
    <w:rsid w:val="7F37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1"/>
    <w:basedOn w:val="1"/>
    <w:next w:val="1"/>
    <w:qFormat/>
    <w:uiPriority w:val="99"/>
    <w:pPr>
      <w:keepNext/>
      <w:keepLines/>
      <w:spacing w:before="340" w:after="330" w:line="578" w:lineRule="auto"/>
      <w:outlineLvl w:val="0"/>
    </w:pPr>
    <w:rPr>
      <w:b/>
      <w:kern w:val="44"/>
      <w:sz w:val="44"/>
    </w:rPr>
  </w:style>
  <w:style w:type="paragraph" w:styleId="3">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adjustRightInd w:val="0"/>
      <w:ind w:firstLine="420"/>
      <w:jc w:val="left"/>
      <w:textAlignment w:val="baseline"/>
    </w:pPr>
    <w:rPr>
      <w:sz w:val="24"/>
    </w:rPr>
  </w:style>
  <w:style w:type="paragraph" w:styleId="5">
    <w:name w:val="annotation text"/>
    <w:basedOn w:val="1"/>
    <w:qFormat/>
    <w:uiPriority w:val="0"/>
    <w:pPr>
      <w:jc w:val="left"/>
    </w:pPr>
  </w:style>
  <w:style w:type="paragraph" w:styleId="6">
    <w:name w:val="Body Text"/>
    <w:basedOn w:val="1"/>
    <w:qFormat/>
    <w:uiPriority w:val="99"/>
    <w:pPr>
      <w:spacing w:line="400" w:lineRule="exact"/>
    </w:pPr>
    <w:rPr>
      <w:rFonts w:ascii="楷体_GB2312"/>
      <w:sz w:val="28"/>
    </w:rPr>
  </w:style>
  <w:style w:type="paragraph" w:styleId="7">
    <w:name w:val="Body Text Indent"/>
    <w:basedOn w:val="1"/>
    <w:qFormat/>
    <w:uiPriority w:val="0"/>
    <w:pPr>
      <w:spacing w:after="120"/>
      <w:ind w:left="420" w:leftChars="200"/>
    </w:pPr>
  </w:style>
  <w:style w:type="paragraph" w:styleId="8">
    <w:name w:val="Plain Text"/>
    <w:basedOn w:val="1"/>
    <w:qFormat/>
    <w:uiPriority w:val="99"/>
    <w:rPr>
      <w:rFonts w:ascii="宋体" w:hAnsi="Courier New"/>
    </w:rPr>
  </w:style>
  <w:style w:type="paragraph" w:styleId="9">
    <w:name w:val="Balloon Text"/>
    <w:basedOn w:val="1"/>
    <w:semiHidden/>
    <w:unhideWhenUsed/>
    <w:qFormat/>
    <w:uiPriority w:val="99"/>
    <w:rPr>
      <w:sz w:val="18"/>
      <w:szCs w:val="18"/>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99"/>
    <w:pPr>
      <w:adjustRightInd w:val="0"/>
      <w:jc w:val="left"/>
      <w:textAlignment w:val="baseline"/>
    </w:pPr>
    <w:rPr>
      <w:sz w:val="24"/>
    </w:rPr>
  </w:style>
  <w:style w:type="paragraph" w:customStyle="1" w:styleId="15">
    <w:name w:val="style4"/>
    <w:basedOn w:val="1"/>
    <w:next w:val="16"/>
    <w:qFormat/>
    <w:uiPriority w:val="99"/>
    <w:pPr>
      <w:widowControl/>
      <w:spacing w:before="280" w:after="280"/>
    </w:pPr>
    <w:rPr>
      <w:rFonts w:ascii="宋体"/>
      <w:sz w:val="18"/>
    </w:rPr>
  </w:style>
  <w:style w:type="paragraph" w:customStyle="1" w:styleId="16">
    <w:name w:val="2"/>
    <w:next w:val="1"/>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17">
    <w:name w:val="无间隔1"/>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5337</Words>
  <Characters>5605</Characters>
  <Lines>0</Lines>
  <Paragraphs>0</Paragraphs>
  <TotalTime>0</TotalTime>
  <ScaleCrop>false</ScaleCrop>
  <LinksUpToDate>false</LinksUpToDate>
  <CharactersWithSpaces>5679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2025-03-26T02:54:00Z</dcterms:created>
  <dc:creator>user</dc:creator>
  <cp:lastModifiedBy>0803</cp:lastModifiedBy>
  <cp:lastPrinted>2025-03-26T07:43:00Z</cp:lastPrinted>
  <dcterms:modified xsi:type="dcterms:W3CDTF">2025-04-24T08:34:13Z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BB54121B55C94719883CD2F8BEE85A6C_13</vt:lpwstr>
  </property>
  <property fmtid="{D5CDD505-2E9C-101B-9397-08002B2CF9AE}" pid="4" name="KSOTemplateDocerSaveRecord">
    <vt:lpwstr>eyJoZGlkIjoiYWUwNmZkNDQxZTk1MjIzMDk3MmJlZmIyYWI1ODA2MzIiLCJ1c2VySWQiOiIxNDYxNDUyNDQ3In0=</vt:lpwstr>
  </property>
</Properties>
</file>