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979EB">
      <w:pPr>
        <w:tabs>
          <w:tab w:val="left" w:pos="6300"/>
        </w:tabs>
        <w:snapToGrid w:val="0"/>
        <w:spacing w:line="300" w:lineRule="auto"/>
        <w:jc w:val="center"/>
        <w:rPr>
          <w:rStyle w:val="23"/>
          <w:rFonts w:hint="eastAsia" w:ascii="宋体" w:hAnsi="宋体" w:eastAsia="宋体" w:cs="宋体"/>
          <w:b/>
          <w:bCs/>
          <w:sz w:val="48"/>
          <w:szCs w:val="48"/>
        </w:rPr>
      </w:pPr>
    </w:p>
    <w:p w14:paraId="22FAA705">
      <w:pPr>
        <w:snapToGrid w:val="0"/>
        <w:spacing w:line="276" w:lineRule="auto"/>
        <w:jc w:val="center"/>
        <w:rPr>
          <w:rStyle w:val="23"/>
          <w:rFonts w:hint="eastAsia" w:ascii="宋体" w:hAnsi="宋体" w:eastAsia="宋体" w:cs="宋体"/>
          <w:b/>
          <w:bCs/>
          <w:sz w:val="36"/>
          <w:szCs w:val="36"/>
        </w:rPr>
      </w:pPr>
    </w:p>
    <w:p w14:paraId="2AEBE2A3">
      <w:pPr>
        <w:snapToGrid w:val="0"/>
        <w:spacing w:line="1400" w:lineRule="exact"/>
        <w:jc w:val="center"/>
        <w:rPr>
          <w:rStyle w:val="23"/>
          <w:rFonts w:hint="eastAsia" w:ascii="宋体" w:hAnsi="宋体" w:eastAsia="宋体" w:cs="宋体"/>
          <w:b/>
          <w:bCs/>
          <w:sz w:val="52"/>
          <w:szCs w:val="52"/>
        </w:rPr>
      </w:pPr>
      <w:r>
        <w:rPr>
          <w:rStyle w:val="23"/>
          <w:rFonts w:hint="eastAsia" w:ascii="宋体" w:hAnsi="宋体" w:eastAsia="宋体" w:cs="宋体"/>
          <w:b/>
          <w:bCs/>
          <w:sz w:val="52"/>
          <w:szCs w:val="52"/>
        </w:rPr>
        <w:t>唐闸景澜酒店食材采购</w:t>
      </w:r>
      <w:r>
        <w:rPr>
          <w:rStyle w:val="23"/>
          <w:rFonts w:ascii="宋体" w:hAnsi="宋体" w:eastAsia="宋体" w:cs="宋体"/>
          <w:b/>
          <w:bCs/>
          <w:sz w:val="52"/>
          <w:szCs w:val="52"/>
        </w:rPr>
        <w:t>项目</w:t>
      </w:r>
    </w:p>
    <w:p w14:paraId="2010EF93">
      <w:pPr>
        <w:pStyle w:val="27"/>
        <w:snapToGrid w:val="0"/>
        <w:rPr>
          <w:rStyle w:val="23"/>
          <w:rFonts w:hint="eastAsia" w:ascii="宋体" w:hAnsi="宋体" w:eastAsia="宋体" w:cs="宋体"/>
          <w:b/>
          <w:bCs/>
          <w:sz w:val="52"/>
          <w:szCs w:val="52"/>
        </w:rPr>
      </w:pPr>
    </w:p>
    <w:p w14:paraId="1FB16370">
      <w:pPr>
        <w:snapToGrid w:val="0"/>
        <w:rPr>
          <w:rStyle w:val="23"/>
        </w:rPr>
      </w:pPr>
    </w:p>
    <w:p w14:paraId="2B4B0F2C">
      <w:pPr>
        <w:snapToGrid w:val="0"/>
        <w:spacing w:line="1400" w:lineRule="exact"/>
        <w:jc w:val="center"/>
        <w:rPr>
          <w:rStyle w:val="23"/>
          <w:rFonts w:hint="eastAsia" w:ascii="宋体" w:hAnsi="宋体" w:eastAsia="宋体" w:cs="宋体"/>
          <w:b/>
          <w:bCs/>
          <w:sz w:val="70"/>
          <w:szCs w:val="70"/>
        </w:rPr>
      </w:pPr>
      <w:r>
        <w:rPr>
          <w:rStyle w:val="23"/>
          <w:rFonts w:ascii="宋体" w:hAnsi="宋体" w:eastAsia="宋体" w:cs="宋体"/>
          <w:b/>
          <w:bCs/>
          <w:sz w:val="70"/>
          <w:szCs w:val="70"/>
        </w:rPr>
        <w:t>招标文件</w:t>
      </w:r>
    </w:p>
    <w:p w14:paraId="34F60543">
      <w:pPr>
        <w:snapToGrid w:val="0"/>
        <w:spacing w:line="640" w:lineRule="exact"/>
        <w:jc w:val="center"/>
        <w:rPr>
          <w:rStyle w:val="23"/>
          <w:rFonts w:hint="eastAsia" w:ascii="宋体" w:hAnsi="宋体" w:eastAsia="宋体" w:cs="宋体"/>
          <w:b/>
          <w:bCs/>
          <w:sz w:val="44"/>
          <w:szCs w:val="44"/>
        </w:rPr>
      </w:pPr>
      <w:r>
        <w:rPr>
          <w:rStyle w:val="23"/>
          <w:rFonts w:ascii="宋体" w:hAnsi="宋体" w:eastAsia="宋体" w:cs="宋体"/>
          <w:b/>
          <w:bCs/>
          <w:sz w:val="44"/>
          <w:szCs w:val="44"/>
        </w:rPr>
        <w:t>（资格后审）</w:t>
      </w:r>
    </w:p>
    <w:p w14:paraId="6BB07E5B">
      <w:pPr>
        <w:snapToGrid w:val="0"/>
        <w:spacing w:line="640" w:lineRule="exact"/>
        <w:jc w:val="center"/>
        <w:rPr>
          <w:rStyle w:val="23"/>
          <w:rFonts w:hint="eastAsia" w:ascii="宋体" w:hAnsi="宋体" w:eastAsia="宋体"/>
          <w:sz w:val="32"/>
          <w:szCs w:val="32"/>
        </w:rPr>
      </w:pPr>
    </w:p>
    <w:p w14:paraId="464033D2">
      <w:pPr>
        <w:snapToGrid w:val="0"/>
        <w:spacing w:line="640" w:lineRule="exact"/>
        <w:jc w:val="center"/>
        <w:rPr>
          <w:rStyle w:val="23"/>
          <w:rFonts w:hint="eastAsia" w:ascii="宋体" w:hAnsi="宋体" w:eastAsia="宋体"/>
          <w:sz w:val="32"/>
          <w:szCs w:val="32"/>
        </w:rPr>
      </w:pPr>
    </w:p>
    <w:p w14:paraId="11384FE9">
      <w:pPr>
        <w:snapToGrid w:val="0"/>
        <w:spacing w:line="360" w:lineRule="auto"/>
        <w:jc w:val="center"/>
        <w:rPr>
          <w:rStyle w:val="23"/>
          <w:rFonts w:hint="eastAsia" w:ascii="宋体" w:hAnsi="宋体" w:eastAsia="宋体" w:cs="宋体"/>
          <w:b/>
          <w:bCs/>
          <w:sz w:val="36"/>
          <w:szCs w:val="36"/>
        </w:rPr>
      </w:pPr>
    </w:p>
    <w:p w14:paraId="44ECFF6E">
      <w:pPr>
        <w:snapToGrid w:val="0"/>
        <w:spacing w:line="360" w:lineRule="auto"/>
        <w:jc w:val="center"/>
        <w:rPr>
          <w:rStyle w:val="23"/>
          <w:rFonts w:hint="eastAsia" w:ascii="宋体" w:hAnsi="宋体" w:eastAsia="宋体" w:cs="宋体"/>
          <w:b/>
          <w:bCs/>
          <w:sz w:val="36"/>
          <w:szCs w:val="36"/>
        </w:rPr>
      </w:pPr>
    </w:p>
    <w:p w14:paraId="76FADE32">
      <w:pPr>
        <w:snapToGrid w:val="0"/>
        <w:spacing w:line="360" w:lineRule="auto"/>
        <w:jc w:val="center"/>
        <w:rPr>
          <w:rStyle w:val="23"/>
          <w:rFonts w:hint="eastAsia" w:ascii="宋体" w:hAnsi="宋体" w:eastAsia="宋体" w:cs="宋体"/>
          <w:b/>
          <w:bCs/>
          <w:sz w:val="36"/>
          <w:szCs w:val="36"/>
        </w:rPr>
      </w:pPr>
    </w:p>
    <w:p w14:paraId="2DAE05EF">
      <w:pPr>
        <w:snapToGrid w:val="0"/>
        <w:spacing w:line="360" w:lineRule="auto"/>
        <w:jc w:val="center"/>
        <w:rPr>
          <w:rStyle w:val="23"/>
          <w:rFonts w:hint="eastAsia" w:ascii="宋体" w:hAnsi="宋体" w:eastAsia="宋体" w:cs="宋体"/>
          <w:b/>
          <w:bCs/>
          <w:sz w:val="36"/>
          <w:szCs w:val="36"/>
        </w:rPr>
      </w:pPr>
    </w:p>
    <w:p w14:paraId="5344A293">
      <w:pPr>
        <w:snapToGrid w:val="0"/>
        <w:spacing w:line="360" w:lineRule="auto"/>
        <w:jc w:val="center"/>
        <w:rPr>
          <w:rStyle w:val="23"/>
          <w:rFonts w:hint="eastAsia" w:ascii="宋体" w:hAnsi="宋体" w:eastAsia="宋体" w:cs="宋体"/>
          <w:b/>
          <w:bCs/>
          <w:sz w:val="36"/>
          <w:szCs w:val="36"/>
        </w:rPr>
      </w:pPr>
    </w:p>
    <w:p w14:paraId="47619182">
      <w:pPr>
        <w:snapToGrid w:val="0"/>
        <w:spacing w:line="360" w:lineRule="auto"/>
        <w:rPr>
          <w:rStyle w:val="23"/>
          <w:rFonts w:hint="eastAsia" w:ascii="宋体" w:hAnsi="宋体" w:eastAsia="宋体" w:cs="宋体"/>
          <w:b/>
          <w:bCs/>
          <w:sz w:val="36"/>
          <w:szCs w:val="36"/>
        </w:rPr>
      </w:pPr>
    </w:p>
    <w:p w14:paraId="2258F72D">
      <w:pPr>
        <w:snapToGrid w:val="0"/>
        <w:spacing w:line="360" w:lineRule="auto"/>
        <w:rPr>
          <w:rStyle w:val="23"/>
          <w:rFonts w:hint="eastAsia" w:ascii="宋体" w:hAnsi="宋体" w:eastAsia="宋体" w:cs="宋体"/>
          <w:b/>
          <w:bCs/>
          <w:sz w:val="36"/>
          <w:szCs w:val="36"/>
        </w:rPr>
      </w:pPr>
    </w:p>
    <w:p w14:paraId="2DA45714">
      <w:pPr>
        <w:snapToGrid w:val="0"/>
        <w:spacing w:line="360" w:lineRule="auto"/>
        <w:ind w:firstLine="948" w:firstLineChars="295"/>
        <w:rPr>
          <w:rStyle w:val="23"/>
          <w:rFonts w:hint="eastAsia" w:ascii="宋体" w:hAnsi="宋体" w:eastAsia="宋体" w:cs="宋体"/>
          <w:b/>
          <w:bCs/>
          <w:sz w:val="32"/>
          <w:szCs w:val="32"/>
        </w:rPr>
      </w:pPr>
      <w:r>
        <w:rPr>
          <w:rStyle w:val="23"/>
          <w:rFonts w:ascii="宋体" w:hAnsi="宋体" w:eastAsia="宋体" w:cs="宋体"/>
          <w:b/>
          <w:bCs/>
          <w:sz w:val="32"/>
          <w:szCs w:val="32"/>
        </w:rPr>
        <w:t>招  标  人：</w:t>
      </w:r>
      <w:r>
        <w:rPr>
          <w:rStyle w:val="23"/>
          <w:rFonts w:hint="eastAsia" w:ascii="宋体" w:hAnsi="宋体" w:eastAsia="宋体" w:cs="宋体"/>
          <w:b/>
          <w:bCs/>
          <w:sz w:val="32"/>
          <w:szCs w:val="32"/>
        </w:rPr>
        <w:t>南通景澜唐闸印象酒店</w:t>
      </w:r>
      <w:r>
        <w:rPr>
          <w:rStyle w:val="23"/>
          <w:rFonts w:hint="eastAsia" w:ascii="宋体" w:hAnsi="宋体" w:eastAsia="宋体" w:cs="宋体"/>
          <w:b/>
          <w:bCs/>
          <w:sz w:val="32"/>
          <w:szCs w:val="32"/>
          <w:lang w:val="en-US" w:eastAsia="zh-CN"/>
        </w:rPr>
        <w:t>有限公司</w:t>
      </w:r>
      <w:r>
        <w:rPr>
          <w:rStyle w:val="23"/>
          <w:rFonts w:ascii="宋体" w:hAnsi="宋体" w:eastAsia="宋体" w:cs="宋体"/>
          <w:b/>
          <w:bCs/>
          <w:sz w:val="32"/>
          <w:szCs w:val="32"/>
        </w:rPr>
        <w:t xml:space="preserve"> </w:t>
      </w:r>
    </w:p>
    <w:p w14:paraId="68696E0C">
      <w:pPr>
        <w:snapToGrid w:val="0"/>
        <w:spacing w:line="360" w:lineRule="auto"/>
        <w:ind w:firstLine="948" w:firstLineChars="295"/>
        <w:rPr>
          <w:rStyle w:val="23"/>
          <w:rFonts w:hint="eastAsia" w:ascii="宋体" w:hAnsi="宋体" w:eastAsia="宋体" w:cs="宋体"/>
          <w:b/>
          <w:bCs/>
          <w:sz w:val="32"/>
          <w:szCs w:val="32"/>
          <w:u w:val="single"/>
        </w:rPr>
      </w:pPr>
      <w:r>
        <w:rPr>
          <w:rStyle w:val="23"/>
          <w:rFonts w:ascii="宋体" w:hAnsi="宋体" w:eastAsia="宋体" w:cs="宋体"/>
          <w:b/>
          <w:bCs/>
          <w:sz w:val="32"/>
          <w:szCs w:val="32"/>
        </w:rPr>
        <w:t>代 理 机 构：</w:t>
      </w:r>
      <w:r>
        <w:rPr>
          <w:rStyle w:val="23"/>
          <w:rFonts w:hint="eastAsia" w:ascii="宋体" w:hAnsi="宋体" w:eastAsia="宋体" w:cs="宋体"/>
          <w:b/>
          <w:bCs/>
          <w:sz w:val="32"/>
          <w:szCs w:val="32"/>
        </w:rPr>
        <w:t>江苏华睿工程咨询有限公司</w:t>
      </w:r>
    </w:p>
    <w:p w14:paraId="4E7CC1DB">
      <w:pPr>
        <w:snapToGrid w:val="0"/>
        <w:spacing w:line="360" w:lineRule="auto"/>
        <w:ind w:firstLine="964" w:firstLineChars="300"/>
        <w:rPr>
          <w:rStyle w:val="23"/>
          <w:rFonts w:hint="eastAsia" w:ascii="宋体" w:hAnsi="宋体" w:eastAsia="宋体" w:cs="宋体"/>
          <w:b/>
          <w:bCs/>
          <w:sz w:val="32"/>
          <w:szCs w:val="32"/>
        </w:rPr>
        <w:sectPr>
          <w:footerReference r:id="rId6" w:type="first"/>
          <w:footerReference r:id="rId4" w:type="default"/>
          <w:headerReference r:id="rId3" w:type="even"/>
          <w:footerReference r:id="rId5" w:type="even"/>
          <w:pgSz w:w="11906" w:h="16838"/>
          <w:pgMar w:top="1134" w:right="1113" w:bottom="1134" w:left="1255" w:header="851" w:footer="992" w:gutter="0"/>
          <w:pgNumType w:fmt="numberInDash"/>
          <w:cols w:space="425" w:num="1"/>
          <w:titlePg/>
          <w:docGrid w:linePitch="380" w:charSpace="-5735"/>
        </w:sectPr>
      </w:pPr>
      <w:r>
        <w:rPr>
          <w:rStyle w:val="23"/>
          <w:rFonts w:ascii="宋体" w:hAnsi="宋体" w:eastAsia="宋体" w:cs="宋体"/>
          <w:b/>
          <w:bCs/>
          <w:sz w:val="32"/>
          <w:szCs w:val="32"/>
        </w:rPr>
        <w:t>日       期：202</w:t>
      </w:r>
      <w:r>
        <w:rPr>
          <w:rStyle w:val="23"/>
          <w:rFonts w:hint="eastAsia" w:ascii="宋体" w:hAnsi="宋体" w:eastAsia="宋体" w:cs="宋体"/>
          <w:b/>
          <w:bCs/>
          <w:sz w:val="32"/>
          <w:szCs w:val="32"/>
        </w:rPr>
        <w:t>5</w:t>
      </w:r>
      <w:r>
        <w:rPr>
          <w:rStyle w:val="23"/>
          <w:rFonts w:ascii="宋体" w:hAnsi="宋体" w:eastAsia="宋体" w:cs="宋体"/>
          <w:b/>
          <w:bCs/>
          <w:sz w:val="32"/>
          <w:szCs w:val="32"/>
        </w:rPr>
        <w:t>年</w:t>
      </w:r>
      <w:r>
        <w:rPr>
          <w:rStyle w:val="23"/>
          <w:rFonts w:hint="eastAsia" w:ascii="宋体" w:hAnsi="宋体" w:eastAsia="宋体" w:cs="宋体"/>
          <w:b/>
          <w:bCs/>
          <w:sz w:val="32"/>
          <w:szCs w:val="32"/>
          <w:lang w:val="en-US" w:eastAsia="zh-CN"/>
        </w:rPr>
        <w:t>5</w:t>
      </w:r>
      <w:r>
        <w:rPr>
          <w:rStyle w:val="23"/>
          <w:rFonts w:ascii="宋体" w:hAnsi="宋体" w:eastAsia="宋体" w:cs="宋体"/>
          <w:b/>
          <w:bCs/>
          <w:sz w:val="32"/>
          <w:szCs w:val="32"/>
        </w:rPr>
        <w:t xml:space="preserve">月 </w:t>
      </w:r>
    </w:p>
    <w:p w14:paraId="0EF65FE6">
      <w:pPr>
        <w:snapToGrid w:val="0"/>
        <w:spacing w:line="360" w:lineRule="auto"/>
        <w:ind w:firstLine="723" w:firstLineChars="300"/>
        <w:rPr>
          <w:rStyle w:val="23"/>
          <w:rFonts w:hint="eastAsia" w:ascii="宋体" w:hAnsi="宋体" w:eastAsia="宋体" w:cs="宋体"/>
          <w:b/>
          <w:bCs/>
          <w:sz w:val="24"/>
          <w:szCs w:val="24"/>
        </w:rPr>
      </w:pPr>
    </w:p>
    <w:p w14:paraId="51A74657">
      <w:pPr>
        <w:pStyle w:val="25"/>
        <w:snapToGrid w:val="0"/>
        <w:ind w:firstLine="0"/>
        <w:jc w:val="center"/>
        <w:rPr>
          <w:rStyle w:val="23"/>
          <w:rFonts w:hint="eastAsia" w:ascii="宋体" w:hAnsi="宋体" w:eastAsia="宋体" w:cs="宋体"/>
          <w:b/>
          <w:bCs/>
          <w:sz w:val="21"/>
          <w:szCs w:val="21"/>
        </w:rPr>
      </w:pPr>
    </w:p>
    <w:p w14:paraId="1B18B65E">
      <w:pPr>
        <w:pStyle w:val="25"/>
        <w:snapToGrid w:val="0"/>
        <w:ind w:firstLine="0"/>
        <w:jc w:val="center"/>
        <w:rPr>
          <w:rStyle w:val="23"/>
          <w:rFonts w:hint="eastAsia" w:ascii="宋体" w:hAnsi="宋体" w:eastAsia="宋体" w:cs="宋体"/>
          <w:b/>
          <w:bCs/>
          <w:sz w:val="44"/>
          <w:szCs w:val="44"/>
        </w:rPr>
      </w:pPr>
      <w:r>
        <w:rPr>
          <w:rStyle w:val="23"/>
          <w:rFonts w:ascii="宋体" w:hAnsi="宋体" w:eastAsia="宋体" w:cs="宋体"/>
          <w:b/>
          <w:bCs/>
          <w:sz w:val="44"/>
          <w:szCs w:val="44"/>
        </w:rPr>
        <w:t>目  录</w:t>
      </w:r>
    </w:p>
    <w:p w14:paraId="3EFC5FA3">
      <w:pPr>
        <w:pStyle w:val="25"/>
        <w:snapToGrid w:val="0"/>
        <w:ind w:firstLine="0"/>
        <w:jc w:val="center"/>
        <w:rPr>
          <w:rStyle w:val="23"/>
          <w:rFonts w:hint="eastAsia" w:ascii="宋体" w:hAnsi="宋体" w:eastAsia="宋体"/>
          <w:sz w:val="30"/>
          <w:szCs w:val="30"/>
        </w:rPr>
      </w:pPr>
    </w:p>
    <w:p w14:paraId="627AD61B">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第一章 招标公告</w:t>
      </w:r>
    </w:p>
    <w:p w14:paraId="0891E70C">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第二章 投标人须知</w:t>
      </w:r>
    </w:p>
    <w:p w14:paraId="377FE703">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第三章 项目需求</w:t>
      </w:r>
    </w:p>
    <w:p w14:paraId="72B42E96">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第四章评审方法和程序</w:t>
      </w:r>
    </w:p>
    <w:p w14:paraId="380368F3">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第五章 合同主要条款</w:t>
      </w:r>
    </w:p>
    <w:p w14:paraId="6F607BA2">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第六章 合同授予</w:t>
      </w:r>
    </w:p>
    <w:p w14:paraId="51E9F811">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第七章 质疑与投诉</w:t>
      </w:r>
    </w:p>
    <w:p w14:paraId="3EC30AE8">
      <w:pPr>
        <w:pStyle w:val="36"/>
        <w:tabs>
          <w:tab w:val="right" w:leader="dot" w:pos="9528"/>
        </w:tabs>
        <w:snapToGrid w:val="0"/>
        <w:spacing w:line="720" w:lineRule="auto"/>
        <w:rPr>
          <w:rStyle w:val="23"/>
          <w:rFonts w:hint="eastAsia" w:ascii="宋体" w:hAnsi="宋体" w:eastAsia="宋体"/>
          <w:sz w:val="28"/>
          <w:szCs w:val="28"/>
        </w:rPr>
      </w:pPr>
      <w:r>
        <w:rPr>
          <w:rStyle w:val="23"/>
          <w:rFonts w:ascii="宋体" w:hAnsi="宋体" w:eastAsia="宋体"/>
          <w:sz w:val="28"/>
          <w:szCs w:val="28"/>
        </w:rPr>
        <w:t>第八章 投标响应文件组成及格式</w:t>
      </w:r>
    </w:p>
    <w:p w14:paraId="5E27874F">
      <w:pPr>
        <w:snapToGrid w:val="0"/>
        <w:spacing w:line="400" w:lineRule="exact"/>
        <w:rPr>
          <w:rStyle w:val="23"/>
          <w:rFonts w:hint="eastAsia" w:ascii="宋体" w:hAnsi="宋体" w:eastAsia="宋体" w:cs="宋体"/>
          <w:b/>
          <w:bCs/>
          <w:sz w:val="21"/>
          <w:szCs w:val="21"/>
        </w:rPr>
      </w:pPr>
    </w:p>
    <w:p w14:paraId="3EE32C28">
      <w:pPr>
        <w:snapToGrid w:val="0"/>
        <w:spacing w:line="400" w:lineRule="exact"/>
        <w:rPr>
          <w:rStyle w:val="23"/>
          <w:rFonts w:hint="eastAsia" w:ascii="宋体" w:hAnsi="宋体" w:eastAsia="宋体" w:cs="宋体"/>
          <w:b/>
          <w:bCs/>
          <w:sz w:val="21"/>
          <w:szCs w:val="21"/>
        </w:rPr>
      </w:pPr>
    </w:p>
    <w:p w14:paraId="58E8B7EB">
      <w:pPr>
        <w:snapToGrid w:val="0"/>
        <w:spacing w:line="400" w:lineRule="exact"/>
        <w:rPr>
          <w:rStyle w:val="23"/>
          <w:rFonts w:hint="eastAsia" w:ascii="宋体" w:hAnsi="宋体" w:eastAsia="宋体" w:cs="宋体"/>
          <w:b/>
          <w:bCs/>
          <w:sz w:val="21"/>
          <w:szCs w:val="21"/>
        </w:rPr>
      </w:pPr>
    </w:p>
    <w:p w14:paraId="7DF13AC8">
      <w:pPr>
        <w:snapToGrid w:val="0"/>
        <w:spacing w:line="400" w:lineRule="exact"/>
        <w:rPr>
          <w:rStyle w:val="23"/>
          <w:rFonts w:hint="eastAsia" w:ascii="宋体" w:hAnsi="宋体" w:eastAsia="宋体" w:cs="宋体"/>
          <w:b/>
          <w:bCs/>
          <w:sz w:val="21"/>
          <w:szCs w:val="21"/>
        </w:rPr>
      </w:pPr>
    </w:p>
    <w:p w14:paraId="7C652C1B">
      <w:pPr>
        <w:snapToGrid w:val="0"/>
        <w:spacing w:line="400" w:lineRule="exact"/>
        <w:rPr>
          <w:rStyle w:val="23"/>
          <w:rFonts w:hint="eastAsia" w:ascii="宋体" w:hAnsi="宋体" w:eastAsia="宋体" w:cs="宋体"/>
          <w:b/>
          <w:bCs/>
          <w:sz w:val="21"/>
          <w:szCs w:val="21"/>
        </w:rPr>
      </w:pPr>
    </w:p>
    <w:p w14:paraId="05956844">
      <w:pPr>
        <w:snapToGrid w:val="0"/>
        <w:spacing w:line="400" w:lineRule="exact"/>
        <w:rPr>
          <w:rStyle w:val="23"/>
          <w:rFonts w:hint="eastAsia" w:ascii="宋体" w:hAnsi="宋体" w:eastAsia="宋体" w:cs="宋体"/>
          <w:b/>
          <w:bCs/>
          <w:sz w:val="21"/>
          <w:szCs w:val="21"/>
        </w:rPr>
      </w:pPr>
    </w:p>
    <w:p w14:paraId="6FA1B55C">
      <w:pPr>
        <w:pStyle w:val="18"/>
        <w:ind w:firstLine="420"/>
      </w:pPr>
    </w:p>
    <w:p w14:paraId="48A3F6D8"/>
    <w:p w14:paraId="5911B6B1">
      <w:pPr>
        <w:pStyle w:val="18"/>
        <w:ind w:firstLine="420"/>
      </w:pPr>
    </w:p>
    <w:p w14:paraId="36CD9236">
      <w:pPr>
        <w:snapToGrid w:val="0"/>
        <w:spacing w:line="400" w:lineRule="exact"/>
        <w:rPr>
          <w:rStyle w:val="23"/>
          <w:rFonts w:hint="eastAsia" w:ascii="宋体" w:hAnsi="宋体" w:eastAsia="宋体"/>
        </w:rPr>
      </w:pPr>
      <w:r>
        <w:rPr>
          <w:rStyle w:val="23"/>
          <w:rFonts w:ascii="宋体" w:hAnsi="宋体" w:eastAsia="宋体" w:cs="宋体"/>
          <w:b/>
          <w:bCs/>
          <w:sz w:val="21"/>
          <w:szCs w:val="21"/>
        </w:rPr>
        <w:t>尊敬的投标人（以下称投标人）：</w:t>
      </w:r>
    </w:p>
    <w:p w14:paraId="3CDCDC52">
      <w:pPr>
        <w:snapToGrid w:val="0"/>
        <w:spacing w:line="400" w:lineRule="exact"/>
        <w:ind w:firstLine="422" w:firstLineChars="200"/>
        <w:rPr>
          <w:rStyle w:val="23"/>
          <w:rFonts w:hint="eastAsia" w:ascii="宋体" w:hAnsi="宋体" w:eastAsia="宋体" w:cs="宋体"/>
          <w:b/>
          <w:bCs/>
          <w:sz w:val="21"/>
          <w:szCs w:val="21"/>
        </w:rPr>
      </w:pPr>
      <w:r>
        <w:rPr>
          <w:rStyle w:val="23"/>
          <w:rFonts w:ascii="宋体" w:hAnsi="宋体" w:eastAsia="宋体" w:cs="宋体"/>
          <w:b/>
          <w:bCs/>
          <w:sz w:val="21"/>
          <w:szCs w:val="21"/>
        </w:rPr>
        <w:t>欢迎参加本项目的公开招标。为了保证本次招标顺利进行，请在制作投标响应文件之前，仔细阅读本招标文件的各项条款，并按要求制作和递交投标响应文件。谢谢合作！</w:t>
      </w:r>
    </w:p>
    <w:p w14:paraId="6A9578DE">
      <w:pPr>
        <w:tabs>
          <w:tab w:val="left" w:pos="1050"/>
          <w:tab w:val="right" w:leader="dot" w:pos="9402"/>
        </w:tabs>
        <w:snapToGrid w:val="0"/>
        <w:spacing w:line="500" w:lineRule="exact"/>
        <w:jc w:val="center"/>
        <w:rPr>
          <w:rStyle w:val="23"/>
          <w:rFonts w:hint="eastAsia" w:ascii="宋体" w:hAnsi="宋体" w:eastAsia="宋体" w:cs="宋体"/>
          <w:b/>
          <w:bCs/>
          <w:w w:val="80"/>
          <w:sz w:val="10"/>
          <w:szCs w:val="10"/>
        </w:rPr>
      </w:pPr>
    </w:p>
    <w:p w14:paraId="4078330F">
      <w:pPr>
        <w:tabs>
          <w:tab w:val="left" w:pos="1050"/>
          <w:tab w:val="right" w:leader="dot" w:pos="9402"/>
        </w:tabs>
        <w:snapToGrid w:val="0"/>
        <w:spacing w:line="500" w:lineRule="exact"/>
        <w:jc w:val="center"/>
        <w:rPr>
          <w:rStyle w:val="23"/>
          <w:rFonts w:hint="eastAsia" w:ascii="宋体" w:hAnsi="宋体" w:eastAsia="宋体" w:cs="宋体"/>
          <w:b/>
          <w:bCs/>
          <w:sz w:val="44"/>
          <w:szCs w:val="44"/>
        </w:rPr>
      </w:pPr>
      <w:r>
        <w:rPr>
          <w:rStyle w:val="23"/>
          <w:rFonts w:ascii="宋体" w:hAnsi="宋体" w:eastAsia="宋体" w:cs="宋体"/>
          <w:b/>
          <w:bCs/>
          <w:w w:val="80"/>
          <w:sz w:val="44"/>
          <w:szCs w:val="44"/>
        </w:rPr>
        <w:t>第一章  招标公告</w:t>
      </w:r>
    </w:p>
    <w:p w14:paraId="414AA25C">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江苏华睿工程咨询有限公司</w:t>
      </w:r>
      <w:r>
        <w:rPr>
          <w:rStyle w:val="23"/>
          <w:rFonts w:ascii="宋体" w:hAnsi="宋体" w:eastAsia="宋体"/>
          <w:sz w:val="24"/>
          <w:szCs w:val="24"/>
        </w:rPr>
        <w:t>（以下称代理机构）受</w:t>
      </w:r>
      <w:r>
        <w:rPr>
          <w:rStyle w:val="23"/>
          <w:rFonts w:hint="eastAsia" w:ascii="宋体" w:hAnsi="宋体" w:eastAsia="宋体"/>
          <w:sz w:val="24"/>
          <w:szCs w:val="24"/>
        </w:rPr>
        <w:t>南通景澜唐闸印象酒店</w:t>
      </w:r>
      <w:r>
        <w:rPr>
          <w:rStyle w:val="23"/>
          <w:rFonts w:hint="eastAsia" w:ascii="宋体" w:hAnsi="宋体" w:eastAsia="宋体"/>
          <w:sz w:val="24"/>
          <w:szCs w:val="24"/>
          <w:lang w:val="en-US" w:eastAsia="zh-CN"/>
        </w:rPr>
        <w:t>有限公司</w:t>
      </w:r>
      <w:r>
        <w:rPr>
          <w:rStyle w:val="23"/>
          <w:rFonts w:ascii="宋体" w:hAnsi="宋体" w:eastAsia="宋体"/>
          <w:sz w:val="24"/>
          <w:szCs w:val="24"/>
        </w:rPr>
        <w:t>（以下称招标人）的委托，就</w:t>
      </w:r>
      <w:r>
        <w:rPr>
          <w:rStyle w:val="23"/>
          <w:rFonts w:hint="eastAsia" w:ascii="宋体" w:hAnsi="宋体" w:eastAsia="宋体"/>
          <w:sz w:val="24"/>
          <w:szCs w:val="24"/>
        </w:rPr>
        <w:t>唐闸景澜酒店食材采购项目</w:t>
      </w:r>
      <w:r>
        <w:rPr>
          <w:rStyle w:val="23"/>
          <w:rFonts w:ascii="宋体" w:hAnsi="宋体" w:eastAsia="宋体"/>
          <w:sz w:val="24"/>
          <w:szCs w:val="24"/>
        </w:rPr>
        <w:t>组织公开招标，诚邀符合条件的潜在投标人参加投标。</w:t>
      </w:r>
    </w:p>
    <w:p w14:paraId="256BC190">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一、项目名称：</w:t>
      </w:r>
      <w:r>
        <w:rPr>
          <w:rStyle w:val="23"/>
          <w:rFonts w:hint="eastAsia" w:ascii="宋体" w:hAnsi="宋体" w:eastAsia="宋体"/>
          <w:sz w:val="24"/>
          <w:szCs w:val="24"/>
        </w:rPr>
        <w:t>唐闸景澜酒店食材采购项目</w:t>
      </w:r>
    </w:p>
    <w:p w14:paraId="5C17872E">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二、项目需求：</w:t>
      </w:r>
      <w:r>
        <w:rPr>
          <w:rStyle w:val="23"/>
          <w:rFonts w:hint="eastAsia" w:ascii="宋体" w:hAnsi="宋体" w:eastAsia="宋体"/>
          <w:sz w:val="24"/>
          <w:szCs w:val="24"/>
        </w:rPr>
        <w:t>唐闸景澜酒店食材采购</w:t>
      </w:r>
      <w:r>
        <w:rPr>
          <w:rStyle w:val="23"/>
          <w:rFonts w:ascii="宋体" w:hAnsi="宋体" w:eastAsia="宋体"/>
          <w:sz w:val="24"/>
          <w:szCs w:val="24"/>
        </w:rPr>
        <w:t>，具体详见项目需求。</w:t>
      </w:r>
    </w:p>
    <w:p w14:paraId="4942196E">
      <w:pPr>
        <w:snapToGrid w:val="0"/>
        <w:spacing w:line="360" w:lineRule="auto"/>
        <w:ind w:firstLine="480" w:firstLineChars="200"/>
        <w:rPr>
          <w:rFonts w:cs="宋体"/>
          <w:color w:val="000000"/>
          <w:szCs w:val="18"/>
        </w:rPr>
      </w:pPr>
      <w:r>
        <w:rPr>
          <w:rStyle w:val="23"/>
          <w:rFonts w:hint="eastAsia" w:ascii="宋体" w:hAnsi="宋体" w:eastAsia="宋体"/>
          <w:sz w:val="24"/>
          <w:szCs w:val="24"/>
        </w:rPr>
        <w:t>三、预算金额：约48万元/年，本项目报折扣，结算价=每次供货的前一个工作日南通市发改委官网“市场价格”栏下栏公布相应品种的平均价格*中标折扣；若采购品种，发改委网站未公示的，则采用大润发优鲜APP(北大街店)上供货商送货前一周周五当天的相同品种的价格*中标折扣。若采购品种，发改委网站及大润发优鲜APP(北大街店)均没有的，则按照采购人到附近菜市场或其他大型超市对同类食材进行询价后的平均价*中标折扣；</w:t>
      </w:r>
    </w:p>
    <w:p w14:paraId="00814324">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四、最高限价：不得超过100%</w:t>
      </w:r>
    </w:p>
    <w:p w14:paraId="0E6C33A7">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五</w:t>
      </w:r>
      <w:r>
        <w:rPr>
          <w:rStyle w:val="23"/>
          <w:rFonts w:ascii="宋体" w:hAnsi="宋体" w:eastAsia="宋体"/>
          <w:sz w:val="24"/>
          <w:szCs w:val="24"/>
        </w:rPr>
        <w:t>、服务期：</w:t>
      </w:r>
      <w:r>
        <w:rPr>
          <w:rStyle w:val="23"/>
          <w:rFonts w:hint="eastAsia" w:ascii="宋体" w:hAnsi="宋体" w:eastAsia="宋体"/>
          <w:sz w:val="24"/>
          <w:szCs w:val="24"/>
        </w:rPr>
        <w:t>1年，服务考评满意可续签1年</w:t>
      </w:r>
      <w:r>
        <w:rPr>
          <w:rStyle w:val="23"/>
          <w:rFonts w:ascii="宋体" w:hAnsi="宋体" w:eastAsia="宋体"/>
          <w:sz w:val="24"/>
          <w:szCs w:val="24"/>
        </w:rPr>
        <w:t>。</w:t>
      </w:r>
    </w:p>
    <w:p w14:paraId="34C8C049">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六</w:t>
      </w:r>
      <w:r>
        <w:rPr>
          <w:rStyle w:val="23"/>
          <w:rFonts w:ascii="宋体" w:hAnsi="宋体" w:eastAsia="宋体"/>
          <w:sz w:val="24"/>
          <w:szCs w:val="24"/>
        </w:rPr>
        <w:t xml:space="preserve">、投标人资格要求   </w:t>
      </w:r>
    </w:p>
    <w:p w14:paraId="412E7727">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1、投标人具有独立承担民事责任的能力；具有良好的商业信誉和健全的财务会计制度；具有履行合同所必需的设备和专业技术能力；有依法缴纳税收和社会保障资金的良好记录。</w:t>
      </w:r>
    </w:p>
    <w:p w14:paraId="719D1231">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2、单位负责人为同一人或者存在直接控股、管理关系的不同投标人，不得同时参与本项目投标，一经发现，将视同围标处理。</w:t>
      </w:r>
    </w:p>
    <w:p w14:paraId="0892B7DC">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3、投标人具有独立法人资格，提供有效的营业执照（副本）复印件（须加盖公章）；</w:t>
      </w:r>
    </w:p>
    <w:p w14:paraId="11D1F6D6">
      <w:pPr>
        <w:snapToGrid w:val="0"/>
        <w:spacing w:line="360" w:lineRule="auto"/>
        <w:ind w:firstLine="480" w:firstLineChars="200"/>
        <w:rPr>
          <w:rFonts w:hint="eastAsia" w:ascii="宋体" w:hAnsi="宋体" w:eastAsia="宋体"/>
          <w:sz w:val="24"/>
          <w:szCs w:val="24"/>
        </w:rPr>
      </w:pPr>
      <w:r>
        <w:rPr>
          <w:rFonts w:hint="eastAsia" w:ascii="宋体" w:hAnsi="宋体" w:eastAsia="宋体" w:cs="宋体"/>
          <w:sz w:val="24"/>
          <w:szCs w:val="24"/>
        </w:rPr>
        <w:t>4、投标人无食品安全事故，且无经营劣迹或不良诚信行为，须提供承诺函（格式自拟）。</w:t>
      </w:r>
    </w:p>
    <w:p w14:paraId="44145359">
      <w:pPr>
        <w:snapToGrid w:val="0"/>
        <w:spacing w:line="360" w:lineRule="auto"/>
        <w:ind w:firstLine="480" w:firstLineChars="200"/>
        <w:rPr>
          <w:rFonts w:hint="eastAsia" w:ascii="宋体" w:hAnsi="宋体" w:eastAsia="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投标人是生产厂商的，具有有效的食品生产许可证；投标人是销售商的，具有有效的食品经营许可证，并提供所有产品供生产商的食品生产许可证。</w:t>
      </w:r>
    </w:p>
    <w:p w14:paraId="4CCCB410">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6</w:t>
      </w:r>
      <w:r>
        <w:rPr>
          <w:rStyle w:val="23"/>
          <w:rFonts w:ascii="宋体" w:hAnsi="宋体" w:eastAsia="宋体"/>
          <w:sz w:val="24"/>
          <w:szCs w:val="24"/>
        </w:rPr>
        <w:t>、投标人法定代表人参加投标的，必须提供法定代表人身份证明（格式参见第八章）及法定代表人本人身份证原件；非法定代表人参加投标的，必须提供法定代表人签字或盖章的授权委托书（格式参见第八章）、被授权人身份证原件及法定代表人、被授权人的两人身份证</w:t>
      </w:r>
      <w:r>
        <w:rPr>
          <w:rStyle w:val="23"/>
          <w:rFonts w:hint="eastAsia" w:ascii="宋体" w:hAnsi="宋体" w:eastAsia="宋体"/>
          <w:sz w:val="24"/>
          <w:szCs w:val="24"/>
        </w:rPr>
        <w:t>复印件</w:t>
      </w:r>
      <w:r>
        <w:rPr>
          <w:rStyle w:val="23"/>
          <w:rFonts w:ascii="宋体" w:hAnsi="宋体" w:eastAsia="宋体"/>
          <w:sz w:val="24"/>
          <w:szCs w:val="24"/>
        </w:rPr>
        <w:t>。</w:t>
      </w:r>
    </w:p>
    <w:p w14:paraId="44119149">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7</w:t>
      </w:r>
      <w:r>
        <w:rPr>
          <w:rStyle w:val="23"/>
          <w:rFonts w:ascii="宋体" w:hAnsi="宋体" w:eastAsia="宋体"/>
          <w:sz w:val="24"/>
          <w:szCs w:val="24"/>
        </w:rPr>
        <w:t>、投标人须承诺在参加本项目投标前三年经营活动中无重大违法记录、无受到行政处罚记录、无不良行为记录（承诺书格式参见第八章）。</w:t>
      </w:r>
    </w:p>
    <w:p w14:paraId="78B58F80">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8</w:t>
      </w:r>
      <w:r>
        <w:rPr>
          <w:rStyle w:val="23"/>
          <w:rFonts w:ascii="宋体" w:hAnsi="宋体" w:eastAsia="宋体"/>
          <w:sz w:val="24"/>
          <w:szCs w:val="24"/>
        </w:rPr>
        <w:t>、关于资格文件的声明函（格式参见第八章）。</w:t>
      </w:r>
    </w:p>
    <w:p w14:paraId="43885BB6">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9</w:t>
      </w:r>
      <w:r>
        <w:rPr>
          <w:rStyle w:val="23"/>
          <w:rFonts w:ascii="宋体" w:hAnsi="宋体" w:eastAsia="宋体"/>
          <w:sz w:val="24"/>
          <w:szCs w:val="24"/>
        </w:rPr>
        <w:t>、本次招标不接受联合体投标。</w:t>
      </w:r>
    </w:p>
    <w:p w14:paraId="3CF4F995">
      <w:pPr>
        <w:snapToGrid w:val="0"/>
        <w:spacing w:line="360" w:lineRule="auto"/>
        <w:ind w:firstLine="480" w:firstLineChars="200"/>
        <w:rPr>
          <w:rStyle w:val="23"/>
          <w:rFonts w:hint="eastAsia" w:ascii="宋体" w:hAnsi="宋体" w:eastAsia="宋体" w:cs="宋体"/>
          <w:b/>
          <w:bCs/>
          <w:sz w:val="21"/>
          <w:szCs w:val="21"/>
        </w:rPr>
      </w:pPr>
      <w:r>
        <w:rPr>
          <w:rStyle w:val="23"/>
          <w:rFonts w:ascii="宋体" w:hAnsi="宋体" w:eastAsia="宋体"/>
          <w:sz w:val="24"/>
          <w:szCs w:val="24"/>
        </w:rPr>
        <w:t>具体格式详见本招标文件《第八章　投标响应文件组成及格式》中的资格审查文件要求。</w:t>
      </w:r>
    </w:p>
    <w:p w14:paraId="2942CDE4">
      <w:pPr>
        <w:widowControl w:val="0"/>
        <w:snapToGrid w:val="0"/>
        <w:spacing w:line="360" w:lineRule="auto"/>
        <w:ind w:firstLine="482" w:firstLineChars="200"/>
        <w:rPr>
          <w:rStyle w:val="23"/>
          <w:rFonts w:hint="eastAsia" w:ascii="宋体" w:hAnsi="宋体" w:eastAsia="宋体" w:cs="宋体"/>
          <w:b/>
          <w:bCs/>
          <w:kern w:val="0"/>
          <w:sz w:val="24"/>
          <w:szCs w:val="24"/>
        </w:rPr>
      </w:pPr>
      <w:r>
        <w:rPr>
          <w:rStyle w:val="23"/>
          <w:rFonts w:ascii="宋体" w:hAnsi="宋体" w:eastAsia="宋体" w:cs="宋体"/>
          <w:b/>
          <w:bCs/>
          <w:kern w:val="0"/>
          <w:sz w:val="24"/>
          <w:szCs w:val="24"/>
        </w:rPr>
        <w:t>请投标人认真对照资格条件，如不符合要求的，无意或故意参与投标所产生的一切后果由投标人自行承担，如开标过程中及开标后发现投标人提供虚假证件，或有其他人员持法定代表人或授权委托人的身份证参与投标等情形，一经发现则取消投标人资格、中标候选人资格，</w:t>
      </w:r>
      <w:r>
        <w:rPr>
          <w:rStyle w:val="23"/>
          <w:rFonts w:ascii="宋体" w:hAnsi="宋体" w:eastAsia="宋体"/>
          <w:b/>
          <w:kern w:val="0"/>
          <w:sz w:val="24"/>
          <w:szCs w:val="24"/>
        </w:rPr>
        <w:t>并将记入不良记录</w:t>
      </w:r>
      <w:r>
        <w:rPr>
          <w:rStyle w:val="23"/>
          <w:rFonts w:ascii="宋体" w:hAnsi="宋体" w:eastAsia="宋体" w:cs="宋体"/>
          <w:b/>
          <w:bCs/>
          <w:kern w:val="0"/>
          <w:sz w:val="24"/>
          <w:szCs w:val="24"/>
        </w:rPr>
        <w:t>。</w:t>
      </w:r>
    </w:p>
    <w:p w14:paraId="3BEF81BE">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七</w:t>
      </w:r>
      <w:r>
        <w:rPr>
          <w:rStyle w:val="23"/>
          <w:rFonts w:ascii="宋体" w:hAnsi="宋体" w:eastAsia="宋体"/>
          <w:sz w:val="24"/>
          <w:szCs w:val="24"/>
        </w:rPr>
        <w:t>、招标文件获取：</w:t>
      </w:r>
    </w:p>
    <w:p w14:paraId="4157BB75">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1、获取时间：自本招标公告发布之日起。</w:t>
      </w:r>
    </w:p>
    <w:p w14:paraId="2D408FE7">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2、获取方式：本项目采用资格后审方式，无报名环节，投标人直接从</w:t>
      </w:r>
      <w:r>
        <w:rPr>
          <w:rStyle w:val="23"/>
          <w:rFonts w:hint="eastAsia" w:ascii="宋体" w:hAnsi="宋体" w:eastAsia="宋体"/>
          <w:sz w:val="24"/>
          <w:szCs w:val="24"/>
        </w:rPr>
        <w:t>“南通市崇川区人民政府网-公告公示栏”（www.chongchuan.gov.cn）</w:t>
      </w:r>
      <w:r>
        <w:rPr>
          <w:rStyle w:val="23"/>
          <w:rFonts w:ascii="宋体" w:hAnsi="宋体" w:eastAsia="宋体"/>
          <w:sz w:val="24"/>
          <w:szCs w:val="24"/>
        </w:rPr>
        <w:t>自行下载招标文件、答疑等招标资料。</w:t>
      </w:r>
    </w:p>
    <w:p w14:paraId="016F2311">
      <w:pPr>
        <w:snapToGrid w:val="0"/>
        <w:spacing w:line="360"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八</w:t>
      </w:r>
      <w:r>
        <w:rPr>
          <w:rStyle w:val="23"/>
          <w:rFonts w:ascii="宋体" w:hAnsi="宋体" w:eastAsia="宋体"/>
          <w:sz w:val="24"/>
          <w:szCs w:val="24"/>
        </w:rPr>
        <w:t>、投标文件接收截止及评审开标时间：202</w:t>
      </w:r>
      <w:r>
        <w:rPr>
          <w:rStyle w:val="23"/>
          <w:rFonts w:hint="eastAsia" w:ascii="宋体" w:hAnsi="宋体" w:eastAsia="宋体"/>
          <w:sz w:val="24"/>
          <w:szCs w:val="24"/>
        </w:rPr>
        <w:t>5</w:t>
      </w:r>
      <w:r>
        <w:rPr>
          <w:rStyle w:val="23"/>
          <w:rFonts w:ascii="宋体" w:hAnsi="宋体" w:eastAsia="宋体"/>
          <w:sz w:val="24"/>
          <w:szCs w:val="24"/>
        </w:rPr>
        <w:t>年</w:t>
      </w:r>
      <w:r>
        <w:rPr>
          <w:rStyle w:val="23"/>
          <w:rFonts w:hint="eastAsia" w:ascii="宋体" w:hAnsi="宋体" w:eastAsia="宋体"/>
          <w:sz w:val="24"/>
          <w:szCs w:val="24"/>
          <w:lang w:val="en-US" w:eastAsia="zh-CN"/>
        </w:rPr>
        <w:t>6</w:t>
      </w:r>
      <w:r>
        <w:rPr>
          <w:rStyle w:val="23"/>
          <w:rFonts w:ascii="宋体" w:hAnsi="宋体" w:eastAsia="宋体"/>
          <w:sz w:val="24"/>
          <w:szCs w:val="24"/>
        </w:rPr>
        <w:t>月</w:t>
      </w:r>
      <w:r>
        <w:rPr>
          <w:rStyle w:val="23"/>
          <w:rFonts w:hint="eastAsia" w:ascii="宋体" w:hAnsi="宋体" w:eastAsia="宋体"/>
          <w:sz w:val="24"/>
          <w:szCs w:val="24"/>
          <w:lang w:val="en-US" w:eastAsia="zh-CN"/>
        </w:rPr>
        <w:t>17</w:t>
      </w:r>
      <w:r>
        <w:rPr>
          <w:rStyle w:val="23"/>
          <w:rFonts w:ascii="宋体" w:hAnsi="宋体" w:eastAsia="宋体"/>
          <w:sz w:val="24"/>
          <w:szCs w:val="24"/>
        </w:rPr>
        <w:t>日</w:t>
      </w:r>
      <w:r>
        <w:rPr>
          <w:rStyle w:val="23"/>
          <w:rFonts w:hint="eastAsia" w:ascii="宋体" w:hAnsi="宋体" w:eastAsia="宋体"/>
          <w:sz w:val="24"/>
          <w:szCs w:val="24"/>
          <w:lang w:val="en-US" w:eastAsia="zh-CN"/>
        </w:rPr>
        <w:t>14</w:t>
      </w:r>
      <w:r>
        <w:rPr>
          <w:rStyle w:val="23"/>
          <w:rFonts w:ascii="宋体" w:hAnsi="宋体" w:eastAsia="宋体"/>
          <w:sz w:val="24"/>
          <w:szCs w:val="24"/>
        </w:rPr>
        <w:t>时</w:t>
      </w:r>
      <w:r>
        <w:rPr>
          <w:rStyle w:val="23"/>
          <w:rFonts w:hint="eastAsia" w:ascii="宋体" w:hAnsi="宋体" w:eastAsia="宋体"/>
          <w:sz w:val="24"/>
          <w:szCs w:val="24"/>
          <w:lang w:val="en-US" w:eastAsia="zh-CN"/>
        </w:rPr>
        <w:t>0</w:t>
      </w:r>
      <w:r>
        <w:rPr>
          <w:rStyle w:val="23"/>
          <w:rFonts w:ascii="宋体" w:hAnsi="宋体" w:eastAsia="宋体"/>
          <w:sz w:val="24"/>
          <w:szCs w:val="24"/>
        </w:rPr>
        <w:t>0分。</w:t>
      </w:r>
    </w:p>
    <w:p w14:paraId="75567F93">
      <w:pPr>
        <w:snapToGrid w:val="0"/>
        <w:spacing w:line="360" w:lineRule="auto"/>
        <w:ind w:left="1" w:firstLine="480" w:firstLineChars="200"/>
        <w:jc w:val="left"/>
        <w:rPr>
          <w:rStyle w:val="23"/>
          <w:rFonts w:hint="eastAsia" w:ascii="宋体" w:hAnsi="宋体" w:eastAsia="宋体"/>
          <w:b/>
          <w:sz w:val="21"/>
          <w:szCs w:val="21"/>
        </w:rPr>
      </w:pPr>
      <w:r>
        <w:rPr>
          <w:rStyle w:val="23"/>
          <w:rFonts w:hint="eastAsia" w:ascii="宋体" w:hAnsi="宋体" w:eastAsia="宋体"/>
          <w:sz w:val="24"/>
          <w:szCs w:val="24"/>
        </w:rPr>
        <w:t>九</w:t>
      </w:r>
      <w:r>
        <w:rPr>
          <w:rStyle w:val="23"/>
          <w:rFonts w:ascii="宋体" w:hAnsi="宋体" w:eastAsia="宋体"/>
          <w:sz w:val="24"/>
          <w:szCs w:val="24"/>
        </w:rPr>
        <w:t>、投标文件递交地址：</w:t>
      </w:r>
      <w:r>
        <w:rPr>
          <w:rStyle w:val="23"/>
          <w:rFonts w:hint="eastAsia" w:ascii="宋体" w:hAnsi="宋体" w:eastAsia="宋体"/>
          <w:sz w:val="24"/>
          <w:u w:val="single"/>
        </w:rPr>
        <w:t>南通景澜唐闸印象酒店办公区域二楼会议室</w:t>
      </w:r>
      <w:r>
        <w:rPr>
          <w:rStyle w:val="23"/>
          <w:rFonts w:ascii="宋体" w:hAnsi="宋体" w:eastAsia="宋体"/>
          <w:b/>
          <w:sz w:val="24"/>
          <w:szCs w:val="24"/>
          <w:u w:val="single" w:color="FF0000"/>
        </w:rPr>
        <w:t>，如有变动另行通知。</w:t>
      </w:r>
    </w:p>
    <w:p w14:paraId="01FA2DC0">
      <w:pPr>
        <w:snapToGrid w:val="0"/>
        <w:spacing w:line="360" w:lineRule="auto"/>
        <w:ind w:firstLine="480" w:firstLineChars="200"/>
        <w:rPr>
          <w:rStyle w:val="23"/>
          <w:rFonts w:hint="eastAsia" w:ascii="宋体" w:hAnsi="宋体" w:eastAsia="宋体"/>
          <w:kern w:val="0"/>
          <w:sz w:val="24"/>
          <w:szCs w:val="24"/>
        </w:rPr>
      </w:pPr>
      <w:r>
        <w:rPr>
          <w:rStyle w:val="23"/>
          <w:rFonts w:hint="eastAsia" w:ascii="宋体" w:hAnsi="宋体" w:eastAsia="宋体"/>
          <w:kern w:val="0"/>
          <w:sz w:val="24"/>
          <w:szCs w:val="24"/>
        </w:rPr>
        <w:t>十</w:t>
      </w:r>
      <w:r>
        <w:rPr>
          <w:rStyle w:val="23"/>
          <w:rFonts w:ascii="宋体" w:hAnsi="宋体" w:eastAsia="宋体"/>
          <w:kern w:val="0"/>
          <w:sz w:val="24"/>
          <w:szCs w:val="24"/>
        </w:rPr>
        <w:t>、联系方式</w:t>
      </w:r>
    </w:p>
    <w:p w14:paraId="5A756E06">
      <w:pPr>
        <w:snapToGrid w:val="0"/>
        <w:spacing w:line="360" w:lineRule="auto"/>
        <w:ind w:firstLine="840" w:firstLineChars="350"/>
        <w:rPr>
          <w:rStyle w:val="23"/>
          <w:rFonts w:hint="eastAsia" w:ascii="宋体" w:hAnsi="宋体" w:eastAsia="宋体"/>
          <w:sz w:val="24"/>
          <w:szCs w:val="24"/>
        </w:rPr>
      </w:pPr>
      <w:r>
        <w:rPr>
          <w:rStyle w:val="23"/>
          <w:rFonts w:ascii="宋体" w:hAnsi="宋体" w:eastAsia="宋体"/>
          <w:sz w:val="24"/>
          <w:szCs w:val="24"/>
        </w:rPr>
        <w:t>招标人：</w:t>
      </w:r>
      <w:r>
        <w:rPr>
          <w:rStyle w:val="23"/>
          <w:rFonts w:hint="eastAsia" w:ascii="宋体" w:hAnsi="宋体" w:eastAsia="宋体"/>
          <w:sz w:val="24"/>
          <w:szCs w:val="24"/>
        </w:rPr>
        <w:t>南通景澜唐闸印象酒店</w:t>
      </w:r>
      <w:r>
        <w:rPr>
          <w:rStyle w:val="23"/>
          <w:rFonts w:hint="eastAsia" w:ascii="宋体" w:hAnsi="宋体" w:eastAsia="宋体"/>
          <w:sz w:val="24"/>
          <w:szCs w:val="24"/>
          <w:lang w:val="en-US" w:eastAsia="zh-CN"/>
        </w:rPr>
        <w:t>有限公司</w:t>
      </w:r>
      <w:r>
        <w:rPr>
          <w:rStyle w:val="23"/>
          <w:rFonts w:hint="eastAsia" w:ascii="宋体" w:hAnsi="宋体" w:eastAsia="宋体"/>
          <w:sz w:val="24"/>
          <w:szCs w:val="24"/>
        </w:rPr>
        <w:t xml:space="preserve"> </w:t>
      </w:r>
    </w:p>
    <w:p w14:paraId="121CC4ED">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 xml:space="preserve">   地    址：</w:t>
      </w:r>
      <w:r>
        <w:rPr>
          <w:rStyle w:val="23"/>
          <w:rFonts w:hint="eastAsia" w:ascii="宋体" w:hAnsi="宋体" w:eastAsia="宋体"/>
          <w:sz w:val="24"/>
          <w:szCs w:val="24"/>
        </w:rPr>
        <w:t>南通市崇川区河东路366号</w:t>
      </w:r>
    </w:p>
    <w:p w14:paraId="087E321A">
      <w:pPr>
        <w:tabs>
          <w:tab w:val="left" w:pos="6150"/>
        </w:tabs>
        <w:snapToGrid w:val="0"/>
        <w:spacing w:line="360" w:lineRule="auto"/>
        <w:ind w:firstLine="840" w:firstLineChars="350"/>
        <w:rPr>
          <w:rStyle w:val="23"/>
          <w:rFonts w:hint="eastAsia" w:ascii="宋体" w:hAnsi="宋体" w:eastAsia="宋体"/>
          <w:sz w:val="24"/>
          <w:szCs w:val="24"/>
        </w:rPr>
      </w:pPr>
      <w:r>
        <w:rPr>
          <w:rStyle w:val="23"/>
          <w:rFonts w:ascii="宋体" w:hAnsi="宋体" w:eastAsia="宋体"/>
          <w:sz w:val="24"/>
          <w:szCs w:val="24"/>
        </w:rPr>
        <w:t>联系人：</w:t>
      </w:r>
      <w:r>
        <w:rPr>
          <w:rStyle w:val="23"/>
          <w:rFonts w:hint="eastAsia" w:ascii="宋体" w:hAnsi="宋体" w:eastAsia="宋体"/>
          <w:sz w:val="24"/>
          <w:szCs w:val="24"/>
        </w:rPr>
        <w:t>徐先生</w:t>
      </w:r>
      <w:r>
        <w:rPr>
          <w:rStyle w:val="23"/>
          <w:rFonts w:ascii="宋体" w:hAnsi="宋体" w:eastAsia="宋体"/>
          <w:sz w:val="24"/>
          <w:szCs w:val="24"/>
        </w:rPr>
        <w:t xml:space="preserve">     联系电话   </w:t>
      </w:r>
      <w:r>
        <w:rPr>
          <w:rStyle w:val="23"/>
          <w:rFonts w:hint="eastAsia" w:ascii="宋体" w:hAnsi="宋体" w:eastAsia="宋体"/>
          <w:sz w:val="24"/>
          <w:szCs w:val="24"/>
        </w:rPr>
        <w:t>15906271828</w:t>
      </w:r>
    </w:p>
    <w:p w14:paraId="0B911EA1">
      <w:pPr>
        <w:snapToGrid w:val="0"/>
        <w:spacing w:line="360" w:lineRule="auto"/>
        <w:ind w:firstLine="720" w:firstLineChars="300"/>
        <w:rPr>
          <w:rStyle w:val="23"/>
          <w:rFonts w:hint="eastAsia" w:ascii="宋体" w:hAnsi="宋体" w:eastAsia="宋体"/>
          <w:sz w:val="24"/>
          <w:szCs w:val="24"/>
        </w:rPr>
      </w:pPr>
      <w:r>
        <w:rPr>
          <w:rStyle w:val="23"/>
          <w:rFonts w:ascii="宋体" w:hAnsi="宋体" w:eastAsia="宋体"/>
          <w:sz w:val="24"/>
          <w:szCs w:val="24"/>
        </w:rPr>
        <w:t>代理机构：</w:t>
      </w:r>
      <w:r>
        <w:rPr>
          <w:rStyle w:val="23"/>
          <w:rFonts w:hint="eastAsia" w:ascii="宋体" w:hAnsi="宋体" w:eastAsia="宋体"/>
          <w:sz w:val="24"/>
          <w:szCs w:val="24"/>
        </w:rPr>
        <w:t>江苏华睿工程咨询有限公司</w:t>
      </w:r>
    </w:p>
    <w:p w14:paraId="3D5FD850">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 xml:space="preserve">   地    址：</w:t>
      </w:r>
      <w:r>
        <w:rPr>
          <w:rStyle w:val="23"/>
          <w:rFonts w:hint="eastAsia" w:ascii="宋体" w:hAnsi="宋体" w:eastAsia="宋体"/>
          <w:sz w:val="24"/>
          <w:szCs w:val="24"/>
        </w:rPr>
        <w:t>南通市城山路129号3号楼西单元202室</w:t>
      </w:r>
    </w:p>
    <w:p w14:paraId="1E6619D9">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 xml:space="preserve">   联 系 人：</w:t>
      </w:r>
      <w:r>
        <w:rPr>
          <w:rStyle w:val="23"/>
          <w:rFonts w:hint="eastAsia" w:ascii="宋体" w:hAnsi="宋体" w:eastAsia="宋体"/>
          <w:sz w:val="24"/>
          <w:szCs w:val="24"/>
        </w:rPr>
        <w:t>张静炜</w:t>
      </w:r>
    </w:p>
    <w:p w14:paraId="56176FB1">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 xml:space="preserve">   联系电话：</w:t>
      </w:r>
      <w:r>
        <w:rPr>
          <w:rStyle w:val="23"/>
          <w:rFonts w:hint="eastAsia" w:ascii="宋体" w:hAnsi="宋体" w:eastAsia="宋体"/>
          <w:sz w:val="24"/>
          <w:szCs w:val="24"/>
        </w:rPr>
        <w:t>15262758956</w:t>
      </w:r>
    </w:p>
    <w:p w14:paraId="6E68BC57">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 xml:space="preserve">   邮箱：</w:t>
      </w:r>
      <w:r>
        <w:rPr>
          <w:rStyle w:val="23"/>
          <w:rFonts w:hint="eastAsia" w:ascii="宋体" w:hAnsi="宋体" w:eastAsia="宋体"/>
          <w:sz w:val="24"/>
          <w:szCs w:val="24"/>
        </w:rPr>
        <w:t>1140550919</w:t>
      </w:r>
      <w:r>
        <w:rPr>
          <w:rStyle w:val="23"/>
          <w:rFonts w:ascii="宋体" w:hAnsi="宋体" w:eastAsia="宋体"/>
          <w:sz w:val="24"/>
          <w:szCs w:val="24"/>
        </w:rPr>
        <w:t>@</w:t>
      </w:r>
      <w:r>
        <w:rPr>
          <w:rStyle w:val="23"/>
          <w:rFonts w:hint="eastAsia" w:ascii="宋体" w:hAnsi="宋体" w:eastAsia="宋体"/>
          <w:sz w:val="24"/>
          <w:szCs w:val="24"/>
        </w:rPr>
        <w:t>qq</w:t>
      </w:r>
      <w:r>
        <w:rPr>
          <w:rStyle w:val="23"/>
          <w:rFonts w:ascii="宋体" w:hAnsi="宋体" w:eastAsia="宋体"/>
          <w:sz w:val="24"/>
          <w:szCs w:val="24"/>
        </w:rPr>
        <w:t>.com</w:t>
      </w:r>
    </w:p>
    <w:p w14:paraId="62F63D32">
      <w:pPr>
        <w:snapToGrid w:val="0"/>
        <w:spacing w:line="360" w:lineRule="auto"/>
        <w:rPr>
          <w:rStyle w:val="23"/>
          <w:rFonts w:hint="eastAsia" w:ascii="宋体" w:hAnsi="宋体" w:eastAsia="宋体"/>
          <w:sz w:val="24"/>
          <w:szCs w:val="24"/>
        </w:rPr>
      </w:pPr>
    </w:p>
    <w:p w14:paraId="3C047B36">
      <w:pPr>
        <w:snapToGrid w:val="0"/>
        <w:spacing w:line="360" w:lineRule="auto"/>
        <w:ind w:firstLine="2653" w:firstLineChars="750"/>
        <w:rPr>
          <w:rStyle w:val="23"/>
          <w:rFonts w:hint="eastAsia" w:ascii="宋体" w:hAnsi="宋体" w:eastAsia="宋体" w:cs="宋体"/>
          <w:b/>
          <w:bCs/>
          <w:w w:val="80"/>
          <w:kern w:val="44"/>
          <w:sz w:val="44"/>
          <w:szCs w:val="44"/>
        </w:rPr>
      </w:pPr>
    </w:p>
    <w:p w14:paraId="6AC3C02D">
      <w:pPr>
        <w:pStyle w:val="18"/>
        <w:ind w:firstLine="420"/>
      </w:pPr>
      <w:r>
        <w:br w:type="page"/>
      </w:r>
    </w:p>
    <w:p w14:paraId="1519726B">
      <w:pPr>
        <w:pStyle w:val="18"/>
        <w:ind w:firstLine="420"/>
      </w:pPr>
    </w:p>
    <w:p w14:paraId="025A499D">
      <w:pPr>
        <w:snapToGrid w:val="0"/>
        <w:spacing w:line="500" w:lineRule="exact"/>
        <w:ind w:firstLine="2653" w:firstLineChars="750"/>
        <w:rPr>
          <w:rStyle w:val="23"/>
          <w:rFonts w:hint="eastAsia" w:ascii="宋体" w:hAnsi="宋体" w:eastAsia="宋体" w:cs="宋体"/>
          <w:b/>
          <w:bCs/>
          <w:w w:val="80"/>
          <w:kern w:val="44"/>
          <w:sz w:val="44"/>
          <w:szCs w:val="44"/>
        </w:rPr>
      </w:pPr>
      <w:r>
        <w:rPr>
          <w:rStyle w:val="23"/>
          <w:rFonts w:ascii="宋体" w:hAnsi="宋体" w:eastAsia="宋体" w:cs="宋体"/>
          <w:b/>
          <w:bCs/>
          <w:w w:val="80"/>
          <w:kern w:val="44"/>
          <w:sz w:val="44"/>
          <w:szCs w:val="44"/>
        </w:rPr>
        <w:t>第二章  投标人须知</w:t>
      </w:r>
    </w:p>
    <w:p w14:paraId="5C99EB4E">
      <w:pPr>
        <w:snapToGrid w:val="0"/>
        <w:spacing w:line="360"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一、说明</w:t>
      </w:r>
    </w:p>
    <w:p w14:paraId="4B7FDE51">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1、本招标文件仅适用于</w:t>
      </w:r>
      <w:r>
        <w:rPr>
          <w:rStyle w:val="23"/>
          <w:rFonts w:hint="eastAsia" w:ascii="宋体" w:hAnsi="宋体" w:eastAsia="宋体"/>
          <w:sz w:val="24"/>
          <w:szCs w:val="24"/>
        </w:rPr>
        <w:t>江苏华睿工程咨询有限公司</w:t>
      </w:r>
      <w:r>
        <w:rPr>
          <w:rStyle w:val="23"/>
          <w:rFonts w:ascii="宋体" w:hAnsi="宋体" w:eastAsia="宋体"/>
          <w:sz w:val="24"/>
          <w:szCs w:val="24"/>
        </w:rPr>
        <w:t>组织的公开招标活动。</w:t>
      </w:r>
    </w:p>
    <w:p w14:paraId="00B4E959">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2、公开招标活动及因本次招标产生的合同受中国法律制约和保护。</w:t>
      </w:r>
    </w:p>
    <w:p w14:paraId="48953B2A">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3、招标文件的解释权属于</w:t>
      </w:r>
      <w:r>
        <w:rPr>
          <w:rStyle w:val="23"/>
          <w:rFonts w:hint="eastAsia" w:ascii="宋体" w:hAnsi="宋体" w:eastAsia="宋体"/>
          <w:sz w:val="24"/>
          <w:szCs w:val="24"/>
        </w:rPr>
        <w:t>江苏华睿工程咨询有限公司</w:t>
      </w:r>
      <w:r>
        <w:rPr>
          <w:rStyle w:val="23"/>
          <w:rFonts w:ascii="宋体" w:hAnsi="宋体" w:eastAsia="宋体"/>
          <w:sz w:val="24"/>
          <w:szCs w:val="24"/>
        </w:rPr>
        <w:t>。</w:t>
      </w:r>
    </w:p>
    <w:p w14:paraId="50C7CB64">
      <w:pPr>
        <w:snapToGrid w:val="0"/>
        <w:spacing w:line="360" w:lineRule="auto"/>
        <w:ind w:firstLine="480" w:firstLineChars="200"/>
        <w:rPr>
          <w:rStyle w:val="23"/>
          <w:rFonts w:hint="eastAsia" w:ascii="宋体" w:hAnsi="宋体" w:eastAsia="宋体" w:cs="宋体"/>
          <w:b/>
          <w:bCs/>
          <w:sz w:val="24"/>
          <w:szCs w:val="24"/>
        </w:rPr>
      </w:pPr>
      <w:r>
        <w:rPr>
          <w:rStyle w:val="23"/>
          <w:rFonts w:ascii="宋体" w:hAnsi="宋体" w:eastAsia="宋体"/>
          <w:sz w:val="24"/>
          <w:szCs w:val="24"/>
        </w:rPr>
        <w:t>4、投标人领取招标文件后，应仔细检查招标文件的所有内容，如有内容或页码短缺、资格要求和技术参数含有倾向性或排他性等表述的</w:t>
      </w:r>
      <w:r>
        <w:rPr>
          <w:rStyle w:val="23"/>
          <w:rFonts w:ascii="宋体" w:hAnsi="宋体" w:eastAsia="宋体" w:cs="宋体"/>
          <w:b/>
          <w:bCs/>
          <w:sz w:val="24"/>
          <w:szCs w:val="24"/>
        </w:rPr>
        <w:t>，应在本项目招标公告期限及期限届满之日后的7个工作日内提出询问或以书面实名制形式提出质疑；</w:t>
      </w:r>
      <w:r>
        <w:rPr>
          <w:rStyle w:val="23"/>
          <w:rFonts w:ascii="宋体" w:hAnsi="宋体" w:eastAsia="宋体"/>
          <w:sz w:val="24"/>
          <w:szCs w:val="24"/>
        </w:rPr>
        <w:t>未在规定时间内提出询问或疑问的，视同投标人理解并接受本招标文件所有内容，并由此引起的损失自负。投标人不得在招标结束后针对招标文件所有内容提出质疑事项。</w:t>
      </w:r>
    </w:p>
    <w:p w14:paraId="5F4A4FD1">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5、投标人应认真审阅招标文件中所有的事项、格式、条款和规范要求等，如果投标人没有按照招标文件要求提交响应文件，或者响应文件没有对招标文件做出实质性响应，将按无效投标处理。</w:t>
      </w:r>
    </w:p>
    <w:p w14:paraId="38BD7EBD">
      <w:pPr>
        <w:snapToGrid w:val="0"/>
        <w:spacing w:line="360"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二、招标文件的补充说明、澄清、修改、答疑</w:t>
      </w:r>
    </w:p>
    <w:p w14:paraId="4DABA992">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1、代理机构有权对发出的招标文件进行必要的补充说明、澄清或修改。</w:t>
      </w:r>
    </w:p>
    <w:p w14:paraId="43651A9B">
      <w:pPr>
        <w:snapToGrid w:val="0"/>
        <w:spacing w:line="360" w:lineRule="auto"/>
        <w:ind w:firstLine="480" w:firstLineChars="200"/>
        <w:jc w:val="left"/>
        <w:rPr>
          <w:rStyle w:val="23"/>
          <w:rFonts w:hint="eastAsia" w:ascii="宋体" w:hAnsi="宋体" w:eastAsia="宋体"/>
          <w:sz w:val="24"/>
          <w:szCs w:val="24"/>
        </w:rPr>
      </w:pPr>
      <w:r>
        <w:rPr>
          <w:rStyle w:val="23"/>
          <w:rFonts w:ascii="宋体" w:hAnsi="宋体" w:eastAsia="宋体"/>
          <w:sz w:val="24"/>
          <w:szCs w:val="24"/>
        </w:rPr>
        <w:t>2、招标文件的澄清、修改、补充等内容均以书面明确的形式发布，且通过</w:t>
      </w:r>
      <w:r>
        <w:rPr>
          <w:rFonts w:hint="eastAsia" w:ascii="宋体" w:hAnsi="宋体" w:eastAsia="宋体"/>
          <w:b/>
          <w:bCs/>
          <w:kern w:val="0"/>
          <w:sz w:val="24"/>
          <w:u w:val="single" w:color="FF0000"/>
        </w:rPr>
        <w:t>“南通市崇川区人民政府网-公告公示栏”（www.chongchuan.gov.cn）</w:t>
      </w:r>
      <w:r>
        <w:rPr>
          <w:rStyle w:val="23"/>
          <w:rFonts w:ascii="宋体" w:hAnsi="宋体" w:eastAsia="宋体"/>
          <w:sz w:val="24"/>
          <w:szCs w:val="24"/>
        </w:rPr>
        <w:t>发布的信息为准。</w:t>
      </w:r>
    </w:p>
    <w:p w14:paraId="176A88AB">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3、代理机构对招标文件的补充说明、澄清或修改，将构成招标文件的一部分，对投标人具有约束力。</w:t>
      </w:r>
    </w:p>
    <w:p w14:paraId="231C7BA2">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4、补充说明、澄清或修改的内容可能影响到响应文件编制的，代理机构将在提交首次响应文件截止之日15日前，发布补充说明、澄清或修改公告，不足15日的，应当顺延提交首次响应文件截止之日。</w:t>
      </w:r>
    </w:p>
    <w:p w14:paraId="7995CE9C">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5、除非代理机构以书面的形式对招标文件作出澄清、修改及补充，投标</w:t>
      </w:r>
      <w:r>
        <w:rPr>
          <w:rStyle w:val="23"/>
          <w:rFonts w:hint="eastAsia" w:ascii="宋体" w:hAnsi="宋体" w:eastAsia="宋体"/>
          <w:sz w:val="24"/>
          <w:szCs w:val="24"/>
        </w:rPr>
        <w:t>人</w:t>
      </w:r>
      <w:r>
        <w:rPr>
          <w:rStyle w:val="23"/>
          <w:rFonts w:ascii="宋体" w:hAnsi="宋体" w:eastAsia="宋体"/>
          <w:sz w:val="24"/>
          <w:szCs w:val="24"/>
        </w:rPr>
        <w:t>对涉及招标文件的任何推论、理解和结论所造成的结果，均由投标</w:t>
      </w:r>
      <w:r>
        <w:rPr>
          <w:rStyle w:val="23"/>
          <w:rFonts w:hint="eastAsia" w:ascii="宋体" w:hAnsi="宋体" w:eastAsia="宋体"/>
          <w:sz w:val="24"/>
          <w:szCs w:val="24"/>
        </w:rPr>
        <w:t>人</w:t>
      </w:r>
      <w:r>
        <w:rPr>
          <w:rStyle w:val="23"/>
          <w:rFonts w:ascii="宋体" w:hAnsi="宋体" w:eastAsia="宋体"/>
          <w:sz w:val="24"/>
          <w:szCs w:val="24"/>
        </w:rPr>
        <w:t>自负。</w:t>
      </w:r>
    </w:p>
    <w:p w14:paraId="068E7122">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6、</w:t>
      </w:r>
      <w:r>
        <w:rPr>
          <w:rStyle w:val="23"/>
          <w:rFonts w:hint="eastAsia" w:ascii="宋体" w:hAnsi="宋体" w:eastAsia="宋体"/>
          <w:sz w:val="24"/>
          <w:szCs w:val="24"/>
        </w:rPr>
        <w:t>招标</w:t>
      </w:r>
      <w:r>
        <w:rPr>
          <w:rStyle w:val="23"/>
          <w:rFonts w:ascii="宋体" w:hAnsi="宋体" w:eastAsia="宋体"/>
          <w:sz w:val="24"/>
          <w:szCs w:val="24"/>
        </w:rPr>
        <w:t>人视情组织答疑会。如有产生答疑且对招标文件内容有修改，代理机构将按照本须知有关规定，以补充通知（公告）的方式发出。</w:t>
      </w:r>
    </w:p>
    <w:p w14:paraId="4F30DD4A">
      <w:pPr>
        <w:snapToGrid w:val="0"/>
        <w:spacing w:line="360"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三、投标文件的组成及装订</w:t>
      </w:r>
    </w:p>
    <w:p w14:paraId="37604954">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1、投标文件由：①资格审查文件、②技术标、③商务标三部分组成。</w:t>
      </w:r>
    </w:p>
    <w:p w14:paraId="526C6C82">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投标人按招标文件要求编写投标文件，并牢固装订成册。投标文件均需采用A4纸（图纸等除外），不允许使用活页夹、拉杆夹、文件夹、塑料方便式书脊（插入式或穿孔式）装订。投标文件不得行间插字、涂改、增删，如修改错漏处，须经法定代表人或被授权人签字或盖章并加盖</w:t>
      </w:r>
      <w:r>
        <w:rPr>
          <w:rStyle w:val="23"/>
          <w:rFonts w:hint="eastAsia" w:ascii="宋体" w:hAnsi="宋体" w:eastAsia="宋体"/>
          <w:sz w:val="24"/>
          <w:szCs w:val="24"/>
        </w:rPr>
        <w:t>公章</w:t>
      </w:r>
      <w:r>
        <w:rPr>
          <w:rStyle w:val="23"/>
          <w:rFonts w:ascii="宋体" w:hAnsi="宋体" w:eastAsia="宋体"/>
          <w:sz w:val="24"/>
          <w:szCs w:val="24"/>
        </w:rPr>
        <w:t>。</w:t>
      </w:r>
    </w:p>
    <w:p w14:paraId="3191FB05">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3、投标文件的 “资格审查文件”、“技术标”、“商务标”各自装订成册。</w:t>
      </w:r>
    </w:p>
    <w:p w14:paraId="3C28858D">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四、投标文件的份数、签署</w:t>
      </w:r>
    </w:p>
    <w:p w14:paraId="04F9D33B">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1、投标人应准备叁份完整的投标文件，其中正本壹份，副本贰份，并标明“正本”或“副本”字样，若有差异，概以“正本”为准。</w:t>
      </w:r>
    </w:p>
    <w:p w14:paraId="2BA1908F">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 xml:space="preserve">2、每个投标文件分三册密封。第一册为“资格审查文件”，第二册为“技术标”，第三册为“商务标”。投标文件的第一册、第二册、第三册应分别密封，并在封袋上标明“资格审查文件”、“技术标”、“商务标”。  </w:t>
      </w:r>
    </w:p>
    <w:p w14:paraId="3954B187">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3、投标人可将投标文件正副本统一密封或分别密封，如正本和副本分别密封的，应在封袋上标明正、副本字样。</w:t>
      </w:r>
    </w:p>
    <w:p w14:paraId="14C9ABD5">
      <w:pPr>
        <w:widowControl w:val="0"/>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4、投标文件正本须按招标文件要求由法定代表人或被授权人签字或盖章并加盖投标人</w:t>
      </w:r>
      <w:r>
        <w:rPr>
          <w:rStyle w:val="23"/>
          <w:rFonts w:hint="eastAsia" w:ascii="宋体" w:hAnsi="宋体" w:eastAsia="宋体"/>
          <w:sz w:val="24"/>
          <w:szCs w:val="24"/>
        </w:rPr>
        <w:t>公章并加盖骑缝章</w:t>
      </w:r>
      <w:r>
        <w:rPr>
          <w:rStyle w:val="23"/>
          <w:rFonts w:ascii="宋体" w:hAnsi="宋体" w:eastAsia="宋体"/>
          <w:sz w:val="24"/>
          <w:szCs w:val="24"/>
        </w:rPr>
        <w:t>。副本可复印，但须</w:t>
      </w:r>
      <w:r>
        <w:rPr>
          <w:rStyle w:val="23"/>
          <w:rFonts w:hint="eastAsia" w:ascii="宋体" w:hAnsi="宋体" w:eastAsia="宋体"/>
          <w:sz w:val="24"/>
          <w:szCs w:val="24"/>
        </w:rPr>
        <w:t>由</w:t>
      </w:r>
      <w:r>
        <w:rPr>
          <w:rStyle w:val="23"/>
          <w:rFonts w:ascii="宋体" w:hAnsi="宋体" w:eastAsia="宋体"/>
          <w:sz w:val="24"/>
          <w:szCs w:val="24"/>
        </w:rPr>
        <w:t>法定代表人或被授权人签字或盖章加盖投标人</w:t>
      </w:r>
      <w:r>
        <w:rPr>
          <w:rStyle w:val="23"/>
          <w:rFonts w:hint="eastAsia" w:ascii="宋体" w:hAnsi="宋体" w:eastAsia="宋体"/>
          <w:sz w:val="24"/>
          <w:szCs w:val="24"/>
        </w:rPr>
        <w:t>印章</w:t>
      </w:r>
      <w:r>
        <w:rPr>
          <w:rStyle w:val="23"/>
          <w:rFonts w:ascii="宋体" w:hAnsi="宋体" w:eastAsia="宋体"/>
          <w:sz w:val="24"/>
          <w:szCs w:val="24"/>
        </w:rPr>
        <w:t>。</w:t>
      </w:r>
    </w:p>
    <w:p w14:paraId="0923EE46">
      <w:pPr>
        <w:snapToGrid w:val="0"/>
        <w:spacing w:line="360" w:lineRule="auto"/>
        <w:ind w:firstLine="470" w:firstLineChars="196"/>
        <w:rPr>
          <w:rStyle w:val="23"/>
          <w:rFonts w:hint="eastAsia" w:ascii="宋体" w:hAnsi="宋体" w:eastAsia="宋体"/>
          <w:sz w:val="24"/>
          <w:szCs w:val="24"/>
        </w:rPr>
      </w:pPr>
      <w:r>
        <w:rPr>
          <w:rStyle w:val="23"/>
          <w:rFonts w:ascii="宋体" w:hAnsi="宋体" w:eastAsia="宋体"/>
          <w:sz w:val="24"/>
          <w:szCs w:val="24"/>
        </w:rPr>
        <w:t>5、开标程序顺利进行后，所有投标文件都将作为档案保存，不论成交与否，代理机构均不退回（未拆封的除外）。</w:t>
      </w:r>
    </w:p>
    <w:p w14:paraId="4C198951">
      <w:pPr>
        <w:snapToGrid w:val="0"/>
        <w:spacing w:line="360"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五、投标响应文件的密封及标记</w:t>
      </w:r>
    </w:p>
    <w:p w14:paraId="3B33BA56">
      <w:pPr>
        <w:snapToGrid w:val="0"/>
        <w:spacing w:line="360" w:lineRule="auto"/>
        <w:ind w:firstLine="472" w:firstLineChars="196"/>
        <w:rPr>
          <w:rStyle w:val="23"/>
          <w:rFonts w:hint="eastAsia" w:ascii="宋体" w:hAnsi="宋体" w:eastAsia="宋体" w:cs="宋体"/>
          <w:b/>
          <w:bCs/>
          <w:sz w:val="24"/>
          <w:szCs w:val="24"/>
        </w:rPr>
      </w:pPr>
      <w:r>
        <w:rPr>
          <w:rStyle w:val="23"/>
          <w:rFonts w:ascii="宋体" w:hAnsi="宋体" w:eastAsia="宋体" w:cs="宋体"/>
          <w:b/>
          <w:bCs/>
          <w:sz w:val="24"/>
          <w:szCs w:val="24"/>
        </w:rPr>
        <w:t>密封后，应在每一密封包的投标文件上明确标注投标项目名称、投标文件各自对应的名称、投标人全称及日期，同时加盖投标人公章。</w:t>
      </w:r>
    </w:p>
    <w:p w14:paraId="5271CDB4">
      <w:pPr>
        <w:snapToGrid w:val="0"/>
        <w:spacing w:line="360"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六、投标文件的有效期</w:t>
      </w:r>
    </w:p>
    <w:p w14:paraId="0E40506E">
      <w:pPr>
        <w:snapToGrid w:val="0"/>
        <w:spacing w:line="360" w:lineRule="auto"/>
        <w:ind w:firstLine="470" w:firstLineChars="196"/>
        <w:rPr>
          <w:rStyle w:val="23"/>
          <w:rFonts w:hint="eastAsia" w:ascii="宋体" w:hAnsi="宋体" w:eastAsia="宋体"/>
          <w:sz w:val="24"/>
          <w:szCs w:val="24"/>
        </w:rPr>
      </w:pPr>
      <w:r>
        <w:rPr>
          <w:rStyle w:val="23"/>
          <w:rFonts w:ascii="宋体" w:hAnsi="宋体" w:eastAsia="宋体"/>
          <w:sz w:val="24"/>
          <w:szCs w:val="24"/>
        </w:rPr>
        <w:t>1、从投标文件接收截止之日算起，45个“日历天”内投标书应保持有效。有效期短于这个规定期限的，投标将被拒绝。</w:t>
      </w:r>
    </w:p>
    <w:p w14:paraId="331C993A">
      <w:pPr>
        <w:snapToGrid w:val="0"/>
        <w:spacing w:line="360" w:lineRule="auto"/>
        <w:ind w:firstLine="470" w:firstLineChars="196"/>
        <w:rPr>
          <w:rStyle w:val="23"/>
          <w:rFonts w:hint="eastAsia" w:ascii="宋体" w:hAnsi="宋体" w:eastAsia="宋体"/>
          <w:sz w:val="24"/>
          <w:szCs w:val="24"/>
        </w:rPr>
      </w:pPr>
      <w:r>
        <w:rPr>
          <w:rStyle w:val="23"/>
          <w:rFonts w:ascii="宋体" w:hAnsi="宋体" w:eastAsia="宋体"/>
          <w:sz w:val="24"/>
          <w:szCs w:val="24"/>
        </w:rPr>
        <w:t>2、在特殊情况下，采购代理机构可与投标</w:t>
      </w:r>
      <w:r>
        <w:rPr>
          <w:rStyle w:val="23"/>
          <w:rFonts w:hint="eastAsia" w:ascii="宋体" w:hAnsi="宋体" w:eastAsia="宋体"/>
          <w:sz w:val="24"/>
          <w:szCs w:val="24"/>
        </w:rPr>
        <w:t>人</w:t>
      </w:r>
      <w:r>
        <w:rPr>
          <w:rStyle w:val="23"/>
          <w:rFonts w:ascii="宋体" w:hAnsi="宋体" w:eastAsia="宋体"/>
          <w:sz w:val="24"/>
          <w:szCs w:val="24"/>
        </w:rPr>
        <w:t>协商延长投标书的有效期。这种要求和答复都应以书面、传真、或电报的形式进行。同意延长有效期的投标</w:t>
      </w:r>
      <w:r>
        <w:rPr>
          <w:rStyle w:val="23"/>
          <w:rFonts w:hint="eastAsia" w:ascii="宋体" w:hAnsi="宋体" w:eastAsia="宋体"/>
          <w:sz w:val="24"/>
          <w:szCs w:val="24"/>
        </w:rPr>
        <w:t>人</w:t>
      </w:r>
      <w:r>
        <w:rPr>
          <w:rStyle w:val="23"/>
          <w:rFonts w:ascii="宋体" w:hAnsi="宋体" w:eastAsia="宋体"/>
          <w:sz w:val="24"/>
          <w:szCs w:val="24"/>
        </w:rPr>
        <w:t>不能修改投标文件，拒绝接受延期要求的投标</w:t>
      </w:r>
      <w:r>
        <w:rPr>
          <w:rStyle w:val="23"/>
          <w:rFonts w:hint="eastAsia" w:ascii="宋体" w:hAnsi="宋体" w:eastAsia="宋体"/>
          <w:sz w:val="24"/>
          <w:szCs w:val="24"/>
        </w:rPr>
        <w:t>人</w:t>
      </w:r>
      <w:r>
        <w:rPr>
          <w:rStyle w:val="23"/>
          <w:rFonts w:ascii="宋体" w:hAnsi="宋体" w:eastAsia="宋体"/>
          <w:sz w:val="24"/>
          <w:szCs w:val="24"/>
        </w:rPr>
        <w:t>的投标书将被拒绝。</w:t>
      </w:r>
    </w:p>
    <w:p w14:paraId="3C896CD6">
      <w:pPr>
        <w:snapToGrid w:val="0"/>
        <w:spacing w:line="360"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七、投标保证金</w:t>
      </w:r>
    </w:p>
    <w:p w14:paraId="27438853">
      <w:pPr>
        <w:widowControl w:val="0"/>
        <w:snapToGrid w:val="0"/>
        <w:spacing w:line="360" w:lineRule="auto"/>
        <w:ind w:firstLine="470" w:firstLineChars="196"/>
        <w:rPr>
          <w:rStyle w:val="23"/>
          <w:rFonts w:hint="eastAsia" w:ascii="宋体" w:hAnsi="宋体" w:eastAsia="宋体"/>
          <w:sz w:val="24"/>
          <w:szCs w:val="24"/>
        </w:rPr>
      </w:pPr>
      <w:r>
        <w:rPr>
          <w:rStyle w:val="23"/>
          <w:rFonts w:hint="eastAsia" w:ascii="宋体" w:hAnsi="宋体" w:eastAsia="宋体"/>
          <w:sz w:val="24"/>
          <w:szCs w:val="24"/>
        </w:rPr>
        <w:t>1、</w:t>
      </w:r>
      <w:r>
        <w:rPr>
          <w:rStyle w:val="23"/>
          <w:rFonts w:ascii="宋体" w:hAnsi="宋体" w:eastAsia="宋体"/>
          <w:sz w:val="24"/>
          <w:szCs w:val="24"/>
        </w:rPr>
        <w:t>投标保证金金额：人民币</w:t>
      </w:r>
      <w:r>
        <w:rPr>
          <w:rStyle w:val="23"/>
          <w:rFonts w:hint="eastAsia" w:ascii="宋体" w:hAnsi="宋体" w:eastAsia="宋体"/>
          <w:sz w:val="24"/>
          <w:szCs w:val="24"/>
        </w:rPr>
        <w:t>玖仟元</w:t>
      </w:r>
      <w:r>
        <w:rPr>
          <w:rStyle w:val="23"/>
          <w:rFonts w:ascii="宋体" w:hAnsi="宋体" w:eastAsia="宋体"/>
          <w:sz w:val="24"/>
          <w:szCs w:val="24"/>
        </w:rPr>
        <w:t>整（￥</w:t>
      </w:r>
      <w:r>
        <w:rPr>
          <w:rStyle w:val="23"/>
          <w:rFonts w:hint="eastAsia" w:ascii="宋体" w:hAnsi="宋体" w:eastAsia="宋体"/>
          <w:sz w:val="24"/>
          <w:szCs w:val="24"/>
        </w:rPr>
        <w:t>9</w:t>
      </w:r>
      <w:r>
        <w:rPr>
          <w:rStyle w:val="23"/>
          <w:rFonts w:ascii="宋体" w:hAnsi="宋体" w:eastAsia="宋体"/>
          <w:sz w:val="24"/>
          <w:szCs w:val="24"/>
        </w:rPr>
        <w:t>000.00）</w:t>
      </w:r>
    </w:p>
    <w:p w14:paraId="5D79C297">
      <w:pPr>
        <w:widowControl w:val="0"/>
        <w:snapToGrid w:val="0"/>
        <w:spacing w:line="360" w:lineRule="auto"/>
        <w:ind w:firstLine="470" w:firstLineChars="196"/>
        <w:rPr>
          <w:rStyle w:val="23"/>
          <w:rFonts w:hint="eastAsia" w:ascii="宋体" w:hAnsi="宋体" w:eastAsia="宋体"/>
          <w:sz w:val="24"/>
          <w:szCs w:val="24"/>
        </w:rPr>
      </w:pPr>
      <w:r>
        <w:rPr>
          <w:rStyle w:val="23"/>
          <w:rFonts w:hint="eastAsia" w:ascii="宋体" w:hAnsi="宋体" w:eastAsia="宋体"/>
          <w:sz w:val="24"/>
          <w:szCs w:val="24"/>
        </w:rPr>
        <w:t>2、保证金仅限网上银行支付或者转账形式交纳，不接受其他方式的递交，同时保证金电汇支付凭证并加盖公章由投标人带至开标现场，在递交响应文件时递交给代理机构。</w:t>
      </w:r>
    </w:p>
    <w:p w14:paraId="6EAC28D5">
      <w:pPr>
        <w:snapToGrid w:val="0"/>
        <w:spacing w:line="360" w:lineRule="auto"/>
        <w:ind w:firstLine="600" w:firstLineChars="250"/>
        <w:rPr>
          <w:rStyle w:val="23"/>
          <w:rFonts w:hint="eastAsia" w:ascii="宋体" w:hAnsi="宋体" w:eastAsia="宋体"/>
          <w:sz w:val="24"/>
          <w:szCs w:val="24"/>
        </w:rPr>
      </w:pPr>
      <w:r>
        <w:rPr>
          <w:rStyle w:val="23"/>
          <w:rFonts w:hint="eastAsia" w:ascii="宋体" w:hAnsi="宋体" w:eastAsia="宋体"/>
          <w:sz w:val="24"/>
          <w:szCs w:val="24"/>
        </w:rPr>
        <w:t>3、投标保证金必须由企业法人基本存款帐户汇出，否则不予接受。</w:t>
      </w:r>
    </w:p>
    <w:p w14:paraId="4A48696F">
      <w:pPr>
        <w:snapToGrid w:val="0"/>
        <w:spacing w:line="360" w:lineRule="auto"/>
        <w:ind w:firstLine="600" w:firstLineChars="250"/>
        <w:rPr>
          <w:rStyle w:val="23"/>
          <w:rFonts w:hint="eastAsia" w:ascii="宋体" w:hAnsi="宋体" w:eastAsia="宋体"/>
          <w:sz w:val="24"/>
          <w:szCs w:val="24"/>
        </w:rPr>
      </w:pPr>
      <w:r>
        <w:rPr>
          <w:rStyle w:val="23"/>
          <w:rFonts w:hint="eastAsia" w:ascii="宋体" w:hAnsi="宋体" w:eastAsia="宋体"/>
          <w:sz w:val="24"/>
          <w:szCs w:val="24"/>
        </w:rPr>
        <w:t>4、各投标人在递交投标文件的同时需递交基本账户开户许可证（或基本存款账户信息）复印件（须加盖单位公章，无须密封）供招标人代表查验，否则其投标文件不予接收。凡出现弄虚作假现象的投标单位，投标保证金一律不予退还。</w:t>
      </w:r>
    </w:p>
    <w:p w14:paraId="438DD85D">
      <w:pPr>
        <w:snapToGrid w:val="0"/>
        <w:spacing w:line="360" w:lineRule="auto"/>
        <w:ind w:firstLine="480" w:firstLineChars="200"/>
        <w:rPr>
          <w:rStyle w:val="23"/>
          <w:rFonts w:hint="eastAsia" w:ascii="宋体" w:hAnsi="宋体" w:eastAsia="宋体"/>
          <w:sz w:val="24"/>
          <w:szCs w:val="24"/>
        </w:rPr>
      </w:pPr>
      <w:r>
        <w:rPr>
          <w:rStyle w:val="23"/>
          <w:rFonts w:eastAsia="宋体"/>
          <w:sz w:val="24"/>
          <w:szCs w:val="24"/>
        </w:rPr>
        <w:t>投标保证金交纳账号：</w:t>
      </w:r>
      <w:r>
        <w:rPr>
          <w:rFonts w:hint="eastAsia" w:ascii="宋体" w:hAnsi="宋体" w:eastAsia="宋体" w:cs="宋体"/>
          <w:sz w:val="24"/>
          <w:szCs w:val="24"/>
        </w:rPr>
        <w:t>江苏华睿工程咨询有限公司南通分公司</w:t>
      </w:r>
    </w:p>
    <w:p w14:paraId="0EB28731">
      <w:pPr>
        <w:pStyle w:val="62"/>
        <w:widowControl w:val="0"/>
        <w:spacing w:line="312" w:lineRule="auto"/>
        <w:ind w:firstLine="480" w:firstLineChars="200"/>
        <w:textAlignment w:val="auto"/>
        <w:rPr>
          <w:rFonts w:hint="eastAsia" w:eastAsia="宋体"/>
          <w:szCs w:val="24"/>
          <w:lang w:val="en-US"/>
        </w:rPr>
      </w:pPr>
      <w:r>
        <w:rPr>
          <w:rStyle w:val="23"/>
          <w:rFonts w:eastAsia="宋体"/>
          <w:szCs w:val="24"/>
        </w:rPr>
        <w:t>帐    号：</w:t>
      </w:r>
      <w:r>
        <w:rPr>
          <w:rFonts w:hint="eastAsia" w:eastAsia="宋体"/>
          <w:szCs w:val="24"/>
          <w:lang w:val="en-US"/>
        </w:rPr>
        <w:t>3206020211010000011095</w:t>
      </w:r>
    </w:p>
    <w:p w14:paraId="5682D89E">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开户银行：</w:t>
      </w:r>
      <w:r>
        <w:rPr>
          <w:rFonts w:hint="eastAsia" w:ascii="宋体" w:hAnsi="宋体" w:eastAsia="宋体" w:cs="宋体"/>
          <w:sz w:val="24"/>
          <w:szCs w:val="24"/>
        </w:rPr>
        <w:t>江苏南通农村商业银行股份有限公司人民路支行</w:t>
      </w:r>
    </w:p>
    <w:p w14:paraId="2149E2C3">
      <w:pPr>
        <w:snapToGrid w:val="0"/>
        <w:spacing w:line="360" w:lineRule="auto"/>
        <w:ind w:firstLine="482" w:firstLineChars="200"/>
        <w:rPr>
          <w:rStyle w:val="23"/>
          <w:rFonts w:ascii="Times New Roman" w:hAnsi="Times New Roman" w:eastAsia="宋体"/>
          <w:sz w:val="24"/>
          <w:szCs w:val="24"/>
        </w:rPr>
      </w:pPr>
      <w:r>
        <w:rPr>
          <w:rStyle w:val="23"/>
          <w:rFonts w:hint="eastAsia" w:ascii="宋体" w:hAnsi="宋体" w:eastAsia="宋体" w:cs="宋体"/>
          <w:b/>
          <w:color w:val="auto"/>
          <w:sz w:val="24"/>
          <w:szCs w:val="24"/>
        </w:rPr>
        <w:t>中标单位的投标保证金在</w:t>
      </w:r>
      <w:r>
        <w:rPr>
          <w:rStyle w:val="23"/>
          <w:rFonts w:hint="eastAsia" w:eastAsia="宋体"/>
          <w:sz w:val="24"/>
          <w:szCs w:val="24"/>
          <w:lang w:val="en-US" w:eastAsia="zh-CN"/>
        </w:rPr>
        <w:t>签订</w:t>
      </w:r>
      <w:r>
        <w:rPr>
          <w:rStyle w:val="23"/>
          <w:rFonts w:hint="eastAsia" w:ascii="宋体" w:hAnsi="宋体" w:eastAsia="宋体" w:cs="宋体"/>
          <w:b/>
          <w:color w:val="auto"/>
          <w:sz w:val="24"/>
          <w:szCs w:val="24"/>
        </w:rPr>
        <w:t>合同生效后5日内予以退还</w:t>
      </w:r>
      <w:r>
        <w:rPr>
          <w:rStyle w:val="23"/>
          <w:rFonts w:hint="eastAsia" w:eastAsia="宋体"/>
          <w:sz w:val="24"/>
          <w:szCs w:val="24"/>
          <w:lang w:eastAsia="zh-CN"/>
        </w:rPr>
        <w:t>，</w:t>
      </w:r>
      <w:r>
        <w:rPr>
          <w:rStyle w:val="23"/>
          <w:rFonts w:hint="eastAsia" w:ascii="Times New Roman" w:hAnsi="Times New Roman" w:eastAsia="宋体"/>
          <w:sz w:val="24"/>
          <w:szCs w:val="24"/>
        </w:rPr>
        <w:t>未中标的投标人的投标保证金，</w:t>
      </w:r>
      <w:r>
        <w:rPr>
          <w:rStyle w:val="23"/>
          <w:rFonts w:hint="eastAsia" w:ascii="Times New Roman" w:hAnsi="Times New Roman" w:eastAsia="宋体"/>
          <w:sz w:val="24"/>
          <w:szCs w:val="24"/>
          <w:lang w:val="en-US" w:eastAsia="zh-CN"/>
        </w:rPr>
        <w:t>在定标后</w:t>
      </w:r>
      <w:r>
        <w:rPr>
          <w:rStyle w:val="23"/>
          <w:rFonts w:hint="eastAsia" w:ascii="Times New Roman" w:hAnsi="Times New Roman" w:eastAsia="宋体"/>
          <w:sz w:val="24"/>
          <w:szCs w:val="24"/>
        </w:rPr>
        <w:t>原路径无息退还。</w:t>
      </w:r>
    </w:p>
    <w:p w14:paraId="06FAE75A">
      <w:pPr>
        <w:snapToGrid w:val="0"/>
        <w:spacing w:line="360" w:lineRule="auto"/>
        <w:ind w:firstLine="600" w:firstLineChars="250"/>
        <w:rPr>
          <w:rStyle w:val="23"/>
          <w:rFonts w:hint="eastAsia" w:ascii="宋体" w:hAnsi="宋体" w:eastAsia="宋体"/>
          <w:sz w:val="24"/>
          <w:szCs w:val="24"/>
          <w:lang w:val="zh-CN"/>
        </w:rPr>
      </w:pPr>
      <w:r>
        <w:rPr>
          <w:rStyle w:val="23"/>
          <w:rFonts w:ascii="宋体" w:hAnsi="宋体" w:eastAsia="宋体"/>
          <w:sz w:val="24"/>
          <w:szCs w:val="24"/>
          <w:lang w:val="zh-CN"/>
        </w:rPr>
        <w:t>发生下列情况之一，投标保证金将被没收；</w:t>
      </w:r>
    </w:p>
    <w:p w14:paraId="78017064">
      <w:pPr>
        <w:snapToGrid w:val="0"/>
        <w:spacing w:line="360" w:lineRule="auto"/>
        <w:ind w:firstLine="480" w:firstLineChars="200"/>
        <w:rPr>
          <w:rStyle w:val="23"/>
          <w:rFonts w:hint="eastAsia" w:asciiTheme="minorEastAsia" w:hAnsiTheme="minorEastAsia" w:eastAsiaTheme="minorEastAsia"/>
          <w:sz w:val="24"/>
          <w:szCs w:val="24"/>
        </w:rPr>
      </w:pPr>
      <w:r>
        <w:rPr>
          <w:rStyle w:val="23"/>
          <w:rFonts w:asciiTheme="minorEastAsia" w:hAnsiTheme="minorEastAsia" w:eastAsiaTheme="minorEastAsia"/>
          <w:sz w:val="24"/>
          <w:szCs w:val="24"/>
        </w:rPr>
        <w:t>（1）投标</w:t>
      </w:r>
      <w:r>
        <w:rPr>
          <w:rStyle w:val="23"/>
          <w:rFonts w:hint="eastAsia" w:asciiTheme="minorEastAsia" w:hAnsiTheme="minorEastAsia" w:eastAsiaTheme="minorEastAsia"/>
          <w:sz w:val="24"/>
          <w:szCs w:val="24"/>
        </w:rPr>
        <w:t>人</w:t>
      </w:r>
      <w:r>
        <w:rPr>
          <w:rStyle w:val="23"/>
          <w:rFonts w:asciiTheme="minorEastAsia" w:hAnsiTheme="minorEastAsia" w:eastAsiaTheme="minorEastAsia"/>
          <w:sz w:val="24"/>
          <w:szCs w:val="24"/>
        </w:rPr>
        <w:t>在投标文件接收截止时间后撤回响应文件的；</w:t>
      </w:r>
    </w:p>
    <w:p w14:paraId="3E71EC8C">
      <w:pPr>
        <w:snapToGrid w:val="0"/>
        <w:spacing w:line="360" w:lineRule="auto"/>
        <w:ind w:firstLine="480" w:firstLineChars="200"/>
        <w:rPr>
          <w:rStyle w:val="23"/>
          <w:rFonts w:hint="eastAsia" w:asciiTheme="minorEastAsia" w:hAnsiTheme="minorEastAsia" w:eastAsiaTheme="minorEastAsia"/>
          <w:sz w:val="24"/>
          <w:szCs w:val="24"/>
        </w:rPr>
      </w:pPr>
      <w:r>
        <w:rPr>
          <w:rStyle w:val="23"/>
          <w:rFonts w:asciiTheme="minorEastAsia" w:hAnsiTheme="minorEastAsia" w:eastAsiaTheme="minorEastAsia"/>
          <w:sz w:val="24"/>
          <w:szCs w:val="24"/>
        </w:rPr>
        <w:t>（2）投标</w:t>
      </w:r>
      <w:r>
        <w:rPr>
          <w:rStyle w:val="23"/>
          <w:rFonts w:hint="eastAsia" w:asciiTheme="minorEastAsia" w:hAnsiTheme="minorEastAsia" w:eastAsiaTheme="minorEastAsia"/>
          <w:sz w:val="24"/>
          <w:szCs w:val="24"/>
        </w:rPr>
        <w:t>人</w:t>
      </w:r>
      <w:r>
        <w:rPr>
          <w:rStyle w:val="23"/>
          <w:rFonts w:asciiTheme="minorEastAsia" w:hAnsiTheme="minorEastAsia" w:eastAsiaTheme="minorEastAsia"/>
          <w:sz w:val="24"/>
          <w:szCs w:val="24"/>
        </w:rPr>
        <w:t>与</w:t>
      </w:r>
      <w:r>
        <w:rPr>
          <w:rStyle w:val="23"/>
          <w:rFonts w:hint="eastAsia" w:asciiTheme="minorEastAsia" w:hAnsiTheme="minorEastAsia" w:eastAsiaTheme="minorEastAsia"/>
          <w:sz w:val="24"/>
          <w:szCs w:val="24"/>
        </w:rPr>
        <w:t>招标</w:t>
      </w:r>
      <w:r>
        <w:rPr>
          <w:rStyle w:val="23"/>
          <w:rFonts w:asciiTheme="minorEastAsia" w:hAnsiTheme="minorEastAsia" w:eastAsiaTheme="minorEastAsia"/>
          <w:sz w:val="24"/>
          <w:szCs w:val="24"/>
        </w:rPr>
        <w:t>人、其他投标</w:t>
      </w:r>
      <w:r>
        <w:rPr>
          <w:rStyle w:val="23"/>
          <w:rFonts w:hint="eastAsia" w:asciiTheme="minorEastAsia" w:hAnsiTheme="minorEastAsia" w:eastAsiaTheme="minorEastAsia"/>
          <w:sz w:val="24"/>
          <w:szCs w:val="24"/>
        </w:rPr>
        <w:t>人</w:t>
      </w:r>
      <w:r>
        <w:rPr>
          <w:rStyle w:val="23"/>
          <w:rFonts w:asciiTheme="minorEastAsia" w:hAnsiTheme="minorEastAsia" w:eastAsiaTheme="minorEastAsia"/>
          <w:sz w:val="24"/>
          <w:szCs w:val="24"/>
        </w:rPr>
        <w:t>或者代理机构恶意串通的；</w:t>
      </w:r>
    </w:p>
    <w:p w14:paraId="2AA60746">
      <w:pPr>
        <w:snapToGrid w:val="0"/>
        <w:spacing w:line="360" w:lineRule="auto"/>
        <w:ind w:firstLine="480" w:firstLineChars="200"/>
        <w:rPr>
          <w:rStyle w:val="23"/>
          <w:rFonts w:hint="eastAsia" w:asciiTheme="minorEastAsia" w:hAnsiTheme="minorEastAsia" w:eastAsiaTheme="minorEastAsia"/>
          <w:sz w:val="24"/>
          <w:szCs w:val="24"/>
        </w:rPr>
      </w:pPr>
      <w:r>
        <w:rPr>
          <w:rStyle w:val="23"/>
          <w:rFonts w:asciiTheme="minorEastAsia" w:hAnsiTheme="minorEastAsia" w:eastAsiaTheme="minorEastAsia"/>
          <w:sz w:val="24"/>
          <w:szCs w:val="24"/>
        </w:rPr>
        <w:t>（3）除因不可抗力或招标文件认可的情形以外</w:t>
      </w:r>
      <w:r>
        <w:rPr>
          <w:rStyle w:val="23"/>
          <w:rFonts w:hint="eastAsia" w:asciiTheme="minorEastAsia" w:hAnsiTheme="minorEastAsia" w:eastAsiaTheme="minorEastAsia"/>
          <w:sz w:val="24"/>
          <w:szCs w:val="24"/>
        </w:rPr>
        <w:t>；</w:t>
      </w:r>
    </w:p>
    <w:p w14:paraId="5A027C4E">
      <w:pPr>
        <w:snapToGrid w:val="0"/>
        <w:spacing w:line="360" w:lineRule="auto"/>
        <w:ind w:firstLine="480" w:firstLineChars="200"/>
        <w:rPr>
          <w:rStyle w:val="23"/>
          <w:rFonts w:hint="eastAsia" w:asciiTheme="minorEastAsia" w:hAnsiTheme="minorEastAsia" w:eastAsiaTheme="minorEastAsia"/>
          <w:sz w:val="24"/>
          <w:szCs w:val="24"/>
          <w:lang w:val="zh-CN"/>
        </w:rPr>
      </w:pPr>
      <w:r>
        <w:rPr>
          <w:rStyle w:val="23"/>
          <w:rFonts w:asciiTheme="minorEastAsia" w:hAnsiTheme="minorEastAsia" w:eastAsiaTheme="minorEastAsia"/>
          <w:sz w:val="24"/>
          <w:szCs w:val="24"/>
        </w:rPr>
        <w:t>（4）投标</w:t>
      </w:r>
      <w:r>
        <w:rPr>
          <w:rStyle w:val="23"/>
          <w:rFonts w:hint="eastAsia" w:asciiTheme="minorEastAsia" w:hAnsiTheme="minorEastAsia" w:eastAsiaTheme="minorEastAsia"/>
          <w:sz w:val="24"/>
          <w:szCs w:val="24"/>
        </w:rPr>
        <w:t>人</w:t>
      </w:r>
      <w:r>
        <w:rPr>
          <w:rStyle w:val="23"/>
          <w:rFonts w:asciiTheme="minorEastAsia" w:hAnsiTheme="minorEastAsia" w:eastAsiaTheme="minorEastAsia"/>
          <w:sz w:val="24"/>
          <w:szCs w:val="24"/>
        </w:rPr>
        <w:t>在投标过程中有违反有关法律法规的行为；</w:t>
      </w:r>
    </w:p>
    <w:p w14:paraId="3C9ED898">
      <w:pPr>
        <w:snapToGrid w:val="0"/>
        <w:spacing w:line="360" w:lineRule="auto"/>
        <w:ind w:left="520" w:leftChars="200"/>
        <w:rPr>
          <w:rStyle w:val="23"/>
          <w:rFonts w:hint="eastAsia" w:ascii="宋体" w:hAnsi="宋体" w:eastAsia="宋体" w:cs="宋体"/>
          <w:b/>
          <w:bCs/>
          <w:sz w:val="24"/>
          <w:szCs w:val="24"/>
        </w:rPr>
      </w:pPr>
      <w:r>
        <w:rPr>
          <w:rStyle w:val="23"/>
          <w:rFonts w:ascii="宋体" w:hAnsi="宋体" w:eastAsia="宋体" w:cs="宋体"/>
          <w:b/>
          <w:bCs/>
          <w:sz w:val="24"/>
          <w:szCs w:val="24"/>
        </w:rPr>
        <w:t>八、履约保证金</w:t>
      </w:r>
    </w:p>
    <w:p w14:paraId="2D806E5C">
      <w:pPr>
        <w:snapToGrid w:val="0"/>
        <w:spacing w:line="360" w:lineRule="auto"/>
        <w:ind w:firstLine="480" w:firstLineChars="200"/>
        <w:rPr>
          <w:rFonts w:hint="eastAsia" w:ascii="宋体" w:hAnsi="宋体" w:eastAsia="宋体" w:cs="宋体"/>
          <w:b/>
          <w:bCs/>
          <w:sz w:val="24"/>
          <w:szCs w:val="24"/>
        </w:rPr>
      </w:pPr>
      <w:r>
        <w:rPr>
          <w:rFonts w:ascii="宋体" w:hAnsi="宋体" w:eastAsia="宋体"/>
          <w:sz w:val="24"/>
        </w:rPr>
        <w:t>本项目中标单位履约保证金为人民币</w:t>
      </w:r>
      <w:r>
        <w:rPr>
          <w:rFonts w:hint="eastAsia" w:ascii="宋体" w:hAnsi="宋体" w:eastAsia="宋体"/>
          <w:b/>
          <w:sz w:val="24"/>
        </w:rPr>
        <w:t>壹</w:t>
      </w:r>
      <w:r>
        <w:rPr>
          <w:rFonts w:ascii="宋体" w:hAnsi="宋体" w:eastAsia="宋体"/>
          <w:b/>
          <w:sz w:val="24"/>
        </w:rPr>
        <w:t>万元</w:t>
      </w:r>
      <w:r>
        <w:rPr>
          <w:rFonts w:ascii="宋体" w:hAnsi="宋体" w:eastAsia="宋体"/>
          <w:sz w:val="24"/>
        </w:rPr>
        <w:t>，应在</w:t>
      </w:r>
      <w:r>
        <w:rPr>
          <w:rFonts w:hint="eastAsia" w:ascii="宋体" w:hAnsi="宋体" w:eastAsia="宋体"/>
          <w:sz w:val="24"/>
          <w:lang w:val="en-US" w:eastAsia="zh-CN"/>
        </w:rPr>
        <w:t>中标通知书发出后5日内</w:t>
      </w:r>
      <w:r>
        <w:rPr>
          <w:rFonts w:ascii="宋体" w:hAnsi="宋体" w:eastAsia="宋体"/>
          <w:sz w:val="24"/>
        </w:rPr>
        <w:t>转至</w:t>
      </w:r>
      <w:r>
        <w:rPr>
          <w:rFonts w:hint="eastAsia" w:ascii="宋体" w:hAnsi="宋体" w:eastAsia="宋体"/>
          <w:sz w:val="24"/>
        </w:rPr>
        <w:t>招标人</w:t>
      </w:r>
      <w:r>
        <w:rPr>
          <w:rFonts w:ascii="宋体" w:hAnsi="宋体" w:eastAsia="宋体"/>
          <w:sz w:val="24"/>
        </w:rPr>
        <w:t>账户，</w:t>
      </w:r>
      <w:r>
        <w:rPr>
          <w:rFonts w:ascii="宋体" w:hAnsi="宋体" w:eastAsia="宋体" w:cs="Calibri"/>
          <w:b/>
          <w:bCs/>
          <w:sz w:val="24"/>
        </w:rPr>
        <w:t>履约保证金在本项目整个服务周期结束后</w:t>
      </w:r>
      <w:r>
        <w:rPr>
          <w:rFonts w:hint="eastAsia" w:ascii="宋体" w:hAnsi="宋体" w:eastAsia="宋体" w:cs="Calibri"/>
          <w:b/>
          <w:bCs/>
          <w:sz w:val="24"/>
          <w:lang w:val="en-US" w:eastAsia="zh-CN"/>
        </w:rPr>
        <w:t>如无违约情形</w:t>
      </w:r>
      <w:r>
        <w:rPr>
          <w:rFonts w:ascii="宋体" w:hAnsi="宋体" w:eastAsia="宋体" w:cs="Calibri"/>
          <w:b/>
          <w:bCs/>
          <w:sz w:val="24"/>
        </w:rPr>
        <w:t>无息退还。</w:t>
      </w:r>
    </w:p>
    <w:p w14:paraId="24C58CBE">
      <w:pPr>
        <w:snapToGrid w:val="0"/>
        <w:spacing w:line="360" w:lineRule="auto"/>
        <w:ind w:firstLine="482" w:firstLineChars="200"/>
        <w:rPr>
          <w:rStyle w:val="23"/>
          <w:rFonts w:hint="eastAsia" w:ascii="宋体" w:hAnsi="宋体" w:eastAsia="宋体" w:cs="宋体"/>
          <w:b/>
          <w:bCs/>
          <w:sz w:val="24"/>
          <w:szCs w:val="24"/>
          <w:lang w:val="zh-CN"/>
        </w:rPr>
      </w:pPr>
      <w:r>
        <w:rPr>
          <w:rStyle w:val="23"/>
          <w:rFonts w:ascii="宋体" w:hAnsi="宋体" w:eastAsia="宋体" w:cs="宋体"/>
          <w:b/>
          <w:bCs/>
          <w:sz w:val="24"/>
          <w:szCs w:val="24"/>
        </w:rPr>
        <w:t>九、</w:t>
      </w:r>
      <w:r>
        <w:rPr>
          <w:rStyle w:val="23"/>
          <w:rFonts w:ascii="宋体" w:hAnsi="宋体" w:eastAsia="宋体" w:cs="宋体"/>
          <w:b/>
          <w:bCs/>
          <w:sz w:val="24"/>
          <w:szCs w:val="24"/>
          <w:lang w:val="zh-CN"/>
        </w:rPr>
        <w:t>投标费用</w:t>
      </w:r>
    </w:p>
    <w:p w14:paraId="0330DC0F">
      <w:pPr>
        <w:widowControl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1、无论招标过程和结果如何，投标人自行承担与本次项目招标有关的全部费用。</w:t>
      </w:r>
    </w:p>
    <w:p w14:paraId="36C87625">
      <w:pPr>
        <w:widowControl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2、中标人领取中标通知书时须一次性支付本项目代理费2000元及评审费用（按实计收），由中标单位在领取中标通知书时一次性支付。请投标人自行考虑进报价，不得单列。</w:t>
      </w:r>
    </w:p>
    <w:p w14:paraId="7381BB7A">
      <w:pPr>
        <w:snapToGrid w:val="0"/>
        <w:spacing w:line="360" w:lineRule="auto"/>
        <w:ind w:firstLine="482" w:firstLineChars="200"/>
        <w:rPr>
          <w:rStyle w:val="23"/>
          <w:rFonts w:hint="eastAsia" w:ascii="宋体" w:hAnsi="宋体" w:eastAsia="宋体" w:cs="宋体"/>
          <w:b/>
          <w:bCs/>
          <w:sz w:val="24"/>
          <w:szCs w:val="24"/>
          <w:lang w:val="zh-CN"/>
        </w:rPr>
      </w:pPr>
      <w:r>
        <w:rPr>
          <w:rStyle w:val="23"/>
          <w:rFonts w:ascii="宋体" w:hAnsi="宋体" w:eastAsia="宋体" w:cs="宋体"/>
          <w:b/>
          <w:bCs/>
          <w:sz w:val="24"/>
          <w:szCs w:val="24"/>
        </w:rPr>
        <w:t>十、</w:t>
      </w:r>
      <w:r>
        <w:rPr>
          <w:rStyle w:val="23"/>
          <w:rFonts w:ascii="宋体" w:hAnsi="宋体" w:eastAsia="宋体" w:cs="宋体"/>
          <w:b/>
          <w:bCs/>
          <w:sz w:val="24"/>
          <w:szCs w:val="24"/>
          <w:lang w:val="zh-CN"/>
        </w:rPr>
        <w:t>投标文件递交时间及地址</w:t>
      </w:r>
    </w:p>
    <w:p w14:paraId="72D6E955">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投标人必须在规定的时间将投标文件送达指定地点，招标人拒绝接收在投标文件接收截止时间后递交的投标文件。</w:t>
      </w:r>
    </w:p>
    <w:p w14:paraId="44B81169">
      <w:pPr>
        <w:snapToGrid w:val="0"/>
        <w:spacing w:line="360" w:lineRule="auto"/>
        <w:ind w:firstLine="361" w:firstLineChars="150"/>
        <w:rPr>
          <w:rStyle w:val="23"/>
          <w:rFonts w:hint="eastAsia" w:ascii="宋体" w:hAnsi="宋体" w:eastAsia="宋体" w:cs="宋体"/>
          <w:b/>
          <w:bCs/>
          <w:sz w:val="24"/>
          <w:szCs w:val="24"/>
        </w:rPr>
      </w:pPr>
      <w:r>
        <w:rPr>
          <w:rStyle w:val="23"/>
          <w:rFonts w:ascii="宋体" w:hAnsi="宋体" w:eastAsia="宋体" w:cs="宋体"/>
          <w:b/>
          <w:bCs/>
          <w:sz w:val="24"/>
          <w:szCs w:val="24"/>
        </w:rPr>
        <w:t>十一、未尽事宜</w:t>
      </w:r>
    </w:p>
    <w:p w14:paraId="1C0A4FBC">
      <w:pPr>
        <w:snapToGrid w:val="0"/>
        <w:spacing w:line="360" w:lineRule="auto"/>
        <w:ind w:firstLine="360" w:firstLineChars="150"/>
        <w:rPr>
          <w:rStyle w:val="23"/>
          <w:rFonts w:hint="eastAsia" w:ascii="宋体" w:hAnsi="宋体" w:eastAsia="宋体"/>
          <w:sz w:val="24"/>
          <w:szCs w:val="24"/>
        </w:rPr>
      </w:pPr>
      <w:r>
        <w:rPr>
          <w:rStyle w:val="23"/>
          <w:rFonts w:ascii="宋体" w:hAnsi="宋体" w:eastAsia="宋体"/>
          <w:sz w:val="24"/>
          <w:szCs w:val="24"/>
        </w:rPr>
        <w:t>按《中华人民共和国招标投标法》其他有关的法律法规的规定执行。</w:t>
      </w:r>
    </w:p>
    <w:p w14:paraId="392C8138">
      <w:pPr>
        <w:snapToGrid w:val="0"/>
        <w:spacing w:line="500" w:lineRule="exact"/>
        <w:ind w:firstLine="496" w:firstLineChars="206"/>
        <w:rPr>
          <w:rStyle w:val="23"/>
          <w:rFonts w:hint="eastAsia" w:ascii="宋体" w:hAnsi="宋体" w:eastAsia="宋体" w:cs="宋体"/>
          <w:b/>
          <w:bCs/>
          <w:sz w:val="24"/>
          <w:szCs w:val="24"/>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266" w:bottom="1440" w:left="1540" w:header="851" w:footer="992" w:gutter="0"/>
          <w:pgNumType w:fmt="numberInDash"/>
          <w:cols w:space="425" w:num="1"/>
          <w:docGrid w:type="lines" w:linePitch="312" w:charSpace="0"/>
        </w:sectPr>
      </w:pPr>
    </w:p>
    <w:p w14:paraId="1DAE4A9B">
      <w:pPr>
        <w:snapToGrid w:val="0"/>
        <w:spacing w:line="500" w:lineRule="exact"/>
        <w:ind w:firstLine="729" w:firstLineChars="206"/>
        <w:jc w:val="center"/>
        <w:rPr>
          <w:rStyle w:val="23"/>
          <w:rFonts w:hint="eastAsia" w:ascii="宋体" w:hAnsi="宋体" w:eastAsia="宋体" w:cs="宋体"/>
          <w:b/>
          <w:bCs/>
          <w:w w:val="80"/>
          <w:sz w:val="44"/>
          <w:szCs w:val="44"/>
        </w:rPr>
      </w:pPr>
      <w:r>
        <w:rPr>
          <w:rStyle w:val="23"/>
          <w:rFonts w:ascii="宋体" w:hAnsi="宋体" w:eastAsia="宋体" w:cs="宋体"/>
          <w:b/>
          <w:bCs/>
          <w:w w:val="80"/>
          <w:sz w:val="44"/>
          <w:szCs w:val="44"/>
        </w:rPr>
        <w:t>第三章  项目需求</w:t>
      </w:r>
    </w:p>
    <w:p w14:paraId="1FD63A36">
      <w:pPr>
        <w:snapToGrid w:val="0"/>
        <w:spacing w:line="460" w:lineRule="exact"/>
        <w:rPr>
          <w:rFonts w:hint="eastAsia" w:ascii="宋体" w:hAnsi="宋体" w:eastAsia="宋体"/>
          <w:sz w:val="24"/>
        </w:rPr>
      </w:pPr>
      <w:r>
        <w:rPr>
          <w:rFonts w:ascii="宋体" w:hAnsi="宋体" w:eastAsia="宋体"/>
          <w:sz w:val="24"/>
        </w:rPr>
        <w:t>一、采购内容</w:t>
      </w:r>
    </w:p>
    <w:p w14:paraId="1A9CC84C">
      <w:pPr>
        <w:snapToGrid w:val="0"/>
        <w:spacing w:line="46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本项目对</w:t>
      </w:r>
      <w:r>
        <w:rPr>
          <w:rFonts w:hint="eastAsia" w:ascii="宋体" w:hAnsi="宋体" w:eastAsia="宋体"/>
          <w:sz w:val="24"/>
        </w:rPr>
        <w:t>唐闸景澜酒店食材</w:t>
      </w:r>
      <w:r>
        <w:rPr>
          <w:rFonts w:ascii="宋体" w:hAnsi="宋体" w:eastAsia="宋体"/>
          <w:sz w:val="24"/>
        </w:rPr>
        <w:t>进行采购。</w:t>
      </w:r>
    </w:p>
    <w:p w14:paraId="3D7AAF53">
      <w:pPr>
        <w:spacing w:line="360" w:lineRule="auto"/>
        <w:ind w:firstLine="480" w:firstLineChars="200"/>
        <w:rPr>
          <w:rFonts w:hint="eastAsia" w:ascii="宋体" w:hAnsi="宋体" w:eastAsia="宋体"/>
          <w:sz w:val="24"/>
        </w:rPr>
      </w:pPr>
      <w:r>
        <w:rPr>
          <w:rFonts w:hint="eastAsia" w:ascii="宋体" w:hAnsi="宋体" w:eastAsia="宋体"/>
          <w:sz w:val="24"/>
        </w:rPr>
        <w:t>2、服务</w:t>
      </w:r>
      <w:r>
        <w:rPr>
          <w:rFonts w:ascii="宋体" w:hAnsi="宋体" w:eastAsia="宋体"/>
          <w:sz w:val="24"/>
        </w:rPr>
        <w:t>时间</w:t>
      </w:r>
      <w:r>
        <w:rPr>
          <w:rFonts w:hint="eastAsia" w:ascii="宋体" w:hAnsi="宋体" w:eastAsia="宋体"/>
          <w:sz w:val="24"/>
        </w:rPr>
        <w:t>：1年，服务考评满意可续签1年。</w:t>
      </w:r>
    </w:p>
    <w:p w14:paraId="3F9FE4C6">
      <w:pPr>
        <w:spacing w:line="360" w:lineRule="auto"/>
        <w:ind w:firstLine="480" w:firstLineChars="200"/>
        <w:rPr>
          <w:rFonts w:hint="eastAsia" w:ascii="宋体" w:hAnsi="宋体" w:eastAsia="宋体"/>
          <w:b/>
          <w:sz w:val="24"/>
        </w:rPr>
      </w:pPr>
      <w:r>
        <w:rPr>
          <w:rFonts w:hint="eastAsia" w:ascii="宋体" w:hAnsi="宋体" w:eastAsia="宋体"/>
          <w:sz w:val="24"/>
        </w:rPr>
        <w:t>3、</w:t>
      </w:r>
      <w:r>
        <w:rPr>
          <w:rFonts w:ascii="宋体" w:hAnsi="宋体" w:eastAsia="宋体"/>
          <w:sz w:val="24"/>
        </w:rPr>
        <w:t>最高限价：</w:t>
      </w:r>
    </w:p>
    <w:tbl>
      <w:tblPr>
        <w:tblStyle w:val="12"/>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606"/>
        <w:gridCol w:w="2606"/>
        <w:gridCol w:w="2224"/>
      </w:tblGrid>
      <w:tr w14:paraId="5274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7" w:type="pct"/>
            <w:tcBorders>
              <w:tl2br w:val="nil"/>
              <w:tr2bl w:val="nil"/>
            </w:tcBorders>
            <w:shd w:val="clear" w:color="auto" w:fill="auto"/>
            <w:noWrap/>
            <w:vAlign w:val="center"/>
          </w:tcPr>
          <w:p w14:paraId="28C8E0B8">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类别</w:t>
            </w:r>
          </w:p>
        </w:tc>
        <w:tc>
          <w:tcPr>
            <w:tcW w:w="964" w:type="pct"/>
            <w:tcBorders>
              <w:tl2br w:val="nil"/>
              <w:tr2bl w:val="nil"/>
            </w:tcBorders>
            <w:shd w:val="clear" w:color="auto" w:fill="auto"/>
            <w:noWrap/>
            <w:vAlign w:val="center"/>
          </w:tcPr>
          <w:p w14:paraId="100596EE">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权重</w:t>
            </w:r>
          </w:p>
        </w:tc>
        <w:tc>
          <w:tcPr>
            <w:tcW w:w="1563" w:type="pct"/>
            <w:tcBorders>
              <w:tl2br w:val="nil"/>
              <w:tr2bl w:val="nil"/>
            </w:tcBorders>
            <w:shd w:val="clear" w:color="auto" w:fill="auto"/>
            <w:noWrap/>
            <w:vAlign w:val="center"/>
          </w:tcPr>
          <w:p w14:paraId="1699181E">
            <w:pPr>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折扣最高限价</w:t>
            </w:r>
          </w:p>
        </w:tc>
        <w:tc>
          <w:tcPr>
            <w:tcW w:w="1334" w:type="pct"/>
            <w:tcBorders>
              <w:tl2br w:val="nil"/>
              <w:tr2bl w:val="nil"/>
            </w:tcBorders>
            <w:shd w:val="clear" w:color="auto" w:fill="auto"/>
            <w:noWrap/>
            <w:vAlign w:val="center"/>
          </w:tcPr>
          <w:p w14:paraId="72A7DC4C">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折扣报价</w:t>
            </w:r>
          </w:p>
        </w:tc>
      </w:tr>
      <w:tr w14:paraId="0497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7" w:type="pct"/>
            <w:tcBorders>
              <w:tl2br w:val="nil"/>
              <w:tr2bl w:val="nil"/>
            </w:tcBorders>
            <w:shd w:val="clear" w:color="auto" w:fill="auto"/>
            <w:noWrap/>
            <w:vAlign w:val="center"/>
          </w:tcPr>
          <w:p w14:paraId="6D43C1C2">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食材类</w:t>
            </w:r>
          </w:p>
        </w:tc>
        <w:tc>
          <w:tcPr>
            <w:tcW w:w="964" w:type="pct"/>
            <w:tcBorders>
              <w:tl2br w:val="nil"/>
              <w:tr2bl w:val="nil"/>
            </w:tcBorders>
            <w:shd w:val="clear" w:color="auto" w:fill="auto"/>
            <w:noWrap/>
            <w:vAlign w:val="center"/>
          </w:tcPr>
          <w:p w14:paraId="3ABAD3BC">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50%</w:t>
            </w:r>
          </w:p>
        </w:tc>
        <w:tc>
          <w:tcPr>
            <w:tcW w:w="1563" w:type="pct"/>
            <w:tcBorders>
              <w:tl2br w:val="nil"/>
              <w:tr2bl w:val="nil"/>
            </w:tcBorders>
            <w:shd w:val="clear" w:color="auto" w:fill="auto"/>
            <w:noWrap/>
            <w:vAlign w:val="center"/>
          </w:tcPr>
          <w:p w14:paraId="2E1517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334" w:type="pct"/>
            <w:tcBorders>
              <w:tl2br w:val="nil"/>
              <w:tr2bl w:val="nil"/>
            </w:tcBorders>
            <w:shd w:val="clear" w:color="auto" w:fill="auto"/>
            <w:noWrap/>
            <w:vAlign w:val="center"/>
          </w:tcPr>
          <w:p w14:paraId="238A67E2">
            <w:pPr>
              <w:spacing w:line="360" w:lineRule="auto"/>
              <w:jc w:val="center"/>
              <w:rPr>
                <w:rFonts w:hint="eastAsia" w:ascii="宋体" w:hAnsi="宋体" w:eastAsia="宋体" w:cs="宋体"/>
                <w:sz w:val="24"/>
                <w:szCs w:val="24"/>
              </w:rPr>
            </w:pPr>
          </w:p>
        </w:tc>
      </w:tr>
      <w:tr w14:paraId="6343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7" w:type="pct"/>
            <w:tcBorders>
              <w:tl2br w:val="nil"/>
              <w:tr2bl w:val="nil"/>
            </w:tcBorders>
            <w:shd w:val="clear" w:color="auto" w:fill="auto"/>
            <w:noWrap/>
            <w:vAlign w:val="center"/>
          </w:tcPr>
          <w:p w14:paraId="00E8ABBC">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调味品和冻品类</w:t>
            </w:r>
          </w:p>
        </w:tc>
        <w:tc>
          <w:tcPr>
            <w:tcW w:w="964" w:type="pct"/>
            <w:tcBorders>
              <w:tl2br w:val="nil"/>
              <w:tr2bl w:val="nil"/>
            </w:tcBorders>
            <w:shd w:val="clear" w:color="auto" w:fill="auto"/>
            <w:noWrap/>
            <w:vAlign w:val="center"/>
          </w:tcPr>
          <w:p w14:paraId="435B731E">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50%</w:t>
            </w:r>
          </w:p>
        </w:tc>
        <w:tc>
          <w:tcPr>
            <w:tcW w:w="1563" w:type="pct"/>
            <w:tcBorders>
              <w:tl2br w:val="nil"/>
              <w:tr2bl w:val="nil"/>
            </w:tcBorders>
            <w:shd w:val="clear" w:color="auto" w:fill="auto"/>
            <w:noWrap/>
            <w:vAlign w:val="center"/>
          </w:tcPr>
          <w:p w14:paraId="4CF7A15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334" w:type="pct"/>
            <w:tcBorders>
              <w:tl2br w:val="nil"/>
              <w:tr2bl w:val="nil"/>
            </w:tcBorders>
            <w:shd w:val="clear" w:color="auto" w:fill="auto"/>
            <w:noWrap/>
            <w:vAlign w:val="center"/>
          </w:tcPr>
          <w:p w14:paraId="4F68E4DD">
            <w:pPr>
              <w:spacing w:line="360" w:lineRule="auto"/>
              <w:jc w:val="center"/>
              <w:rPr>
                <w:rFonts w:hint="eastAsia" w:ascii="宋体" w:hAnsi="宋体" w:eastAsia="宋体" w:cs="宋体"/>
                <w:sz w:val="24"/>
                <w:szCs w:val="24"/>
              </w:rPr>
            </w:pPr>
          </w:p>
        </w:tc>
      </w:tr>
      <w:tr w14:paraId="6F38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7" w:type="pct"/>
            <w:tcBorders>
              <w:tl2br w:val="nil"/>
              <w:tr2bl w:val="nil"/>
            </w:tcBorders>
            <w:shd w:val="clear" w:color="auto" w:fill="auto"/>
            <w:noWrap/>
            <w:vAlign w:val="center"/>
          </w:tcPr>
          <w:p w14:paraId="3EBE1D2E">
            <w:pPr>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964" w:type="pct"/>
            <w:tcBorders>
              <w:tl2br w:val="nil"/>
              <w:tr2bl w:val="nil"/>
            </w:tcBorders>
            <w:shd w:val="clear" w:color="auto" w:fill="auto"/>
            <w:noWrap/>
            <w:vAlign w:val="center"/>
          </w:tcPr>
          <w:p w14:paraId="71A0A56E">
            <w:pPr>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1563" w:type="pct"/>
            <w:tcBorders>
              <w:tl2br w:val="nil"/>
              <w:tr2bl w:val="nil"/>
            </w:tcBorders>
            <w:shd w:val="clear" w:color="auto" w:fill="auto"/>
            <w:noWrap/>
            <w:vAlign w:val="center"/>
          </w:tcPr>
          <w:p w14:paraId="6A20D9BC">
            <w:pPr>
              <w:spacing w:line="360" w:lineRule="auto"/>
              <w:jc w:val="center"/>
              <w:rPr>
                <w:rFonts w:hint="eastAsia" w:ascii="宋体" w:hAnsi="宋体" w:eastAsia="宋体" w:cs="宋体"/>
                <w:sz w:val="24"/>
                <w:szCs w:val="24"/>
              </w:rPr>
            </w:pPr>
            <w:bookmarkStart w:id="0" w:name="_GoBack"/>
            <w:bookmarkEnd w:id="0"/>
          </w:p>
        </w:tc>
        <w:tc>
          <w:tcPr>
            <w:tcW w:w="1334" w:type="pct"/>
            <w:tcBorders>
              <w:tl2br w:val="nil"/>
              <w:tr2bl w:val="nil"/>
            </w:tcBorders>
            <w:shd w:val="clear" w:color="auto" w:fill="auto"/>
            <w:noWrap/>
            <w:vAlign w:val="center"/>
          </w:tcPr>
          <w:p w14:paraId="31ACB8C9">
            <w:pPr>
              <w:spacing w:line="360" w:lineRule="auto"/>
              <w:jc w:val="center"/>
              <w:rPr>
                <w:rFonts w:hint="eastAsia" w:ascii="宋体" w:hAnsi="宋体" w:eastAsia="宋体" w:cs="宋体"/>
                <w:sz w:val="24"/>
                <w:szCs w:val="24"/>
              </w:rPr>
            </w:pPr>
          </w:p>
        </w:tc>
      </w:tr>
    </w:tbl>
    <w:p w14:paraId="124A798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因食材种类较多，在报价时将调料、冻品归为调味品及冻品类，豆制品、粮油、肉类、蔬菜、水产、水果归为食材类，基础价格按南通市发改委官网“市场价格”栏下栏公布相应品种的平均价格*中标折扣，若采购品种未</w:t>
      </w:r>
      <w:r>
        <w:rPr>
          <w:rFonts w:hint="eastAsia" w:ascii="宋体" w:hAnsi="宋体" w:eastAsia="宋体" w:cs="宋体"/>
          <w:kern w:val="0"/>
          <w:sz w:val="24"/>
          <w:szCs w:val="24"/>
          <w:lang w:val="en-US" w:eastAsia="zh-CN"/>
        </w:rPr>
        <w:t>在</w:t>
      </w:r>
      <w:r>
        <w:rPr>
          <w:rFonts w:hint="eastAsia" w:ascii="宋体" w:hAnsi="宋体" w:eastAsia="宋体" w:cs="宋体"/>
          <w:kern w:val="0"/>
          <w:sz w:val="24"/>
          <w:szCs w:val="24"/>
        </w:rPr>
        <w:t>发改委网站公示的，则采用大润发优鲜APP(北大街店)上供货商送货前一周周五当天的相同品种的价格*中标折扣。若采购品种，发改委网站及大润发优鲜APP(北大街店)均没有的，则按照采购人到附近菜市场或其他大型超市对同类食材进行询价后的平均价*中标折扣；具体类别清单见附件。</w:t>
      </w:r>
    </w:p>
    <w:p w14:paraId="448F0E3F">
      <w:pPr>
        <w:spacing w:line="360" w:lineRule="auto"/>
        <w:jc w:val="left"/>
        <w:rPr>
          <w:rFonts w:hint="eastAsia" w:ascii="宋体" w:hAnsi="宋体" w:eastAsia="宋体" w:cs="Calibri"/>
          <w:bCs/>
          <w:sz w:val="24"/>
        </w:rPr>
      </w:pPr>
      <w:r>
        <w:rPr>
          <w:rFonts w:ascii="宋体" w:hAnsi="宋体" w:eastAsia="宋体" w:cs="Calibri"/>
          <w:bCs/>
          <w:sz w:val="24"/>
        </w:rPr>
        <w:t>二、采购清单及技术参数要求</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0"/>
        <w:gridCol w:w="2054"/>
        <w:gridCol w:w="5402"/>
      </w:tblGrid>
      <w:tr w14:paraId="429A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blHeade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708B13E9">
            <w:pPr>
              <w:spacing w:line="360" w:lineRule="auto"/>
              <w:jc w:val="center"/>
              <w:rPr>
                <w:rFonts w:hint="eastAsia" w:asciiTheme="minorEastAsia" w:hAnsiTheme="minorEastAsia" w:eastAsiaTheme="minorEastAsia"/>
                <w:sz w:val="24"/>
              </w:rPr>
            </w:pPr>
            <w:r>
              <w:rPr>
                <w:rFonts w:asciiTheme="minorEastAsia" w:hAnsiTheme="minorEastAsia" w:eastAsiaTheme="minorEastAsia"/>
                <w:sz w:val="24"/>
              </w:rPr>
              <w:t>序号</w:t>
            </w:r>
          </w:p>
        </w:tc>
        <w:tc>
          <w:tcPr>
            <w:tcW w:w="1235" w:type="pct"/>
            <w:tcBorders>
              <w:top w:val="single" w:color="000000" w:sz="4" w:space="0"/>
              <w:left w:val="single" w:color="000000" w:sz="4" w:space="0"/>
              <w:bottom w:val="single" w:color="000000" w:sz="4" w:space="0"/>
              <w:right w:val="single" w:color="000000" w:sz="4" w:space="0"/>
            </w:tcBorders>
            <w:vAlign w:val="center"/>
          </w:tcPr>
          <w:p w14:paraId="1E780A7A">
            <w:pPr>
              <w:spacing w:line="360" w:lineRule="auto"/>
              <w:jc w:val="center"/>
              <w:rPr>
                <w:rFonts w:hint="eastAsia" w:asciiTheme="minorEastAsia" w:hAnsiTheme="minorEastAsia" w:eastAsiaTheme="minorEastAsia"/>
                <w:sz w:val="24"/>
              </w:rPr>
            </w:pPr>
            <w:r>
              <w:rPr>
                <w:rFonts w:asciiTheme="minorEastAsia" w:hAnsiTheme="minorEastAsia" w:eastAsiaTheme="minorEastAsia"/>
                <w:sz w:val="24"/>
              </w:rPr>
              <w:t>品类品种</w:t>
            </w:r>
          </w:p>
        </w:tc>
        <w:tc>
          <w:tcPr>
            <w:tcW w:w="3248" w:type="pct"/>
            <w:tcBorders>
              <w:top w:val="single" w:color="000000" w:sz="4" w:space="0"/>
              <w:left w:val="single" w:color="000000" w:sz="4" w:space="0"/>
              <w:bottom w:val="single" w:color="000000" w:sz="4" w:space="0"/>
              <w:right w:val="single" w:color="000000" w:sz="4" w:space="0"/>
            </w:tcBorders>
            <w:vAlign w:val="center"/>
          </w:tcPr>
          <w:p w14:paraId="13C824F1">
            <w:pPr>
              <w:spacing w:line="360" w:lineRule="auto"/>
              <w:jc w:val="center"/>
              <w:rPr>
                <w:rFonts w:hint="eastAsia" w:asciiTheme="minorEastAsia" w:hAnsiTheme="minorEastAsia" w:eastAsiaTheme="minorEastAsia"/>
                <w:sz w:val="24"/>
              </w:rPr>
            </w:pPr>
            <w:r>
              <w:rPr>
                <w:rFonts w:asciiTheme="minorEastAsia" w:hAnsiTheme="minorEastAsia" w:eastAsiaTheme="minorEastAsia"/>
                <w:sz w:val="24"/>
              </w:rPr>
              <w:t>技术要求</w:t>
            </w:r>
          </w:p>
        </w:tc>
      </w:tr>
      <w:tr w14:paraId="3FEDB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624C1259">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235" w:type="pct"/>
            <w:tcBorders>
              <w:top w:val="single" w:color="000000" w:sz="4" w:space="0"/>
              <w:left w:val="single" w:color="000000" w:sz="4" w:space="0"/>
              <w:bottom w:val="single" w:color="000000" w:sz="4" w:space="0"/>
              <w:right w:val="single" w:color="000000" w:sz="4" w:space="0"/>
            </w:tcBorders>
            <w:vAlign w:val="center"/>
          </w:tcPr>
          <w:p w14:paraId="556CEA19">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蔬菜类</w:t>
            </w:r>
          </w:p>
        </w:tc>
        <w:tc>
          <w:tcPr>
            <w:tcW w:w="3248" w:type="pct"/>
            <w:tcBorders>
              <w:top w:val="single" w:color="000000" w:sz="4" w:space="0"/>
              <w:left w:val="single" w:color="000000" w:sz="4" w:space="0"/>
              <w:bottom w:val="single" w:color="000000" w:sz="4" w:space="0"/>
              <w:right w:val="single" w:color="000000" w:sz="4" w:space="0"/>
            </w:tcBorders>
            <w:vAlign w:val="center"/>
          </w:tcPr>
          <w:p w14:paraId="46841AC4">
            <w:pPr>
              <w:spacing w:line="360" w:lineRule="auto"/>
              <w:rPr>
                <w:rFonts w:hint="eastAsia" w:asciiTheme="minorEastAsia" w:hAnsiTheme="minorEastAsia" w:eastAsiaTheme="minorEastAsia"/>
                <w:sz w:val="24"/>
              </w:rPr>
            </w:pPr>
            <w:r>
              <w:rPr>
                <w:rFonts w:hint="eastAsia" w:cs="仿宋" w:asciiTheme="minorEastAsia" w:hAnsiTheme="minorEastAsia" w:eastAsiaTheme="minorEastAsia"/>
                <w:spacing w:val="-9"/>
                <w:sz w:val="24"/>
                <w:szCs w:val="24"/>
              </w:rPr>
              <w:t>保证正规的进货渠道，所供标的物必须卫生、</w:t>
            </w:r>
            <w:r>
              <w:rPr>
                <w:rFonts w:hint="eastAsia" w:cs="仿宋" w:asciiTheme="minorEastAsia" w:hAnsiTheme="minorEastAsia" w:eastAsiaTheme="minorEastAsia"/>
                <w:spacing w:val="-3"/>
                <w:sz w:val="24"/>
                <w:szCs w:val="24"/>
              </w:rPr>
              <w:t>清洁、新鲜、无污染、无假冒伪劣、无过期变质及“三元”商品，</w:t>
            </w:r>
            <w:r>
              <w:rPr>
                <w:rFonts w:hint="eastAsia" w:cs="仿宋" w:asciiTheme="minorEastAsia" w:hAnsiTheme="minorEastAsia" w:eastAsiaTheme="minorEastAsia"/>
                <w:sz w:val="24"/>
                <w:szCs w:val="24"/>
              </w:rPr>
              <w:t>符合</w:t>
            </w:r>
            <w:r>
              <w:rPr>
                <w:rFonts w:hint="eastAsia" w:cs="宋体" w:asciiTheme="minorEastAsia" w:hAnsiTheme="minorEastAsia" w:eastAsiaTheme="minorEastAsia"/>
                <w:sz w:val="24"/>
                <w:szCs w:val="24"/>
              </w:rPr>
              <w:t> </w:t>
            </w:r>
            <w:r>
              <w:rPr>
                <w:rFonts w:hint="eastAsia" w:cs="仿宋" w:asciiTheme="minorEastAsia" w:hAnsiTheme="minorEastAsia" w:eastAsiaTheme="minorEastAsia"/>
                <w:sz w:val="24"/>
                <w:szCs w:val="24"/>
              </w:rPr>
              <w:t>GB2707 2016国家质量标准</w:t>
            </w:r>
            <w:r>
              <w:rPr>
                <w:rFonts w:hint="eastAsia" w:cs="仿宋" w:asciiTheme="minorEastAsia" w:hAnsiTheme="minorEastAsia" w:eastAsiaTheme="minorEastAsia"/>
                <w:spacing w:val="-3"/>
                <w:sz w:val="24"/>
                <w:szCs w:val="24"/>
              </w:rPr>
              <w:t>及各品种相应的国标(行业)标准。</w:t>
            </w:r>
          </w:p>
        </w:tc>
      </w:tr>
      <w:tr w14:paraId="5F3C6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1603193F">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35" w:type="pct"/>
            <w:tcBorders>
              <w:top w:val="single" w:color="000000" w:sz="4" w:space="0"/>
              <w:left w:val="single" w:color="000000" w:sz="4" w:space="0"/>
              <w:bottom w:val="single" w:color="000000" w:sz="4" w:space="0"/>
              <w:right w:val="single" w:color="000000" w:sz="4" w:space="0"/>
            </w:tcBorders>
            <w:vAlign w:val="center"/>
          </w:tcPr>
          <w:p w14:paraId="2D2359FB">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肉类</w:t>
            </w:r>
          </w:p>
        </w:tc>
        <w:tc>
          <w:tcPr>
            <w:tcW w:w="3248" w:type="pct"/>
            <w:tcBorders>
              <w:top w:val="single" w:color="000000" w:sz="4" w:space="0"/>
              <w:left w:val="single" w:color="000000" w:sz="4" w:space="0"/>
              <w:bottom w:val="single" w:color="000000" w:sz="4" w:space="0"/>
              <w:right w:val="single" w:color="000000" w:sz="4" w:space="0"/>
            </w:tcBorders>
            <w:vAlign w:val="center"/>
          </w:tcPr>
          <w:p w14:paraId="3F90B5C4">
            <w:pPr>
              <w:spacing w:line="360" w:lineRule="auto"/>
              <w:rPr>
                <w:rFonts w:hint="eastAsia" w:asciiTheme="minorEastAsia" w:hAnsiTheme="minorEastAsia" w:eastAsiaTheme="minorEastAsia"/>
                <w:kern w:val="0"/>
                <w:sz w:val="21"/>
                <w:szCs w:val="21"/>
              </w:rPr>
            </w:pPr>
            <w:r>
              <w:rPr>
                <w:rFonts w:hint="eastAsia" w:cs="仿宋" w:asciiTheme="minorEastAsia" w:hAnsiTheme="minorEastAsia" w:eastAsiaTheme="minorEastAsia"/>
                <w:sz w:val="24"/>
                <w:szCs w:val="24"/>
              </w:rPr>
              <w:t>保证正规的进货渠道，所供标的物必须卫生、清洁、新鲜、无污染、无假冒伪劣、无过期变质及“三无”商品，符合《食品安全法》、GB 9959.1-2001 等法规要求和国标标准。</w:t>
            </w:r>
          </w:p>
        </w:tc>
      </w:tr>
      <w:tr w14:paraId="1A0B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40F34869">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1235" w:type="pct"/>
            <w:tcBorders>
              <w:top w:val="single" w:color="000000" w:sz="4" w:space="0"/>
              <w:left w:val="single" w:color="000000" w:sz="4" w:space="0"/>
              <w:bottom w:val="single" w:color="000000" w:sz="4" w:space="0"/>
              <w:right w:val="single" w:color="000000" w:sz="4" w:space="0"/>
            </w:tcBorders>
            <w:vAlign w:val="center"/>
          </w:tcPr>
          <w:p w14:paraId="6722C1D0">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蛋类</w:t>
            </w:r>
          </w:p>
        </w:tc>
        <w:tc>
          <w:tcPr>
            <w:tcW w:w="3248" w:type="pct"/>
            <w:tcBorders>
              <w:top w:val="single" w:color="000000" w:sz="4" w:space="0"/>
              <w:left w:val="single" w:color="000000" w:sz="4" w:space="0"/>
              <w:bottom w:val="single" w:color="000000" w:sz="4" w:space="0"/>
              <w:right w:val="single" w:color="000000" w:sz="4" w:space="0"/>
            </w:tcBorders>
            <w:vAlign w:val="center"/>
          </w:tcPr>
          <w:p w14:paraId="6239FD9A">
            <w:pPr>
              <w:pStyle w:val="6"/>
              <w:spacing w:before="158" w:line="360" w:lineRule="auto"/>
              <w:ind w:right="267"/>
              <w:rPr>
                <w:rFonts w:hint="eastAsia" w:asciiTheme="minorEastAsia" w:hAnsiTheme="minorEastAsia" w:eastAsiaTheme="minorEastAsia"/>
              </w:rPr>
            </w:pPr>
            <w:r>
              <w:rPr>
                <w:rFonts w:hint="eastAsia" w:cs="仿宋" w:asciiTheme="minorEastAsia" w:hAnsiTheme="minorEastAsia" w:eastAsiaTheme="minorEastAsia"/>
                <w:spacing w:val="-9"/>
              </w:rPr>
              <w:t>保证正</w:t>
            </w:r>
            <w:r>
              <w:rPr>
                <w:rFonts w:hint="eastAsia" w:cs="仿宋" w:asciiTheme="minorEastAsia" w:hAnsiTheme="minorEastAsia" w:eastAsiaTheme="minorEastAsia"/>
                <w:spacing w:val="-5"/>
              </w:rPr>
              <w:t>规的进货渠道，所供标的物必须卫生、清洁、新鲜、无污染、无假冒伪劣、无过期变质及</w:t>
            </w:r>
            <w:r>
              <w:rPr>
                <w:rFonts w:hint="eastAsia" w:cs="仿宋" w:asciiTheme="minorEastAsia" w:hAnsiTheme="minorEastAsia" w:eastAsiaTheme="minorEastAsia"/>
              </w:rPr>
              <w:t>“三无”商品，符合《食品安全法》、GB16869-2005、NY/T753-2003</w:t>
            </w:r>
            <w:r>
              <w:rPr>
                <w:rFonts w:hint="eastAsia" w:cs="仿宋" w:asciiTheme="minorEastAsia" w:hAnsiTheme="minorEastAsia" w:eastAsiaTheme="minorEastAsia"/>
                <w:spacing w:val="-9"/>
              </w:rPr>
              <w:t xml:space="preserve"> 等法规要求和国标</w:t>
            </w:r>
            <w:r>
              <w:rPr>
                <w:rFonts w:hint="eastAsia" w:cs="仿宋" w:asciiTheme="minorEastAsia" w:hAnsiTheme="minorEastAsia" w:eastAsiaTheme="minorEastAsia"/>
              </w:rPr>
              <w:t>（行业）标准。</w:t>
            </w:r>
          </w:p>
        </w:tc>
      </w:tr>
      <w:tr w14:paraId="3A28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34B39B0A">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235" w:type="pct"/>
            <w:tcBorders>
              <w:top w:val="single" w:color="000000" w:sz="4" w:space="0"/>
              <w:left w:val="single" w:color="000000" w:sz="4" w:space="0"/>
              <w:bottom w:val="single" w:color="000000" w:sz="4" w:space="0"/>
              <w:right w:val="single" w:color="000000" w:sz="4" w:space="0"/>
            </w:tcBorders>
            <w:vAlign w:val="center"/>
          </w:tcPr>
          <w:p w14:paraId="180E0BE4">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水产类</w:t>
            </w:r>
          </w:p>
        </w:tc>
        <w:tc>
          <w:tcPr>
            <w:tcW w:w="3248" w:type="pct"/>
            <w:tcBorders>
              <w:top w:val="single" w:color="000000" w:sz="4" w:space="0"/>
              <w:left w:val="single" w:color="000000" w:sz="4" w:space="0"/>
              <w:bottom w:val="single" w:color="000000" w:sz="4" w:space="0"/>
              <w:right w:val="single" w:color="000000" w:sz="4" w:space="0"/>
            </w:tcBorders>
            <w:vAlign w:val="center"/>
          </w:tcPr>
          <w:p w14:paraId="0DE7792C">
            <w:pPr>
              <w:pStyle w:val="6"/>
              <w:spacing w:before="161" w:line="360" w:lineRule="auto"/>
              <w:ind w:right="252"/>
              <w:rPr>
                <w:rFonts w:hint="eastAsia" w:asciiTheme="minorEastAsia" w:hAnsiTheme="minorEastAsia" w:eastAsiaTheme="minorEastAsia"/>
              </w:rPr>
            </w:pPr>
            <w:r>
              <w:rPr>
                <w:rFonts w:hint="eastAsia" w:cs="仿宋" w:asciiTheme="minorEastAsia" w:hAnsiTheme="minorEastAsia" w:eastAsiaTheme="minorEastAsia"/>
              </w:rPr>
              <w:t>保证正规的进货渠道，所供标的物必须卫生、清洁、新鲜、无污染、无假冒伪劣、无过期变质及“三无”商品，符合《食品安全法》、GB2733-2005、GB/T24861-2010 等法规要求及相应的国标(行业)标准。</w:t>
            </w:r>
          </w:p>
        </w:tc>
      </w:tr>
      <w:tr w14:paraId="7C13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40E91360">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1235" w:type="pct"/>
            <w:tcBorders>
              <w:top w:val="single" w:color="000000" w:sz="4" w:space="0"/>
              <w:left w:val="single" w:color="000000" w:sz="4" w:space="0"/>
              <w:bottom w:val="single" w:color="000000" w:sz="4" w:space="0"/>
              <w:right w:val="single" w:color="000000" w:sz="4" w:space="0"/>
            </w:tcBorders>
            <w:vAlign w:val="center"/>
          </w:tcPr>
          <w:p w14:paraId="5EFD7B47">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豆制品类</w:t>
            </w:r>
          </w:p>
        </w:tc>
        <w:tc>
          <w:tcPr>
            <w:tcW w:w="3248" w:type="pct"/>
            <w:tcBorders>
              <w:top w:val="single" w:color="000000" w:sz="4" w:space="0"/>
              <w:left w:val="single" w:color="000000" w:sz="4" w:space="0"/>
              <w:bottom w:val="single" w:color="000000" w:sz="4" w:space="0"/>
              <w:right w:val="single" w:color="000000" w:sz="4" w:space="0"/>
            </w:tcBorders>
            <w:vAlign w:val="center"/>
          </w:tcPr>
          <w:p w14:paraId="352A482F">
            <w:pPr>
              <w:spacing w:line="360" w:lineRule="auto"/>
              <w:rPr>
                <w:rFonts w:hint="eastAsia" w:asciiTheme="minorEastAsia" w:hAnsiTheme="minorEastAsia" w:eastAsiaTheme="minorEastAsia"/>
                <w:sz w:val="24"/>
              </w:rPr>
            </w:pPr>
            <w:r>
              <w:rPr>
                <w:rFonts w:hint="eastAsia" w:cs="仿宋" w:asciiTheme="minorEastAsia" w:hAnsiTheme="minorEastAsia" w:eastAsiaTheme="minorEastAsia"/>
                <w:sz w:val="24"/>
                <w:szCs w:val="24"/>
              </w:rPr>
              <w:t>保证正规的进货渠道，所供标的物必须卫生、清洁、新鲜、无污染、无假冒伪劣、无过期变质，符合《食品安全法》、GB2762-2017、GB/T22106-2008等法规要求及相应的国标(行业)标准。</w:t>
            </w:r>
          </w:p>
        </w:tc>
      </w:tr>
      <w:tr w14:paraId="513C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2A89D9E6">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1235" w:type="pct"/>
            <w:tcBorders>
              <w:top w:val="single" w:color="000000" w:sz="4" w:space="0"/>
              <w:left w:val="single" w:color="000000" w:sz="4" w:space="0"/>
              <w:bottom w:val="single" w:color="000000" w:sz="4" w:space="0"/>
              <w:right w:val="single" w:color="000000" w:sz="4" w:space="0"/>
            </w:tcBorders>
            <w:vAlign w:val="center"/>
          </w:tcPr>
          <w:p w14:paraId="6CB320D0">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调料</w:t>
            </w:r>
          </w:p>
        </w:tc>
        <w:tc>
          <w:tcPr>
            <w:tcW w:w="3248" w:type="pct"/>
            <w:tcBorders>
              <w:top w:val="single" w:color="000000" w:sz="4" w:space="0"/>
              <w:left w:val="single" w:color="000000" w:sz="4" w:space="0"/>
              <w:bottom w:val="single" w:color="000000" w:sz="4" w:space="0"/>
              <w:right w:val="single" w:color="000000" w:sz="4" w:space="0"/>
            </w:tcBorders>
            <w:vAlign w:val="center"/>
          </w:tcPr>
          <w:p w14:paraId="6FA97103">
            <w:pPr>
              <w:spacing w:line="360" w:lineRule="auto"/>
              <w:rPr>
                <w:rFonts w:hint="eastAsia" w:cs="仿宋" w:asciiTheme="minorEastAsia" w:hAnsiTheme="minorEastAsia" w:eastAsiaTheme="minorEastAsia"/>
                <w:sz w:val="24"/>
                <w:szCs w:val="24"/>
              </w:rPr>
            </w:pPr>
            <w:r>
              <w:rPr>
                <w:rFonts w:hint="eastAsia" w:ascii="宋体" w:hAnsi="宋体" w:eastAsia="宋体" w:cs="宋体"/>
                <w:sz w:val="24"/>
                <w:szCs w:val="24"/>
              </w:rPr>
              <w:t>符合相关产品食品安全国家标准，有食品质量认证标志。</w:t>
            </w:r>
          </w:p>
        </w:tc>
      </w:tr>
      <w:tr w14:paraId="0FA4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2C58A9E9">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1235" w:type="pct"/>
            <w:tcBorders>
              <w:top w:val="single" w:color="000000" w:sz="4" w:space="0"/>
              <w:left w:val="single" w:color="000000" w:sz="4" w:space="0"/>
              <w:bottom w:val="single" w:color="000000" w:sz="4" w:space="0"/>
              <w:right w:val="single" w:color="000000" w:sz="4" w:space="0"/>
            </w:tcBorders>
            <w:vAlign w:val="center"/>
          </w:tcPr>
          <w:p w14:paraId="1398EAEB">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冻品</w:t>
            </w:r>
          </w:p>
        </w:tc>
        <w:tc>
          <w:tcPr>
            <w:tcW w:w="3248" w:type="pct"/>
            <w:tcBorders>
              <w:top w:val="single" w:color="000000" w:sz="4" w:space="0"/>
              <w:left w:val="single" w:color="000000" w:sz="4" w:space="0"/>
              <w:bottom w:val="single" w:color="000000" w:sz="4" w:space="0"/>
              <w:right w:val="single" w:color="000000" w:sz="4" w:space="0"/>
            </w:tcBorders>
            <w:vAlign w:val="center"/>
          </w:tcPr>
          <w:p w14:paraId="36B7F6AA">
            <w:pPr>
              <w:spacing w:line="360" w:lineRule="auto"/>
              <w:rPr>
                <w:rFonts w:hint="eastAsia" w:cs="仿宋" w:asciiTheme="minorEastAsia" w:hAnsiTheme="minorEastAsia" w:eastAsiaTheme="minorEastAsia"/>
                <w:sz w:val="24"/>
                <w:szCs w:val="24"/>
              </w:rPr>
            </w:pPr>
            <w:r>
              <w:rPr>
                <w:rFonts w:hint="eastAsia" w:ascii="宋体" w:hAnsi="宋体" w:eastAsia="宋体" w:cs="宋体"/>
                <w:sz w:val="24"/>
                <w:szCs w:val="24"/>
              </w:rPr>
              <w:t>符合《食品安全国家标准 鲜（冻）畜、禽产品》(GB 2707-2016）和《食品安全国家标准 速冻食品生产和经营卫生规范》（GB 31646-2018）标准，规格符合需求方要求，大小一致。</w:t>
            </w:r>
          </w:p>
        </w:tc>
      </w:tr>
      <w:tr w14:paraId="5B96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17" w:type="pct"/>
            <w:tcBorders>
              <w:top w:val="single" w:color="000000" w:sz="4" w:space="0"/>
              <w:left w:val="single" w:color="000000" w:sz="4" w:space="0"/>
              <w:bottom w:val="single" w:color="000000" w:sz="4" w:space="0"/>
              <w:right w:val="single" w:color="000000" w:sz="4" w:space="0"/>
            </w:tcBorders>
            <w:vAlign w:val="center"/>
          </w:tcPr>
          <w:p w14:paraId="1DD33252">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8</w:t>
            </w:r>
          </w:p>
        </w:tc>
        <w:tc>
          <w:tcPr>
            <w:tcW w:w="1235" w:type="pct"/>
            <w:tcBorders>
              <w:top w:val="single" w:color="000000" w:sz="4" w:space="0"/>
              <w:left w:val="single" w:color="000000" w:sz="4" w:space="0"/>
              <w:bottom w:val="single" w:color="000000" w:sz="4" w:space="0"/>
              <w:right w:val="single" w:color="000000" w:sz="4" w:space="0"/>
            </w:tcBorders>
            <w:vAlign w:val="center"/>
          </w:tcPr>
          <w:p w14:paraId="59B84D77">
            <w:pPr>
              <w:spacing w:line="360" w:lineRule="auto"/>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水果</w:t>
            </w:r>
          </w:p>
        </w:tc>
        <w:tc>
          <w:tcPr>
            <w:tcW w:w="3248" w:type="pct"/>
            <w:tcBorders>
              <w:top w:val="single" w:color="000000" w:sz="4" w:space="0"/>
              <w:left w:val="single" w:color="000000" w:sz="4" w:space="0"/>
              <w:bottom w:val="single" w:color="000000" w:sz="4" w:space="0"/>
              <w:right w:val="single" w:color="000000" w:sz="4" w:space="0"/>
            </w:tcBorders>
            <w:vAlign w:val="center"/>
          </w:tcPr>
          <w:p w14:paraId="7C042995">
            <w:pPr>
              <w:spacing w:line="360" w:lineRule="auto"/>
              <w:rPr>
                <w:rFonts w:hint="eastAsia" w:cs="仿宋" w:asciiTheme="minorEastAsia" w:hAnsiTheme="minorEastAsia" w:eastAsiaTheme="minorEastAsia"/>
                <w:sz w:val="24"/>
                <w:szCs w:val="24"/>
              </w:rPr>
            </w:pPr>
            <w:r>
              <w:rPr>
                <w:rFonts w:hint="eastAsia" w:ascii="宋体" w:hAnsi="宋体" w:eastAsia="宋体" w:cs="宋体"/>
                <w:sz w:val="24"/>
                <w:szCs w:val="24"/>
              </w:rPr>
              <w:t>蔬菜符合《</w:t>
            </w:r>
            <w:r>
              <w:fldChar w:fldCharType="begin"/>
            </w:r>
            <w:r>
              <w:instrText xml:space="preserve"> HYPERLINK "http://standard.sist.org.cn/StdSearch/stdDetail.aspx?AppID=GB%202763-2016&amp;v=GB%202763%24" \t "_blank" </w:instrText>
            </w:r>
            <w:r>
              <w:fldChar w:fldCharType="separate"/>
            </w:r>
            <w:r>
              <w:rPr>
                <w:rFonts w:hint="eastAsia" w:ascii="宋体" w:hAnsi="宋体" w:eastAsia="宋体" w:cs="宋体"/>
                <w:sz w:val="24"/>
                <w:szCs w:val="24"/>
              </w:rPr>
              <w:t>食品安全国家标准 食品中农药最大残留限量</w:t>
            </w:r>
            <w:r>
              <w:rPr>
                <w:rFonts w:hint="eastAsia" w:ascii="宋体" w:hAnsi="宋体" w:eastAsia="宋体" w:cs="宋体"/>
                <w:sz w:val="24"/>
                <w:szCs w:val="24"/>
              </w:rPr>
              <w:fldChar w:fldCharType="end"/>
            </w:r>
            <w:r>
              <w:rPr>
                <w:rFonts w:hint="eastAsia" w:ascii="宋体" w:hAnsi="宋体" w:eastAsia="宋体" w:cs="宋体"/>
                <w:sz w:val="24"/>
                <w:szCs w:val="24"/>
              </w:rPr>
              <w:t>》(GB 2763-2021)标准等，叶梗光滑幼嫩，不干瘪凋萎，无老叶和黄叶，色泽正常，去除根须，不含土，无腐烂情形，无明显浸水现象。水果包装箱洁净、完好、抗压。水果新鲜干净，有适宜的成熟度，无腐烂、变质。外观整齐，无畸形、无病虫害、无生理病害，无农药残留、无虫斑、不上蜡、品相佳，须按采购单位要求提供农药残留检测等合格证明。</w:t>
            </w:r>
          </w:p>
        </w:tc>
      </w:tr>
    </w:tbl>
    <w:p w14:paraId="2CEDC716">
      <w:pPr>
        <w:pStyle w:val="18"/>
        <w:ind w:firstLine="420"/>
      </w:pPr>
    </w:p>
    <w:p w14:paraId="77399305">
      <w:pPr>
        <w:spacing w:line="360" w:lineRule="auto"/>
        <w:rPr>
          <w:rFonts w:hint="eastAsia" w:ascii="宋体" w:hAnsi="宋体" w:eastAsia="宋体" w:cs="Calibri"/>
          <w:bCs/>
          <w:kern w:val="0"/>
          <w:sz w:val="24"/>
          <w:lang w:val="zh-CN" w:bidi="zh-CN"/>
        </w:rPr>
      </w:pPr>
      <w:r>
        <w:rPr>
          <w:rFonts w:ascii="宋体" w:hAnsi="宋体" w:eastAsia="宋体" w:cs="Calibri"/>
          <w:bCs/>
          <w:kern w:val="0"/>
          <w:sz w:val="24"/>
          <w:lang w:val="zh-CN" w:bidi="zh-CN"/>
        </w:rPr>
        <w:t>三、其他要求：</w:t>
      </w:r>
    </w:p>
    <w:p w14:paraId="120BA8E2">
      <w:pPr>
        <w:spacing w:line="360" w:lineRule="auto"/>
        <w:ind w:firstLine="480" w:firstLineChars="200"/>
        <w:rPr>
          <w:rFonts w:hint="eastAsia" w:ascii="宋体" w:hAnsi="宋体" w:eastAsia="宋体" w:cs="Calibri"/>
          <w:bCs/>
          <w:sz w:val="24"/>
        </w:rPr>
      </w:pPr>
      <w:r>
        <w:rPr>
          <w:rFonts w:hint="eastAsia" w:ascii="宋体" w:hAnsi="宋体" w:eastAsia="宋体" w:cs="Calibri"/>
          <w:bCs/>
          <w:sz w:val="24"/>
        </w:rPr>
        <w:t>1.供货质量严格按照国家《食品安全法》、行业有关规定、招标文件技术参数，符合国家食品卫生标准。</w:t>
      </w:r>
    </w:p>
    <w:p w14:paraId="3658EC89">
      <w:pPr>
        <w:spacing w:line="360" w:lineRule="auto"/>
        <w:ind w:firstLine="480" w:firstLineChars="200"/>
        <w:rPr>
          <w:rFonts w:hint="eastAsia" w:ascii="宋体" w:hAnsi="宋体" w:eastAsia="宋体" w:cs="Calibri"/>
          <w:bCs/>
          <w:sz w:val="24"/>
        </w:rPr>
      </w:pPr>
      <w:r>
        <w:rPr>
          <w:rFonts w:hint="eastAsia" w:ascii="宋体" w:hAnsi="宋体" w:eastAsia="宋体"/>
          <w:sz w:val="24"/>
          <w:szCs w:val="24"/>
        </w:rPr>
        <w:t>2.</w:t>
      </w:r>
      <w:r>
        <w:rPr>
          <w:rFonts w:ascii="宋体" w:hAnsi="宋体" w:eastAsia="宋体"/>
          <w:sz w:val="24"/>
          <w:szCs w:val="24"/>
        </w:rPr>
        <w:t>在供货期间，若</w:t>
      </w:r>
      <w:r>
        <w:rPr>
          <w:rFonts w:hint="eastAsia" w:ascii="宋体" w:hAnsi="宋体" w:eastAsia="宋体"/>
          <w:sz w:val="24"/>
          <w:szCs w:val="24"/>
        </w:rPr>
        <w:t>招标人</w:t>
      </w:r>
      <w:r>
        <w:rPr>
          <w:rFonts w:ascii="宋体" w:hAnsi="宋体" w:eastAsia="宋体"/>
          <w:sz w:val="24"/>
          <w:szCs w:val="24"/>
        </w:rPr>
        <w:t>对中标人所供货物质量产生异议，送国家认可的质量检测部门按</w:t>
      </w:r>
      <w:r>
        <w:rPr>
          <w:rFonts w:hint="eastAsia" w:ascii="宋体" w:hAnsi="宋体" w:eastAsia="宋体" w:cs="宋体"/>
          <w:kern w:val="0"/>
          <w:sz w:val="24"/>
          <w:szCs w:val="24"/>
        </w:rPr>
        <w:t>GB 2707-2016</w:t>
      </w:r>
      <w:r>
        <w:rPr>
          <w:rFonts w:hint="eastAsia" w:ascii="宋体" w:hAnsi="宋体" w:eastAsia="宋体"/>
          <w:sz w:val="24"/>
          <w:szCs w:val="24"/>
        </w:rPr>
        <w:t>食品安全国家标准进行检验</w:t>
      </w:r>
      <w:r>
        <w:rPr>
          <w:rFonts w:ascii="宋体" w:hAnsi="宋体" w:eastAsia="宋体"/>
          <w:sz w:val="24"/>
          <w:szCs w:val="24"/>
        </w:rPr>
        <w:t>。如检验不合格检验费由中标供应商承担，并依照合同追究责任。若发生类似情况</w:t>
      </w:r>
      <w:r>
        <w:rPr>
          <w:rFonts w:hint="eastAsia" w:ascii="宋体" w:hAnsi="宋体" w:eastAsia="宋体"/>
          <w:sz w:val="24"/>
          <w:szCs w:val="24"/>
        </w:rPr>
        <w:t>三</w:t>
      </w:r>
      <w:r>
        <w:rPr>
          <w:rFonts w:ascii="宋体" w:hAnsi="宋体" w:eastAsia="宋体"/>
          <w:sz w:val="24"/>
          <w:szCs w:val="24"/>
        </w:rPr>
        <w:t>次，终止采购合同并追究相关法律责任</w:t>
      </w:r>
      <w:r>
        <w:rPr>
          <w:rFonts w:hint="eastAsia" w:ascii="宋体" w:hAnsi="宋体" w:eastAsia="宋体"/>
          <w:sz w:val="24"/>
          <w:szCs w:val="24"/>
        </w:rPr>
        <w:t>，</w:t>
      </w:r>
      <w:r>
        <w:rPr>
          <w:rFonts w:ascii="宋体" w:hAnsi="宋体" w:eastAsia="宋体"/>
          <w:sz w:val="24"/>
          <w:szCs w:val="24"/>
        </w:rPr>
        <w:t>履约保证金不予退还</w:t>
      </w:r>
      <w:r>
        <w:rPr>
          <w:rFonts w:hint="eastAsia" w:ascii="宋体" w:hAnsi="宋体" w:eastAsia="宋体"/>
          <w:sz w:val="24"/>
          <w:szCs w:val="24"/>
        </w:rPr>
        <w:t>。</w:t>
      </w:r>
    </w:p>
    <w:p w14:paraId="14533127">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3.配送方式：具体配送方式根据</w:t>
      </w:r>
      <w:r>
        <w:rPr>
          <w:rFonts w:hint="eastAsia" w:ascii="宋体" w:hAnsi="宋体" w:eastAsia="宋体" w:cs="Calibri"/>
          <w:bCs/>
          <w:sz w:val="24"/>
          <w:lang w:bidi="zh-CN"/>
        </w:rPr>
        <w:t>招标人</w:t>
      </w:r>
      <w:r>
        <w:rPr>
          <w:rFonts w:ascii="宋体" w:hAnsi="宋体" w:eastAsia="宋体" w:cs="Calibri"/>
          <w:bCs/>
          <w:sz w:val="24"/>
          <w:lang w:bidi="zh-CN"/>
        </w:rPr>
        <w:t>使用部门用量具体安排。</w:t>
      </w:r>
    </w:p>
    <w:p w14:paraId="7F2667F9">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4.配送要求：配送到</w:t>
      </w:r>
      <w:r>
        <w:rPr>
          <w:rFonts w:hint="eastAsia" w:ascii="宋体" w:hAnsi="宋体" w:eastAsia="宋体" w:cs="Calibri"/>
          <w:bCs/>
          <w:sz w:val="24"/>
          <w:lang w:bidi="zh-CN"/>
        </w:rPr>
        <w:t>招标人</w:t>
      </w:r>
      <w:r>
        <w:rPr>
          <w:rFonts w:ascii="宋体" w:hAnsi="宋体" w:eastAsia="宋体" w:cs="Calibri"/>
          <w:bCs/>
          <w:sz w:val="24"/>
          <w:lang w:bidi="zh-CN"/>
        </w:rPr>
        <w:t>指定地点。</w:t>
      </w:r>
    </w:p>
    <w:p w14:paraId="03E66466">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5.</w:t>
      </w:r>
      <w:r>
        <w:rPr>
          <w:rFonts w:hint="eastAsia" w:ascii="宋体" w:hAnsi="宋体" w:eastAsia="宋体" w:cs="Calibri"/>
          <w:bCs/>
          <w:sz w:val="24"/>
          <w:lang w:val="en-US" w:bidi="zh-CN"/>
        </w:rPr>
        <w:t>中标</w:t>
      </w:r>
      <w:r>
        <w:rPr>
          <w:rFonts w:ascii="宋体" w:hAnsi="宋体" w:eastAsia="宋体" w:cs="Calibri"/>
          <w:bCs/>
          <w:sz w:val="24"/>
          <w:lang w:bidi="zh-CN"/>
        </w:rPr>
        <w:t>人具有符合国家标准运输车辆或第三方符合国家标准运输车辆，提供车辆行驶证明材料，并承诺用该车辆进行中标产品运输。</w:t>
      </w:r>
    </w:p>
    <w:p w14:paraId="4EE65BC2">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6.人员配置：提供公司配送人员、管理人员联系方式，参加本次配送服务的从业人员在2人以上，配送人员必须持有健康证，以及法律法规所要求的其他有效证件，应承诺该从业人员完成每次配送任务。</w:t>
      </w:r>
    </w:p>
    <w:p w14:paraId="3E8E49CA">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7.</w:t>
      </w:r>
      <w:r>
        <w:rPr>
          <w:rFonts w:hint="eastAsia" w:ascii="宋体" w:hAnsi="宋体" w:eastAsia="宋体" w:cs="Calibri"/>
          <w:bCs/>
          <w:sz w:val="24"/>
          <w:lang w:val="en-US" w:bidi="zh-CN"/>
        </w:rPr>
        <w:t>中标</w:t>
      </w:r>
      <w:r>
        <w:rPr>
          <w:rFonts w:ascii="宋体" w:hAnsi="宋体" w:eastAsia="宋体" w:cs="Calibri"/>
          <w:bCs/>
          <w:sz w:val="24"/>
          <w:lang w:bidi="zh-CN"/>
        </w:rPr>
        <w:t>人须承诺在履行本项目的全部过程中，凡出现因质量或配送运输引发的安全事故，</w:t>
      </w:r>
      <w:r>
        <w:rPr>
          <w:rFonts w:hint="eastAsia" w:ascii="宋体" w:hAnsi="宋体" w:eastAsia="宋体" w:cs="Calibri"/>
          <w:bCs/>
          <w:sz w:val="24"/>
          <w:lang w:val="en-US" w:bidi="zh-CN"/>
        </w:rPr>
        <w:t>中标人</w:t>
      </w:r>
      <w:r>
        <w:rPr>
          <w:rFonts w:ascii="宋体" w:hAnsi="宋体" w:eastAsia="宋体" w:cs="Calibri"/>
          <w:bCs/>
          <w:sz w:val="24"/>
          <w:lang w:bidi="zh-CN"/>
        </w:rPr>
        <w:t>将承担全部法律责任和赔偿所有经济损失。</w:t>
      </w:r>
    </w:p>
    <w:p w14:paraId="497D1591">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8.</w:t>
      </w:r>
      <w:r>
        <w:rPr>
          <w:rFonts w:hint="eastAsia" w:ascii="宋体" w:hAnsi="宋体" w:eastAsia="宋体" w:cs="Calibri"/>
          <w:bCs/>
          <w:sz w:val="24"/>
          <w:lang w:val="en-US" w:bidi="zh-CN"/>
        </w:rPr>
        <w:t>中标</w:t>
      </w:r>
      <w:r>
        <w:rPr>
          <w:rFonts w:ascii="宋体" w:hAnsi="宋体" w:eastAsia="宋体" w:cs="Calibri"/>
          <w:bCs/>
          <w:sz w:val="24"/>
          <w:lang w:bidi="zh-CN"/>
        </w:rPr>
        <w:t>人须承诺在履行本项目的全部过程中，因存在质量问题或因质量原因发生的食品安全事故，供应商必须到现场指导、处理做好安抚工作和善后处理。</w:t>
      </w:r>
    </w:p>
    <w:p w14:paraId="5EA40B86">
      <w:pPr>
        <w:snapToGrid w:val="0"/>
        <w:spacing w:line="360" w:lineRule="auto"/>
        <w:ind w:firstLine="460" w:firstLineChars="192"/>
        <w:rPr>
          <w:rFonts w:hint="eastAsia" w:ascii="宋体" w:hAnsi="宋体" w:eastAsia="宋体" w:cs="Calibri"/>
          <w:bCs/>
          <w:sz w:val="24"/>
          <w:lang w:bidi="zh-CN"/>
        </w:rPr>
      </w:pPr>
      <w:r>
        <w:rPr>
          <w:rFonts w:hint="eastAsia" w:ascii="宋体" w:hAnsi="宋体" w:eastAsia="宋体" w:cs="Calibri"/>
          <w:bCs/>
          <w:sz w:val="24"/>
          <w:lang w:bidi="zh-CN"/>
        </w:rPr>
        <w:t>9</w:t>
      </w:r>
      <w:r>
        <w:rPr>
          <w:rFonts w:ascii="宋体" w:hAnsi="宋体" w:eastAsia="宋体" w:cs="Calibri"/>
          <w:bCs/>
          <w:sz w:val="24"/>
          <w:lang w:bidi="zh-CN"/>
        </w:rPr>
        <w:t>.中标人在供货期间，凡因所供货物质量问题造成食物中毒等其他严重后果，中标人须承担一切经济</w:t>
      </w:r>
      <w:r>
        <w:rPr>
          <w:rFonts w:hint="eastAsia" w:ascii="宋体" w:hAnsi="宋体" w:eastAsia="宋体" w:cs="Calibri"/>
          <w:bCs/>
          <w:sz w:val="24"/>
          <w:lang w:val="en-US" w:bidi="zh-CN"/>
        </w:rPr>
        <w:t>损失</w:t>
      </w:r>
      <w:r>
        <w:rPr>
          <w:rFonts w:ascii="宋体" w:hAnsi="宋体" w:eastAsia="宋体" w:cs="Calibri"/>
          <w:bCs/>
          <w:sz w:val="24"/>
          <w:lang w:bidi="zh-CN"/>
        </w:rPr>
        <w:t>和法律责任，履约保证金不予返还，同时</w:t>
      </w:r>
      <w:r>
        <w:rPr>
          <w:rFonts w:hint="eastAsia" w:ascii="宋体" w:hAnsi="宋体" w:eastAsia="宋体" w:cs="Calibri"/>
          <w:bCs/>
          <w:sz w:val="24"/>
          <w:lang w:bidi="zh-CN"/>
        </w:rPr>
        <w:t>招标人</w:t>
      </w:r>
      <w:r>
        <w:rPr>
          <w:rFonts w:ascii="宋体" w:hAnsi="宋体" w:eastAsia="宋体" w:cs="Calibri"/>
          <w:bCs/>
          <w:sz w:val="24"/>
          <w:lang w:bidi="zh-CN"/>
        </w:rPr>
        <w:t>有权</w:t>
      </w:r>
      <w:r>
        <w:rPr>
          <w:rFonts w:hint="eastAsia" w:ascii="宋体" w:hAnsi="宋体" w:eastAsia="宋体" w:cs="Calibri"/>
          <w:bCs/>
          <w:sz w:val="24"/>
          <w:lang w:val="en-US" w:bidi="zh-CN"/>
        </w:rPr>
        <w:t>单方面终止</w:t>
      </w:r>
      <w:r>
        <w:rPr>
          <w:rFonts w:ascii="宋体" w:hAnsi="宋体" w:eastAsia="宋体" w:cs="Calibri"/>
          <w:bCs/>
          <w:sz w:val="24"/>
          <w:lang w:bidi="zh-CN"/>
        </w:rPr>
        <w:t>协议</w:t>
      </w:r>
      <w:r>
        <w:rPr>
          <w:rFonts w:hint="eastAsia" w:ascii="宋体" w:hAnsi="宋体" w:eastAsia="宋体" w:cs="Calibri"/>
          <w:bCs/>
          <w:sz w:val="24"/>
          <w:lang w:val="en-US" w:bidi="zh-CN"/>
        </w:rPr>
        <w:t>并追究违约责任</w:t>
      </w:r>
      <w:r>
        <w:rPr>
          <w:rFonts w:ascii="宋体" w:hAnsi="宋体" w:eastAsia="宋体" w:cs="Calibri"/>
          <w:bCs/>
          <w:sz w:val="24"/>
          <w:lang w:bidi="zh-CN"/>
        </w:rPr>
        <w:t>。</w:t>
      </w:r>
    </w:p>
    <w:p w14:paraId="63B08BB9">
      <w:pPr>
        <w:snapToGrid w:val="0"/>
        <w:spacing w:line="360" w:lineRule="auto"/>
        <w:ind w:firstLine="460" w:firstLineChars="192"/>
        <w:rPr>
          <w:rFonts w:hint="eastAsia" w:ascii="宋体" w:hAnsi="宋体" w:eastAsia="宋体" w:cs="Calibri"/>
          <w:bCs/>
          <w:sz w:val="24"/>
          <w:lang w:bidi="zh-CN"/>
        </w:rPr>
      </w:pPr>
      <w:r>
        <w:rPr>
          <w:rFonts w:hint="eastAsia" w:ascii="宋体" w:hAnsi="宋体" w:eastAsia="宋体" w:cs="Calibri"/>
          <w:bCs/>
          <w:sz w:val="24"/>
          <w:lang w:bidi="zh-CN"/>
        </w:rPr>
        <w:t>四、质量</w:t>
      </w:r>
      <w:r>
        <w:rPr>
          <w:rFonts w:ascii="宋体" w:hAnsi="宋体" w:eastAsia="宋体" w:cs="Calibri"/>
          <w:bCs/>
          <w:sz w:val="24"/>
          <w:lang w:bidi="zh-CN"/>
        </w:rPr>
        <w:t>验收标准：</w:t>
      </w:r>
    </w:p>
    <w:p w14:paraId="26B18DBE">
      <w:pPr>
        <w:snapToGrid w:val="0"/>
        <w:spacing w:line="360" w:lineRule="auto"/>
        <w:ind w:firstLine="460" w:firstLineChars="192"/>
        <w:rPr>
          <w:rFonts w:hint="eastAsia" w:ascii="宋体" w:hAnsi="宋体" w:eastAsia="宋体" w:cs="Calibri"/>
          <w:bCs/>
          <w:sz w:val="24"/>
          <w:lang w:bidi="zh-CN"/>
        </w:rPr>
      </w:pPr>
      <w:r>
        <w:rPr>
          <w:rFonts w:hint="eastAsia" w:ascii="宋体" w:hAnsi="宋体" w:eastAsia="宋体" w:cs="Calibri"/>
          <w:bCs/>
          <w:sz w:val="24"/>
          <w:lang w:bidi="zh-CN"/>
        </w:rPr>
        <w:t>1.中标人</w:t>
      </w:r>
      <w:r>
        <w:rPr>
          <w:rFonts w:ascii="宋体" w:hAnsi="宋体" w:eastAsia="宋体" w:cs="Calibri"/>
          <w:bCs/>
          <w:sz w:val="24"/>
          <w:lang w:bidi="zh-CN"/>
        </w:rPr>
        <w:t>将货物运至指定地点后，应及时通知</w:t>
      </w:r>
      <w:r>
        <w:rPr>
          <w:rFonts w:hint="eastAsia" w:ascii="宋体" w:hAnsi="宋体" w:eastAsia="宋体" w:cs="Calibri"/>
          <w:bCs/>
          <w:sz w:val="24"/>
          <w:lang w:bidi="zh-CN"/>
        </w:rPr>
        <w:t>招标人</w:t>
      </w:r>
      <w:r>
        <w:rPr>
          <w:rFonts w:ascii="宋体" w:hAnsi="宋体" w:eastAsia="宋体" w:cs="Calibri"/>
          <w:bCs/>
          <w:sz w:val="24"/>
          <w:lang w:bidi="zh-CN"/>
        </w:rPr>
        <w:t>收货。收货时，</w:t>
      </w:r>
      <w:r>
        <w:rPr>
          <w:rFonts w:hint="eastAsia" w:ascii="宋体" w:hAnsi="宋体" w:eastAsia="宋体" w:cs="Calibri"/>
          <w:bCs/>
          <w:sz w:val="24"/>
          <w:lang w:bidi="zh-CN"/>
        </w:rPr>
        <w:t>招标人</w:t>
      </w:r>
      <w:r>
        <w:rPr>
          <w:rFonts w:ascii="宋体" w:hAnsi="宋体" w:eastAsia="宋体" w:cs="Calibri"/>
          <w:bCs/>
          <w:sz w:val="24"/>
          <w:lang w:bidi="zh-CN"/>
        </w:rPr>
        <w:t>发现货物包装有破损货物、有明显毁坏或数量、品种、品质等与双方约定有差异的，有权拒绝收货。</w:t>
      </w:r>
    </w:p>
    <w:p w14:paraId="28E0A2FB">
      <w:pPr>
        <w:snapToGrid w:val="0"/>
        <w:spacing w:line="360" w:lineRule="auto"/>
        <w:ind w:firstLine="460" w:firstLineChars="192"/>
        <w:rPr>
          <w:rFonts w:hint="eastAsia" w:ascii="宋体" w:hAnsi="宋体" w:eastAsia="宋体" w:cs="Calibri"/>
          <w:bCs/>
          <w:sz w:val="24"/>
          <w:lang w:bidi="zh-CN"/>
        </w:rPr>
      </w:pPr>
      <w:r>
        <w:rPr>
          <w:rFonts w:hint="eastAsia" w:ascii="宋体" w:hAnsi="宋体" w:eastAsia="宋体" w:cs="Calibri"/>
          <w:bCs/>
          <w:sz w:val="24"/>
          <w:lang w:bidi="zh-CN"/>
        </w:rPr>
        <w:t>2.招标人</w:t>
      </w:r>
      <w:r>
        <w:rPr>
          <w:rFonts w:ascii="宋体" w:hAnsi="宋体" w:eastAsia="宋体" w:cs="Calibri"/>
          <w:bCs/>
          <w:sz w:val="24"/>
          <w:lang w:bidi="zh-CN"/>
        </w:rPr>
        <w:t>收货后，对于原厂定型包装的商品在使用前或打开包装后发现质量有问题的，</w:t>
      </w:r>
      <w:r>
        <w:rPr>
          <w:rFonts w:hint="eastAsia" w:ascii="宋体" w:hAnsi="宋体" w:eastAsia="宋体" w:cs="Calibri"/>
          <w:bCs/>
          <w:sz w:val="24"/>
          <w:lang w:bidi="zh-CN"/>
        </w:rPr>
        <w:t>中标人</w:t>
      </w:r>
      <w:r>
        <w:rPr>
          <w:rFonts w:ascii="宋体" w:hAnsi="宋体" w:eastAsia="宋体" w:cs="Calibri"/>
          <w:bCs/>
          <w:sz w:val="24"/>
          <w:lang w:bidi="zh-CN"/>
        </w:rPr>
        <w:t>必须无条件接受退换货，并在1小时内补齐。</w:t>
      </w:r>
    </w:p>
    <w:p w14:paraId="74F38C29">
      <w:pPr>
        <w:snapToGrid w:val="0"/>
        <w:spacing w:line="360" w:lineRule="auto"/>
        <w:ind w:firstLine="460" w:firstLineChars="192"/>
        <w:rPr>
          <w:rFonts w:hint="eastAsia" w:ascii="宋体" w:hAnsi="宋体" w:eastAsia="宋体" w:cs="Calibri"/>
          <w:bCs/>
          <w:sz w:val="24"/>
          <w:lang w:bidi="zh-CN"/>
        </w:rPr>
      </w:pPr>
      <w:r>
        <w:rPr>
          <w:rFonts w:hint="eastAsia" w:ascii="宋体" w:hAnsi="宋体" w:eastAsia="宋体" w:cs="Calibri"/>
          <w:bCs/>
          <w:sz w:val="24"/>
          <w:lang w:bidi="zh-CN"/>
        </w:rPr>
        <w:t>3.</w:t>
      </w:r>
      <w:r>
        <w:rPr>
          <w:rFonts w:ascii="宋体" w:hAnsi="宋体" w:eastAsia="宋体" w:cs="Calibri"/>
          <w:bCs/>
          <w:sz w:val="24"/>
          <w:lang w:bidi="zh-CN"/>
        </w:rPr>
        <w:t>对于储存时间接近保质期的货物，</w:t>
      </w:r>
      <w:r>
        <w:rPr>
          <w:rFonts w:hint="eastAsia" w:ascii="宋体" w:hAnsi="宋体" w:eastAsia="宋体" w:cs="Calibri"/>
          <w:bCs/>
          <w:sz w:val="24"/>
          <w:lang w:bidi="zh-CN"/>
        </w:rPr>
        <w:t>招标人</w:t>
      </w:r>
      <w:r>
        <w:rPr>
          <w:rFonts w:ascii="宋体" w:hAnsi="宋体" w:eastAsia="宋体" w:cs="Calibri"/>
          <w:bCs/>
          <w:sz w:val="24"/>
          <w:lang w:bidi="zh-CN"/>
        </w:rPr>
        <w:t>有权要求退货或换货。</w:t>
      </w:r>
    </w:p>
    <w:p w14:paraId="52CC72A4">
      <w:pPr>
        <w:snapToGrid w:val="0"/>
        <w:spacing w:line="360" w:lineRule="auto"/>
        <w:ind w:firstLine="460" w:firstLineChars="192"/>
        <w:rPr>
          <w:rFonts w:hint="eastAsia" w:ascii="宋体" w:hAnsi="宋体" w:eastAsia="宋体" w:cs="Calibri"/>
          <w:bCs/>
          <w:sz w:val="24"/>
          <w:lang w:bidi="zh-CN"/>
        </w:rPr>
      </w:pPr>
      <w:r>
        <w:rPr>
          <w:rFonts w:hint="eastAsia" w:ascii="宋体" w:hAnsi="宋体" w:eastAsia="宋体" w:cs="Calibri"/>
          <w:bCs/>
          <w:sz w:val="24"/>
          <w:lang w:bidi="zh-CN"/>
        </w:rPr>
        <w:t>4.</w:t>
      </w:r>
      <w:r>
        <w:rPr>
          <w:rFonts w:ascii="宋体" w:hAnsi="宋体" w:eastAsia="宋体" w:cs="Calibri"/>
          <w:bCs/>
          <w:sz w:val="24"/>
          <w:lang w:bidi="zh-CN"/>
        </w:rPr>
        <w:t>若</w:t>
      </w:r>
      <w:r>
        <w:rPr>
          <w:rFonts w:hint="eastAsia" w:ascii="宋体" w:hAnsi="宋体" w:eastAsia="宋体" w:cs="Calibri"/>
          <w:bCs/>
          <w:sz w:val="24"/>
          <w:lang w:bidi="zh-CN"/>
        </w:rPr>
        <w:t>中标人</w:t>
      </w:r>
      <w:r>
        <w:rPr>
          <w:rFonts w:ascii="宋体" w:hAnsi="宋体" w:eastAsia="宋体" w:cs="Calibri"/>
          <w:bCs/>
          <w:sz w:val="24"/>
          <w:lang w:bidi="zh-CN"/>
        </w:rPr>
        <w:t>所送货物质量未满足质量标准或未满足质量承诺，</w:t>
      </w:r>
      <w:r>
        <w:rPr>
          <w:rFonts w:hint="eastAsia" w:ascii="宋体" w:hAnsi="宋体" w:eastAsia="宋体" w:cs="Calibri"/>
          <w:bCs/>
          <w:sz w:val="24"/>
          <w:lang w:bidi="zh-CN"/>
        </w:rPr>
        <w:t>招标人</w:t>
      </w:r>
      <w:r>
        <w:rPr>
          <w:rFonts w:ascii="宋体" w:hAnsi="宋体" w:eastAsia="宋体" w:cs="Calibri"/>
          <w:bCs/>
          <w:sz w:val="24"/>
          <w:lang w:bidi="zh-CN"/>
        </w:rPr>
        <w:t>有权退货，并且有权决定是否需要</w:t>
      </w:r>
      <w:r>
        <w:rPr>
          <w:rFonts w:hint="eastAsia" w:ascii="宋体" w:hAnsi="宋体" w:eastAsia="宋体" w:cs="Calibri"/>
          <w:bCs/>
          <w:sz w:val="24"/>
          <w:lang w:bidi="zh-CN"/>
        </w:rPr>
        <w:t>中标人</w:t>
      </w:r>
      <w:r>
        <w:rPr>
          <w:rFonts w:ascii="宋体" w:hAnsi="宋体" w:eastAsia="宋体" w:cs="Calibri"/>
          <w:bCs/>
          <w:sz w:val="24"/>
          <w:lang w:bidi="zh-CN"/>
        </w:rPr>
        <w:t>补送货。因质量原因产生的补送货不算在临时送货之中。如</w:t>
      </w:r>
      <w:r>
        <w:rPr>
          <w:rFonts w:hint="eastAsia" w:ascii="宋体" w:hAnsi="宋体" w:eastAsia="宋体" w:cs="Calibri"/>
          <w:bCs/>
          <w:sz w:val="24"/>
          <w:lang w:bidi="zh-CN"/>
        </w:rPr>
        <w:t>招标</w:t>
      </w:r>
      <w:r>
        <w:rPr>
          <w:rFonts w:ascii="宋体" w:hAnsi="宋体" w:eastAsia="宋体" w:cs="Calibri"/>
          <w:bCs/>
          <w:sz w:val="24"/>
          <w:lang w:bidi="zh-CN"/>
        </w:rPr>
        <w:t>人紧急临时性补货，</w:t>
      </w:r>
      <w:r>
        <w:rPr>
          <w:rFonts w:hint="eastAsia" w:ascii="宋体" w:hAnsi="宋体" w:eastAsia="宋体" w:cs="Calibri"/>
          <w:bCs/>
          <w:sz w:val="24"/>
          <w:lang w:bidi="zh-CN"/>
        </w:rPr>
        <w:t>中标人</w:t>
      </w:r>
      <w:r>
        <w:rPr>
          <w:rFonts w:ascii="宋体" w:hAnsi="宋体" w:eastAsia="宋体" w:cs="Calibri"/>
          <w:bCs/>
          <w:sz w:val="24"/>
          <w:lang w:bidi="zh-CN"/>
        </w:rPr>
        <w:t>应当无条件提供免费送货服务。</w:t>
      </w:r>
    </w:p>
    <w:p w14:paraId="73A6FEE9">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五</w:t>
      </w:r>
      <w:r>
        <w:rPr>
          <w:rFonts w:ascii="宋体" w:hAnsi="宋体" w:eastAsia="宋体" w:cs="Calibri"/>
          <w:bCs/>
          <w:sz w:val="24"/>
          <w:lang w:bidi="zh-CN"/>
        </w:rPr>
        <w:t>、售后服务要求：</w:t>
      </w:r>
    </w:p>
    <w:p w14:paraId="232D7942">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1.</w:t>
      </w:r>
      <w:r>
        <w:rPr>
          <w:rFonts w:hint="eastAsia" w:ascii="宋体" w:hAnsi="宋体" w:eastAsia="宋体" w:cs="Calibri"/>
          <w:bCs/>
          <w:sz w:val="24"/>
          <w:lang w:val="en-US" w:bidi="zh-CN"/>
        </w:rPr>
        <w:t>中标人</w:t>
      </w:r>
      <w:r>
        <w:rPr>
          <w:rFonts w:ascii="宋体" w:hAnsi="宋体" w:eastAsia="宋体" w:cs="Calibri"/>
          <w:bCs/>
          <w:sz w:val="24"/>
          <w:lang w:bidi="zh-CN"/>
        </w:rPr>
        <w:t>应有完善的技术支持与服务体系，专人负责与</w:t>
      </w:r>
      <w:r>
        <w:rPr>
          <w:rFonts w:hint="eastAsia" w:ascii="宋体" w:hAnsi="宋体" w:eastAsia="宋体" w:cs="Calibri"/>
          <w:bCs/>
          <w:sz w:val="24"/>
          <w:lang w:bidi="zh-CN"/>
        </w:rPr>
        <w:t>招标人</w:t>
      </w:r>
      <w:r>
        <w:rPr>
          <w:rFonts w:ascii="宋体" w:hAnsi="宋体" w:eastAsia="宋体" w:cs="Calibri"/>
          <w:bCs/>
          <w:sz w:val="24"/>
          <w:lang w:bidi="zh-CN"/>
        </w:rPr>
        <w:t>联系售后服务事宜，必要的售后机具配置，并能提供本地化服务。</w:t>
      </w:r>
    </w:p>
    <w:p w14:paraId="3C2F78FC">
      <w:pPr>
        <w:tabs>
          <w:tab w:val="left" w:pos="2020"/>
          <w:tab w:val="center" w:pos="4535"/>
        </w:tabs>
        <w:spacing w:line="360" w:lineRule="auto"/>
        <w:ind w:firstLine="360" w:firstLineChars="150"/>
        <w:rPr>
          <w:rFonts w:hint="eastAsia" w:ascii="宋体" w:hAnsi="宋体" w:eastAsia="宋体" w:cs="Calibri"/>
          <w:bCs/>
          <w:sz w:val="24"/>
          <w:lang w:bidi="zh-CN"/>
        </w:rPr>
      </w:pPr>
      <w:r>
        <w:rPr>
          <w:rFonts w:ascii="宋体" w:hAnsi="宋体" w:eastAsia="宋体" w:cs="Calibri"/>
          <w:bCs/>
          <w:sz w:val="24"/>
          <w:lang w:bidi="zh-CN"/>
        </w:rPr>
        <w:t>2.提供 7×24 小时的技术支持服务，配置专门固定的售后服务电话。</w:t>
      </w:r>
    </w:p>
    <w:p w14:paraId="631D9D44">
      <w:pPr>
        <w:tabs>
          <w:tab w:val="left" w:pos="2020"/>
          <w:tab w:val="center" w:pos="4535"/>
        </w:tabs>
        <w:spacing w:line="360" w:lineRule="auto"/>
        <w:ind w:firstLine="360" w:firstLineChars="150"/>
        <w:rPr>
          <w:rFonts w:hint="eastAsia" w:ascii="宋体" w:hAnsi="宋体" w:eastAsia="宋体" w:cs="Calibri"/>
          <w:bCs/>
          <w:sz w:val="24"/>
          <w:lang w:bidi="zh-CN"/>
        </w:rPr>
      </w:pPr>
      <w:r>
        <w:rPr>
          <w:rFonts w:ascii="宋体" w:hAnsi="宋体" w:eastAsia="宋体" w:cs="Calibri"/>
          <w:bCs/>
          <w:sz w:val="24"/>
          <w:lang w:bidi="zh-CN"/>
        </w:rPr>
        <w:t>3.出现质量问题，</w:t>
      </w:r>
      <w:r>
        <w:rPr>
          <w:rFonts w:hint="eastAsia" w:ascii="宋体" w:hAnsi="宋体" w:eastAsia="宋体" w:cs="Calibri"/>
          <w:bCs/>
          <w:sz w:val="24"/>
          <w:lang w:val="en-US" w:bidi="zh-CN"/>
        </w:rPr>
        <w:t>中标人</w:t>
      </w:r>
      <w:r>
        <w:rPr>
          <w:rFonts w:ascii="宋体" w:hAnsi="宋体" w:eastAsia="宋体" w:cs="Calibri"/>
          <w:bCs/>
          <w:sz w:val="24"/>
          <w:lang w:bidi="zh-CN"/>
        </w:rPr>
        <w:t>在接到通知后半小时内响应到场，1小时内完成更换，并承担调换的费用；如货物经供应商2次更换仍不能达到本合同约定的质量标准，视作</w:t>
      </w:r>
      <w:r>
        <w:rPr>
          <w:rFonts w:hint="eastAsia" w:ascii="宋体" w:hAnsi="宋体" w:eastAsia="宋体" w:cs="Calibri"/>
          <w:bCs/>
          <w:sz w:val="24"/>
          <w:lang w:val="en-US" w:bidi="zh-CN"/>
        </w:rPr>
        <w:t>中标人</w:t>
      </w:r>
      <w:r>
        <w:rPr>
          <w:rFonts w:ascii="宋体" w:hAnsi="宋体" w:eastAsia="宋体" w:cs="Calibri"/>
          <w:bCs/>
          <w:sz w:val="24"/>
          <w:lang w:bidi="zh-CN"/>
        </w:rPr>
        <w:t>未能按时交货，</w:t>
      </w:r>
      <w:r>
        <w:rPr>
          <w:rFonts w:hint="eastAsia" w:ascii="宋体" w:hAnsi="宋体" w:eastAsia="宋体" w:cs="Calibri"/>
          <w:bCs/>
          <w:sz w:val="24"/>
          <w:lang w:bidi="zh-CN"/>
        </w:rPr>
        <w:t>招标人</w:t>
      </w:r>
      <w:r>
        <w:rPr>
          <w:rFonts w:ascii="宋体" w:hAnsi="宋体" w:eastAsia="宋体" w:cs="Calibri"/>
          <w:bCs/>
          <w:sz w:val="24"/>
          <w:lang w:bidi="zh-CN"/>
        </w:rPr>
        <w:t>有权退货并追究供应商的违约责任。</w:t>
      </w:r>
    </w:p>
    <w:p w14:paraId="3F268078">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4.提供售后服务电话和服务人员名单(加盖公章)；</w:t>
      </w:r>
      <w:r>
        <w:rPr>
          <w:rFonts w:hint="eastAsia" w:ascii="宋体" w:hAnsi="宋体" w:eastAsia="宋体" w:cs="Calibri"/>
          <w:bCs/>
          <w:sz w:val="24"/>
          <w:lang w:bidi="zh-CN"/>
        </w:rPr>
        <w:t>招标人</w:t>
      </w:r>
      <w:r>
        <w:rPr>
          <w:rFonts w:ascii="宋体" w:hAnsi="宋体" w:eastAsia="宋体" w:cs="Calibri"/>
          <w:bCs/>
          <w:sz w:val="24"/>
          <w:lang w:bidi="zh-CN"/>
        </w:rPr>
        <w:t>以电话形式通知中标人送货，中标人必须在接到送货通知24小时(特殊情况12小时)内将货物送到指定食堂；</w:t>
      </w:r>
    </w:p>
    <w:p w14:paraId="102BA620">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5.</w:t>
      </w:r>
      <w:r>
        <w:rPr>
          <w:rFonts w:hint="eastAsia" w:ascii="宋体" w:hAnsi="宋体" w:eastAsia="宋体" w:cs="Calibri"/>
          <w:bCs/>
          <w:sz w:val="24"/>
          <w:lang w:val="en-US" w:bidi="zh-CN"/>
        </w:rPr>
        <w:t>中标人</w:t>
      </w:r>
      <w:r>
        <w:rPr>
          <w:rFonts w:ascii="宋体" w:hAnsi="宋体" w:eastAsia="宋体" w:cs="Calibri"/>
          <w:bCs/>
          <w:sz w:val="24"/>
          <w:lang w:bidi="zh-CN"/>
        </w:rPr>
        <w:t>送货时必须将货物搬运到指定点位规范放置。</w:t>
      </w:r>
    </w:p>
    <w:p w14:paraId="1BDF5500">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6.</w:t>
      </w:r>
      <w:r>
        <w:rPr>
          <w:rFonts w:hint="eastAsia" w:ascii="宋体" w:hAnsi="宋体" w:eastAsia="宋体" w:cs="Calibri"/>
          <w:bCs/>
          <w:sz w:val="24"/>
          <w:lang w:val="en-US" w:bidi="zh-CN"/>
        </w:rPr>
        <w:t>中标人</w:t>
      </w:r>
      <w:r>
        <w:rPr>
          <w:rFonts w:ascii="宋体" w:hAnsi="宋体" w:eastAsia="宋体" w:cs="Calibri"/>
          <w:bCs/>
          <w:sz w:val="24"/>
          <w:lang w:bidi="zh-CN"/>
        </w:rPr>
        <w:t>送货时必须同时提供当批次产品的检验报告和与产品相符的随货票据。</w:t>
      </w:r>
    </w:p>
    <w:p w14:paraId="4CAB20CB">
      <w:pPr>
        <w:pStyle w:val="2"/>
        <w:ind w:left="0" w:leftChars="0" w:firstLineChars="0"/>
        <w:rPr>
          <w:rFonts w:hint="eastAsia" w:ascii="宋体" w:hAnsi="宋体" w:eastAsia="宋体" w:cs="Calibri"/>
          <w:bCs/>
          <w:sz w:val="24"/>
          <w:szCs w:val="26"/>
          <w:lang w:bidi="zh-CN"/>
        </w:rPr>
      </w:pPr>
      <w:r>
        <w:rPr>
          <w:rFonts w:hint="eastAsia" w:ascii="宋体" w:hAnsi="宋体" w:eastAsia="宋体" w:cs="Calibri"/>
          <w:bCs/>
          <w:sz w:val="24"/>
          <w:szCs w:val="26"/>
          <w:lang w:bidi="zh-CN"/>
        </w:rPr>
        <w:t>六、考核标准</w:t>
      </w:r>
    </w:p>
    <w:p w14:paraId="63D2C278">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（一）考核要求</w:t>
      </w:r>
      <w:r>
        <w:rPr>
          <w:rFonts w:hint="eastAsia" w:ascii="宋体" w:hAnsi="宋体" w:eastAsia="宋体" w:cs="Calibri"/>
          <w:bCs/>
          <w:sz w:val="24"/>
          <w:lang w:bidi="zh-CN"/>
        </w:rPr>
        <w:t>：</w:t>
      </w:r>
      <w:r>
        <w:rPr>
          <w:rFonts w:ascii="宋体" w:hAnsi="宋体" w:eastAsia="宋体" w:cs="Calibri"/>
          <w:bCs/>
          <w:sz w:val="24"/>
          <w:lang w:bidi="zh-CN"/>
        </w:rPr>
        <w:t>以月为单位进行考核，考核基准分为100分</w:t>
      </w:r>
      <w:r>
        <w:rPr>
          <w:rFonts w:hint="eastAsia" w:ascii="宋体" w:hAnsi="宋体" w:eastAsia="宋体" w:cs="Calibri"/>
          <w:bCs/>
          <w:sz w:val="24"/>
          <w:lang w:bidi="zh-CN"/>
        </w:rPr>
        <w:t>。</w:t>
      </w:r>
    </w:p>
    <w:p w14:paraId="65D23693">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 xml:space="preserve"> </w:t>
      </w:r>
      <w:r>
        <w:rPr>
          <w:rFonts w:ascii="宋体" w:hAnsi="宋体" w:eastAsia="宋体" w:cs="Calibri"/>
          <w:bCs/>
          <w:sz w:val="24"/>
          <w:lang w:bidi="zh-CN"/>
        </w:rPr>
        <w:t>1</w:t>
      </w:r>
      <w:r>
        <w:rPr>
          <w:rFonts w:hint="eastAsia" w:ascii="宋体" w:hAnsi="宋体" w:eastAsia="宋体" w:cs="Calibri"/>
          <w:bCs/>
          <w:sz w:val="24"/>
          <w:lang w:bidi="zh-CN"/>
        </w:rPr>
        <w:t>、</w:t>
      </w:r>
      <w:r>
        <w:rPr>
          <w:rFonts w:ascii="宋体" w:hAnsi="宋体" w:eastAsia="宋体" w:cs="Calibri"/>
          <w:bCs/>
          <w:sz w:val="24"/>
          <w:lang w:bidi="zh-CN"/>
        </w:rPr>
        <w:t>95分（含95分）以上为“合格”等级（小数点后数字四舍五入,下同）；</w:t>
      </w:r>
    </w:p>
    <w:p w14:paraId="70D84D71">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 xml:space="preserve"> </w:t>
      </w:r>
      <w:r>
        <w:rPr>
          <w:rFonts w:ascii="宋体" w:hAnsi="宋体" w:eastAsia="宋体" w:cs="Calibri"/>
          <w:bCs/>
          <w:sz w:val="24"/>
          <w:lang w:bidi="zh-CN"/>
        </w:rPr>
        <w:t>2</w:t>
      </w:r>
      <w:r>
        <w:rPr>
          <w:rFonts w:hint="eastAsia" w:ascii="宋体" w:hAnsi="宋体" w:eastAsia="宋体" w:cs="Calibri"/>
          <w:bCs/>
          <w:sz w:val="24"/>
          <w:lang w:bidi="zh-CN"/>
        </w:rPr>
        <w:t>、</w:t>
      </w:r>
      <w:r>
        <w:rPr>
          <w:rFonts w:ascii="宋体" w:hAnsi="宋体" w:eastAsia="宋体" w:cs="Calibri"/>
          <w:bCs/>
          <w:sz w:val="24"/>
          <w:lang w:bidi="zh-CN"/>
        </w:rPr>
        <w:t>达到90分（含90分） 以上且低于95分（不含95分）的为“基本合格”等级；</w:t>
      </w:r>
    </w:p>
    <w:p w14:paraId="5DACBD2A">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 xml:space="preserve"> </w:t>
      </w:r>
      <w:r>
        <w:rPr>
          <w:rFonts w:ascii="宋体" w:hAnsi="宋体" w:eastAsia="宋体" w:cs="Calibri"/>
          <w:bCs/>
          <w:sz w:val="24"/>
          <w:lang w:bidi="zh-CN"/>
        </w:rPr>
        <w:t>3</w:t>
      </w:r>
      <w:r>
        <w:rPr>
          <w:rFonts w:hint="eastAsia" w:ascii="宋体" w:hAnsi="宋体" w:eastAsia="宋体" w:cs="Calibri"/>
          <w:bCs/>
          <w:sz w:val="24"/>
          <w:lang w:bidi="zh-CN"/>
        </w:rPr>
        <w:t>、</w:t>
      </w:r>
      <w:r>
        <w:rPr>
          <w:rFonts w:ascii="宋体" w:hAnsi="宋体" w:eastAsia="宋体" w:cs="Calibri"/>
          <w:bCs/>
          <w:sz w:val="24"/>
          <w:lang w:bidi="zh-CN"/>
        </w:rPr>
        <w:t>达到85分（含85分）以上且低于90分（不含90分）的为“</w:t>
      </w:r>
      <w:r>
        <w:rPr>
          <w:rFonts w:hint="eastAsia" w:ascii="宋体" w:hAnsi="宋体" w:eastAsia="宋体" w:cs="Calibri"/>
          <w:bCs/>
          <w:sz w:val="24"/>
          <w:lang w:bidi="zh-CN"/>
        </w:rPr>
        <w:t>一般</w:t>
      </w:r>
      <w:r>
        <w:rPr>
          <w:rFonts w:ascii="宋体" w:hAnsi="宋体" w:eastAsia="宋体" w:cs="Calibri"/>
          <w:bCs/>
          <w:sz w:val="24"/>
          <w:lang w:bidi="zh-CN"/>
        </w:rPr>
        <w:t>”等级，以90分为基准分值，</w:t>
      </w:r>
      <w:r>
        <w:rPr>
          <w:rFonts w:hint="eastAsia" w:ascii="宋体" w:hAnsi="宋体" w:eastAsia="宋体" w:cs="Calibri"/>
          <w:bCs/>
          <w:sz w:val="24"/>
          <w:lang w:bidi="zh-CN"/>
        </w:rPr>
        <w:t>每</w:t>
      </w:r>
      <w:r>
        <w:rPr>
          <w:rFonts w:ascii="宋体" w:hAnsi="宋体" w:eastAsia="宋体" w:cs="Calibri"/>
          <w:bCs/>
          <w:sz w:val="24"/>
          <w:lang w:bidi="zh-CN"/>
        </w:rPr>
        <w:t>差1分从当月费</w:t>
      </w:r>
      <w:r>
        <w:rPr>
          <w:rFonts w:hint="eastAsia" w:ascii="宋体" w:hAnsi="宋体" w:eastAsia="宋体" w:cs="Calibri"/>
          <w:bCs/>
          <w:sz w:val="24"/>
          <w:lang w:bidi="zh-CN"/>
        </w:rPr>
        <w:t>用</w:t>
      </w:r>
      <w:r>
        <w:rPr>
          <w:rFonts w:ascii="宋体" w:hAnsi="宋体" w:eastAsia="宋体" w:cs="Calibri"/>
          <w:bCs/>
          <w:sz w:val="24"/>
          <w:lang w:bidi="zh-CN"/>
        </w:rPr>
        <w:t>中直接扣除</w:t>
      </w:r>
      <w:r>
        <w:rPr>
          <w:rFonts w:hint="eastAsia" w:ascii="宋体" w:hAnsi="宋体" w:eastAsia="宋体" w:cs="Calibri"/>
          <w:bCs/>
          <w:sz w:val="24"/>
          <w:lang w:bidi="zh-CN"/>
        </w:rPr>
        <w:t>5</w:t>
      </w:r>
      <w:r>
        <w:rPr>
          <w:rFonts w:ascii="宋体" w:hAnsi="宋体" w:eastAsia="宋体" w:cs="Calibri"/>
          <w:bCs/>
          <w:sz w:val="24"/>
          <w:lang w:bidi="zh-CN"/>
        </w:rPr>
        <w:t>00元</w:t>
      </w:r>
      <w:r>
        <w:rPr>
          <w:rFonts w:hint="eastAsia" w:ascii="宋体" w:hAnsi="宋体" w:eastAsia="宋体" w:cs="Calibri"/>
          <w:bCs/>
          <w:sz w:val="24"/>
          <w:lang w:bidi="zh-CN"/>
        </w:rPr>
        <w:t>/分</w:t>
      </w:r>
      <w:r>
        <w:rPr>
          <w:rFonts w:ascii="宋体" w:hAnsi="宋体" w:eastAsia="宋体" w:cs="Calibri"/>
          <w:bCs/>
          <w:sz w:val="24"/>
          <w:lang w:bidi="zh-CN"/>
        </w:rPr>
        <w:t>；</w:t>
      </w:r>
    </w:p>
    <w:p w14:paraId="5F6478FB">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 xml:space="preserve"> </w:t>
      </w:r>
      <w:r>
        <w:rPr>
          <w:rFonts w:ascii="宋体" w:hAnsi="宋体" w:eastAsia="宋体" w:cs="Calibri"/>
          <w:bCs/>
          <w:sz w:val="24"/>
          <w:lang w:bidi="zh-CN"/>
        </w:rPr>
        <w:t>4</w:t>
      </w:r>
      <w:r>
        <w:rPr>
          <w:rFonts w:hint="eastAsia" w:ascii="宋体" w:hAnsi="宋体" w:eastAsia="宋体" w:cs="Calibri"/>
          <w:bCs/>
          <w:sz w:val="24"/>
          <w:lang w:bidi="zh-CN"/>
        </w:rPr>
        <w:t>、</w:t>
      </w:r>
      <w:r>
        <w:rPr>
          <w:rFonts w:ascii="宋体" w:hAnsi="宋体" w:eastAsia="宋体" w:cs="Calibri"/>
          <w:bCs/>
          <w:sz w:val="24"/>
          <w:lang w:bidi="zh-CN"/>
        </w:rPr>
        <w:t>低于85分（不含85分）为“差”等级</w:t>
      </w:r>
      <w:r>
        <w:rPr>
          <w:rFonts w:hint="eastAsia" w:ascii="宋体" w:hAnsi="宋体" w:eastAsia="宋体" w:cs="Calibri"/>
          <w:bCs/>
          <w:sz w:val="24"/>
          <w:lang w:bidi="zh-CN"/>
        </w:rPr>
        <w:t>，</w:t>
      </w:r>
      <w:r>
        <w:rPr>
          <w:rFonts w:ascii="宋体" w:hAnsi="宋体" w:eastAsia="宋体" w:cs="Calibri"/>
          <w:bCs/>
          <w:sz w:val="24"/>
          <w:lang w:bidi="zh-CN"/>
        </w:rPr>
        <w:t>以90分为基准分值，</w:t>
      </w:r>
      <w:r>
        <w:rPr>
          <w:rFonts w:hint="eastAsia" w:ascii="宋体" w:hAnsi="宋体" w:eastAsia="宋体" w:cs="Calibri"/>
          <w:bCs/>
          <w:sz w:val="24"/>
          <w:lang w:bidi="zh-CN"/>
        </w:rPr>
        <w:t>每</w:t>
      </w:r>
      <w:r>
        <w:rPr>
          <w:rFonts w:ascii="宋体" w:hAnsi="宋体" w:eastAsia="宋体" w:cs="Calibri"/>
          <w:bCs/>
          <w:sz w:val="24"/>
          <w:lang w:bidi="zh-CN"/>
        </w:rPr>
        <w:t>差1分从当月服务费中直接扣除</w:t>
      </w:r>
      <w:r>
        <w:rPr>
          <w:rFonts w:hint="eastAsia" w:ascii="宋体" w:hAnsi="宋体" w:eastAsia="宋体" w:cs="Calibri"/>
          <w:bCs/>
          <w:sz w:val="24"/>
          <w:lang w:bidi="zh-CN"/>
        </w:rPr>
        <w:t>5</w:t>
      </w:r>
      <w:r>
        <w:rPr>
          <w:rFonts w:ascii="宋体" w:hAnsi="宋体" w:eastAsia="宋体" w:cs="Calibri"/>
          <w:bCs/>
          <w:sz w:val="24"/>
          <w:lang w:bidi="zh-CN"/>
        </w:rPr>
        <w:t>00元</w:t>
      </w:r>
      <w:r>
        <w:rPr>
          <w:rFonts w:hint="eastAsia" w:ascii="宋体" w:hAnsi="宋体" w:eastAsia="宋体" w:cs="Calibri"/>
          <w:bCs/>
          <w:sz w:val="24"/>
          <w:lang w:bidi="zh-CN"/>
        </w:rPr>
        <w:t>/分</w:t>
      </w:r>
      <w:r>
        <w:rPr>
          <w:rFonts w:ascii="宋体" w:hAnsi="宋体" w:eastAsia="宋体" w:cs="Calibri"/>
          <w:bCs/>
          <w:sz w:val="24"/>
          <w:lang w:bidi="zh-CN"/>
        </w:rPr>
        <w:t>；</w:t>
      </w:r>
    </w:p>
    <w:p w14:paraId="1222F4A3">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 xml:space="preserve"> </w:t>
      </w:r>
      <w:r>
        <w:rPr>
          <w:rFonts w:hint="default" w:ascii="宋体" w:hAnsi="宋体" w:eastAsia="宋体" w:cs="Calibri"/>
          <w:bCs/>
          <w:sz w:val="24"/>
          <w:lang w:val="en-US" w:bidi="zh-CN"/>
        </w:rPr>
        <w:t>注</w:t>
      </w:r>
      <w:r>
        <w:rPr>
          <w:rFonts w:hint="default" w:ascii="宋体" w:hAnsi="宋体" w:eastAsia="宋体" w:cs="Calibri"/>
          <w:bCs/>
          <w:sz w:val="24"/>
          <w:lang w:bidi="zh-CN"/>
        </w:rPr>
        <w:t>：连续10个月及以上考评为95分及以上为考评满意，</w:t>
      </w:r>
      <w:r>
        <w:rPr>
          <w:rFonts w:ascii="宋体" w:hAnsi="宋体" w:eastAsia="宋体" w:cs="Calibri"/>
          <w:b w:val="0"/>
          <w:bCs/>
          <w:sz w:val="24"/>
          <w:lang w:bidi="zh-CN"/>
        </w:rPr>
        <w:t>累</w:t>
      </w:r>
      <w:r>
        <w:rPr>
          <w:rFonts w:ascii="宋体" w:hAnsi="宋体" w:eastAsia="宋体" w:cs="Calibri"/>
          <w:b/>
          <w:sz w:val="24"/>
          <w:lang w:bidi="zh-CN"/>
        </w:rPr>
        <w:t>计三次单月考核得分低于85分（不含85分），采购人有权终止合同</w:t>
      </w:r>
      <w:r>
        <w:rPr>
          <w:rFonts w:hint="eastAsia" w:ascii="宋体" w:hAnsi="宋体" w:eastAsia="宋体" w:cs="Calibri"/>
          <w:b/>
          <w:sz w:val="24"/>
          <w:lang w:bidi="zh-CN"/>
        </w:rPr>
        <w:t>，可直接选取第二中标候选人为新的供应商</w:t>
      </w:r>
      <w:r>
        <w:rPr>
          <w:rFonts w:ascii="宋体" w:hAnsi="宋体" w:eastAsia="宋体" w:cs="Calibri"/>
          <w:b/>
          <w:sz w:val="24"/>
          <w:lang w:bidi="zh-CN"/>
        </w:rPr>
        <w:t>。</w:t>
      </w:r>
    </w:p>
    <w:p w14:paraId="28436257">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 xml:space="preserve">  （二）考核细则（见下表）</w:t>
      </w:r>
    </w:p>
    <w:tbl>
      <w:tblPr>
        <w:tblStyle w:val="12"/>
        <w:tblW w:w="8842"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985"/>
        <w:gridCol w:w="5528"/>
      </w:tblGrid>
      <w:tr w14:paraId="56EF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1A7FF344">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项目</w:t>
            </w:r>
          </w:p>
        </w:tc>
        <w:tc>
          <w:tcPr>
            <w:tcW w:w="1985" w:type="dxa"/>
            <w:vAlign w:val="center"/>
          </w:tcPr>
          <w:p w14:paraId="4425AC82">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考核指标</w:t>
            </w:r>
          </w:p>
        </w:tc>
        <w:tc>
          <w:tcPr>
            <w:tcW w:w="5528" w:type="dxa"/>
            <w:vAlign w:val="center"/>
          </w:tcPr>
          <w:p w14:paraId="65F51A79">
            <w:pPr>
              <w:tabs>
                <w:tab w:val="left" w:pos="2020"/>
                <w:tab w:val="center" w:pos="4535"/>
              </w:tabs>
              <w:spacing w:line="360" w:lineRule="auto"/>
              <w:ind w:firstLine="1920" w:firstLineChars="800"/>
              <w:rPr>
                <w:rFonts w:hint="eastAsia" w:ascii="宋体" w:hAnsi="宋体" w:eastAsia="宋体" w:cs="Calibri"/>
                <w:bCs/>
                <w:sz w:val="24"/>
                <w:lang w:bidi="zh-CN"/>
              </w:rPr>
            </w:pPr>
            <w:r>
              <w:rPr>
                <w:rFonts w:hint="eastAsia" w:ascii="宋体" w:hAnsi="宋体" w:eastAsia="宋体" w:cs="Calibri"/>
                <w:bCs/>
                <w:sz w:val="24"/>
                <w:lang w:bidi="zh-CN"/>
              </w:rPr>
              <w:t>考核说明</w:t>
            </w:r>
          </w:p>
        </w:tc>
      </w:tr>
      <w:tr w14:paraId="25B0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vAlign w:val="center"/>
          </w:tcPr>
          <w:p w14:paraId="316B188C">
            <w:pPr>
              <w:tabs>
                <w:tab w:val="left" w:pos="2020"/>
                <w:tab w:val="center" w:pos="4535"/>
              </w:tabs>
              <w:spacing w:line="360" w:lineRule="auto"/>
              <w:rPr>
                <w:rFonts w:hint="eastAsia" w:ascii="宋体" w:hAnsi="宋体" w:eastAsia="宋体" w:cs="Calibri"/>
                <w:bCs/>
                <w:sz w:val="24"/>
                <w:lang w:bidi="zh-CN"/>
              </w:rPr>
            </w:pPr>
            <w:r>
              <w:rPr>
                <w:rFonts w:ascii="宋体" w:hAnsi="宋体" w:eastAsia="宋体" w:cs="Calibri"/>
                <w:bCs/>
                <w:sz w:val="24"/>
                <w:lang w:bidi="zh-CN"/>
              </w:rPr>
              <w:t>货物质量</w:t>
            </w:r>
          </w:p>
        </w:tc>
        <w:tc>
          <w:tcPr>
            <w:tcW w:w="1985" w:type="dxa"/>
            <w:vAlign w:val="center"/>
          </w:tcPr>
          <w:p w14:paraId="2EAB6F19">
            <w:pPr>
              <w:tabs>
                <w:tab w:val="left" w:pos="2020"/>
                <w:tab w:val="center" w:pos="4535"/>
              </w:tabs>
              <w:spacing w:line="360" w:lineRule="auto"/>
              <w:rPr>
                <w:rFonts w:hint="eastAsia" w:ascii="宋体" w:hAnsi="宋体" w:eastAsia="宋体" w:cs="Calibri"/>
                <w:bCs/>
                <w:sz w:val="24"/>
                <w:lang w:bidi="zh-CN"/>
              </w:rPr>
            </w:pPr>
            <w:r>
              <w:rPr>
                <w:rFonts w:ascii="宋体" w:hAnsi="宋体" w:eastAsia="宋体" w:cs="Calibri"/>
                <w:bCs/>
                <w:sz w:val="24"/>
                <w:lang w:bidi="zh-CN"/>
              </w:rPr>
              <w:t>配送货物质量合格</w:t>
            </w:r>
          </w:p>
        </w:tc>
        <w:tc>
          <w:tcPr>
            <w:tcW w:w="5528" w:type="dxa"/>
          </w:tcPr>
          <w:p w14:paraId="148D64C4">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出现货物腐烂变质，霉变等质量问题的，每个单品一次扣5分并做退货处理；出现其他质量问题的，每个单品一次扣1分，出现以次充好、夹带的，每个单品一次扣2分。</w:t>
            </w:r>
          </w:p>
        </w:tc>
      </w:tr>
      <w:tr w14:paraId="1A8B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Pr>
          <w:p w14:paraId="318F1C4B">
            <w:pPr>
              <w:tabs>
                <w:tab w:val="left" w:pos="2020"/>
                <w:tab w:val="center" w:pos="4535"/>
              </w:tabs>
              <w:spacing w:line="360" w:lineRule="auto"/>
              <w:ind w:firstLine="480" w:firstLineChars="200"/>
              <w:rPr>
                <w:rFonts w:hint="eastAsia" w:ascii="宋体" w:hAnsi="宋体" w:eastAsia="宋体" w:cs="Calibri"/>
                <w:bCs/>
                <w:sz w:val="24"/>
                <w:lang w:bidi="zh-CN"/>
              </w:rPr>
            </w:pPr>
          </w:p>
        </w:tc>
        <w:tc>
          <w:tcPr>
            <w:tcW w:w="1985" w:type="dxa"/>
          </w:tcPr>
          <w:p w14:paraId="4E9F3A59">
            <w:pPr>
              <w:tabs>
                <w:tab w:val="left" w:pos="2020"/>
                <w:tab w:val="center" w:pos="4535"/>
              </w:tabs>
              <w:spacing w:line="360" w:lineRule="auto"/>
              <w:ind w:firstLine="480" w:firstLineChars="200"/>
              <w:rPr>
                <w:rFonts w:hint="eastAsia" w:ascii="宋体" w:hAnsi="宋体" w:eastAsia="宋体" w:cs="Calibri"/>
                <w:bCs/>
                <w:sz w:val="24"/>
                <w:lang w:bidi="zh-CN"/>
              </w:rPr>
            </w:pPr>
          </w:p>
          <w:p w14:paraId="4B4A7438">
            <w:pPr>
              <w:tabs>
                <w:tab w:val="left" w:pos="2020"/>
                <w:tab w:val="center" w:pos="4535"/>
              </w:tabs>
              <w:spacing w:line="360" w:lineRule="auto"/>
              <w:rPr>
                <w:rFonts w:hint="eastAsia" w:ascii="宋体" w:hAnsi="宋体" w:eastAsia="宋体" w:cs="Calibri"/>
                <w:bCs/>
                <w:sz w:val="24"/>
                <w:lang w:bidi="zh-CN"/>
              </w:rPr>
            </w:pPr>
            <w:r>
              <w:rPr>
                <w:rFonts w:ascii="宋体" w:hAnsi="宋体" w:eastAsia="宋体" w:cs="Calibri"/>
                <w:bCs/>
                <w:sz w:val="24"/>
                <w:lang w:bidi="zh-CN"/>
              </w:rPr>
              <w:t>配送品种、品牌、规格、品质、含水（冰） 量等符合约定标准的货物</w:t>
            </w:r>
          </w:p>
        </w:tc>
        <w:tc>
          <w:tcPr>
            <w:tcW w:w="5528" w:type="dxa"/>
          </w:tcPr>
          <w:p w14:paraId="1230A4A5">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未经同意不得随意更换货物的品牌、品种、规格、型号等，随意更换的，每个单品一次扣2分并做退货处理； 冻品按照约定要求无冰或少冰，如超过约定含冰量的，每个单品一次扣2分并做退货处理；中标人以无货品、无利润为由，拒绝配送货物的，每个单品一次扣3分。</w:t>
            </w:r>
          </w:p>
        </w:tc>
      </w:tr>
      <w:tr w14:paraId="264F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Pr>
          <w:p w14:paraId="68414F29">
            <w:pPr>
              <w:tabs>
                <w:tab w:val="left" w:pos="2020"/>
                <w:tab w:val="center" w:pos="4535"/>
              </w:tabs>
              <w:spacing w:line="360" w:lineRule="auto"/>
              <w:ind w:firstLine="480" w:firstLineChars="200"/>
              <w:rPr>
                <w:rFonts w:hint="eastAsia" w:ascii="宋体" w:hAnsi="宋体" w:eastAsia="宋体" w:cs="Calibri"/>
                <w:bCs/>
                <w:sz w:val="24"/>
                <w:lang w:bidi="zh-CN"/>
              </w:rPr>
            </w:pPr>
          </w:p>
        </w:tc>
        <w:tc>
          <w:tcPr>
            <w:tcW w:w="1985" w:type="dxa"/>
          </w:tcPr>
          <w:p w14:paraId="04A7882A">
            <w:pPr>
              <w:tabs>
                <w:tab w:val="left" w:pos="2020"/>
                <w:tab w:val="center" w:pos="4535"/>
              </w:tabs>
              <w:spacing w:line="360" w:lineRule="auto"/>
              <w:ind w:firstLine="480" w:firstLineChars="200"/>
              <w:rPr>
                <w:rFonts w:hint="eastAsia" w:ascii="宋体" w:hAnsi="宋体" w:eastAsia="宋体" w:cs="Calibri"/>
                <w:bCs/>
                <w:sz w:val="24"/>
                <w:lang w:bidi="zh-CN"/>
              </w:rPr>
            </w:pPr>
          </w:p>
          <w:p w14:paraId="25174D39">
            <w:pPr>
              <w:tabs>
                <w:tab w:val="left" w:pos="2020"/>
                <w:tab w:val="center" w:pos="4535"/>
              </w:tabs>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成品信息</w:t>
            </w:r>
          </w:p>
        </w:tc>
        <w:tc>
          <w:tcPr>
            <w:tcW w:w="5528" w:type="dxa"/>
          </w:tcPr>
          <w:p w14:paraId="58A2F2B2">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货物应有相关产品信息（包括生产日期、保质期、生产厂家、生产许可证号、检验检疫票据等</w:t>
            </w:r>
            <w:r>
              <w:rPr>
                <w:rFonts w:hint="eastAsia" w:ascii="宋体" w:hAnsi="宋体" w:eastAsia="宋体" w:cs="Calibri"/>
                <w:bCs/>
                <w:sz w:val="24"/>
                <w:lang w:bidi="zh-CN"/>
              </w:rPr>
              <w:t>应有的信息</w:t>
            </w:r>
            <w:r>
              <w:rPr>
                <w:rFonts w:ascii="宋体" w:hAnsi="宋体" w:eastAsia="宋体" w:cs="Calibri"/>
                <w:bCs/>
                <w:sz w:val="24"/>
                <w:lang w:bidi="zh-CN"/>
              </w:rPr>
              <w:t>）,如没有， 每个单品每次扣2分。</w:t>
            </w:r>
          </w:p>
        </w:tc>
      </w:tr>
      <w:tr w14:paraId="5B34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Pr>
          <w:p w14:paraId="2731754F">
            <w:pPr>
              <w:tabs>
                <w:tab w:val="left" w:pos="2020"/>
                <w:tab w:val="center" w:pos="4535"/>
              </w:tabs>
              <w:spacing w:line="360" w:lineRule="auto"/>
              <w:ind w:firstLine="480" w:firstLineChars="200"/>
              <w:rPr>
                <w:rFonts w:hint="eastAsia" w:ascii="宋体" w:hAnsi="宋体" w:eastAsia="宋体" w:cs="Calibri"/>
                <w:bCs/>
                <w:sz w:val="24"/>
                <w:lang w:bidi="zh-CN"/>
              </w:rPr>
            </w:pPr>
          </w:p>
        </w:tc>
        <w:tc>
          <w:tcPr>
            <w:tcW w:w="1985" w:type="dxa"/>
          </w:tcPr>
          <w:p w14:paraId="4544163C">
            <w:pPr>
              <w:tabs>
                <w:tab w:val="left" w:pos="2020"/>
                <w:tab w:val="center" w:pos="4535"/>
              </w:tabs>
              <w:spacing w:line="360" w:lineRule="auto"/>
              <w:ind w:firstLine="480" w:firstLineChars="200"/>
              <w:rPr>
                <w:rFonts w:hint="eastAsia" w:ascii="宋体" w:hAnsi="宋体" w:eastAsia="宋体" w:cs="Calibri"/>
                <w:bCs/>
                <w:sz w:val="24"/>
                <w:lang w:bidi="zh-CN"/>
              </w:rPr>
            </w:pPr>
          </w:p>
          <w:p w14:paraId="1F269747">
            <w:pPr>
              <w:tabs>
                <w:tab w:val="left" w:pos="2020"/>
                <w:tab w:val="center" w:pos="4535"/>
              </w:tabs>
              <w:spacing w:line="360" w:lineRule="auto"/>
              <w:ind w:firstLine="480" w:firstLineChars="200"/>
              <w:rPr>
                <w:rFonts w:hint="eastAsia" w:ascii="宋体" w:hAnsi="宋体" w:eastAsia="宋体" w:cs="Calibri"/>
                <w:bCs/>
                <w:sz w:val="24"/>
                <w:lang w:bidi="zh-CN"/>
              </w:rPr>
            </w:pPr>
          </w:p>
          <w:p w14:paraId="7130362D">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抽检管理</w:t>
            </w:r>
          </w:p>
        </w:tc>
        <w:tc>
          <w:tcPr>
            <w:tcW w:w="5528" w:type="dxa"/>
          </w:tcPr>
          <w:p w14:paraId="26088BE6">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中标人应每</w:t>
            </w:r>
            <w:r>
              <w:rPr>
                <w:rFonts w:hint="eastAsia" w:ascii="宋体" w:hAnsi="宋体" w:eastAsia="宋体" w:cs="Calibri"/>
                <w:bCs/>
                <w:sz w:val="24"/>
                <w:lang w:bidi="zh-CN"/>
              </w:rPr>
              <w:t>半个月</w:t>
            </w:r>
            <w:r>
              <w:rPr>
                <w:rFonts w:ascii="宋体" w:hAnsi="宋体" w:eastAsia="宋体" w:cs="Calibri"/>
                <w:bCs/>
                <w:sz w:val="24"/>
                <w:lang w:bidi="zh-CN"/>
              </w:rPr>
              <w:t>对配送的蔬菜类货品进行农残抽检（不低于5个品种），抽检结果报送采购人，缺少一次扣1分； 采购人不定期对蔬菜类货品进行农残抽检， 如不合格做退货（换货）处理，一次扣3分。</w:t>
            </w:r>
          </w:p>
        </w:tc>
      </w:tr>
      <w:tr w14:paraId="72BF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Pr>
          <w:p w14:paraId="0A785218">
            <w:pPr>
              <w:tabs>
                <w:tab w:val="left" w:pos="2020"/>
                <w:tab w:val="center" w:pos="4535"/>
              </w:tabs>
              <w:spacing w:line="360" w:lineRule="auto"/>
              <w:ind w:firstLine="480" w:firstLineChars="200"/>
              <w:rPr>
                <w:rFonts w:hint="eastAsia" w:ascii="宋体" w:hAnsi="宋体" w:eastAsia="宋体" w:cs="Calibri"/>
                <w:bCs/>
                <w:sz w:val="24"/>
                <w:lang w:bidi="zh-CN"/>
              </w:rPr>
            </w:pPr>
          </w:p>
          <w:p w14:paraId="78EF2A16">
            <w:pPr>
              <w:tabs>
                <w:tab w:val="left" w:pos="2020"/>
                <w:tab w:val="center" w:pos="4535"/>
              </w:tabs>
              <w:spacing w:line="360" w:lineRule="auto"/>
              <w:ind w:firstLine="480" w:firstLineChars="200"/>
              <w:rPr>
                <w:rFonts w:hint="eastAsia" w:ascii="宋体" w:hAnsi="宋体" w:eastAsia="宋体" w:cs="Calibri"/>
                <w:bCs/>
                <w:sz w:val="24"/>
                <w:lang w:bidi="zh-CN"/>
              </w:rPr>
            </w:pPr>
          </w:p>
          <w:p w14:paraId="38B60BC4">
            <w:pPr>
              <w:tabs>
                <w:tab w:val="left" w:pos="2020"/>
                <w:tab w:val="center" w:pos="4535"/>
              </w:tabs>
              <w:spacing w:line="360" w:lineRule="auto"/>
              <w:ind w:firstLine="480" w:firstLineChars="200"/>
              <w:rPr>
                <w:rFonts w:hint="eastAsia" w:ascii="宋体" w:hAnsi="宋体" w:eastAsia="宋体" w:cs="Calibri"/>
                <w:bCs/>
                <w:sz w:val="24"/>
                <w:lang w:bidi="zh-CN"/>
              </w:rPr>
            </w:pPr>
          </w:p>
          <w:p w14:paraId="5697D806">
            <w:pPr>
              <w:tabs>
                <w:tab w:val="left" w:pos="2020"/>
                <w:tab w:val="center" w:pos="4535"/>
              </w:tabs>
              <w:spacing w:line="360" w:lineRule="auto"/>
              <w:rPr>
                <w:rFonts w:hint="eastAsia" w:ascii="宋体" w:hAnsi="宋体" w:eastAsia="宋体" w:cs="Calibri"/>
                <w:bCs/>
                <w:sz w:val="24"/>
                <w:lang w:bidi="zh-CN"/>
              </w:rPr>
            </w:pPr>
            <w:r>
              <w:rPr>
                <w:rFonts w:hint="eastAsia" w:ascii="宋体" w:hAnsi="宋体" w:eastAsia="宋体" w:cs="Calibri"/>
                <w:bCs/>
                <w:sz w:val="24"/>
                <w:lang w:bidi="zh-CN"/>
              </w:rPr>
              <w:t>服务质量</w:t>
            </w:r>
          </w:p>
        </w:tc>
        <w:tc>
          <w:tcPr>
            <w:tcW w:w="1985" w:type="dxa"/>
          </w:tcPr>
          <w:p w14:paraId="0E9231A4">
            <w:pPr>
              <w:tabs>
                <w:tab w:val="left" w:pos="2020"/>
                <w:tab w:val="center" w:pos="4535"/>
              </w:tabs>
              <w:spacing w:line="360" w:lineRule="auto"/>
              <w:ind w:firstLine="480" w:firstLineChars="200"/>
              <w:rPr>
                <w:rFonts w:hint="eastAsia" w:ascii="宋体" w:hAnsi="宋体" w:eastAsia="宋体" w:cs="Calibri"/>
                <w:bCs/>
                <w:sz w:val="24"/>
                <w:lang w:bidi="zh-CN"/>
              </w:rPr>
            </w:pPr>
          </w:p>
          <w:p w14:paraId="198644FB">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配送时间</w:t>
            </w:r>
          </w:p>
        </w:tc>
        <w:tc>
          <w:tcPr>
            <w:tcW w:w="5528" w:type="dxa"/>
          </w:tcPr>
          <w:p w14:paraId="37E65EF7">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每日所需物资须于当日</w:t>
            </w:r>
            <w:r>
              <w:rPr>
                <w:rFonts w:hint="eastAsia" w:ascii="宋体" w:hAnsi="宋体" w:eastAsia="宋体" w:cs="Calibri"/>
                <w:bCs/>
                <w:sz w:val="24"/>
                <w:lang w:bidi="zh-CN"/>
              </w:rPr>
              <w:t>规定时间</w:t>
            </w:r>
            <w:r>
              <w:rPr>
                <w:rFonts w:ascii="宋体" w:hAnsi="宋体" w:eastAsia="宋体" w:cs="Calibri"/>
                <w:bCs/>
                <w:sz w:val="24"/>
                <w:lang w:bidi="zh-CN"/>
              </w:rPr>
              <w:t>前送达，应急采购任务（突发事件保障）必须按照约定时间送达不影响开餐， 若因中标方延误而导致无法规定时间开餐， 一次扣3分。</w:t>
            </w:r>
          </w:p>
        </w:tc>
      </w:tr>
      <w:tr w14:paraId="525E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Pr>
          <w:p w14:paraId="5D04C637">
            <w:pPr>
              <w:tabs>
                <w:tab w:val="left" w:pos="2020"/>
                <w:tab w:val="center" w:pos="4535"/>
              </w:tabs>
              <w:spacing w:line="360" w:lineRule="auto"/>
              <w:ind w:firstLine="480" w:firstLineChars="200"/>
              <w:rPr>
                <w:rFonts w:hint="eastAsia" w:ascii="宋体" w:hAnsi="宋体" w:eastAsia="宋体" w:cs="Calibri"/>
                <w:bCs/>
                <w:sz w:val="24"/>
                <w:lang w:bidi="zh-CN"/>
              </w:rPr>
            </w:pPr>
          </w:p>
        </w:tc>
        <w:tc>
          <w:tcPr>
            <w:tcW w:w="1985" w:type="dxa"/>
          </w:tcPr>
          <w:p w14:paraId="37D8BA1F">
            <w:pPr>
              <w:tabs>
                <w:tab w:val="left" w:pos="2020"/>
                <w:tab w:val="center" w:pos="4535"/>
              </w:tabs>
              <w:spacing w:line="360" w:lineRule="auto"/>
              <w:ind w:firstLine="480" w:firstLineChars="200"/>
              <w:rPr>
                <w:rFonts w:hint="eastAsia" w:ascii="宋体" w:hAnsi="宋体" w:eastAsia="宋体" w:cs="Calibri"/>
                <w:bCs/>
                <w:sz w:val="24"/>
                <w:lang w:bidi="zh-CN"/>
              </w:rPr>
            </w:pPr>
          </w:p>
          <w:p w14:paraId="0EE3A775">
            <w:pPr>
              <w:tabs>
                <w:tab w:val="left" w:pos="2020"/>
                <w:tab w:val="center" w:pos="4535"/>
              </w:tabs>
              <w:spacing w:line="360" w:lineRule="auto"/>
              <w:rPr>
                <w:rFonts w:hint="eastAsia" w:ascii="宋体" w:hAnsi="宋体" w:eastAsia="宋体" w:cs="Calibri"/>
                <w:bCs/>
                <w:sz w:val="24"/>
                <w:lang w:bidi="zh-CN"/>
              </w:rPr>
            </w:pPr>
            <w:r>
              <w:rPr>
                <w:rFonts w:ascii="宋体" w:hAnsi="宋体" w:eastAsia="宋体" w:cs="Calibri"/>
                <w:bCs/>
                <w:sz w:val="24"/>
                <w:lang w:bidi="zh-CN"/>
              </w:rPr>
              <w:t>漏送货情况， 退换、补货情况</w:t>
            </w:r>
          </w:p>
        </w:tc>
        <w:tc>
          <w:tcPr>
            <w:tcW w:w="5528" w:type="dxa"/>
          </w:tcPr>
          <w:p w14:paraId="1F34F9AE">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漏送货在不影响开餐的情况下，每周第一次做警告提醒，第二次起每次扣1分，超过三个品种的每次扣2分；因漏送货、退货等原因导致货物不足的， 必须按照规定时间补足货物，因未  补足货物影响开餐的（含因时间关系更换菜品、改变制作方式、延误开餐等情况）一次扣4分。</w:t>
            </w:r>
          </w:p>
        </w:tc>
      </w:tr>
      <w:tr w14:paraId="6D8F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329" w:type="dxa"/>
            <w:vAlign w:val="center"/>
          </w:tcPr>
          <w:p w14:paraId="59F2B1BC">
            <w:pPr>
              <w:tabs>
                <w:tab w:val="left" w:pos="2020"/>
                <w:tab w:val="center" w:pos="4535"/>
              </w:tabs>
              <w:spacing w:line="360" w:lineRule="auto"/>
              <w:rPr>
                <w:rFonts w:hint="eastAsia" w:ascii="宋体" w:hAnsi="宋体" w:eastAsia="宋体" w:cs="Calibri"/>
                <w:bCs/>
                <w:sz w:val="24"/>
                <w:lang w:bidi="zh-CN"/>
              </w:rPr>
            </w:pPr>
            <w:r>
              <w:rPr>
                <w:rFonts w:hint="eastAsia" w:ascii="宋体" w:hAnsi="宋体" w:eastAsia="宋体" w:cs="Calibri"/>
                <w:bCs/>
                <w:sz w:val="24"/>
                <w:lang w:bidi="zh-CN"/>
              </w:rPr>
              <w:t>人员管理</w:t>
            </w:r>
          </w:p>
        </w:tc>
        <w:tc>
          <w:tcPr>
            <w:tcW w:w="1985" w:type="dxa"/>
            <w:vAlign w:val="center"/>
          </w:tcPr>
          <w:p w14:paraId="0836EDDF">
            <w:pPr>
              <w:tabs>
                <w:tab w:val="left" w:pos="2020"/>
                <w:tab w:val="center" w:pos="4535"/>
              </w:tabs>
              <w:spacing w:line="360" w:lineRule="auto"/>
              <w:rPr>
                <w:rFonts w:hint="eastAsia" w:ascii="宋体" w:hAnsi="宋体" w:eastAsia="宋体" w:cs="Calibri"/>
                <w:bCs/>
                <w:sz w:val="24"/>
                <w:lang w:bidi="zh-CN"/>
              </w:rPr>
            </w:pPr>
            <w:r>
              <w:rPr>
                <w:rFonts w:hint="eastAsia" w:ascii="宋体" w:hAnsi="宋体" w:eastAsia="宋体" w:cs="Calibri"/>
                <w:bCs/>
                <w:sz w:val="24"/>
                <w:lang w:bidi="zh-CN"/>
              </w:rPr>
              <w:t>人员健康管理</w:t>
            </w:r>
          </w:p>
        </w:tc>
        <w:tc>
          <w:tcPr>
            <w:tcW w:w="5528" w:type="dxa"/>
          </w:tcPr>
          <w:p w14:paraId="675BCDF1">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员工需衣着整洁，个人清洁卫生干净，不符合要求一次扣1分；抽检配送员工的《健康证》，如没有的一人次扣2分， 并劝离工作岗位。</w:t>
            </w:r>
          </w:p>
        </w:tc>
      </w:tr>
    </w:tbl>
    <w:p w14:paraId="62CF20EE">
      <w:pPr>
        <w:pStyle w:val="2"/>
        <w:ind w:left="0" w:leftChars="0" w:firstLineChars="0"/>
        <w:rPr>
          <w:rFonts w:hint="eastAsia" w:ascii="宋体" w:hAnsi="宋体" w:eastAsia="宋体" w:cs="Calibri"/>
          <w:bCs/>
          <w:sz w:val="24"/>
          <w:szCs w:val="26"/>
          <w:lang w:bidi="zh-CN"/>
        </w:rPr>
      </w:pPr>
    </w:p>
    <w:p w14:paraId="6919060B">
      <w:pPr>
        <w:spacing w:line="360" w:lineRule="auto"/>
        <w:ind w:firstLine="480" w:firstLineChars="200"/>
        <w:rPr>
          <w:rFonts w:hint="eastAsia" w:ascii="宋体" w:hAnsi="宋体" w:eastAsia="宋体" w:cs="Calibri"/>
          <w:bCs/>
          <w:sz w:val="24"/>
          <w:lang w:bidi="zh-CN"/>
        </w:rPr>
      </w:pPr>
      <w:r>
        <w:rPr>
          <w:rFonts w:hint="eastAsia" w:ascii="宋体" w:hAnsi="宋体" w:eastAsia="宋体" w:cs="Calibri"/>
          <w:bCs/>
          <w:sz w:val="24"/>
          <w:lang w:bidi="zh-CN"/>
        </w:rPr>
        <w:t>七、付款方式：</w:t>
      </w:r>
    </w:p>
    <w:p w14:paraId="1586FA1F">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1、合同乙方即采购项目的中标人，结算价格为</w:t>
      </w:r>
      <w:r>
        <w:rPr>
          <w:rFonts w:hint="eastAsia" w:ascii="宋体" w:hAnsi="宋体" w:eastAsia="宋体" w:cs="Calibri"/>
          <w:bCs/>
          <w:sz w:val="24"/>
          <w:lang w:bidi="zh-CN"/>
        </w:rPr>
        <w:t>：</w:t>
      </w:r>
      <w:r>
        <w:rPr>
          <w:rFonts w:ascii="宋体" w:hAnsi="宋体" w:eastAsia="宋体" w:cs="Calibri"/>
          <w:bCs/>
          <w:sz w:val="24"/>
          <w:lang w:bidi="zh-CN"/>
        </w:rPr>
        <w:t>对照南通市发改委网站市场价格栏中前一日公布的主副食品市场平均价</w:t>
      </w:r>
      <w:r>
        <w:rPr>
          <w:rFonts w:hint="eastAsia" w:ascii="宋体" w:hAnsi="宋体" w:eastAsia="宋体" w:cs="Calibri"/>
          <w:bCs/>
          <w:sz w:val="24"/>
          <w:lang w:bidi="zh-CN"/>
        </w:rPr>
        <w:t>*</w:t>
      </w:r>
      <w:r>
        <w:rPr>
          <w:rFonts w:ascii="宋体" w:hAnsi="宋体" w:eastAsia="宋体" w:cs="Calibri"/>
          <w:bCs/>
          <w:sz w:val="24"/>
          <w:lang w:bidi="zh-CN"/>
        </w:rPr>
        <w:t>中标人投标文件所报中标</w:t>
      </w:r>
      <w:r>
        <w:rPr>
          <w:rFonts w:hint="eastAsia" w:ascii="宋体" w:hAnsi="宋体" w:eastAsia="宋体" w:cs="Calibri"/>
          <w:bCs/>
          <w:sz w:val="24"/>
          <w:lang w:bidi="zh-CN"/>
        </w:rPr>
        <w:t>折扣</w:t>
      </w:r>
      <w:r>
        <w:rPr>
          <w:rFonts w:ascii="宋体" w:hAnsi="宋体" w:eastAsia="宋体" w:cs="Calibri"/>
          <w:bCs/>
          <w:sz w:val="24"/>
          <w:lang w:bidi="zh-CN"/>
        </w:rPr>
        <w:t>。</w:t>
      </w:r>
    </w:p>
    <w:p w14:paraId="4274B996">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2、乙方每次送货后须及时与甲方进行对账。</w:t>
      </w:r>
    </w:p>
    <w:p w14:paraId="4E3AC15A">
      <w:pPr>
        <w:tabs>
          <w:tab w:val="left" w:pos="2020"/>
          <w:tab w:val="center" w:pos="4535"/>
        </w:tabs>
        <w:spacing w:line="360" w:lineRule="auto"/>
        <w:ind w:firstLine="480" w:firstLineChars="200"/>
        <w:rPr>
          <w:rFonts w:hint="eastAsia" w:ascii="宋体" w:hAnsi="宋体" w:eastAsia="宋体" w:cs="Calibri"/>
          <w:bCs/>
          <w:sz w:val="24"/>
          <w:lang w:bidi="zh-CN"/>
        </w:rPr>
      </w:pPr>
      <w:r>
        <w:rPr>
          <w:rFonts w:ascii="宋体" w:hAnsi="宋体" w:eastAsia="宋体" w:cs="Calibri"/>
          <w:bCs/>
          <w:sz w:val="24"/>
          <w:lang w:bidi="zh-CN"/>
        </w:rPr>
        <w:t>3、一个月结算一次。乙方每月月底前提交正式发票、当月对账清单及明细，经甲方审核无误后支付货款。</w:t>
      </w:r>
    </w:p>
    <w:p w14:paraId="1601435F">
      <w:pPr>
        <w:jc w:val="left"/>
        <w:textAlignment w:val="auto"/>
        <w:rPr>
          <w:rStyle w:val="23"/>
          <w:rFonts w:hint="eastAsia" w:ascii="宋体" w:hAnsi="宋体" w:eastAsia="宋体" w:cs="宋体"/>
          <w:b/>
          <w:bCs/>
          <w:w w:val="80"/>
          <w:sz w:val="44"/>
          <w:szCs w:val="44"/>
        </w:rPr>
      </w:pPr>
      <w:r>
        <w:rPr>
          <w:rStyle w:val="23"/>
          <w:rFonts w:ascii="宋体" w:hAnsi="宋体" w:eastAsia="宋体" w:cs="宋体"/>
          <w:b/>
          <w:bCs/>
          <w:w w:val="80"/>
          <w:sz w:val="44"/>
          <w:szCs w:val="44"/>
        </w:rPr>
        <w:br w:type="page"/>
      </w:r>
    </w:p>
    <w:p w14:paraId="6084559C">
      <w:pPr>
        <w:pStyle w:val="2"/>
        <w:ind w:left="0" w:leftChars="0" w:firstLine="0" w:firstLineChars="0"/>
        <w:rPr>
          <w:rStyle w:val="23"/>
          <w:rFonts w:hint="eastAsia" w:ascii="宋体" w:hAnsi="宋体" w:eastAsia="宋体" w:cs="宋体"/>
          <w:b/>
          <w:bCs/>
          <w:w w:val="80"/>
          <w:sz w:val="24"/>
        </w:rPr>
      </w:pPr>
      <w:r>
        <w:rPr>
          <w:rStyle w:val="23"/>
          <w:rFonts w:hint="eastAsia" w:ascii="宋体" w:hAnsi="宋体" w:eastAsia="宋体" w:cs="宋体"/>
          <w:b/>
          <w:bCs/>
          <w:w w:val="80"/>
          <w:sz w:val="24"/>
        </w:rPr>
        <w:t>附件：</w:t>
      </w:r>
    </w:p>
    <w:tbl>
      <w:tblPr>
        <w:tblStyle w:val="12"/>
        <w:tblW w:w="8956" w:type="dxa"/>
        <w:tblInd w:w="-163" w:type="dxa"/>
        <w:tblLayout w:type="fixed"/>
        <w:tblCellMar>
          <w:top w:w="0" w:type="dxa"/>
          <w:left w:w="108" w:type="dxa"/>
          <w:bottom w:w="0" w:type="dxa"/>
          <w:right w:w="108" w:type="dxa"/>
        </w:tblCellMar>
      </w:tblPr>
      <w:tblGrid>
        <w:gridCol w:w="982"/>
        <w:gridCol w:w="968"/>
        <w:gridCol w:w="927"/>
        <w:gridCol w:w="3600"/>
        <w:gridCol w:w="1399"/>
        <w:gridCol w:w="1080"/>
      </w:tblGrid>
      <w:tr w14:paraId="076808A7">
        <w:tblPrEx>
          <w:tblCellMar>
            <w:top w:w="0" w:type="dxa"/>
            <w:left w:w="108" w:type="dxa"/>
            <w:bottom w:w="0" w:type="dxa"/>
            <w:right w:w="108" w:type="dxa"/>
          </w:tblCellMar>
        </w:tblPrEx>
        <w:trPr>
          <w:trHeight w:val="520" w:hRule="atLeast"/>
        </w:trPr>
        <w:tc>
          <w:tcPr>
            <w:tcW w:w="89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42F66E">
            <w:pPr>
              <w:jc w:val="center"/>
              <w:textAlignment w:val="center"/>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kern w:val="0"/>
                <w:sz w:val="32"/>
                <w:szCs w:val="32"/>
                <w:lang w:bidi="ar"/>
              </w:rPr>
              <w:t>景澜唐闸员工餐和早餐食材清单</w:t>
            </w:r>
          </w:p>
        </w:tc>
      </w:tr>
      <w:tr w14:paraId="0AF968F4">
        <w:tblPrEx>
          <w:tblCellMar>
            <w:top w:w="0" w:type="dxa"/>
            <w:left w:w="108" w:type="dxa"/>
            <w:bottom w:w="0" w:type="dxa"/>
            <w:right w:w="108" w:type="dxa"/>
          </w:tblCellMar>
        </w:tblPrEx>
        <w:trPr>
          <w:trHeight w:val="460" w:hRule="atLeast"/>
        </w:trPr>
        <w:tc>
          <w:tcPr>
            <w:tcW w:w="9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E7F44E0">
            <w:pPr>
              <w:jc w:val="center"/>
              <w:textAlignment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color w:val="333333"/>
                <w:kern w:val="0"/>
                <w:sz w:val="21"/>
                <w:szCs w:val="21"/>
                <w:lang w:bidi="ar"/>
              </w:rPr>
              <w:t>调料品和冻品</w:t>
            </w:r>
          </w:p>
        </w:tc>
        <w:tc>
          <w:tcPr>
            <w:tcW w:w="968" w:type="dxa"/>
            <w:tcBorders>
              <w:top w:val="nil"/>
              <w:left w:val="nil"/>
              <w:bottom w:val="single" w:color="000000" w:sz="8" w:space="0"/>
              <w:right w:val="single" w:color="000000" w:sz="8" w:space="0"/>
            </w:tcBorders>
            <w:shd w:val="clear" w:color="auto" w:fill="FFFFFF"/>
            <w:vAlign w:val="center"/>
          </w:tcPr>
          <w:p w14:paraId="062E1A8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序号</w:t>
            </w:r>
          </w:p>
        </w:tc>
        <w:tc>
          <w:tcPr>
            <w:tcW w:w="927" w:type="dxa"/>
            <w:tcBorders>
              <w:top w:val="nil"/>
              <w:left w:val="single" w:color="000000" w:sz="8" w:space="0"/>
              <w:bottom w:val="single" w:color="000000" w:sz="8" w:space="0"/>
              <w:right w:val="single" w:color="000000" w:sz="8" w:space="0"/>
            </w:tcBorders>
            <w:shd w:val="clear" w:color="auto" w:fill="FFFFFF"/>
            <w:vAlign w:val="center"/>
          </w:tcPr>
          <w:p w14:paraId="043A3B1A">
            <w:pPr>
              <w:jc w:val="center"/>
              <w:rPr>
                <w:rFonts w:hint="eastAsia" w:ascii="微软雅黑" w:hAnsi="微软雅黑" w:eastAsia="微软雅黑" w:cs="微软雅黑"/>
                <w:color w:val="333333"/>
                <w:sz w:val="21"/>
                <w:szCs w:val="21"/>
              </w:rPr>
            </w:pPr>
          </w:p>
        </w:tc>
        <w:tc>
          <w:tcPr>
            <w:tcW w:w="3600" w:type="dxa"/>
            <w:tcBorders>
              <w:top w:val="nil"/>
              <w:left w:val="single" w:color="000000" w:sz="8" w:space="0"/>
              <w:bottom w:val="single" w:color="000000" w:sz="8" w:space="0"/>
              <w:right w:val="single" w:color="000000" w:sz="8" w:space="0"/>
            </w:tcBorders>
            <w:shd w:val="clear" w:color="auto" w:fill="FFFFFF"/>
            <w:vAlign w:val="center"/>
          </w:tcPr>
          <w:p w14:paraId="2207C42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商品</w:t>
            </w:r>
          </w:p>
        </w:tc>
        <w:tc>
          <w:tcPr>
            <w:tcW w:w="1399" w:type="dxa"/>
            <w:tcBorders>
              <w:top w:val="nil"/>
              <w:left w:val="single" w:color="000000" w:sz="8" w:space="0"/>
              <w:bottom w:val="single" w:color="000000" w:sz="8" w:space="0"/>
              <w:right w:val="single" w:color="000000" w:sz="8" w:space="0"/>
            </w:tcBorders>
            <w:shd w:val="clear" w:color="auto" w:fill="FFFFFF"/>
            <w:vAlign w:val="center"/>
          </w:tcPr>
          <w:p w14:paraId="1736C0C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规格/等级</w:t>
            </w:r>
          </w:p>
        </w:tc>
        <w:tc>
          <w:tcPr>
            <w:tcW w:w="1080" w:type="dxa"/>
            <w:tcBorders>
              <w:top w:val="nil"/>
              <w:left w:val="single" w:color="000000" w:sz="8" w:space="0"/>
              <w:bottom w:val="single" w:color="000000" w:sz="8" w:space="0"/>
              <w:right w:val="single" w:color="000000" w:sz="8" w:space="0"/>
            </w:tcBorders>
            <w:shd w:val="clear" w:color="auto" w:fill="FFFFFF"/>
            <w:vAlign w:val="center"/>
          </w:tcPr>
          <w:p w14:paraId="5715AAD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计量单位</w:t>
            </w:r>
          </w:p>
        </w:tc>
      </w:tr>
      <w:tr w14:paraId="11F9235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29835C">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2C84CB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0B74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E666A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白蒲黄酒380ml*40包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823A5E">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ACCBF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655AEC79">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9DF4D2">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8FD03C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AFD76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120B0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白砂糖1*50kg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5422E1">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A5E6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851C910">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12C98B">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F36C30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9FBE1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634C7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宝鼎小麦淀粉454克/袋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C344C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9F134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38E95ACA">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E2753C">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D632C7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D10F7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65400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川湘辣油辣椒225G*24瓶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88D240">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67E2E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3D69EA38">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A97210">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46AD2D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6A5AB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84C1A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大虾皮</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25FBEC">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822E3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306C1D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95795C">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0611B7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75C55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42773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富味乡银标麻油450ml*20瓶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9C9B97">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BDC9C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281F60C1">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3B43A5">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D9DEAD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B9C92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7E0E9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甘汁园玉米淀粉275克/袋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1B2062">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D3EFF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6703FA00">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5F1B79">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71608B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71D54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C90FE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广合腐乳（麻油辣腐乳)300*12瓶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3CDD6E">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859EA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50E522F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240AD1">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BC547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648D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C93B5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海天草菇老抽1.9L*6桶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50608B">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DDB84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桶</w:t>
            </w:r>
          </w:p>
        </w:tc>
      </w:tr>
      <w:tr w14:paraId="3EE72E5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46695E">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B45CBA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4D587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7C86C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海天上等蚝油700克/瓶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91F5A9">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5EB39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6D9A148F">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F91E56">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608B54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7B82C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F24B7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海天味极鲜酱油750毫升/瓶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D44B95">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F15B2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71D85250">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E245BE">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73F35D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D7658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5216A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海天鲜味生抽1.9L*6桶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82E5A3">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E0822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桶</w:t>
            </w:r>
          </w:p>
        </w:tc>
      </w:tr>
      <w:tr w14:paraId="2D0EB00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B30E94">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1BE587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D3D93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1AF5A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海天蒸鱼豉油450毫升/瓶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91CF1D">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A40E2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36E94FE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7D54A6">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A5A813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CD8D1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15ADE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恒顺金山B型香醋500ml*12瓶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5D4E03">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3545B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11F4B0F7">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F83464">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8C877A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22F03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C0226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恒顺镇江香醋（新B香）500毫升/瓶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E33C75">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497E4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4EDE7AE9">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A59B6C">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B01F89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D2FD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021CB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花江牌精制生粉100g*50包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156246">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E1686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5AA2D9A9">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329DFA">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E5673B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255AE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4B528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淮牌海藻食用盐400克/袋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39C571">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17C56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5223AB3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00E14D">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D8DE6D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8B0E8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DB1FC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淮牌精制食用盐250克/袋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106AB4">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9375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2A4BE77F">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A2AC70">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362DEB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D234D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37BF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淮牌精制盐500g*40包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FF8D4">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C6B8B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005D83F4">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1EB203">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3CE139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C922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064BA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家乐鸡精 900g*10包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324711">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4F7B0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4934A1CF">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01BB87">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D4905B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F1A4A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DB60A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君发小苏打168g*100包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FB34A2">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D8CDD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4A438DF6">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B982A1">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A3F2E7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4C00A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E733A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老干妈风味豆豉酱280g*24瓶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4091CD">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06D38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138B2E2F">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3EC471">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2D8AA6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B7119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8B4B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李锦记财神蚝油510克/瓶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5A5C96">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74BC6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612AD1FE">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4F0BA3">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14E9A5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8C1F1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68BC4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李锦记锦珍生抽1.65L/桶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61D06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ADD8F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桶</w:t>
            </w:r>
          </w:p>
        </w:tc>
      </w:tr>
      <w:tr w14:paraId="22CD63DA">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9A241A">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87D4EE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2295C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34DEC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李锦记蒸鱼豉油410毫升/瓶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80A98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929B2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7A4667B2">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BB0B37">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6EAC63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85D7F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8A52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六月鲜特级酱油500毫升/瓶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990BF2">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AB462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00999DF0">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82A306">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56C32B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CB863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F7B5D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龙溪一滴香芝麻油405毫升/瓶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BAC189">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89E00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750554E2">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B41C25">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ABECBB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7E966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07CD1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蒙牛8连杯酸奶（原味）100g*8盒</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67F40C">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B18F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盒</w:t>
            </w:r>
          </w:p>
        </w:tc>
      </w:tr>
      <w:tr w14:paraId="6EB49AEE">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B7BDED">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673EF8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29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8A827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962ED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蒙牛纯牛奶1L*6盒</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35B98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D7671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盒</w:t>
            </w:r>
          </w:p>
        </w:tc>
      </w:tr>
      <w:tr w14:paraId="2F47A336">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51E7F1">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27F918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C2FE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05CC0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去皮白芝麻</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4D3FE9">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523AC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430544C">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0268F2">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C102EE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E104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C8770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散装萝卜干</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67D0C1">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142F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C509994">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699842">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BCE0B8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04A2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3C3CF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双桥味精500g*20包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54B94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11A28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66420467">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916EBC">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A814EA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F334D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EED01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太太乐99%味精1千克/袋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C4CB0E">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5E3A4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084EBB2E">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AF20C4">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2CA503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818FF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85082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太太乐鸡精250克/袋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B5CB77">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FF04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40E85F9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EEEF74">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2A753F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A61AF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B9C7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太太乐鸡精454克/袋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206D1C">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749B6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78573BDD">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2D1CA0">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C1E8F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2CFA4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9AF23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太太乐芝麻油405毫升/瓶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562994">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8F900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62AFB20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D839BC">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1731FC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59308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0364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味好美白胡椒粉10克/袋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C4400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C3353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42B8F35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28674F">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48C824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88892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49248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味好美白胡椒粉30克/瓶</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7C1924">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B310A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瓶</w:t>
            </w:r>
          </w:p>
        </w:tc>
      </w:tr>
      <w:tr w14:paraId="33B8499C">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2511DD">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355FDC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597CE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5BFD9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味好美胡椒粉1*500g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784557">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D4766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030B71C4">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859616">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D2C9D1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BB90B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17E91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味依然红油豆角4.5kg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5B2E4A">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33B67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箱</w:t>
            </w:r>
          </w:p>
        </w:tc>
      </w:tr>
      <w:tr w14:paraId="1ED6C7C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0F4B3E">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9019DC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E16F1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A418A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味依然金玉满堂4.5kg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832CD3">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01672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箱</w:t>
            </w:r>
          </w:p>
        </w:tc>
      </w:tr>
      <w:tr w14:paraId="25332E4C">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8E5439">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0E760A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F8E58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C4414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味依然群英荟萃4.5kg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E8D40">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61227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箱</w:t>
            </w:r>
          </w:p>
        </w:tc>
      </w:tr>
      <w:tr w14:paraId="180425D5">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204102">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7C77DD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097EA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FFB72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味依然五仁酱丁4.5kg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7B5BC9">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02BC6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箱</w:t>
            </w:r>
          </w:p>
        </w:tc>
      </w:tr>
      <w:tr w14:paraId="0BE92A64">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9C0AA2">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37F110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2F611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529B5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榨菜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62492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大头榨菜、圆榨菜</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ED388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25FC842">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A7443F">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584437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9CE74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F0791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榨菜丝</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DB5680">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5C882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BC3E0F9">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FE83AB">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B5A729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AA0FF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调料</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10ADC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紫菜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F28DA2">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3D113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239C52B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E61418">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51E464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37CD4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91C27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安井葱花卷1kg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5BA125">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CA56E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50002519">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5C9085">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8608A2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E77F3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69CA5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安井红糖发糕400g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7E0AFC">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E5471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45AB7D58">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25D0E5">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F1625A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49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ED70B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10E3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安井菌菇三鲜蒸煎饺1Kg装约48个</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54DA76">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90449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392F0BFD">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48D7BD">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E9BB7D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ED1CD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028C7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安井奶黄包 1kg约33个/包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ADCFAA">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CC2A7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4DF3DF04">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CA1BCE">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492063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68C85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5B035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安井奶黄包 360g*12包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74875F">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BEE12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3C4C82AD">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2DEADF">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DB2928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07A0F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5CC89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安井奶香馒头1kg约48个</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21D3F5">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4418F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18D8DAFD">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F87A78">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CB5726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4D2C5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3DAC5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安井牛奶刀切馒头 240g*30包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2DCBB2">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7C4E1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03C90CA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B7C0EE">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47EDF6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54142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9ECF4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安井肉糯米烧麦1kg*10包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BB3CD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6C731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656A5376">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D97A60">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73ACE7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139BF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53001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安井香菇素菜包 360g*12包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27D9D3">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43081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396ED31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FAB655">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94D88F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07533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A81B6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安井香菇素菜包 720g约24个</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6116A9">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6B87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5A7306C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5E3067">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3503BE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47B13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8B821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安井猪肉包360g*12包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C67E5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63C41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6E19FA49">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E29C9B">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031CD3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0FE36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01237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安井猪肉包720g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2CE6FE">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E3F68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19BD2E06">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F436BF">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725B71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59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415D3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262CA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东泉发糕700g*12包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B938CC">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A301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361F7623">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77D496">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7EA7F2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F9A01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51890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海霸王原味香肠268g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1974CB">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7FDB3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1F0EB8A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0F05EB">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73955A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D01EA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C79D0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蛮香阁热狗香肠2kg*10包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F4056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226E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096B2268">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4594E5">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269762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E1C10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FDA5E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千味央安心油条900g（20）根</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460065">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2EBC6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0F701C6D">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BA1001">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84F3FE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DB30A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BBE28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千味央厨芝麻球260g*20包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46503C">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917F8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31F27E22">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A0D996">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D0B6FF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0B969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AF273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三全芝麻球260g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96E9C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80FB7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7A399CF1">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025745">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876D1B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EE43A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958B2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思念上汤小云吞 400g*18包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3290A5">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66B6E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2BD9825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87CA08">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6F82C1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633EF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5F283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思念油条 450G*12包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7F59A0">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BB823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39C58708">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91CAB3">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EA165E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C3C48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EBB7B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思念油条900g（20）根</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39F213">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6FFC5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7157F8BB">
        <w:tblPrEx>
          <w:tblCellMar>
            <w:top w:w="0" w:type="dxa"/>
            <w:left w:w="108" w:type="dxa"/>
            <w:bottom w:w="0" w:type="dxa"/>
            <w:right w:w="108" w:type="dxa"/>
          </w:tblCellMar>
        </w:tblPrEx>
        <w:trPr>
          <w:trHeight w:val="460" w:hRule="atLeast"/>
        </w:trPr>
        <w:tc>
          <w:tcPr>
            <w:tcW w:w="9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8E745F">
            <w:pPr>
              <w:jc w:val="center"/>
              <w:rPr>
                <w:rFonts w:hint="eastAsia" w:ascii="微软雅黑" w:hAnsi="微软雅黑" w:eastAsia="微软雅黑" w:cs="微软雅黑"/>
                <w:b/>
                <w:bCs/>
                <w:color w:val="333333"/>
                <w:sz w:val="21"/>
                <w:szCs w:val="21"/>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32BB5E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8613C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冻品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CE49B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正大蒸饺（20只) 400g*18包</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5DAE76">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3567A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包</w:t>
            </w:r>
          </w:p>
        </w:tc>
      </w:tr>
      <w:tr w14:paraId="72F7EB54">
        <w:tblPrEx>
          <w:tblCellMar>
            <w:top w:w="0" w:type="dxa"/>
            <w:left w:w="108" w:type="dxa"/>
            <w:bottom w:w="0" w:type="dxa"/>
            <w:right w:w="108" w:type="dxa"/>
          </w:tblCellMar>
        </w:tblPrEx>
        <w:trPr>
          <w:trHeight w:val="460" w:hRule="atLeast"/>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2474">
            <w:pPr>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食材</w:t>
            </w: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741DE6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69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36BD5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689EF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茶干</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753E6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优质 散称 长方形</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933A7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6E02ED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202F">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964E89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70308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CE70E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腐竹</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29A64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干制</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27FDE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E26501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BC3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83968E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5023C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C2842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老豆腐</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C5315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散装</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7E5C0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AFC80F3">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E1A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E2686B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9E3B6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57C71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面筋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B7864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 散称</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5BB40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C3CD3E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C508">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17344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78A9C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3FA3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面筋泡</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83DF3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品牌 优质 散称</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C029E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CD837E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DF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045BE3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76291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849A8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内酯豆腐</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75617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盒装</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5D975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350克</w:t>
            </w:r>
          </w:p>
        </w:tc>
      </w:tr>
      <w:tr w14:paraId="47FF961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7E37">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DB75B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383FF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060A7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素鸡</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5DB17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散装</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29BD8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0E954C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A2D1">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0FEEDB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43657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8BE4F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云丝</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79422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干制</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B9950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653BDB5">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100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2ACB3A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04D7A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豆制品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971CC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百页</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FE1A3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散装</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97F15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FC6052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AEC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03EB42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91F2F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C2B6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龙口粉丝</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0F2AB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袋装</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BEFA3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718844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331D">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812644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79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9DF70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990F6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粗黄小米</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D8EF10">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7E225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28243D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208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F8DE18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9D6CD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E28D6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大豆油1*20L</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68ED3B">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81421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桶</w:t>
            </w:r>
          </w:p>
        </w:tc>
      </w:tr>
      <w:tr w14:paraId="5A75CD65">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259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F378CB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369BB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F79D9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挂面</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EC7E7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普通白面</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F8BE7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B8903C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6E4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175D83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D6133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4B133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海安大米 23.5kg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942F8B">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73313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袋</w:t>
            </w:r>
          </w:p>
        </w:tc>
      </w:tr>
      <w:tr w14:paraId="276D593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78D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F6FBFB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42CC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42C4D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馄饨皮</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86A15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方形皮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AD1A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20BA87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0A7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D13A82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CBAF0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9FAE2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面条</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6CD333">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0AC80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EEDF7E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AB9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935913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02D65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粮油</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47731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原味银丝挂面900g</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47D8FA">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214BC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卷</w:t>
            </w:r>
          </w:p>
        </w:tc>
      </w:tr>
      <w:tr w14:paraId="0914A37C">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3F13">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8C1C6E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27245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C815D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鹌鹑蛋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C8C12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带壳、新鲜一级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2FC3B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40E1AD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6A9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780835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377E4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E33D3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活鸡</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C30E9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活肉鸡 1-1.5公斤</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20283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B8C9EBE">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5E8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3597ED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98DB4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0A0C8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鸡翅根</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486E5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3624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01914D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815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EC45F5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89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00624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95333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鸡翅中</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10132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07F46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EA9FAE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045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A7BFF3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CFF26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74F07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鸡蛋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0AFD6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新鲜完整 鸡场蛋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134B9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EA4CC3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F6B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7194E6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B921A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D9D8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鸡脯肉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89828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FE849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6A3364A">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53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2B1EC4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34DAF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8CE71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鸡肉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4E380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白条鸡、开膛 上等</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EDD26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FA2CB2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EC2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3E7DD4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1D2E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60F30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鸡爪</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74AB3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1C6AA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7583C4C">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53F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BA077F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F0FBC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29848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老母鸡</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B3921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生长1年左右 活鸡</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A72FB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954F42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F2A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1F732F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2C94D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77200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琵琶腿</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7827F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2353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7DA67E7">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4CC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781BE1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A3341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C043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8F63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精瘦肉、后腿部位</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3F115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C16DA5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8A1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77D03A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20AD4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79FBC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F3ABE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带皮肋条肉</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B36C4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12E985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079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DC0F6D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6AEC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C3FF9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8CD0B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带皮后腿肉、去骨</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E6D8D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F444D7A">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71C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254C3D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99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B17A1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5BD54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821D3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前腿肉（带皮去骨）</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B38D1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641FDD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D78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B8AA16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1F3E9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262CD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DCF7A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五花肉</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B5C13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50C18B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82F1">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9A9E89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0782B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FA3B4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A9E63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肋排</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1DA6A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A05DF7C">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D33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7D38A6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8D142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E0894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B84A8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大排</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DCF36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5B016B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7CF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0B01EC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96D69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79B52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2CFC8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仔排</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EF0C5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B7E0A5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609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F5FFD2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72F3F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EA844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78C81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去骨后腿肉、无皮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912C2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20F0FA5">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DE93">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9B42F2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86A47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E6FE6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91A9C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新鲜带肉筒骨</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31FF2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DB21ED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02B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C1E827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9D7F9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BC587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鲜猪肉猪肝</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CA49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7F093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C87C94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11D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6E58D3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D6461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肉类</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6FF4A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鲜猪肉猪爪</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79201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前爪，新鲜一级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A578B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6DA0E65">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5F3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57A223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65576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5845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鸡毛菜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E5FB8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7DAE8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E367D7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932A">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306310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109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EB509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D52AB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薄皮青椒</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08325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5E872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1AAC6B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2CF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FED90C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3E10D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0E90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荸荠</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A6D95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03B05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7D0353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121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365967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D0097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C9044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菠菜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3308A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7E44B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F00D2AA">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23AD">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C1A65A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BBABD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BEA25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草头</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E97CC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BB472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BC7757E">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254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EE2387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9F807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5DF01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春笋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C34B1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C75A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FD3F75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EDA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45F7D5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63106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EB1C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茨菰</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B7E03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AF57A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03D6C6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84B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D7AB80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188DD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54A9C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大白菜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92B05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5F614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F84B06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AE0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D51A6A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393B7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FBFC2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大葱</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7A6A0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A054A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6223D9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83CA">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9D30FA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74D0D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9DDC4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大红椒</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C297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7EA86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0A4DBE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59DA">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A88C7B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D7F98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309BC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9E612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D038E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E10C18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9BF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C78AFC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119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357A1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27CF8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大蒜头</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06DA38">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EBEDA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16C026E">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CE9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67524E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8294D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04C42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冬瓜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B2D6D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4D410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DA9EF33">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EB9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090147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4D533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3E6A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冬笋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DEB6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55207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BE9AD9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E3B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4E1C2E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958EF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89F9B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豆苗</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9B408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9C456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016B49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31F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8715F9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8441E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1E0FB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海带丝</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15E82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泡发</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6DD93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EE3634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2F5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46B0B8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BC58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52498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红薯</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E104B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C01C3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E87EFCC">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87C1">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29FB37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DBD15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84DEB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胡萝卜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964B5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487E2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B3A93AC">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AD3F">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6C6026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AFABF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198D1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黄豆芽</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91E03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1F2B7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632C24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EFE7">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F8A22C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C8A34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10266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黄瓜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09706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728AD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3B5822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B07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543E08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0ED7B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769B7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荠菜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4A559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A1FF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E52C66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85E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E0E111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129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0E233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19C24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尖椒</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6C031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F6D82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0F440E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D8A8">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F8590A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56528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E258A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豇豆</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7FF17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A4D98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546ACA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A23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07DBDC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90182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CC4DE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茭白</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05A90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871D7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7D5A2D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F1A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064B74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8B05F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5700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金针菇</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E066E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33288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6FCCD05">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057F">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5942F5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DB463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A016C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韭菜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072D8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0ED7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D88942E">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A3D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E295E2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BDC3D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2A3C7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韭黄</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9D145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A32AC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848A58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0243">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27DA8D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ABF99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BB54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莲藕</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4D07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2266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C4FB53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DCE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5B0371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91835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A1185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绿豆芽</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72EB2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499B1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2DF774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E1BF">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2CE174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55963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0945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毛豆</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DE799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4C1F6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B3FCB07">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C51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DEBB51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660F5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F2C46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蘑菇</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6D9A3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BC705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47C921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8C4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600F83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139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D3C54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3E362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平菇</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9F76A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DA243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1866113">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0F5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EE97E4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E8936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52701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芹菜（旱芹）</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BBB7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D75A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1881C4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95ED">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BADE7C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63C32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B670D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芹菜（西芹）</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20B76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2F193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276C0B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47B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A4E35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5876D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8364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青蚕豆</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B5833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2AD50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E2C7D03">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5BF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030336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D51E4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B7E0C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青椒（菜椒）</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F7563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CC43F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BD879A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C0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B8CC60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106A7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9FA64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山药</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656F4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8D652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817B2C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CCC7">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342317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F74B1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03347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生菜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C50E6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0450A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B23485E">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1ED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DFBF47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E2D4C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B8E5F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生姜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38250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老姜，新鲜一级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4E77B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9D0035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1AD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489C97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9DAFF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876F2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水芹</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2769F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AC8CB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36555E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357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E58E8D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0F59A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12BEE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丝瓜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2CCE2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3AAC0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64B7E3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7B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2ABAF9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149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8C2AB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DC707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四季豆</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6127D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9ED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47AE50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52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D7681C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0AC8A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9B19B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蒜头</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FD274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干，新鲜一级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F91F8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4C4D7F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00C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537DED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75451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4082D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台湾小白菜（文蛤菜）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2A684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51959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0FE6BC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3FCF">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4E8CEB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17F0A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CB420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铁棍山药</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23DCB2">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BA1FF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75375A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A2E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814A09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2A607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B509E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茼蒿</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8B25F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544D9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FAD68D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148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8C3F39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C12B3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8C23B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土豆</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C38CF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01E0E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DBD394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9C2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DE2FD0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B11DB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53C7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娃娃菜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D83D5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6AEC4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D27D01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FE7A">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BECC3A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113C5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18816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豌豆</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7DC51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66CC1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BCABF4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884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F5C3A2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6BE2B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244BE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莴笋</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9CC31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CE1B0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AD5996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2BD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8CD899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C3DA4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C51E0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西红柿</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F0101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36F0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7FC7A2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7688">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BCBE9F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159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E3080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6BD1C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西葫芦</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EACF0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A88F6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7BDC84A">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946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A73871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3567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8B431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西兰花</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9ADBD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1EBA3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D6F7FB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02F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7DBAE3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FDB08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6AC18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苋菜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DCDEB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6DC4E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C4FBB3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375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5BC536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661E6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05088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香菜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043DC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D26CF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86D63D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BC1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C2C22F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29346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B31A7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香菇</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F25F9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6842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A706D5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1EA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5461428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99CC0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C79B0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小葱</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268BA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F8EB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CF5200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E4D7">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D9F43E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8C9D1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B0A41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杏鲍菇</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677D7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A3A25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68100C9">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639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7BD1E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9CBCE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60767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秀珍菇</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594F8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A91D0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0009E6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B92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9A90D5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B1529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98A2A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雪菜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965D6F">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A2FEB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09C8D25">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1A0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7F040B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11023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B9C00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洋葱</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759BC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06CA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DA86EF7">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6F2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153AB9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169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1036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3BA42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油菜（青菜）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3BD1E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86AEA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F6556FD">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C34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77E799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E6962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D7590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有机花菜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0F03B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C7F76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8B5C7B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6B58">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6DD68F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2E81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BBC95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玉米棒</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2BFD8D">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647A1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647C5B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DF6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00DD635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8FAF0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FF192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芋艿</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50A9E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8586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55DB8C5">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18A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C97B3B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E7E43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CDE78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圆白菜（卷心菜）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C2C1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扁、平顶、新鲜一级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B0A27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574829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A447">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713F64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78776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5592D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长白萝卜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3794F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1DE40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0C5DBC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44A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9B094F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45B32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051B0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长南瓜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6FED1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6E76E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C2DA90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C69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A99322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9DE4D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17C02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紫茄子</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B8045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3F6AB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86A60A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4118">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05B738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4DA01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蔬菜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9584B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紫薯</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DBAA2F">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ABBB8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3E38494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976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847A31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B1598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1BE26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鳊鱼</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80BC3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活斤左右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4276C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564715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AB0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D926A4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179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46515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0A738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草鱼</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C963C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活1斤左右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33A90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EF30DC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3540">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38D42E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36E6A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FF44D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鲳鱼</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AAF8B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冰鲜75克左右一条</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8D663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256FDDB">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35D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5D09BB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54235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D80D9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带鱼</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4F922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冰鲜250克左右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68C29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18B6086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F87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52ACEB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F12B2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38892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对虾</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5F6C1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活的、中等</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BC9C3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7CB513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5F7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7D5533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501C5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CB371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鲫鱼</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7E8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活350克左右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5EE0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5DBC5AE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AA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E460C4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81015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81165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鲢鱼（白鲢）</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81B8C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活1000克左右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11226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5E6B5D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6D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35684C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8F58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70ECD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鳙鱼（花鲢）</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80108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活1斤左右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055B2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AC14F80">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7B4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8FC0B2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FC731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F3970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橙子</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46760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 xml:space="preserve">赣南脐橙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D9FE8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5DD9BB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6689">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42F2A1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437C36">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844A2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哈密瓜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EF6D3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E4A2C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0FF0D7BA">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025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18AB48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FE3F8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962AA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红心柚</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D3AFF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福建</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9AAB7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BC6B11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D08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834EE7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189</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4252F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241DA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黄冠梨</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1DB0D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5DC54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800337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186B">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1D56BFA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190</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44893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3BE90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桔子</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091DE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7E884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A1D97E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82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7E6CCDE">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191</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DD43DB">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21954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梨</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C87ED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砀山梨 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4416B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AAB82E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D6D2">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849914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192</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994B5F">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8D6BF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麒麟西瓜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ABCC70">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8CB68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92F0524">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8C6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F42BB4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193</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0EEF7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88FC3C">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砂糖桔</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6BDBA2">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DDA3E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0EA7B52">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5EF5">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65D6491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194</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0F8FF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F9522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圣女果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177684">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新鲜一级 千禧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A16CB8">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6E3F8881">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A51E">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37CD1145">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195</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CDDB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95E4CA">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无籽西瓜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AA579B">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EC95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2A77A808">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0216">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449B058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196</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460CE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8D816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西瓜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5892F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普通西瓜</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5293A0">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406D8A4F">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9E6C">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2805E70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197</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D4E11D">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D419F7">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香蕉</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338702">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国产 一级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08B52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r w14:paraId="7F783226">
        <w:tblPrEx>
          <w:tblCellMar>
            <w:top w:w="0" w:type="dxa"/>
            <w:left w:w="108" w:type="dxa"/>
            <w:bottom w:w="0" w:type="dxa"/>
            <w:right w:w="108" w:type="dxa"/>
          </w:tblCellMar>
        </w:tblPrEx>
        <w:trPr>
          <w:trHeight w:val="46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CB24">
            <w:pPr>
              <w:jc w:val="center"/>
              <w:rPr>
                <w:rFonts w:hint="eastAsia" w:ascii="宋体" w:hAnsi="宋体" w:eastAsia="宋体" w:cs="宋体"/>
                <w:b/>
                <w:bCs/>
                <w:color w:val="000000"/>
                <w:sz w:val="22"/>
                <w:szCs w:val="22"/>
              </w:rPr>
            </w:pPr>
          </w:p>
        </w:tc>
        <w:tc>
          <w:tcPr>
            <w:tcW w:w="968" w:type="dxa"/>
            <w:tcBorders>
              <w:top w:val="single" w:color="000000" w:sz="8" w:space="0"/>
              <w:left w:val="nil"/>
              <w:bottom w:val="single" w:color="000000" w:sz="8" w:space="0"/>
              <w:right w:val="single" w:color="000000" w:sz="8" w:space="0"/>
            </w:tcBorders>
            <w:shd w:val="clear" w:color="auto" w:fill="FFFFFF"/>
            <w:vAlign w:val="center"/>
          </w:tcPr>
          <w:p w14:paraId="704BD593">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198</w:t>
            </w:r>
          </w:p>
        </w:tc>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32F90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水果</w:t>
            </w: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EBC949">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有籽西瓜</w:t>
            </w:r>
          </w:p>
        </w:tc>
        <w:tc>
          <w:tcPr>
            <w:tcW w:w="13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5B1CA7">
            <w:pPr>
              <w:jc w:val="center"/>
              <w:rPr>
                <w:rFonts w:hint="eastAsia" w:ascii="微软雅黑" w:hAnsi="微软雅黑" w:eastAsia="微软雅黑" w:cs="微软雅黑"/>
                <w:color w:val="333333"/>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329A51">
            <w:pPr>
              <w:jc w:val="center"/>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bidi="ar"/>
              </w:rPr>
              <w:t>斤</w:t>
            </w:r>
          </w:p>
        </w:tc>
      </w:tr>
    </w:tbl>
    <w:p w14:paraId="4C298E71">
      <w:pPr>
        <w:pStyle w:val="2"/>
        <w:ind w:left="0" w:leftChars="0" w:firstLine="0" w:firstLineChars="0"/>
        <w:rPr>
          <w:rStyle w:val="23"/>
          <w:rFonts w:hint="eastAsia" w:ascii="宋体" w:hAnsi="宋体" w:eastAsia="宋体" w:cs="宋体"/>
          <w:b/>
          <w:bCs/>
          <w:w w:val="80"/>
          <w:sz w:val="24"/>
        </w:rPr>
      </w:pPr>
    </w:p>
    <w:p w14:paraId="2DB34655">
      <w:pPr>
        <w:pStyle w:val="2"/>
        <w:ind w:left="0" w:leftChars="0" w:firstLine="0" w:firstLineChars="0"/>
        <w:rPr>
          <w:rStyle w:val="23"/>
          <w:rFonts w:hint="eastAsia" w:ascii="宋体" w:hAnsi="宋体" w:eastAsia="宋体" w:cs="宋体"/>
          <w:b/>
          <w:bCs/>
          <w:w w:val="80"/>
          <w:sz w:val="24"/>
        </w:rPr>
      </w:pPr>
    </w:p>
    <w:p w14:paraId="2346F647">
      <w:pPr>
        <w:pStyle w:val="2"/>
        <w:ind w:left="0" w:leftChars="0" w:firstLine="0" w:firstLineChars="0"/>
        <w:rPr>
          <w:rStyle w:val="23"/>
          <w:rFonts w:hint="eastAsia" w:ascii="宋体" w:hAnsi="宋体" w:eastAsia="宋体" w:cs="宋体"/>
          <w:b/>
          <w:bCs/>
          <w:w w:val="80"/>
          <w:sz w:val="24"/>
        </w:rPr>
      </w:pPr>
    </w:p>
    <w:p w14:paraId="6C898249">
      <w:pPr>
        <w:pStyle w:val="2"/>
        <w:ind w:left="0" w:leftChars="0" w:firstLine="0" w:firstLineChars="0"/>
        <w:rPr>
          <w:rStyle w:val="23"/>
          <w:rFonts w:hint="eastAsia" w:ascii="宋体" w:hAnsi="宋体" w:eastAsia="宋体" w:cs="宋体"/>
          <w:b/>
          <w:bCs/>
          <w:w w:val="80"/>
          <w:sz w:val="24"/>
        </w:rPr>
      </w:pPr>
    </w:p>
    <w:p w14:paraId="279FBFC8">
      <w:pPr>
        <w:pStyle w:val="2"/>
        <w:ind w:left="0" w:leftChars="0" w:firstLine="0" w:firstLineChars="0"/>
        <w:rPr>
          <w:rStyle w:val="23"/>
          <w:rFonts w:hint="eastAsia" w:ascii="宋体" w:hAnsi="宋体" w:eastAsia="宋体" w:cs="宋体"/>
          <w:b/>
          <w:bCs/>
          <w:w w:val="80"/>
          <w:sz w:val="24"/>
        </w:rPr>
      </w:pPr>
    </w:p>
    <w:p w14:paraId="62973005">
      <w:pPr>
        <w:pStyle w:val="2"/>
        <w:ind w:left="0" w:leftChars="0" w:firstLine="0" w:firstLineChars="0"/>
        <w:rPr>
          <w:rStyle w:val="23"/>
          <w:rFonts w:hint="eastAsia" w:ascii="宋体" w:hAnsi="宋体" w:eastAsia="宋体" w:cs="宋体"/>
          <w:b/>
          <w:bCs/>
          <w:w w:val="80"/>
          <w:sz w:val="24"/>
        </w:rPr>
      </w:pPr>
    </w:p>
    <w:p w14:paraId="4C5D4866">
      <w:pPr>
        <w:pStyle w:val="2"/>
        <w:ind w:left="0" w:leftChars="0" w:firstLine="0" w:firstLineChars="0"/>
        <w:rPr>
          <w:rStyle w:val="23"/>
          <w:rFonts w:hint="eastAsia" w:ascii="宋体" w:hAnsi="宋体" w:eastAsia="宋体" w:cs="宋体"/>
          <w:b/>
          <w:bCs/>
          <w:w w:val="80"/>
          <w:sz w:val="24"/>
        </w:rPr>
      </w:pPr>
    </w:p>
    <w:p w14:paraId="100EC1D3">
      <w:pPr>
        <w:pStyle w:val="2"/>
        <w:ind w:left="0" w:leftChars="0" w:firstLine="0" w:firstLineChars="0"/>
        <w:rPr>
          <w:rStyle w:val="23"/>
          <w:rFonts w:hint="eastAsia" w:ascii="宋体" w:hAnsi="宋体" w:eastAsia="宋体" w:cs="宋体"/>
          <w:b/>
          <w:bCs/>
          <w:w w:val="80"/>
          <w:sz w:val="24"/>
        </w:rPr>
      </w:pPr>
    </w:p>
    <w:p w14:paraId="008CC5A6">
      <w:pPr>
        <w:pStyle w:val="2"/>
        <w:ind w:left="0" w:leftChars="0" w:firstLine="0" w:firstLineChars="0"/>
        <w:rPr>
          <w:rStyle w:val="23"/>
          <w:rFonts w:hint="eastAsia" w:ascii="宋体" w:hAnsi="宋体" w:eastAsia="宋体" w:cs="宋体"/>
          <w:b/>
          <w:bCs/>
          <w:w w:val="80"/>
          <w:sz w:val="24"/>
        </w:rPr>
      </w:pPr>
    </w:p>
    <w:p w14:paraId="27BA5E00">
      <w:pPr>
        <w:pStyle w:val="2"/>
        <w:ind w:left="0" w:leftChars="0" w:firstLine="0" w:firstLineChars="0"/>
        <w:rPr>
          <w:rStyle w:val="23"/>
          <w:rFonts w:hint="eastAsia" w:ascii="宋体" w:hAnsi="宋体" w:eastAsia="宋体" w:cs="宋体"/>
          <w:b/>
          <w:bCs/>
          <w:w w:val="80"/>
          <w:sz w:val="24"/>
        </w:rPr>
      </w:pPr>
    </w:p>
    <w:p w14:paraId="78CE81F2">
      <w:pPr>
        <w:pStyle w:val="2"/>
        <w:ind w:left="0" w:leftChars="0" w:firstLine="0" w:firstLineChars="0"/>
        <w:rPr>
          <w:rStyle w:val="23"/>
          <w:rFonts w:hint="eastAsia" w:ascii="宋体" w:hAnsi="宋体" w:eastAsia="宋体" w:cs="宋体"/>
          <w:b/>
          <w:bCs/>
          <w:w w:val="80"/>
          <w:sz w:val="24"/>
        </w:rPr>
      </w:pPr>
    </w:p>
    <w:p w14:paraId="71F3CDDD">
      <w:pPr>
        <w:jc w:val="left"/>
        <w:textAlignment w:val="auto"/>
        <w:rPr>
          <w:rStyle w:val="23"/>
          <w:rFonts w:hint="eastAsia" w:ascii="宋体" w:hAnsi="宋体" w:eastAsia="宋体" w:cs="宋体"/>
          <w:b/>
          <w:bCs/>
          <w:w w:val="80"/>
          <w:sz w:val="44"/>
          <w:szCs w:val="44"/>
        </w:rPr>
      </w:pPr>
    </w:p>
    <w:p w14:paraId="3B05F269">
      <w:pPr>
        <w:tabs>
          <w:tab w:val="left" w:pos="3969"/>
        </w:tabs>
        <w:snapToGrid w:val="0"/>
        <w:spacing w:line="500" w:lineRule="exact"/>
        <w:ind w:firstLine="729" w:firstLineChars="206"/>
        <w:jc w:val="center"/>
        <w:rPr>
          <w:rStyle w:val="23"/>
          <w:rFonts w:hint="eastAsia" w:ascii="宋体" w:hAnsi="宋体" w:eastAsia="宋体" w:cs="宋体"/>
          <w:b/>
          <w:bCs/>
          <w:w w:val="80"/>
          <w:sz w:val="44"/>
          <w:szCs w:val="44"/>
        </w:rPr>
      </w:pPr>
      <w:r>
        <w:rPr>
          <w:rStyle w:val="23"/>
          <w:rFonts w:ascii="宋体" w:hAnsi="宋体" w:eastAsia="宋体" w:cs="宋体"/>
          <w:b/>
          <w:bCs/>
          <w:w w:val="80"/>
          <w:sz w:val="44"/>
          <w:szCs w:val="44"/>
        </w:rPr>
        <w:t>第四章  评审方法和程序</w:t>
      </w:r>
    </w:p>
    <w:p w14:paraId="6068C93E">
      <w:pPr>
        <w:snapToGrid w:val="0"/>
        <w:spacing w:line="360"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一、招标人委托代理机构组织开标</w:t>
      </w:r>
    </w:p>
    <w:p w14:paraId="187D654C">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1、成立评标小组，由招标人代表和有关专家依法组成。</w:t>
      </w:r>
    </w:p>
    <w:p w14:paraId="5F3C62E5">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2、投标人的法定代表人或被授权人须持身份证准时参加开标会。</w:t>
      </w:r>
    </w:p>
    <w:p w14:paraId="65C6C23F">
      <w:pPr>
        <w:pStyle w:val="18"/>
        <w:snapToGrid w:val="0"/>
        <w:spacing w:line="360" w:lineRule="auto"/>
        <w:ind w:firstLine="482"/>
        <w:rPr>
          <w:rStyle w:val="23"/>
          <w:rFonts w:hint="eastAsia" w:hAnsi="宋体" w:cs="宋体"/>
          <w:b/>
          <w:bCs/>
          <w:kern w:val="2"/>
          <w:sz w:val="24"/>
          <w:szCs w:val="24"/>
        </w:rPr>
      </w:pPr>
      <w:r>
        <w:rPr>
          <w:rStyle w:val="23"/>
          <w:rFonts w:hAnsi="宋体" w:cs="宋体"/>
          <w:b/>
          <w:bCs/>
          <w:kern w:val="2"/>
          <w:sz w:val="24"/>
          <w:szCs w:val="24"/>
        </w:rPr>
        <w:t>二、开标</w:t>
      </w:r>
    </w:p>
    <w:p w14:paraId="288F332A">
      <w:pPr>
        <w:pStyle w:val="18"/>
        <w:snapToGrid w:val="0"/>
        <w:spacing w:line="360" w:lineRule="auto"/>
        <w:ind w:firstLine="480"/>
        <w:rPr>
          <w:rStyle w:val="23"/>
          <w:rFonts w:hint="eastAsia" w:hAnsi="宋体"/>
          <w:kern w:val="2"/>
          <w:sz w:val="24"/>
          <w:szCs w:val="24"/>
        </w:rPr>
      </w:pPr>
      <w:r>
        <w:rPr>
          <w:rStyle w:val="23"/>
          <w:rFonts w:hAnsi="宋体"/>
          <w:kern w:val="2"/>
          <w:sz w:val="24"/>
          <w:szCs w:val="24"/>
        </w:rPr>
        <w:t>1、代理机构主持开标并记录，及时处理投标人代表提出的询问或者回避申请。</w:t>
      </w:r>
    </w:p>
    <w:p w14:paraId="04F56B98">
      <w:pPr>
        <w:pStyle w:val="18"/>
        <w:snapToGrid w:val="0"/>
        <w:spacing w:line="360" w:lineRule="auto"/>
        <w:ind w:firstLine="480"/>
        <w:rPr>
          <w:rStyle w:val="23"/>
          <w:rFonts w:hint="eastAsia" w:hAnsi="宋体"/>
          <w:kern w:val="2"/>
          <w:sz w:val="24"/>
          <w:szCs w:val="24"/>
        </w:rPr>
      </w:pPr>
      <w:r>
        <w:rPr>
          <w:rStyle w:val="23"/>
          <w:rFonts w:hAnsi="宋体"/>
          <w:kern w:val="2"/>
          <w:sz w:val="24"/>
          <w:szCs w:val="24"/>
        </w:rPr>
        <w:t>2、投标人不足3家的不得开标。</w:t>
      </w:r>
    </w:p>
    <w:p w14:paraId="770A4833">
      <w:pPr>
        <w:snapToGrid w:val="0"/>
        <w:spacing w:line="360" w:lineRule="auto"/>
        <w:ind w:firstLine="487" w:firstLineChars="202"/>
        <w:rPr>
          <w:rStyle w:val="23"/>
          <w:rFonts w:hint="eastAsia" w:ascii="宋体" w:hAnsi="宋体" w:eastAsia="宋体" w:cs="宋体"/>
          <w:b/>
          <w:bCs/>
          <w:sz w:val="24"/>
          <w:szCs w:val="24"/>
        </w:rPr>
      </w:pPr>
      <w:r>
        <w:rPr>
          <w:rStyle w:val="23"/>
          <w:rFonts w:ascii="宋体" w:hAnsi="宋体" w:eastAsia="宋体" w:cs="宋体"/>
          <w:b/>
          <w:bCs/>
          <w:sz w:val="24"/>
          <w:szCs w:val="24"/>
        </w:rPr>
        <w:t>三、评标小组</w:t>
      </w:r>
    </w:p>
    <w:p w14:paraId="30CDA2E3">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1、评标小组负责具体的评标事务，并独立履行以下职责：</w:t>
      </w:r>
    </w:p>
    <w:p w14:paraId="19D99125">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①审查投标文件是否符合招标文件的要求，并做出评价；</w:t>
      </w:r>
    </w:p>
    <w:p w14:paraId="5D82F776">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②可以要求投标人对投标文件有关事项做出解释或澄清；</w:t>
      </w:r>
    </w:p>
    <w:p w14:paraId="354AA861">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③推荐中标候选人或按次序排列的中标候选人名单；</w:t>
      </w:r>
    </w:p>
    <w:p w14:paraId="0A55DDAC">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2、评标小组成员应当履行下列义务：</w:t>
      </w:r>
    </w:p>
    <w:p w14:paraId="389FF907">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①遵纪守法，客观、公正、廉洁地履行职责；</w:t>
      </w:r>
    </w:p>
    <w:p w14:paraId="5C4C0FD4">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②按照招标文件规定的评标办法和评标标准进行评标，对评审意见承担个人责任；</w:t>
      </w:r>
    </w:p>
    <w:p w14:paraId="52C44485">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③对评标过程和结果，以及投标人的商业秘密保密；</w:t>
      </w:r>
    </w:p>
    <w:p w14:paraId="3833AAAD">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④配合相关部门的投诉处理工作；</w:t>
      </w:r>
    </w:p>
    <w:p w14:paraId="0733EFA0">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⑤配合招标人答复投标人提出的质疑。</w:t>
      </w:r>
    </w:p>
    <w:p w14:paraId="2F7EA6BE">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3、公开招标开标后，直到公示项目中标结果发出中标通知书并授予中标人合同为止，凡属于评审、澄清、评价和比较投标的所有资料及有关授予合同等的相关信息，都不应向投标人或与评标无关的其他人泄露。</w:t>
      </w:r>
    </w:p>
    <w:p w14:paraId="0BCC191C">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4、在投标文件的评审、澄清、评价和比较以及授予合同的过程中，投标人对招标人和评标小组成员有施加影响的任何行为，都将取消其中标资格。</w:t>
      </w:r>
    </w:p>
    <w:p w14:paraId="5B7D90E7">
      <w:pPr>
        <w:snapToGrid w:val="0"/>
        <w:spacing w:line="360" w:lineRule="auto"/>
        <w:ind w:firstLine="487" w:firstLineChars="202"/>
        <w:rPr>
          <w:rStyle w:val="23"/>
          <w:rFonts w:hint="eastAsia" w:ascii="宋体" w:hAnsi="宋体" w:eastAsia="宋体" w:cs="宋体"/>
          <w:b/>
          <w:bCs/>
          <w:sz w:val="24"/>
          <w:szCs w:val="24"/>
        </w:rPr>
      </w:pPr>
      <w:r>
        <w:rPr>
          <w:rStyle w:val="23"/>
          <w:rFonts w:ascii="宋体" w:hAnsi="宋体" w:eastAsia="宋体" w:cs="宋体"/>
          <w:b/>
          <w:bCs/>
          <w:sz w:val="24"/>
          <w:szCs w:val="24"/>
        </w:rPr>
        <w:t>四、评审原则</w:t>
      </w:r>
    </w:p>
    <w:p w14:paraId="316929BF">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1、本项目采用</w:t>
      </w:r>
      <w:r>
        <w:rPr>
          <w:rStyle w:val="23"/>
          <w:rFonts w:ascii="宋体" w:hAnsi="宋体" w:eastAsia="宋体" w:cs="宋体"/>
          <w:b/>
          <w:bCs/>
          <w:sz w:val="24"/>
          <w:szCs w:val="24"/>
          <w:u w:val="single" w:color="000000"/>
        </w:rPr>
        <w:t>综合评分法</w:t>
      </w:r>
      <w:r>
        <w:rPr>
          <w:rStyle w:val="23"/>
          <w:rFonts w:ascii="宋体" w:hAnsi="宋体" w:eastAsia="宋体"/>
          <w:sz w:val="24"/>
          <w:szCs w:val="24"/>
        </w:rPr>
        <w:t>，即指在最大限度地满足招标文件实质性要求的前提下，按照本招标文件中规定的评标办法和评分标准及其他各项因素进行综合评审后，以评标综合得分最高的投标人作为中标候选人的评标方法。</w:t>
      </w:r>
    </w:p>
    <w:p w14:paraId="0D2086B9">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2、由评标小组对资格审查合格的投标人所提供的技术标文件进行评选。</w:t>
      </w:r>
    </w:p>
    <w:p w14:paraId="09FECAD6">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3、评标小组严格按照招标文件的规定要求、条件、评分标准，对投标人所提供的完整计划标的物的科学性、可行性、产品质量、服务质量的保证及承诺等实质性响应内容进行比较评价。</w:t>
      </w:r>
    </w:p>
    <w:p w14:paraId="4E9116B5">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4、评标小组对投标文件的判定，只依据投标内容本身，不依靠开标后的任何外来证明。</w:t>
      </w:r>
    </w:p>
    <w:p w14:paraId="66EAEE76">
      <w:pPr>
        <w:snapToGrid w:val="0"/>
        <w:spacing w:line="360" w:lineRule="auto"/>
        <w:ind w:firstLine="487" w:firstLineChars="202"/>
        <w:rPr>
          <w:rStyle w:val="23"/>
          <w:rFonts w:hint="eastAsia" w:ascii="宋体" w:hAnsi="宋体" w:eastAsia="宋体" w:cs="宋体"/>
          <w:b/>
          <w:bCs/>
          <w:sz w:val="24"/>
          <w:szCs w:val="24"/>
        </w:rPr>
      </w:pPr>
      <w:r>
        <w:rPr>
          <w:rStyle w:val="23"/>
          <w:rFonts w:ascii="宋体" w:hAnsi="宋体" w:eastAsia="宋体" w:cs="宋体"/>
          <w:b/>
          <w:bCs/>
          <w:sz w:val="24"/>
          <w:szCs w:val="24"/>
        </w:rPr>
        <w:t>五、评审方法</w:t>
      </w:r>
    </w:p>
    <w:p w14:paraId="4A0AB8D4">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1、评标程序：</w:t>
      </w:r>
    </w:p>
    <w:p w14:paraId="69D9362F">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资格符合性评审——技术标评审——商务标评审——确定中标候选人。</w:t>
      </w:r>
    </w:p>
    <w:p w14:paraId="5067E38C">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本次资格审查采用资格后审，各投标人资格审查通过后方能进入技术标的开标。</w:t>
      </w:r>
    </w:p>
    <w:p w14:paraId="60CA781C">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2、评标小组将仅对按本招标文件载明的方法与规定，为实质上响应招标文件要求的投标文件评审并进行评价和比较。</w:t>
      </w:r>
    </w:p>
    <w:p w14:paraId="6FE49167">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3、本次项目的评审总分值为100分。</w:t>
      </w:r>
    </w:p>
    <w:p w14:paraId="3B417A76">
      <w:pPr>
        <w:snapToGrid w:val="0"/>
        <w:spacing w:line="360" w:lineRule="auto"/>
        <w:ind w:firstLine="484" w:firstLineChars="202"/>
        <w:rPr>
          <w:rStyle w:val="23"/>
          <w:rFonts w:hint="eastAsia" w:ascii="宋体" w:hAnsi="宋体" w:eastAsia="宋体"/>
          <w:kern w:val="0"/>
          <w:sz w:val="24"/>
          <w:szCs w:val="24"/>
        </w:rPr>
      </w:pPr>
      <w:r>
        <w:rPr>
          <w:rStyle w:val="23"/>
          <w:rFonts w:ascii="宋体" w:hAnsi="宋体" w:eastAsia="宋体"/>
          <w:kern w:val="0"/>
          <w:sz w:val="24"/>
          <w:szCs w:val="24"/>
        </w:rPr>
        <w:t>技术标分值占总分值的比重为</w:t>
      </w:r>
      <w:r>
        <w:rPr>
          <w:rStyle w:val="23"/>
          <w:rFonts w:hint="eastAsia" w:ascii="宋体" w:hAnsi="宋体" w:eastAsia="宋体"/>
          <w:b/>
          <w:kern w:val="0"/>
          <w:sz w:val="24"/>
          <w:szCs w:val="24"/>
          <w:u w:val="single" w:color="FF0000"/>
        </w:rPr>
        <w:t>50</w:t>
      </w:r>
      <w:r>
        <w:rPr>
          <w:rStyle w:val="23"/>
          <w:rFonts w:ascii="宋体" w:hAnsi="宋体" w:eastAsia="宋体"/>
          <w:b/>
          <w:kern w:val="0"/>
          <w:sz w:val="24"/>
          <w:szCs w:val="24"/>
          <w:u w:val="single" w:color="FF0000"/>
        </w:rPr>
        <w:t>%</w:t>
      </w:r>
      <w:r>
        <w:rPr>
          <w:rStyle w:val="23"/>
          <w:rFonts w:ascii="宋体" w:hAnsi="宋体" w:eastAsia="宋体"/>
          <w:b/>
          <w:kern w:val="0"/>
          <w:sz w:val="24"/>
          <w:szCs w:val="24"/>
        </w:rPr>
        <w:t>（权重）</w:t>
      </w:r>
      <w:r>
        <w:rPr>
          <w:rStyle w:val="23"/>
          <w:rFonts w:ascii="宋体" w:hAnsi="宋体" w:eastAsia="宋体"/>
          <w:kern w:val="0"/>
          <w:sz w:val="24"/>
          <w:szCs w:val="24"/>
        </w:rPr>
        <w:t>（计算结果均四舍五入保留两位小数）；</w:t>
      </w:r>
    </w:p>
    <w:p w14:paraId="1526AB29">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kern w:val="0"/>
          <w:sz w:val="24"/>
          <w:szCs w:val="24"/>
        </w:rPr>
        <w:t>商务标分值占总分值的比重为</w:t>
      </w:r>
      <w:r>
        <w:rPr>
          <w:rStyle w:val="23"/>
          <w:rFonts w:hint="eastAsia" w:ascii="宋体" w:hAnsi="宋体" w:eastAsia="宋体"/>
          <w:b/>
          <w:kern w:val="0"/>
          <w:sz w:val="24"/>
          <w:szCs w:val="24"/>
          <w:u w:val="single" w:color="FF0000"/>
        </w:rPr>
        <w:t>50</w:t>
      </w:r>
      <w:r>
        <w:rPr>
          <w:rStyle w:val="23"/>
          <w:rFonts w:ascii="宋体" w:hAnsi="宋体" w:eastAsia="宋体"/>
          <w:b/>
          <w:kern w:val="0"/>
          <w:sz w:val="24"/>
          <w:szCs w:val="24"/>
          <w:u w:val="single" w:color="FF0000"/>
        </w:rPr>
        <w:t>%</w:t>
      </w:r>
      <w:r>
        <w:rPr>
          <w:rStyle w:val="23"/>
          <w:rFonts w:ascii="宋体" w:hAnsi="宋体" w:eastAsia="宋体"/>
          <w:b/>
          <w:kern w:val="0"/>
          <w:sz w:val="24"/>
          <w:szCs w:val="24"/>
        </w:rPr>
        <w:t>（权重）</w:t>
      </w:r>
      <w:r>
        <w:rPr>
          <w:rStyle w:val="23"/>
          <w:rFonts w:ascii="宋体" w:hAnsi="宋体" w:eastAsia="宋体"/>
          <w:kern w:val="0"/>
          <w:sz w:val="24"/>
          <w:szCs w:val="24"/>
        </w:rPr>
        <w:t>（计算结果均四舍五入保留两位小数）；</w:t>
      </w:r>
    </w:p>
    <w:p w14:paraId="70F65E5E">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4、评标小组严格按照招标文件的要求、条件、评分标准，对投标人所提供货物或服务的先进性、可靠性、售后服务承诺、质量保证承诺等实质性响应内容进行比较。</w:t>
      </w:r>
    </w:p>
    <w:p w14:paraId="37A70D54">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5、评标小组构成共5人及</w:t>
      </w:r>
      <w:r>
        <w:rPr>
          <w:rStyle w:val="23"/>
          <w:rFonts w:hint="eastAsia" w:ascii="宋体" w:hAnsi="宋体" w:eastAsia="宋体"/>
          <w:sz w:val="24"/>
          <w:szCs w:val="24"/>
          <w:lang w:val="en-US" w:eastAsia="zh-CN"/>
        </w:rPr>
        <w:t>5人</w:t>
      </w:r>
      <w:r>
        <w:rPr>
          <w:rStyle w:val="23"/>
          <w:rFonts w:ascii="宋体" w:hAnsi="宋体" w:eastAsia="宋体"/>
          <w:sz w:val="24"/>
          <w:szCs w:val="24"/>
        </w:rPr>
        <w:t>以上</w:t>
      </w:r>
      <w:r>
        <w:rPr>
          <w:rStyle w:val="23"/>
          <w:rFonts w:hint="eastAsia" w:ascii="宋体" w:hAnsi="宋体" w:eastAsia="宋体"/>
          <w:sz w:val="24"/>
          <w:szCs w:val="24"/>
          <w:lang w:val="en-US" w:eastAsia="zh-CN"/>
        </w:rPr>
        <w:t>单数</w:t>
      </w:r>
      <w:r>
        <w:rPr>
          <w:rStyle w:val="23"/>
          <w:rFonts w:ascii="宋体" w:hAnsi="宋体" w:eastAsia="宋体"/>
          <w:sz w:val="24"/>
          <w:szCs w:val="24"/>
        </w:rPr>
        <w:t>；评标小组各成员独立对每个进入打分程序的有效投标人的投标文件的技术部分以打分的形式进行评审和评价。技术标分值取所有评委技术标打分的算术平均值（计算结果均四舍五入保留两位小数）。</w:t>
      </w:r>
    </w:p>
    <w:p w14:paraId="2DC60182">
      <w:pPr>
        <w:snapToGrid w:val="0"/>
        <w:spacing w:line="360" w:lineRule="auto"/>
        <w:ind w:firstLine="484" w:firstLineChars="202"/>
        <w:rPr>
          <w:rStyle w:val="23"/>
          <w:rFonts w:hint="eastAsia" w:ascii="宋体" w:hAnsi="宋体" w:eastAsia="宋体"/>
          <w:sz w:val="24"/>
          <w:szCs w:val="24"/>
        </w:rPr>
      </w:pPr>
      <w:r>
        <w:rPr>
          <w:rStyle w:val="23"/>
          <w:rFonts w:ascii="宋体" w:hAnsi="宋体" w:eastAsia="宋体"/>
          <w:sz w:val="24"/>
          <w:szCs w:val="24"/>
        </w:rPr>
        <w:t>6、</w:t>
      </w:r>
      <w:r>
        <w:rPr>
          <w:rStyle w:val="23"/>
          <w:rFonts w:ascii="Times New Roman" w:hAnsi="Times New Roman" w:eastAsia="宋体"/>
          <w:sz w:val="24"/>
          <w:szCs w:val="24"/>
        </w:rPr>
        <w:t>评审后的综合得分相同的，按投标报价由低到高顺序排列；综合得分且投标报价相同的，则采取现场抽签的方式确定（投标人的抽签顺序分别为各投标人递交投标文件签到顺序号）</w:t>
      </w:r>
      <w:r>
        <w:rPr>
          <w:rStyle w:val="23"/>
          <w:rFonts w:ascii="宋体" w:hAnsi="宋体" w:eastAsia="宋体"/>
          <w:sz w:val="24"/>
          <w:szCs w:val="24"/>
        </w:rPr>
        <w:t>。</w:t>
      </w:r>
    </w:p>
    <w:p w14:paraId="79E85332">
      <w:pPr>
        <w:snapToGrid w:val="0"/>
        <w:spacing w:line="360" w:lineRule="auto"/>
        <w:ind w:firstLine="484" w:firstLineChars="202"/>
        <w:rPr>
          <w:rStyle w:val="23"/>
          <w:rFonts w:ascii="Times New Roman" w:hAnsi="Times New Roman" w:eastAsia="宋体"/>
          <w:sz w:val="24"/>
          <w:szCs w:val="24"/>
        </w:rPr>
      </w:pPr>
      <w:r>
        <w:rPr>
          <w:rStyle w:val="23"/>
          <w:rFonts w:ascii="Times New Roman" w:hAnsi="Times New Roman" w:eastAsia="宋体"/>
          <w:sz w:val="24"/>
          <w:szCs w:val="24"/>
        </w:rPr>
        <w:t>7、评标结果按投标文件满足招标文件全部实质性要求，且按照评审因素的量化指标评审综合得分最高的投标人，排名第一的确定为中标候选人，出具评审报告并将结果通知所有投标人。</w:t>
      </w:r>
    </w:p>
    <w:p w14:paraId="7FFCA147">
      <w:pPr>
        <w:snapToGrid w:val="0"/>
        <w:spacing w:line="360" w:lineRule="auto"/>
        <w:ind w:firstLine="487" w:firstLineChars="202"/>
        <w:rPr>
          <w:rStyle w:val="23"/>
          <w:rFonts w:hint="eastAsia" w:ascii="宋体" w:hAnsi="宋体" w:eastAsia="宋体" w:cs="宋体"/>
          <w:b/>
          <w:bCs/>
          <w:sz w:val="24"/>
          <w:szCs w:val="24"/>
        </w:rPr>
      </w:pPr>
      <w:r>
        <w:rPr>
          <w:rStyle w:val="23"/>
          <w:rFonts w:ascii="宋体" w:hAnsi="宋体" w:eastAsia="宋体" w:cs="宋体"/>
          <w:b/>
          <w:bCs/>
          <w:sz w:val="24"/>
          <w:szCs w:val="24"/>
        </w:rPr>
        <w:t xml:space="preserve">六、评审评分项 </w:t>
      </w:r>
    </w:p>
    <w:p w14:paraId="1883553D">
      <w:pPr>
        <w:snapToGrid w:val="0"/>
        <w:spacing w:line="500" w:lineRule="exact"/>
        <w:ind w:firstLine="487" w:firstLineChars="202"/>
        <w:rPr>
          <w:rFonts w:hint="eastAsia" w:ascii="宋体" w:hAnsi="宋体" w:eastAsia="宋体" w:cs="宋体"/>
          <w:b/>
          <w:bCs/>
          <w:sz w:val="24"/>
          <w:szCs w:val="24"/>
        </w:rPr>
      </w:pPr>
      <w:r>
        <w:rPr>
          <w:rStyle w:val="23"/>
          <w:rFonts w:ascii="宋体" w:hAnsi="宋体" w:eastAsia="宋体" w:cs="宋体"/>
          <w:b/>
          <w:bCs/>
          <w:sz w:val="24"/>
          <w:szCs w:val="24"/>
        </w:rPr>
        <w:t>（一）技术标（</w:t>
      </w:r>
      <w:r>
        <w:rPr>
          <w:rStyle w:val="23"/>
          <w:rFonts w:hint="eastAsia" w:ascii="宋体" w:hAnsi="宋体" w:eastAsia="宋体" w:cs="宋体"/>
          <w:b/>
          <w:bCs/>
          <w:sz w:val="24"/>
          <w:szCs w:val="24"/>
        </w:rPr>
        <w:t>50</w:t>
      </w:r>
      <w:r>
        <w:rPr>
          <w:rStyle w:val="23"/>
          <w:rFonts w:ascii="宋体" w:hAnsi="宋体" w:eastAsia="宋体" w:cs="宋体"/>
          <w:b/>
          <w:bCs/>
          <w:sz w:val="24"/>
          <w:szCs w:val="24"/>
        </w:rPr>
        <w:t>分）</w:t>
      </w:r>
    </w:p>
    <w:tbl>
      <w:tblPr>
        <w:tblStyle w:val="12"/>
        <w:tblW w:w="9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1"/>
        <w:gridCol w:w="1275"/>
        <w:gridCol w:w="7220"/>
      </w:tblGrid>
      <w:tr w14:paraId="0210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blHeader/>
          <w:jc w:val="center"/>
        </w:trPr>
        <w:tc>
          <w:tcPr>
            <w:tcW w:w="1041" w:type="dxa"/>
            <w:tcBorders>
              <w:tl2br w:val="nil"/>
              <w:tr2bl w:val="nil"/>
            </w:tcBorders>
            <w:vAlign w:val="center"/>
          </w:tcPr>
          <w:p w14:paraId="38A21F93">
            <w:pPr>
              <w:jc w:val="center"/>
              <w:rPr>
                <w:rStyle w:val="23"/>
                <w:rFonts w:hint="eastAsia" w:cs="Calibri" w:asciiTheme="minorEastAsia" w:hAnsiTheme="minorEastAsia" w:eastAsiaTheme="minorEastAsia"/>
                <w:b/>
                <w:bCs/>
                <w:sz w:val="24"/>
                <w:szCs w:val="24"/>
              </w:rPr>
            </w:pPr>
            <w:r>
              <w:rPr>
                <w:rStyle w:val="23"/>
                <w:rFonts w:hint="eastAsia" w:cs="Calibri" w:asciiTheme="minorEastAsia" w:hAnsiTheme="minorEastAsia" w:eastAsiaTheme="minorEastAsia"/>
                <w:b/>
                <w:bCs/>
                <w:sz w:val="24"/>
                <w:szCs w:val="24"/>
              </w:rPr>
              <w:t>序号</w:t>
            </w:r>
          </w:p>
        </w:tc>
        <w:tc>
          <w:tcPr>
            <w:tcW w:w="1275" w:type="dxa"/>
            <w:tcBorders>
              <w:tl2br w:val="nil"/>
              <w:tr2bl w:val="nil"/>
            </w:tcBorders>
            <w:vAlign w:val="center"/>
          </w:tcPr>
          <w:p w14:paraId="0E059E7C">
            <w:pPr>
              <w:jc w:val="center"/>
              <w:rPr>
                <w:rFonts w:hint="eastAsia" w:cs="宋体" w:asciiTheme="minorEastAsia" w:hAnsiTheme="minorEastAsia" w:eastAsiaTheme="minorEastAsia"/>
                <w:b/>
                <w:bCs/>
                <w:kern w:val="0"/>
                <w:sz w:val="24"/>
                <w:szCs w:val="24"/>
              </w:rPr>
            </w:pPr>
            <w:r>
              <w:rPr>
                <w:rStyle w:val="23"/>
                <w:rFonts w:cs="Calibri" w:asciiTheme="minorEastAsia" w:hAnsiTheme="minorEastAsia" w:eastAsiaTheme="minorEastAsia"/>
                <w:b/>
                <w:bCs/>
                <w:sz w:val="24"/>
                <w:szCs w:val="24"/>
              </w:rPr>
              <w:t>评分因素</w:t>
            </w:r>
          </w:p>
        </w:tc>
        <w:tc>
          <w:tcPr>
            <w:tcW w:w="7220" w:type="dxa"/>
            <w:tcBorders>
              <w:tl2br w:val="nil"/>
              <w:tr2bl w:val="nil"/>
            </w:tcBorders>
            <w:vAlign w:val="center"/>
          </w:tcPr>
          <w:p w14:paraId="0B50EA5B">
            <w:pPr>
              <w:numPr>
                <w:ilvl w:val="255"/>
                <w:numId w:val="0"/>
              </w:numPr>
              <w:ind w:left="520" w:leftChars="200"/>
              <w:jc w:val="center"/>
              <w:rPr>
                <w:rFonts w:hint="eastAsia" w:cs="宋体" w:asciiTheme="minorEastAsia" w:hAnsiTheme="minorEastAsia" w:eastAsiaTheme="minorEastAsia"/>
                <w:b/>
                <w:bCs/>
                <w:kern w:val="0"/>
                <w:sz w:val="24"/>
                <w:szCs w:val="24"/>
              </w:rPr>
            </w:pPr>
            <w:r>
              <w:rPr>
                <w:rStyle w:val="23"/>
                <w:rFonts w:cs="Calibri" w:asciiTheme="minorEastAsia" w:hAnsiTheme="minorEastAsia" w:eastAsiaTheme="minorEastAsia"/>
                <w:b/>
                <w:bCs/>
                <w:sz w:val="24"/>
                <w:szCs w:val="24"/>
              </w:rPr>
              <w:t>评分标准</w:t>
            </w:r>
          </w:p>
        </w:tc>
      </w:tr>
      <w:tr w14:paraId="53991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041" w:type="dxa"/>
            <w:tcBorders>
              <w:tl2br w:val="nil"/>
              <w:tr2bl w:val="nil"/>
            </w:tcBorders>
            <w:vAlign w:val="center"/>
          </w:tcPr>
          <w:p w14:paraId="3F22DA62">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w:t>
            </w:r>
          </w:p>
        </w:tc>
        <w:tc>
          <w:tcPr>
            <w:tcW w:w="1275" w:type="dxa"/>
            <w:tcBorders>
              <w:tl2br w:val="nil"/>
              <w:tr2bl w:val="nil"/>
            </w:tcBorders>
            <w:vAlign w:val="center"/>
          </w:tcPr>
          <w:p w14:paraId="6ADF0D34">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经营场所</w:t>
            </w:r>
          </w:p>
          <w:p w14:paraId="1ADB973F">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（5分）</w:t>
            </w:r>
          </w:p>
        </w:tc>
        <w:tc>
          <w:tcPr>
            <w:tcW w:w="7220" w:type="dxa"/>
            <w:tcBorders>
              <w:tl2br w:val="nil"/>
              <w:tr2bl w:val="nil"/>
            </w:tcBorders>
            <w:vAlign w:val="center"/>
          </w:tcPr>
          <w:p w14:paraId="4055A62B">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1.投标供应商有固定的经营场所（含办公和配送、安全标准仓储场所等），自有的须提供产权证明文件，租用的须提供租赁合同及产权证明文件，满足条件的得2分。</w:t>
            </w:r>
          </w:p>
          <w:p w14:paraId="3CF1CA20">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功能齐全：包括仓储区域、蔬菜农药残留检测室、办公区、蔬菜分拣区、加工区、冷藏区、车辆装卸场地及防鼠防蝇设施。最高得3分，每缺一个功能区扣1分，扣完为止。（须提供生产场地布局图及完整、清晰的现场照片）。</w:t>
            </w:r>
          </w:p>
          <w:p w14:paraId="49262684">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（采购人将对中标单位的仓储情况进行核实，如发现以上材料有弄虚作假情况，取消其中标资格。）</w:t>
            </w:r>
          </w:p>
        </w:tc>
      </w:tr>
      <w:tr w14:paraId="45A59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041" w:type="dxa"/>
            <w:tcBorders>
              <w:tl2br w:val="nil"/>
              <w:tr2bl w:val="nil"/>
            </w:tcBorders>
            <w:vAlign w:val="center"/>
          </w:tcPr>
          <w:p w14:paraId="778623B8">
            <w:pPr>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1275" w:type="dxa"/>
            <w:tcBorders>
              <w:tl2br w:val="nil"/>
              <w:tr2bl w:val="nil"/>
            </w:tcBorders>
            <w:vAlign w:val="center"/>
          </w:tcPr>
          <w:p w14:paraId="357043BE">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sz w:val="24"/>
                <w:szCs w:val="24"/>
              </w:rPr>
              <w:t>响应</w:t>
            </w:r>
            <w:r>
              <w:rPr>
                <w:rFonts w:hint="eastAsia" w:cs="宋体" w:asciiTheme="minorEastAsia" w:hAnsiTheme="minorEastAsia" w:eastAsiaTheme="minorEastAsia"/>
                <w:bCs/>
                <w:kern w:val="0"/>
                <w:sz w:val="24"/>
                <w:szCs w:val="24"/>
              </w:rPr>
              <w:t>供应商业绩</w:t>
            </w:r>
          </w:p>
          <w:p w14:paraId="6A384F36">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（15分）</w:t>
            </w:r>
          </w:p>
        </w:tc>
        <w:tc>
          <w:tcPr>
            <w:tcW w:w="7220" w:type="dxa"/>
            <w:tcBorders>
              <w:tl2br w:val="nil"/>
              <w:tr2bl w:val="nil"/>
            </w:tcBorders>
            <w:vAlign w:val="center"/>
          </w:tcPr>
          <w:p w14:paraId="0ECAD85C">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投标供应商在近五年（2020年</w:t>
            </w:r>
            <w:r>
              <w:rPr>
                <w:rFonts w:hint="eastAsia" w:cs="宋体" w:asciiTheme="minorEastAsia" w:hAnsiTheme="minorEastAsia" w:eastAsiaTheme="minorEastAsia"/>
                <w:bCs/>
                <w:kern w:val="0"/>
                <w:sz w:val="24"/>
                <w:szCs w:val="24"/>
                <w:lang w:val="en-US" w:eastAsia="zh-CN"/>
              </w:rPr>
              <w:t>5</w:t>
            </w:r>
            <w:r>
              <w:rPr>
                <w:rFonts w:hint="eastAsia" w:cs="宋体" w:asciiTheme="minorEastAsia" w:hAnsiTheme="minorEastAsia" w:eastAsiaTheme="minorEastAsia"/>
                <w:bCs/>
                <w:kern w:val="0"/>
                <w:sz w:val="24"/>
                <w:szCs w:val="24"/>
              </w:rPr>
              <w:t>月1日起至今，以合同签订时间为准）有类似综合食材采购的成交业绩，有一个得3分（同一家采购单位项目只计算一次得分），最多得15分。</w:t>
            </w:r>
          </w:p>
          <w:p w14:paraId="4610D441">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注：须提供能证明项目真实性的采购合同、任一时期发票复印件或扫描件, 二者缺一不可，否则不得分。评标小组认为不能证明项目真实性的不得分。</w:t>
            </w:r>
          </w:p>
        </w:tc>
      </w:tr>
      <w:tr w14:paraId="48A6D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041" w:type="dxa"/>
            <w:tcBorders>
              <w:tl2br w:val="nil"/>
              <w:tr2bl w:val="nil"/>
            </w:tcBorders>
            <w:vAlign w:val="center"/>
          </w:tcPr>
          <w:p w14:paraId="6C9F420F">
            <w:pPr>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p>
        </w:tc>
        <w:tc>
          <w:tcPr>
            <w:tcW w:w="1275" w:type="dxa"/>
            <w:tcBorders>
              <w:tl2br w:val="nil"/>
              <w:tr2bl w:val="nil"/>
            </w:tcBorders>
            <w:vAlign w:val="center"/>
          </w:tcPr>
          <w:p w14:paraId="1C8D7870">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运输能力</w:t>
            </w:r>
          </w:p>
          <w:p w14:paraId="27F3299D">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（5分）</w:t>
            </w:r>
          </w:p>
        </w:tc>
        <w:tc>
          <w:tcPr>
            <w:tcW w:w="7220" w:type="dxa"/>
            <w:tcBorders>
              <w:tl2br w:val="nil"/>
              <w:tr2bl w:val="nil"/>
            </w:tcBorders>
            <w:vAlign w:val="center"/>
          </w:tcPr>
          <w:p w14:paraId="4E4E3656">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 投标供应商具备配送能力，自有冷链配送车的须同时提供车辆行驶证明、车辆发票、车辆登记证明、车辆照片等，第三方租赁冷链配送车的须提供合作协议或合同。自有冷链配送车有一辆得2分，第三方租赁冷链配送车的有一辆得1分，本项最多得3分。</w:t>
            </w:r>
          </w:p>
          <w:p w14:paraId="31360CAB">
            <w:pPr>
              <w:ind w:firstLine="480" w:firstLineChars="200"/>
              <w:rPr>
                <w:rFonts w:hint="eastAsia" w:cs="宋体" w:asciiTheme="minorEastAsia" w:hAnsiTheme="minorEastAsia" w:eastAsiaTheme="minorEastAsia"/>
                <w:bCs/>
                <w:kern w:val="0"/>
                <w:sz w:val="24"/>
                <w:szCs w:val="24"/>
                <w:lang w:val="zh-CN"/>
              </w:rPr>
            </w:pPr>
            <w:r>
              <w:rPr>
                <w:rFonts w:hint="eastAsia" w:cs="宋体" w:asciiTheme="minorEastAsia" w:hAnsiTheme="minorEastAsia" w:eastAsiaTheme="minorEastAsia"/>
                <w:bCs/>
                <w:kern w:val="0"/>
                <w:sz w:val="24"/>
                <w:szCs w:val="24"/>
              </w:rPr>
              <w:t>2.投标供应商提供配送人员不少于2名，每增加1名得1分，最多得2分，提供配送人员名单、身份证复印件、健康证复印件及供应商或第三方合作单位为配送人员缴纳的2024年度任意一个月的养老保险缴纳记录，否则不得分。</w:t>
            </w:r>
          </w:p>
        </w:tc>
      </w:tr>
      <w:tr w14:paraId="4868F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41" w:type="dxa"/>
            <w:tcBorders>
              <w:tl2br w:val="nil"/>
              <w:tr2bl w:val="nil"/>
            </w:tcBorders>
            <w:vAlign w:val="center"/>
          </w:tcPr>
          <w:p w14:paraId="706D4AF3">
            <w:pPr>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w:t>
            </w:r>
          </w:p>
        </w:tc>
        <w:tc>
          <w:tcPr>
            <w:tcW w:w="1275" w:type="dxa"/>
            <w:tcBorders>
              <w:tl2br w:val="nil"/>
              <w:tr2bl w:val="nil"/>
            </w:tcBorders>
            <w:vAlign w:val="center"/>
          </w:tcPr>
          <w:p w14:paraId="4917933E">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企业认证</w:t>
            </w:r>
          </w:p>
          <w:p w14:paraId="23565E89">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（4分）</w:t>
            </w:r>
          </w:p>
        </w:tc>
        <w:tc>
          <w:tcPr>
            <w:tcW w:w="7220" w:type="dxa"/>
            <w:tcBorders>
              <w:tl2br w:val="nil"/>
              <w:tr2bl w:val="nil"/>
            </w:tcBorders>
            <w:vAlign w:val="center"/>
          </w:tcPr>
          <w:p w14:paraId="4DEF9A3D">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1.有ISO质量管理体系认证证书，得1分；</w:t>
            </w:r>
          </w:p>
          <w:p w14:paraId="29B8356F">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2.有ISO环境管理体系认证证书，得1分；</w:t>
            </w:r>
          </w:p>
          <w:p w14:paraId="260D9ABE">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3.有ISO职业健康安全管理体系认证证书，得1分；</w:t>
            </w:r>
          </w:p>
          <w:p w14:paraId="5F2786D1">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4.有ISO食品安全管理体系认证证书，得1分；</w:t>
            </w:r>
          </w:p>
          <w:p w14:paraId="50EADFC9">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注：提供证书复印件或扫描件及国家认监委官网查询认证截图并加盖供应商公章。</w:t>
            </w:r>
          </w:p>
        </w:tc>
      </w:tr>
      <w:tr w14:paraId="0791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1041" w:type="dxa"/>
            <w:tcBorders>
              <w:tl2br w:val="nil"/>
              <w:tr2bl w:val="nil"/>
            </w:tcBorders>
            <w:vAlign w:val="center"/>
          </w:tcPr>
          <w:p w14:paraId="65B1C884">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w:t>
            </w:r>
          </w:p>
        </w:tc>
        <w:tc>
          <w:tcPr>
            <w:tcW w:w="1275" w:type="dxa"/>
            <w:tcBorders>
              <w:tl2br w:val="nil"/>
              <w:tr2bl w:val="nil"/>
            </w:tcBorders>
            <w:vAlign w:val="center"/>
          </w:tcPr>
          <w:p w14:paraId="252E3454">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服务实总体方案</w:t>
            </w:r>
          </w:p>
          <w:p w14:paraId="2DA473D9">
            <w:pPr>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（7分）</w:t>
            </w:r>
          </w:p>
        </w:tc>
        <w:tc>
          <w:tcPr>
            <w:tcW w:w="7220" w:type="dxa"/>
            <w:tcBorders>
              <w:tl2br w:val="nil"/>
              <w:tr2bl w:val="nil"/>
            </w:tcBorders>
          </w:tcPr>
          <w:p w14:paraId="1983FA51">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 根据投标人的服务实施总体方案的合理性方面进行评分：</w:t>
            </w:r>
          </w:p>
          <w:p w14:paraId="2A84D6BB">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内容描述详实、条理清晰、完整、针对性强的得7分；内容描述较详实、条理较清晰、完整、针对性较强的得5分；内容描述不够详实、条理不 够清晰、完整、针对性不够强的得3分；内容描述不够详实、条理不够清晰、完整、针对性一般的得1分，未提供不得分。</w:t>
            </w:r>
          </w:p>
        </w:tc>
      </w:tr>
      <w:tr w14:paraId="75EB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041" w:type="dxa"/>
            <w:tcBorders>
              <w:tl2br w:val="nil"/>
              <w:tr2bl w:val="nil"/>
            </w:tcBorders>
            <w:vAlign w:val="center"/>
          </w:tcPr>
          <w:p w14:paraId="562E320E">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6</w:t>
            </w:r>
          </w:p>
        </w:tc>
        <w:tc>
          <w:tcPr>
            <w:tcW w:w="1275" w:type="dxa"/>
            <w:tcBorders>
              <w:tl2br w:val="nil"/>
              <w:tr2bl w:val="nil"/>
            </w:tcBorders>
            <w:vAlign w:val="center"/>
          </w:tcPr>
          <w:p w14:paraId="77F8ED10">
            <w:pPr>
              <w:ind w:left="240" w:hanging="240" w:hangingChars="1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服务人员配备方案</w:t>
            </w:r>
          </w:p>
          <w:p w14:paraId="362072F3">
            <w:pPr>
              <w:pStyle w:val="2"/>
              <w:ind w:left="0" w:leftChars="0" w:firstLine="240" w:firstLineChars="100"/>
              <w:rPr>
                <w:rFonts w:eastAsiaTheme="minorEastAsia"/>
                <w:sz w:val="24"/>
              </w:rPr>
            </w:pPr>
            <w:r>
              <w:rPr>
                <w:rFonts w:hint="eastAsia" w:cs="宋体" w:asciiTheme="minorEastAsia" w:hAnsiTheme="minorEastAsia" w:eastAsiaTheme="minorEastAsia"/>
                <w:bCs/>
                <w:kern w:val="0"/>
                <w:sz w:val="24"/>
              </w:rPr>
              <w:t>（5分）</w:t>
            </w:r>
          </w:p>
        </w:tc>
        <w:tc>
          <w:tcPr>
            <w:tcW w:w="7220" w:type="dxa"/>
            <w:tcBorders>
              <w:tl2br w:val="nil"/>
              <w:tr2bl w:val="nil"/>
            </w:tcBorders>
          </w:tcPr>
          <w:p w14:paraId="70C5139A">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根据投标人提供的具有健康证明的服务人员配备方案的合理性、专业性、高效性、完备性等方面进行评分：</w:t>
            </w:r>
          </w:p>
          <w:p w14:paraId="3AE8FCDE">
            <w:pPr>
              <w:ind w:firstLine="480" w:firstLineChars="200"/>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内容描述详实、条理清晰、完整、针对性强的得5分；内容描述较详实、条理较清晰、完整、针对性较强的得3分；内容描述不够详实、条理不够清晰、完整、针对性不够强的得2分；内容描述简单、条理不清晰、完整、针对性弱的得1分；未提供不得分。</w:t>
            </w:r>
          </w:p>
        </w:tc>
      </w:tr>
      <w:tr w14:paraId="5BBD6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1041" w:type="dxa"/>
            <w:tcBorders>
              <w:tl2br w:val="nil"/>
              <w:tr2bl w:val="nil"/>
            </w:tcBorders>
            <w:vAlign w:val="center"/>
          </w:tcPr>
          <w:p w14:paraId="740D833C">
            <w:pPr>
              <w:ind w:firstLine="480" w:firstLineChars="200"/>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7</w:t>
            </w:r>
          </w:p>
        </w:tc>
        <w:tc>
          <w:tcPr>
            <w:tcW w:w="1275" w:type="dxa"/>
            <w:tcBorders>
              <w:tl2br w:val="nil"/>
              <w:tr2bl w:val="nil"/>
            </w:tcBorders>
            <w:vAlign w:val="center"/>
          </w:tcPr>
          <w:p w14:paraId="47033410">
            <w:pPr>
              <w:jc w:val="cente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售后服务方案</w:t>
            </w:r>
          </w:p>
          <w:p w14:paraId="22E0CAFE">
            <w:pPr>
              <w:pStyle w:val="2"/>
              <w:ind w:left="0" w:leftChars="0" w:firstLine="240" w:firstLineChars="100"/>
              <w:rPr>
                <w:rFonts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highlight w:val="none"/>
                <w14:textFill>
                  <w14:solidFill>
                    <w14:schemeClr w14:val="tx1"/>
                  </w14:solidFill>
                </w14:textFill>
              </w:rPr>
              <w:t>（5分）</w:t>
            </w:r>
          </w:p>
        </w:tc>
        <w:tc>
          <w:tcPr>
            <w:tcW w:w="7220" w:type="dxa"/>
            <w:tcBorders>
              <w:tl2br w:val="nil"/>
              <w:tr2bl w:val="nil"/>
            </w:tcBorders>
          </w:tcPr>
          <w:p w14:paraId="677C0DBE">
            <w:pPr>
              <w:ind w:firstLine="480" w:firstLineChars="200"/>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 xml:space="preserve">根据投标人提供的售后服务方案及措施进行评分：  </w:t>
            </w:r>
          </w:p>
          <w:p w14:paraId="58612CDD">
            <w:pPr>
              <w:ind w:firstLine="480" w:firstLineChars="200"/>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内容全面，科学合理，承诺能够及时供货，提供优质、热情、周到的售后服务且完全满足招标文件要求的得5分；内容较全面，合理，承诺能够及时供货，提供优质、热情、周到的售后服务且基本满足招标文件要求的得3分；内容一般、保障措施、承诺、售后服务等有欠缺的得2分；保障措施、承诺、售后服务等欠缺较多的得1分；措施较差或没有不得分。</w:t>
            </w:r>
          </w:p>
        </w:tc>
      </w:tr>
      <w:tr w14:paraId="7475F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1041" w:type="dxa"/>
            <w:tcBorders>
              <w:tl2br w:val="nil"/>
              <w:tr2bl w:val="nil"/>
            </w:tcBorders>
            <w:vAlign w:val="center"/>
          </w:tcPr>
          <w:p w14:paraId="72087FE5">
            <w:pPr>
              <w:ind w:firstLine="480" w:firstLineChars="200"/>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8</w:t>
            </w:r>
          </w:p>
        </w:tc>
        <w:tc>
          <w:tcPr>
            <w:tcW w:w="1275" w:type="dxa"/>
            <w:tcBorders>
              <w:tl2br w:val="nil"/>
              <w:tr2bl w:val="nil"/>
            </w:tcBorders>
            <w:vAlign w:val="center"/>
          </w:tcPr>
          <w:p w14:paraId="53AB2183">
            <w:pPr>
              <w:jc w:val="cente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应急采购预案</w:t>
            </w:r>
          </w:p>
          <w:p w14:paraId="34D70320">
            <w:pPr>
              <w:pStyle w:val="2"/>
              <w:ind w:left="0" w:leftChars="0" w:firstLine="240" w:firstLineChars="100"/>
              <w:rPr>
                <w:rFonts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highlight w:val="none"/>
                <w14:textFill>
                  <w14:solidFill>
                    <w14:schemeClr w14:val="tx1"/>
                  </w14:solidFill>
                </w14:textFill>
              </w:rPr>
              <w:t>（4分）</w:t>
            </w:r>
          </w:p>
        </w:tc>
        <w:tc>
          <w:tcPr>
            <w:tcW w:w="7220" w:type="dxa"/>
            <w:tcBorders>
              <w:tl2br w:val="nil"/>
              <w:tr2bl w:val="nil"/>
            </w:tcBorders>
          </w:tcPr>
          <w:p w14:paraId="3AA67CF4">
            <w:pPr>
              <w:ind w:firstLine="480" w:firstLineChars="200"/>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根据投标人的应急物资采购保障预案的全面性、科学性、可行性等方面进行评分：</w:t>
            </w:r>
          </w:p>
          <w:p w14:paraId="1BC321A3">
            <w:pPr>
              <w:ind w:firstLine="480" w:firstLineChars="200"/>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内容描述详实、条理清晰、完整、针对性强的得4分；内容描述较详实、条理较清晰、完整、针对性较强的得3分；内容描述不够详实、条理不够清晰、完整、针对性不够强的得2分；内容描述不够详实、条理不够清晰、完整、针对性一般的得1分；未提供不得分。</w:t>
            </w:r>
          </w:p>
        </w:tc>
      </w:tr>
    </w:tbl>
    <w:p w14:paraId="71A94BD6">
      <w:pPr>
        <w:snapToGrid w:val="0"/>
        <w:spacing w:line="500" w:lineRule="exact"/>
        <w:ind w:firstLine="487" w:firstLineChars="202"/>
        <w:rPr>
          <w:rStyle w:val="23"/>
          <w:rFonts w:hint="eastAsia" w:ascii="宋体" w:hAnsi="宋体" w:eastAsia="宋体" w:cs="宋体"/>
          <w:b/>
          <w:bCs/>
          <w:color w:val="000000" w:themeColor="text1"/>
          <w:sz w:val="24"/>
          <w:szCs w:val="24"/>
          <w:highlight w:val="none"/>
          <w14:textFill>
            <w14:solidFill>
              <w14:schemeClr w14:val="tx1"/>
            </w14:solidFill>
          </w14:textFill>
        </w:rPr>
      </w:pPr>
      <w:r>
        <w:rPr>
          <w:rStyle w:val="23"/>
          <w:rFonts w:ascii="宋体" w:hAnsi="宋体" w:eastAsia="宋体" w:cs="宋体"/>
          <w:b/>
          <w:bCs/>
          <w:color w:val="000000" w:themeColor="text1"/>
          <w:sz w:val="24"/>
          <w:szCs w:val="24"/>
          <w:highlight w:val="none"/>
          <w14:textFill>
            <w14:solidFill>
              <w14:schemeClr w14:val="tx1"/>
            </w14:solidFill>
          </w14:textFill>
        </w:rPr>
        <w:t>（二）商务标（</w:t>
      </w:r>
      <w:r>
        <w:rPr>
          <w:rStyle w:val="23"/>
          <w:rFonts w:hint="eastAsia" w:ascii="宋体" w:hAnsi="宋体" w:eastAsia="宋体" w:cs="宋体"/>
          <w:b/>
          <w:bCs/>
          <w:color w:val="000000" w:themeColor="text1"/>
          <w:sz w:val="24"/>
          <w:szCs w:val="24"/>
          <w:highlight w:val="none"/>
          <w14:textFill>
            <w14:solidFill>
              <w14:schemeClr w14:val="tx1"/>
            </w14:solidFill>
          </w14:textFill>
        </w:rPr>
        <w:t>50</w:t>
      </w:r>
      <w:r>
        <w:rPr>
          <w:rStyle w:val="23"/>
          <w:rFonts w:ascii="宋体" w:hAnsi="宋体" w:eastAsia="宋体" w:cs="宋体"/>
          <w:b/>
          <w:bCs/>
          <w:color w:val="000000" w:themeColor="text1"/>
          <w:sz w:val="24"/>
          <w:szCs w:val="24"/>
          <w:highlight w:val="none"/>
          <w14:textFill>
            <w14:solidFill>
              <w14:schemeClr w14:val="tx1"/>
            </w14:solidFill>
          </w14:textFill>
        </w:rPr>
        <w:t>分）</w:t>
      </w:r>
    </w:p>
    <w:p w14:paraId="5E71A3DC">
      <w:pPr>
        <w:snapToGrid w:val="0"/>
        <w:spacing w:line="500" w:lineRule="exact"/>
        <w:ind w:firstLine="484" w:firstLineChars="202"/>
        <w:rPr>
          <w:rStyle w:val="23"/>
          <w:rFonts w:hint="eastAsia" w:ascii="宋体" w:hAnsi="宋体" w:eastAsia="宋体" w:cs="宋体"/>
          <w:b/>
          <w:bCs/>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本次采购价格分采用低价优先法计算，即满足公开招标文件要求且投标报价</w:t>
      </w:r>
      <w:r>
        <w:rPr>
          <w:rStyle w:val="23"/>
          <w:rFonts w:hint="eastAsia" w:ascii="宋体" w:hAnsi="宋体" w:eastAsia="宋体"/>
          <w:color w:val="000000" w:themeColor="text1"/>
          <w:sz w:val="24"/>
          <w:szCs w:val="24"/>
          <w:highlight w:val="none"/>
          <w14:textFill>
            <w14:solidFill>
              <w14:schemeClr w14:val="tx1"/>
            </w14:solidFill>
          </w14:textFill>
        </w:rPr>
        <w:t>折扣</w:t>
      </w:r>
      <w:r>
        <w:rPr>
          <w:rStyle w:val="23"/>
          <w:rFonts w:ascii="宋体" w:hAnsi="宋体" w:eastAsia="宋体"/>
          <w:color w:val="000000" w:themeColor="text1"/>
          <w:sz w:val="24"/>
          <w:szCs w:val="24"/>
          <w:highlight w:val="none"/>
          <w14:textFill>
            <w14:solidFill>
              <w14:schemeClr w14:val="tx1"/>
            </w14:solidFill>
          </w14:textFill>
        </w:rPr>
        <w:t>最低</w:t>
      </w:r>
      <w:r>
        <w:rPr>
          <w:rStyle w:val="23"/>
          <w:rFonts w:hint="eastAsia" w:ascii="宋体" w:hAnsi="宋体" w:eastAsia="宋体"/>
          <w:color w:val="000000" w:themeColor="text1"/>
          <w:sz w:val="24"/>
          <w:szCs w:val="24"/>
          <w:highlight w:val="none"/>
          <w14:textFill>
            <w14:solidFill>
              <w14:schemeClr w14:val="tx1"/>
            </w14:solidFill>
          </w14:textFill>
        </w:rPr>
        <w:t>（折扣最大）</w:t>
      </w:r>
      <w:r>
        <w:rPr>
          <w:rStyle w:val="23"/>
          <w:rFonts w:ascii="宋体" w:hAnsi="宋体" w:eastAsia="宋体"/>
          <w:color w:val="000000" w:themeColor="text1"/>
          <w:sz w:val="24"/>
          <w:szCs w:val="24"/>
          <w:highlight w:val="none"/>
          <w14:textFill>
            <w14:solidFill>
              <w14:schemeClr w14:val="tx1"/>
            </w14:solidFill>
          </w14:textFill>
        </w:rPr>
        <w:t>的报价为评标基准价，其价格分为满分。其他投标单位的价格分统一按照下列公式计算：</w:t>
      </w:r>
    </w:p>
    <w:p w14:paraId="63DD7F91">
      <w:pPr>
        <w:snapToGrid w:val="0"/>
        <w:spacing w:line="500" w:lineRule="exact"/>
        <w:ind w:firstLine="484" w:firstLineChars="202"/>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报价得分计算公式：权重折扣合计=食材类折扣报价×50%+调料品和冻品类折扣报价×50%。</w:t>
      </w:r>
    </w:p>
    <w:p w14:paraId="03DC3C7A">
      <w:pPr>
        <w:snapToGrid w:val="0"/>
        <w:spacing w:line="500" w:lineRule="exact"/>
        <w:ind w:firstLine="484" w:firstLineChars="202"/>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各项得分计算公式：报价得分=（评标基准价/投标报价）×50%×100</w:t>
      </w:r>
    </w:p>
    <w:p w14:paraId="7E35F73B">
      <w:pPr>
        <w:snapToGrid w:val="0"/>
        <w:spacing w:line="500" w:lineRule="exact"/>
        <w:ind w:firstLine="484" w:firstLineChars="202"/>
        <w:rPr>
          <w:rStyle w:val="23"/>
          <w:rFonts w:hint="eastAsia" w:asciiTheme="minorEastAsia" w:hAnsiTheme="minorEastAsia" w:eastAsiaTheme="minorEastAsia"/>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（三）评标争议：评标时评委对评标的细则若有争议，由评标小组评委集体讨论</w:t>
      </w:r>
      <w:r>
        <w:rPr>
          <w:rStyle w:val="23"/>
          <w:rFonts w:ascii="宋体" w:hAnsi="宋体" w:eastAsia="宋体"/>
          <w:color w:val="000000" w:themeColor="text1"/>
          <w:spacing w:val="-2"/>
          <w:sz w:val="24"/>
          <w:szCs w:val="24"/>
          <w:highlight w:val="none"/>
          <w14:textFill>
            <w14:solidFill>
              <w14:schemeClr w14:val="tx1"/>
            </w14:solidFill>
          </w14:textFill>
        </w:rPr>
        <w:t>确定。</w:t>
      </w:r>
    </w:p>
    <w:p w14:paraId="64C4365F">
      <w:pPr>
        <w:snapToGrid w:val="0"/>
        <w:spacing w:line="360" w:lineRule="auto"/>
        <w:ind w:firstLine="518" w:firstLineChars="216"/>
        <w:rPr>
          <w:rStyle w:val="23"/>
          <w:rFonts w:hint="eastAsia" w:ascii="宋体" w:hAnsi="宋体" w:eastAsia="宋体"/>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（四）落标原因：评标小组不对落标的投标人做落标原因的解释。</w:t>
      </w:r>
    </w:p>
    <w:p w14:paraId="07411ABD">
      <w:pPr>
        <w:widowControl w:val="0"/>
        <w:snapToGrid w:val="0"/>
        <w:spacing w:line="360" w:lineRule="auto"/>
        <w:ind w:firstLine="482" w:firstLineChars="200"/>
        <w:rPr>
          <w:rStyle w:val="23"/>
          <w:rFonts w:hint="eastAsia" w:ascii="宋体" w:hAnsi="宋体" w:eastAsia="宋体" w:cs="宋体"/>
          <w:b/>
          <w:bCs/>
          <w:color w:val="000000" w:themeColor="text1"/>
          <w:sz w:val="24"/>
          <w:szCs w:val="24"/>
          <w:highlight w:val="none"/>
          <w14:textFill>
            <w14:solidFill>
              <w14:schemeClr w14:val="tx1"/>
            </w14:solidFill>
          </w14:textFill>
        </w:rPr>
      </w:pPr>
      <w:r>
        <w:rPr>
          <w:rStyle w:val="23"/>
          <w:rFonts w:ascii="宋体" w:hAnsi="宋体" w:eastAsia="宋体" w:cs="宋体"/>
          <w:b/>
          <w:bCs/>
          <w:color w:val="000000" w:themeColor="text1"/>
          <w:sz w:val="24"/>
          <w:szCs w:val="24"/>
          <w:highlight w:val="none"/>
          <w14:textFill>
            <w14:solidFill>
              <w14:schemeClr w14:val="tx1"/>
            </w14:solidFill>
          </w14:textFill>
        </w:rPr>
        <w:t>七、评审程序</w:t>
      </w:r>
    </w:p>
    <w:p w14:paraId="5E92A9C6">
      <w:pPr>
        <w:widowControl w:val="0"/>
        <w:snapToGrid w:val="0"/>
        <w:spacing w:line="360" w:lineRule="auto"/>
        <w:ind w:firstLine="518" w:firstLineChars="216"/>
        <w:rPr>
          <w:rStyle w:val="23"/>
          <w:rFonts w:hint="eastAsia" w:ascii="宋体" w:hAnsi="宋体" w:eastAsia="宋体"/>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1、评标小组依据招标文件的规定和要求，对投标人提供的资格证明材料是否齐全、是否满足招标文件的要求进行审查，合格的进入下面阶段评标。</w:t>
      </w:r>
    </w:p>
    <w:p w14:paraId="4DD1FA8E">
      <w:pPr>
        <w:widowControl w:val="0"/>
        <w:snapToGrid w:val="0"/>
        <w:spacing w:line="360" w:lineRule="auto"/>
        <w:ind w:firstLine="518" w:firstLineChars="216"/>
        <w:rPr>
          <w:rStyle w:val="23"/>
          <w:rFonts w:hint="eastAsia" w:ascii="宋体" w:hAnsi="宋体" w:eastAsia="宋体"/>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2、评标小组对符合资格条件的投标人的投标响应文件进行审查。重点审查投标响应文件的有效性、完整性和实质性响应程度等。</w:t>
      </w:r>
    </w:p>
    <w:p w14:paraId="5BB8B235">
      <w:pPr>
        <w:widowControl w:val="0"/>
        <w:snapToGrid w:val="0"/>
        <w:spacing w:line="360" w:lineRule="auto"/>
        <w:ind w:firstLine="518" w:firstLineChars="216"/>
        <w:rPr>
          <w:rStyle w:val="23"/>
          <w:rFonts w:hint="eastAsia" w:ascii="宋体" w:hAnsi="宋体" w:eastAsia="宋体"/>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3、评标小组如遇投标响应文件中含义不明确、同类问题表述不一致或者有明显文字和计算错误的内容，可向投标人质询。投标人的澄清、说明或者补正应当采用书面形式，由其法定代表人或被授权人签字。但不得超出招标文件的范围或者改变其实质性内容。</w:t>
      </w:r>
    </w:p>
    <w:p w14:paraId="40C1657D">
      <w:pPr>
        <w:snapToGrid w:val="0"/>
        <w:spacing w:line="360" w:lineRule="auto"/>
        <w:ind w:firstLine="518" w:firstLineChars="216"/>
        <w:rPr>
          <w:rStyle w:val="23"/>
          <w:rFonts w:hint="eastAsia" w:ascii="宋体" w:hAnsi="宋体" w:eastAsia="宋体"/>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4、投标中的任何一方不得透露与评标有关的其他投标人技术资料、报价和其他信息。招标文件有实质性变动的，评标小组应以书面形式通知所有投标人。</w:t>
      </w:r>
    </w:p>
    <w:p w14:paraId="7589C318">
      <w:pPr>
        <w:snapToGrid w:val="0"/>
        <w:spacing w:line="360" w:lineRule="auto"/>
        <w:ind w:firstLine="518" w:firstLineChars="216"/>
        <w:rPr>
          <w:rStyle w:val="23"/>
          <w:rFonts w:hint="eastAsia" w:ascii="宋体" w:hAnsi="宋体" w:eastAsia="宋体"/>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5、评标小组按招标文件规定的评标方法和标准，对资格性检查和符合性检查合格的投标人的投标响应文件进行技术评估，综合比较与评价确定其技术标得分。</w:t>
      </w:r>
    </w:p>
    <w:p w14:paraId="4B9ABF82">
      <w:pPr>
        <w:snapToGrid w:val="0"/>
        <w:spacing w:line="360" w:lineRule="auto"/>
        <w:ind w:firstLine="518" w:firstLineChars="216"/>
        <w:rPr>
          <w:rStyle w:val="23"/>
          <w:rFonts w:hint="eastAsia" w:ascii="宋体" w:hAnsi="宋体" w:eastAsia="宋体"/>
          <w:color w:val="000000" w:themeColor="text1"/>
          <w:sz w:val="24"/>
          <w:szCs w:val="24"/>
          <w:highlight w:val="none"/>
          <w14:textFill>
            <w14:solidFill>
              <w14:schemeClr w14:val="tx1"/>
            </w14:solidFill>
          </w14:textFill>
        </w:rPr>
      </w:pPr>
      <w:r>
        <w:rPr>
          <w:rStyle w:val="23"/>
          <w:rFonts w:hint="eastAsia" w:ascii="宋体" w:hAnsi="宋体" w:eastAsia="宋体"/>
          <w:color w:val="000000" w:themeColor="text1"/>
          <w:sz w:val="24"/>
          <w:szCs w:val="24"/>
          <w:highlight w:val="none"/>
          <w14:textFill>
            <w14:solidFill>
              <w14:schemeClr w14:val="tx1"/>
            </w14:solidFill>
          </w14:textFill>
        </w:rPr>
        <w:t>6、评标小组依据投标人的综合得分，按照得分从高到低排序，排名第一的为第一中标候选人，签订服务合同。排名第二名、第三名分别为第二、第三中标候选人，如遇排名第一的中标候选人放弃中标或被查实存在影响中标结果的违法行为，不符合中标条件的，或合同签订后因不可抗力提出不能履行合同等情形，招标人可以按照评标委员会提出的中标候选人名单排序依次确定其他中标候选人为中标人，或者重新招标。</w:t>
      </w:r>
    </w:p>
    <w:p w14:paraId="2FE8E92D">
      <w:pPr>
        <w:snapToGrid w:val="0"/>
        <w:spacing w:line="360" w:lineRule="auto"/>
        <w:ind w:firstLine="482" w:firstLineChars="200"/>
        <w:rPr>
          <w:rStyle w:val="23"/>
          <w:rFonts w:hint="eastAsia" w:ascii="宋体" w:hAnsi="宋体" w:eastAsia="宋体" w:cs="宋体"/>
          <w:b/>
          <w:bCs/>
          <w:color w:val="000000" w:themeColor="text1"/>
          <w:sz w:val="24"/>
          <w:szCs w:val="24"/>
          <w:highlight w:val="none"/>
          <w14:textFill>
            <w14:solidFill>
              <w14:schemeClr w14:val="tx1"/>
            </w14:solidFill>
          </w14:textFill>
        </w:rPr>
      </w:pPr>
      <w:r>
        <w:rPr>
          <w:rStyle w:val="23"/>
          <w:rFonts w:ascii="宋体" w:hAnsi="宋体" w:eastAsia="宋体" w:cs="宋体"/>
          <w:b/>
          <w:bCs/>
          <w:color w:val="000000" w:themeColor="text1"/>
          <w:sz w:val="24"/>
          <w:szCs w:val="24"/>
          <w:highlight w:val="none"/>
          <w14:textFill>
            <w14:solidFill>
              <w14:schemeClr w14:val="tx1"/>
            </w14:solidFill>
          </w14:textFill>
        </w:rPr>
        <w:t>八、出现下列情形之一的，作无效投标处理</w:t>
      </w:r>
    </w:p>
    <w:p w14:paraId="7E46DFFF">
      <w:pPr>
        <w:snapToGrid w:val="0"/>
        <w:spacing w:line="360" w:lineRule="auto"/>
        <w:ind w:firstLine="480" w:firstLineChars="200"/>
        <w:rPr>
          <w:rStyle w:val="23"/>
          <w:rFonts w:hint="eastAsia" w:ascii="宋体" w:hAnsi="宋体" w:eastAsia="宋体"/>
          <w:color w:val="000000" w:themeColor="text1"/>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1、未按照招标文件的规定提交投标保证金的；</w:t>
      </w:r>
    </w:p>
    <w:p w14:paraId="4F2DF8FC">
      <w:pPr>
        <w:snapToGrid w:val="0"/>
        <w:spacing w:line="360" w:lineRule="auto"/>
        <w:ind w:firstLine="484" w:firstLineChars="202"/>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2、投标响应文件未按规定要求装订、密封、签署、盖章的；</w:t>
      </w:r>
    </w:p>
    <w:p w14:paraId="0CB153FE">
      <w:pPr>
        <w:snapToGrid w:val="0"/>
        <w:spacing w:line="360" w:lineRule="auto"/>
        <w:ind w:firstLine="484" w:firstLineChars="202"/>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3、不具备招标文件规定的资格要求的；</w:t>
      </w:r>
    </w:p>
    <w:p w14:paraId="25D772AC">
      <w:pPr>
        <w:snapToGrid w:val="0"/>
        <w:spacing w:line="360" w:lineRule="auto"/>
        <w:ind w:firstLine="484" w:firstLineChars="202"/>
        <w:rPr>
          <w:rStyle w:val="23"/>
          <w:rFonts w:hint="eastAsia" w:ascii="宋体" w:hAnsi="宋体" w:eastAsia="宋体"/>
          <w:color w:val="000000" w:themeColor="text1"/>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4、</w:t>
      </w:r>
      <w:r>
        <w:rPr>
          <w:rStyle w:val="23"/>
          <w:rFonts w:ascii="宋体" w:hAnsi="宋体" w:eastAsia="宋体"/>
          <w:color w:val="000000" w:themeColor="text1"/>
          <w:sz w:val="24"/>
          <w:highlight w:val="none"/>
          <w14:textFill>
            <w14:solidFill>
              <w14:schemeClr w14:val="tx1"/>
            </w14:solidFill>
          </w14:textFill>
        </w:rPr>
        <w:t>报价超过招标文件中规定的招标控制价或者最高限价的；</w:t>
      </w:r>
    </w:p>
    <w:p w14:paraId="33669929">
      <w:pPr>
        <w:snapToGrid w:val="0"/>
        <w:spacing w:line="360" w:lineRule="auto"/>
        <w:ind w:firstLine="484" w:firstLineChars="202"/>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5、不符合法律、法规和招标文件中规定的其他实质性要求的；</w:t>
      </w:r>
    </w:p>
    <w:p w14:paraId="24831CCE">
      <w:pPr>
        <w:snapToGrid w:val="0"/>
        <w:spacing w:line="360" w:lineRule="auto"/>
        <w:ind w:firstLine="484" w:firstLineChars="202"/>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6、没有按照招标文件要求提交响应文件，或者响应文件没有对招标文件做出实质性响应；</w:t>
      </w:r>
    </w:p>
    <w:p w14:paraId="06599C61">
      <w:pPr>
        <w:snapToGrid w:val="0"/>
        <w:spacing w:line="360" w:lineRule="auto"/>
        <w:ind w:firstLine="484" w:firstLineChars="202"/>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7、评标小组可以认定为无效投标的其他情况。</w:t>
      </w:r>
    </w:p>
    <w:p w14:paraId="471AD300">
      <w:pPr>
        <w:snapToGrid w:val="0"/>
        <w:spacing w:line="360" w:lineRule="auto"/>
        <w:ind w:firstLine="482" w:firstLineChars="200"/>
        <w:rPr>
          <w:rStyle w:val="23"/>
          <w:rFonts w:hint="eastAsia" w:ascii="宋体" w:hAnsi="宋体" w:eastAsia="宋体" w:cs="宋体"/>
          <w:b/>
          <w:bCs/>
          <w:color w:val="000000" w:themeColor="text1"/>
          <w:sz w:val="24"/>
          <w:szCs w:val="24"/>
          <w:highlight w:val="none"/>
          <w14:textFill>
            <w14:solidFill>
              <w14:schemeClr w14:val="tx1"/>
            </w14:solidFill>
          </w14:textFill>
        </w:rPr>
      </w:pPr>
      <w:r>
        <w:rPr>
          <w:rStyle w:val="23"/>
          <w:rFonts w:ascii="宋体" w:hAnsi="宋体" w:eastAsia="宋体" w:cs="宋体"/>
          <w:b/>
          <w:bCs/>
          <w:color w:val="000000" w:themeColor="text1"/>
          <w:sz w:val="24"/>
          <w:szCs w:val="24"/>
          <w:highlight w:val="none"/>
          <w14:textFill>
            <w14:solidFill>
              <w14:schemeClr w14:val="tx1"/>
            </w14:solidFill>
          </w14:textFill>
        </w:rPr>
        <w:t>九、出现下列情形之一的，作废标处理</w:t>
      </w:r>
    </w:p>
    <w:p w14:paraId="1E736987">
      <w:pPr>
        <w:snapToGrid w:val="0"/>
        <w:spacing w:line="360" w:lineRule="auto"/>
        <w:ind w:firstLine="480" w:firstLineChars="200"/>
        <w:rPr>
          <w:rStyle w:val="23"/>
          <w:rFonts w:hint="eastAsia" w:ascii="宋体" w:hAnsi="宋体" w:eastAsia="宋体" w:cs="宋体"/>
          <w:b/>
          <w:bCs/>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1、符合资格条件或者对招标文件作实质响应的投标人不足3家的；</w:t>
      </w:r>
    </w:p>
    <w:p w14:paraId="0B43E3A2">
      <w:pPr>
        <w:snapToGrid w:val="0"/>
        <w:spacing w:line="360" w:lineRule="auto"/>
        <w:ind w:firstLine="480" w:firstLineChars="200"/>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2、出现影响招标公正的违法违规行为的；</w:t>
      </w:r>
    </w:p>
    <w:p w14:paraId="5DBFDC5D">
      <w:pPr>
        <w:snapToGrid w:val="0"/>
        <w:spacing w:line="360" w:lineRule="auto"/>
        <w:ind w:firstLine="480" w:firstLineChars="200"/>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3、因重大变故，任务被取消的；</w:t>
      </w:r>
    </w:p>
    <w:p w14:paraId="67398D0F">
      <w:pPr>
        <w:snapToGrid w:val="0"/>
        <w:spacing w:line="360" w:lineRule="auto"/>
        <w:ind w:firstLine="480" w:firstLineChars="200"/>
        <w:rPr>
          <w:rStyle w:val="23"/>
          <w:rFonts w:hint="eastAsia" w:ascii="宋体" w:hAnsi="宋体" w:eastAsia="宋体"/>
          <w:color w:val="000000" w:themeColor="text1"/>
          <w:sz w:val="24"/>
          <w:szCs w:val="24"/>
          <w:highlight w:val="none"/>
          <w14:textFill>
            <w14:solidFill>
              <w14:schemeClr w14:val="tx1"/>
            </w14:solidFill>
          </w14:textFill>
        </w:rPr>
      </w:pPr>
      <w:r>
        <w:rPr>
          <w:rStyle w:val="23"/>
          <w:rFonts w:ascii="宋体" w:hAnsi="宋体" w:eastAsia="宋体"/>
          <w:color w:val="000000" w:themeColor="text1"/>
          <w:sz w:val="24"/>
          <w:szCs w:val="24"/>
          <w:highlight w:val="none"/>
          <w14:textFill>
            <w14:solidFill>
              <w14:schemeClr w14:val="tx1"/>
            </w14:solidFill>
          </w14:textFill>
        </w:rPr>
        <w:t>4、评标小组依据法律法规可以认定为废标的其他情况。</w:t>
      </w:r>
    </w:p>
    <w:p w14:paraId="29A4351B">
      <w:pPr>
        <w:snapToGrid w:val="0"/>
        <w:spacing w:line="360" w:lineRule="auto"/>
        <w:ind w:firstLine="482" w:firstLineChars="200"/>
        <w:rPr>
          <w:rStyle w:val="23"/>
          <w:rFonts w:hint="eastAsia" w:ascii="宋体" w:hAnsi="宋体" w:eastAsia="宋体" w:cs="宋体"/>
          <w:b/>
          <w:bCs/>
          <w:color w:val="000000" w:themeColor="text1"/>
          <w:sz w:val="24"/>
          <w:szCs w:val="24"/>
          <w:highlight w:val="none"/>
          <w14:textFill>
            <w14:solidFill>
              <w14:schemeClr w14:val="tx1"/>
            </w14:solidFill>
          </w14:textFill>
        </w:rPr>
      </w:pPr>
      <w:r>
        <w:rPr>
          <w:rStyle w:val="23"/>
          <w:rFonts w:ascii="宋体" w:hAnsi="宋体" w:eastAsia="宋体" w:cs="宋体"/>
          <w:b/>
          <w:bCs/>
          <w:color w:val="000000" w:themeColor="text1"/>
          <w:sz w:val="24"/>
          <w:szCs w:val="24"/>
          <w:highlight w:val="none"/>
          <w14:textFill>
            <w14:solidFill>
              <w14:schemeClr w14:val="tx1"/>
            </w14:solidFill>
          </w14:textFill>
        </w:rPr>
        <w:t>十、中标通知</w:t>
      </w:r>
    </w:p>
    <w:p w14:paraId="34BF70FF">
      <w:pPr>
        <w:snapToGrid w:val="0"/>
        <w:spacing w:line="360" w:lineRule="auto"/>
        <w:ind w:firstLine="484" w:firstLineChars="202"/>
        <w:rPr>
          <w:rStyle w:val="23"/>
          <w:rFonts w:hint="eastAsia" w:ascii="宋体" w:hAnsi="宋体" w:eastAsia="宋体"/>
          <w:color w:val="000000" w:themeColor="text1"/>
          <w:kern w:val="0"/>
          <w:sz w:val="24"/>
          <w:szCs w:val="24"/>
          <w:highlight w:val="none"/>
          <w14:textFill>
            <w14:solidFill>
              <w14:schemeClr w14:val="tx1"/>
            </w14:solidFill>
          </w14:textFill>
        </w:rPr>
      </w:pPr>
      <w:r>
        <w:rPr>
          <w:rStyle w:val="23"/>
          <w:rFonts w:ascii="宋体" w:hAnsi="宋体" w:eastAsia="宋体"/>
          <w:color w:val="000000" w:themeColor="text1"/>
          <w:kern w:val="0"/>
          <w:sz w:val="24"/>
          <w:szCs w:val="24"/>
          <w:highlight w:val="none"/>
          <w14:textFill>
            <w14:solidFill>
              <w14:schemeClr w14:val="tx1"/>
            </w14:solidFill>
          </w14:textFill>
        </w:rPr>
        <w:t>1、投标结束后，招标人将中标结果在指定媒体网站上公示</w:t>
      </w:r>
      <w:r>
        <w:rPr>
          <w:rStyle w:val="23"/>
          <w:rFonts w:ascii="宋体" w:hAnsi="宋体" w:eastAsia="宋体" w:cs="宋体"/>
          <w:b/>
          <w:bCs/>
          <w:color w:val="000000" w:themeColor="text1"/>
          <w:sz w:val="24"/>
          <w:szCs w:val="24"/>
          <w:highlight w:val="none"/>
          <w14:textFill>
            <w14:solidFill>
              <w14:schemeClr w14:val="tx1"/>
            </w14:solidFill>
          </w14:textFill>
        </w:rPr>
        <w:t>1</w:t>
      </w:r>
      <w:r>
        <w:rPr>
          <w:rStyle w:val="23"/>
          <w:rFonts w:ascii="宋体" w:hAnsi="宋体" w:eastAsia="宋体" w:cs="宋体"/>
          <w:b/>
          <w:bCs/>
          <w:color w:val="000000" w:themeColor="text1"/>
          <w:kern w:val="0"/>
          <w:sz w:val="24"/>
          <w:szCs w:val="24"/>
          <w:highlight w:val="none"/>
          <w14:textFill>
            <w14:solidFill>
              <w14:schemeClr w14:val="tx1"/>
            </w14:solidFill>
          </w14:textFill>
        </w:rPr>
        <w:t>个工作日</w:t>
      </w:r>
      <w:r>
        <w:rPr>
          <w:rStyle w:val="23"/>
          <w:rFonts w:ascii="宋体" w:hAnsi="宋体" w:eastAsia="宋体"/>
          <w:color w:val="000000" w:themeColor="text1"/>
          <w:kern w:val="0"/>
          <w:sz w:val="24"/>
          <w:szCs w:val="24"/>
          <w:highlight w:val="none"/>
          <w14:textFill>
            <w14:solidFill>
              <w14:schemeClr w14:val="tx1"/>
            </w14:solidFill>
          </w14:textFill>
        </w:rPr>
        <w:t>。</w:t>
      </w:r>
    </w:p>
    <w:p w14:paraId="32CF9E91">
      <w:pPr>
        <w:snapToGrid w:val="0"/>
        <w:spacing w:line="360" w:lineRule="auto"/>
        <w:ind w:firstLine="484" w:firstLineChars="202"/>
        <w:rPr>
          <w:rStyle w:val="23"/>
          <w:rFonts w:hint="eastAsia" w:ascii="宋体" w:hAnsi="宋体" w:eastAsia="宋体"/>
          <w:color w:val="000000" w:themeColor="text1"/>
          <w:kern w:val="0"/>
          <w:sz w:val="24"/>
          <w:szCs w:val="24"/>
          <w:highlight w:val="none"/>
          <w14:textFill>
            <w14:solidFill>
              <w14:schemeClr w14:val="tx1"/>
            </w14:solidFill>
          </w14:textFill>
        </w:rPr>
      </w:pPr>
      <w:r>
        <w:rPr>
          <w:rStyle w:val="23"/>
          <w:rFonts w:ascii="宋体" w:hAnsi="宋体" w:eastAsia="宋体"/>
          <w:color w:val="000000" w:themeColor="text1"/>
          <w:kern w:val="0"/>
          <w:sz w:val="24"/>
          <w:szCs w:val="24"/>
          <w:highlight w:val="none"/>
          <w14:textFill>
            <w14:solidFill>
              <w14:schemeClr w14:val="tx1"/>
            </w14:solidFill>
          </w14:textFill>
        </w:rPr>
        <w:t>2、公示期满，如无异议的，招标人向中标人发出《中标通知书》。</w:t>
      </w:r>
    </w:p>
    <w:p w14:paraId="54C86864">
      <w:pPr>
        <w:snapToGrid w:val="0"/>
        <w:spacing w:line="360" w:lineRule="auto"/>
        <w:ind w:firstLine="484" w:firstLineChars="202"/>
        <w:rPr>
          <w:rStyle w:val="23"/>
          <w:rFonts w:hint="eastAsia" w:ascii="宋体" w:hAnsi="宋体" w:eastAsia="宋体" w:cs="宋体"/>
          <w:b/>
          <w:bCs/>
          <w:color w:val="000000" w:themeColor="text1"/>
          <w:kern w:val="0"/>
          <w:sz w:val="24"/>
          <w:szCs w:val="24"/>
          <w:highlight w:val="none"/>
          <w14:textFill>
            <w14:solidFill>
              <w14:schemeClr w14:val="tx1"/>
            </w14:solidFill>
          </w14:textFill>
        </w:rPr>
      </w:pPr>
      <w:r>
        <w:rPr>
          <w:rStyle w:val="23"/>
          <w:rFonts w:ascii="宋体" w:hAnsi="宋体" w:eastAsia="宋体"/>
          <w:color w:val="000000" w:themeColor="text1"/>
          <w:kern w:val="0"/>
          <w:sz w:val="24"/>
          <w:szCs w:val="24"/>
          <w:highlight w:val="none"/>
          <w14:textFill>
            <w14:solidFill>
              <w14:schemeClr w14:val="tx1"/>
            </w14:solidFill>
          </w14:textFill>
        </w:rPr>
        <w:t>3、《中标通知书》一经发出，即具有法律效力。招标人、中标人依法承担法律责任。</w:t>
      </w:r>
    </w:p>
    <w:p w14:paraId="5FB99135">
      <w:pPr>
        <w:pStyle w:val="27"/>
        <w:snapToGrid w:val="0"/>
        <w:spacing w:line="360" w:lineRule="auto"/>
        <w:ind w:firstLine="482" w:firstLineChars="200"/>
        <w:rPr>
          <w:rStyle w:val="23"/>
          <w:rFonts w:hint="eastAsia" w:ascii="宋体" w:hAnsi="宋体" w:eastAsia="宋体" w:cs="宋体"/>
          <w:b/>
          <w:bCs/>
          <w:color w:val="000000" w:themeColor="text1"/>
          <w:highlight w:val="none"/>
          <w14:textFill>
            <w14:solidFill>
              <w14:schemeClr w14:val="tx1"/>
            </w14:solidFill>
          </w14:textFill>
        </w:rPr>
      </w:pPr>
      <w:r>
        <w:rPr>
          <w:rStyle w:val="23"/>
          <w:rFonts w:ascii="宋体" w:hAnsi="宋体" w:eastAsia="宋体" w:cs="宋体"/>
          <w:b/>
          <w:bCs/>
          <w:color w:val="000000" w:themeColor="text1"/>
          <w:highlight w:val="none"/>
          <w14:textFill>
            <w14:solidFill>
              <w14:schemeClr w14:val="tx1"/>
            </w14:solidFill>
          </w14:textFill>
        </w:rPr>
        <w:t>十一、签订合同</w:t>
      </w:r>
    </w:p>
    <w:p w14:paraId="553E9BD7">
      <w:pPr>
        <w:snapToGrid w:val="0"/>
        <w:spacing w:line="360" w:lineRule="auto"/>
        <w:ind w:firstLine="480" w:firstLineChars="200"/>
        <w:jc w:val="left"/>
        <w:rPr>
          <w:rStyle w:val="23"/>
          <w:rFonts w:hint="eastAsia" w:ascii="宋体" w:hAnsi="宋体" w:eastAsia="宋体"/>
          <w:color w:val="000000" w:themeColor="text1"/>
          <w:kern w:val="0"/>
          <w:sz w:val="24"/>
          <w:szCs w:val="24"/>
          <w:highlight w:val="none"/>
          <w14:textFill>
            <w14:solidFill>
              <w14:schemeClr w14:val="tx1"/>
            </w14:solidFill>
          </w14:textFill>
        </w:rPr>
      </w:pPr>
      <w:r>
        <w:rPr>
          <w:rStyle w:val="23"/>
          <w:rFonts w:ascii="宋体" w:hAnsi="宋体" w:eastAsia="宋体"/>
          <w:color w:val="000000" w:themeColor="text1"/>
          <w:kern w:val="0"/>
          <w:sz w:val="24"/>
          <w:szCs w:val="24"/>
          <w:highlight w:val="none"/>
          <w14:textFill>
            <w14:solidFill>
              <w14:schemeClr w14:val="tx1"/>
            </w14:solidFill>
          </w14:textFill>
        </w:rPr>
        <w:t>招标人和中标人应当在投标有效期内以及中标通知书发出之日起7日内，根据招标文件</w:t>
      </w:r>
      <w:r>
        <w:rPr>
          <w:rStyle w:val="23"/>
          <w:rFonts w:hint="eastAsia" w:ascii="宋体" w:hAnsi="宋体" w:eastAsia="宋体"/>
          <w:color w:val="000000" w:themeColor="text1"/>
          <w:kern w:val="0"/>
          <w:sz w:val="24"/>
          <w:szCs w:val="24"/>
          <w:highlight w:val="none"/>
          <w:lang w:eastAsia="zh-CN"/>
          <w14:textFill>
            <w14:solidFill>
              <w14:schemeClr w14:val="tx1"/>
            </w14:solidFill>
          </w14:textFill>
        </w:rPr>
        <w:t>、</w:t>
      </w:r>
      <w:r>
        <w:rPr>
          <w:rStyle w:val="23"/>
          <w:rFonts w:hint="eastAsia" w:ascii="宋体" w:hAnsi="宋体" w:eastAsia="宋体"/>
          <w:color w:val="000000" w:themeColor="text1"/>
          <w:kern w:val="0"/>
          <w:sz w:val="24"/>
          <w:szCs w:val="24"/>
          <w:highlight w:val="none"/>
          <w:lang w:val="en-US" w:eastAsia="zh-CN"/>
          <w14:textFill>
            <w14:solidFill>
              <w14:schemeClr w14:val="tx1"/>
            </w14:solidFill>
          </w14:textFill>
        </w:rPr>
        <w:t>中标人缴纳的履约保证金凭证</w:t>
      </w:r>
      <w:r>
        <w:rPr>
          <w:rStyle w:val="23"/>
          <w:rFonts w:ascii="宋体" w:hAnsi="宋体" w:eastAsia="宋体"/>
          <w:color w:val="000000" w:themeColor="text1"/>
          <w:kern w:val="0"/>
          <w:sz w:val="24"/>
          <w:szCs w:val="24"/>
          <w:highlight w:val="none"/>
          <w14:textFill>
            <w14:solidFill>
              <w14:schemeClr w14:val="tx1"/>
            </w14:solidFill>
          </w14:textFill>
        </w:rPr>
        <w:t>和中标人的投标文件订立书面合同。中标人无正当理由拒签合同的，招标人取消其中标资格，其投标保证金不予退还；给招标人造成的损失超过投标保证金数额的，中标人还应当对超过部分予以赔偿。</w:t>
      </w:r>
    </w:p>
    <w:p w14:paraId="5DC76A0B">
      <w:pPr>
        <w:rPr>
          <w:rStyle w:val="23"/>
          <w:rFonts w:hint="eastAsia" w:hAnsi="宋体"/>
          <w:color w:val="000000" w:themeColor="text1"/>
          <w:sz w:val="24"/>
          <w:szCs w:val="24"/>
          <w:highlight w:val="none"/>
          <w14:textFill>
            <w14:solidFill>
              <w14:schemeClr w14:val="tx1"/>
            </w14:solidFill>
          </w14:textFill>
        </w:rPr>
      </w:pPr>
      <w:r>
        <w:rPr>
          <w:rStyle w:val="23"/>
          <w:rFonts w:ascii="宋体" w:hAnsi="宋体" w:eastAsia="宋体"/>
          <w:color w:val="000000" w:themeColor="text1"/>
          <w:kern w:val="0"/>
          <w:sz w:val="24"/>
          <w:szCs w:val="24"/>
          <w:highlight w:val="none"/>
          <w14:textFill>
            <w14:solidFill>
              <w14:schemeClr w14:val="tx1"/>
            </w14:solidFill>
          </w14:textFill>
        </w:rPr>
        <w:br w:type="page"/>
      </w:r>
    </w:p>
    <w:p w14:paraId="1CF5FC7D">
      <w:pPr>
        <w:jc w:val="center"/>
        <w:rPr>
          <w:rStyle w:val="23"/>
          <w:rFonts w:hint="eastAsia" w:cs="宋体" w:asciiTheme="minorEastAsia" w:hAnsiTheme="minorEastAsia" w:eastAsiaTheme="minorEastAsia"/>
          <w:b/>
          <w:color w:val="000000" w:themeColor="text1"/>
          <w:kern w:val="44"/>
          <w:sz w:val="44"/>
          <w:szCs w:val="44"/>
          <w:highlight w:val="none"/>
          <w14:textFill>
            <w14:solidFill>
              <w14:schemeClr w14:val="tx1"/>
            </w14:solidFill>
          </w14:textFill>
        </w:rPr>
      </w:pPr>
      <w:r>
        <w:rPr>
          <w:rStyle w:val="23"/>
          <w:rFonts w:cs="宋体" w:asciiTheme="minorEastAsia" w:hAnsiTheme="minorEastAsia" w:eastAsiaTheme="minorEastAsia"/>
          <w:b/>
          <w:bCs/>
          <w:color w:val="000000" w:themeColor="text1"/>
          <w:kern w:val="44"/>
          <w:sz w:val="44"/>
          <w:szCs w:val="44"/>
          <w:highlight w:val="none"/>
          <w14:textFill>
            <w14:solidFill>
              <w14:schemeClr w14:val="tx1"/>
            </w14:solidFill>
          </w14:textFill>
        </w:rPr>
        <w:t xml:space="preserve">第六章 </w:t>
      </w:r>
      <w:r>
        <w:rPr>
          <w:rStyle w:val="23"/>
          <w:rFonts w:cs="宋体" w:asciiTheme="minorEastAsia" w:hAnsiTheme="minorEastAsia" w:eastAsiaTheme="minorEastAsia"/>
          <w:b/>
          <w:color w:val="000000" w:themeColor="text1"/>
          <w:kern w:val="44"/>
          <w:sz w:val="44"/>
          <w:szCs w:val="44"/>
          <w:highlight w:val="none"/>
          <w14:textFill>
            <w14:solidFill>
              <w14:schemeClr w14:val="tx1"/>
            </w14:solidFill>
          </w14:textFill>
        </w:rPr>
        <w:t>合同主要条款</w:t>
      </w:r>
    </w:p>
    <w:p w14:paraId="7789014D">
      <w:pPr>
        <w:pStyle w:val="18"/>
        <w:ind w:firstLine="420"/>
        <w:rPr>
          <w:color w:val="000000" w:themeColor="text1"/>
          <w:highlight w:val="none"/>
          <w14:textFill>
            <w14:solidFill>
              <w14:schemeClr w14:val="tx1"/>
            </w14:solidFill>
          </w14:textFill>
        </w:rPr>
      </w:pPr>
    </w:p>
    <w:p w14:paraId="2A52B8E0">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甲方：</w:t>
      </w:r>
      <w:r>
        <w:rPr>
          <w:rFonts w:ascii="宋体" w:hAnsi="宋体" w:eastAsia="宋体"/>
          <w:color w:val="000000" w:themeColor="text1"/>
          <w:sz w:val="24"/>
          <w:highlight w:val="none"/>
          <w:u w:val="single"/>
          <w14:textFill>
            <w14:solidFill>
              <w14:schemeClr w14:val="tx1"/>
            </w14:solidFill>
          </w14:textFill>
        </w:rPr>
        <w:t>（简称甲方）</w:t>
      </w:r>
    </w:p>
    <w:p w14:paraId="2D82CCD7">
      <w:pPr>
        <w:spacing w:line="360" w:lineRule="auto"/>
        <w:ind w:firstLine="480" w:firstLineChars="200"/>
        <w:rPr>
          <w:rFonts w:hint="eastAsia" w:ascii="宋体" w:hAnsi="宋体" w:eastAsia="宋体"/>
          <w:color w:val="000000" w:themeColor="text1"/>
          <w:sz w:val="24"/>
          <w:highlight w:val="none"/>
          <w:u w:val="singl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乙方：</w:t>
      </w:r>
      <w:r>
        <w:rPr>
          <w:rFonts w:hint="eastAsia" w:ascii="宋体" w:hAnsi="宋体" w:eastAsia="宋体"/>
          <w:color w:val="000000" w:themeColor="text1"/>
          <w:sz w:val="24"/>
          <w:highlight w:val="none"/>
          <w:u w:val="single"/>
          <w14:textFill>
            <w14:solidFill>
              <w14:schemeClr w14:val="tx1"/>
            </w14:solidFill>
          </w14:textFill>
        </w:rPr>
        <w:t xml:space="preserve">           </w:t>
      </w:r>
    </w:p>
    <w:p w14:paraId="2FA9BBEF">
      <w:pPr>
        <w:spacing w:line="360" w:lineRule="auto"/>
        <w:ind w:firstLine="480" w:firstLineChars="200"/>
        <w:rPr>
          <w:rFonts w:hint="eastAsia" w:ascii="宋体" w:hAnsi="宋体" w:eastAsia="宋体"/>
          <w:color w:val="000000" w:themeColor="text1"/>
          <w:sz w:val="24"/>
          <w:highlight w:val="none"/>
          <w:u w:val="singl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根据</w:t>
      </w:r>
      <w:r>
        <w:rPr>
          <w:rFonts w:hint="eastAsia" w:ascii="宋体" w:hAnsi="宋体" w:eastAsia="宋体"/>
          <w:color w:val="000000" w:themeColor="text1"/>
          <w:sz w:val="24"/>
          <w:highlight w:val="none"/>
          <w14:textFill>
            <w14:solidFill>
              <w14:schemeClr w14:val="tx1"/>
            </w14:solidFill>
          </w14:textFill>
        </w:rPr>
        <w:t>招标</w:t>
      </w:r>
      <w:r>
        <w:rPr>
          <w:rFonts w:ascii="宋体" w:hAnsi="宋体" w:eastAsia="宋体"/>
          <w:color w:val="000000" w:themeColor="text1"/>
          <w:sz w:val="24"/>
          <w:highlight w:val="none"/>
          <w14:textFill>
            <w14:solidFill>
              <w14:schemeClr w14:val="tx1"/>
            </w14:solidFill>
          </w14:textFill>
        </w:rPr>
        <w:t>文件及相关法律法规规定，甲方就招标实行</w:t>
      </w:r>
      <w:r>
        <w:rPr>
          <w:rFonts w:hint="eastAsia" w:ascii="宋体" w:hAnsi="宋体" w:eastAsia="宋体"/>
          <w:color w:val="000000" w:themeColor="text1"/>
          <w:sz w:val="24"/>
          <w:highlight w:val="none"/>
          <w14:textFill>
            <w14:solidFill>
              <w14:schemeClr w14:val="tx1"/>
            </w14:solidFill>
          </w14:textFill>
        </w:rPr>
        <w:t>公开</w:t>
      </w:r>
      <w:r>
        <w:rPr>
          <w:rFonts w:ascii="宋体" w:hAnsi="宋体" w:eastAsia="宋体"/>
          <w:color w:val="000000" w:themeColor="text1"/>
          <w:sz w:val="24"/>
          <w:highlight w:val="none"/>
          <w14:textFill>
            <w14:solidFill>
              <w14:schemeClr w14:val="tx1"/>
            </w14:solidFill>
          </w14:textFill>
        </w:rPr>
        <w:t>招标方式采购。本着公开、公平、公正和择优的原则，经专家评委严格评审并推荐乙方为成交供应商。在真实、充分地表达各自意愿的基础上，根据《中华人民共和国</w:t>
      </w:r>
      <w:r>
        <w:rPr>
          <w:rFonts w:hint="eastAsia" w:ascii="宋体" w:hAnsi="宋体" w:eastAsia="宋体"/>
          <w:color w:val="000000" w:themeColor="text1"/>
          <w:sz w:val="24"/>
          <w:highlight w:val="none"/>
          <w14:textFill>
            <w14:solidFill>
              <w14:schemeClr w14:val="tx1"/>
            </w14:solidFill>
          </w14:textFill>
        </w:rPr>
        <w:t>民法</w:t>
      </w:r>
      <w:r>
        <w:rPr>
          <w:rFonts w:ascii="宋体" w:hAnsi="宋体" w:eastAsia="宋体"/>
          <w:color w:val="000000" w:themeColor="text1"/>
          <w:sz w:val="24"/>
          <w:highlight w:val="none"/>
          <w14:textFill>
            <w14:solidFill>
              <w14:schemeClr w14:val="tx1"/>
            </w14:solidFill>
          </w14:textFill>
        </w:rPr>
        <w:t>典》的规定，达成如下</w:t>
      </w:r>
      <w:r>
        <w:rPr>
          <w:rFonts w:hint="eastAsia" w:ascii="宋体" w:hAnsi="宋体" w:eastAsia="宋体"/>
          <w:color w:val="000000" w:themeColor="text1"/>
          <w:sz w:val="24"/>
          <w:highlight w:val="none"/>
          <w:lang w:val="en-US" w:eastAsia="zh-CN"/>
          <w14:textFill>
            <w14:solidFill>
              <w14:schemeClr w14:val="tx1"/>
            </w14:solidFill>
          </w14:textFill>
        </w:rPr>
        <w:t>合同</w:t>
      </w:r>
      <w:r>
        <w:rPr>
          <w:rFonts w:ascii="宋体" w:hAnsi="宋体" w:eastAsia="宋体"/>
          <w:color w:val="000000" w:themeColor="text1"/>
          <w:sz w:val="24"/>
          <w:highlight w:val="none"/>
          <w14:textFill>
            <w14:solidFill>
              <w14:schemeClr w14:val="tx1"/>
            </w14:solidFill>
          </w14:textFill>
        </w:rPr>
        <w:t>，并由双方共同恪守。</w:t>
      </w:r>
    </w:p>
    <w:p w14:paraId="0D41B3DB">
      <w:pPr>
        <w:spacing w:line="360" w:lineRule="auto"/>
        <w:rPr>
          <w:rFonts w:hint="eastAsia" w:ascii="宋体" w:hAnsi="宋体" w:eastAsia="宋体" w:cs="Calibri"/>
          <w:b/>
          <w:bCs/>
          <w:color w:val="000000" w:themeColor="text1"/>
          <w:sz w:val="24"/>
          <w:highlight w:val="none"/>
          <w14:textFill>
            <w14:solidFill>
              <w14:schemeClr w14:val="tx1"/>
            </w14:solidFill>
          </w14:textFill>
        </w:rPr>
      </w:pPr>
      <w:r>
        <w:rPr>
          <w:rFonts w:ascii="宋体" w:hAnsi="宋体" w:eastAsia="宋体" w:cs="Calibri"/>
          <w:b/>
          <w:bCs/>
          <w:color w:val="000000" w:themeColor="text1"/>
          <w:sz w:val="24"/>
          <w:highlight w:val="none"/>
          <w14:textFill>
            <w14:solidFill>
              <w14:schemeClr w14:val="tx1"/>
            </w14:solidFill>
          </w14:textFill>
        </w:rPr>
        <w:t>一、项目名称</w:t>
      </w:r>
    </w:p>
    <w:p w14:paraId="1DF49FA5">
      <w:pPr>
        <w:spacing w:line="360" w:lineRule="auto"/>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唐闸景澜酒店食材采购项目</w:t>
      </w:r>
    </w:p>
    <w:p w14:paraId="723A5ACD">
      <w:pPr>
        <w:numPr>
          <w:ilvl w:val="0"/>
          <w:numId w:val="1"/>
        </w:numPr>
        <w:spacing w:line="360" w:lineRule="auto"/>
        <w:rPr>
          <w:rFonts w:eastAsia="宋体"/>
          <w:color w:val="000000" w:themeColor="text1"/>
          <w:sz w:val="21"/>
          <w:szCs w:val="21"/>
          <w:highlight w:val="none"/>
          <w14:textFill>
            <w14:solidFill>
              <w14:schemeClr w14:val="tx1"/>
            </w14:solidFill>
          </w14:textFill>
        </w:rPr>
      </w:pPr>
      <w:r>
        <w:rPr>
          <w:rFonts w:ascii="宋体" w:hAnsi="宋体" w:eastAsia="宋体" w:cs="Calibri"/>
          <w:b/>
          <w:bCs/>
          <w:color w:val="000000" w:themeColor="text1"/>
          <w:sz w:val="24"/>
          <w:highlight w:val="none"/>
          <w14:textFill>
            <w14:solidFill>
              <w14:schemeClr w14:val="tx1"/>
            </w14:solidFill>
          </w14:textFill>
        </w:rPr>
        <w:t>产品名称、商标、型号、厂家、数量、金额、供货时间及数量</w:t>
      </w:r>
    </w:p>
    <w:tbl>
      <w:tblPr>
        <w:tblStyle w:val="12"/>
        <w:tblW w:w="9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0"/>
        <w:gridCol w:w="710"/>
        <w:gridCol w:w="1514"/>
        <w:gridCol w:w="6081"/>
        <w:gridCol w:w="954"/>
      </w:tblGrid>
      <w:tr w14:paraId="4632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blHeader/>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1728C93">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品类</w:t>
            </w:r>
          </w:p>
        </w:tc>
        <w:tc>
          <w:tcPr>
            <w:tcW w:w="710" w:type="dxa"/>
            <w:tcBorders>
              <w:top w:val="single" w:color="000000" w:sz="4" w:space="0"/>
              <w:left w:val="single" w:color="000000" w:sz="4" w:space="0"/>
              <w:bottom w:val="single" w:color="000000" w:sz="4" w:space="0"/>
              <w:right w:val="single" w:color="000000" w:sz="4" w:space="0"/>
            </w:tcBorders>
            <w:vAlign w:val="center"/>
          </w:tcPr>
          <w:p w14:paraId="59BB72B4">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序号</w:t>
            </w:r>
          </w:p>
        </w:tc>
        <w:tc>
          <w:tcPr>
            <w:tcW w:w="1514" w:type="dxa"/>
            <w:tcBorders>
              <w:top w:val="single" w:color="000000" w:sz="4" w:space="0"/>
              <w:left w:val="single" w:color="000000" w:sz="4" w:space="0"/>
              <w:bottom w:val="single" w:color="000000" w:sz="4" w:space="0"/>
              <w:right w:val="single" w:color="000000" w:sz="4" w:space="0"/>
            </w:tcBorders>
            <w:vAlign w:val="center"/>
          </w:tcPr>
          <w:p w14:paraId="4AE7F4EC">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品类品种</w:t>
            </w:r>
          </w:p>
        </w:tc>
        <w:tc>
          <w:tcPr>
            <w:tcW w:w="6081" w:type="dxa"/>
            <w:tcBorders>
              <w:top w:val="single" w:color="000000" w:sz="4" w:space="0"/>
              <w:left w:val="single" w:color="000000" w:sz="4" w:space="0"/>
              <w:bottom w:val="single" w:color="000000" w:sz="4" w:space="0"/>
              <w:right w:val="single" w:color="000000" w:sz="4" w:space="0"/>
            </w:tcBorders>
            <w:vAlign w:val="center"/>
          </w:tcPr>
          <w:p w14:paraId="0AC306A7">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技术要求</w:t>
            </w:r>
          </w:p>
        </w:tc>
        <w:tc>
          <w:tcPr>
            <w:tcW w:w="954" w:type="dxa"/>
            <w:tcBorders>
              <w:top w:val="single" w:color="000000" w:sz="4" w:space="0"/>
              <w:left w:val="single" w:color="000000" w:sz="4" w:space="0"/>
              <w:bottom w:val="single" w:color="000000" w:sz="4" w:space="0"/>
              <w:right w:val="single" w:color="000000" w:sz="4" w:space="0"/>
            </w:tcBorders>
            <w:vAlign w:val="center"/>
          </w:tcPr>
          <w:p w14:paraId="30C07FB7">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折扣</w:t>
            </w:r>
          </w:p>
        </w:tc>
      </w:tr>
      <w:tr w14:paraId="738A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restart"/>
            <w:tcBorders>
              <w:top w:val="single" w:color="000000" w:sz="4" w:space="0"/>
              <w:left w:val="single" w:color="000000" w:sz="4" w:space="0"/>
              <w:right w:val="single" w:color="000000" w:sz="4" w:space="0"/>
            </w:tcBorders>
            <w:vAlign w:val="center"/>
          </w:tcPr>
          <w:p w14:paraId="00C188C2">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食材类</w:t>
            </w:r>
          </w:p>
        </w:tc>
        <w:tc>
          <w:tcPr>
            <w:tcW w:w="710" w:type="dxa"/>
            <w:tcBorders>
              <w:top w:val="single" w:color="000000" w:sz="4" w:space="0"/>
              <w:left w:val="single" w:color="000000" w:sz="4" w:space="0"/>
              <w:bottom w:val="single" w:color="000000" w:sz="4" w:space="0"/>
              <w:right w:val="single" w:color="000000" w:sz="4" w:space="0"/>
            </w:tcBorders>
            <w:vAlign w:val="center"/>
          </w:tcPr>
          <w:p w14:paraId="483AE985">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514" w:type="dxa"/>
            <w:tcBorders>
              <w:top w:val="single" w:color="000000" w:sz="4" w:space="0"/>
              <w:left w:val="single" w:color="000000" w:sz="4" w:space="0"/>
              <w:bottom w:val="single" w:color="000000" w:sz="4" w:space="0"/>
              <w:right w:val="single" w:color="000000" w:sz="4" w:space="0"/>
            </w:tcBorders>
            <w:vAlign w:val="center"/>
          </w:tcPr>
          <w:p w14:paraId="249F1403">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蔬菜类</w:t>
            </w:r>
          </w:p>
        </w:tc>
        <w:tc>
          <w:tcPr>
            <w:tcW w:w="6081" w:type="dxa"/>
            <w:tcBorders>
              <w:top w:val="single" w:color="000000" w:sz="4" w:space="0"/>
              <w:left w:val="single" w:color="000000" w:sz="4" w:space="0"/>
              <w:bottom w:val="single" w:color="000000" w:sz="4" w:space="0"/>
              <w:right w:val="single" w:color="000000" w:sz="4" w:space="0"/>
            </w:tcBorders>
            <w:vAlign w:val="center"/>
          </w:tcPr>
          <w:p w14:paraId="3355998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保证正规的进货渠道，所供标的物必须卫生、</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清洁、新鲜、无污染、无假冒伪劣、无过期变质及“三元”商品，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 GB2707 2016国家质量标准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及各品种相应的国标(行业)标准。</w:t>
            </w:r>
          </w:p>
        </w:tc>
        <w:tc>
          <w:tcPr>
            <w:tcW w:w="954" w:type="dxa"/>
            <w:vMerge w:val="restart"/>
            <w:tcBorders>
              <w:top w:val="single" w:color="000000" w:sz="4" w:space="0"/>
              <w:left w:val="single" w:color="000000" w:sz="4" w:space="0"/>
              <w:right w:val="single" w:color="000000" w:sz="4" w:space="0"/>
            </w:tcBorders>
            <w:vAlign w:val="center"/>
          </w:tcPr>
          <w:p w14:paraId="6CF7DAB7">
            <w:pPr>
              <w:spacing w:line="360" w:lineRule="auto"/>
              <w:jc w:val="center"/>
              <w:rPr>
                <w:rFonts w:hint="eastAsia" w:ascii="宋体" w:hAnsi="宋体" w:eastAsia="宋体"/>
                <w:color w:val="000000" w:themeColor="text1"/>
                <w:sz w:val="24"/>
                <w:highlight w:val="none"/>
                <w:u w:val="single"/>
                <w14:textFill>
                  <w14:solidFill>
                    <w14:schemeClr w14:val="tx1"/>
                  </w14:solidFill>
                </w14:textFill>
              </w:rPr>
            </w:pPr>
          </w:p>
        </w:tc>
      </w:tr>
      <w:tr w14:paraId="662C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continue"/>
            <w:tcBorders>
              <w:left w:val="single" w:color="000000" w:sz="4" w:space="0"/>
              <w:right w:val="single" w:color="000000" w:sz="4" w:space="0"/>
            </w:tcBorders>
            <w:vAlign w:val="center"/>
          </w:tcPr>
          <w:p w14:paraId="4300A77C">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01C8ECDB">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1514" w:type="dxa"/>
            <w:tcBorders>
              <w:top w:val="single" w:color="000000" w:sz="4" w:space="0"/>
              <w:left w:val="single" w:color="000000" w:sz="4" w:space="0"/>
              <w:bottom w:val="single" w:color="000000" w:sz="4" w:space="0"/>
              <w:right w:val="single" w:color="000000" w:sz="4" w:space="0"/>
            </w:tcBorders>
            <w:vAlign w:val="center"/>
          </w:tcPr>
          <w:p w14:paraId="22861AF1">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肉类</w:t>
            </w:r>
          </w:p>
        </w:tc>
        <w:tc>
          <w:tcPr>
            <w:tcW w:w="6081" w:type="dxa"/>
            <w:tcBorders>
              <w:top w:val="single" w:color="000000" w:sz="4" w:space="0"/>
              <w:left w:val="single" w:color="000000" w:sz="4" w:space="0"/>
              <w:bottom w:val="single" w:color="000000" w:sz="4" w:space="0"/>
              <w:right w:val="single" w:color="000000" w:sz="4" w:space="0"/>
            </w:tcBorders>
            <w:vAlign w:val="center"/>
          </w:tcPr>
          <w:p w14:paraId="038E0149">
            <w:pPr>
              <w:spacing w:line="360"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保证正规的进货渠道，所供标的物必须卫生、清洁、新鲜、无污染、无假冒伪劣、无过期变质及“三无”商品，符合《食品安全法》、GB 9959.1-2001 等法规要求和国标标准。</w:t>
            </w:r>
          </w:p>
        </w:tc>
        <w:tc>
          <w:tcPr>
            <w:tcW w:w="954" w:type="dxa"/>
            <w:vMerge w:val="continue"/>
            <w:tcBorders>
              <w:left w:val="single" w:color="000000" w:sz="4" w:space="0"/>
              <w:right w:val="single" w:color="000000" w:sz="4" w:space="0"/>
            </w:tcBorders>
            <w:vAlign w:val="center"/>
          </w:tcPr>
          <w:p w14:paraId="03F378CE">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587D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continue"/>
            <w:tcBorders>
              <w:left w:val="single" w:color="000000" w:sz="4" w:space="0"/>
              <w:right w:val="single" w:color="000000" w:sz="4" w:space="0"/>
            </w:tcBorders>
            <w:vAlign w:val="center"/>
          </w:tcPr>
          <w:p w14:paraId="17048B9C">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6D6A634E">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1514" w:type="dxa"/>
            <w:tcBorders>
              <w:top w:val="single" w:color="000000" w:sz="4" w:space="0"/>
              <w:left w:val="single" w:color="000000" w:sz="4" w:space="0"/>
              <w:bottom w:val="single" w:color="000000" w:sz="4" w:space="0"/>
              <w:right w:val="single" w:color="000000" w:sz="4" w:space="0"/>
            </w:tcBorders>
            <w:vAlign w:val="center"/>
          </w:tcPr>
          <w:p w14:paraId="1EA51C26">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蛋类</w:t>
            </w:r>
          </w:p>
        </w:tc>
        <w:tc>
          <w:tcPr>
            <w:tcW w:w="6081" w:type="dxa"/>
            <w:tcBorders>
              <w:top w:val="single" w:color="000000" w:sz="4" w:space="0"/>
              <w:left w:val="single" w:color="000000" w:sz="4" w:space="0"/>
              <w:bottom w:val="single" w:color="000000" w:sz="4" w:space="0"/>
              <w:right w:val="single" w:color="000000" w:sz="4" w:space="0"/>
            </w:tcBorders>
            <w:vAlign w:val="center"/>
          </w:tcPr>
          <w:p w14:paraId="0591F4A4">
            <w:pPr>
              <w:pStyle w:val="6"/>
              <w:spacing w:before="158" w:line="364" w:lineRule="auto"/>
              <w:ind w:right="2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保证正</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规的进货渠道，所供标的物必须卫生、清洁、新鲜、无污染、无假冒伪劣、无过期变质及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“三无”商品，符合《食品安全法》、GB16869-2005、NY/T753-2003</w:t>
            </w: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 xml:space="preserve"> 等法规要求和国标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（行业）标准。</w:t>
            </w:r>
          </w:p>
        </w:tc>
        <w:tc>
          <w:tcPr>
            <w:tcW w:w="954" w:type="dxa"/>
            <w:vMerge w:val="continue"/>
            <w:tcBorders>
              <w:left w:val="single" w:color="000000" w:sz="4" w:space="0"/>
              <w:right w:val="single" w:color="000000" w:sz="4" w:space="0"/>
            </w:tcBorders>
            <w:vAlign w:val="center"/>
          </w:tcPr>
          <w:p w14:paraId="5DB357D8">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467D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continue"/>
            <w:tcBorders>
              <w:left w:val="single" w:color="000000" w:sz="4" w:space="0"/>
              <w:right w:val="single" w:color="000000" w:sz="4" w:space="0"/>
            </w:tcBorders>
            <w:vAlign w:val="center"/>
          </w:tcPr>
          <w:p w14:paraId="4F8FF052">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10" w:type="dxa"/>
            <w:vAlign w:val="center"/>
          </w:tcPr>
          <w:p w14:paraId="61BB109D">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w:t>
            </w:r>
          </w:p>
        </w:tc>
        <w:tc>
          <w:tcPr>
            <w:tcW w:w="1514" w:type="dxa"/>
            <w:vAlign w:val="center"/>
          </w:tcPr>
          <w:p w14:paraId="34232D31">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水产类</w:t>
            </w:r>
          </w:p>
        </w:tc>
        <w:tc>
          <w:tcPr>
            <w:tcW w:w="6081" w:type="dxa"/>
            <w:vAlign w:val="center"/>
          </w:tcPr>
          <w:p w14:paraId="6293F9A5">
            <w:pPr>
              <w:pStyle w:val="6"/>
              <w:spacing w:before="161" w:line="364" w:lineRule="auto"/>
              <w:ind w:right="25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保证正规的进货渠道，所供标的物必须卫生、清洁、新鲜、无污染、无假冒伪劣、无过期变质及“三无”商品，符合《食品安全法》、GB2733-2005、GB/T24861-2010 等法规要求及相应的国标(行业)标准。</w:t>
            </w:r>
          </w:p>
        </w:tc>
        <w:tc>
          <w:tcPr>
            <w:tcW w:w="954" w:type="dxa"/>
            <w:vMerge w:val="continue"/>
            <w:tcBorders>
              <w:left w:val="single" w:color="000000" w:sz="4" w:space="0"/>
              <w:right w:val="single" w:color="000000" w:sz="4" w:space="0"/>
            </w:tcBorders>
          </w:tcPr>
          <w:p w14:paraId="454118E4">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66596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continue"/>
            <w:tcBorders>
              <w:left w:val="single" w:color="000000" w:sz="4" w:space="0"/>
              <w:right w:val="single" w:color="000000" w:sz="4" w:space="0"/>
            </w:tcBorders>
            <w:vAlign w:val="center"/>
          </w:tcPr>
          <w:p w14:paraId="47AFD810">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10" w:type="dxa"/>
            <w:vAlign w:val="center"/>
          </w:tcPr>
          <w:p w14:paraId="50D0557A">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w:t>
            </w:r>
          </w:p>
        </w:tc>
        <w:tc>
          <w:tcPr>
            <w:tcW w:w="1514" w:type="dxa"/>
            <w:vAlign w:val="center"/>
          </w:tcPr>
          <w:p w14:paraId="1BEED338">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豆制品类</w:t>
            </w:r>
          </w:p>
        </w:tc>
        <w:tc>
          <w:tcPr>
            <w:tcW w:w="6081" w:type="dxa"/>
            <w:vAlign w:val="center"/>
          </w:tcPr>
          <w:p w14:paraId="7BF014BD">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保证正规的进货渠道，所供标的物必须卫生、清洁、新鲜、无污染、无假冒伪劣、无过期变质，符合《食品安全法》、GB2762-2017、GB/T22106-2008等法规要求及相应的国标(行业)标准。</w:t>
            </w:r>
          </w:p>
        </w:tc>
        <w:tc>
          <w:tcPr>
            <w:tcW w:w="954" w:type="dxa"/>
            <w:vMerge w:val="continue"/>
            <w:tcBorders>
              <w:left w:val="single" w:color="000000" w:sz="4" w:space="0"/>
              <w:right w:val="single" w:color="000000" w:sz="4" w:space="0"/>
            </w:tcBorders>
          </w:tcPr>
          <w:p w14:paraId="753EF056">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5A8FF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continue"/>
            <w:tcBorders>
              <w:left w:val="single" w:color="000000" w:sz="4" w:space="0"/>
              <w:right w:val="single" w:color="000000" w:sz="4" w:space="0"/>
            </w:tcBorders>
            <w:vAlign w:val="center"/>
          </w:tcPr>
          <w:p w14:paraId="051E319B">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10" w:type="dxa"/>
            <w:vAlign w:val="center"/>
          </w:tcPr>
          <w:p w14:paraId="693469D4">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1514" w:type="dxa"/>
            <w:vAlign w:val="center"/>
          </w:tcPr>
          <w:p w14:paraId="7F7B11E9">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水果</w:t>
            </w:r>
          </w:p>
        </w:tc>
        <w:tc>
          <w:tcPr>
            <w:tcW w:w="6081" w:type="dxa"/>
            <w:vAlign w:val="center"/>
          </w:tcPr>
          <w:p w14:paraId="39B60420">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蔬菜符合《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"http://standard.sist.org.cn/StdSearch/stdDetail.aspx?AppID=GB%202763-2016&amp;v=GB%202763%24" \t "_blank"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食品安全国家标准 食品中农药最大残留限量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》(GB 2763-2021)标准等，叶梗光滑幼嫩，不干瘪凋萎，无老叶和黄叶，色泽正常，去除根须，不含土，无腐烂情形，无明显浸水现象。水果包装箱洁净、完好、抗压。水果新鲜干净，有适宜的成熟度，无腐烂、变质。外观整齐，无畸形、无病虫害、无生理病害，无农药残留、无虫斑、不上蜡、品相佳，须按采购单位要求提供农药残留检测等合格证明。</w:t>
            </w:r>
          </w:p>
        </w:tc>
        <w:tc>
          <w:tcPr>
            <w:tcW w:w="954" w:type="dxa"/>
            <w:vMerge w:val="continue"/>
            <w:tcBorders>
              <w:left w:val="single" w:color="000000" w:sz="4" w:space="0"/>
              <w:right w:val="single" w:color="000000" w:sz="4" w:space="0"/>
            </w:tcBorders>
          </w:tcPr>
          <w:p w14:paraId="3B49F619">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56600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restart"/>
            <w:vAlign w:val="center"/>
          </w:tcPr>
          <w:p w14:paraId="3FC2B896">
            <w:pPr>
              <w:spacing w:line="360" w:lineRule="auto"/>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调料品和冻品类</w:t>
            </w:r>
          </w:p>
        </w:tc>
        <w:tc>
          <w:tcPr>
            <w:tcW w:w="710" w:type="dxa"/>
            <w:vAlign w:val="center"/>
          </w:tcPr>
          <w:p w14:paraId="56AB31FB">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p>
        </w:tc>
        <w:tc>
          <w:tcPr>
            <w:tcW w:w="1514" w:type="dxa"/>
            <w:vAlign w:val="center"/>
          </w:tcPr>
          <w:p w14:paraId="52FFDEDB">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调料</w:t>
            </w:r>
          </w:p>
        </w:tc>
        <w:tc>
          <w:tcPr>
            <w:tcW w:w="6081" w:type="dxa"/>
            <w:vAlign w:val="center"/>
          </w:tcPr>
          <w:p w14:paraId="41ECAD91">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符合相关产品食品安全国家标准，有食品质量认证标志。</w:t>
            </w:r>
          </w:p>
        </w:tc>
        <w:tc>
          <w:tcPr>
            <w:tcW w:w="954" w:type="dxa"/>
            <w:vMerge w:val="restart"/>
          </w:tcPr>
          <w:p w14:paraId="50743BE1">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13CC7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0" w:type="dxa"/>
            <w:vMerge w:val="continue"/>
            <w:vAlign w:val="center"/>
          </w:tcPr>
          <w:p w14:paraId="7EB0ED27">
            <w:pPr>
              <w:spacing w:line="360" w:lineRule="auto"/>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710" w:type="dxa"/>
            <w:vAlign w:val="center"/>
          </w:tcPr>
          <w:p w14:paraId="4AA048B1">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p>
        </w:tc>
        <w:tc>
          <w:tcPr>
            <w:tcW w:w="1514" w:type="dxa"/>
            <w:vAlign w:val="center"/>
          </w:tcPr>
          <w:p w14:paraId="7BDA7879">
            <w:pPr>
              <w:spacing w:line="360" w:lineRule="auto"/>
              <w:jc w:val="center"/>
              <w:rPr>
                <w:rFonts w:hint="eastAsia" w:ascii="宋体" w:hAnsi="宋体" w:eastAsia="宋体" w:cs="仿宋"/>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冻品</w:t>
            </w:r>
          </w:p>
        </w:tc>
        <w:tc>
          <w:tcPr>
            <w:tcW w:w="6081" w:type="dxa"/>
            <w:vAlign w:val="center"/>
          </w:tcPr>
          <w:p w14:paraId="5E8D1AF1">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符合《食品安全国家标准 鲜（冻）畜、禽产品》(GB 2707-2016）和《食品安全国家标准 速冻食品生产和经营卫生规范》（GB 31646-2018）标准，规格符合需求方要求，大小一致。</w:t>
            </w:r>
          </w:p>
        </w:tc>
        <w:tc>
          <w:tcPr>
            <w:tcW w:w="954" w:type="dxa"/>
            <w:vMerge w:val="continue"/>
          </w:tcPr>
          <w:p w14:paraId="513E4E5D">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bl>
    <w:p w14:paraId="5755FBC8">
      <w:pPr>
        <w:spacing w:line="360" w:lineRule="auto"/>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注：具体以甲方需求为准</w:t>
      </w:r>
      <w:r>
        <w:rPr>
          <w:rFonts w:ascii="宋体" w:hAnsi="宋体" w:eastAsia="宋体"/>
          <w:color w:val="000000" w:themeColor="text1"/>
          <w:kern w:val="0"/>
          <w:sz w:val="24"/>
          <w:highlight w:val="none"/>
          <w14:textFill>
            <w14:solidFill>
              <w14:schemeClr w14:val="tx1"/>
            </w14:solidFill>
          </w14:textFill>
        </w:rPr>
        <w:t>。</w:t>
      </w:r>
    </w:p>
    <w:p w14:paraId="520DB4FA">
      <w:pPr>
        <w:numPr>
          <w:ilvl w:val="0"/>
          <w:numId w:val="1"/>
        </w:numPr>
        <w:spacing w:line="360" w:lineRule="auto"/>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其他要求：</w:t>
      </w:r>
    </w:p>
    <w:p w14:paraId="5BA3F858">
      <w:pPr>
        <w:spacing w:line="360" w:lineRule="auto"/>
        <w:rPr>
          <w:rFonts w:hint="eastAsia"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1、以上费用包括但不限于所有的产品费、配送运输到指定地点的装运费用（含装卸力资）、加工、相关辅助材料费、检验费、税费、合理利润、售后服务、为完成本项目所必须的其他辅助工作的相关费用等所有费用；</w:t>
      </w:r>
    </w:p>
    <w:p w14:paraId="66543920">
      <w:pPr>
        <w:spacing w:line="360" w:lineRule="auto"/>
        <w:rPr>
          <w:rFonts w:hint="eastAsia"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2、质量要求：符合国家标准。</w:t>
      </w:r>
    </w:p>
    <w:p w14:paraId="3AC03507">
      <w:pPr>
        <w:spacing w:line="360" w:lineRule="auto"/>
        <w:rPr>
          <w:rFonts w:hint="eastAsia"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3、乙方提供的货物必须严格按照国家《食品安全法》、行业有关规定、招标文件技术参数，符合国家食品卫生标准。</w:t>
      </w:r>
    </w:p>
    <w:p w14:paraId="1708244C">
      <w:pPr>
        <w:spacing w:line="360" w:lineRule="auto"/>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olor w:val="000000" w:themeColor="text1"/>
          <w:kern w:val="0"/>
          <w:sz w:val="24"/>
          <w:highlight w:val="none"/>
          <w:lang w:val="en-US" w:eastAsia="zh-CN"/>
          <w14:textFill>
            <w14:solidFill>
              <w14:schemeClr w14:val="tx1"/>
            </w14:solidFill>
          </w14:textFill>
        </w:rPr>
        <w:t>4</w:t>
      </w:r>
      <w:r>
        <w:rPr>
          <w:rFonts w:ascii="宋体" w:hAnsi="宋体" w:eastAsia="宋体"/>
          <w:color w:val="000000" w:themeColor="text1"/>
          <w:kern w:val="0"/>
          <w:sz w:val="24"/>
          <w:highlight w:val="none"/>
          <w14:textFill>
            <w14:solidFill>
              <w14:schemeClr w14:val="tx1"/>
            </w14:solidFill>
          </w14:textFill>
        </w:rPr>
        <w:t>、在履行本项目的全部过程中，因</w:t>
      </w:r>
      <w:r>
        <w:rPr>
          <w:rFonts w:hint="eastAsia" w:ascii="宋体" w:hAnsi="宋体" w:eastAsia="宋体"/>
          <w:color w:val="000000" w:themeColor="text1"/>
          <w:kern w:val="0"/>
          <w:sz w:val="24"/>
          <w:highlight w:val="none"/>
          <w:lang w:val="en-US" w:eastAsia="zh-CN"/>
          <w14:textFill>
            <w14:solidFill>
              <w14:schemeClr w14:val="tx1"/>
            </w14:solidFill>
          </w14:textFill>
        </w:rPr>
        <w:t>乙方供货</w:t>
      </w:r>
      <w:r>
        <w:rPr>
          <w:rFonts w:ascii="宋体" w:hAnsi="宋体" w:eastAsia="宋体"/>
          <w:color w:val="000000" w:themeColor="text1"/>
          <w:kern w:val="0"/>
          <w:sz w:val="24"/>
          <w:highlight w:val="none"/>
          <w14:textFill>
            <w14:solidFill>
              <w14:schemeClr w14:val="tx1"/>
            </w14:solidFill>
          </w14:textFill>
        </w:rPr>
        <w:t>存在质量问题或因质量原因发生的食品安全事故，乙方必须</w:t>
      </w:r>
      <w:r>
        <w:rPr>
          <w:rFonts w:hint="eastAsia" w:ascii="宋体" w:hAnsi="宋体" w:eastAsia="宋体"/>
          <w:color w:val="000000" w:themeColor="text1"/>
          <w:kern w:val="0"/>
          <w:sz w:val="24"/>
          <w:highlight w:val="none"/>
          <w:lang w:val="en-US" w:eastAsia="zh-CN"/>
          <w14:textFill>
            <w14:solidFill>
              <w14:schemeClr w14:val="tx1"/>
            </w14:solidFill>
          </w14:textFill>
        </w:rPr>
        <w:t>在甲方通知后2小时内</w:t>
      </w:r>
      <w:r>
        <w:rPr>
          <w:rFonts w:ascii="宋体" w:hAnsi="宋体" w:eastAsia="宋体"/>
          <w:color w:val="000000" w:themeColor="text1"/>
          <w:kern w:val="0"/>
          <w:sz w:val="24"/>
          <w:highlight w:val="none"/>
          <w14:textFill>
            <w14:solidFill>
              <w14:schemeClr w14:val="tx1"/>
            </w14:solidFill>
          </w14:textFill>
        </w:rPr>
        <w:t>到现场指导、处理做好安抚工作和善后处理，所有费用由乙方承担。</w:t>
      </w:r>
      <w:r>
        <w:rPr>
          <w:rFonts w:hint="eastAsia" w:ascii="宋体" w:hAnsi="宋体" w:eastAsia="宋体"/>
          <w:color w:val="000000" w:themeColor="text1"/>
          <w:kern w:val="0"/>
          <w:sz w:val="24"/>
          <w:highlight w:val="none"/>
          <w:lang w:val="en-US" w:eastAsia="zh-CN"/>
          <w14:textFill>
            <w14:solidFill>
              <w14:schemeClr w14:val="tx1"/>
            </w14:solidFill>
          </w14:textFill>
        </w:rPr>
        <w:t>此外，甲方有权解除合同、全额没收乙方履约保证金，乙方还应承担因此给甲方造成的全部损失。</w:t>
      </w:r>
    </w:p>
    <w:p w14:paraId="0EA981C2">
      <w:pPr>
        <w:spacing w:line="360" w:lineRule="auto"/>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olor w:val="000000" w:themeColor="text1"/>
          <w:kern w:val="0"/>
          <w:sz w:val="24"/>
          <w:highlight w:val="none"/>
          <w:lang w:val="en-US" w:eastAsia="zh-CN"/>
          <w14:textFill>
            <w14:solidFill>
              <w14:schemeClr w14:val="tx1"/>
            </w14:solidFill>
          </w14:textFill>
        </w:rPr>
        <w:t>5</w:t>
      </w:r>
      <w:r>
        <w:rPr>
          <w:rFonts w:ascii="宋体" w:hAnsi="宋体" w:eastAsia="宋体"/>
          <w:color w:val="000000" w:themeColor="text1"/>
          <w:kern w:val="0"/>
          <w:sz w:val="24"/>
          <w:highlight w:val="none"/>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甲方可随时请</w:t>
      </w:r>
      <w:r>
        <w:rPr>
          <w:rFonts w:ascii="宋体" w:hAnsi="宋体" w:eastAsia="宋体"/>
          <w:color w:val="000000" w:themeColor="text1"/>
          <w:kern w:val="0"/>
          <w:sz w:val="24"/>
          <w:highlight w:val="none"/>
          <w14:textFill>
            <w14:solidFill>
              <w14:schemeClr w14:val="tx1"/>
            </w14:solidFill>
          </w14:textFill>
        </w:rPr>
        <w:t>产品质量监督部门</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检测机构对乙方所供货品</w:t>
      </w:r>
      <w:r>
        <w:rPr>
          <w:rFonts w:ascii="宋体" w:hAnsi="宋体" w:eastAsia="宋体"/>
          <w:color w:val="000000" w:themeColor="text1"/>
          <w:kern w:val="0"/>
          <w:sz w:val="24"/>
          <w:highlight w:val="none"/>
          <w14:textFill>
            <w14:solidFill>
              <w14:schemeClr w14:val="tx1"/>
            </w14:solidFill>
          </w14:textFill>
        </w:rPr>
        <w:t>抽样检测，在一个合同期内，发现一次不合格须缴纳检测费用和</w:t>
      </w:r>
      <w:r>
        <w:rPr>
          <w:rFonts w:hint="eastAsia" w:ascii="宋体" w:hAnsi="宋体" w:eastAsia="宋体"/>
          <w:color w:val="000000" w:themeColor="text1"/>
          <w:kern w:val="0"/>
          <w:sz w:val="24"/>
          <w:highlight w:val="none"/>
          <w:lang w:val="en-US" w:eastAsia="zh-CN"/>
          <w14:textFill>
            <w14:solidFill>
              <w14:schemeClr w14:val="tx1"/>
            </w14:solidFill>
          </w14:textFill>
        </w:rPr>
        <w:t>2000元的</w:t>
      </w:r>
      <w:r>
        <w:rPr>
          <w:rFonts w:hint="eastAsia" w:ascii="宋体" w:hAnsi="宋体" w:eastAsia="宋体"/>
          <w:color w:val="000000" w:themeColor="text1"/>
          <w:kern w:val="0"/>
          <w:sz w:val="24"/>
          <w:highlight w:val="none"/>
          <w:lang w:eastAsia="zh-CN"/>
          <w14:textFill>
            <w14:solidFill>
              <w14:schemeClr w14:val="tx1"/>
            </w14:solidFill>
          </w14:textFill>
        </w:rPr>
        <w:t>违约金</w:t>
      </w:r>
      <w:r>
        <w:rPr>
          <w:rFonts w:ascii="宋体" w:hAnsi="宋体" w:eastAsia="宋体"/>
          <w:color w:val="000000" w:themeColor="text1"/>
          <w:kern w:val="0"/>
          <w:sz w:val="24"/>
          <w:highlight w:val="none"/>
          <w14:textFill>
            <w14:solidFill>
              <w14:schemeClr w14:val="tx1"/>
            </w14:solidFill>
          </w14:textFill>
        </w:rPr>
        <w:t>；第二次发现不合格须缴纳检测费用和</w:t>
      </w:r>
      <w:r>
        <w:rPr>
          <w:rFonts w:hint="eastAsia" w:ascii="宋体" w:hAnsi="宋体" w:eastAsia="宋体"/>
          <w:color w:val="000000" w:themeColor="text1"/>
          <w:kern w:val="0"/>
          <w:sz w:val="24"/>
          <w:highlight w:val="none"/>
          <w:lang w:val="en-US" w:eastAsia="zh-CN"/>
          <w14:textFill>
            <w14:solidFill>
              <w14:schemeClr w14:val="tx1"/>
            </w14:solidFill>
          </w14:textFill>
        </w:rPr>
        <w:t>4000元</w:t>
      </w:r>
      <w:r>
        <w:rPr>
          <w:rFonts w:ascii="宋体" w:hAnsi="宋体" w:eastAsia="宋体"/>
          <w:color w:val="000000" w:themeColor="text1"/>
          <w:kern w:val="0"/>
          <w:sz w:val="24"/>
          <w:highlight w:val="none"/>
          <w14:textFill>
            <w14:solidFill>
              <w14:schemeClr w14:val="tx1"/>
            </w14:solidFill>
          </w14:textFill>
        </w:rPr>
        <w:t>的</w:t>
      </w:r>
      <w:r>
        <w:rPr>
          <w:rFonts w:hint="eastAsia" w:ascii="宋体" w:hAnsi="宋体" w:eastAsia="宋体"/>
          <w:color w:val="000000" w:themeColor="text1"/>
          <w:kern w:val="0"/>
          <w:sz w:val="24"/>
          <w:highlight w:val="none"/>
          <w:lang w:eastAsia="zh-CN"/>
          <w14:textFill>
            <w14:solidFill>
              <w14:schemeClr w14:val="tx1"/>
            </w14:solidFill>
          </w14:textFill>
        </w:rPr>
        <w:t>违约金</w:t>
      </w:r>
      <w:r>
        <w:rPr>
          <w:rFonts w:ascii="宋体" w:hAnsi="宋体" w:eastAsia="宋体"/>
          <w:color w:val="000000" w:themeColor="text1"/>
          <w:kern w:val="0"/>
          <w:sz w:val="24"/>
          <w:highlight w:val="none"/>
          <w14:textFill>
            <w14:solidFill>
              <w14:schemeClr w14:val="tx1"/>
            </w14:solidFill>
          </w14:textFill>
        </w:rPr>
        <w:t>；第三次发现不合格须缴纳检测费和</w:t>
      </w:r>
      <w:r>
        <w:rPr>
          <w:rFonts w:hint="eastAsia" w:ascii="宋体" w:hAnsi="宋体" w:eastAsia="宋体"/>
          <w:color w:val="000000" w:themeColor="text1"/>
          <w:kern w:val="0"/>
          <w:sz w:val="24"/>
          <w:highlight w:val="none"/>
          <w:lang w:val="en-US" w:eastAsia="zh-CN"/>
          <w14:textFill>
            <w14:solidFill>
              <w14:schemeClr w14:val="tx1"/>
            </w14:solidFill>
          </w14:textFill>
        </w:rPr>
        <w:t>8000元</w:t>
      </w:r>
      <w:r>
        <w:rPr>
          <w:rFonts w:ascii="宋体" w:hAnsi="宋体" w:eastAsia="宋体"/>
          <w:color w:val="000000" w:themeColor="text1"/>
          <w:kern w:val="0"/>
          <w:sz w:val="24"/>
          <w:highlight w:val="none"/>
          <w14:textFill>
            <w14:solidFill>
              <w14:schemeClr w14:val="tx1"/>
            </w14:solidFill>
          </w14:textFill>
        </w:rPr>
        <w:t>的</w:t>
      </w:r>
      <w:r>
        <w:rPr>
          <w:rFonts w:hint="eastAsia" w:ascii="宋体" w:hAnsi="宋体" w:eastAsia="宋体"/>
          <w:color w:val="000000" w:themeColor="text1"/>
          <w:kern w:val="0"/>
          <w:sz w:val="24"/>
          <w:highlight w:val="none"/>
          <w:lang w:eastAsia="zh-CN"/>
          <w14:textFill>
            <w14:solidFill>
              <w14:schemeClr w14:val="tx1"/>
            </w14:solidFill>
          </w14:textFill>
        </w:rPr>
        <w:t>违约金，</w:t>
      </w:r>
      <w:r>
        <w:rPr>
          <w:rFonts w:hint="eastAsia" w:ascii="宋体" w:hAnsi="宋体" w:eastAsia="宋体"/>
          <w:color w:val="000000" w:themeColor="text1"/>
          <w:kern w:val="0"/>
          <w:sz w:val="24"/>
          <w:highlight w:val="none"/>
          <w:lang w:val="en-US" w:eastAsia="zh-CN"/>
          <w14:textFill>
            <w14:solidFill>
              <w14:schemeClr w14:val="tx1"/>
            </w14:solidFill>
          </w14:textFill>
        </w:rPr>
        <w:t>甲方还有权终止合同并全额扣除</w:t>
      </w:r>
      <w:r>
        <w:rPr>
          <w:rFonts w:ascii="宋体" w:hAnsi="宋体" w:eastAsia="宋体"/>
          <w:color w:val="000000" w:themeColor="text1"/>
          <w:kern w:val="0"/>
          <w:sz w:val="24"/>
          <w:highlight w:val="none"/>
          <w14:textFill>
            <w14:solidFill>
              <w14:schemeClr w14:val="tx1"/>
            </w14:solidFill>
          </w14:textFill>
        </w:rPr>
        <w:t>履约保证金</w:t>
      </w:r>
      <w:r>
        <w:rPr>
          <w:rFonts w:hint="eastAsia" w:ascii="宋体" w:hAnsi="宋体" w:eastAsia="宋体"/>
          <w:color w:val="000000" w:themeColor="text1"/>
          <w:kern w:val="0"/>
          <w:sz w:val="24"/>
          <w:highlight w:val="none"/>
          <w:lang w:eastAsia="zh-CN"/>
          <w14:textFill>
            <w14:solidFill>
              <w14:schemeClr w14:val="tx1"/>
            </w14:solidFill>
          </w14:textFill>
        </w:rPr>
        <w:t>，</w:t>
      </w:r>
      <w:r>
        <w:rPr>
          <w:rFonts w:ascii="宋体" w:hAnsi="宋体" w:eastAsia="宋体"/>
          <w:color w:val="000000" w:themeColor="text1"/>
          <w:kern w:val="0"/>
          <w:sz w:val="24"/>
          <w:highlight w:val="none"/>
          <w14:textFill>
            <w14:solidFill>
              <w14:schemeClr w14:val="tx1"/>
            </w14:solidFill>
          </w14:textFill>
        </w:rPr>
        <w:t>并</w:t>
      </w:r>
      <w:r>
        <w:rPr>
          <w:rFonts w:hint="eastAsia" w:ascii="宋体" w:hAnsi="宋体" w:eastAsia="宋体"/>
          <w:color w:val="000000" w:themeColor="text1"/>
          <w:kern w:val="0"/>
          <w:sz w:val="24"/>
          <w:highlight w:val="none"/>
          <w:lang w:val="en-US" w:eastAsia="zh-CN"/>
          <w14:textFill>
            <w14:solidFill>
              <w14:schemeClr w14:val="tx1"/>
            </w14:solidFill>
          </w14:textFill>
        </w:rPr>
        <w:t>对乙方的行为</w:t>
      </w:r>
      <w:r>
        <w:rPr>
          <w:rFonts w:ascii="宋体" w:hAnsi="宋体" w:eastAsia="宋体"/>
          <w:color w:val="000000" w:themeColor="text1"/>
          <w:kern w:val="0"/>
          <w:sz w:val="24"/>
          <w:highlight w:val="none"/>
          <w14:textFill>
            <w14:solidFill>
              <w14:schemeClr w14:val="tx1"/>
            </w14:solidFill>
          </w14:textFill>
        </w:rPr>
        <w:t>予以通报。</w:t>
      </w:r>
      <w:r>
        <w:rPr>
          <w:rFonts w:hint="eastAsia" w:ascii="宋体" w:hAnsi="宋体" w:eastAsia="宋体"/>
          <w:color w:val="000000" w:themeColor="text1"/>
          <w:kern w:val="0"/>
          <w:sz w:val="24"/>
          <w:highlight w:val="none"/>
          <w:lang w:val="en-US" w:eastAsia="zh-CN"/>
          <w14:textFill>
            <w14:solidFill>
              <w14:schemeClr w14:val="tx1"/>
            </w14:solidFill>
          </w14:textFill>
        </w:rPr>
        <w:t>此外，乙方还应赔偿因此给甲方造成的全部损失。</w:t>
      </w:r>
    </w:p>
    <w:p w14:paraId="140BE9D1">
      <w:pPr>
        <w:spacing w:line="360" w:lineRule="auto"/>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val="en-US" w:eastAsia="zh-CN"/>
          <w14:textFill>
            <w14:solidFill>
              <w14:schemeClr w14:val="tx1"/>
            </w14:solidFill>
          </w14:textFill>
        </w:rPr>
        <w:t>6</w:t>
      </w:r>
      <w:r>
        <w:rPr>
          <w:rFonts w:ascii="宋体" w:hAnsi="宋体" w:eastAsia="宋体"/>
          <w:color w:val="000000" w:themeColor="text1"/>
          <w:kern w:val="0"/>
          <w:sz w:val="24"/>
          <w:highlight w:val="none"/>
          <w14:textFill>
            <w14:solidFill>
              <w14:schemeClr w14:val="tx1"/>
            </w14:solidFill>
          </w14:textFill>
        </w:rPr>
        <w:t>、乙方在供货期间，凡因所供货物质量问题造成食物中毒等其他严重后果，乙方须承担一切经济</w:t>
      </w:r>
      <w:r>
        <w:rPr>
          <w:rFonts w:hint="eastAsia" w:ascii="宋体" w:hAnsi="宋体" w:eastAsia="宋体"/>
          <w:color w:val="000000" w:themeColor="text1"/>
          <w:kern w:val="0"/>
          <w:sz w:val="24"/>
          <w:highlight w:val="none"/>
          <w:lang w:val="en-US" w:eastAsia="zh-CN"/>
          <w14:textFill>
            <w14:solidFill>
              <w14:schemeClr w14:val="tx1"/>
            </w14:solidFill>
          </w14:textFill>
        </w:rPr>
        <w:t>损失</w:t>
      </w:r>
      <w:r>
        <w:rPr>
          <w:rFonts w:ascii="宋体" w:hAnsi="宋体" w:eastAsia="宋体"/>
          <w:color w:val="000000" w:themeColor="text1"/>
          <w:kern w:val="0"/>
          <w:sz w:val="24"/>
          <w:highlight w:val="none"/>
          <w14:textFill>
            <w14:solidFill>
              <w14:schemeClr w14:val="tx1"/>
            </w14:solidFill>
          </w14:textFill>
        </w:rPr>
        <w:t>和法律责任，履约保证金不予返还，</w:t>
      </w:r>
      <w:r>
        <w:rPr>
          <w:rFonts w:hint="eastAsia" w:ascii="宋体" w:hAnsi="宋体" w:eastAsia="宋体"/>
          <w:color w:val="000000" w:themeColor="text1"/>
          <w:kern w:val="0"/>
          <w:sz w:val="24"/>
          <w:highlight w:val="none"/>
          <w:lang w:val="en-US" w:eastAsia="zh-CN"/>
          <w14:textFill>
            <w14:solidFill>
              <w14:schemeClr w14:val="tx1"/>
            </w14:solidFill>
          </w14:textFill>
        </w:rPr>
        <w:t>不足以弥补甲方损失的，乙方应另行补足差额，</w:t>
      </w:r>
      <w:r>
        <w:rPr>
          <w:rFonts w:ascii="宋体" w:hAnsi="宋体" w:eastAsia="宋体"/>
          <w:color w:val="000000" w:themeColor="text1"/>
          <w:kern w:val="0"/>
          <w:sz w:val="24"/>
          <w:highlight w:val="none"/>
          <w14:textFill>
            <w14:solidFill>
              <w14:schemeClr w14:val="tx1"/>
            </w14:solidFill>
          </w14:textFill>
        </w:rPr>
        <w:t>同时甲方有权无条件</w:t>
      </w:r>
      <w:r>
        <w:rPr>
          <w:rFonts w:hint="eastAsia" w:ascii="宋体" w:hAnsi="宋体" w:eastAsia="宋体"/>
          <w:color w:val="000000" w:themeColor="text1"/>
          <w:kern w:val="0"/>
          <w:sz w:val="24"/>
          <w:highlight w:val="none"/>
          <w:lang w:val="en-US" w:eastAsia="zh-CN"/>
          <w14:textFill>
            <w14:solidFill>
              <w14:schemeClr w14:val="tx1"/>
            </w14:solidFill>
          </w14:textFill>
        </w:rPr>
        <w:t>解除合同</w:t>
      </w:r>
      <w:r>
        <w:rPr>
          <w:rFonts w:ascii="宋体" w:hAnsi="宋体" w:eastAsia="宋体"/>
          <w:color w:val="000000" w:themeColor="text1"/>
          <w:kern w:val="0"/>
          <w:sz w:val="24"/>
          <w:highlight w:val="none"/>
          <w14:textFill>
            <w14:solidFill>
              <w14:schemeClr w14:val="tx1"/>
            </w14:solidFill>
          </w14:textFill>
        </w:rPr>
        <w:t>。</w:t>
      </w:r>
    </w:p>
    <w:p w14:paraId="5218EA81">
      <w:pPr>
        <w:pStyle w:val="5"/>
        <w:bidi w:val="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w:t>
      </w:r>
      <w:r>
        <w:rPr>
          <w:rFonts w:ascii="宋体" w:hAnsi="宋体" w:eastAsia="宋体"/>
          <w:b/>
          <w:color w:val="000000" w:themeColor="text1"/>
          <w:kern w:val="0"/>
          <w:sz w:val="24"/>
          <w:highlight w:val="none"/>
          <w14:textFill>
            <w14:solidFill>
              <w14:schemeClr w14:val="tx1"/>
            </w14:solidFill>
          </w14:textFill>
        </w:rPr>
        <w:t>、交货</w:t>
      </w:r>
      <w:r>
        <w:rPr>
          <w:rFonts w:hint="eastAsia" w:ascii="宋体" w:hAnsi="宋体" w:eastAsia="宋体"/>
          <w:b/>
          <w:color w:val="000000" w:themeColor="text1"/>
          <w:kern w:val="0"/>
          <w:sz w:val="24"/>
          <w:highlight w:val="none"/>
          <w14:textFill>
            <w14:solidFill>
              <w14:schemeClr w14:val="tx1"/>
            </w14:solidFill>
          </w14:textFill>
        </w:rPr>
        <w:t>点</w:t>
      </w:r>
      <w:r>
        <w:rPr>
          <w:rFonts w:ascii="宋体" w:hAnsi="宋体" w:eastAsia="宋体"/>
          <w:b/>
          <w:color w:val="000000" w:themeColor="text1"/>
          <w:kern w:val="0"/>
          <w:sz w:val="24"/>
          <w:highlight w:val="none"/>
          <w14:textFill>
            <w14:solidFill>
              <w14:schemeClr w14:val="tx1"/>
            </w14:solidFill>
          </w14:textFill>
        </w:rPr>
        <w:t>：</w:t>
      </w:r>
      <w:r>
        <w:rPr>
          <w:rFonts w:hint="eastAsia" w:ascii="宋体" w:hAnsi="宋体" w:eastAsia="宋体"/>
          <w:b/>
          <w:color w:val="000000" w:themeColor="text1"/>
          <w:kern w:val="0"/>
          <w:sz w:val="24"/>
          <w:highlight w:val="none"/>
          <w14:textFill>
            <w14:solidFill>
              <w14:schemeClr w14:val="tx1"/>
            </w14:solidFill>
          </w14:textFill>
        </w:rPr>
        <w:t>唐闸景澜</w:t>
      </w:r>
      <w:r>
        <w:rPr>
          <w:rFonts w:hint="eastAsia" w:ascii="宋体" w:hAnsi="宋体" w:eastAsia="宋体"/>
          <w:b/>
          <w:color w:val="000000" w:themeColor="text1"/>
          <w:kern w:val="0"/>
          <w:sz w:val="24"/>
          <w:highlight w:val="none"/>
          <w:lang w:val="en-US" w:eastAsia="zh-CN"/>
          <w14:textFill>
            <w14:solidFill>
              <w14:schemeClr w14:val="tx1"/>
            </w14:solidFill>
          </w14:textFill>
        </w:rPr>
        <w:t>印象</w:t>
      </w:r>
      <w:r>
        <w:rPr>
          <w:rFonts w:hint="eastAsia" w:ascii="宋体" w:hAnsi="宋体" w:eastAsia="宋体"/>
          <w:b/>
          <w:color w:val="000000" w:themeColor="text1"/>
          <w:kern w:val="0"/>
          <w:sz w:val="24"/>
          <w:highlight w:val="none"/>
          <w14:textFill>
            <w14:solidFill>
              <w14:schemeClr w14:val="tx1"/>
            </w14:solidFill>
          </w14:textFill>
        </w:rPr>
        <w:t>酒店</w:t>
      </w:r>
      <w:r>
        <w:rPr>
          <w:rFonts w:hint="eastAsia" w:ascii="宋体" w:hAnsi="宋体" w:eastAsia="宋体"/>
          <w:b/>
          <w:color w:val="000000" w:themeColor="text1"/>
          <w:kern w:val="0"/>
          <w:sz w:val="24"/>
          <w:highlight w:val="none"/>
          <w:lang w:val="en-US" w:eastAsia="zh-CN"/>
          <w14:textFill>
            <w14:solidFill>
              <w14:schemeClr w14:val="tx1"/>
            </w14:solidFill>
          </w14:textFill>
        </w:rPr>
        <w:t>有限公司</w:t>
      </w:r>
      <w:r>
        <w:rPr>
          <w:rFonts w:hint="eastAsia" w:ascii="宋体" w:hAnsi="宋体" w:eastAsia="宋体"/>
          <w:b/>
          <w:color w:val="000000" w:themeColor="text1"/>
          <w:kern w:val="0"/>
          <w:sz w:val="24"/>
          <w:highlight w:val="none"/>
          <w:lang w:eastAsia="zh-CN"/>
          <w14:textFill>
            <w14:solidFill>
              <w14:schemeClr w14:val="tx1"/>
            </w14:solidFill>
          </w14:textFill>
        </w:rPr>
        <w:t>（南通崇川区河东路366号）</w:t>
      </w:r>
    </w:p>
    <w:p w14:paraId="52E78DF2">
      <w:pPr>
        <w:spacing w:line="360" w:lineRule="auto"/>
        <w:jc w:val="left"/>
        <w:rPr>
          <w:rFonts w:hint="eastAsia" w:ascii="宋体" w:hAnsi="宋体" w:eastAsia="宋体"/>
          <w:color w:val="000000" w:themeColor="text1"/>
          <w:kern w:val="0"/>
          <w:sz w:val="24"/>
          <w:highlight w:val="none"/>
          <w:u w:val="single"/>
          <w14:textFill>
            <w14:solidFill>
              <w14:schemeClr w14:val="tx1"/>
            </w14:solidFill>
          </w14:textFill>
        </w:rPr>
      </w:pPr>
      <w:r>
        <w:rPr>
          <w:rFonts w:hint="eastAsia" w:ascii="宋体" w:hAnsi="宋体" w:eastAsia="宋体" w:cs="Calibri"/>
          <w:b/>
          <w:bCs/>
          <w:color w:val="000000" w:themeColor="text1"/>
          <w:sz w:val="24"/>
          <w:highlight w:val="none"/>
          <w14:textFill>
            <w14:solidFill>
              <w14:schemeClr w14:val="tx1"/>
            </w14:solidFill>
          </w14:textFill>
        </w:rPr>
        <w:t>五</w:t>
      </w:r>
      <w:r>
        <w:rPr>
          <w:rFonts w:ascii="宋体" w:hAnsi="宋体" w:eastAsia="宋体" w:cs="Calibri"/>
          <w:b/>
          <w:bCs/>
          <w:color w:val="000000" w:themeColor="text1"/>
          <w:sz w:val="24"/>
          <w:highlight w:val="none"/>
          <w14:textFill>
            <w14:solidFill>
              <w14:schemeClr w14:val="tx1"/>
            </w14:solidFill>
          </w14:textFill>
        </w:rPr>
        <w:t>、</w:t>
      </w:r>
      <w:r>
        <w:rPr>
          <w:rFonts w:ascii="宋体" w:hAnsi="宋体" w:eastAsia="宋体" w:cs="宋体"/>
          <w:b/>
          <w:bCs/>
          <w:color w:val="000000" w:themeColor="text1"/>
          <w:kern w:val="0"/>
          <w:sz w:val="24"/>
          <w:highlight w:val="none"/>
          <w14:textFill>
            <w14:solidFill>
              <w14:schemeClr w14:val="tx1"/>
            </w14:solidFill>
          </w14:textFill>
        </w:rPr>
        <w:t>包装及运输、交货验收</w:t>
      </w:r>
    </w:p>
    <w:p w14:paraId="61181C88">
      <w:pPr>
        <w:tabs>
          <w:tab w:val="left" w:pos="360"/>
        </w:tabs>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1、履行本项目的全部过程中，凡出现因质量或配送运输引发的安全事故，乙方将承担全部法律责任和赔偿所有经济损失。</w:t>
      </w:r>
    </w:p>
    <w:p w14:paraId="3D112A14">
      <w:pPr>
        <w:tabs>
          <w:tab w:val="left" w:pos="360"/>
        </w:tabs>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2、配送方式：具体配送方式根据</w:t>
      </w:r>
      <w:r>
        <w:rPr>
          <w:rFonts w:hint="eastAsia" w:ascii="宋体" w:hAnsi="宋体" w:eastAsia="宋体"/>
          <w:color w:val="000000" w:themeColor="text1"/>
          <w:sz w:val="24"/>
          <w:highlight w:val="none"/>
          <w14:textFill>
            <w14:solidFill>
              <w14:schemeClr w14:val="tx1"/>
            </w14:solidFill>
          </w14:textFill>
        </w:rPr>
        <w:t>甲方</w:t>
      </w:r>
      <w:r>
        <w:rPr>
          <w:rFonts w:ascii="宋体" w:hAnsi="宋体" w:eastAsia="宋体"/>
          <w:color w:val="000000" w:themeColor="text1"/>
          <w:sz w:val="24"/>
          <w:highlight w:val="none"/>
          <w14:textFill>
            <w14:solidFill>
              <w14:schemeClr w14:val="tx1"/>
            </w14:solidFill>
          </w14:textFill>
        </w:rPr>
        <w:t>使用部门用量具体安排。</w:t>
      </w:r>
    </w:p>
    <w:p w14:paraId="18EC32BD">
      <w:pPr>
        <w:tabs>
          <w:tab w:val="left" w:pos="360"/>
        </w:tabs>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3、配送要求：配送到</w:t>
      </w:r>
      <w:r>
        <w:rPr>
          <w:rFonts w:hint="eastAsia" w:ascii="宋体" w:hAnsi="宋体" w:eastAsia="宋体"/>
          <w:color w:val="000000" w:themeColor="text1"/>
          <w:sz w:val="24"/>
          <w:highlight w:val="none"/>
          <w14:textFill>
            <w14:solidFill>
              <w14:schemeClr w14:val="tx1"/>
            </w14:solidFill>
          </w14:textFill>
        </w:rPr>
        <w:t>甲方指定地点</w:t>
      </w:r>
      <w:r>
        <w:rPr>
          <w:rFonts w:ascii="宋体" w:hAnsi="宋体" w:eastAsia="宋体"/>
          <w:color w:val="000000" w:themeColor="text1"/>
          <w:sz w:val="24"/>
          <w:highlight w:val="none"/>
          <w14:textFill>
            <w14:solidFill>
              <w14:schemeClr w14:val="tx1"/>
            </w14:solidFill>
          </w14:textFill>
        </w:rPr>
        <w:t>。</w:t>
      </w:r>
    </w:p>
    <w:p w14:paraId="78B7080E">
      <w:pPr>
        <w:tabs>
          <w:tab w:val="left" w:pos="360"/>
        </w:tabs>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4、乙方具有符合国家标准的运输车辆，承诺用该车辆进行中标产品运输。（附车辆行驶证明材料）</w:t>
      </w:r>
    </w:p>
    <w:p w14:paraId="28B4F73F">
      <w:pPr>
        <w:tabs>
          <w:tab w:val="left" w:pos="360"/>
        </w:tabs>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拟投入车辆</w:t>
      </w:r>
    </w:p>
    <w:tbl>
      <w:tblPr>
        <w:tblStyle w:val="12"/>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1"/>
        <w:gridCol w:w="2307"/>
        <w:gridCol w:w="2229"/>
        <w:gridCol w:w="1417"/>
        <w:gridCol w:w="1468"/>
      </w:tblGrid>
      <w:tr w14:paraId="50FC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101" w:type="dxa"/>
            <w:tcBorders>
              <w:top w:val="single" w:color="000000" w:sz="4" w:space="0"/>
              <w:left w:val="single" w:color="000000" w:sz="4" w:space="0"/>
              <w:bottom w:val="single" w:color="000000" w:sz="4" w:space="0"/>
              <w:right w:val="single" w:color="000000" w:sz="4" w:space="0"/>
            </w:tcBorders>
          </w:tcPr>
          <w:p w14:paraId="7DBDD9E2">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序号</w:t>
            </w:r>
          </w:p>
        </w:tc>
        <w:tc>
          <w:tcPr>
            <w:tcW w:w="2307" w:type="dxa"/>
            <w:tcBorders>
              <w:top w:val="single" w:color="000000" w:sz="4" w:space="0"/>
              <w:left w:val="single" w:color="000000" w:sz="4" w:space="0"/>
              <w:bottom w:val="single" w:color="000000" w:sz="4" w:space="0"/>
              <w:right w:val="single" w:color="000000" w:sz="4" w:space="0"/>
            </w:tcBorders>
          </w:tcPr>
          <w:p w14:paraId="1AA78BB8">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车辆名称</w:t>
            </w:r>
          </w:p>
        </w:tc>
        <w:tc>
          <w:tcPr>
            <w:tcW w:w="2229" w:type="dxa"/>
            <w:tcBorders>
              <w:top w:val="single" w:color="000000" w:sz="4" w:space="0"/>
              <w:left w:val="single" w:color="000000" w:sz="4" w:space="0"/>
              <w:bottom w:val="single" w:color="000000" w:sz="4" w:space="0"/>
              <w:right w:val="single" w:color="000000" w:sz="4" w:space="0"/>
            </w:tcBorders>
          </w:tcPr>
          <w:p w14:paraId="2670DB44">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车牌号</w:t>
            </w:r>
          </w:p>
        </w:tc>
        <w:tc>
          <w:tcPr>
            <w:tcW w:w="1417" w:type="dxa"/>
            <w:tcBorders>
              <w:top w:val="single" w:color="000000" w:sz="4" w:space="0"/>
              <w:left w:val="single" w:color="000000" w:sz="4" w:space="0"/>
              <w:bottom w:val="single" w:color="000000" w:sz="4" w:space="0"/>
              <w:right w:val="single" w:color="000000" w:sz="4" w:space="0"/>
            </w:tcBorders>
          </w:tcPr>
          <w:p w14:paraId="68B45B35">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属性</w:t>
            </w:r>
          </w:p>
        </w:tc>
        <w:tc>
          <w:tcPr>
            <w:tcW w:w="1468" w:type="dxa"/>
            <w:tcBorders>
              <w:top w:val="single" w:color="000000" w:sz="4" w:space="0"/>
              <w:left w:val="single" w:color="000000" w:sz="4" w:space="0"/>
              <w:bottom w:val="single" w:color="000000" w:sz="4" w:space="0"/>
              <w:right w:val="single" w:color="000000" w:sz="4" w:space="0"/>
            </w:tcBorders>
          </w:tcPr>
          <w:p w14:paraId="3EF4A65F">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备注</w:t>
            </w:r>
          </w:p>
        </w:tc>
      </w:tr>
      <w:tr w14:paraId="57EF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tcPr>
          <w:p w14:paraId="34FC3E73">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p>
        </w:tc>
        <w:tc>
          <w:tcPr>
            <w:tcW w:w="2307" w:type="dxa"/>
            <w:tcBorders>
              <w:top w:val="single" w:color="000000" w:sz="4" w:space="0"/>
              <w:left w:val="single" w:color="000000" w:sz="4" w:space="0"/>
              <w:bottom w:val="single" w:color="000000" w:sz="4" w:space="0"/>
              <w:right w:val="single" w:color="000000" w:sz="4" w:space="0"/>
            </w:tcBorders>
          </w:tcPr>
          <w:p w14:paraId="6AABD80B">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tcPr>
          <w:p w14:paraId="286291C5">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14:paraId="777533D9">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tcPr>
          <w:p w14:paraId="74D0C014">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04975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tcPr>
          <w:p w14:paraId="0B3E6613">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w:t>
            </w:r>
          </w:p>
        </w:tc>
        <w:tc>
          <w:tcPr>
            <w:tcW w:w="2307" w:type="dxa"/>
            <w:tcBorders>
              <w:top w:val="single" w:color="000000" w:sz="4" w:space="0"/>
              <w:left w:val="single" w:color="000000" w:sz="4" w:space="0"/>
              <w:bottom w:val="single" w:color="000000" w:sz="4" w:space="0"/>
              <w:right w:val="single" w:color="000000" w:sz="4" w:space="0"/>
            </w:tcBorders>
          </w:tcPr>
          <w:p w14:paraId="559B872E">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tcPr>
          <w:p w14:paraId="55C073E1">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14:paraId="4C090836">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tcPr>
          <w:p w14:paraId="7F84D13D">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bl>
    <w:p w14:paraId="6D6FC5E7">
      <w:pPr>
        <w:tabs>
          <w:tab w:val="left" w:pos="360"/>
        </w:tabs>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5、人员配置（附健康证、社保证明等）：</w:t>
      </w:r>
    </w:p>
    <w:p w14:paraId="39B38910">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拟派服务人员名单</w:t>
      </w:r>
    </w:p>
    <w:tbl>
      <w:tblPr>
        <w:tblStyle w:val="12"/>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6"/>
        <w:gridCol w:w="1544"/>
        <w:gridCol w:w="1508"/>
        <w:gridCol w:w="2263"/>
        <w:gridCol w:w="1635"/>
        <w:gridCol w:w="756"/>
      </w:tblGrid>
      <w:tr w14:paraId="1D96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16" w:type="dxa"/>
            <w:tcBorders>
              <w:top w:val="single" w:color="000000" w:sz="4" w:space="0"/>
              <w:left w:val="single" w:color="000000" w:sz="4" w:space="0"/>
              <w:bottom w:val="single" w:color="000000" w:sz="4" w:space="0"/>
              <w:right w:val="single" w:color="000000" w:sz="4" w:space="0"/>
            </w:tcBorders>
          </w:tcPr>
          <w:p w14:paraId="45DC8586">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序号</w:t>
            </w:r>
          </w:p>
        </w:tc>
        <w:tc>
          <w:tcPr>
            <w:tcW w:w="1544" w:type="dxa"/>
            <w:tcBorders>
              <w:top w:val="single" w:color="000000" w:sz="4" w:space="0"/>
              <w:left w:val="single" w:color="000000" w:sz="4" w:space="0"/>
              <w:bottom w:val="single" w:color="000000" w:sz="4" w:space="0"/>
              <w:right w:val="single" w:color="000000" w:sz="4" w:space="0"/>
            </w:tcBorders>
          </w:tcPr>
          <w:p w14:paraId="6716E985">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职务</w:t>
            </w:r>
          </w:p>
        </w:tc>
        <w:tc>
          <w:tcPr>
            <w:tcW w:w="1508" w:type="dxa"/>
            <w:tcBorders>
              <w:top w:val="single" w:color="000000" w:sz="4" w:space="0"/>
              <w:left w:val="single" w:color="000000" w:sz="4" w:space="0"/>
              <w:bottom w:val="single" w:color="000000" w:sz="4" w:space="0"/>
              <w:right w:val="single" w:color="000000" w:sz="4" w:space="0"/>
            </w:tcBorders>
          </w:tcPr>
          <w:p w14:paraId="65994950">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姓名</w:t>
            </w:r>
          </w:p>
        </w:tc>
        <w:tc>
          <w:tcPr>
            <w:tcW w:w="2263" w:type="dxa"/>
            <w:tcBorders>
              <w:top w:val="single" w:color="000000" w:sz="4" w:space="0"/>
              <w:left w:val="single" w:color="000000" w:sz="4" w:space="0"/>
              <w:bottom w:val="single" w:color="000000" w:sz="4" w:space="0"/>
              <w:right w:val="single" w:color="000000" w:sz="4" w:space="0"/>
            </w:tcBorders>
          </w:tcPr>
          <w:p w14:paraId="1162652E">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身份证号</w:t>
            </w:r>
          </w:p>
        </w:tc>
        <w:tc>
          <w:tcPr>
            <w:tcW w:w="1635" w:type="dxa"/>
            <w:tcBorders>
              <w:top w:val="single" w:color="000000" w:sz="4" w:space="0"/>
              <w:left w:val="single" w:color="000000" w:sz="4" w:space="0"/>
              <w:bottom w:val="single" w:color="000000" w:sz="4" w:space="0"/>
              <w:right w:val="single" w:color="000000" w:sz="4" w:space="0"/>
            </w:tcBorders>
          </w:tcPr>
          <w:p w14:paraId="05622DDB">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联系方式</w:t>
            </w:r>
          </w:p>
        </w:tc>
        <w:tc>
          <w:tcPr>
            <w:tcW w:w="756" w:type="dxa"/>
            <w:tcBorders>
              <w:top w:val="single" w:color="000000" w:sz="4" w:space="0"/>
              <w:left w:val="single" w:color="000000" w:sz="4" w:space="0"/>
              <w:bottom w:val="single" w:color="000000" w:sz="4" w:space="0"/>
              <w:right w:val="single" w:color="000000" w:sz="4" w:space="0"/>
            </w:tcBorders>
          </w:tcPr>
          <w:p w14:paraId="057F2A42">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备注</w:t>
            </w:r>
          </w:p>
        </w:tc>
      </w:tr>
      <w:tr w14:paraId="5532A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Pr>
          <w:p w14:paraId="5474EE3D">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p>
        </w:tc>
        <w:tc>
          <w:tcPr>
            <w:tcW w:w="1544" w:type="dxa"/>
            <w:tcBorders>
              <w:top w:val="single" w:color="000000" w:sz="4" w:space="0"/>
              <w:left w:val="single" w:color="000000" w:sz="4" w:space="0"/>
              <w:bottom w:val="single" w:color="000000" w:sz="4" w:space="0"/>
              <w:right w:val="single" w:color="000000" w:sz="4" w:space="0"/>
            </w:tcBorders>
          </w:tcPr>
          <w:p w14:paraId="2D8F5925">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508" w:type="dxa"/>
            <w:tcBorders>
              <w:top w:val="single" w:color="000000" w:sz="4" w:space="0"/>
              <w:left w:val="single" w:color="000000" w:sz="4" w:space="0"/>
              <w:bottom w:val="single" w:color="000000" w:sz="4" w:space="0"/>
              <w:right w:val="single" w:color="000000" w:sz="4" w:space="0"/>
            </w:tcBorders>
          </w:tcPr>
          <w:p w14:paraId="06B58008">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tcPr>
          <w:p w14:paraId="03D453E7">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tcPr>
          <w:p w14:paraId="1358801E">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tcPr>
          <w:p w14:paraId="51BBB939">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6A4C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Pr>
          <w:p w14:paraId="668AED61">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w:t>
            </w:r>
          </w:p>
        </w:tc>
        <w:tc>
          <w:tcPr>
            <w:tcW w:w="1544" w:type="dxa"/>
            <w:tcBorders>
              <w:top w:val="single" w:color="000000" w:sz="4" w:space="0"/>
              <w:left w:val="single" w:color="000000" w:sz="4" w:space="0"/>
              <w:bottom w:val="single" w:color="000000" w:sz="4" w:space="0"/>
              <w:right w:val="single" w:color="000000" w:sz="4" w:space="0"/>
            </w:tcBorders>
          </w:tcPr>
          <w:p w14:paraId="1953E396">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508" w:type="dxa"/>
            <w:tcBorders>
              <w:top w:val="single" w:color="000000" w:sz="4" w:space="0"/>
              <w:left w:val="single" w:color="000000" w:sz="4" w:space="0"/>
              <w:bottom w:val="single" w:color="000000" w:sz="4" w:space="0"/>
              <w:right w:val="single" w:color="000000" w:sz="4" w:space="0"/>
            </w:tcBorders>
          </w:tcPr>
          <w:p w14:paraId="01DE8C87">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tcPr>
          <w:p w14:paraId="2B2AC413">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tcPr>
          <w:p w14:paraId="5BABFE48">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tcPr>
          <w:p w14:paraId="270873CE">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401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Pr>
          <w:p w14:paraId="53F94B4B">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3</w:t>
            </w:r>
          </w:p>
        </w:tc>
        <w:tc>
          <w:tcPr>
            <w:tcW w:w="1544" w:type="dxa"/>
            <w:tcBorders>
              <w:top w:val="single" w:color="000000" w:sz="4" w:space="0"/>
              <w:left w:val="single" w:color="000000" w:sz="4" w:space="0"/>
              <w:bottom w:val="single" w:color="000000" w:sz="4" w:space="0"/>
              <w:right w:val="single" w:color="000000" w:sz="4" w:space="0"/>
            </w:tcBorders>
          </w:tcPr>
          <w:p w14:paraId="5A6FC6CB">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508" w:type="dxa"/>
            <w:tcBorders>
              <w:top w:val="single" w:color="000000" w:sz="4" w:space="0"/>
              <w:left w:val="single" w:color="000000" w:sz="4" w:space="0"/>
              <w:bottom w:val="single" w:color="000000" w:sz="4" w:space="0"/>
              <w:right w:val="single" w:color="000000" w:sz="4" w:space="0"/>
            </w:tcBorders>
          </w:tcPr>
          <w:p w14:paraId="6616BC95">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tcPr>
          <w:p w14:paraId="191A9799">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tcPr>
          <w:p w14:paraId="5C0E971C">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tcPr>
          <w:p w14:paraId="56DD442C">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6A8B0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Pr>
          <w:p w14:paraId="5F7DF682">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4</w:t>
            </w:r>
          </w:p>
        </w:tc>
        <w:tc>
          <w:tcPr>
            <w:tcW w:w="1544" w:type="dxa"/>
            <w:tcBorders>
              <w:top w:val="single" w:color="000000" w:sz="4" w:space="0"/>
              <w:left w:val="single" w:color="000000" w:sz="4" w:space="0"/>
              <w:bottom w:val="single" w:color="000000" w:sz="4" w:space="0"/>
              <w:right w:val="single" w:color="000000" w:sz="4" w:space="0"/>
            </w:tcBorders>
          </w:tcPr>
          <w:p w14:paraId="04CF49F7">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508" w:type="dxa"/>
            <w:tcBorders>
              <w:top w:val="single" w:color="000000" w:sz="4" w:space="0"/>
              <w:left w:val="single" w:color="000000" w:sz="4" w:space="0"/>
              <w:bottom w:val="single" w:color="000000" w:sz="4" w:space="0"/>
              <w:right w:val="single" w:color="000000" w:sz="4" w:space="0"/>
            </w:tcBorders>
          </w:tcPr>
          <w:p w14:paraId="3266BECF">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tcPr>
          <w:p w14:paraId="4F38B8C2">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tcPr>
          <w:p w14:paraId="651C8DDD">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tcPr>
          <w:p w14:paraId="6E9EAA65">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r w14:paraId="79B4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Pr>
          <w:p w14:paraId="5F0B114B">
            <w:pPr>
              <w:spacing w:line="360" w:lineRule="auto"/>
              <w:jc w:val="center"/>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p>
        </w:tc>
        <w:tc>
          <w:tcPr>
            <w:tcW w:w="1544" w:type="dxa"/>
            <w:tcBorders>
              <w:top w:val="single" w:color="000000" w:sz="4" w:space="0"/>
              <w:left w:val="single" w:color="000000" w:sz="4" w:space="0"/>
              <w:bottom w:val="single" w:color="000000" w:sz="4" w:space="0"/>
              <w:right w:val="single" w:color="000000" w:sz="4" w:space="0"/>
            </w:tcBorders>
          </w:tcPr>
          <w:p w14:paraId="3B9A4383">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508" w:type="dxa"/>
            <w:tcBorders>
              <w:top w:val="single" w:color="000000" w:sz="4" w:space="0"/>
              <w:left w:val="single" w:color="000000" w:sz="4" w:space="0"/>
              <w:bottom w:val="single" w:color="000000" w:sz="4" w:space="0"/>
              <w:right w:val="single" w:color="000000" w:sz="4" w:space="0"/>
            </w:tcBorders>
          </w:tcPr>
          <w:p w14:paraId="084C2D82">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2263" w:type="dxa"/>
            <w:tcBorders>
              <w:top w:val="single" w:color="000000" w:sz="4" w:space="0"/>
              <w:left w:val="single" w:color="000000" w:sz="4" w:space="0"/>
              <w:bottom w:val="single" w:color="000000" w:sz="4" w:space="0"/>
              <w:right w:val="single" w:color="000000" w:sz="4" w:space="0"/>
            </w:tcBorders>
          </w:tcPr>
          <w:p w14:paraId="72785744">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tcPr>
          <w:p w14:paraId="489C5F62">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tcPr>
          <w:p w14:paraId="771A1204">
            <w:pPr>
              <w:spacing w:line="360" w:lineRule="auto"/>
              <w:jc w:val="center"/>
              <w:rPr>
                <w:rFonts w:hint="eastAsia" w:ascii="宋体" w:hAnsi="宋体" w:eastAsia="宋体"/>
                <w:color w:val="000000" w:themeColor="text1"/>
                <w:sz w:val="24"/>
                <w:highlight w:val="none"/>
                <w14:textFill>
                  <w14:solidFill>
                    <w14:schemeClr w14:val="tx1"/>
                  </w14:solidFill>
                </w14:textFill>
              </w:rPr>
            </w:pPr>
          </w:p>
        </w:tc>
      </w:tr>
    </w:tbl>
    <w:p w14:paraId="3A57DADF">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6、预计采购量多于实际需要量时，甲方需要退还部分货物，乙方应</w:t>
      </w:r>
      <w:r>
        <w:rPr>
          <w:rFonts w:hint="eastAsia" w:ascii="宋体" w:hAnsi="宋体" w:eastAsia="宋体"/>
          <w:color w:val="000000" w:themeColor="text1"/>
          <w:sz w:val="24"/>
          <w:highlight w:val="none"/>
          <w:lang w:val="en-US" w:eastAsia="zh-CN"/>
          <w14:textFill>
            <w14:solidFill>
              <w14:schemeClr w14:val="tx1"/>
            </w14:solidFill>
          </w14:textFill>
        </w:rPr>
        <w:t>在甲方通知后（   ）小时内自行取回多余货物，且不向甲方收取额外费用</w:t>
      </w:r>
      <w:r>
        <w:rPr>
          <w:rFonts w:ascii="宋体" w:hAnsi="宋体" w:eastAsia="宋体"/>
          <w:color w:val="000000" w:themeColor="text1"/>
          <w:sz w:val="24"/>
          <w:highlight w:val="none"/>
          <w14:textFill>
            <w14:solidFill>
              <w14:schemeClr w14:val="tx1"/>
            </w14:solidFill>
          </w14:textFill>
        </w:rPr>
        <w:t>。</w:t>
      </w:r>
    </w:p>
    <w:p w14:paraId="17B3E13E">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7、乙方供货车辆（人员）</w:t>
      </w:r>
      <w:r>
        <w:rPr>
          <w:rFonts w:hint="eastAsia" w:ascii="宋体" w:hAnsi="宋体" w:eastAsia="宋体"/>
          <w:color w:val="000000" w:themeColor="text1"/>
          <w:sz w:val="24"/>
          <w:highlight w:val="none"/>
          <w14:textFill>
            <w14:solidFill>
              <w14:schemeClr w14:val="tx1"/>
            </w14:solidFill>
          </w14:textFill>
        </w:rPr>
        <w:t>应</w:t>
      </w:r>
      <w:r>
        <w:rPr>
          <w:rFonts w:ascii="宋体" w:hAnsi="宋体" w:eastAsia="宋体"/>
          <w:color w:val="000000" w:themeColor="text1"/>
          <w:sz w:val="24"/>
          <w:highlight w:val="none"/>
          <w14:textFill>
            <w14:solidFill>
              <w14:schemeClr w14:val="tx1"/>
            </w14:solidFill>
          </w14:textFill>
        </w:rPr>
        <w:t>服从</w:t>
      </w:r>
      <w:r>
        <w:rPr>
          <w:rFonts w:hint="eastAsia" w:ascii="宋体" w:hAnsi="宋体" w:eastAsia="宋体"/>
          <w:color w:val="000000" w:themeColor="text1"/>
          <w:sz w:val="24"/>
          <w:highlight w:val="none"/>
          <w14:textFill>
            <w14:solidFill>
              <w14:schemeClr w14:val="tx1"/>
            </w14:solidFill>
          </w14:textFill>
        </w:rPr>
        <w:t>甲方</w:t>
      </w:r>
      <w:r>
        <w:rPr>
          <w:rFonts w:ascii="宋体" w:hAnsi="宋体" w:eastAsia="宋体"/>
          <w:color w:val="000000" w:themeColor="text1"/>
          <w:sz w:val="24"/>
          <w:highlight w:val="none"/>
          <w14:textFill>
            <w14:solidFill>
              <w14:schemeClr w14:val="tx1"/>
            </w14:solidFill>
          </w14:textFill>
        </w:rPr>
        <w:t>管理，在</w:t>
      </w:r>
      <w:r>
        <w:rPr>
          <w:rFonts w:hint="eastAsia" w:ascii="宋体" w:hAnsi="宋体" w:eastAsia="宋体"/>
          <w:color w:val="000000" w:themeColor="text1"/>
          <w:sz w:val="24"/>
          <w:highlight w:val="none"/>
          <w14:textFill>
            <w14:solidFill>
              <w14:schemeClr w14:val="tx1"/>
            </w14:solidFill>
          </w14:textFill>
        </w:rPr>
        <w:t>酒店</w:t>
      </w:r>
      <w:r>
        <w:rPr>
          <w:rFonts w:ascii="宋体" w:hAnsi="宋体" w:eastAsia="宋体"/>
          <w:color w:val="000000" w:themeColor="text1"/>
          <w:sz w:val="24"/>
          <w:highlight w:val="none"/>
          <w14:textFill>
            <w14:solidFill>
              <w14:schemeClr w14:val="tx1"/>
            </w14:solidFill>
          </w14:textFill>
        </w:rPr>
        <w:t>附近及</w:t>
      </w:r>
      <w:r>
        <w:rPr>
          <w:rFonts w:hint="eastAsia" w:ascii="宋体" w:hAnsi="宋体" w:eastAsia="宋体"/>
          <w:color w:val="000000" w:themeColor="text1"/>
          <w:sz w:val="24"/>
          <w:highlight w:val="none"/>
          <w14:textFill>
            <w14:solidFill>
              <w14:schemeClr w14:val="tx1"/>
            </w14:solidFill>
          </w14:textFill>
        </w:rPr>
        <w:t>酒店</w:t>
      </w:r>
      <w:r>
        <w:rPr>
          <w:rFonts w:ascii="宋体" w:hAnsi="宋体" w:eastAsia="宋体"/>
          <w:color w:val="000000" w:themeColor="text1"/>
          <w:sz w:val="24"/>
          <w:highlight w:val="none"/>
          <w14:textFill>
            <w14:solidFill>
              <w14:schemeClr w14:val="tx1"/>
            </w14:solidFill>
          </w14:textFill>
        </w:rPr>
        <w:t>内有安全事故的，乙方将承担全部法律责任和赔偿所有经济损失。</w:t>
      </w:r>
    </w:p>
    <w:p w14:paraId="42ED21EB">
      <w:pPr>
        <w:tabs>
          <w:tab w:val="left" w:pos="944"/>
        </w:tabs>
        <w:spacing w:line="360" w:lineRule="auto"/>
        <w:jc w:val="left"/>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8、甲方以电话形式通知乙方送货，乙方必须按约定时间将货物送到指定食堂。（附售后服务电话和服务人员名单）</w:t>
      </w:r>
    </w:p>
    <w:p w14:paraId="0D551EDB">
      <w:pPr>
        <w:tabs>
          <w:tab w:val="left" w:pos="944"/>
        </w:tabs>
        <w:spacing w:line="360" w:lineRule="auto"/>
        <w:jc w:val="left"/>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9、乙方送货时必须将货物搬运到指定点位规范放置。</w:t>
      </w:r>
    </w:p>
    <w:p w14:paraId="44986CF7">
      <w:pPr>
        <w:tabs>
          <w:tab w:val="left" w:pos="944"/>
        </w:tabs>
        <w:spacing w:line="360" w:lineRule="auto"/>
        <w:jc w:val="left"/>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10、乙方送货时必须同时提供当批次产品的检验报告和与产品相符的随货票据。</w:t>
      </w:r>
    </w:p>
    <w:p w14:paraId="27BFF431">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11、乙方在配送过程中，如因乙方原因影响正常供餐的，经核实情况属实，发现一次须缴纳</w:t>
      </w:r>
      <w:r>
        <w:rPr>
          <w:rFonts w:hint="eastAsia" w:ascii="宋体" w:hAnsi="宋体" w:eastAsia="宋体"/>
          <w:color w:val="000000" w:themeColor="text1"/>
          <w:kern w:val="0"/>
          <w:sz w:val="24"/>
          <w:highlight w:val="none"/>
          <w:lang w:val="en-US" w:eastAsia="zh-CN"/>
          <w14:textFill>
            <w14:solidFill>
              <w14:schemeClr w14:val="tx1"/>
            </w14:solidFill>
          </w14:textFill>
        </w:rPr>
        <w:t>2000元</w:t>
      </w:r>
      <w:r>
        <w:rPr>
          <w:rFonts w:ascii="宋体" w:hAnsi="宋体" w:eastAsia="宋体"/>
          <w:color w:val="000000" w:themeColor="text1"/>
          <w:sz w:val="24"/>
          <w:highlight w:val="none"/>
          <w14:textFill>
            <w14:solidFill>
              <w14:schemeClr w14:val="tx1"/>
            </w14:solidFill>
          </w14:textFill>
        </w:rPr>
        <w:t>的</w:t>
      </w:r>
      <w:r>
        <w:rPr>
          <w:rFonts w:hint="eastAsia" w:ascii="宋体" w:hAnsi="宋体" w:eastAsia="宋体"/>
          <w:color w:val="000000" w:themeColor="text1"/>
          <w:sz w:val="24"/>
          <w:highlight w:val="none"/>
          <w:lang w:eastAsia="zh-CN"/>
          <w14:textFill>
            <w14:solidFill>
              <w14:schemeClr w14:val="tx1"/>
            </w14:solidFill>
          </w14:textFill>
        </w:rPr>
        <w:t>违约金</w:t>
      </w:r>
      <w:r>
        <w:rPr>
          <w:rFonts w:ascii="宋体" w:hAnsi="宋体" w:eastAsia="宋体"/>
          <w:color w:val="000000" w:themeColor="text1"/>
          <w:sz w:val="24"/>
          <w:highlight w:val="none"/>
          <w14:textFill>
            <w14:solidFill>
              <w14:schemeClr w14:val="tx1"/>
            </w14:solidFill>
          </w14:textFill>
        </w:rPr>
        <w:t>，发现第二次须缴纳</w:t>
      </w:r>
      <w:r>
        <w:rPr>
          <w:rFonts w:hint="eastAsia" w:ascii="宋体" w:hAnsi="宋体" w:eastAsia="宋体"/>
          <w:color w:val="000000" w:themeColor="text1"/>
          <w:kern w:val="0"/>
          <w:sz w:val="24"/>
          <w:highlight w:val="none"/>
          <w:lang w:val="en-US" w:eastAsia="zh-CN"/>
          <w14:textFill>
            <w14:solidFill>
              <w14:schemeClr w14:val="tx1"/>
            </w14:solidFill>
          </w14:textFill>
        </w:rPr>
        <w:t>4000元的</w:t>
      </w:r>
      <w:r>
        <w:rPr>
          <w:rFonts w:hint="eastAsia" w:ascii="宋体" w:hAnsi="宋体" w:eastAsia="宋体"/>
          <w:color w:val="000000" w:themeColor="text1"/>
          <w:sz w:val="24"/>
          <w:highlight w:val="none"/>
          <w:lang w:eastAsia="zh-CN"/>
          <w14:textFill>
            <w14:solidFill>
              <w14:schemeClr w14:val="tx1"/>
            </w14:solidFill>
          </w14:textFill>
        </w:rPr>
        <w:t>违约金</w:t>
      </w:r>
      <w:r>
        <w:rPr>
          <w:rFonts w:ascii="宋体" w:hAnsi="宋体" w:eastAsia="宋体"/>
          <w:color w:val="000000" w:themeColor="text1"/>
          <w:sz w:val="24"/>
          <w:highlight w:val="none"/>
          <w14:textFill>
            <w14:solidFill>
              <w14:schemeClr w14:val="tx1"/>
            </w14:solidFill>
          </w14:textFill>
        </w:rPr>
        <w:t>，第三次</w:t>
      </w:r>
      <w:r>
        <w:rPr>
          <w:rFonts w:hint="eastAsia" w:ascii="宋体" w:hAnsi="宋体" w:eastAsia="宋体"/>
          <w:color w:val="000000" w:themeColor="text1"/>
          <w:sz w:val="24"/>
          <w:highlight w:val="none"/>
          <w:lang w:val="en-US" w:eastAsia="zh-CN"/>
          <w14:textFill>
            <w14:solidFill>
              <w14:schemeClr w14:val="tx1"/>
            </w14:solidFill>
          </w14:textFill>
        </w:rPr>
        <w:t>缴纳</w:t>
      </w:r>
      <w:r>
        <w:rPr>
          <w:rFonts w:hint="eastAsia" w:ascii="宋体" w:hAnsi="宋体" w:eastAsia="宋体"/>
          <w:color w:val="000000" w:themeColor="text1"/>
          <w:kern w:val="0"/>
          <w:sz w:val="24"/>
          <w:highlight w:val="none"/>
          <w:lang w:val="en-US" w:eastAsia="zh-CN"/>
          <w14:textFill>
            <w14:solidFill>
              <w14:schemeClr w14:val="tx1"/>
            </w14:solidFill>
          </w14:textFill>
        </w:rPr>
        <w:t>8000元的违约金，甲方还有权终止合同并全额</w:t>
      </w:r>
      <w:r>
        <w:rPr>
          <w:rFonts w:ascii="宋体" w:hAnsi="宋体" w:eastAsia="宋体"/>
          <w:color w:val="000000" w:themeColor="text1"/>
          <w:sz w:val="24"/>
          <w:highlight w:val="none"/>
          <w14:textFill>
            <w14:solidFill>
              <w14:schemeClr w14:val="tx1"/>
            </w14:solidFill>
          </w14:textFill>
        </w:rPr>
        <w:t>扣除履约保证金，并</w:t>
      </w:r>
      <w:r>
        <w:rPr>
          <w:rFonts w:hint="eastAsia" w:ascii="宋体" w:hAnsi="宋体" w:eastAsia="宋体"/>
          <w:color w:val="000000" w:themeColor="text1"/>
          <w:sz w:val="24"/>
          <w:highlight w:val="none"/>
          <w:lang w:val="en-US" w:eastAsia="zh-CN"/>
          <w14:textFill>
            <w14:solidFill>
              <w14:schemeClr w14:val="tx1"/>
            </w14:solidFill>
          </w14:textFill>
        </w:rPr>
        <w:t>对乙方的行为</w:t>
      </w:r>
      <w:r>
        <w:rPr>
          <w:rFonts w:ascii="宋体" w:hAnsi="宋体" w:eastAsia="宋体"/>
          <w:color w:val="000000" w:themeColor="text1"/>
          <w:sz w:val="24"/>
          <w:highlight w:val="none"/>
          <w14:textFill>
            <w14:solidFill>
              <w14:schemeClr w14:val="tx1"/>
            </w14:solidFill>
          </w14:textFill>
        </w:rPr>
        <w:t>予以通报。</w:t>
      </w:r>
      <w:r>
        <w:rPr>
          <w:rFonts w:hint="eastAsia" w:ascii="宋体" w:hAnsi="宋体" w:eastAsia="宋体"/>
          <w:color w:val="000000" w:themeColor="text1"/>
          <w:kern w:val="0"/>
          <w:sz w:val="24"/>
          <w:highlight w:val="none"/>
          <w:lang w:val="en-US" w:eastAsia="zh-CN"/>
          <w14:textFill>
            <w14:solidFill>
              <w14:schemeClr w14:val="tx1"/>
            </w14:solidFill>
          </w14:textFill>
        </w:rPr>
        <w:t>此外，乙方还应赔偿因此给甲方造成的全部损失。</w:t>
      </w:r>
    </w:p>
    <w:p w14:paraId="441F611A">
      <w:pPr>
        <w:spacing w:line="360" w:lineRule="auto"/>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六</w:t>
      </w:r>
      <w:r>
        <w:rPr>
          <w:rFonts w:ascii="宋体" w:hAnsi="宋体" w:eastAsia="宋体"/>
          <w:b/>
          <w:color w:val="000000" w:themeColor="text1"/>
          <w:sz w:val="24"/>
          <w:highlight w:val="none"/>
          <w14:textFill>
            <w14:solidFill>
              <w14:schemeClr w14:val="tx1"/>
            </w14:solidFill>
          </w14:textFill>
        </w:rPr>
        <w:t>、售后服务要求</w:t>
      </w:r>
    </w:p>
    <w:p w14:paraId="25DB28F1">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1、乙方应有完善的技术支持与服务体系，专人负责与</w:t>
      </w:r>
      <w:r>
        <w:rPr>
          <w:rFonts w:hint="eastAsia" w:ascii="宋体" w:hAnsi="宋体" w:eastAsia="宋体"/>
          <w:color w:val="000000" w:themeColor="text1"/>
          <w:sz w:val="24"/>
          <w:highlight w:val="none"/>
          <w14:textFill>
            <w14:solidFill>
              <w14:schemeClr w14:val="tx1"/>
            </w14:solidFill>
          </w14:textFill>
        </w:rPr>
        <w:t>甲方</w:t>
      </w:r>
      <w:r>
        <w:rPr>
          <w:rFonts w:ascii="宋体" w:hAnsi="宋体" w:eastAsia="宋体"/>
          <w:color w:val="000000" w:themeColor="text1"/>
          <w:sz w:val="24"/>
          <w:highlight w:val="none"/>
          <w14:textFill>
            <w14:solidFill>
              <w14:schemeClr w14:val="tx1"/>
            </w14:solidFill>
          </w14:textFill>
        </w:rPr>
        <w:t>联系售后服务事宜，必要的售后机具配置，并能提供本地化服务。</w:t>
      </w:r>
    </w:p>
    <w:p w14:paraId="115DBF92">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2、提供 7×24 小时的技术支持服务，配置专门固定的售后服务电话。</w:t>
      </w:r>
    </w:p>
    <w:p w14:paraId="7F401207">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3、出现质量问题，乙方须做到在接到通知后半小时内响应到场，1 小时内完成更换，并承担调换的费用；如货物经乙方2次更换仍不能达到本合同约定的质量标准，视作乙方未能按时交货，甲方有权退货并追究乙方的违约责任。</w:t>
      </w:r>
    </w:p>
    <w:p w14:paraId="4D1288B1">
      <w:pPr>
        <w:spacing w:line="360" w:lineRule="auto"/>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、履约担保：</w:t>
      </w:r>
    </w:p>
    <w:p w14:paraId="412AE7D3">
      <w:pPr>
        <w:spacing w:line="360" w:lineRule="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1、自中标通知书发出之日起</w:t>
      </w:r>
      <w:r>
        <w:rPr>
          <w:rFonts w:hint="eastAsia" w:ascii="宋体" w:hAnsi="宋体" w:eastAsia="宋体"/>
          <w:color w:val="000000" w:themeColor="text1"/>
          <w:sz w:val="24"/>
          <w:highlight w:val="none"/>
          <w:lang w:val="en-US" w:eastAsia="zh-CN"/>
          <w14:textFill>
            <w14:solidFill>
              <w14:schemeClr w14:val="tx1"/>
            </w14:solidFill>
          </w14:textFill>
        </w:rPr>
        <w:t>5日</w:t>
      </w:r>
      <w:r>
        <w:rPr>
          <w:rFonts w:ascii="宋体" w:hAnsi="宋体" w:eastAsia="宋体"/>
          <w:color w:val="000000" w:themeColor="text1"/>
          <w:sz w:val="24"/>
          <w:highlight w:val="none"/>
          <w14:textFill>
            <w14:solidFill>
              <w14:schemeClr w14:val="tx1"/>
            </w14:solidFill>
          </w14:textFill>
        </w:rPr>
        <w:t>内</w:t>
      </w:r>
      <w:r>
        <w:rPr>
          <w:rFonts w:hint="default"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乙方向</w:t>
      </w:r>
      <w:r>
        <w:rPr>
          <w:rFonts w:hint="eastAsia" w:ascii="宋体" w:hAnsi="宋体" w:eastAsia="宋体"/>
          <w:color w:val="000000" w:themeColor="text1"/>
          <w:sz w:val="24"/>
          <w:highlight w:val="none"/>
          <w14:textFill>
            <w14:solidFill>
              <w14:schemeClr w14:val="tx1"/>
            </w14:solidFill>
          </w14:textFill>
        </w:rPr>
        <w:t>甲方</w:t>
      </w:r>
      <w:r>
        <w:rPr>
          <w:rFonts w:ascii="宋体" w:hAnsi="宋体" w:eastAsia="宋体"/>
          <w:color w:val="000000" w:themeColor="text1"/>
          <w:sz w:val="24"/>
          <w:highlight w:val="none"/>
          <w14:textFill>
            <w14:solidFill>
              <w14:schemeClr w14:val="tx1"/>
            </w14:solidFill>
          </w14:textFill>
        </w:rPr>
        <w:t>缴纳履约保证金</w:t>
      </w:r>
      <w:r>
        <w:rPr>
          <w:rFonts w:hint="eastAsia" w:ascii="宋体" w:hAnsi="宋体" w:eastAsia="宋体"/>
          <w:color w:val="000000" w:themeColor="text1"/>
          <w:sz w:val="24"/>
          <w:highlight w:val="none"/>
          <w14:textFill>
            <w14:solidFill>
              <w14:schemeClr w14:val="tx1"/>
            </w14:solidFill>
          </w14:textFill>
        </w:rPr>
        <w:t>壹万</w:t>
      </w:r>
      <w:r>
        <w:rPr>
          <w:rFonts w:ascii="宋体" w:hAnsi="宋体" w:eastAsia="宋体"/>
          <w:color w:val="000000" w:themeColor="text1"/>
          <w:sz w:val="24"/>
          <w:highlight w:val="none"/>
          <w14:textFill>
            <w14:solidFill>
              <w14:schemeClr w14:val="tx1"/>
            </w14:solidFill>
          </w14:textFill>
        </w:rPr>
        <w:t>元。</w:t>
      </w:r>
    </w:p>
    <w:p w14:paraId="62D205D6">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2、甲方对履约担保提出索赔要求之前，在任何情况下都应通知乙方，说明有关此项索赔要求所涉及乙方违约的性质。</w:t>
      </w:r>
    </w:p>
    <w:p w14:paraId="5A31675E">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3、因乙方违约而支付甲方全部或部分履约担保金后，如合同继续执行，则乙方应在15个工作日内须补足履约担保金。逾期甲方可提前解除合同且履约保证金</w:t>
      </w:r>
      <w:r>
        <w:rPr>
          <w:rFonts w:hint="eastAsia" w:ascii="宋体" w:hAnsi="宋体" w:eastAsia="宋体"/>
          <w:color w:val="000000" w:themeColor="text1"/>
          <w:sz w:val="24"/>
          <w:highlight w:val="none"/>
          <w:lang w:val="en-US" w:eastAsia="zh-CN"/>
          <w14:textFill>
            <w14:solidFill>
              <w14:schemeClr w14:val="tx1"/>
            </w14:solidFill>
          </w14:textFill>
        </w:rPr>
        <w:t>不予</w:t>
      </w:r>
      <w:r>
        <w:rPr>
          <w:rFonts w:ascii="宋体" w:hAnsi="宋体" w:eastAsia="宋体"/>
          <w:color w:val="000000" w:themeColor="text1"/>
          <w:sz w:val="24"/>
          <w:highlight w:val="none"/>
          <w14:textFill>
            <w14:solidFill>
              <w14:schemeClr w14:val="tx1"/>
            </w14:solidFill>
          </w14:textFill>
        </w:rPr>
        <w:t>退回。</w:t>
      </w:r>
    </w:p>
    <w:p w14:paraId="7E9CA0ED">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4、乙方在采购合同依法履行完毕后，应按采购文件的规定办理履约保证金退回手续。</w:t>
      </w:r>
    </w:p>
    <w:p w14:paraId="4A5824EE">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5、乙方在按要求保质保量的履行该项目合同且通过履约年度考核至服务期满后，</w:t>
      </w:r>
      <w:r>
        <w:rPr>
          <w:rFonts w:hint="eastAsia" w:ascii="宋体" w:hAnsi="宋体" w:eastAsia="宋体"/>
          <w:color w:val="000000" w:themeColor="text1"/>
          <w:sz w:val="24"/>
          <w:highlight w:val="none"/>
          <w:lang w:val="en-US" w:eastAsia="zh-CN"/>
          <w14:textFill>
            <w14:solidFill>
              <w14:schemeClr w14:val="tx1"/>
            </w14:solidFill>
          </w14:textFill>
        </w:rPr>
        <w:t>如无违约情形</w:t>
      </w:r>
      <w:r>
        <w:rPr>
          <w:rFonts w:ascii="宋体" w:hAnsi="宋体" w:eastAsia="宋体"/>
          <w:color w:val="000000" w:themeColor="text1"/>
          <w:sz w:val="24"/>
          <w:highlight w:val="none"/>
          <w14:textFill>
            <w14:solidFill>
              <w14:schemeClr w14:val="tx1"/>
            </w14:solidFill>
          </w14:textFill>
        </w:rPr>
        <w:t>一次性无息退还履约保证金。乙方每年与</w:t>
      </w:r>
      <w:r>
        <w:rPr>
          <w:rFonts w:hint="eastAsia" w:ascii="宋体" w:hAnsi="宋体" w:eastAsia="宋体"/>
          <w:color w:val="000000" w:themeColor="text1"/>
          <w:sz w:val="24"/>
          <w:highlight w:val="none"/>
          <w14:textFill>
            <w14:solidFill>
              <w14:schemeClr w14:val="tx1"/>
            </w14:solidFill>
          </w14:textFill>
        </w:rPr>
        <w:t>甲方</w:t>
      </w:r>
      <w:r>
        <w:rPr>
          <w:rFonts w:ascii="宋体" w:hAnsi="宋体" w:eastAsia="宋体"/>
          <w:color w:val="000000" w:themeColor="text1"/>
          <w:sz w:val="24"/>
          <w:highlight w:val="none"/>
          <w14:textFill>
            <w14:solidFill>
              <w14:schemeClr w14:val="tx1"/>
            </w14:solidFill>
          </w14:textFill>
        </w:rPr>
        <w:t>签订合同前须补齐履约保证金。</w:t>
      </w:r>
    </w:p>
    <w:p w14:paraId="0DAA9D5B">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6、因乙方在签订合同后出现不按合同履行或不适当履行的情况，甲方有权将履约保证金作为违约金，全额或部分不予退还，同时甲方亦有权单方面终止合同，乙方还须依法承担相应的赔偿责任。</w:t>
      </w:r>
    </w:p>
    <w:p w14:paraId="61F17F01">
      <w:pPr>
        <w:spacing w:line="360" w:lineRule="auto"/>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八</w:t>
      </w:r>
      <w:r>
        <w:rPr>
          <w:rFonts w:ascii="宋体" w:hAnsi="宋体" w:eastAsia="宋体" w:cs="宋体"/>
          <w:b/>
          <w:bCs/>
          <w:color w:val="000000" w:themeColor="text1"/>
          <w:kern w:val="0"/>
          <w:sz w:val="24"/>
          <w:highlight w:val="none"/>
          <w14:textFill>
            <w14:solidFill>
              <w14:schemeClr w14:val="tx1"/>
            </w14:solidFill>
          </w14:textFill>
        </w:rPr>
        <w:t>、结算方式及期限：</w:t>
      </w:r>
    </w:p>
    <w:p w14:paraId="18F842A9">
      <w:pPr>
        <w:spacing w:line="360" w:lineRule="auto"/>
        <w:rPr>
          <w:rFonts w:hint="eastAsia" w:ascii="宋体" w:hAnsi="宋体" w:eastAsia="宋体" w:cs="宋体"/>
          <w:bCs/>
          <w:color w:val="000000" w:themeColor="text1"/>
          <w:kern w:val="0"/>
          <w:sz w:val="24"/>
          <w:highlight w:val="none"/>
          <w:u w:val="singl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1、合同乙方即采购项目的中标人，结算价格为</w:t>
      </w:r>
      <w:r>
        <w:rPr>
          <w:rFonts w:hint="eastAsia" w:ascii="宋体" w:hAnsi="宋体" w:eastAsia="宋体"/>
          <w:b/>
          <w:color w:val="000000" w:themeColor="text1"/>
          <w:sz w:val="24"/>
          <w:highlight w:val="none"/>
          <w14:textFill>
            <w14:solidFill>
              <w14:schemeClr w14:val="tx1"/>
            </w14:solidFill>
          </w14:textFill>
        </w:rPr>
        <w:t>：</w:t>
      </w:r>
      <w:r>
        <w:rPr>
          <w:rFonts w:ascii="宋体" w:hAnsi="宋体" w:eastAsia="宋体"/>
          <w:b/>
          <w:color w:val="000000" w:themeColor="text1"/>
          <w:sz w:val="24"/>
          <w:highlight w:val="none"/>
          <w14:textFill>
            <w14:solidFill>
              <w14:schemeClr w14:val="tx1"/>
            </w14:solidFill>
          </w14:textFill>
        </w:rPr>
        <w:t>对照南通市发改委网站市场价格栏中前一日公布的主副食品市场平均价</w:t>
      </w:r>
      <w:r>
        <w:rPr>
          <w:rFonts w:hint="eastAsia" w:ascii="宋体" w:hAnsi="宋体" w:eastAsia="宋体"/>
          <w:b/>
          <w:color w:val="000000" w:themeColor="text1"/>
          <w:sz w:val="24"/>
          <w:highlight w:val="none"/>
          <w14:textFill>
            <w14:solidFill>
              <w14:schemeClr w14:val="tx1"/>
            </w14:solidFill>
          </w14:textFill>
        </w:rPr>
        <w:t>*</w:t>
      </w:r>
      <w:r>
        <w:rPr>
          <w:rFonts w:ascii="宋体" w:hAnsi="宋体" w:eastAsia="宋体"/>
          <w:b/>
          <w:color w:val="000000" w:themeColor="text1"/>
          <w:sz w:val="24"/>
          <w:highlight w:val="none"/>
          <w14:textFill>
            <w14:solidFill>
              <w14:schemeClr w14:val="tx1"/>
            </w14:solidFill>
          </w14:textFill>
        </w:rPr>
        <w:t>中标人投标文件所报中标</w:t>
      </w:r>
      <w:r>
        <w:rPr>
          <w:rFonts w:hint="eastAsia" w:ascii="宋体" w:hAnsi="宋体" w:eastAsia="宋体"/>
          <w:b/>
          <w:color w:val="000000" w:themeColor="text1"/>
          <w:sz w:val="24"/>
          <w:highlight w:val="none"/>
          <w14:textFill>
            <w14:solidFill>
              <w14:schemeClr w14:val="tx1"/>
            </w14:solidFill>
          </w14:textFill>
        </w:rPr>
        <w:t>折扣</w:t>
      </w:r>
      <w:r>
        <w:rPr>
          <w:rFonts w:ascii="宋体" w:hAnsi="宋体" w:eastAsia="宋体"/>
          <w:b/>
          <w:color w:val="000000" w:themeColor="text1"/>
          <w:sz w:val="24"/>
          <w:highlight w:val="none"/>
          <w14:textFill>
            <w14:solidFill>
              <w14:schemeClr w14:val="tx1"/>
            </w14:solidFill>
          </w14:textFill>
        </w:rPr>
        <w:t>。</w:t>
      </w:r>
    </w:p>
    <w:p w14:paraId="765CE8FB">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2、乙方每次送货后须及时与甲方进行对账。</w:t>
      </w:r>
    </w:p>
    <w:p w14:paraId="54CD5567">
      <w:pPr>
        <w:spacing w:line="360" w:lineRule="auto"/>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3、一个月结算一次。乙方每月月底前提交正式发票、当月对账清单及明细，经甲方审核无误后支付货款。</w:t>
      </w:r>
    </w:p>
    <w:p w14:paraId="40F87D61">
      <w:pPr>
        <w:spacing w:line="360" w:lineRule="auto"/>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九</w:t>
      </w:r>
      <w:r>
        <w:rPr>
          <w:rFonts w:ascii="宋体" w:hAnsi="宋体" w:eastAsia="宋体"/>
          <w:b/>
          <w:color w:val="000000" w:themeColor="text1"/>
          <w:sz w:val="24"/>
          <w:highlight w:val="none"/>
          <w14:textFill>
            <w14:solidFill>
              <w14:schemeClr w14:val="tx1"/>
            </w14:solidFill>
          </w14:textFill>
        </w:rPr>
        <w:t>、违约责任：</w:t>
      </w:r>
    </w:p>
    <w:p w14:paraId="3D0EBD3D">
      <w:pPr>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1、乙方未能</w:t>
      </w:r>
      <w:r>
        <w:rPr>
          <w:rFonts w:hint="eastAsia" w:ascii="宋体" w:hAnsi="宋体" w:eastAsia="宋体"/>
          <w:color w:val="000000" w:themeColor="text1"/>
          <w:sz w:val="24"/>
          <w:highlight w:val="none"/>
          <w:lang w:val="en-US" w:eastAsia="zh-CN"/>
          <w14:textFill>
            <w14:solidFill>
              <w14:schemeClr w14:val="tx1"/>
            </w14:solidFill>
          </w14:textFill>
        </w:rPr>
        <w:t>在甲方限定的时间内足额</w:t>
      </w:r>
      <w:r>
        <w:rPr>
          <w:rFonts w:ascii="宋体" w:hAnsi="宋体" w:eastAsia="宋体"/>
          <w:color w:val="000000" w:themeColor="text1"/>
          <w:sz w:val="24"/>
          <w:highlight w:val="none"/>
          <w14:textFill>
            <w14:solidFill>
              <w14:schemeClr w14:val="tx1"/>
            </w14:solidFill>
          </w14:textFill>
        </w:rPr>
        <w:t>交付</w:t>
      </w:r>
      <w:r>
        <w:rPr>
          <w:rFonts w:hint="eastAsia" w:ascii="宋体" w:hAnsi="宋体" w:eastAsia="宋体"/>
          <w:color w:val="000000" w:themeColor="text1"/>
          <w:sz w:val="24"/>
          <w:highlight w:val="none"/>
          <w:lang w:val="en-US" w:eastAsia="zh-CN"/>
          <w14:textFill>
            <w14:solidFill>
              <w14:schemeClr w14:val="tx1"/>
            </w14:solidFill>
          </w14:textFill>
        </w:rPr>
        <w:t>合格货物的</w:t>
      </w:r>
      <w:r>
        <w:rPr>
          <w:rFonts w:ascii="宋体" w:hAnsi="宋体" w:eastAsia="宋体"/>
          <w:color w:val="000000" w:themeColor="text1"/>
          <w:sz w:val="24"/>
          <w:highlight w:val="none"/>
          <w14:textFill>
            <w14:solidFill>
              <w14:schemeClr w14:val="tx1"/>
            </w14:solidFill>
          </w14:textFill>
        </w:rPr>
        <w:t>，则</w:t>
      </w:r>
      <w:r>
        <w:rPr>
          <w:rFonts w:hint="eastAsia" w:ascii="宋体" w:hAnsi="宋体" w:eastAsia="宋体"/>
          <w:color w:val="000000" w:themeColor="text1"/>
          <w:sz w:val="24"/>
          <w:highlight w:val="none"/>
          <w:lang w:val="en-US" w:eastAsia="zh-CN"/>
          <w14:textFill>
            <w14:solidFill>
              <w14:schemeClr w14:val="tx1"/>
            </w14:solidFill>
          </w14:textFill>
        </w:rPr>
        <w:t>每逾期4小时，乙方应向甲方支付该批货物总额万分之五的违约金，逾期超过12小时的，甲方有权解除合同并要求乙方承担</w:t>
      </w:r>
      <w:r>
        <w:rPr>
          <w:rFonts w:ascii="宋体" w:hAnsi="宋体" w:eastAsia="宋体"/>
          <w:color w:val="000000" w:themeColor="text1"/>
          <w:sz w:val="24"/>
          <w:highlight w:val="none"/>
          <w14:textFill>
            <w14:solidFill>
              <w14:schemeClr w14:val="tx1"/>
            </w14:solidFill>
          </w14:textFill>
        </w:rPr>
        <w:t>货物总额10%的违约金。</w:t>
      </w:r>
      <w:r>
        <w:rPr>
          <w:rFonts w:hint="eastAsia" w:ascii="宋体" w:hAnsi="宋体" w:eastAsia="宋体"/>
          <w:color w:val="000000" w:themeColor="text1"/>
          <w:sz w:val="24"/>
          <w:highlight w:val="none"/>
          <w:lang w:val="en-US" w:eastAsia="zh-CN"/>
          <w14:textFill>
            <w14:solidFill>
              <w14:schemeClr w14:val="tx1"/>
            </w14:solidFill>
          </w14:textFill>
        </w:rPr>
        <w:t>此外，乙方还应赔偿因此给甲方造成的一切损失。</w:t>
      </w:r>
    </w:p>
    <w:p w14:paraId="2D5E73C8">
      <w:pPr>
        <w:spacing w:line="360" w:lineRule="auto"/>
        <w:rPr>
          <w:rFonts w:hint="default" w:ascii="宋体" w:hAnsi="宋体" w:eastAsia="宋体"/>
          <w:sz w:val="24"/>
          <w:lang w:val="en-US" w:eastAsia="zh-CN"/>
        </w:rPr>
      </w:pPr>
      <w:r>
        <w:rPr>
          <w:rFonts w:ascii="宋体" w:hAnsi="宋体" w:eastAsia="宋体"/>
          <w:sz w:val="24"/>
        </w:rPr>
        <w:t>2、</w:t>
      </w:r>
      <w:r>
        <w:rPr>
          <w:rFonts w:hint="eastAsia" w:ascii="宋体" w:hAnsi="宋体" w:eastAsia="宋体"/>
          <w:sz w:val="24"/>
          <w:lang w:val="en-US" w:eastAsia="zh-CN"/>
        </w:rPr>
        <w:t>乙方应严格按照合同要求履行合同义务，如乙方出现不按照合同履行的情形，甲方有权要求乙方整改，乙方不予整改或整改后仍不符合要求的，甲方有权解除合同、全额没收乙方履约保证金并要求乙方承担因此给甲方造成的全部损失。</w:t>
      </w:r>
    </w:p>
    <w:p w14:paraId="0151342E">
      <w:pPr>
        <w:spacing w:line="360" w:lineRule="auto"/>
        <w:rPr>
          <w:rFonts w:hint="eastAsia" w:ascii="宋体" w:hAnsi="宋体" w:eastAsia="宋体"/>
          <w:sz w:val="24"/>
        </w:rPr>
      </w:pPr>
      <w:r>
        <w:rPr>
          <w:rFonts w:hint="eastAsia" w:ascii="宋体" w:hAnsi="宋体" w:eastAsia="宋体"/>
          <w:sz w:val="24"/>
          <w:lang w:val="en-US" w:eastAsia="zh-CN"/>
        </w:rPr>
        <w:t>3、</w:t>
      </w:r>
      <w:r>
        <w:rPr>
          <w:rFonts w:ascii="宋体" w:hAnsi="宋体" w:eastAsia="宋体"/>
          <w:sz w:val="24"/>
        </w:rPr>
        <w:t>乙方交付的货物不符合合同规定的，甲方有权拒收，乙方在本合同</w:t>
      </w:r>
      <w:r>
        <w:rPr>
          <w:rFonts w:hint="eastAsia" w:ascii="宋体" w:hAnsi="宋体" w:eastAsia="宋体"/>
          <w:sz w:val="24"/>
          <w:lang w:val="en-US" w:eastAsia="zh-CN"/>
        </w:rPr>
        <w:t>第六章</w:t>
      </w:r>
      <w:r>
        <w:rPr>
          <w:rFonts w:ascii="宋体" w:hAnsi="宋体" w:eastAsia="宋体"/>
          <w:sz w:val="24"/>
        </w:rPr>
        <w:t>第5条规定之外另应向甲方支付该批货物总额10%的违约金。</w:t>
      </w:r>
    </w:p>
    <w:p w14:paraId="2F72C71A">
      <w:pPr>
        <w:spacing w:line="360" w:lineRule="auto"/>
        <w:rPr>
          <w:rFonts w:hint="eastAsia" w:ascii="宋体" w:hAnsi="宋体" w:eastAsia="宋体"/>
          <w:sz w:val="24"/>
        </w:rPr>
      </w:pPr>
      <w:r>
        <w:rPr>
          <w:rFonts w:hint="eastAsia" w:ascii="宋体" w:hAnsi="宋体" w:eastAsia="宋体"/>
          <w:sz w:val="24"/>
          <w:lang w:val="en-US" w:eastAsia="zh-CN"/>
        </w:rPr>
        <w:t>4</w:t>
      </w:r>
      <w:r>
        <w:rPr>
          <w:rFonts w:ascii="宋体" w:hAnsi="宋体" w:eastAsia="宋体"/>
          <w:sz w:val="24"/>
        </w:rPr>
        <w:t>、甲方无正当理由拒收货物，拒付货款的，甲方向乙方偿付该批货物总额10%的违约金。</w:t>
      </w:r>
    </w:p>
    <w:p w14:paraId="3601F125">
      <w:pPr>
        <w:spacing w:line="360" w:lineRule="auto"/>
        <w:rPr>
          <w:rFonts w:hint="eastAsia" w:ascii="宋体" w:hAnsi="宋体" w:eastAsia="宋体"/>
          <w:sz w:val="24"/>
        </w:rPr>
      </w:pPr>
      <w:r>
        <w:rPr>
          <w:rFonts w:hint="eastAsia" w:ascii="宋体" w:hAnsi="宋体" w:eastAsia="宋体"/>
          <w:sz w:val="24"/>
          <w:lang w:val="en-US" w:eastAsia="zh-CN"/>
        </w:rPr>
        <w:t>5</w:t>
      </w:r>
      <w:r>
        <w:rPr>
          <w:rFonts w:ascii="宋体" w:hAnsi="宋体" w:eastAsia="宋体"/>
          <w:sz w:val="24"/>
        </w:rPr>
        <w:t>、甲方无正当理由逾期付款的，则每日按</w:t>
      </w:r>
      <w:r>
        <w:rPr>
          <w:rFonts w:hint="eastAsia" w:ascii="宋体" w:hAnsi="宋体" w:eastAsia="宋体"/>
          <w:sz w:val="24"/>
          <w:lang w:val="en-US" w:eastAsia="zh-CN"/>
        </w:rPr>
        <w:t>应付未付款项万分之五</w:t>
      </w:r>
      <w:r>
        <w:rPr>
          <w:rFonts w:ascii="宋体" w:hAnsi="宋体" w:eastAsia="宋体"/>
          <w:sz w:val="24"/>
        </w:rPr>
        <w:t>向乙方偿付违约金。</w:t>
      </w:r>
    </w:p>
    <w:p w14:paraId="3C9280D7">
      <w:pPr>
        <w:spacing w:line="360" w:lineRule="auto"/>
        <w:rPr>
          <w:rFonts w:ascii="宋体" w:hAnsi="宋体" w:eastAsia="宋体"/>
          <w:sz w:val="24"/>
        </w:rPr>
      </w:pPr>
      <w:r>
        <w:rPr>
          <w:rFonts w:hint="eastAsia" w:ascii="宋体" w:hAnsi="宋体" w:eastAsia="宋体"/>
          <w:sz w:val="24"/>
          <w:lang w:val="en-US" w:eastAsia="zh-CN"/>
        </w:rPr>
        <w:t>6</w:t>
      </w:r>
      <w:r>
        <w:rPr>
          <w:rFonts w:ascii="宋体" w:hAnsi="宋体" w:eastAsia="宋体"/>
          <w:sz w:val="24"/>
        </w:rPr>
        <w:t>、因乙方不能按期交货，甲方有权购甲其他产品替代该批货物，由此产生的差价损失由乙方支付。</w:t>
      </w:r>
    </w:p>
    <w:p w14:paraId="09EB7A7E">
      <w:pPr>
        <w:pStyle w:val="2"/>
        <w:ind w:left="0" w:leftChars="0" w:firstLine="0" w:firstLineChars="0"/>
        <w:rPr>
          <w:rFonts w:hint="default" w:eastAsia="宋体"/>
          <w:lang w:val="en-US" w:eastAsia="zh-CN"/>
        </w:rPr>
      </w:pPr>
      <w:r>
        <w:rPr>
          <w:rFonts w:hint="eastAsia" w:ascii="宋体" w:hAnsi="宋体" w:eastAsia="宋体"/>
          <w:sz w:val="24"/>
          <w:lang w:val="en-US" w:eastAsia="zh-CN"/>
        </w:rPr>
        <w:t>7、本合同所涉乙方应向甲方支付的违约金、赔偿金、检测费用、差价损失等甲方均有权从应付未付费用和履约保证金中直接扣除。</w:t>
      </w:r>
    </w:p>
    <w:p w14:paraId="56AE7373">
      <w:pPr>
        <w:tabs>
          <w:tab w:val="left" w:pos="360"/>
        </w:tabs>
        <w:spacing w:line="360" w:lineRule="auto"/>
        <w:rPr>
          <w:rFonts w:hint="eastAsia" w:ascii="宋体" w:hAnsi="宋体" w:eastAsia="宋体"/>
          <w:b/>
          <w:sz w:val="24"/>
        </w:rPr>
      </w:pPr>
      <w:r>
        <w:rPr>
          <w:rFonts w:hint="eastAsia" w:ascii="宋体" w:hAnsi="宋体" w:eastAsia="宋体"/>
          <w:b/>
          <w:sz w:val="24"/>
        </w:rPr>
        <w:t>十</w:t>
      </w:r>
      <w:r>
        <w:rPr>
          <w:rFonts w:ascii="宋体" w:hAnsi="宋体" w:eastAsia="宋体"/>
          <w:b/>
          <w:sz w:val="24"/>
        </w:rPr>
        <w:t>、不可抗力：</w:t>
      </w:r>
    </w:p>
    <w:p w14:paraId="550AB5DA">
      <w:pPr>
        <w:spacing w:line="360" w:lineRule="auto"/>
        <w:rPr>
          <w:rFonts w:hint="eastAsia" w:ascii="宋体" w:hAnsi="宋体" w:eastAsia="宋体"/>
          <w:sz w:val="24"/>
        </w:rPr>
      </w:pPr>
      <w:r>
        <w:rPr>
          <w:rFonts w:ascii="宋体" w:hAnsi="宋体" w:eastAsia="宋体"/>
          <w:sz w:val="24"/>
        </w:rPr>
        <w:t>1、由于不可抗力因素（指火灾、地震、洪水、战争等）使乙方不能在合同规定的期限内交货时，乙方必须立即以书面形式通知甲方，并以书面形式向甲方提供有关政府机关所出具的不可抗力因素证明。</w:t>
      </w:r>
    </w:p>
    <w:p w14:paraId="31BA821D">
      <w:pPr>
        <w:spacing w:line="360" w:lineRule="auto"/>
        <w:rPr>
          <w:rFonts w:hint="eastAsia" w:ascii="宋体" w:hAnsi="宋体" w:eastAsia="宋体"/>
          <w:sz w:val="24"/>
        </w:rPr>
      </w:pPr>
      <w:r>
        <w:rPr>
          <w:rFonts w:ascii="宋体" w:hAnsi="宋体" w:eastAsia="宋体"/>
          <w:sz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23AA2498">
      <w:pPr>
        <w:tabs>
          <w:tab w:val="left" w:pos="360"/>
        </w:tabs>
        <w:spacing w:line="360" w:lineRule="auto"/>
        <w:rPr>
          <w:rFonts w:hint="eastAsia" w:ascii="宋体" w:hAnsi="宋体" w:eastAsia="宋体"/>
          <w:b/>
          <w:sz w:val="24"/>
        </w:rPr>
      </w:pPr>
      <w:r>
        <w:rPr>
          <w:rFonts w:ascii="宋体" w:hAnsi="宋体" w:eastAsia="宋体"/>
          <w:b/>
          <w:sz w:val="24"/>
        </w:rPr>
        <w:t>十</w:t>
      </w:r>
      <w:r>
        <w:rPr>
          <w:rFonts w:hint="eastAsia" w:ascii="宋体" w:hAnsi="宋体" w:eastAsia="宋体"/>
          <w:b/>
          <w:sz w:val="24"/>
        </w:rPr>
        <w:t>一</w:t>
      </w:r>
      <w:r>
        <w:rPr>
          <w:rFonts w:ascii="宋体" w:hAnsi="宋体" w:eastAsia="宋体"/>
          <w:b/>
          <w:sz w:val="24"/>
        </w:rPr>
        <w:t>、争议解决：</w:t>
      </w:r>
    </w:p>
    <w:p w14:paraId="12C57DD5">
      <w:pPr>
        <w:spacing w:line="360" w:lineRule="auto"/>
        <w:ind w:firstLine="480" w:firstLineChars="200"/>
        <w:rPr>
          <w:rFonts w:hint="eastAsia" w:ascii="宋体" w:hAnsi="宋体" w:eastAsia="宋体"/>
          <w:sz w:val="24"/>
        </w:rPr>
      </w:pPr>
      <w:r>
        <w:rPr>
          <w:rFonts w:ascii="宋体" w:hAnsi="宋体" w:eastAsia="宋体"/>
          <w:sz w:val="24"/>
        </w:rPr>
        <w:t>本合同发生争议，由双方协商或调解解决，协商或调解不成时可以向</w:t>
      </w:r>
      <w:r>
        <w:rPr>
          <w:rFonts w:hint="eastAsia" w:ascii="宋体" w:hAnsi="宋体" w:eastAsia="宋体" w:cs="Calibri"/>
          <w:b/>
          <w:bCs/>
          <w:sz w:val="24"/>
          <w:u w:val="single"/>
        </w:rPr>
        <w:t>崇川</w:t>
      </w:r>
      <w:r>
        <w:rPr>
          <w:rFonts w:ascii="宋体" w:hAnsi="宋体" w:eastAsia="宋体" w:cs="Calibri"/>
          <w:b/>
          <w:bCs/>
          <w:sz w:val="24"/>
          <w:u w:val="single"/>
        </w:rPr>
        <w:t>区人民法院</w:t>
      </w:r>
      <w:r>
        <w:rPr>
          <w:rFonts w:ascii="宋体" w:hAnsi="宋体" w:eastAsia="宋体"/>
          <w:sz w:val="24"/>
        </w:rPr>
        <w:t>起诉。</w:t>
      </w:r>
    </w:p>
    <w:p w14:paraId="114648A8">
      <w:pPr>
        <w:tabs>
          <w:tab w:val="left" w:pos="360"/>
        </w:tabs>
        <w:spacing w:line="360" w:lineRule="auto"/>
        <w:rPr>
          <w:rFonts w:hint="eastAsia" w:ascii="宋体" w:hAnsi="宋体" w:eastAsia="宋体"/>
          <w:b/>
          <w:sz w:val="24"/>
        </w:rPr>
      </w:pPr>
      <w:r>
        <w:rPr>
          <w:rFonts w:ascii="宋体" w:hAnsi="宋体" w:eastAsia="宋体"/>
          <w:b/>
          <w:sz w:val="24"/>
        </w:rPr>
        <w:t>十</w:t>
      </w:r>
      <w:r>
        <w:rPr>
          <w:rFonts w:hint="eastAsia" w:ascii="宋体" w:hAnsi="宋体" w:eastAsia="宋体"/>
          <w:b/>
          <w:sz w:val="24"/>
        </w:rPr>
        <w:t>二</w:t>
      </w:r>
      <w:r>
        <w:rPr>
          <w:rFonts w:ascii="宋体" w:hAnsi="宋体" w:eastAsia="宋体"/>
          <w:b/>
          <w:sz w:val="24"/>
        </w:rPr>
        <w:t>、合同构成：</w:t>
      </w:r>
    </w:p>
    <w:p w14:paraId="2294DD8F">
      <w:pPr>
        <w:spacing w:line="360" w:lineRule="auto"/>
        <w:ind w:firstLine="480" w:firstLineChars="200"/>
        <w:rPr>
          <w:rFonts w:hint="eastAsia" w:ascii="宋体" w:hAnsi="宋体" w:eastAsia="宋体"/>
          <w:sz w:val="24"/>
        </w:rPr>
      </w:pPr>
      <w:r>
        <w:rPr>
          <w:rFonts w:ascii="宋体" w:hAnsi="宋体" w:eastAsia="宋体"/>
          <w:sz w:val="24"/>
        </w:rPr>
        <w:t>1、下述文件是构成合同不可分割的部分，具有同等的法律效力，应一并阅读和理解。</w:t>
      </w:r>
    </w:p>
    <w:p w14:paraId="7E53A4B6">
      <w:pPr>
        <w:tabs>
          <w:tab w:val="left" w:pos="840"/>
        </w:tabs>
        <w:spacing w:line="360" w:lineRule="auto"/>
        <w:rPr>
          <w:rFonts w:hint="eastAsia" w:ascii="宋体" w:hAnsi="宋体" w:eastAsia="宋体"/>
          <w:sz w:val="24"/>
        </w:rPr>
      </w:pPr>
      <w:r>
        <w:rPr>
          <w:rFonts w:ascii="宋体" w:hAnsi="宋体" w:eastAsia="宋体"/>
          <w:sz w:val="24"/>
        </w:rPr>
        <w:t>（1）本合同协议书；</w:t>
      </w:r>
    </w:p>
    <w:p w14:paraId="16B16DC9">
      <w:pPr>
        <w:tabs>
          <w:tab w:val="left" w:pos="840"/>
        </w:tabs>
        <w:spacing w:line="360" w:lineRule="auto"/>
        <w:rPr>
          <w:rFonts w:hint="eastAsia" w:ascii="宋体" w:hAnsi="宋体" w:eastAsia="宋体"/>
          <w:sz w:val="24"/>
        </w:rPr>
      </w:pPr>
      <w:r>
        <w:rPr>
          <w:rFonts w:ascii="宋体" w:hAnsi="宋体" w:eastAsia="宋体"/>
          <w:sz w:val="24"/>
        </w:rPr>
        <w:t>（2）成交通知书；</w:t>
      </w:r>
    </w:p>
    <w:p w14:paraId="14CBC797">
      <w:pPr>
        <w:tabs>
          <w:tab w:val="left" w:pos="840"/>
        </w:tabs>
        <w:spacing w:line="360" w:lineRule="auto"/>
        <w:rPr>
          <w:rFonts w:hint="eastAsia" w:ascii="宋体" w:hAnsi="宋体" w:eastAsia="宋体"/>
          <w:sz w:val="24"/>
        </w:rPr>
      </w:pPr>
      <w:r>
        <w:rPr>
          <w:rFonts w:ascii="宋体" w:hAnsi="宋体" w:eastAsia="宋体"/>
          <w:sz w:val="24"/>
        </w:rPr>
        <w:t>（3）采购文件及附件；</w:t>
      </w:r>
    </w:p>
    <w:p w14:paraId="334EC09E">
      <w:pPr>
        <w:tabs>
          <w:tab w:val="left" w:pos="840"/>
        </w:tabs>
        <w:spacing w:line="360" w:lineRule="auto"/>
        <w:rPr>
          <w:rFonts w:hint="eastAsia" w:ascii="宋体" w:hAnsi="宋体" w:eastAsia="宋体"/>
          <w:sz w:val="24"/>
        </w:rPr>
      </w:pPr>
      <w:r>
        <w:rPr>
          <w:rFonts w:ascii="宋体" w:hAnsi="宋体" w:eastAsia="宋体"/>
          <w:sz w:val="24"/>
        </w:rPr>
        <w:t>（4）响应文件及附件；</w:t>
      </w:r>
    </w:p>
    <w:p w14:paraId="3CB5D275">
      <w:pPr>
        <w:tabs>
          <w:tab w:val="left" w:pos="840"/>
        </w:tabs>
        <w:spacing w:line="360" w:lineRule="auto"/>
        <w:rPr>
          <w:rFonts w:hint="eastAsia" w:ascii="宋体" w:hAnsi="宋体" w:eastAsia="宋体"/>
          <w:sz w:val="24"/>
        </w:rPr>
      </w:pPr>
      <w:r>
        <w:rPr>
          <w:rFonts w:ascii="宋体" w:hAnsi="宋体" w:eastAsia="宋体"/>
          <w:sz w:val="24"/>
        </w:rPr>
        <w:t>（5）经双方协商一致达成的补充协议。</w:t>
      </w:r>
    </w:p>
    <w:p w14:paraId="620D6195">
      <w:pPr>
        <w:spacing w:line="360" w:lineRule="auto"/>
        <w:ind w:firstLine="360" w:firstLineChars="150"/>
        <w:rPr>
          <w:rFonts w:hint="eastAsia" w:ascii="宋体" w:hAnsi="宋体" w:eastAsia="宋体"/>
          <w:sz w:val="24"/>
        </w:rPr>
      </w:pPr>
      <w:r>
        <w:rPr>
          <w:rFonts w:ascii="宋体" w:hAnsi="宋体" w:eastAsia="宋体"/>
          <w:sz w:val="24"/>
        </w:rPr>
        <w:t>2、上述文件应认为是互为补充和解释的，若有不明确及不一致之处，以上面所列顺序在前及时间在后者为准。</w:t>
      </w:r>
    </w:p>
    <w:p w14:paraId="34E68456">
      <w:pPr>
        <w:tabs>
          <w:tab w:val="left" w:pos="360"/>
        </w:tabs>
        <w:spacing w:line="360" w:lineRule="auto"/>
        <w:rPr>
          <w:rFonts w:hint="eastAsia" w:ascii="宋体" w:hAnsi="宋体" w:eastAsia="宋体"/>
          <w:b/>
          <w:sz w:val="24"/>
        </w:rPr>
      </w:pPr>
      <w:r>
        <w:rPr>
          <w:rFonts w:ascii="宋体" w:hAnsi="宋体" w:eastAsia="宋体"/>
          <w:b/>
          <w:sz w:val="24"/>
        </w:rPr>
        <w:t>十</w:t>
      </w:r>
      <w:r>
        <w:rPr>
          <w:rFonts w:hint="eastAsia" w:ascii="宋体" w:hAnsi="宋体" w:eastAsia="宋体"/>
          <w:b/>
          <w:sz w:val="24"/>
        </w:rPr>
        <w:t>三</w:t>
      </w:r>
      <w:r>
        <w:rPr>
          <w:rFonts w:ascii="宋体" w:hAnsi="宋体" w:eastAsia="宋体"/>
          <w:b/>
          <w:sz w:val="24"/>
        </w:rPr>
        <w:t>、合同期限与数量：</w:t>
      </w:r>
    </w:p>
    <w:p w14:paraId="458A3E03">
      <w:pPr>
        <w:tabs>
          <w:tab w:val="left" w:pos="840"/>
        </w:tabs>
        <w:spacing w:line="360" w:lineRule="auto"/>
        <w:ind w:firstLine="480" w:firstLineChars="200"/>
        <w:rPr>
          <w:rFonts w:hint="eastAsia" w:ascii="宋体" w:hAnsi="宋体" w:eastAsia="宋体"/>
          <w:sz w:val="24"/>
          <w:u w:val="single"/>
        </w:rPr>
      </w:pPr>
      <w:r>
        <w:rPr>
          <w:rFonts w:ascii="宋体" w:hAnsi="宋体" w:eastAsia="宋体"/>
          <w:sz w:val="24"/>
        </w:rPr>
        <w:t>1、本合同期限为1年，</w:t>
      </w:r>
      <w:r>
        <w:rPr>
          <w:rFonts w:hint="eastAsia" w:ascii="宋体" w:hAnsi="宋体" w:eastAsia="宋体"/>
          <w:sz w:val="24"/>
          <w:lang w:val="en-US" w:eastAsia="zh-CN"/>
        </w:rPr>
        <w:t>自甲乙双方签字盖章且乙方缴纳履约保证金后生效，本合同期满后</w:t>
      </w:r>
      <w:r>
        <w:rPr>
          <w:rFonts w:hint="eastAsia" w:ascii="宋体" w:hAnsi="宋体" w:eastAsia="宋体"/>
          <w:sz w:val="24"/>
        </w:rPr>
        <w:t>，</w:t>
      </w:r>
      <w:r>
        <w:rPr>
          <w:rFonts w:hint="eastAsia" w:ascii="宋体" w:hAnsi="宋体" w:eastAsia="宋体"/>
          <w:sz w:val="24"/>
          <w:lang w:val="en-US" w:eastAsia="zh-CN"/>
        </w:rPr>
        <w:t>如甲方对乙方</w:t>
      </w:r>
      <w:r>
        <w:rPr>
          <w:rFonts w:hint="eastAsia" w:ascii="宋体" w:hAnsi="宋体" w:eastAsia="宋体"/>
          <w:sz w:val="24"/>
        </w:rPr>
        <w:t>服务考评满意</w:t>
      </w:r>
      <w:r>
        <w:rPr>
          <w:rFonts w:hint="eastAsia" w:ascii="宋体" w:hAnsi="宋体" w:eastAsia="宋体"/>
          <w:sz w:val="24"/>
          <w:lang w:eastAsia="zh-CN"/>
        </w:rPr>
        <w:t>，</w:t>
      </w:r>
      <w:r>
        <w:rPr>
          <w:rFonts w:hint="eastAsia" w:ascii="宋体" w:hAnsi="宋体" w:eastAsia="宋体"/>
          <w:sz w:val="24"/>
          <w:lang w:val="en-US" w:eastAsia="zh-CN"/>
        </w:rPr>
        <w:t>则甲乙协商一致的情况下</w:t>
      </w:r>
      <w:r>
        <w:rPr>
          <w:rFonts w:hint="eastAsia" w:ascii="宋体" w:hAnsi="宋体" w:eastAsia="宋体"/>
          <w:sz w:val="24"/>
        </w:rPr>
        <w:t>可续签1年</w:t>
      </w:r>
      <w:r>
        <w:rPr>
          <w:rFonts w:ascii="宋体" w:hAnsi="宋体" w:eastAsia="宋体"/>
          <w:sz w:val="24"/>
        </w:rPr>
        <w:t>。</w:t>
      </w:r>
    </w:p>
    <w:p w14:paraId="52431484">
      <w:pPr>
        <w:tabs>
          <w:tab w:val="left" w:pos="840"/>
        </w:tabs>
        <w:spacing w:line="360" w:lineRule="auto"/>
        <w:ind w:firstLine="480" w:firstLineChars="200"/>
        <w:rPr>
          <w:rFonts w:hint="eastAsia" w:ascii="宋体" w:hAnsi="宋体" w:eastAsia="宋体"/>
          <w:sz w:val="24"/>
        </w:rPr>
      </w:pPr>
      <w:r>
        <w:rPr>
          <w:rFonts w:ascii="宋体" w:hAnsi="宋体" w:eastAsia="宋体"/>
          <w:sz w:val="24"/>
        </w:rPr>
        <w:t>2、本合同一式肆份，具有同等法律效力，甲方、乙方各执</w:t>
      </w:r>
      <w:r>
        <w:rPr>
          <w:rFonts w:hint="eastAsia" w:ascii="宋体" w:hAnsi="宋体" w:eastAsia="宋体"/>
          <w:sz w:val="24"/>
        </w:rPr>
        <w:t>贰</w:t>
      </w:r>
      <w:r>
        <w:rPr>
          <w:rFonts w:ascii="宋体" w:hAnsi="宋体" w:eastAsia="宋体"/>
          <w:sz w:val="24"/>
        </w:rPr>
        <w:t>份。</w:t>
      </w:r>
    </w:p>
    <w:p w14:paraId="08E17C90">
      <w:pPr>
        <w:tabs>
          <w:tab w:val="left" w:pos="360"/>
        </w:tabs>
        <w:spacing w:line="360" w:lineRule="auto"/>
        <w:rPr>
          <w:rFonts w:hint="eastAsia" w:ascii="宋体" w:hAnsi="宋体" w:eastAsia="宋体"/>
          <w:b/>
          <w:sz w:val="24"/>
        </w:rPr>
      </w:pPr>
      <w:r>
        <w:rPr>
          <w:rFonts w:ascii="宋体" w:hAnsi="宋体" w:eastAsia="宋体"/>
          <w:b/>
          <w:sz w:val="24"/>
        </w:rPr>
        <w:t>十</w:t>
      </w:r>
      <w:r>
        <w:rPr>
          <w:rFonts w:hint="eastAsia" w:ascii="宋体" w:hAnsi="宋体" w:eastAsia="宋体"/>
          <w:b/>
          <w:sz w:val="24"/>
        </w:rPr>
        <w:t>四</w:t>
      </w:r>
      <w:r>
        <w:rPr>
          <w:rFonts w:ascii="宋体" w:hAnsi="宋体" w:eastAsia="宋体"/>
          <w:b/>
          <w:sz w:val="24"/>
        </w:rPr>
        <w:t>、合同未尽事宜：</w:t>
      </w:r>
    </w:p>
    <w:p w14:paraId="140BD3F6">
      <w:pPr>
        <w:spacing w:line="360" w:lineRule="auto"/>
        <w:ind w:firstLine="480" w:firstLineChars="200"/>
        <w:rPr>
          <w:rFonts w:hint="eastAsia" w:ascii="宋体" w:hAnsi="宋体" w:eastAsia="宋体"/>
          <w:sz w:val="24"/>
        </w:rPr>
      </w:pPr>
      <w:r>
        <w:rPr>
          <w:rFonts w:ascii="宋体" w:hAnsi="宋体" w:eastAsia="宋体"/>
          <w:sz w:val="24"/>
        </w:rPr>
        <w:t>1、合同中未尽事宜，甲乙双方应友好协商，按国家有关法律、法规执行。</w:t>
      </w:r>
    </w:p>
    <w:p w14:paraId="4571E52F">
      <w:pPr>
        <w:spacing w:line="360" w:lineRule="auto"/>
        <w:rPr>
          <w:rFonts w:hint="eastAsia" w:ascii="宋体" w:hAnsi="宋体" w:eastAsia="宋体" w:cs="Calibri"/>
          <w:bCs/>
          <w:sz w:val="24"/>
          <w:szCs w:val="24"/>
        </w:rPr>
      </w:pPr>
      <w:r>
        <w:rPr>
          <w:rFonts w:ascii="宋体" w:hAnsi="宋体" w:eastAsia="宋体"/>
          <w:sz w:val="24"/>
          <w:szCs w:val="24"/>
        </w:rPr>
        <w:t>甲方：                                乙方：</w:t>
      </w:r>
    </w:p>
    <w:p w14:paraId="538E83D5">
      <w:pPr>
        <w:tabs>
          <w:tab w:val="left" w:pos="4938"/>
          <w:tab w:val="left" w:pos="5208"/>
        </w:tabs>
        <w:spacing w:line="360" w:lineRule="auto"/>
        <w:rPr>
          <w:rFonts w:hint="eastAsia" w:ascii="宋体" w:hAnsi="宋体" w:eastAsia="宋体"/>
          <w:sz w:val="24"/>
          <w:szCs w:val="24"/>
        </w:rPr>
      </w:pPr>
      <w:r>
        <w:rPr>
          <w:rFonts w:ascii="宋体" w:hAnsi="宋体" w:eastAsia="宋体"/>
          <w:sz w:val="24"/>
          <w:szCs w:val="24"/>
        </w:rPr>
        <w:t xml:space="preserve">法定代表人：                         法定代表人：                                 </w:t>
      </w:r>
    </w:p>
    <w:p w14:paraId="29A84A67">
      <w:pPr>
        <w:spacing w:line="360" w:lineRule="auto"/>
        <w:rPr>
          <w:rFonts w:hint="eastAsia" w:ascii="宋体" w:hAnsi="宋体" w:eastAsia="宋体"/>
          <w:sz w:val="24"/>
          <w:szCs w:val="24"/>
        </w:rPr>
      </w:pPr>
      <w:r>
        <w:rPr>
          <w:rFonts w:ascii="宋体" w:hAnsi="宋体" w:eastAsia="宋体"/>
          <w:sz w:val="24"/>
          <w:szCs w:val="24"/>
        </w:rPr>
        <w:t>委托代理人：                         委托代理人：</w:t>
      </w:r>
    </w:p>
    <w:p w14:paraId="0121D096">
      <w:pPr>
        <w:spacing w:line="360" w:lineRule="auto"/>
        <w:rPr>
          <w:rFonts w:hint="eastAsia" w:ascii="宋体" w:hAnsi="宋体" w:eastAsia="宋体"/>
          <w:kern w:val="0"/>
          <w:sz w:val="24"/>
          <w:szCs w:val="24"/>
        </w:rPr>
      </w:pPr>
      <w:r>
        <w:rPr>
          <w:rFonts w:ascii="宋体" w:hAnsi="宋体" w:eastAsia="宋体"/>
          <w:kern w:val="0"/>
          <w:sz w:val="24"/>
          <w:szCs w:val="24"/>
        </w:rPr>
        <w:t>202</w:t>
      </w:r>
      <w:r>
        <w:rPr>
          <w:rFonts w:hint="eastAsia" w:ascii="宋体" w:hAnsi="宋体" w:eastAsia="宋体"/>
          <w:kern w:val="0"/>
          <w:sz w:val="24"/>
          <w:szCs w:val="24"/>
        </w:rPr>
        <w:t>5</w:t>
      </w:r>
      <w:r>
        <w:rPr>
          <w:rFonts w:ascii="宋体" w:hAnsi="宋体" w:eastAsia="宋体"/>
          <w:kern w:val="0"/>
          <w:sz w:val="24"/>
          <w:szCs w:val="24"/>
        </w:rPr>
        <w:t>年 月  日                        202</w:t>
      </w:r>
      <w:r>
        <w:rPr>
          <w:rFonts w:hint="eastAsia" w:ascii="宋体" w:hAnsi="宋体" w:eastAsia="宋体"/>
          <w:kern w:val="0"/>
          <w:sz w:val="24"/>
          <w:szCs w:val="24"/>
        </w:rPr>
        <w:t>5</w:t>
      </w:r>
      <w:r>
        <w:rPr>
          <w:rFonts w:ascii="宋体" w:hAnsi="宋体" w:eastAsia="宋体"/>
          <w:kern w:val="0"/>
          <w:sz w:val="24"/>
          <w:szCs w:val="24"/>
        </w:rPr>
        <w:t>年  月  日</w:t>
      </w:r>
    </w:p>
    <w:p w14:paraId="195A03F2">
      <w:pPr>
        <w:snapToGrid w:val="0"/>
        <w:spacing w:line="360" w:lineRule="auto"/>
        <w:jc w:val="center"/>
        <w:rPr>
          <w:rFonts w:ascii="??_GB2312" w:hAnsi="Arial" w:eastAsia="宋体"/>
          <w:kern w:val="0"/>
          <w:sz w:val="28"/>
          <w:szCs w:val="28"/>
        </w:rPr>
      </w:pPr>
    </w:p>
    <w:p w14:paraId="469B4709">
      <w:pPr>
        <w:snapToGrid w:val="0"/>
        <w:spacing w:line="360" w:lineRule="auto"/>
        <w:jc w:val="center"/>
        <w:rPr>
          <w:rStyle w:val="23"/>
          <w:rFonts w:hint="eastAsia" w:ascii="宋体" w:hAnsi="宋体" w:eastAsia="宋体" w:cs="宋体"/>
          <w:b/>
          <w:bCs/>
          <w:w w:val="80"/>
          <w:kern w:val="44"/>
          <w:sz w:val="44"/>
          <w:szCs w:val="44"/>
        </w:rPr>
      </w:pPr>
    </w:p>
    <w:p w14:paraId="448850A6">
      <w:pPr>
        <w:snapToGrid w:val="0"/>
        <w:spacing w:line="360" w:lineRule="auto"/>
        <w:jc w:val="center"/>
        <w:rPr>
          <w:rStyle w:val="23"/>
          <w:rFonts w:hint="eastAsia" w:ascii="宋体" w:hAnsi="宋体" w:eastAsia="宋体"/>
          <w:sz w:val="28"/>
          <w:szCs w:val="28"/>
        </w:rPr>
      </w:pPr>
      <w:r>
        <w:rPr>
          <w:rStyle w:val="23"/>
          <w:rFonts w:ascii="宋体" w:hAnsi="宋体" w:eastAsia="宋体" w:cs="宋体"/>
          <w:b/>
          <w:bCs/>
          <w:w w:val="80"/>
          <w:kern w:val="44"/>
          <w:sz w:val="44"/>
          <w:szCs w:val="44"/>
        </w:rPr>
        <w:t>合同授予</w:t>
      </w:r>
    </w:p>
    <w:p w14:paraId="79137A61">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一、中标人凭中标通知书7日内与</w:t>
      </w:r>
      <w:r>
        <w:rPr>
          <w:rStyle w:val="23"/>
          <w:rFonts w:ascii="宋体" w:hAnsi="宋体" w:eastAsia="宋体"/>
          <w:kern w:val="0"/>
          <w:sz w:val="24"/>
          <w:szCs w:val="24"/>
        </w:rPr>
        <w:t>招标</w:t>
      </w:r>
      <w:r>
        <w:rPr>
          <w:rStyle w:val="23"/>
          <w:rFonts w:ascii="宋体" w:hAnsi="宋体" w:eastAsia="宋体"/>
          <w:sz w:val="24"/>
          <w:szCs w:val="24"/>
        </w:rPr>
        <w:t>人签订合同。合同一式肆份，</w:t>
      </w:r>
      <w:r>
        <w:rPr>
          <w:rStyle w:val="23"/>
          <w:rFonts w:ascii="宋体" w:hAnsi="宋体" w:eastAsia="宋体"/>
          <w:kern w:val="0"/>
          <w:sz w:val="24"/>
          <w:szCs w:val="24"/>
        </w:rPr>
        <w:t>招标</w:t>
      </w:r>
      <w:r>
        <w:rPr>
          <w:rStyle w:val="23"/>
          <w:rFonts w:ascii="宋体" w:hAnsi="宋体" w:eastAsia="宋体"/>
          <w:sz w:val="24"/>
          <w:szCs w:val="24"/>
        </w:rPr>
        <w:t>人、中标人各</w:t>
      </w:r>
      <w:r>
        <w:rPr>
          <w:rStyle w:val="23"/>
          <w:rFonts w:hint="eastAsia" w:ascii="宋体" w:hAnsi="宋体" w:eastAsia="宋体"/>
          <w:sz w:val="24"/>
          <w:szCs w:val="24"/>
        </w:rPr>
        <w:t>贰</w:t>
      </w:r>
      <w:r>
        <w:rPr>
          <w:rStyle w:val="23"/>
          <w:rFonts w:ascii="宋体" w:hAnsi="宋体" w:eastAsia="宋体"/>
          <w:sz w:val="24"/>
          <w:szCs w:val="24"/>
        </w:rPr>
        <w:t>份，所签合同不得对</w:t>
      </w:r>
      <w:r>
        <w:rPr>
          <w:rStyle w:val="23"/>
          <w:rFonts w:ascii="宋体" w:hAnsi="宋体" w:eastAsia="宋体"/>
          <w:kern w:val="0"/>
          <w:sz w:val="24"/>
          <w:szCs w:val="24"/>
        </w:rPr>
        <w:t>招</w:t>
      </w:r>
      <w:r>
        <w:rPr>
          <w:rStyle w:val="23"/>
          <w:rFonts w:hint="eastAsia" w:ascii="宋体" w:hAnsi="宋体" w:eastAsia="宋体"/>
          <w:kern w:val="0"/>
          <w:sz w:val="24"/>
          <w:szCs w:val="24"/>
          <w:lang w:eastAsia="zh-CN"/>
        </w:rPr>
        <w:t>、</w:t>
      </w:r>
      <w:r>
        <w:rPr>
          <w:rStyle w:val="23"/>
          <w:rFonts w:hint="eastAsia" w:ascii="宋体" w:hAnsi="宋体" w:eastAsia="宋体"/>
          <w:kern w:val="0"/>
          <w:sz w:val="24"/>
          <w:szCs w:val="24"/>
          <w:lang w:val="en-US" w:eastAsia="zh-CN"/>
        </w:rPr>
        <w:t>投</w:t>
      </w:r>
      <w:r>
        <w:rPr>
          <w:rStyle w:val="23"/>
          <w:rFonts w:ascii="宋体" w:hAnsi="宋体" w:eastAsia="宋体"/>
          <w:kern w:val="0"/>
          <w:sz w:val="24"/>
          <w:szCs w:val="24"/>
        </w:rPr>
        <w:t>标</w:t>
      </w:r>
      <w:r>
        <w:rPr>
          <w:rStyle w:val="23"/>
          <w:rFonts w:ascii="宋体" w:hAnsi="宋体" w:eastAsia="宋体"/>
          <w:sz w:val="24"/>
          <w:szCs w:val="24"/>
        </w:rPr>
        <w:t>文件作实质性修改。</w:t>
      </w:r>
      <w:r>
        <w:rPr>
          <w:rStyle w:val="23"/>
          <w:rFonts w:ascii="宋体" w:hAnsi="宋体" w:eastAsia="宋体"/>
          <w:kern w:val="0"/>
          <w:sz w:val="24"/>
          <w:szCs w:val="24"/>
        </w:rPr>
        <w:t>招标</w:t>
      </w:r>
      <w:r>
        <w:rPr>
          <w:rStyle w:val="23"/>
          <w:rFonts w:ascii="宋体" w:hAnsi="宋体" w:eastAsia="宋体"/>
          <w:sz w:val="24"/>
          <w:szCs w:val="24"/>
        </w:rPr>
        <w:t>人不得向中标人提出不合理的要求作为签订合同的条件，不得与中标人私下订立背离</w:t>
      </w:r>
      <w:r>
        <w:rPr>
          <w:rStyle w:val="23"/>
          <w:rFonts w:ascii="宋体" w:hAnsi="宋体" w:eastAsia="宋体"/>
          <w:kern w:val="0"/>
          <w:sz w:val="24"/>
          <w:szCs w:val="24"/>
        </w:rPr>
        <w:t>招</w:t>
      </w:r>
      <w:r>
        <w:rPr>
          <w:rStyle w:val="23"/>
          <w:rFonts w:hint="eastAsia" w:ascii="宋体" w:hAnsi="宋体" w:eastAsia="宋体"/>
          <w:kern w:val="0"/>
          <w:sz w:val="24"/>
          <w:szCs w:val="24"/>
          <w:lang w:eastAsia="zh-CN"/>
        </w:rPr>
        <w:t>、</w:t>
      </w:r>
      <w:r>
        <w:rPr>
          <w:rStyle w:val="23"/>
          <w:rFonts w:hint="eastAsia" w:ascii="宋体" w:hAnsi="宋体" w:eastAsia="宋体"/>
          <w:kern w:val="0"/>
          <w:sz w:val="24"/>
          <w:szCs w:val="24"/>
          <w:lang w:val="en-US" w:eastAsia="zh-CN"/>
        </w:rPr>
        <w:t>投</w:t>
      </w:r>
      <w:r>
        <w:rPr>
          <w:rStyle w:val="23"/>
          <w:rFonts w:ascii="宋体" w:hAnsi="宋体" w:eastAsia="宋体"/>
          <w:kern w:val="0"/>
          <w:sz w:val="24"/>
          <w:szCs w:val="24"/>
        </w:rPr>
        <w:t>标</w:t>
      </w:r>
      <w:r>
        <w:rPr>
          <w:rStyle w:val="23"/>
          <w:rFonts w:ascii="宋体" w:hAnsi="宋体" w:eastAsia="宋体"/>
          <w:sz w:val="24"/>
          <w:szCs w:val="24"/>
        </w:rPr>
        <w:t>文件实质性内容的协议。</w:t>
      </w:r>
    </w:p>
    <w:p w14:paraId="4BA5927D">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二、</w:t>
      </w:r>
      <w:r>
        <w:rPr>
          <w:rStyle w:val="23"/>
          <w:rFonts w:ascii="宋体" w:hAnsi="宋体" w:eastAsia="宋体"/>
          <w:kern w:val="0"/>
          <w:sz w:val="24"/>
          <w:szCs w:val="24"/>
        </w:rPr>
        <w:t>招标</w:t>
      </w:r>
      <w:r>
        <w:rPr>
          <w:rStyle w:val="23"/>
          <w:rFonts w:ascii="宋体" w:hAnsi="宋体" w:eastAsia="宋体"/>
          <w:sz w:val="24"/>
          <w:szCs w:val="24"/>
        </w:rPr>
        <w:t>人与中标人串通或要求中标人通过减少货物数量或降低服务标准的，在履行合同中采取更改配置、调换物品等手段的，要求中标人出具虚假发票或任意更改销售发票的，谋取不正当利益的，承担相应的法律责任。</w:t>
      </w:r>
    </w:p>
    <w:p w14:paraId="65139B95">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三、中标人出现违约情形，应当及时纠正或补偿；造成损失的，按合同约定追究违约责任；发现有假冒、伪劣、走私产品、商业贿赂等违法情形的，应由</w:t>
      </w:r>
      <w:r>
        <w:rPr>
          <w:rStyle w:val="23"/>
          <w:rFonts w:ascii="宋体" w:hAnsi="宋体" w:eastAsia="宋体"/>
          <w:kern w:val="0"/>
          <w:sz w:val="24"/>
          <w:szCs w:val="24"/>
        </w:rPr>
        <w:t>招标</w:t>
      </w:r>
      <w:r>
        <w:rPr>
          <w:rStyle w:val="23"/>
          <w:rFonts w:ascii="宋体" w:hAnsi="宋体" w:eastAsia="宋体"/>
          <w:sz w:val="24"/>
          <w:szCs w:val="24"/>
        </w:rPr>
        <w:t>人移交工商、质监、公安等行政执法部门依法查处。</w:t>
      </w:r>
    </w:p>
    <w:p w14:paraId="02A508B3">
      <w:pPr>
        <w:snapToGrid w:val="0"/>
        <w:spacing w:line="360" w:lineRule="auto"/>
        <w:jc w:val="center"/>
        <w:rPr>
          <w:rStyle w:val="23"/>
          <w:rFonts w:hint="eastAsia" w:ascii="宋体" w:hAnsi="宋体" w:eastAsia="宋体" w:cs="宋体"/>
          <w:b/>
          <w:bCs/>
          <w:w w:val="80"/>
          <w:kern w:val="44"/>
          <w:sz w:val="24"/>
          <w:szCs w:val="24"/>
        </w:rPr>
      </w:pPr>
      <w:r>
        <w:rPr>
          <w:rStyle w:val="23"/>
          <w:rFonts w:ascii="宋体" w:hAnsi="宋体" w:eastAsia="宋体" w:cs="宋体"/>
          <w:b/>
          <w:bCs/>
          <w:w w:val="80"/>
          <w:kern w:val="44"/>
          <w:sz w:val="24"/>
          <w:szCs w:val="24"/>
        </w:rPr>
        <w:br w:type="textWrapping"/>
      </w:r>
    </w:p>
    <w:p w14:paraId="6D92F653">
      <w:pPr>
        <w:pStyle w:val="18"/>
        <w:ind w:firstLine="384"/>
        <w:rPr>
          <w:rStyle w:val="23"/>
          <w:rFonts w:hint="eastAsia" w:hAnsi="宋体" w:cs="宋体"/>
          <w:b/>
          <w:bCs/>
          <w:w w:val="80"/>
          <w:kern w:val="44"/>
          <w:sz w:val="24"/>
          <w:szCs w:val="24"/>
        </w:rPr>
      </w:pPr>
      <w:r>
        <w:rPr>
          <w:rStyle w:val="23"/>
          <w:rFonts w:hAnsi="宋体" w:cs="宋体"/>
          <w:b/>
          <w:bCs/>
          <w:w w:val="80"/>
          <w:kern w:val="44"/>
          <w:sz w:val="24"/>
          <w:szCs w:val="24"/>
        </w:rPr>
        <w:br w:type="page"/>
      </w:r>
    </w:p>
    <w:p w14:paraId="68765AD1">
      <w:pPr>
        <w:snapToGrid w:val="0"/>
        <w:spacing w:line="520" w:lineRule="exact"/>
        <w:jc w:val="center"/>
        <w:rPr>
          <w:rStyle w:val="23"/>
          <w:rFonts w:hint="eastAsia" w:ascii="宋体" w:hAnsi="宋体" w:eastAsia="宋体" w:cs="宋体"/>
          <w:b/>
          <w:bCs/>
          <w:w w:val="80"/>
          <w:kern w:val="44"/>
          <w:sz w:val="44"/>
          <w:szCs w:val="44"/>
        </w:rPr>
      </w:pPr>
      <w:r>
        <w:rPr>
          <w:rStyle w:val="23"/>
          <w:rFonts w:ascii="宋体" w:hAnsi="宋体" w:eastAsia="宋体" w:cs="宋体"/>
          <w:b/>
          <w:bCs/>
          <w:w w:val="80"/>
          <w:kern w:val="44"/>
          <w:sz w:val="44"/>
          <w:szCs w:val="44"/>
        </w:rPr>
        <w:t>第七章  质疑与投诉</w:t>
      </w:r>
    </w:p>
    <w:p w14:paraId="42822883">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一、质疑的提出</w:t>
      </w:r>
    </w:p>
    <w:p w14:paraId="5F8D7B24">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1、质疑人必须是直接参加本次投标活动的当事人。</w:t>
      </w:r>
    </w:p>
    <w:p w14:paraId="07263119">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领取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14:paraId="7C86BA98">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w:t>
      </w:r>
      <w:r>
        <w:rPr>
          <w:rStyle w:val="23"/>
          <w:rFonts w:ascii="宋体" w:hAnsi="宋体" w:eastAsia="宋体"/>
          <w:kern w:val="0"/>
          <w:sz w:val="24"/>
          <w:szCs w:val="24"/>
        </w:rPr>
        <w:t>招标</w:t>
      </w:r>
      <w:r>
        <w:rPr>
          <w:rStyle w:val="23"/>
          <w:rFonts w:ascii="宋体" w:hAnsi="宋体" w:eastAsia="宋体"/>
          <w:sz w:val="24"/>
          <w:szCs w:val="24"/>
        </w:rPr>
        <w:t>人或代理机构。</w:t>
      </w:r>
      <w:r>
        <w:rPr>
          <w:rStyle w:val="23"/>
          <w:rFonts w:ascii="宋体" w:hAnsi="宋体" w:eastAsia="宋体"/>
          <w:kern w:val="0"/>
          <w:sz w:val="24"/>
          <w:szCs w:val="24"/>
        </w:rPr>
        <w:t>招标</w:t>
      </w:r>
      <w:r>
        <w:rPr>
          <w:rStyle w:val="23"/>
          <w:rFonts w:ascii="宋体" w:hAnsi="宋体" w:eastAsia="宋体"/>
          <w:sz w:val="24"/>
          <w:szCs w:val="24"/>
        </w:rPr>
        <w:t>人或代理机构不具有法定调查、认定权限。</w:t>
      </w:r>
    </w:p>
    <w:p w14:paraId="0A18214C">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23396477">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对不能提供相关佐证材料的、涉及商业秘密的、非书面形式的、非送达的、匿名的《质疑函》将不予受理。</w:t>
      </w:r>
    </w:p>
    <w:p w14:paraId="0312040B">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相关佐证材料要具备客观性、关联性、合法性，无法查实的（如宣传册、媒体报道、猜测、推理等）不能作为佐证材料。</w:t>
      </w:r>
    </w:p>
    <w:p w14:paraId="13ACC99B">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kern w:val="0"/>
          <w:sz w:val="24"/>
          <w:szCs w:val="24"/>
        </w:rPr>
        <w:t>招标</w:t>
      </w:r>
      <w:r>
        <w:rPr>
          <w:rStyle w:val="23"/>
          <w:rFonts w:ascii="宋体" w:hAnsi="宋体" w:eastAsia="宋体"/>
          <w:sz w:val="24"/>
          <w:szCs w:val="24"/>
        </w:rPr>
        <w:t>人或代理机构不负责搜集相关佐证材料等工作。</w:t>
      </w:r>
    </w:p>
    <w:p w14:paraId="42C00503">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二、《质疑函》的受理和回复</w:t>
      </w:r>
    </w:p>
    <w:p w14:paraId="0F121C94">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1、《质疑函》须由质疑人的法定代表人或参加本次投标授权人送达</w:t>
      </w:r>
      <w:r>
        <w:rPr>
          <w:rStyle w:val="23"/>
          <w:rFonts w:ascii="宋体" w:hAnsi="宋体" w:eastAsia="宋体"/>
          <w:kern w:val="0"/>
          <w:sz w:val="24"/>
          <w:szCs w:val="24"/>
        </w:rPr>
        <w:t>招标</w:t>
      </w:r>
      <w:r>
        <w:rPr>
          <w:rStyle w:val="23"/>
          <w:rFonts w:ascii="宋体" w:hAnsi="宋体" w:eastAsia="宋体"/>
          <w:sz w:val="24"/>
          <w:szCs w:val="24"/>
        </w:rPr>
        <w:t>人和代理机构。</w:t>
      </w:r>
    </w:p>
    <w:p w14:paraId="06ED5462">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2、对符合提出质疑要求的，</w:t>
      </w:r>
      <w:r>
        <w:rPr>
          <w:rStyle w:val="23"/>
          <w:rFonts w:ascii="宋体" w:hAnsi="宋体" w:eastAsia="宋体"/>
          <w:kern w:val="0"/>
          <w:sz w:val="24"/>
          <w:szCs w:val="24"/>
        </w:rPr>
        <w:t>招标</w:t>
      </w:r>
      <w:r>
        <w:rPr>
          <w:rStyle w:val="23"/>
          <w:rFonts w:ascii="宋体" w:hAnsi="宋体" w:eastAsia="宋体"/>
          <w:sz w:val="24"/>
          <w:szCs w:val="24"/>
        </w:rPr>
        <w:t>人、代理机构签收并出具《质疑受理通知书》。在处理过程中，发现需要质疑人进一步补充相关佐证材料的，请质疑人在规定的时间内提供，质疑回复时间相应顺延。质疑人不能按时提供相关佐证材料的，视同放弃质疑。</w:t>
      </w:r>
    </w:p>
    <w:p w14:paraId="3DE20342">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3、对不符合提出质疑要求的，出具《质疑退回通知书》并提出相关补充材料要求，质疑人未在规定的时间内提供补充佐证材料的，视同放弃质疑。</w:t>
      </w:r>
    </w:p>
    <w:p w14:paraId="61664313">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4、</w:t>
      </w:r>
      <w:r>
        <w:rPr>
          <w:rStyle w:val="23"/>
          <w:rFonts w:ascii="宋体" w:hAnsi="宋体" w:eastAsia="宋体"/>
          <w:kern w:val="0"/>
          <w:sz w:val="24"/>
          <w:szCs w:val="24"/>
        </w:rPr>
        <w:t>招标</w:t>
      </w:r>
      <w:r>
        <w:rPr>
          <w:rStyle w:val="23"/>
          <w:rFonts w:ascii="宋体" w:hAnsi="宋体" w:eastAsia="宋体"/>
          <w:sz w:val="24"/>
          <w:szCs w:val="24"/>
        </w:rPr>
        <w:t>人、代理机构负责将质疑人提出的质疑相关材料提供给相关专家或评标小组审核，并将审核意见回复质疑人。</w:t>
      </w:r>
    </w:p>
    <w:p w14:paraId="11A834A4">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1E3C8519">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5、因质疑情况复杂，组织论证或审查时间较长的，</w:t>
      </w:r>
      <w:r>
        <w:rPr>
          <w:rStyle w:val="23"/>
          <w:rFonts w:ascii="宋体" w:hAnsi="宋体" w:eastAsia="宋体"/>
          <w:kern w:val="0"/>
          <w:sz w:val="24"/>
          <w:szCs w:val="24"/>
        </w:rPr>
        <w:t>招标</w:t>
      </w:r>
      <w:r>
        <w:rPr>
          <w:rStyle w:val="23"/>
          <w:rFonts w:ascii="宋体" w:hAnsi="宋体" w:eastAsia="宋体"/>
          <w:sz w:val="24"/>
          <w:szCs w:val="24"/>
        </w:rPr>
        <w:t>人、代理机构以书面形式通知质疑人，可适当延长质疑回复处理时间。</w:t>
      </w:r>
    </w:p>
    <w:p w14:paraId="1B467526">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三、质疑处理</w:t>
      </w:r>
    </w:p>
    <w:p w14:paraId="101F652A">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1、质疑成立的处理。</w:t>
      </w:r>
      <w:r>
        <w:rPr>
          <w:rStyle w:val="23"/>
          <w:rFonts w:ascii="宋体" w:hAnsi="宋体" w:eastAsia="宋体"/>
          <w:kern w:val="0"/>
          <w:sz w:val="24"/>
          <w:szCs w:val="24"/>
        </w:rPr>
        <w:t>招标</w:t>
      </w:r>
      <w:r>
        <w:rPr>
          <w:rStyle w:val="23"/>
          <w:rFonts w:ascii="宋体" w:hAnsi="宋体" w:eastAsia="宋体"/>
          <w:sz w:val="24"/>
          <w:szCs w:val="24"/>
        </w:rPr>
        <w:t>人或代理机构终止</w:t>
      </w:r>
      <w:r>
        <w:rPr>
          <w:rStyle w:val="23"/>
          <w:rFonts w:ascii="宋体" w:hAnsi="宋体" w:eastAsia="宋体"/>
          <w:kern w:val="0"/>
          <w:sz w:val="24"/>
          <w:szCs w:val="24"/>
        </w:rPr>
        <w:t>招标</w:t>
      </w:r>
      <w:r>
        <w:rPr>
          <w:rStyle w:val="23"/>
          <w:rFonts w:ascii="宋体" w:hAnsi="宋体" w:eastAsia="宋体"/>
          <w:sz w:val="24"/>
          <w:szCs w:val="24"/>
        </w:rPr>
        <w:t>，并建议有关部门给相关当事人予以处理。</w:t>
      </w:r>
    </w:p>
    <w:p w14:paraId="064C87C7">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2、质疑不成立的处理。</w:t>
      </w:r>
    </w:p>
    <w:p w14:paraId="69B075FB">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1）质疑人书面《申请撤回质疑函》的，不作违约处理。</w:t>
      </w:r>
    </w:p>
    <w:p w14:paraId="0E73C19B">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2）质疑人在规定的时间内不配合进行质疑调查处理的，按自动撤回《质疑函》处理。</w:t>
      </w:r>
    </w:p>
    <w:p w14:paraId="1A6B279A">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3）质疑人不按《质疑函》格式就提出质疑的，作违约处理。同时，视情列入不良投标人名单。</w:t>
      </w:r>
    </w:p>
    <w:p w14:paraId="7DF2A9A5">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4）质疑人虽提供了相关佐证材料，但不能证明其质疑成立的，</w:t>
      </w:r>
      <w:r>
        <w:rPr>
          <w:rStyle w:val="23"/>
          <w:rFonts w:ascii="宋体" w:hAnsi="宋体" w:eastAsia="宋体"/>
          <w:kern w:val="0"/>
          <w:sz w:val="24"/>
          <w:szCs w:val="24"/>
        </w:rPr>
        <w:t>招标</w:t>
      </w:r>
      <w:r>
        <w:rPr>
          <w:rStyle w:val="23"/>
          <w:rFonts w:ascii="宋体" w:hAnsi="宋体" w:eastAsia="宋体"/>
          <w:sz w:val="24"/>
          <w:szCs w:val="24"/>
        </w:rPr>
        <w:t>人或代理机构请质疑人补充相关佐证材料，仍不能证明其质疑成立的，作违约处理。并将其列入不良投标人名单。</w:t>
      </w:r>
    </w:p>
    <w:p w14:paraId="3E3B2D54">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5）质疑人不能提供相关佐证材料的，</w:t>
      </w:r>
      <w:r>
        <w:rPr>
          <w:rStyle w:val="23"/>
          <w:rFonts w:ascii="宋体" w:hAnsi="宋体" w:eastAsia="宋体"/>
          <w:kern w:val="0"/>
          <w:sz w:val="24"/>
          <w:szCs w:val="24"/>
        </w:rPr>
        <w:t>招标</w:t>
      </w:r>
      <w:r>
        <w:rPr>
          <w:rStyle w:val="23"/>
          <w:rFonts w:ascii="宋体" w:hAnsi="宋体" w:eastAsia="宋体"/>
          <w:sz w:val="24"/>
          <w:szCs w:val="24"/>
        </w:rPr>
        <w:t>人、代理机构已指出，质疑人仍然坚持提出质疑的，作违约处理。同时，列入不良投标人名单。</w:t>
      </w:r>
    </w:p>
    <w:p w14:paraId="4515C093">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6）对明显有违事实的、经相关专家或评标小组认定无依据的、经其他投标人举证无依据的质疑，作违约处理，列入不良投标人名单。</w:t>
      </w:r>
    </w:p>
    <w:p w14:paraId="43DE6127">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7）质疑人承担使用虚假材料或恶意方式质疑的法律责任。</w:t>
      </w:r>
    </w:p>
    <w:p w14:paraId="41BDB931">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四、无佐证材料的举报作违约处理。投标人不得进行不提供相关佐证材料（含无法查实的如宣传册、媒体报道、猜测、推理等）向有关部门的举报，否则作违约处理。</w:t>
      </w:r>
    </w:p>
    <w:p w14:paraId="48ECBE85">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五、投诉不成立的作违约处理。投标人进行质疑后，</w:t>
      </w:r>
      <w:r>
        <w:rPr>
          <w:rStyle w:val="23"/>
          <w:rFonts w:ascii="宋体" w:hAnsi="宋体" w:eastAsia="宋体"/>
          <w:kern w:val="0"/>
          <w:sz w:val="24"/>
          <w:szCs w:val="24"/>
        </w:rPr>
        <w:t>招标</w:t>
      </w:r>
      <w:r>
        <w:rPr>
          <w:rStyle w:val="23"/>
          <w:rFonts w:ascii="宋体" w:hAnsi="宋体" w:eastAsia="宋体"/>
          <w:sz w:val="24"/>
          <w:szCs w:val="24"/>
        </w:rPr>
        <w:t>人回复质疑不成立，投标人仍进行投诉的，并最终投诉不成立的，作违约处理。</w:t>
      </w:r>
    </w:p>
    <w:p w14:paraId="0A9453AF">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六、质疑人对</w:t>
      </w:r>
      <w:r>
        <w:rPr>
          <w:rStyle w:val="23"/>
          <w:rFonts w:ascii="宋体" w:hAnsi="宋体" w:eastAsia="宋体"/>
          <w:kern w:val="0"/>
          <w:sz w:val="24"/>
          <w:szCs w:val="24"/>
        </w:rPr>
        <w:t>招标</w:t>
      </w:r>
      <w:r>
        <w:rPr>
          <w:rStyle w:val="23"/>
          <w:rFonts w:ascii="宋体" w:hAnsi="宋体" w:eastAsia="宋体"/>
          <w:sz w:val="24"/>
          <w:szCs w:val="24"/>
        </w:rPr>
        <w:t>人或代理机构的答复不满意或者</w:t>
      </w:r>
      <w:r>
        <w:rPr>
          <w:rStyle w:val="23"/>
          <w:rFonts w:ascii="宋体" w:hAnsi="宋体" w:eastAsia="宋体"/>
          <w:kern w:val="0"/>
          <w:sz w:val="24"/>
          <w:szCs w:val="24"/>
        </w:rPr>
        <w:t>招标</w:t>
      </w:r>
      <w:r>
        <w:rPr>
          <w:rStyle w:val="23"/>
          <w:rFonts w:ascii="宋体" w:hAnsi="宋体" w:eastAsia="宋体"/>
          <w:sz w:val="24"/>
          <w:szCs w:val="24"/>
        </w:rPr>
        <w:t>人、代理机构未在规定的时间内作出答复的，可以在答复期满后15个工作日内向监督管理部门投诉。</w:t>
      </w:r>
    </w:p>
    <w:p w14:paraId="5024596D">
      <w:pPr>
        <w:snapToGrid w:val="0"/>
        <w:spacing w:line="520" w:lineRule="exact"/>
        <w:rPr>
          <w:rStyle w:val="23"/>
          <w:rFonts w:hint="eastAsia" w:ascii="宋体" w:hAnsi="宋体" w:eastAsia="宋体"/>
          <w:sz w:val="24"/>
          <w:szCs w:val="24"/>
        </w:rPr>
      </w:pPr>
    </w:p>
    <w:p w14:paraId="24AE4431">
      <w:pPr>
        <w:snapToGrid w:val="0"/>
        <w:spacing w:after="156" w:line="520" w:lineRule="exact"/>
        <w:jc w:val="center"/>
        <w:rPr>
          <w:rStyle w:val="23"/>
          <w:rFonts w:hint="eastAsia" w:ascii="宋体" w:hAnsi="宋体" w:eastAsia="宋体" w:cs="宋体"/>
          <w:b/>
          <w:bCs/>
          <w:w w:val="80"/>
          <w:kern w:val="44"/>
          <w:sz w:val="44"/>
          <w:szCs w:val="44"/>
        </w:rPr>
      </w:pPr>
      <w:r>
        <w:rPr>
          <w:rStyle w:val="23"/>
          <w:rFonts w:ascii="宋体" w:hAnsi="宋体" w:eastAsia="宋体" w:cs="宋体"/>
          <w:b/>
          <w:bCs/>
          <w:w w:val="80"/>
          <w:kern w:val="44"/>
          <w:sz w:val="44"/>
          <w:szCs w:val="44"/>
        </w:rPr>
        <w:br w:type="textWrapping"/>
      </w:r>
    </w:p>
    <w:p w14:paraId="3A057B7C">
      <w:pPr>
        <w:jc w:val="center"/>
        <w:rPr>
          <w:rStyle w:val="23"/>
          <w:rFonts w:hint="eastAsia" w:ascii="宋体" w:hAnsi="宋体" w:eastAsia="宋体" w:cs="宋体"/>
          <w:b/>
          <w:bCs/>
          <w:w w:val="80"/>
          <w:kern w:val="44"/>
          <w:sz w:val="44"/>
          <w:szCs w:val="44"/>
        </w:rPr>
      </w:pPr>
      <w:r>
        <w:rPr>
          <w:rStyle w:val="23"/>
          <w:rFonts w:hAnsi="宋体" w:cs="宋体"/>
          <w:b/>
          <w:bCs/>
          <w:w w:val="80"/>
          <w:kern w:val="44"/>
          <w:sz w:val="44"/>
          <w:szCs w:val="44"/>
        </w:rPr>
        <w:br w:type="page"/>
      </w:r>
      <w:r>
        <w:rPr>
          <w:rStyle w:val="23"/>
          <w:rFonts w:ascii="宋体" w:hAnsi="宋体" w:eastAsia="宋体" w:cs="宋体"/>
          <w:b/>
          <w:bCs/>
          <w:w w:val="80"/>
          <w:kern w:val="44"/>
          <w:sz w:val="44"/>
          <w:szCs w:val="44"/>
        </w:rPr>
        <w:t>第八章投标响应文件组成及格式</w:t>
      </w:r>
    </w:p>
    <w:p w14:paraId="66179926">
      <w:pPr>
        <w:pStyle w:val="18"/>
        <w:ind w:firstLine="420"/>
      </w:pPr>
    </w:p>
    <w:p w14:paraId="43C4F08B">
      <w:pPr>
        <w:snapToGrid w:val="0"/>
        <w:spacing w:line="312" w:lineRule="auto"/>
        <w:ind w:firstLine="480" w:firstLineChars="200"/>
        <w:jc w:val="left"/>
        <w:rPr>
          <w:rStyle w:val="23"/>
          <w:rFonts w:hint="eastAsia" w:ascii="宋体" w:hAnsi="宋体" w:eastAsia="宋体"/>
          <w:sz w:val="24"/>
          <w:szCs w:val="24"/>
        </w:rPr>
      </w:pPr>
      <w:r>
        <w:rPr>
          <w:rStyle w:val="23"/>
          <w:rFonts w:ascii="宋体" w:hAnsi="宋体" w:eastAsia="宋体"/>
          <w:sz w:val="24"/>
          <w:szCs w:val="24"/>
        </w:rPr>
        <w:t>一、投标响应文件组成</w:t>
      </w:r>
    </w:p>
    <w:p w14:paraId="32294B54">
      <w:pPr>
        <w:snapToGrid w:val="0"/>
        <w:spacing w:line="312" w:lineRule="auto"/>
        <w:ind w:firstLine="480" w:firstLineChars="200"/>
        <w:jc w:val="left"/>
        <w:rPr>
          <w:rStyle w:val="23"/>
          <w:rFonts w:hint="eastAsia" w:ascii="宋体" w:hAnsi="宋体" w:eastAsia="宋体"/>
          <w:sz w:val="24"/>
          <w:szCs w:val="24"/>
        </w:rPr>
      </w:pPr>
      <w:r>
        <w:rPr>
          <w:rStyle w:val="23"/>
          <w:rFonts w:ascii="宋体" w:hAnsi="宋体" w:eastAsia="宋体"/>
          <w:sz w:val="24"/>
          <w:szCs w:val="24"/>
        </w:rPr>
        <w:t>投标响应文件由资格审查文件、技术标、商务标三部分组成。本次招标应采用资格后审方式，投标人须将资格审查文件作为响应文件组成部分，按招标文件要求装订密封后一起递交。</w:t>
      </w:r>
    </w:p>
    <w:p w14:paraId="288B17E6">
      <w:pPr>
        <w:snapToGrid w:val="0"/>
        <w:spacing w:line="312" w:lineRule="auto"/>
        <w:jc w:val="left"/>
        <w:rPr>
          <w:rStyle w:val="23"/>
          <w:rFonts w:hint="eastAsia" w:ascii="宋体" w:hAnsi="宋体" w:eastAsia="宋体"/>
          <w:sz w:val="24"/>
          <w:szCs w:val="24"/>
        </w:rPr>
      </w:pPr>
      <w:r>
        <w:rPr>
          <w:rStyle w:val="23"/>
          <w:rFonts w:ascii="宋体" w:hAnsi="宋体" w:eastAsia="宋体"/>
          <w:sz w:val="24"/>
          <w:szCs w:val="24"/>
        </w:rPr>
        <w:t xml:space="preserve">   （一）资格审查文件（单独装订密封）</w:t>
      </w:r>
    </w:p>
    <w:p w14:paraId="367CA734">
      <w:pPr>
        <w:snapToGrid w:val="0"/>
        <w:spacing w:line="312"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1</w:t>
      </w:r>
      <w:r>
        <w:rPr>
          <w:rStyle w:val="23"/>
          <w:rFonts w:ascii="宋体" w:hAnsi="宋体" w:eastAsia="宋体"/>
          <w:sz w:val="24"/>
          <w:szCs w:val="24"/>
        </w:rPr>
        <w:t>、投标人具有独立法人资格，提供有效的营业执照（副本）复印件（须加盖公章）；</w:t>
      </w:r>
    </w:p>
    <w:p w14:paraId="2685AC75">
      <w:pPr>
        <w:snapToGrid w:val="0"/>
        <w:spacing w:line="312" w:lineRule="auto"/>
        <w:ind w:firstLine="480" w:firstLineChars="200"/>
        <w:rPr>
          <w:rFonts w:hint="eastAsia" w:ascii="宋体" w:hAnsi="宋体" w:eastAsia="宋体"/>
          <w:sz w:val="24"/>
          <w:szCs w:val="24"/>
        </w:rPr>
      </w:pPr>
      <w:r>
        <w:rPr>
          <w:rFonts w:hint="eastAsia" w:ascii="宋体" w:hAnsi="宋体" w:eastAsia="宋体" w:cs="宋体"/>
          <w:sz w:val="24"/>
          <w:szCs w:val="24"/>
        </w:rPr>
        <w:t>2、投标人无食品安全事故，且无经营劣迹或不良诚信行为，须提供承诺函（格式自拟）。</w:t>
      </w:r>
    </w:p>
    <w:p w14:paraId="3F307485">
      <w:pPr>
        <w:snapToGrid w:val="0"/>
        <w:spacing w:line="312" w:lineRule="auto"/>
        <w:ind w:firstLine="480" w:firstLineChars="200"/>
        <w:rPr>
          <w:rFonts w:hint="eastAsia" w:ascii="宋体" w:hAnsi="宋体" w:eastAsia="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投标人是生产厂商的，具有有效的食品生产许可证复印件；投标人是销售商的，具有有效的食品经营许可证复印件，并提供所有产品供生产商的食品生产许可证复印件（</w:t>
      </w:r>
      <w:r>
        <w:rPr>
          <w:rStyle w:val="23"/>
          <w:rFonts w:ascii="宋体" w:hAnsi="宋体" w:eastAsia="宋体"/>
          <w:sz w:val="24"/>
          <w:szCs w:val="24"/>
        </w:rPr>
        <w:t>须加盖公章</w:t>
      </w:r>
      <w:r>
        <w:rPr>
          <w:rFonts w:hint="eastAsia" w:ascii="宋体" w:hAnsi="宋体" w:eastAsia="宋体" w:cs="宋体"/>
          <w:sz w:val="24"/>
          <w:szCs w:val="24"/>
        </w:rPr>
        <w:t>）。</w:t>
      </w:r>
    </w:p>
    <w:p w14:paraId="39823DC8">
      <w:pPr>
        <w:snapToGrid w:val="0"/>
        <w:spacing w:line="312"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4</w:t>
      </w:r>
      <w:r>
        <w:rPr>
          <w:rStyle w:val="23"/>
          <w:rFonts w:ascii="宋体" w:hAnsi="宋体" w:eastAsia="宋体"/>
          <w:sz w:val="24"/>
          <w:szCs w:val="24"/>
        </w:rPr>
        <w:t>、投标人法定代表人参加投标的，必须提供法定代表人身份证明（格式参见第八章）及法定代表人本人身份证原件；非法定代表人参加投标的，必须提供法定代表人签字或盖章的授权委托书（格式参见第八章）、被授权人身份证原件及法定代表人、被授权人的两人身份证</w:t>
      </w:r>
      <w:r>
        <w:rPr>
          <w:rStyle w:val="23"/>
          <w:rFonts w:hint="eastAsia" w:ascii="宋体" w:hAnsi="宋体" w:eastAsia="宋体"/>
          <w:sz w:val="24"/>
          <w:szCs w:val="24"/>
        </w:rPr>
        <w:t>复印件</w:t>
      </w:r>
      <w:r>
        <w:rPr>
          <w:rStyle w:val="23"/>
          <w:rFonts w:ascii="宋体" w:hAnsi="宋体" w:eastAsia="宋体"/>
          <w:sz w:val="24"/>
          <w:szCs w:val="24"/>
        </w:rPr>
        <w:t>。</w:t>
      </w:r>
    </w:p>
    <w:p w14:paraId="0E223866">
      <w:pPr>
        <w:snapToGrid w:val="0"/>
        <w:spacing w:line="312"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5</w:t>
      </w:r>
      <w:r>
        <w:rPr>
          <w:rStyle w:val="23"/>
          <w:rFonts w:ascii="宋体" w:hAnsi="宋体" w:eastAsia="宋体"/>
          <w:sz w:val="24"/>
          <w:szCs w:val="24"/>
        </w:rPr>
        <w:t>、投标人须承诺在参加本项目投标前三年经营活动中无重大违法记录、无受到行政处罚记录、无不良行为记录（承诺书格式参见第八章）。</w:t>
      </w:r>
    </w:p>
    <w:p w14:paraId="486B5076">
      <w:pPr>
        <w:snapToGrid w:val="0"/>
        <w:spacing w:line="312" w:lineRule="auto"/>
        <w:ind w:firstLine="480" w:firstLineChars="200"/>
        <w:rPr>
          <w:rStyle w:val="23"/>
          <w:rFonts w:hint="eastAsia" w:ascii="宋体" w:hAnsi="宋体" w:eastAsia="宋体"/>
          <w:sz w:val="24"/>
          <w:szCs w:val="24"/>
        </w:rPr>
      </w:pPr>
      <w:r>
        <w:rPr>
          <w:rStyle w:val="23"/>
          <w:rFonts w:hint="eastAsia" w:ascii="宋体" w:hAnsi="宋体" w:eastAsia="宋体"/>
          <w:sz w:val="24"/>
          <w:szCs w:val="24"/>
        </w:rPr>
        <w:t>6</w:t>
      </w:r>
      <w:r>
        <w:rPr>
          <w:rStyle w:val="23"/>
          <w:rFonts w:ascii="宋体" w:hAnsi="宋体" w:eastAsia="宋体"/>
          <w:sz w:val="24"/>
          <w:szCs w:val="24"/>
        </w:rPr>
        <w:t>、关于资格文件的声明函（格式参见第八章）。</w:t>
      </w:r>
    </w:p>
    <w:p w14:paraId="331D5378">
      <w:pPr>
        <w:snapToGrid w:val="0"/>
        <w:spacing w:line="312" w:lineRule="auto"/>
        <w:ind w:firstLine="482" w:firstLineChars="200"/>
        <w:rPr>
          <w:rStyle w:val="23"/>
          <w:rFonts w:hint="eastAsia" w:ascii="宋体" w:hAnsi="宋体" w:eastAsia="宋体" w:cs="宋体"/>
          <w:b/>
          <w:bCs/>
          <w:sz w:val="24"/>
          <w:szCs w:val="24"/>
        </w:rPr>
      </w:pPr>
      <w:r>
        <w:rPr>
          <w:rStyle w:val="23"/>
          <w:rFonts w:ascii="宋体" w:hAnsi="宋体" w:eastAsia="宋体" w:cs="宋体"/>
          <w:b/>
          <w:bCs/>
          <w:sz w:val="24"/>
          <w:szCs w:val="24"/>
        </w:rPr>
        <w:t>注：以上材料如为</w:t>
      </w:r>
      <w:r>
        <w:rPr>
          <w:rStyle w:val="23"/>
          <w:rFonts w:hint="eastAsia" w:ascii="宋体" w:hAnsi="宋体" w:eastAsia="宋体" w:cs="宋体"/>
          <w:b/>
          <w:bCs/>
          <w:sz w:val="24"/>
          <w:szCs w:val="24"/>
        </w:rPr>
        <w:t>复印件</w:t>
      </w:r>
      <w:r>
        <w:rPr>
          <w:rStyle w:val="23"/>
          <w:rFonts w:ascii="宋体" w:hAnsi="宋体" w:eastAsia="宋体" w:cs="宋体"/>
          <w:b/>
          <w:bCs/>
          <w:sz w:val="24"/>
          <w:szCs w:val="24"/>
        </w:rPr>
        <w:t>均需加盖投标人公章。</w:t>
      </w:r>
    </w:p>
    <w:p w14:paraId="57047F0E">
      <w:pPr>
        <w:snapToGrid w:val="0"/>
        <w:spacing w:line="312" w:lineRule="auto"/>
        <w:jc w:val="left"/>
        <w:rPr>
          <w:rStyle w:val="23"/>
          <w:rFonts w:hint="eastAsia" w:ascii="宋体" w:hAnsi="宋体" w:eastAsia="宋体" w:cs="宋体"/>
          <w:b/>
          <w:bCs/>
          <w:sz w:val="24"/>
          <w:szCs w:val="24"/>
        </w:rPr>
      </w:pPr>
      <w:r>
        <w:rPr>
          <w:rStyle w:val="23"/>
          <w:rFonts w:ascii="宋体" w:hAnsi="宋体" w:eastAsia="宋体" w:cs="宋体"/>
          <w:b/>
          <w:bCs/>
          <w:sz w:val="24"/>
          <w:szCs w:val="24"/>
        </w:rPr>
        <w:t xml:space="preserve">  （二）技术标（单独装订密封）</w:t>
      </w:r>
    </w:p>
    <w:p w14:paraId="025EEAD4">
      <w:pPr>
        <w:snapToGrid w:val="0"/>
        <w:spacing w:line="312" w:lineRule="auto"/>
        <w:rPr>
          <w:rStyle w:val="23"/>
          <w:rFonts w:hint="eastAsia" w:ascii="宋体" w:hAnsi="宋体" w:eastAsia="宋体"/>
          <w:sz w:val="24"/>
          <w:szCs w:val="24"/>
          <w:lang w:val="zh-CN"/>
        </w:rPr>
      </w:pPr>
      <w:r>
        <w:rPr>
          <w:rStyle w:val="23"/>
          <w:rFonts w:ascii="宋体" w:hAnsi="宋体" w:eastAsia="宋体"/>
          <w:sz w:val="24"/>
          <w:szCs w:val="24"/>
          <w:lang w:val="zh-CN"/>
        </w:rPr>
        <w:t xml:space="preserve">    具体详见技术标评审内容。</w:t>
      </w:r>
    </w:p>
    <w:p w14:paraId="60E1F0B7">
      <w:pPr>
        <w:snapToGrid w:val="0"/>
        <w:spacing w:line="312" w:lineRule="auto"/>
        <w:ind w:firstLine="482" w:firstLineChars="200"/>
        <w:jc w:val="left"/>
        <w:rPr>
          <w:rStyle w:val="23"/>
          <w:rFonts w:hint="eastAsia" w:ascii="宋体" w:hAnsi="宋体" w:eastAsia="宋体" w:cs="宋体"/>
          <w:b/>
          <w:bCs/>
          <w:sz w:val="24"/>
          <w:szCs w:val="24"/>
        </w:rPr>
      </w:pPr>
      <w:r>
        <w:rPr>
          <w:rStyle w:val="23"/>
          <w:rFonts w:ascii="宋体" w:hAnsi="宋体" w:eastAsia="宋体" w:cs="宋体"/>
          <w:b/>
          <w:bCs/>
          <w:sz w:val="24"/>
          <w:szCs w:val="24"/>
        </w:rPr>
        <w:t>特别提醒：“资格审查文件”、“技术标”所须提供的材料（须加盖投标人公章）按招标文件要求装订，密封，递交。“资格审查文件、“技术标”涉及的相关原件请带至开标现场备查。未携带原件或因携带原件不全所引起的后果由投标人自行承担。</w:t>
      </w:r>
    </w:p>
    <w:p w14:paraId="3D2075AC">
      <w:pPr>
        <w:snapToGrid w:val="0"/>
        <w:spacing w:line="312" w:lineRule="auto"/>
        <w:ind w:firstLine="480" w:firstLineChars="200"/>
        <w:jc w:val="left"/>
        <w:rPr>
          <w:rStyle w:val="23"/>
          <w:rFonts w:ascii="Times New Roman" w:hAnsi="Times New Roman" w:eastAsia="宋体"/>
          <w:sz w:val="24"/>
          <w:szCs w:val="24"/>
        </w:rPr>
      </w:pPr>
      <w:r>
        <w:rPr>
          <w:rStyle w:val="23"/>
          <w:rFonts w:ascii="Times New Roman" w:hAnsi="Times New Roman" w:eastAsia="宋体"/>
          <w:sz w:val="24"/>
          <w:szCs w:val="24"/>
        </w:rPr>
        <w:t>（三）商务标（单独装订密封）</w:t>
      </w:r>
    </w:p>
    <w:p w14:paraId="62731CD2">
      <w:pPr>
        <w:snapToGrid w:val="0"/>
        <w:spacing w:line="312" w:lineRule="auto"/>
        <w:ind w:firstLine="480" w:firstLineChars="200"/>
        <w:jc w:val="left"/>
        <w:rPr>
          <w:rStyle w:val="23"/>
          <w:rFonts w:ascii="Times New Roman" w:hAnsi="Times New Roman" w:eastAsia="宋体"/>
          <w:sz w:val="24"/>
          <w:szCs w:val="24"/>
        </w:rPr>
      </w:pPr>
      <w:r>
        <w:rPr>
          <w:rStyle w:val="23"/>
          <w:rFonts w:hint="eastAsia" w:ascii="Times New Roman" w:hAnsi="Times New Roman" w:eastAsia="宋体"/>
          <w:sz w:val="24"/>
          <w:szCs w:val="24"/>
        </w:rPr>
        <w:t>1</w:t>
      </w:r>
      <w:r>
        <w:rPr>
          <w:rStyle w:val="23"/>
          <w:rFonts w:ascii="Times New Roman" w:hAnsi="Times New Roman" w:eastAsia="宋体"/>
          <w:sz w:val="24"/>
          <w:szCs w:val="24"/>
        </w:rPr>
        <w:t>、</w:t>
      </w:r>
      <w:r>
        <w:rPr>
          <w:rStyle w:val="23"/>
          <w:rFonts w:hint="eastAsia" w:ascii="Times New Roman" w:hAnsi="Times New Roman" w:eastAsia="宋体"/>
          <w:sz w:val="24"/>
          <w:szCs w:val="24"/>
        </w:rPr>
        <w:t>开标一览表</w:t>
      </w:r>
      <w:r>
        <w:rPr>
          <w:rStyle w:val="23"/>
          <w:rFonts w:ascii="Times New Roman" w:hAnsi="Times New Roman" w:eastAsia="宋体"/>
          <w:sz w:val="24"/>
          <w:szCs w:val="24"/>
        </w:rPr>
        <w:t>（格式参见第八章）。</w:t>
      </w:r>
    </w:p>
    <w:p w14:paraId="1AF666CF">
      <w:pPr>
        <w:snapToGrid w:val="0"/>
        <w:spacing w:line="312" w:lineRule="auto"/>
        <w:ind w:firstLine="480" w:firstLineChars="200"/>
        <w:jc w:val="left"/>
        <w:rPr>
          <w:rStyle w:val="23"/>
          <w:rFonts w:ascii="Times New Roman" w:hAnsi="Times New Roman" w:eastAsia="宋体"/>
          <w:sz w:val="24"/>
          <w:szCs w:val="24"/>
        </w:rPr>
      </w:pPr>
      <w:r>
        <w:rPr>
          <w:rStyle w:val="23"/>
          <w:rFonts w:hint="eastAsia" w:ascii="Times New Roman" w:hAnsi="Times New Roman" w:eastAsia="宋体"/>
          <w:sz w:val="24"/>
          <w:szCs w:val="24"/>
        </w:rPr>
        <w:t>2、</w:t>
      </w:r>
      <w:r>
        <w:rPr>
          <w:rStyle w:val="23"/>
          <w:rFonts w:ascii="Times New Roman" w:hAnsi="Times New Roman" w:eastAsia="宋体"/>
          <w:sz w:val="24"/>
          <w:szCs w:val="24"/>
        </w:rPr>
        <w:t>报价一览表（格式参见第八章）。</w:t>
      </w:r>
    </w:p>
    <w:p w14:paraId="64C17F67">
      <w:pPr>
        <w:snapToGrid w:val="0"/>
        <w:spacing w:line="440" w:lineRule="exact"/>
        <w:jc w:val="left"/>
        <w:rPr>
          <w:rStyle w:val="23"/>
          <w:rFonts w:hint="eastAsia" w:ascii="宋体" w:hAnsi="宋体" w:eastAsia="宋体" w:cs="宋体"/>
          <w:b/>
          <w:bCs/>
          <w:sz w:val="28"/>
          <w:szCs w:val="28"/>
        </w:rPr>
      </w:pPr>
    </w:p>
    <w:p w14:paraId="5770698A">
      <w:pPr>
        <w:snapToGrid w:val="0"/>
        <w:spacing w:line="440" w:lineRule="exact"/>
        <w:jc w:val="left"/>
        <w:rPr>
          <w:rStyle w:val="23"/>
          <w:rFonts w:hint="eastAsia" w:ascii="宋体" w:hAnsi="宋体" w:eastAsia="宋体" w:cs="宋体"/>
          <w:b/>
          <w:bCs/>
          <w:sz w:val="28"/>
          <w:szCs w:val="28"/>
        </w:rPr>
      </w:pPr>
    </w:p>
    <w:p w14:paraId="4E5BF58F">
      <w:pPr>
        <w:snapToGrid w:val="0"/>
        <w:spacing w:line="440" w:lineRule="exact"/>
        <w:jc w:val="left"/>
        <w:rPr>
          <w:rStyle w:val="23"/>
          <w:rFonts w:hint="eastAsia" w:ascii="宋体" w:hAnsi="宋体" w:eastAsia="宋体" w:cs="宋体"/>
          <w:b/>
          <w:bCs/>
          <w:sz w:val="28"/>
          <w:szCs w:val="28"/>
        </w:rPr>
      </w:pPr>
      <w:r>
        <w:rPr>
          <w:rStyle w:val="23"/>
          <w:rFonts w:ascii="宋体" w:hAnsi="宋体" w:eastAsia="宋体" w:cs="宋体"/>
          <w:b/>
          <w:bCs/>
          <w:sz w:val="28"/>
          <w:szCs w:val="28"/>
        </w:rPr>
        <w:t>附件：</w:t>
      </w:r>
    </w:p>
    <w:p w14:paraId="4A5FE517">
      <w:pPr>
        <w:snapToGrid w:val="0"/>
        <w:spacing w:line="520" w:lineRule="exact"/>
        <w:rPr>
          <w:rStyle w:val="23"/>
          <w:rFonts w:hint="eastAsia" w:ascii="宋体" w:hAnsi="宋体" w:eastAsia="宋体" w:cs="宋体"/>
          <w:b/>
          <w:bCs/>
          <w:sz w:val="28"/>
          <w:szCs w:val="28"/>
        </w:rPr>
      </w:pPr>
      <w:r>
        <w:rPr>
          <w:rStyle w:val="23"/>
          <w:rFonts w:ascii="宋体" w:hAnsi="宋体" w:eastAsia="宋体" w:cs="宋体"/>
          <w:b/>
          <w:bCs/>
          <w:sz w:val="28"/>
          <w:szCs w:val="28"/>
        </w:rPr>
        <w:t>A资格审查文件相关的格式文件及表格（单独密封）</w:t>
      </w:r>
    </w:p>
    <w:p w14:paraId="7827EB06">
      <w:pPr>
        <w:snapToGrid w:val="0"/>
        <w:spacing w:line="520" w:lineRule="exact"/>
        <w:jc w:val="center"/>
        <w:rPr>
          <w:rStyle w:val="23"/>
          <w:rFonts w:hint="eastAsia" w:ascii="宋体" w:hAnsi="宋体" w:eastAsia="宋体" w:cs="宋体"/>
          <w:b/>
          <w:bCs/>
          <w:sz w:val="28"/>
          <w:szCs w:val="28"/>
        </w:rPr>
      </w:pPr>
    </w:p>
    <w:p w14:paraId="0F7C9273">
      <w:pPr>
        <w:snapToGrid w:val="0"/>
        <w:spacing w:line="520" w:lineRule="exact"/>
        <w:jc w:val="center"/>
        <w:rPr>
          <w:rStyle w:val="23"/>
          <w:rFonts w:hint="eastAsia" w:ascii="宋体" w:hAnsi="宋体" w:eastAsia="宋体" w:cs="宋体"/>
          <w:b/>
          <w:bCs/>
          <w:sz w:val="28"/>
          <w:szCs w:val="28"/>
        </w:rPr>
      </w:pPr>
      <w:r>
        <w:rPr>
          <w:rStyle w:val="23"/>
          <w:rFonts w:ascii="宋体" w:hAnsi="宋体" w:eastAsia="宋体" w:cs="宋体"/>
          <w:b/>
          <w:bCs/>
          <w:sz w:val="28"/>
          <w:szCs w:val="28"/>
        </w:rPr>
        <w:t>1、法定代表人身份证明</w:t>
      </w:r>
    </w:p>
    <w:p w14:paraId="40E98D08">
      <w:pPr>
        <w:snapToGrid w:val="0"/>
        <w:spacing w:line="520" w:lineRule="exact"/>
        <w:jc w:val="center"/>
        <w:rPr>
          <w:rStyle w:val="23"/>
          <w:rFonts w:hint="eastAsia" w:ascii="宋体" w:hAnsi="宋体" w:eastAsia="宋体"/>
          <w:sz w:val="28"/>
          <w:szCs w:val="28"/>
          <w:u w:val="single"/>
        </w:rPr>
      </w:pPr>
      <w:r>
        <w:rPr>
          <w:rStyle w:val="23"/>
          <w:rFonts w:ascii="宋体" w:hAnsi="宋体" w:eastAsia="宋体"/>
          <w:sz w:val="28"/>
          <w:szCs w:val="28"/>
          <w:u w:val="single" w:color="000000"/>
        </w:rPr>
        <w:t>（法定代表人参加投标时，须出示此证明）</w:t>
      </w:r>
    </w:p>
    <w:p w14:paraId="1D8795AB">
      <w:pPr>
        <w:snapToGrid w:val="0"/>
        <w:spacing w:line="520" w:lineRule="exact"/>
        <w:jc w:val="center"/>
        <w:rPr>
          <w:rStyle w:val="23"/>
          <w:rFonts w:hint="eastAsia" w:ascii="宋体" w:hAnsi="宋体" w:eastAsia="宋体"/>
          <w:sz w:val="28"/>
          <w:szCs w:val="28"/>
        </w:rPr>
      </w:pPr>
    </w:p>
    <w:p w14:paraId="053D2F4B">
      <w:pPr>
        <w:snapToGrid w:val="0"/>
        <w:spacing w:line="440" w:lineRule="exact"/>
        <w:rPr>
          <w:rStyle w:val="23"/>
          <w:rFonts w:hint="eastAsia" w:ascii="宋体" w:hAnsi="宋体" w:eastAsia="宋体"/>
          <w:sz w:val="24"/>
          <w:szCs w:val="24"/>
        </w:rPr>
      </w:pPr>
      <w:r>
        <w:rPr>
          <w:rStyle w:val="23"/>
          <w:rFonts w:hint="eastAsia" w:ascii="宋体" w:hAnsi="宋体" w:eastAsia="宋体"/>
          <w:sz w:val="24"/>
          <w:szCs w:val="24"/>
          <w:u w:val="single" w:color="000000"/>
          <w:lang w:eastAsia="zh-CN"/>
        </w:rPr>
        <w:t>南通景澜唐闸印象酒店有限公司</w:t>
      </w:r>
      <w:r>
        <w:rPr>
          <w:rStyle w:val="23"/>
          <w:rFonts w:hint="eastAsia" w:ascii="宋体" w:hAnsi="宋体" w:eastAsia="宋体"/>
          <w:sz w:val="24"/>
          <w:szCs w:val="24"/>
          <w:u w:val="single" w:color="000000"/>
        </w:rPr>
        <w:t xml:space="preserve"> </w:t>
      </w:r>
      <w:r>
        <w:rPr>
          <w:rStyle w:val="23"/>
          <w:rFonts w:ascii="宋体" w:hAnsi="宋体" w:eastAsia="宋体"/>
          <w:sz w:val="24"/>
          <w:szCs w:val="24"/>
          <w:u w:val="single" w:color="000000"/>
        </w:rPr>
        <w:t>：</w:t>
      </w:r>
    </w:p>
    <w:p w14:paraId="109362B5">
      <w:pPr>
        <w:snapToGrid w:val="0"/>
        <w:spacing w:line="520" w:lineRule="exact"/>
        <w:ind w:firstLine="480" w:firstLineChars="200"/>
        <w:rPr>
          <w:rStyle w:val="23"/>
          <w:rFonts w:hint="eastAsia" w:ascii="宋体" w:hAnsi="宋体" w:eastAsia="宋体"/>
          <w:sz w:val="24"/>
          <w:szCs w:val="24"/>
        </w:rPr>
      </w:pPr>
      <w:r>
        <w:rPr>
          <w:rStyle w:val="23"/>
          <w:rFonts w:ascii="宋体" w:hAnsi="宋体" w:eastAsia="宋体"/>
          <w:sz w:val="24"/>
          <w:szCs w:val="24"/>
        </w:rPr>
        <w:t>我系</w:t>
      </w:r>
      <w:r>
        <w:rPr>
          <w:rStyle w:val="23"/>
          <w:rFonts w:ascii="宋体" w:hAnsi="宋体" w:eastAsia="宋体"/>
          <w:sz w:val="24"/>
          <w:szCs w:val="24"/>
          <w:u w:val="single" w:color="000000"/>
        </w:rPr>
        <w:t xml:space="preserve">   （投标人名称）    的</w:t>
      </w:r>
      <w:r>
        <w:rPr>
          <w:rStyle w:val="23"/>
          <w:rFonts w:ascii="宋体" w:hAnsi="宋体" w:eastAsia="宋体"/>
          <w:sz w:val="24"/>
          <w:szCs w:val="24"/>
        </w:rPr>
        <w:t>法定代表人</w:t>
      </w:r>
      <w:r>
        <w:rPr>
          <w:rStyle w:val="23"/>
          <w:rFonts w:ascii="宋体" w:hAnsi="宋体" w:eastAsia="宋体"/>
          <w:sz w:val="24"/>
          <w:szCs w:val="24"/>
          <w:u w:val="single" w:color="000000"/>
        </w:rPr>
        <w:t xml:space="preserve">   （法定代表人姓名）  　　　   ，年龄     ，性别     ，职务         ，</w:t>
      </w:r>
      <w:r>
        <w:rPr>
          <w:rStyle w:val="23"/>
          <w:rFonts w:ascii="宋体" w:hAnsi="宋体" w:eastAsia="宋体"/>
          <w:sz w:val="24"/>
          <w:szCs w:val="24"/>
        </w:rPr>
        <w:t>参加贵单位组织的（招标项目名称）的项目投标活动，全权代表我公司处理投标的有关事宜，特此证明。</w:t>
      </w:r>
    </w:p>
    <w:p w14:paraId="6C8B81DB">
      <w:pPr>
        <w:snapToGrid w:val="0"/>
        <w:spacing w:line="520" w:lineRule="exact"/>
        <w:rPr>
          <w:rStyle w:val="23"/>
          <w:rFonts w:hint="eastAsia" w:ascii="宋体" w:hAnsi="宋体" w:eastAsia="宋体"/>
          <w:sz w:val="24"/>
          <w:szCs w:val="24"/>
        </w:rPr>
      </w:pPr>
    </w:p>
    <w:p w14:paraId="2FBB8D8B">
      <w:pPr>
        <w:snapToGrid w:val="0"/>
        <w:spacing w:line="520" w:lineRule="exact"/>
        <w:ind w:firstLine="484" w:firstLineChars="202"/>
        <w:rPr>
          <w:rStyle w:val="23"/>
          <w:rFonts w:hint="eastAsia" w:ascii="宋体" w:hAnsi="宋体" w:eastAsia="宋体"/>
          <w:sz w:val="24"/>
          <w:szCs w:val="24"/>
        </w:rPr>
      </w:pPr>
      <w:r>
        <w:rPr>
          <w:rStyle w:val="23"/>
          <w:rFonts w:ascii="宋体" w:hAnsi="宋体" w:eastAsia="宋体"/>
          <w:sz w:val="24"/>
          <w:szCs w:val="24"/>
        </w:rPr>
        <w:t>附：法定代表人：</w:t>
      </w:r>
    </w:p>
    <w:p w14:paraId="13D16167">
      <w:pPr>
        <w:snapToGrid w:val="0"/>
        <w:spacing w:line="520" w:lineRule="exact"/>
        <w:ind w:firstLine="484" w:firstLineChars="202"/>
        <w:rPr>
          <w:rStyle w:val="23"/>
          <w:rFonts w:hint="eastAsia" w:ascii="宋体" w:hAnsi="宋体" w:eastAsia="宋体"/>
          <w:sz w:val="24"/>
          <w:szCs w:val="24"/>
          <w:u w:val="single"/>
        </w:rPr>
      </w:pPr>
      <w:r>
        <w:rPr>
          <w:rStyle w:val="23"/>
          <w:rFonts w:ascii="宋体" w:hAnsi="宋体" w:eastAsia="宋体"/>
          <w:sz w:val="24"/>
          <w:szCs w:val="24"/>
        </w:rPr>
        <w:t>姓名：性别：年龄：职务：，</w:t>
      </w:r>
    </w:p>
    <w:p w14:paraId="2FCA48B3">
      <w:pPr>
        <w:snapToGrid w:val="0"/>
        <w:spacing w:line="520" w:lineRule="exact"/>
        <w:ind w:firstLine="484" w:firstLineChars="202"/>
        <w:rPr>
          <w:rStyle w:val="23"/>
          <w:rFonts w:hint="eastAsia" w:ascii="宋体" w:hAnsi="宋体" w:eastAsia="宋体"/>
          <w:sz w:val="24"/>
          <w:szCs w:val="24"/>
        </w:rPr>
      </w:pPr>
      <w:r>
        <w:rPr>
          <w:rStyle w:val="23"/>
          <w:rFonts w:ascii="宋体" w:hAnsi="宋体" w:eastAsia="宋体"/>
          <w:sz w:val="24"/>
          <w:szCs w:val="24"/>
        </w:rPr>
        <w:t>身份证号码：，</w:t>
      </w:r>
    </w:p>
    <w:p w14:paraId="2B3D1738">
      <w:pPr>
        <w:snapToGrid w:val="0"/>
        <w:spacing w:line="520" w:lineRule="exact"/>
        <w:ind w:firstLine="484" w:firstLineChars="202"/>
        <w:rPr>
          <w:rStyle w:val="23"/>
          <w:rFonts w:hint="eastAsia" w:ascii="宋体" w:hAnsi="宋体" w:eastAsia="宋体"/>
          <w:sz w:val="24"/>
          <w:szCs w:val="24"/>
          <w:u w:val="single"/>
        </w:rPr>
      </w:pPr>
      <w:r>
        <w:rPr>
          <w:rStyle w:val="23"/>
          <w:rFonts w:ascii="宋体" w:hAnsi="宋体" w:eastAsia="宋体"/>
          <w:sz w:val="24"/>
          <w:szCs w:val="24"/>
        </w:rPr>
        <w:t>手机：传真：，</w:t>
      </w:r>
    </w:p>
    <w:p w14:paraId="7E0D8679">
      <w:pPr>
        <w:snapToGrid w:val="0"/>
        <w:spacing w:line="520" w:lineRule="exact"/>
        <w:rPr>
          <w:rStyle w:val="23"/>
          <w:rFonts w:hint="eastAsia" w:ascii="宋体" w:hAnsi="宋体" w:eastAsia="宋体"/>
          <w:sz w:val="24"/>
          <w:szCs w:val="24"/>
        </w:rPr>
      </w:pPr>
      <w:r>
        <w:rPr>
          <w:rStyle w:val="23"/>
          <w:rFonts w:ascii="宋体" w:hAnsi="宋体" w:eastAsia="宋体"/>
          <w:sz w:val="24"/>
          <w:szCs w:val="24"/>
        </w:rPr>
        <w:t> </w:t>
      </w:r>
    </w:p>
    <w:p w14:paraId="1360C295">
      <w:pPr>
        <w:snapToGrid w:val="0"/>
        <w:spacing w:line="520" w:lineRule="exact"/>
        <w:rPr>
          <w:rStyle w:val="23"/>
          <w:rFonts w:hint="eastAsia" w:ascii="宋体" w:hAnsi="宋体" w:eastAsia="宋体"/>
          <w:sz w:val="24"/>
          <w:szCs w:val="24"/>
        </w:rPr>
      </w:pPr>
    </w:p>
    <w:p w14:paraId="381A8DA0">
      <w:pPr>
        <w:snapToGrid w:val="0"/>
        <w:spacing w:line="520" w:lineRule="exact"/>
        <w:rPr>
          <w:rStyle w:val="23"/>
          <w:rFonts w:hint="eastAsia" w:ascii="宋体" w:hAnsi="宋体" w:eastAsia="宋体"/>
          <w:sz w:val="24"/>
          <w:szCs w:val="24"/>
        </w:rPr>
      </w:pPr>
      <w:r>
        <w:rPr>
          <w:rStyle w:val="23"/>
          <w:rFonts w:ascii="宋体" w:hAnsi="宋体" w:eastAsia="宋体"/>
          <w:sz w:val="24"/>
          <w:szCs w:val="24"/>
        </w:rPr>
        <w:t>投标人名称（公章）                   法定代表人（签字或盖章）</w:t>
      </w:r>
    </w:p>
    <w:p w14:paraId="0EC0DC8D">
      <w:pPr>
        <w:snapToGrid w:val="0"/>
        <w:spacing w:line="520" w:lineRule="exact"/>
        <w:ind w:firstLine="1200" w:firstLineChars="500"/>
        <w:rPr>
          <w:rStyle w:val="23"/>
          <w:rFonts w:hint="eastAsia" w:ascii="宋体" w:hAnsi="宋体" w:eastAsia="宋体"/>
          <w:sz w:val="24"/>
          <w:szCs w:val="24"/>
        </w:rPr>
      </w:pPr>
      <w:r>
        <w:rPr>
          <w:rStyle w:val="23"/>
          <w:rFonts w:ascii="宋体" w:hAnsi="宋体" w:eastAsia="宋体"/>
          <w:sz w:val="24"/>
          <w:szCs w:val="24"/>
        </w:rPr>
        <w:t xml:space="preserve">年   月   日                      年   月    日  </w:t>
      </w:r>
    </w:p>
    <w:p w14:paraId="784421BC">
      <w:pPr>
        <w:snapToGrid w:val="0"/>
        <w:spacing w:line="520" w:lineRule="exact"/>
        <w:rPr>
          <w:rStyle w:val="23"/>
          <w:rFonts w:hint="eastAsia" w:ascii="宋体" w:hAnsi="宋体" w:eastAsia="宋体"/>
          <w:sz w:val="24"/>
          <w:szCs w:val="24"/>
        </w:rPr>
      </w:pPr>
    </w:p>
    <w:p w14:paraId="3AF851C1">
      <w:pPr>
        <w:snapToGrid w:val="0"/>
        <w:spacing w:line="520" w:lineRule="exact"/>
        <w:rPr>
          <w:rStyle w:val="23"/>
          <w:rFonts w:hint="eastAsia" w:ascii="宋体" w:hAnsi="宋体" w:eastAsia="宋体"/>
          <w:sz w:val="24"/>
          <w:szCs w:val="24"/>
        </w:rPr>
      </w:pPr>
      <w:r>
        <w:rPr>
          <w:rStyle w:val="23"/>
          <w:rFonts w:ascii="宋体" w:hAnsi="宋体" w:eastAsia="宋体"/>
          <w:sz w:val="24"/>
          <w:szCs w:val="24"/>
        </w:rPr>
        <w:t>法定代表人身份证复印件</w:t>
      </w:r>
    </w:p>
    <w:p w14:paraId="3A225B69">
      <w:pPr>
        <w:snapToGrid w:val="0"/>
        <w:spacing w:line="520" w:lineRule="exact"/>
        <w:rPr>
          <w:rStyle w:val="23"/>
          <w:rFonts w:hint="eastAsia" w:ascii="宋体" w:hAnsi="宋体" w:eastAsia="宋体"/>
          <w:sz w:val="24"/>
          <w:szCs w:val="24"/>
        </w:rPr>
      </w:pPr>
    </w:p>
    <w:p w14:paraId="6E95A058">
      <w:pPr>
        <w:snapToGrid w:val="0"/>
        <w:spacing w:line="520" w:lineRule="exact"/>
        <w:ind w:firstLine="2280" w:firstLineChars="950"/>
        <w:rPr>
          <w:rStyle w:val="23"/>
          <w:rFonts w:hint="eastAsia" w:ascii="宋体" w:hAnsi="宋体" w:eastAsia="宋体"/>
          <w:sz w:val="24"/>
          <w:szCs w:val="24"/>
        </w:rPr>
      </w:pPr>
      <w:r>
        <w:rPr>
          <w:rStyle w:val="23"/>
          <w:rFonts w:ascii="宋体" w:hAnsi="宋体" w:eastAsia="宋体"/>
          <w:sz w:val="24"/>
          <w:szCs w:val="24"/>
        </w:rPr>
        <w:t>（粘贴此处）</w:t>
      </w:r>
    </w:p>
    <w:p w14:paraId="146B4DD3">
      <w:pPr>
        <w:snapToGrid w:val="0"/>
        <w:spacing w:line="520" w:lineRule="exact"/>
        <w:ind w:firstLine="2280" w:firstLineChars="950"/>
        <w:rPr>
          <w:rStyle w:val="23"/>
          <w:rFonts w:hint="eastAsia" w:ascii="宋体" w:hAnsi="宋体" w:eastAsia="宋体"/>
          <w:sz w:val="24"/>
          <w:szCs w:val="24"/>
        </w:rPr>
      </w:pPr>
    </w:p>
    <w:p w14:paraId="411570C9">
      <w:pPr>
        <w:snapToGrid w:val="0"/>
        <w:spacing w:line="520" w:lineRule="exact"/>
        <w:ind w:firstLine="482" w:firstLineChars="200"/>
        <w:rPr>
          <w:rStyle w:val="23"/>
          <w:rFonts w:hint="eastAsia" w:ascii="宋体" w:hAnsi="宋体" w:eastAsia="宋体"/>
          <w:sz w:val="24"/>
          <w:szCs w:val="24"/>
        </w:rPr>
      </w:pPr>
      <w:r>
        <w:rPr>
          <w:rStyle w:val="23"/>
          <w:rFonts w:ascii="宋体" w:hAnsi="宋体" w:eastAsia="宋体" w:cs="宋体"/>
          <w:b/>
          <w:bCs/>
          <w:sz w:val="24"/>
          <w:szCs w:val="24"/>
        </w:rPr>
        <w:t>注:</w:t>
      </w:r>
      <w:r>
        <w:rPr>
          <w:rStyle w:val="23"/>
          <w:rFonts w:ascii="宋体" w:hAnsi="宋体" w:eastAsia="宋体"/>
          <w:sz w:val="24"/>
          <w:szCs w:val="24"/>
        </w:rPr>
        <w:t>如为法定代表人参加投标时，须将身份证原件带至开标现场备查。</w:t>
      </w:r>
    </w:p>
    <w:p w14:paraId="54BC0B07">
      <w:pPr>
        <w:snapToGrid w:val="0"/>
        <w:spacing w:line="520" w:lineRule="exact"/>
        <w:jc w:val="center"/>
        <w:rPr>
          <w:rStyle w:val="23"/>
          <w:rFonts w:hint="eastAsia" w:ascii="宋体" w:hAnsi="宋体" w:eastAsia="宋体" w:cs="宋体"/>
          <w:b/>
          <w:bCs/>
          <w:sz w:val="28"/>
          <w:szCs w:val="28"/>
        </w:rPr>
      </w:pPr>
    </w:p>
    <w:p w14:paraId="159616C4">
      <w:pPr>
        <w:snapToGrid w:val="0"/>
        <w:spacing w:line="520" w:lineRule="exact"/>
        <w:jc w:val="center"/>
        <w:rPr>
          <w:rStyle w:val="23"/>
          <w:rFonts w:hint="eastAsia" w:ascii="宋体" w:hAnsi="宋体" w:eastAsia="宋体" w:cs="宋体"/>
          <w:b/>
          <w:bCs/>
          <w:sz w:val="28"/>
          <w:szCs w:val="44"/>
        </w:rPr>
      </w:pPr>
      <w:r>
        <w:rPr>
          <w:rStyle w:val="23"/>
          <w:rFonts w:ascii="宋体" w:hAnsi="宋体" w:eastAsia="宋体" w:cs="宋体"/>
          <w:b/>
          <w:bCs/>
          <w:sz w:val="28"/>
          <w:szCs w:val="28"/>
        </w:rPr>
        <w:t>2、</w:t>
      </w:r>
      <w:r>
        <w:rPr>
          <w:rStyle w:val="23"/>
          <w:rFonts w:ascii="宋体" w:hAnsi="宋体" w:eastAsia="宋体" w:cs="宋体"/>
          <w:b/>
          <w:bCs/>
          <w:sz w:val="28"/>
          <w:szCs w:val="44"/>
        </w:rPr>
        <w:t>法定代表人授权委托书</w:t>
      </w:r>
    </w:p>
    <w:p w14:paraId="1AAFC004">
      <w:pPr>
        <w:snapToGrid w:val="0"/>
        <w:spacing w:line="360" w:lineRule="auto"/>
        <w:ind w:firstLine="520" w:firstLineChars="200"/>
        <w:rPr>
          <w:rStyle w:val="23"/>
          <w:rFonts w:hint="eastAsia" w:ascii="楷体_GB2312" w:hAnsi="楷体"/>
        </w:rPr>
      </w:pPr>
    </w:p>
    <w:p w14:paraId="45D8163E">
      <w:pPr>
        <w:snapToGrid w:val="0"/>
        <w:spacing w:line="440" w:lineRule="exact"/>
        <w:rPr>
          <w:rStyle w:val="23"/>
          <w:rFonts w:hint="eastAsia" w:ascii="宋体" w:hAnsi="宋体" w:eastAsia="宋体"/>
          <w:szCs w:val="24"/>
        </w:rPr>
      </w:pPr>
      <w:r>
        <w:rPr>
          <w:rStyle w:val="23"/>
          <w:rFonts w:hint="eastAsia" w:ascii="宋体" w:hAnsi="宋体" w:eastAsia="宋体"/>
          <w:sz w:val="24"/>
          <w:szCs w:val="24"/>
          <w:u w:val="single" w:color="000000"/>
          <w:lang w:eastAsia="zh-CN"/>
        </w:rPr>
        <w:t>南通景澜唐闸印象酒店有限公司</w:t>
      </w:r>
      <w:r>
        <w:rPr>
          <w:rStyle w:val="23"/>
          <w:rFonts w:hint="eastAsia" w:ascii="宋体" w:hAnsi="宋体" w:eastAsia="宋体"/>
          <w:sz w:val="24"/>
          <w:szCs w:val="24"/>
          <w:u w:val="single" w:color="000000"/>
        </w:rPr>
        <w:t xml:space="preserve"> </w:t>
      </w:r>
      <w:r>
        <w:rPr>
          <w:rStyle w:val="23"/>
          <w:rFonts w:ascii="宋体" w:hAnsi="宋体" w:eastAsia="宋体"/>
          <w:sz w:val="24"/>
          <w:szCs w:val="24"/>
          <w:u w:val="single" w:color="000000"/>
        </w:rPr>
        <w:t>：</w:t>
      </w:r>
    </w:p>
    <w:p w14:paraId="319D9354">
      <w:pPr>
        <w:snapToGrid w:val="0"/>
        <w:spacing w:line="360" w:lineRule="auto"/>
        <w:ind w:firstLine="480"/>
        <w:rPr>
          <w:rStyle w:val="23"/>
          <w:rFonts w:hint="eastAsia" w:ascii="宋体" w:hAnsi="宋体" w:eastAsia="宋体"/>
          <w:sz w:val="24"/>
          <w:szCs w:val="24"/>
        </w:rPr>
      </w:pPr>
      <w:r>
        <w:rPr>
          <w:rStyle w:val="23"/>
          <w:rFonts w:ascii="宋体" w:hAnsi="宋体" w:eastAsia="宋体"/>
          <w:sz w:val="24"/>
          <w:szCs w:val="24"/>
        </w:rPr>
        <w:t>本授权书声明：注册于（投标人住址）的（投标人名称）法定代表人（法定代表人姓名、职务）代表本公司授权</w:t>
      </w:r>
    </w:p>
    <w:p w14:paraId="7655A91E">
      <w:pPr>
        <w:snapToGrid w:val="0"/>
        <w:spacing w:line="360" w:lineRule="auto"/>
        <w:ind w:firstLine="480"/>
        <w:rPr>
          <w:rStyle w:val="23"/>
          <w:rFonts w:hint="eastAsia" w:ascii="宋体" w:hAnsi="宋体" w:eastAsia="宋体"/>
          <w:sz w:val="24"/>
          <w:szCs w:val="24"/>
        </w:rPr>
      </w:pPr>
      <w:r>
        <w:rPr>
          <w:rStyle w:val="23"/>
          <w:rFonts w:ascii="宋体" w:hAnsi="宋体" w:eastAsia="宋体"/>
          <w:sz w:val="24"/>
          <w:szCs w:val="24"/>
        </w:rPr>
        <w:t>（投标人代表姓名、职务）为本公司的合法代理人，就贵单位组织的（项目名称）投标，以本公司名义参加该项目的投标活动并处理一切与之有关的事务，我均予以承认。</w:t>
      </w:r>
    </w:p>
    <w:p w14:paraId="66402474">
      <w:pPr>
        <w:snapToGrid w:val="0"/>
        <w:spacing w:line="360" w:lineRule="auto"/>
        <w:rPr>
          <w:rStyle w:val="23"/>
          <w:rFonts w:hint="eastAsia" w:ascii="宋体" w:hAnsi="宋体" w:eastAsia="宋体"/>
          <w:sz w:val="24"/>
          <w:szCs w:val="24"/>
        </w:rPr>
      </w:pPr>
    </w:p>
    <w:p w14:paraId="47891F7D">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本授权书于    年  月  日签字生效，特此声明。</w:t>
      </w:r>
    </w:p>
    <w:p w14:paraId="7DDDF116">
      <w:pPr>
        <w:snapToGrid w:val="0"/>
        <w:spacing w:line="360" w:lineRule="auto"/>
        <w:rPr>
          <w:rStyle w:val="23"/>
          <w:rFonts w:hint="eastAsia" w:ascii="宋体" w:hAnsi="宋体" w:eastAsia="宋体"/>
          <w:sz w:val="24"/>
          <w:szCs w:val="24"/>
        </w:rPr>
      </w:pPr>
    </w:p>
    <w:p w14:paraId="226FA5D8">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投标人名称（章）：</w:t>
      </w:r>
    </w:p>
    <w:p w14:paraId="7B912285">
      <w:pPr>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法定代表人签字：</w:t>
      </w:r>
    </w:p>
    <w:p w14:paraId="23CA087D">
      <w:pPr>
        <w:snapToGrid w:val="0"/>
        <w:spacing w:line="360" w:lineRule="auto"/>
        <w:ind w:firstLine="480"/>
        <w:rPr>
          <w:rStyle w:val="23"/>
          <w:rFonts w:hint="eastAsia" w:ascii="宋体" w:hAnsi="宋体" w:eastAsia="宋体"/>
          <w:sz w:val="24"/>
          <w:szCs w:val="24"/>
        </w:rPr>
      </w:pPr>
      <w:r>
        <w:rPr>
          <w:rStyle w:val="23"/>
          <w:rFonts w:ascii="宋体" w:hAnsi="宋体" w:eastAsia="宋体"/>
          <w:sz w:val="24"/>
          <w:szCs w:val="24"/>
        </w:rPr>
        <w:t>被授权人签字：</w:t>
      </w:r>
    </w:p>
    <w:p w14:paraId="5C2BC405">
      <w:pPr>
        <w:snapToGrid w:val="0"/>
        <w:spacing w:line="360" w:lineRule="auto"/>
        <w:ind w:firstLine="480"/>
        <w:rPr>
          <w:rStyle w:val="23"/>
          <w:rFonts w:hint="eastAsia" w:ascii="宋体" w:hAnsi="宋体" w:eastAsia="宋体"/>
          <w:sz w:val="24"/>
          <w:szCs w:val="24"/>
        </w:rPr>
      </w:pPr>
      <w:r>
        <w:rPr>
          <w:rStyle w:val="23"/>
          <w:rFonts w:ascii="宋体" w:hAnsi="宋体" w:eastAsia="宋体"/>
          <w:sz w:val="24"/>
          <w:szCs w:val="24"/>
        </w:rPr>
        <w:t>被授权人身份证号码：</w:t>
      </w:r>
    </w:p>
    <w:p w14:paraId="0C4ECCB8">
      <w:pPr>
        <w:snapToGrid w:val="0"/>
        <w:spacing w:line="360" w:lineRule="auto"/>
        <w:ind w:firstLine="480"/>
        <w:rPr>
          <w:rStyle w:val="23"/>
          <w:rFonts w:hint="eastAsia" w:ascii="宋体" w:hAnsi="宋体" w:eastAsia="宋体"/>
          <w:sz w:val="24"/>
          <w:szCs w:val="24"/>
        </w:rPr>
      </w:pPr>
      <w:r>
        <w:rPr>
          <w:rStyle w:val="23"/>
          <w:rFonts w:ascii="宋体" w:hAnsi="宋体" w:eastAsia="宋体"/>
          <w:sz w:val="24"/>
          <w:szCs w:val="24"/>
        </w:rPr>
        <w:t xml:space="preserve">联系电话：                    </w:t>
      </w:r>
    </w:p>
    <w:p w14:paraId="051CD5EA">
      <w:pPr>
        <w:tabs>
          <w:tab w:val="left" w:pos="1440"/>
        </w:tabs>
        <w:snapToGrid w:val="0"/>
        <w:spacing w:line="360" w:lineRule="auto"/>
        <w:ind w:firstLine="480" w:firstLineChars="200"/>
        <w:rPr>
          <w:rStyle w:val="23"/>
          <w:rFonts w:hint="eastAsia" w:ascii="宋体" w:hAnsi="宋体" w:eastAsia="宋体"/>
          <w:sz w:val="24"/>
          <w:szCs w:val="24"/>
        </w:rPr>
      </w:pPr>
    </w:p>
    <w:p w14:paraId="10BEFD70">
      <w:pPr>
        <w:tabs>
          <w:tab w:val="left" w:pos="1440"/>
        </w:tabs>
        <w:snapToGrid w:val="0"/>
        <w:spacing w:line="360" w:lineRule="auto"/>
        <w:ind w:firstLine="480" w:firstLineChars="200"/>
        <w:rPr>
          <w:rStyle w:val="23"/>
          <w:rFonts w:hint="eastAsia" w:ascii="宋体" w:hAnsi="宋体" w:eastAsia="宋体"/>
          <w:sz w:val="24"/>
          <w:szCs w:val="24"/>
        </w:rPr>
      </w:pPr>
    </w:p>
    <w:p w14:paraId="0088B708">
      <w:pPr>
        <w:tabs>
          <w:tab w:val="left" w:pos="1440"/>
        </w:tabs>
        <w:snapToGrid w:val="0"/>
        <w:spacing w:line="360" w:lineRule="auto"/>
        <w:ind w:firstLine="480" w:firstLineChars="200"/>
        <w:rPr>
          <w:rStyle w:val="23"/>
          <w:rFonts w:hint="eastAsia" w:ascii="宋体" w:hAnsi="宋体" w:eastAsia="宋体"/>
          <w:sz w:val="24"/>
          <w:szCs w:val="24"/>
        </w:rPr>
      </w:pPr>
      <w:r>
        <w:rPr>
          <w:rStyle w:val="23"/>
          <w:rFonts w:ascii="宋体" w:hAnsi="宋体" w:eastAsia="宋体"/>
          <w:sz w:val="24"/>
          <w:szCs w:val="24"/>
        </w:rPr>
        <w:t>日        期：        年    月    日</w:t>
      </w:r>
    </w:p>
    <w:p w14:paraId="27FFFD0E">
      <w:pPr>
        <w:snapToGrid w:val="0"/>
        <w:spacing w:line="520" w:lineRule="exact"/>
        <w:rPr>
          <w:rStyle w:val="23"/>
          <w:rFonts w:hint="eastAsia" w:ascii="宋体" w:hAnsi="宋体" w:eastAsia="宋体"/>
          <w:sz w:val="24"/>
          <w:szCs w:val="24"/>
        </w:rPr>
      </w:pPr>
    </w:p>
    <w:p w14:paraId="3863C375">
      <w:pPr>
        <w:snapToGrid w:val="0"/>
        <w:spacing w:line="240" w:lineRule="atLeast"/>
        <w:jc w:val="center"/>
        <w:rPr>
          <w:rStyle w:val="23"/>
          <w:rFonts w:hint="eastAsia" w:ascii="宋体" w:hAnsi="宋体" w:eastAsia="宋体"/>
          <w:sz w:val="24"/>
          <w:szCs w:val="24"/>
        </w:rPr>
      </w:pPr>
      <w:r>
        <w:rPr>
          <w:rStyle w:val="23"/>
          <w:rFonts w:ascii="宋体" w:hAnsi="宋体" w:eastAsia="宋体"/>
          <w:sz w:val="24"/>
          <w:szCs w:val="24"/>
        </w:rPr>
        <w:t>法定代表人身份证复印件</w:t>
      </w:r>
    </w:p>
    <w:p w14:paraId="4CA5316B">
      <w:pPr>
        <w:snapToGrid w:val="0"/>
        <w:spacing w:line="240" w:lineRule="atLeast"/>
        <w:jc w:val="center"/>
        <w:rPr>
          <w:rStyle w:val="23"/>
          <w:rFonts w:hint="eastAsia" w:ascii="宋体" w:hAnsi="宋体" w:eastAsia="宋体"/>
          <w:sz w:val="24"/>
          <w:szCs w:val="24"/>
        </w:rPr>
      </w:pPr>
    </w:p>
    <w:p w14:paraId="3485EC47">
      <w:pPr>
        <w:snapToGrid w:val="0"/>
        <w:spacing w:line="240" w:lineRule="atLeast"/>
        <w:jc w:val="center"/>
        <w:rPr>
          <w:rStyle w:val="23"/>
          <w:rFonts w:hint="eastAsia" w:ascii="宋体" w:hAnsi="宋体" w:eastAsia="宋体"/>
          <w:sz w:val="24"/>
          <w:szCs w:val="24"/>
        </w:rPr>
      </w:pPr>
      <w:r>
        <w:rPr>
          <w:rStyle w:val="23"/>
          <w:rFonts w:ascii="宋体" w:hAnsi="宋体" w:eastAsia="宋体"/>
          <w:sz w:val="24"/>
          <w:szCs w:val="24"/>
        </w:rPr>
        <w:t>（粘贴此处）</w:t>
      </w:r>
    </w:p>
    <w:p w14:paraId="097C4A0F">
      <w:pPr>
        <w:snapToGrid w:val="0"/>
        <w:spacing w:line="240" w:lineRule="atLeast"/>
        <w:jc w:val="center"/>
        <w:rPr>
          <w:rStyle w:val="23"/>
          <w:rFonts w:hint="eastAsia" w:ascii="宋体" w:hAnsi="宋体" w:eastAsia="宋体"/>
          <w:sz w:val="24"/>
          <w:szCs w:val="24"/>
        </w:rPr>
      </w:pPr>
    </w:p>
    <w:p w14:paraId="73E56A0E">
      <w:pPr>
        <w:snapToGrid w:val="0"/>
        <w:spacing w:line="240" w:lineRule="atLeast"/>
        <w:jc w:val="center"/>
        <w:rPr>
          <w:rStyle w:val="23"/>
          <w:rFonts w:hint="eastAsia" w:ascii="宋体" w:hAnsi="宋体" w:eastAsia="宋体"/>
          <w:sz w:val="24"/>
          <w:szCs w:val="24"/>
        </w:rPr>
      </w:pPr>
    </w:p>
    <w:p w14:paraId="5312C357">
      <w:pPr>
        <w:snapToGrid w:val="0"/>
        <w:spacing w:line="240" w:lineRule="atLeast"/>
        <w:jc w:val="center"/>
        <w:rPr>
          <w:rStyle w:val="23"/>
          <w:rFonts w:hint="eastAsia" w:ascii="宋体" w:hAnsi="宋体" w:eastAsia="宋体"/>
          <w:sz w:val="24"/>
          <w:szCs w:val="24"/>
        </w:rPr>
      </w:pPr>
      <w:r>
        <w:rPr>
          <w:rStyle w:val="23"/>
          <w:rFonts w:ascii="宋体" w:hAnsi="宋体" w:eastAsia="宋体"/>
          <w:sz w:val="24"/>
          <w:szCs w:val="24"/>
        </w:rPr>
        <w:t>被授权人身份证复印件</w:t>
      </w:r>
    </w:p>
    <w:p w14:paraId="414CC093">
      <w:pPr>
        <w:snapToGrid w:val="0"/>
        <w:spacing w:line="240" w:lineRule="atLeast"/>
        <w:jc w:val="center"/>
        <w:rPr>
          <w:rStyle w:val="23"/>
          <w:rFonts w:hint="eastAsia" w:ascii="宋体" w:hAnsi="宋体" w:eastAsia="宋体"/>
          <w:sz w:val="24"/>
          <w:szCs w:val="24"/>
        </w:rPr>
      </w:pPr>
    </w:p>
    <w:p w14:paraId="762E42EE">
      <w:pPr>
        <w:snapToGrid w:val="0"/>
        <w:spacing w:line="240" w:lineRule="atLeast"/>
        <w:jc w:val="center"/>
        <w:rPr>
          <w:rStyle w:val="23"/>
          <w:rFonts w:hint="eastAsia" w:ascii="宋体" w:hAnsi="宋体" w:eastAsia="宋体"/>
          <w:sz w:val="24"/>
          <w:szCs w:val="24"/>
        </w:rPr>
      </w:pPr>
      <w:r>
        <w:rPr>
          <w:rStyle w:val="23"/>
          <w:rFonts w:ascii="宋体" w:hAnsi="宋体" w:eastAsia="宋体"/>
          <w:sz w:val="24"/>
          <w:szCs w:val="24"/>
        </w:rPr>
        <w:t>（粘贴此处）</w:t>
      </w:r>
    </w:p>
    <w:p w14:paraId="7311A080">
      <w:pPr>
        <w:snapToGrid w:val="0"/>
        <w:spacing w:line="520" w:lineRule="exact"/>
        <w:ind w:firstLine="482" w:firstLineChars="200"/>
        <w:rPr>
          <w:rStyle w:val="23"/>
          <w:rFonts w:hint="eastAsia" w:ascii="宋体" w:hAnsi="宋体" w:eastAsia="宋体" w:cs="宋体"/>
          <w:b/>
          <w:bCs/>
          <w:sz w:val="24"/>
          <w:szCs w:val="24"/>
        </w:rPr>
      </w:pPr>
    </w:p>
    <w:p w14:paraId="7335BF71">
      <w:pPr>
        <w:snapToGrid w:val="0"/>
        <w:spacing w:line="520" w:lineRule="exact"/>
        <w:ind w:firstLine="482" w:firstLineChars="200"/>
        <w:rPr>
          <w:rStyle w:val="23"/>
          <w:rFonts w:hint="eastAsia" w:ascii="宋体" w:hAnsi="宋体" w:eastAsia="宋体"/>
          <w:sz w:val="24"/>
          <w:szCs w:val="24"/>
        </w:rPr>
      </w:pPr>
      <w:r>
        <w:rPr>
          <w:rStyle w:val="23"/>
          <w:rFonts w:ascii="宋体" w:hAnsi="宋体" w:eastAsia="宋体" w:cs="宋体"/>
          <w:b/>
          <w:bCs/>
          <w:sz w:val="24"/>
          <w:szCs w:val="24"/>
        </w:rPr>
        <w:t>注:</w:t>
      </w:r>
      <w:r>
        <w:rPr>
          <w:rStyle w:val="23"/>
          <w:rFonts w:ascii="宋体" w:hAnsi="宋体" w:eastAsia="宋体"/>
          <w:sz w:val="24"/>
          <w:szCs w:val="24"/>
        </w:rPr>
        <w:t>如为被授权人参加投标时，须将身份证原件带至开标现场备查。</w:t>
      </w:r>
    </w:p>
    <w:p w14:paraId="2773654B">
      <w:pPr>
        <w:snapToGrid w:val="0"/>
        <w:spacing w:line="520" w:lineRule="exact"/>
        <w:jc w:val="center"/>
        <w:rPr>
          <w:rStyle w:val="23"/>
          <w:rFonts w:hint="eastAsia" w:ascii="宋体" w:hAnsi="宋体" w:eastAsia="宋体" w:cs="宋体"/>
          <w:b/>
          <w:bCs/>
          <w:sz w:val="28"/>
          <w:szCs w:val="28"/>
        </w:rPr>
      </w:pPr>
      <w:r>
        <w:rPr>
          <w:rStyle w:val="23"/>
          <w:rFonts w:ascii="宋体" w:hAnsi="宋体" w:eastAsia="宋体" w:cs="宋体"/>
          <w:b/>
          <w:bCs/>
          <w:sz w:val="28"/>
          <w:szCs w:val="28"/>
        </w:rPr>
        <w:br w:type="textWrapping"/>
      </w:r>
      <w:r>
        <w:rPr>
          <w:rStyle w:val="23"/>
          <w:rFonts w:ascii="宋体" w:hAnsi="宋体" w:eastAsia="宋体" w:cs="宋体"/>
          <w:b/>
          <w:bCs/>
          <w:sz w:val="28"/>
          <w:szCs w:val="28"/>
        </w:rPr>
        <w:t>3、承诺书</w:t>
      </w:r>
    </w:p>
    <w:p w14:paraId="4C6DD373">
      <w:pPr>
        <w:pStyle w:val="25"/>
        <w:snapToGrid w:val="0"/>
        <w:spacing w:line="520" w:lineRule="exact"/>
        <w:jc w:val="center"/>
        <w:rPr>
          <w:rStyle w:val="23"/>
          <w:rFonts w:hint="eastAsia" w:ascii="宋体" w:hAnsi="宋体" w:eastAsia="宋体"/>
          <w:sz w:val="28"/>
          <w:szCs w:val="28"/>
        </w:rPr>
      </w:pPr>
    </w:p>
    <w:p w14:paraId="4B22551D">
      <w:pPr>
        <w:snapToGrid w:val="0"/>
        <w:spacing w:line="440" w:lineRule="exact"/>
        <w:rPr>
          <w:rStyle w:val="23"/>
          <w:rFonts w:hint="eastAsia" w:ascii="宋体" w:hAnsi="宋体" w:eastAsia="宋体"/>
          <w:szCs w:val="24"/>
        </w:rPr>
      </w:pPr>
      <w:r>
        <w:rPr>
          <w:rStyle w:val="23"/>
          <w:rFonts w:hint="eastAsia" w:ascii="宋体" w:hAnsi="宋体" w:eastAsia="宋体"/>
          <w:sz w:val="24"/>
          <w:szCs w:val="24"/>
          <w:u w:val="single" w:color="000000"/>
          <w:lang w:eastAsia="zh-CN"/>
        </w:rPr>
        <w:t>南通景澜唐闸印象酒店有限公司</w:t>
      </w:r>
      <w:r>
        <w:rPr>
          <w:rStyle w:val="23"/>
          <w:rFonts w:hint="eastAsia" w:ascii="宋体" w:hAnsi="宋体" w:eastAsia="宋体"/>
          <w:sz w:val="24"/>
          <w:szCs w:val="24"/>
          <w:u w:val="single" w:color="000000"/>
        </w:rPr>
        <w:t xml:space="preserve"> </w:t>
      </w:r>
      <w:r>
        <w:rPr>
          <w:rStyle w:val="23"/>
          <w:rFonts w:ascii="宋体" w:hAnsi="宋体" w:eastAsia="宋体"/>
          <w:sz w:val="24"/>
          <w:szCs w:val="24"/>
          <w:u w:val="single" w:color="000000"/>
        </w:rPr>
        <w:t>：</w:t>
      </w:r>
    </w:p>
    <w:p w14:paraId="2F88BE28">
      <w:pPr>
        <w:pStyle w:val="25"/>
        <w:snapToGrid w:val="0"/>
        <w:spacing w:line="520" w:lineRule="exact"/>
        <w:ind w:firstLine="660"/>
        <w:rPr>
          <w:rStyle w:val="23"/>
          <w:rFonts w:hint="eastAsia" w:ascii="宋体" w:hAnsi="宋体" w:eastAsia="宋体"/>
          <w:szCs w:val="24"/>
        </w:rPr>
      </w:pPr>
      <w:r>
        <w:rPr>
          <w:rStyle w:val="23"/>
          <w:rFonts w:ascii="宋体" w:hAnsi="宋体" w:eastAsia="宋体"/>
          <w:szCs w:val="24"/>
        </w:rPr>
        <w:t>本公司</w:t>
      </w:r>
      <w:r>
        <w:rPr>
          <w:rStyle w:val="23"/>
          <w:rFonts w:ascii="宋体" w:hAnsi="宋体" w:eastAsia="宋体"/>
          <w:szCs w:val="24"/>
          <w:u w:val="single" w:color="000000"/>
        </w:rPr>
        <w:t xml:space="preserve">                    （单位名称）</w:t>
      </w:r>
      <w:r>
        <w:rPr>
          <w:rStyle w:val="23"/>
          <w:rFonts w:ascii="宋体" w:hAnsi="宋体" w:eastAsia="宋体"/>
          <w:szCs w:val="24"/>
        </w:rPr>
        <w:t>承诺参加贵单位组织的（招标项目名称)活动前三年在经营活动中无重大违法记录，无受到行政处罚记录，无不良行为记录。若与真实情况不符，本公司愿意承担由此而产生的一切后果。</w:t>
      </w:r>
    </w:p>
    <w:p w14:paraId="338D1C14">
      <w:pPr>
        <w:pStyle w:val="25"/>
        <w:snapToGrid w:val="0"/>
        <w:spacing w:line="520" w:lineRule="exact"/>
        <w:rPr>
          <w:rStyle w:val="23"/>
          <w:rFonts w:hint="eastAsia" w:ascii="宋体" w:hAnsi="宋体" w:eastAsia="宋体"/>
          <w:szCs w:val="24"/>
        </w:rPr>
      </w:pPr>
    </w:p>
    <w:p w14:paraId="1BFF0088">
      <w:pPr>
        <w:pStyle w:val="25"/>
        <w:snapToGrid w:val="0"/>
        <w:spacing w:line="520" w:lineRule="exact"/>
        <w:rPr>
          <w:rStyle w:val="23"/>
          <w:rFonts w:hint="eastAsia" w:ascii="宋体" w:hAnsi="宋体" w:eastAsia="宋体"/>
          <w:szCs w:val="24"/>
        </w:rPr>
      </w:pPr>
    </w:p>
    <w:p w14:paraId="746145D4">
      <w:pPr>
        <w:pStyle w:val="25"/>
        <w:snapToGrid w:val="0"/>
        <w:spacing w:line="520" w:lineRule="exact"/>
        <w:rPr>
          <w:rStyle w:val="23"/>
          <w:rFonts w:hint="eastAsia" w:ascii="宋体" w:hAnsi="宋体" w:eastAsia="宋体"/>
          <w:szCs w:val="24"/>
        </w:rPr>
      </w:pPr>
    </w:p>
    <w:p w14:paraId="6BCB0860">
      <w:pPr>
        <w:pStyle w:val="25"/>
        <w:snapToGrid w:val="0"/>
        <w:spacing w:line="520" w:lineRule="exact"/>
        <w:rPr>
          <w:rStyle w:val="23"/>
          <w:rFonts w:hint="eastAsia" w:ascii="宋体" w:hAnsi="宋体" w:eastAsia="宋体"/>
          <w:szCs w:val="24"/>
        </w:rPr>
      </w:pPr>
      <w:r>
        <w:rPr>
          <w:rStyle w:val="23"/>
          <w:rFonts w:ascii="宋体" w:hAnsi="宋体" w:eastAsia="宋体"/>
          <w:szCs w:val="24"/>
        </w:rPr>
        <w:tab/>
      </w:r>
      <w:r>
        <w:rPr>
          <w:rStyle w:val="23"/>
          <w:rFonts w:ascii="宋体" w:hAnsi="宋体" w:eastAsia="宋体"/>
          <w:szCs w:val="24"/>
        </w:rPr>
        <w:tab/>
      </w:r>
      <w:r>
        <w:rPr>
          <w:rStyle w:val="23"/>
          <w:rFonts w:ascii="宋体" w:hAnsi="宋体" w:eastAsia="宋体"/>
          <w:szCs w:val="24"/>
        </w:rPr>
        <w:tab/>
      </w:r>
      <w:r>
        <w:rPr>
          <w:rStyle w:val="23"/>
          <w:rFonts w:ascii="宋体" w:hAnsi="宋体" w:eastAsia="宋体"/>
          <w:szCs w:val="24"/>
        </w:rPr>
        <w:tab/>
      </w:r>
      <w:r>
        <w:rPr>
          <w:rStyle w:val="23"/>
          <w:rFonts w:ascii="宋体" w:hAnsi="宋体" w:eastAsia="宋体"/>
          <w:szCs w:val="24"/>
        </w:rPr>
        <w:t xml:space="preserve">        （投标人）法定代表或被授权人（签字或盖章）：</w:t>
      </w:r>
    </w:p>
    <w:p w14:paraId="369DB1E4">
      <w:pPr>
        <w:pStyle w:val="25"/>
        <w:snapToGrid w:val="0"/>
        <w:spacing w:line="520" w:lineRule="exact"/>
        <w:ind w:left="1700" w:firstLine="425"/>
        <w:rPr>
          <w:rStyle w:val="23"/>
          <w:rFonts w:hint="eastAsia" w:ascii="宋体" w:hAnsi="宋体" w:eastAsia="宋体"/>
          <w:szCs w:val="24"/>
        </w:rPr>
      </w:pPr>
    </w:p>
    <w:p w14:paraId="14B507FD">
      <w:pPr>
        <w:pStyle w:val="25"/>
        <w:snapToGrid w:val="0"/>
        <w:spacing w:line="520" w:lineRule="exact"/>
        <w:ind w:left="1700" w:firstLine="425"/>
        <w:rPr>
          <w:rStyle w:val="23"/>
          <w:rFonts w:hint="eastAsia" w:ascii="宋体" w:hAnsi="宋体" w:eastAsia="宋体"/>
          <w:szCs w:val="24"/>
        </w:rPr>
      </w:pPr>
      <w:r>
        <w:rPr>
          <w:rStyle w:val="23"/>
          <w:rFonts w:ascii="宋体" w:hAnsi="宋体" w:eastAsia="宋体"/>
          <w:szCs w:val="24"/>
        </w:rPr>
        <w:t xml:space="preserve">        （投标人）公章：</w:t>
      </w:r>
    </w:p>
    <w:p w14:paraId="6DE21799">
      <w:pPr>
        <w:pStyle w:val="25"/>
        <w:snapToGrid w:val="0"/>
        <w:spacing w:line="520" w:lineRule="exact"/>
        <w:rPr>
          <w:rStyle w:val="23"/>
          <w:rFonts w:hint="eastAsia" w:ascii="宋体" w:hAnsi="宋体" w:eastAsia="宋体"/>
          <w:szCs w:val="24"/>
        </w:rPr>
      </w:pPr>
    </w:p>
    <w:p w14:paraId="03FB2171">
      <w:pPr>
        <w:pStyle w:val="25"/>
        <w:snapToGrid w:val="0"/>
        <w:spacing w:line="520" w:lineRule="exact"/>
        <w:ind w:right="560"/>
        <w:rPr>
          <w:rStyle w:val="23"/>
          <w:rFonts w:hint="eastAsia" w:ascii="宋体" w:hAnsi="宋体" w:eastAsia="宋体"/>
          <w:szCs w:val="24"/>
        </w:rPr>
      </w:pPr>
      <w:r>
        <w:rPr>
          <w:rStyle w:val="23"/>
          <w:rFonts w:ascii="宋体" w:hAnsi="宋体" w:eastAsia="宋体"/>
          <w:szCs w:val="24"/>
        </w:rPr>
        <w:t xml:space="preserve">                                       年</w:t>
      </w:r>
      <w:r>
        <w:rPr>
          <w:rStyle w:val="23"/>
          <w:rFonts w:ascii="宋体" w:hAnsi="宋体" w:eastAsia="宋体"/>
          <w:szCs w:val="24"/>
        </w:rPr>
        <w:tab/>
      </w:r>
      <w:r>
        <w:rPr>
          <w:rStyle w:val="23"/>
          <w:rFonts w:ascii="宋体" w:hAnsi="宋体" w:eastAsia="宋体"/>
          <w:szCs w:val="24"/>
        </w:rPr>
        <w:t xml:space="preserve"> 月 </w:t>
      </w:r>
      <w:r>
        <w:rPr>
          <w:rStyle w:val="23"/>
          <w:rFonts w:ascii="宋体" w:hAnsi="宋体" w:eastAsia="宋体"/>
          <w:szCs w:val="24"/>
        </w:rPr>
        <w:tab/>
      </w:r>
      <w:r>
        <w:rPr>
          <w:rStyle w:val="23"/>
          <w:rFonts w:ascii="宋体" w:hAnsi="宋体" w:eastAsia="宋体"/>
          <w:szCs w:val="24"/>
        </w:rPr>
        <w:t>日</w:t>
      </w:r>
    </w:p>
    <w:p w14:paraId="455F1D8E">
      <w:pPr>
        <w:pStyle w:val="25"/>
        <w:snapToGrid w:val="0"/>
        <w:spacing w:line="520" w:lineRule="exact"/>
        <w:ind w:right="560" w:firstLine="2640" w:firstLineChars="1100"/>
        <w:jc w:val="center"/>
        <w:rPr>
          <w:rStyle w:val="23"/>
          <w:rFonts w:hint="eastAsia" w:ascii="宋体" w:hAnsi="宋体" w:eastAsia="宋体" w:cs="宋体"/>
          <w:b/>
          <w:bCs/>
          <w:sz w:val="28"/>
          <w:szCs w:val="28"/>
        </w:rPr>
      </w:pPr>
      <w:r>
        <w:rPr>
          <w:rStyle w:val="23"/>
          <w:rFonts w:ascii="宋体" w:hAnsi="宋体" w:eastAsia="宋体"/>
          <w:szCs w:val="24"/>
        </w:rPr>
        <w:br w:type="page"/>
      </w:r>
      <w:r>
        <w:rPr>
          <w:rStyle w:val="23"/>
          <w:rFonts w:ascii="宋体" w:hAnsi="宋体" w:eastAsia="宋体"/>
          <w:szCs w:val="24"/>
        </w:rPr>
        <w:br w:type="textWrapping"/>
      </w:r>
      <w:r>
        <w:rPr>
          <w:rStyle w:val="23"/>
          <w:rFonts w:ascii="宋体" w:hAnsi="宋体" w:eastAsia="宋体" w:cs="宋体"/>
          <w:b/>
          <w:bCs/>
          <w:sz w:val="28"/>
          <w:szCs w:val="28"/>
        </w:rPr>
        <w:t>4、关于资格文件的声明函</w:t>
      </w:r>
    </w:p>
    <w:p w14:paraId="3944DFCD">
      <w:pPr>
        <w:pStyle w:val="25"/>
        <w:snapToGrid w:val="0"/>
        <w:spacing w:line="520" w:lineRule="exact"/>
        <w:jc w:val="center"/>
        <w:rPr>
          <w:rStyle w:val="23"/>
          <w:rFonts w:hint="eastAsia" w:ascii="宋体" w:hAnsi="宋体" w:eastAsia="宋体"/>
          <w:sz w:val="28"/>
          <w:szCs w:val="28"/>
        </w:rPr>
      </w:pPr>
    </w:p>
    <w:p w14:paraId="3820F119">
      <w:pPr>
        <w:snapToGrid w:val="0"/>
        <w:spacing w:line="440" w:lineRule="exact"/>
        <w:rPr>
          <w:rStyle w:val="23"/>
          <w:rFonts w:hint="eastAsia" w:ascii="宋体" w:hAnsi="宋体" w:eastAsia="宋体"/>
          <w:szCs w:val="24"/>
        </w:rPr>
      </w:pPr>
      <w:r>
        <w:rPr>
          <w:rStyle w:val="23"/>
          <w:rFonts w:hint="eastAsia" w:ascii="宋体" w:hAnsi="宋体" w:eastAsia="宋体"/>
          <w:sz w:val="24"/>
          <w:szCs w:val="24"/>
          <w:u w:val="single" w:color="000000"/>
          <w:lang w:eastAsia="zh-CN"/>
        </w:rPr>
        <w:t>南通景澜唐闸印象酒店有限公司</w:t>
      </w:r>
      <w:r>
        <w:rPr>
          <w:rStyle w:val="23"/>
          <w:rFonts w:hint="eastAsia" w:ascii="宋体" w:hAnsi="宋体" w:eastAsia="宋体"/>
          <w:sz w:val="24"/>
          <w:szCs w:val="24"/>
          <w:u w:val="single" w:color="000000"/>
        </w:rPr>
        <w:t xml:space="preserve"> </w:t>
      </w:r>
      <w:r>
        <w:rPr>
          <w:rStyle w:val="23"/>
          <w:rFonts w:ascii="宋体" w:hAnsi="宋体" w:eastAsia="宋体"/>
          <w:sz w:val="24"/>
          <w:szCs w:val="24"/>
          <w:u w:val="single" w:color="000000"/>
        </w:rPr>
        <w:t>：</w:t>
      </w:r>
    </w:p>
    <w:p w14:paraId="485A1B45">
      <w:pPr>
        <w:pStyle w:val="25"/>
        <w:snapToGrid w:val="0"/>
        <w:spacing w:line="520" w:lineRule="exact"/>
        <w:ind w:firstLine="660"/>
        <w:rPr>
          <w:rStyle w:val="23"/>
          <w:rFonts w:hint="eastAsia" w:ascii="宋体" w:hAnsi="宋体" w:eastAsia="宋体"/>
          <w:szCs w:val="24"/>
        </w:rPr>
      </w:pPr>
      <w:r>
        <w:rPr>
          <w:rStyle w:val="23"/>
          <w:rFonts w:ascii="宋体" w:hAnsi="宋体" w:eastAsia="宋体"/>
          <w:szCs w:val="24"/>
        </w:rPr>
        <w:t>本公司</w:t>
      </w:r>
      <w:r>
        <w:rPr>
          <w:rStyle w:val="23"/>
          <w:rFonts w:ascii="宋体" w:hAnsi="宋体" w:eastAsia="宋体"/>
          <w:szCs w:val="24"/>
          <w:u w:val="single" w:color="000000"/>
        </w:rPr>
        <w:t xml:space="preserve">                       （单位名称）</w:t>
      </w:r>
      <w:r>
        <w:rPr>
          <w:rStyle w:val="23"/>
          <w:rFonts w:ascii="宋体" w:hAnsi="宋体" w:eastAsia="宋体"/>
          <w:szCs w:val="24"/>
        </w:rPr>
        <w:t>愿就贵单位组织的（招标项目名称)招标活动进行投标。本公司所提交的投标文件中所有关于投标资格的文件、证明和陈述均是真实的、准确的。若与真实情况不符，本公司愿意承担由此而产生的一切后果。</w:t>
      </w:r>
    </w:p>
    <w:p w14:paraId="7C9CA4BD">
      <w:pPr>
        <w:pStyle w:val="25"/>
        <w:snapToGrid w:val="0"/>
        <w:spacing w:line="520" w:lineRule="exact"/>
        <w:rPr>
          <w:rStyle w:val="23"/>
          <w:rFonts w:hint="eastAsia" w:ascii="宋体" w:hAnsi="宋体" w:eastAsia="宋体"/>
          <w:szCs w:val="24"/>
        </w:rPr>
      </w:pPr>
    </w:p>
    <w:p w14:paraId="35CA9A5B">
      <w:pPr>
        <w:pStyle w:val="25"/>
        <w:snapToGrid w:val="0"/>
        <w:spacing w:line="520" w:lineRule="exact"/>
        <w:rPr>
          <w:rStyle w:val="23"/>
          <w:rFonts w:hint="eastAsia" w:ascii="宋体" w:hAnsi="宋体" w:eastAsia="宋体"/>
          <w:szCs w:val="24"/>
        </w:rPr>
      </w:pPr>
    </w:p>
    <w:p w14:paraId="6627AEB4">
      <w:pPr>
        <w:pStyle w:val="25"/>
        <w:snapToGrid w:val="0"/>
        <w:spacing w:line="520" w:lineRule="exact"/>
        <w:rPr>
          <w:rStyle w:val="23"/>
          <w:rFonts w:hint="eastAsia" w:ascii="宋体" w:hAnsi="宋体" w:eastAsia="宋体"/>
          <w:szCs w:val="24"/>
        </w:rPr>
      </w:pPr>
    </w:p>
    <w:p w14:paraId="19C43A77">
      <w:pPr>
        <w:pStyle w:val="25"/>
        <w:snapToGrid w:val="0"/>
        <w:spacing w:line="520" w:lineRule="exact"/>
        <w:rPr>
          <w:rStyle w:val="23"/>
          <w:rFonts w:hint="eastAsia" w:ascii="宋体" w:hAnsi="宋体" w:eastAsia="宋体"/>
          <w:szCs w:val="24"/>
        </w:rPr>
      </w:pPr>
      <w:r>
        <w:rPr>
          <w:rStyle w:val="23"/>
          <w:rFonts w:ascii="宋体" w:hAnsi="宋体" w:eastAsia="宋体"/>
          <w:szCs w:val="24"/>
        </w:rPr>
        <w:tab/>
      </w:r>
      <w:r>
        <w:rPr>
          <w:rStyle w:val="23"/>
          <w:rFonts w:ascii="宋体" w:hAnsi="宋体" w:eastAsia="宋体"/>
          <w:szCs w:val="24"/>
        </w:rPr>
        <w:tab/>
      </w:r>
      <w:r>
        <w:rPr>
          <w:rStyle w:val="23"/>
          <w:rFonts w:ascii="宋体" w:hAnsi="宋体" w:eastAsia="宋体"/>
          <w:szCs w:val="24"/>
        </w:rPr>
        <w:tab/>
      </w:r>
      <w:r>
        <w:rPr>
          <w:rStyle w:val="23"/>
          <w:rFonts w:ascii="宋体" w:hAnsi="宋体" w:eastAsia="宋体"/>
          <w:szCs w:val="24"/>
        </w:rPr>
        <w:tab/>
      </w:r>
      <w:r>
        <w:rPr>
          <w:rStyle w:val="23"/>
          <w:rFonts w:ascii="宋体" w:hAnsi="宋体" w:eastAsia="宋体"/>
          <w:szCs w:val="24"/>
        </w:rPr>
        <w:t xml:space="preserve">        （投标人）法定代表或被授权人（签字或盖章）：</w:t>
      </w:r>
    </w:p>
    <w:p w14:paraId="4B5E4DB4">
      <w:pPr>
        <w:pStyle w:val="25"/>
        <w:snapToGrid w:val="0"/>
        <w:spacing w:line="520" w:lineRule="exact"/>
        <w:ind w:left="1700" w:firstLine="425"/>
        <w:rPr>
          <w:rStyle w:val="23"/>
          <w:rFonts w:hint="eastAsia" w:ascii="宋体" w:hAnsi="宋体" w:eastAsia="宋体"/>
          <w:szCs w:val="24"/>
        </w:rPr>
      </w:pPr>
    </w:p>
    <w:p w14:paraId="181291F2">
      <w:pPr>
        <w:pStyle w:val="25"/>
        <w:snapToGrid w:val="0"/>
        <w:spacing w:line="520" w:lineRule="exact"/>
        <w:ind w:left="1700" w:firstLine="425"/>
        <w:rPr>
          <w:rStyle w:val="23"/>
          <w:rFonts w:hint="eastAsia" w:ascii="宋体" w:hAnsi="宋体" w:eastAsia="宋体"/>
          <w:szCs w:val="24"/>
        </w:rPr>
      </w:pPr>
      <w:r>
        <w:rPr>
          <w:rStyle w:val="23"/>
          <w:rFonts w:ascii="宋体" w:hAnsi="宋体" w:eastAsia="宋体"/>
          <w:szCs w:val="24"/>
        </w:rPr>
        <w:t xml:space="preserve">        （投标人）公章：</w:t>
      </w:r>
    </w:p>
    <w:p w14:paraId="11A4ED1B">
      <w:pPr>
        <w:pStyle w:val="25"/>
        <w:snapToGrid w:val="0"/>
        <w:spacing w:line="520" w:lineRule="exact"/>
        <w:rPr>
          <w:rStyle w:val="23"/>
          <w:rFonts w:hint="eastAsia" w:ascii="宋体" w:hAnsi="宋体" w:eastAsia="宋体"/>
          <w:szCs w:val="24"/>
        </w:rPr>
      </w:pPr>
    </w:p>
    <w:p w14:paraId="4E239642">
      <w:pPr>
        <w:pStyle w:val="25"/>
        <w:snapToGrid w:val="0"/>
        <w:spacing w:line="520" w:lineRule="exact"/>
        <w:ind w:right="560"/>
        <w:rPr>
          <w:rStyle w:val="23"/>
          <w:rFonts w:hint="eastAsia" w:ascii="宋体" w:hAnsi="宋体" w:eastAsia="宋体"/>
          <w:szCs w:val="24"/>
        </w:rPr>
      </w:pPr>
      <w:r>
        <w:rPr>
          <w:rStyle w:val="23"/>
          <w:rFonts w:ascii="宋体" w:hAnsi="宋体" w:eastAsia="宋体"/>
          <w:szCs w:val="24"/>
        </w:rPr>
        <w:t xml:space="preserve">                                       年</w:t>
      </w:r>
      <w:r>
        <w:rPr>
          <w:rStyle w:val="23"/>
          <w:rFonts w:ascii="宋体" w:hAnsi="宋体" w:eastAsia="宋体"/>
          <w:szCs w:val="24"/>
        </w:rPr>
        <w:tab/>
      </w:r>
      <w:r>
        <w:rPr>
          <w:rStyle w:val="23"/>
          <w:rFonts w:ascii="宋体" w:hAnsi="宋体" w:eastAsia="宋体"/>
          <w:szCs w:val="24"/>
        </w:rPr>
        <w:t xml:space="preserve"> 月 </w:t>
      </w:r>
      <w:r>
        <w:rPr>
          <w:rStyle w:val="23"/>
          <w:rFonts w:ascii="宋体" w:hAnsi="宋体" w:eastAsia="宋体"/>
          <w:szCs w:val="24"/>
        </w:rPr>
        <w:tab/>
      </w:r>
      <w:r>
        <w:rPr>
          <w:rStyle w:val="23"/>
          <w:rFonts w:ascii="宋体" w:hAnsi="宋体" w:eastAsia="宋体"/>
          <w:szCs w:val="24"/>
        </w:rPr>
        <w:t>日</w:t>
      </w:r>
    </w:p>
    <w:p w14:paraId="741FC481">
      <w:pPr>
        <w:snapToGrid w:val="0"/>
        <w:spacing w:line="520" w:lineRule="exact"/>
        <w:rPr>
          <w:rStyle w:val="23"/>
          <w:rFonts w:hint="eastAsia" w:ascii="宋体" w:hAnsi="宋体" w:eastAsia="宋体" w:cs="宋体"/>
          <w:b/>
          <w:bCs/>
          <w:sz w:val="28"/>
          <w:szCs w:val="28"/>
        </w:rPr>
      </w:pPr>
      <w:r>
        <w:rPr>
          <w:rStyle w:val="23"/>
          <w:rFonts w:ascii="宋体" w:hAnsi="宋体" w:eastAsia="宋体" w:cs="宋体"/>
          <w:b/>
          <w:bCs/>
          <w:sz w:val="28"/>
          <w:szCs w:val="28"/>
        </w:rPr>
        <w:br w:type="textWrapping"/>
      </w:r>
    </w:p>
    <w:p w14:paraId="4C949E8E">
      <w:pPr>
        <w:pStyle w:val="18"/>
        <w:ind w:firstLine="562"/>
        <w:rPr>
          <w:rStyle w:val="23"/>
          <w:rFonts w:hint="eastAsia" w:hAnsi="宋体" w:cs="宋体"/>
          <w:b/>
          <w:bCs/>
          <w:sz w:val="28"/>
          <w:szCs w:val="28"/>
        </w:rPr>
      </w:pPr>
      <w:r>
        <w:rPr>
          <w:rStyle w:val="23"/>
          <w:rFonts w:hAnsi="宋体" w:cs="宋体"/>
          <w:b/>
          <w:bCs/>
          <w:sz w:val="28"/>
          <w:szCs w:val="28"/>
        </w:rPr>
        <w:br w:type="page"/>
      </w:r>
    </w:p>
    <w:p w14:paraId="36952722">
      <w:pPr>
        <w:snapToGrid w:val="0"/>
        <w:spacing w:line="520" w:lineRule="exact"/>
        <w:rPr>
          <w:rStyle w:val="23"/>
          <w:rFonts w:hint="eastAsia" w:ascii="宋体" w:hAnsi="宋体" w:eastAsia="宋体" w:cs="宋体"/>
          <w:b/>
          <w:bCs/>
          <w:sz w:val="28"/>
          <w:szCs w:val="28"/>
        </w:rPr>
      </w:pPr>
      <w:r>
        <w:rPr>
          <w:rStyle w:val="23"/>
          <w:rFonts w:ascii="宋体" w:hAnsi="宋体" w:eastAsia="宋体" w:cs="宋体"/>
          <w:b/>
          <w:bCs/>
          <w:sz w:val="28"/>
          <w:szCs w:val="28"/>
        </w:rPr>
        <w:t>B技术标（单独密封）</w:t>
      </w:r>
    </w:p>
    <w:p w14:paraId="4F793FAE">
      <w:pPr>
        <w:snapToGrid w:val="0"/>
        <w:spacing w:line="380" w:lineRule="exact"/>
        <w:jc w:val="right"/>
        <w:rPr>
          <w:rStyle w:val="23"/>
          <w:rFonts w:hint="eastAsia" w:ascii="宋体" w:hAnsi="宋体" w:eastAsia="宋体"/>
          <w:sz w:val="24"/>
          <w:szCs w:val="24"/>
        </w:rPr>
      </w:pPr>
    </w:p>
    <w:p w14:paraId="26BACA41">
      <w:pPr>
        <w:pStyle w:val="27"/>
        <w:snapToGrid w:val="0"/>
        <w:rPr>
          <w:rStyle w:val="23"/>
          <w:rFonts w:hint="eastAsia" w:ascii="宋体" w:hAnsi="宋体" w:eastAsia="宋体" w:cs="宋体"/>
          <w:b/>
          <w:bCs/>
          <w:lang w:val="zh-CN"/>
        </w:rPr>
      </w:pPr>
      <w:r>
        <w:rPr>
          <w:rStyle w:val="23"/>
          <w:rFonts w:ascii="宋体" w:hAnsi="宋体" w:eastAsia="宋体" w:cs="宋体"/>
          <w:b/>
          <w:bCs/>
        </w:rPr>
        <w:t xml:space="preserve">     目录</w:t>
      </w:r>
    </w:p>
    <w:p w14:paraId="65F17332">
      <w:pPr>
        <w:snapToGrid w:val="0"/>
        <w:rPr>
          <w:rStyle w:val="23"/>
          <w:lang w:val="zh-CN"/>
        </w:rPr>
      </w:pPr>
    </w:p>
    <w:p w14:paraId="386CB087">
      <w:pPr>
        <w:pStyle w:val="27"/>
        <w:snapToGrid w:val="0"/>
        <w:spacing w:line="360" w:lineRule="auto"/>
        <w:ind w:firstLine="480" w:firstLineChars="200"/>
        <w:rPr>
          <w:rStyle w:val="23"/>
          <w:rFonts w:hint="eastAsia" w:ascii="宋体" w:hAnsi="宋体" w:eastAsia="宋体"/>
          <w:lang w:val="zh-CN"/>
        </w:rPr>
      </w:pPr>
      <w:r>
        <w:rPr>
          <w:rStyle w:val="23"/>
          <w:rFonts w:ascii="宋体" w:hAnsi="宋体" w:eastAsia="宋体"/>
          <w:lang w:val="zh-CN"/>
        </w:rPr>
        <w:t>具体详见技术标评审内容。</w:t>
      </w:r>
    </w:p>
    <w:p w14:paraId="183C3AD5">
      <w:pPr>
        <w:pStyle w:val="27"/>
        <w:snapToGrid w:val="0"/>
        <w:spacing w:line="360" w:lineRule="auto"/>
        <w:ind w:firstLine="480" w:firstLineChars="200"/>
        <w:rPr>
          <w:rStyle w:val="23"/>
          <w:rFonts w:hint="eastAsia" w:ascii="宋体" w:hAnsi="宋体" w:eastAsia="宋体"/>
          <w:lang w:val="zh-CN"/>
        </w:rPr>
      </w:pPr>
      <w:r>
        <w:rPr>
          <w:rStyle w:val="23"/>
          <w:rFonts w:ascii="宋体" w:hAnsi="宋体" w:eastAsia="宋体"/>
          <w:lang w:val="zh-CN"/>
        </w:rPr>
        <w:t>注：为方便评委评审，请投标人按评标办法中所涉及的事项顺序进行编制，可以补充相关材料；</w:t>
      </w:r>
    </w:p>
    <w:p w14:paraId="3CCA2CFF">
      <w:pPr>
        <w:snapToGrid w:val="0"/>
        <w:rPr>
          <w:rStyle w:val="23"/>
          <w:lang w:val="zh-CN"/>
        </w:rPr>
        <w:sectPr>
          <w:pgSz w:w="11906" w:h="16838"/>
          <w:pgMar w:top="1440" w:right="1800" w:bottom="1440" w:left="1800" w:header="851" w:footer="992" w:gutter="0"/>
          <w:pgNumType w:fmt="numberInDash"/>
          <w:cols w:space="425" w:num="1"/>
          <w:docGrid w:type="lines" w:linePitch="312" w:charSpace="0"/>
        </w:sectPr>
      </w:pPr>
    </w:p>
    <w:p w14:paraId="15DDE33B">
      <w:pPr>
        <w:snapToGrid w:val="0"/>
        <w:jc w:val="center"/>
        <w:rPr>
          <w:rStyle w:val="23"/>
          <w:rFonts w:hint="eastAsia" w:ascii="宋体" w:hAnsi="宋体" w:eastAsia="宋体"/>
          <w:b/>
          <w:sz w:val="28"/>
        </w:rPr>
      </w:pPr>
      <w:r>
        <w:rPr>
          <w:rStyle w:val="23"/>
          <w:rFonts w:ascii="宋体" w:hAnsi="宋体" w:eastAsia="宋体"/>
          <w:b/>
          <w:sz w:val="28"/>
        </w:rPr>
        <w:t>1、投标响应函</w:t>
      </w:r>
    </w:p>
    <w:p w14:paraId="7BF59466">
      <w:pPr>
        <w:snapToGrid w:val="0"/>
        <w:spacing w:line="440" w:lineRule="exact"/>
        <w:jc w:val="center"/>
        <w:rPr>
          <w:rStyle w:val="23"/>
          <w:rFonts w:hint="eastAsia" w:ascii="宋体" w:hAnsi="宋体" w:eastAsia="宋体"/>
          <w:b/>
          <w:sz w:val="28"/>
        </w:rPr>
      </w:pPr>
    </w:p>
    <w:p w14:paraId="18718A0D">
      <w:pPr>
        <w:pStyle w:val="46"/>
        <w:snapToGrid w:val="0"/>
        <w:spacing w:line="360" w:lineRule="auto"/>
        <w:jc w:val="both"/>
        <w:rPr>
          <w:rStyle w:val="23"/>
          <w:rFonts w:hint="eastAsia" w:hAnsi="宋体"/>
          <w:color w:val="auto"/>
          <w:u w:val="single" w:color="000000"/>
        </w:rPr>
      </w:pPr>
      <w:r>
        <w:rPr>
          <w:rStyle w:val="23"/>
          <w:rFonts w:hint="eastAsia" w:hAnsi="宋体"/>
          <w:color w:val="auto"/>
          <w:u w:val="single" w:color="000000"/>
          <w:lang w:eastAsia="zh-CN"/>
        </w:rPr>
        <w:t>南通景澜唐闸印象酒店有限公司</w:t>
      </w:r>
      <w:r>
        <w:rPr>
          <w:rStyle w:val="23"/>
          <w:rFonts w:hint="eastAsia" w:hAnsi="宋体"/>
          <w:color w:val="auto"/>
          <w:u w:val="single" w:color="000000"/>
        </w:rPr>
        <w:t xml:space="preserve"> </w:t>
      </w:r>
      <w:r>
        <w:rPr>
          <w:rStyle w:val="23"/>
          <w:rFonts w:hAnsi="宋体"/>
          <w:color w:val="auto"/>
          <w:u w:val="single" w:color="000000"/>
        </w:rPr>
        <w:t>：</w:t>
      </w:r>
    </w:p>
    <w:p w14:paraId="01C7E10B">
      <w:pPr>
        <w:snapToGrid w:val="0"/>
        <w:spacing w:line="360" w:lineRule="auto"/>
        <w:ind w:firstLine="480" w:firstLineChars="200"/>
        <w:rPr>
          <w:rStyle w:val="23"/>
          <w:rFonts w:hint="eastAsia" w:ascii="宋体" w:hAnsi="宋体" w:eastAsia="宋体"/>
          <w:sz w:val="24"/>
        </w:rPr>
      </w:pPr>
      <w:r>
        <w:rPr>
          <w:rStyle w:val="23"/>
          <w:rFonts w:ascii="宋体" w:hAnsi="宋体" w:eastAsia="宋体"/>
          <w:sz w:val="24"/>
        </w:rPr>
        <w:t>依据贵单位（投标项目名称)项目，我方授权 （姓名）（职务）为全权代表参加该项目的投标工作，全权处理本次采购的有关事宜。同时，我公司声明如下：</w:t>
      </w:r>
    </w:p>
    <w:p w14:paraId="0883261C">
      <w:pPr>
        <w:snapToGrid w:val="0"/>
        <w:spacing w:line="360" w:lineRule="auto"/>
        <w:ind w:firstLine="480" w:firstLineChars="200"/>
        <w:rPr>
          <w:rStyle w:val="23"/>
          <w:rFonts w:hint="eastAsia" w:ascii="宋体" w:hAnsi="宋体" w:eastAsia="宋体"/>
          <w:sz w:val="24"/>
        </w:rPr>
      </w:pPr>
      <w:r>
        <w:rPr>
          <w:rStyle w:val="23"/>
          <w:rFonts w:ascii="宋体" w:hAnsi="宋体" w:eastAsia="宋体"/>
          <w:sz w:val="24"/>
        </w:rPr>
        <w:t>1、同意并接受招标文件的各项要求，遵守招标文件中的各项规定，按招标文件的要求提供报价。</w:t>
      </w:r>
    </w:p>
    <w:p w14:paraId="3D0AAE91">
      <w:pPr>
        <w:snapToGrid w:val="0"/>
        <w:spacing w:line="360" w:lineRule="auto"/>
        <w:ind w:firstLine="480" w:firstLineChars="200"/>
        <w:rPr>
          <w:rStyle w:val="23"/>
          <w:rFonts w:hint="eastAsia" w:ascii="宋体" w:hAnsi="宋体" w:eastAsia="宋体"/>
          <w:sz w:val="24"/>
        </w:rPr>
      </w:pPr>
      <w:r>
        <w:rPr>
          <w:rStyle w:val="23"/>
          <w:rFonts w:ascii="宋体" w:hAnsi="宋体" w:eastAsia="宋体"/>
          <w:sz w:val="24"/>
        </w:rPr>
        <w:t>2、我方已经详细阅读了全部招标文件及其附件，完全清晰理解招标文件的要求，不存在任何含糊不清和误解之处，同意放弃对这些文件所提出的异议和质疑的权利。</w:t>
      </w:r>
    </w:p>
    <w:p w14:paraId="41CBE96F">
      <w:pPr>
        <w:snapToGrid w:val="0"/>
        <w:spacing w:line="360" w:lineRule="auto"/>
        <w:ind w:firstLine="480" w:firstLineChars="200"/>
        <w:rPr>
          <w:rStyle w:val="23"/>
          <w:rFonts w:hint="eastAsia" w:ascii="宋体" w:hAnsi="宋体" w:eastAsia="宋体"/>
          <w:sz w:val="24"/>
        </w:rPr>
      </w:pPr>
      <w:r>
        <w:rPr>
          <w:rStyle w:val="23"/>
          <w:rFonts w:ascii="宋体" w:hAnsi="宋体" w:eastAsia="宋体"/>
          <w:sz w:val="24"/>
        </w:rPr>
        <w:t>3、我方已毫无保留地向贵方提供一切所需的证明材料。</w:t>
      </w:r>
    </w:p>
    <w:p w14:paraId="3AF24414">
      <w:pPr>
        <w:snapToGrid w:val="0"/>
        <w:spacing w:line="360" w:lineRule="auto"/>
        <w:ind w:firstLine="480" w:firstLineChars="200"/>
        <w:rPr>
          <w:rStyle w:val="23"/>
          <w:rFonts w:hint="eastAsia" w:ascii="宋体" w:hAnsi="宋体" w:eastAsia="宋体"/>
          <w:sz w:val="24"/>
        </w:rPr>
      </w:pPr>
      <w:r>
        <w:rPr>
          <w:rStyle w:val="23"/>
          <w:rFonts w:ascii="宋体" w:hAnsi="宋体" w:eastAsia="宋体"/>
          <w:sz w:val="24"/>
        </w:rPr>
        <w:t>4、我公司承诺在本次投标响应中提供的一切文件，无论是原件还是复印件均真实有效，绝无任何虚假、伪造和夸大的成份。否则，愿承担相应的后果和法律责任。</w:t>
      </w:r>
    </w:p>
    <w:p w14:paraId="5B0C6567">
      <w:pPr>
        <w:snapToGrid w:val="0"/>
        <w:spacing w:line="360" w:lineRule="auto"/>
        <w:ind w:firstLine="480" w:firstLineChars="200"/>
        <w:rPr>
          <w:rStyle w:val="23"/>
          <w:rFonts w:hint="eastAsia" w:ascii="宋体" w:hAnsi="宋体" w:eastAsia="宋体"/>
          <w:sz w:val="24"/>
        </w:rPr>
      </w:pPr>
      <w:r>
        <w:rPr>
          <w:rStyle w:val="23"/>
          <w:rFonts w:ascii="宋体" w:hAnsi="宋体" w:eastAsia="宋体"/>
          <w:sz w:val="24"/>
        </w:rPr>
        <w:t>5、我方尊重评标委员会所作的评定结果，同时清楚理解到报价最低</w:t>
      </w:r>
      <w:r>
        <w:rPr>
          <w:rStyle w:val="23"/>
          <w:rFonts w:hint="eastAsia" w:ascii="宋体" w:hAnsi="宋体" w:eastAsia="宋体"/>
          <w:sz w:val="24"/>
        </w:rPr>
        <w:t>（折扣最大）</w:t>
      </w:r>
      <w:r>
        <w:rPr>
          <w:rStyle w:val="23"/>
          <w:rFonts w:ascii="宋体" w:hAnsi="宋体" w:eastAsia="宋体"/>
          <w:sz w:val="24"/>
        </w:rPr>
        <w:t>并非意味着必定获得成交资格。</w:t>
      </w:r>
    </w:p>
    <w:p w14:paraId="651AC88D">
      <w:pPr>
        <w:snapToGrid w:val="0"/>
        <w:spacing w:line="360" w:lineRule="auto"/>
        <w:ind w:firstLine="480" w:firstLineChars="200"/>
        <w:rPr>
          <w:rStyle w:val="23"/>
          <w:rFonts w:hint="eastAsia" w:ascii="宋体" w:hAnsi="宋体" w:eastAsia="宋体"/>
          <w:sz w:val="24"/>
        </w:rPr>
      </w:pPr>
      <w:r>
        <w:rPr>
          <w:rStyle w:val="23"/>
          <w:rFonts w:ascii="宋体" w:hAnsi="宋体" w:eastAsia="宋体"/>
          <w:sz w:val="24"/>
        </w:rPr>
        <w:t>6、一旦我方成交,我方将根据招标文件的规定，严格履行合同的责任和义务,并保证按招标文件规定的工程项目工期时间内完成，交付</w:t>
      </w:r>
      <w:r>
        <w:rPr>
          <w:rStyle w:val="23"/>
          <w:rFonts w:hint="eastAsia" w:ascii="宋体" w:hAnsi="宋体" w:eastAsia="宋体"/>
          <w:sz w:val="24"/>
        </w:rPr>
        <w:t>招标人</w:t>
      </w:r>
      <w:r>
        <w:rPr>
          <w:rStyle w:val="23"/>
          <w:rFonts w:ascii="宋体" w:hAnsi="宋体" w:eastAsia="宋体"/>
          <w:sz w:val="24"/>
        </w:rPr>
        <w:t>验收、使用。</w:t>
      </w:r>
    </w:p>
    <w:p w14:paraId="09B8C997">
      <w:pPr>
        <w:snapToGrid w:val="0"/>
        <w:spacing w:line="360" w:lineRule="auto"/>
        <w:ind w:firstLine="480" w:firstLineChars="200"/>
        <w:rPr>
          <w:rStyle w:val="23"/>
          <w:rFonts w:hint="eastAsia" w:ascii="宋体" w:hAnsi="宋体" w:eastAsia="宋体"/>
          <w:sz w:val="24"/>
        </w:rPr>
      </w:pPr>
    </w:p>
    <w:p w14:paraId="3E6DEC2A">
      <w:pPr>
        <w:snapToGrid w:val="0"/>
        <w:spacing w:line="360" w:lineRule="auto"/>
        <w:ind w:firstLine="480" w:firstLineChars="200"/>
        <w:rPr>
          <w:rStyle w:val="23"/>
          <w:rFonts w:hint="eastAsia" w:ascii="宋体" w:hAnsi="宋体" w:eastAsia="宋体"/>
          <w:sz w:val="24"/>
        </w:rPr>
      </w:pPr>
    </w:p>
    <w:p w14:paraId="344F4412">
      <w:pPr>
        <w:snapToGrid w:val="0"/>
        <w:spacing w:line="360" w:lineRule="auto"/>
        <w:ind w:firstLine="480" w:firstLineChars="200"/>
        <w:jc w:val="right"/>
        <w:rPr>
          <w:rStyle w:val="23"/>
          <w:rFonts w:hint="eastAsia" w:ascii="宋体" w:hAnsi="宋体" w:eastAsia="宋体"/>
          <w:sz w:val="24"/>
        </w:rPr>
      </w:pPr>
      <w:r>
        <w:rPr>
          <w:rStyle w:val="23"/>
          <w:rFonts w:ascii="宋体" w:hAnsi="宋体" w:eastAsia="宋体"/>
          <w:sz w:val="24"/>
        </w:rPr>
        <w:t>投标</w:t>
      </w:r>
      <w:r>
        <w:rPr>
          <w:rStyle w:val="23"/>
          <w:rFonts w:hint="eastAsia" w:ascii="宋体" w:hAnsi="宋体" w:eastAsia="宋体"/>
          <w:sz w:val="24"/>
        </w:rPr>
        <w:t>人</w:t>
      </w:r>
      <w:r>
        <w:rPr>
          <w:rStyle w:val="23"/>
          <w:rFonts w:ascii="宋体" w:hAnsi="宋体" w:eastAsia="宋体"/>
          <w:sz w:val="24"/>
        </w:rPr>
        <w:t>：（加盖公章）</w:t>
      </w:r>
    </w:p>
    <w:p w14:paraId="3C55C245">
      <w:pPr>
        <w:snapToGrid w:val="0"/>
        <w:spacing w:line="360" w:lineRule="auto"/>
        <w:ind w:firstLine="480" w:firstLineChars="200"/>
        <w:jc w:val="right"/>
        <w:rPr>
          <w:rStyle w:val="23"/>
          <w:rFonts w:hint="eastAsia" w:ascii="宋体" w:hAnsi="宋体" w:eastAsia="宋体"/>
          <w:sz w:val="24"/>
        </w:rPr>
      </w:pPr>
      <w:r>
        <w:rPr>
          <w:rStyle w:val="23"/>
          <w:rFonts w:ascii="宋体" w:hAnsi="宋体" w:eastAsia="宋体"/>
          <w:sz w:val="24"/>
        </w:rPr>
        <w:t>法定代表人或被授权人：（签字或盖章）</w:t>
      </w:r>
    </w:p>
    <w:p w14:paraId="1D6CCB16">
      <w:pPr>
        <w:snapToGrid w:val="0"/>
        <w:spacing w:line="360" w:lineRule="auto"/>
        <w:ind w:firstLine="1320" w:firstLineChars="550"/>
        <w:jc w:val="right"/>
        <w:rPr>
          <w:rStyle w:val="23"/>
          <w:rFonts w:hint="eastAsia" w:ascii="宋体" w:hAnsi="宋体" w:eastAsia="宋体"/>
          <w:sz w:val="24"/>
        </w:rPr>
      </w:pPr>
      <w:r>
        <w:rPr>
          <w:rStyle w:val="23"/>
          <w:rFonts w:ascii="宋体" w:hAnsi="宋体" w:eastAsia="宋体"/>
          <w:sz w:val="24"/>
        </w:rPr>
        <w:t>年      月     日</w:t>
      </w:r>
    </w:p>
    <w:p w14:paraId="0FEB0CB8">
      <w:pPr>
        <w:snapToGrid w:val="0"/>
        <w:spacing w:line="400" w:lineRule="exact"/>
        <w:jc w:val="center"/>
        <w:rPr>
          <w:rStyle w:val="23"/>
          <w:rFonts w:hint="eastAsia" w:ascii="宋体" w:hAnsi="宋体" w:eastAsia="宋体"/>
          <w:b/>
          <w:sz w:val="28"/>
          <w:szCs w:val="28"/>
        </w:rPr>
      </w:pPr>
    </w:p>
    <w:p w14:paraId="137EB2CD">
      <w:pPr>
        <w:snapToGrid w:val="0"/>
        <w:spacing w:line="400" w:lineRule="exact"/>
        <w:jc w:val="center"/>
        <w:rPr>
          <w:rStyle w:val="23"/>
          <w:rFonts w:hint="eastAsia" w:ascii="宋体" w:hAnsi="宋体" w:eastAsia="宋体"/>
          <w:b/>
          <w:sz w:val="28"/>
          <w:szCs w:val="28"/>
        </w:rPr>
      </w:pPr>
    </w:p>
    <w:p w14:paraId="3F6B9BA9">
      <w:pPr>
        <w:snapToGrid w:val="0"/>
        <w:spacing w:line="400" w:lineRule="exact"/>
        <w:jc w:val="center"/>
        <w:rPr>
          <w:rStyle w:val="23"/>
          <w:rFonts w:hint="eastAsia" w:ascii="宋体" w:hAnsi="宋体" w:eastAsia="宋体"/>
          <w:b/>
          <w:sz w:val="28"/>
          <w:szCs w:val="28"/>
        </w:rPr>
      </w:pPr>
    </w:p>
    <w:p w14:paraId="713528CA"/>
    <w:p w14:paraId="1B852D1E">
      <w:pPr>
        <w:snapToGrid w:val="0"/>
        <w:jc w:val="center"/>
        <w:rPr>
          <w:rStyle w:val="23"/>
          <w:rFonts w:hint="eastAsia" w:ascii="宋体" w:hAnsi="宋体" w:eastAsia="宋体"/>
          <w:b/>
          <w:sz w:val="28"/>
        </w:rPr>
      </w:pPr>
    </w:p>
    <w:p w14:paraId="2B9714A5">
      <w:pPr>
        <w:snapToGrid w:val="0"/>
        <w:jc w:val="center"/>
        <w:rPr>
          <w:rStyle w:val="23"/>
          <w:rFonts w:hint="eastAsia" w:ascii="宋体" w:hAnsi="宋体" w:eastAsia="宋体"/>
          <w:b/>
          <w:sz w:val="28"/>
        </w:rPr>
      </w:pPr>
    </w:p>
    <w:p w14:paraId="419F7A34">
      <w:pPr>
        <w:snapToGrid w:val="0"/>
        <w:jc w:val="center"/>
        <w:rPr>
          <w:rStyle w:val="23"/>
          <w:rFonts w:hint="eastAsia" w:ascii="宋体" w:hAnsi="宋体" w:eastAsia="宋体"/>
          <w:b/>
          <w:sz w:val="28"/>
        </w:rPr>
      </w:pPr>
    </w:p>
    <w:p w14:paraId="2061F7CC">
      <w:pPr>
        <w:snapToGrid w:val="0"/>
        <w:jc w:val="center"/>
        <w:rPr>
          <w:rStyle w:val="23"/>
          <w:rFonts w:hint="eastAsia" w:ascii="宋体" w:hAnsi="宋体" w:eastAsia="宋体"/>
          <w:b/>
          <w:sz w:val="28"/>
        </w:rPr>
      </w:pPr>
    </w:p>
    <w:p w14:paraId="75364079">
      <w:pPr>
        <w:snapToGrid w:val="0"/>
        <w:jc w:val="center"/>
        <w:rPr>
          <w:rStyle w:val="23"/>
          <w:rFonts w:hint="eastAsia" w:ascii="宋体" w:hAnsi="宋体" w:eastAsia="宋体"/>
          <w:b/>
          <w:sz w:val="28"/>
        </w:rPr>
      </w:pPr>
    </w:p>
    <w:p w14:paraId="2D60AD78">
      <w:pPr>
        <w:snapToGrid w:val="0"/>
        <w:jc w:val="center"/>
        <w:rPr>
          <w:rStyle w:val="23"/>
          <w:rFonts w:hint="eastAsia" w:ascii="宋体" w:hAnsi="宋体" w:eastAsia="宋体"/>
          <w:b/>
          <w:sz w:val="28"/>
        </w:rPr>
      </w:pPr>
    </w:p>
    <w:p w14:paraId="394457B6">
      <w:pPr>
        <w:snapToGrid w:val="0"/>
        <w:jc w:val="center"/>
        <w:rPr>
          <w:rStyle w:val="23"/>
          <w:rFonts w:hint="eastAsia" w:ascii="宋体" w:hAnsi="宋体" w:eastAsia="宋体"/>
          <w:b/>
          <w:sz w:val="28"/>
        </w:rPr>
      </w:pPr>
      <w:r>
        <w:rPr>
          <w:rStyle w:val="23"/>
          <w:rFonts w:hint="eastAsia" w:ascii="宋体" w:hAnsi="宋体" w:eastAsia="宋体"/>
          <w:b/>
          <w:sz w:val="28"/>
        </w:rPr>
        <w:t>2</w:t>
      </w:r>
      <w:r>
        <w:rPr>
          <w:rStyle w:val="23"/>
          <w:rFonts w:ascii="宋体" w:hAnsi="宋体" w:eastAsia="宋体"/>
          <w:b/>
          <w:sz w:val="28"/>
        </w:rPr>
        <w:t>、技术标其他格式自拟</w:t>
      </w:r>
    </w:p>
    <w:p w14:paraId="655F04FE">
      <w:pPr>
        <w:pStyle w:val="18"/>
        <w:ind w:firstLine="420"/>
      </w:pPr>
    </w:p>
    <w:p w14:paraId="6D0BDE05"/>
    <w:p w14:paraId="17AD8998">
      <w:pPr>
        <w:pStyle w:val="18"/>
        <w:ind w:firstLine="420"/>
      </w:pPr>
    </w:p>
    <w:p w14:paraId="3B17CA5D"/>
    <w:p w14:paraId="2562E804">
      <w:pPr>
        <w:pStyle w:val="2"/>
        <w:ind w:left="520"/>
      </w:pPr>
    </w:p>
    <w:p w14:paraId="22BE896F">
      <w:pPr>
        <w:pStyle w:val="2"/>
        <w:ind w:left="520"/>
      </w:pPr>
    </w:p>
    <w:p w14:paraId="41E856FD">
      <w:pPr>
        <w:pStyle w:val="2"/>
        <w:ind w:left="520"/>
      </w:pPr>
    </w:p>
    <w:p w14:paraId="2C988284">
      <w:pPr>
        <w:pStyle w:val="2"/>
        <w:ind w:left="520"/>
      </w:pPr>
    </w:p>
    <w:p w14:paraId="3364FDC3">
      <w:pPr>
        <w:pStyle w:val="2"/>
        <w:ind w:left="520"/>
      </w:pPr>
    </w:p>
    <w:p w14:paraId="0B814B77">
      <w:pPr>
        <w:pStyle w:val="2"/>
        <w:ind w:left="520"/>
      </w:pPr>
    </w:p>
    <w:p w14:paraId="1769C0F0">
      <w:pPr>
        <w:pStyle w:val="2"/>
        <w:ind w:left="520"/>
      </w:pPr>
    </w:p>
    <w:p w14:paraId="3E2F4248">
      <w:pPr>
        <w:pStyle w:val="2"/>
        <w:ind w:left="520"/>
      </w:pPr>
    </w:p>
    <w:p w14:paraId="06136FBB">
      <w:pPr>
        <w:pStyle w:val="2"/>
        <w:ind w:left="520"/>
      </w:pPr>
    </w:p>
    <w:p w14:paraId="498D3649">
      <w:pPr>
        <w:pStyle w:val="2"/>
        <w:ind w:left="520"/>
      </w:pPr>
    </w:p>
    <w:p w14:paraId="540288C3">
      <w:pPr>
        <w:pStyle w:val="2"/>
        <w:ind w:left="520"/>
      </w:pPr>
    </w:p>
    <w:p w14:paraId="7BB6EEE9">
      <w:pPr>
        <w:pStyle w:val="2"/>
        <w:ind w:left="520"/>
      </w:pPr>
    </w:p>
    <w:p w14:paraId="52BEE289">
      <w:pPr>
        <w:pStyle w:val="2"/>
        <w:ind w:left="520"/>
      </w:pPr>
    </w:p>
    <w:p w14:paraId="02DE86A3">
      <w:pPr>
        <w:pStyle w:val="2"/>
        <w:ind w:left="520"/>
      </w:pPr>
    </w:p>
    <w:p w14:paraId="013B0747">
      <w:pPr>
        <w:pStyle w:val="2"/>
        <w:ind w:left="520"/>
      </w:pPr>
    </w:p>
    <w:p w14:paraId="7B5D9346">
      <w:pPr>
        <w:pStyle w:val="2"/>
        <w:ind w:left="520"/>
      </w:pPr>
    </w:p>
    <w:p w14:paraId="132EA62C">
      <w:pPr>
        <w:pStyle w:val="2"/>
        <w:ind w:left="520"/>
      </w:pPr>
    </w:p>
    <w:p w14:paraId="1BD259DF">
      <w:pPr>
        <w:pStyle w:val="2"/>
        <w:ind w:left="520"/>
      </w:pPr>
    </w:p>
    <w:p w14:paraId="655BB0DC">
      <w:pPr>
        <w:pStyle w:val="2"/>
        <w:ind w:left="520"/>
      </w:pPr>
    </w:p>
    <w:p w14:paraId="48D7DF6C">
      <w:pPr>
        <w:pStyle w:val="2"/>
        <w:ind w:left="520"/>
      </w:pPr>
    </w:p>
    <w:p w14:paraId="4D9566BE">
      <w:pPr>
        <w:pStyle w:val="2"/>
        <w:ind w:left="520"/>
      </w:pPr>
    </w:p>
    <w:p w14:paraId="1254C9C2">
      <w:pPr>
        <w:pStyle w:val="2"/>
        <w:ind w:left="520"/>
      </w:pPr>
    </w:p>
    <w:p w14:paraId="678E48DA">
      <w:pPr>
        <w:pStyle w:val="2"/>
        <w:ind w:left="520"/>
      </w:pPr>
    </w:p>
    <w:p w14:paraId="280B4215">
      <w:pPr>
        <w:pStyle w:val="2"/>
        <w:ind w:left="520"/>
      </w:pPr>
    </w:p>
    <w:p w14:paraId="7CAE5410">
      <w:pPr>
        <w:pStyle w:val="2"/>
        <w:ind w:left="520"/>
      </w:pPr>
    </w:p>
    <w:p w14:paraId="22B334CD">
      <w:pPr>
        <w:pStyle w:val="2"/>
        <w:ind w:left="520"/>
      </w:pPr>
    </w:p>
    <w:p w14:paraId="65ECE0E1">
      <w:pPr>
        <w:snapToGrid w:val="0"/>
        <w:spacing w:line="520" w:lineRule="exact"/>
        <w:rPr>
          <w:rStyle w:val="23"/>
          <w:rFonts w:ascii="Times New Roman" w:hAnsi="Times New Roman" w:eastAsia="宋体"/>
          <w:b/>
          <w:bCs/>
          <w:sz w:val="28"/>
          <w:szCs w:val="28"/>
        </w:rPr>
      </w:pPr>
      <w:r>
        <w:rPr>
          <w:rStyle w:val="23"/>
          <w:rFonts w:ascii="Times New Roman" w:hAnsi="Times New Roman" w:eastAsia="宋体"/>
          <w:b/>
          <w:bCs/>
          <w:sz w:val="28"/>
          <w:szCs w:val="28"/>
        </w:rPr>
        <w:t>C商务标（单独密封）</w:t>
      </w:r>
    </w:p>
    <w:p w14:paraId="5B858268">
      <w:pPr>
        <w:pStyle w:val="18"/>
        <w:ind w:firstLine="562"/>
        <w:jc w:val="center"/>
        <w:rPr>
          <w:rStyle w:val="23"/>
          <w:rFonts w:hint="eastAsia" w:hAnsi="宋体"/>
          <w:b/>
          <w:kern w:val="2"/>
          <w:sz w:val="28"/>
          <w:szCs w:val="26"/>
        </w:rPr>
      </w:pPr>
    </w:p>
    <w:p w14:paraId="0BA57082">
      <w:pPr>
        <w:spacing w:before="100" w:beforeAutospacing="1" w:after="100" w:afterAutospacing="1" w:line="500" w:lineRule="atLeast"/>
        <w:jc w:val="center"/>
        <w:rPr>
          <w:rFonts w:hint="eastAsia" w:ascii="宋体" w:hAnsi="宋体" w:eastAsia="宋体" w:cs="宋体"/>
          <w:color w:val="000000"/>
          <w:sz w:val="24"/>
          <w:szCs w:val="24"/>
        </w:rPr>
      </w:pPr>
      <w:r>
        <w:rPr>
          <w:rStyle w:val="23"/>
          <w:rFonts w:hint="eastAsia" w:ascii="宋体" w:hAnsi="宋体" w:eastAsia="宋体" w:cs="宋体"/>
          <w:b/>
          <w:sz w:val="24"/>
          <w:szCs w:val="24"/>
        </w:rPr>
        <w:t>1、</w:t>
      </w:r>
      <w:r>
        <w:rPr>
          <w:rFonts w:hint="eastAsia" w:ascii="宋体" w:hAnsi="宋体" w:eastAsia="宋体" w:cs="宋体"/>
          <w:b/>
          <w:bCs/>
          <w:color w:val="000000"/>
          <w:sz w:val="24"/>
          <w:szCs w:val="24"/>
        </w:rPr>
        <w:t>开  标 一 览  表</w:t>
      </w:r>
    </w:p>
    <w:p w14:paraId="54FBF6C3">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投标人全称（加盖公章）：</w:t>
      </w:r>
    </w:p>
    <w:p w14:paraId="4F8BC15A">
      <w:pPr>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p>
    <w:p w14:paraId="4CC49225">
      <w:pPr>
        <w:rPr>
          <w:rFonts w:hint="eastAsia" w:ascii="宋体" w:hAnsi="宋体" w:eastAsia="宋体" w:cs="宋体"/>
          <w:color w:val="000000"/>
          <w:sz w:val="24"/>
          <w:szCs w:val="24"/>
        </w:rPr>
      </w:pP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7CCD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BDBA18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4607" w:type="dxa"/>
          </w:tcPr>
          <w:p w14:paraId="7974A72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折扣</w:t>
            </w:r>
          </w:p>
        </w:tc>
      </w:tr>
      <w:tr w14:paraId="6113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148" w:type="dxa"/>
          </w:tcPr>
          <w:p w14:paraId="1E3BB57D">
            <w:pPr>
              <w:rPr>
                <w:rFonts w:hint="eastAsia" w:ascii="宋体" w:hAnsi="宋体" w:eastAsia="宋体" w:cs="宋体"/>
                <w:color w:val="000000"/>
                <w:sz w:val="24"/>
                <w:szCs w:val="24"/>
              </w:rPr>
            </w:pPr>
          </w:p>
        </w:tc>
        <w:tc>
          <w:tcPr>
            <w:tcW w:w="4607" w:type="dxa"/>
            <w:vAlign w:val="center"/>
          </w:tcPr>
          <w:p w14:paraId="5C28FA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p>
        </w:tc>
      </w:tr>
    </w:tbl>
    <w:p w14:paraId="2F5F5298">
      <w:pPr>
        <w:rPr>
          <w:rFonts w:hint="eastAsia" w:ascii="宋体" w:hAnsi="宋体" w:eastAsia="宋体" w:cs="宋体"/>
          <w:color w:val="000000"/>
          <w:sz w:val="24"/>
          <w:szCs w:val="24"/>
        </w:rPr>
      </w:pPr>
    </w:p>
    <w:p w14:paraId="4871509F">
      <w:pPr>
        <w:rPr>
          <w:rFonts w:hint="eastAsia" w:ascii="宋体" w:hAnsi="宋体" w:eastAsia="宋体" w:cs="宋体"/>
          <w:color w:val="000000"/>
          <w:sz w:val="24"/>
          <w:szCs w:val="24"/>
        </w:rPr>
      </w:pPr>
    </w:p>
    <w:p w14:paraId="2D94CBCE">
      <w:pPr>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37ED4E0A">
      <w:pPr>
        <w:rPr>
          <w:rFonts w:hint="eastAsia" w:ascii="宋体" w:hAnsi="宋体" w:eastAsia="宋体" w:cs="宋体"/>
          <w:color w:val="000000"/>
          <w:sz w:val="24"/>
          <w:szCs w:val="24"/>
        </w:rPr>
      </w:pPr>
      <w:r>
        <w:rPr>
          <w:rFonts w:hint="eastAsia" w:ascii="宋体" w:hAnsi="宋体" w:eastAsia="宋体" w:cs="宋体"/>
          <w:color w:val="000000"/>
          <w:sz w:val="24"/>
          <w:szCs w:val="24"/>
        </w:rPr>
        <w:t>填写说明：</w:t>
      </w:r>
    </w:p>
    <w:p w14:paraId="58BA0607">
      <w:pPr>
        <w:spacing w:line="360" w:lineRule="auto"/>
        <w:ind w:firstLine="480" w:firstLineChars="200"/>
        <w:rPr>
          <w:rFonts w:hint="eastAsia" w:ascii="宋体" w:hAnsi="宋体" w:eastAsia="宋体" w:cs="宋体"/>
          <w:color w:val="000000"/>
          <w:sz w:val="24"/>
          <w:szCs w:val="24"/>
          <w:lang w:val="zh-CN" w:bidi="ar"/>
        </w:rPr>
      </w:pPr>
      <w:r>
        <w:rPr>
          <w:rFonts w:hint="eastAsia" w:ascii="宋体" w:hAnsi="宋体" w:eastAsia="宋体" w:cs="宋体"/>
          <w:color w:val="000000"/>
          <w:sz w:val="24"/>
          <w:szCs w:val="24"/>
          <w:lang w:val="zh-CN" w:bidi="ar"/>
        </w:rPr>
        <w:t>1、开标一览表必须加盖投标单位公章（复印件无效）。</w:t>
      </w:r>
    </w:p>
    <w:p w14:paraId="5A2BEC83">
      <w:pPr>
        <w:spacing w:line="360" w:lineRule="auto"/>
        <w:ind w:firstLine="480" w:firstLineChars="200"/>
        <w:rPr>
          <w:rFonts w:hint="eastAsia" w:ascii="宋体" w:hAnsi="宋体" w:eastAsia="宋体" w:cs="宋体"/>
          <w:color w:val="000000"/>
          <w:sz w:val="24"/>
          <w:szCs w:val="24"/>
          <w:lang w:val="zh-CN" w:bidi="ar"/>
        </w:rPr>
      </w:pPr>
      <w:r>
        <w:rPr>
          <w:rFonts w:hint="eastAsia" w:ascii="宋体" w:hAnsi="宋体" w:eastAsia="宋体" w:cs="宋体"/>
          <w:color w:val="000000"/>
          <w:sz w:val="24"/>
          <w:szCs w:val="24"/>
          <w:lang w:val="zh-CN" w:bidi="ar"/>
        </w:rPr>
        <w:t>2、每次供货的前一个工作日南通市发改委官网“市场价格”栏下栏公布相应品种的平均价格*中标折扣；若采购品种，发改委网站未公示的，则采用大润发优鲜APP(北大街店)上供货商送货前一周周五当天的相同品种的价格*中标折扣。若采购品种，发改委网站及大润发优鲜APP(北大街店)均没有的，则按照采购人到附近菜市场或其他大型超市对同类食材进行询价后的平均价*中标折扣。 最高限价为100%（折扣报价），超过最高折扣作无效投标处理。</w:t>
      </w:r>
    </w:p>
    <w:p w14:paraId="4EBDA9C6">
      <w:pPr>
        <w:snapToGrid w:val="0"/>
        <w:spacing w:line="400" w:lineRule="exact"/>
        <w:ind w:firstLine="501" w:firstLineChars="192"/>
        <w:contextualSpacing/>
        <w:rPr>
          <w:rFonts w:ascii="Times New Roman"/>
          <w:b/>
          <w:color w:val="000000"/>
          <w:szCs w:val="24"/>
        </w:rPr>
      </w:pPr>
    </w:p>
    <w:p w14:paraId="2B676088">
      <w:pPr>
        <w:pStyle w:val="18"/>
        <w:ind w:firstLine="562"/>
        <w:jc w:val="center"/>
        <w:rPr>
          <w:rStyle w:val="23"/>
          <w:rFonts w:hint="eastAsia" w:hAnsi="宋体"/>
          <w:b/>
          <w:kern w:val="2"/>
          <w:sz w:val="28"/>
          <w:szCs w:val="26"/>
        </w:rPr>
      </w:pPr>
    </w:p>
    <w:p w14:paraId="2BB11ED4">
      <w:pPr>
        <w:pStyle w:val="18"/>
        <w:ind w:firstLine="562"/>
        <w:jc w:val="center"/>
        <w:rPr>
          <w:rStyle w:val="23"/>
          <w:rFonts w:hint="eastAsia" w:hAnsi="宋体"/>
          <w:b/>
          <w:kern w:val="2"/>
          <w:sz w:val="28"/>
          <w:szCs w:val="26"/>
        </w:rPr>
      </w:pPr>
    </w:p>
    <w:p w14:paraId="551E953F">
      <w:pPr>
        <w:pStyle w:val="18"/>
        <w:ind w:firstLine="562"/>
        <w:jc w:val="center"/>
        <w:rPr>
          <w:rStyle w:val="23"/>
          <w:rFonts w:hint="eastAsia" w:hAnsi="宋体"/>
          <w:b/>
          <w:kern w:val="2"/>
          <w:sz w:val="28"/>
          <w:szCs w:val="26"/>
        </w:rPr>
      </w:pPr>
    </w:p>
    <w:p w14:paraId="72599189">
      <w:pPr>
        <w:rPr>
          <w:rStyle w:val="23"/>
          <w:rFonts w:hint="eastAsia" w:hAnsi="宋体"/>
          <w:b/>
          <w:sz w:val="28"/>
        </w:rPr>
      </w:pPr>
    </w:p>
    <w:p w14:paraId="2A51ACF7">
      <w:pPr>
        <w:pStyle w:val="2"/>
        <w:ind w:left="520" w:firstLine="562"/>
        <w:rPr>
          <w:rStyle w:val="23"/>
          <w:rFonts w:hint="eastAsia" w:hAnsi="宋体"/>
          <w:b/>
          <w:sz w:val="28"/>
          <w:szCs w:val="26"/>
        </w:rPr>
      </w:pPr>
    </w:p>
    <w:p w14:paraId="4518E65C">
      <w:pPr>
        <w:pStyle w:val="2"/>
        <w:ind w:left="520" w:firstLine="562"/>
        <w:rPr>
          <w:rStyle w:val="23"/>
          <w:rFonts w:hint="eastAsia" w:hAnsi="宋体"/>
          <w:b/>
          <w:sz w:val="28"/>
          <w:szCs w:val="26"/>
        </w:rPr>
      </w:pPr>
    </w:p>
    <w:p w14:paraId="62F7B907">
      <w:pPr>
        <w:pStyle w:val="2"/>
        <w:ind w:left="520" w:firstLine="562"/>
        <w:rPr>
          <w:rStyle w:val="23"/>
          <w:rFonts w:hint="eastAsia" w:hAnsi="宋体"/>
          <w:b/>
          <w:sz w:val="28"/>
          <w:szCs w:val="26"/>
        </w:rPr>
      </w:pPr>
    </w:p>
    <w:p w14:paraId="46388CF1">
      <w:pPr>
        <w:pStyle w:val="18"/>
        <w:ind w:firstLine="562"/>
        <w:jc w:val="center"/>
        <w:rPr>
          <w:rStyle w:val="23"/>
          <w:rFonts w:hint="eastAsia" w:hAnsi="宋体"/>
          <w:b/>
          <w:kern w:val="2"/>
          <w:sz w:val="28"/>
          <w:szCs w:val="26"/>
        </w:rPr>
      </w:pPr>
    </w:p>
    <w:p w14:paraId="4860AB97">
      <w:pPr>
        <w:pStyle w:val="18"/>
        <w:ind w:firstLine="562"/>
        <w:jc w:val="center"/>
        <w:rPr>
          <w:rStyle w:val="23"/>
          <w:rFonts w:hint="eastAsia" w:hAnsi="宋体"/>
          <w:b/>
          <w:kern w:val="2"/>
          <w:sz w:val="28"/>
          <w:szCs w:val="26"/>
        </w:rPr>
      </w:pPr>
      <w:r>
        <w:rPr>
          <w:rStyle w:val="23"/>
          <w:rFonts w:hint="eastAsia" w:hAnsi="宋体"/>
          <w:b/>
          <w:kern w:val="2"/>
          <w:sz w:val="28"/>
          <w:szCs w:val="26"/>
        </w:rPr>
        <w:t>2、</w:t>
      </w:r>
      <w:r>
        <w:rPr>
          <w:rStyle w:val="23"/>
          <w:rFonts w:hAnsi="宋体"/>
          <w:b/>
          <w:kern w:val="2"/>
          <w:sz w:val="28"/>
          <w:szCs w:val="26"/>
        </w:rPr>
        <w:t>报价一览表</w:t>
      </w:r>
    </w:p>
    <w:p w14:paraId="6EC45DF1">
      <w:pPr>
        <w:rPr>
          <w:rStyle w:val="23"/>
          <w:rFonts w:hint="eastAsia" w:ascii="宋体" w:hAnsi="宋体" w:eastAsia="宋体"/>
          <w:b/>
          <w:sz w:val="24"/>
          <w:szCs w:val="24"/>
        </w:rPr>
      </w:pPr>
      <w:r>
        <w:rPr>
          <w:rStyle w:val="23"/>
          <w:rFonts w:hint="eastAsia" w:ascii="宋体" w:hAnsi="宋体" w:eastAsia="宋体"/>
          <w:b/>
          <w:sz w:val="24"/>
          <w:szCs w:val="24"/>
        </w:rPr>
        <w:t>项目名称：</w:t>
      </w:r>
    </w:p>
    <w:tbl>
      <w:tblPr>
        <w:tblStyle w:val="12"/>
        <w:tblW w:w="47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253"/>
        <w:gridCol w:w="2727"/>
        <w:gridCol w:w="2005"/>
      </w:tblGrid>
      <w:tr w14:paraId="0B21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 w:type="pct"/>
            <w:tcBorders>
              <w:tl2br w:val="nil"/>
              <w:tr2bl w:val="nil"/>
            </w:tcBorders>
            <w:shd w:val="clear" w:color="auto" w:fill="auto"/>
            <w:noWrap/>
            <w:vAlign w:val="center"/>
          </w:tcPr>
          <w:p w14:paraId="1FC24E04">
            <w:pPr>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68" w:type="pct"/>
            <w:tcBorders>
              <w:tl2br w:val="nil"/>
              <w:tr2bl w:val="nil"/>
            </w:tcBorders>
            <w:shd w:val="clear" w:color="auto" w:fill="auto"/>
            <w:noWrap/>
            <w:vAlign w:val="center"/>
          </w:tcPr>
          <w:p w14:paraId="198D4BFC">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类别</w:t>
            </w:r>
          </w:p>
        </w:tc>
        <w:tc>
          <w:tcPr>
            <w:tcW w:w="1535" w:type="pct"/>
            <w:tcBorders>
              <w:tl2br w:val="nil"/>
              <w:tr2bl w:val="nil"/>
            </w:tcBorders>
            <w:shd w:val="clear" w:color="auto" w:fill="auto"/>
            <w:noWrap/>
            <w:vAlign w:val="center"/>
          </w:tcPr>
          <w:p w14:paraId="58E25ECA">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报价（报折扣）</w:t>
            </w:r>
          </w:p>
        </w:tc>
        <w:tc>
          <w:tcPr>
            <w:tcW w:w="1129" w:type="pct"/>
            <w:tcBorders>
              <w:tl2br w:val="nil"/>
              <w:tr2bl w:val="nil"/>
            </w:tcBorders>
            <w:shd w:val="clear" w:color="auto" w:fill="auto"/>
            <w:noWrap/>
            <w:vAlign w:val="center"/>
          </w:tcPr>
          <w:p w14:paraId="19A1CA32">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备注</w:t>
            </w:r>
          </w:p>
        </w:tc>
      </w:tr>
      <w:tr w14:paraId="235B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 w:type="pct"/>
            <w:tcBorders>
              <w:tl2br w:val="nil"/>
              <w:tr2bl w:val="nil"/>
            </w:tcBorders>
            <w:shd w:val="clear" w:color="auto" w:fill="auto"/>
            <w:noWrap/>
            <w:vAlign w:val="center"/>
          </w:tcPr>
          <w:p w14:paraId="06712AA2">
            <w:pPr>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68" w:type="pct"/>
            <w:tcBorders>
              <w:tl2br w:val="nil"/>
              <w:tr2bl w:val="nil"/>
            </w:tcBorders>
            <w:shd w:val="clear" w:color="auto" w:fill="auto"/>
            <w:noWrap/>
            <w:vAlign w:val="center"/>
          </w:tcPr>
          <w:p w14:paraId="35166B85">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调味品和冻品类</w:t>
            </w:r>
          </w:p>
        </w:tc>
        <w:tc>
          <w:tcPr>
            <w:tcW w:w="1535" w:type="pct"/>
            <w:tcBorders>
              <w:tl2br w:val="nil"/>
              <w:tr2bl w:val="nil"/>
            </w:tcBorders>
            <w:shd w:val="clear" w:color="auto" w:fill="auto"/>
            <w:noWrap/>
            <w:vAlign w:val="center"/>
          </w:tcPr>
          <w:p w14:paraId="2CB76FA4">
            <w:pPr>
              <w:spacing w:line="360" w:lineRule="auto"/>
              <w:jc w:val="center"/>
              <w:rPr>
                <w:rFonts w:hint="eastAsia" w:ascii="宋体" w:hAnsi="宋体" w:eastAsia="宋体" w:cs="宋体"/>
                <w:sz w:val="24"/>
                <w:szCs w:val="24"/>
              </w:rPr>
            </w:pPr>
            <w:r>
              <w:rPr>
                <w:rFonts w:hint="eastAsia"/>
                <w:b/>
                <w:bCs/>
                <w:color w:val="000000"/>
                <w:sz w:val="24"/>
                <w:u w:val="single"/>
              </w:rPr>
              <w:t xml:space="preserve">         </w:t>
            </w:r>
            <w:r>
              <w:rPr>
                <w:rFonts w:hint="eastAsia"/>
                <w:b/>
                <w:bCs/>
                <w:color w:val="000000"/>
                <w:sz w:val="24"/>
              </w:rPr>
              <w:t xml:space="preserve"> %</w:t>
            </w:r>
          </w:p>
        </w:tc>
        <w:tc>
          <w:tcPr>
            <w:tcW w:w="1129" w:type="pct"/>
            <w:tcBorders>
              <w:tl2br w:val="nil"/>
              <w:tr2bl w:val="nil"/>
            </w:tcBorders>
            <w:shd w:val="clear" w:color="auto" w:fill="auto"/>
            <w:noWrap/>
            <w:vAlign w:val="center"/>
          </w:tcPr>
          <w:p w14:paraId="3416A204">
            <w:pPr>
              <w:spacing w:line="360" w:lineRule="auto"/>
              <w:jc w:val="center"/>
              <w:rPr>
                <w:rFonts w:hint="eastAsia" w:ascii="宋体" w:hAnsi="宋体" w:eastAsia="宋体" w:cs="宋体"/>
                <w:sz w:val="24"/>
                <w:szCs w:val="24"/>
              </w:rPr>
            </w:pPr>
          </w:p>
        </w:tc>
      </w:tr>
      <w:tr w14:paraId="4310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 w:type="pct"/>
            <w:tcBorders>
              <w:tl2br w:val="nil"/>
              <w:tr2bl w:val="nil"/>
            </w:tcBorders>
            <w:shd w:val="clear" w:color="auto" w:fill="auto"/>
            <w:noWrap/>
            <w:vAlign w:val="center"/>
          </w:tcPr>
          <w:p w14:paraId="4B91F1B0">
            <w:pPr>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68" w:type="pct"/>
            <w:tcBorders>
              <w:tl2br w:val="nil"/>
              <w:tr2bl w:val="nil"/>
            </w:tcBorders>
            <w:shd w:val="clear" w:color="auto" w:fill="auto"/>
            <w:noWrap/>
            <w:vAlign w:val="center"/>
          </w:tcPr>
          <w:p w14:paraId="18441598">
            <w:pPr>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食材类</w:t>
            </w:r>
          </w:p>
        </w:tc>
        <w:tc>
          <w:tcPr>
            <w:tcW w:w="1535" w:type="pct"/>
            <w:tcBorders>
              <w:tl2br w:val="nil"/>
              <w:tr2bl w:val="nil"/>
            </w:tcBorders>
            <w:shd w:val="clear" w:color="auto" w:fill="auto"/>
            <w:noWrap/>
            <w:vAlign w:val="center"/>
          </w:tcPr>
          <w:p w14:paraId="7D7899D8">
            <w:pPr>
              <w:spacing w:line="360" w:lineRule="auto"/>
              <w:jc w:val="center"/>
              <w:rPr>
                <w:rFonts w:hint="eastAsia" w:ascii="宋体" w:hAnsi="宋体" w:eastAsia="宋体" w:cs="宋体"/>
                <w:sz w:val="24"/>
                <w:szCs w:val="24"/>
              </w:rPr>
            </w:pPr>
            <w:r>
              <w:rPr>
                <w:rFonts w:hint="eastAsia"/>
                <w:b/>
                <w:bCs/>
                <w:color w:val="000000"/>
                <w:sz w:val="24"/>
                <w:u w:val="single"/>
              </w:rPr>
              <w:t xml:space="preserve">         </w:t>
            </w:r>
            <w:r>
              <w:rPr>
                <w:rFonts w:hint="eastAsia"/>
                <w:b/>
                <w:bCs/>
                <w:color w:val="000000"/>
                <w:sz w:val="24"/>
              </w:rPr>
              <w:t xml:space="preserve"> %</w:t>
            </w:r>
          </w:p>
        </w:tc>
        <w:tc>
          <w:tcPr>
            <w:tcW w:w="1129" w:type="pct"/>
            <w:tcBorders>
              <w:tl2br w:val="nil"/>
              <w:tr2bl w:val="nil"/>
            </w:tcBorders>
            <w:shd w:val="clear" w:color="auto" w:fill="auto"/>
            <w:noWrap/>
            <w:vAlign w:val="center"/>
          </w:tcPr>
          <w:p w14:paraId="1B841E00">
            <w:pPr>
              <w:spacing w:line="360" w:lineRule="auto"/>
              <w:jc w:val="center"/>
              <w:rPr>
                <w:rFonts w:hint="eastAsia" w:ascii="宋体" w:hAnsi="宋体" w:eastAsia="宋体" w:cs="宋体"/>
                <w:sz w:val="24"/>
                <w:szCs w:val="24"/>
              </w:rPr>
            </w:pPr>
          </w:p>
        </w:tc>
      </w:tr>
      <w:tr w14:paraId="2D10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 w:type="pct"/>
            <w:tcBorders>
              <w:tl2br w:val="nil"/>
              <w:tr2bl w:val="nil"/>
            </w:tcBorders>
            <w:shd w:val="clear" w:color="auto" w:fill="auto"/>
            <w:noWrap/>
            <w:vAlign w:val="center"/>
          </w:tcPr>
          <w:p w14:paraId="75C1D363">
            <w:pPr>
              <w:spacing w:line="360" w:lineRule="auto"/>
              <w:jc w:val="center"/>
              <w:textAlignment w:val="center"/>
              <w:rPr>
                <w:rFonts w:hint="eastAsia" w:ascii="宋体" w:hAnsi="宋体" w:eastAsia="宋体" w:cs="宋体"/>
                <w:kern w:val="0"/>
                <w:sz w:val="24"/>
                <w:szCs w:val="24"/>
              </w:rPr>
            </w:pPr>
          </w:p>
        </w:tc>
        <w:tc>
          <w:tcPr>
            <w:tcW w:w="1268" w:type="pct"/>
            <w:tcBorders>
              <w:tl2br w:val="nil"/>
              <w:tr2bl w:val="nil"/>
            </w:tcBorders>
            <w:shd w:val="clear" w:color="auto" w:fill="auto"/>
            <w:noWrap/>
            <w:vAlign w:val="center"/>
          </w:tcPr>
          <w:p w14:paraId="6627A9C9">
            <w:pPr>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535" w:type="pct"/>
            <w:tcBorders>
              <w:tl2br w:val="nil"/>
              <w:tr2bl w:val="nil"/>
            </w:tcBorders>
            <w:shd w:val="clear" w:color="auto" w:fill="auto"/>
            <w:noWrap/>
            <w:vAlign w:val="center"/>
          </w:tcPr>
          <w:p w14:paraId="3248DEDE">
            <w:pPr>
              <w:spacing w:line="360" w:lineRule="auto"/>
              <w:jc w:val="center"/>
              <w:rPr>
                <w:rFonts w:hint="eastAsia" w:ascii="宋体" w:hAnsi="宋体" w:eastAsia="宋体" w:cs="宋体"/>
                <w:sz w:val="24"/>
                <w:szCs w:val="24"/>
              </w:rPr>
            </w:pPr>
          </w:p>
        </w:tc>
        <w:tc>
          <w:tcPr>
            <w:tcW w:w="1129" w:type="pct"/>
            <w:tcBorders>
              <w:tl2br w:val="nil"/>
              <w:tr2bl w:val="nil"/>
            </w:tcBorders>
            <w:shd w:val="clear" w:color="auto" w:fill="auto"/>
            <w:noWrap/>
            <w:vAlign w:val="center"/>
          </w:tcPr>
          <w:p w14:paraId="4E8E57A2">
            <w:pPr>
              <w:spacing w:line="360" w:lineRule="auto"/>
              <w:jc w:val="center"/>
              <w:rPr>
                <w:rFonts w:hint="eastAsia" w:ascii="宋体" w:hAnsi="宋体" w:eastAsia="宋体" w:cs="宋体"/>
                <w:sz w:val="24"/>
                <w:szCs w:val="24"/>
              </w:rPr>
            </w:pPr>
          </w:p>
        </w:tc>
      </w:tr>
    </w:tbl>
    <w:p w14:paraId="7120761D">
      <w:pPr>
        <w:widowControl w:val="0"/>
        <w:spacing w:before="106" w:line="321" w:lineRule="auto"/>
        <w:ind w:left="138" w:right="208" w:firstLine="480" w:firstLineChars="200"/>
        <w:textAlignment w:val="auto"/>
        <w:rPr>
          <w:rFonts w:hint="eastAsia" w:ascii="宋体" w:hAnsi="宋体" w:eastAsia="宋体"/>
          <w:sz w:val="24"/>
        </w:rPr>
      </w:pPr>
      <w:r>
        <w:rPr>
          <w:rFonts w:hint="eastAsia" w:ascii="宋体" w:hAnsi="宋体" w:eastAsia="宋体"/>
          <w:sz w:val="24"/>
        </w:rPr>
        <w:t>注：本表为格式表，不得自行改动，必须提供，否则视为未实质性响应采购文件。</w:t>
      </w:r>
    </w:p>
    <w:p w14:paraId="3EECD93D">
      <w:pPr>
        <w:snapToGrid w:val="0"/>
        <w:spacing w:line="440" w:lineRule="exact"/>
        <w:rPr>
          <w:rStyle w:val="23"/>
          <w:rFonts w:hint="eastAsia" w:ascii="宋体" w:hAnsi="宋体"/>
          <w:b/>
        </w:rPr>
      </w:pPr>
    </w:p>
    <w:p w14:paraId="52FF485A">
      <w:pPr>
        <w:pStyle w:val="25"/>
        <w:snapToGrid w:val="0"/>
        <w:spacing w:line="360" w:lineRule="auto"/>
        <w:ind w:firstLine="3840" w:firstLineChars="1600"/>
        <w:rPr>
          <w:rStyle w:val="23"/>
          <w:rFonts w:hint="eastAsia" w:ascii="宋体" w:hAnsi="宋体" w:eastAsia="宋体"/>
          <w:szCs w:val="24"/>
        </w:rPr>
      </w:pPr>
      <w:r>
        <w:rPr>
          <w:rStyle w:val="23"/>
          <w:rFonts w:ascii="宋体" w:hAnsi="宋体" w:eastAsia="宋体"/>
          <w:szCs w:val="24"/>
        </w:rPr>
        <w:t>投标单位（盖章）：</w:t>
      </w:r>
    </w:p>
    <w:p w14:paraId="794FBDEB">
      <w:pPr>
        <w:pStyle w:val="25"/>
        <w:snapToGrid w:val="0"/>
        <w:spacing w:line="360" w:lineRule="auto"/>
        <w:ind w:firstLine="3780" w:firstLineChars="1575"/>
        <w:rPr>
          <w:rStyle w:val="23"/>
          <w:rFonts w:hint="eastAsia" w:ascii="宋体" w:hAnsi="宋体" w:eastAsia="宋体"/>
          <w:szCs w:val="24"/>
        </w:rPr>
      </w:pPr>
      <w:r>
        <w:rPr>
          <w:rStyle w:val="23"/>
          <w:rFonts w:ascii="宋体" w:hAnsi="宋体" w:eastAsia="宋体"/>
          <w:szCs w:val="24"/>
        </w:rPr>
        <w:t>单位负责人或其授权代理人（签字或盖章）：</w:t>
      </w:r>
    </w:p>
    <w:p w14:paraId="3BD811EA">
      <w:pPr>
        <w:pStyle w:val="25"/>
        <w:snapToGrid w:val="0"/>
        <w:spacing w:line="360" w:lineRule="auto"/>
        <w:ind w:firstLine="3780" w:firstLineChars="1575"/>
        <w:rPr>
          <w:rStyle w:val="23"/>
          <w:rFonts w:hint="eastAsia" w:ascii="宋体" w:hAnsi="宋体" w:eastAsia="宋体"/>
          <w:szCs w:val="24"/>
        </w:rPr>
      </w:pPr>
      <w:r>
        <w:rPr>
          <w:rStyle w:val="23"/>
          <w:rFonts w:ascii="宋体" w:hAnsi="宋体" w:eastAsia="宋体"/>
          <w:szCs w:val="24"/>
        </w:rPr>
        <w:t>日期：   年</w:t>
      </w:r>
      <w:r>
        <w:rPr>
          <w:rStyle w:val="23"/>
          <w:rFonts w:ascii="宋体" w:hAnsi="宋体" w:eastAsia="宋体"/>
          <w:szCs w:val="24"/>
        </w:rPr>
        <w:tab/>
      </w:r>
      <w:r>
        <w:rPr>
          <w:rStyle w:val="23"/>
          <w:rFonts w:ascii="宋体" w:hAnsi="宋体" w:eastAsia="宋体"/>
          <w:szCs w:val="24"/>
        </w:rPr>
        <w:t xml:space="preserve">  月 </w:t>
      </w:r>
      <w:r>
        <w:rPr>
          <w:rStyle w:val="23"/>
          <w:rFonts w:ascii="宋体" w:hAnsi="宋体" w:eastAsia="宋体"/>
          <w:szCs w:val="24"/>
        </w:rPr>
        <w:tab/>
      </w:r>
      <w:r>
        <w:rPr>
          <w:rStyle w:val="23"/>
          <w:rFonts w:ascii="宋体" w:hAnsi="宋体" w:eastAsia="宋体"/>
          <w:szCs w:val="24"/>
        </w:rPr>
        <w:t>日</w:t>
      </w:r>
    </w:p>
    <w:p w14:paraId="5BA28A23">
      <w:pPr>
        <w:pStyle w:val="25"/>
        <w:snapToGrid w:val="0"/>
        <w:spacing w:line="360" w:lineRule="auto"/>
        <w:ind w:firstLine="3780" w:firstLineChars="1575"/>
        <w:rPr>
          <w:rStyle w:val="23"/>
          <w:rFonts w:hint="eastAsia" w:ascii="宋体" w:hAnsi="宋体" w:eastAsia="宋体"/>
          <w:szCs w:val="24"/>
        </w:rPr>
      </w:pPr>
    </w:p>
    <w:p w14:paraId="370CC72D"/>
    <w:sectPr>
      <w:footerReference r:id="rId14" w:type="first"/>
      <w:footerReference r:id="rId13" w:type="default"/>
      <w:pgSz w:w="11906" w:h="16838"/>
      <w:pgMar w:top="1440" w:right="1266" w:bottom="1440" w:left="15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F3E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15C51E">
                          <w:pPr>
                            <w:pStyle w:val="9"/>
                          </w:pPr>
                          <w:r>
                            <w:fldChar w:fldCharType="begin"/>
                          </w:r>
                          <w:r>
                            <w:instrText xml:space="preserve"> PAGE  \* MERGEFORMAT </w:instrText>
                          </w:r>
                          <w:r>
                            <w:fldChar w:fldCharType="separate"/>
                          </w:r>
                          <w:r>
                            <w:t>- 17 -</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7whQyQEAAJ4DAAAOAAAAAAAAAAEAIAAAAB4BAABkcnMvZTJvRG9j&#10;LnhtbFBLBQYAAAAABgAGAFkBAABZBQAAAAA=&#10;">
              <v:fill on="f" focussize="0,0"/>
              <v:stroke on="f"/>
              <v:imagedata o:title=""/>
              <o:lock v:ext="edit" aspectratio="f"/>
              <v:textbox inset="0mm,0mm,0mm,0mm" style="mso-fit-shape-to-text:t;">
                <w:txbxContent>
                  <w:p w14:paraId="7515C51E">
                    <w:pPr>
                      <w:pStyle w:val="9"/>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356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0530">
    <w:pPr>
      <w:pStyle w:val="34"/>
      <w:ind w:right="180"/>
      <w:jc w:val="right"/>
      <w:rPr>
        <w:rStyle w:val="2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2F887B">
                          <w:pPr>
                            <w:pStyle w:val="9"/>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HlgM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8eWAyQEAAJ4DAAAOAAAAAAAAAAEAIAAAAB4BAABkcnMvZTJvRG9j&#10;LnhtbFBLBQYAAAAABgAGAFkBAABZBQAAAAA=&#10;">
              <v:fill on="f" focussize="0,0"/>
              <v:stroke on="f"/>
              <v:imagedata o:title=""/>
              <o:lock v:ext="edit" aspectratio="f"/>
              <v:textbox inset="0mm,0mm,0mm,0mm" style="mso-fit-shape-to-text:t;">
                <w:txbxContent>
                  <w:p w14:paraId="062F887B">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8080">
    <w:pPr>
      <w:pStyle w:val="34"/>
      <w:rPr>
        <w:rStyle w:val="2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5E4735">
                          <w:pPr>
                            <w:pStyle w:val="9"/>
                          </w:pPr>
                          <w:r>
                            <w:fldChar w:fldCharType="begin"/>
                          </w:r>
                          <w:r>
                            <w:instrText xml:space="preserve"> PAGE  \* MERGEFORMAT </w:instrText>
                          </w:r>
                          <w:r>
                            <w:fldChar w:fldCharType="separate"/>
                          </w:r>
                          <w:r>
                            <w:t>- 33 -</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W378kBAACe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fvyQEAAJ4DAAAOAAAAAAAAAAEAIAAAAB4BAABkcnMvZTJvRG9j&#10;LnhtbFBLBQYAAAAABgAGAFkBAABZBQAAAAA=&#10;">
              <v:fill on="f" focussize="0,0"/>
              <v:stroke on="f"/>
              <v:imagedata o:title=""/>
              <o:lock v:ext="edit" aspectratio="f"/>
              <v:textbox inset="0mm,0mm,0mm,0mm" style="mso-fit-shape-to-text:t;">
                <w:txbxContent>
                  <w:p w14:paraId="685E4735">
                    <w:pPr>
                      <w:pStyle w:val="9"/>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C462">
    <w:pPr>
      <w:pStyle w:val="34"/>
      <w:rPr>
        <w:rStyle w:val="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6CE2">
    <w:pPr>
      <w:pStyle w:val="34"/>
      <w:ind w:right="180"/>
      <w:jc w:val="right"/>
      <w:rPr>
        <w:rStyle w:val="2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4EEF">
    <w:pPr>
      <w:pStyle w:val="34"/>
      <w:rPr>
        <w:rStyle w:val="23"/>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8548B0">
                          <w:pPr>
                            <w:pStyle w:val="9"/>
                          </w:pPr>
                          <w:r>
                            <w:fldChar w:fldCharType="begin"/>
                          </w:r>
                          <w:r>
                            <w:instrText xml:space="preserve"> PAGE  \* MERGEFORMAT </w:instrText>
                          </w:r>
                          <w:r>
                            <w:fldChar w:fldCharType="separate"/>
                          </w:r>
                          <w:r>
                            <w:t>- 35 -</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15OMgBAACeAwAADgAAAGRycy9lMm9Eb2MueG1srVPNjtMwEL4j8Q6W&#10;7zRph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ixX&#10;r5NCvceKCu88lcbhrRtob+Y4UjARH9pg0pcoMcqTvuervjBEJtOl9Wq9LiklKTc7hF88XPcB4ztw&#10;hiWj5oEeMOsqTh8wjqVzSepm3a3SOj+itn8FCHOMQN6C6XZiMk6crDjsh4ne3jVnYtfTJtTc0uJz&#10;pt9bEjotzWyE2dhPRuqI/s0x0hh5uoQ6QhGr5NCzZX7TiqW9+NPPVQ+/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NeTjIAQAAngMAAA4AAAAAAAAAAQAgAAAAHgEAAGRycy9lMm9Eb2Mu&#10;eG1sUEsFBgAAAAAGAAYAWQEAAFgFAAAAAA==&#10;">
              <v:fill on="f" focussize="0,0"/>
              <v:stroke on="f"/>
              <v:imagedata o:title=""/>
              <o:lock v:ext="edit" aspectratio="f"/>
              <v:textbox inset="0mm,0mm,0mm,0mm" style="mso-fit-shape-to-text:t;">
                <w:txbxContent>
                  <w:p w14:paraId="338548B0">
                    <w:pPr>
                      <w:pStyle w:val="9"/>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D4EF">
    <w:pPr>
      <w:pStyle w:val="34"/>
      <w:rPr>
        <w:rStyle w:val="23"/>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E699AC">
                          <w:pPr>
                            <w:pStyle w:val="9"/>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Pjdd8kBAACe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g+N13yQEAAJ4DAAAOAAAAAAAAAAEAIAAAAB4BAABkcnMvZTJvRG9j&#10;LnhtbFBLBQYAAAAABgAGAFkBAABZBQAAAAA=&#10;">
              <v:fill on="f" focussize="0,0"/>
              <v:stroke on="f"/>
              <v:imagedata o:title=""/>
              <o:lock v:ext="edit" aspectratio="f"/>
              <v:textbox inset="0mm,0mm,0mm,0mm" style="mso-fit-shape-to-text:t;">
                <w:txbxContent>
                  <w:p w14:paraId="01E699AC">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83BC">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2EFC">
    <w:pPr>
      <w:pStyle w:val="35"/>
      <w:pBdr>
        <w:bottom w:val="single" w:color="000000" w:sz="6" w:space="0"/>
      </w:pBdr>
      <w:jc w:val="both"/>
      <w:rPr>
        <w:rStyle w:val="23"/>
        <w:rFonts w:hint="eastAsia" w:asciiTheme="minorEastAsia" w:hAnsiTheme="minorEastAsia" w:eastAsiaTheme="minorEastAsia"/>
        <w:bCs/>
      </w:rPr>
    </w:pPr>
    <w:r>
      <w:rPr>
        <w:rStyle w:val="23"/>
        <w:rFonts w:hint="eastAsia" w:asciiTheme="minorEastAsia" w:hAnsiTheme="minorEastAsia" w:eastAsiaTheme="minorEastAsia"/>
        <w:bCs/>
      </w:rPr>
      <w:t xml:space="preserve">唐闸景澜酒店食材采购项目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0F3A">
    <w:pPr>
      <w:pStyle w:val="35"/>
      <w:rPr>
        <w:rStyle w:val="23"/>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A5A8">
    <w:pPr>
      <w:pStyle w:val="35"/>
      <w:jc w:val="both"/>
      <w:rPr>
        <w:rStyle w:val="23"/>
        <w:b/>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4C843"/>
    <w:multiLevelType w:val="singleLevel"/>
    <w:tmpl w:val="95C4C8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MmUwNTJjOGMyODk0ODRlMjFlMmVkMGQ4Y2M1NWIifQ=="/>
  </w:docVars>
  <w:rsids>
    <w:rsidRoot w:val="005D295F"/>
    <w:rsid w:val="000870FA"/>
    <w:rsid w:val="00095DFA"/>
    <w:rsid w:val="000A7538"/>
    <w:rsid w:val="000C13FD"/>
    <w:rsid w:val="000E5A9D"/>
    <w:rsid w:val="001014A1"/>
    <w:rsid w:val="00120AF2"/>
    <w:rsid w:val="001220B7"/>
    <w:rsid w:val="00134261"/>
    <w:rsid w:val="00134403"/>
    <w:rsid w:val="00150850"/>
    <w:rsid w:val="0018772C"/>
    <w:rsid w:val="0019655E"/>
    <w:rsid w:val="001A0175"/>
    <w:rsid w:val="001A073E"/>
    <w:rsid w:val="001A15C3"/>
    <w:rsid w:val="001A70C7"/>
    <w:rsid w:val="001B1126"/>
    <w:rsid w:val="001E3F81"/>
    <w:rsid w:val="001F5E61"/>
    <w:rsid w:val="001F6B70"/>
    <w:rsid w:val="0021046E"/>
    <w:rsid w:val="002154B3"/>
    <w:rsid w:val="002349AB"/>
    <w:rsid w:val="00257654"/>
    <w:rsid w:val="002578AC"/>
    <w:rsid w:val="00284090"/>
    <w:rsid w:val="002875F6"/>
    <w:rsid w:val="002A1E2D"/>
    <w:rsid w:val="002A4786"/>
    <w:rsid w:val="002B54BA"/>
    <w:rsid w:val="002C4825"/>
    <w:rsid w:val="002D17F3"/>
    <w:rsid w:val="002D495B"/>
    <w:rsid w:val="003A7EDC"/>
    <w:rsid w:val="003C633F"/>
    <w:rsid w:val="003D64EC"/>
    <w:rsid w:val="003E5CFB"/>
    <w:rsid w:val="00400AE8"/>
    <w:rsid w:val="00415795"/>
    <w:rsid w:val="004200C7"/>
    <w:rsid w:val="00446CAD"/>
    <w:rsid w:val="004515D2"/>
    <w:rsid w:val="00453726"/>
    <w:rsid w:val="00494F1D"/>
    <w:rsid w:val="004A180E"/>
    <w:rsid w:val="004B2E88"/>
    <w:rsid w:val="004B51C0"/>
    <w:rsid w:val="004D20EC"/>
    <w:rsid w:val="004D2A0D"/>
    <w:rsid w:val="004D3D64"/>
    <w:rsid w:val="004D757E"/>
    <w:rsid w:val="0050199A"/>
    <w:rsid w:val="00507750"/>
    <w:rsid w:val="00512680"/>
    <w:rsid w:val="00532D93"/>
    <w:rsid w:val="00553438"/>
    <w:rsid w:val="00561ADF"/>
    <w:rsid w:val="00574036"/>
    <w:rsid w:val="005960AD"/>
    <w:rsid w:val="005B3858"/>
    <w:rsid w:val="005D295F"/>
    <w:rsid w:val="005E2B72"/>
    <w:rsid w:val="005E7ED7"/>
    <w:rsid w:val="00615A63"/>
    <w:rsid w:val="00616B1D"/>
    <w:rsid w:val="00616C10"/>
    <w:rsid w:val="00634B02"/>
    <w:rsid w:val="0064440A"/>
    <w:rsid w:val="00673E0F"/>
    <w:rsid w:val="006A384E"/>
    <w:rsid w:val="006A3893"/>
    <w:rsid w:val="006C6A95"/>
    <w:rsid w:val="006D2483"/>
    <w:rsid w:val="006D2A43"/>
    <w:rsid w:val="006F36CD"/>
    <w:rsid w:val="00705D87"/>
    <w:rsid w:val="0072063D"/>
    <w:rsid w:val="00730399"/>
    <w:rsid w:val="007450B4"/>
    <w:rsid w:val="00761AD4"/>
    <w:rsid w:val="00767C71"/>
    <w:rsid w:val="00790B14"/>
    <w:rsid w:val="007B3596"/>
    <w:rsid w:val="007C567E"/>
    <w:rsid w:val="007E17A2"/>
    <w:rsid w:val="00804C45"/>
    <w:rsid w:val="008124E9"/>
    <w:rsid w:val="008326C3"/>
    <w:rsid w:val="00834412"/>
    <w:rsid w:val="008607A9"/>
    <w:rsid w:val="00865C89"/>
    <w:rsid w:val="00874F08"/>
    <w:rsid w:val="00897FD6"/>
    <w:rsid w:val="008A48A9"/>
    <w:rsid w:val="008E6FD0"/>
    <w:rsid w:val="008F3E7B"/>
    <w:rsid w:val="008F6F81"/>
    <w:rsid w:val="009023B2"/>
    <w:rsid w:val="0091398F"/>
    <w:rsid w:val="009145EB"/>
    <w:rsid w:val="00916161"/>
    <w:rsid w:val="009177CA"/>
    <w:rsid w:val="0092245A"/>
    <w:rsid w:val="00931FC4"/>
    <w:rsid w:val="00953FE9"/>
    <w:rsid w:val="00957F6F"/>
    <w:rsid w:val="0097198A"/>
    <w:rsid w:val="0098433B"/>
    <w:rsid w:val="00990025"/>
    <w:rsid w:val="009908EE"/>
    <w:rsid w:val="009E35A2"/>
    <w:rsid w:val="009E62D3"/>
    <w:rsid w:val="009F6DBE"/>
    <w:rsid w:val="00A10640"/>
    <w:rsid w:val="00A26D7C"/>
    <w:rsid w:val="00A44387"/>
    <w:rsid w:val="00A44755"/>
    <w:rsid w:val="00A57681"/>
    <w:rsid w:val="00A84AB4"/>
    <w:rsid w:val="00AE0B6A"/>
    <w:rsid w:val="00B0359E"/>
    <w:rsid w:val="00B141BE"/>
    <w:rsid w:val="00B2318D"/>
    <w:rsid w:val="00B66EDE"/>
    <w:rsid w:val="00B92135"/>
    <w:rsid w:val="00BA0C9E"/>
    <w:rsid w:val="00BA7F95"/>
    <w:rsid w:val="00BB5569"/>
    <w:rsid w:val="00BC0B63"/>
    <w:rsid w:val="00BC5292"/>
    <w:rsid w:val="00BD2E5D"/>
    <w:rsid w:val="00BD61A2"/>
    <w:rsid w:val="00BF4ED9"/>
    <w:rsid w:val="00C01013"/>
    <w:rsid w:val="00C15AFF"/>
    <w:rsid w:val="00C25350"/>
    <w:rsid w:val="00C26E3E"/>
    <w:rsid w:val="00C34EF7"/>
    <w:rsid w:val="00C4413B"/>
    <w:rsid w:val="00C55DA7"/>
    <w:rsid w:val="00C61826"/>
    <w:rsid w:val="00C65AF4"/>
    <w:rsid w:val="00C70149"/>
    <w:rsid w:val="00C975E4"/>
    <w:rsid w:val="00CA1F6A"/>
    <w:rsid w:val="00CC0518"/>
    <w:rsid w:val="00CD7040"/>
    <w:rsid w:val="00CE542B"/>
    <w:rsid w:val="00CE7A74"/>
    <w:rsid w:val="00D1046A"/>
    <w:rsid w:val="00D52802"/>
    <w:rsid w:val="00D72935"/>
    <w:rsid w:val="00D81F16"/>
    <w:rsid w:val="00DD6B75"/>
    <w:rsid w:val="00DE21CE"/>
    <w:rsid w:val="00DE484C"/>
    <w:rsid w:val="00E01091"/>
    <w:rsid w:val="00E17836"/>
    <w:rsid w:val="00E2660E"/>
    <w:rsid w:val="00E26C0D"/>
    <w:rsid w:val="00E274A1"/>
    <w:rsid w:val="00E31C63"/>
    <w:rsid w:val="00E503C1"/>
    <w:rsid w:val="00E53DE4"/>
    <w:rsid w:val="00E53F9C"/>
    <w:rsid w:val="00E55157"/>
    <w:rsid w:val="00E60847"/>
    <w:rsid w:val="00E80869"/>
    <w:rsid w:val="00E8795D"/>
    <w:rsid w:val="00E94D93"/>
    <w:rsid w:val="00EA149F"/>
    <w:rsid w:val="00EB29E4"/>
    <w:rsid w:val="00EB4CA0"/>
    <w:rsid w:val="00EF3E9B"/>
    <w:rsid w:val="00F15910"/>
    <w:rsid w:val="00F178FE"/>
    <w:rsid w:val="00F3657B"/>
    <w:rsid w:val="00F43383"/>
    <w:rsid w:val="00F52B0C"/>
    <w:rsid w:val="00F64760"/>
    <w:rsid w:val="00F96576"/>
    <w:rsid w:val="00FE3CC4"/>
    <w:rsid w:val="00FE44D6"/>
    <w:rsid w:val="00FF38CB"/>
    <w:rsid w:val="02AB256F"/>
    <w:rsid w:val="02AC7FF1"/>
    <w:rsid w:val="03026106"/>
    <w:rsid w:val="0395095F"/>
    <w:rsid w:val="03A21100"/>
    <w:rsid w:val="048C3B35"/>
    <w:rsid w:val="048E24AD"/>
    <w:rsid w:val="052C74C7"/>
    <w:rsid w:val="064B2775"/>
    <w:rsid w:val="08E84A4F"/>
    <w:rsid w:val="09BE2666"/>
    <w:rsid w:val="0AD67C91"/>
    <w:rsid w:val="0D152920"/>
    <w:rsid w:val="0DC32EA6"/>
    <w:rsid w:val="0E3E3C80"/>
    <w:rsid w:val="0EFE3CB9"/>
    <w:rsid w:val="108363BA"/>
    <w:rsid w:val="110D513A"/>
    <w:rsid w:val="1152579C"/>
    <w:rsid w:val="1168194B"/>
    <w:rsid w:val="13AC43AC"/>
    <w:rsid w:val="140E1959"/>
    <w:rsid w:val="166B3A29"/>
    <w:rsid w:val="17800AC8"/>
    <w:rsid w:val="18DC38EE"/>
    <w:rsid w:val="19173891"/>
    <w:rsid w:val="191B1694"/>
    <w:rsid w:val="1A2629A5"/>
    <w:rsid w:val="1AB32041"/>
    <w:rsid w:val="1AE25E9A"/>
    <w:rsid w:val="1BF1114A"/>
    <w:rsid w:val="1EE938DD"/>
    <w:rsid w:val="250639AE"/>
    <w:rsid w:val="25934C84"/>
    <w:rsid w:val="27747A68"/>
    <w:rsid w:val="29D3576C"/>
    <w:rsid w:val="2A88491E"/>
    <w:rsid w:val="2AAF4215"/>
    <w:rsid w:val="2FD40B62"/>
    <w:rsid w:val="2FE51B4C"/>
    <w:rsid w:val="303B2703"/>
    <w:rsid w:val="31A70831"/>
    <w:rsid w:val="32B576D9"/>
    <w:rsid w:val="333E29F7"/>
    <w:rsid w:val="35EF54F1"/>
    <w:rsid w:val="3790271B"/>
    <w:rsid w:val="38B93DC5"/>
    <w:rsid w:val="39B876BC"/>
    <w:rsid w:val="3A5A5529"/>
    <w:rsid w:val="3AD244DE"/>
    <w:rsid w:val="3AFD1719"/>
    <w:rsid w:val="3BE25A8D"/>
    <w:rsid w:val="3C1874BF"/>
    <w:rsid w:val="3DE631D5"/>
    <w:rsid w:val="3E5C67CD"/>
    <w:rsid w:val="43AA5013"/>
    <w:rsid w:val="4B81717F"/>
    <w:rsid w:val="4E26714F"/>
    <w:rsid w:val="4F7663C6"/>
    <w:rsid w:val="50664469"/>
    <w:rsid w:val="537745E9"/>
    <w:rsid w:val="53B95A46"/>
    <w:rsid w:val="5799298C"/>
    <w:rsid w:val="59284BD5"/>
    <w:rsid w:val="59DD6CB3"/>
    <w:rsid w:val="5C524D4E"/>
    <w:rsid w:val="5C752710"/>
    <w:rsid w:val="5F26357A"/>
    <w:rsid w:val="62282226"/>
    <w:rsid w:val="62EE2993"/>
    <w:rsid w:val="63B972F5"/>
    <w:rsid w:val="64D803E0"/>
    <w:rsid w:val="669945B8"/>
    <w:rsid w:val="66C55AD6"/>
    <w:rsid w:val="6908207B"/>
    <w:rsid w:val="6DF153DB"/>
    <w:rsid w:val="6FBB6813"/>
    <w:rsid w:val="73EA3012"/>
    <w:rsid w:val="74537370"/>
    <w:rsid w:val="74A0066B"/>
    <w:rsid w:val="74D357FF"/>
    <w:rsid w:val="7A713350"/>
    <w:rsid w:val="7DD92468"/>
    <w:rsid w:val="7E9A17AF"/>
    <w:rsid w:val="7EAE0930"/>
    <w:rsid w:val="7F1362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楷体_GB2312" w:cs="Times New Roman"/>
      <w:kern w:val="2"/>
      <w:sz w:val="26"/>
      <w:szCs w:val="26"/>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sz w:val="21"/>
      <w:szCs w:val="24"/>
    </w:rPr>
  </w:style>
  <w:style w:type="paragraph" w:styleId="3">
    <w:name w:val="Body Text Indent"/>
    <w:basedOn w:val="1"/>
    <w:next w:val="4"/>
    <w:qFormat/>
    <w:uiPriority w:val="0"/>
    <w:pPr>
      <w:ind w:left="765"/>
    </w:pPr>
    <w:rPr>
      <w:rFonts w:ascii="仿宋_GB2312" w:eastAsia="仿宋_GB2312"/>
      <w:sz w:val="28"/>
    </w:rPr>
  </w:style>
  <w:style w:type="paragraph" w:styleId="4">
    <w:name w:val="envelope return"/>
    <w:basedOn w:val="1"/>
    <w:unhideWhenUsed/>
    <w:qFormat/>
    <w:uiPriority w:val="99"/>
    <w:pPr>
      <w:snapToGrid w:val="0"/>
    </w:pPr>
    <w:rPr>
      <w:rFonts w:ascii="Arial" w:hAnsi="Arial"/>
    </w:rPr>
  </w:style>
  <w:style w:type="paragraph" w:styleId="5">
    <w:name w:val="annotation text"/>
    <w:basedOn w:val="1"/>
    <w:link w:val="58"/>
    <w:unhideWhenUsed/>
    <w:qFormat/>
    <w:uiPriority w:val="99"/>
    <w:pPr>
      <w:jc w:val="left"/>
    </w:pPr>
  </w:style>
  <w:style w:type="paragraph" w:styleId="6">
    <w:name w:val="Body Text"/>
    <w:basedOn w:val="1"/>
    <w:qFormat/>
    <w:uiPriority w:val="1"/>
    <w:rPr>
      <w:rFonts w:ascii="宋体" w:hAnsi="宋体" w:eastAsia="宋体" w:cs="宋体"/>
      <w:sz w:val="24"/>
      <w:szCs w:val="24"/>
      <w:lang w:val="zh-CN" w:bidi="zh-CN"/>
    </w:rPr>
  </w:style>
  <w:style w:type="paragraph" w:styleId="7">
    <w:name w:val="Date"/>
    <w:basedOn w:val="1"/>
    <w:next w:val="1"/>
    <w:qFormat/>
    <w:uiPriority w:val="0"/>
    <w:rPr>
      <w:rFonts w:ascii="宋体" w:hAnsi="宋体"/>
      <w:sz w:val="24"/>
      <w:szCs w:val="20"/>
    </w:rPr>
  </w:style>
  <w:style w:type="paragraph" w:styleId="8">
    <w:name w:val="Balloon Text"/>
    <w:basedOn w:val="1"/>
    <w:link w:val="56"/>
    <w:semiHidden/>
    <w:unhideWhenUsed/>
    <w:qFormat/>
    <w:uiPriority w:val="99"/>
    <w:rPr>
      <w:sz w:val="18"/>
      <w:szCs w:val="18"/>
    </w:rPr>
  </w:style>
  <w:style w:type="paragraph" w:styleId="9">
    <w:name w:val="footer"/>
    <w:basedOn w:val="1"/>
    <w:link w:val="54"/>
    <w:semiHidden/>
    <w:unhideWhenUsed/>
    <w:qFormat/>
    <w:uiPriority w:val="99"/>
    <w:pPr>
      <w:tabs>
        <w:tab w:val="center" w:pos="4153"/>
        <w:tab w:val="right" w:pos="8306"/>
      </w:tabs>
      <w:snapToGrid w:val="0"/>
      <w:jc w:val="left"/>
    </w:pPr>
    <w:rPr>
      <w:sz w:val="18"/>
      <w:szCs w:val="18"/>
    </w:rPr>
  </w:style>
  <w:style w:type="paragraph" w:styleId="10">
    <w:name w:val="header"/>
    <w:basedOn w:val="1"/>
    <w:link w:val="5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59"/>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qFormat/>
    <w:uiPriority w:val="0"/>
    <w:rPr>
      <w:color w:val="000000"/>
    </w:rPr>
  </w:style>
  <w:style w:type="character" w:styleId="17">
    <w:name w:val="annotation reference"/>
    <w:basedOn w:val="14"/>
    <w:semiHidden/>
    <w:unhideWhenUsed/>
    <w:qFormat/>
    <w:uiPriority w:val="99"/>
    <w:rPr>
      <w:sz w:val="21"/>
      <w:szCs w:val="21"/>
    </w:rPr>
  </w:style>
  <w:style w:type="paragraph" w:customStyle="1" w:styleId="18">
    <w:name w:val="UserStyle_0"/>
    <w:next w:val="1"/>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19">
    <w:name w:val="Heading1"/>
    <w:basedOn w:val="1"/>
    <w:next w:val="1"/>
    <w:qFormat/>
    <w:uiPriority w:val="0"/>
    <w:pPr>
      <w:keepNext/>
      <w:keepLines/>
      <w:spacing w:before="340" w:after="330" w:line="578" w:lineRule="auto"/>
    </w:pPr>
    <w:rPr>
      <w:rFonts w:ascii="Times New Roman" w:hAnsi="Times New Roman" w:eastAsia="宋体"/>
      <w:b/>
      <w:kern w:val="44"/>
      <w:sz w:val="44"/>
    </w:rPr>
  </w:style>
  <w:style w:type="paragraph" w:customStyle="1" w:styleId="20">
    <w:name w:val="Heading2"/>
    <w:basedOn w:val="1"/>
    <w:next w:val="1"/>
    <w:qFormat/>
    <w:uiPriority w:val="0"/>
    <w:pPr>
      <w:keepNext/>
      <w:keepLines/>
      <w:jc w:val="left"/>
    </w:pPr>
    <w:rPr>
      <w:rFonts w:ascii="宋体" w:hAnsi="宋体"/>
      <w:b/>
    </w:rPr>
  </w:style>
  <w:style w:type="paragraph" w:customStyle="1" w:styleId="21">
    <w:name w:val="Heading3"/>
    <w:basedOn w:val="1"/>
    <w:next w:val="1"/>
    <w:qFormat/>
    <w:uiPriority w:val="0"/>
    <w:pPr>
      <w:keepNext/>
      <w:keepLines/>
      <w:jc w:val="left"/>
    </w:pPr>
    <w:rPr>
      <w:rFonts w:ascii="Times New Roman" w:hAnsi="Times New Roman" w:eastAsia="宋体"/>
      <w:b/>
    </w:rPr>
  </w:style>
  <w:style w:type="paragraph" w:customStyle="1" w:styleId="22">
    <w:name w:val="Heading7"/>
    <w:basedOn w:val="1"/>
    <w:next w:val="1"/>
    <w:qFormat/>
    <w:uiPriority w:val="0"/>
    <w:pPr>
      <w:keepNext/>
      <w:keepLines/>
      <w:tabs>
        <w:tab w:val="left" w:pos="1296"/>
      </w:tabs>
      <w:spacing w:before="240" w:after="64" w:line="320" w:lineRule="auto"/>
      <w:ind w:left="1296" w:hanging="1296"/>
    </w:pPr>
    <w:rPr>
      <w:rFonts w:ascii="宋体" w:hAnsi="Times New Roman" w:eastAsia="宋体"/>
      <w:b/>
      <w:spacing w:val="-2"/>
      <w:position w:val="-6"/>
      <w:sz w:val="24"/>
    </w:rPr>
  </w:style>
  <w:style w:type="character" w:customStyle="1" w:styleId="23">
    <w:name w:val="NormalCharacter"/>
    <w:qFormat/>
    <w:uiPriority w:val="0"/>
  </w:style>
  <w:style w:type="table" w:customStyle="1" w:styleId="24">
    <w:name w:val="TableNormal"/>
    <w:qFormat/>
    <w:uiPriority w:val="0"/>
    <w:tblPr>
      <w:tblCellMar>
        <w:top w:w="0" w:type="dxa"/>
        <w:left w:w="0" w:type="dxa"/>
        <w:bottom w:w="0" w:type="dxa"/>
        <w:right w:w="0" w:type="dxa"/>
      </w:tblCellMar>
    </w:tblPr>
  </w:style>
  <w:style w:type="paragraph" w:customStyle="1" w:styleId="25">
    <w:name w:val="NormalIndent"/>
    <w:basedOn w:val="1"/>
    <w:qFormat/>
    <w:uiPriority w:val="0"/>
    <w:pPr>
      <w:ind w:firstLine="420"/>
      <w:jc w:val="left"/>
    </w:pPr>
    <w:rPr>
      <w:sz w:val="24"/>
      <w:szCs w:val="20"/>
    </w:rPr>
  </w:style>
  <w:style w:type="paragraph" w:customStyle="1" w:styleId="26">
    <w:name w:val="AnnotationText"/>
    <w:basedOn w:val="1"/>
    <w:qFormat/>
    <w:uiPriority w:val="0"/>
    <w:pPr>
      <w:jc w:val="left"/>
    </w:pPr>
  </w:style>
  <w:style w:type="paragraph" w:customStyle="1" w:styleId="27">
    <w:name w:val="BodyText"/>
    <w:basedOn w:val="1"/>
    <w:next w:val="1"/>
    <w:qFormat/>
    <w:uiPriority w:val="0"/>
    <w:rPr>
      <w:sz w:val="24"/>
      <w:szCs w:val="24"/>
    </w:rPr>
  </w:style>
  <w:style w:type="paragraph" w:customStyle="1" w:styleId="28">
    <w:name w:val="BodyTextIndent"/>
    <w:basedOn w:val="1"/>
    <w:next w:val="29"/>
    <w:qFormat/>
    <w:uiPriority w:val="0"/>
    <w:pPr>
      <w:spacing w:after="120"/>
      <w:ind w:left="420" w:leftChars="200"/>
    </w:pPr>
  </w:style>
  <w:style w:type="paragraph" w:customStyle="1" w:styleId="29">
    <w:name w:val="EnvelopeReturn"/>
    <w:basedOn w:val="1"/>
    <w:qFormat/>
    <w:uiPriority w:val="0"/>
    <w:pPr>
      <w:snapToGrid w:val="0"/>
    </w:pPr>
    <w:rPr>
      <w:rFonts w:ascii="Arial" w:hAnsi="Arial"/>
    </w:rPr>
  </w:style>
  <w:style w:type="paragraph" w:customStyle="1" w:styleId="30">
    <w:name w:val="TOC3"/>
    <w:basedOn w:val="1"/>
    <w:next w:val="1"/>
    <w:qFormat/>
    <w:uiPriority w:val="0"/>
    <w:pPr>
      <w:ind w:left="840" w:leftChars="400"/>
    </w:pPr>
  </w:style>
  <w:style w:type="paragraph" w:customStyle="1" w:styleId="31">
    <w:name w:val="PlainText"/>
    <w:basedOn w:val="1"/>
    <w:link w:val="32"/>
    <w:qFormat/>
    <w:uiPriority w:val="0"/>
    <w:rPr>
      <w:rFonts w:ascii="宋体" w:hAnsi="Courier New"/>
    </w:rPr>
  </w:style>
  <w:style w:type="character" w:customStyle="1" w:styleId="32">
    <w:name w:val="UserStyle_1"/>
    <w:link w:val="31"/>
    <w:qFormat/>
    <w:uiPriority w:val="0"/>
    <w:rPr>
      <w:rFonts w:ascii="宋体" w:hAnsi="Courier New" w:eastAsia="楷体_GB2312"/>
      <w:kern w:val="2"/>
      <w:sz w:val="26"/>
      <w:szCs w:val="26"/>
    </w:rPr>
  </w:style>
  <w:style w:type="paragraph" w:customStyle="1" w:styleId="33">
    <w:name w:val="Acetate"/>
    <w:basedOn w:val="1"/>
    <w:semiHidden/>
    <w:qFormat/>
    <w:uiPriority w:val="0"/>
    <w:rPr>
      <w:sz w:val="18"/>
      <w:szCs w:val="18"/>
    </w:rPr>
  </w:style>
  <w:style w:type="paragraph" w:customStyle="1" w:styleId="34">
    <w:name w:val="页脚1"/>
    <w:basedOn w:val="1"/>
    <w:qFormat/>
    <w:uiPriority w:val="0"/>
    <w:pPr>
      <w:tabs>
        <w:tab w:val="center" w:pos="4153"/>
        <w:tab w:val="right" w:pos="8306"/>
      </w:tabs>
      <w:snapToGrid w:val="0"/>
      <w:jc w:val="left"/>
    </w:pPr>
    <w:rPr>
      <w:sz w:val="18"/>
      <w:szCs w:val="18"/>
    </w:rPr>
  </w:style>
  <w:style w:type="paragraph" w:customStyle="1" w:styleId="3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6">
    <w:name w:val="TOC1"/>
    <w:basedOn w:val="1"/>
    <w:next w:val="1"/>
    <w:qFormat/>
    <w:uiPriority w:val="0"/>
    <w:pPr>
      <w:jc w:val="left"/>
    </w:pPr>
    <w:rPr>
      <w:sz w:val="24"/>
      <w:szCs w:val="24"/>
    </w:rPr>
  </w:style>
  <w:style w:type="paragraph" w:customStyle="1" w:styleId="37">
    <w:name w:val="BodyTextIndent3"/>
    <w:basedOn w:val="1"/>
    <w:qFormat/>
    <w:uiPriority w:val="0"/>
    <w:pPr>
      <w:spacing w:line="360" w:lineRule="auto"/>
      <w:ind w:firstLine="492"/>
    </w:pPr>
    <w:rPr>
      <w:sz w:val="24"/>
      <w:szCs w:val="20"/>
    </w:rPr>
  </w:style>
  <w:style w:type="paragraph" w:customStyle="1" w:styleId="38">
    <w:name w:val="HtmlNormal"/>
    <w:basedOn w:val="1"/>
    <w:qFormat/>
    <w:uiPriority w:val="0"/>
    <w:rPr>
      <w:sz w:val="24"/>
      <w:szCs w:val="24"/>
    </w:rPr>
  </w:style>
  <w:style w:type="paragraph" w:customStyle="1" w:styleId="39">
    <w:name w:val="AnnotationSubject"/>
    <w:basedOn w:val="26"/>
    <w:next w:val="26"/>
    <w:semiHidden/>
    <w:qFormat/>
    <w:uiPriority w:val="0"/>
    <w:rPr>
      <w:b/>
      <w:bCs/>
    </w:rPr>
  </w:style>
  <w:style w:type="paragraph" w:customStyle="1" w:styleId="40">
    <w:name w:val="BodyText1I2"/>
    <w:basedOn w:val="28"/>
    <w:qFormat/>
    <w:uiPriority w:val="0"/>
    <w:pPr>
      <w:ind w:firstLine="420" w:firstLineChars="200"/>
    </w:pPr>
  </w:style>
  <w:style w:type="table" w:customStyle="1" w:styleId="41">
    <w:name w:val="TableGrid"/>
    <w:basedOn w:val="24"/>
    <w:qFormat/>
    <w:uiPriority w:val="0"/>
  </w:style>
  <w:style w:type="character" w:customStyle="1" w:styleId="42">
    <w:name w:val="PageNumber"/>
    <w:qFormat/>
    <w:uiPriority w:val="0"/>
  </w:style>
  <w:style w:type="character" w:customStyle="1" w:styleId="43">
    <w:name w:val="AnnotationReference"/>
    <w:qFormat/>
    <w:uiPriority w:val="0"/>
    <w:rPr>
      <w:sz w:val="21"/>
      <w:szCs w:val="21"/>
    </w:rPr>
  </w:style>
  <w:style w:type="character" w:customStyle="1" w:styleId="44">
    <w:name w:val="UserStyle_2"/>
    <w:qFormat/>
    <w:uiPriority w:val="0"/>
    <w:rPr>
      <w:rFonts w:ascii="微软雅黑" w:hAnsi="微软雅黑" w:eastAsia="微软雅黑"/>
      <w:color w:val="000000"/>
      <w:sz w:val="20"/>
      <w:szCs w:val="20"/>
      <w:vertAlign w:val="superscript"/>
    </w:rPr>
  </w:style>
  <w:style w:type="paragraph" w:customStyle="1" w:styleId="45">
    <w:name w:val="UserStyle_3"/>
    <w:basedOn w:val="1"/>
    <w:qFormat/>
    <w:uiPriority w:val="0"/>
    <w:pPr>
      <w:ind w:firstLine="420" w:firstLineChars="200"/>
    </w:pPr>
    <w:rPr>
      <w:rFonts w:ascii="Times New Roman" w:hAnsi="Times New Roman" w:eastAsia="宋体"/>
    </w:rPr>
  </w:style>
  <w:style w:type="paragraph" w:customStyle="1" w:styleId="46">
    <w:name w:val="UserStyle_4"/>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7">
    <w:name w:val="UserStyle_5"/>
    <w:qFormat/>
    <w:uiPriority w:val="0"/>
    <w:rPr>
      <w:rFonts w:ascii="微软雅黑" w:hAnsi="微软雅黑" w:eastAsia="微软雅黑"/>
      <w:color w:val="000000"/>
      <w:sz w:val="16"/>
      <w:szCs w:val="16"/>
    </w:rPr>
  </w:style>
  <w:style w:type="paragraph" w:customStyle="1" w:styleId="48">
    <w:name w:val="179"/>
    <w:basedOn w:val="1"/>
    <w:qFormat/>
    <w:uiPriority w:val="0"/>
    <w:pPr>
      <w:ind w:firstLine="420" w:firstLineChars="200"/>
    </w:pPr>
  </w:style>
  <w:style w:type="paragraph" w:customStyle="1" w:styleId="49">
    <w:name w:val="UserStyle_6"/>
    <w:basedOn w:val="1"/>
    <w:qFormat/>
    <w:uiPriority w:val="0"/>
    <w:rPr>
      <w:rFonts w:ascii="宋体" w:hAnsi="Courier New"/>
      <w:sz w:val="28"/>
      <w:szCs w:val="20"/>
    </w:rPr>
  </w:style>
  <w:style w:type="paragraph" w:customStyle="1" w:styleId="50">
    <w:name w:val="UserStyle_7"/>
    <w:basedOn w:val="1"/>
    <w:qFormat/>
    <w:uiPriority w:val="0"/>
    <w:rPr>
      <w:rFonts w:ascii="宋体" w:hAnsi="Courier New"/>
      <w:sz w:val="28"/>
      <w:szCs w:val="20"/>
    </w:rPr>
  </w:style>
  <w:style w:type="paragraph" w:customStyle="1" w:styleId="51">
    <w:name w:val="UserStyle_8"/>
    <w:basedOn w:val="1"/>
    <w:qFormat/>
    <w:uiPriority w:val="0"/>
    <w:rPr>
      <w:rFonts w:ascii="宋体" w:hAnsi="Courier New"/>
      <w:sz w:val="28"/>
      <w:szCs w:val="20"/>
    </w:rPr>
  </w:style>
  <w:style w:type="paragraph" w:customStyle="1" w:styleId="52">
    <w:name w:val="UserStyle_9"/>
    <w:basedOn w:val="1"/>
    <w:next w:val="1"/>
    <w:qFormat/>
    <w:uiPriority w:val="0"/>
    <w:pPr>
      <w:spacing w:line="300" w:lineRule="atLeast"/>
      <w:jc w:val="left"/>
      <w:textAlignment w:val="center"/>
    </w:pPr>
    <w:rPr>
      <w:rFonts w:ascii="微软雅黑" w:hAnsi="Times New Roman" w:eastAsia="微软雅黑"/>
      <w:color w:val="191919"/>
      <w:kern w:val="0"/>
      <w:sz w:val="20"/>
      <w:szCs w:val="20"/>
      <w:lang w:val="zh-CN"/>
    </w:rPr>
  </w:style>
  <w:style w:type="character" w:customStyle="1" w:styleId="53">
    <w:name w:val="页眉 字符"/>
    <w:basedOn w:val="14"/>
    <w:link w:val="10"/>
    <w:semiHidden/>
    <w:qFormat/>
    <w:uiPriority w:val="99"/>
    <w:rPr>
      <w:rFonts w:ascii="Calibri" w:hAnsi="Calibri" w:eastAsia="楷体_GB2312"/>
      <w:kern w:val="2"/>
      <w:sz w:val="18"/>
      <w:szCs w:val="18"/>
    </w:rPr>
  </w:style>
  <w:style w:type="character" w:customStyle="1" w:styleId="54">
    <w:name w:val="页脚 字符"/>
    <w:basedOn w:val="14"/>
    <w:link w:val="9"/>
    <w:semiHidden/>
    <w:qFormat/>
    <w:uiPriority w:val="99"/>
    <w:rPr>
      <w:rFonts w:ascii="Calibri" w:hAnsi="Calibri" w:eastAsia="楷体_GB2312"/>
      <w:kern w:val="2"/>
      <w:sz w:val="18"/>
      <w:szCs w:val="18"/>
    </w:rPr>
  </w:style>
  <w:style w:type="paragraph" w:styleId="55">
    <w:name w:val="No Spacing"/>
    <w:qFormat/>
    <w:uiPriority w:val="1"/>
    <w:pPr>
      <w:jc w:val="both"/>
      <w:textAlignment w:val="baseline"/>
    </w:pPr>
    <w:rPr>
      <w:rFonts w:ascii="Calibri" w:hAnsi="Calibri" w:eastAsia="楷体_GB2312" w:cs="Times New Roman"/>
      <w:kern w:val="2"/>
      <w:sz w:val="26"/>
      <w:szCs w:val="26"/>
      <w:lang w:val="en-US" w:eastAsia="zh-CN" w:bidi="ar-SA"/>
    </w:rPr>
  </w:style>
  <w:style w:type="character" w:customStyle="1" w:styleId="56">
    <w:name w:val="批注框文本 字符"/>
    <w:basedOn w:val="14"/>
    <w:link w:val="8"/>
    <w:semiHidden/>
    <w:qFormat/>
    <w:uiPriority w:val="99"/>
    <w:rPr>
      <w:rFonts w:ascii="Calibri" w:hAnsi="Calibri" w:eastAsia="楷体_GB2312"/>
      <w:kern w:val="2"/>
      <w:sz w:val="18"/>
      <w:szCs w:val="18"/>
    </w:rPr>
  </w:style>
  <w:style w:type="paragraph" w:customStyle="1" w:styleId="57">
    <w:name w:val="修订1"/>
    <w:hidden/>
    <w:semiHidden/>
    <w:qFormat/>
    <w:uiPriority w:val="99"/>
    <w:rPr>
      <w:rFonts w:ascii="Calibri" w:hAnsi="Calibri" w:eastAsia="楷体_GB2312" w:cs="Times New Roman"/>
      <w:kern w:val="2"/>
      <w:sz w:val="26"/>
      <w:szCs w:val="26"/>
      <w:lang w:val="en-US" w:eastAsia="zh-CN" w:bidi="ar-SA"/>
    </w:rPr>
  </w:style>
  <w:style w:type="character" w:customStyle="1" w:styleId="58">
    <w:name w:val="批注文字 字符"/>
    <w:basedOn w:val="14"/>
    <w:link w:val="5"/>
    <w:semiHidden/>
    <w:qFormat/>
    <w:uiPriority w:val="99"/>
    <w:rPr>
      <w:rFonts w:ascii="Calibri" w:hAnsi="Calibri" w:eastAsia="楷体_GB2312"/>
      <w:kern w:val="2"/>
      <w:sz w:val="26"/>
      <w:szCs w:val="26"/>
    </w:rPr>
  </w:style>
  <w:style w:type="character" w:customStyle="1" w:styleId="59">
    <w:name w:val="批注主题 字符"/>
    <w:basedOn w:val="58"/>
    <w:link w:val="11"/>
    <w:semiHidden/>
    <w:qFormat/>
    <w:uiPriority w:val="99"/>
    <w:rPr>
      <w:rFonts w:ascii="Calibri" w:hAnsi="Calibri" w:eastAsia="楷体_GB2312"/>
      <w:b/>
      <w:bCs/>
      <w:kern w:val="2"/>
      <w:sz w:val="26"/>
      <w:szCs w:val="26"/>
    </w:rPr>
  </w:style>
  <w:style w:type="paragraph" w:styleId="60">
    <w:name w:val="List Paragraph"/>
    <w:basedOn w:val="1"/>
    <w:qFormat/>
    <w:uiPriority w:val="99"/>
    <w:pPr>
      <w:ind w:firstLine="420" w:firstLineChars="200"/>
    </w:pPr>
  </w:style>
  <w:style w:type="paragraph" w:customStyle="1" w:styleId="61">
    <w:name w:val="修订2"/>
    <w:hidden/>
    <w:semiHidden/>
    <w:qFormat/>
    <w:uiPriority w:val="99"/>
    <w:rPr>
      <w:rFonts w:ascii="Calibri" w:hAnsi="Calibri" w:eastAsia="楷体_GB2312" w:cs="Times New Roman"/>
      <w:kern w:val="2"/>
      <w:sz w:val="26"/>
      <w:szCs w:val="26"/>
      <w:lang w:val="en-US" w:eastAsia="zh-CN" w:bidi="ar-SA"/>
    </w:rPr>
  </w:style>
  <w:style w:type="paragraph" w:customStyle="1" w:styleId="62">
    <w:name w:val="新正文"/>
    <w:basedOn w:val="1"/>
    <w:next w:val="1"/>
    <w:qFormat/>
    <w:uiPriority w:val="0"/>
    <w:pPr>
      <w:autoSpaceDE w:val="0"/>
      <w:autoSpaceDN w:val="0"/>
      <w:adjustRightInd w:val="0"/>
      <w:snapToGrid w:val="0"/>
      <w:spacing w:line="440" w:lineRule="atLeast"/>
      <w:jc w:val="left"/>
    </w:pPr>
    <w:rPr>
      <w:rFonts w:ascii="宋体" w:hAnsi="宋体" w:cs="宋体"/>
      <w:snapToGrid w:val="0"/>
      <w:color w:val="000000"/>
      <w:kern w:val="0"/>
      <w:sz w:val="24"/>
      <w:szCs w:val="22"/>
      <w:lang w:val="zh-CN" w:bidi="zh-CN"/>
    </w:rPr>
  </w:style>
  <w:style w:type="paragraph" w:customStyle="1" w:styleId="63">
    <w:name w:val="Table Text"/>
    <w:basedOn w:val="1"/>
    <w:semiHidden/>
    <w:qFormat/>
    <w:uiPriority w:val="0"/>
    <w:rPr>
      <w:rFonts w:ascii="微软雅黑" w:hAnsi="微软雅黑" w:eastAsia="微软雅黑" w:cs="微软雅黑"/>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64B4B-4CA6-4168-9FCC-132C5E104BE5}">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8192</Words>
  <Characters>8844</Characters>
  <Lines>182</Lines>
  <Paragraphs>51</Paragraphs>
  <TotalTime>42</TotalTime>
  <ScaleCrop>false</ScaleCrop>
  <LinksUpToDate>false</LinksUpToDate>
  <CharactersWithSpaces>8975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2022-05-17T10:01:00Z</dcterms:created>
  <dc:creator>jiang</dc:creator>
  <cp:lastModifiedBy>Mrs.W</cp:lastModifiedBy>
  <cp:lastPrinted>2021-06-08T05:30:00Z</cp:lastPrinted>
  <dcterms:modified xsi:type="dcterms:W3CDTF">2025-05-14T06:38:45Z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CCB6A8EF3FF443E19BDB7FF619035D47_13</vt:lpwstr>
  </property>
  <property fmtid="{D5CDD505-2E9C-101B-9397-08002B2CF9AE}" pid="4" name="KSOTemplateDocerSaveRecord">
    <vt:lpwstr>eyJoZGlkIjoiYzliYjdkZDJiMTNlMTc4MGNhM2JmYzMyMGQwMjU5YjMiLCJ1c2VySWQiOiIzMzAxNDM2MjUifQ==</vt:lpwstr>
  </property>
</Properties>
</file>