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BCDBF">
      <w:pPr>
        <w:spacing w:line="360" w:lineRule="auto"/>
        <w:jc w:val="both"/>
        <w:rPr>
          <w:rFonts w:hint="eastAsia" w:hAnsi="宋体"/>
          <w:b/>
          <w:bCs/>
          <w:sz w:val="52"/>
          <w:szCs w:val="52"/>
          <w:lang w:eastAsia="zh-CN"/>
        </w:rPr>
      </w:pPr>
    </w:p>
    <w:p w14:paraId="429A0702">
      <w:pPr>
        <w:spacing w:line="360" w:lineRule="auto"/>
        <w:ind w:left="-199" w:leftChars="-95" w:firstLine="0" w:firstLineChars="0"/>
        <w:jc w:val="center"/>
        <w:rPr>
          <w:rFonts w:hint="default" w:hAnsi="宋体" w:eastAsia="宋体"/>
          <w:b/>
          <w:bCs/>
          <w:sz w:val="52"/>
          <w:szCs w:val="52"/>
          <w:lang w:val="en-US" w:eastAsia="zh-CN"/>
        </w:rPr>
      </w:pPr>
      <w:r>
        <w:rPr>
          <w:rFonts w:hint="default" w:hAnsi="宋体" w:eastAsia="宋体"/>
          <w:b/>
          <w:bCs/>
          <w:sz w:val="52"/>
          <w:szCs w:val="52"/>
          <w:lang w:val="en-US" w:eastAsia="zh-CN"/>
        </w:rPr>
        <w:t>幸福街道鹤涛小学南住宿区外窗改造工程</w:t>
      </w:r>
    </w:p>
    <w:p w14:paraId="3E01580D">
      <w:pPr>
        <w:spacing w:line="360" w:lineRule="auto"/>
        <w:jc w:val="center"/>
        <w:rPr>
          <w:rFonts w:asciiTheme="minorEastAsia" w:hAnsiTheme="minorEastAsia" w:eastAsiaTheme="minorEastAsia"/>
          <w:b/>
          <w:bCs/>
          <w:sz w:val="52"/>
          <w:szCs w:val="52"/>
        </w:rPr>
      </w:pPr>
    </w:p>
    <w:p w14:paraId="0136B18B">
      <w:pPr>
        <w:spacing w:line="360" w:lineRule="auto"/>
        <w:jc w:val="both"/>
        <w:rPr>
          <w:rFonts w:asciiTheme="minorEastAsia" w:hAnsiTheme="minorEastAsia" w:eastAsiaTheme="minorEastAsia"/>
          <w:b/>
          <w:bCs/>
          <w:sz w:val="52"/>
          <w:szCs w:val="52"/>
        </w:rPr>
      </w:pPr>
    </w:p>
    <w:p w14:paraId="158A24E0">
      <w:pPr>
        <w:spacing w:line="360" w:lineRule="auto"/>
        <w:jc w:val="center"/>
        <w:rPr>
          <w:rFonts w:asciiTheme="minorEastAsia" w:hAnsiTheme="minorEastAsia" w:eastAsiaTheme="minorEastAsia"/>
          <w:b/>
          <w:bCs/>
          <w:sz w:val="52"/>
          <w:szCs w:val="52"/>
        </w:rPr>
      </w:pPr>
    </w:p>
    <w:p w14:paraId="3D9E2387">
      <w:pPr>
        <w:spacing w:line="360" w:lineRule="auto"/>
        <w:jc w:val="center"/>
        <w:rPr>
          <w:b/>
          <w:bCs/>
          <w:sz w:val="52"/>
          <w:szCs w:val="52"/>
          <w:u w:val="single"/>
        </w:rPr>
      </w:pPr>
      <w:r>
        <w:rPr>
          <w:rFonts w:hAnsi="宋体"/>
          <w:b/>
          <w:bCs/>
          <w:sz w:val="52"/>
          <w:szCs w:val="52"/>
        </w:rPr>
        <w:t>招标文件</w:t>
      </w:r>
    </w:p>
    <w:p w14:paraId="15E62743">
      <w:pPr>
        <w:spacing w:line="360" w:lineRule="auto"/>
        <w:jc w:val="center"/>
        <w:rPr>
          <w:sz w:val="25"/>
        </w:rPr>
      </w:pPr>
      <w:r>
        <w:rPr>
          <w:rFonts w:hAnsi="宋体"/>
          <w:sz w:val="36"/>
          <w:szCs w:val="36"/>
        </w:rPr>
        <w:t>（工程量清单计价）</w:t>
      </w:r>
    </w:p>
    <w:p w14:paraId="68A83CC4">
      <w:pPr>
        <w:spacing w:line="360" w:lineRule="auto"/>
        <w:jc w:val="center"/>
        <w:rPr>
          <w:sz w:val="25"/>
        </w:rPr>
      </w:pPr>
    </w:p>
    <w:p w14:paraId="5B434B9E">
      <w:pPr>
        <w:spacing w:line="360" w:lineRule="auto"/>
        <w:jc w:val="center"/>
        <w:rPr>
          <w:sz w:val="25"/>
        </w:rPr>
      </w:pPr>
    </w:p>
    <w:p w14:paraId="2BEB9A1B">
      <w:pPr>
        <w:spacing w:line="360" w:lineRule="auto"/>
        <w:jc w:val="center"/>
        <w:rPr>
          <w:sz w:val="25"/>
        </w:rPr>
      </w:pPr>
    </w:p>
    <w:p w14:paraId="5047EFA6">
      <w:pPr>
        <w:spacing w:line="360" w:lineRule="auto"/>
        <w:jc w:val="center"/>
        <w:rPr>
          <w:sz w:val="25"/>
        </w:rPr>
      </w:pPr>
    </w:p>
    <w:p w14:paraId="521A6B90">
      <w:pPr>
        <w:pStyle w:val="28"/>
      </w:pPr>
    </w:p>
    <w:p w14:paraId="33DAEF7B">
      <w:pPr>
        <w:pStyle w:val="16"/>
        <w:ind w:left="0" w:leftChars="0" w:firstLine="0" w:firstLineChars="0"/>
        <w:rPr>
          <w:sz w:val="25"/>
        </w:rPr>
      </w:pPr>
    </w:p>
    <w:p w14:paraId="621D2A8C">
      <w:pPr>
        <w:rPr>
          <w:sz w:val="25"/>
        </w:rPr>
      </w:pPr>
    </w:p>
    <w:p w14:paraId="41A8A0BA">
      <w:pPr>
        <w:pStyle w:val="28"/>
      </w:pPr>
    </w:p>
    <w:p w14:paraId="021533A2">
      <w:pPr>
        <w:spacing w:line="360" w:lineRule="auto"/>
        <w:jc w:val="both"/>
        <w:rPr>
          <w:sz w:val="25"/>
        </w:rPr>
      </w:pPr>
    </w:p>
    <w:p w14:paraId="279524C9">
      <w:pPr>
        <w:spacing w:line="360" w:lineRule="auto"/>
        <w:jc w:val="both"/>
        <w:rPr>
          <w:sz w:val="25"/>
        </w:rPr>
      </w:pPr>
    </w:p>
    <w:p w14:paraId="5BA8228B">
      <w:pPr>
        <w:spacing w:line="360" w:lineRule="auto"/>
        <w:ind w:firstLine="1606" w:firstLineChars="500"/>
        <w:jc w:val="both"/>
        <w:rPr>
          <w:rFonts w:hint="default" w:ascii="Times New Roman" w:hAnsi="宋体" w:eastAsia="宋体" w:cs="Times New Roman"/>
          <w:b/>
          <w:bCs/>
          <w:kern w:val="2"/>
          <w:sz w:val="32"/>
          <w:szCs w:val="32"/>
          <w:highlight w:val="darkGreen"/>
          <w:lang w:val="en-US" w:eastAsia="zh-CN" w:bidi="ar-SA"/>
        </w:rPr>
      </w:pPr>
      <w:r>
        <w:rPr>
          <w:rFonts w:hAnsi="宋体"/>
          <w:b/>
          <w:bCs/>
          <w:sz w:val="32"/>
          <w:szCs w:val="32"/>
        </w:rPr>
        <w:t>招</w:t>
      </w:r>
      <w:r>
        <w:rPr>
          <w:rFonts w:hint="eastAsia" w:hAnsi="宋体"/>
          <w:b/>
          <w:bCs/>
          <w:sz w:val="32"/>
          <w:szCs w:val="32"/>
          <w:lang w:val="en-US" w:eastAsia="zh-CN"/>
        </w:rPr>
        <w:t xml:space="preserve"> </w:t>
      </w:r>
      <w:r>
        <w:rPr>
          <w:rFonts w:hAnsi="宋体"/>
          <w:b/>
          <w:bCs/>
          <w:sz w:val="32"/>
          <w:szCs w:val="32"/>
        </w:rPr>
        <w:t>标</w:t>
      </w:r>
      <w:r>
        <w:rPr>
          <w:rFonts w:hint="eastAsia" w:hAnsi="宋体"/>
          <w:b/>
          <w:bCs/>
          <w:sz w:val="32"/>
          <w:szCs w:val="32"/>
          <w:lang w:val="en-US" w:eastAsia="zh-CN"/>
        </w:rPr>
        <w:t xml:space="preserve"> </w:t>
      </w:r>
      <w:r>
        <w:rPr>
          <w:rFonts w:hAnsi="宋体"/>
          <w:b/>
          <w:bCs/>
          <w:sz w:val="32"/>
          <w:szCs w:val="32"/>
        </w:rPr>
        <w:t>人：</w:t>
      </w:r>
      <w:r>
        <w:rPr>
          <w:rFonts w:hint="eastAsia" w:hAnsi="宋体"/>
          <w:b/>
          <w:bCs/>
          <w:sz w:val="32"/>
          <w:szCs w:val="32"/>
        </w:rPr>
        <w:t>南通市崇川区幸福街道办事处</w:t>
      </w:r>
    </w:p>
    <w:p w14:paraId="08F1862A">
      <w:pPr>
        <w:spacing w:line="360" w:lineRule="auto"/>
        <w:ind w:firstLine="1606" w:firstLineChars="500"/>
        <w:jc w:val="both"/>
        <w:rPr>
          <w:rFonts w:hint="eastAsia" w:eastAsia="宋体"/>
          <w:b/>
          <w:bCs/>
          <w:sz w:val="32"/>
          <w:szCs w:val="32"/>
          <w:lang w:eastAsia="zh-CN"/>
        </w:rPr>
      </w:pPr>
      <w:r>
        <w:rPr>
          <w:rFonts w:hAnsi="宋体"/>
          <w:b/>
          <w:bCs/>
          <w:sz w:val="32"/>
          <w:szCs w:val="32"/>
        </w:rPr>
        <w:t>招标代理：</w:t>
      </w:r>
      <w:r>
        <w:rPr>
          <w:rFonts w:hint="eastAsia" w:hAnsi="宋体"/>
          <w:b/>
          <w:bCs/>
          <w:sz w:val="32"/>
          <w:szCs w:val="32"/>
        </w:rPr>
        <w:t>江苏建诚工程咨询有限公司</w:t>
      </w:r>
    </w:p>
    <w:p w14:paraId="03A75481">
      <w:pPr>
        <w:pStyle w:val="12"/>
        <w:spacing w:beforeLines="50" w:line="360" w:lineRule="auto"/>
        <w:ind w:left="0" w:leftChars="0"/>
        <w:jc w:val="center"/>
        <w:rPr>
          <w:b/>
          <w:bCs/>
          <w:sz w:val="44"/>
        </w:rPr>
      </w:pPr>
      <w:r>
        <w:rPr>
          <w:rFonts w:hAnsi="宋体"/>
          <w:b/>
          <w:color w:val="000000" w:themeColor="text1"/>
          <w:sz w:val="32"/>
          <w:szCs w:val="32"/>
          <w:highlight w:val="none"/>
          <w14:textFill>
            <w14:solidFill>
              <w14:schemeClr w14:val="tx1"/>
            </w14:solidFill>
          </w14:textFill>
        </w:rPr>
        <w:t>二</w:t>
      </w:r>
      <w:r>
        <w:rPr>
          <w:rFonts w:hint="eastAsia" w:hAnsi="宋体"/>
          <w:b/>
          <w:color w:val="000000" w:themeColor="text1"/>
          <w:sz w:val="32"/>
          <w:szCs w:val="32"/>
          <w:highlight w:val="none"/>
          <w14:textFill>
            <w14:solidFill>
              <w14:schemeClr w14:val="tx1"/>
            </w14:solidFill>
          </w14:textFill>
        </w:rPr>
        <w:t>〇</w:t>
      </w:r>
      <w:r>
        <w:rPr>
          <w:rFonts w:hAnsi="宋体"/>
          <w:b/>
          <w:color w:val="000000" w:themeColor="text1"/>
          <w:sz w:val="32"/>
          <w:szCs w:val="32"/>
          <w:highlight w:val="none"/>
          <w14:textFill>
            <w14:solidFill>
              <w14:schemeClr w14:val="tx1"/>
            </w14:solidFill>
          </w14:textFill>
        </w:rPr>
        <w:t>二</w:t>
      </w:r>
      <w:r>
        <w:rPr>
          <w:rFonts w:hint="eastAsia" w:hAnsi="宋体"/>
          <w:b/>
          <w:color w:val="000000" w:themeColor="text1"/>
          <w:sz w:val="32"/>
          <w:szCs w:val="32"/>
          <w:highlight w:val="none"/>
          <w:lang w:val="en-US" w:eastAsia="zh-CN"/>
          <w14:textFill>
            <w14:solidFill>
              <w14:schemeClr w14:val="tx1"/>
            </w14:solidFill>
          </w14:textFill>
        </w:rPr>
        <w:t>五</w:t>
      </w:r>
      <w:r>
        <w:rPr>
          <w:rFonts w:hAnsi="宋体"/>
          <w:b/>
          <w:color w:val="000000" w:themeColor="text1"/>
          <w:sz w:val="32"/>
          <w:szCs w:val="32"/>
          <w:highlight w:val="none"/>
          <w14:textFill>
            <w14:solidFill>
              <w14:schemeClr w14:val="tx1"/>
            </w14:solidFill>
          </w14:textFill>
        </w:rPr>
        <w:t>年</w:t>
      </w:r>
      <w:r>
        <w:rPr>
          <w:rFonts w:hint="eastAsia" w:hAnsi="宋体"/>
          <w:b/>
          <w:color w:val="000000" w:themeColor="text1"/>
          <w:sz w:val="32"/>
          <w:szCs w:val="32"/>
          <w:highlight w:val="none"/>
          <w:lang w:val="en-US" w:eastAsia="zh-CN"/>
          <w14:textFill>
            <w14:solidFill>
              <w14:schemeClr w14:val="tx1"/>
            </w14:solidFill>
          </w14:textFill>
        </w:rPr>
        <w:t>八</w:t>
      </w:r>
      <w:r>
        <w:rPr>
          <w:rFonts w:hint="eastAsia" w:hAnsi="宋体"/>
          <w:b/>
          <w:color w:val="000000" w:themeColor="text1"/>
          <w:sz w:val="32"/>
          <w:szCs w:val="32"/>
          <w:highlight w:val="none"/>
          <w14:textFill>
            <w14:solidFill>
              <w14:schemeClr w14:val="tx1"/>
            </w14:solidFill>
          </w14:textFill>
        </w:rPr>
        <w:t>月</w:t>
      </w:r>
      <w:r>
        <w:rPr>
          <w:rFonts w:hint="eastAsia" w:hAnsi="宋体"/>
          <w:b/>
          <w:color w:val="000000" w:themeColor="text1"/>
          <w:sz w:val="32"/>
          <w:szCs w:val="32"/>
          <w:highlight w:val="none"/>
          <w:lang w:val="en-US" w:eastAsia="zh-CN"/>
          <w14:textFill>
            <w14:solidFill>
              <w14:schemeClr w14:val="tx1"/>
            </w14:solidFill>
          </w14:textFill>
        </w:rPr>
        <w:t>二十九</w:t>
      </w:r>
      <w:r>
        <w:rPr>
          <w:rFonts w:hint="eastAsia" w:hAnsi="宋体"/>
          <w:b/>
          <w:color w:val="000000" w:themeColor="text1"/>
          <w:sz w:val="32"/>
          <w:szCs w:val="32"/>
          <w:highlight w:val="none"/>
          <w14:textFill>
            <w14:solidFill>
              <w14:schemeClr w14:val="tx1"/>
            </w14:solidFill>
          </w14:textFill>
        </w:rPr>
        <w:t>日</w:t>
      </w:r>
    </w:p>
    <w:p w14:paraId="6AE72614">
      <w:pPr>
        <w:pStyle w:val="2"/>
        <w:jc w:val="center"/>
        <w:rPr>
          <w:b w:val="0"/>
          <w:sz w:val="36"/>
        </w:rPr>
      </w:pPr>
      <w:bookmarkStart w:id="0" w:name="_Toc380680817"/>
      <w:bookmarkStart w:id="1" w:name="_Toc380681229"/>
      <w:bookmarkStart w:id="2" w:name="_Toc380681010"/>
      <w:bookmarkStart w:id="3" w:name="_Toc380680177"/>
      <w:bookmarkStart w:id="4" w:name="_Toc465181333"/>
      <w:r>
        <w:rPr>
          <w:rFonts w:hAnsi="宋体"/>
          <w:b w:val="0"/>
          <w:sz w:val="36"/>
        </w:rPr>
        <w:t>工程招标文件备案表</w:t>
      </w:r>
      <w:bookmarkEnd w:id="0"/>
      <w:bookmarkEnd w:id="1"/>
      <w:bookmarkEnd w:id="2"/>
      <w:bookmarkEnd w:id="3"/>
      <w:bookmarkEnd w:id="4"/>
    </w:p>
    <w:tbl>
      <w:tblPr>
        <w:tblStyle w:val="17"/>
        <w:tblW w:w="8600" w:type="dxa"/>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00"/>
      </w:tblGrid>
      <w:tr w14:paraId="7A94F5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5" w:hRule="atLeast"/>
        </w:trPr>
        <w:tc>
          <w:tcPr>
            <w:tcW w:w="8600" w:type="dxa"/>
            <w:tcBorders>
              <w:top w:val="single" w:color="auto" w:sz="4" w:space="0"/>
              <w:left w:val="single" w:color="auto" w:sz="4" w:space="0"/>
              <w:bottom w:val="single" w:color="auto" w:sz="4" w:space="0"/>
              <w:right w:val="single" w:color="auto" w:sz="4" w:space="0"/>
            </w:tcBorders>
          </w:tcPr>
          <w:p w14:paraId="265F773C">
            <w:pPr>
              <w:spacing w:line="360" w:lineRule="auto"/>
              <w:rPr>
                <w:sz w:val="25"/>
              </w:rPr>
            </w:pPr>
          </w:p>
          <w:p w14:paraId="6AC895E3">
            <w:pPr>
              <w:spacing w:line="360" w:lineRule="auto"/>
              <w:rPr>
                <w:sz w:val="28"/>
                <w:szCs w:val="28"/>
              </w:rPr>
            </w:pPr>
            <w:r>
              <w:rPr>
                <w:rFonts w:hAnsi="宋体"/>
                <w:sz w:val="28"/>
                <w:szCs w:val="28"/>
              </w:rPr>
              <w:t>编制人</w:t>
            </w:r>
            <w:r>
              <w:rPr>
                <w:sz w:val="28"/>
                <w:szCs w:val="28"/>
              </w:rPr>
              <w:t>(</w:t>
            </w:r>
            <w:r>
              <w:rPr>
                <w:rFonts w:hAnsi="宋体"/>
                <w:sz w:val="28"/>
                <w:szCs w:val="28"/>
              </w:rPr>
              <w:t>组长</w:t>
            </w:r>
            <w:r>
              <w:rPr>
                <w:sz w:val="28"/>
                <w:szCs w:val="28"/>
              </w:rPr>
              <w:t>)</w:t>
            </w:r>
            <w:r>
              <w:rPr>
                <w:rFonts w:hAnsi="宋体"/>
                <w:sz w:val="28"/>
                <w:szCs w:val="28"/>
              </w:rPr>
              <w:t>：</w:t>
            </w:r>
          </w:p>
          <w:p w14:paraId="3B09341F">
            <w:pPr>
              <w:spacing w:line="360" w:lineRule="auto"/>
              <w:ind w:firstLine="840"/>
              <w:rPr>
                <w:rFonts w:hAnsi="宋体"/>
                <w:sz w:val="28"/>
                <w:szCs w:val="28"/>
              </w:rPr>
            </w:pPr>
            <w:r>
              <w:rPr>
                <w:rFonts w:hAnsi="宋体"/>
                <w:sz w:val="28"/>
                <w:szCs w:val="28"/>
              </w:rPr>
              <w:t>　</w:t>
            </w:r>
          </w:p>
          <w:p w14:paraId="48373D95">
            <w:pPr>
              <w:spacing w:line="360" w:lineRule="auto"/>
              <w:ind w:firstLine="4760" w:firstLineChars="1700"/>
              <w:rPr>
                <w:sz w:val="25"/>
              </w:rPr>
            </w:pPr>
            <w:r>
              <w:rPr>
                <w:rFonts w:hAnsi="宋体"/>
                <w:sz w:val="28"/>
                <w:szCs w:val="28"/>
              </w:rPr>
              <w:t>日期：</w:t>
            </w:r>
            <w:r>
              <w:rPr>
                <w:sz w:val="28"/>
                <w:szCs w:val="28"/>
              </w:rPr>
              <w:t>20</w:t>
            </w:r>
            <w:r>
              <w:rPr>
                <w:rFonts w:hint="eastAsia"/>
                <w:sz w:val="28"/>
                <w:szCs w:val="28"/>
              </w:rPr>
              <w:t>2</w:t>
            </w:r>
            <w:r>
              <w:rPr>
                <w:rFonts w:hint="eastAsia"/>
                <w:sz w:val="28"/>
                <w:szCs w:val="28"/>
                <w:lang w:val="en-US" w:eastAsia="zh-CN"/>
              </w:rPr>
              <w:t>5</w:t>
            </w:r>
            <w:r>
              <w:rPr>
                <w:rFonts w:hAnsi="宋体"/>
                <w:sz w:val="28"/>
                <w:szCs w:val="28"/>
              </w:rPr>
              <w:t>年</w:t>
            </w:r>
            <w:r>
              <w:rPr>
                <w:rFonts w:hint="eastAsia" w:hAnsi="宋体"/>
                <w:sz w:val="28"/>
                <w:szCs w:val="28"/>
                <w:lang w:val="en-US" w:eastAsia="zh-CN"/>
              </w:rPr>
              <w:t xml:space="preserve">  </w:t>
            </w:r>
            <w:r>
              <w:rPr>
                <w:rFonts w:hAnsi="宋体"/>
                <w:sz w:val="28"/>
                <w:szCs w:val="28"/>
              </w:rPr>
              <w:t>月</w:t>
            </w:r>
            <w:r>
              <w:rPr>
                <w:rFonts w:hint="eastAsia" w:hAnsi="宋体"/>
                <w:sz w:val="28"/>
                <w:szCs w:val="28"/>
                <w:lang w:val="en-US" w:eastAsia="zh-CN"/>
              </w:rPr>
              <w:t xml:space="preserve">  </w:t>
            </w:r>
            <w:r>
              <w:rPr>
                <w:rFonts w:hAnsi="宋体"/>
                <w:sz w:val="28"/>
                <w:szCs w:val="28"/>
              </w:rPr>
              <w:t>日</w:t>
            </w:r>
          </w:p>
        </w:tc>
      </w:tr>
      <w:tr w14:paraId="46E65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1" w:hRule="atLeast"/>
        </w:trPr>
        <w:tc>
          <w:tcPr>
            <w:tcW w:w="8600" w:type="dxa"/>
            <w:tcBorders>
              <w:top w:val="single" w:color="auto" w:sz="4" w:space="0"/>
              <w:left w:val="single" w:color="auto" w:sz="4" w:space="0"/>
              <w:bottom w:val="single" w:color="auto" w:sz="4" w:space="0"/>
              <w:right w:val="single" w:color="auto" w:sz="4" w:space="0"/>
            </w:tcBorders>
          </w:tcPr>
          <w:p w14:paraId="5FC3F1B0">
            <w:pPr>
              <w:spacing w:line="360" w:lineRule="auto"/>
              <w:rPr>
                <w:sz w:val="28"/>
                <w:szCs w:val="28"/>
              </w:rPr>
            </w:pPr>
          </w:p>
          <w:p w14:paraId="068E85DD">
            <w:pPr>
              <w:spacing w:line="360" w:lineRule="auto"/>
              <w:rPr>
                <w:sz w:val="28"/>
                <w:szCs w:val="28"/>
              </w:rPr>
            </w:pPr>
          </w:p>
          <w:p w14:paraId="19A98F20">
            <w:pPr>
              <w:spacing w:line="360" w:lineRule="auto"/>
              <w:rPr>
                <w:sz w:val="28"/>
                <w:szCs w:val="28"/>
              </w:rPr>
            </w:pPr>
          </w:p>
          <w:p w14:paraId="6583986C">
            <w:pPr>
              <w:spacing w:line="360" w:lineRule="auto"/>
              <w:rPr>
                <w:sz w:val="28"/>
                <w:szCs w:val="28"/>
              </w:rPr>
            </w:pPr>
          </w:p>
          <w:p w14:paraId="3B6E4544">
            <w:pPr>
              <w:spacing w:line="360" w:lineRule="auto"/>
              <w:rPr>
                <w:sz w:val="28"/>
                <w:szCs w:val="28"/>
              </w:rPr>
            </w:pPr>
            <w:r>
              <w:rPr>
                <w:rFonts w:hAnsi="宋体"/>
                <w:sz w:val="28"/>
                <w:szCs w:val="28"/>
              </w:rPr>
              <w:t>招标人</w:t>
            </w:r>
            <w:r>
              <w:rPr>
                <w:sz w:val="28"/>
                <w:szCs w:val="28"/>
              </w:rPr>
              <w:t>(</w:t>
            </w:r>
            <w:r>
              <w:rPr>
                <w:rFonts w:hAnsi="宋体"/>
                <w:sz w:val="28"/>
                <w:szCs w:val="28"/>
              </w:rPr>
              <w:t>盖章</w:t>
            </w:r>
            <w:r>
              <w:rPr>
                <w:sz w:val="28"/>
                <w:szCs w:val="28"/>
              </w:rPr>
              <w:t xml:space="preserve">)             </w:t>
            </w:r>
            <w:r>
              <w:rPr>
                <w:rFonts w:hAnsi="宋体"/>
                <w:sz w:val="28"/>
                <w:szCs w:val="28"/>
              </w:rPr>
              <w:t>　法定代表人</w:t>
            </w:r>
            <w:r>
              <w:rPr>
                <w:sz w:val="28"/>
                <w:szCs w:val="28"/>
              </w:rPr>
              <w:t>(</w:t>
            </w:r>
            <w:r>
              <w:rPr>
                <w:rFonts w:hAnsi="宋体"/>
                <w:sz w:val="28"/>
                <w:szCs w:val="28"/>
              </w:rPr>
              <w:t>签字或盖章</w:t>
            </w:r>
            <w:r>
              <w:rPr>
                <w:sz w:val="28"/>
                <w:szCs w:val="28"/>
              </w:rPr>
              <w:t>)</w:t>
            </w:r>
          </w:p>
          <w:p w14:paraId="1EFA4DC9">
            <w:pPr>
              <w:spacing w:line="360" w:lineRule="auto"/>
              <w:rPr>
                <w:sz w:val="28"/>
                <w:szCs w:val="28"/>
              </w:rPr>
            </w:pPr>
          </w:p>
          <w:p w14:paraId="460A3B96">
            <w:pPr>
              <w:spacing w:line="360" w:lineRule="auto"/>
              <w:rPr>
                <w:sz w:val="28"/>
                <w:szCs w:val="28"/>
              </w:rPr>
            </w:pPr>
          </w:p>
          <w:p w14:paraId="027C1E94">
            <w:pPr>
              <w:spacing w:line="360" w:lineRule="auto"/>
              <w:rPr>
                <w:sz w:val="28"/>
                <w:szCs w:val="28"/>
              </w:rPr>
            </w:pPr>
          </w:p>
          <w:p w14:paraId="4D43E59B">
            <w:pPr>
              <w:wordWrap w:val="0"/>
              <w:spacing w:line="360" w:lineRule="auto"/>
              <w:ind w:right="700" w:firstLine="560"/>
              <w:jc w:val="right"/>
              <w:rPr>
                <w:sz w:val="28"/>
                <w:szCs w:val="28"/>
              </w:rPr>
            </w:pPr>
          </w:p>
        </w:tc>
      </w:tr>
      <w:tr w14:paraId="0D98C0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95" w:hRule="atLeast"/>
        </w:trPr>
        <w:tc>
          <w:tcPr>
            <w:tcW w:w="8600" w:type="dxa"/>
            <w:tcBorders>
              <w:top w:val="single" w:color="auto" w:sz="4" w:space="0"/>
              <w:left w:val="single" w:color="auto" w:sz="4" w:space="0"/>
              <w:bottom w:val="single" w:color="auto" w:sz="4" w:space="0"/>
              <w:right w:val="single" w:color="auto" w:sz="4" w:space="0"/>
            </w:tcBorders>
          </w:tcPr>
          <w:p w14:paraId="29C97706">
            <w:pPr>
              <w:spacing w:line="360" w:lineRule="auto"/>
              <w:rPr>
                <w:sz w:val="28"/>
                <w:szCs w:val="28"/>
              </w:rPr>
            </w:pPr>
          </w:p>
          <w:p w14:paraId="4039F479">
            <w:pPr>
              <w:spacing w:line="360" w:lineRule="auto"/>
              <w:rPr>
                <w:sz w:val="28"/>
                <w:szCs w:val="28"/>
              </w:rPr>
            </w:pPr>
          </w:p>
          <w:p w14:paraId="6F913402">
            <w:pPr>
              <w:spacing w:line="360" w:lineRule="auto"/>
              <w:rPr>
                <w:sz w:val="28"/>
                <w:szCs w:val="28"/>
              </w:rPr>
            </w:pPr>
          </w:p>
          <w:p w14:paraId="465BC135">
            <w:pPr>
              <w:spacing w:line="360" w:lineRule="auto"/>
              <w:rPr>
                <w:sz w:val="28"/>
                <w:szCs w:val="28"/>
              </w:rPr>
            </w:pPr>
            <w:r>
              <w:rPr>
                <w:rFonts w:hAnsi="宋体"/>
                <w:sz w:val="28"/>
                <w:szCs w:val="28"/>
              </w:rPr>
              <w:t>招标代理机构</w:t>
            </w:r>
            <w:r>
              <w:rPr>
                <w:sz w:val="28"/>
                <w:szCs w:val="28"/>
              </w:rPr>
              <w:t>(</w:t>
            </w:r>
            <w:r>
              <w:rPr>
                <w:rFonts w:hAnsi="宋体"/>
                <w:sz w:val="28"/>
                <w:szCs w:val="28"/>
              </w:rPr>
              <w:t>盖章</w:t>
            </w:r>
            <w:r>
              <w:rPr>
                <w:sz w:val="28"/>
                <w:szCs w:val="28"/>
              </w:rPr>
              <w:t xml:space="preserve">)    </w:t>
            </w:r>
            <w:r>
              <w:rPr>
                <w:rFonts w:hint="eastAsia"/>
                <w:sz w:val="28"/>
                <w:szCs w:val="28"/>
                <w:lang w:val="en-US" w:eastAsia="zh-CN"/>
              </w:rPr>
              <w:t xml:space="preserve"> </w:t>
            </w:r>
            <w:r>
              <w:rPr>
                <w:sz w:val="28"/>
                <w:szCs w:val="28"/>
              </w:rPr>
              <w:t xml:space="preserve">    </w:t>
            </w:r>
            <w:r>
              <w:rPr>
                <w:rFonts w:hAnsi="宋体"/>
                <w:sz w:val="28"/>
                <w:szCs w:val="28"/>
              </w:rPr>
              <w:t>法定代表人</w:t>
            </w:r>
            <w:r>
              <w:rPr>
                <w:sz w:val="28"/>
                <w:szCs w:val="28"/>
              </w:rPr>
              <w:t>(</w:t>
            </w:r>
            <w:r>
              <w:rPr>
                <w:rFonts w:hAnsi="宋体"/>
                <w:sz w:val="28"/>
                <w:szCs w:val="28"/>
              </w:rPr>
              <w:t>签字或盖章</w:t>
            </w:r>
            <w:r>
              <w:rPr>
                <w:sz w:val="28"/>
                <w:szCs w:val="28"/>
              </w:rPr>
              <w:t>)</w:t>
            </w:r>
          </w:p>
          <w:p w14:paraId="0F686EF3">
            <w:pPr>
              <w:spacing w:line="360" w:lineRule="auto"/>
              <w:rPr>
                <w:sz w:val="28"/>
                <w:szCs w:val="28"/>
              </w:rPr>
            </w:pPr>
          </w:p>
          <w:p w14:paraId="0F932C2E">
            <w:pPr>
              <w:spacing w:line="360" w:lineRule="auto"/>
              <w:jc w:val="center"/>
              <w:rPr>
                <w:rFonts w:hint="eastAsia" w:hAnsi="宋体"/>
                <w:sz w:val="28"/>
                <w:szCs w:val="28"/>
                <w:lang w:val="en-US" w:eastAsia="zh-CN"/>
              </w:rPr>
            </w:pPr>
            <w:r>
              <w:rPr>
                <w:rFonts w:hint="eastAsia" w:hAnsi="宋体"/>
                <w:sz w:val="28"/>
                <w:szCs w:val="28"/>
                <w:lang w:val="en-US" w:eastAsia="zh-CN"/>
              </w:rPr>
              <w:t xml:space="preserve">    </w:t>
            </w:r>
          </w:p>
          <w:p w14:paraId="69240BB6">
            <w:pPr>
              <w:spacing w:line="360" w:lineRule="auto"/>
              <w:jc w:val="center"/>
              <w:rPr>
                <w:sz w:val="28"/>
                <w:szCs w:val="28"/>
              </w:rPr>
            </w:pPr>
            <w:r>
              <w:rPr>
                <w:rFonts w:hint="eastAsia" w:hAnsi="宋体"/>
                <w:sz w:val="28"/>
                <w:szCs w:val="28"/>
                <w:lang w:val="en-US" w:eastAsia="zh-CN"/>
              </w:rPr>
              <w:t xml:space="preserve">                      </w:t>
            </w:r>
            <w:r>
              <w:rPr>
                <w:rFonts w:hAnsi="宋体"/>
                <w:sz w:val="28"/>
                <w:szCs w:val="28"/>
              </w:rPr>
              <w:t>日期：</w:t>
            </w:r>
            <w:r>
              <w:rPr>
                <w:sz w:val="28"/>
                <w:szCs w:val="28"/>
              </w:rPr>
              <w:t>20</w:t>
            </w:r>
            <w:r>
              <w:rPr>
                <w:rFonts w:hint="eastAsia"/>
                <w:sz w:val="28"/>
                <w:szCs w:val="28"/>
              </w:rPr>
              <w:t>2</w:t>
            </w:r>
            <w:r>
              <w:rPr>
                <w:rFonts w:hint="eastAsia"/>
                <w:sz w:val="28"/>
                <w:szCs w:val="28"/>
                <w:lang w:val="en-US" w:eastAsia="zh-CN"/>
              </w:rPr>
              <w:t>5</w:t>
            </w:r>
            <w:r>
              <w:rPr>
                <w:rFonts w:hAnsi="宋体"/>
                <w:sz w:val="28"/>
                <w:szCs w:val="28"/>
              </w:rPr>
              <w:t>年</w:t>
            </w:r>
            <w:r>
              <w:rPr>
                <w:rFonts w:hint="eastAsia" w:hAnsi="宋体"/>
                <w:sz w:val="28"/>
                <w:szCs w:val="28"/>
                <w:lang w:val="en-US" w:eastAsia="zh-CN"/>
              </w:rPr>
              <w:t xml:space="preserve">  </w:t>
            </w:r>
            <w:r>
              <w:rPr>
                <w:rFonts w:hAnsi="宋体"/>
                <w:sz w:val="28"/>
                <w:szCs w:val="28"/>
              </w:rPr>
              <w:t>月</w:t>
            </w:r>
            <w:r>
              <w:rPr>
                <w:rFonts w:hint="eastAsia" w:hAnsi="宋体"/>
                <w:sz w:val="28"/>
                <w:szCs w:val="28"/>
                <w:lang w:val="en-US" w:eastAsia="zh-CN"/>
              </w:rPr>
              <w:t xml:space="preserve">  </w:t>
            </w:r>
            <w:r>
              <w:rPr>
                <w:rFonts w:hAnsi="宋体"/>
                <w:sz w:val="28"/>
                <w:szCs w:val="28"/>
              </w:rPr>
              <w:t>日</w:t>
            </w:r>
          </w:p>
          <w:p w14:paraId="0846999F">
            <w:pPr>
              <w:spacing w:line="360" w:lineRule="auto"/>
              <w:jc w:val="center"/>
              <w:rPr>
                <w:sz w:val="28"/>
                <w:szCs w:val="28"/>
              </w:rPr>
            </w:pPr>
          </w:p>
        </w:tc>
      </w:tr>
    </w:tbl>
    <w:p w14:paraId="432A7A24">
      <w:pPr>
        <w:pStyle w:val="2"/>
        <w:spacing w:line="240" w:lineRule="auto"/>
        <w:ind w:firstLine="1428" w:firstLineChars="395"/>
        <w:rPr>
          <w:sz w:val="36"/>
        </w:rPr>
      </w:pPr>
      <w:r>
        <w:rPr>
          <w:sz w:val="36"/>
        </w:rPr>
        <w:br w:type="page"/>
      </w:r>
      <w:bookmarkStart w:id="5" w:name="_Toc380681230"/>
      <w:bookmarkStart w:id="6" w:name="_Toc380680178"/>
      <w:bookmarkStart w:id="7" w:name="_Toc380680818"/>
      <w:bookmarkStart w:id="8" w:name="_Toc380681011"/>
      <w:bookmarkStart w:id="9" w:name="_Toc465181334"/>
      <w:r>
        <w:rPr>
          <w:rFonts w:hAnsi="宋体"/>
          <w:sz w:val="36"/>
        </w:rPr>
        <w:t>第一章</w:t>
      </w:r>
      <w:r>
        <w:rPr>
          <w:rFonts w:hint="eastAsia" w:hAnsi="宋体"/>
          <w:sz w:val="36"/>
          <w:lang w:val="en-US" w:eastAsia="zh-CN"/>
        </w:rPr>
        <w:t xml:space="preserve">  </w:t>
      </w:r>
      <w:r>
        <w:rPr>
          <w:rFonts w:hAnsi="宋体"/>
          <w:sz w:val="36"/>
        </w:rPr>
        <w:t>投标人须知及投标人须知前附表</w:t>
      </w:r>
      <w:bookmarkEnd w:id="5"/>
      <w:bookmarkEnd w:id="6"/>
      <w:bookmarkEnd w:id="7"/>
      <w:bookmarkEnd w:id="8"/>
      <w:bookmarkEnd w:id="9"/>
    </w:p>
    <w:p w14:paraId="27B82DAD">
      <w:pPr>
        <w:pStyle w:val="3"/>
        <w:spacing w:line="240" w:lineRule="auto"/>
        <w:jc w:val="center"/>
        <w:rPr>
          <w:rFonts w:ascii="Times New Roman" w:hAnsi="Times New Roman" w:eastAsia="宋体"/>
          <w:sz w:val="25"/>
        </w:rPr>
      </w:pPr>
      <w:bookmarkStart w:id="10" w:name="_Toc380680819"/>
      <w:bookmarkStart w:id="11" w:name="_Toc380681231"/>
      <w:bookmarkStart w:id="12" w:name="_Toc380681012"/>
      <w:bookmarkStart w:id="13" w:name="_Toc380680179"/>
      <w:r>
        <w:rPr>
          <w:rFonts w:ascii="Times New Roman" w:hAnsi="宋体" w:eastAsia="宋体"/>
          <w:sz w:val="30"/>
        </w:rPr>
        <w:t>一、投标人须知前附表</w:t>
      </w:r>
      <w:bookmarkEnd w:id="10"/>
      <w:bookmarkEnd w:id="11"/>
      <w:bookmarkEnd w:id="12"/>
      <w:bookmarkEnd w:id="13"/>
    </w:p>
    <w:tbl>
      <w:tblPr>
        <w:tblStyle w:val="17"/>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14:paraId="4A8A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814" w:type="dxa"/>
            <w:vAlign w:val="center"/>
          </w:tcPr>
          <w:p w14:paraId="240C8374">
            <w:pPr>
              <w:ind w:left="26" w:hanging="27" w:hangingChars="11"/>
              <w:jc w:val="center"/>
              <w:rPr>
                <w:rFonts w:ascii="宋体" w:hAnsi="宋体"/>
                <w:b/>
                <w:sz w:val="24"/>
              </w:rPr>
            </w:pPr>
            <w:r>
              <w:rPr>
                <w:rFonts w:ascii="宋体" w:hAnsi="宋体"/>
                <w:b/>
                <w:sz w:val="24"/>
              </w:rPr>
              <w:t>项号</w:t>
            </w:r>
          </w:p>
        </w:tc>
        <w:tc>
          <w:tcPr>
            <w:tcW w:w="992" w:type="dxa"/>
            <w:vAlign w:val="center"/>
          </w:tcPr>
          <w:p w14:paraId="47318995">
            <w:pPr>
              <w:jc w:val="center"/>
              <w:rPr>
                <w:rFonts w:ascii="宋体" w:hAnsi="宋体"/>
                <w:b/>
                <w:sz w:val="24"/>
              </w:rPr>
            </w:pPr>
            <w:r>
              <w:rPr>
                <w:rFonts w:ascii="宋体" w:hAnsi="宋体"/>
                <w:b/>
                <w:sz w:val="24"/>
              </w:rPr>
              <w:t>条款号</w:t>
            </w:r>
          </w:p>
        </w:tc>
        <w:tc>
          <w:tcPr>
            <w:tcW w:w="1843" w:type="dxa"/>
            <w:vAlign w:val="center"/>
          </w:tcPr>
          <w:p w14:paraId="21BFBD29">
            <w:pPr>
              <w:jc w:val="center"/>
              <w:rPr>
                <w:rFonts w:ascii="宋体" w:hAnsi="宋体"/>
                <w:b/>
                <w:sz w:val="24"/>
              </w:rPr>
            </w:pPr>
            <w:r>
              <w:rPr>
                <w:rFonts w:ascii="宋体" w:hAnsi="宋体"/>
                <w:b/>
                <w:sz w:val="24"/>
              </w:rPr>
              <w:t>内容</w:t>
            </w:r>
          </w:p>
        </w:tc>
        <w:tc>
          <w:tcPr>
            <w:tcW w:w="5812" w:type="dxa"/>
            <w:vAlign w:val="center"/>
          </w:tcPr>
          <w:p w14:paraId="1232B519">
            <w:pPr>
              <w:jc w:val="center"/>
              <w:rPr>
                <w:rFonts w:ascii="宋体" w:hAnsi="宋体"/>
                <w:b/>
                <w:sz w:val="24"/>
              </w:rPr>
            </w:pPr>
            <w:r>
              <w:rPr>
                <w:rFonts w:ascii="宋体" w:hAnsi="宋体"/>
                <w:b/>
                <w:sz w:val="24"/>
              </w:rPr>
              <w:t>说明与要求</w:t>
            </w:r>
          </w:p>
        </w:tc>
      </w:tr>
      <w:tr w14:paraId="4930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14:paraId="7B2C9F3E">
            <w:pPr>
              <w:jc w:val="center"/>
              <w:rPr>
                <w:rFonts w:ascii="宋体" w:hAnsi="宋体"/>
                <w:sz w:val="24"/>
              </w:rPr>
            </w:pPr>
            <w:r>
              <w:rPr>
                <w:rFonts w:ascii="宋体" w:hAnsi="宋体"/>
                <w:sz w:val="24"/>
              </w:rPr>
              <w:t>1</w:t>
            </w:r>
          </w:p>
        </w:tc>
        <w:tc>
          <w:tcPr>
            <w:tcW w:w="992" w:type="dxa"/>
            <w:vAlign w:val="center"/>
          </w:tcPr>
          <w:p w14:paraId="4D69A4D2">
            <w:pPr>
              <w:jc w:val="center"/>
              <w:rPr>
                <w:rFonts w:ascii="宋体" w:hAnsi="宋体"/>
                <w:sz w:val="24"/>
              </w:rPr>
            </w:pPr>
            <w:r>
              <w:rPr>
                <w:rFonts w:ascii="宋体" w:hAnsi="宋体"/>
                <w:sz w:val="24"/>
              </w:rPr>
              <w:t>1.1</w:t>
            </w:r>
          </w:p>
        </w:tc>
        <w:tc>
          <w:tcPr>
            <w:tcW w:w="1843" w:type="dxa"/>
            <w:vAlign w:val="center"/>
          </w:tcPr>
          <w:p w14:paraId="4109F8CD">
            <w:pPr>
              <w:jc w:val="center"/>
              <w:rPr>
                <w:rFonts w:ascii="宋体" w:hAnsi="宋体"/>
                <w:sz w:val="24"/>
              </w:rPr>
            </w:pPr>
            <w:r>
              <w:rPr>
                <w:rFonts w:ascii="宋体" w:hAnsi="宋体"/>
                <w:sz w:val="24"/>
              </w:rPr>
              <w:t>工程名称</w:t>
            </w:r>
          </w:p>
        </w:tc>
        <w:tc>
          <w:tcPr>
            <w:tcW w:w="5812" w:type="dxa"/>
            <w:vAlign w:val="center"/>
          </w:tcPr>
          <w:p w14:paraId="6400A613">
            <w:pPr>
              <w:rPr>
                <w:rFonts w:hint="eastAsia" w:ascii="宋体" w:hAnsi="宋体" w:eastAsia="宋体"/>
                <w:sz w:val="24"/>
                <w:lang w:eastAsia="zh-CN"/>
              </w:rPr>
            </w:pPr>
            <w:r>
              <w:rPr>
                <w:rFonts w:hint="eastAsia" w:ascii="宋体" w:hAnsi="宋体" w:eastAsia="宋体"/>
                <w:sz w:val="24"/>
                <w:lang w:val="en-US" w:eastAsia="zh-CN"/>
              </w:rPr>
              <w:t>幸福街道鹤涛小学南住宿区外窗改造工程</w:t>
            </w:r>
          </w:p>
        </w:tc>
      </w:tr>
      <w:tr w14:paraId="6ACE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14" w:type="dxa"/>
            <w:vAlign w:val="center"/>
          </w:tcPr>
          <w:p w14:paraId="00C7B968">
            <w:pPr>
              <w:jc w:val="center"/>
              <w:rPr>
                <w:rFonts w:ascii="宋体" w:hAnsi="宋体"/>
                <w:sz w:val="24"/>
              </w:rPr>
            </w:pPr>
            <w:r>
              <w:rPr>
                <w:rFonts w:ascii="宋体" w:hAnsi="宋体"/>
                <w:sz w:val="24"/>
              </w:rPr>
              <w:t>2</w:t>
            </w:r>
          </w:p>
        </w:tc>
        <w:tc>
          <w:tcPr>
            <w:tcW w:w="992" w:type="dxa"/>
            <w:vAlign w:val="center"/>
          </w:tcPr>
          <w:p w14:paraId="6B8682BD">
            <w:pPr>
              <w:jc w:val="center"/>
              <w:rPr>
                <w:rFonts w:ascii="宋体" w:hAnsi="宋体"/>
                <w:sz w:val="24"/>
              </w:rPr>
            </w:pPr>
            <w:r>
              <w:rPr>
                <w:rFonts w:ascii="宋体" w:hAnsi="宋体"/>
                <w:sz w:val="24"/>
              </w:rPr>
              <w:t>1.1</w:t>
            </w:r>
          </w:p>
        </w:tc>
        <w:tc>
          <w:tcPr>
            <w:tcW w:w="1843" w:type="dxa"/>
            <w:vAlign w:val="center"/>
          </w:tcPr>
          <w:p w14:paraId="14B8CF74">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建设地点</w:t>
            </w:r>
          </w:p>
        </w:tc>
        <w:tc>
          <w:tcPr>
            <w:tcW w:w="5812" w:type="dxa"/>
            <w:vAlign w:val="center"/>
          </w:tcPr>
          <w:p w14:paraId="61CAE771">
            <w:pPr>
              <w:rPr>
                <w:rFonts w:hint="default"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崇川区</w:t>
            </w:r>
            <w:r>
              <w:rPr>
                <w:rFonts w:hint="eastAsia" w:ascii="宋体" w:hAnsi="宋体" w:eastAsia="宋体"/>
                <w:color w:val="000000" w:themeColor="text1"/>
                <w:sz w:val="24"/>
                <w:highlight w:val="none"/>
                <w:lang w:val="en-US" w:eastAsia="zh-CN"/>
                <w14:textFill>
                  <w14:solidFill>
                    <w14:schemeClr w14:val="tx1"/>
                  </w14:solidFill>
                </w14:textFill>
              </w:rPr>
              <w:t>幸福</w:t>
            </w:r>
            <w:r>
              <w:rPr>
                <w:rFonts w:hint="eastAsia" w:ascii="宋体" w:hAnsi="宋体"/>
                <w:color w:val="000000" w:themeColor="text1"/>
                <w:sz w:val="24"/>
                <w:highlight w:val="none"/>
                <w:lang w:val="en-US" w:eastAsia="zh-CN"/>
                <w14:textFill>
                  <w14:solidFill>
                    <w14:schemeClr w14:val="tx1"/>
                  </w14:solidFill>
                </w14:textFill>
              </w:rPr>
              <w:t>街道辖内</w:t>
            </w:r>
          </w:p>
        </w:tc>
      </w:tr>
      <w:tr w14:paraId="4C81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14" w:type="dxa"/>
            <w:vAlign w:val="center"/>
          </w:tcPr>
          <w:p w14:paraId="0E411AE7">
            <w:pPr>
              <w:jc w:val="center"/>
              <w:rPr>
                <w:rFonts w:ascii="宋体" w:hAnsi="宋体"/>
                <w:sz w:val="24"/>
              </w:rPr>
            </w:pPr>
            <w:r>
              <w:rPr>
                <w:rFonts w:ascii="宋体" w:hAnsi="宋体"/>
                <w:sz w:val="24"/>
              </w:rPr>
              <w:t>3</w:t>
            </w:r>
          </w:p>
        </w:tc>
        <w:tc>
          <w:tcPr>
            <w:tcW w:w="992" w:type="dxa"/>
            <w:vAlign w:val="center"/>
          </w:tcPr>
          <w:p w14:paraId="6BA095AC">
            <w:pPr>
              <w:jc w:val="center"/>
              <w:rPr>
                <w:rFonts w:ascii="宋体" w:hAnsi="宋体"/>
                <w:sz w:val="24"/>
              </w:rPr>
            </w:pPr>
            <w:r>
              <w:rPr>
                <w:rFonts w:ascii="宋体" w:hAnsi="宋体"/>
                <w:sz w:val="24"/>
              </w:rPr>
              <w:t>1.1</w:t>
            </w:r>
          </w:p>
        </w:tc>
        <w:tc>
          <w:tcPr>
            <w:tcW w:w="1843" w:type="dxa"/>
            <w:vAlign w:val="center"/>
          </w:tcPr>
          <w:p w14:paraId="1DB30493">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建设规模</w:t>
            </w:r>
          </w:p>
        </w:tc>
        <w:tc>
          <w:tcPr>
            <w:tcW w:w="5812" w:type="dxa"/>
            <w:vAlign w:val="center"/>
          </w:tcPr>
          <w:p w14:paraId="000BE8EF">
            <w:pP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约</w:t>
            </w:r>
            <w:r>
              <w:rPr>
                <w:rFonts w:hint="eastAsia" w:ascii="宋体" w:hAnsi="宋体"/>
                <w:color w:val="000000" w:themeColor="text1"/>
                <w:sz w:val="24"/>
                <w:highlight w:val="none"/>
                <w:lang w:val="en-US" w:eastAsia="zh-CN"/>
                <w14:textFill>
                  <w14:solidFill>
                    <w14:schemeClr w14:val="tx1"/>
                  </w14:solidFill>
                </w14:textFill>
              </w:rPr>
              <w:t>23</w:t>
            </w:r>
            <w:r>
              <w:rPr>
                <w:rFonts w:ascii="宋体" w:hAnsi="宋体"/>
                <w:color w:val="000000" w:themeColor="text1"/>
                <w:sz w:val="24"/>
                <w:highlight w:val="none"/>
                <w14:textFill>
                  <w14:solidFill>
                    <w14:schemeClr w14:val="tx1"/>
                  </w14:solidFill>
                </w14:textFill>
              </w:rPr>
              <w:t>万元</w:t>
            </w:r>
          </w:p>
        </w:tc>
      </w:tr>
      <w:tr w14:paraId="01D7C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14:paraId="6E509C6D">
            <w:pPr>
              <w:jc w:val="center"/>
              <w:rPr>
                <w:rFonts w:ascii="宋体" w:hAnsi="宋体"/>
                <w:sz w:val="24"/>
              </w:rPr>
            </w:pPr>
            <w:r>
              <w:rPr>
                <w:rFonts w:ascii="宋体" w:hAnsi="宋体"/>
                <w:sz w:val="24"/>
              </w:rPr>
              <w:t>4</w:t>
            </w:r>
          </w:p>
        </w:tc>
        <w:tc>
          <w:tcPr>
            <w:tcW w:w="992" w:type="dxa"/>
            <w:vAlign w:val="center"/>
          </w:tcPr>
          <w:p w14:paraId="6AC2873A">
            <w:pPr>
              <w:jc w:val="center"/>
              <w:rPr>
                <w:rFonts w:ascii="宋体" w:hAnsi="宋体"/>
                <w:sz w:val="24"/>
              </w:rPr>
            </w:pPr>
            <w:r>
              <w:rPr>
                <w:rFonts w:ascii="宋体" w:hAnsi="宋体"/>
                <w:sz w:val="24"/>
              </w:rPr>
              <w:t>1.1</w:t>
            </w:r>
          </w:p>
        </w:tc>
        <w:tc>
          <w:tcPr>
            <w:tcW w:w="1843" w:type="dxa"/>
            <w:vAlign w:val="center"/>
          </w:tcPr>
          <w:p w14:paraId="3C144230">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承包方式</w:t>
            </w:r>
          </w:p>
        </w:tc>
        <w:tc>
          <w:tcPr>
            <w:tcW w:w="5812" w:type="dxa"/>
            <w:vAlign w:val="center"/>
          </w:tcPr>
          <w:p w14:paraId="2E4837E2">
            <w:pP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包工包料</w:t>
            </w:r>
          </w:p>
        </w:tc>
      </w:tr>
      <w:tr w14:paraId="44E7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14" w:type="dxa"/>
            <w:vAlign w:val="center"/>
          </w:tcPr>
          <w:p w14:paraId="64D77A58">
            <w:pPr>
              <w:jc w:val="center"/>
              <w:rPr>
                <w:rFonts w:ascii="宋体" w:hAnsi="宋体"/>
                <w:sz w:val="24"/>
              </w:rPr>
            </w:pPr>
            <w:r>
              <w:rPr>
                <w:rFonts w:ascii="宋体" w:hAnsi="宋体"/>
                <w:sz w:val="24"/>
              </w:rPr>
              <w:t>5</w:t>
            </w:r>
          </w:p>
        </w:tc>
        <w:tc>
          <w:tcPr>
            <w:tcW w:w="992" w:type="dxa"/>
            <w:vAlign w:val="center"/>
          </w:tcPr>
          <w:p w14:paraId="4DC18905">
            <w:pPr>
              <w:jc w:val="center"/>
              <w:rPr>
                <w:rFonts w:ascii="宋体" w:hAnsi="宋体"/>
                <w:sz w:val="24"/>
              </w:rPr>
            </w:pPr>
            <w:r>
              <w:rPr>
                <w:rFonts w:ascii="宋体" w:hAnsi="宋体"/>
                <w:sz w:val="24"/>
              </w:rPr>
              <w:t>1.1</w:t>
            </w:r>
          </w:p>
        </w:tc>
        <w:tc>
          <w:tcPr>
            <w:tcW w:w="1843" w:type="dxa"/>
            <w:vAlign w:val="center"/>
          </w:tcPr>
          <w:p w14:paraId="42F9FC23">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质量标准</w:t>
            </w:r>
          </w:p>
        </w:tc>
        <w:tc>
          <w:tcPr>
            <w:tcW w:w="5812" w:type="dxa"/>
            <w:vAlign w:val="center"/>
          </w:tcPr>
          <w:p w14:paraId="31BE3283">
            <w:pPr>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合格</w:t>
            </w:r>
          </w:p>
        </w:tc>
      </w:tr>
      <w:tr w14:paraId="012D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14" w:type="dxa"/>
            <w:vAlign w:val="center"/>
          </w:tcPr>
          <w:p w14:paraId="60D0DE59">
            <w:pPr>
              <w:jc w:val="center"/>
              <w:rPr>
                <w:rFonts w:ascii="宋体" w:hAnsi="宋体"/>
                <w:sz w:val="24"/>
              </w:rPr>
            </w:pPr>
            <w:r>
              <w:rPr>
                <w:rFonts w:ascii="宋体" w:hAnsi="宋体"/>
                <w:sz w:val="24"/>
              </w:rPr>
              <w:t>6</w:t>
            </w:r>
          </w:p>
        </w:tc>
        <w:tc>
          <w:tcPr>
            <w:tcW w:w="992" w:type="dxa"/>
            <w:vAlign w:val="center"/>
          </w:tcPr>
          <w:p w14:paraId="66B90999">
            <w:pPr>
              <w:jc w:val="center"/>
              <w:rPr>
                <w:rFonts w:ascii="宋体" w:hAnsi="宋体"/>
                <w:sz w:val="24"/>
              </w:rPr>
            </w:pPr>
            <w:r>
              <w:rPr>
                <w:rFonts w:ascii="宋体" w:hAnsi="宋体"/>
                <w:sz w:val="24"/>
              </w:rPr>
              <w:t>1.1</w:t>
            </w:r>
          </w:p>
        </w:tc>
        <w:tc>
          <w:tcPr>
            <w:tcW w:w="1843" w:type="dxa"/>
            <w:vAlign w:val="center"/>
          </w:tcPr>
          <w:p w14:paraId="2265729A">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工期要求</w:t>
            </w:r>
          </w:p>
        </w:tc>
        <w:tc>
          <w:tcPr>
            <w:tcW w:w="5812" w:type="dxa"/>
            <w:vAlign w:val="center"/>
          </w:tcPr>
          <w:p w14:paraId="155FDBE7">
            <w:pPr>
              <w:ind w:left="240" w:hanging="240" w:hangingChars="100"/>
              <w:rPr>
                <w:rFonts w:ascii="宋体" w:hAnsi="宋体"/>
                <w:color w:val="auto"/>
                <w:sz w:val="24"/>
                <w:highlight w:val="none"/>
              </w:rPr>
            </w:pPr>
            <w:r>
              <w:rPr>
                <w:rFonts w:ascii="宋体" w:hAnsi="宋体"/>
                <w:color w:val="auto"/>
                <w:sz w:val="24"/>
                <w:highlight w:val="none"/>
              </w:rPr>
              <w:t>计划开工时间：</w:t>
            </w:r>
            <w:r>
              <w:rPr>
                <w:rFonts w:ascii="宋体" w:hAnsi="宋体"/>
                <w:color w:val="auto"/>
                <w:sz w:val="24"/>
                <w:highlight w:val="none"/>
                <w:u w:val="single"/>
              </w:rPr>
              <w:t>20</w:t>
            </w:r>
            <w:r>
              <w:rPr>
                <w:rFonts w:hint="eastAsia" w:ascii="宋体" w:hAnsi="宋体"/>
                <w:color w:val="auto"/>
                <w:sz w:val="24"/>
                <w:highlight w:val="none"/>
                <w:u w:val="single"/>
              </w:rPr>
              <w:t>2</w:t>
            </w:r>
            <w:r>
              <w:rPr>
                <w:rFonts w:hint="eastAsia" w:ascii="宋体" w:hAnsi="宋体"/>
                <w:color w:val="auto"/>
                <w:sz w:val="24"/>
                <w:highlight w:val="none"/>
                <w:u w:val="single"/>
                <w:lang w:val="en-US" w:eastAsia="zh-CN"/>
              </w:rPr>
              <w:t>5</w:t>
            </w:r>
            <w:r>
              <w:rPr>
                <w:rFonts w:ascii="宋体" w:hAnsi="宋体"/>
                <w:color w:val="auto"/>
                <w:sz w:val="24"/>
                <w:highlight w:val="none"/>
                <w:u w:val="single"/>
              </w:rPr>
              <w:t>年</w:t>
            </w:r>
            <w:r>
              <w:rPr>
                <w:rFonts w:hint="eastAsia" w:ascii="宋体" w:hAnsi="宋体"/>
                <w:color w:val="auto"/>
                <w:sz w:val="24"/>
                <w:highlight w:val="none"/>
                <w:u w:val="single"/>
                <w:lang w:val="en-US" w:eastAsia="zh-CN"/>
              </w:rPr>
              <w:t>09</w:t>
            </w:r>
            <w:r>
              <w:rPr>
                <w:rFonts w:ascii="宋体" w:hAnsi="宋体"/>
                <w:color w:val="auto"/>
                <w:sz w:val="24"/>
                <w:highlight w:val="none"/>
                <w:u w:val="single"/>
              </w:rPr>
              <w:t>月</w:t>
            </w:r>
            <w:r>
              <w:rPr>
                <w:rFonts w:hint="eastAsia" w:ascii="宋体" w:hAnsi="宋体"/>
                <w:color w:val="auto"/>
                <w:sz w:val="24"/>
                <w:highlight w:val="none"/>
                <w:u w:val="single"/>
              </w:rPr>
              <w:t>；</w:t>
            </w:r>
            <w:r>
              <w:rPr>
                <w:rFonts w:ascii="宋体" w:hAnsi="宋体"/>
                <w:color w:val="auto"/>
                <w:sz w:val="24"/>
                <w:highlight w:val="none"/>
              </w:rPr>
              <w:t>计划竣工时间：</w:t>
            </w:r>
            <w:r>
              <w:rPr>
                <w:rFonts w:ascii="宋体" w:hAnsi="宋体"/>
                <w:color w:val="auto"/>
                <w:sz w:val="24"/>
                <w:highlight w:val="none"/>
                <w:u w:val="single"/>
              </w:rPr>
              <w:t>20</w:t>
            </w:r>
            <w:r>
              <w:rPr>
                <w:rFonts w:hint="eastAsia" w:ascii="宋体" w:hAnsi="宋体"/>
                <w:color w:val="auto"/>
                <w:sz w:val="24"/>
                <w:highlight w:val="none"/>
                <w:u w:val="single"/>
              </w:rPr>
              <w:t>2</w:t>
            </w:r>
            <w:r>
              <w:rPr>
                <w:rFonts w:hint="eastAsia" w:ascii="宋体" w:hAnsi="宋体"/>
                <w:color w:val="auto"/>
                <w:sz w:val="24"/>
                <w:highlight w:val="none"/>
                <w:u w:val="single"/>
                <w:lang w:val="en-US" w:eastAsia="zh-CN"/>
              </w:rPr>
              <w:t>5</w:t>
            </w:r>
            <w:bookmarkStart w:id="94" w:name="_GoBack"/>
            <w:bookmarkEnd w:id="94"/>
            <w:r>
              <w:rPr>
                <w:rFonts w:hint="eastAsia" w:ascii="宋体" w:hAnsi="宋体"/>
                <w:color w:val="auto"/>
                <w:sz w:val="24"/>
                <w:highlight w:val="none"/>
                <w:u w:val="single"/>
                <w:lang w:val="en-US" w:eastAsia="zh-CN"/>
              </w:rPr>
              <w:t>年10</w:t>
            </w:r>
            <w:r>
              <w:rPr>
                <w:rFonts w:ascii="宋体" w:hAnsi="宋体"/>
                <w:color w:val="auto"/>
                <w:sz w:val="24"/>
                <w:highlight w:val="none"/>
                <w:u w:val="single"/>
              </w:rPr>
              <w:t>月</w:t>
            </w:r>
            <w:r>
              <w:rPr>
                <w:rFonts w:hint="eastAsia" w:ascii="宋体" w:hAnsi="宋体"/>
                <w:color w:val="auto"/>
                <w:sz w:val="24"/>
                <w:highlight w:val="none"/>
                <w:u w:val="single"/>
              </w:rPr>
              <w:t>；</w:t>
            </w:r>
            <w:r>
              <w:rPr>
                <w:rFonts w:ascii="宋体" w:hAnsi="宋体"/>
                <w:color w:val="auto"/>
                <w:sz w:val="24"/>
                <w:highlight w:val="none"/>
              </w:rPr>
              <w:t>施工总工期</w:t>
            </w:r>
            <w:r>
              <w:rPr>
                <w:rFonts w:hint="eastAsia" w:ascii="宋体" w:hAnsi="宋体"/>
                <w:color w:val="auto"/>
                <w:sz w:val="24"/>
                <w:highlight w:val="none"/>
                <w:u w:val="single"/>
                <w:lang w:val="en-US" w:eastAsia="zh-CN"/>
              </w:rPr>
              <w:t xml:space="preserve"> 30 </w:t>
            </w:r>
            <w:r>
              <w:rPr>
                <w:rFonts w:ascii="宋体" w:hAnsi="宋体"/>
                <w:color w:val="auto"/>
                <w:sz w:val="24"/>
                <w:highlight w:val="none"/>
              </w:rPr>
              <w:t>日历天</w:t>
            </w:r>
            <w:r>
              <w:rPr>
                <w:rFonts w:hint="eastAsia" w:ascii="宋体" w:hAnsi="宋体"/>
                <w:color w:val="auto"/>
                <w:sz w:val="24"/>
                <w:highlight w:val="none"/>
              </w:rPr>
              <w:t>。</w:t>
            </w:r>
            <w:r>
              <w:rPr>
                <w:rFonts w:ascii="宋体" w:hAnsi="宋体"/>
                <w:color w:val="auto"/>
                <w:sz w:val="24"/>
                <w:highlight w:val="none"/>
              </w:rPr>
              <w:t>（具体开工时间以发包人签发的开工通知书为准）</w:t>
            </w:r>
          </w:p>
        </w:tc>
      </w:tr>
      <w:tr w14:paraId="3A07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14" w:type="dxa"/>
            <w:vAlign w:val="center"/>
          </w:tcPr>
          <w:p w14:paraId="4D1875E5">
            <w:pPr>
              <w:jc w:val="center"/>
              <w:rPr>
                <w:rFonts w:ascii="宋体" w:hAnsi="宋体"/>
                <w:sz w:val="24"/>
              </w:rPr>
            </w:pPr>
            <w:r>
              <w:rPr>
                <w:rFonts w:ascii="宋体" w:hAnsi="宋体"/>
                <w:sz w:val="24"/>
              </w:rPr>
              <w:t>7</w:t>
            </w:r>
          </w:p>
        </w:tc>
        <w:tc>
          <w:tcPr>
            <w:tcW w:w="992" w:type="dxa"/>
            <w:vAlign w:val="center"/>
          </w:tcPr>
          <w:p w14:paraId="1F68B75E">
            <w:pPr>
              <w:jc w:val="center"/>
              <w:rPr>
                <w:rFonts w:ascii="宋体" w:hAnsi="宋体"/>
                <w:sz w:val="24"/>
              </w:rPr>
            </w:pPr>
            <w:r>
              <w:rPr>
                <w:rFonts w:ascii="宋体" w:hAnsi="宋体"/>
                <w:sz w:val="24"/>
              </w:rPr>
              <w:t>1.4</w:t>
            </w:r>
          </w:p>
        </w:tc>
        <w:tc>
          <w:tcPr>
            <w:tcW w:w="1843" w:type="dxa"/>
            <w:vAlign w:val="center"/>
          </w:tcPr>
          <w:p w14:paraId="13537772">
            <w:pPr>
              <w:jc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资金来源</w:t>
            </w:r>
          </w:p>
        </w:tc>
        <w:tc>
          <w:tcPr>
            <w:tcW w:w="5812" w:type="dxa"/>
            <w:vAlign w:val="center"/>
          </w:tcPr>
          <w:p w14:paraId="360288BC">
            <w:pPr>
              <w:rPr>
                <w:rFonts w:hint="default" w:ascii="宋体" w:hAnsi="宋体" w:eastAsia="宋体"/>
                <w:color w:val="auto"/>
                <w:kern w:val="0"/>
                <w:sz w:val="24"/>
                <w:highlight w:val="none"/>
                <w:lang w:val="en-US" w:eastAsia="zh-CN"/>
              </w:rPr>
            </w:pPr>
            <w:r>
              <w:rPr>
                <w:rFonts w:hint="eastAsia" w:ascii="宋体" w:hAnsi="宋体"/>
                <w:color w:val="auto"/>
                <w:kern w:val="0"/>
                <w:sz w:val="24"/>
                <w:highlight w:val="none"/>
                <w:lang w:val="en-US" w:eastAsia="zh-CN"/>
              </w:rPr>
              <w:t>自筹</w:t>
            </w:r>
          </w:p>
        </w:tc>
      </w:tr>
      <w:tr w14:paraId="02E0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3ABEFCE2">
            <w:pPr>
              <w:jc w:val="center"/>
              <w:rPr>
                <w:rFonts w:ascii="宋体" w:hAnsi="宋体"/>
                <w:kern w:val="0"/>
                <w:sz w:val="24"/>
              </w:rPr>
            </w:pPr>
            <w:r>
              <w:rPr>
                <w:rFonts w:ascii="宋体" w:hAnsi="宋体"/>
                <w:kern w:val="0"/>
                <w:sz w:val="24"/>
              </w:rPr>
              <w:t>8</w:t>
            </w:r>
          </w:p>
        </w:tc>
        <w:tc>
          <w:tcPr>
            <w:tcW w:w="992" w:type="dxa"/>
            <w:vAlign w:val="center"/>
          </w:tcPr>
          <w:p w14:paraId="3F143445">
            <w:pPr>
              <w:jc w:val="center"/>
              <w:rPr>
                <w:rFonts w:ascii="宋体" w:hAnsi="宋体"/>
                <w:kern w:val="0"/>
                <w:sz w:val="24"/>
              </w:rPr>
            </w:pPr>
            <w:r>
              <w:rPr>
                <w:rFonts w:ascii="宋体" w:hAnsi="宋体"/>
                <w:kern w:val="0"/>
                <w:sz w:val="24"/>
              </w:rPr>
              <w:t>2.1</w:t>
            </w:r>
          </w:p>
        </w:tc>
        <w:tc>
          <w:tcPr>
            <w:tcW w:w="1843" w:type="dxa"/>
            <w:vAlign w:val="center"/>
          </w:tcPr>
          <w:p w14:paraId="146EE62E">
            <w:pPr>
              <w:jc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招标范围</w:t>
            </w:r>
          </w:p>
        </w:tc>
        <w:tc>
          <w:tcPr>
            <w:tcW w:w="5812" w:type="dxa"/>
            <w:vAlign w:val="center"/>
          </w:tcPr>
          <w:p w14:paraId="28E609ED">
            <w:pPr>
              <w:adjustRightInd w:val="0"/>
              <w:snapToGrid w:val="0"/>
              <w:rPr>
                <w:rFonts w:hint="eastAsia" w:ascii="宋体" w:hAnsi="宋体" w:eastAsia="宋体"/>
                <w:color w:val="000000" w:themeColor="text1"/>
                <w:kern w:val="0"/>
                <w:sz w:val="24"/>
                <w:lang w:val="en-US" w:eastAsia="zh-CN"/>
                <w14:textFill>
                  <w14:solidFill>
                    <w14:schemeClr w14:val="tx1"/>
                  </w14:solidFill>
                </w14:textFill>
              </w:rPr>
            </w:pPr>
            <w:r>
              <w:rPr>
                <w:rFonts w:hint="eastAsia" w:hAnsi="宋体"/>
                <w:color w:val="000000" w:themeColor="text1"/>
                <w:sz w:val="24"/>
                <w:highlight w:val="none"/>
                <w:lang w:val="en-US" w:eastAsia="zh-CN"/>
                <w14:textFill>
                  <w14:solidFill>
                    <w14:schemeClr w14:val="tx1"/>
                  </w14:solidFill>
                </w14:textFill>
              </w:rPr>
              <w:t>幸福街道鹤涛小学南住宿区外窗改造工程</w:t>
            </w:r>
            <w:r>
              <w:rPr>
                <w:rFonts w:hint="eastAsia" w:hAnsi="宋体"/>
                <w:color w:val="000000" w:themeColor="text1"/>
                <w:sz w:val="24"/>
                <w:highlight w:val="none"/>
                <w:lang w:eastAsia="zh-CN"/>
                <w14:textFill>
                  <w14:solidFill>
                    <w14:schemeClr w14:val="tx1"/>
                  </w14:solidFill>
                </w14:textFill>
              </w:rPr>
              <w:t>，</w:t>
            </w:r>
            <w:r>
              <w:rPr>
                <w:rFonts w:hint="eastAsia" w:hAnsi="宋体"/>
                <w:color w:val="000000" w:themeColor="text1"/>
                <w:sz w:val="24"/>
                <w:highlight w:val="none"/>
                <w:lang w:val="en-US" w:eastAsia="zh-CN"/>
                <w14:textFill>
                  <w14:solidFill>
                    <w14:schemeClr w14:val="tx1"/>
                  </w14:solidFill>
                </w14:textFill>
              </w:rPr>
              <w:t>详见工程量清单</w:t>
            </w:r>
            <w:r>
              <w:rPr>
                <w:rFonts w:hint="eastAsia" w:hAnsi="宋体"/>
                <w:color w:val="000000" w:themeColor="text1"/>
                <w:sz w:val="24"/>
                <w:highlight w:val="none"/>
                <w:lang w:eastAsia="zh-CN"/>
                <w14:textFill>
                  <w14:solidFill>
                    <w14:schemeClr w14:val="tx1"/>
                  </w14:solidFill>
                </w14:textFill>
              </w:rPr>
              <w:t>。</w:t>
            </w:r>
          </w:p>
        </w:tc>
      </w:tr>
      <w:tr w14:paraId="0EDD9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814" w:type="dxa"/>
            <w:vAlign w:val="center"/>
          </w:tcPr>
          <w:p w14:paraId="3B81EAFC">
            <w:pPr>
              <w:jc w:val="center"/>
              <w:rPr>
                <w:rFonts w:ascii="宋体" w:hAnsi="宋体"/>
                <w:sz w:val="24"/>
              </w:rPr>
            </w:pPr>
            <w:r>
              <w:rPr>
                <w:rFonts w:ascii="宋体" w:hAnsi="宋体"/>
                <w:sz w:val="24"/>
              </w:rPr>
              <w:t>9</w:t>
            </w:r>
          </w:p>
        </w:tc>
        <w:tc>
          <w:tcPr>
            <w:tcW w:w="992" w:type="dxa"/>
            <w:vAlign w:val="center"/>
          </w:tcPr>
          <w:p w14:paraId="5A271C14">
            <w:pPr>
              <w:jc w:val="center"/>
              <w:rPr>
                <w:rFonts w:ascii="宋体" w:hAnsi="宋体"/>
                <w:sz w:val="24"/>
              </w:rPr>
            </w:pPr>
            <w:r>
              <w:rPr>
                <w:rFonts w:ascii="宋体" w:hAnsi="宋体"/>
                <w:sz w:val="24"/>
              </w:rPr>
              <w:t>16</w:t>
            </w:r>
          </w:p>
        </w:tc>
        <w:tc>
          <w:tcPr>
            <w:tcW w:w="1843" w:type="dxa"/>
            <w:vAlign w:val="center"/>
          </w:tcPr>
          <w:p w14:paraId="0B6DC9FD">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工程报价方式</w:t>
            </w:r>
          </w:p>
        </w:tc>
        <w:tc>
          <w:tcPr>
            <w:tcW w:w="5812" w:type="dxa"/>
            <w:vAlign w:val="center"/>
          </w:tcPr>
          <w:p w14:paraId="54A0589B">
            <w:pPr>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固定综合单价报价</w:t>
            </w:r>
          </w:p>
        </w:tc>
      </w:tr>
      <w:tr w14:paraId="35D9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14" w:type="dxa"/>
            <w:vAlign w:val="center"/>
          </w:tcPr>
          <w:p w14:paraId="690AD18F">
            <w:pPr>
              <w:jc w:val="center"/>
              <w:rPr>
                <w:rFonts w:ascii="宋体" w:hAnsi="宋体"/>
                <w:sz w:val="24"/>
              </w:rPr>
            </w:pPr>
            <w:r>
              <w:rPr>
                <w:rFonts w:ascii="宋体" w:hAnsi="宋体"/>
                <w:sz w:val="24"/>
              </w:rPr>
              <w:t>10</w:t>
            </w:r>
          </w:p>
        </w:tc>
        <w:tc>
          <w:tcPr>
            <w:tcW w:w="992" w:type="dxa"/>
            <w:vAlign w:val="center"/>
          </w:tcPr>
          <w:p w14:paraId="479C3BDD">
            <w:pPr>
              <w:jc w:val="center"/>
              <w:rPr>
                <w:rFonts w:ascii="宋体" w:hAnsi="宋体"/>
                <w:sz w:val="24"/>
              </w:rPr>
            </w:pPr>
            <w:r>
              <w:rPr>
                <w:rFonts w:ascii="宋体" w:hAnsi="宋体"/>
                <w:sz w:val="24"/>
              </w:rPr>
              <w:t>12</w:t>
            </w:r>
          </w:p>
        </w:tc>
        <w:tc>
          <w:tcPr>
            <w:tcW w:w="1843" w:type="dxa"/>
            <w:vAlign w:val="center"/>
          </w:tcPr>
          <w:p w14:paraId="7290153A">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投标有效期</w:t>
            </w:r>
          </w:p>
        </w:tc>
        <w:tc>
          <w:tcPr>
            <w:tcW w:w="5812" w:type="dxa"/>
            <w:vAlign w:val="center"/>
          </w:tcPr>
          <w:p w14:paraId="4BB79BAF">
            <w:pPr>
              <w:jc w:val="left"/>
              <w:rPr>
                <w:rFonts w:ascii="宋体" w:hAnsi="宋体"/>
                <w:color w:val="000000" w:themeColor="text1"/>
                <w:sz w:val="24"/>
                <w14:textFill>
                  <w14:solidFill>
                    <w14:schemeClr w14:val="tx1"/>
                  </w14:solidFill>
                </w14:textFill>
              </w:rPr>
            </w:pPr>
            <w:r>
              <w:rPr>
                <w:rFonts w:ascii="宋体" w:hAnsi="宋体"/>
                <w:color w:val="000000" w:themeColor="text1"/>
                <w:sz w:val="24"/>
                <w:u w:val="single"/>
                <w14:textFill>
                  <w14:solidFill>
                    <w14:schemeClr w14:val="tx1"/>
                  </w14:solidFill>
                </w14:textFill>
              </w:rPr>
              <w:t xml:space="preserve">  45  </w:t>
            </w:r>
            <w:r>
              <w:rPr>
                <w:rFonts w:ascii="宋体" w:hAnsi="宋体"/>
                <w:color w:val="000000" w:themeColor="text1"/>
                <w:sz w:val="24"/>
                <w14:textFill>
                  <w14:solidFill>
                    <w14:schemeClr w14:val="tx1"/>
                  </w14:solidFill>
                </w14:textFill>
              </w:rPr>
              <w:t>日历天(从投标截止之日算起)</w:t>
            </w:r>
          </w:p>
        </w:tc>
      </w:tr>
      <w:tr w14:paraId="7CDE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14" w:type="dxa"/>
            <w:vAlign w:val="center"/>
          </w:tcPr>
          <w:p w14:paraId="229C234F">
            <w:pPr>
              <w:jc w:val="center"/>
              <w:rPr>
                <w:rFonts w:ascii="宋体" w:hAnsi="宋体"/>
                <w:sz w:val="24"/>
              </w:rPr>
            </w:pPr>
            <w:r>
              <w:rPr>
                <w:rFonts w:ascii="宋体" w:hAnsi="宋体"/>
                <w:sz w:val="24"/>
              </w:rPr>
              <w:t>11</w:t>
            </w:r>
          </w:p>
        </w:tc>
        <w:tc>
          <w:tcPr>
            <w:tcW w:w="992" w:type="dxa"/>
            <w:vAlign w:val="center"/>
          </w:tcPr>
          <w:p w14:paraId="6B711041">
            <w:pPr>
              <w:jc w:val="center"/>
              <w:rPr>
                <w:rFonts w:ascii="宋体" w:hAnsi="宋体"/>
                <w:sz w:val="24"/>
              </w:rPr>
            </w:pPr>
            <w:r>
              <w:rPr>
                <w:rFonts w:ascii="宋体" w:hAnsi="宋体"/>
                <w:sz w:val="24"/>
              </w:rPr>
              <w:t>14</w:t>
            </w:r>
          </w:p>
        </w:tc>
        <w:tc>
          <w:tcPr>
            <w:tcW w:w="1843" w:type="dxa"/>
            <w:vAlign w:val="center"/>
          </w:tcPr>
          <w:p w14:paraId="1573B86F">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投标保证金额</w:t>
            </w:r>
          </w:p>
        </w:tc>
        <w:tc>
          <w:tcPr>
            <w:tcW w:w="5812" w:type="dxa"/>
            <w:vAlign w:val="center"/>
          </w:tcPr>
          <w:p w14:paraId="1639FE72">
            <w:pPr>
              <w:adjustRightInd w:val="0"/>
              <w:snapToGrid w:val="0"/>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人民币</w:t>
            </w:r>
            <w:r>
              <w:rPr>
                <w:rFonts w:hint="eastAsia" w:ascii="宋体" w:hAnsi="宋体"/>
                <w:color w:val="000000" w:themeColor="text1"/>
                <w:sz w:val="24"/>
                <w:highlight w:val="none"/>
                <w:u w:val="single"/>
                <w:lang w:val="en-US" w:eastAsia="zh-CN"/>
                <w14:textFill>
                  <w14:solidFill>
                    <w14:schemeClr w14:val="tx1"/>
                  </w14:solidFill>
                </w14:textFill>
              </w:rPr>
              <w:t>4400</w:t>
            </w:r>
            <w:r>
              <w:rPr>
                <w:rFonts w:hint="eastAsia" w:ascii="宋体" w:hAnsi="宋体"/>
                <w:b/>
                <w:color w:val="000000" w:themeColor="text1"/>
                <w:sz w:val="24"/>
                <w:highlight w:val="none"/>
                <w:u w:val="single"/>
                <w14:textFill>
                  <w14:solidFill>
                    <w14:schemeClr w14:val="tx1"/>
                  </w14:solidFill>
                </w14:textFill>
              </w:rPr>
              <w:t>元</w:t>
            </w:r>
            <w:r>
              <w:rPr>
                <w:rFonts w:hint="eastAsia" w:ascii="宋体" w:hAnsi="宋体"/>
                <w:b/>
                <w:color w:val="000000" w:themeColor="text1"/>
                <w:sz w:val="24"/>
                <w:highlight w:val="none"/>
                <w:u w:val="single"/>
                <w:lang w:val="en-US" w:eastAsia="zh-CN"/>
                <w14:textFill>
                  <w14:solidFill>
                    <w14:schemeClr w14:val="tx1"/>
                  </w14:solidFill>
                </w14:textFill>
              </w:rPr>
              <w:t>整</w:t>
            </w:r>
            <w:r>
              <w:rPr>
                <w:rFonts w:hint="eastAsia" w:ascii="宋体" w:hAnsi="宋体" w:cs="宋体"/>
                <w:color w:val="000000" w:themeColor="text1"/>
                <w:sz w:val="24"/>
                <w:highlight w:val="none"/>
                <w14:textFill>
                  <w14:solidFill>
                    <w14:schemeClr w14:val="tx1"/>
                  </w14:solidFill>
                </w14:textFill>
              </w:rPr>
              <w:t>（递交方式：</w:t>
            </w:r>
            <w:r>
              <w:rPr>
                <w:rFonts w:hint="eastAsia" w:ascii="宋体" w:hAnsi="宋体" w:cs="宋体"/>
                <w:color w:val="000000" w:themeColor="text1"/>
                <w:sz w:val="24"/>
                <w:highlight w:val="none"/>
                <w:lang w:val="en-US" w:eastAsia="zh-CN"/>
                <w14:textFill>
                  <w14:solidFill>
                    <w14:schemeClr w14:val="tx1"/>
                  </w14:solidFill>
                </w14:textFill>
              </w:rPr>
              <w:t>现金（将现金密封在信封内）或银行汇票</w:t>
            </w:r>
            <w:r>
              <w:rPr>
                <w:rFonts w:hint="eastAsia" w:ascii="宋体" w:hAnsi="宋体" w:cs="宋体"/>
                <w:color w:val="000000" w:themeColor="text1"/>
                <w:sz w:val="24"/>
                <w:highlight w:val="none"/>
                <w14:textFill>
                  <w14:solidFill>
                    <w14:schemeClr w14:val="tx1"/>
                  </w14:solidFill>
                </w14:textFill>
              </w:rPr>
              <w:t>，在开标时和投标文件同时递交，请勿和投标文件密封）</w:t>
            </w:r>
          </w:p>
        </w:tc>
      </w:tr>
      <w:tr w14:paraId="3E74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jc w:val="center"/>
        </w:trPr>
        <w:tc>
          <w:tcPr>
            <w:tcW w:w="814" w:type="dxa"/>
            <w:vAlign w:val="center"/>
          </w:tcPr>
          <w:p w14:paraId="0892D84F">
            <w:pPr>
              <w:jc w:val="center"/>
              <w:rPr>
                <w:rFonts w:ascii="宋体" w:hAnsi="宋体"/>
                <w:sz w:val="24"/>
              </w:rPr>
            </w:pPr>
            <w:r>
              <w:rPr>
                <w:rFonts w:ascii="宋体" w:hAnsi="宋体"/>
                <w:sz w:val="24"/>
              </w:rPr>
              <w:t>12</w:t>
            </w:r>
          </w:p>
        </w:tc>
        <w:tc>
          <w:tcPr>
            <w:tcW w:w="992" w:type="dxa"/>
            <w:vAlign w:val="center"/>
          </w:tcPr>
          <w:p w14:paraId="46ADE432">
            <w:pPr>
              <w:jc w:val="center"/>
              <w:rPr>
                <w:rFonts w:ascii="宋体" w:hAnsi="宋体"/>
                <w:sz w:val="24"/>
              </w:rPr>
            </w:pPr>
            <w:r>
              <w:rPr>
                <w:rFonts w:ascii="宋体" w:hAnsi="宋体"/>
                <w:sz w:val="24"/>
              </w:rPr>
              <w:t>6.2</w:t>
            </w:r>
          </w:p>
        </w:tc>
        <w:tc>
          <w:tcPr>
            <w:tcW w:w="1843" w:type="dxa"/>
            <w:vAlign w:val="center"/>
          </w:tcPr>
          <w:p w14:paraId="4DF410F6">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提交疑问材料</w:t>
            </w:r>
          </w:p>
          <w:p w14:paraId="57BF9C1C">
            <w:pPr>
              <w:jc w:val="center"/>
              <w:rPr>
                <w:rFonts w:ascii="宋体" w:hAnsi="宋体"/>
                <w:color w:val="000000" w:themeColor="text1"/>
                <w:kern w:val="0"/>
                <w:sz w:val="24"/>
                <w14:textFill>
                  <w14:solidFill>
                    <w14:schemeClr w14:val="tx1"/>
                  </w14:solidFill>
                </w14:textFill>
              </w:rPr>
            </w:pPr>
            <w:r>
              <w:rPr>
                <w:rFonts w:ascii="宋体" w:hAnsi="宋体"/>
                <w:color w:val="000000" w:themeColor="text1"/>
                <w:sz w:val="24"/>
                <w14:textFill>
                  <w14:solidFill>
                    <w14:schemeClr w14:val="tx1"/>
                  </w14:solidFill>
                </w14:textFill>
              </w:rPr>
              <w:t>时间及方式</w:t>
            </w:r>
          </w:p>
        </w:tc>
        <w:tc>
          <w:tcPr>
            <w:tcW w:w="5812" w:type="dxa"/>
            <w:vAlign w:val="center"/>
          </w:tcPr>
          <w:p w14:paraId="18D3A741">
            <w:pPr>
              <w:adjustRightInd w:val="0"/>
              <w:snapToGrid w:val="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如有疑问需要招标人澄清应在</w:t>
            </w:r>
            <w:r>
              <w:rPr>
                <w:rFonts w:ascii="宋体" w:hAnsi="宋体"/>
                <w:color w:val="000000" w:themeColor="text1"/>
                <w:sz w:val="24"/>
                <w:highlight w:val="none"/>
                <w:u w:val="single"/>
                <w14:textFill>
                  <w14:solidFill>
                    <w14:schemeClr w14:val="tx1"/>
                  </w14:solidFill>
                </w14:textFill>
              </w:rPr>
              <w:t>20</w:t>
            </w:r>
            <w:r>
              <w:rPr>
                <w:rFonts w:hint="eastAsia" w:ascii="宋体" w:hAnsi="宋体"/>
                <w:color w:val="000000" w:themeColor="text1"/>
                <w:sz w:val="24"/>
                <w:highlight w:val="none"/>
                <w:u w:val="single"/>
                <w14:textFill>
                  <w14:solidFill>
                    <w14:schemeClr w14:val="tx1"/>
                  </w14:solidFill>
                </w14:textFill>
              </w:rPr>
              <w:t>2</w:t>
            </w:r>
            <w:r>
              <w:rPr>
                <w:rFonts w:hint="eastAsia" w:ascii="宋体" w:hAnsi="宋体"/>
                <w:color w:val="000000" w:themeColor="text1"/>
                <w:sz w:val="24"/>
                <w:highlight w:val="none"/>
                <w:u w:val="single"/>
                <w:lang w:val="en-US" w:eastAsia="zh-CN"/>
                <w14:textFill>
                  <w14:solidFill>
                    <w14:schemeClr w14:val="tx1"/>
                  </w14:solidFill>
                </w14:textFill>
              </w:rPr>
              <w:t>5</w:t>
            </w:r>
            <w:r>
              <w:rPr>
                <w:rFonts w:ascii="宋体" w:hAnsi="宋体"/>
                <w:color w:val="000000" w:themeColor="text1"/>
                <w:sz w:val="24"/>
                <w:highlight w:val="none"/>
                <w:u w:val="single"/>
                <w14:textFill>
                  <w14:solidFill>
                    <w14:schemeClr w14:val="tx1"/>
                  </w14:solidFill>
                </w14:textFill>
              </w:rPr>
              <w:t>年</w:t>
            </w:r>
            <w:r>
              <w:rPr>
                <w:rFonts w:hint="eastAsia" w:ascii="宋体" w:hAnsi="宋体"/>
                <w:color w:val="000000" w:themeColor="text1"/>
                <w:sz w:val="24"/>
                <w:highlight w:val="none"/>
                <w:u w:val="single"/>
                <w:lang w:val="en-US" w:eastAsia="zh-CN"/>
                <w14:textFill>
                  <w14:solidFill>
                    <w14:schemeClr w14:val="tx1"/>
                  </w14:solidFill>
                </w14:textFill>
              </w:rPr>
              <w:t>09</w:t>
            </w:r>
            <w:r>
              <w:rPr>
                <w:rFonts w:ascii="宋体" w:hAnsi="宋体"/>
                <w:color w:val="000000" w:themeColor="text1"/>
                <w:sz w:val="24"/>
                <w:highlight w:val="none"/>
                <w:u w:val="single"/>
                <w14:textFill>
                  <w14:solidFill>
                    <w14:schemeClr w14:val="tx1"/>
                  </w14:solidFill>
                </w14:textFill>
              </w:rPr>
              <w:t>月</w:t>
            </w:r>
            <w:r>
              <w:rPr>
                <w:rFonts w:hint="eastAsia" w:ascii="宋体" w:hAnsi="宋体"/>
                <w:color w:val="000000" w:themeColor="text1"/>
                <w:sz w:val="24"/>
                <w:highlight w:val="none"/>
                <w:u w:val="single"/>
                <w:lang w:val="en-US" w:eastAsia="zh-CN"/>
                <w14:textFill>
                  <w14:solidFill>
                    <w14:schemeClr w14:val="tx1"/>
                  </w14:solidFill>
                </w14:textFill>
              </w:rPr>
              <w:t>04</w:t>
            </w:r>
            <w:r>
              <w:rPr>
                <w:rFonts w:ascii="宋体" w:hAnsi="宋体"/>
                <w:color w:val="000000" w:themeColor="text1"/>
                <w:sz w:val="24"/>
                <w:highlight w:val="none"/>
                <w:u w:val="single"/>
                <w14:textFill>
                  <w14:solidFill>
                    <w14:schemeClr w14:val="tx1"/>
                  </w14:solidFill>
                </w14:textFill>
              </w:rPr>
              <w:t>日17时</w:t>
            </w:r>
            <w:r>
              <w:rPr>
                <w:rFonts w:ascii="宋体" w:hAnsi="宋体"/>
                <w:color w:val="000000" w:themeColor="text1"/>
                <w:sz w:val="24"/>
                <w:highlight w:val="none"/>
                <w14:textFill>
                  <w14:solidFill>
                    <w14:schemeClr w14:val="tx1"/>
                  </w14:solidFill>
                </w14:textFill>
              </w:rPr>
              <w:t>前以电子文件形式（不具单位名称、不加盖单位公章）发送至指定邮箱</w:t>
            </w:r>
            <w:r>
              <w:rPr>
                <w:rFonts w:ascii="宋体" w:hAnsi="宋体"/>
                <w:color w:val="000000" w:themeColor="text1"/>
                <w:sz w:val="24"/>
                <w:highlight w:val="none"/>
                <w:u w:val="single"/>
                <w14:textFill>
                  <w14:solidFill>
                    <w14:schemeClr w14:val="tx1"/>
                  </w14:solidFill>
                </w14:textFill>
              </w:rPr>
              <w:t>（</w:t>
            </w:r>
            <w:r>
              <w:rPr>
                <w:rFonts w:hint="eastAsia" w:ascii="宋体" w:hAnsi="宋体"/>
                <w:sz w:val="24"/>
                <w:highlight w:val="none"/>
                <w:u w:val="single"/>
                <w:lang w:val="en-US" w:eastAsia="zh-CN"/>
              </w:rPr>
              <w:t>292619374</w:t>
            </w:r>
            <w:r>
              <w:rPr>
                <w:rFonts w:hint="eastAsia" w:ascii="宋体" w:hAnsi="宋体"/>
                <w:color w:val="000000" w:themeColor="text1"/>
                <w:sz w:val="24"/>
                <w:highlight w:val="none"/>
                <w:u w:val="single"/>
                <w14:textFill>
                  <w14:solidFill>
                    <w14:schemeClr w14:val="tx1"/>
                  </w14:solidFill>
                </w14:textFill>
              </w:rPr>
              <w:t>@qq.com</w:t>
            </w:r>
            <w:r>
              <w:rPr>
                <w:rFonts w:ascii="宋体" w:hAnsi="宋体"/>
                <w:color w:val="000000" w:themeColor="text1"/>
                <w:sz w:val="24"/>
                <w:highlight w:val="none"/>
                <w:u w:val="single"/>
                <w14:textFill>
                  <w14:solidFill>
                    <w14:schemeClr w14:val="tx1"/>
                  </w14:solidFill>
                </w14:textFill>
              </w:rPr>
              <w:t>）</w:t>
            </w:r>
            <w:r>
              <w:rPr>
                <w:rFonts w:ascii="宋体" w:hAnsi="宋体"/>
                <w:color w:val="000000" w:themeColor="text1"/>
                <w:sz w:val="24"/>
                <w:highlight w:val="none"/>
                <w14:textFill>
                  <w14:solidFill>
                    <w14:schemeClr w14:val="tx1"/>
                  </w14:solidFill>
                </w14:textFill>
              </w:rPr>
              <w:t>向招标人提出，招标人予以解答</w:t>
            </w:r>
            <w:r>
              <w:rPr>
                <w:rFonts w:hint="eastAsia" w:ascii="宋体" w:hAnsi="宋体"/>
                <w:color w:val="000000" w:themeColor="text1"/>
                <w:sz w:val="24"/>
                <w:highlight w:val="none"/>
                <w14:textFill>
                  <w14:solidFill>
                    <w14:schemeClr w14:val="tx1"/>
                  </w14:solidFill>
                </w14:textFill>
              </w:rPr>
              <w:t>。</w:t>
            </w:r>
          </w:p>
        </w:tc>
      </w:tr>
      <w:tr w14:paraId="4BEC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14" w:type="dxa"/>
            <w:vAlign w:val="center"/>
          </w:tcPr>
          <w:p w14:paraId="78476832">
            <w:pPr>
              <w:jc w:val="center"/>
              <w:rPr>
                <w:rFonts w:ascii="宋体" w:hAnsi="宋体"/>
                <w:sz w:val="24"/>
              </w:rPr>
            </w:pPr>
            <w:r>
              <w:rPr>
                <w:rFonts w:ascii="宋体" w:hAnsi="宋体"/>
                <w:sz w:val="24"/>
              </w:rPr>
              <w:t>13</w:t>
            </w:r>
          </w:p>
        </w:tc>
        <w:tc>
          <w:tcPr>
            <w:tcW w:w="992" w:type="dxa"/>
            <w:vAlign w:val="center"/>
          </w:tcPr>
          <w:p w14:paraId="0F941FC3">
            <w:pPr>
              <w:jc w:val="center"/>
              <w:rPr>
                <w:rFonts w:ascii="宋体" w:hAnsi="宋体"/>
                <w:sz w:val="24"/>
              </w:rPr>
            </w:pPr>
            <w:r>
              <w:rPr>
                <w:rFonts w:ascii="宋体" w:hAnsi="宋体"/>
                <w:sz w:val="24"/>
              </w:rPr>
              <w:t>13.1</w:t>
            </w:r>
          </w:p>
        </w:tc>
        <w:tc>
          <w:tcPr>
            <w:tcW w:w="1843" w:type="dxa"/>
            <w:vAlign w:val="center"/>
          </w:tcPr>
          <w:p w14:paraId="69CE7E1F">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踏勘现场答疑时间</w:t>
            </w:r>
          </w:p>
        </w:tc>
        <w:tc>
          <w:tcPr>
            <w:tcW w:w="5812" w:type="dxa"/>
            <w:vAlign w:val="center"/>
          </w:tcPr>
          <w:p w14:paraId="7690035E">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投标人自行踏勘现场</w:t>
            </w:r>
          </w:p>
          <w:p w14:paraId="186EAE9A">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答疑</w:t>
            </w:r>
            <w:r>
              <w:rPr>
                <w:rFonts w:hint="eastAsia" w:ascii="宋体" w:hAnsi="宋体"/>
                <w:color w:val="000000" w:themeColor="text1"/>
                <w:sz w:val="24"/>
                <w:highlight w:val="none"/>
                <w14:textFill>
                  <w14:solidFill>
                    <w14:schemeClr w14:val="tx1"/>
                  </w14:solidFill>
                </w14:textFill>
              </w:rPr>
              <w:t>提交截止</w:t>
            </w:r>
            <w:r>
              <w:rPr>
                <w:rFonts w:ascii="宋体" w:hAnsi="宋体"/>
                <w:color w:val="000000" w:themeColor="text1"/>
                <w:sz w:val="24"/>
                <w:highlight w:val="none"/>
                <w14:textFill>
                  <w14:solidFill>
                    <w14:schemeClr w14:val="tx1"/>
                  </w14:solidFill>
                </w14:textFill>
              </w:rPr>
              <w:t>时间：</w:t>
            </w:r>
            <w:r>
              <w:rPr>
                <w:rFonts w:ascii="宋体" w:hAnsi="宋体"/>
                <w:color w:val="000000" w:themeColor="text1"/>
                <w:sz w:val="24"/>
                <w:highlight w:val="none"/>
                <w:u w:val="single"/>
                <w14:textFill>
                  <w14:solidFill>
                    <w14:schemeClr w14:val="tx1"/>
                  </w14:solidFill>
                </w14:textFill>
              </w:rPr>
              <w:t>20</w:t>
            </w:r>
            <w:r>
              <w:rPr>
                <w:rFonts w:hint="eastAsia" w:ascii="宋体" w:hAnsi="宋体"/>
                <w:color w:val="000000" w:themeColor="text1"/>
                <w:sz w:val="24"/>
                <w:highlight w:val="none"/>
                <w:u w:val="single"/>
                <w14:textFill>
                  <w14:solidFill>
                    <w14:schemeClr w14:val="tx1"/>
                  </w14:solidFill>
                </w14:textFill>
              </w:rPr>
              <w:t>2</w:t>
            </w:r>
            <w:r>
              <w:rPr>
                <w:rFonts w:hint="eastAsia" w:ascii="宋体" w:hAnsi="宋体"/>
                <w:color w:val="000000" w:themeColor="text1"/>
                <w:sz w:val="24"/>
                <w:highlight w:val="none"/>
                <w:u w:val="single"/>
                <w:lang w:val="en-US" w:eastAsia="zh-CN"/>
                <w14:textFill>
                  <w14:solidFill>
                    <w14:schemeClr w14:val="tx1"/>
                  </w14:solidFill>
                </w14:textFill>
              </w:rPr>
              <w:t>5</w:t>
            </w:r>
            <w:r>
              <w:rPr>
                <w:rFonts w:ascii="宋体" w:hAnsi="宋体"/>
                <w:color w:val="000000" w:themeColor="text1"/>
                <w:sz w:val="24"/>
                <w:highlight w:val="none"/>
                <w:u w:val="single"/>
                <w14:textFill>
                  <w14:solidFill>
                    <w14:schemeClr w14:val="tx1"/>
                  </w14:solidFill>
                </w14:textFill>
              </w:rPr>
              <w:t>年</w:t>
            </w:r>
            <w:r>
              <w:rPr>
                <w:rFonts w:hint="eastAsia" w:ascii="宋体" w:hAnsi="宋体"/>
                <w:color w:val="000000" w:themeColor="text1"/>
                <w:sz w:val="24"/>
                <w:highlight w:val="none"/>
                <w:u w:val="single"/>
                <w:lang w:val="en-US" w:eastAsia="zh-CN"/>
                <w14:textFill>
                  <w14:solidFill>
                    <w14:schemeClr w14:val="tx1"/>
                  </w14:solidFill>
                </w14:textFill>
              </w:rPr>
              <w:t xml:space="preserve">09 </w:t>
            </w:r>
            <w:r>
              <w:rPr>
                <w:rFonts w:ascii="宋体" w:hAnsi="宋体"/>
                <w:color w:val="000000" w:themeColor="text1"/>
                <w:sz w:val="24"/>
                <w:highlight w:val="none"/>
                <w:u w:val="single"/>
                <w14:textFill>
                  <w14:solidFill>
                    <w14:schemeClr w14:val="tx1"/>
                  </w14:solidFill>
                </w14:textFill>
              </w:rPr>
              <w:t>月</w:t>
            </w:r>
            <w:r>
              <w:rPr>
                <w:rFonts w:hint="eastAsia" w:ascii="宋体" w:hAnsi="宋体"/>
                <w:color w:val="000000" w:themeColor="text1"/>
                <w:sz w:val="24"/>
                <w:highlight w:val="none"/>
                <w:u w:val="single"/>
                <w:lang w:val="en-US" w:eastAsia="zh-CN"/>
                <w14:textFill>
                  <w14:solidFill>
                    <w14:schemeClr w14:val="tx1"/>
                  </w14:solidFill>
                </w14:textFill>
              </w:rPr>
              <w:t>04</w:t>
            </w:r>
            <w:r>
              <w:rPr>
                <w:rFonts w:ascii="宋体" w:hAnsi="宋体"/>
                <w:color w:val="000000" w:themeColor="text1"/>
                <w:sz w:val="24"/>
                <w:highlight w:val="none"/>
                <w:u w:val="single"/>
                <w14:textFill>
                  <w14:solidFill>
                    <w14:schemeClr w14:val="tx1"/>
                  </w14:solidFill>
                </w14:textFill>
              </w:rPr>
              <w:t>日17时前</w:t>
            </w:r>
          </w:p>
        </w:tc>
      </w:tr>
      <w:tr w14:paraId="1BB0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14:paraId="748D9203">
            <w:pPr>
              <w:jc w:val="center"/>
              <w:rPr>
                <w:rFonts w:ascii="宋体" w:hAnsi="宋体"/>
                <w:sz w:val="24"/>
              </w:rPr>
            </w:pPr>
            <w:r>
              <w:rPr>
                <w:rFonts w:ascii="宋体" w:hAnsi="宋体"/>
                <w:sz w:val="24"/>
              </w:rPr>
              <w:t>14</w:t>
            </w:r>
          </w:p>
        </w:tc>
        <w:tc>
          <w:tcPr>
            <w:tcW w:w="992" w:type="dxa"/>
            <w:vAlign w:val="center"/>
          </w:tcPr>
          <w:p w14:paraId="1C1928A4">
            <w:pPr>
              <w:jc w:val="center"/>
              <w:rPr>
                <w:rFonts w:ascii="宋体" w:hAnsi="宋体"/>
                <w:sz w:val="24"/>
              </w:rPr>
            </w:pPr>
            <w:r>
              <w:rPr>
                <w:rFonts w:ascii="宋体" w:hAnsi="宋体"/>
                <w:sz w:val="24"/>
              </w:rPr>
              <w:t>18.2</w:t>
            </w:r>
          </w:p>
        </w:tc>
        <w:tc>
          <w:tcPr>
            <w:tcW w:w="1843" w:type="dxa"/>
            <w:vAlign w:val="center"/>
          </w:tcPr>
          <w:p w14:paraId="54F4CB1B">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招标控制价编制依据</w:t>
            </w:r>
          </w:p>
        </w:tc>
        <w:tc>
          <w:tcPr>
            <w:tcW w:w="5812" w:type="dxa"/>
            <w:vAlign w:val="center"/>
          </w:tcPr>
          <w:p w14:paraId="1FBF455B">
            <w:pPr>
              <w:adjustRightInd w:val="0"/>
              <w:snapToGrid w:val="0"/>
              <w:jc w:val="left"/>
              <w:rPr>
                <w:rFonts w:ascii="宋体" w:hAnsi="宋体"/>
                <w:color w:val="000000" w:themeColor="text1"/>
                <w:kern w:val="0"/>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招标控制价编制执行：</w:t>
            </w:r>
          </w:p>
          <w:p w14:paraId="3C6AFE4F">
            <w:pPr>
              <w:jc w:val="left"/>
              <w:rPr>
                <w:color w:val="000000" w:themeColor="text1"/>
                <w:sz w:val="24"/>
                <w:highlight w:val="none"/>
                <w14:textFill>
                  <w14:solidFill>
                    <w14:schemeClr w14:val="tx1"/>
                  </w14:solidFill>
                </w14:textFill>
              </w:rPr>
            </w:pPr>
            <w:r>
              <w:rPr>
                <w:rFonts w:hint="eastAsia" w:hAnsi="宋体"/>
                <w:color w:val="000000" w:themeColor="text1"/>
                <w:sz w:val="24"/>
                <w:highlight w:val="none"/>
                <w14:textFill>
                  <w14:solidFill>
                    <w14:schemeClr w14:val="tx1"/>
                  </w14:solidFill>
                </w14:textFill>
              </w:rPr>
              <w:t>1.</w:t>
            </w:r>
            <w:r>
              <w:rPr>
                <w:rFonts w:hAnsi="宋体"/>
                <w:color w:val="000000" w:themeColor="text1"/>
                <w:sz w:val="24"/>
                <w:highlight w:val="none"/>
                <w14:textFill>
                  <w14:solidFill>
                    <w14:schemeClr w14:val="tx1"/>
                  </w14:solidFill>
                </w14:textFill>
              </w:rPr>
              <w:t>本工程施工图及其工程量清单；</w:t>
            </w:r>
          </w:p>
          <w:p w14:paraId="3B08435C">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2</w:t>
            </w:r>
            <w:r>
              <w:rPr>
                <w:rFonts w:hint="eastAsia"/>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《建设工程工程量清单计价规范》（</w:t>
            </w:r>
            <w:r>
              <w:rPr>
                <w:color w:val="000000" w:themeColor="text1"/>
                <w:sz w:val="24"/>
                <w:highlight w:val="none"/>
                <w14:textFill>
                  <w14:solidFill>
                    <w14:schemeClr w14:val="tx1"/>
                  </w14:solidFill>
                </w14:textFill>
              </w:rPr>
              <w:t>GB50500-2013</w:t>
            </w:r>
            <w:r>
              <w:rPr>
                <w:rFonts w:hAnsi="宋体"/>
                <w:color w:val="000000" w:themeColor="text1"/>
                <w:sz w:val="24"/>
                <w:highlight w:val="none"/>
                <w14:textFill>
                  <w14:solidFill>
                    <w14:schemeClr w14:val="tx1"/>
                  </w14:solidFill>
                </w14:textFill>
              </w:rPr>
              <w:t>）；</w:t>
            </w:r>
          </w:p>
          <w:p w14:paraId="487B4390">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3</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《江苏省建筑与装饰工程计价定额》（2014）；</w:t>
            </w:r>
          </w:p>
          <w:p w14:paraId="0D83CA83">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4</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《江苏省安装工程计价定额》2014年版；</w:t>
            </w:r>
          </w:p>
          <w:p w14:paraId="514EFB3E">
            <w:pPr>
              <w:jc w:val="left"/>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5</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《江苏省建设工程费用定额》2014年版；</w:t>
            </w:r>
          </w:p>
          <w:p w14:paraId="3FD30769">
            <w:pPr>
              <w:jc w:val="left"/>
              <w:rPr>
                <w:rFonts w:hint="eastAsia"/>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6</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《南通建设工程造价信息》202</w:t>
            </w:r>
            <w:r>
              <w:rPr>
                <w:rFonts w:hint="eastAsia"/>
                <w:color w:val="000000" w:themeColor="text1"/>
                <w:sz w:val="24"/>
                <w:highlight w:val="none"/>
                <w:lang w:val="en-US" w:eastAsia="zh-CN"/>
                <w14:textFill>
                  <w14:solidFill>
                    <w14:schemeClr w14:val="tx1"/>
                  </w14:solidFill>
                </w14:textFill>
              </w:rPr>
              <w:t>5</w:t>
            </w:r>
            <w:r>
              <w:rPr>
                <w:color w:val="000000" w:themeColor="text1"/>
                <w:sz w:val="24"/>
                <w:highlight w:val="none"/>
                <w14:textFill>
                  <w14:solidFill>
                    <w14:schemeClr w14:val="tx1"/>
                  </w14:solidFill>
                </w14:textFill>
              </w:rPr>
              <w:t>年第</w:t>
            </w:r>
            <w:r>
              <w:rPr>
                <w:rFonts w:hint="eastAsia"/>
                <w:color w:val="000000" w:themeColor="text1"/>
                <w:sz w:val="24"/>
                <w:highlight w:val="none"/>
                <w:lang w:val="en-US" w:eastAsia="zh-CN"/>
                <w14:textFill>
                  <w14:solidFill>
                    <w14:schemeClr w14:val="tx1"/>
                  </w14:solidFill>
                </w14:textFill>
              </w:rPr>
              <w:t>6</w:t>
            </w:r>
            <w:r>
              <w:rPr>
                <w:color w:val="000000" w:themeColor="text1"/>
                <w:sz w:val="24"/>
                <w:highlight w:val="none"/>
                <w14:textFill>
                  <w14:solidFill>
                    <w14:schemeClr w14:val="tx1"/>
                  </w14:solidFill>
                </w14:textFill>
              </w:rPr>
              <w:t>期；</w:t>
            </w:r>
          </w:p>
          <w:p w14:paraId="054F198F">
            <w:pPr>
              <w:jc w:val="left"/>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7.</w:t>
            </w:r>
            <w:r>
              <w:rPr>
                <w:rFonts w:hint="eastAsia"/>
                <w:color w:val="000000" w:themeColor="text1"/>
                <w:sz w:val="24"/>
                <w:highlight w:val="none"/>
                <w14:textFill>
                  <w14:solidFill>
                    <w14:schemeClr w14:val="tx1"/>
                  </w14:solidFill>
                </w14:textFill>
              </w:rPr>
              <w:t>江苏省住房和城乡建设厅关于发布建设工程人工工资指导价的通知（苏建函价（202</w:t>
            </w:r>
            <w:r>
              <w:rPr>
                <w:rFonts w:hint="eastAsia"/>
                <w:color w:val="000000" w:themeColor="text1"/>
                <w:sz w:val="24"/>
                <w:highlight w:val="none"/>
                <w:lang w:val="en-US" w:eastAsia="zh-CN"/>
                <w14:textFill>
                  <w14:solidFill>
                    <w14:schemeClr w14:val="tx1"/>
                  </w14:solidFill>
                </w14:textFill>
              </w:rPr>
              <w:t>5</w:t>
            </w:r>
            <w:r>
              <w:rPr>
                <w:rFonts w:hint="eastAsia"/>
                <w:color w:val="000000" w:themeColor="text1"/>
                <w:sz w:val="24"/>
                <w:highlight w:val="none"/>
                <w14:textFill>
                  <w14:solidFill>
                    <w14:schemeClr w14:val="tx1"/>
                  </w14:solidFill>
                </w14:textFill>
              </w:rPr>
              <w:t>）</w:t>
            </w:r>
            <w:r>
              <w:rPr>
                <w:rFonts w:hint="eastAsia"/>
                <w:color w:val="000000" w:themeColor="text1"/>
                <w:sz w:val="24"/>
                <w:highlight w:val="none"/>
                <w:lang w:val="en-US" w:eastAsia="zh-CN"/>
                <w14:textFill>
                  <w14:solidFill>
                    <w14:schemeClr w14:val="tx1"/>
                  </w14:solidFill>
                </w14:textFill>
              </w:rPr>
              <w:t>66</w:t>
            </w:r>
            <w:r>
              <w:rPr>
                <w:rFonts w:hint="eastAsia"/>
                <w:color w:val="000000" w:themeColor="text1"/>
                <w:sz w:val="24"/>
                <w:highlight w:val="none"/>
                <w14:textFill>
                  <w14:solidFill>
                    <w14:schemeClr w14:val="tx1"/>
                  </w14:solidFill>
                </w14:textFill>
              </w:rPr>
              <w:t>号）</w:t>
            </w:r>
            <w:r>
              <w:rPr>
                <w:color w:val="000000" w:themeColor="text1"/>
                <w:sz w:val="24"/>
                <w:highlight w:val="none"/>
                <w14:textFill>
                  <w14:solidFill>
                    <w14:schemeClr w14:val="tx1"/>
                  </w14:solidFill>
                </w14:textFill>
              </w:rPr>
              <w:t>；</w:t>
            </w:r>
          </w:p>
          <w:p w14:paraId="080860C5">
            <w:pPr>
              <w:jc w:val="left"/>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8</w:t>
            </w:r>
            <w:r>
              <w:rPr>
                <w:rFonts w:hint="eastAsia"/>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省住</w:t>
            </w:r>
            <w:r>
              <w:rPr>
                <w:rFonts w:hAnsi="宋体"/>
                <w:color w:val="000000" w:themeColor="text1"/>
                <w:sz w:val="24"/>
                <w:highlight w:val="none"/>
                <w14:textFill>
                  <w14:solidFill>
                    <w14:schemeClr w14:val="tx1"/>
                  </w14:solidFill>
                </w14:textFill>
              </w:rPr>
              <w:t>房城乡建设厅关于建筑业实施营改增后江苏省建设工程计价依据调整的通知（</w:t>
            </w:r>
            <w:r>
              <w:rPr>
                <w:rFonts w:hint="eastAsia" w:hAnsi="宋体"/>
                <w:color w:val="000000" w:themeColor="text1"/>
                <w:sz w:val="24"/>
                <w:highlight w:val="none"/>
                <w14:textFill>
                  <w14:solidFill>
                    <w14:schemeClr w14:val="tx1"/>
                  </w14:solidFill>
                </w14:textFill>
              </w:rPr>
              <w:t>苏建价[2016]154号</w:t>
            </w:r>
            <w:r>
              <w:rPr>
                <w:rFonts w:hAnsi="宋体"/>
                <w:color w:val="000000" w:themeColor="text1"/>
                <w:sz w:val="24"/>
                <w:highlight w:val="none"/>
                <w14:textFill>
                  <w14:solidFill>
                    <w14:schemeClr w14:val="tx1"/>
                  </w14:solidFill>
                </w14:textFill>
              </w:rPr>
              <w:t>）；</w:t>
            </w:r>
          </w:p>
          <w:p w14:paraId="5E2ABC7C">
            <w:pPr>
              <w:jc w:val="left"/>
              <w:rPr>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9</w:t>
            </w:r>
            <w:r>
              <w:rPr>
                <w:rFonts w:hint="eastAsia" w:hAnsi="宋体"/>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《省住房城乡建设厅关于调整建设工程计价增值税税率的通知》苏建函价〔</w:t>
            </w:r>
            <w:r>
              <w:rPr>
                <w:color w:val="000000" w:themeColor="text1"/>
                <w:sz w:val="24"/>
                <w:highlight w:val="none"/>
                <w14:textFill>
                  <w14:solidFill>
                    <w14:schemeClr w14:val="tx1"/>
                  </w14:solidFill>
                </w14:textFill>
              </w:rPr>
              <w:t>2019</w:t>
            </w:r>
            <w:r>
              <w:rPr>
                <w:rFonts w:hAnsi="宋体"/>
                <w:color w:val="000000" w:themeColor="text1"/>
                <w:sz w:val="24"/>
                <w:highlight w:val="none"/>
                <w14:textFill>
                  <w14:solidFill>
                    <w14:schemeClr w14:val="tx1"/>
                  </w14:solidFill>
                </w14:textFill>
              </w:rPr>
              <w:t>〕</w:t>
            </w:r>
            <w:r>
              <w:rPr>
                <w:color w:val="000000" w:themeColor="text1"/>
                <w:sz w:val="24"/>
                <w:highlight w:val="none"/>
                <w14:textFill>
                  <w14:solidFill>
                    <w14:schemeClr w14:val="tx1"/>
                  </w14:solidFill>
                </w14:textFill>
              </w:rPr>
              <w:t>178</w:t>
            </w:r>
            <w:r>
              <w:rPr>
                <w:rFonts w:hAnsi="宋体"/>
                <w:color w:val="000000" w:themeColor="text1"/>
                <w:sz w:val="24"/>
                <w:highlight w:val="none"/>
                <w14:textFill>
                  <w14:solidFill>
                    <w14:schemeClr w14:val="tx1"/>
                  </w14:solidFill>
                </w14:textFill>
              </w:rPr>
              <w:t>号文；</w:t>
            </w:r>
          </w:p>
          <w:p w14:paraId="6BC66C61">
            <w:pPr>
              <w:adjustRightInd w:val="0"/>
              <w:snapToGrid w:val="0"/>
              <w:rPr>
                <w:rFonts w:hAnsi="宋体"/>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10</w:t>
            </w:r>
            <w:r>
              <w:rPr>
                <w:rFonts w:hint="eastAsia"/>
                <w:color w:val="000000" w:themeColor="text1"/>
                <w:sz w:val="24"/>
                <w:highlight w:val="none"/>
                <w14:textFill>
                  <w14:solidFill>
                    <w14:schemeClr w14:val="tx1"/>
                  </w14:solidFill>
                </w14:textFill>
              </w:rPr>
              <w:t>.</w:t>
            </w:r>
            <w:r>
              <w:rPr>
                <w:rFonts w:hAnsi="宋体"/>
                <w:color w:val="000000" w:themeColor="text1"/>
                <w:sz w:val="24"/>
                <w:highlight w:val="none"/>
                <w14:textFill>
                  <w14:solidFill>
                    <w14:schemeClr w14:val="tx1"/>
                  </w14:solidFill>
                </w14:textFill>
              </w:rPr>
              <w:t>江苏省南通市与本工程造价相关的补充定额、计价文件等。</w:t>
            </w:r>
          </w:p>
          <w:p w14:paraId="26EE5197">
            <w:pPr>
              <w:adjustRightInd w:val="0"/>
              <w:snapToGrid w:val="0"/>
              <w:rPr>
                <w:rFonts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kern w:val="0"/>
                <w:sz w:val="24"/>
                <w:highlight w:val="none"/>
                <w14:textFill>
                  <w14:solidFill>
                    <w14:schemeClr w14:val="tx1"/>
                  </w14:solidFill>
                </w14:textFill>
              </w:rPr>
              <w:t>1</w:t>
            </w:r>
            <w:r>
              <w:rPr>
                <w:rFonts w:hint="eastAsia" w:ascii="宋体" w:hAnsi="宋体"/>
                <w:color w:val="000000" w:themeColor="text1"/>
                <w:kern w:val="0"/>
                <w:sz w:val="24"/>
                <w:highlight w:val="none"/>
                <w:lang w:val="en-US" w:eastAsia="zh-CN"/>
                <w14:textFill>
                  <w14:solidFill>
                    <w14:schemeClr w14:val="tx1"/>
                  </w14:solidFill>
                </w14:textFill>
              </w:rPr>
              <w:t>1</w:t>
            </w:r>
            <w:r>
              <w:rPr>
                <w:rFonts w:hint="eastAsia" w:ascii="宋体" w:hAnsi="宋体"/>
                <w:color w:val="000000" w:themeColor="text1"/>
                <w:kern w:val="0"/>
                <w:sz w:val="24"/>
                <w:highlight w:val="none"/>
                <w14:textFill>
                  <w14:solidFill>
                    <w14:schemeClr w14:val="tx1"/>
                  </w14:solidFill>
                </w14:textFill>
              </w:rPr>
              <w:t>.</w:t>
            </w:r>
            <w:r>
              <w:rPr>
                <w:rFonts w:ascii="宋体" w:hAnsi="宋体"/>
                <w:color w:val="000000" w:themeColor="text1"/>
                <w:kern w:val="0"/>
                <w:sz w:val="24"/>
                <w:highlight w:val="none"/>
                <w14:textFill>
                  <w14:solidFill>
                    <w14:schemeClr w14:val="tx1"/>
                  </w14:solidFill>
                </w14:textFill>
              </w:rPr>
              <w:t>答疑、补充通知或澄清文件</w:t>
            </w:r>
          </w:p>
        </w:tc>
      </w:tr>
      <w:tr w14:paraId="1450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14:paraId="5FE852A3">
            <w:pPr>
              <w:jc w:val="center"/>
              <w:rPr>
                <w:rFonts w:ascii="宋体" w:hAnsi="宋体"/>
                <w:sz w:val="24"/>
              </w:rPr>
            </w:pPr>
            <w:r>
              <w:rPr>
                <w:rFonts w:ascii="宋体" w:hAnsi="宋体"/>
                <w:sz w:val="24"/>
              </w:rPr>
              <w:t>15</w:t>
            </w:r>
          </w:p>
        </w:tc>
        <w:tc>
          <w:tcPr>
            <w:tcW w:w="992" w:type="dxa"/>
            <w:vAlign w:val="center"/>
          </w:tcPr>
          <w:p w14:paraId="1D67524A">
            <w:pPr>
              <w:jc w:val="center"/>
              <w:rPr>
                <w:rFonts w:ascii="宋体" w:hAnsi="宋体"/>
                <w:sz w:val="24"/>
              </w:rPr>
            </w:pPr>
            <w:r>
              <w:rPr>
                <w:rFonts w:ascii="宋体" w:hAnsi="宋体"/>
                <w:sz w:val="24"/>
              </w:rPr>
              <w:t>18.3</w:t>
            </w:r>
          </w:p>
        </w:tc>
        <w:tc>
          <w:tcPr>
            <w:tcW w:w="1843" w:type="dxa"/>
            <w:vAlign w:val="center"/>
          </w:tcPr>
          <w:p w14:paraId="7243E539">
            <w:pPr>
              <w:jc w:val="center"/>
              <w:rPr>
                <w:rFonts w:ascii="宋体" w:hAnsi="宋体"/>
                <w:sz w:val="24"/>
              </w:rPr>
            </w:pPr>
            <w:r>
              <w:rPr>
                <w:rFonts w:ascii="宋体" w:hAnsi="宋体"/>
                <w:sz w:val="24"/>
              </w:rPr>
              <w:t>公布的招标控制价文件组成</w:t>
            </w:r>
          </w:p>
        </w:tc>
        <w:tc>
          <w:tcPr>
            <w:tcW w:w="5812" w:type="dxa"/>
            <w:vAlign w:val="center"/>
          </w:tcPr>
          <w:p w14:paraId="43703848">
            <w:pPr>
              <w:jc w:val="left"/>
              <w:rPr>
                <w:rFonts w:ascii="宋体" w:hAnsi="宋体"/>
                <w:sz w:val="24"/>
              </w:rPr>
            </w:pPr>
            <w:r>
              <w:rPr>
                <w:rFonts w:ascii="宋体" w:hAnsi="宋体"/>
                <w:sz w:val="24"/>
              </w:rPr>
              <w:t>建设项目招标控制价汇总表、分部分项工程和单价措施项目清单与计价表、材料价格表……</w:t>
            </w:r>
          </w:p>
        </w:tc>
      </w:tr>
      <w:tr w14:paraId="5FA8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14:paraId="5DF8412B">
            <w:pPr>
              <w:jc w:val="center"/>
              <w:rPr>
                <w:rFonts w:ascii="宋体" w:hAnsi="宋体"/>
                <w:sz w:val="24"/>
              </w:rPr>
            </w:pPr>
            <w:r>
              <w:rPr>
                <w:rFonts w:ascii="宋体" w:hAnsi="宋体"/>
                <w:sz w:val="24"/>
              </w:rPr>
              <w:t>16</w:t>
            </w:r>
          </w:p>
        </w:tc>
        <w:tc>
          <w:tcPr>
            <w:tcW w:w="992" w:type="dxa"/>
            <w:vAlign w:val="center"/>
          </w:tcPr>
          <w:p w14:paraId="62CEC6B0">
            <w:pPr>
              <w:jc w:val="center"/>
              <w:rPr>
                <w:rFonts w:ascii="宋体" w:hAnsi="宋体"/>
                <w:sz w:val="24"/>
              </w:rPr>
            </w:pPr>
            <w:r>
              <w:rPr>
                <w:rFonts w:ascii="宋体" w:hAnsi="宋体"/>
                <w:sz w:val="24"/>
              </w:rPr>
              <w:t>18.4</w:t>
            </w:r>
          </w:p>
        </w:tc>
        <w:tc>
          <w:tcPr>
            <w:tcW w:w="1843" w:type="dxa"/>
            <w:vAlign w:val="center"/>
          </w:tcPr>
          <w:p w14:paraId="2C4AB734">
            <w:pPr>
              <w:jc w:val="center"/>
              <w:rPr>
                <w:rFonts w:hint="eastAsia" w:ascii="宋体" w:hAnsi="宋体" w:eastAsia="宋体"/>
                <w:color w:val="000000" w:themeColor="text1"/>
                <w:sz w:val="24"/>
                <w:lang w:eastAsia="zh-CN"/>
                <w14:textFill>
                  <w14:solidFill>
                    <w14:schemeClr w14:val="tx1"/>
                  </w14:solidFill>
                </w14:textFill>
              </w:rPr>
            </w:pPr>
            <w:r>
              <w:rPr>
                <w:rFonts w:ascii="宋体" w:hAnsi="宋体"/>
                <w:color w:val="000000" w:themeColor="text1"/>
                <w:sz w:val="24"/>
                <w14:textFill>
                  <w14:solidFill>
                    <w14:schemeClr w14:val="tx1"/>
                  </w14:solidFill>
                </w14:textFill>
              </w:rPr>
              <w:t>招标控制价公布</w:t>
            </w:r>
            <w:r>
              <w:rPr>
                <w:rFonts w:hint="eastAsia" w:ascii="宋体" w:hAnsi="宋体"/>
                <w:color w:val="000000" w:themeColor="text1"/>
                <w:sz w:val="24"/>
                <w:lang w:val="en-US" w:eastAsia="zh-CN"/>
                <w14:textFill>
                  <w14:solidFill>
                    <w14:schemeClr w14:val="tx1"/>
                  </w14:solidFill>
                </w14:textFill>
              </w:rPr>
              <w:t>媒介</w:t>
            </w:r>
          </w:p>
        </w:tc>
        <w:tc>
          <w:tcPr>
            <w:tcW w:w="5812" w:type="dxa"/>
            <w:vAlign w:val="center"/>
          </w:tcPr>
          <w:p w14:paraId="085050F2">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本工程招标控制价：</w:t>
            </w:r>
            <w:r>
              <w:rPr>
                <w:rFonts w:hint="eastAsia" w:ascii="宋体" w:hAnsi="宋体"/>
                <w:b/>
                <w:bCs/>
                <w:color w:val="000000" w:themeColor="text1"/>
                <w:sz w:val="24"/>
                <w:highlight w:val="none"/>
                <w:u w:val="single"/>
                <w:lang w:val="en-US" w:eastAsia="zh-CN"/>
                <w14:textFill>
                  <w14:solidFill>
                    <w14:schemeClr w14:val="tx1"/>
                  </w14:solidFill>
                </w14:textFill>
              </w:rPr>
              <w:t>222963.08</w:t>
            </w:r>
            <w:r>
              <w:rPr>
                <w:rFonts w:hint="eastAsia" w:ascii="宋体" w:hAnsi="宋体"/>
                <w:color w:val="000000" w:themeColor="text1"/>
                <w:sz w:val="24"/>
                <w:highlight w:val="none"/>
                <w14:textFill>
                  <w14:solidFill>
                    <w14:schemeClr w14:val="tx1"/>
                  </w14:solidFill>
                </w14:textFill>
              </w:rPr>
              <w:t>元。</w:t>
            </w:r>
          </w:p>
          <w:p w14:paraId="6DCABE4A">
            <w:pPr>
              <w:jc w:val="left"/>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招标控制价、标底等文件同招标文件同时在</w:t>
            </w:r>
            <w:r>
              <w:rPr>
                <w:rFonts w:hint="eastAsia" w:ascii="宋体" w:hAnsi="宋体"/>
                <w:color w:val="000000" w:themeColor="text1"/>
                <w:sz w:val="24"/>
                <w:highlight w:val="none"/>
                <w14:textFill>
                  <w14:solidFill>
                    <w14:schemeClr w14:val="tx1"/>
                  </w14:solidFill>
                </w14:textFill>
              </w:rPr>
              <w:t>南通市崇川区人民政府网</w:t>
            </w:r>
            <w:r>
              <w:rPr>
                <w:rFonts w:ascii="宋体" w:hAnsi="宋体" w:cs="宋体"/>
                <w:color w:val="000000" w:themeColor="text1"/>
                <w:sz w:val="24"/>
                <w:highlight w:val="none"/>
                <w14:textFill>
                  <w14:solidFill>
                    <w14:schemeClr w14:val="tx1"/>
                  </w14:solidFill>
                </w14:textFill>
              </w:rPr>
              <w:t>板块</w:t>
            </w:r>
            <w:r>
              <w:rPr>
                <w:rFonts w:hint="eastAsia" w:ascii="宋体" w:hAnsi="宋体"/>
                <w:color w:val="000000" w:themeColor="text1"/>
                <w:sz w:val="24"/>
                <w:highlight w:val="none"/>
                <w14:textFill>
                  <w14:solidFill>
                    <w14:schemeClr w14:val="tx1"/>
                  </w14:solidFill>
                </w14:textFill>
              </w:rPr>
              <w:t>公布</w:t>
            </w:r>
          </w:p>
        </w:tc>
      </w:tr>
      <w:tr w14:paraId="5746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14:paraId="5A6F52B0">
            <w:pPr>
              <w:jc w:val="center"/>
              <w:rPr>
                <w:rFonts w:ascii="宋体" w:hAnsi="宋体"/>
                <w:sz w:val="24"/>
              </w:rPr>
            </w:pPr>
            <w:r>
              <w:rPr>
                <w:rFonts w:ascii="宋体" w:hAnsi="宋体"/>
                <w:sz w:val="24"/>
              </w:rPr>
              <w:t>17</w:t>
            </w:r>
          </w:p>
        </w:tc>
        <w:tc>
          <w:tcPr>
            <w:tcW w:w="992" w:type="dxa"/>
            <w:vAlign w:val="center"/>
          </w:tcPr>
          <w:p w14:paraId="24B1C144">
            <w:pPr>
              <w:jc w:val="center"/>
              <w:rPr>
                <w:rFonts w:ascii="宋体" w:hAnsi="宋体"/>
                <w:sz w:val="24"/>
              </w:rPr>
            </w:pPr>
            <w:r>
              <w:rPr>
                <w:rFonts w:ascii="宋体" w:hAnsi="宋体"/>
                <w:sz w:val="24"/>
              </w:rPr>
              <w:t>20.1</w:t>
            </w:r>
          </w:p>
        </w:tc>
        <w:tc>
          <w:tcPr>
            <w:tcW w:w="1843" w:type="dxa"/>
            <w:vAlign w:val="center"/>
          </w:tcPr>
          <w:p w14:paraId="08A29B1E">
            <w:pPr>
              <w:jc w:val="center"/>
              <w:rPr>
                <w:rFonts w:ascii="宋体" w:hAnsi="宋体"/>
                <w:sz w:val="24"/>
              </w:rPr>
            </w:pPr>
            <w:r>
              <w:rPr>
                <w:rFonts w:ascii="宋体" w:hAnsi="宋体"/>
                <w:sz w:val="24"/>
              </w:rPr>
              <w:t>投标</w:t>
            </w:r>
          </w:p>
          <w:p w14:paraId="4A1A8EC7">
            <w:pPr>
              <w:jc w:val="center"/>
              <w:rPr>
                <w:rFonts w:ascii="宋体" w:hAnsi="宋体"/>
                <w:sz w:val="24"/>
              </w:rPr>
            </w:pPr>
            <w:r>
              <w:rPr>
                <w:rFonts w:ascii="宋体" w:hAnsi="宋体"/>
                <w:sz w:val="24"/>
              </w:rPr>
              <w:t>文件份数</w:t>
            </w:r>
          </w:p>
        </w:tc>
        <w:tc>
          <w:tcPr>
            <w:tcW w:w="5812" w:type="dxa"/>
            <w:vAlign w:val="center"/>
          </w:tcPr>
          <w:p w14:paraId="4C3DC6BB">
            <w:pPr>
              <w:jc w:val="left"/>
              <w:rPr>
                <w:rFonts w:ascii="宋体" w:hAnsi="宋体"/>
                <w:snapToGrid w:val="0"/>
                <w:kern w:val="0"/>
                <w:sz w:val="24"/>
                <w:highlight w:val="none"/>
              </w:rPr>
            </w:pPr>
            <w:r>
              <w:rPr>
                <w:rFonts w:hint="eastAsia" w:ascii="宋体" w:hAnsi="宋体"/>
                <w:snapToGrid w:val="0"/>
                <w:kern w:val="0"/>
                <w:sz w:val="24"/>
                <w:highlight w:val="none"/>
                <w:lang w:val="en-US" w:eastAsia="zh-CN"/>
              </w:rPr>
              <w:t>1、</w:t>
            </w:r>
            <w:r>
              <w:rPr>
                <w:rFonts w:hint="eastAsia" w:ascii="宋体" w:hAnsi="宋体"/>
                <w:snapToGrid w:val="0"/>
                <w:kern w:val="0"/>
                <w:sz w:val="24"/>
                <w:highlight w:val="none"/>
              </w:rPr>
              <w:t>投标人准备</w:t>
            </w:r>
            <w:r>
              <w:rPr>
                <w:rFonts w:hint="eastAsia" w:ascii="宋体" w:hAnsi="宋体"/>
                <w:snapToGrid w:val="0"/>
                <w:kern w:val="0"/>
                <w:sz w:val="24"/>
                <w:highlight w:val="none"/>
                <w:u w:val="single"/>
              </w:rPr>
              <w:t xml:space="preserve"> </w:t>
            </w:r>
            <w:r>
              <w:rPr>
                <w:rFonts w:hint="eastAsia" w:ascii="宋体" w:hAnsi="宋体"/>
                <w:b/>
                <w:bCs/>
                <w:snapToGrid w:val="0"/>
                <w:kern w:val="0"/>
                <w:sz w:val="24"/>
                <w:highlight w:val="none"/>
                <w:u w:val="single"/>
              </w:rPr>
              <w:t>叁</w:t>
            </w:r>
            <w:r>
              <w:rPr>
                <w:rFonts w:hint="eastAsia" w:ascii="宋体" w:hAnsi="宋体"/>
                <w:snapToGrid w:val="0"/>
                <w:kern w:val="0"/>
                <w:sz w:val="24"/>
                <w:highlight w:val="none"/>
                <w:u w:val="single"/>
              </w:rPr>
              <w:t xml:space="preserve"> </w:t>
            </w:r>
            <w:r>
              <w:rPr>
                <w:rFonts w:hint="eastAsia" w:ascii="宋体" w:hAnsi="宋体"/>
                <w:snapToGrid w:val="0"/>
                <w:kern w:val="0"/>
                <w:sz w:val="24"/>
                <w:highlight w:val="none"/>
              </w:rPr>
              <w:t>份完整的纸质投标文件，其中正本</w:t>
            </w:r>
            <w:r>
              <w:rPr>
                <w:rFonts w:hint="eastAsia" w:ascii="宋体" w:hAnsi="宋体"/>
                <w:b/>
                <w:bCs/>
                <w:snapToGrid w:val="0"/>
                <w:kern w:val="0"/>
                <w:sz w:val="24"/>
                <w:highlight w:val="none"/>
                <w:u w:val="single"/>
              </w:rPr>
              <w:t xml:space="preserve"> 壹 </w:t>
            </w:r>
            <w:r>
              <w:rPr>
                <w:rFonts w:hint="eastAsia" w:ascii="宋体" w:hAnsi="宋体"/>
                <w:snapToGrid w:val="0"/>
                <w:kern w:val="0"/>
                <w:sz w:val="24"/>
                <w:highlight w:val="none"/>
              </w:rPr>
              <w:t>份，副本</w:t>
            </w:r>
            <w:r>
              <w:rPr>
                <w:rFonts w:hint="eastAsia" w:ascii="宋体" w:hAnsi="宋体"/>
                <w:b/>
                <w:bCs/>
                <w:snapToGrid w:val="0"/>
                <w:kern w:val="0"/>
                <w:sz w:val="24"/>
                <w:highlight w:val="none"/>
                <w:u w:val="single"/>
              </w:rPr>
              <w:t xml:space="preserve"> 贰 </w:t>
            </w:r>
            <w:r>
              <w:rPr>
                <w:rFonts w:hint="eastAsia" w:ascii="宋体" w:hAnsi="宋体"/>
                <w:snapToGrid w:val="0"/>
                <w:kern w:val="0"/>
                <w:sz w:val="24"/>
                <w:highlight w:val="none"/>
              </w:rPr>
              <w:t>份，并标明“正本”或“副本”字样，若有差异，概以“正本”为准。</w:t>
            </w:r>
          </w:p>
          <w:p w14:paraId="4CE7A066">
            <w:pPr>
              <w:jc w:val="left"/>
              <w:rPr>
                <w:rFonts w:ascii="宋体" w:hAnsi="宋体"/>
                <w:b/>
                <w:snapToGrid w:val="0"/>
                <w:kern w:val="0"/>
                <w:sz w:val="24"/>
                <w:highlight w:val="none"/>
              </w:rPr>
            </w:pPr>
            <w:r>
              <w:rPr>
                <w:rFonts w:hint="eastAsia" w:ascii="宋体" w:hAnsi="宋体"/>
                <w:b/>
                <w:snapToGrid w:val="0"/>
                <w:kern w:val="0"/>
                <w:sz w:val="24"/>
                <w:highlight w:val="none"/>
                <w:lang w:val="en-US" w:eastAsia="zh-CN"/>
              </w:rPr>
              <w:t>2、</w:t>
            </w:r>
            <w:r>
              <w:rPr>
                <w:rFonts w:hint="eastAsia" w:ascii="宋体" w:hAnsi="宋体"/>
                <w:b w:val="0"/>
                <w:bCs/>
                <w:snapToGrid w:val="0"/>
                <w:kern w:val="0"/>
                <w:sz w:val="24"/>
                <w:highlight w:val="none"/>
              </w:rPr>
              <w:t>投标人另需提供电子投标文件光盘（或U盘）</w:t>
            </w:r>
            <w:r>
              <w:rPr>
                <w:rFonts w:hint="eastAsia" w:ascii="宋体" w:hAnsi="宋体"/>
                <w:b/>
                <w:bCs w:val="0"/>
                <w:snapToGrid w:val="0"/>
                <w:kern w:val="0"/>
                <w:sz w:val="24"/>
                <w:highlight w:val="none"/>
                <w:u w:val="single"/>
              </w:rPr>
              <w:t xml:space="preserve"> 壹 </w:t>
            </w:r>
            <w:r>
              <w:rPr>
                <w:rFonts w:hint="eastAsia" w:ascii="宋体" w:hAnsi="宋体"/>
                <w:b w:val="0"/>
                <w:bCs/>
                <w:snapToGrid w:val="0"/>
                <w:kern w:val="0"/>
                <w:sz w:val="24"/>
                <w:highlight w:val="none"/>
              </w:rPr>
              <w:t>份。电子投标文件与纸质投标文件必须保持完全一致，电子文件不得设置密码并保证无病毒</w:t>
            </w:r>
            <w:r>
              <w:rPr>
                <w:rFonts w:ascii="宋体" w:hAnsi="宋体"/>
                <w:b w:val="0"/>
                <w:bCs/>
                <w:snapToGrid w:val="0"/>
                <w:kern w:val="0"/>
                <w:sz w:val="24"/>
                <w:highlight w:val="none"/>
              </w:rPr>
              <w:t>。</w:t>
            </w:r>
          </w:p>
        </w:tc>
      </w:tr>
      <w:tr w14:paraId="48B6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814" w:type="dxa"/>
            <w:vAlign w:val="center"/>
          </w:tcPr>
          <w:p w14:paraId="619F9333">
            <w:pPr>
              <w:jc w:val="center"/>
              <w:rPr>
                <w:rFonts w:ascii="宋体" w:hAnsi="宋体"/>
                <w:sz w:val="24"/>
              </w:rPr>
            </w:pPr>
            <w:r>
              <w:rPr>
                <w:rFonts w:ascii="宋体" w:hAnsi="宋体"/>
                <w:sz w:val="24"/>
              </w:rPr>
              <w:t>18</w:t>
            </w:r>
          </w:p>
        </w:tc>
        <w:tc>
          <w:tcPr>
            <w:tcW w:w="992" w:type="dxa"/>
            <w:vAlign w:val="center"/>
          </w:tcPr>
          <w:p w14:paraId="655F528D">
            <w:pPr>
              <w:jc w:val="center"/>
              <w:rPr>
                <w:rFonts w:ascii="宋体" w:hAnsi="宋体"/>
                <w:sz w:val="24"/>
              </w:rPr>
            </w:pPr>
            <w:r>
              <w:rPr>
                <w:rFonts w:ascii="宋体" w:hAnsi="宋体"/>
                <w:sz w:val="24"/>
              </w:rPr>
              <w:t>21</w:t>
            </w:r>
          </w:p>
        </w:tc>
        <w:tc>
          <w:tcPr>
            <w:tcW w:w="1843" w:type="dxa"/>
            <w:vAlign w:val="center"/>
          </w:tcPr>
          <w:p w14:paraId="2B24C2EA">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投标文件提交地点及截止时间</w:t>
            </w:r>
          </w:p>
        </w:tc>
        <w:tc>
          <w:tcPr>
            <w:tcW w:w="5812" w:type="dxa"/>
            <w:vAlign w:val="center"/>
          </w:tcPr>
          <w:p w14:paraId="065B7907">
            <w:pPr>
              <w:jc w:val="left"/>
              <w:rPr>
                <w:rFonts w:hint="eastAsia" w:ascii="宋体" w:hAnsi="宋体" w:eastAsia="宋体"/>
                <w:color w:val="000000" w:themeColor="text1"/>
                <w:sz w:val="24"/>
                <w:highlight w:val="none"/>
                <w:lang w:eastAsia="zh-CN"/>
                <w14:textFill>
                  <w14:solidFill>
                    <w14:schemeClr w14:val="tx1"/>
                  </w14:solidFill>
                </w14:textFill>
              </w:rPr>
            </w:pPr>
            <w:r>
              <w:rPr>
                <w:rFonts w:ascii="宋体" w:hAnsi="宋体"/>
                <w:b/>
                <w:color w:val="000000" w:themeColor="text1"/>
                <w:sz w:val="24"/>
                <w:highlight w:val="none"/>
                <w14:textFill>
                  <w14:solidFill>
                    <w14:schemeClr w14:val="tx1"/>
                  </w14:solidFill>
                </w14:textFill>
              </w:rPr>
              <w:t>收件人：</w:t>
            </w:r>
            <w:r>
              <w:rPr>
                <w:rFonts w:hint="eastAsia" w:ascii="宋体" w:hAnsi="宋体"/>
                <w:b/>
                <w:color w:val="000000" w:themeColor="text1"/>
                <w:sz w:val="24"/>
                <w:highlight w:val="none"/>
                <w14:textFill>
                  <w14:solidFill>
                    <w14:schemeClr w14:val="tx1"/>
                  </w14:solidFill>
                </w14:textFill>
              </w:rPr>
              <w:t>江苏建诚工程咨询有限公司</w:t>
            </w:r>
          </w:p>
          <w:p w14:paraId="5A3991D1">
            <w:pPr>
              <w:jc w:val="left"/>
              <w:rPr>
                <w:rFonts w:ascii="宋体" w:hAnsi="宋体"/>
                <w:b/>
                <w:color w:val="000000" w:themeColor="text1"/>
                <w:sz w:val="24"/>
                <w:highlight w:val="none"/>
                <w:u w:val="single"/>
                <w14:textFill>
                  <w14:solidFill>
                    <w14:schemeClr w14:val="tx1"/>
                  </w14:solidFill>
                </w14:textFill>
              </w:rPr>
            </w:pPr>
            <w:r>
              <w:rPr>
                <w:rFonts w:ascii="宋体" w:hAnsi="宋体"/>
                <w:b/>
                <w:color w:val="000000" w:themeColor="text1"/>
                <w:sz w:val="24"/>
                <w:highlight w:val="none"/>
                <w14:textFill>
                  <w14:solidFill>
                    <w14:schemeClr w14:val="tx1"/>
                  </w14:solidFill>
                </w14:textFill>
              </w:rPr>
              <w:t>截止时间：</w:t>
            </w:r>
            <w:r>
              <w:rPr>
                <w:rFonts w:ascii="宋体" w:hAnsi="宋体"/>
                <w:b/>
                <w:color w:val="000000" w:themeColor="text1"/>
                <w:sz w:val="24"/>
                <w:highlight w:val="none"/>
                <w:u w:val="single"/>
                <w14:textFill>
                  <w14:solidFill>
                    <w14:schemeClr w14:val="tx1"/>
                  </w14:solidFill>
                </w14:textFill>
              </w:rPr>
              <w:t>20</w:t>
            </w:r>
            <w:r>
              <w:rPr>
                <w:rFonts w:hint="eastAsia" w:ascii="宋体" w:hAnsi="宋体"/>
                <w:b/>
                <w:color w:val="000000" w:themeColor="text1"/>
                <w:sz w:val="24"/>
                <w:highlight w:val="none"/>
                <w:u w:val="single"/>
                <w14:textFill>
                  <w14:solidFill>
                    <w14:schemeClr w14:val="tx1"/>
                  </w14:solidFill>
                </w14:textFill>
              </w:rPr>
              <w:t>2</w:t>
            </w:r>
            <w:r>
              <w:rPr>
                <w:rFonts w:hint="eastAsia" w:ascii="宋体" w:hAnsi="宋体"/>
                <w:b/>
                <w:color w:val="000000" w:themeColor="text1"/>
                <w:sz w:val="24"/>
                <w:highlight w:val="none"/>
                <w:u w:val="single"/>
                <w:lang w:val="en-US" w:eastAsia="zh-CN"/>
                <w14:textFill>
                  <w14:solidFill>
                    <w14:schemeClr w14:val="tx1"/>
                  </w14:solidFill>
                </w14:textFill>
              </w:rPr>
              <w:t>5</w:t>
            </w:r>
            <w:r>
              <w:rPr>
                <w:rFonts w:ascii="宋体" w:hAnsi="宋体"/>
                <w:b/>
                <w:color w:val="000000" w:themeColor="text1"/>
                <w:sz w:val="24"/>
                <w:highlight w:val="none"/>
                <w:u w:val="single"/>
                <w14:textFill>
                  <w14:solidFill>
                    <w14:schemeClr w14:val="tx1"/>
                  </w14:solidFill>
                </w14:textFill>
              </w:rPr>
              <w:t>年</w:t>
            </w:r>
            <w:r>
              <w:rPr>
                <w:rFonts w:hint="eastAsia" w:ascii="宋体" w:hAnsi="宋体"/>
                <w:b/>
                <w:color w:val="000000" w:themeColor="text1"/>
                <w:sz w:val="24"/>
                <w:highlight w:val="none"/>
                <w:u w:val="single"/>
                <w:lang w:val="en-US" w:eastAsia="zh-CN"/>
                <w14:textFill>
                  <w14:solidFill>
                    <w14:schemeClr w14:val="tx1"/>
                  </w14:solidFill>
                </w14:textFill>
              </w:rPr>
              <w:t>09</w:t>
            </w:r>
            <w:r>
              <w:rPr>
                <w:rFonts w:ascii="宋体" w:hAnsi="宋体"/>
                <w:b/>
                <w:color w:val="000000" w:themeColor="text1"/>
                <w:sz w:val="24"/>
                <w:highlight w:val="none"/>
                <w:u w:val="single"/>
                <w14:textFill>
                  <w14:solidFill>
                    <w14:schemeClr w14:val="tx1"/>
                  </w14:solidFill>
                </w14:textFill>
              </w:rPr>
              <w:t>月</w:t>
            </w:r>
            <w:r>
              <w:rPr>
                <w:rFonts w:hint="eastAsia" w:ascii="宋体" w:hAnsi="宋体"/>
                <w:b/>
                <w:color w:val="000000" w:themeColor="text1"/>
                <w:sz w:val="24"/>
                <w:highlight w:val="none"/>
                <w:u w:val="single"/>
                <w:lang w:val="en-US" w:eastAsia="zh-CN"/>
                <w14:textFill>
                  <w14:solidFill>
                    <w14:schemeClr w14:val="tx1"/>
                  </w14:solidFill>
                </w14:textFill>
              </w:rPr>
              <w:t>11</w:t>
            </w:r>
            <w:r>
              <w:rPr>
                <w:rFonts w:ascii="宋体" w:hAnsi="宋体"/>
                <w:b/>
                <w:color w:val="000000" w:themeColor="text1"/>
                <w:sz w:val="24"/>
                <w:highlight w:val="none"/>
                <w:u w:val="single"/>
                <w14:textFill>
                  <w14:solidFill>
                    <w14:schemeClr w14:val="tx1"/>
                  </w14:solidFill>
                </w14:textFill>
              </w:rPr>
              <w:t>日</w:t>
            </w:r>
            <w:r>
              <w:rPr>
                <w:rFonts w:hint="eastAsia" w:ascii="宋体" w:hAnsi="宋体"/>
                <w:b/>
                <w:color w:val="000000" w:themeColor="text1"/>
                <w:sz w:val="24"/>
                <w:highlight w:val="none"/>
                <w:u w:val="single"/>
                <w:lang w:val="en-US" w:eastAsia="zh-CN"/>
                <w14:textFill>
                  <w14:solidFill>
                    <w14:schemeClr w14:val="tx1"/>
                  </w14:solidFill>
                </w14:textFill>
              </w:rPr>
              <w:t>9</w:t>
            </w:r>
            <w:r>
              <w:rPr>
                <w:rFonts w:ascii="宋体" w:hAnsi="宋体"/>
                <w:b/>
                <w:color w:val="000000" w:themeColor="text1"/>
                <w:sz w:val="24"/>
                <w:highlight w:val="none"/>
                <w:u w:val="single"/>
                <w14:textFill>
                  <w14:solidFill>
                    <w14:schemeClr w14:val="tx1"/>
                  </w14:solidFill>
                </w14:textFill>
              </w:rPr>
              <w:t>时</w:t>
            </w:r>
            <w:r>
              <w:rPr>
                <w:rFonts w:hint="eastAsia" w:ascii="宋体" w:hAnsi="宋体"/>
                <w:b/>
                <w:color w:val="000000" w:themeColor="text1"/>
                <w:sz w:val="24"/>
                <w:highlight w:val="none"/>
                <w:u w:val="single"/>
                <w:lang w:val="en-US" w:eastAsia="zh-CN"/>
                <w14:textFill>
                  <w14:solidFill>
                    <w14:schemeClr w14:val="tx1"/>
                  </w14:solidFill>
                </w14:textFill>
              </w:rPr>
              <w:t>3</w:t>
            </w:r>
            <w:r>
              <w:rPr>
                <w:rFonts w:ascii="宋体" w:hAnsi="宋体"/>
                <w:b/>
                <w:color w:val="000000" w:themeColor="text1"/>
                <w:sz w:val="24"/>
                <w:highlight w:val="none"/>
                <w:u w:val="single"/>
                <w14:textFill>
                  <w14:solidFill>
                    <w14:schemeClr w14:val="tx1"/>
                  </w14:solidFill>
                </w14:textFill>
              </w:rPr>
              <w:t>0分</w:t>
            </w:r>
          </w:p>
          <w:p w14:paraId="07B45099">
            <w:pPr>
              <w:jc w:val="left"/>
              <w:rPr>
                <w:rFonts w:ascii="宋体" w:hAnsi="宋体"/>
                <w:color w:val="000000" w:themeColor="text1"/>
                <w:sz w:val="24"/>
                <w:highlight w:val="none"/>
                <w:u w:val="single"/>
                <w14:textFill>
                  <w14:solidFill>
                    <w14:schemeClr w14:val="tx1"/>
                  </w14:solidFill>
                </w14:textFill>
              </w:rPr>
            </w:pPr>
            <w:r>
              <w:rPr>
                <w:rFonts w:ascii="宋体" w:hAnsi="宋体"/>
                <w:b/>
                <w:color w:val="000000" w:themeColor="text1"/>
                <w:sz w:val="24"/>
                <w:highlight w:val="none"/>
                <w14:textFill>
                  <w14:solidFill>
                    <w14:schemeClr w14:val="tx1"/>
                  </w14:solidFill>
                </w14:textFill>
              </w:rPr>
              <w:t>提交地点：</w:t>
            </w:r>
            <w:r>
              <w:rPr>
                <w:rFonts w:hint="eastAsia" w:ascii="宋体" w:hAnsi="宋体"/>
                <w:b/>
                <w:color w:val="000000" w:themeColor="text1"/>
                <w:sz w:val="24"/>
                <w:highlight w:val="none"/>
                <w14:textFill>
                  <w14:solidFill>
                    <w14:schemeClr w14:val="tx1"/>
                  </w14:solidFill>
                </w14:textFill>
              </w:rPr>
              <w:t>南通市崇川区幸福街道办事处南楼三层303室</w:t>
            </w:r>
          </w:p>
          <w:p w14:paraId="16403C1F">
            <w:pPr>
              <w:jc w:val="left"/>
              <w:rPr>
                <w:rFonts w:ascii="宋体" w:hAnsi="宋体"/>
                <w:color w:val="000000" w:themeColor="text1"/>
                <w:sz w:val="24"/>
                <w:highlight w:val="none"/>
                <w:u w:val="single"/>
                <w14:textFill>
                  <w14:solidFill>
                    <w14:schemeClr w14:val="tx1"/>
                  </w14:solidFill>
                </w14:textFill>
              </w:rPr>
            </w:pPr>
            <w:r>
              <w:rPr>
                <w:rFonts w:ascii="宋体" w:hAnsi="宋体"/>
                <w:b/>
                <w:snapToGrid w:val="0"/>
                <w:color w:val="000000" w:themeColor="text1"/>
                <w:kern w:val="0"/>
                <w:sz w:val="24"/>
                <w:highlight w:val="none"/>
                <w14:textFill>
                  <w14:solidFill>
                    <w14:schemeClr w14:val="tx1"/>
                  </w14:solidFill>
                </w14:textFill>
              </w:rPr>
              <w:t>特别提醒：请各潜在投标人合理选择交通工具，或提前到达投标地点。</w:t>
            </w:r>
          </w:p>
        </w:tc>
      </w:tr>
      <w:tr w14:paraId="1CA7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814" w:type="dxa"/>
            <w:vAlign w:val="center"/>
          </w:tcPr>
          <w:p w14:paraId="0E132929">
            <w:pPr>
              <w:jc w:val="center"/>
              <w:rPr>
                <w:rFonts w:ascii="宋体" w:hAnsi="宋体"/>
                <w:sz w:val="24"/>
              </w:rPr>
            </w:pPr>
            <w:r>
              <w:rPr>
                <w:rFonts w:ascii="宋体" w:hAnsi="宋体"/>
                <w:sz w:val="24"/>
              </w:rPr>
              <w:t>19</w:t>
            </w:r>
          </w:p>
        </w:tc>
        <w:tc>
          <w:tcPr>
            <w:tcW w:w="992" w:type="dxa"/>
            <w:vAlign w:val="center"/>
          </w:tcPr>
          <w:p w14:paraId="76BAF989">
            <w:pPr>
              <w:jc w:val="center"/>
              <w:rPr>
                <w:rFonts w:ascii="宋体" w:hAnsi="宋体"/>
                <w:sz w:val="24"/>
              </w:rPr>
            </w:pPr>
            <w:r>
              <w:rPr>
                <w:rFonts w:ascii="宋体" w:hAnsi="宋体"/>
                <w:sz w:val="24"/>
              </w:rPr>
              <w:t>24</w:t>
            </w:r>
          </w:p>
        </w:tc>
        <w:tc>
          <w:tcPr>
            <w:tcW w:w="1843" w:type="dxa"/>
            <w:vAlign w:val="center"/>
          </w:tcPr>
          <w:p w14:paraId="66DFCE8C">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开标</w:t>
            </w:r>
          </w:p>
        </w:tc>
        <w:tc>
          <w:tcPr>
            <w:tcW w:w="5812" w:type="dxa"/>
            <w:vAlign w:val="center"/>
          </w:tcPr>
          <w:p w14:paraId="59C00157">
            <w:pPr>
              <w:jc w:val="left"/>
              <w:rPr>
                <w:rFonts w:ascii="宋体" w:hAnsi="宋体"/>
                <w:b/>
                <w:color w:val="000000" w:themeColor="text1"/>
                <w:sz w:val="24"/>
                <w:highlight w:val="none"/>
                <w:u w:val="single"/>
                <w14:textFill>
                  <w14:solidFill>
                    <w14:schemeClr w14:val="tx1"/>
                  </w14:solidFill>
                </w14:textFill>
              </w:rPr>
            </w:pPr>
            <w:r>
              <w:rPr>
                <w:rFonts w:ascii="宋体" w:hAnsi="宋体"/>
                <w:b/>
                <w:color w:val="000000" w:themeColor="text1"/>
                <w:sz w:val="24"/>
                <w:highlight w:val="none"/>
                <w14:textFill>
                  <w14:solidFill>
                    <w14:schemeClr w14:val="tx1"/>
                  </w14:solidFill>
                </w14:textFill>
              </w:rPr>
              <w:t>开标时间：</w:t>
            </w:r>
            <w:r>
              <w:rPr>
                <w:rFonts w:ascii="宋体" w:hAnsi="宋体"/>
                <w:b/>
                <w:color w:val="000000" w:themeColor="text1"/>
                <w:sz w:val="24"/>
                <w:highlight w:val="none"/>
                <w:u w:val="single"/>
                <w14:textFill>
                  <w14:solidFill>
                    <w14:schemeClr w14:val="tx1"/>
                  </w14:solidFill>
                </w14:textFill>
              </w:rPr>
              <w:t>20</w:t>
            </w:r>
            <w:r>
              <w:rPr>
                <w:rFonts w:hint="eastAsia" w:ascii="宋体" w:hAnsi="宋体"/>
                <w:b/>
                <w:color w:val="000000" w:themeColor="text1"/>
                <w:sz w:val="24"/>
                <w:highlight w:val="none"/>
                <w:u w:val="single"/>
                <w14:textFill>
                  <w14:solidFill>
                    <w14:schemeClr w14:val="tx1"/>
                  </w14:solidFill>
                </w14:textFill>
              </w:rPr>
              <w:t>2</w:t>
            </w:r>
            <w:r>
              <w:rPr>
                <w:rFonts w:hint="eastAsia" w:ascii="宋体" w:hAnsi="宋体"/>
                <w:b/>
                <w:color w:val="000000" w:themeColor="text1"/>
                <w:sz w:val="24"/>
                <w:highlight w:val="none"/>
                <w:u w:val="single"/>
                <w:lang w:val="en-US" w:eastAsia="zh-CN"/>
                <w14:textFill>
                  <w14:solidFill>
                    <w14:schemeClr w14:val="tx1"/>
                  </w14:solidFill>
                </w14:textFill>
              </w:rPr>
              <w:t>5</w:t>
            </w:r>
            <w:r>
              <w:rPr>
                <w:rFonts w:ascii="宋体" w:hAnsi="宋体"/>
                <w:b/>
                <w:color w:val="000000" w:themeColor="text1"/>
                <w:sz w:val="24"/>
                <w:highlight w:val="none"/>
                <w:u w:val="single"/>
                <w14:textFill>
                  <w14:solidFill>
                    <w14:schemeClr w14:val="tx1"/>
                  </w14:solidFill>
                </w14:textFill>
              </w:rPr>
              <w:t>年</w:t>
            </w:r>
            <w:r>
              <w:rPr>
                <w:rFonts w:hint="eastAsia" w:ascii="宋体" w:hAnsi="宋体"/>
                <w:b/>
                <w:color w:val="000000" w:themeColor="text1"/>
                <w:sz w:val="24"/>
                <w:highlight w:val="none"/>
                <w:u w:val="single"/>
                <w:lang w:val="en-US" w:eastAsia="zh-CN"/>
                <w14:textFill>
                  <w14:solidFill>
                    <w14:schemeClr w14:val="tx1"/>
                  </w14:solidFill>
                </w14:textFill>
              </w:rPr>
              <w:t>09</w:t>
            </w:r>
            <w:r>
              <w:rPr>
                <w:rFonts w:ascii="宋体" w:hAnsi="宋体"/>
                <w:b/>
                <w:color w:val="000000" w:themeColor="text1"/>
                <w:sz w:val="24"/>
                <w:highlight w:val="none"/>
                <w:u w:val="single"/>
                <w14:textFill>
                  <w14:solidFill>
                    <w14:schemeClr w14:val="tx1"/>
                  </w14:solidFill>
                </w14:textFill>
              </w:rPr>
              <w:t>月</w:t>
            </w:r>
            <w:r>
              <w:rPr>
                <w:rFonts w:hint="eastAsia" w:ascii="宋体" w:hAnsi="宋体"/>
                <w:b/>
                <w:color w:val="000000" w:themeColor="text1"/>
                <w:sz w:val="24"/>
                <w:highlight w:val="none"/>
                <w:u w:val="single"/>
                <w:lang w:val="en-US" w:eastAsia="zh-CN"/>
                <w14:textFill>
                  <w14:solidFill>
                    <w14:schemeClr w14:val="tx1"/>
                  </w14:solidFill>
                </w14:textFill>
              </w:rPr>
              <w:t>11</w:t>
            </w:r>
            <w:r>
              <w:rPr>
                <w:rFonts w:ascii="宋体" w:hAnsi="宋体"/>
                <w:b/>
                <w:color w:val="000000" w:themeColor="text1"/>
                <w:sz w:val="24"/>
                <w:highlight w:val="none"/>
                <w:u w:val="single"/>
                <w14:textFill>
                  <w14:solidFill>
                    <w14:schemeClr w14:val="tx1"/>
                  </w14:solidFill>
                </w14:textFill>
              </w:rPr>
              <w:t>日</w:t>
            </w:r>
            <w:r>
              <w:rPr>
                <w:rFonts w:hint="eastAsia" w:ascii="宋体" w:hAnsi="宋体"/>
                <w:b/>
                <w:color w:val="000000" w:themeColor="text1"/>
                <w:sz w:val="24"/>
                <w:highlight w:val="none"/>
                <w:u w:val="single"/>
                <w:lang w:val="en-US" w:eastAsia="zh-CN"/>
                <w14:textFill>
                  <w14:solidFill>
                    <w14:schemeClr w14:val="tx1"/>
                  </w14:solidFill>
                </w14:textFill>
              </w:rPr>
              <w:t>9</w:t>
            </w:r>
            <w:r>
              <w:rPr>
                <w:rFonts w:ascii="宋体" w:hAnsi="宋体"/>
                <w:b/>
                <w:color w:val="000000" w:themeColor="text1"/>
                <w:sz w:val="24"/>
                <w:highlight w:val="none"/>
                <w:u w:val="single"/>
                <w14:textFill>
                  <w14:solidFill>
                    <w14:schemeClr w14:val="tx1"/>
                  </w14:solidFill>
                </w14:textFill>
              </w:rPr>
              <w:t>时</w:t>
            </w:r>
            <w:r>
              <w:rPr>
                <w:rFonts w:hint="eastAsia" w:ascii="宋体" w:hAnsi="宋体"/>
                <w:b/>
                <w:color w:val="000000" w:themeColor="text1"/>
                <w:sz w:val="24"/>
                <w:highlight w:val="none"/>
                <w:u w:val="single"/>
                <w:lang w:val="en-US" w:eastAsia="zh-CN"/>
                <w14:textFill>
                  <w14:solidFill>
                    <w14:schemeClr w14:val="tx1"/>
                  </w14:solidFill>
                </w14:textFill>
              </w:rPr>
              <w:t>3</w:t>
            </w:r>
            <w:r>
              <w:rPr>
                <w:rFonts w:ascii="宋体" w:hAnsi="宋体"/>
                <w:b/>
                <w:color w:val="000000" w:themeColor="text1"/>
                <w:sz w:val="24"/>
                <w:highlight w:val="none"/>
                <w:u w:val="single"/>
                <w14:textFill>
                  <w14:solidFill>
                    <w14:schemeClr w14:val="tx1"/>
                  </w14:solidFill>
                </w14:textFill>
              </w:rPr>
              <w:t>0分</w:t>
            </w:r>
          </w:p>
          <w:p w14:paraId="630FA688">
            <w:pPr>
              <w:jc w:val="left"/>
              <w:rPr>
                <w:rFonts w:ascii="宋体" w:hAnsi="宋体"/>
                <w:b/>
                <w:snapToGrid w:val="0"/>
                <w:color w:val="000000" w:themeColor="text1"/>
                <w:kern w:val="0"/>
                <w:sz w:val="24"/>
                <w:highlight w:val="none"/>
                <w14:textFill>
                  <w14:solidFill>
                    <w14:schemeClr w14:val="tx1"/>
                  </w14:solidFill>
                </w14:textFill>
              </w:rPr>
            </w:pPr>
            <w:r>
              <w:rPr>
                <w:rFonts w:ascii="宋体" w:hAnsi="宋体"/>
                <w:b/>
                <w:color w:val="000000" w:themeColor="text1"/>
                <w:sz w:val="24"/>
                <w:highlight w:val="none"/>
                <w14:textFill>
                  <w14:solidFill>
                    <w14:schemeClr w14:val="tx1"/>
                  </w14:solidFill>
                </w14:textFill>
              </w:rPr>
              <w:t>开标地点：</w:t>
            </w:r>
            <w:r>
              <w:rPr>
                <w:rFonts w:hint="eastAsia" w:ascii="宋体" w:hAnsi="宋体"/>
                <w:b/>
                <w:color w:val="000000" w:themeColor="text1"/>
                <w:sz w:val="24"/>
                <w:highlight w:val="none"/>
                <w14:textFill>
                  <w14:solidFill>
                    <w14:schemeClr w14:val="tx1"/>
                  </w14:solidFill>
                </w14:textFill>
              </w:rPr>
              <w:t>南通市崇川区幸福街道办事处南楼三层303室</w:t>
            </w:r>
          </w:p>
        </w:tc>
      </w:tr>
      <w:tr w14:paraId="65C6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4" w:type="dxa"/>
            <w:vAlign w:val="center"/>
          </w:tcPr>
          <w:p w14:paraId="194C4792">
            <w:pPr>
              <w:jc w:val="center"/>
              <w:rPr>
                <w:rFonts w:ascii="宋体" w:hAnsi="宋体"/>
                <w:sz w:val="24"/>
              </w:rPr>
            </w:pPr>
            <w:r>
              <w:rPr>
                <w:rFonts w:ascii="宋体" w:hAnsi="宋体"/>
                <w:sz w:val="24"/>
              </w:rPr>
              <w:t>20</w:t>
            </w:r>
          </w:p>
        </w:tc>
        <w:tc>
          <w:tcPr>
            <w:tcW w:w="992" w:type="dxa"/>
            <w:vAlign w:val="center"/>
          </w:tcPr>
          <w:p w14:paraId="49B27736">
            <w:pPr>
              <w:jc w:val="center"/>
              <w:rPr>
                <w:rFonts w:ascii="宋体" w:hAnsi="宋体"/>
                <w:sz w:val="24"/>
              </w:rPr>
            </w:pPr>
            <w:r>
              <w:rPr>
                <w:rFonts w:ascii="宋体" w:hAnsi="宋体"/>
                <w:sz w:val="24"/>
              </w:rPr>
              <w:t>25</w:t>
            </w:r>
          </w:p>
        </w:tc>
        <w:tc>
          <w:tcPr>
            <w:tcW w:w="1843" w:type="dxa"/>
            <w:vAlign w:val="center"/>
          </w:tcPr>
          <w:p w14:paraId="2C84A2AE">
            <w:pPr>
              <w:jc w:val="center"/>
              <w:rPr>
                <w:rFonts w:ascii="宋体" w:hAnsi="宋体"/>
                <w:sz w:val="24"/>
              </w:rPr>
            </w:pPr>
            <w:r>
              <w:rPr>
                <w:rFonts w:ascii="宋体" w:hAnsi="宋体"/>
                <w:sz w:val="24"/>
              </w:rPr>
              <w:t>评标委员会</w:t>
            </w:r>
          </w:p>
        </w:tc>
        <w:tc>
          <w:tcPr>
            <w:tcW w:w="5812" w:type="dxa"/>
            <w:vAlign w:val="center"/>
          </w:tcPr>
          <w:p w14:paraId="2850E029">
            <w:pPr>
              <w:jc w:val="left"/>
              <w:rPr>
                <w:rFonts w:ascii="宋体" w:hAnsi="宋体"/>
                <w:sz w:val="24"/>
                <w:highlight w:val="none"/>
              </w:rPr>
            </w:pPr>
            <w:r>
              <w:rPr>
                <w:rFonts w:hint="eastAsia" w:ascii="宋体" w:hAnsi="宋体"/>
                <w:snapToGrid w:val="0"/>
                <w:color w:val="000000"/>
                <w:kern w:val="0"/>
                <w:sz w:val="24"/>
                <w:highlight w:val="none"/>
              </w:rPr>
              <w:t>评标委员</w:t>
            </w:r>
            <w:r>
              <w:rPr>
                <w:rFonts w:hint="eastAsia" w:ascii="宋体" w:hAnsi="宋体"/>
                <w:snapToGrid w:val="0"/>
                <w:kern w:val="0"/>
                <w:sz w:val="24"/>
                <w:highlight w:val="none"/>
              </w:rPr>
              <w:t>会由</w:t>
            </w:r>
            <w:r>
              <w:rPr>
                <w:rFonts w:ascii="宋体" w:hAnsi="宋体"/>
                <w:snapToGrid w:val="0"/>
                <w:kern w:val="0"/>
                <w:sz w:val="24"/>
                <w:highlight w:val="none"/>
                <w:u w:val="single"/>
              </w:rPr>
              <w:t xml:space="preserve"> 3 </w:t>
            </w:r>
            <w:r>
              <w:rPr>
                <w:rFonts w:hint="eastAsia" w:ascii="宋体" w:hAnsi="宋体"/>
                <w:snapToGrid w:val="0"/>
                <w:kern w:val="0"/>
                <w:sz w:val="24"/>
                <w:highlight w:val="none"/>
              </w:rPr>
              <w:t>人构成，其中招标人代表</w:t>
            </w:r>
            <w:r>
              <w:rPr>
                <w:rFonts w:ascii="宋体" w:hAnsi="宋体"/>
                <w:snapToGrid w:val="0"/>
                <w:kern w:val="0"/>
                <w:sz w:val="24"/>
                <w:highlight w:val="none"/>
                <w:u w:val="single"/>
              </w:rPr>
              <w:t xml:space="preserve"> 1 </w:t>
            </w:r>
            <w:r>
              <w:rPr>
                <w:rFonts w:hint="eastAsia" w:ascii="宋体" w:hAnsi="宋体"/>
                <w:snapToGrid w:val="0"/>
                <w:kern w:val="0"/>
                <w:sz w:val="24"/>
                <w:highlight w:val="none"/>
              </w:rPr>
              <w:t>人，专家</w:t>
            </w:r>
            <w:r>
              <w:rPr>
                <w:rFonts w:ascii="宋体" w:hAnsi="宋体"/>
                <w:snapToGrid w:val="0"/>
                <w:kern w:val="0"/>
                <w:sz w:val="24"/>
                <w:highlight w:val="none"/>
                <w:u w:val="single"/>
              </w:rPr>
              <w:t xml:space="preserve">2 </w:t>
            </w:r>
            <w:r>
              <w:rPr>
                <w:rFonts w:hint="eastAsia" w:ascii="宋体" w:hAnsi="宋体"/>
                <w:snapToGrid w:val="0"/>
                <w:kern w:val="0"/>
                <w:sz w:val="24"/>
                <w:highlight w:val="none"/>
              </w:rPr>
              <w:t>人。</w:t>
            </w:r>
            <w:r>
              <w:rPr>
                <w:rFonts w:hint="eastAsia" w:ascii="宋体" w:hAnsi="宋体"/>
                <w:sz w:val="24"/>
                <w:highlight w:val="none"/>
              </w:rPr>
              <w:t>评标专家在专家库中随机抽取组成，采用语音系统自</w:t>
            </w:r>
            <w:r>
              <w:rPr>
                <w:rFonts w:hint="eastAsia" w:ascii="宋体" w:hAnsi="宋体"/>
                <w:color w:val="000000"/>
                <w:sz w:val="24"/>
                <w:highlight w:val="none"/>
              </w:rPr>
              <w:t>动通知。</w:t>
            </w:r>
          </w:p>
        </w:tc>
      </w:tr>
      <w:tr w14:paraId="5E23F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814" w:type="dxa"/>
            <w:vAlign w:val="center"/>
          </w:tcPr>
          <w:p w14:paraId="767B2052">
            <w:pPr>
              <w:jc w:val="center"/>
              <w:rPr>
                <w:rFonts w:ascii="宋体" w:hAnsi="宋体"/>
                <w:sz w:val="24"/>
              </w:rPr>
            </w:pPr>
            <w:r>
              <w:rPr>
                <w:rFonts w:ascii="宋体" w:hAnsi="宋体"/>
                <w:sz w:val="24"/>
              </w:rPr>
              <w:t>21</w:t>
            </w:r>
          </w:p>
        </w:tc>
        <w:tc>
          <w:tcPr>
            <w:tcW w:w="992" w:type="dxa"/>
            <w:vAlign w:val="center"/>
          </w:tcPr>
          <w:p w14:paraId="48EBCEC9">
            <w:pPr>
              <w:jc w:val="center"/>
              <w:rPr>
                <w:rFonts w:ascii="宋体" w:hAnsi="宋体"/>
                <w:sz w:val="24"/>
              </w:rPr>
            </w:pPr>
            <w:r>
              <w:rPr>
                <w:rFonts w:ascii="宋体" w:hAnsi="宋体"/>
                <w:sz w:val="24"/>
              </w:rPr>
              <w:t>35</w:t>
            </w:r>
          </w:p>
        </w:tc>
        <w:tc>
          <w:tcPr>
            <w:tcW w:w="1843" w:type="dxa"/>
            <w:vAlign w:val="center"/>
          </w:tcPr>
          <w:p w14:paraId="4AD46F55">
            <w:pPr>
              <w:jc w:val="center"/>
              <w:rPr>
                <w:rFonts w:ascii="宋体" w:hAnsi="宋体"/>
                <w:sz w:val="24"/>
              </w:rPr>
            </w:pPr>
            <w:r>
              <w:rPr>
                <w:rFonts w:ascii="宋体" w:hAnsi="宋体"/>
                <w:sz w:val="24"/>
              </w:rPr>
              <w:t>履约担保金额</w:t>
            </w:r>
          </w:p>
        </w:tc>
        <w:tc>
          <w:tcPr>
            <w:tcW w:w="5812" w:type="dxa"/>
            <w:vAlign w:val="center"/>
          </w:tcPr>
          <w:p w14:paraId="6272C670">
            <w:pPr>
              <w:jc w:val="left"/>
              <w:rPr>
                <w:rFonts w:ascii="宋体" w:hAnsi="宋体"/>
                <w:sz w:val="24"/>
              </w:rPr>
            </w:pPr>
            <w:r>
              <w:rPr>
                <w:rFonts w:hint="eastAsia" w:ascii="宋体" w:hAnsi="宋体"/>
                <w:sz w:val="24"/>
              </w:rPr>
              <w:t>投标人提供的履约保证金为合同价的</w:t>
            </w:r>
            <w:r>
              <w:rPr>
                <w:rFonts w:hint="eastAsia" w:ascii="宋体" w:hAnsi="宋体"/>
                <w:sz w:val="24"/>
                <w:lang w:val="en-US" w:eastAsia="zh-CN"/>
              </w:rPr>
              <w:t>10</w:t>
            </w:r>
            <w:r>
              <w:rPr>
                <w:rFonts w:hint="eastAsia" w:ascii="宋体" w:hAnsi="宋体"/>
                <w:sz w:val="24"/>
              </w:rPr>
              <w:t>%</w:t>
            </w:r>
          </w:p>
        </w:tc>
      </w:tr>
      <w:tr w14:paraId="66E7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6" w:hRule="atLeast"/>
          <w:jc w:val="center"/>
        </w:trPr>
        <w:tc>
          <w:tcPr>
            <w:tcW w:w="814" w:type="dxa"/>
            <w:tcBorders>
              <w:left w:val="single" w:color="auto" w:sz="4" w:space="0"/>
              <w:bottom w:val="single" w:color="auto" w:sz="4" w:space="0"/>
              <w:right w:val="single" w:color="auto" w:sz="4" w:space="0"/>
            </w:tcBorders>
            <w:vAlign w:val="center"/>
          </w:tcPr>
          <w:p w14:paraId="6687741D">
            <w:pPr>
              <w:jc w:val="center"/>
              <w:rPr>
                <w:rFonts w:ascii="宋体" w:hAnsi="宋体"/>
                <w:sz w:val="24"/>
              </w:rPr>
            </w:pPr>
            <w:r>
              <w:rPr>
                <w:rFonts w:ascii="宋体" w:hAnsi="宋体"/>
                <w:sz w:val="24"/>
              </w:rPr>
              <w:t>22</w:t>
            </w:r>
          </w:p>
        </w:tc>
        <w:tc>
          <w:tcPr>
            <w:tcW w:w="2835" w:type="dxa"/>
            <w:gridSpan w:val="2"/>
            <w:tcBorders>
              <w:left w:val="single" w:color="auto" w:sz="4" w:space="0"/>
              <w:bottom w:val="single" w:color="auto" w:sz="4" w:space="0"/>
              <w:right w:val="single" w:color="auto" w:sz="4" w:space="0"/>
            </w:tcBorders>
            <w:vAlign w:val="center"/>
          </w:tcPr>
          <w:p w14:paraId="2E923FDA">
            <w:pPr>
              <w:jc w:val="center"/>
              <w:rPr>
                <w:rFonts w:ascii="宋体" w:hAnsi="宋体"/>
                <w:sz w:val="24"/>
                <w:highlight w:val="none"/>
              </w:rPr>
            </w:pPr>
            <w:r>
              <w:rPr>
                <w:rFonts w:ascii="宋体" w:hAnsi="宋体"/>
                <w:sz w:val="24"/>
                <w:highlight w:val="none"/>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14:paraId="3625DB08">
            <w:pPr>
              <w:adjustRightInd w:val="0"/>
              <w:snapToGrid w:val="0"/>
              <w:jc w:val="left"/>
              <w:rPr>
                <w:rFonts w:ascii="宋体" w:hAnsi="宋体"/>
                <w:sz w:val="24"/>
                <w:highlight w:val="none"/>
              </w:rPr>
            </w:pPr>
            <w:r>
              <w:rPr>
                <w:rFonts w:hint="eastAsia" w:ascii="宋体" w:hAnsi="宋体"/>
                <w:sz w:val="24"/>
                <w:highlight w:val="none"/>
              </w:rPr>
              <w:t>单位名称：南通市崇川区幸福街道办事处</w:t>
            </w:r>
          </w:p>
          <w:p w14:paraId="2895C84B">
            <w:pPr>
              <w:adjustRightInd w:val="0"/>
              <w:snapToGrid w:val="0"/>
              <w:jc w:val="left"/>
              <w:rPr>
                <w:rFonts w:hint="default" w:ascii="宋体" w:hAnsi="宋体" w:eastAsia="宋体"/>
                <w:sz w:val="24"/>
                <w:highlight w:val="none"/>
                <w:lang w:val="en-US" w:eastAsia="zh-CN"/>
              </w:rPr>
            </w:pPr>
            <w:r>
              <w:rPr>
                <w:rFonts w:hint="eastAsia" w:ascii="宋体" w:hAnsi="宋体"/>
                <w:sz w:val="24"/>
                <w:highlight w:val="none"/>
              </w:rPr>
              <w:t>联 系 人：</w:t>
            </w:r>
            <w:r>
              <w:rPr>
                <w:rFonts w:hint="eastAsia" w:ascii="宋体" w:hAnsi="宋体"/>
                <w:sz w:val="24"/>
                <w:highlight w:val="none"/>
                <w:lang w:val="en-US" w:eastAsia="zh-CN"/>
              </w:rPr>
              <w:t>徐工</w:t>
            </w:r>
          </w:p>
          <w:p w14:paraId="5D74A006">
            <w:pPr>
              <w:adjustRightInd w:val="0"/>
              <w:snapToGrid w:val="0"/>
              <w:jc w:val="left"/>
              <w:rPr>
                <w:rFonts w:hint="default" w:ascii="宋体" w:hAnsi="宋体" w:eastAsia="宋体"/>
                <w:sz w:val="24"/>
                <w:highlight w:val="none"/>
                <w:lang w:val="en-US" w:eastAsia="zh-CN"/>
              </w:rPr>
            </w:pPr>
            <w:r>
              <w:rPr>
                <w:rFonts w:hint="eastAsia" w:ascii="宋体" w:hAnsi="宋体"/>
                <w:sz w:val="24"/>
                <w:highlight w:val="none"/>
              </w:rPr>
              <w:t>联系电话：0513-85575652</w:t>
            </w:r>
          </w:p>
        </w:tc>
      </w:tr>
      <w:tr w14:paraId="71A03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1" w:hRule="atLeast"/>
          <w:jc w:val="center"/>
        </w:trPr>
        <w:tc>
          <w:tcPr>
            <w:tcW w:w="814" w:type="dxa"/>
            <w:tcBorders>
              <w:left w:val="single" w:color="auto" w:sz="4" w:space="0"/>
              <w:right w:val="single" w:color="auto" w:sz="4" w:space="0"/>
            </w:tcBorders>
            <w:vAlign w:val="center"/>
          </w:tcPr>
          <w:p w14:paraId="5704A0B3">
            <w:pPr>
              <w:jc w:val="center"/>
              <w:rPr>
                <w:rFonts w:ascii="宋体" w:hAnsi="宋体"/>
                <w:sz w:val="24"/>
              </w:rPr>
            </w:pPr>
            <w:r>
              <w:rPr>
                <w:rFonts w:ascii="宋体" w:hAnsi="宋体"/>
                <w:sz w:val="24"/>
              </w:rPr>
              <w:t>23</w:t>
            </w:r>
          </w:p>
        </w:tc>
        <w:tc>
          <w:tcPr>
            <w:tcW w:w="2835" w:type="dxa"/>
            <w:gridSpan w:val="2"/>
            <w:tcBorders>
              <w:left w:val="single" w:color="auto" w:sz="4" w:space="0"/>
              <w:right w:val="single" w:color="auto" w:sz="4" w:space="0"/>
            </w:tcBorders>
            <w:vAlign w:val="center"/>
          </w:tcPr>
          <w:p w14:paraId="1EEFFEF0">
            <w:pPr>
              <w:jc w:val="center"/>
              <w:rPr>
                <w:rFonts w:ascii="宋体" w:hAnsi="宋体"/>
                <w:sz w:val="24"/>
              </w:rPr>
            </w:pPr>
            <w:r>
              <w:rPr>
                <w:rFonts w:ascii="宋体" w:hAnsi="宋体"/>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14:paraId="6CB0DAFC">
            <w:pPr>
              <w:adjustRightInd w:val="0"/>
              <w:snapToGrid w:val="0"/>
              <w:jc w:val="left"/>
              <w:rPr>
                <w:rFonts w:hint="eastAsia" w:ascii="宋体" w:hAnsi="宋体" w:eastAsia="宋体"/>
                <w:sz w:val="24"/>
                <w:lang w:eastAsia="zh-CN"/>
              </w:rPr>
            </w:pPr>
            <w:r>
              <w:rPr>
                <w:rFonts w:hint="eastAsia" w:ascii="宋体" w:hAnsi="宋体"/>
                <w:sz w:val="24"/>
              </w:rPr>
              <w:t>招标代理单位名称：江苏建诚工程咨询有限公司</w:t>
            </w:r>
          </w:p>
          <w:p w14:paraId="0D6A8C0B">
            <w:pPr>
              <w:jc w:val="left"/>
              <w:rPr>
                <w:rFonts w:hint="eastAsia" w:hAnsi="宋体"/>
                <w:sz w:val="24"/>
              </w:rPr>
            </w:pPr>
            <w:r>
              <w:rPr>
                <w:rFonts w:hint="eastAsia" w:hAnsi="宋体"/>
                <w:sz w:val="24"/>
              </w:rPr>
              <w:t>地址：</w:t>
            </w:r>
            <w:r>
              <w:rPr>
                <w:rFonts w:hint="eastAsia" w:ascii="宋体" w:hAnsi="宋体" w:eastAsia="宋体" w:cs="宋体"/>
                <w:color w:val="000000"/>
                <w:sz w:val="24"/>
                <w:szCs w:val="24"/>
                <w:highlight w:val="none"/>
                <w:lang w:eastAsia="zh-CN"/>
              </w:rPr>
              <w:t>南通市崇川区崇川路</w:t>
            </w:r>
            <w:r>
              <w:rPr>
                <w:rFonts w:hint="eastAsia" w:ascii="宋体" w:hAnsi="宋体" w:eastAsia="宋体" w:cs="宋体"/>
                <w:color w:val="000000"/>
                <w:sz w:val="24"/>
                <w:szCs w:val="24"/>
                <w:highlight w:val="none"/>
                <w:lang w:val="en-US" w:eastAsia="zh-CN"/>
              </w:rPr>
              <w:t>58号产业科技研究院9号楼601室</w:t>
            </w:r>
          </w:p>
          <w:p w14:paraId="76AC2447">
            <w:pPr>
              <w:jc w:val="left"/>
              <w:rPr>
                <w:rFonts w:hint="eastAsia" w:hAnsi="宋体" w:eastAsia="宋体"/>
                <w:sz w:val="24"/>
                <w:lang w:eastAsia="zh-CN"/>
              </w:rPr>
            </w:pPr>
            <w:r>
              <w:rPr>
                <w:rFonts w:hint="eastAsia" w:hAnsi="宋体"/>
                <w:sz w:val="24"/>
              </w:rPr>
              <w:t>联 系 人：</w:t>
            </w:r>
            <w:r>
              <w:rPr>
                <w:rFonts w:hint="eastAsia" w:hAnsi="宋体"/>
                <w:sz w:val="24"/>
                <w:lang w:val="en-US" w:eastAsia="zh-CN"/>
              </w:rPr>
              <w:t>单女士</w:t>
            </w:r>
          </w:p>
          <w:p w14:paraId="3FC2BD57">
            <w:pPr>
              <w:adjustRightInd w:val="0"/>
              <w:snapToGrid w:val="0"/>
              <w:jc w:val="left"/>
              <w:rPr>
                <w:rFonts w:hint="default" w:ascii="宋体" w:hAnsi="宋体" w:eastAsia="宋体"/>
                <w:sz w:val="24"/>
                <w:lang w:val="en-US" w:eastAsia="zh-CN"/>
              </w:rPr>
            </w:pPr>
            <w:r>
              <w:rPr>
                <w:rFonts w:hint="eastAsia" w:hAnsi="宋体"/>
                <w:sz w:val="24"/>
              </w:rPr>
              <w:t>联系电话：</w:t>
            </w:r>
            <w:r>
              <w:rPr>
                <w:rFonts w:hint="eastAsia" w:hAnsi="宋体"/>
                <w:sz w:val="24"/>
                <w:lang w:val="en-US" w:eastAsia="zh-CN"/>
              </w:rPr>
              <w:t>15896245291</w:t>
            </w:r>
          </w:p>
        </w:tc>
      </w:tr>
      <w:tr w14:paraId="5532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1" w:hRule="atLeast"/>
          <w:jc w:val="center"/>
        </w:trPr>
        <w:tc>
          <w:tcPr>
            <w:tcW w:w="9461" w:type="dxa"/>
            <w:gridSpan w:val="4"/>
            <w:tcBorders>
              <w:left w:val="single" w:color="auto" w:sz="4" w:space="0"/>
              <w:bottom w:val="single" w:color="auto" w:sz="4" w:space="0"/>
              <w:right w:val="single" w:color="auto" w:sz="4" w:space="0"/>
            </w:tcBorders>
            <w:vAlign w:val="center"/>
          </w:tcPr>
          <w:p w14:paraId="3AF3BFE7">
            <w:pPr>
              <w:adjustRightInd w:val="0"/>
              <w:snapToGrid w:val="0"/>
              <w:spacing w:line="360" w:lineRule="auto"/>
              <w:jc w:val="left"/>
              <w:rPr>
                <w:rFonts w:hint="eastAsia" w:hAnsi="宋体"/>
                <w:b/>
                <w:bCs/>
                <w:sz w:val="24"/>
              </w:rPr>
            </w:pPr>
            <w:bookmarkStart w:id="14" w:name="_Toc380680820"/>
            <w:bookmarkStart w:id="15" w:name="_Toc380681013"/>
            <w:bookmarkStart w:id="16" w:name="_Toc380681232"/>
            <w:bookmarkStart w:id="17" w:name="_Toc380680180"/>
            <w:r>
              <w:rPr>
                <w:rFonts w:hint="eastAsia" w:hAnsi="宋体"/>
                <w:b/>
                <w:bCs/>
                <w:sz w:val="24"/>
              </w:rPr>
              <w:t>特别提醒：</w:t>
            </w:r>
          </w:p>
          <w:p w14:paraId="66F86295">
            <w:pPr>
              <w:adjustRightInd w:val="0"/>
              <w:snapToGrid w:val="0"/>
              <w:spacing w:line="360" w:lineRule="auto"/>
              <w:jc w:val="left"/>
              <w:rPr>
                <w:rFonts w:hint="eastAsia" w:hAnsi="宋体"/>
                <w:b/>
                <w:bCs/>
                <w:sz w:val="24"/>
              </w:rPr>
            </w:pPr>
            <w:r>
              <w:rPr>
                <w:rFonts w:hint="eastAsia" w:hAnsi="宋体"/>
                <w:b/>
                <w:bCs/>
                <w:sz w:val="24"/>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250B2AF4">
            <w:pPr>
              <w:adjustRightInd w:val="0"/>
              <w:snapToGrid w:val="0"/>
              <w:spacing w:line="360" w:lineRule="auto"/>
              <w:jc w:val="left"/>
              <w:rPr>
                <w:rFonts w:hint="eastAsia" w:hAnsi="宋体"/>
                <w:b/>
                <w:bCs/>
                <w:sz w:val="24"/>
              </w:rPr>
            </w:pPr>
            <w:r>
              <w:rPr>
                <w:rFonts w:hint="eastAsia" w:hAnsi="宋体"/>
                <w:b/>
                <w:bCs/>
                <w:sz w:val="24"/>
              </w:rPr>
              <w:t>请各潜在投标人引起重视，公告发布之日起自行查询，及时整改，对于在中标通知书发出之前经查实存在投标资质不达标的企业,崇川区公管办将取消其中标资格,并进行相关处罚。</w:t>
            </w:r>
          </w:p>
          <w:p w14:paraId="6CC52889">
            <w:pPr>
              <w:adjustRightInd w:val="0"/>
              <w:snapToGrid w:val="0"/>
              <w:spacing w:line="360" w:lineRule="auto"/>
              <w:jc w:val="left"/>
              <w:rPr>
                <w:rFonts w:hint="eastAsia" w:hAnsi="宋体"/>
                <w:sz w:val="24"/>
              </w:rPr>
            </w:pPr>
            <w:r>
              <w:rPr>
                <w:rFonts w:hint="eastAsia" w:hAnsi="宋体"/>
                <w:b/>
                <w:bCs/>
                <w:sz w:val="24"/>
              </w:rPr>
              <w:t>查询方式：登陆江苏省建筑市场监管与诚信信息一体化平台（http://58.213.147.230:7001/Jsjzyxyglpt/faces/public/default.jsp）-企业信息-建筑企业-动态监管不合格资质查询。</w:t>
            </w:r>
          </w:p>
        </w:tc>
      </w:tr>
    </w:tbl>
    <w:p w14:paraId="50AD2CE1">
      <w:pPr>
        <w:widowControl/>
        <w:jc w:val="left"/>
        <w:rPr>
          <w:rFonts w:hAnsi="宋体"/>
          <w:b/>
          <w:bCs/>
          <w:sz w:val="30"/>
          <w:szCs w:val="32"/>
        </w:rPr>
      </w:pPr>
      <w:r>
        <w:rPr>
          <w:rFonts w:hAnsi="宋体"/>
          <w:sz w:val="30"/>
        </w:rPr>
        <w:br w:type="page"/>
      </w:r>
    </w:p>
    <w:p w14:paraId="6CC76F43">
      <w:pPr>
        <w:pStyle w:val="3"/>
        <w:spacing w:line="240" w:lineRule="auto"/>
        <w:jc w:val="center"/>
        <w:rPr>
          <w:rFonts w:ascii="Times New Roman" w:hAnsi="Times New Roman" w:eastAsia="宋体"/>
          <w:sz w:val="30"/>
        </w:rPr>
      </w:pPr>
      <w:r>
        <w:rPr>
          <w:rFonts w:ascii="Times New Roman" w:hAnsi="宋体" w:eastAsia="宋体"/>
          <w:sz w:val="30"/>
        </w:rPr>
        <w:t>二、投标须知</w:t>
      </w:r>
      <w:bookmarkEnd w:id="14"/>
      <w:bookmarkEnd w:id="15"/>
      <w:bookmarkEnd w:id="16"/>
      <w:bookmarkEnd w:id="17"/>
    </w:p>
    <w:p w14:paraId="3C9818FD">
      <w:pPr>
        <w:pStyle w:val="3"/>
        <w:spacing w:line="240" w:lineRule="auto"/>
        <w:jc w:val="center"/>
        <w:rPr>
          <w:rFonts w:ascii="Times New Roman" w:hAnsi="Times New Roman" w:eastAsia="宋体"/>
          <w:sz w:val="24"/>
          <w:szCs w:val="24"/>
        </w:rPr>
      </w:pPr>
      <w:bookmarkStart w:id="18" w:name="_Toc380681014"/>
      <w:bookmarkStart w:id="19" w:name="_Toc286661158"/>
      <w:bookmarkStart w:id="20" w:name="_Toc380681233"/>
      <w:bookmarkStart w:id="21" w:name="_Toc380680821"/>
      <w:bookmarkStart w:id="22" w:name="_Toc380680181"/>
      <w:r>
        <w:rPr>
          <w:rFonts w:ascii="Times New Roman" w:hAnsi="宋体" w:eastAsia="宋体"/>
          <w:sz w:val="24"/>
          <w:szCs w:val="24"/>
        </w:rPr>
        <w:t>（一）总则</w:t>
      </w:r>
      <w:bookmarkEnd w:id="18"/>
      <w:bookmarkEnd w:id="19"/>
      <w:bookmarkEnd w:id="20"/>
      <w:bookmarkEnd w:id="21"/>
      <w:bookmarkEnd w:id="22"/>
    </w:p>
    <w:p w14:paraId="4B76AB35">
      <w:pPr>
        <w:autoSpaceDE w:val="0"/>
        <w:autoSpaceDN w:val="0"/>
        <w:adjustRightInd w:val="0"/>
        <w:spacing w:line="420" w:lineRule="exact"/>
        <w:ind w:left="500"/>
        <w:jc w:val="left"/>
        <w:rPr>
          <w:b/>
          <w:kern w:val="0"/>
          <w:sz w:val="24"/>
        </w:rPr>
      </w:pPr>
      <w:r>
        <w:rPr>
          <w:b/>
          <w:kern w:val="0"/>
          <w:sz w:val="24"/>
        </w:rPr>
        <w:t>1.</w:t>
      </w:r>
      <w:r>
        <w:rPr>
          <w:rFonts w:hAnsi="宋体"/>
          <w:b/>
          <w:kern w:val="0"/>
          <w:sz w:val="24"/>
        </w:rPr>
        <w:t>工程概况</w:t>
      </w:r>
    </w:p>
    <w:p w14:paraId="105F3C05">
      <w:pPr>
        <w:spacing w:line="420" w:lineRule="exact"/>
        <w:ind w:firstLine="480" w:firstLineChars="200"/>
        <w:rPr>
          <w:sz w:val="24"/>
        </w:rPr>
      </w:pPr>
      <w:r>
        <w:rPr>
          <w:sz w:val="24"/>
        </w:rPr>
        <w:t>1.1</w:t>
      </w:r>
      <w:r>
        <w:rPr>
          <w:rFonts w:hAnsi="宋体"/>
          <w:sz w:val="24"/>
        </w:rPr>
        <w:t>本招标工程项目说明详见本须知前附表第</w:t>
      </w:r>
      <w:r>
        <w:rPr>
          <w:sz w:val="24"/>
        </w:rPr>
        <w:t>1</w:t>
      </w:r>
      <w:r>
        <w:rPr>
          <w:rFonts w:hAnsi="宋体"/>
          <w:sz w:val="24"/>
        </w:rPr>
        <w:t>项～第</w:t>
      </w:r>
      <w:r>
        <w:rPr>
          <w:sz w:val="24"/>
        </w:rPr>
        <w:t>7</w:t>
      </w:r>
      <w:r>
        <w:rPr>
          <w:rFonts w:hAnsi="宋体"/>
          <w:sz w:val="24"/>
        </w:rPr>
        <w:t>项。</w:t>
      </w:r>
    </w:p>
    <w:p w14:paraId="09BE01FF">
      <w:pPr>
        <w:spacing w:line="420" w:lineRule="exact"/>
        <w:ind w:firstLine="480" w:firstLineChars="200"/>
        <w:rPr>
          <w:sz w:val="24"/>
        </w:rPr>
      </w:pPr>
      <w:r>
        <w:rPr>
          <w:sz w:val="24"/>
        </w:rPr>
        <w:t>1.2</w:t>
      </w:r>
      <w:r>
        <w:rPr>
          <w:rFonts w:hAnsi="宋体"/>
          <w:sz w:val="24"/>
        </w:rPr>
        <w:t>招标范围：见本须知前附表第</w:t>
      </w:r>
      <w:r>
        <w:rPr>
          <w:sz w:val="24"/>
        </w:rPr>
        <w:t>8</w:t>
      </w:r>
      <w:r>
        <w:rPr>
          <w:rFonts w:hAnsi="宋体"/>
          <w:sz w:val="24"/>
        </w:rPr>
        <w:t>项。</w:t>
      </w:r>
    </w:p>
    <w:p w14:paraId="68CD6520">
      <w:pPr>
        <w:spacing w:line="420" w:lineRule="exact"/>
        <w:ind w:firstLine="480" w:firstLineChars="200"/>
        <w:rPr>
          <w:sz w:val="24"/>
        </w:rPr>
      </w:pPr>
      <w:r>
        <w:rPr>
          <w:sz w:val="24"/>
        </w:rPr>
        <w:t>1.3</w:t>
      </w:r>
      <w:r>
        <w:rPr>
          <w:rFonts w:hAnsi="宋体"/>
          <w:sz w:val="24"/>
        </w:rPr>
        <w:t>现场条件：</w:t>
      </w:r>
    </w:p>
    <w:p w14:paraId="4EA1929D">
      <w:pPr>
        <w:spacing w:line="420" w:lineRule="exact"/>
        <w:rPr>
          <w:sz w:val="24"/>
        </w:rPr>
      </w:pPr>
      <w:r>
        <w:rPr>
          <w:sz w:val="24"/>
        </w:rPr>
        <w:t xml:space="preserve">    (1)</w:t>
      </w:r>
      <w:r>
        <w:rPr>
          <w:rFonts w:hAnsi="宋体"/>
          <w:sz w:val="24"/>
        </w:rPr>
        <w:t>施工现场拆迁及平整情况：</w:t>
      </w:r>
      <w:r>
        <w:rPr>
          <w:rFonts w:hAnsi="宋体"/>
          <w:bCs/>
          <w:snapToGrid w:val="0"/>
          <w:kern w:val="0"/>
          <w:sz w:val="24"/>
          <w:u w:val="single"/>
        </w:rPr>
        <w:t>具备施工条件。</w:t>
      </w:r>
    </w:p>
    <w:p w14:paraId="29BFDC45">
      <w:pPr>
        <w:spacing w:line="420" w:lineRule="exact"/>
        <w:ind w:firstLine="480" w:firstLineChars="200"/>
        <w:rPr>
          <w:sz w:val="24"/>
          <w:u w:val="single"/>
        </w:rPr>
      </w:pPr>
      <w:r>
        <w:rPr>
          <w:sz w:val="24"/>
        </w:rPr>
        <w:t>(2)</w:t>
      </w:r>
      <w:r>
        <w:rPr>
          <w:rFonts w:hAnsi="宋体"/>
          <w:sz w:val="24"/>
        </w:rPr>
        <w:t>施工用水、电：</w:t>
      </w:r>
      <w:r>
        <w:rPr>
          <w:rFonts w:hAnsi="宋体"/>
          <w:bCs/>
          <w:snapToGrid w:val="0"/>
          <w:kern w:val="0"/>
          <w:sz w:val="24"/>
          <w:u w:val="single"/>
        </w:rPr>
        <w:t>施工用水、用电由承包人自行</w:t>
      </w:r>
      <w:r>
        <w:rPr>
          <w:rFonts w:hint="eastAsia" w:hAnsi="宋体"/>
          <w:bCs/>
          <w:snapToGrid w:val="0"/>
          <w:kern w:val="0"/>
          <w:sz w:val="24"/>
          <w:u w:val="single"/>
        </w:rPr>
        <w:t>考虑，费用计入报价</w:t>
      </w:r>
      <w:r>
        <w:rPr>
          <w:rFonts w:hAnsi="宋体"/>
          <w:bCs/>
          <w:snapToGrid w:val="0"/>
          <w:kern w:val="0"/>
          <w:sz w:val="24"/>
          <w:u w:val="single"/>
        </w:rPr>
        <w:t>。</w:t>
      </w:r>
    </w:p>
    <w:p w14:paraId="4D197BEC">
      <w:pPr>
        <w:spacing w:line="420" w:lineRule="exact"/>
        <w:ind w:firstLine="480"/>
        <w:rPr>
          <w:snapToGrid w:val="0"/>
          <w:kern w:val="0"/>
          <w:sz w:val="24"/>
          <w:u w:val="single"/>
        </w:rPr>
      </w:pPr>
      <w:r>
        <w:rPr>
          <w:sz w:val="24"/>
        </w:rPr>
        <w:t>(3)</w:t>
      </w:r>
      <w:r>
        <w:rPr>
          <w:rFonts w:hAnsi="宋体"/>
          <w:sz w:val="24"/>
        </w:rPr>
        <w:t>场内外道路：</w:t>
      </w:r>
      <w:r>
        <w:rPr>
          <w:rFonts w:hAnsi="宋体"/>
          <w:snapToGrid w:val="0"/>
          <w:kern w:val="0"/>
          <w:sz w:val="24"/>
          <w:u w:val="single"/>
        </w:rPr>
        <w:t>场内、外道路已通。施工便道由投标人自行考虑，并列入投标报价，工程结算时不作调整。</w:t>
      </w:r>
    </w:p>
    <w:p w14:paraId="386C0C09">
      <w:pPr>
        <w:spacing w:line="420" w:lineRule="exact"/>
        <w:ind w:firstLine="480" w:firstLineChars="200"/>
        <w:rPr>
          <w:rFonts w:hAnsi="宋体"/>
          <w:bCs/>
          <w:sz w:val="25"/>
          <w:szCs w:val="25"/>
        </w:rPr>
      </w:pPr>
      <w:r>
        <w:rPr>
          <w:sz w:val="24"/>
        </w:rPr>
        <w:t>(4)</w:t>
      </w:r>
      <w:r>
        <w:rPr>
          <w:rFonts w:hAnsi="宋体"/>
          <w:sz w:val="24"/>
        </w:rPr>
        <w:t>其他：</w:t>
      </w:r>
      <w:r>
        <w:rPr>
          <w:rFonts w:hAnsi="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Ansi="宋体"/>
          <w:bCs/>
          <w:sz w:val="25"/>
          <w:szCs w:val="25"/>
        </w:rPr>
        <w:t>。</w:t>
      </w:r>
    </w:p>
    <w:p w14:paraId="56C19531">
      <w:pPr>
        <w:spacing w:line="420" w:lineRule="exact"/>
        <w:ind w:firstLine="456" w:firstLineChars="200"/>
        <w:rPr>
          <w:rFonts w:hAnsi="宋体"/>
          <w:bCs/>
          <w:spacing w:val="-6"/>
          <w:sz w:val="24"/>
          <w:u w:val="single"/>
        </w:rPr>
      </w:pPr>
      <w:r>
        <w:rPr>
          <w:rFonts w:hint="eastAsia" w:hAnsi="宋体"/>
          <w:bCs/>
          <w:spacing w:val="-6"/>
          <w:sz w:val="24"/>
          <w:u w:val="single"/>
        </w:rPr>
        <w:t>（5）投标人应充分考虑所投项目及设备、备品、备件和税费及包装、运至最终目的地的运输、保险、保管、现场安装、吊装、制作安装调试、水电费、总包配合、通过竣工验收并交付学校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14:paraId="2C80808E">
      <w:pPr>
        <w:widowControl/>
        <w:tabs>
          <w:tab w:val="left" w:pos="0"/>
          <w:tab w:val="left" w:pos="993"/>
          <w:tab w:val="left" w:pos="1134"/>
        </w:tabs>
        <w:adjustRightInd w:val="0"/>
        <w:snapToGrid w:val="0"/>
        <w:spacing w:before="50" w:line="420" w:lineRule="exact"/>
        <w:ind w:firstLine="480" w:firstLineChars="200"/>
        <w:jc w:val="left"/>
        <w:rPr>
          <w:bCs/>
          <w:snapToGrid w:val="0"/>
          <w:kern w:val="0"/>
          <w:sz w:val="24"/>
          <w:u w:val="single"/>
        </w:rPr>
      </w:pPr>
      <w:r>
        <w:rPr>
          <w:rFonts w:hAnsi="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Ansi="宋体"/>
          <w:bCs/>
          <w:sz w:val="24"/>
          <w:u w:val="single"/>
        </w:rPr>
        <w:t>前</w:t>
      </w:r>
      <w:r>
        <w:rPr>
          <w:rFonts w:hAnsi="宋体"/>
          <w:sz w:val="24"/>
          <w:u w:val="single"/>
        </w:rPr>
        <w:t>提出，否则视同认可。一旦中标不得对现场条件提出额外要求，且不得要求增加费用。</w:t>
      </w:r>
    </w:p>
    <w:p w14:paraId="58C6B5E8">
      <w:pPr>
        <w:spacing w:line="420" w:lineRule="exact"/>
        <w:ind w:firstLine="480" w:firstLineChars="200"/>
        <w:rPr>
          <w:sz w:val="24"/>
        </w:rPr>
      </w:pPr>
      <w:r>
        <w:rPr>
          <w:sz w:val="24"/>
        </w:rPr>
        <w:t>1.4</w:t>
      </w:r>
      <w:r>
        <w:rPr>
          <w:rFonts w:hAnsi="宋体"/>
          <w:sz w:val="24"/>
        </w:rPr>
        <w:t>承包方式说明：</w:t>
      </w:r>
    </w:p>
    <w:p w14:paraId="5BCD75E6">
      <w:pPr>
        <w:spacing w:line="420" w:lineRule="exact"/>
        <w:ind w:firstLine="480" w:firstLineChars="200"/>
        <w:rPr>
          <w:sz w:val="24"/>
        </w:rPr>
      </w:pPr>
      <w:r>
        <w:rPr>
          <w:rFonts w:hAnsi="宋体"/>
          <w:sz w:val="24"/>
        </w:rPr>
        <w:t>工程发包范围内的包工、包料（发包人供应或发包人另行发包的除外）、包质量、包工期、包安全、包文明、包成品养护、包风险等。</w:t>
      </w:r>
    </w:p>
    <w:p w14:paraId="1A0CA4C3">
      <w:pPr>
        <w:spacing w:line="420" w:lineRule="exact"/>
        <w:ind w:firstLine="480" w:firstLineChars="200"/>
        <w:rPr>
          <w:sz w:val="24"/>
        </w:rPr>
      </w:pPr>
      <w:r>
        <w:rPr>
          <w:sz w:val="24"/>
        </w:rPr>
        <w:t>1.5</w:t>
      </w:r>
      <w:r>
        <w:rPr>
          <w:rFonts w:hAnsi="宋体"/>
          <w:sz w:val="24"/>
        </w:rPr>
        <w:t>按照《中华人民共和国招标投标法》、《工程建设项目施工招标投标办法》及相关规定，上述工程已符合招标条件，现采用</w:t>
      </w:r>
      <w:r>
        <w:rPr>
          <w:rFonts w:hAnsi="宋体"/>
          <w:b/>
          <w:sz w:val="24"/>
          <w:u w:val="single"/>
        </w:rPr>
        <w:t>公开招标、资格后审</w:t>
      </w:r>
      <w:r>
        <w:rPr>
          <w:rFonts w:hAnsi="宋体"/>
          <w:sz w:val="24"/>
        </w:rPr>
        <w:t>招标方式，择优选定施工单位。</w:t>
      </w:r>
    </w:p>
    <w:p w14:paraId="2DFA7089">
      <w:pPr>
        <w:autoSpaceDE w:val="0"/>
        <w:autoSpaceDN w:val="0"/>
        <w:adjustRightInd w:val="0"/>
        <w:spacing w:line="420" w:lineRule="exact"/>
        <w:ind w:left="500"/>
        <w:jc w:val="left"/>
        <w:rPr>
          <w:b/>
          <w:kern w:val="0"/>
          <w:sz w:val="24"/>
        </w:rPr>
      </w:pPr>
      <w:bookmarkStart w:id="23" w:name="_Toc286661161"/>
      <w:r>
        <w:rPr>
          <w:b/>
          <w:kern w:val="0"/>
          <w:sz w:val="24"/>
        </w:rPr>
        <w:t>2.</w:t>
      </w:r>
      <w:r>
        <w:rPr>
          <w:rFonts w:hAnsi="宋体"/>
          <w:b/>
          <w:kern w:val="0"/>
          <w:sz w:val="24"/>
        </w:rPr>
        <w:t>投标人资格要求</w:t>
      </w:r>
    </w:p>
    <w:p w14:paraId="6ECC671F">
      <w:pPr>
        <w:keepNext w:val="0"/>
        <w:keepLines w:val="0"/>
        <w:pageBreakBefore w:val="0"/>
        <w:kinsoku/>
        <w:wordWrap/>
        <w:overflowPunct/>
        <w:topLinePunct w:val="0"/>
        <w:bidi w:val="0"/>
        <w:snapToGrid/>
        <w:spacing w:line="360" w:lineRule="auto"/>
        <w:ind w:left="0" w:right="0" w:firstLine="480"/>
        <w:textAlignment w:val="auto"/>
        <w:rPr>
          <w:sz w:val="24"/>
          <w:highlight w:val="none"/>
        </w:rPr>
      </w:pPr>
      <w:r>
        <w:rPr>
          <w:sz w:val="24"/>
          <w:highlight w:val="none"/>
        </w:rPr>
        <w:t>2.1</w:t>
      </w:r>
      <w:r>
        <w:rPr>
          <w:rFonts w:hAnsi="宋体"/>
          <w:sz w:val="24"/>
          <w:highlight w:val="none"/>
        </w:rPr>
        <w:t>投标人应具备承担本工程施工的资质条件、能力和信誉：</w:t>
      </w:r>
    </w:p>
    <w:p w14:paraId="4A2A0792">
      <w:pPr>
        <w:keepNext w:val="0"/>
        <w:keepLines w:val="0"/>
        <w:pageBreakBefore w:val="0"/>
        <w:kinsoku/>
        <w:wordWrap/>
        <w:overflowPunct/>
        <w:topLinePunct w:val="0"/>
        <w:bidi w:val="0"/>
        <w:snapToGrid/>
        <w:spacing w:line="360" w:lineRule="auto"/>
        <w:ind w:left="0" w:right="0" w:firstLine="480" w:firstLineChars="200"/>
        <w:textAlignment w:val="auto"/>
        <w:rPr>
          <w:rFonts w:ascii="宋体" w:hAnsi="宋体" w:cs="宋体"/>
          <w:b/>
          <w:bCs/>
          <w:kern w:val="0"/>
          <w:sz w:val="24"/>
          <w:highlight w:val="none"/>
          <w:u w:val="single"/>
        </w:rPr>
      </w:pPr>
      <w:r>
        <w:rPr>
          <w:rFonts w:hAnsi="宋体"/>
          <w:snapToGrid w:val="0"/>
          <w:kern w:val="0"/>
          <w:sz w:val="24"/>
          <w:highlight w:val="none"/>
        </w:rPr>
        <w:t>（</w:t>
      </w:r>
      <w:r>
        <w:rPr>
          <w:snapToGrid w:val="0"/>
          <w:kern w:val="0"/>
          <w:sz w:val="24"/>
          <w:highlight w:val="none"/>
        </w:rPr>
        <w:t>1</w:t>
      </w:r>
      <w:r>
        <w:rPr>
          <w:rFonts w:hAnsi="宋体"/>
          <w:snapToGrid w:val="0"/>
          <w:kern w:val="0"/>
          <w:sz w:val="24"/>
          <w:highlight w:val="none"/>
        </w:rPr>
        <w:t>）企业资质条件：</w:t>
      </w:r>
      <w:r>
        <w:rPr>
          <w:rFonts w:hAnsi="宋体"/>
          <w:sz w:val="24"/>
          <w:highlight w:val="none"/>
        </w:rPr>
        <w:t>具有</w:t>
      </w:r>
      <w:r>
        <w:rPr>
          <w:rFonts w:hAnsi="宋体"/>
          <w:b/>
          <w:bCs/>
          <w:sz w:val="24"/>
          <w:highlight w:val="none"/>
          <w:u w:val="single"/>
        </w:rPr>
        <w:t>独立法人资格和建筑工程施工总承包叁级及以上资质</w:t>
      </w:r>
      <w:r>
        <w:rPr>
          <w:rFonts w:hint="eastAsia" w:hAnsi="宋体"/>
          <w:b/>
          <w:bCs/>
          <w:sz w:val="24"/>
          <w:highlight w:val="none"/>
          <w:u w:val="single"/>
        </w:rPr>
        <w:t>（须在有效期内）</w:t>
      </w:r>
      <w:r>
        <w:rPr>
          <w:rFonts w:ascii="宋体" w:hAnsi="宋体" w:cs="宋体"/>
          <w:b/>
          <w:bCs/>
          <w:kern w:val="0"/>
          <w:sz w:val="24"/>
          <w:highlight w:val="none"/>
          <w:u w:val="single"/>
        </w:rPr>
        <w:t>；</w:t>
      </w:r>
    </w:p>
    <w:p w14:paraId="4DE56F20">
      <w:pPr>
        <w:keepNext w:val="0"/>
        <w:keepLines w:val="0"/>
        <w:pageBreakBefore w:val="0"/>
        <w:kinsoku/>
        <w:wordWrap/>
        <w:overflowPunct/>
        <w:topLinePunct w:val="0"/>
        <w:bidi w:val="0"/>
        <w:snapToGrid/>
        <w:spacing w:line="360" w:lineRule="auto"/>
        <w:ind w:left="0" w:right="0" w:firstLine="480" w:firstLineChars="200"/>
        <w:textAlignment w:val="auto"/>
        <w:rPr>
          <w:b/>
          <w:kern w:val="0"/>
          <w:sz w:val="24"/>
          <w:highlight w:val="none"/>
          <w:u w:val="single"/>
        </w:rPr>
      </w:pPr>
      <w:r>
        <w:rPr>
          <w:rFonts w:hAnsi="宋体"/>
          <w:kern w:val="0"/>
          <w:sz w:val="24"/>
          <w:highlight w:val="none"/>
        </w:rPr>
        <w:t>（</w:t>
      </w:r>
      <w:r>
        <w:rPr>
          <w:kern w:val="0"/>
          <w:sz w:val="24"/>
          <w:highlight w:val="none"/>
        </w:rPr>
        <w:t>2</w:t>
      </w:r>
      <w:r>
        <w:rPr>
          <w:rFonts w:hAnsi="宋体"/>
          <w:kern w:val="0"/>
          <w:sz w:val="24"/>
          <w:highlight w:val="none"/>
        </w:rPr>
        <w:t>）项目经理（项目负责人）资格：</w:t>
      </w:r>
      <w:r>
        <w:rPr>
          <w:rFonts w:hint="eastAsia" w:hAnsi="宋体"/>
          <w:b/>
          <w:kern w:val="0"/>
          <w:sz w:val="24"/>
          <w:highlight w:val="none"/>
          <w:u w:val="single"/>
          <w:lang w:val="en-US" w:eastAsia="zh-CN"/>
        </w:rPr>
        <w:t>建筑工程专业贰</w:t>
      </w:r>
      <w:r>
        <w:rPr>
          <w:rFonts w:hAnsi="宋体"/>
          <w:b/>
          <w:kern w:val="0"/>
          <w:sz w:val="24"/>
          <w:highlight w:val="none"/>
          <w:u w:val="single"/>
        </w:rPr>
        <w:t>级或以上注册建造师，并具备安全考核合格证书</w:t>
      </w:r>
      <w:r>
        <w:rPr>
          <w:rFonts w:hint="eastAsia" w:hAnsi="宋体"/>
          <w:b/>
          <w:kern w:val="0"/>
          <w:sz w:val="24"/>
          <w:highlight w:val="none"/>
          <w:u w:val="single"/>
        </w:rPr>
        <w:t>(</w:t>
      </w:r>
      <w:r>
        <w:rPr>
          <w:b/>
          <w:kern w:val="0"/>
          <w:sz w:val="24"/>
          <w:highlight w:val="none"/>
          <w:u w:val="single"/>
        </w:rPr>
        <w:t>B</w:t>
      </w:r>
      <w:r>
        <w:rPr>
          <w:rFonts w:hAnsi="宋体"/>
          <w:b/>
          <w:kern w:val="0"/>
          <w:sz w:val="24"/>
          <w:highlight w:val="none"/>
          <w:u w:val="single"/>
        </w:rPr>
        <w:t>证</w:t>
      </w:r>
      <w:r>
        <w:rPr>
          <w:rFonts w:hint="eastAsia" w:hAnsi="宋体"/>
          <w:b/>
          <w:kern w:val="0"/>
          <w:sz w:val="24"/>
          <w:highlight w:val="none"/>
          <w:u w:val="single"/>
        </w:rPr>
        <w:t>)</w:t>
      </w:r>
      <w:r>
        <w:rPr>
          <w:rFonts w:hAnsi="宋体"/>
          <w:b/>
          <w:kern w:val="0"/>
          <w:sz w:val="24"/>
          <w:highlight w:val="none"/>
          <w:u w:val="single"/>
        </w:rPr>
        <w:t>。</w:t>
      </w:r>
    </w:p>
    <w:p w14:paraId="3FB366DC">
      <w:pPr>
        <w:pStyle w:val="15"/>
        <w:keepNext w:val="0"/>
        <w:keepLines w:val="0"/>
        <w:pageBreakBefore w:val="0"/>
        <w:widowControl/>
        <w:suppressLineNumbers w:val="0"/>
        <w:kinsoku/>
        <w:wordWrap/>
        <w:overflowPunct/>
        <w:topLinePunct w:val="0"/>
        <w:bidi w:val="0"/>
        <w:snapToGrid/>
        <w:spacing w:before="0" w:beforeAutospacing="0" w:after="0" w:afterAutospacing="0" w:line="360" w:lineRule="auto"/>
        <w:ind w:left="0" w:right="0" w:firstLine="420"/>
        <w:jc w:val="left"/>
        <w:textAlignment w:val="auto"/>
        <w:rPr>
          <w:sz w:val="24"/>
          <w:highlight w:val="none"/>
        </w:rPr>
      </w:pPr>
      <w:r>
        <w:rPr>
          <w:rFonts w:hAnsi="宋体"/>
          <w:sz w:val="24"/>
          <w:highlight w:val="none"/>
        </w:rPr>
        <w:t>（</w:t>
      </w:r>
      <w:r>
        <w:rPr>
          <w:sz w:val="24"/>
          <w:highlight w:val="none"/>
        </w:rPr>
        <w:t>3</w:t>
      </w:r>
      <w:r>
        <w:rPr>
          <w:rFonts w:hAnsi="宋体"/>
          <w:sz w:val="24"/>
          <w:highlight w:val="none"/>
        </w:rPr>
        <w:t>）</w:t>
      </w:r>
      <w:r>
        <w:rPr>
          <w:rFonts w:hAnsi="宋体"/>
          <w:b/>
          <w:sz w:val="24"/>
          <w:highlight w:val="none"/>
        </w:rPr>
        <w:t>本工程不接受联合体方式的投标</w:t>
      </w:r>
      <w:r>
        <w:rPr>
          <w:rFonts w:hAnsi="宋体"/>
          <w:sz w:val="24"/>
          <w:highlight w:val="none"/>
        </w:rPr>
        <w:t>。</w:t>
      </w:r>
    </w:p>
    <w:p w14:paraId="09518DB6">
      <w:pPr>
        <w:keepNext w:val="0"/>
        <w:keepLines w:val="0"/>
        <w:pageBreakBefore w:val="0"/>
        <w:kinsoku/>
        <w:wordWrap/>
        <w:overflowPunct/>
        <w:topLinePunct w:val="0"/>
        <w:bidi w:val="0"/>
        <w:snapToGrid/>
        <w:spacing w:line="360" w:lineRule="auto"/>
        <w:ind w:left="0" w:right="0" w:firstLine="480" w:firstLineChars="200"/>
        <w:textAlignment w:val="auto"/>
        <w:rPr>
          <w:sz w:val="24"/>
          <w:highlight w:val="none"/>
        </w:rPr>
      </w:pPr>
      <w:r>
        <w:rPr>
          <w:rFonts w:hAnsi="宋体"/>
          <w:sz w:val="24"/>
          <w:highlight w:val="none"/>
        </w:rPr>
        <w:t>（</w:t>
      </w:r>
      <w:r>
        <w:rPr>
          <w:sz w:val="24"/>
          <w:highlight w:val="none"/>
        </w:rPr>
        <w:t>4</w:t>
      </w:r>
      <w:r>
        <w:rPr>
          <w:rFonts w:hAnsi="宋体"/>
          <w:sz w:val="24"/>
          <w:highlight w:val="none"/>
        </w:rPr>
        <w:t>）</w:t>
      </w:r>
      <w:r>
        <w:rPr>
          <w:rFonts w:hAnsi="宋体"/>
          <w:b/>
          <w:sz w:val="24"/>
          <w:highlight w:val="none"/>
        </w:rPr>
        <w:t>未尽之处具体详见第二章</w:t>
      </w:r>
      <w:r>
        <w:rPr>
          <w:b/>
          <w:sz w:val="24"/>
          <w:highlight w:val="none"/>
        </w:rPr>
        <w:t>“</w:t>
      </w:r>
      <w:r>
        <w:rPr>
          <w:rFonts w:hAnsi="宋体"/>
          <w:b/>
          <w:sz w:val="24"/>
          <w:highlight w:val="none"/>
        </w:rPr>
        <w:t>评标办法</w:t>
      </w:r>
      <w:r>
        <w:rPr>
          <w:b/>
          <w:sz w:val="24"/>
          <w:highlight w:val="none"/>
        </w:rPr>
        <w:t>”</w:t>
      </w:r>
      <w:r>
        <w:rPr>
          <w:rFonts w:hAnsi="宋体"/>
          <w:b/>
          <w:sz w:val="24"/>
          <w:highlight w:val="none"/>
        </w:rPr>
        <w:t>中的</w:t>
      </w:r>
      <w:r>
        <w:rPr>
          <w:b/>
          <w:sz w:val="24"/>
          <w:highlight w:val="none"/>
        </w:rPr>
        <w:t>“</w:t>
      </w:r>
      <w:r>
        <w:rPr>
          <w:rFonts w:hAnsi="宋体"/>
          <w:b/>
          <w:sz w:val="24"/>
          <w:highlight w:val="none"/>
        </w:rPr>
        <w:t>资格审查标准汇总表</w:t>
      </w:r>
      <w:r>
        <w:rPr>
          <w:b/>
          <w:sz w:val="24"/>
          <w:highlight w:val="none"/>
        </w:rPr>
        <w:t>”</w:t>
      </w:r>
      <w:r>
        <w:rPr>
          <w:rFonts w:hAnsi="宋体"/>
          <w:b/>
          <w:sz w:val="24"/>
          <w:highlight w:val="none"/>
        </w:rPr>
        <w:t>。</w:t>
      </w:r>
    </w:p>
    <w:p w14:paraId="739772E8">
      <w:pPr>
        <w:keepNext w:val="0"/>
        <w:keepLines w:val="0"/>
        <w:pageBreakBefore w:val="0"/>
        <w:kinsoku/>
        <w:wordWrap/>
        <w:overflowPunct/>
        <w:topLinePunct w:val="0"/>
        <w:autoSpaceDE w:val="0"/>
        <w:autoSpaceDN w:val="0"/>
        <w:bidi w:val="0"/>
        <w:adjustRightInd w:val="0"/>
        <w:snapToGrid/>
        <w:spacing w:line="360" w:lineRule="auto"/>
        <w:ind w:left="0" w:right="0"/>
        <w:jc w:val="left"/>
        <w:textAlignment w:val="auto"/>
        <w:rPr>
          <w:b/>
          <w:kern w:val="0"/>
          <w:sz w:val="24"/>
          <w:highlight w:val="none"/>
        </w:rPr>
      </w:pPr>
      <w:r>
        <w:rPr>
          <w:b/>
          <w:kern w:val="0"/>
          <w:sz w:val="24"/>
          <w:highlight w:val="none"/>
        </w:rPr>
        <w:t>3.</w:t>
      </w:r>
      <w:r>
        <w:rPr>
          <w:rFonts w:hAnsi="宋体"/>
          <w:b/>
          <w:kern w:val="0"/>
          <w:sz w:val="24"/>
          <w:highlight w:val="none"/>
        </w:rPr>
        <w:t>投标费用</w:t>
      </w:r>
    </w:p>
    <w:p w14:paraId="7C5C261D">
      <w:pPr>
        <w:keepNext w:val="0"/>
        <w:keepLines w:val="0"/>
        <w:pageBreakBefore w:val="0"/>
        <w:kinsoku/>
        <w:wordWrap/>
        <w:overflowPunct/>
        <w:topLinePunct w:val="0"/>
        <w:bidi w:val="0"/>
        <w:snapToGrid/>
        <w:spacing w:line="360" w:lineRule="auto"/>
        <w:ind w:left="0" w:right="0" w:firstLine="472" w:firstLineChars="196"/>
        <w:textAlignment w:val="auto"/>
        <w:rPr>
          <w:b/>
          <w:sz w:val="24"/>
          <w:highlight w:val="none"/>
        </w:rPr>
      </w:pPr>
      <w:r>
        <w:rPr>
          <w:b/>
          <w:sz w:val="24"/>
          <w:highlight w:val="none"/>
        </w:rPr>
        <w:t>3.1</w:t>
      </w:r>
      <w:r>
        <w:rPr>
          <w:rFonts w:hAnsi="宋体"/>
          <w:b/>
          <w:sz w:val="24"/>
          <w:highlight w:val="none"/>
        </w:rPr>
        <w:t>投标人在提交投标文件的同时提交</w:t>
      </w:r>
      <w:r>
        <w:rPr>
          <w:rFonts w:hint="eastAsia" w:hAnsi="宋体"/>
          <w:b/>
          <w:sz w:val="24"/>
          <w:highlight w:val="none"/>
          <w:u w:val="single"/>
          <w:lang w:val="en-US" w:eastAsia="zh-CN"/>
        </w:rPr>
        <w:t xml:space="preserve"> </w:t>
      </w:r>
      <w:r>
        <w:rPr>
          <w:b/>
          <w:sz w:val="24"/>
          <w:highlight w:val="none"/>
          <w:u w:val="single"/>
        </w:rPr>
        <w:t>300</w:t>
      </w:r>
      <w:r>
        <w:rPr>
          <w:rFonts w:hAnsi="宋体"/>
          <w:b/>
          <w:sz w:val="24"/>
          <w:highlight w:val="none"/>
          <w:u w:val="single"/>
        </w:rPr>
        <w:t>元</w:t>
      </w:r>
      <w:r>
        <w:rPr>
          <w:rFonts w:hint="eastAsia" w:hAnsi="宋体"/>
          <w:b/>
          <w:sz w:val="24"/>
          <w:highlight w:val="none"/>
          <w:u w:val="single"/>
          <w:lang w:val="en-US" w:eastAsia="zh-CN"/>
        </w:rPr>
        <w:t xml:space="preserve"> </w:t>
      </w:r>
      <w:r>
        <w:rPr>
          <w:rFonts w:hAnsi="宋体"/>
          <w:b/>
          <w:sz w:val="24"/>
          <w:highlight w:val="none"/>
        </w:rPr>
        <w:t>招标文件相关费用，无论是否中标，该费用不予退还。</w:t>
      </w:r>
    </w:p>
    <w:p w14:paraId="0067C730">
      <w:pPr>
        <w:spacing w:line="420" w:lineRule="exact"/>
        <w:ind w:firstLine="480"/>
        <w:rPr>
          <w:sz w:val="24"/>
          <w:highlight w:val="none"/>
        </w:rPr>
      </w:pPr>
      <w:r>
        <w:rPr>
          <w:sz w:val="24"/>
          <w:highlight w:val="none"/>
        </w:rPr>
        <w:t>3.2投标人应承担其编制投标文件以及递交投标文件所涉及的一切费用。中标单位另须支付专家评审费（按</w:t>
      </w:r>
      <w:r>
        <w:rPr>
          <w:rFonts w:hint="eastAsia"/>
          <w:sz w:val="24"/>
          <w:highlight w:val="none"/>
        </w:rPr>
        <w:t>实</w:t>
      </w:r>
      <w:r>
        <w:rPr>
          <w:sz w:val="24"/>
          <w:highlight w:val="none"/>
        </w:rPr>
        <w:t>收取）以及招标代理费</w:t>
      </w:r>
      <w:r>
        <w:rPr>
          <w:rFonts w:hint="eastAsia"/>
          <w:sz w:val="24"/>
          <w:highlight w:val="none"/>
          <w:lang w:eastAsia="zh-CN"/>
        </w:rPr>
        <w:t>（</w:t>
      </w:r>
      <w:r>
        <w:rPr>
          <w:rFonts w:hint="eastAsia"/>
          <w:sz w:val="24"/>
          <w:highlight w:val="none"/>
          <w:lang w:val="en-US" w:eastAsia="zh-CN"/>
        </w:rPr>
        <w:t>含编标费用</w:t>
      </w:r>
      <w:r>
        <w:rPr>
          <w:rFonts w:hint="eastAsia"/>
          <w:sz w:val="24"/>
          <w:highlight w:val="none"/>
          <w:lang w:eastAsia="zh-CN"/>
        </w:rPr>
        <w:t>）</w:t>
      </w:r>
      <w:r>
        <w:rPr>
          <w:rFonts w:hint="eastAsia"/>
          <w:sz w:val="24"/>
          <w:highlight w:val="none"/>
          <w:lang w:val="en-US" w:eastAsia="zh-CN"/>
        </w:rPr>
        <w:t>3000元</w:t>
      </w:r>
      <w:r>
        <w:rPr>
          <w:sz w:val="24"/>
          <w:highlight w:val="none"/>
        </w:rPr>
        <w:t>。无论投标结果如何，招标人对上述费用不负任何责任。</w:t>
      </w:r>
    </w:p>
    <w:p w14:paraId="1324997A">
      <w:pPr>
        <w:spacing w:line="420" w:lineRule="exact"/>
        <w:ind w:firstLine="480"/>
      </w:pPr>
      <w:r>
        <w:rPr>
          <w:sz w:val="24"/>
        </w:rPr>
        <w:t>3.3 中标人应在领取中标通知书</w:t>
      </w:r>
      <w:r>
        <w:rPr>
          <w:rFonts w:hint="eastAsia"/>
          <w:sz w:val="24"/>
          <w:lang w:val="en-US" w:eastAsia="zh-CN"/>
        </w:rPr>
        <w:t>前</w:t>
      </w:r>
      <w:r>
        <w:rPr>
          <w:sz w:val="24"/>
        </w:rPr>
        <w:t>向招标代理</w:t>
      </w:r>
      <w:r>
        <w:rPr>
          <w:rFonts w:hint="eastAsia"/>
          <w:sz w:val="24"/>
        </w:rPr>
        <w:t>单位结清招标代理费</w:t>
      </w:r>
      <w:r>
        <w:rPr>
          <w:sz w:val="24"/>
        </w:rPr>
        <w:t>，请将此项费用考虑在总报价中</w:t>
      </w:r>
      <w:r>
        <w:rPr>
          <w:rFonts w:hint="eastAsia"/>
          <w:sz w:val="24"/>
        </w:rPr>
        <w:t>，不得单列</w:t>
      </w:r>
      <w:r>
        <w:rPr>
          <w:sz w:val="24"/>
        </w:rPr>
        <w:t>。</w:t>
      </w:r>
    </w:p>
    <w:p w14:paraId="41BFF89A">
      <w:pPr>
        <w:autoSpaceDE w:val="0"/>
        <w:autoSpaceDN w:val="0"/>
        <w:adjustRightInd w:val="0"/>
        <w:spacing w:line="420" w:lineRule="exact"/>
        <w:ind w:left="500"/>
        <w:jc w:val="left"/>
        <w:rPr>
          <w:b/>
          <w:kern w:val="0"/>
          <w:sz w:val="24"/>
        </w:rPr>
      </w:pPr>
      <w:r>
        <w:rPr>
          <w:b/>
          <w:kern w:val="0"/>
          <w:sz w:val="24"/>
        </w:rPr>
        <w:t>4</w:t>
      </w:r>
      <w:r>
        <w:rPr>
          <w:rFonts w:hAnsi="宋体"/>
          <w:b/>
          <w:kern w:val="0"/>
          <w:sz w:val="24"/>
        </w:rPr>
        <w:t>、踏勘现场</w:t>
      </w:r>
    </w:p>
    <w:p w14:paraId="3B30CAC7">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经招标人允许，投标人可为踏勘目的进入招标人的项目现场，但投标人不得因此使招标人承担有关的责任和蒙受损失，投标人应承担踏勘现场的责任和风险。</w:t>
      </w:r>
    </w:p>
    <w:p w14:paraId="77ADE89B">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投标人自行对工程现场及周围环境进行踏勘，以便投标人获取有关编制投标文件和签署合同所涉及的现场资料。投标人承担踏勘现场发生的一切费用。</w:t>
      </w:r>
    </w:p>
    <w:p w14:paraId="659A48DC">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招标人向投标人提供的有关现场的数据和资料，是招标人现有的能被投标人利用的资料，招标人对投标人作出的任何推论、理解和结论均不负责任。</w:t>
      </w:r>
    </w:p>
    <w:p w14:paraId="1B17AED4">
      <w:pPr>
        <w:numPr>
          <w:ilvl w:val="0"/>
          <w:numId w:val="1"/>
        </w:numPr>
        <w:tabs>
          <w:tab w:val="left" w:pos="875"/>
          <w:tab w:val="clear" w:pos="720"/>
        </w:tabs>
        <w:overflowPunct w:val="0"/>
        <w:autoSpaceDE w:val="0"/>
        <w:autoSpaceDN w:val="0"/>
        <w:adjustRightInd w:val="0"/>
        <w:spacing w:line="420" w:lineRule="exact"/>
        <w:ind w:left="0" w:firstLine="498"/>
        <w:rPr>
          <w:kern w:val="0"/>
          <w:sz w:val="24"/>
        </w:rPr>
      </w:pPr>
      <w:r>
        <w:rPr>
          <w:rFonts w:hAnsi="宋体"/>
          <w:kern w:val="0"/>
          <w:sz w:val="24"/>
        </w:rPr>
        <w:t>投标人应充分考虑标书制作过程中的数据变化因素，检查确认标书内容的正确完整和对招标文件的响应程度。</w:t>
      </w:r>
    </w:p>
    <w:p w14:paraId="677EFD76">
      <w:pPr>
        <w:pStyle w:val="3"/>
        <w:spacing w:line="240" w:lineRule="auto"/>
        <w:jc w:val="center"/>
        <w:rPr>
          <w:rFonts w:ascii="Times New Roman" w:hAnsi="Times New Roman" w:eastAsia="宋体"/>
          <w:sz w:val="24"/>
          <w:szCs w:val="24"/>
        </w:rPr>
      </w:pPr>
      <w:bookmarkStart w:id="24" w:name="_Toc380681015"/>
      <w:bookmarkStart w:id="25" w:name="_Toc380681234"/>
      <w:bookmarkStart w:id="26" w:name="_Toc380680822"/>
      <w:r>
        <w:rPr>
          <w:rFonts w:ascii="Times New Roman" w:hAnsi="宋体" w:eastAsia="宋体"/>
          <w:sz w:val="24"/>
          <w:szCs w:val="24"/>
        </w:rPr>
        <w:t>（二）招标文件</w:t>
      </w:r>
      <w:bookmarkEnd w:id="24"/>
      <w:bookmarkEnd w:id="25"/>
      <w:bookmarkEnd w:id="26"/>
    </w:p>
    <w:p w14:paraId="5C9A9669">
      <w:pPr>
        <w:autoSpaceDE w:val="0"/>
        <w:autoSpaceDN w:val="0"/>
        <w:adjustRightInd w:val="0"/>
        <w:spacing w:line="420" w:lineRule="exact"/>
        <w:ind w:left="500"/>
        <w:jc w:val="left"/>
        <w:rPr>
          <w:b/>
          <w:kern w:val="0"/>
          <w:sz w:val="24"/>
        </w:rPr>
      </w:pPr>
      <w:r>
        <w:rPr>
          <w:b/>
          <w:kern w:val="0"/>
          <w:sz w:val="24"/>
        </w:rPr>
        <w:t>5.</w:t>
      </w:r>
      <w:r>
        <w:rPr>
          <w:rFonts w:hAnsi="宋体"/>
          <w:b/>
          <w:kern w:val="0"/>
          <w:sz w:val="24"/>
        </w:rPr>
        <w:t>招标文件的组成</w:t>
      </w:r>
    </w:p>
    <w:p w14:paraId="49B39116">
      <w:pPr>
        <w:spacing w:line="420" w:lineRule="exact"/>
        <w:ind w:firstLine="480" w:firstLineChars="200"/>
        <w:rPr>
          <w:sz w:val="24"/>
        </w:rPr>
      </w:pPr>
      <w:r>
        <w:rPr>
          <w:sz w:val="24"/>
        </w:rPr>
        <w:t>5.1.</w:t>
      </w:r>
      <w:r>
        <w:rPr>
          <w:rFonts w:hAnsi="宋体"/>
          <w:sz w:val="24"/>
        </w:rPr>
        <w:t>招标文件包括下列内容：</w:t>
      </w:r>
    </w:p>
    <w:p w14:paraId="02DF8775">
      <w:pPr>
        <w:spacing w:line="420" w:lineRule="exact"/>
        <w:ind w:firstLine="480" w:firstLineChars="200"/>
        <w:rPr>
          <w:sz w:val="24"/>
        </w:rPr>
      </w:pPr>
      <w:r>
        <w:rPr>
          <w:rFonts w:hAnsi="宋体"/>
          <w:sz w:val="24"/>
        </w:rPr>
        <w:t>第一章：投标须知</w:t>
      </w:r>
    </w:p>
    <w:p w14:paraId="2932D9DC">
      <w:pPr>
        <w:spacing w:line="420" w:lineRule="exact"/>
        <w:ind w:firstLine="480"/>
        <w:rPr>
          <w:sz w:val="24"/>
        </w:rPr>
      </w:pPr>
      <w:r>
        <w:rPr>
          <w:rFonts w:hAnsi="宋体"/>
          <w:sz w:val="24"/>
        </w:rPr>
        <w:t>第二章：评标办法</w:t>
      </w:r>
    </w:p>
    <w:p w14:paraId="0C07464C">
      <w:pPr>
        <w:spacing w:line="420" w:lineRule="exact"/>
        <w:ind w:firstLine="480"/>
        <w:rPr>
          <w:sz w:val="24"/>
        </w:rPr>
      </w:pPr>
      <w:r>
        <w:rPr>
          <w:rFonts w:hAnsi="宋体"/>
          <w:sz w:val="24"/>
        </w:rPr>
        <w:t>第三章：合同条款</w:t>
      </w:r>
    </w:p>
    <w:p w14:paraId="6B0A368E">
      <w:pPr>
        <w:spacing w:line="420" w:lineRule="exact"/>
        <w:ind w:firstLine="480"/>
        <w:rPr>
          <w:sz w:val="24"/>
        </w:rPr>
      </w:pPr>
      <w:r>
        <w:rPr>
          <w:rFonts w:hAnsi="宋体"/>
          <w:sz w:val="24"/>
        </w:rPr>
        <w:t>第四章：工程建设标准</w:t>
      </w:r>
    </w:p>
    <w:p w14:paraId="413F3664">
      <w:pPr>
        <w:spacing w:line="420" w:lineRule="exact"/>
        <w:ind w:firstLine="480"/>
        <w:rPr>
          <w:sz w:val="24"/>
        </w:rPr>
      </w:pPr>
      <w:r>
        <w:rPr>
          <w:rFonts w:hAnsi="宋体"/>
          <w:sz w:val="24"/>
        </w:rPr>
        <w:t>第五章：图纸、技术资料及附件</w:t>
      </w:r>
    </w:p>
    <w:p w14:paraId="2CA68651">
      <w:pPr>
        <w:spacing w:line="420" w:lineRule="exact"/>
        <w:ind w:firstLine="480"/>
        <w:rPr>
          <w:sz w:val="24"/>
        </w:rPr>
      </w:pPr>
      <w:r>
        <w:rPr>
          <w:rFonts w:hAnsi="宋体"/>
          <w:sz w:val="24"/>
        </w:rPr>
        <w:t>第六章：投标文件格式</w:t>
      </w:r>
    </w:p>
    <w:p w14:paraId="57902817">
      <w:pPr>
        <w:spacing w:line="420" w:lineRule="exact"/>
        <w:ind w:firstLine="480"/>
        <w:rPr>
          <w:sz w:val="24"/>
        </w:rPr>
      </w:pPr>
      <w:r>
        <w:rPr>
          <w:rFonts w:hAnsi="宋体"/>
          <w:sz w:val="24"/>
        </w:rPr>
        <w:t>第七章：资格审查证明材料</w:t>
      </w:r>
    </w:p>
    <w:p w14:paraId="59804E0B">
      <w:pPr>
        <w:spacing w:line="420" w:lineRule="exact"/>
        <w:ind w:firstLine="480"/>
        <w:rPr>
          <w:sz w:val="24"/>
          <w:highlight w:val="none"/>
        </w:rPr>
      </w:pPr>
      <w:r>
        <w:rPr>
          <w:rFonts w:hAnsi="宋体"/>
          <w:sz w:val="24"/>
        </w:rPr>
        <w:t>第八章：工程量清单</w:t>
      </w:r>
    </w:p>
    <w:p w14:paraId="1EA4D682">
      <w:pPr>
        <w:spacing w:line="420" w:lineRule="exact"/>
        <w:ind w:firstLine="480"/>
        <w:rPr>
          <w:sz w:val="24"/>
          <w:highlight w:val="none"/>
        </w:rPr>
      </w:pPr>
      <w:r>
        <w:rPr>
          <w:sz w:val="24"/>
          <w:highlight w:val="none"/>
        </w:rPr>
        <w:t>5.2</w:t>
      </w:r>
      <w:r>
        <w:rPr>
          <w:rFonts w:hAnsi="宋体"/>
          <w:sz w:val="24"/>
          <w:highlight w:val="none"/>
        </w:rPr>
        <w:t>根据本章第</w:t>
      </w:r>
      <w:r>
        <w:rPr>
          <w:sz w:val="24"/>
          <w:highlight w:val="none"/>
        </w:rPr>
        <w:t>6</w:t>
      </w:r>
      <w:r>
        <w:rPr>
          <w:rFonts w:hAnsi="宋体"/>
          <w:sz w:val="24"/>
          <w:highlight w:val="none"/>
        </w:rPr>
        <w:t>、</w:t>
      </w:r>
      <w:r>
        <w:rPr>
          <w:sz w:val="24"/>
          <w:highlight w:val="none"/>
        </w:rPr>
        <w:t>7</w:t>
      </w:r>
      <w:r>
        <w:rPr>
          <w:rFonts w:hAnsi="宋体"/>
          <w:sz w:val="24"/>
          <w:highlight w:val="none"/>
        </w:rPr>
        <w:t>款对招标文件所作的澄清、修改，构成招标文件的组成部分。投标人在投标截止时间前，应通过</w:t>
      </w:r>
      <w:r>
        <w:rPr>
          <w:rFonts w:ascii="Times New Roman" w:hAnsi="宋体" w:cs="Times New Roman"/>
          <w:sz w:val="24"/>
          <w:highlight w:val="none"/>
        </w:rPr>
        <w:t>在</w:t>
      </w:r>
      <w:r>
        <w:rPr>
          <w:rFonts w:hint="eastAsia" w:ascii="Times New Roman" w:hAnsi="宋体" w:cs="Times New Roman"/>
          <w:sz w:val="24"/>
          <w:highlight w:val="none"/>
        </w:rPr>
        <w:t>南通市崇川区人民政府网</w:t>
      </w:r>
      <w:r>
        <w:rPr>
          <w:rFonts w:ascii="Times New Roman" w:hAnsi="宋体" w:cs="Times New Roman"/>
          <w:sz w:val="24"/>
          <w:highlight w:val="none"/>
        </w:rPr>
        <w:t>板块</w:t>
      </w:r>
      <w:r>
        <w:rPr>
          <w:rFonts w:hint="eastAsia" w:ascii="Times New Roman" w:hAnsi="宋体" w:cs="Times New Roman"/>
          <w:sz w:val="24"/>
          <w:highlight w:val="none"/>
          <w:lang w:eastAsia="zh-CN"/>
        </w:rPr>
        <w:t>，</w:t>
      </w:r>
      <w:r>
        <w:rPr>
          <w:rFonts w:ascii="Times New Roman" w:hAnsi="宋体" w:cs="Times New Roman"/>
          <w:sz w:val="24"/>
          <w:highlight w:val="none"/>
        </w:rPr>
        <w:t>随时查阅有关该工程招标文件的澄清、招标文件的修改(招标答疑、补遗文件)、招标控制</w:t>
      </w:r>
      <w:r>
        <w:rPr>
          <w:rFonts w:hAnsi="宋体"/>
          <w:sz w:val="24"/>
          <w:highlight w:val="none"/>
        </w:rPr>
        <w:t>价公示等内容。</w:t>
      </w:r>
      <w:r>
        <w:rPr>
          <w:rFonts w:hAnsi="宋体"/>
          <w:b/>
          <w:sz w:val="24"/>
          <w:highlight w:val="none"/>
        </w:rPr>
        <w:t>投标人查阅如有遗漏，其风险应由投标人自行承担。</w:t>
      </w:r>
    </w:p>
    <w:p w14:paraId="32429D80">
      <w:pPr>
        <w:autoSpaceDE w:val="0"/>
        <w:autoSpaceDN w:val="0"/>
        <w:adjustRightInd w:val="0"/>
        <w:spacing w:line="420" w:lineRule="exact"/>
        <w:ind w:left="500"/>
        <w:jc w:val="left"/>
        <w:rPr>
          <w:b/>
          <w:kern w:val="0"/>
          <w:sz w:val="24"/>
          <w:highlight w:val="none"/>
        </w:rPr>
      </w:pPr>
      <w:r>
        <w:rPr>
          <w:b/>
          <w:kern w:val="0"/>
          <w:sz w:val="24"/>
          <w:highlight w:val="none"/>
        </w:rPr>
        <w:t>6</w:t>
      </w:r>
      <w:r>
        <w:rPr>
          <w:rFonts w:hAnsi="宋体"/>
          <w:b/>
          <w:kern w:val="0"/>
          <w:sz w:val="24"/>
          <w:highlight w:val="none"/>
        </w:rPr>
        <w:t>、招标文件的澄清</w:t>
      </w:r>
    </w:p>
    <w:p w14:paraId="5C7A1A1A">
      <w:pPr>
        <w:spacing w:line="420" w:lineRule="exact"/>
        <w:ind w:firstLine="480"/>
        <w:rPr>
          <w:sz w:val="24"/>
        </w:rPr>
      </w:pPr>
      <w:r>
        <w:rPr>
          <w:sz w:val="24"/>
          <w:highlight w:val="none"/>
        </w:rPr>
        <w:t>6.1</w:t>
      </w:r>
      <w:r>
        <w:rPr>
          <w:rFonts w:hAnsi="宋体"/>
          <w:sz w:val="24"/>
          <w:highlight w:val="none"/>
        </w:rPr>
        <w:t>投标人</w:t>
      </w:r>
      <w:r>
        <w:rPr>
          <w:rFonts w:hAnsi="宋体"/>
          <w:sz w:val="23"/>
          <w:szCs w:val="23"/>
          <w:highlight w:val="none"/>
        </w:rPr>
        <w:t>在</w:t>
      </w:r>
      <w:r>
        <w:rPr>
          <w:rFonts w:hint="eastAsia" w:ascii="Times New Roman" w:hAnsi="宋体" w:cs="Times New Roman"/>
          <w:sz w:val="24"/>
        </w:rPr>
        <w:t>南通市崇川区人民政府网</w:t>
      </w:r>
      <w:r>
        <w:rPr>
          <w:rFonts w:ascii="Times New Roman" w:hAnsi="宋体" w:cs="Times New Roman"/>
          <w:sz w:val="24"/>
        </w:rPr>
        <w:t>板块下载招标文件后应仔细阅读和检查招标文件的全部内容。如发现缺页或附件不全，应及时</w:t>
      </w:r>
      <w:r>
        <w:rPr>
          <w:rFonts w:hAnsi="宋体"/>
          <w:sz w:val="24"/>
        </w:rPr>
        <w:t>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w:t>
      </w:r>
      <w:r>
        <w:rPr>
          <w:sz w:val="24"/>
        </w:rPr>
        <w:t>“</w:t>
      </w:r>
      <w:r>
        <w:rPr>
          <w:rFonts w:hAnsi="宋体"/>
          <w:sz w:val="24"/>
        </w:rPr>
        <w:t>分部分项工程和单价措施项目清单与计价表</w:t>
      </w:r>
      <w:r>
        <w:rPr>
          <w:sz w:val="24"/>
        </w:rPr>
        <w:t>”</w:t>
      </w:r>
      <w:r>
        <w:rPr>
          <w:rFonts w:hAnsi="宋体"/>
          <w:sz w:val="24"/>
        </w:rPr>
        <w:t>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w:t>
      </w:r>
      <w:r>
        <w:rPr>
          <w:sz w:val="24"/>
        </w:rPr>
        <w:t>(</w:t>
      </w:r>
      <w:r>
        <w:rPr>
          <w:rFonts w:hAnsi="宋体"/>
          <w:sz w:val="24"/>
        </w:rPr>
        <w:t>或</w:t>
      </w:r>
      <w:r>
        <w:rPr>
          <w:sz w:val="24"/>
        </w:rPr>
        <w:t>)</w:t>
      </w:r>
      <w:r>
        <w:rPr>
          <w:rFonts w:hAnsi="宋体"/>
          <w:sz w:val="24"/>
        </w:rPr>
        <w:t>修改文件。</w:t>
      </w:r>
    </w:p>
    <w:p w14:paraId="0B0E4165">
      <w:pPr>
        <w:spacing w:line="420" w:lineRule="exact"/>
        <w:ind w:firstLine="480"/>
        <w:rPr>
          <w:sz w:val="24"/>
          <w:highlight w:val="none"/>
        </w:rPr>
      </w:pPr>
      <w:r>
        <w:rPr>
          <w:sz w:val="24"/>
        </w:rPr>
        <w:t>6.2</w:t>
      </w:r>
      <w:r>
        <w:rPr>
          <w:rFonts w:hAnsi="宋体"/>
          <w:sz w:val="24"/>
        </w:rPr>
        <w:t>招标人不组织集中答疑，投标人如对招标公告、招标文件、工程量清单、标底、招标控制价等文件存在前后矛</w:t>
      </w:r>
      <w:r>
        <w:rPr>
          <w:rFonts w:hAnsi="宋体"/>
          <w:sz w:val="24"/>
          <w:highlight w:val="none"/>
        </w:rPr>
        <w:t>盾，部分条款说明不清、存在歧义、违反相关法律法规，存在限制性条款等有疑问的应</w:t>
      </w:r>
      <w:r>
        <w:rPr>
          <w:rFonts w:hAnsi="宋体"/>
          <w:color w:val="000000" w:themeColor="text1"/>
          <w:sz w:val="24"/>
          <w:highlight w:val="none"/>
          <w14:textFill>
            <w14:solidFill>
              <w14:schemeClr w14:val="tx1"/>
            </w14:solidFill>
          </w14:textFill>
        </w:rPr>
        <w:t>在</w:t>
      </w:r>
      <w:r>
        <w:rPr>
          <w:color w:val="000000" w:themeColor="text1"/>
          <w:sz w:val="24"/>
          <w:highlight w:val="none"/>
          <w:u w:val="single"/>
          <w14:textFill>
            <w14:solidFill>
              <w14:schemeClr w14:val="tx1"/>
            </w14:solidFill>
          </w14:textFill>
        </w:rPr>
        <w:t>20</w:t>
      </w:r>
      <w:r>
        <w:rPr>
          <w:rFonts w:hint="eastAsia"/>
          <w:color w:val="000000" w:themeColor="text1"/>
          <w:sz w:val="24"/>
          <w:highlight w:val="none"/>
          <w:u w:val="single"/>
          <w14:textFill>
            <w14:solidFill>
              <w14:schemeClr w14:val="tx1"/>
            </w14:solidFill>
          </w14:textFill>
        </w:rPr>
        <w:t>2</w:t>
      </w:r>
      <w:r>
        <w:rPr>
          <w:rFonts w:hint="eastAsia"/>
          <w:color w:val="000000" w:themeColor="text1"/>
          <w:sz w:val="24"/>
          <w:highlight w:val="none"/>
          <w:u w:val="single"/>
          <w:lang w:val="en-US" w:eastAsia="zh-CN"/>
          <w14:textFill>
            <w14:solidFill>
              <w14:schemeClr w14:val="tx1"/>
            </w14:solidFill>
          </w14:textFill>
        </w:rPr>
        <w:t>5年09</w:t>
      </w:r>
      <w:r>
        <w:rPr>
          <w:rFonts w:hAnsi="宋体"/>
          <w:color w:val="000000" w:themeColor="text1"/>
          <w:sz w:val="24"/>
          <w:highlight w:val="none"/>
          <w:u w:val="single"/>
          <w14:textFill>
            <w14:solidFill>
              <w14:schemeClr w14:val="tx1"/>
            </w14:solidFill>
          </w14:textFill>
        </w:rPr>
        <w:t>月</w:t>
      </w:r>
      <w:r>
        <w:rPr>
          <w:rFonts w:hint="eastAsia" w:hAnsi="宋体"/>
          <w:color w:val="000000" w:themeColor="text1"/>
          <w:sz w:val="24"/>
          <w:highlight w:val="none"/>
          <w:u w:val="single"/>
          <w:lang w:val="en-US" w:eastAsia="zh-CN"/>
          <w14:textFill>
            <w14:solidFill>
              <w14:schemeClr w14:val="tx1"/>
            </w14:solidFill>
          </w14:textFill>
        </w:rPr>
        <w:t>04</w:t>
      </w:r>
      <w:r>
        <w:rPr>
          <w:rFonts w:hAnsi="宋体"/>
          <w:color w:val="000000" w:themeColor="text1"/>
          <w:sz w:val="24"/>
          <w:highlight w:val="none"/>
          <w:u w:val="single"/>
          <w14:textFill>
            <w14:solidFill>
              <w14:schemeClr w14:val="tx1"/>
            </w14:solidFill>
          </w14:textFill>
        </w:rPr>
        <w:t>日</w:t>
      </w:r>
      <w:r>
        <w:rPr>
          <w:color w:val="000000" w:themeColor="text1"/>
          <w:sz w:val="24"/>
          <w:highlight w:val="none"/>
          <w:u w:val="single"/>
          <w14:textFill>
            <w14:solidFill>
              <w14:schemeClr w14:val="tx1"/>
            </w14:solidFill>
          </w14:textFill>
        </w:rPr>
        <w:t>17</w:t>
      </w:r>
      <w:r>
        <w:rPr>
          <w:rFonts w:hAnsi="宋体"/>
          <w:color w:val="000000" w:themeColor="text1"/>
          <w:sz w:val="24"/>
          <w:highlight w:val="none"/>
          <w:u w:val="single"/>
          <w14:textFill>
            <w14:solidFill>
              <w14:schemeClr w14:val="tx1"/>
            </w14:solidFill>
          </w14:textFill>
        </w:rPr>
        <w:t>时前</w:t>
      </w:r>
      <w:r>
        <w:rPr>
          <w:rFonts w:hAnsi="宋体"/>
          <w:color w:val="000000" w:themeColor="text1"/>
          <w:sz w:val="24"/>
          <w:highlight w:val="none"/>
          <w14:textFill>
            <w14:solidFill>
              <w14:schemeClr w14:val="tx1"/>
            </w14:solidFill>
          </w14:textFill>
        </w:rPr>
        <w:t>向招标人提出澄清要求，</w:t>
      </w:r>
      <w:r>
        <w:rPr>
          <w:highlight w:val="none"/>
        </w:rPr>
        <w:fldChar w:fldCharType="begin"/>
      </w:r>
      <w:r>
        <w:rPr>
          <w:highlight w:val="none"/>
        </w:rPr>
        <w:instrText xml:space="preserve"> HYPERLINK "mailto:以电子文件形式发送至550362779@qq.com" </w:instrText>
      </w:r>
      <w:r>
        <w:rPr>
          <w:highlight w:val="none"/>
        </w:rPr>
        <w:fldChar w:fldCharType="separate"/>
      </w:r>
      <w:r>
        <w:rPr>
          <w:rFonts w:hAnsi="宋体"/>
          <w:color w:val="000000" w:themeColor="text1"/>
          <w:sz w:val="24"/>
          <w:highlight w:val="none"/>
          <w14:textFill>
            <w14:solidFill>
              <w14:schemeClr w14:val="tx1"/>
            </w14:solidFill>
          </w14:textFill>
        </w:rPr>
        <w:t>以电子文件形式发送至</w:t>
      </w:r>
      <w:r>
        <w:rPr>
          <w:rFonts w:hAnsi="宋体"/>
          <w:color w:val="000000" w:themeColor="text1"/>
          <w:sz w:val="24"/>
          <w:highlight w:val="none"/>
          <w14:textFill>
            <w14:solidFill>
              <w14:schemeClr w14:val="tx1"/>
            </w14:solidFill>
          </w14:textFill>
        </w:rPr>
        <w:fldChar w:fldCharType="end"/>
      </w:r>
      <w:r>
        <w:rPr>
          <w:rFonts w:hAnsi="宋体"/>
          <w:color w:val="000000" w:themeColor="text1"/>
          <w:sz w:val="24"/>
          <w:highlight w:val="none"/>
          <w14:textFill>
            <w14:solidFill>
              <w14:schemeClr w14:val="tx1"/>
            </w14:solidFill>
          </w14:textFill>
        </w:rPr>
        <w:t>指定邮箱：</w:t>
      </w:r>
      <w:r>
        <w:rPr>
          <w:rFonts w:hint="eastAsia" w:asciiTheme="minorEastAsia" w:hAnsiTheme="minorEastAsia" w:eastAsiaTheme="minorEastAsia" w:cstheme="minorEastAsia"/>
          <w:sz w:val="24"/>
          <w:highlight w:val="none"/>
        </w:rPr>
        <w:fldChar w:fldCharType="begin"/>
      </w:r>
      <w:r>
        <w:rPr>
          <w:rFonts w:hint="eastAsia" w:asciiTheme="minorEastAsia" w:hAnsiTheme="minorEastAsia" w:eastAsiaTheme="minorEastAsia" w:cstheme="minorEastAsia"/>
          <w:sz w:val="24"/>
          <w:highlight w:val="none"/>
        </w:rPr>
        <w:instrText xml:space="preserve"> HYPERLINK "mailto:443603622@qq.com（不具单位名称，不加盖单位公章）。招标人在收到疑问材料后1日内予以解答，并于2020年" </w:instrText>
      </w:r>
      <w:r>
        <w:rPr>
          <w:rFonts w:hint="eastAsia" w:asciiTheme="minorEastAsia" w:hAnsiTheme="minorEastAsia" w:eastAsiaTheme="minorEastAsia" w:cstheme="minorEastAsia"/>
          <w:sz w:val="24"/>
          <w:highlight w:val="none"/>
        </w:rPr>
        <w:fldChar w:fldCharType="separate"/>
      </w:r>
      <w:r>
        <w:rPr>
          <w:rFonts w:hint="eastAsia" w:asciiTheme="minorEastAsia" w:hAnsiTheme="minorEastAsia" w:eastAsiaTheme="minorEastAsia" w:cstheme="minorEastAsia"/>
          <w:sz w:val="24"/>
          <w:highlight w:val="none"/>
          <w:lang w:val="en-US" w:eastAsia="zh-CN"/>
        </w:rPr>
        <w:t>292619374</w:t>
      </w:r>
      <w:r>
        <w:rPr>
          <w:rFonts w:hint="eastAsia" w:asciiTheme="minorEastAsia" w:hAnsiTheme="minorEastAsia" w:eastAsiaTheme="minorEastAsia" w:cstheme="minorEastAsia"/>
          <w:sz w:val="24"/>
          <w:highlight w:val="none"/>
        </w:rPr>
        <w:t>@qq.com（不具单位名称，不加盖单位公章）。招标人在收到疑问材料后予以解答，并于</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rPr>
        <w:fldChar w:fldCharType="end"/>
      </w:r>
      <w:r>
        <w:rPr>
          <w:rFonts w:hint="eastAsia" w:asciiTheme="minorEastAsia" w:hAnsiTheme="minorEastAsia" w:eastAsiaTheme="minorEastAsia" w:cstheme="minorEastAsia"/>
          <w:sz w:val="24"/>
          <w:highlight w:val="none"/>
          <w:u w:val="single"/>
          <w:lang w:val="en-US" w:eastAsia="zh-CN"/>
        </w:rPr>
        <w:t>09</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05</w:t>
      </w:r>
      <w:r>
        <w:rPr>
          <w:rFonts w:hint="eastAsia" w:asciiTheme="minorEastAsia" w:hAnsiTheme="minorEastAsia" w:eastAsiaTheme="minorEastAsia" w:cstheme="minorEastAsia"/>
          <w:sz w:val="24"/>
          <w:highlight w:val="none"/>
          <w:u w:val="single"/>
        </w:rPr>
        <w:t>日17时</w:t>
      </w:r>
      <w:r>
        <w:rPr>
          <w:rFonts w:hint="eastAsia" w:asciiTheme="minorEastAsia" w:hAnsiTheme="minorEastAsia" w:eastAsiaTheme="minorEastAsia" w:cstheme="minorEastAsia"/>
          <w:sz w:val="24"/>
          <w:highlight w:val="none"/>
        </w:rPr>
        <w:t>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将解</w:t>
      </w:r>
      <w:r>
        <w:rPr>
          <w:rFonts w:hint="eastAsia" w:asciiTheme="minorEastAsia" w:hAnsiTheme="minorEastAsia" w:eastAsiaTheme="minorEastAsia" w:cstheme="minorEastAsia"/>
          <w:sz w:val="24"/>
          <w:highlight w:val="none"/>
        </w:rPr>
        <w:t>答内容（若有）以电子文档</w:t>
      </w:r>
      <w:r>
        <w:rPr>
          <w:rFonts w:hint="eastAsia" w:asciiTheme="minorEastAsia" w:hAnsiTheme="minorEastAsia" w:eastAsiaTheme="minorEastAsia" w:cstheme="minorEastAsia"/>
          <w:sz w:val="24"/>
          <w:highlight w:val="none"/>
          <w:lang w:val="en-US" w:eastAsia="zh-CN"/>
        </w:rPr>
        <w:t>形式</w:t>
      </w:r>
      <w:r>
        <w:rPr>
          <w:rFonts w:hint="eastAsia" w:asciiTheme="minorEastAsia" w:hAnsiTheme="minorEastAsia" w:eastAsiaTheme="minorEastAsia" w:cstheme="minorEastAsia"/>
          <w:sz w:val="24"/>
          <w:highlight w:val="none"/>
        </w:rPr>
        <w:t>上传至南通市崇川区人民政府网</w:t>
      </w:r>
      <w:r>
        <w:rPr>
          <w:rFonts w:ascii="宋体" w:hAnsi="宋体" w:cs="宋体"/>
          <w:sz w:val="24"/>
          <w:highlight w:val="none"/>
        </w:rPr>
        <w:t>板块</w:t>
      </w:r>
      <w:r>
        <w:rPr>
          <w:rFonts w:hAnsi="宋体"/>
          <w:sz w:val="24"/>
          <w:highlight w:val="none"/>
        </w:rPr>
        <w:t>，请各潜在投标人在</w:t>
      </w:r>
      <w:r>
        <w:rPr>
          <w:rFonts w:hint="eastAsia" w:hAnsi="宋体"/>
          <w:sz w:val="24"/>
          <w:highlight w:val="none"/>
        </w:rPr>
        <w:t>南通市崇川区人民政府网</w:t>
      </w:r>
      <w:r>
        <w:rPr>
          <w:rFonts w:ascii="宋体" w:hAnsi="宋体" w:cs="宋体"/>
          <w:sz w:val="24"/>
          <w:highlight w:val="none"/>
        </w:rPr>
        <w:t>板块</w:t>
      </w:r>
      <w:r>
        <w:rPr>
          <w:rFonts w:hAnsi="宋体"/>
          <w:sz w:val="24"/>
          <w:highlight w:val="none"/>
        </w:rPr>
        <w:t>自行下载。</w:t>
      </w:r>
    </w:p>
    <w:p w14:paraId="67020EAB">
      <w:pPr>
        <w:spacing w:line="420" w:lineRule="exact"/>
        <w:ind w:firstLine="480"/>
        <w:rPr>
          <w:b/>
          <w:sz w:val="24"/>
        </w:rPr>
      </w:pPr>
      <w:r>
        <w:rPr>
          <w:rFonts w:hAnsi="宋体"/>
          <w:b/>
          <w:sz w:val="24"/>
        </w:rPr>
        <w:t>在开标截止时间前，投标人未以书面、电子文件形式提出疑问（质疑）的，视为投标人接受招标公告、招标文件所注全部条款。开标后投标人再对招标公告、招标文件等提出质疑或投诉的，招标人有</w:t>
      </w:r>
      <w:r>
        <w:rPr>
          <w:rFonts w:hint="eastAsia" w:hAnsi="宋体"/>
          <w:b/>
          <w:sz w:val="24"/>
          <w:lang w:val="en-US" w:eastAsia="zh-CN"/>
        </w:rPr>
        <w:t>权</w:t>
      </w:r>
      <w:r>
        <w:rPr>
          <w:rFonts w:hAnsi="宋体"/>
          <w:b/>
          <w:sz w:val="24"/>
        </w:rPr>
        <w:t>不予受理，由此引起的损失由投标人自行承担。</w:t>
      </w:r>
    </w:p>
    <w:p w14:paraId="3DB37618">
      <w:pPr>
        <w:spacing w:line="420" w:lineRule="exact"/>
        <w:ind w:firstLine="480"/>
        <w:rPr>
          <w:sz w:val="24"/>
        </w:rPr>
      </w:pPr>
      <w:r>
        <w:rPr>
          <w:sz w:val="24"/>
        </w:rPr>
        <w:t>6.3</w:t>
      </w:r>
      <w:r>
        <w:rPr>
          <w:rFonts w:hAnsi="宋体"/>
          <w:sz w:val="24"/>
        </w:rPr>
        <w:t>招标文件的澄清</w:t>
      </w:r>
      <w:r>
        <w:rPr>
          <w:rFonts w:hint="eastAsia" w:hAnsi="宋体"/>
          <w:sz w:val="24"/>
        </w:rPr>
        <w:t>答疑在投标人须知前附表规定的时间前，</w:t>
      </w:r>
      <w:r>
        <w:rPr>
          <w:rFonts w:hint="eastAsia" w:hAnsi="宋体"/>
          <w:sz w:val="24"/>
          <w:highlight w:val="none"/>
        </w:rPr>
        <w:t>在南通市崇川区人民政府网</w:t>
      </w:r>
      <w:r>
        <w:rPr>
          <w:rFonts w:ascii="宋体" w:hAnsi="宋体" w:cs="宋体"/>
          <w:sz w:val="24"/>
          <w:highlight w:val="none"/>
        </w:rPr>
        <w:t>板块</w:t>
      </w:r>
      <w:r>
        <w:rPr>
          <w:rFonts w:hint="eastAsia" w:hAnsi="宋体"/>
          <w:sz w:val="24"/>
          <w:highlight w:val="none"/>
        </w:rPr>
        <w:t>向所有投标人公示，</w:t>
      </w:r>
      <w:r>
        <w:rPr>
          <w:rFonts w:hAnsi="宋体"/>
          <w:sz w:val="24"/>
          <w:highlight w:val="none"/>
        </w:rPr>
        <w:t>但招标人不指明澄清问题的来源。如果</w:t>
      </w:r>
      <w:r>
        <w:rPr>
          <w:rFonts w:hAnsi="宋体"/>
          <w:sz w:val="24"/>
        </w:rPr>
        <w:t>招标人在检查投标人提交的工程量差异问题后认为没有必要对工程量清单进行补充和</w:t>
      </w:r>
      <w:r>
        <w:rPr>
          <w:sz w:val="24"/>
        </w:rPr>
        <w:t>(</w:t>
      </w:r>
      <w:r>
        <w:rPr>
          <w:rFonts w:hAnsi="宋体"/>
          <w:sz w:val="24"/>
        </w:rPr>
        <w:t>或</w:t>
      </w:r>
      <w:r>
        <w:rPr>
          <w:sz w:val="24"/>
        </w:rPr>
        <w:t>)</w:t>
      </w:r>
      <w:r>
        <w:rPr>
          <w:rFonts w:hAnsi="宋体"/>
          <w:sz w:val="24"/>
        </w:rPr>
        <w:t>修改，或者招标人根据投标人所提问题对工程量清单进行了补充和</w:t>
      </w:r>
      <w:r>
        <w:rPr>
          <w:sz w:val="24"/>
        </w:rPr>
        <w:t>(</w:t>
      </w:r>
      <w:r>
        <w:rPr>
          <w:rFonts w:hAnsi="宋体"/>
          <w:sz w:val="24"/>
        </w:rPr>
        <w:t>或</w:t>
      </w:r>
      <w:r>
        <w:rPr>
          <w:sz w:val="24"/>
        </w:rPr>
        <w:t>)</w:t>
      </w:r>
      <w:r>
        <w:rPr>
          <w:rFonts w:hAnsi="宋体"/>
          <w:sz w:val="24"/>
        </w:rPr>
        <w:t>修改，但投标人认为工程量清单中的工程量依然存在差异，则此类差异不再提交招标人答疑和修正，而是直接按招标人提供的工程量清单</w:t>
      </w:r>
      <w:r>
        <w:rPr>
          <w:sz w:val="24"/>
        </w:rPr>
        <w:t>(</w:t>
      </w:r>
      <w:r>
        <w:rPr>
          <w:rFonts w:hAnsi="宋体"/>
          <w:sz w:val="24"/>
        </w:rPr>
        <w:t>包括招标人已作的补充和</w:t>
      </w:r>
      <w:r>
        <w:rPr>
          <w:sz w:val="24"/>
        </w:rPr>
        <w:t>(</w:t>
      </w:r>
      <w:r>
        <w:rPr>
          <w:rFonts w:hAnsi="宋体"/>
          <w:sz w:val="24"/>
        </w:rPr>
        <w:t>或</w:t>
      </w:r>
      <w:r>
        <w:rPr>
          <w:sz w:val="24"/>
        </w:rPr>
        <w:t>)</w:t>
      </w:r>
      <w:r>
        <w:rPr>
          <w:rFonts w:hAnsi="宋体"/>
          <w:sz w:val="24"/>
        </w:rPr>
        <w:t>修改</w:t>
      </w:r>
      <w:r>
        <w:rPr>
          <w:sz w:val="24"/>
        </w:rPr>
        <w:t>)</w:t>
      </w:r>
      <w:r>
        <w:rPr>
          <w:rFonts w:hAnsi="宋体"/>
          <w:sz w:val="24"/>
        </w:rPr>
        <w:t>进行投标报价。</w:t>
      </w:r>
    </w:p>
    <w:p w14:paraId="134C1575">
      <w:pPr>
        <w:spacing w:line="420" w:lineRule="exact"/>
        <w:ind w:firstLine="480"/>
        <w:rPr>
          <w:sz w:val="24"/>
        </w:rPr>
      </w:pPr>
      <w:r>
        <w:rPr>
          <w:rFonts w:hAnsi="宋体"/>
          <w:sz w:val="24"/>
        </w:rPr>
        <w:t>投标人对招标人提供的招标文件所做出的推论、解释和结论，招标人概不负责。投标人由于对招标文件的任何推论和误解均由投标人自负。</w:t>
      </w:r>
    </w:p>
    <w:p w14:paraId="3B68BBA2">
      <w:pPr>
        <w:spacing w:line="420" w:lineRule="exact"/>
        <w:ind w:firstLine="480"/>
        <w:rPr>
          <w:sz w:val="24"/>
          <w:highlight w:val="none"/>
        </w:rPr>
      </w:pPr>
      <w:r>
        <w:rPr>
          <w:rFonts w:hAnsi="宋体"/>
          <w:sz w:val="24"/>
        </w:rPr>
        <w:t>在投标截止时间</w:t>
      </w:r>
      <w:r>
        <w:rPr>
          <w:rFonts w:hint="eastAsia"/>
          <w:sz w:val="24"/>
        </w:rPr>
        <w:t>3</w:t>
      </w:r>
      <w:r>
        <w:rPr>
          <w:rFonts w:hAnsi="宋体"/>
          <w:sz w:val="24"/>
        </w:rPr>
        <w:t>天前，招标人可以修改招标</w:t>
      </w:r>
      <w:r>
        <w:rPr>
          <w:rFonts w:hAnsi="宋体"/>
          <w:sz w:val="24"/>
          <w:highlight w:val="none"/>
        </w:rPr>
        <w:t>文件，并以电子文档形式</w:t>
      </w:r>
      <w:r>
        <w:rPr>
          <w:rFonts w:hAnsi="宋体"/>
          <w:sz w:val="24"/>
        </w:rPr>
        <w:t>在</w:t>
      </w:r>
      <w:r>
        <w:rPr>
          <w:rFonts w:hint="eastAsia" w:hAnsi="宋体"/>
          <w:sz w:val="24"/>
        </w:rPr>
        <w:t>南通市崇川区人民政府网</w:t>
      </w:r>
      <w:r>
        <w:rPr>
          <w:rFonts w:hAnsi="宋体"/>
          <w:sz w:val="24"/>
        </w:rPr>
        <w:t>板块</w:t>
      </w:r>
      <w:r>
        <w:rPr>
          <w:rFonts w:hAnsi="宋体"/>
          <w:sz w:val="24"/>
          <w:highlight w:val="none"/>
        </w:rPr>
        <w:t>发布。如果修改招标文件的时间距投标截止时间不足</w:t>
      </w:r>
      <w:r>
        <w:rPr>
          <w:rFonts w:hint="eastAsia"/>
          <w:sz w:val="24"/>
          <w:highlight w:val="none"/>
        </w:rPr>
        <w:t>3</w:t>
      </w:r>
      <w:r>
        <w:rPr>
          <w:rFonts w:hAnsi="宋体"/>
          <w:sz w:val="24"/>
          <w:highlight w:val="none"/>
        </w:rPr>
        <w:t>天，相应延长投标截止时间。</w:t>
      </w:r>
    </w:p>
    <w:p w14:paraId="25D54BDF">
      <w:pPr>
        <w:autoSpaceDE w:val="0"/>
        <w:autoSpaceDN w:val="0"/>
        <w:adjustRightInd w:val="0"/>
        <w:spacing w:line="420" w:lineRule="exact"/>
        <w:ind w:left="500"/>
        <w:jc w:val="left"/>
        <w:rPr>
          <w:b/>
          <w:kern w:val="0"/>
          <w:sz w:val="24"/>
          <w:highlight w:val="none"/>
        </w:rPr>
      </w:pPr>
      <w:r>
        <w:rPr>
          <w:b/>
          <w:kern w:val="0"/>
          <w:sz w:val="24"/>
          <w:highlight w:val="none"/>
        </w:rPr>
        <w:t>7</w:t>
      </w:r>
      <w:r>
        <w:rPr>
          <w:rFonts w:hAnsi="宋体"/>
          <w:b/>
          <w:kern w:val="0"/>
          <w:sz w:val="24"/>
          <w:highlight w:val="none"/>
        </w:rPr>
        <w:t>、招标文件的修改</w:t>
      </w:r>
    </w:p>
    <w:p w14:paraId="05944239">
      <w:pPr>
        <w:spacing w:line="420" w:lineRule="exact"/>
        <w:ind w:firstLine="480"/>
        <w:rPr>
          <w:sz w:val="24"/>
          <w:highlight w:val="none"/>
        </w:rPr>
      </w:pPr>
      <w:r>
        <w:rPr>
          <w:sz w:val="24"/>
          <w:highlight w:val="none"/>
        </w:rPr>
        <w:t>7.1</w:t>
      </w:r>
      <w:r>
        <w:rPr>
          <w:rFonts w:hAnsi="宋体"/>
          <w:sz w:val="24"/>
          <w:highlight w:val="none"/>
        </w:rPr>
        <w:t>招标文件发布后，在投标截止期前，确需对招标文件进行修改的，招标人以招标文件澄清、答疑方式，</w:t>
      </w:r>
      <w:r>
        <w:rPr>
          <w:rFonts w:ascii="Times New Roman" w:hAnsi="宋体" w:cs="Times New Roman"/>
          <w:sz w:val="24"/>
          <w:highlight w:val="none"/>
        </w:rPr>
        <w:t>在</w:t>
      </w:r>
      <w:r>
        <w:rPr>
          <w:rFonts w:hint="eastAsia" w:ascii="Times New Roman" w:hAnsi="宋体" w:cs="Times New Roman"/>
          <w:sz w:val="24"/>
          <w:highlight w:val="none"/>
        </w:rPr>
        <w:t>南通市崇川区人民政府网</w:t>
      </w:r>
      <w:r>
        <w:rPr>
          <w:rFonts w:ascii="Times New Roman" w:hAnsi="宋体" w:cs="Times New Roman"/>
          <w:sz w:val="24"/>
          <w:highlight w:val="none"/>
        </w:rPr>
        <w:t>板</w:t>
      </w:r>
      <w:r>
        <w:rPr>
          <w:rFonts w:ascii="宋体" w:hAnsi="宋体" w:cs="宋体"/>
          <w:sz w:val="24"/>
          <w:highlight w:val="none"/>
        </w:rPr>
        <w:t>块</w:t>
      </w:r>
      <w:r>
        <w:rPr>
          <w:rFonts w:hAnsi="宋体"/>
          <w:sz w:val="24"/>
          <w:highlight w:val="none"/>
        </w:rPr>
        <w:t>向所有投标人公示。</w:t>
      </w:r>
    </w:p>
    <w:p w14:paraId="023A4F2E">
      <w:pPr>
        <w:spacing w:line="420" w:lineRule="exact"/>
        <w:ind w:firstLine="480"/>
        <w:rPr>
          <w:rFonts w:hAnsi="宋体"/>
          <w:sz w:val="24"/>
          <w:highlight w:val="none"/>
        </w:rPr>
      </w:pPr>
      <w:r>
        <w:rPr>
          <w:rFonts w:hAnsi="宋体"/>
          <w:sz w:val="24"/>
          <w:highlight w:val="none"/>
        </w:rPr>
        <w:t>7.2招标人在投标截止期前对招标文件的所作澄清、答疑、修改作为招标文件的组成部分，对招标人、投标人均具有约束力。如果修改招标文件时间距投标截止时间不足</w:t>
      </w:r>
      <w:r>
        <w:rPr>
          <w:rFonts w:hint="eastAsia" w:hAnsi="宋体"/>
          <w:sz w:val="24"/>
          <w:highlight w:val="none"/>
        </w:rPr>
        <w:t>3</w:t>
      </w:r>
      <w:r>
        <w:rPr>
          <w:rFonts w:hAnsi="宋体"/>
          <w:sz w:val="24"/>
          <w:highlight w:val="none"/>
        </w:rPr>
        <w:t>天，为保证投标人合理时间编制投标文件，招标人应合理延长递交投标文件的截止日期。</w:t>
      </w:r>
    </w:p>
    <w:p w14:paraId="2EEF075C">
      <w:pPr>
        <w:spacing w:line="420" w:lineRule="exact"/>
        <w:ind w:firstLine="480"/>
        <w:rPr>
          <w:sz w:val="24"/>
        </w:rPr>
      </w:pPr>
      <w:r>
        <w:rPr>
          <w:rFonts w:hAnsi="宋体"/>
          <w:sz w:val="24"/>
          <w:highlight w:val="none"/>
        </w:rPr>
        <w:t>7.3本工程采用电子答疑，招标人对招标文件的所作澄清、答疑、修改均以</w:t>
      </w:r>
      <w:r>
        <w:rPr>
          <w:rFonts w:hint="eastAsia" w:hAnsi="宋体"/>
          <w:sz w:val="24"/>
          <w:highlight w:val="none"/>
        </w:rPr>
        <w:t>南通市崇川区人民政府网</w:t>
      </w:r>
      <w:r>
        <w:rPr>
          <w:rFonts w:ascii="宋体" w:hAnsi="宋体" w:cs="宋体"/>
          <w:sz w:val="24"/>
          <w:highlight w:val="none"/>
        </w:rPr>
        <w:t>板块</w:t>
      </w:r>
      <w:r>
        <w:rPr>
          <w:rFonts w:hAnsi="宋体"/>
          <w:sz w:val="24"/>
          <w:highlight w:val="none"/>
        </w:rPr>
        <w:t>上公布的内容为准。招标文</w:t>
      </w:r>
      <w:r>
        <w:rPr>
          <w:rFonts w:hAnsi="宋体"/>
          <w:sz w:val="24"/>
        </w:rPr>
        <w:t>件的答疑内容前后期相互矛盾时，以公示时间在后的文件为准。投标人应在投标截止时间前随时查看</w:t>
      </w:r>
      <w:r>
        <w:rPr>
          <w:rFonts w:hint="eastAsia" w:hAnsi="宋体"/>
          <w:sz w:val="24"/>
        </w:rPr>
        <w:t>南通市崇川区人民政府网</w:t>
      </w:r>
      <w:r>
        <w:rPr>
          <w:rFonts w:hAnsi="宋体"/>
          <w:sz w:val="24"/>
        </w:rPr>
        <w:t>中有关该工程招标文件的答疑内容。投标人因自身原因未能及时掌握上述网上公示信息，由此造成投标损失自负。</w:t>
      </w:r>
    </w:p>
    <w:p w14:paraId="0CBCCE51">
      <w:pPr>
        <w:pStyle w:val="3"/>
        <w:spacing w:line="240" w:lineRule="auto"/>
        <w:jc w:val="center"/>
        <w:rPr>
          <w:rFonts w:ascii="Times New Roman" w:hAnsi="Times New Roman" w:eastAsia="宋体"/>
          <w:sz w:val="24"/>
          <w:szCs w:val="24"/>
        </w:rPr>
      </w:pPr>
      <w:r>
        <w:rPr>
          <w:rFonts w:ascii="Times New Roman" w:hAnsi="宋体" w:eastAsia="宋体"/>
          <w:sz w:val="24"/>
          <w:szCs w:val="24"/>
        </w:rPr>
        <w:t>（三）投标文件</w:t>
      </w:r>
    </w:p>
    <w:p w14:paraId="679F3752">
      <w:pPr>
        <w:spacing w:line="360" w:lineRule="auto"/>
        <w:ind w:firstLine="482" w:firstLineChars="200"/>
        <w:rPr>
          <w:sz w:val="24"/>
        </w:rPr>
      </w:pPr>
      <w:r>
        <w:rPr>
          <w:b/>
          <w:kern w:val="0"/>
          <w:sz w:val="24"/>
        </w:rPr>
        <w:t xml:space="preserve">8. </w:t>
      </w:r>
      <w:r>
        <w:rPr>
          <w:rFonts w:hAnsi="宋体"/>
          <w:sz w:val="24"/>
        </w:rPr>
        <w:t>投标人应认真阅读招标文件所有内容，未按招标文件要求编制的投标文件将被拒绝或者作为废标处理。</w:t>
      </w:r>
    </w:p>
    <w:p w14:paraId="02BB72B0">
      <w:pPr>
        <w:spacing w:line="360" w:lineRule="auto"/>
        <w:ind w:firstLine="482" w:firstLineChars="200"/>
        <w:rPr>
          <w:sz w:val="24"/>
        </w:rPr>
      </w:pPr>
      <w:r>
        <w:rPr>
          <w:b/>
          <w:kern w:val="0"/>
          <w:sz w:val="24"/>
        </w:rPr>
        <w:t xml:space="preserve">9. </w:t>
      </w:r>
      <w:r>
        <w:rPr>
          <w:rFonts w:hAnsi="宋体"/>
          <w:sz w:val="24"/>
        </w:rPr>
        <w:t>本工程投标文件由</w:t>
      </w:r>
      <w:r>
        <w:rPr>
          <w:rFonts w:hAnsi="宋体"/>
          <w:b/>
          <w:sz w:val="24"/>
          <w:u w:val="single"/>
        </w:rPr>
        <w:t>电子投标文件</w:t>
      </w:r>
      <w:r>
        <w:rPr>
          <w:rFonts w:hint="eastAsia" w:hAnsi="宋体"/>
          <w:b/>
          <w:sz w:val="24"/>
          <w:u w:val="single"/>
        </w:rPr>
        <w:t>(</w:t>
      </w:r>
      <w:r>
        <w:rPr>
          <w:rFonts w:hAnsi="宋体"/>
          <w:b/>
          <w:sz w:val="24"/>
          <w:u w:val="single"/>
        </w:rPr>
        <w:t>光盘</w:t>
      </w:r>
      <w:r>
        <w:rPr>
          <w:rFonts w:hint="eastAsia" w:hAnsi="宋体"/>
          <w:b/>
          <w:sz w:val="24"/>
          <w:u w:val="single"/>
          <w:lang w:val="en-US" w:eastAsia="zh-CN"/>
        </w:rPr>
        <w:t>或U盘</w:t>
      </w:r>
      <w:r>
        <w:rPr>
          <w:rFonts w:hint="eastAsia" w:hAnsi="宋体"/>
          <w:b/>
          <w:sz w:val="24"/>
          <w:u w:val="single"/>
        </w:rPr>
        <w:t>)</w:t>
      </w:r>
      <w:r>
        <w:rPr>
          <w:rFonts w:hAnsi="宋体"/>
          <w:b/>
          <w:sz w:val="24"/>
          <w:u w:val="single"/>
        </w:rPr>
        <w:t>、资格审查资料包、商务标</w:t>
      </w:r>
      <w:r>
        <w:rPr>
          <w:rFonts w:hint="eastAsia" w:hAnsi="宋体"/>
          <w:sz w:val="24"/>
          <w:lang w:val="en-US" w:eastAsia="zh-CN"/>
        </w:rPr>
        <w:t>三</w:t>
      </w:r>
      <w:r>
        <w:rPr>
          <w:rFonts w:hAnsi="宋体"/>
          <w:sz w:val="24"/>
        </w:rPr>
        <w:t>部分组成，具体应包括以下内容：</w:t>
      </w:r>
    </w:p>
    <w:p w14:paraId="2307F33B">
      <w:pPr>
        <w:spacing w:line="360" w:lineRule="auto"/>
        <w:ind w:firstLine="480"/>
        <w:rPr>
          <w:b/>
          <w:sz w:val="24"/>
        </w:rPr>
      </w:pPr>
      <w:r>
        <w:rPr>
          <w:b/>
          <w:bCs/>
          <w:sz w:val="24"/>
        </w:rPr>
        <w:t>9.1</w:t>
      </w:r>
      <w:r>
        <w:rPr>
          <w:rFonts w:hAnsi="宋体"/>
          <w:b/>
          <w:bCs/>
          <w:sz w:val="24"/>
        </w:rPr>
        <w:t>电子投标文件包括</w:t>
      </w:r>
      <w:r>
        <w:rPr>
          <w:b/>
          <w:bCs/>
          <w:sz w:val="24"/>
          <w:u w:val="single"/>
        </w:rPr>
        <w:t xml:space="preserve">9.2.1 </w:t>
      </w:r>
      <w:r>
        <w:rPr>
          <w:rFonts w:hAnsi="宋体"/>
          <w:b/>
          <w:bCs/>
          <w:sz w:val="24"/>
        </w:rPr>
        <w:t>、</w:t>
      </w:r>
      <w:r>
        <w:rPr>
          <w:b/>
          <w:bCs/>
          <w:sz w:val="24"/>
          <w:u w:val="single"/>
        </w:rPr>
        <w:t>9.2.2</w:t>
      </w:r>
      <w:r>
        <w:rPr>
          <w:rFonts w:hAnsi="宋体"/>
          <w:b/>
          <w:bCs/>
          <w:sz w:val="24"/>
        </w:rPr>
        <w:t>所有内容，投标人应将所有资料</w:t>
      </w:r>
      <w:r>
        <w:rPr>
          <w:rFonts w:hAnsi="宋体"/>
          <w:b/>
          <w:sz w:val="24"/>
        </w:rPr>
        <w:t>刻录于普通空白光盘</w:t>
      </w:r>
      <w:r>
        <w:rPr>
          <w:rFonts w:hint="eastAsia" w:hAnsi="宋体"/>
          <w:b/>
          <w:sz w:val="24"/>
          <w:lang w:val="en-US" w:eastAsia="zh-CN"/>
        </w:rPr>
        <w:t>或U盘</w:t>
      </w:r>
      <w:r>
        <w:rPr>
          <w:rFonts w:hAnsi="宋体"/>
          <w:b/>
          <w:sz w:val="24"/>
        </w:rPr>
        <w:t>，</w:t>
      </w:r>
      <w:r>
        <w:rPr>
          <w:rFonts w:hint="eastAsia" w:hAnsi="宋体"/>
          <w:b/>
          <w:sz w:val="24"/>
          <w:lang w:val="en-US" w:eastAsia="zh-CN"/>
        </w:rPr>
        <w:t>供留档</w:t>
      </w:r>
      <w:r>
        <w:rPr>
          <w:rFonts w:hAnsi="宋体"/>
          <w:b/>
          <w:sz w:val="24"/>
        </w:rPr>
        <w:t>备用。</w:t>
      </w:r>
    </w:p>
    <w:p w14:paraId="7D351AB6">
      <w:pPr>
        <w:spacing w:line="360" w:lineRule="auto"/>
        <w:ind w:firstLine="480"/>
        <w:rPr>
          <w:b/>
          <w:bCs/>
          <w:sz w:val="24"/>
        </w:rPr>
      </w:pPr>
      <w:r>
        <w:rPr>
          <w:rFonts w:hAnsi="宋体"/>
          <w:b/>
          <w:bCs/>
          <w:sz w:val="24"/>
        </w:rPr>
        <w:t>光盘</w:t>
      </w:r>
      <w:r>
        <w:rPr>
          <w:rFonts w:hint="eastAsia" w:hAnsi="宋体"/>
          <w:b/>
          <w:bCs/>
          <w:sz w:val="24"/>
          <w:lang w:val="en-US" w:eastAsia="zh-CN"/>
        </w:rPr>
        <w:t>或U盘</w:t>
      </w:r>
      <w:r>
        <w:rPr>
          <w:rFonts w:hAnsi="宋体"/>
          <w:b/>
          <w:sz w:val="24"/>
        </w:rPr>
        <w:t>与纸质投标文件同时提交，并单独密封，封袋上加盖投标人单位公章和法定代表人印章。</w:t>
      </w:r>
    </w:p>
    <w:p w14:paraId="67057C1C">
      <w:pPr>
        <w:spacing w:line="360" w:lineRule="auto"/>
        <w:ind w:firstLine="482" w:firstLineChars="200"/>
        <w:rPr>
          <w:b/>
          <w:sz w:val="24"/>
        </w:rPr>
      </w:pPr>
      <w:r>
        <w:rPr>
          <w:b/>
          <w:sz w:val="24"/>
        </w:rPr>
        <w:t xml:space="preserve">9.2.1 </w:t>
      </w:r>
      <w:r>
        <w:rPr>
          <w:rFonts w:hAnsi="宋体"/>
          <w:b/>
          <w:sz w:val="24"/>
        </w:rPr>
        <w:t>资格审查资料包包括内容：</w:t>
      </w:r>
    </w:p>
    <w:p w14:paraId="706A4CA3">
      <w:pPr>
        <w:spacing w:line="360" w:lineRule="auto"/>
        <w:ind w:firstLine="480" w:firstLineChars="200"/>
        <w:rPr>
          <w:sz w:val="24"/>
        </w:rPr>
      </w:pPr>
      <w:r>
        <w:rPr>
          <w:sz w:val="24"/>
        </w:rPr>
        <w:t>(1)</w:t>
      </w:r>
      <w:r>
        <w:rPr>
          <w:rFonts w:hAnsi="宋体"/>
          <w:sz w:val="24"/>
        </w:rPr>
        <w:t>有效的企业法人营业执照（副本）复印件；</w:t>
      </w:r>
    </w:p>
    <w:p w14:paraId="7C6BAE89">
      <w:pPr>
        <w:spacing w:line="360" w:lineRule="auto"/>
        <w:ind w:firstLine="480" w:firstLineChars="200"/>
        <w:rPr>
          <w:sz w:val="24"/>
        </w:rPr>
      </w:pPr>
      <w:r>
        <w:rPr>
          <w:sz w:val="24"/>
        </w:rPr>
        <w:t>(2)</w:t>
      </w:r>
      <w:r>
        <w:rPr>
          <w:rFonts w:hAnsi="宋体"/>
          <w:sz w:val="24"/>
        </w:rPr>
        <w:t>企业资质证书（副本）复印件；</w:t>
      </w:r>
    </w:p>
    <w:p w14:paraId="05744F74">
      <w:pPr>
        <w:spacing w:line="360" w:lineRule="auto"/>
        <w:ind w:firstLine="480" w:firstLineChars="200"/>
        <w:rPr>
          <w:sz w:val="24"/>
        </w:rPr>
      </w:pPr>
      <w:r>
        <w:rPr>
          <w:sz w:val="24"/>
        </w:rPr>
        <w:t>(3)</w:t>
      </w:r>
      <w:r>
        <w:rPr>
          <w:rFonts w:hAnsi="宋体"/>
          <w:sz w:val="24"/>
        </w:rPr>
        <w:t>企业安全生产许可证（副本）复印件；</w:t>
      </w:r>
    </w:p>
    <w:p w14:paraId="1073C24D">
      <w:pPr>
        <w:spacing w:line="360" w:lineRule="auto"/>
        <w:ind w:firstLine="360" w:firstLineChars="150"/>
        <w:rPr>
          <w:sz w:val="24"/>
        </w:rPr>
      </w:pPr>
      <w:r>
        <w:rPr>
          <w:sz w:val="24"/>
        </w:rPr>
        <w:t xml:space="preserve"> (</w:t>
      </w:r>
      <w:r>
        <w:rPr>
          <w:rFonts w:hint="eastAsia"/>
          <w:sz w:val="24"/>
        </w:rPr>
        <w:t>4</w:t>
      </w:r>
      <w:r>
        <w:rPr>
          <w:sz w:val="24"/>
        </w:rPr>
        <w:t>)</w:t>
      </w:r>
      <w:r>
        <w:rPr>
          <w:rFonts w:hAnsi="宋体"/>
          <w:sz w:val="24"/>
        </w:rPr>
        <w:t>拟派项目负责人的建造师资格证书复印件；</w:t>
      </w:r>
    </w:p>
    <w:p w14:paraId="39935895">
      <w:pPr>
        <w:spacing w:line="360" w:lineRule="auto"/>
        <w:ind w:firstLine="480" w:firstLineChars="200"/>
        <w:rPr>
          <w:sz w:val="24"/>
        </w:rPr>
      </w:pPr>
      <w:r>
        <w:rPr>
          <w:sz w:val="24"/>
        </w:rPr>
        <w:t>(</w:t>
      </w:r>
      <w:r>
        <w:rPr>
          <w:rFonts w:hint="eastAsia"/>
          <w:sz w:val="24"/>
        </w:rPr>
        <w:t>5</w:t>
      </w:r>
      <w:r>
        <w:rPr>
          <w:sz w:val="24"/>
        </w:rPr>
        <w:t>)</w:t>
      </w:r>
      <w:r>
        <w:rPr>
          <w:rFonts w:hAnsi="宋体"/>
          <w:sz w:val="24"/>
        </w:rPr>
        <w:t>拟派项目负责人安全生产考核合格证（</w:t>
      </w:r>
      <w:r>
        <w:rPr>
          <w:sz w:val="24"/>
        </w:rPr>
        <w:t>B</w:t>
      </w:r>
      <w:r>
        <w:rPr>
          <w:rFonts w:hAnsi="宋体"/>
          <w:sz w:val="24"/>
        </w:rPr>
        <w:t>证）复印件；</w:t>
      </w:r>
    </w:p>
    <w:p w14:paraId="0B75CC1F">
      <w:pPr>
        <w:spacing w:line="360" w:lineRule="auto"/>
        <w:ind w:firstLine="480" w:firstLineChars="200"/>
        <w:rPr>
          <w:sz w:val="24"/>
        </w:rPr>
      </w:pPr>
      <w:r>
        <w:rPr>
          <w:sz w:val="24"/>
        </w:rPr>
        <w:t>(</w:t>
      </w:r>
      <w:r>
        <w:rPr>
          <w:rFonts w:hint="eastAsia"/>
          <w:sz w:val="24"/>
        </w:rPr>
        <w:t>6</w:t>
      </w:r>
      <w:r>
        <w:rPr>
          <w:sz w:val="24"/>
        </w:rPr>
        <w:t>)</w:t>
      </w:r>
      <w:r>
        <w:rPr>
          <w:rFonts w:hAnsi="宋体"/>
          <w:sz w:val="24"/>
        </w:rPr>
        <w:t>拟派项目负责人为投标企业正式人员证明材料复印件；</w:t>
      </w:r>
    </w:p>
    <w:p w14:paraId="2FD0F17E">
      <w:pPr>
        <w:spacing w:line="360" w:lineRule="auto"/>
        <w:ind w:firstLine="480" w:firstLineChars="200"/>
        <w:rPr>
          <w:sz w:val="24"/>
          <w:highlight w:val="none"/>
        </w:rPr>
      </w:pPr>
      <w:r>
        <w:rPr>
          <w:rFonts w:hAnsi="宋体"/>
          <w:sz w:val="24"/>
          <w:highlight w:val="none"/>
        </w:rPr>
        <w:t>（投标企业必须提供：投标企业与项目经理双方签订的有效劳动合同书）</w:t>
      </w:r>
    </w:p>
    <w:p w14:paraId="29485B2A">
      <w:pPr>
        <w:spacing w:line="360" w:lineRule="auto"/>
        <w:ind w:firstLine="480" w:firstLineChars="200"/>
        <w:rPr>
          <w:sz w:val="24"/>
          <w:highlight w:val="none"/>
        </w:rPr>
      </w:pPr>
      <w:r>
        <w:rPr>
          <w:sz w:val="24"/>
          <w:highlight w:val="none"/>
        </w:rPr>
        <w:t>(</w:t>
      </w:r>
      <w:r>
        <w:rPr>
          <w:rFonts w:hint="eastAsia"/>
          <w:sz w:val="24"/>
          <w:highlight w:val="none"/>
        </w:rPr>
        <w:t>7</w:t>
      </w:r>
      <w:r>
        <w:rPr>
          <w:sz w:val="24"/>
          <w:highlight w:val="none"/>
        </w:rPr>
        <w:t xml:space="preserve">) </w:t>
      </w:r>
      <w:r>
        <w:rPr>
          <w:rFonts w:hAnsi="宋体"/>
          <w:sz w:val="24"/>
          <w:highlight w:val="none"/>
        </w:rPr>
        <w:t>拟派项目负责人无在建工程（详见第七章</w:t>
      </w:r>
      <w:r>
        <w:rPr>
          <w:sz w:val="24"/>
          <w:highlight w:val="none"/>
        </w:rPr>
        <w:t>—</w:t>
      </w:r>
      <w:r>
        <w:rPr>
          <w:rFonts w:hAnsi="宋体"/>
          <w:sz w:val="24"/>
          <w:highlight w:val="none"/>
        </w:rPr>
        <w:t>诚信承诺书）；</w:t>
      </w:r>
    </w:p>
    <w:p w14:paraId="1638E7A7">
      <w:pPr>
        <w:spacing w:line="360" w:lineRule="auto"/>
        <w:ind w:firstLine="480" w:firstLineChars="200"/>
        <w:rPr>
          <w:sz w:val="24"/>
          <w:highlight w:val="none"/>
        </w:rPr>
      </w:pPr>
      <w:r>
        <w:rPr>
          <w:sz w:val="24"/>
          <w:highlight w:val="none"/>
        </w:rPr>
        <w:t>(</w:t>
      </w:r>
      <w:r>
        <w:rPr>
          <w:rFonts w:hint="eastAsia"/>
          <w:sz w:val="24"/>
          <w:highlight w:val="none"/>
        </w:rPr>
        <w:t>8</w:t>
      </w:r>
      <w:r>
        <w:rPr>
          <w:sz w:val="24"/>
          <w:highlight w:val="none"/>
        </w:rPr>
        <w:t xml:space="preserve">) </w:t>
      </w:r>
      <w:r>
        <w:rPr>
          <w:rFonts w:hAnsi="宋体"/>
          <w:sz w:val="24"/>
          <w:highlight w:val="none"/>
        </w:rPr>
        <w:t>工程完工证明复印件</w:t>
      </w:r>
      <w:r>
        <w:rPr>
          <w:rFonts w:hAnsi="宋体"/>
          <w:b/>
          <w:sz w:val="24"/>
          <w:highlight w:val="none"/>
        </w:rPr>
        <w:t>（如有）</w:t>
      </w:r>
    </w:p>
    <w:p w14:paraId="48B8D762">
      <w:pPr>
        <w:spacing w:line="360" w:lineRule="auto"/>
        <w:ind w:firstLine="480" w:firstLineChars="200"/>
        <w:rPr>
          <w:sz w:val="24"/>
          <w:highlight w:val="none"/>
        </w:rPr>
      </w:pPr>
      <w:r>
        <w:rPr>
          <w:rFonts w:hAnsi="宋体"/>
          <w:sz w:val="24"/>
          <w:highlight w:val="none"/>
        </w:rPr>
        <w:t>拟派项目经理在崇川区范围内有在建工程的，虽然未正式竣工验收但工程确已完工的，必须有由建设单位出具</w:t>
      </w:r>
      <w:r>
        <w:rPr>
          <w:sz w:val="24"/>
          <w:highlight w:val="none"/>
        </w:rPr>
        <w:t>“</w:t>
      </w:r>
      <w:r>
        <w:rPr>
          <w:rFonts w:hAnsi="宋体"/>
          <w:sz w:val="24"/>
          <w:highlight w:val="none"/>
        </w:rPr>
        <w:t>工程已完工，同意项目经理参加其他工程招投标活动</w:t>
      </w:r>
      <w:r>
        <w:rPr>
          <w:sz w:val="24"/>
          <w:highlight w:val="none"/>
        </w:rPr>
        <w:t>”</w:t>
      </w:r>
      <w:r>
        <w:rPr>
          <w:rFonts w:hAnsi="宋体"/>
          <w:sz w:val="24"/>
          <w:highlight w:val="none"/>
        </w:rPr>
        <w:t>的证明。无此证明的一律做废标处理。证明格式详见第七章</w:t>
      </w:r>
      <w:r>
        <w:rPr>
          <w:sz w:val="24"/>
          <w:highlight w:val="none"/>
        </w:rPr>
        <w:t>—</w:t>
      </w:r>
      <w:r>
        <w:rPr>
          <w:rFonts w:hAnsi="宋体"/>
          <w:sz w:val="24"/>
          <w:highlight w:val="none"/>
        </w:rPr>
        <w:t>工程完工证明</w:t>
      </w:r>
    </w:p>
    <w:p w14:paraId="587D7C83">
      <w:pPr>
        <w:spacing w:line="360" w:lineRule="auto"/>
        <w:ind w:firstLine="480" w:firstLineChars="200"/>
        <w:rPr>
          <w:sz w:val="24"/>
          <w:highlight w:val="none"/>
        </w:rPr>
      </w:pPr>
      <w:r>
        <w:rPr>
          <w:sz w:val="24"/>
          <w:highlight w:val="none"/>
        </w:rPr>
        <w:t xml:space="preserve"> (</w:t>
      </w:r>
      <w:r>
        <w:rPr>
          <w:rFonts w:hint="eastAsia"/>
          <w:sz w:val="24"/>
          <w:highlight w:val="none"/>
        </w:rPr>
        <w:t>9</w:t>
      </w:r>
      <w:r>
        <w:rPr>
          <w:sz w:val="24"/>
          <w:highlight w:val="none"/>
        </w:rPr>
        <w:t xml:space="preserve">) </w:t>
      </w:r>
      <w:r>
        <w:rPr>
          <w:rFonts w:hAnsi="宋体"/>
          <w:sz w:val="24"/>
          <w:highlight w:val="none"/>
        </w:rPr>
        <w:t>资格审查文件表格</w:t>
      </w:r>
      <w:r>
        <w:rPr>
          <w:rFonts w:hAnsi="宋体"/>
          <w:b/>
          <w:sz w:val="24"/>
          <w:highlight w:val="none"/>
        </w:rPr>
        <w:t>（格式详见招标文件第七章的）</w:t>
      </w:r>
      <w:r>
        <w:rPr>
          <w:rFonts w:hAnsi="宋体"/>
          <w:sz w:val="24"/>
          <w:highlight w:val="none"/>
        </w:rPr>
        <w:t>。</w:t>
      </w:r>
    </w:p>
    <w:p w14:paraId="06CED92A">
      <w:pPr>
        <w:spacing w:line="360" w:lineRule="auto"/>
        <w:ind w:firstLine="602" w:firstLineChars="250"/>
        <w:rPr>
          <w:sz w:val="24"/>
        </w:rPr>
      </w:pPr>
      <w:r>
        <w:rPr>
          <w:rFonts w:hAnsi="宋体"/>
          <w:b/>
          <w:sz w:val="24"/>
          <w:highlight w:val="none"/>
          <w:u w:val="single"/>
        </w:rPr>
        <w:t>具体要求详见本招标文件第二章中附件《资格审查标准汇总表》。提供的资格审</w:t>
      </w:r>
      <w:r>
        <w:rPr>
          <w:rFonts w:hAnsi="宋体"/>
          <w:b/>
          <w:sz w:val="24"/>
          <w:u w:val="single"/>
        </w:rPr>
        <w:t>查材料及审查标准，前后矛盾的以《资格审查标准汇总表》为准。</w:t>
      </w:r>
    </w:p>
    <w:p w14:paraId="3DCE9A52">
      <w:pPr>
        <w:spacing w:line="360" w:lineRule="auto"/>
        <w:ind w:firstLine="602" w:firstLineChars="250"/>
        <w:rPr>
          <w:sz w:val="24"/>
        </w:rPr>
      </w:pPr>
      <w:r>
        <w:rPr>
          <w:rFonts w:hAnsi="宋体"/>
          <w:b/>
          <w:sz w:val="24"/>
          <w:u w:val="single"/>
        </w:rPr>
        <w:t>以上复印件须加盖投标单位公章，所有材料须统一密封在一个封袋中并编写材料目录，以便在开标时核查，并在封袋上加盖投标人单位公章和法定代表人印章。</w:t>
      </w:r>
    </w:p>
    <w:p w14:paraId="1210E87C">
      <w:pPr>
        <w:spacing w:line="360" w:lineRule="auto"/>
        <w:ind w:firstLine="482" w:firstLineChars="200"/>
        <w:rPr>
          <w:b/>
          <w:sz w:val="24"/>
        </w:rPr>
      </w:pPr>
      <w:r>
        <w:rPr>
          <w:b/>
          <w:sz w:val="24"/>
        </w:rPr>
        <w:t xml:space="preserve">9.2.2 </w:t>
      </w:r>
      <w:r>
        <w:rPr>
          <w:rFonts w:hAnsi="宋体"/>
          <w:b/>
          <w:sz w:val="24"/>
        </w:rPr>
        <w:t>商务标</w:t>
      </w:r>
    </w:p>
    <w:p w14:paraId="114C0DD7">
      <w:pPr>
        <w:spacing w:line="360" w:lineRule="auto"/>
        <w:ind w:firstLine="480" w:firstLineChars="200"/>
        <w:rPr>
          <w:sz w:val="24"/>
        </w:rPr>
      </w:pPr>
      <w:r>
        <w:rPr>
          <w:rFonts w:hAnsi="宋体"/>
          <w:sz w:val="24"/>
        </w:rPr>
        <w:t>（</w:t>
      </w:r>
      <w:r>
        <w:rPr>
          <w:sz w:val="24"/>
        </w:rPr>
        <w:t>1</w:t>
      </w:r>
      <w:r>
        <w:rPr>
          <w:rFonts w:hAnsi="宋体"/>
          <w:sz w:val="24"/>
        </w:rPr>
        <w:t>）投标函；</w:t>
      </w:r>
    </w:p>
    <w:p w14:paraId="35127868">
      <w:pPr>
        <w:spacing w:line="360" w:lineRule="auto"/>
        <w:ind w:firstLine="480" w:firstLineChars="200"/>
        <w:rPr>
          <w:sz w:val="24"/>
        </w:rPr>
      </w:pPr>
      <w:r>
        <w:rPr>
          <w:rFonts w:hAnsi="宋体"/>
          <w:sz w:val="24"/>
        </w:rPr>
        <w:t>（</w:t>
      </w:r>
      <w:r>
        <w:rPr>
          <w:sz w:val="24"/>
        </w:rPr>
        <w:t>2</w:t>
      </w:r>
      <w:r>
        <w:rPr>
          <w:rFonts w:hAnsi="宋体"/>
          <w:sz w:val="24"/>
        </w:rPr>
        <w:t>）法定代表人身份证明书；</w:t>
      </w:r>
    </w:p>
    <w:p w14:paraId="0354E3A0">
      <w:pPr>
        <w:spacing w:line="360" w:lineRule="auto"/>
        <w:ind w:firstLine="480" w:firstLineChars="200"/>
        <w:rPr>
          <w:sz w:val="24"/>
        </w:rPr>
      </w:pPr>
      <w:r>
        <w:rPr>
          <w:rFonts w:hAnsi="宋体"/>
          <w:sz w:val="24"/>
        </w:rPr>
        <w:t>（</w:t>
      </w:r>
      <w:r>
        <w:rPr>
          <w:sz w:val="24"/>
        </w:rPr>
        <w:t>3</w:t>
      </w:r>
      <w:r>
        <w:rPr>
          <w:rFonts w:hAnsi="宋体"/>
          <w:sz w:val="24"/>
        </w:rPr>
        <w:t>）授权委托书</w:t>
      </w:r>
      <w:r>
        <w:rPr>
          <w:sz w:val="24"/>
        </w:rPr>
        <w:t>(</w:t>
      </w:r>
      <w:r>
        <w:rPr>
          <w:rFonts w:hAnsi="宋体"/>
          <w:sz w:val="24"/>
        </w:rPr>
        <w:t>如有授权</w:t>
      </w:r>
      <w:r>
        <w:rPr>
          <w:sz w:val="24"/>
        </w:rPr>
        <w:t>)</w:t>
      </w:r>
      <w:r>
        <w:rPr>
          <w:rFonts w:hAnsi="宋体"/>
          <w:sz w:val="24"/>
        </w:rPr>
        <w:t>；</w:t>
      </w:r>
    </w:p>
    <w:p w14:paraId="10EBB4F3">
      <w:pPr>
        <w:spacing w:line="360" w:lineRule="auto"/>
        <w:ind w:firstLine="480" w:firstLineChars="200"/>
        <w:rPr>
          <w:sz w:val="24"/>
        </w:rPr>
      </w:pPr>
      <w:r>
        <w:rPr>
          <w:rFonts w:hAnsi="宋体"/>
          <w:sz w:val="24"/>
        </w:rPr>
        <w:t>（</w:t>
      </w:r>
      <w:r>
        <w:rPr>
          <w:sz w:val="24"/>
        </w:rPr>
        <w:t>4</w:t>
      </w:r>
      <w:r>
        <w:rPr>
          <w:rFonts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w:t>
      </w:r>
      <w:r>
        <w:rPr>
          <w:sz w:val="24"/>
        </w:rPr>
        <w:t>(</w:t>
      </w:r>
      <w:r>
        <w:rPr>
          <w:rFonts w:hAnsi="宋体"/>
          <w:sz w:val="24"/>
        </w:rPr>
        <w:t>工程设备</w:t>
      </w:r>
      <w:r>
        <w:rPr>
          <w:sz w:val="24"/>
        </w:rPr>
        <w:t>)</w:t>
      </w:r>
      <w:r>
        <w:rPr>
          <w:rFonts w:hAnsi="宋体"/>
          <w:sz w:val="24"/>
        </w:rPr>
        <w:t>暂估单价及调整表、专业工程暂估价及结算价表、计日工表、总承包服务费计价表、规费、税金项目清单与计价表等；</w:t>
      </w:r>
    </w:p>
    <w:p w14:paraId="4AE4F971">
      <w:pPr>
        <w:spacing w:line="360" w:lineRule="auto"/>
        <w:ind w:firstLine="480" w:firstLineChars="200"/>
        <w:rPr>
          <w:sz w:val="24"/>
        </w:rPr>
      </w:pPr>
      <w:r>
        <w:rPr>
          <w:rFonts w:hAnsi="宋体"/>
          <w:sz w:val="24"/>
        </w:rPr>
        <w:t>（</w:t>
      </w:r>
      <w:r>
        <w:rPr>
          <w:sz w:val="24"/>
        </w:rPr>
        <w:t>5</w:t>
      </w:r>
      <w:r>
        <w:rPr>
          <w:rFonts w:hAnsi="宋体"/>
          <w:sz w:val="24"/>
        </w:rPr>
        <w:t>）主材、特材和其他需发包人供应的材料用量；发包人供应材料一览表、承包人供应主要材料一览表；</w:t>
      </w:r>
    </w:p>
    <w:p w14:paraId="0EEEECF8">
      <w:pPr>
        <w:spacing w:line="360" w:lineRule="auto"/>
        <w:ind w:left="-315" w:leftChars="-150" w:firstLine="792" w:firstLineChars="330"/>
        <w:rPr>
          <w:rFonts w:hint="eastAsia" w:hAnsi="宋体"/>
          <w:sz w:val="24"/>
        </w:rPr>
      </w:pPr>
      <w:r>
        <w:rPr>
          <w:rFonts w:hAnsi="宋体"/>
          <w:sz w:val="24"/>
        </w:rPr>
        <w:t>（</w:t>
      </w:r>
      <w:r>
        <w:rPr>
          <w:sz w:val="24"/>
        </w:rPr>
        <w:t>6</w:t>
      </w:r>
      <w:r>
        <w:rPr>
          <w:rFonts w:hAnsi="宋体"/>
          <w:sz w:val="24"/>
        </w:rPr>
        <w:t>）计划投入的主要施工机械设备表、主要施工管理人员表</w:t>
      </w:r>
      <w:r>
        <w:rPr>
          <w:rFonts w:hint="eastAsia" w:hAnsi="宋体"/>
          <w:sz w:val="24"/>
        </w:rPr>
        <w:t>；</w:t>
      </w:r>
    </w:p>
    <w:p w14:paraId="5899B88D">
      <w:pPr>
        <w:spacing w:line="360" w:lineRule="auto"/>
        <w:ind w:left="-315" w:leftChars="-150" w:firstLine="795" w:firstLineChars="330"/>
        <w:rPr>
          <w:rFonts w:hint="default" w:hAnsi="宋体" w:eastAsia="宋体"/>
          <w:b/>
          <w:bCs/>
          <w:sz w:val="24"/>
          <w:lang w:val="en-US" w:eastAsia="zh-CN"/>
        </w:rPr>
      </w:pPr>
      <w:r>
        <w:rPr>
          <w:rFonts w:hint="eastAsia" w:hAnsi="宋体"/>
          <w:b/>
          <w:bCs/>
          <w:sz w:val="24"/>
          <w:lang w:val="en-US" w:eastAsia="zh-CN"/>
        </w:rPr>
        <w:t>（7）招标文件19.16要求的相关检测报告。</w:t>
      </w:r>
    </w:p>
    <w:p w14:paraId="7AA270AD">
      <w:pPr>
        <w:spacing w:line="420" w:lineRule="exact"/>
        <w:ind w:firstLine="480"/>
        <w:rPr>
          <w:sz w:val="24"/>
        </w:rPr>
      </w:pPr>
      <w:r>
        <w:rPr>
          <w:b/>
          <w:kern w:val="0"/>
          <w:sz w:val="24"/>
        </w:rPr>
        <w:t>10.</w:t>
      </w:r>
      <w:r>
        <w:rPr>
          <w:rFonts w:hAnsi="宋体"/>
          <w:sz w:val="24"/>
        </w:rPr>
        <w:t>招标文件提供的文件格式</w:t>
      </w:r>
      <w:r>
        <w:rPr>
          <w:sz w:val="24"/>
        </w:rPr>
        <w:t>(</w:t>
      </w:r>
      <w:r>
        <w:rPr>
          <w:rFonts w:hAnsi="宋体"/>
          <w:sz w:val="24"/>
        </w:rPr>
        <w:t>第六章</w:t>
      </w:r>
      <w:r>
        <w:rPr>
          <w:rFonts w:hint="eastAsia" w:hAnsi="宋体"/>
          <w:sz w:val="24"/>
          <w:lang w:val="en-US" w:eastAsia="zh-CN"/>
        </w:rPr>
        <w:t>、</w:t>
      </w:r>
      <w:r>
        <w:rPr>
          <w:rFonts w:hAnsi="宋体"/>
          <w:sz w:val="24"/>
        </w:rPr>
        <w:t>第</w:t>
      </w:r>
      <w:r>
        <w:rPr>
          <w:rFonts w:hint="eastAsia" w:hAnsi="宋体"/>
          <w:sz w:val="24"/>
          <w:lang w:val="en-US" w:eastAsia="zh-CN"/>
        </w:rPr>
        <w:t>七</w:t>
      </w:r>
      <w:r>
        <w:rPr>
          <w:rFonts w:hAnsi="宋体"/>
          <w:sz w:val="24"/>
        </w:rPr>
        <w:t>章</w:t>
      </w:r>
      <w:r>
        <w:rPr>
          <w:sz w:val="24"/>
        </w:rPr>
        <w:t>)</w:t>
      </w:r>
      <w:r>
        <w:rPr>
          <w:rFonts w:hAnsi="宋体"/>
          <w:sz w:val="24"/>
        </w:rPr>
        <w:t>投标人必须使用。但表式可以按同样格式进行扩展。</w:t>
      </w:r>
    </w:p>
    <w:p w14:paraId="5C975C44">
      <w:pPr>
        <w:spacing w:line="420" w:lineRule="exact"/>
        <w:ind w:firstLine="482" w:firstLineChars="200"/>
        <w:outlineLvl w:val="3"/>
        <w:rPr>
          <w:sz w:val="24"/>
        </w:rPr>
      </w:pPr>
      <w:r>
        <w:rPr>
          <w:b/>
          <w:kern w:val="0"/>
          <w:sz w:val="24"/>
        </w:rPr>
        <w:t>11.</w:t>
      </w:r>
      <w:r>
        <w:rPr>
          <w:rFonts w:hAnsi="宋体"/>
          <w:sz w:val="24"/>
        </w:rPr>
        <w:t>纸质投标文件正本须用不能擦去的墨水书写或打印，投标文件副本可以复印，其正、副本都应装订成册，并在封面上正确标明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字样。电子标书、资格审查资料原件包、资格审查资料包、商务标分开装袋密封。</w:t>
      </w:r>
    </w:p>
    <w:p w14:paraId="6DCEE4B1">
      <w:pPr>
        <w:spacing w:line="420" w:lineRule="exact"/>
        <w:ind w:firstLine="480" w:firstLineChars="200"/>
        <w:outlineLvl w:val="3"/>
        <w:rPr>
          <w:sz w:val="24"/>
        </w:rPr>
      </w:pPr>
      <w:r>
        <w:rPr>
          <w:rFonts w:hAnsi="宋体"/>
          <w:sz w:val="24"/>
        </w:rPr>
        <w:t>全套投标文件应无修改和行间插字。如有修改，须在修改处加盖投标人法定代表人或其代理人的印鉴。</w:t>
      </w:r>
    </w:p>
    <w:p w14:paraId="0BA9AD66">
      <w:pPr>
        <w:autoSpaceDE w:val="0"/>
        <w:autoSpaceDN w:val="0"/>
        <w:adjustRightInd w:val="0"/>
        <w:spacing w:line="420" w:lineRule="exact"/>
        <w:ind w:left="500"/>
        <w:jc w:val="left"/>
        <w:rPr>
          <w:b/>
          <w:kern w:val="0"/>
          <w:sz w:val="24"/>
        </w:rPr>
      </w:pPr>
      <w:r>
        <w:rPr>
          <w:b/>
          <w:kern w:val="0"/>
          <w:sz w:val="24"/>
        </w:rPr>
        <w:t>12.</w:t>
      </w:r>
      <w:r>
        <w:rPr>
          <w:rFonts w:hAnsi="宋体"/>
          <w:b/>
          <w:kern w:val="0"/>
          <w:sz w:val="24"/>
        </w:rPr>
        <w:t>投标有效期</w:t>
      </w:r>
    </w:p>
    <w:p w14:paraId="04DD0115">
      <w:pPr>
        <w:autoSpaceDE w:val="0"/>
        <w:autoSpaceDN w:val="0"/>
        <w:adjustRightInd w:val="0"/>
        <w:spacing w:line="420" w:lineRule="exact"/>
        <w:ind w:left="500"/>
        <w:jc w:val="left"/>
        <w:rPr>
          <w:b/>
          <w:kern w:val="0"/>
          <w:sz w:val="24"/>
        </w:rPr>
      </w:pPr>
      <w:r>
        <w:rPr>
          <w:rFonts w:hAnsi="宋体"/>
          <w:sz w:val="24"/>
        </w:rPr>
        <w:t>投标文件自投标截止时间起至投标须知前附表规定的时间内有效。</w:t>
      </w:r>
    </w:p>
    <w:p w14:paraId="428D95F8">
      <w:pPr>
        <w:autoSpaceDE w:val="0"/>
        <w:autoSpaceDN w:val="0"/>
        <w:adjustRightInd w:val="0"/>
        <w:spacing w:line="420" w:lineRule="exact"/>
        <w:ind w:firstLine="482" w:firstLineChars="200"/>
        <w:jc w:val="left"/>
        <w:rPr>
          <w:b/>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13.</w:t>
      </w:r>
      <w:r>
        <w:rPr>
          <w:rFonts w:hAnsi="宋体"/>
          <w:b/>
          <w:color w:val="000000" w:themeColor="text1"/>
          <w:kern w:val="0"/>
          <w:sz w:val="24"/>
          <w14:textFill>
            <w14:solidFill>
              <w14:schemeClr w14:val="tx1"/>
            </w14:solidFill>
          </w14:textFill>
        </w:rPr>
        <w:t>投标保证金</w:t>
      </w:r>
    </w:p>
    <w:p w14:paraId="181CC32C">
      <w:pPr>
        <w:spacing w:line="360" w:lineRule="auto"/>
        <w:ind w:firstLine="482" w:firstLineChars="200"/>
        <w:rPr>
          <w:rFonts w:hint="eastAsia" w:eastAsia="宋体"/>
          <w:b/>
          <w:sz w:val="24"/>
          <w:lang w:eastAsia="zh-CN"/>
        </w:rPr>
      </w:pPr>
      <w:r>
        <w:rPr>
          <w:rFonts w:hint="eastAsia" w:ascii="宋体" w:hAnsi="宋体" w:cs="宋体"/>
          <w:b/>
          <w:color w:val="000000" w:themeColor="text1"/>
          <w:sz w:val="24"/>
          <w14:textFill>
            <w14:solidFill>
              <w14:schemeClr w14:val="tx1"/>
            </w14:solidFill>
          </w14:textFill>
        </w:rPr>
        <w:t>13.1投标人必须按照前附表第11项规定于投标文件提交截止时间前将投标保证金递交给招标代理查验</w:t>
      </w:r>
      <w:r>
        <w:rPr>
          <w:rFonts w:hint="eastAsia" w:ascii="宋体" w:hAnsi="宋体" w:cs="宋体"/>
          <w:b/>
          <w:color w:val="000000" w:themeColor="text1"/>
          <w:sz w:val="24"/>
          <w:lang w:eastAsia="zh-CN"/>
          <w14:textFill>
            <w14:solidFill>
              <w14:schemeClr w14:val="tx1"/>
            </w14:solidFill>
          </w14:textFill>
        </w:rPr>
        <w:t>，未按规定提交投标保证金的投标文件，招标人将按不符合性投标而予以拒绝。</w:t>
      </w:r>
      <w:r>
        <w:rPr>
          <w:rFonts w:hint="eastAsia" w:ascii="宋体" w:hAnsi="宋体" w:cs="宋体"/>
          <w:b/>
          <w:sz w:val="24"/>
        </w:rPr>
        <w:t>中标单位的投标保证金有效期在投标截止日后45天内有效</w:t>
      </w:r>
      <w:r>
        <w:rPr>
          <w:rFonts w:hint="eastAsia" w:ascii="宋体" w:hAnsi="宋体" w:cs="宋体"/>
          <w:b/>
          <w:sz w:val="24"/>
          <w:lang w:eastAsia="zh-CN"/>
        </w:rPr>
        <w:t>。</w:t>
      </w:r>
    </w:p>
    <w:p w14:paraId="47148D10">
      <w:pPr>
        <w:spacing w:line="360" w:lineRule="auto"/>
        <w:ind w:firstLine="482" w:firstLineChars="200"/>
        <w:rPr>
          <w:rFonts w:hint="default" w:ascii="宋体" w:hAnsi="宋体" w:cs="宋体"/>
          <w:b/>
          <w:color w:val="000000" w:themeColor="text1"/>
          <w:sz w:val="24"/>
          <w:lang w:val="en-US" w:eastAsia="zh-CN"/>
          <w14:textFill>
            <w14:solidFill>
              <w14:schemeClr w14:val="tx1"/>
            </w14:solidFill>
          </w14:textFill>
        </w:rPr>
      </w:pPr>
      <w:r>
        <w:rPr>
          <w:rFonts w:hint="eastAsia" w:ascii="宋体" w:hAnsi="宋体" w:cs="宋体"/>
          <w:b/>
          <w:color w:val="000000" w:themeColor="text1"/>
          <w:sz w:val="24"/>
          <w:lang w:val="en-US" w:eastAsia="zh-CN"/>
          <w14:textFill>
            <w14:solidFill>
              <w14:schemeClr w14:val="tx1"/>
            </w14:solidFill>
          </w14:textFill>
        </w:rPr>
        <w:t>13.2</w:t>
      </w:r>
      <w:r>
        <w:rPr>
          <w:rFonts w:hint="eastAsia" w:ascii="宋体" w:hAnsi="宋体" w:cs="宋体"/>
          <w:b/>
          <w:color w:val="000000" w:themeColor="text1"/>
          <w:sz w:val="24"/>
          <w:lang w:eastAsia="zh-CN"/>
          <w14:textFill>
            <w14:solidFill>
              <w14:schemeClr w14:val="tx1"/>
            </w14:solidFill>
          </w14:textFill>
        </w:rPr>
        <w:t>投标保证金</w:t>
      </w:r>
      <w:r>
        <w:rPr>
          <w:rFonts w:hint="eastAsia" w:ascii="宋体" w:hAnsi="宋体" w:cs="宋体"/>
          <w:b/>
          <w:color w:val="000000" w:themeColor="text1"/>
          <w:sz w:val="24"/>
          <w:lang w:val="en-US" w:eastAsia="zh-CN"/>
          <w14:textFill>
            <w14:solidFill>
              <w14:schemeClr w14:val="tx1"/>
            </w14:solidFill>
          </w14:textFill>
        </w:rPr>
        <w:t>递交方式：</w:t>
      </w:r>
    </w:p>
    <w:p w14:paraId="7043AD93">
      <w:pPr>
        <w:spacing w:line="360" w:lineRule="auto"/>
        <w:ind w:firstLine="482" w:firstLineChars="200"/>
        <w:rPr>
          <w:rFonts w:hint="eastAsia" w:ascii="宋体" w:hAnsi="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lang w:eastAsia="zh-CN"/>
          <w14:textFill>
            <w14:solidFill>
              <w14:schemeClr w14:val="tx1"/>
            </w14:solidFill>
          </w14:textFill>
        </w:rPr>
        <w:t>①现金形式：须把现金密封在信封中并在</w:t>
      </w:r>
      <w:r>
        <w:rPr>
          <w:rFonts w:hint="eastAsia" w:ascii="宋体" w:hAnsi="宋体" w:cs="宋体"/>
          <w:b/>
          <w:color w:val="000000" w:themeColor="text1"/>
          <w:sz w:val="24"/>
          <w:lang w:val="en-US" w:eastAsia="zh-CN"/>
          <w14:textFill>
            <w14:solidFill>
              <w14:schemeClr w14:val="tx1"/>
            </w14:solidFill>
          </w14:textFill>
        </w:rPr>
        <w:t>信封外</w:t>
      </w:r>
      <w:r>
        <w:rPr>
          <w:rFonts w:hint="eastAsia" w:ascii="宋体" w:hAnsi="宋体" w:cs="宋体"/>
          <w:b/>
          <w:color w:val="000000" w:themeColor="text1"/>
          <w:sz w:val="24"/>
          <w:lang w:eastAsia="zh-CN"/>
          <w14:textFill>
            <w14:solidFill>
              <w14:schemeClr w14:val="tx1"/>
            </w14:solidFill>
          </w14:textFill>
        </w:rPr>
        <w:t>加盖公章；</w:t>
      </w:r>
    </w:p>
    <w:p w14:paraId="182D962F">
      <w:pPr>
        <w:spacing w:line="360" w:lineRule="auto"/>
        <w:ind w:firstLine="482" w:firstLineChars="200"/>
        <w:rPr>
          <w:rFonts w:hint="eastAsia" w:ascii="宋体" w:hAnsi="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lang w:eastAsia="zh-CN"/>
          <w14:textFill>
            <w14:solidFill>
              <w14:schemeClr w14:val="tx1"/>
            </w14:solidFill>
          </w14:textFill>
        </w:rPr>
        <w:t>②银行汇票形式：投标文件提交截止时间前将银行汇票和基本账户开户许可证（或基本存款账户信息）复印件（加盖单位公章）递交给招标代理查验；投标保证金（银行汇票形式）上必须注明收款人：江苏建诚工程咨询有限公司，用途：投标保证金；汇款人：投标单位名称。（帐户名：江苏建诚工程咨询有限公司，开户行：</w:t>
      </w:r>
      <w:r>
        <w:rPr>
          <w:rFonts w:hint="eastAsia" w:ascii="宋体" w:hAnsi="宋体" w:cs="宋体"/>
          <w:b/>
          <w:color w:val="000000" w:themeColor="text1"/>
          <w:sz w:val="24"/>
          <w:lang w:val="en-US" w:eastAsia="zh-CN"/>
          <w14:textFill>
            <w14:solidFill>
              <w14:schemeClr w14:val="tx1"/>
            </w14:solidFill>
          </w14:textFill>
        </w:rPr>
        <w:t>交通银行南京龙蟠路支行</w:t>
      </w:r>
      <w:r>
        <w:rPr>
          <w:rFonts w:hint="eastAsia" w:ascii="宋体" w:hAnsi="宋体" w:cs="宋体"/>
          <w:b/>
          <w:color w:val="000000" w:themeColor="text1"/>
          <w:sz w:val="24"/>
          <w:lang w:eastAsia="zh-CN"/>
          <w14:textFill>
            <w14:solidFill>
              <w14:schemeClr w14:val="tx1"/>
            </w14:solidFill>
          </w14:textFill>
        </w:rPr>
        <w:t>，账号：</w:t>
      </w:r>
      <w:r>
        <w:rPr>
          <w:rFonts w:hint="eastAsia" w:ascii="宋体" w:hAnsi="宋体" w:cs="宋体"/>
          <w:b/>
          <w:color w:val="000000" w:themeColor="text1"/>
          <w:sz w:val="24"/>
          <w:lang w:val="en-US" w:eastAsia="zh-CN"/>
          <w14:textFill>
            <w14:solidFill>
              <w14:schemeClr w14:val="tx1"/>
            </w14:solidFill>
          </w14:textFill>
        </w:rPr>
        <w:t>320006631018010033554</w:t>
      </w:r>
      <w:r>
        <w:rPr>
          <w:rFonts w:hint="eastAsia" w:ascii="宋体" w:hAnsi="宋体" w:cs="宋体"/>
          <w:b/>
          <w:color w:val="000000" w:themeColor="text1"/>
          <w:sz w:val="24"/>
          <w:lang w:eastAsia="zh-CN"/>
          <w14:textFill>
            <w14:solidFill>
              <w14:schemeClr w14:val="tx1"/>
            </w14:solidFill>
          </w14:textFill>
        </w:rPr>
        <w:t>）。</w:t>
      </w:r>
    </w:p>
    <w:p w14:paraId="00AB9B5D">
      <w:pPr>
        <w:spacing w:line="360" w:lineRule="auto"/>
        <w:ind w:firstLine="482" w:firstLineChars="200"/>
        <w:rPr>
          <w:b/>
          <w:sz w:val="24"/>
        </w:rPr>
      </w:pPr>
      <w:r>
        <w:rPr>
          <w:b/>
          <w:sz w:val="24"/>
        </w:rPr>
        <w:t>14.</w:t>
      </w:r>
      <w:r>
        <w:rPr>
          <w:rFonts w:hAnsi="宋体"/>
          <w:b/>
          <w:sz w:val="24"/>
        </w:rPr>
        <w:t>投标保证金退还</w:t>
      </w:r>
    </w:p>
    <w:p w14:paraId="6E3B26E9">
      <w:pPr>
        <w:spacing w:line="360" w:lineRule="auto"/>
        <w:ind w:firstLine="482" w:firstLineChars="200"/>
        <w:rPr>
          <w:b/>
          <w:sz w:val="24"/>
        </w:rPr>
      </w:pPr>
      <w:r>
        <w:rPr>
          <w:b/>
          <w:sz w:val="24"/>
        </w:rPr>
        <w:t xml:space="preserve">14.1 </w:t>
      </w:r>
      <w:r>
        <w:rPr>
          <w:rFonts w:hAnsi="宋体"/>
          <w:b/>
          <w:sz w:val="24"/>
        </w:rPr>
        <w:t>未中标单位的投标保证金在其定标后予以退还。</w:t>
      </w:r>
    </w:p>
    <w:p w14:paraId="49D8840A">
      <w:pPr>
        <w:spacing w:line="360" w:lineRule="auto"/>
        <w:ind w:firstLine="482" w:firstLineChars="200"/>
        <w:rPr>
          <w:b/>
          <w:sz w:val="24"/>
        </w:rPr>
      </w:pPr>
      <w:r>
        <w:rPr>
          <w:b/>
          <w:sz w:val="24"/>
        </w:rPr>
        <w:t xml:space="preserve">14.2 </w:t>
      </w:r>
      <w:r>
        <w:rPr>
          <w:rFonts w:hAnsi="宋体"/>
          <w:b/>
          <w:sz w:val="24"/>
        </w:rPr>
        <w:t>中标单位的投标保证金在施工合同生效后一周内予以退还。</w:t>
      </w:r>
    </w:p>
    <w:p w14:paraId="4C81F3F2">
      <w:pPr>
        <w:spacing w:line="360" w:lineRule="auto"/>
        <w:ind w:firstLine="482" w:firstLineChars="200"/>
        <w:rPr>
          <w:b/>
          <w:sz w:val="24"/>
        </w:rPr>
      </w:pPr>
      <w:r>
        <w:rPr>
          <w:rFonts w:hAnsi="宋体"/>
          <w:b/>
          <w:sz w:val="24"/>
        </w:rPr>
        <w:t>14.3 投标人出现下列情况，其投标保证金一律不予退还。</w:t>
      </w:r>
    </w:p>
    <w:p w14:paraId="521636E9">
      <w:pPr>
        <w:spacing w:line="360" w:lineRule="auto"/>
        <w:ind w:firstLine="482" w:firstLineChars="200"/>
        <w:rPr>
          <w:b/>
          <w:sz w:val="24"/>
        </w:rPr>
      </w:pPr>
      <w:r>
        <w:rPr>
          <w:rFonts w:hAnsi="宋体"/>
          <w:b/>
          <w:sz w:val="24"/>
        </w:rPr>
        <w:t>14.3.1投标人在投标有效期内撤回其投标文件；</w:t>
      </w:r>
    </w:p>
    <w:p w14:paraId="7634B7A0">
      <w:pPr>
        <w:spacing w:line="360" w:lineRule="auto"/>
        <w:ind w:firstLine="482" w:firstLineChars="200"/>
        <w:rPr>
          <w:b/>
          <w:sz w:val="24"/>
        </w:rPr>
      </w:pPr>
      <w:r>
        <w:rPr>
          <w:rFonts w:hAnsi="宋体"/>
          <w:b/>
          <w:sz w:val="24"/>
        </w:rPr>
        <w:t>14.3.2投标人存在《江苏省房屋建筑和市政基础设施工程招标投标中串通投标和弄虚作假行为认定处理办法（试行）》（苏建规字〔2014〕2号）第四条、第五条、第六条、第七条规定的串通投标、弄虚作假等行为的；</w:t>
      </w:r>
    </w:p>
    <w:p w14:paraId="48428626">
      <w:pPr>
        <w:spacing w:line="360" w:lineRule="auto"/>
        <w:ind w:firstLine="482" w:firstLineChars="200"/>
        <w:rPr>
          <w:b/>
          <w:sz w:val="24"/>
        </w:rPr>
      </w:pPr>
      <w:r>
        <w:rPr>
          <w:rFonts w:hAnsi="宋体"/>
          <w:b/>
          <w:sz w:val="24"/>
        </w:rPr>
        <w:t>14.3.3不同投标人的投标文件、已标价的工程量清单，出现了评标委员会认为不应当雷同的情况（相同错误）的，且被评委认定为串标的。</w:t>
      </w:r>
    </w:p>
    <w:p w14:paraId="7B80FBC8">
      <w:pPr>
        <w:spacing w:line="360" w:lineRule="auto"/>
        <w:ind w:firstLine="482" w:firstLineChars="200"/>
        <w:rPr>
          <w:b/>
          <w:sz w:val="24"/>
        </w:rPr>
      </w:pPr>
      <w:r>
        <w:rPr>
          <w:rFonts w:hAnsi="宋体"/>
          <w:b/>
          <w:sz w:val="24"/>
        </w:rPr>
        <w:t>14.3.4投标人已签订《诚信承诺书》（详见招标文件标准格式）的，自投标之日起，中标公示结束之日止，经举报或区招标监管机构（评标委员会）复核，有悖于《诚信承诺书》相关承诺的，且查证属实的。</w:t>
      </w:r>
    </w:p>
    <w:p w14:paraId="5633988D">
      <w:pPr>
        <w:spacing w:line="360" w:lineRule="auto"/>
        <w:ind w:firstLine="482" w:firstLineChars="200"/>
        <w:rPr>
          <w:b/>
          <w:sz w:val="24"/>
        </w:rPr>
      </w:pPr>
      <w:r>
        <w:rPr>
          <w:rFonts w:hAnsi="宋体"/>
          <w:b/>
          <w:sz w:val="24"/>
        </w:rPr>
        <w:t>14.4中标通知书发出后，除不可抗力情况外，中标人出现下列情形之一的，招标人必须取消其中标资格，并不予退还其投标保证金：</w:t>
      </w:r>
    </w:p>
    <w:p w14:paraId="13250F56">
      <w:pPr>
        <w:spacing w:line="360" w:lineRule="auto"/>
        <w:ind w:firstLine="482" w:firstLineChars="200"/>
        <w:rPr>
          <w:b/>
          <w:sz w:val="24"/>
        </w:rPr>
      </w:pPr>
      <w:r>
        <w:rPr>
          <w:rFonts w:hAnsi="宋体"/>
          <w:b/>
          <w:sz w:val="24"/>
        </w:rPr>
        <w:t>14.4.1放弃中标项目的；</w:t>
      </w:r>
    </w:p>
    <w:p w14:paraId="37ED2356">
      <w:pPr>
        <w:spacing w:line="360" w:lineRule="auto"/>
        <w:ind w:firstLine="482" w:firstLineChars="200"/>
        <w:rPr>
          <w:b/>
          <w:sz w:val="24"/>
        </w:rPr>
      </w:pPr>
      <w:r>
        <w:rPr>
          <w:rFonts w:hAnsi="宋体"/>
          <w:b/>
          <w:sz w:val="24"/>
        </w:rPr>
        <w:t>14.4.2拒不按照招标文件的要求提交履约保证金的；</w:t>
      </w:r>
    </w:p>
    <w:p w14:paraId="4489EEF1">
      <w:pPr>
        <w:spacing w:line="360" w:lineRule="auto"/>
        <w:ind w:firstLine="482" w:firstLineChars="200"/>
        <w:rPr>
          <w:b/>
          <w:sz w:val="24"/>
        </w:rPr>
      </w:pPr>
      <w:r>
        <w:rPr>
          <w:rFonts w:hAnsi="宋体"/>
          <w:b/>
          <w:sz w:val="24"/>
        </w:rPr>
        <w:t>14.4.3除不可抗力情况外不执行本招标文件第一章第34条款、35条款的</w:t>
      </w:r>
    </w:p>
    <w:p w14:paraId="7E659E15">
      <w:pPr>
        <w:spacing w:line="360" w:lineRule="auto"/>
        <w:ind w:firstLine="482" w:firstLineChars="200"/>
        <w:rPr>
          <w:b/>
          <w:sz w:val="24"/>
        </w:rPr>
      </w:pPr>
      <w:r>
        <w:rPr>
          <w:rFonts w:hAnsi="宋体"/>
          <w:b/>
          <w:sz w:val="24"/>
        </w:rPr>
        <w:t>14.4.4不与招标人签订合同的，或者在签订合同时向招标人提出附加条件或者更改合同实质性内容的。</w:t>
      </w:r>
    </w:p>
    <w:p w14:paraId="45CA1AFE">
      <w:pPr>
        <w:spacing w:line="360" w:lineRule="auto"/>
        <w:ind w:firstLine="482" w:firstLineChars="200"/>
        <w:rPr>
          <w:sz w:val="24"/>
        </w:rPr>
      </w:pPr>
      <w:r>
        <w:rPr>
          <w:rFonts w:hAnsi="宋体"/>
          <w:b/>
          <w:sz w:val="24"/>
        </w:rPr>
        <w:t>存在上述14.3--14.4行为的，招标人不退还投标保证金并上交国库，并自认定之日起一年内不得参与崇川区任何招投标活动，并在中国崇川网滚动公示直至解禁。参与投标的企业将视为遵守以上处理条款。</w:t>
      </w:r>
    </w:p>
    <w:p w14:paraId="6FFB7E4F">
      <w:pPr>
        <w:pStyle w:val="29"/>
        <w:spacing w:line="240" w:lineRule="auto"/>
        <w:outlineLvl w:val="1"/>
        <w:rPr>
          <w:b/>
          <w:szCs w:val="24"/>
        </w:rPr>
      </w:pPr>
      <w:r>
        <w:rPr>
          <w:rFonts w:hAnsi="宋体"/>
          <w:b/>
          <w:szCs w:val="24"/>
        </w:rPr>
        <w:t>（四）投标报价</w:t>
      </w:r>
      <w:bookmarkEnd w:id="23"/>
    </w:p>
    <w:p w14:paraId="2B5EF812">
      <w:pPr>
        <w:spacing w:line="420" w:lineRule="exact"/>
        <w:ind w:firstLine="482" w:firstLineChars="200"/>
        <w:rPr>
          <w:sz w:val="24"/>
        </w:rPr>
      </w:pPr>
      <w:r>
        <w:rPr>
          <w:b/>
          <w:kern w:val="0"/>
          <w:sz w:val="24"/>
        </w:rPr>
        <w:t>15</w:t>
      </w:r>
      <w:r>
        <w:rPr>
          <w:rFonts w:hAnsi="宋体"/>
          <w:b/>
          <w:kern w:val="0"/>
          <w:sz w:val="24"/>
        </w:rPr>
        <w:t>、</w:t>
      </w:r>
      <w:r>
        <w:rPr>
          <w:rFonts w:hAnsi="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Ansi="宋体"/>
          <w:sz w:val="24"/>
        </w:rPr>
        <w:t>。</w:t>
      </w:r>
    </w:p>
    <w:p w14:paraId="319366F0">
      <w:pPr>
        <w:spacing w:line="420" w:lineRule="exact"/>
        <w:ind w:firstLine="480" w:firstLineChars="200"/>
        <w:rPr>
          <w:sz w:val="24"/>
        </w:rPr>
      </w:pPr>
      <w:r>
        <w:rPr>
          <w:rFonts w:hAnsi="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14:paraId="676AFB86">
      <w:pPr>
        <w:spacing w:line="420" w:lineRule="exact"/>
        <w:ind w:firstLine="482" w:firstLineChars="200"/>
        <w:rPr>
          <w:b/>
          <w:kern w:val="0"/>
          <w:sz w:val="24"/>
        </w:rPr>
      </w:pPr>
      <w:r>
        <w:rPr>
          <w:b/>
          <w:kern w:val="0"/>
          <w:sz w:val="24"/>
        </w:rPr>
        <w:t>16</w:t>
      </w:r>
      <w:r>
        <w:rPr>
          <w:rFonts w:hAnsi="宋体"/>
          <w:b/>
          <w:kern w:val="0"/>
          <w:sz w:val="24"/>
        </w:rPr>
        <w:t>、投标报价方式：</w:t>
      </w:r>
    </w:p>
    <w:p w14:paraId="5C0193A8">
      <w:pPr>
        <w:spacing w:line="480" w:lineRule="exact"/>
        <w:ind w:firstLine="480" w:firstLineChars="200"/>
        <w:rPr>
          <w:sz w:val="24"/>
        </w:rPr>
      </w:pPr>
      <w:r>
        <w:rPr>
          <w:sz w:val="24"/>
        </w:rPr>
        <w:t>16.1</w:t>
      </w:r>
      <w:r>
        <w:rPr>
          <w:rFonts w:hAnsi="宋体"/>
          <w:sz w:val="24"/>
        </w:rPr>
        <w:t>本工程项目采用</w:t>
      </w:r>
      <w:r>
        <w:rPr>
          <w:rFonts w:hAnsi="宋体"/>
          <w:b/>
          <w:sz w:val="24"/>
          <w:u w:val="single"/>
        </w:rPr>
        <w:t>固定综合单价报价</w:t>
      </w:r>
      <w:r>
        <w:rPr>
          <w:rFonts w:hAnsi="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252915A6">
      <w:pPr>
        <w:spacing w:line="480" w:lineRule="exact"/>
        <w:ind w:firstLine="480" w:firstLineChars="200"/>
        <w:rPr>
          <w:sz w:val="24"/>
        </w:rPr>
      </w:pPr>
      <w:r>
        <w:rPr>
          <w:sz w:val="24"/>
        </w:rPr>
        <w:t>16.2</w:t>
      </w:r>
      <w:r>
        <w:rPr>
          <w:rFonts w:hAnsi="宋体"/>
          <w:sz w:val="24"/>
        </w:rPr>
        <w:t>除下列条款中风险范围的内容可调整外，其余不可调整。</w:t>
      </w:r>
    </w:p>
    <w:p w14:paraId="1E9977B7">
      <w:pPr>
        <w:adjustRightInd w:val="0"/>
        <w:snapToGrid w:val="0"/>
        <w:spacing w:line="480" w:lineRule="exact"/>
        <w:ind w:firstLine="480" w:firstLineChars="200"/>
        <w:rPr>
          <w:sz w:val="24"/>
        </w:rPr>
      </w:pPr>
      <w:r>
        <w:rPr>
          <w:rFonts w:hAnsi="宋体"/>
          <w:sz w:val="24"/>
        </w:rPr>
        <w:t>（</w:t>
      </w:r>
      <w:r>
        <w:rPr>
          <w:sz w:val="24"/>
        </w:rPr>
        <w:t>1</w:t>
      </w:r>
      <w:r>
        <w:rPr>
          <w:rFonts w:hAnsi="宋体"/>
          <w:sz w:val="24"/>
        </w:rPr>
        <w:t>）工程量；</w:t>
      </w:r>
    </w:p>
    <w:p w14:paraId="6391E2CC">
      <w:pPr>
        <w:adjustRightInd w:val="0"/>
        <w:snapToGrid w:val="0"/>
        <w:spacing w:line="480" w:lineRule="exact"/>
        <w:ind w:firstLine="480" w:firstLineChars="200"/>
        <w:rPr>
          <w:sz w:val="24"/>
        </w:rPr>
      </w:pPr>
      <w:r>
        <w:rPr>
          <w:rFonts w:hAnsi="宋体"/>
          <w:sz w:val="24"/>
        </w:rPr>
        <w:t>（</w:t>
      </w:r>
      <w:r>
        <w:rPr>
          <w:sz w:val="24"/>
        </w:rPr>
        <w:t>2</w:t>
      </w:r>
      <w:r>
        <w:rPr>
          <w:rFonts w:hAnsi="宋体"/>
          <w:sz w:val="24"/>
        </w:rPr>
        <w:t>）设计变更引起的工程量变化或直接造成的费用增加；</w:t>
      </w:r>
    </w:p>
    <w:p w14:paraId="11A3B6FB">
      <w:pPr>
        <w:adjustRightInd w:val="0"/>
        <w:snapToGrid w:val="0"/>
        <w:spacing w:line="480" w:lineRule="exact"/>
        <w:ind w:firstLine="480" w:firstLineChars="200"/>
        <w:rPr>
          <w:sz w:val="24"/>
        </w:rPr>
      </w:pPr>
      <w:r>
        <w:rPr>
          <w:rFonts w:hAnsi="宋体"/>
          <w:sz w:val="24"/>
        </w:rPr>
        <w:t>（</w:t>
      </w:r>
      <w:r>
        <w:rPr>
          <w:sz w:val="24"/>
        </w:rPr>
        <w:t>3</w:t>
      </w:r>
      <w:r>
        <w:rPr>
          <w:rFonts w:hAnsi="宋体"/>
          <w:sz w:val="24"/>
        </w:rPr>
        <w:t>）发包人要求的承包范围以外的附加工程量；</w:t>
      </w:r>
    </w:p>
    <w:p w14:paraId="11167462">
      <w:pPr>
        <w:adjustRightInd w:val="0"/>
        <w:snapToGrid w:val="0"/>
        <w:spacing w:line="480" w:lineRule="exact"/>
        <w:ind w:firstLine="480" w:firstLineChars="200"/>
        <w:rPr>
          <w:sz w:val="24"/>
        </w:rPr>
      </w:pPr>
      <w:r>
        <w:rPr>
          <w:rFonts w:hAnsi="宋体"/>
          <w:sz w:val="24"/>
        </w:rPr>
        <w:t>（</w:t>
      </w:r>
      <w:r>
        <w:rPr>
          <w:sz w:val="24"/>
        </w:rPr>
        <w:t>4</w:t>
      </w:r>
      <w:r>
        <w:rPr>
          <w:rFonts w:hAnsi="宋体"/>
          <w:sz w:val="24"/>
        </w:rPr>
        <w:t>）暂列金额及暂估价；</w:t>
      </w:r>
    </w:p>
    <w:p w14:paraId="1916C781">
      <w:pPr>
        <w:widowControl/>
        <w:snapToGrid w:val="0"/>
        <w:spacing w:line="480" w:lineRule="exact"/>
        <w:ind w:firstLine="480" w:firstLineChars="200"/>
        <w:jc w:val="left"/>
        <w:rPr>
          <w:sz w:val="24"/>
        </w:rPr>
      </w:pPr>
      <w:r>
        <w:rPr>
          <w:rFonts w:hAnsi="宋体"/>
          <w:sz w:val="24"/>
        </w:rPr>
        <w:t>（</w:t>
      </w:r>
      <w:r>
        <w:rPr>
          <w:sz w:val="24"/>
        </w:rPr>
        <w:t>5</w:t>
      </w:r>
      <w:r>
        <w:rPr>
          <w:rFonts w:hAnsi="宋体"/>
          <w:sz w:val="24"/>
        </w:rPr>
        <w:t>）发包人确认的其它费用。</w:t>
      </w:r>
    </w:p>
    <w:p w14:paraId="3D7EC6C1">
      <w:pPr>
        <w:widowControl/>
        <w:snapToGrid w:val="0"/>
        <w:spacing w:line="480" w:lineRule="exact"/>
        <w:ind w:firstLine="480" w:firstLineChars="200"/>
        <w:jc w:val="left"/>
        <w:rPr>
          <w:sz w:val="24"/>
        </w:rPr>
      </w:pPr>
      <w:r>
        <w:rPr>
          <w:sz w:val="24"/>
        </w:rPr>
        <w:t>16.3</w:t>
      </w:r>
      <w:r>
        <w:rPr>
          <w:rFonts w:hAnsi="宋体"/>
          <w:sz w:val="24"/>
        </w:rPr>
        <w:t>工程价款调整</w:t>
      </w:r>
    </w:p>
    <w:p w14:paraId="0E012C7F">
      <w:pPr>
        <w:spacing w:line="420" w:lineRule="exact"/>
        <w:ind w:firstLine="480" w:firstLineChars="200"/>
        <w:rPr>
          <w:sz w:val="24"/>
        </w:rPr>
      </w:pPr>
      <w:r>
        <w:rPr>
          <w:rFonts w:hint="eastAsia"/>
          <w:sz w:val="24"/>
        </w:rPr>
        <w:t>详见招标文件第三章合同条款专用合同条款第12条。</w:t>
      </w:r>
    </w:p>
    <w:p w14:paraId="3494DD93">
      <w:pPr>
        <w:spacing w:line="420" w:lineRule="exact"/>
        <w:ind w:firstLine="482" w:firstLineChars="200"/>
        <w:rPr>
          <w:b/>
          <w:kern w:val="0"/>
          <w:sz w:val="24"/>
        </w:rPr>
      </w:pPr>
      <w:r>
        <w:rPr>
          <w:b/>
          <w:kern w:val="0"/>
          <w:sz w:val="24"/>
        </w:rPr>
        <w:t>17、投标报价的计价方法</w:t>
      </w:r>
    </w:p>
    <w:p w14:paraId="3F2F84E7">
      <w:pPr>
        <w:widowControl/>
        <w:snapToGrid w:val="0"/>
        <w:spacing w:line="480" w:lineRule="exact"/>
        <w:ind w:firstLine="480" w:firstLineChars="200"/>
        <w:jc w:val="left"/>
        <w:rPr>
          <w:rFonts w:hAnsi="宋体"/>
          <w:sz w:val="24"/>
          <w:highlight w:val="cyan"/>
        </w:rPr>
      </w:pPr>
      <w:r>
        <w:rPr>
          <w:rFonts w:hAnsi="宋体"/>
          <w:sz w:val="24"/>
          <w:highlight w:val="none"/>
        </w:rPr>
        <w:t>按照“省住房和城乡建设厅关于建筑业实施营改增后江苏省建设工程计价依据调整的通知”苏建价（2016）154号文、《建设工程工程量清单计价规范》（GB50500-2013）、</w:t>
      </w:r>
      <w:r>
        <w:rPr>
          <w:rFonts w:hint="eastAsia" w:hAnsi="宋体"/>
          <w:sz w:val="24"/>
          <w:highlight w:val="none"/>
        </w:rPr>
        <w:t>《通用安装工程工程量计算规范》（GB50856-2013）、</w:t>
      </w:r>
      <w:r>
        <w:rPr>
          <w:rFonts w:hAnsi="宋体"/>
          <w:sz w:val="24"/>
          <w:highlight w:val="none"/>
        </w:rPr>
        <w:t>《江苏省建设工程费用定额》2014年版</w:t>
      </w:r>
      <w:r>
        <w:rPr>
          <w:rFonts w:hint="eastAsia" w:hAnsi="宋体"/>
          <w:sz w:val="24"/>
          <w:highlight w:val="none"/>
        </w:rPr>
        <w:t>、《江苏省安装工程计价定额》（2014年）</w:t>
      </w:r>
      <w:r>
        <w:rPr>
          <w:rFonts w:hAnsi="宋体"/>
          <w:sz w:val="24"/>
          <w:highlight w:val="none"/>
        </w:rPr>
        <w:t>以及相应补充规定和现行省、市有关规定。由招标人(发包人)提供工程量数量，投标人(承包人)自主报价确定工程造价的计价方式。</w:t>
      </w:r>
    </w:p>
    <w:p w14:paraId="65621C22">
      <w:pPr>
        <w:spacing w:line="420" w:lineRule="exact"/>
        <w:ind w:firstLine="482" w:firstLineChars="200"/>
        <w:rPr>
          <w:b/>
          <w:kern w:val="0"/>
          <w:sz w:val="24"/>
        </w:rPr>
      </w:pPr>
      <w:r>
        <w:rPr>
          <w:b/>
          <w:kern w:val="0"/>
          <w:sz w:val="24"/>
        </w:rPr>
        <w:t>18．招标控制价</w:t>
      </w:r>
    </w:p>
    <w:p w14:paraId="5824D4C1">
      <w:pPr>
        <w:spacing w:line="420" w:lineRule="exact"/>
        <w:ind w:firstLine="480" w:firstLineChars="200"/>
        <w:rPr>
          <w:rFonts w:hAnsi="宋体"/>
          <w:sz w:val="24"/>
        </w:rPr>
      </w:pPr>
      <w:r>
        <w:rPr>
          <w:rFonts w:hAnsi="宋体"/>
          <w:sz w:val="24"/>
        </w:rPr>
        <w:t>18.1本工程资金</w:t>
      </w:r>
      <w:r>
        <w:rPr>
          <w:rFonts w:hint="eastAsia" w:hAnsi="宋体"/>
          <w:sz w:val="24"/>
          <w:lang w:val="en-US" w:eastAsia="zh-CN"/>
        </w:rPr>
        <w:t>为自筹资金</w:t>
      </w:r>
      <w:r>
        <w:rPr>
          <w:rFonts w:hAnsi="宋体"/>
          <w:sz w:val="24"/>
        </w:rPr>
        <w:t>，实行工程量清单招标，招标人委托编制招标控制价。投标人的投标报价高于招标控制价的，招标人将作废标处理。</w:t>
      </w:r>
    </w:p>
    <w:p w14:paraId="5ED387CF">
      <w:pPr>
        <w:widowControl/>
        <w:snapToGrid w:val="0"/>
        <w:spacing w:line="480" w:lineRule="exact"/>
        <w:ind w:firstLine="480" w:firstLineChars="200"/>
        <w:jc w:val="left"/>
        <w:rPr>
          <w:rFonts w:hAnsi="宋体"/>
          <w:sz w:val="24"/>
        </w:rPr>
      </w:pPr>
      <w:r>
        <w:rPr>
          <w:rFonts w:hAnsi="宋体"/>
          <w:sz w:val="24"/>
        </w:rPr>
        <w:t>18.2招标控制价编制依据</w:t>
      </w:r>
      <w:r>
        <w:rPr>
          <w:rFonts w:hint="eastAsia" w:hAnsi="宋体"/>
          <w:sz w:val="24"/>
        </w:rPr>
        <w:t>：</w:t>
      </w:r>
    </w:p>
    <w:p w14:paraId="3E9DFC8A">
      <w:pPr>
        <w:spacing w:line="420" w:lineRule="exact"/>
        <w:ind w:firstLine="480" w:firstLineChars="200"/>
        <w:rPr>
          <w:rFonts w:hAnsi="宋体"/>
          <w:sz w:val="24"/>
        </w:rPr>
      </w:pPr>
      <w:r>
        <w:rPr>
          <w:rFonts w:hAnsi="宋体"/>
          <w:sz w:val="24"/>
        </w:rPr>
        <w:t>18.2.1本工程施工图及其工程量清单。</w:t>
      </w:r>
    </w:p>
    <w:p w14:paraId="7B4717AD">
      <w:pPr>
        <w:spacing w:line="420" w:lineRule="exact"/>
        <w:ind w:firstLine="480" w:firstLineChars="200"/>
        <w:rPr>
          <w:rFonts w:hAnsi="宋体"/>
          <w:sz w:val="24"/>
          <w:highlight w:val="cyan"/>
        </w:rPr>
      </w:pPr>
      <w:r>
        <w:rPr>
          <w:rFonts w:hAnsi="宋体"/>
          <w:sz w:val="24"/>
        </w:rPr>
        <w:t xml:space="preserve">18.2.2 </w:t>
      </w:r>
      <w:r>
        <w:rPr>
          <w:rFonts w:hAnsi="宋体"/>
          <w:sz w:val="24"/>
          <w:highlight w:val="none"/>
        </w:rPr>
        <w:t>《建设工程工程量清单计价规范》（GB50500-2013）、</w:t>
      </w:r>
      <w:r>
        <w:rPr>
          <w:rFonts w:hint="eastAsia" w:hAnsi="宋体"/>
          <w:sz w:val="24"/>
          <w:highlight w:val="none"/>
        </w:rPr>
        <w:t>《通用安装工程工程量计算规范》（GB50856-2013）、</w:t>
      </w:r>
      <w:r>
        <w:rPr>
          <w:rFonts w:hAnsi="宋体"/>
          <w:sz w:val="24"/>
          <w:highlight w:val="none"/>
        </w:rPr>
        <w:t>《江苏省建设工程费用定额》2014年版</w:t>
      </w:r>
      <w:r>
        <w:rPr>
          <w:rFonts w:hint="eastAsia" w:hAnsi="宋体"/>
          <w:sz w:val="24"/>
          <w:highlight w:val="none"/>
        </w:rPr>
        <w:t>、《江苏省安装工程计价定额》（2014年）</w:t>
      </w:r>
      <w:r>
        <w:rPr>
          <w:rFonts w:hAnsi="宋体"/>
          <w:sz w:val="24"/>
          <w:highlight w:val="none"/>
        </w:rPr>
        <w:t>等国家或省级、行业建设主管部门颁发的计价办法；企业定额，国家或省级、行业建设主管部门颁发的计价定额。</w:t>
      </w:r>
    </w:p>
    <w:p w14:paraId="7718BA26">
      <w:pPr>
        <w:spacing w:line="420" w:lineRule="exact"/>
        <w:ind w:firstLine="480" w:firstLineChars="200"/>
        <w:rPr>
          <w:rFonts w:hAnsi="宋体"/>
          <w:sz w:val="24"/>
          <w:highlight w:val="none"/>
        </w:rPr>
      </w:pPr>
      <w:r>
        <w:rPr>
          <w:rFonts w:hAnsi="宋体"/>
          <w:sz w:val="24"/>
          <w:highlight w:val="none"/>
        </w:rPr>
        <w:t>18.2.3人工工资执行《省住房城乡建设厅关于发布建设工程人工工资指导价的通知》（</w:t>
      </w:r>
      <w:r>
        <w:rPr>
          <w:rFonts w:hint="eastAsia" w:hAnsi="宋体"/>
          <w:sz w:val="24"/>
          <w:highlight w:val="none"/>
        </w:rPr>
        <w:t>苏建函价（202</w:t>
      </w:r>
      <w:r>
        <w:rPr>
          <w:rFonts w:hint="eastAsia" w:hAnsi="宋体"/>
          <w:sz w:val="24"/>
          <w:highlight w:val="none"/>
          <w:lang w:val="en-US" w:eastAsia="zh-CN"/>
        </w:rPr>
        <w:t>5</w:t>
      </w:r>
      <w:r>
        <w:rPr>
          <w:rFonts w:hint="eastAsia" w:hAnsi="宋体"/>
          <w:sz w:val="24"/>
          <w:highlight w:val="none"/>
        </w:rPr>
        <w:t>）</w:t>
      </w:r>
      <w:r>
        <w:rPr>
          <w:rFonts w:hint="eastAsia" w:hAnsi="宋体"/>
          <w:sz w:val="24"/>
          <w:highlight w:val="none"/>
          <w:lang w:val="en-US" w:eastAsia="zh-CN"/>
        </w:rPr>
        <w:t>66</w:t>
      </w:r>
      <w:r>
        <w:rPr>
          <w:rFonts w:hint="eastAsia" w:hAnsi="宋体"/>
          <w:sz w:val="24"/>
          <w:highlight w:val="none"/>
        </w:rPr>
        <w:t>号</w:t>
      </w:r>
      <w:r>
        <w:rPr>
          <w:rFonts w:hAnsi="宋体"/>
          <w:sz w:val="24"/>
          <w:highlight w:val="none"/>
        </w:rPr>
        <w:t>），材料价格参照20</w:t>
      </w:r>
      <w:r>
        <w:rPr>
          <w:rFonts w:hint="eastAsia" w:hAnsi="宋体"/>
          <w:sz w:val="24"/>
          <w:highlight w:val="none"/>
        </w:rPr>
        <w:t>2</w:t>
      </w:r>
      <w:r>
        <w:rPr>
          <w:rFonts w:hint="eastAsia" w:hAnsi="宋体"/>
          <w:sz w:val="24"/>
          <w:highlight w:val="none"/>
          <w:lang w:val="en-US" w:eastAsia="zh-CN"/>
        </w:rPr>
        <w:t>5</w:t>
      </w:r>
      <w:r>
        <w:rPr>
          <w:rFonts w:hAnsi="宋体"/>
          <w:sz w:val="24"/>
          <w:highlight w:val="none"/>
        </w:rPr>
        <w:t>年第</w:t>
      </w:r>
      <w:r>
        <w:rPr>
          <w:rFonts w:hint="eastAsia" w:hAnsi="宋体"/>
          <w:sz w:val="24"/>
          <w:highlight w:val="none"/>
          <w:lang w:val="en-US" w:eastAsia="zh-CN"/>
        </w:rPr>
        <w:t>6</w:t>
      </w:r>
      <w:r>
        <w:rPr>
          <w:rFonts w:hAnsi="宋体"/>
          <w:sz w:val="24"/>
          <w:highlight w:val="none"/>
        </w:rPr>
        <w:t>期《南通建设工程造价信息》中的指导价及市场价。若《南通建设工程造价信息》无指导价的材料的价格，则按市场价执行。</w:t>
      </w:r>
    </w:p>
    <w:p w14:paraId="3A85B4A9">
      <w:pPr>
        <w:spacing w:line="420" w:lineRule="exact"/>
        <w:ind w:firstLine="480" w:firstLineChars="200"/>
        <w:rPr>
          <w:rFonts w:hAnsi="宋体"/>
          <w:sz w:val="24"/>
          <w:highlight w:val="none"/>
        </w:rPr>
      </w:pPr>
      <w:r>
        <w:rPr>
          <w:rFonts w:hAnsi="宋体"/>
          <w:sz w:val="24"/>
          <w:highlight w:val="none"/>
        </w:rPr>
        <w:t>18.2.4本工程采用一般计税方法，具体按“省住房和城乡建设厅关于建筑业实施营改增后江苏省建设工程计价依据调整的通知”苏建价〔2016〕154号文相关要求执行</w:t>
      </w:r>
      <w:r>
        <w:rPr>
          <w:rFonts w:hint="eastAsia" w:hAnsi="宋体"/>
          <w:sz w:val="24"/>
          <w:highlight w:val="none"/>
        </w:rPr>
        <w:t>、税率按</w:t>
      </w:r>
      <w:r>
        <w:rPr>
          <w:rFonts w:hAnsi="宋体"/>
          <w:sz w:val="24"/>
          <w:highlight w:val="none"/>
        </w:rPr>
        <w:t>省住房城乡建设厅关于建筑业增值税计价政策调整的通知</w:t>
      </w:r>
      <w:r>
        <w:rPr>
          <w:rFonts w:hint="eastAsia" w:hAnsi="宋体"/>
          <w:sz w:val="24"/>
          <w:highlight w:val="none"/>
        </w:rPr>
        <w:t>（苏建函价〔</w:t>
      </w:r>
      <w:r>
        <w:rPr>
          <w:rFonts w:hAnsi="宋体"/>
          <w:sz w:val="24"/>
          <w:highlight w:val="none"/>
        </w:rPr>
        <w:t>20</w:t>
      </w:r>
      <w:r>
        <w:rPr>
          <w:rFonts w:hint="eastAsia" w:hAnsi="宋体"/>
          <w:sz w:val="24"/>
          <w:highlight w:val="none"/>
        </w:rPr>
        <w:t>19〕178号）</w:t>
      </w:r>
      <w:r>
        <w:rPr>
          <w:rFonts w:hAnsi="宋体"/>
          <w:sz w:val="24"/>
          <w:highlight w:val="none"/>
        </w:rPr>
        <w:t>。</w:t>
      </w:r>
    </w:p>
    <w:p w14:paraId="11437084">
      <w:pPr>
        <w:spacing w:line="420" w:lineRule="exact"/>
        <w:ind w:firstLine="480" w:firstLineChars="200"/>
        <w:rPr>
          <w:rFonts w:hAnsi="宋体"/>
          <w:sz w:val="24"/>
          <w:highlight w:val="none"/>
        </w:rPr>
      </w:pPr>
      <w:r>
        <w:rPr>
          <w:rFonts w:hAnsi="宋体"/>
          <w:sz w:val="24"/>
          <w:highlight w:val="none"/>
        </w:rPr>
        <w:t>18.2.5本工程不可竞争费用项目及其费率见下表</w:t>
      </w:r>
      <w:r>
        <w:rPr>
          <w:rFonts w:hint="eastAsia" w:hAnsi="宋体"/>
          <w:sz w:val="24"/>
          <w:highlight w:val="none"/>
        </w:rPr>
        <w:t>(%)</w:t>
      </w:r>
      <w:r>
        <w:rPr>
          <w:rFonts w:hAnsi="宋体"/>
          <w:sz w:val="24"/>
          <w:highlight w:val="none"/>
        </w:rPr>
        <w:t>：</w:t>
      </w:r>
    </w:p>
    <w:tbl>
      <w:tblPr>
        <w:tblStyle w:val="17"/>
        <w:tblW w:w="849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785"/>
        <w:gridCol w:w="2379"/>
        <w:gridCol w:w="1568"/>
        <w:gridCol w:w="2057"/>
      </w:tblGrid>
      <w:tr w14:paraId="3FB9E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blHeader/>
        </w:trPr>
        <w:tc>
          <w:tcPr>
            <w:tcW w:w="710" w:type="dxa"/>
            <w:vAlign w:val="center"/>
          </w:tcPr>
          <w:p w14:paraId="3C60A5AB">
            <w:pPr>
              <w:jc w:val="center"/>
              <w:rPr>
                <w:rFonts w:ascii="宋体" w:hAnsi="宋体"/>
                <w:color w:val="000000"/>
                <w:sz w:val="24"/>
                <w:highlight w:val="none"/>
              </w:rPr>
            </w:pPr>
            <w:r>
              <w:rPr>
                <w:rFonts w:ascii="宋体" w:hAnsi="宋体"/>
                <w:color w:val="000000"/>
                <w:sz w:val="24"/>
                <w:highlight w:val="none"/>
              </w:rPr>
              <w:t>序号</w:t>
            </w:r>
          </w:p>
        </w:tc>
        <w:tc>
          <w:tcPr>
            <w:tcW w:w="1785" w:type="dxa"/>
            <w:vAlign w:val="center"/>
          </w:tcPr>
          <w:p w14:paraId="0CE1F783">
            <w:pPr>
              <w:jc w:val="center"/>
              <w:rPr>
                <w:rFonts w:ascii="宋体" w:hAnsi="宋体"/>
                <w:color w:val="000000"/>
                <w:sz w:val="24"/>
                <w:highlight w:val="none"/>
              </w:rPr>
            </w:pPr>
            <w:r>
              <w:rPr>
                <w:rFonts w:ascii="宋体" w:hAnsi="宋体"/>
                <w:color w:val="000000"/>
                <w:sz w:val="24"/>
                <w:highlight w:val="none"/>
              </w:rPr>
              <w:t>费用类别</w:t>
            </w:r>
          </w:p>
        </w:tc>
        <w:tc>
          <w:tcPr>
            <w:tcW w:w="2379" w:type="dxa"/>
            <w:vAlign w:val="center"/>
          </w:tcPr>
          <w:p w14:paraId="0E453119">
            <w:pPr>
              <w:ind w:firstLine="120" w:firstLineChars="50"/>
              <w:jc w:val="center"/>
              <w:rPr>
                <w:rFonts w:ascii="宋体" w:hAnsi="宋体"/>
                <w:color w:val="000000"/>
                <w:sz w:val="24"/>
                <w:highlight w:val="none"/>
              </w:rPr>
            </w:pPr>
            <w:r>
              <w:rPr>
                <w:rFonts w:ascii="宋体" w:hAnsi="宋体"/>
                <w:color w:val="000000"/>
                <w:sz w:val="24"/>
                <w:highlight w:val="none"/>
              </w:rPr>
              <w:t>费用名称</w:t>
            </w:r>
          </w:p>
        </w:tc>
        <w:tc>
          <w:tcPr>
            <w:tcW w:w="1568" w:type="dxa"/>
            <w:vAlign w:val="center"/>
          </w:tcPr>
          <w:p w14:paraId="26298063">
            <w:pPr>
              <w:jc w:val="center"/>
              <w:rPr>
                <w:rFonts w:ascii="宋体" w:hAnsi="宋体"/>
                <w:color w:val="000000"/>
                <w:sz w:val="24"/>
                <w:highlight w:val="none"/>
              </w:rPr>
            </w:pPr>
            <w:r>
              <w:rPr>
                <w:rFonts w:ascii="宋体" w:hAnsi="宋体"/>
                <w:color w:val="000000"/>
                <w:sz w:val="24"/>
                <w:highlight w:val="none"/>
              </w:rPr>
              <w:t>计费基数</w:t>
            </w:r>
          </w:p>
        </w:tc>
        <w:tc>
          <w:tcPr>
            <w:tcW w:w="2057" w:type="dxa"/>
            <w:vAlign w:val="center"/>
          </w:tcPr>
          <w:p w14:paraId="49A3E1A0">
            <w:pPr>
              <w:jc w:val="center"/>
              <w:rPr>
                <w:rFonts w:hint="eastAsia" w:ascii="宋体" w:hAnsi="宋体" w:eastAsia="宋体"/>
                <w:color w:val="000000"/>
                <w:sz w:val="24"/>
                <w:highlight w:val="none"/>
                <w:lang w:eastAsia="zh-CN"/>
              </w:rPr>
            </w:pPr>
            <w:r>
              <w:rPr>
                <w:rFonts w:hint="eastAsia" w:ascii="宋体" w:hAnsi="宋体"/>
                <w:color w:val="000000"/>
                <w:sz w:val="24"/>
                <w:highlight w:val="none"/>
                <w:lang w:val="en-US" w:eastAsia="zh-CN"/>
              </w:rPr>
              <w:t>修缮</w:t>
            </w:r>
          </w:p>
        </w:tc>
      </w:tr>
      <w:tr w14:paraId="32D45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10" w:type="dxa"/>
            <w:vAlign w:val="center"/>
          </w:tcPr>
          <w:p w14:paraId="5198AA69">
            <w:pPr>
              <w:jc w:val="center"/>
              <w:rPr>
                <w:rFonts w:ascii="宋体" w:hAnsi="宋体"/>
                <w:color w:val="000000"/>
                <w:sz w:val="24"/>
              </w:rPr>
            </w:pPr>
            <w:r>
              <w:rPr>
                <w:rFonts w:ascii="宋体" w:hAnsi="宋体"/>
                <w:color w:val="000000"/>
                <w:sz w:val="24"/>
              </w:rPr>
              <w:t>1</w:t>
            </w:r>
          </w:p>
        </w:tc>
        <w:tc>
          <w:tcPr>
            <w:tcW w:w="1785" w:type="dxa"/>
            <w:vMerge w:val="restart"/>
            <w:vAlign w:val="center"/>
          </w:tcPr>
          <w:p w14:paraId="00BDA334">
            <w:pPr>
              <w:jc w:val="center"/>
              <w:rPr>
                <w:rFonts w:ascii="宋体" w:hAnsi="宋体"/>
                <w:color w:val="000000"/>
                <w:sz w:val="24"/>
              </w:rPr>
            </w:pPr>
            <w:r>
              <w:rPr>
                <w:rFonts w:ascii="宋体" w:hAnsi="宋体"/>
                <w:color w:val="000000"/>
                <w:sz w:val="24"/>
              </w:rPr>
              <w:t>规 费</w:t>
            </w:r>
          </w:p>
        </w:tc>
        <w:tc>
          <w:tcPr>
            <w:tcW w:w="2379" w:type="dxa"/>
            <w:vAlign w:val="center"/>
          </w:tcPr>
          <w:p w14:paraId="59F07E40">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环境保护税</w:t>
            </w:r>
          </w:p>
        </w:tc>
        <w:tc>
          <w:tcPr>
            <w:tcW w:w="1568" w:type="dxa"/>
            <w:vAlign w:val="center"/>
          </w:tcPr>
          <w:p w14:paraId="722A9554">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A+B+C-D</w:t>
            </w:r>
          </w:p>
        </w:tc>
        <w:tc>
          <w:tcPr>
            <w:tcW w:w="2057" w:type="dxa"/>
            <w:vAlign w:val="center"/>
          </w:tcPr>
          <w:p w14:paraId="3C95E648">
            <w:pPr>
              <w:jc w:val="center"/>
              <w:rPr>
                <w:rFonts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p>
        </w:tc>
      </w:tr>
      <w:tr w14:paraId="4864F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10" w:type="dxa"/>
            <w:vAlign w:val="center"/>
          </w:tcPr>
          <w:p w14:paraId="5DB4A463">
            <w:pPr>
              <w:jc w:val="center"/>
              <w:rPr>
                <w:rFonts w:ascii="宋体" w:hAnsi="宋体"/>
                <w:color w:val="000000"/>
                <w:sz w:val="24"/>
              </w:rPr>
            </w:pPr>
            <w:r>
              <w:rPr>
                <w:rFonts w:ascii="宋体" w:hAnsi="宋体"/>
                <w:color w:val="000000"/>
                <w:sz w:val="24"/>
              </w:rPr>
              <w:t>2</w:t>
            </w:r>
          </w:p>
        </w:tc>
        <w:tc>
          <w:tcPr>
            <w:tcW w:w="1785" w:type="dxa"/>
            <w:vMerge w:val="continue"/>
            <w:vAlign w:val="center"/>
          </w:tcPr>
          <w:p w14:paraId="4C70E13F">
            <w:pPr>
              <w:ind w:firstLine="480"/>
              <w:jc w:val="center"/>
              <w:rPr>
                <w:rFonts w:ascii="宋体" w:hAnsi="宋体"/>
                <w:color w:val="000000"/>
                <w:sz w:val="24"/>
              </w:rPr>
            </w:pPr>
          </w:p>
        </w:tc>
        <w:tc>
          <w:tcPr>
            <w:tcW w:w="2379" w:type="dxa"/>
            <w:vAlign w:val="center"/>
          </w:tcPr>
          <w:p w14:paraId="17CCAD18">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社会保障费</w:t>
            </w:r>
          </w:p>
        </w:tc>
        <w:tc>
          <w:tcPr>
            <w:tcW w:w="1568" w:type="dxa"/>
            <w:vAlign w:val="center"/>
          </w:tcPr>
          <w:p w14:paraId="1AEFC9F0">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A+B+C-D</w:t>
            </w:r>
          </w:p>
        </w:tc>
        <w:tc>
          <w:tcPr>
            <w:tcW w:w="2057" w:type="dxa"/>
            <w:vAlign w:val="center"/>
          </w:tcPr>
          <w:p w14:paraId="1AB65B12">
            <w:pPr>
              <w:jc w:val="center"/>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3.80</w:t>
            </w:r>
          </w:p>
        </w:tc>
      </w:tr>
      <w:tr w14:paraId="5563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10" w:type="dxa"/>
            <w:vAlign w:val="center"/>
          </w:tcPr>
          <w:p w14:paraId="79794381">
            <w:pPr>
              <w:jc w:val="center"/>
              <w:rPr>
                <w:rFonts w:ascii="宋体" w:hAnsi="宋体"/>
                <w:color w:val="000000"/>
                <w:sz w:val="24"/>
              </w:rPr>
            </w:pPr>
            <w:r>
              <w:rPr>
                <w:rFonts w:ascii="宋体" w:hAnsi="宋体"/>
                <w:color w:val="000000"/>
                <w:sz w:val="24"/>
              </w:rPr>
              <w:t>3</w:t>
            </w:r>
          </w:p>
        </w:tc>
        <w:tc>
          <w:tcPr>
            <w:tcW w:w="1785" w:type="dxa"/>
            <w:vMerge w:val="continue"/>
            <w:vAlign w:val="center"/>
          </w:tcPr>
          <w:p w14:paraId="51CFF887">
            <w:pPr>
              <w:ind w:firstLine="480"/>
              <w:jc w:val="center"/>
              <w:rPr>
                <w:rFonts w:ascii="宋体" w:hAnsi="宋体"/>
                <w:color w:val="000000"/>
                <w:sz w:val="24"/>
              </w:rPr>
            </w:pPr>
          </w:p>
        </w:tc>
        <w:tc>
          <w:tcPr>
            <w:tcW w:w="2379" w:type="dxa"/>
            <w:vAlign w:val="center"/>
          </w:tcPr>
          <w:p w14:paraId="00A69FAF">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住房公积金</w:t>
            </w:r>
          </w:p>
        </w:tc>
        <w:tc>
          <w:tcPr>
            <w:tcW w:w="1568" w:type="dxa"/>
            <w:vAlign w:val="center"/>
          </w:tcPr>
          <w:p w14:paraId="19A27642">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A+B+C-D</w:t>
            </w:r>
          </w:p>
        </w:tc>
        <w:tc>
          <w:tcPr>
            <w:tcW w:w="2057" w:type="dxa"/>
            <w:vAlign w:val="center"/>
          </w:tcPr>
          <w:p w14:paraId="4DDAE141">
            <w:pPr>
              <w:jc w:val="center"/>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0.67</w:t>
            </w:r>
          </w:p>
        </w:tc>
      </w:tr>
      <w:tr w14:paraId="67856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710" w:type="dxa"/>
            <w:vAlign w:val="center"/>
          </w:tcPr>
          <w:p w14:paraId="7CC66FC8">
            <w:pPr>
              <w:jc w:val="center"/>
              <w:rPr>
                <w:rFonts w:ascii="宋体" w:hAnsi="宋体"/>
                <w:color w:val="000000"/>
                <w:sz w:val="24"/>
              </w:rPr>
            </w:pPr>
            <w:r>
              <w:rPr>
                <w:rFonts w:ascii="宋体" w:hAnsi="宋体"/>
                <w:color w:val="000000"/>
                <w:sz w:val="24"/>
              </w:rPr>
              <w:t>4</w:t>
            </w:r>
          </w:p>
        </w:tc>
        <w:tc>
          <w:tcPr>
            <w:tcW w:w="1785" w:type="dxa"/>
            <w:vMerge w:val="restart"/>
            <w:vAlign w:val="center"/>
          </w:tcPr>
          <w:p w14:paraId="35665714">
            <w:pPr>
              <w:jc w:val="center"/>
              <w:rPr>
                <w:rFonts w:ascii="宋体" w:hAnsi="宋体"/>
                <w:color w:val="000000"/>
                <w:sz w:val="24"/>
              </w:rPr>
            </w:pPr>
            <w:r>
              <w:rPr>
                <w:rFonts w:ascii="宋体" w:hAnsi="宋体"/>
                <w:color w:val="000000"/>
                <w:sz w:val="24"/>
              </w:rPr>
              <w:t>现场安全</w:t>
            </w:r>
          </w:p>
          <w:p w14:paraId="4DB8C49C">
            <w:pPr>
              <w:jc w:val="center"/>
              <w:rPr>
                <w:rFonts w:ascii="宋体" w:hAnsi="宋体"/>
                <w:color w:val="000000"/>
                <w:sz w:val="24"/>
              </w:rPr>
            </w:pPr>
            <w:r>
              <w:rPr>
                <w:rFonts w:ascii="宋体" w:hAnsi="宋体"/>
                <w:color w:val="000000"/>
                <w:sz w:val="24"/>
              </w:rPr>
              <w:t>文明施工</w:t>
            </w:r>
          </w:p>
          <w:p w14:paraId="7D120FB0">
            <w:pPr>
              <w:jc w:val="center"/>
              <w:rPr>
                <w:rFonts w:ascii="宋体" w:hAnsi="宋体"/>
                <w:color w:val="000000"/>
                <w:sz w:val="24"/>
              </w:rPr>
            </w:pPr>
            <w:r>
              <w:rPr>
                <w:rFonts w:ascii="宋体" w:hAnsi="宋体"/>
                <w:color w:val="000000"/>
                <w:sz w:val="24"/>
              </w:rPr>
              <w:t>措施费</w:t>
            </w:r>
          </w:p>
        </w:tc>
        <w:tc>
          <w:tcPr>
            <w:tcW w:w="2379" w:type="dxa"/>
            <w:vAlign w:val="center"/>
          </w:tcPr>
          <w:p w14:paraId="18C813DD">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基本费</w:t>
            </w:r>
          </w:p>
        </w:tc>
        <w:tc>
          <w:tcPr>
            <w:tcW w:w="1568" w:type="dxa"/>
            <w:vAlign w:val="center"/>
          </w:tcPr>
          <w:p w14:paraId="571816D5">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A+B1-D</w:t>
            </w:r>
          </w:p>
        </w:tc>
        <w:tc>
          <w:tcPr>
            <w:tcW w:w="2057" w:type="dxa"/>
            <w:vAlign w:val="center"/>
          </w:tcPr>
          <w:p w14:paraId="2F33D410">
            <w:pPr>
              <w:jc w:val="center"/>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1.50</w:t>
            </w:r>
          </w:p>
        </w:tc>
      </w:tr>
      <w:tr w14:paraId="2FF1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10" w:type="dxa"/>
            <w:vAlign w:val="center"/>
          </w:tcPr>
          <w:p w14:paraId="4C1F82EC">
            <w:pPr>
              <w:jc w:val="center"/>
              <w:rPr>
                <w:rFonts w:ascii="宋体" w:hAnsi="宋体"/>
                <w:color w:val="000000"/>
                <w:sz w:val="24"/>
              </w:rPr>
            </w:pPr>
            <w:r>
              <w:rPr>
                <w:rFonts w:ascii="宋体" w:hAnsi="宋体"/>
                <w:color w:val="000000"/>
                <w:sz w:val="24"/>
              </w:rPr>
              <w:t>5</w:t>
            </w:r>
          </w:p>
        </w:tc>
        <w:tc>
          <w:tcPr>
            <w:tcW w:w="1785" w:type="dxa"/>
            <w:vMerge w:val="continue"/>
            <w:vAlign w:val="center"/>
          </w:tcPr>
          <w:p w14:paraId="5EDE886F">
            <w:pPr>
              <w:ind w:firstLine="480"/>
              <w:jc w:val="center"/>
              <w:rPr>
                <w:rFonts w:ascii="宋体" w:hAnsi="宋体"/>
                <w:color w:val="000000"/>
                <w:sz w:val="24"/>
              </w:rPr>
            </w:pPr>
          </w:p>
        </w:tc>
        <w:tc>
          <w:tcPr>
            <w:tcW w:w="2379" w:type="dxa"/>
            <w:vAlign w:val="center"/>
          </w:tcPr>
          <w:p w14:paraId="25F04CD1">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扬尘污染防治增加费</w:t>
            </w:r>
          </w:p>
        </w:tc>
        <w:tc>
          <w:tcPr>
            <w:tcW w:w="1568" w:type="dxa"/>
            <w:vAlign w:val="center"/>
          </w:tcPr>
          <w:p w14:paraId="736899B8">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A+B1-D</w:t>
            </w:r>
          </w:p>
        </w:tc>
        <w:tc>
          <w:tcPr>
            <w:tcW w:w="2057" w:type="dxa"/>
            <w:vAlign w:val="center"/>
          </w:tcPr>
          <w:p w14:paraId="36B1696F">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0.</w:t>
            </w:r>
            <w:r>
              <w:rPr>
                <w:rFonts w:hint="eastAsia" w:ascii="宋体" w:hAnsi="宋体"/>
                <w:color w:val="000000" w:themeColor="text1"/>
                <w:sz w:val="24"/>
                <w:highlight w:val="none"/>
                <w:lang w:val="en-US" w:eastAsia="zh-CN"/>
                <w14:textFill>
                  <w14:solidFill>
                    <w14:schemeClr w14:val="tx1"/>
                  </w14:solidFill>
                </w14:textFill>
              </w:rPr>
              <w:t>2</w:t>
            </w:r>
            <w:r>
              <w:rPr>
                <w:rFonts w:ascii="宋体" w:hAnsi="宋体"/>
                <w:color w:val="000000" w:themeColor="text1"/>
                <w:sz w:val="24"/>
                <w:highlight w:val="none"/>
                <w14:textFill>
                  <w14:solidFill>
                    <w14:schemeClr w14:val="tx1"/>
                  </w14:solidFill>
                </w14:textFill>
              </w:rPr>
              <w:t>1</w:t>
            </w:r>
          </w:p>
        </w:tc>
      </w:tr>
      <w:tr w14:paraId="06E0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10" w:type="dxa"/>
            <w:vAlign w:val="center"/>
          </w:tcPr>
          <w:p w14:paraId="08F74B5D">
            <w:pPr>
              <w:jc w:val="center"/>
              <w:rPr>
                <w:rFonts w:ascii="宋体" w:hAnsi="宋体"/>
                <w:color w:val="000000"/>
                <w:sz w:val="24"/>
              </w:rPr>
            </w:pPr>
            <w:r>
              <w:rPr>
                <w:rFonts w:hint="eastAsia" w:ascii="宋体" w:hAnsi="宋体"/>
                <w:color w:val="000000"/>
                <w:sz w:val="24"/>
              </w:rPr>
              <w:t>6</w:t>
            </w:r>
          </w:p>
        </w:tc>
        <w:tc>
          <w:tcPr>
            <w:tcW w:w="1785" w:type="dxa"/>
            <w:vMerge w:val="continue"/>
            <w:vAlign w:val="center"/>
          </w:tcPr>
          <w:p w14:paraId="07A06FD5">
            <w:pPr>
              <w:ind w:firstLine="480"/>
              <w:jc w:val="center"/>
              <w:rPr>
                <w:rFonts w:ascii="宋体" w:hAnsi="宋体"/>
                <w:color w:val="000000"/>
                <w:sz w:val="24"/>
              </w:rPr>
            </w:pPr>
          </w:p>
        </w:tc>
        <w:tc>
          <w:tcPr>
            <w:tcW w:w="2379" w:type="dxa"/>
            <w:vAlign w:val="center"/>
          </w:tcPr>
          <w:p w14:paraId="2FAD8603">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标准化增加费</w:t>
            </w:r>
          </w:p>
        </w:tc>
        <w:tc>
          <w:tcPr>
            <w:tcW w:w="1568" w:type="dxa"/>
            <w:vAlign w:val="center"/>
          </w:tcPr>
          <w:p w14:paraId="52C34DA2">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A+B1-D</w:t>
            </w:r>
          </w:p>
        </w:tc>
        <w:tc>
          <w:tcPr>
            <w:tcW w:w="2057" w:type="dxa"/>
            <w:vAlign w:val="center"/>
          </w:tcPr>
          <w:p w14:paraId="6CB5AE3F">
            <w:pPr>
              <w:jc w:val="center"/>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w:t>
            </w:r>
          </w:p>
        </w:tc>
      </w:tr>
      <w:tr w14:paraId="111E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710" w:type="dxa"/>
            <w:vAlign w:val="center"/>
          </w:tcPr>
          <w:p w14:paraId="4955E1F4">
            <w:pPr>
              <w:jc w:val="center"/>
              <w:rPr>
                <w:rFonts w:ascii="宋体" w:hAnsi="宋体"/>
                <w:color w:val="000000"/>
                <w:sz w:val="24"/>
              </w:rPr>
            </w:pPr>
            <w:r>
              <w:rPr>
                <w:rFonts w:hint="eastAsia" w:ascii="宋体" w:hAnsi="宋体"/>
                <w:color w:val="000000"/>
                <w:sz w:val="24"/>
              </w:rPr>
              <w:t>8</w:t>
            </w:r>
          </w:p>
        </w:tc>
        <w:tc>
          <w:tcPr>
            <w:tcW w:w="1785" w:type="dxa"/>
            <w:vAlign w:val="center"/>
          </w:tcPr>
          <w:p w14:paraId="59511D80">
            <w:pPr>
              <w:jc w:val="center"/>
              <w:rPr>
                <w:rFonts w:ascii="宋体" w:hAnsi="宋体"/>
                <w:color w:val="000000"/>
                <w:sz w:val="24"/>
              </w:rPr>
            </w:pPr>
            <w:r>
              <w:rPr>
                <w:rFonts w:ascii="宋体" w:hAnsi="宋体"/>
                <w:color w:val="000000"/>
                <w:sz w:val="24"/>
              </w:rPr>
              <w:t>税  金</w:t>
            </w:r>
          </w:p>
        </w:tc>
        <w:tc>
          <w:tcPr>
            <w:tcW w:w="2379" w:type="dxa"/>
            <w:vAlign w:val="center"/>
          </w:tcPr>
          <w:p w14:paraId="7438394D">
            <w:pPr>
              <w:ind w:left="182" w:hanging="182" w:hangingChars="76"/>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税   金</w:t>
            </w:r>
          </w:p>
        </w:tc>
        <w:tc>
          <w:tcPr>
            <w:tcW w:w="1568" w:type="dxa"/>
            <w:vAlign w:val="center"/>
          </w:tcPr>
          <w:p w14:paraId="558820F5">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除税造价</w:t>
            </w:r>
          </w:p>
        </w:tc>
        <w:tc>
          <w:tcPr>
            <w:tcW w:w="2057" w:type="dxa"/>
            <w:vAlign w:val="center"/>
          </w:tcPr>
          <w:p w14:paraId="51EB7EA9">
            <w:pPr>
              <w:jc w:val="center"/>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9.00</w:t>
            </w:r>
          </w:p>
        </w:tc>
      </w:tr>
    </w:tbl>
    <w:p w14:paraId="2F76677E">
      <w:pPr>
        <w:adjustRightInd w:val="0"/>
        <w:snapToGrid w:val="0"/>
        <w:spacing w:line="360" w:lineRule="auto"/>
        <w:ind w:firstLine="480" w:firstLineChars="200"/>
        <w:rPr>
          <w:rFonts w:ascii="宋体" w:hAnsi="宋体"/>
          <w:color w:val="000000"/>
          <w:sz w:val="24"/>
        </w:rPr>
      </w:pPr>
      <w:r>
        <w:rPr>
          <w:rFonts w:ascii="宋体" w:hAnsi="宋体"/>
          <w:color w:val="000000"/>
          <w:sz w:val="24"/>
        </w:rPr>
        <w:t>注：</w:t>
      </w:r>
      <w:r>
        <w:rPr>
          <w:rFonts w:hint="eastAsia" w:ascii="宋体" w:hAnsi="宋体"/>
          <w:color w:val="000000"/>
          <w:sz w:val="24"/>
          <w:lang w:val="en-US" w:eastAsia="zh-CN"/>
        </w:rPr>
        <w:t>①</w:t>
      </w:r>
      <w:r>
        <w:rPr>
          <w:rFonts w:ascii="宋体" w:hAnsi="宋体"/>
          <w:color w:val="000000"/>
          <w:sz w:val="24"/>
        </w:rPr>
        <w:t>计算基础：A为分部分项工程费，B为措施项目清单费用，B1为单价措施项目费，C其它项目费，D为除税工程设备费。</w:t>
      </w:r>
    </w:p>
    <w:p w14:paraId="398286C2">
      <w:pPr>
        <w:adjustRightInd w:val="0"/>
        <w:snapToGrid w:val="0"/>
        <w:spacing w:line="360" w:lineRule="auto"/>
        <w:ind w:left="105" w:leftChars="50" w:firstLine="480" w:firstLineChars="200"/>
        <w:rPr>
          <w:rFonts w:hint="eastAsia" w:hAnsi="宋体"/>
          <w:sz w:val="24"/>
          <w:highlight w:val="none"/>
        </w:rPr>
      </w:pPr>
      <w:r>
        <w:rPr>
          <w:rFonts w:hint="eastAsia" w:hAnsi="宋体"/>
          <w:sz w:val="24"/>
          <w:highlight w:val="none"/>
        </w:rPr>
        <w:t>②现场安全文明施工措施费率为暂定，最终按通建价</w:t>
      </w:r>
      <w:r>
        <w:rPr>
          <w:rFonts w:hint="eastAsia" w:hAnsi="宋体"/>
          <w:sz w:val="24"/>
          <w:highlight w:val="none"/>
          <w:lang w:eastAsia="zh-CN"/>
        </w:rPr>
        <w:t>【</w:t>
      </w:r>
      <w:r>
        <w:rPr>
          <w:rFonts w:hint="eastAsia" w:hAnsi="宋体"/>
          <w:sz w:val="24"/>
          <w:highlight w:val="none"/>
          <w:lang w:val="en-US" w:eastAsia="zh-CN"/>
        </w:rPr>
        <w:t>2025</w:t>
      </w:r>
      <w:r>
        <w:rPr>
          <w:rFonts w:hint="eastAsia" w:hAnsi="宋体"/>
          <w:sz w:val="24"/>
          <w:highlight w:val="none"/>
          <w:lang w:eastAsia="zh-CN"/>
        </w:rPr>
        <w:t>】</w:t>
      </w:r>
      <w:r>
        <w:rPr>
          <w:rFonts w:hint="eastAsia" w:hAnsi="宋体"/>
          <w:sz w:val="24"/>
          <w:highlight w:val="none"/>
        </w:rPr>
        <w:t>9号文件执行，否则在总价中扣除。</w:t>
      </w:r>
    </w:p>
    <w:p w14:paraId="343C69D4">
      <w:pPr>
        <w:adjustRightInd w:val="0"/>
        <w:snapToGrid w:val="0"/>
        <w:spacing w:line="360" w:lineRule="auto"/>
        <w:ind w:left="105" w:leftChars="50" w:firstLine="480" w:firstLineChars="200"/>
        <w:rPr>
          <w:rFonts w:hint="eastAsia" w:hAnsi="宋体"/>
          <w:sz w:val="24"/>
          <w:highlight w:val="none"/>
        </w:rPr>
      </w:pPr>
      <w:r>
        <w:rPr>
          <w:rFonts w:hint="eastAsia" w:hAnsi="宋体"/>
          <w:sz w:val="24"/>
          <w:highlight w:val="none"/>
          <w:lang w:val="en-US" w:eastAsia="zh-CN"/>
        </w:rPr>
        <w:fldChar w:fldCharType="begin"/>
      </w:r>
      <w:r>
        <w:rPr>
          <w:rFonts w:hint="eastAsia" w:hAnsi="宋体"/>
          <w:sz w:val="24"/>
          <w:highlight w:val="none"/>
          <w:lang w:val="en-US" w:eastAsia="zh-CN"/>
        </w:rPr>
        <w:instrText xml:space="preserve"> = 3 \* GB3 \* MERGEFORMAT </w:instrText>
      </w:r>
      <w:r>
        <w:rPr>
          <w:rFonts w:hint="eastAsia" w:hAnsi="宋体"/>
          <w:sz w:val="24"/>
          <w:highlight w:val="none"/>
          <w:lang w:val="en-US" w:eastAsia="zh-CN"/>
        </w:rPr>
        <w:fldChar w:fldCharType="separate"/>
      </w:r>
      <w:r>
        <w:rPr>
          <w:rFonts w:hint="eastAsia" w:hAnsi="宋体"/>
          <w:sz w:val="24"/>
          <w:highlight w:val="none"/>
        </w:rPr>
        <w:t>③</w:t>
      </w:r>
      <w:r>
        <w:rPr>
          <w:rFonts w:hint="eastAsia" w:hAnsi="宋体"/>
          <w:sz w:val="24"/>
          <w:highlight w:val="none"/>
          <w:lang w:val="en-US" w:eastAsia="zh-CN"/>
        </w:rPr>
        <w:fldChar w:fldCharType="end"/>
      </w:r>
      <w:r>
        <w:rPr>
          <w:rFonts w:hint="eastAsia" w:hAnsi="宋体"/>
          <w:sz w:val="24"/>
          <w:highlight w:val="none"/>
          <w:lang w:val="en-US" w:eastAsia="zh-CN"/>
        </w:rPr>
        <w:t>不可竞争费以网上发布的工程量清单中的费率为准。</w:t>
      </w:r>
    </w:p>
    <w:p w14:paraId="4B206D1C">
      <w:pPr>
        <w:adjustRightInd w:val="0"/>
        <w:snapToGrid w:val="0"/>
        <w:spacing w:line="360" w:lineRule="auto"/>
        <w:ind w:left="105" w:leftChars="50" w:firstLine="480" w:firstLineChars="200"/>
        <w:rPr>
          <w:rFonts w:hAnsi="宋体"/>
          <w:sz w:val="24"/>
          <w:highlight w:val="none"/>
        </w:rPr>
      </w:pPr>
      <w:r>
        <w:rPr>
          <w:rFonts w:hint="eastAsia" w:hAnsi="宋体"/>
          <w:sz w:val="24"/>
          <w:highlight w:val="none"/>
        </w:rPr>
        <w:t>18.2.6其他取费：详见工程量清单</w:t>
      </w:r>
    </w:p>
    <w:p w14:paraId="402504EA">
      <w:pPr>
        <w:adjustRightInd w:val="0"/>
        <w:snapToGrid w:val="0"/>
        <w:spacing w:line="360" w:lineRule="auto"/>
        <w:ind w:left="105" w:leftChars="50" w:firstLine="480" w:firstLineChars="200"/>
        <w:rPr>
          <w:rFonts w:hAnsi="宋体"/>
          <w:sz w:val="24"/>
          <w:highlight w:val="magenta"/>
        </w:rPr>
      </w:pPr>
      <w:r>
        <w:rPr>
          <w:rFonts w:hint="eastAsia" w:hAnsi="宋体"/>
          <w:sz w:val="24"/>
          <w:highlight w:val="none"/>
        </w:rPr>
        <w:t>18.2.7本工程执行《省住房城乡建设厅关于建筑工人实名制费用计取方法的公告》【2019】第19号。</w:t>
      </w:r>
    </w:p>
    <w:p w14:paraId="55D2D13E">
      <w:pPr>
        <w:adjustRightInd w:val="0"/>
        <w:snapToGrid w:val="0"/>
        <w:spacing w:line="360" w:lineRule="auto"/>
        <w:ind w:left="105" w:leftChars="50" w:firstLine="480" w:firstLineChars="200"/>
        <w:rPr>
          <w:rFonts w:hAnsi="宋体"/>
          <w:sz w:val="24"/>
        </w:rPr>
      </w:pPr>
      <w:r>
        <w:rPr>
          <w:rFonts w:hint="eastAsia" w:hAnsi="宋体"/>
          <w:sz w:val="24"/>
        </w:rPr>
        <w:t>18.3 招标控制价文件组成。</w:t>
      </w:r>
    </w:p>
    <w:p w14:paraId="5FA4540A">
      <w:pPr>
        <w:adjustRightInd w:val="0"/>
        <w:snapToGrid w:val="0"/>
        <w:spacing w:line="360" w:lineRule="auto"/>
        <w:ind w:left="105" w:leftChars="50"/>
        <w:rPr>
          <w:sz w:val="24"/>
        </w:rPr>
      </w:pPr>
      <w:r>
        <w:rPr>
          <w:rFonts w:hAnsi="宋体"/>
          <w:sz w:val="24"/>
        </w:rPr>
        <w:t>招标人公布的招标控制价应当包括单位工程招标控制价汇总表、分部分项工程和单价措施项目清单与计价表、相关说明以及招标价调整等系数的取值。</w:t>
      </w:r>
    </w:p>
    <w:p w14:paraId="688686DD">
      <w:pPr>
        <w:adjustRightInd w:val="0"/>
        <w:snapToGrid w:val="0"/>
        <w:spacing w:line="360" w:lineRule="auto"/>
        <w:ind w:firstLine="480" w:firstLineChars="200"/>
        <w:rPr>
          <w:sz w:val="24"/>
        </w:rPr>
      </w:pPr>
      <w:r>
        <w:rPr>
          <w:sz w:val="24"/>
        </w:rPr>
        <w:t xml:space="preserve">18.4 </w:t>
      </w:r>
      <w:r>
        <w:rPr>
          <w:rFonts w:hAnsi="宋体"/>
          <w:sz w:val="24"/>
        </w:rPr>
        <w:t>公布招标控制价时间。</w:t>
      </w:r>
    </w:p>
    <w:p w14:paraId="16D500A4">
      <w:pPr>
        <w:spacing w:line="360" w:lineRule="auto"/>
        <w:ind w:left="105" w:leftChars="50" w:firstLine="360" w:firstLineChars="150"/>
        <w:rPr>
          <w:sz w:val="24"/>
        </w:rPr>
      </w:pPr>
      <w:r>
        <w:rPr>
          <w:rFonts w:hAnsi="宋体"/>
          <w:sz w:val="24"/>
        </w:rPr>
        <w:t>招标控制价和招标文件同时在</w:t>
      </w:r>
      <w:r>
        <w:rPr>
          <w:rFonts w:hint="eastAsia" w:hAnsi="宋体"/>
          <w:sz w:val="24"/>
        </w:rPr>
        <w:t>南通市崇川区人民政府网</w:t>
      </w:r>
      <w:r>
        <w:rPr>
          <w:rFonts w:hAnsi="宋体"/>
          <w:sz w:val="24"/>
        </w:rPr>
        <w:t>上发布。</w:t>
      </w:r>
    </w:p>
    <w:p w14:paraId="012CCCD9">
      <w:pPr>
        <w:spacing w:line="360" w:lineRule="auto"/>
        <w:ind w:firstLine="480" w:firstLineChars="200"/>
        <w:rPr>
          <w:sz w:val="24"/>
        </w:rPr>
      </w:pPr>
      <w:r>
        <w:rPr>
          <w:sz w:val="24"/>
        </w:rPr>
        <w:t xml:space="preserve">18.5 </w:t>
      </w:r>
      <w:r>
        <w:rPr>
          <w:rFonts w:hAnsi="宋体"/>
          <w:sz w:val="24"/>
        </w:rPr>
        <w:t>招标控制价异议处理：</w:t>
      </w:r>
    </w:p>
    <w:p w14:paraId="4BBC8FDC">
      <w:pPr>
        <w:spacing w:line="360" w:lineRule="auto"/>
        <w:ind w:firstLine="480" w:firstLineChars="200"/>
        <w:rPr>
          <w:b/>
          <w:sz w:val="24"/>
          <w:u w:val="single"/>
        </w:rPr>
      </w:pPr>
      <w:r>
        <w:rPr>
          <w:rFonts w:hAnsi="宋体"/>
          <w:sz w:val="24"/>
        </w:rPr>
        <w:t>投标人对招标控制价有异议的，应在控制价发布后</w:t>
      </w:r>
      <w:r>
        <w:rPr>
          <w:sz w:val="24"/>
        </w:rPr>
        <w:t>2</w:t>
      </w:r>
      <w:r>
        <w:rPr>
          <w:rFonts w:hAnsi="宋体"/>
          <w:sz w:val="24"/>
        </w:rPr>
        <w:t>日内向招标人书面提出；招标人不答复或对招标人答复不满意时，投标人可按规定程序向工程所在地造价管理机构投诉。</w:t>
      </w:r>
      <w:r>
        <w:rPr>
          <w:rFonts w:hAnsi="宋体"/>
          <w:b/>
          <w:sz w:val="24"/>
          <w:u w:val="single"/>
        </w:rPr>
        <w:t>具体请参照通建工【</w:t>
      </w:r>
      <w:r>
        <w:rPr>
          <w:b/>
          <w:sz w:val="24"/>
          <w:u w:val="single"/>
        </w:rPr>
        <w:t>2014</w:t>
      </w:r>
      <w:r>
        <w:rPr>
          <w:rFonts w:hAnsi="宋体"/>
          <w:b/>
          <w:sz w:val="24"/>
          <w:u w:val="single"/>
        </w:rPr>
        <w:t>】</w:t>
      </w:r>
      <w:r>
        <w:rPr>
          <w:b/>
          <w:sz w:val="24"/>
          <w:u w:val="single"/>
        </w:rPr>
        <w:t>369</w:t>
      </w:r>
      <w:r>
        <w:rPr>
          <w:rFonts w:hAnsi="宋体"/>
          <w:b/>
          <w:sz w:val="24"/>
          <w:u w:val="single"/>
        </w:rPr>
        <w:t>号文。</w:t>
      </w:r>
    </w:p>
    <w:p w14:paraId="7332B538">
      <w:pPr>
        <w:spacing w:line="360" w:lineRule="auto"/>
        <w:ind w:firstLine="480" w:firstLineChars="200"/>
        <w:rPr>
          <w:sz w:val="24"/>
        </w:rPr>
      </w:pPr>
      <w:r>
        <w:rPr>
          <w:rFonts w:hAnsi="宋体"/>
          <w:sz w:val="24"/>
        </w:rPr>
        <w:t>招标人根据招标控制价复查结论需要重新公布招标控制价的，其最终公布的时间至招标文件要求提交投标文件截止时间不足</w:t>
      </w:r>
      <w:r>
        <w:rPr>
          <w:rFonts w:hint="eastAsia"/>
          <w:sz w:val="24"/>
        </w:rPr>
        <w:t>3</w:t>
      </w:r>
      <w:r>
        <w:rPr>
          <w:rFonts w:hAnsi="宋体"/>
          <w:sz w:val="24"/>
        </w:rPr>
        <w:t>天的，将相应延长投标文件的截止时间。</w:t>
      </w:r>
    </w:p>
    <w:p w14:paraId="59F9B67B">
      <w:pPr>
        <w:spacing w:line="360" w:lineRule="auto"/>
        <w:ind w:firstLine="482" w:firstLineChars="200"/>
        <w:rPr>
          <w:b/>
          <w:sz w:val="24"/>
        </w:rPr>
      </w:pPr>
      <w:r>
        <w:rPr>
          <w:b/>
          <w:sz w:val="24"/>
        </w:rPr>
        <w:t>19.</w:t>
      </w:r>
      <w:r>
        <w:rPr>
          <w:rFonts w:hAnsi="宋体"/>
          <w:b/>
          <w:sz w:val="24"/>
        </w:rPr>
        <w:t>投标报价编制要求</w:t>
      </w:r>
    </w:p>
    <w:p w14:paraId="45961C38">
      <w:pPr>
        <w:spacing w:line="360" w:lineRule="auto"/>
        <w:ind w:firstLine="480" w:firstLineChars="200"/>
        <w:rPr>
          <w:rFonts w:hint="eastAsia" w:ascii="宋体" w:hAnsi="宋体"/>
          <w:b w:val="0"/>
          <w:bCs/>
          <w:sz w:val="24"/>
        </w:rPr>
      </w:pPr>
      <w:bookmarkStart w:id="27" w:name="_Toc289792062"/>
      <w:bookmarkStart w:id="28" w:name="_Toc288209247"/>
      <w:bookmarkStart w:id="29" w:name="_Toc268498924"/>
      <w:r>
        <w:rPr>
          <w:rFonts w:hint="eastAsia" w:ascii="宋体" w:hAnsi="宋体"/>
          <w:b w:val="0"/>
          <w:bCs/>
          <w:sz w:val="24"/>
        </w:rPr>
        <w:t xml:space="preserve">19.1.采用工程量清单计价方式，投标人不得采用总价让利或以总价百分比让利等办法进行投标报价。  </w:t>
      </w:r>
    </w:p>
    <w:p w14:paraId="6E95819D">
      <w:pPr>
        <w:spacing w:line="360" w:lineRule="auto"/>
        <w:ind w:firstLine="480" w:firstLineChars="200"/>
        <w:rPr>
          <w:rFonts w:hint="eastAsia" w:ascii="宋体" w:hAnsi="宋体"/>
          <w:b w:val="0"/>
          <w:bCs/>
          <w:sz w:val="24"/>
        </w:rPr>
      </w:pPr>
      <w:r>
        <w:rPr>
          <w:rFonts w:hint="eastAsia" w:ascii="宋体" w:hAnsi="宋体"/>
          <w:b w:val="0"/>
          <w:bCs/>
          <w:sz w:val="24"/>
        </w:rPr>
        <w:t>19.2.除投标人自行补充的措施项目外，投标报价的项目编码、项目名称、计量单位、工程量必须与招标人提供的一致。</w:t>
      </w:r>
    </w:p>
    <w:p w14:paraId="622695A6">
      <w:pPr>
        <w:spacing w:line="360" w:lineRule="auto"/>
        <w:ind w:firstLine="480" w:firstLineChars="200"/>
        <w:rPr>
          <w:rFonts w:hint="eastAsia" w:ascii="宋体" w:hAnsi="宋体"/>
          <w:b w:val="0"/>
          <w:bCs/>
          <w:sz w:val="24"/>
        </w:rPr>
      </w:pPr>
      <w:r>
        <w:rPr>
          <w:rFonts w:hint="eastAsia" w:ascii="宋体" w:hAnsi="宋体"/>
          <w:b w:val="0"/>
          <w:bCs/>
          <w:sz w:val="24"/>
        </w:rPr>
        <w:t>19.3工程量清单中投标人没有填入单价或价格的子目，其费用视为已分摊在工程量清单中其他子目的单价或价格之中。</w:t>
      </w:r>
    </w:p>
    <w:p w14:paraId="73A15597">
      <w:pPr>
        <w:spacing w:line="360" w:lineRule="auto"/>
        <w:ind w:firstLine="480" w:firstLineChars="200"/>
        <w:rPr>
          <w:rFonts w:hint="eastAsia" w:ascii="宋体" w:hAnsi="宋体"/>
          <w:b w:val="0"/>
          <w:bCs/>
          <w:sz w:val="24"/>
        </w:rPr>
      </w:pPr>
      <w:r>
        <w:rPr>
          <w:rFonts w:hint="eastAsia" w:ascii="宋体" w:hAnsi="宋体"/>
          <w:b w:val="0"/>
          <w:bCs/>
          <w:sz w:val="24"/>
        </w:rPr>
        <w:t>19.4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14:paraId="0DF1F534">
      <w:pPr>
        <w:spacing w:line="360" w:lineRule="auto"/>
        <w:ind w:firstLine="480" w:firstLineChars="200"/>
        <w:rPr>
          <w:rFonts w:hint="eastAsia" w:ascii="宋体" w:hAnsi="宋体"/>
          <w:b w:val="0"/>
          <w:bCs/>
          <w:sz w:val="24"/>
        </w:rPr>
      </w:pPr>
      <w:r>
        <w:rPr>
          <w:rFonts w:hint="eastAsia" w:ascii="宋体" w:hAnsi="宋体"/>
          <w:b w:val="0"/>
          <w:bCs/>
          <w:sz w:val="24"/>
        </w:rPr>
        <w:t>19.5 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14:paraId="7601E957">
      <w:pPr>
        <w:spacing w:line="360" w:lineRule="auto"/>
        <w:ind w:firstLine="480" w:firstLineChars="200"/>
        <w:rPr>
          <w:rFonts w:hint="eastAsia" w:ascii="宋体" w:hAnsi="宋体"/>
          <w:b w:val="0"/>
          <w:bCs/>
          <w:sz w:val="24"/>
        </w:rPr>
      </w:pPr>
      <w:r>
        <w:rPr>
          <w:rFonts w:hint="eastAsia" w:ascii="宋体" w:hAnsi="宋体"/>
          <w:b w:val="0"/>
          <w:bCs/>
          <w:sz w:val="24"/>
        </w:rPr>
        <w:t>19.6 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20AA7BAB">
      <w:pPr>
        <w:spacing w:line="360" w:lineRule="auto"/>
        <w:ind w:firstLine="480" w:firstLineChars="200"/>
        <w:rPr>
          <w:rFonts w:ascii="宋体" w:hAnsi="宋体"/>
          <w:b w:val="0"/>
          <w:bCs/>
          <w:sz w:val="24"/>
        </w:rPr>
      </w:pPr>
      <w:r>
        <w:rPr>
          <w:rFonts w:hint="eastAsia" w:ascii="宋体" w:hAnsi="宋体"/>
          <w:b w:val="0"/>
          <w:bCs/>
          <w:sz w:val="24"/>
        </w:rPr>
        <w:t>19.7投标人在投标报价时，招标人提供的暂估价、暂列金额等不可竞争费用不得调整，否则按无效投标文件处理。</w:t>
      </w:r>
    </w:p>
    <w:p w14:paraId="79EBD91E">
      <w:pPr>
        <w:spacing w:line="360" w:lineRule="auto"/>
        <w:ind w:firstLine="480" w:firstLineChars="200"/>
        <w:rPr>
          <w:rFonts w:ascii="宋体" w:hAnsi="宋体"/>
          <w:b w:val="0"/>
          <w:bCs/>
          <w:sz w:val="24"/>
        </w:rPr>
      </w:pPr>
      <w:r>
        <w:rPr>
          <w:rFonts w:hint="eastAsia" w:ascii="宋体" w:hAnsi="宋体"/>
          <w:b w:val="0"/>
          <w:bCs/>
          <w:sz w:val="24"/>
        </w:rPr>
        <w:t>19.8施工单位自行考察施工现场情况，充分考虑场地狭窄对工程施工的影响，本工程要加强施工区域内的管理，文明施工，注意环保，确保小区内的居民利益。独立有效的做好该工程周边的有关群众工作，并充分考虑工程实施范围内外的单位个人和其他可能出现阻挠的情况等一切突发事件，并承担所发生的费用，业主不再承担此类费用。若发生机械台班停置费、二次机械进退场费、人员窝工、处理周边群众纠纷等费用和损失，由投标人自行考虑，并列入投标报价，该费用一次性包定，工程结算时一律不作调整。</w:t>
      </w:r>
    </w:p>
    <w:p w14:paraId="1B402EDB">
      <w:pPr>
        <w:spacing w:line="360" w:lineRule="auto"/>
        <w:ind w:firstLine="480" w:firstLineChars="200"/>
        <w:rPr>
          <w:rFonts w:ascii="宋体" w:hAnsi="宋体"/>
          <w:b w:val="0"/>
          <w:bCs/>
          <w:sz w:val="24"/>
        </w:rPr>
      </w:pPr>
      <w:r>
        <w:rPr>
          <w:rFonts w:hint="eastAsia" w:ascii="宋体" w:hAnsi="宋体"/>
          <w:b w:val="0"/>
          <w:bCs/>
          <w:sz w:val="24"/>
        </w:rPr>
        <w:t>19.9因施工场地狭小而发生的一切费用由各投标人自行考虑，所有费用包含在投标报价中，竣工结算时一律不作调整。</w:t>
      </w:r>
    </w:p>
    <w:p w14:paraId="7E908216">
      <w:pPr>
        <w:spacing w:line="360" w:lineRule="auto"/>
        <w:ind w:firstLine="480" w:firstLineChars="200"/>
        <w:rPr>
          <w:rFonts w:ascii="宋体" w:hAnsi="宋体"/>
          <w:b w:val="0"/>
          <w:bCs/>
          <w:sz w:val="24"/>
        </w:rPr>
      </w:pPr>
      <w:r>
        <w:rPr>
          <w:rFonts w:hint="eastAsia" w:ascii="宋体" w:hAnsi="宋体"/>
          <w:b w:val="0"/>
          <w:bCs/>
          <w:sz w:val="24"/>
        </w:rPr>
        <w:t>19.10投标单位应自行根据现场实际情况，垃圾（含拆迁建筑垃圾）拆除清运费由投标单位自行计入报价，实际施工中不再签证，结算时不予调整。</w:t>
      </w:r>
      <w:r>
        <w:rPr>
          <w:rFonts w:ascii="宋体" w:hAnsi="宋体"/>
          <w:b w:val="0"/>
          <w:bCs/>
          <w:sz w:val="24"/>
        </w:rPr>
        <w:t>清理标准</w:t>
      </w:r>
      <w:r>
        <w:rPr>
          <w:rFonts w:hint="eastAsia" w:ascii="宋体" w:hAnsi="宋体"/>
          <w:b w:val="0"/>
          <w:bCs/>
          <w:sz w:val="24"/>
        </w:rPr>
        <w:t>必须</w:t>
      </w:r>
      <w:r>
        <w:rPr>
          <w:rFonts w:ascii="宋体" w:hAnsi="宋体"/>
          <w:b w:val="0"/>
          <w:bCs/>
          <w:sz w:val="24"/>
        </w:rPr>
        <w:t>得到发包人认可</w:t>
      </w:r>
      <w:r>
        <w:rPr>
          <w:rFonts w:hint="eastAsia" w:ascii="宋体" w:hAnsi="宋体"/>
          <w:b w:val="0"/>
          <w:bCs/>
          <w:sz w:val="24"/>
        </w:rPr>
        <w:t>，</w:t>
      </w:r>
      <w:r>
        <w:rPr>
          <w:rFonts w:ascii="宋体" w:hAnsi="宋体"/>
          <w:b w:val="0"/>
          <w:bCs/>
          <w:sz w:val="24"/>
        </w:rPr>
        <w:t>否则，如发生相关费用则由发包人在工程结算价款中扣除。</w:t>
      </w:r>
    </w:p>
    <w:p w14:paraId="104D0BEF">
      <w:pPr>
        <w:spacing w:line="360" w:lineRule="auto"/>
        <w:ind w:firstLine="480" w:firstLineChars="200"/>
        <w:rPr>
          <w:rFonts w:ascii="宋体" w:hAnsi="宋体"/>
          <w:b w:val="0"/>
          <w:bCs/>
          <w:sz w:val="24"/>
        </w:rPr>
      </w:pPr>
      <w:r>
        <w:rPr>
          <w:rFonts w:hint="eastAsia" w:ascii="宋体" w:hAnsi="宋体"/>
          <w:b w:val="0"/>
          <w:bCs/>
          <w:sz w:val="24"/>
        </w:rPr>
        <w:t>19.11投标单位投标报价时自行考虑人工工资的动态管理，结算时一律不作调整。</w:t>
      </w:r>
    </w:p>
    <w:p w14:paraId="40FCB6F2">
      <w:pPr>
        <w:spacing w:line="360" w:lineRule="auto"/>
        <w:ind w:firstLine="480" w:firstLineChars="200"/>
        <w:rPr>
          <w:rFonts w:ascii="宋体" w:hAnsi="宋体"/>
          <w:b w:val="0"/>
          <w:bCs/>
          <w:sz w:val="24"/>
        </w:rPr>
      </w:pPr>
      <w:r>
        <w:rPr>
          <w:rFonts w:hint="eastAsia" w:ascii="宋体" w:hAnsi="宋体"/>
          <w:b w:val="0"/>
          <w:bCs/>
          <w:sz w:val="24"/>
        </w:rPr>
        <w:t>19.12投标人必须认真仔细踏勘施工现场，结合本工程实际情况，并在投标报价时综合考虑赶工措施费、已完工程及设备保护费、临时设施费等总价措施费项目，并计入报价，该费用一次性保定，结算时一律不作调整。如有损坏，应按照不低于原设计标准恢复，费用列入报价。</w:t>
      </w:r>
    </w:p>
    <w:p w14:paraId="70AB4EB7">
      <w:pPr>
        <w:spacing w:line="360" w:lineRule="auto"/>
        <w:ind w:firstLine="480" w:firstLineChars="200"/>
        <w:rPr>
          <w:rFonts w:ascii="宋体" w:hAnsi="宋体"/>
          <w:b w:val="0"/>
          <w:bCs/>
          <w:sz w:val="24"/>
        </w:rPr>
      </w:pPr>
      <w:r>
        <w:rPr>
          <w:rFonts w:hint="eastAsia" w:ascii="宋体" w:hAnsi="宋体"/>
          <w:b w:val="0"/>
          <w:bCs/>
          <w:sz w:val="24"/>
        </w:rPr>
        <w:t>19.13投标人应认真踏勘施工现场，并在报价中充分考虑施工现场情况、施工期的各种风险及施工期间或以后有可能发生的费用，并计入工程报价，一旦中标，不得提出额外增加费用要求。</w:t>
      </w:r>
    </w:p>
    <w:p w14:paraId="716C55A9">
      <w:pPr>
        <w:spacing w:line="360" w:lineRule="auto"/>
        <w:ind w:firstLine="480" w:firstLineChars="200"/>
        <w:rPr>
          <w:rFonts w:ascii="宋体" w:hAnsi="宋体"/>
          <w:b w:val="0"/>
          <w:bCs/>
          <w:sz w:val="24"/>
        </w:rPr>
      </w:pPr>
      <w:r>
        <w:rPr>
          <w:rFonts w:hint="eastAsia" w:ascii="宋体" w:hAnsi="宋体"/>
          <w:b w:val="0"/>
          <w:bCs/>
          <w:sz w:val="24"/>
        </w:rPr>
        <w:t>19.14工程量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41164968">
      <w:pPr>
        <w:spacing w:line="360" w:lineRule="auto"/>
        <w:ind w:firstLine="480" w:firstLineChars="200"/>
        <w:rPr>
          <w:rFonts w:ascii="宋体" w:hAnsi="宋体"/>
          <w:b w:val="0"/>
          <w:bCs/>
          <w:sz w:val="24"/>
        </w:rPr>
      </w:pPr>
      <w:r>
        <w:rPr>
          <w:rFonts w:hint="eastAsia" w:ascii="宋体" w:hAnsi="宋体"/>
          <w:b w:val="0"/>
          <w:bCs/>
          <w:sz w:val="24"/>
        </w:rPr>
        <w:t>19.15投标人须在竣工前拆除现场所有临时设施，包括所有的机械设备、硬化场地后的拆地拆除以及完工后的塔吊基础拆除等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14:paraId="0B508840">
      <w:pPr>
        <w:spacing w:line="360" w:lineRule="auto"/>
        <w:ind w:firstLine="480" w:firstLineChars="200"/>
        <w:rPr>
          <w:rFonts w:hint="default" w:ascii="宋体" w:hAnsi="宋体"/>
          <w:b w:val="0"/>
          <w:bCs/>
          <w:sz w:val="24"/>
          <w:highlight w:val="yellow"/>
          <w:lang w:val="en-US" w:eastAsia="zh-CN"/>
        </w:rPr>
      </w:pPr>
      <w:r>
        <w:rPr>
          <w:rFonts w:hint="eastAsia" w:ascii="宋体" w:hAnsi="宋体"/>
          <w:b w:val="0"/>
          <w:bCs/>
          <w:sz w:val="24"/>
        </w:rPr>
        <w:t>19.16本工程所有乙供材料均由承包人在确保质量的前提下自行采购，材料价格按照中档</w:t>
      </w:r>
      <w:r>
        <w:rPr>
          <w:rFonts w:hint="eastAsia" w:ascii="宋体" w:hAnsi="宋体"/>
          <w:b w:val="0"/>
          <w:bCs/>
          <w:sz w:val="24"/>
          <w:lang w:val="en-US" w:eastAsia="zh-CN"/>
        </w:rPr>
        <w:t>或以上</w:t>
      </w:r>
      <w:r>
        <w:rPr>
          <w:rFonts w:hint="eastAsia" w:ascii="宋体" w:hAnsi="宋体"/>
          <w:b w:val="0"/>
          <w:bCs/>
          <w:sz w:val="24"/>
        </w:rPr>
        <w:t>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77A1BF0F">
      <w:pPr>
        <w:spacing w:line="360" w:lineRule="auto"/>
        <w:ind w:firstLine="480" w:firstLineChars="200"/>
        <w:rPr>
          <w:rFonts w:ascii="宋体" w:hAnsi="宋体"/>
          <w:b w:val="0"/>
          <w:bCs/>
          <w:sz w:val="24"/>
        </w:rPr>
      </w:pPr>
      <w:r>
        <w:rPr>
          <w:rFonts w:hint="eastAsia" w:ascii="宋体" w:hAnsi="宋体"/>
          <w:b w:val="0"/>
          <w:bCs/>
          <w:sz w:val="24"/>
        </w:rPr>
        <w:t>19.17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56A69AE5">
      <w:pPr>
        <w:spacing w:line="360" w:lineRule="auto"/>
        <w:ind w:firstLine="480" w:firstLineChars="200"/>
        <w:rPr>
          <w:rFonts w:ascii="宋体" w:hAnsi="宋体"/>
          <w:b w:val="0"/>
          <w:bCs/>
          <w:sz w:val="24"/>
        </w:rPr>
      </w:pPr>
      <w:r>
        <w:rPr>
          <w:rFonts w:hint="eastAsia" w:ascii="宋体" w:hAnsi="宋体"/>
          <w:b w:val="0"/>
          <w:bCs/>
          <w:sz w:val="24"/>
        </w:rPr>
        <w:t>19.18现场安全文明施工措施费、规费项目费、税金项目费、暂列金额（使用权归业主方）、暂估价（如有，不允许调整，暂估材料最终价格由招标人通过合适的方法确定）不得调整外，投标单位可根据自己的施工方案及企业自身情况不低于成本报价。</w:t>
      </w:r>
    </w:p>
    <w:p w14:paraId="7B52CE57">
      <w:pPr>
        <w:spacing w:line="360" w:lineRule="auto"/>
        <w:ind w:firstLine="480" w:firstLineChars="200"/>
        <w:rPr>
          <w:rFonts w:ascii="宋体" w:hAnsi="宋体"/>
          <w:b w:val="0"/>
          <w:bCs/>
          <w:sz w:val="24"/>
        </w:rPr>
      </w:pPr>
      <w:r>
        <w:rPr>
          <w:rFonts w:hint="eastAsia" w:ascii="宋体" w:hAnsi="宋体"/>
          <w:b w:val="0"/>
          <w:bCs/>
          <w:sz w:val="24"/>
        </w:rPr>
        <w:t>19.19报价书中的工程数量乘以综合单价必须等于合价。如有误差，在结算时以综合单价金额小的为计算依据。</w:t>
      </w:r>
    </w:p>
    <w:p w14:paraId="7CE06D34">
      <w:pPr>
        <w:spacing w:line="360" w:lineRule="auto"/>
        <w:ind w:firstLine="480" w:firstLineChars="200"/>
        <w:rPr>
          <w:rFonts w:ascii="宋体" w:hAnsi="宋体"/>
          <w:b w:val="0"/>
          <w:bCs/>
          <w:sz w:val="24"/>
        </w:rPr>
      </w:pPr>
      <w:r>
        <w:rPr>
          <w:rFonts w:hint="eastAsia" w:ascii="宋体" w:hAnsi="宋体"/>
          <w:b w:val="0"/>
          <w:bCs/>
          <w:sz w:val="24"/>
        </w:rPr>
        <w:t>19.20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1E957299">
      <w:pPr>
        <w:spacing w:line="360" w:lineRule="auto"/>
        <w:ind w:firstLine="480" w:firstLineChars="200"/>
        <w:rPr>
          <w:rFonts w:ascii="宋体" w:hAnsi="宋体"/>
          <w:b w:val="0"/>
          <w:bCs/>
          <w:sz w:val="24"/>
        </w:rPr>
      </w:pPr>
      <w:r>
        <w:rPr>
          <w:rFonts w:hint="eastAsia" w:ascii="宋体" w:hAnsi="宋体"/>
          <w:b w:val="0"/>
          <w:bCs/>
          <w:sz w:val="24"/>
        </w:rPr>
        <w:t>19.21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6B077E9C">
      <w:pPr>
        <w:spacing w:line="360" w:lineRule="auto"/>
        <w:ind w:firstLine="480" w:firstLineChars="200"/>
        <w:rPr>
          <w:rFonts w:ascii="宋体" w:hAnsi="宋体"/>
          <w:b w:val="0"/>
          <w:bCs/>
          <w:sz w:val="24"/>
        </w:rPr>
      </w:pPr>
      <w:r>
        <w:rPr>
          <w:rFonts w:hint="eastAsia" w:ascii="宋体" w:hAnsi="宋体"/>
          <w:b w:val="0"/>
          <w:bCs/>
          <w:sz w:val="24"/>
        </w:rPr>
        <w:t>19.22承包人在施工过程中必须收集齐全所有隐蔽项目（包含但不限于土方开挖、外运、拆除、基层点成面层的铺设、脚手架搭设、可能发生在签证中的各种管道安放、沟槽开挖、井体砌筑抹灰等）等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3A3263AC">
      <w:pPr>
        <w:spacing w:line="360" w:lineRule="auto"/>
        <w:ind w:firstLine="480" w:firstLineChars="200"/>
        <w:rPr>
          <w:rFonts w:hint="eastAsia" w:ascii="宋体" w:hAnsi="宋体"/>
          <w:b w:val="0"/>
          <w:bCs/>
          <w:sz w:val="24"/>
        </w:rPr>
      </w:pPr>
      <w:r>
        <w:rPr>
          <w:rFonts w:hint="eastAsia" w:ascii="宋体" w:hAnsi="宋体"/>
          <w:b w:val="0"/>
          <w:bCs/>
          <w:sz w:val="24"/>
        </w:rPr>
        <w:t>19.23本工程涉及的群众问题及施工过程中出现的临时交通维护、绿化拆除恢复、零星建筑物（构筑物）拆除及恢复、土地压废赔偿、垃圾清理、清杂及可能出现的窝工、停工、待工、对施工过程中遇到的由招标人承担拆迁以外的其他所有前期问题（含零星建筑物拆除及补偿）的补偿费用由施工单位自行解决，并列入投标报价，工程结算时不作调整。</w:t>
      </w:r>
    </w:p>
    <w:bookmarkEnd w:id="27"/>
    <w:bookmarkEnd w:id="28"/>
    <w:bookmarkEnd w:id="29"/>
    <w:p w14:paraId="23497717">
      <w:pPr>
        <w:spacing w:line="360" w:lineRule="auto"/>
        <w:ind w:firstLine="480" w:firstLineChars="200"/>
        <w:rPr>
          <w:rFonts w:hint="eastAsia" w:ascii="宋体" w:hAnsi="宋体"/>
          <w:b w:val="0"/>
          <w:bCs/>
          <w:sz w:val="24"/>
        </w:rPr>
      </w:pPr>
      <w:r>
        <w:rPr>
          <w:rFonts w:hint="eastAsia" w:ascii="宋体" w:hAnsi="宋体"/>
          <w:b w:val="0"/>
          <w:bCs/>
          <w:sz w:val="24"/>
        </w:rPr>
        <w:t>19.24工程施工时可能会受到季节、气候的影响，投标人在投标报价时自行考虑并计入报价，该费用招标人不再另行支付。</w:t>
      </w:r>
    </w:p>
    <w:p w14:paraId="5A426328">
      <w:pPr>
        <w:spacing w:line="360" w:lineRule="auto"/>
        <w:ind w:firstLine="480" w:firstLineChars="200"/>
        <w:rPr>
          <w:rFonts w:hint="eastAsia" w:ascii="宋体" w:hAnsi="宋体"/>
          <w:b w:val="0"/>
          <w:bCs/>
          <w:sz w:val="24"/>
        </w:rPr>
      </w:pPr>
      <w:r>
        <w:rPr>
          <w:rFonts w:hint="eastAsia" w:ascii="宋体" w:hAnsi="宋体"/>
          <w:b w:val="0"/>
          <w:bCs/>
          <w:sz w:val="24"/>
        </w:rPr>
        <w:t>19.25投标人需对投标标段场地、土质等实际情况进行现场勘察，考虑各种困难，投标报价中应包含投标标段场地现状至竣工验收合格及养护期内所需要的所有费，结算时不得因场地、土质、气候等原因提出额外增加费用的要求。</w:t>
      </w:r>
    </w:p>
    <w:p w14:paraId="039E3A1F">
      <w:pPr>
        <w:spacing w:line="360" w:lineRule="auto"/>
        <w:ind w:firstLine="480" w:firstLineChars="200"/>
        <w:rPr>
          <w:rFonts w:ascii="宋体" w:hAnsi="宋体"/>
          <w:b w:val="0"/>
          <w:bCs/>
          <w:sz w:val="24"/>
        </w:rPr>
      </w:pPr>
      <w:r>
        <w:rPr>
          <w:rFonts w:hint="eastAsia" w:ascii="宋体" w:hAnsi="宋体"/>
          <w:b w:val="0"/>
          <w:bCs/>
          <w:sz w:val="24"/>
        </w:rPr>
        <w:t>19.26其他未尽事宜在书面答疑中明确。</w:t>
      </w:r>
    </w:p>
    <w:p w14:paraId="7774423A">
      <w:pPr>
        <w:pStyle w:val="29"/>
        <w:spacing w:line="420" w:lineRule="exact"/>
        <w:outlineLvl w:val="1"/>
        <w:rPr>
          <w:b/>
          <w:szCs w:val="24"/>
        </w:rPr>
      </w:pPr>
      <w:r>
        <w:rPr>
          <w:b/>
          <w:szCs w:val="24"/>
        </w:rPr>
        <w:t>(</w:t>
      </w:r>
      <w:r>
        <w:rPr>
          <w:rFonts w:hAnsi="宋体"/>
          <w:b/>
          <w:szCs w:val="24"/>
        </w:rPr>
        <w:t>五</w:t>
      </w:r>
      <w:r>
        <w:rPr>
          <w:b/>
          <w:szCs w:val="24"/>
        </w:rPr>
        <w:t xml:space="preserve">) </w:t>
      </w:r>
      <w:r>
        <w:rPr>
          <w:rFonts w:hAnsi="宋体"/>
          <w:b/>
          <w:szCs w:val="24"/>
        </w:rPr>
        <w:t>投标文件的密封和递交</w:t>
      </w:r>
    </w:p>
    <w:p w14:paraId="6A43E924">
      <w:pPr>
        <w:spacing w:line="360" w:lineRule="auto"/>
        <w:ind w:firstLine="482" w:firstLineChars="200"/>
        <w:rPr>
          <w:b/>
          <w:sz w:val="24"/>
        </w:rPr>
      </w:pPr>
      <w:r>
        <w:rPr>
          <w:b/>
          <w:sz w:val="24"/>
        </w:rPr>
        <w:t>20</w:t>
      </w:r>
      <w:r>
        <w:rPr>
          <w:rFonts w:hint="eastAsia"/>
          <w:b/>
          <w:sz w:val="24"/>
        </w:rPr>
        <w:t>、</w:t>
      </w:r>
      <w:r>
        <w:rPr>
          <w:rFonts w:hAnsi="宋体"/>
          <w:b/>
          <w:sz w:val="24"/>
        </w:rPr>
        <w:t>投标文件的密封与标志</w:t>
      </w:r>
    </w:p>
    <w:p w14:paraId="4B8CEA75">
      <w:pPr>
        <w:spacing w:line="360" w:lineRule="auto"/>
        <w:ind w:firstLine="480"/>
        <w:rPr>
          <w:sz w:val="24"/>
        </w:rPr>
      </w:pPr>
      <w:r>
        <w:rPr>
          <w:sz w:val="24"/>
        </w:rPr>
        <w:t xml:space="preserve">20.1 </w:t>
      </w:r>
      <w:r>
        <w:rPr>
          <w:rFonts w:hAnsi="宋体"/>
          <w:sz w:val="24"/>
        </w:rPr>
        <w:t>本工程投标文件由</w:t>
      </w:r>
      <w:r>
        <w:rPr>
          <w:rFonts w:hAnsi="宋体"/>
          <w:b/>
          <w:sz w:val="24"/>
          <w:u w:val="single"/>
        </w:rPr>
        <w:t>电子投标文件（光盘</w:t>
      </w:r>
      <w:r>
        <w:rPr>
          <w:rFonts w:hint="eastAsia" w:hAnsi="宋体"/>
          <w:b/>
          <w:sz w:val="24"/>
          <w:u w:val="single"/>
          <w:lang w:val="en-US" w:eastAsia="zh-CN"/>
        </w:rPr>
        <w:t>或U盘</w:t>
      </w:r>
      <w:r>
        <w:rPr>
          <w:rFonts w:hAnsi="宋体"/>
          <w:b/>
          <w:sz w:val="24"/>
          <w:u w:val="single"/>
        </w:rPr>
        <w:t>）、资格审查资料包、商务标</w:t>
      </w:r>
      <w:r>
        <w:rPr>
          <w:rFonts w:hint="eastAsia" w:hAnsi="宋体"/>
          <w:sz w:val="24"/>
          <w:lang w:val="en-US" w:eastAsia="zh-CN"/>
        </w:rPr>
        <w:t>三</w:t>
      </w:r>
      <w:r>
        <w:rPr>
          <w:rFonts w:hAnsi="宋体"/>
          <w:sz w:val="24"/>
        </w:rPr>
        <w:t>部分组成。</w:t>
      </w:r>
    </w:p>
    <w:p w14:paraId="7962676A">
      <w:pPr>
        <w:spacing w:line="360" w:lineRule="auto"/>
        <w:ind w:firstLine="480"/>
        <w:rPr>
          <w:sz w:val="24"/>
        </w:rPr>
      </w:pPr>
      <w:r>
        <w:rPr>
          <w:sz w:val="24"/>
        </w:rPr>
        <w:t xml:space="preserve">20.1.1 </w:t>
      </w:r>
      <w:r>
        <w:rPr>
          <w:rFonts w:hAnsi="宋体"/>
          <w:b/>
          <w:sz w:val="24"/>
        </w:rPr>
        <w:t>电子投标文件</w:t>
      </w:r>
      <w:r>
        <w:rPr>
          <w:rFonts w:hAnsi="宋体"/>
          <w:sz w:val="24"/>
        </w:rPr>
        <w:t>（光盘</w:t>
      </w:r>
      <w:r>
        <w:rPr>
          <w:rFonts w:hint="eastAsia" w:hAnsi="宋体"/>
          <w:sz w:val="24"/>
          <w:lang w:val="en-US" w:eastAsia="zh-CN"/>
        </w:rPr>
        <w:t>或U盘</w:t>
      </w:r>
      <w:r>
        <w:rPr>
          <w:rFonts w:hAnsi="宋体"/>
          <w:sz w:val="24"/>
        </w:rPr>
        <w:t>）包含内容详见本招标文件第</w:t>
      </w:r>
      <w:r>
        <w:rPr>
          <w:sz w:val="24"/>
        </w:rPr>
        <w:t>9.1</w:t>
      </w:r>
      <w:r>
        <w:rPr>
          <w:rFonts w:hAnsi="宋体"/>
          <w:sz w:val="24"/>
        </w:rPr>
        <w:t>条款。</w:t>
      </w:r>
    </w:p>
    <w:p w14:paraId="596BEAEB">
      <w:pPr>
        <w:spacing w:line="360" w:lineRule="auto"/>
        <w:ind w:firstLine="480"/>
        <w:rPr>
          <w:sz w:val="24"/>
        </w:rPr>
      </w:pPr>
      <w:r>
        <w:rPr>
          <w:sz w:val="24"/>
        </w:rPr>
        <w:t xml:space="preserve">20.1.2 </w:t>
      </w:r>
      <w:r>
        <w:rPr>
          <w:rFonts w:hAnsi="宋体"/>
          <w:b/>
          <w:sz w:val="24"/>
        </w:rPr>
        <w:t>纸质投标文件</w:t>
      </w:r>
      <w:r>
        <w:rPr>
          <w:rFonts w:hAnsi="宋体"/>
          <w:sz w:val="24"/>
        </w:rPr>
        <w:t>由</w:t>
      </w:r>
      <w:r>
        <w:rPr>
          <w:rFonts w:hAnsi="宋体"/>
          <w:sz w:val="24"/>
          <w:u w:val="single"/>
        </w:rPr>
        <w:t>资格审查资料包、商务标</w:t>
      </w:r>
      <w:r>
        <w:rPr>
          <w:rFonts w:hint="eastAsia" w:hAnsi="宋体"/>
          <w:sz w:val="24"/>
          <w:lang w:val="en-US" w:eastAsia="zh-CN"/>
        </w:rPr>
        <w:t>两</w:t>
      </w:r>
      <w:r>
        <w:rPr>
          <w:rFonts w:hAnsi="宋体"/>
          <w:sz w:val="24"/>
        </w:rPr>
        <w:t>部分组成。</w:t>
      </w:r>
    </w:p>
    <w:p w14:paraId="6418368B">
      <w:pPr>
        <w:spacing w:line="360" w:lineRule="auto"/>
        <w:ind w:firstLine="480"/>
        <w:rPr>
          <w:b/>
          <w:snapToGrid w:val="0"/>
          <w:kern w:val="0"/>
          <w:sz w:val="24"/>
        </w:rPr>
      </w:pPr>
      <w:r>
        <w:rPr>
          <w:rFonts w:hAnsi="宋体"/>
          <w:snapToGrid w:val="0"/>
          <w:kern w:val="0"/>
          <w:sz w:val="24"/>
        </w:rPr>
        <w:t>纸质投标文件与电子投标文件应保持完全一致。</w:t>
      </w:r>
      <w:r>
        <w:rPr>
          <w:rFonts w:hAnsi="宋体"/>
          <w:b/>
          <w:snapToGrid w:val="0"/>
          <w:kern w:val="0"/>
          <w:sz w:val="24"/>
        </w:rPr>
        <w:t>纸质商务标报价与电子商务标报价不一致的，作废标处理。</w:t>
      </w:r>
    </w:p>
    <w:p w14:paraId="19D404A6">
      <w:pPr>
        <w:spacing w:line="360" w:lineRule="auto"/>
        <w:ind w:firstLine="480"/>
        <w:rPr>
          <w:b/>
          <w:bCs/>
          <w:sz w:val="24"/>
        </w:rPr>
      </w:pPr>
      <w:r>
        <w:rPr>
          <w:snapToGrid w:val="0"/>
          <w:kern w:val="0"/>
          <w:sz w:val="24"/>
        </w:rPr>
        <w:t xml:space="preserve">20.2 </w:t>
      </w:r>
      <w:r>
        <w:rPr>
          <w:rFonts w:hAnsi="宋体"/>
          <w:snapToGrid w:val="0"/>
          <w:kern w:val="0"/>
          <w:sz w:val="24"/>
        </w:rPr>
        <w:t>电子投标文件，应按照本文件第</w:t>
      </w:r>
      <w:r>
        <w:rPr>
          <w:snapToGrid w:val="0"/>
          <w:kern w:val="0"/>
          <w:sz w:val="24"/>
        </w:rPr>
        <w:t>9.1</w:t>
      </w:r>
      <w:r>
        <w:rPr>
          <w:rFonts w:hAnsi="宋体"/>
          <w:snapToGrid w:val="0"/>
          <w:kern w:val="0"/>
          <w:sz w:val="24"/>
        </w:rPr>
        <w:t>、</w:t>
      </w:r>
      <w:r>
        <w:rPr>
          <w:snapToGrid w:val="0"/>
          <w:kern w:val="0"/>
          <w:sz w:val="24"/>
        </w:rPr>
        <w:t>9.1.1</w:t>
      </w:r>
      <w:r>
        <w:rPr>
          <w:rFonts w:hAnsi="宋体"/>
          <w:snapToGrid w:val="0"/>
          <w:kern w:val="0"/>
          <w:sz w:val="24"/>
        </w:rPr>
        <w:t>条款规定的内容、格式制作电子投标文件光盘</w:t>
      </w:r>
      <w:r>
        <w:rPr>
          <w:rFonts w:hint="eastAsia" w:hAnsi="宋体"/>
          <w:sz w:val="24"/>
          <w:lang w:val="en-US" w:eastAsia="zh-CN"/>
        </w:rPr>
        <w:t>或U盘</w:t>
      </w:r>
      <w:r>
        <w:rPr>
          <w:rFonts w:hAnsi="宋体"/>
          <w:snapToGrid w:val="0"/>
          <w:kern w:val="0"/>
          <w:sz w:val="24"/>
        </w:rPr>
        <w:t>。电子投标文件光盘</w:t>
      </w:r>
      <w:r>
        <w:rPr>
          <w:rFonts w:hint="eastAsia" w:hAnsi="宋体"/>
          <w:b/>
          <w:sz w:val="24"/>
          <w:u w:val="single"/>
          <w:lang w:val="en-US" w:eastAsia="zh-CN"/>
        </w:rPr>
        <w:t>壹</w:t>
      </w:r>
      <w:r>
        <w:rPr>
          <w:rFonts w:hAnsi="宋体"/>
          <w:sz w:val="24"/>
        </w:rPr>
        <w:t>份</w:t>
      </w:r>
      <w:r>
        <w:rPr>
          <w:rFonts w:hint="eastAsia" w:hAnsi="宋体"/>
          <w:sz w:val="24"/>
          <w:lang w:eastAsia="zh-CN"/>
        </w:rPr>
        <w:t>，</w:t>
      </w:r>
      <w:r>
        <w:rPr>
          <w:rFonts w:hAnsi="宋体"/>
          <w:b/>
          <w:bCs/>
          <w:sz w:val="24"/>
        </w:rPr>
        <w:t>单独密封，封袋上加盖投标人单位公章和法定代表人印章。</w:t>
      </w:r>
      <w:r>
        <w:rPr>
          <w:rFonts w:hAnsi="宋体"/>
          <w:b/>
          <w:sz w:val="24"/>
        </w:rPr>
        <w:t>另须在封袋上标明</w:t>
      </w:r>
      <w:r>
        <w:rPr>
          <w:b/>
          <w:sz w:val="24"/>
        </w:rPr>
        <w:t>“</w:t>
      </w:r>
      <w:r>
        <w:rPr>
          <w:rFonts w:hAnsi="宋体"/>
          <w:b/>
          <w:sz w:val="24"/>
        </w:rPr>
        <w:t>电子投标文件</w:t>
      </w:r>
      <w:r>
        <w:rPr>
          <w:b/>
          <w:sz w:val="24"/>
        </w:rPr>
        <w:t>”</w:t>
      </w:r>
      <w:r>
        <w:rPr>
          <w:rFonts w:hAnsi="宋体"/>
          <w:b/>
          <w:sz w:val="24"/>
        </w:rPr>
        <w:t>，同时还要写明工程名称。</w:t>
      </w:r>
    </w:p>
    <w:p w14:paraId="1F7D68CF">
      <w:pPr>
        <w:spacing w:line="360" w:lineRule="auto"/>
        <w:ind w:firstLine="472" w:firstLineChars="196"/>
        <w:rPr>
          <w:rFonts w:hAnsi="宋体"/>
          <w:b/>
          <w:bCs/>
          <w:sz w:val="24"/>
        </w:rPr>
      </w:pPr>
      <w:r>
        <w:rPr>
          <w:b/>
          <w:snapToGrid w:val="0"/>
          <w:kern w:val="0"/>
          <w:sz w:val="24"/>
        </w:rPr>
        <w:t xml:space="preserve">20.3 </w:t>
      </w:r>
      <w:r>
        <w:rPr>
          <w:rFonts w:hAnsi="宋体"/>
          <w:b/>
          <w:snapToGrid w:val="0"/>
          <w:kern w:val="0"/>
          <w:sz w:val="24"/>
        </w:rPr>
        <w:t>纸质投标文件由</w:t>
      </w:r>
      <w:r>
        <w:rPr>
          <w:rFonts w:hAnsi="宋体"/>
          <w:b/>
          <w:snapToGrid w:val="0"/>
          <w:kern w:val="0"/>
          <w:sz w:val="24"/>
          <w:u w:val="single"/>
        </w:rPr>
        <w:t>资格审查资料包、商务标</w:t>
      </w:r>
      <w:r>
        <w:rPr>
          <w:rFonts w:hint="eastAsia" w:hAnsi="宋体"/>
          <w:b/>
          <w:snapToGrid w:val="0"/>
          <w:kern w:val="0"/>
          <w:sz w:val="24"/>
          <w:lang w:val="en-US" w:eastAsia="zh-CN"/>
        </w:rPr>
        <w:t>两</w:t>
      </w:r>
      <w:r>
        <w:rPr>
          <w:rFonts w:hAnsi="宋体"/>
          <w:b/>
          <w:snapToGrid w:val="0"/>
          <w:kern w:val="0"/>
          <w:sz w:val="24"/>
        </w:rPr>
        <w:t>部分组成。</w:t>
      </w:r>
      <w:r>
        <w:rPr>
          <w:rFonts w:hAnsi="宋体"/>
          <w:b/>
          <w:bCs/>
          <w:sz w:val="24"/>
        </w:rPr>
        <w:t>资格审查资料包</w:t>
      </w:r>
      <w:r>
        <w:rPr>
          <w:rFonts w:hint="eastAsia" w:hAnsi="宋体"/>
          <w:b/>
          <w:bCs/>
          <w:sz w:val="24"/>
          <w:lang w:val="en-US" w:eastAsia="zh-CN"/>
        </w:rPr>
        <w:t>正本</w:t>
      </w:r>
      <w:r>
        <w:rPr>
          <w:rFonts w:hAnsi="宋体"/>
          <w:b/>
          <w:bCs/>
          <w:sz w:val="24"/>
          <w:u w:val="single"/>
        </w:rPr>
        <w:t>壹</w:t>
      </w:r>
      <w:r>
        <w:rPr>
          <w:rFonts w:hAnsi="宋体"/>
          <w:b/>
          <w:bCs/>
          <w:sz w:val="24"/>
        </w:rPr>
        <w:t>份</w:t>
      </w:r>
      <w:r>
        <w:rPr>
          <w:rFonts w:hint="eastAsia" w:hAnsi="宋体"/>
          <w:b/>
          <w:bCs/>
          <w:sz w:val="24"/>
          <w:lang w:eastAsia="zh-CN"/>
        </w:rPr>
        <w:t>，</w:t>
      </w:r>
      <w:r>
        <w:rPr>
          <w:rFonts w:hint="eastAsia" w:hAnsi="宋体"/>
          <w:b/>
          <w:bCs/>
          <w:sz w:val="24"/>
          <w:lang w:val="en-US" w:eastAsia="zh-CN"/>
        </w:rPr>
        <w:t>副本</w:t>
      </w:r>
      <w:r>
        <w:rPr>
          <w:rFonts w:hint="eastAsia" w:hAnsi="宋体"/>
          <w:b/>
          <w:bCs/>
          <w:sz w:val="24"/>
          <w:u w:val="single"/>
          <w:lang w:val="en-US" w:eastAsia="zh-CN"/>
        </w:rPr>
        <w:t>贰</w:t>
      </w:r>
      <w:r>
        <w:rPr>
          <w:rFonts w:hint="eastAsia" w:hAnsi="宋体"/>
          <w:b/>
          <w:bCs/>
          <w:sz w:val="24"/>
          <w:lang w:val="en-US" w:eastAsia="zh-CN"/>
        </w:rPr>
        <w:t>份</w:t>
      </w:r>
      <w:r>
        <w:rPr>
          <w:rFonts w:hAnsi="宋体"/>
          <w:b/>
          <w:bCs/>
          <w:sz w:val="24"/>
        </w:rPr>
        <w:t>；商务标包</w:t>
      </w:r>
      <w:r>
        <w:rPr>
          <w:rFonts w:hAnsi="宋体"/>
          <w:b/>
          <w:bCs/>
          <w:sz w:val="24"/>
          <w:u w:val="single"/>
        </w:rPr>
        <w:t>壹</w:t>
      </w:r>
      <w:r>
        <w:rPr>
          <w:rFonts w:hAnsi="宋体"/>
          <w:b/>
          <w:bCs/>
          <w:sz w:val="24"/>
        </w:rPr>
        <w:t>份</w:t>
      </w:r>
      <w:r>
        <w:rPr>
          <w:rFonts w:hint="eastAsia" w:hAnsi="宋体"/>
          <w:b/>
          <w:bCs/>
          <w:sz w:val="24"/>
          <w:lang w:eastAsia="zh-CN"/>
        </w:rPr>
        <w:t>，</w:t>
      </w:r>
      <w:r>
        <w:rPr>
          <w:rFonts w:hint="eastAsia" w:hAnsi="宋体"/>
          <w:b/>
          <w:bCs/>
          <w:sz w:val="24"/>
          <w:lang w:val="en-US" w:eastAsia="zh-CN"/>
        </w:rPr>
        <w:t>副本</w:t>
      </w:r>
      <w:r>
        <w:rPr>
          <w:rFonts w:hint="eastAsia" w:hAnsi="宋体"/>
          <w:b/>
          <w:bCs/>
          <w:sz w:val="24"/>
          <w:u w:val="single"/>
          <w:lang w:val="en-US" w:eastAsia="zh-CN"/>
        </w:rPr>
        <w:t>贰</w:t>
      </w:r>
      <w:r>
        <w:rPr>
          <w:rFonts w:hint="eastAsia" w:hAnsi="宋体"/>
          <w:b/>
          <w:bCs/>
          <w:sz w:val="24"/>
          <w:lang w:val="en-US" w:eastAsia="zh-CN"/>
        </w:rPr>
        <w:t>份</w:t>
      </w:r>
      <w:r>
        <w:rPr>
          <w:rFonts w:hAnsi="宋体"/>
          <w:b/>
          <w:bCs/>
          <w:sz w:val="24"/>
        </w:rPr>
        <w:t>。资格审查资料包、商务标分别标明</w:t>
      </w:r>
      <w:r>
        <w:rPr>
          <w:b/>
          <w:bCs/>
          <w:sz w:val="24"/>
        </w:rPr>
        <w:t>“</w:t>
      </w:r>
      <w:r>
        <w:rPr>
          <w:rFonts w:hAnsi="宋体"/>
          <w:b/>
          <w:bCs/>
          <w:sz w:val="24"/>
        </w:rPr>
        <w:t>正本</w:t>
      </w:r>
      <w:r>
        <w:rPr>
          <w:b/>
          <w:bCs/>
          <w:sz w:val="24"/>
        </w:rPr>
        <w:t>”</w:t>
      </w:r>
      <w:r>
        <w:rPr>
          <w:rFonts w:hAnsi="宋体"/>
          <w:b/>
          <w:bCs/>
          <w:sz w:val="24"/>
        </w:rPr>
        <w:t>。</w:t>
      </w:r>
    </w:p>
    <w:p w14:paraId="6A430228">
      <w:pPr>
        <w:spacing w:line="360" w:lineRule="auto"/>
        <w:ind w:firstLine="472" w:firstLineChars="196"/>
        <w:rPr>
          <w:b/>
          <w:snapToGrid w:val="0"/>
          <w:kern w:val="0"/>
          <w:sz w:val="24"/>
        </w:rPr>
      </w:pPr>
      <w:r>
        <w:rPr>
          <w:rFonts w:hAnsi="宋体"/>
          <w:b/>
          <w:snapToGrid w:val="0"/>
          <w:kern w:val="0"/>
          <w:sz w:val="24"/>
        </w:rPr>
        <w:t>资格审查资料包、商务标</w:t>
      </w:r>
      <w:r>
        <w:rPr>
          <w:rFonts w:hint="eastAsia" w:hAnsi="宋体"/>
          <w:b/>
          <w:snapToGrid w:val="0"/>
          <w:kern w:val="0"/>
          <w:sz w:val="24"/>
          <w:lang w:eastAsia="zh-CN"/>
        </w:rPr>
        <w:t>、电子投标文件（光盘</w:t>
      </w:r>
      <w:r>
        <w:rPr>
          <w:rFonts w:hint="eastAsia" w:hAnsi="宋体"/>
          <w:b/>
          <w:snapToGrid w:val="0"/>
          <w:kern w:val="0"/>
          <w:sz w:val="24"/>
          <w:lang w:val="en-US" w:eastAsia="zh-CN"/>
        </w:rPr>
        <w:t>或U盘</w:t>
      </w:r>
      <w:r>
        <w:rPr>
          <w:rFonts w:hint="eastAsia" w:hAnsi="宋体"/>
          <w:b/>
          <w:snapToGrid w:val="0"/>
          <w:kern w:val="0"/>
          <w:sz w:val="24"/>
          <w:lang w:eastAsia="zh-CN"/>
        </w:rPr>
        <w:t>）</w:t>
      </w:r>
      <w:r>
        <w:rPr>
          <w:rFonts w:hAnsi="宋体"/>
          <w:b/>
          <w:snapToGrid w:val="0"/>
          <w:kern w:val="0"/>
          <w:sz w:val="24"/>
        </w:rPr>
        <w:t>三部分，必须分袋密封，并在封袋上加盖投标人单位公章和单位法定代表人章，另须在封袋上标明</w:t>
      </w:r>
      <w:r>
        <w:rPr>
          <w:b/>
          <w:snapToGrid w:val="0"/>
          <w:kern w:val="0"/>
          <w:sz w:val="24"/>
        </w:rPr>
        <w:t xml:space="preserve">“资格审查资料包” </w:t>
      </w:r>
      <w:r>
        <w:rPr>
          <w:rFonts w:hAnsi="宋体"/>
          <w:b/>
          <w:snapToGrid w:val="0"/>
          <w:kern w:val="0"/>
          <w:sz w:val="24"/>
        </w:rPr>
        <w:t>或</w:t>
      </w:r>
      <w:r>
        <w:rPr>
          <w:b/>
          <w:snapToGrid w:val="0"/>
          <w:kern w:val="0"/>
          <w:sz w:val="24"/>
        </w:rPr>
        <w:t>“商务标”</w:t>
      </w:r>
      <w:r>
        <w:rPr>
          <w:rFonts w:hAnsi="宋体"/>
          <w:b/>
          <w:snapToGrid w:val="0"/>
          <w:kern w:val="0"/>
          <w:sz w:val="24"/>
        </w:rPr>
        <w:t>或</w:t>
      </w:r>
      <w:r>
        <w:rPr>
          <w:b/>
          <w:snapToGrid w:val="0"/>
          <w:kern w:val="0"/>
          <w:sz w:val="24"/>
        </w:rPr>
        <w:t>“</w:t>
      </w:r>
      <w:r>
        <w:rPr>
          <w:rFonts w:hint="eastAsia"/>
          <w:b/>
          <w:snapToGrid w:val="0"/>
          <w:kern w:val="0"/>
          <w:sz w:val="24"/>
          <w:lang w:eastAsia="zh-CN"/>
        </w:rPr>
        <w:t>电子投标文件（光盘</w:t>
      </w:r>
      <w:r>
        <w:rPr>
          <w:rFonts w:hint="eastAsia"/>
          <w:b/>
          <w:snapToGrid w:val="0"/>
          <w:kern w:val="0"/>
          <w:sz w:val="24"/>
          <w:lang w:val="en-US" w:eastAsia="zh-CN"/>
        </w:rPr>
        <w:t>或U盘</w:t>
      </w:r>
      <w:r>
        <w:rPr>
          <w:rFonts w:hint="eastAsia"/>
          <w:b/>
          <w:snapToGrid w:val="0"/>
          <w:kern w:val="0"/>
          <w:sz w:val="24"/>
          <w:lang w:eastAsia="zh-CN"/>
        </w:rPr>
        <w:t>）</w:t>
      </w:r>
      <w:r>
        <w:rPr>
          <w:b/>
          <w:snapToGrid w:val="0"/>
          <w:kern w:val="0"/>
          <w:sz w:val="24"/>
        </w:rPr>
        <w:t>”</w:t>
      </w:r>
      <w:r>
        <w:rPr>
          <w:rFonts w:hAnsi="宋体"/>
          <w:b/>
          <w:snapToGrid w:val="0"/>
          <w:kern w:val="0"/>
          <w:sz w:val="24"/>
        </w:rPr>
        <w:t>，同时还要写明工程名称。</w:t>
      </w:r>
    </w:p>
    <w:p w14:paraId="41DC19CF">
      <w:pPr>
        <w:spacing w:line="360" w:lineRule="auto"/>
        <w:ind w:firstLine="480" w:firstLineChars="200"/>
        <w:rPr>
          <w:snapToGrid w:val="0"/>
          <w:kern w:val="0"/>
          <w:sz w:val="24"/>
        </w:rPr>
      </w:pPr>
      <w:r>
        <w:rPr>
          <w:snapToGrid w:val="0"/>
          <w:kern w:val="0"/>
          <w:sz w:val="24"/>
        </w:rPr>
        <w:t xml:space="preserve">20.4 </w:t>
      </w:r>
      <w:r>
        <w:rPr>
          <w:rFonts w:hAnsi="宋体"/>
          <w:b/>
          <w:snapToGrid w:val="0"/>
          <w:kern w:val="0"/>
          <w:sz w:val="24"/>
        </w:rPr>
        <w:t>所有投标文件的密封袋上均应加盖投标人公章</w:t>
      </w:r>
      <w:r>
        <w:rPr>
          <w:rFonts w:hAnsi="宋体"/>
          <w:b/>
          <w:bCs/>
          <w:snapToGrid w:val="0"/>
          <w:kern w:val="0"/>
          <w:sz w:val="24"/>
        </w:rPr>
        <w:t>和法定代表人印章</w:t>
      </w:r>
      <w:r>
        <w:rPr>
          <w:rFonts w:hAnsi="宋体"/>
          <w:b/>
          <w:snapToGrid w:val="0"/>
          <w:kern w:val="0"/>
          <w:sz w:val="24"/>
        </w:rPr>
        <w:t>。</w:t>
      </w:r>
      <w:r>
        <w:rPr>
          <w:rFonts w:hAnsi="宋体"/>
          <w:snapToGrid w:val="0"/>
          <w:kern w:val="0"/>
          <w:sz w:val="24"/>
        </w:rPr>
        <w:t>投标人未按上述规定提交投标文件，其投标文件将被拒绝，并退还给投标人。</w:t>
      </w:r>
    </w:p>
    <w:p w14:paraId="690824E5">
      <w:pPr>
        <w:spacing w:line="360" w:lineRule="auto"/>
        <w:ind w:firstLine="480" w:firstLineChars="200"/>
        <w:rPr>
          <w:b/>
          <w:snapToGrid w:val="0"/>
          <w:kern w:val="0"/>
          <w:sz w:val="24"/>
        </w:rPr>
      </w:pPr>
      <w:r>
        <w:rPr>
          <w:snapToGrid w:val="0"/>
          <w:kern w:val="0"/>
          <w:sz w:val="24"/>
        </w:rPr>
        <w:t xml:space="preserve">20.5 </w:t>
      </w:r>
      <w:r>
        <w:rPr>
          <w:rFonts w:hAnsi="宋体"/>
          <w:snapToGrid w:val="0"/>
          <w:kern w:val="0"/>
          <w:sz w:val="24"/>
        </w:rPr>
        <w:t>投标文件正、副本不一致时，以正本为准。</w:t>
      </w:r>
    </w:p>
    <w:p w14:paraId="5EEB3D20">
      <w:pPr>
        <w:spacing w:line="360" w:lineRule="auto"/>
        <w:ind w:firstLine="480"/>
        <w:rPr>
          <w:b/>
          <w:sz w:val="24"/>
        </w:rPr>
      </w:pPr>
      <w:r>
        <w:rPr>
          <w:b/>
          <w:sz w:val="24"/>
        </w:rPr>
        <w:t>21.投标文件的递交</w:t>
      </w:r>
    </w:p>
    <w:p w14:paraId="2E532BE8">
      <w:pPr>
        <w:spacing w:line="360" w:lineRule="auto"/>
        <w:ind w:firstLine="480"/>
        <w:rPr>
          <w:sz w:val="24"/>
        </w:rPr>
      </w:pPr>
      <w:r>
        <w:rPr>
          <w:sz w:val="24"/>
        </w:rPr>
        <w:t>21.1</w:t>
      </w:r>
      <w:r>
        <w:rPr>
          <w:rFonts w:hAnsi="宋体"/>
          <w:sz w:val="24"/>
        </w:rPr>
        <w:t>投标人应在投标人须知前附表</w:t>
      </w:r>
      <w:r>
        <w:rPr>
          <w:rFonts w:hAnsi="宋体"/>
          <w:sz w:val="24"/>
          <w:u w:val="single"/>
        </w:rPr>
        <w:t>第</w:t>
      </w:r>
      <w:r>
        <w:rPr>
          <w:sz w:val="24"/>
          <w:u w:val="single"/>
        </w:rPr>
        <w:t>18</w:t>
      </w:r>
      <w:r>
        <w:rPr>
          <w:rFonts w:hAnsi="宋体"/>
          <w:sz w:val="24"/>
          <w:u w:val="single"/>
        </w:rPr>
        <w:t>条</w:t>
      </w:r>
      <w:r>
        <w:rPr>
          <w:rFonts w:hAnsi="宋体"/>
          <w:sz w:val="24"/>
        </w:rPr>
        <w:t>规定的投标文件递交截止时间之前完成电子投标文件、纸质投标文件的递交。招标人延长递交投标文件截止时间的，招标人与投标人在原投标截止期的全部权利、义务、责任将适用于延长后新的投标截止期。</w:t>
      </w:r>
    </w:p>
    <w:p w14:paraId="55C28B24">
      <w:pPr>
        <w:spacing w:line="360" w:lineRule="auto"/>
        <w:ind w:firstLine="480"/>
        <w:rPr>
          <w:sz w:val="24"/>
        </w:rPr>
      </w:pPr>
      <w:r>
        <w:rPr>
          <w:sz w:val="24"/>
        </w:rPr>
        <w:t>21.2</w:t>
      </w:r>
      <w:r>
        <w:rPr>
          <w:rFonts w:hAnsi="宋体"/>
          <w:sz w:val="24"/>
        </w:rPr>
        <w:t>逾期送达的或者未送达指定地点的投标文件，招标人不予受理。</w:t>
      </w:r>
    </w:p>
    <w:p w14:paraId="2DEB16FD">
      <w:pPr>
        <w:spacing w:line="360" w:lineRule="auto"/>
        <w:ind w:firstLine="480"/>
        <w:rPr>
          <w:b/>
          <w:sz w:val="24"/>
        </w:rPr>
      </w:pPr>
      <w:r>
        <w:rPr>
          <w:b/>
          <w:sz w:val="24"/>
        </w:rPr>
        <w:t>22.</w:t>
      </w:r>
      <w:r>
        <w:rPr>
          <w:rFonts w:hAnsi="宋体"/>
          <w:b/>
          <w:sz w:val="24"/>
        </w:rPr>
        <w:t>投标文件的修改与撤回</w:t>
      </w:r>
    </w:p>
    <w:p w14:paraId="6459B397">
      <w:pPr>
        <w:spacing w:line="360" w:lineRule="auto"/>
        <w:ind w:firstLine="480"/>
        <w:rPr>
          <w:b/>
          <w:sz w:val="24"/>
        </w:rPr>
      </w:pPr>
      <w:r>
        <w:rPr>
          <w:rFonts w:hAnsi="宋体"/>
          <w:sz w:val="24"/>
        </w:rPr>
        <w:t>投标截止时间之前，投标人可对所递交的投标文件进行修改或撤回，但所递交的修改或撤回通知必须按招标文件的规定进行编制、密封、标志</w:t>
      </w:r>
      <w:r>
        <w:rPr>
          <w:sz w:val="24"/>
        </w:rPr>
        <w:t>(</w:t>
      </w:r>
      <w:r>
        <w:rPr>
          <w:rFonts w:hAnsi="宋体"/>
          <w:sz w:val="24"/>
        </w:rPr>
        <w:t>在包封上标明</w:t>
      </w:r>
      <w:r>
        <w:rPr>
          <w:sz w:val="24"/>
        </w:rPr>
        <w:t>“</w:t>
      </w:r>
      <w:r>
        <w:rPr>
          <w:rFonts w:hAnsi="宋体"/>
          <w:sz w:val="24"/>
        </w:rPr>
        <w:t>修改</w:t>
      </w:r>
      <w:r>
        <w:rPr>
          <w:sz w:val="24"/>
        </w:rPr>
        <w:t>”</w:t>
      </w:r>
      <w:r>
        <w:rPr>
          <w:rFonts w:hAnsi="宋体"/>
          <w:sz w:val="24"/>
        </w:rPr>
        <w:t>或</w:t>
      </w:r>
      <w:r>
        <w:rPr>
          <w:sz w:val="24"/>
        </w:rPr>
        <w:t>“</w:t>
      </w:r>
      <w:r>
        <w:rPr>
          <w:rFonts w:hAnsi="宋体"/>
          <w:sz w:val="24"/>
        </w:rPr>
        <w:t>撤回</w:t>
      </w:r>
      <w:r>
        <w:rPr>
          <w:sz w:val="24"/>
        </w:rPr>
        <w:t>”</w:t>
      </w:r>
      <w:r>
        <w:rPr>
          <w:rFonts w:hAnsi="宋体"/>
          <w:sz w:val="24"/>
        </w:rPr>
        <w:t>字样，并注明修改或撤回的时间</w:t>
      </w:r>
      <w:r>
        <w:rPr>
          <w:sz w:val="24"/>
        </w:rPr>
        <w:t>)</w:t>
      </w:r>
      <w:r>
        <w:rPr>
          <w:rFonts w:hAnsi="宋体"/>
          <w:sz w:val="24"/>
        </w:rPr>
        <w:t>和递交。投标截止时间之后，投标人不得修改或撤回投标文件。</w:t>
      </w:r>
    </w:p>
    <w:p w14:paraId="2639CE72">
      <w:pPr>
        <w:pStyle w:val="29"/>
        <w:spacing w:line="420" w:lineRule="exact"/>
        <w:outlineLvl w:val="1"/>
        <w:rPr>
          <w:b/>
          <w:szCs w:val="24"/>
        </w:rPr>
      </w:pPr>
      <w:r>
        <w:rPr>
          <w:b/>
          <w:szCs w:val="24"/>
        </w:rPr>
        <w:t xml:space="preserve"> (六) 开标、评标和定标</w:t>
      </w:r>
    </w:p>
    <w:p w14:paraId="13640377">
      <w:pPr>
        <w:spacing w:line="360" w:lineRule="auto"/>
        <w:ind w:firstLine="480"/>
        <w:rPr>
          <w:sz w:val="24"/>
        </w:rPr>
      </w:pPr>
      <w:r>
        <w:rPr>
          <w:b/>
          <w:sz w:val="24"/>
        </w:rPr>
        <w:t>23.</w:t>
      </w:r>
      <w:r>
        <w:rPr>
          <w:rFonts w:hAnsi="宋体"/>
          <w:sz w:val="24"/>
        </w:rPr>
        <w:t>本工程评标、定标办法采用下列</w:t>
      </w:r>
      <w:r>
        <w:rPr>
          <w:b/>
          <w:sz w:val="24"/>
          <w:u w:val="single"/>
        </w:rPr>
        <w:t xml:space="preserve">  23.1 </w:t>
      </w:r>
      <w:r>
        <w:rPr>
          <w:rFonts w:hAnsi="宋体"/>
          <w:sz w:val="24"/>
        </w:rPr>
        <w:t>种方式</w:t>
      </w:r>
    </w:p>
    <w:p w14:paraId="38EBE77A">
      <w:pPr>
        <w:spacing w:line="360" w:lineRule="auto"/>
        <w:ind w:firstLine="480"/>
        <w:rPr>
          <w:sz w:val="24"/>
        </w:rPr>
      </w:pPr>
      <w:r>
        <w:rPr>
          <w:sz w:val="24"/>
        </w:rPr>
        <w:t>23.1.</w:t>
      </w:r>
      <w:r>
        <w:rPr>
          <w:rFonts w:hAnsi="宋体"/>
          <w:sz w:val="24"/>
        </w:rPr>
        <w:t>价格单因素评标办法</w:t>
      </w:r>
    </w:p>
    <w:p w14:paraId="771E02B0">
      <w:pPr>
        <w:spacing w:line="360" w:lineRule="auto"/>
        <w:ind w:firstLine="480"/>
        <w:rPr>
          <w:sz w:val="24"/>
        </w:rPr>
      </w:pPr>
      <w:r>
        <w:rPr>
          <w:sz w:val="24"/>
        </w:rPr>
        <w:t>23.2.</w:t>
      </w:r>
      <w:r>
        <w:rPr>
          <w:rFonts w:hAnsi="宋体"/>
          <w:sz w:val="24"/>
        </w:rPr>
        <w:t>含施工组织设计的价格单因素评标方法</w:t>
      </w:r>
    </w:p>
    <w:p w14:paraId="16A1E5E4">
      <w:pPr>
        <w:spacing w:line="360" w:lineRule="auto"/>
        <w:ind w:firstLine="480"/>
        <w:rPr>
          <w:sz w:val="24"/>
        </w:rPr>
      </w:pPr>
      <w:r>
        <w:rPr>
          <w:sz w:val="24"/>
        </w:rPr>
        <w:t>23.3</w:t>
      </w:r>
      <w:r>
        <w:rPr>
          <w:rFonts w:hAnsi="宋体"/>
          <w:sz w:val="24"/>
        </w:rPr>
        <w:t>综合评估法</w:t>
      </w:r>
    </w:p>
    <w:p w14:paraId="1A66627B">
      <w:pPr>
        <w:spacing w:line="360" w:lineRule="auto"/>
        <w:ind w:firstLine="480"/>
        <w:rPr>
          <w:sz w:val="24"/>
        </w:rPr>
      </w:pPr>
      <w:r>
        <w:rPr>
          <w:b/>
          <w:sz w:val="24"/>
        </w:rPr>
        <w:t xml:space="preserve">24. </w:t>
      </w:r>
      <w:r>
        <w:rPr>
          <w:rFonts w:hAnsi="宋体"/>
          <w:sz w:val="24"/>
        </w:rPr>
        <w:t>招标人按本须知前附表</w:t>
      </w:r>
      <w:r>
        <w:rPr>
          <w:rFonts w:hAnsi="宋体"/>
          <w:sz w:val="24"/>
          <w:u w:val="single"/>
        </w:rPr>
        <w:t>第</w:t>
      </w:r>
      <w:r>
        <w:rPr>
          <w:sz w:val="24"/>
          <w:u w:val="single"/>
        </w:rPr>
        <w:t>19</w:t>
      </w:r>
      <w:r>
        <w:rPr>
          <w:rFonts w:hAnsi="宋体"/>
          <w:sz w:val="24"/>
          <w:u w:val="single"/>
        </w:rPr>
        <w:t>项</w:t>
      </w:r>
      <w:r>
        <w:rPr>
          <w:rFonts w:hAnsi="宋体"/>
          <w:sz w:val="24"/>
        </w:rPr>
        <w:t>规定的时间、地点公开开标。开标会由招标代理机构主持，</w:t>
      </w:r>
      <w:r>
        <w:rPr>
          <w:rFonts w:hint="eastAsia" w:hAnsi="宋体"/>
          <w:sz w:val="24"/>
        </w:rPr>
        <w:t>由投标人或者其推选的代表检查投标文件的密封情况，也可以由招标人委托的公证机构检查并公证。经确认无误签字确认后，当众启封投标文件及修改文件，公布投标文件的主要内容。</w:t>
      </w:r>
    </w:p>
    <w:p w14:paraId="3D468139">
      <w:pPr>
        <w:spacing w:line="360" w:lineRule="auto"/>
        <w:ind w:firstLine="480"/>
        <w:rPr>
          <w:sz w:val="24"/>
        </w:rPr>
      </w:pPr>
      <w:r>
        <w:rPr>
          <w:b/>
          <w:sz w:val="24"/>
        </w:rPr>
        <w:t xml:space="preserve">25. </w:t>
      </w:r>
      <w:r>
        <w:rPr>
          <w:rFonts w:hAnsi="宋体"/>
          <w:sz w:val="24"/>
        </w:rPr>
        <w:t>评标委员会应当审查每一投标文件是否对招标文件提出的所有实质性要求和条件作出响应。</w:t>
      </w:r>
    </w:p>
    <w:p w14:paraId="209DD1DA">
      <w:pPr>
        <w:spacing w:line="360" w:lineRule="auto"/>
        <w:ind w:firstLine="482" w:firstLineChars="200"/>
        <w:rPr>
          <w:b/>
          <w:sz w:val="24"/>
        </w:rPr>
      </w:pPr>
      <w:r>
        <w:rPr>
          <w:b/>
          <w:sz w:val="24"/>
        </w:rPr>
        <w:t xml:space="preserve">26. </w:t>
      </w:r>
      <w:r>
        <w:rPr>
          <w:rFonts w:hAnsi="宋体"/>
          <w:b/>
          <w:kern w:val="0"/>
          <w:sz w:val="24"/>
        </w:rPr>
        <w:t>凡</w:t>
      </w:r>
      <w:r>
        <w:rPr>
          <w:rFonts w:hAnsi="宋体"/>
          <w:b/>
          <w:sz w:val="24"/>
        </w:rPr>
        <w:t>投标文件有下列情况之一的，属于重大偏差，视同未能对招标文件作出实质性响应，按废标处理。</w:t>
      </w:r>
    </w:p>
    <w:p w14:paraId="5A6EEAE8">
      <w:pPr>
        <w:spacing w:line="360" w:lineRule="auto"/>
        <w:ind w:firstLine="480"/>
        <w:rPr>
          <w:b/>
          <w:bCs/>
          <w:sz w:val="24"/>
        </w:rPr>
      </w:pPr>
      <w:r>
        <w:rPr>
          <w:b/>
          <w:bCs/>
          <w:sz w:val="24"/>
        </w:rPr>
        <w:t>26.1</w:t>
      </w:r>
      <w:r>
        <w:rPr>
          <w:rFonts w:hint="eastAsia" w:hAnsi="宋体" w:cs="宋体"/>
          <w:b/>
          <w:bCs/>
          <w:sz w:val="24"/>
        </w:rPr>
        <w:t>投标文件中的投标函未加盖投标人的公章；</w:t>
      </w:r>
      <w:r>
        <w:rPr>
          <w:b/>
          <w:bCs/>
          <w:sz w:val="24"/>
        </w:rPr>
        <w:br w:type="textWrapping"/>
      </w:r>
      <w:r>
        <w:rPr>
          <w:b/>
          <w:bCs/>
          <w:sz w:val="24"/>
        </w:rPr>
        <w:t xml:space="preserve">    26.2</w:t>
      </w:r>
      <w:r>
        <w:rPr>
          <w:rFonts w:hint="eastAsia" w:hAnsi="宋体" w:cs="宋体"/>
          <w:b/>
          <w:bCs/>
          <w:sz w:val="24"/>
        </w:rPr>
        <w:t>投标文件中的投标函未加盖企业法定代表人（或委托代理人）印章（或签字）的；</w:t>
      </w:r>
      <w:r>
        <w:rPr>
          <w:b/>
          <w:bCs/>
          <w:sz w:val="24"/>
        </w:rPr>
        <w:br w:type="textWrapping"/>
      </w:r>
      <w:r>
        <w:rPr>
          <w:b/>
          <w:bCs/>
          <w:sz w:val="24"/>
        </w:rPr>
        <w:t xml:space="preserve">    26.3</w:t>
      </w:r>
      <w:r>
        <w:rPr>
          <w:rFonts w:hint="eastAsia" w:hAnsi="宋体" w:cs="宋体"/>
          <w:b/>
          <w:bCs/>
          <w:sz w:val="24"/>
        </w:rPr>
        <w:t>如投标函加盖企业委托代理人印章（或签字）的，委托代理人没有合法、有效的委托书（原件）的；</w:t>
      </w:r>
      <w:r>
        <w:rPr>
          <w:b/>
          <w:bCs/>
          <w:sz w:val="24"/>
        </w:rPr>
        <w:br w:type="textWrapping"/>
      </w:r>
      <w:r>
        <w:rPr>
          <w:b/>
          <w:bCs/>
          <w:sz w:val="24"/>
        </w:rPr>
        <w:t xml:space="preserve">    26.4</w:t>
      </w:r>
      <w:r>
        <w:rPr>
          <w:rFonts w:hint="eastAsia" w:hAnsi="宋体" w:cs="宋体"/>
          <w:b/>
          <w:bCs/>
          <w:sz w:val="24"/>
        </w:rPr>
        <w:t>投标人资格条件不符合国家有关规定或招标文件要求的；</w:t>
      </w:r>
      <w:r>
        <w:rPr>
          <w:b/>
          <w:bCs/>
          <w:sz w:val="24"/>
        </w:rPr>
        <w:br w:type="textWrapping"/>
      </w:r>
      <w:r>
        <w:rPr>
          <w:b/>
          <w:bCs/>
          <w:sz w:val="24"/>
        </w:rPr>
        <w:t xml:space="preserve">    26.5</w:t>
      </w:r>
      <w:r>
        <w:rPr>
          <w:rFonts w:hint="eastAsia" w:hAnsi="宋体" w:cs="宋体"/>
          <w:b/>
          <w:bCs/>
          <w:sz w:val="24"/>
        </w:rPr>
        <w:t>投标人名称或组织结构与资格预审时不一致的；</w:t>
      </w:r>
      <w:r>
        <w:rPr>
          <w:b/>
          <w:bCs/>
          <w:sz w:val="24"/>
        </w:rPr>
        <w:br w:type="textWrapping"/>
      </w:r>
      <w:r>
        <w:rPr>
          <w:b/>
          <w:bCs/>
          <w:sz w:val="24"/>
        </w:rPr>
        <w:t xml:space="preserve">    26.6</w:t>
      </w:r>
      <w:r>
        <w:rPr>
          <w:rFonts w:hint="eastAsia" w:hAnsi="宋体" w:cs="宋体"/>
          <w:b/>
          <w:bCs/>
          <w:sz w:val="24"/>
        </w:rPr>
        <w:t>除在投标截止时间前经招标人书面同意外，项目负责人与资格预审时不一致的；</w:t>
      </w:r>
      <w:r>
        <w:rPr>
          <w:b/>
          <w:bCs/>
          <w:sz w:val="24"/>
        </w:rPr>
        <w:br w:type="textWrapping"/>
      </w:r>
      <w:r>
        <w:rPr>
          <w:b/>
          <w:bCs/>
          <w:sz w:val="24"/>
        </w:rPr>
        <w:t xml:space="preserve">    26.7</w:t>
      </w:r>
      <w:r>
        <w:rPr>
          <w:rFonts w:hint="eastAsia" w:hAnsi="宋体" w:cs="宋体"/>
          <w:b/>
          <w:bCs/>
          <w:sz w:val="24"/>
        </w:rPr>
        <w:t>组成联合体投标未提供联合体各方共同投标协议的（本工程不接受联合体）；</w:t>
      </w:r>
      <w:r>
        <w:rPr>
          <w:b/>
          <w:bCs/>
          <w:sz w:val="24"/>
        </w:rPr>
        <w:br w:type="textWrapping"/>
      </w:r>
      <w:r>
        <w:rPr>
          <w:b/>
          <w:bCs/>
          <w:sz w:val="24"/>
        </w:rPr>
        <w:t xml:space="preserve">    26.8</w:t>
      </w:r>
      <w:r>
        <w:rPr>
          <w:rFonts w:hint="eastAsia" w:hAnsi="宋体" w:cs="宋体"/>
          <w:b/>
          <w:bCs/>
          <w:sz w:val="24"/>
        </w:rPr>
        <w:t>在同一招标项目中，联合体成员以自己名义单独投标或者参加其他联合体投标的；</w:t>
      </w:r>
      <w:r>
        <w:rPr>
          <w:b/>
          <w:bCs/>
          <w:sz w:val="24"/>
        </w:rPr>
        <w:br w:type="textWrapping"/>
      </w:r>
      <w:r>
        <w:rPr>
          <w:b/>
          <w:bCs/>
          <w:sz w:val="24"/>
        </w:rPr>
        <w:t xml:space="preserve">    26.9</w:t>
      </w:r>
      <w:r>
        <w:rPr>
          <w:rFonts w:hint="eastAsia" w:hAnsi="宋体" w:cs="宋体"/>
          <w:b/>
          <w:bCs/>
          <w:sz w:val="24"/>
        </w:rPr>
        <w:t>联合体成员与资格预审确定的结果不一致的；</w:t>
      </w:r>
      <w:r>
        <w:rPr>
          <w:b/>
          <w:bCs/>
          <w:sz w:val="24"/>
        </w:rPr>
        <w:br w:type="textWrapping"/>
      </w:r>
      <w:r>
        <w:rPr>
          <w:b/>
          <w:bCs/>
          <w:sz w:val="24"/>
        </w:rPr>
        <w:t xml:space="preserve">    26.10</w:t>
      </w:r>
      <w:r>
        <w:rPr>
          <w:rFonts w:hint="eastAsia" w:hAnsi="宋体" w:cs="宋体"/>
          <w:b/>
          <w:bCs/>
          <w:sz w:val="24"/>
        </w:rPr>
        <w:t>投标报价低于成本或者高于招标文件设定的招标控制价的；</w:t>
      </w:r>
      <w:r>
        <w:rPr>
          <w:b/>
          <w:bCs/>
          <w:sz w:val="24"/>
        </w:rPr>
        <w:br w:type="textWrapping"/>
      </w:r>
      <w:r>
        <w:rPr>
          <w:b/>
          <w:bCs/>
          <w:sz w:val="24"/>
        </w:rPr>
        <w:t xml:space="preserve">    26.11</w:t>
      </w:r>
      <w:r>
        <w:rPr>
          <w:rFonts w:hint="eastAsia" w:hAnsi="宋体" w:cs="宋体"/>
          <w:b/>
          <w:bCs/>
          <w:sz w:val="24"/>
        </w:rPr>
        <w:t>同一投标人提交两个及以上不同的投标文件或者投标报价，但招标文件要求提交备选投标的除外；</w:t>
      </w:r>
      <w:r>
        <w:rPr>
          <w:b/>
          <w:bCs/>
          <w:sz w:val="24"/>
        </w:rPr>
        <w:br w:type="textWrapping"/>
      </w:r>
      <w:r>
        <w:rPr>
          <w:b/>
          <w:bCs/>
          <w:sz w:val="24"/>
        </w:rPr>
        <w:t xml:space="preserve">    26.12</w:t>
      </w:r>
      <w:r>
        <w:rPr>
          <w:rFonts w:hint="eastAsia" w:hAnsi="宋体" w:cs="宋体"/>
          <w:b/>
          <w:bCs/>
          <w:sz w:val="24"/>
        </w:rPr>
        <w:t>与招标文件规定的暂估价、暂列金额及甲供材料价格不一致的；</w:t>
      </w:r>
      <w:r>
        <w:rPr>
          <w:b/>
          <w:bCs/>
          <w:sz w:val="24"/>
        </w:rPr>
        <w:br w:type="textWrapping"/>
      </w:r>
      <w:r>
        <w:rPr>
          <w:b/>
          <w:bCs/>
          <w:sz w:val="24"/>
        </w:rPr>
        <w:t xml:space="preserve">    26.13</w:t>
      </w:r>
      <w:r>
        <w:rPr>
          <w:rFonts w:hint="eastAsia" w:hAnsi="宋体" w:cs="宋体"/>
          <w:b/>
          <w:bCs/>
          <w:sz w:val="24"/>
        </w:rPr>
        <w:t>与招标文件明确列出的不可竞争费用项目或费率或计算基础不一致的；</w:t>
      </w:r>
      <w:r>
        <w:rPr>
          <w:b/>
          <w:bCs/>
          <w:sz w:val="24"/>
        </w:rPr>
        <w:br w:type="textWrapping"/>
      </w:r>
      <w:r>
        <w:rPr>
          <w:b/>
          <w:bCs/>
          <w:sz w:val="24"/>
        </w:rPr>
        <w:t xml:space="preserve">    26.14</w:t>
      </w:r>
      <w:r>
        <w:rPr>
          <w:rFonts w:hint="eastAsia" w:hAnsi="宋体" w:cs="宋体"/>
          <w:b/>
          <w:bCs/>
          <w:sz w:val="24"/>
        </w:rPr>
        <w:t>与招标文件提供的工程量清单中的项目编码、项目名称、项目特征、计量单位、工程量不一致的；</w:t>
      </w:r>
      <w:r>
        <w:rPr>
          <w:b/>
          <w:bCs/>
          <w:sz w:val="24"/>
        </w:rPr>
        <w:br w:type="textWrapping"/>
      </w:r>
      <w:r>
        <w:rPr>
          <w:b/>
          <w:bCs/>
          <w:sz w:val="24"/>
        </w:rPr>
        <w:t xml:space="preserve">    26.15</w:t>
      </w:r>
      <w:r>
        <w:rPr>
          <w:rFonts w:hint="eastAsia" w:hAnsi="宋体" w:cs="宋体"/>
          <w:b/>
          <w:bCs/>
          <w:sz w:val="24"/>
        </w:rPr>
        <w:t>未按招标文件要求提供投标保证金的；</w:t>
      </w:r>
      <w:r>
        <w:rPr>
          <w:b/>
          <w:bCs/>
          <w:sz w:val="24"/>
        </w:rPr>
        <w:br w:type="textWrapping"/>
      </w:r>
      <w:r>
        <w:rPr>
          <w:b/>
          <w:bCs/>
          <w:sz w:val="24"/>
        </w:rPr>
        <w:t xml:space="preserve">    26.16</w:t>
      </w:r>
      <w:r>
        <w:rPr>
          <w:rFonts w:hint="eastAsia" w:hAnsi="宋体" w:cs="宋体"/>
          <w:b/>
          <w:bCs/>
          <w:sz w:val="24"/>
        </w:rPr>
        <w:t>投标文件载明的招标项目完成期限超过招标文件规定的期限的；</w:t>
      </w:r>
      <w:r>
        <w:rPr>
          <w:b/>
          <w:bCs/>
          <w:sz w:val="24"/>
        </w:rPr>
        <w:br w:type="textWrapping"/>
      </w:r>
      <w:r>
        <w:rPr>
          <w:b/>
          <w:bCs/>
          <w:sz w:val="24"/>
        </w:rPr>
        <w:t xml:space="preserve">    26.17</w:t>
      </w:r>
      <w:r>
        <w:rPr>
          <w:rFonts w:hint="eastAsia" w:hAnsi="宋体" w:cs="宋体"/>
          <w:b/>
          <w:bCs/>
          <w:sz w:val="24"/>
        </w:rPr>
        <w:t>明显不符合技术规范、技术标准的要求的；</w:t>
      </w:r>
      <w:r>
        <w:rPr>
          <w:b/>
          <w:bCs/>
          <w:sz w:val="24"/>
        </w:rPr>
        <w:br w:type="textWrapping"/>
      </w:r>
      <w:r>
        <w:rPr>
          <w:b/>
          <w:bCs/>
          <w:sz w:val="24"/>
        </w:rPr>
        <w:t xml:space="preserve">    26.18</w:t>
      </w:r>
      <w:r>
        <w:rPr>
          <w:rFonts w:hint="eastAsia" w:hAnsi="宋体" w:cs="宋体"/>
          <w:b/>
          <w:bCs/>
          <w:sz w:val="24"/>
        </w:rPr>
        <w:t>投标文件载明的货物包装方式、检验标准和方法等不符合招标文件的要求的；</w:t>
      </w:r>
      <w:r>
        <w:rPr>
          <w:b/>
          <w:bCs/>
          <w:sz w:val="24"/>
        </w:rPr>
        <w:br w:type="textWrapping"/>
      </w:r>
      <w:r>
        <w:rPr>
          <w:b/>
          <w:bCs/>
          <w:sz w:val="24"/>
        </w:rPr>
        <w:t xml:space="preserve">    26.19</w:t>
      </w:r>
      <w:r>
        <w:rPr>
          <w:rFonts w:hint="eastAsia" w:hAnsi="宋体" w:cs="宋体"/>
          <w:b/>
          <w:bCs/>
          <w:sz w:val="24"/>
        </w:rPr>
        <w:t>投标文件提出了不能满足招标文件要求或招标人不能接受的工程验收、计量、价款结算和支付办法的；</w:t>
      </w:r>
      <w:r>
        <w:rPr>
          <w:b/>
          <w:bCs/>
          <w:sz w:val="24"/>
        </w:rPr>
        <w:br w:type="textWrapping"/>
      </w:r>
      <w:r>
        <w:rPr>
          <w:b/>
          <w:bCs/>
          <w:sz w:val="24"/>
        </w:rPr>
        <w:t xml:space="preserve">    26.20</w:t>
      </w:r>
      <w:r>
        <w:rPr>
          <w:rFonts w:hint="eastAsia" w:hAnsi="宋体" w:cs="宋体"/>
          <w:b/>
          <w:bCs/>
          <w:sz w:val="24"/>
        </w:rPr>
        <w:t>未按招标文件要求提供电子投标文件，或者电子投标文件（已标价的工程量清单）保存格式不正确，致使软件无法读取的，且补救方案补救不成功的；</w:t>
      </w:r>
      <w:r>
        <w:rPr>
          <w:b/>
          <w:bCs/>
          <w:sz w:val="24"/>
        </w:rPr>
        <w:br w:type="textWrapping"/>
      </w:r>
      <w:r>
        <w:rPr>
          <w:b/>
          <w:bCs/>
          <w:sz w:val="24"/>
        </w:rPr>
        <w:t xml:space="preserve">    26.21</w:t>
      </w:r>
      <w:r>
        <w:rPr>
          <w:rFonts w:hint="eastAsia" w:hAnsi="宋体" w:cs="宋体"/>
          <w:b/>
          <w:bCs/>
          <w:sz w:val="24"/>
        </w:rPr>
        <w:t>不同投标人的投标文件以及投标文件制作过程出现了评标委员会认为不应当雷同的情况的；</w:t>
      </w:r>
      <w:r>
        <w:rPr>
          <w:b/>
          <w:bCs/>
          <w:sz w:val="24"/>
        </w:rPr>
        <w:br w:type="textWrapping"/>
      </w:r>
      <w:r>
        <w:rPr>
          <w:b/>
          <w:bCs/>
          <w:sz w:val="24"/>
        </w:rPr>
        <w:t xml:space="preserve">    26.22</w:t>
      </w:r>
      <w:r>
        <w:rPr>
          <w:rFonts w:hint="eastAsia" w:hAnsi="宋体" w:cs="宋体"/>
          <w:b/>
          <w:bCs/>
          <w:sz w:val="24"/>
        </w:rPr>
        <w:t>以他人的名义投标、串通投标、以行贿手段谋取中标或者以其他弄虚作假方式投标的；</w:t>
      </w:r>
      <w:r>
        <w:rPr>
          <w:b/>
          <w:bCs/>
          <w:sz w:val="24"/>
        </w:rPr>
        <w:br w:type="textWrapping"/>
      </w:r>
      <w:r>
        <w:rPr>
          <w:b/>
          <w:bCs/>
          <w:sz w:val="24"/>
        </w:rPr>
        <w:t xml:space="preserve">    26.23</w:t>
      </w:r>
      <w:r>
        <w:rPr>
          <w:rFonts w:hint="eastAsia" w:hAnsi="宋体" w:cs="宋体"/>
          <w:b/>
          <w:bCs/>
          <w:sz w:val="24"/>
        </w:rPr>
        <w:t>不符合招标文件有关暗标的要求。</w:t>
      </w:r>
    </w:p>
    <w:p w14:paraId="679EA32D">
      <w:pPr>
        <w:spacing w:line="360" w:lineRule="auto"/>
        <w:ind w:firstLine="504" w:firstLineChars="209"/>
        <w:rPr>
          <w:rFonts w:hAnsi="宋体"/>
          <w:b/>
          <w:bCs/>
          <w:sz w:val="24"/>
        </w:rPr>
      </w:pPr>
      <w:r>
        <w:rPr>
          <w:rFonts w:hAnsi="宋体"/>
          <w:b/>
          <w:bCs/>
          <w:sz w:val="24"/>
        </w:rPr>
        <w:t>26.24</w:t>
      </w:r>
      <w:r>
        <w:rPr>
          <w:rFonts w:hint="eastAsia" w:hAnsi="宋体" w:cs="宋体"/>
          <w:b/>
          <w:bCs/>
          <w:sz w:val="24"/>
        </w:rPr>
        <w:t>纸质商务标报价与电子商务标报价不一致的。</w:t>
      </w:r>
    </w:p>
    <w:p w14:paraId="3B1FDC16">
      <w:pPr>
        <w:spacing w:line="360" w:lineRule="auto"/>
        <w:ind w:firstLine="504" w:firstLineChars="209"/>
        <w:rPr>
          <w:rFonts w:hAnsi="宋体"/>
          <w:b/>
          <w:bCs/>
          <w:sz w:val="24"/>
        </w:rPr>
      </w:pPr>
      <w:r>
        <w:rPr>
          <w:rFonts w:hAnsi="宋体"/>
          <w:b/>
          <w:bCs/>
          <w:sz w:val="24"/>
        </w:rPr>
        <w:t>26.25</w:t>
      </w:r>
      <w:r>
        <w:rPr>
          <w:rFonts w:hint="eastAsia" w:hAnsi="宋体" w:cs="宋体"/>
          <w:b/>
          <w:bCs/>
          <w:sz w:val="24"/>
        </w:rPr>
        <w:t>纸质投标文件、电子投标文件未按照招标文件规定密封、分装的。</w:t>
      </w:r>
    </w:p>
    <w:p w14:paraId="7B8B3908">
      <w:pPr>
        <w:spacing w:line="360" w:lineRule="auto"/>
        <w:ind w:firstLine="504" w:firstLineChars="209"/>
        <w:rPr>
          <w:rFonts w:hint="eastAsia" w:hAnsi="宋体" w:cs="宋体"/>
          <w:b/>
          <w:bCs/>
          <w:sz w:val="24"/>
        </w:rPr>
      </w:pPr>
      <w:r>
        <w:rPr>
          <w:rFonts w:hAnsi="宋体"/>
          <w:b/>
          <w:bCs/>
          <w:sz w:val="24"/>
        </w:rPr>
        <w:t>26.26</w:t>
      </w:r>
      <w:r>
        <w:rPr>
          <w:rFonts w:hint="eastAsia" w:hAnsi="宋体" w:cs="宋体"/>
          <w:b/>
          <w:bCs/>
          <w:sz w:val="24"/>
        </w:rPr>
        <w:t>不同投标人的电子投标文件出自同一台电脑、不同投标人的投标报价用同一个预算编制软件密码锁制作或者出自同一电子文档的、不同投标人的投标文件的编制者为同一人的，在作废标处理的同时，按照招标文件第一章第</w:t>
      </w:r>
      <w:r>
        <w:rPr>
          <w:rFonts w:hAnsi="宋体"/>
          <w:b/>
          <w:bCs/>
          <w:sz w:val="24"/>
        </w:rPr>
        <w:t>14</w:t>
      </w:r>
      <w:r>
        <w:rPr>
          <w:rFonts w:hint="eastAsia" w:hAnsi="宋体" w:cs="宋体"/>
          <w:b/>
          <w:bCs/>
          <w:sz w:val="24"/>
        </w:rPr>
        <w:t>款处理。</w:t>
      </w:r>
    </w:p>
    <w:p w14:paraId="25E286D0">
      <w:pPr>
        <w:spacing w:line="360" w:lineRule="auto"/>
        <w:ind w:firstLine="504" w:firstLineChars="209"/>
        <w:rPr>
          <w:rFonts w:hint="default" w:hAnsi="宋体" w:eastAsia="宋体" w:cs="宋体"/>
          <w:b/>
          <w:bCs/>
          <w:sz w:val="24"/>
          <w:lang w:val="en-US" w:eastAsia="zh-CN"/>
        </w:rPr>
      </w:pPr>
      <w:r>
        <w:rPr>
          <w:rFonts w:hint="eastAsia" w:hAnsi="宋体" w:cs="宋体"/>
          <w:b/>
          <w:bCs/>
          <w:sz w:val="24"/>
          <w:lang w:val="en-US" w:eastAsia="zh-CN"/>
        </w:rPr>
        <w:t>26.27未按招标文件要求提供相关检测报告的。</w:t>
      </w:r>
    </w:p>
    <w:p w14:paraId="47353B47">
      <w:pPr>
        <w:spacing w:line="360" w:lineRule="auto"/>
        <w:ind w:firstLine="482" w:firstLineChars="200"/>
        <w:rPr>
          <w:sz w:val="24"/>
          <w:highlight w:val="none"/>
        </w:rPr>
      </w:pPr>
      <w:r>
        <w:rPr>
          <w:b/>
          <w:sz w:val="24"/>
          <w:highlight w:val="none"/>
        </w:rPr>
        <w:t>27.评标、定标工作在有关部门人员的监督下由招标人或代理机构组织进行</w:t>
      </w:r>
      <w:r>
        <w:rPr>
          <w:rFonts w:hAnsi="宋体"/>
          <w:sz w:val="24"/>
          <w:highlight w:val="none"/>
        </w:rPr>
        <w:t>。</w:t>
      </w:r>
    </w:p>
    <w:p w14:paraId="5FBEE617">
      <w:pPr>
        <w:spacing w:line="360" w:lineRule="auto"/>
        <w:ind w:firstLine="482" w:firstLineChars="200"/>
        <w:rPr>
          <w:sz w:val="24"/>
          <w:highlight w:val="none"/>
        </w:rPr>
      </w:pPr>
      <w:r>
        <w:rPr>
          <w:b/>
          <w:sz w:val="24"/>
          <w:highlight w:val="none"/>
        </w:rPr>
        <w:t>28.</w:t>
      </w:r>
      <w:r>
        <w:rPr>
          <w:rFonts w:hAnsi="宋体"/>
          <w:sz w:val="24"/>
          <w:highlight w:val="none"/>
        </w:rPr>
        <w:t>投标文件的澄清</w:t>
      </w:r>
    </w:p>
    <w:p w14:paraId="7507F100">
      <w:pPr>
        <w:spacing w:line="360" w:lineRule="auto"/>
        <w:ind w:firstLine="480"/>
        <w:rPr>
          <w:sz w:val="24"/>
        </w:rPr>
      </w:pPr>
      <w:r>
        <w:rPr>
          <w:rFonts w:hAnsi="宋体"/>
          <w:sz w:val="24"/>
          <w:highlight w:val="none"/>
        </w:rPr>
        <w:t>在评标过程中，评标委员会认为需要，在有关部门人员在场的情况下，可以书面形</w:t>
      </w:r>
      <w:r>
        <w:rPr>
          <w:rFonts w:hAnsi="宋体"/>
          <w:sz w:val="24"/>
        </w:rPr>
        <w:t>式要求投标人对投标文件中的有关问题进行澄清或提供补充说明及有关资料，投标人应作出书面答复。书面答复中不得有变更价格、工期、自报质量等级等实质性内容。</w:t>
      </w:r>
    </w:p>
    <w:p w14:paraId="3001CEC6">
      <w:pPr>
        <w:spacing w:line="360" w:lineRule="auto"/>
        <w:ind w:firstLine="480"/>
        <w:rPr>
          <w:sz w:val="24"/>
        </w:rPr>
      </w:pPr>
      <w:r>
        <w:rPr>
          <w:rFonts w:hAnsi="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Ansi="宋体"/>
          <w:sz w:val="24"/>
        </w:rPr>
        <w:t>。</w:t>
      </w:r>
    </w:p>
    <w:p w14:paraId="5D6F1F79">
      <w:pPr>
        <w:spacing w:line="360" w:lineRule="auto"/>
        <w:ind w:firstLine="480"/>
        <w:rPr>
          <w:sz w:val="24"/>
        </w:rPr>
      </w:pPr>
      <w:r>
        <w:rPr>
          <w:b/>
          <w:sz w:val="24"/>
        </w:rPr>
        <w:t>29.</w:t>
      </w:r>
      <w:r>
        <w:rPr>
          <w:rFonts w:hAnsi="宋体"/>
          <w:sz w:val="24"/>
        </w:rPr>
        <w:t>评标委员会在对实质性响应招标文件要求的投标进行报价评估时，除招标文件另有约定外，应当按下列原则进行修正：</w:t>
      </w:r>
      <w:r>
        <w:rPr>
          <w:sz w:val="24"/>
        </w:rPr>
        <w:t>(</w:t>
      </w:r>
      <w:r>
        <w:rPr>
          <w:rFonts w:hAnsi="宋体"/>
          <w:sz w:val="24"/>
        </w:rPr>
        <w:t>一</w:t>
      </w:r>
      <w:r>
        <w:rPr>
          <w:sz w:val="24"/>
        </w:rPr>
        <w:t>)</w:t>
      </w:r>
      <w:r>
        <w:rPr>
          <w:rFonts w:hAnsi="宋体"/>
          <w:sz w:val="24"/>
        </w:rPr>
        <w:t>投标文件中的大写金额与小写金额不一致，以大写金额为准；</w:t>
      </w:r>
      <w:r>
        <w:rPr>
          <w:sz w:val="24"/>
        </w:rPr>
        <w:t>(</w:t>
      </w:r>
      <w:r>
        <w:rPr>
          <w:rFonts w:hAnsi="宋体"/>
          <w:sz w:val="24"/>
        </w:rPr>
        <w:t>二</w:t>
      </w:r>
      <w:r>
        <w:rPr>
          <w:sz w:val="24"/>
        </w:rPr>
        <w:t>)</w:t>
      </w:r>
      <w:r>
        <w:rPr>
          <w:rFonts w:hAnsi="宋体"/>
          <w:sz w:val="24"/>
        </w:rPr>
        <w:t>总价金额与单价不一致的，以单价金额为准，但单价金额小数点有明显错误的除外；</w:t>
      </w:r>
      <w:r>
        <w:rPr>
          <w:sz w:val="24"/>
        </w:rPr>
        <w:t>(</w:t>
      </w:r>
      <w:r>
        <w:rPr>
          <w:rFonts w:hAnsi="宋体"/>
          <w:sz w:val="24"/>
        </w:rPr>
        <w:t>三</w:t>
      </w:r>
      <w:r>
        <w:rPr>
          <w:sz w:val="24"/>
        </w:rPr>
        <w:t>)</w:t>
      </w:r>
      <w:r>
        <w:rPr>
          <w:rFonts w:hAnsi="宋体"/>
          <w:sz w:val="24"/>
        </w:rPr>
        <w:t>对不同文字文本投标文件的解释发生异议的，以中文文本为准。</w:t>
      </w:r>
    </w:p>
    <w:p w14:paraId="77C36BDA">
      <w:pPr>
        <w:spacing w:line="360" w:lineRule="auto"/>
        <w:ind w:firstLine="480"/>
        <w:rPr>
          <w:sz w:val="24"/>
        </w:rPr>
      </w:pPr>
      <w:r>
        <w:rPr>
          <w:b/>
          <w:sz w:val="24"/>
        </w:rPr>
        <w:t>30.</w:t>
      </w:r>
      <w:r>
        <w:rPr>
          <w:rFonts w:hAnsi="宋体"/>
          <w:sz w:val="24"/>
        </w:rPr>
        <w:t>投标报价可以四舍五入到</w:t>
      </w:r>
      <w:r>
        <w:rPr>
          <w:sz w:val="24"/>
        </w:rPr>
        <w:t>“</w:t>
      </w:r>
      <w:r>
        <w:rPr>
          <w:rFonts w:hAnsi="宋体"/>
          <w:sz w:val="24"/>
        </w:rPr>
        <w:t>元</w:t>
      </w:r>
      <w:r>
        <w:rPr>
          <w:sz w:val="24"/>
        </w:rPr>
        <w:t>”</w:t>
      </w:r>
      <w:r>
        <w:rPr>
          <w:rFonts w:hAnsi="宋体"/>
          <w:sz w:val="24"/>
        </w:rPr>
        <w:t>。</w:t>
      </w:r>
    </w:p>
    <w:p w14:paraId="6D2D032C">
      <w:pPr>
        <w:spacing w:line="360" w:lineRule="auto"/>
        <w:ind w:firstLine="480"/>
        <w:rPr>
          <w:sz w:val="24"/>
        </w:rPr>
      </w:pPr>
      <w:r>
        <w:rPr>
          <w:b/>
          <w:sz w:val="24"/>
        </w:rPr>
        <w:t>31.</w:t>
      </w:r>
      <w:r>
        <w:rPr>
          <w:rFonts w:hAnsi="宋体"/>
          <w:sz w:val="24"/>
        </w:rPr>
        <w:t>在投标文件的审查、澄清、评价和比较以及授予合同的过程中，投标人对招标人和评标组织成员施加影响的任何行为，都将导致取消其中标资格。</w:t>
      </w:r>
    </w:p>
    <w:p w14:paraId="2B741B65">
      <w:pPr>
        <w:widowControl/>
        <w:spacing w:line="360" w:lineRule="auto"/>
        <w:ind w:firstLine="482" w:firstLineChars="200"/>
        <w:rPr>
          <w:sz w:val="24"/>
          <w:highlight w:val="none"/>
        </w:rPr>
      </w:pPr>
      <w:r>
        <w:rPr>
          <w:b/>
          <w:sz w:val="24"/>
          <w:highlight w:val="none"/>
        </w:rPr>
        <w:t>32.</w:t>
      </w:r>
      <w:r>
        <w:rPr>
          <w:rFonts w:hAnsi="宋体"/>
          <w:spacing w:val="-2"/>
          <w:sz w:val="24"/>
          <w:highlight w:val="none"/>
        </w:rPr>
        <w:t>评标委员会在评标工作完成后，在评标报告之外按照统一格式公布评标结果公开的内容，在中标结果公示的同时一并在</w:t>
      </w:r>
      <w:r>
        <w:rPr>
          <w:spacing w:val="-2"/>
          <w:sz w:val="24"/>
          <w:highlight w:val="none"/>
        </w:rPr>
        <w:t>“</w:t>
      </w:r>
      <w:r>
        <w:rPr>
          <w:rFonts w:hAnsi="宋体"/>
          <w:spacing w:val="-2"/>
          <w:sz w:val="24"/>
          <w:highlight w:val="none"/>
        </w:rPr>
        <w:t>中国崇川网</w:t>
      </w:r>
      <w:r>
        <w:rPr>
          <w:spacing w:val="-2"/>
          <w:sz w:val="24"/>
          <w:highlight w:val="none"/>
        </w:rPr>
        <w:t>”</w:t>
      </w:r>
      <w:r>
        <w:rPr>
          <w:rFonts w:hAnsi="宋体"/>
          <w:spacing w:val="-2"/>
          <w:sz w:val="24"/>
          <w:highlight w:val="none"/>
        </w:rPr>
        <w:t>中标公示栏公示，公布的时间为三日</w:t>
      </w:r>
      <w:r>
        <w:rPr>
          <w:rFonts w:hAnsi="宋体"/>
          <w:sz w:val="24"/>
          <w:highlight w:val="none"/>
        </w:rPr>
        <w:t>。</w:t>
      </w:r>
    </w:p>
    <w:p w14:paraId="5F6BF80F">
      <w:pPr>
        <w:pStyle w:val="29"/>
        <w:spacing w:line="420" w:lineRule="exact"/>
        <w:outlineLvl w:val="1"/>
        <w:rPr>
          <w:b/>
          <w:szCs w:val="24"/>
        </w:rPr>
      </w:pPr>
      <w:r>
        <w:rPr>
          <w:b/>
          <w:szCs w:val="24"/>
        </w:rPr>
        <w:t>（七）授予合同</w:t>
      </w:r>
    </w:p>
    <w:p w14:paraId="59085A8A">
      <w:pPr>
        <w:spacing w:line="480" w:lineRule="exact"/>
        <w:ind w:firstLine="482" w:firstLineChars="200"/>
        <w:jc w:val="left"/>
        <w:rPr>
          <w:sz w:val="24"/>
        </w:rPr>
      </w:pPr>
      <w:r>
        <w:rPr>
          <w:b/>
          <w:sz w:val="24"/>
        </w:rPr>
        <w:t>33.</w:t>
      </w:r>
      <w:r>
        <w:rPr>
          <w:rFonts w:hAnsi="宋体"/>
          <w:sz w:val="24"/>
        </w:rPr>
        <w:t>定标后，招标人在</w:t>
      </w:r>
      <w:r>
        <w:rPr>
          <w:sz w:val="24"/>
        </w:rPr>
        <w:t>15</w:t>
      </w:r>
      <w:r>
        <w:rPr>
          <w:rFonts w:hAnsi="宋体"/>
          <w:sz w:val="24"/>
        </w:rPr>
        <w:t>日内向工程所在地建设行政主管部门提交施工招投标情况的书面报告，书面报告应包括下列内容：</w:t>
      </w:r>
    </w:p>
    <w:p w14:paraId="697AD2D1">
      <w:pPr>
        <w:spacing w:line="480" w:lineRule="exact"/>
        <w:ind w:firstLine="480" w:firstLineChars="200"/>
        <w:jc w:val="left"/>
        <w:rPr>
          <w:sz w:val="24"/>
        </w:rPr>
      </w:pPr>
      <w:r>
        <w:rPr>
          <w:sz w:val="24"/>
        </w:rPr>
        <w:t>33.1</w:t>
      </w:r>
      <w:r>
        <w:rPr>
          <w:rFonts w:hAnsi="宋体"/>
          <w:sz w:val="24"/>
        </w:rPr>
        <w:t>施工招标投标的基本情况，包括施工招标范围、施工招标方式、资格审查、开标评标过程和确定中标人的方式及理由等。</w:t>
      </w:r>
    </w:p>
    <w:p w14:paraId="751082CD">
      <w:pPr>
        <w:spacing w:line="480" w:lineRule="exact"/>
        <w:ind w:firstLine="480" w:firstLineChars="200"/>
        <w:jc w:val="left"/>
        <w:rPr>
          <w:sz w:val="24"/>
        </w:rPr>
      </w:pPr>
      <w:r>
        <w:rPr>
          <w:sz w:val="24"/>
        </w:rPr>
        <w:t>33.2</w:t>
      </w:r>
      <w:r>
        <w:rPr>
          <w:rFonts w:hAnsi="宋体"/>
          <w:sz w:val="24"/>
        </w:rPr>
        <w:t>相关的文件资料包括招标公告或者投标邀请书、投标报名表、资格审查文件、招标文件、评标委员会的评标报告</w:t>
      </w:r>
      <w:r>
        <w:rPr>
          <w:sz w:val="24"/>
        </w:rPr>
        <w:t>(</w:t>
      </w:r>
      <w:r>
        <w:rPr>
          <w:rFonts w:hAnsi="宋体"/>
          <w:sz w:val="24"/>
        </w:rPr>
        <w:t>应当附招标控制价组成文件</w:t>
      </w:r>
      <w:r>
        <w:rPr>
          <w:sz w:val="24"/>
        </w:rPr>
        <w:t>)</w:t>
      </w:r>
      <w:r>
        <w:rPr>
          <w:rFonts w:hAnsi="宋体"/>
          <w:sz w:val="24"/>
        </w:rPr>
        <w:t>、中标人的投标文件。委托工程招标代理的，应当附工程施工招标代理委托合同。单独委托编制招标控制价的，还应当附招标控制价编制委托合同。</w:t>
      </w:r>
    </w:p>
    <w:p w14:paraId="00F806B7">
      <w:pPr>
        <w:spacing w:line="360" w:lineRule="auto"/>
        <w:ind w:firstLine="482" w:firstLineChars="200"/>
        <w:rPr>
          <w:rFonts w:ascii="宋体" w:hAnsi="宋体"/>
          <w:b/>
          <w:sz w:val="24"/>
          <w:highlight w:val="none"/>
        </w:rPr>
      </w:pPr>
      <w:bookmarkStart w:id="30" w:name="_Toc465181335"/>
      <w:bookmarkStart w:id="31" w:name="_Toc404159959"/>
      <w:r>
        <w:rPr>
          <w:rFonts w:ascii="宋体" w:hAnsi="宋体"/>
          <w:b/>
          <w:sz w:val="24"/>
          <w:highlight w:val="none"/>
        </w:rPr>
        <w:t>34</w:t>
      </w:r>
      <w:r>
        <w:rPr>
          <w:rFonts w:hint="eastAsia" w:ascii="宋体" w:hAnsi="宋体"/>
          <w:b/>
          <w:sz w:val="24"/>
          <w:highlight w:val="none"/>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14:paraId="0BA12D2F">
      <w:pPr>
        <w:spacing w:line="360" w:lineRule="auto"/>
        <w:ind w:firstLine="474" w:firstLineChars="200"/>
        <w:rPr>
          <w:rFonts w:ascii="宋体" w:hAnsi="宋体"/>
          <w:sz w:val="24"/>
        </w:rPr>
      </w:pPr>
      <w:r>
        <w:rPr>
          <w:rFonts w:hint="eastAsia" w:ascii="宋体" w:hAnsi="宋体"/>
          <w:b/>
          <w:spacing w:val="-2"/>
          <w:sz w:val="24"/>
        </w:rPr>
        <w:t>35</w:t>
      </w:r>
      <w:r>
        <w:rPr>
          <w:rFonts w:ascii="宋体" w:hAnsi="宋体"/>
          <w:b/>
          <w:spacing w:val="-2"/>
          <w:sz w:val="24"/>
        </w:rPr>
        <w:t>招</w:t>
      </w:r>
      <w:r>
        <w:rPr>
          <w:rFonts w:ascii="宋体" w:hAnsi="宋体"/>
          <w:b/>
          <w:spacing w:val="-6"/>
          <w:sz w:val="24"/>
        </w:rPr>
        <w:t>标人和中标人应当自中标通知书发出之日起</w:t>
      </w:r>
      <w:r>
        <w:rPr>
          <w:rFonts w:hint="eastAsia" w:ascii="宋体" w:hAnsi="宋体"/>
          <w:b/>
          <w:spacing w:val="-6"/>
          <w:sz w:val="24"/>
        </w:rPr>
        <w:t>30</w:t>
      </w:r>
      <w:r>
        <w:rPr>
          <w:rFonts w:ascii="宋体" w:hAnsi="宋体"/>
          <w:b/>
          <w:spacing w:val="-6"/>
          <w:sz w:val="24"/>
        </w:rPr>
        <w:t>日内</w:t>
      </w:r>
      <w:r>
        <w:rPr>
          <w:rFonts w:ascii="宋体" w:hAnsi="宋体"/>
          <w:spacing w:val="-6"/>
          <w:sz w:val="24"/>
        </w:rPr>
        <w:t>，按照本招标文件和中标人的投标文件订立书面合同。招标人和中标人不得再订立背离合同实质性内容的其他协议</w:t>
      </w:r>
      <w:r>
        <w:rPr>
          <w:rFonts w:ascii="宋体" w:hAnsi="宋体"/>
          <w:sz w:val="24"/>
        </w:rPr>
        <w:t>。</w:t>
      </w:r>
    </w:p>
    <w:p w14:paraId="2999D1DC">
      <w:pPr>
        <w:spacing w:line="360" w:lineRule="auto"/>
        <w:ind w:firstLine="480"/>
        <w:rPr>
          <w:rFonts w:ascii="宋体" w:hAnsi="宋体"/>
          <w:sz w:val="24"/>
        </w:rPr>
      </w:pPr>
      <w:r>
        <w:rPr>
          <w:rFonts w:ascii="宋体" w:hAnsi="宋体"/>
          <w:b/>
          <w:sz w:val="24"/>
        </w:rPr>
        <w:t>3</w:t>
      </w:r>
      <w:r>
        <w:rPr>
          <w:rFonts w:hint="eastAsia" w:ascii="宋体" w:hAnsi="宋体"/>
          <w:b/>
          <w:sz w:val="24"/>
        </w:rPr>
        <w:t>6、</w:t>
      </w:r>
      <w:r>
        <w:rPr>
          <w:rFonts w:ascii="宋体" w:hAnsi="宋体"/>
          <w:b/>
          <w:sz w:val="24"/>
        </w:rPr>
        <w:t>中标通知书发出</w:t>
      </w:r>
      <w:r>
        <w:rPr>
          <w:rFonts w:hint="eastAsia" w:ascii="宋体" w:hAnsi="宋体"/>
          <w:b/>
          <w:sz w:val="24"/>
        </w:rPr>
        <w:t>前</w:t>
      </w:r>
      <w:r>
        <w:rPr>
          <w:rFonts w:ascii="宋体" w:hAnsi="宋体"/>
          <w:sz w:val="24"/>
        </w:rPr>
        <w:t>，中标人应按本须知前附表</w:t>
      </w:r>
      <w:r>
        <w:rPr>
          <w:rFonts w:ascii="宋体" w:hAnsi="宋体"/>
          <w:sz w:val="24"/>
          <w:u w:val="single"/>
        </w:rPr>
        <w:t>第21项</w:t>
      </w:r>
      <w:r>
        <w:rPr>
          <w:rFonts w:ascii="宋体" w:hAnsi="宋体"/>
          <w:sz w:val="24"/>
        </w:rPr>
        <w:t>规定的金额向招标人提交履约担保，担保的形式为</w:t>
      </w:r>
      <w:r>
        <w:rPr>
          <w:rFonts w:ascii="宋体" w:hAnsi="宋体"/>
          <w:b/>
          <w:sz w:val="24"/>
        </w:rPr>
        <w:t>银行转账</w:t>
      </w:r>
      <w:r>
        <w:rPr>
          <w:rFonts w:ascii="宋体" w:hAnsi="宋体"/>
          <w:sz w:val="24"/>
        </w:rPr>
        <w:t>。</w:t>
      </w:r>
    </w:p>
    <w:p w14:paraId="30A9A4EF">
      <w:pPr>
        <w:spacing w:line="360" w:lineRule="auto"/>
        <w:ind w:firstLine="482"/>
        <w:rPr>
          <w:rFonts w:ascii="宋体" w:hAnsi="宋体"/>
          <w:sz w:val="24"/>
        </w:rPr>
      </w:pPr>
      <w:r>
        <w:rPr>
          <w:rFonts w:ascii="宋体" w:hAnsi="宋体"/>
          <w:b/>
          <w:sz w:val="24"/>
        </w:rPr>
        <w:t>3</w:t>
      </w:r>
      <w:r>
        <w:rPr>
          <w:rFonts w:hint="eastAsia" w:ascii="宋体" w:hAnsi="宋体"/>
          <w:b/>
          <w:sz w:val="24"/>
        </w:rPr>
        <w:t>7、</w:t>
      </w:r>
      <w:r>
        <w:rPr>
          <w:rFonts w:ascii="宋体" w:hAnsi="宋体"/>
          <w:sz w:val="24"/>
        </w:rPr>
        <w:t>若中标人不能按本须知第34条、35条款</w:t>
      </w:r>
      <w:r>
        <w:rPr>
          <w:rFonts w:hint="eastAsia" w:ascii="宋体" w:hAnsi="宋体"/>
          <w:sz w:val="24"/>
        </w:rPr>
        <w:t>、</w:t>
      </w:r>
      <w:r>
        <w:rPr>
          <w:rFonts w:ascii="宋体" w:hAnsi="宋体"/>
          <w:sz w:val="24"/>
        </w:rPr>
        <w:t>第3</w:t>
      </w:r>
      <w:r>
        <w:rPr>
          <w:rFonts w:hint="eastAsia" w:ascii="宋体" w:hAnsi="宋体"/>
          <w:sz w:val="24"/>
        </w:rPr>
        <w:t>6</w:t>
      </w:r>
      <w:r>
        <w:rPr>
          <w:rFonts w:ascii="宋体" w:hAnsi="宋体"/>
          <w:sz w:val="24"/>
        </w:rPr>
        <w:t>的规定执行，</w:t>
      </w:r>
      <w:r>
        <w:rPr>
          <w:rFonts w:ascii="宋体" w:hAnsi="宋体"/>
          <w:b/>
          <w:sz w:val="24"/>
        </w:rPr>
        <w:t>招标人将有充分的理由认为中标人放弃中标项目及签订合同的权利，并没收其投标保证金，</w:t>
      </w:r>
      <w:r>
        <w:rPr>
          <w:rFonts w:ascii="宋体" w:hAnsi="宋体"/>
          <w:sz w:val="24"/>
        </w:rPr>
        <w:t>中标人的行为给招标人造成损失超过投标保证金数额的，还应当对超过部分予以赔偿。中标人由第二中标候选人替补，以此类推。</w:t>
      </w:r>
    </w:p>
    <w:p w14:paraId="7C0DD220">
      <w:pPr>
        <w:spacing w:line="360" w:lineRule="auto"/>
        <w:ind w:firstLine="482"/>
        <w:rPr>
          <w:rFonts w:ascii="宋体" w:hAnsi="宋体"/>
          <w:sz w:val="24"/>
        </w:rPr>
      </w:pPr>
      <w:r>
        <w:rPr>
          <w:rFonts w:ascii="宋体" w:hAnsi="宋体"/>
          <w:b/>
          <w:sz w:val="24"/>
        </w:rPr>
        <w:t>3</w:t>
      </w:r>
      <w:r>
        <w:rPr>
          <w:rFonts w:hint="eastAsia" w:ascii="宋体" w:hAnsi="宋体"/>
          <w:b/>
          <w:sz w:val="24"/>
        </w:rPr>
        <w:t>8、</w:t>
      </w:r>
      <w:r>
        <w:rPr>
          <w:rFonts w:ascii="宋体" w:hAnsi="宋体"/>
          <w:sz w:val="24"/>
        </w:rPr>
        <w:t>中标人在中标后或施工期间不得随意变更中标项目负责人。如果出现特殊情况，确需更换的，应当经招标人同意，并提供必要的证明文件报招标投标行政监督部门备案。</w:t>
      </w:r>
    </w:p>
    <w:p w14:paraId="1E380B5D">
      <w:pPr>
        <w:spacing w:line="360" w:lineRule="auto"/>
        <w:ind w:firstLine="482"/>
        <w:rPr>
          <w:rFonts w:ascii="宋体" w:hAnsi="宋体"/>
          <w:sz w:val="24"/>
        </w:rPr>
      </w:pPr>
      <w:r>
        <w:rPr>
          <w:rFonts w:ascii="宋体" w:hAnsi="宋体"/>
          <w:sz w:val="24"/>
        </w:rPr>
        <w:t>注：自备案之日起至原合同期满止，原中标项目负责人不得作为项目负责人承接其他工程，如备案之日至原合同工期期满之日不足六个月，则限制其承接工程的期限为六个月。</w:t>
      </w:r>
    </w:p>
    <w:p w14:paraId="3498FD8B">
      <w:pPr>
        <w:spacing w:line="360" w:lineRule="auto"/>
        <w:ind w:firstLine="482"/>
        <w:rPr>
          <w:rFonts w:ascii="宋体" w:hAnsi="宋体"/>
          <w:sz w:val="24"/>
        </w:rPr>
      </w:pPr>
      <w:r>
        <w:rPr>
          <w:rFonts w:ascii="宋体" w:hAnsi="宋体"/>
          <w:sz w:val="24"/>
        </w:rPr>
        <w:t>崇川区公共资源交易管理办公室将在备案手续上注明限制承接工程的起止日期，并在办理备案手续之日起的三个工作日内将项目负责人变更情况、限制承接的期限在网上给予公布。</w:t>
      </w:r>
    </w:p>
    <w:p w14:paraId="06FFE28E">
      <w:pPr>
        <w:spacing w:line="360" w:lineRule="auto"/>
        <w:ind w:firstLine="482"/>
        <w:rPr>
          <w:rFonts w:ascii="宋体" w:hAnsi="宋体"/>
          <w:sz w:val="24"/>
        </w:rPr>
      </w:pPr>
    </w:p>
    <w:p w14:paraId="72041A3E">
      <w:pPr>
        <w:spacing w:line="360" w:lineRule="auto"/>
        <w:ind w:firstLine="482"/>
        <w:rPr>
          <w:rFonts w:ascii="宋体" w:hAnsi="宋体"/>
          <w:sz w:val="24"/>
        </w:rPr>
      </w:pPr>
    </w:p>
    <w:p w14:paraId="735548BB">
      <w:pPr>
        <w:spacing w:line="360" w:lineRule="auto"/>
        <w:ind w:firstLine="482"/>
        <w:rPr>
          <w:rFonts w:ascii="宋体" w:hAnsi="宋体"/>
          <w:sz w:val="24"/>
        </w:rPr>
      </w:pPr>
    </w:p>
    <w:p w14:paraId="6C5D0009">
      <w:pPr>
        <w:spacing w:line="360" w:lineRule="auto"/>
        <w:ind w:firstLine="482"/>
        <w:rPr>
          <w:rFonts w:ascii="宋体" w:hAnsi="宋体"/>
          <w:sz w:val="24"/>
        </w:rPr>
      </w:pPr>
    </w:p>
    <w:p w14:paraId="45B3075C">
      <w:pPr>
        <w:rPr>
          <w:rFonts w:hAnsi="宋体"/>
          <w:b/>
          <w:sz w:val="36"/>
          <w:szCs w:val="36"/>
        </w:rPr>
      </w:pPr>
      <w:r>
        <w:rPr>
          <w:rFonts w:hAnsi="宋体"/>
          <w:b/>
          <w:sz w:val="36"/>
          <w:szCs w:val="36"/>
        </w:rPr>
        <w:br w:type="page"/>
      </w:r>
    </w:p>
    <w:p w14:paraId="5A6BE04B">
      <w:pPr>
        <w:spacing w:line="360" w:lineRule="auto"/>
        <w:ind w:firstLine="482"/>
        <w:jc w:val="center"/>
        <w:rPr>
          <w:rFonts w:ascii="宋体" w:hAnsi="宋体"/>
          <w:b/>
          <w:bCs/>
          <w:kern w:val="0"/>
          <w:sz w:val="24"/>
        </w:rPr>
      </w:pPr>
      <w:r>
        <w:rPr>
          <w:rFonts w:hAnsi="宋体"/>
          <w:b/>
          <w:sz w:val="36"/>
          <w:szCs w:val="36"/>
        </w:rPr>
        <w:t>第二章</w:t>
      </w:r>
      <w:r>
        <w:rPr>
          <w:rFonts w:hint="eastAsia" w:hAnsi="宋体"/>
          <w:b/>
          <w:sz w:val="36"/>
          <w:szCs w:val="36"/>
          <w:lang w:val="en-US" w:eastAsia="zh-CN"/>
        </w:rPr>
        <w:t xml:space="preserve">  </w:t>
      </w:r>
      <w:r>
        <w:rPr>
          <w:rFonts w:hAnsi="宋体"/>
          <w:b/>
          <w:sz w:val="36"/>
          <w:szCs w:val="36"/>
        </w:rPr>
        <w:t>评标办法</w:t>
      </w:r>
      <w:r>
        <w:rPr>
          <w:rFonts w:hAnsi="宋体"/>
          <w:b/>
          <w:sz w:val="32"/>
          <w:szCs w:val="32"/>
        </w:rPr>
        <w:t>（价格单因素评标办法）</w:t>
      </w:r>
      <w:bookmarkEnd w:id="30"/>
      <w:bookmarkEnd w:id="31"/>
    </w:p>
    <w:p w14:paraId="28E65E6A">
      <w:pPr>
        <w:spacing w:line="360" w:lineRule="auto"/>
        <w:ind w:firstLine="482"/>
        <w:rPr>
          <w:rFonts w:ascii="宋体" w:hAnsi="宋体"/>
          <w:b/>
          <w:bCs/>
          <w:kern w:val="0"/>
          <w:sz w:val="24"/>
        </w:rPr>
      </w:pPr>
      <w:r>
        <w:rPr>
          <w:rFonts w:hint="eastAsia" w:ascii="宋体" w:hAnsi="宋体" w:cs="仿宋_GB2312"/>
          <w:b/>
          <w:bCs/>
          <w:kern w:val="0"/>
          <w:sz w:val="24"/>
        </w:rPr>
        <w:t>一、本工程采用价格单因素评标办法，且采用资格后审，具体资格审查及评标细则如下：</w:t>
      </w:r>
    </w:p>
    <w:p w14:paraId="7AD87343">
      <w:pPr>
        <w:spacing w:line="360" w:lineRule="auto"/>
        <w:ind w:firstLine="482"/>
      </w:pPr>
      <w:r>
        <w:rPr>
          <w:rFonts w:hint="eastAsia" w:ascii="宋体" w:hAnsi="宋体" w:cs="仿宋_GB2312"/>
          <w:kern w:val="0"/>
          <w:sz w:val="24"/>
        </w:rPr>
        <w:t>（一）评标程序</w:t>
      </w:r>
    </w:p>
    <w:p w14:paraId="5CDC3FC5">
      <w:pPr>
        <w:widowControl/>
        <w:adjustRightInd w:val="0"/>
        <w:snapToGrid w:val="0"/>
        <w:spacing w:line="440" w:lineRule="exact"/>
        <w:jc w:val="left"/>
        <w:rPr>
          <w:kern w:val="0"/>
          <w:sz w:val="24"/>
          <w:highlight w:val="none"/>
        </w:rPr>
      </w:pPr>
      <w:r>
        <w:rPr>
          <w:rFonts w:hint="eastAsia"/>
          <w:kern w:val="0"/>
          <w:sz w:val="24"/>
          <w:highlight w:val="none"/>
        </w:rPr>
        <w:t>资格符合性评审→商务标开标→商务标评审→确定中标候选人</w:t>
      </w:r>
    </w:p>
    <w:p w14:paraId="4B0C0B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宋体" w:hAnsi="宋体" w:eastAsia="宋体" w:cs="宋体"/>
          <w:b/>
          <w:bCs/>
          <w:kern w:val="0"/>
          <w:sz w:val="24"/>
          <w:highlight w:val="none"/>
          <w:lang w:val="en-US" w:eastAsia="zh-CN"/>
        </w:rPr>
      </w:pPr>
      <w:r>
        <w:rPr>
          <w:rFonts w:hint="eastAsia" w:ascii="宋体" w:hAnsi="宋体" w:cs="宋体"/>
          <w:b/>
          <w:bCs/>
          <w:kern w:val="0"/>
          <w:sz w:val="24"/>
          <w:highlight w:val="none"/>
        </w:rPr>
        <w:t xml:space="preserve">    </w:t>
      </w:r>
    </w:p>
    <w:p w14:paraId="240BCEB6">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b/>
          <w:bCs/>
          <w:kern w:val="0"/>
          <w:sz w:val="24"/>
        </w:rPr>
      </w:pPr>
      <w:r>
        <w:rPr>
          <w:rFonts w:hAnsi="宋体"/>
          <w:kern w:val="0"/>
          <w:sz w:val="24"/>
        </w:rPr>
        <w:t>（二）评审标准</w:t>
      </w:r>
    </w:p>
    <w:p w14:paraId="502A8806">
      <w:pPr>
        <w:adjustRightInd w:val="0"/>
        <w:snapToGrid w:val="0"/>
        <w:spacing w:line="440" w:lineRule="exact"/>
        <w:ind w:firstLine="482"/>
        <w:rPr>
          <w:rFonts w:ascii="宋体"/>
          <w:b/>
          <w:bCs/>
          <w:kern w:val="0"/>
          <w:sz w:val="24"/>
        </w:rPr>
      </w:pPr>
      <w:r>
        <w:rPr>
          <w:rFonts w:hAnsi="宋体"/>
          <w:kern w:val="0"/>
          <w:sz w:val="24"/>
        </w:rPr>
        <w:t>评标委员会将按评审标准、资格评审标准的合格条件，对各投标人递交的资格审查书面资料进行评审，并公布资格审查合格者名单。</w:t>
      </w:r>
    </w:p>
    <w:p w14:paraId="4AD3C7E5">
      <w:pPr>
        <w:widowControl/>
        <w:spacing w:line="360" w:lineRule="auto"/>
        <w:ind w:firstLine="480" w:firstLineChars="200"/>
        <w:jc w:val="left"/>
        <w:rPr>
          <w:kern w:val="0"/>
          <w:sz w:val="24"/>
        </w:rPr>
      </w:pPr>
      <w:r>
        <w:rPr>
          <w:kern w:val="0"/>
          <w:sz w:val="24"/>
        </w:rPr>
        <w:t>1</w:t>
      </w:r>
      <w:r>
        <w:rPr>
          <w:rFonts w:hAnsi="宋体"/>
          <w:kern w:val="0"/>
          <w:sz w:val="24"/>
        </w:rPr>
        <w:t>、资格符合性评审</w:t>
      </w:r>
    </w:p>
    <w:p w14:paraId="71289A8D">
      <w:pPr>
        <w:widowControl/>
        <w:spacing w:line="360" w:lineRule="auto"/>
        <w:ind w:firstLine="482" w:firstLineChars="200"/>
        <w:jc w:val="center"/>
        <w:rPr>
          <w:kern w:val="0"/>
          <w:sz w:val="24"/>
        </w:rPr>
      </w:pPr>
      <w:r>
        <w:rPr>
          <w:rFonts w:hAnsi="宋体"/>
          <w:b/>
          <w:sz w:val="24"/>
          <w:u w:val="single"/>
        </w:rPr>
        <w:t>资格审查标准汇总表</w:t>
      </w:r>
    </w:p>
    <w:tbl>
      <w:tblPr>
        <w:tblStyle w:val="17"/>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3369"/>
        <w:gridCol w:w="3848"/>
      </w:tblGrid>
      <w:tr w14:paraId="4187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vAlign w:val="center"/>
          </w:tcPr>
          <w:p w14:paraId="4DB12A8A">
            <w:pPr>
              <w:widowControl/>
              <w:jc w:val="center"/>
              <w:rPr>
                <w:b/>
                <w:kern w:val="0"/>
                <w:sz w:val="18"/>
                <w:szCs w:val="18"/>
              </w:rPr>
            </w:pPr>
            <w:bookmarkStart w:id="32" w:name="OLE_LINK2"/>
            <w:r>
              <w:rPr>
                <w:rFonts w:hAnsi="宋体"/>
                <w:b/>
                <w:kern w:val="0"/>
                <w:sz w:val="18"/>
                <w:szCs w:val="18"/>
              </w:rPr>
              <w:t>序号</w:t>
            </w:r>
          </w:p>
        </w:tc>
        <w:tc>
          <w:tcPr>
            <w:tcW w:w="1800" w:type="dxa"/>
            <w:vAlign w:val="center"/>
          </w:tcPr>
          <w:p w14:paraId="3F3D12C3">
            <w:pPr>
              <w:widowControl/>
              <w:jc w:val="center"/>
              <w:rPr>
                <w:b/>
                <w:kern w:val="0"/>
                <w:sz w:val="18"/>
                <w:szCs w:val="18"/>
              </w:rPr>
            </w:pPr>
            <w:r>
              <w:rPr>
                <w:rFonts w:hAnsi="宋体"/>
                <w:b/>
                <w:kern w:val="0"/>
                <w:sz w:val="18"/>
                <w:szCs w:val="18"/>
              </w:rPr>
              <w:t>项目内容</w:t>
            </w:r>
          </w:p>
        </w:tc>
        <w:tc>
          <w:tcPr>
            <w:tcW w:w="3369" w:type="dxa"/>
            <w:vAlign w:val="center"/>
          </w:tcPr>
          <w:p w14:paraId="2863E6F6">
            <w:pPr>
              <w:widowControl/>
              <w:jc w:val="center"/>
              <w:rPr>
                <w:b/>
                <w:kern w:val="0"/>
                <w:sz w:val="18"/>
                <w:szCs w:val="18"/>
              </w:rPr>
            </w:pPr>
            <w:r>
              <w:rPr>
                <w:rFonts w:hAnsi="宋体"/>
                <w:b/>
                <w:kern w:val="0"/>
                <w:sz w:val="18"/>
                <w:szCs w:val="18"/>
              </w:rPr>
              <w:t>合格条件</w:t>
            </w:r>
          </w:p>
        </w:tc>
        <w:tc>
          <w:tcPr>
            <w:tcW w:w="3848" w:type="dxa"/>
            <w:vAlign w:val="center"/>
          </w:tcPr>
          <w:p w14:paraId="5A8B489F">
            <w:pPr>
              <w:widowControl/>
              <w:jc w:val="center"/>
              <w:rPr>
                <w:b/>
                <w:kern w:val="0"/>
                <w:sz w:val="18"/>
                <w:szCs w:val="18"/>
              </w:rPr>
            </w:pPr>
            <w:r>
              <w:rPr>
                <w:rFonts w:hAnsi="宋体"/>
                <w:b/>
                <w:kern w:val="0"/>
                <w:sz w:val="18"/>
                <w:szCs w:val="18"/>
              </w:rPr>
              <w:t>投标人需提供的材料</w:t>
            </w:r>
          </w:p>
        </w:tc>
      </w:tr>
      <w:tr w14:paraId="4DC8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14:paraId="2D895DD7">
            <w:pPr>
              <w:widowControl/>
              <w:jc w:val="center"/>
              <w:rPr>
                <w:rFonts w:hint="eastAsia" w:eastAsia="宋体"/>
                <w:kern w:val="0"/>
                <w:sz w:val="24"/>
                <w:lang w:val="en-US" w:eastAsia="zh-CN"/>
              </w:rPr>
            </w:pPr>
            <w:r>
              <w:rPr>
                <w:rFonts w:hint="eastAsia"/>
                <w:kern w:val="0"/>
                <w:sz w:val="24"/>
                <w:lang w:val="en-US" w:eastAsia="zh-CN"/>
              </w:rPr>
              <w:t>1</w:t>
            </w:r>
          </w:p>
        </w:tc>
        <w:tc>
          <w:tcPr>
            <w:tcW w:w="1800" w:type="dxa"/>
            <w:vAlign w:val="center"/>
          </w:tcPr>
          <w:p w14:paraId="068040F6">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法定代表人身份证明</w:t>
            </w:r>
          </w:p>
        </w:tc>
        <w:tc>
          <w:tcPr>
            <w:tcW w:w="3369" w:type="dxa"/>
            <w:vAlign w:val="center"/>
          </w:tcPr>
          <w:p w14:paraId="11B047A0">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有效的法定代表人身份证明书</w:t>
            </w:r>
          </w:p>
        </w:tc>
        <w:tc>
          <w:tcPr>
            <w:tcW w:w="3848" w:type="dxa"/>
            <w:vAlign w:val="center"/>
          </w:tcPr>
          <w:p w14:paraId="5E1931B8">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法定代表人身份证明书（格式见第</w:t>
            </w:r>
            <w:r>
              <w:rPr>
                <w:rFonts w:hint="eastAsia" w:ascii="Times New Roman" w:hAnsi="Times New Roman" w:cs="Times New Roman"/>
                <w:color w:val="000000"/>
                <w:sz w:val="24"/>
                <w:szCs w:val="24"/>
                <w:lang w:val="en-US" w:eastAsia="zh-CN"/>
              </w:rPr>
              <w:t>七</w:t>
            </w:r>
            <w:r>
              <w:rPr>
                <w:rFonts w:hint="default" w:ascii="Times New Roman" w:hAnsi="Times New Roman" w:cs="Times New Roman"/>
                <w:color w:val="000000"/>
                <w:sz w:val="24"/>
                <w:szCs w:val="24"/>
                <w:lang w:val="zh-CN"/>
              </w:rPr>
              <w:t>章）</w:t>
            </w:r>
          </w:p>
        </w:tc>
      </w:tr>
      <w:tr w14:paraId="78E0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14:paraId="7C9C579C">
            <w:pPr>
              <w:widowControl/>
              <w:jc w:val="center"/>
              <w:rPr>
                <w:rFonts w:hint="eastAsia" w:eastAsia="宋体"/>
                <w:kern w:val="0"/>
                <w:sz w:val="24"/>
                <w:lang w:val="en-US" w:eastAsia="zh-CN"/>
              </w:rPr>
            </w:pPr>
            <w:r>
              <w:rPr>
                <w:rFonts w:hint="eastAsia"/>
                <w:kern w:val="0"/>
                <w:sz w:val="24"/>
                <w:lang w:val="en-US" w:eastAsia="zh-CN"/>
              </w:rPr>
              <w:t>2</w:t>
            </w:r>
          </w:p>
        </w:tc>
        <w:tc>
          <w:tcPr>
            <w:tcW w:w="1800" w:type="dxa"/>
            <w:vAlign w:val="center"/>
          </w:tcPr>
          <w:p w14:paraId="67693527">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授权委托书（如有授权）</w:t>
            </w:r>
          </w:p>
        </w:tc>
        <w:tc>
          <w:tcPr>
            <w:tcW w:w="3369" w:type="dxa"/>
            <w:vAlign w:val="center"/>
          </w:tcPr>
          <w:p w14:paraId="6E33F1C6">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有效的授权委托书</w:t>
            </w:r>
            <w:r>
              <w:rPr>
                <w:rFonts w:hint="eastAsia" w:ascii="Times New Roman" w:hAnsi="Times New Roman" w:cs="Times New Roman"/>
                <w:color w:val="000000"/>
                <w:sz w:val="24"/>
                <w:szCs w:val="24"/>
                <w:lang w:val="zh-CN"/>
              </w:rPr>
              <w:t>及</w:t>
            </w:r>
            <w:r>
              <w:rPr>
                <w:rFonts w:hint="eastAsia" w:ascii="Times New Roman" w:hAnsi="Times New Roman" w:cs="Times New Roman"/>
                <w:b/>
                <w:bCs/>
                <w:color w:val="0000FF"/>
                <w:sz w:val="24"/>
                <w:szCs w:val="24"/>
                <w:lang w:val="zh-CN"/>
              </w:rPr>
              <w:t>近一个月（不含投标当月）投标企业为被授权人缴纳社会保险的证明材料复印件</w:t>
            </w:r>
          </w:p>
        </w:tc>
        <w:tc>
          <w:tcPr>
            <w:tcW w:w="3848" w:type="dxa"/>
            <w:vAlign w:val="center"/>
          </w:tcPr>
          <w:p w14:paraId="0CCEA16A">
            <w:pPr>
              <w:keepNext w:val="0"/>
              <w:keepLines w:val="0"/>
              <w:pageBreakBefore w:val="0"/>
              <w:kinsoku/>
              <w:wordWrap/>
              <w:overflowPunct/>
              <w:topLinePunct w:val="0"/>
              <w:bidi w:val="0"/>
              <w:spacing w:line="240" w:lineRule="auto"/>
              <w:textAlignment w:val="auto"/>
              <w:rPr>
                <w:rFonts w:hAnsi="宋体"/>
                <w:kern w:val="0"/>
                <w:sz w:val="24"/>
                <w:szCs w:val="24"/>
              </w:rPr>
            </w:pPr>
            <w:r>
              <w:rPr>
                <w:rFonts w:hint="default" w:ascii="Times New Roman" w:hAnsi="Times New Roman" w:cs="Times New Roman"/>
                <w:color w:val="000000"/>
                <w:sz w:val="24"/>
                <w:szCs w:val="24"/>
                <w:lang w:val="zh-CN"/>
              </w:rPr>
              <w:t>授权委托书（格式见第</w:t>
            </w:r>
            <w:r>
              <w:rPr>
                <w:rFonts w:hint="eastAsia" w:ascii="Times New Roman" w:hAnsi="Times New Roman" w:cs="Times New Roman"/>
                <w:color w:val="000000"/>
                <w:sz w:val="24"/>
                <w:szCs w:val="24"/>
                <w:lang w:val="en-US" w:eastAsia="zh-CN"/>
              </w:rPr>
              <w:t>七</w:t>
            </w:r>
            <w:r>
              <w:rPr>
                <w:rFonts w:hint="default" w:ascii="Times New Roman" w:hAnsi="Times New Roman" w:cs="Times New Roman"/>
                <w:color w:val="000000"/>
                <w:sz w:val="24"/>
                <w:szCs w:val="24"/>
                <w:lang w:val="zh-CN"/>
              </w:rPr>
              <w:t>章）</w:t>
            </w:r>
            <w:r>
              <w:rPr>
                <w:rFonts w:hint="eastAsia" w:ascii="Times New Roman" w:hAnsi="Times New Roman" w:cs="Times New Roman"/>
                <w:color w:val="000000"/>
                <w:sz w:val="24"/>
                <w:szCs w:val="24"/>
                <w:lang w:val="zh-CN"/>
              </w:rPr>
              <w:t>及</w:t>
            </w:r>
            <w:r>
              <w:rPr>
                <w:rFonts w:hint="eastAsia" w:ascii="Times New Roman" w:hAnsi="Times New Roman" w:cs="Times New Roman"/>
                <w:b/>
                <w:bCs/>
                <w:color w:val="0000FF"/>
                <w:sz w:val="24"/>
                <w:szCs w:val="24"/>
                <w:lang w:val="zh-CN"/>
              </w:rPr>
              <w:t>近一个月（不含投标当月）投标企业为被授权人缴纳社会保险的证明材料复印件</w:t>
            </w:r>
          </w:p>
        </w:tc>
      </w:tr>
      <w:bookmarkEnd w:id="32"/>
      <w:tr w14:paraId="407D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vAlign w:val="center"/>
          </w:tcPr>
          <w:p w14:paraId="14EA8421">
            <w:pPr>
              <w:widowControl/>
              <w:jc w:val="center"/>
              <w:rPr>
                <w:rFonts w:hint="eastAsia" w:eastAsia="宋体"/>
                <w:kern w:val="0"/>
                <w:sz w:val="24"/>
                <w:lang w:eastAsia="zh-CN"/>
              </w:rPr>
            </w:pPr>
            <w:r>
              <w:rPr>
                <w:rFonts w:hint="eastAsia"/>
                <w:kern w:val="0"/>
                <w:sz w:val="24"/>
                <w:lang w:val="en-US" w:eastAsia="zh-CN"/>
              </w:rPr>
              <w:t>3</w:t>
            </w:r>
          </w:p>
        </w:tc>
        <w:tc>
          <w:tcPr>
            <w:tcW w:w="1800" w:type="dxa"/>
            <w:vAlign w:val="center"/>
          </w:tcPr>
          <w:p w14:paraId="1BF9F21F">
            <w:pPr>
              <w:widowControl/>
              <w:jc w:val="left"/>
              <w:rPr>
                <w:kern w:val="0"/>
                <w:sz w:val="24"/>
              </w:rPr>
            </w:pPr>
            <w:r>
              <w:rPr>
                <w:rFonts w:hAnsi="宋体"/>
                <w:kern w:val="0"/>
                <w:sz w:val="24"/>
              </w:rPr>
              <w:t>具有独立订立合同的能力</w:t>
            </w:r>
          </w:p>
        </w:tc>
        <w:tc>
          <w:tcPr>
            <w:tcW w:w="3369" w:type="dxa"/>
            <w:vAlign w:val="center"/>
          </w:tcPr>
          <w:p w14:paraId="0EAA696E">
            <w:pPr>
              <w:widowControl/>
              <w:jc w:val="left"/>
              <w:rPr>
                <w:kern w:val="0"/>
                <w:sz w:val="24"/>
              </w:rPr>
            </w:pPr>
            <w:r>
              <w:rPr>
                <w:rFonts w:hAnsi="宋体"/>
                <w:kern w:val="0"/>
                <w:sz w:val="24"/>
              </w:rPr>
              <w:t>有效的法人营业执照</w:t>
            </w:r>
          </w:p>
        </w:tc>
        <w:tc>
          <w:tcPr>
            <w:tcW w:w="3848" w:type="dxa"/>
            <w:vAlign w:val="center"/>
          </w:tcPr>
          <w:p w14:paraId="46B3FBE8">
            <w:pPr>
              <w:widowControl/>
              <w:jc w:val="left"/>
              <w:rPr>
                <w:kern w:val="0"/>
                <w:sz w:val="24"/>
              </w:rPr>
            </w:pPr>
            <w:r>
              <w:rPr>
                <w:rFonts w:hAnsi="宋体"/>
                <w:kern w:val="0"/>
                <w:sz w:val="24"/>
              </w:rPr>
              <w:t>有效的企业营业执照（副本）</w:t>
            </w:r>
          </w:p>
        </w:tc>
      </w:tr>
      <w:tr w14:paraId="6362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14:paraId="22E9E254">
            <w:pPr>
              <w:widowControl/>
              <w:jc w:val="center"/>
              <w:rPr>
                <w:rFonts w:hint="eastAsia" w:eastAsia="宋体"/>
                <w:kern w:val="0"/>
                <w:sz w:val="24"/>
                <w:lang w:eastAsia="zh-CN"/>
              </w:rPr>
            </w:pPr>
            <w:r>
              <w:rPr>
                <w:rFonts w:hint="eastAsia"/>
                <w:kern w:val="0"/>
                <w:sz w:val="24"/>
                <w:lang w:val="en-US" w:eastAsia="zh-CN"/>
              </w:rPr>
              <w:t>4</w:t>
            </w:r>
          </w:p>
        </w:tc>
        <w:tc>
          <w:tcPr>
            <w:tcW w:w="1800" w:type="dxa"/>
            <w:vAlign w:val="center"/>
          </w:tcPr>
          <w:p w14:paraId="489FB1AE">
            <w:pPr>
              <w:widowControl/>
              <w:jc w:val="left"/>
              <w:rPr>
                <w:kern w:val="0"/>
                <w:sz w:val="24"/>
                <w:highlight w:val="none"/>
              </w:rPr>
            </w:pPr>
            <w:r>
              <w:rPr>
                <w:rFonts w:hAnsi="宋体"/>
                <w:kern w:val="0"/>
                <w:sz w:val="24"/>
                <w:highlight w:val="none"/>
              </w:rPr>
              <w:t>企业资质类别等级</w:t>
            </w:r>
          </w:p>
        </w:tc>
        <w:tc>
          <w:tcPr>
            <w:tcW w:w="3369" w:type="dxa"/>
            <w:vAlign w:val="center"/>
          </w:tcPr>
          <w:p w14:paraId="6BAE3FB2">
            <w:pPr>
              <w:widowControl/>
              <w:jc w:val="left"/>
              <w:rPr>
                <w:kern w:val="0"/>
                <w:sz w:val="24"/>
                <w:highlight w:val="none"/>
                <w:u w:val="none"/>
              </w:rPr>
            </w:pPr>
            <w:r>
              <w:rPr>
                <w:kern w:val="0"/>
                <w:sz w:val="24"/>
                <w:highlight w:val="none"/>
                <w:u w:val="none"/>
              </w:rPr>
              <w:t>建筑工程施工总承包叁级及以上资质</w:t>
            </w:r>
          </w:p>
        </w:tc>
        <w:tc>
          <w:tcPr>
            <w:tcW w:w="3848" w:type="dxa"/>
            <w:vAlign w:val="center"/>
          </w:tcPr>
          <w:p w14:paraId="3ED94F99">
            <w:pPr>
              <w:widowControl/>
              <w:jc w:val="left"/>
              <w:rPr>
                <w:kern w:val="0"/>
                <w:sz w:val="24"/>
                <w:highlight w:val="none"/>
              </w:rPr>
            </w:pPr>
            <w:r>
              <w:rPr>
                <w:rFonts w:hAnsi="宋体"/>
                <w:kern w:val="0"/>
                <w:sz w:val="24"/>
                <w:highlight w:val="none"/>
              </w:rPr>
              <w:t>有效期内的企业资质证书（副本，可仅提供复印件）</w:t>
            </w:r>
          </w:p>
        </w:tc>
      </w:tr>
      <w:tr w14:paraId="0F23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vAlign w:val="center"/>
          </w:tcPr>
          <w:p w14:paraId="0EB3B005">
            <w:pPr>
              <w:widowControl/>
              <w:jc w:val="center"/>
              <w:rPr>
                <w:rFonts w:hint="eastAsia" w:eastAsia="宋体"/>
                <w:kern w:val="0"/>
                <w:sz w:val="24"/>
                <w:lang w:eastAsia="zh-CN"/>
              </w:rPr>
            </w:pPr>
            <w:r>
              <w:rPr>
                <w:rFonts w:hint="eastAsia"/>
                <w:kern w:val="0"/>
                <w:sz w:val="24"/>
                <w:lang w:val="en-US" w:eastAsia="zh-CN"/>
              </w:rPr>
              <w:t>5</w:t>
            </w:r>
          </w:p>
        </w:tc>
        <w:tc>
          <w:tcPr>
            <w:tcW w:w="1800" w:type="dxa"/>
            <w:vAlign w:val="center"/>
          </w:tcPr>
          <w:p w14:paraId="6E2A0367">
            <w:pPr>
              <w:widowControl/>
              <w:jc w:val="left"/>
              <w:rPr>
                <w:kern w:val="0"/>
                <w:sz w:val="24"/>
              </w:rPr>
            </w:pPr>
            <w:r>
              <w:rPr>
                <w:rFonts w:hAnsi="宋体"/>
                <w:kern w:val="0"/>
                <w:sz w:val="24"/>
              </w:rPr>
              <w:t>企业安全生产许可证</w:t>
            </w:r>
          </w:p>
        </w:tc>
        <w:tc>
          <w:tcPr>
            <w:tcW w:w="3369" w:type="dxa"/>
            <w:vAlign w:val="center"/>
          </w:tcPr>
          <w:p w14:paraId="1EA1DFAE">
            <w:pPr>
              <w:widowControl/>
              <w:jc w:val="left"/>
              <w:rPr>
                <w:kern w:val="0"/>
                <w:sz w:val="24"/>
              </w:rPr>
            </w:pPr>
            <w:r>
              <w:rPr>
                <w:rFonts w:hAnsi="宋体"/>
                <w:kern w:val="0"/>
                <w:sz w:val="24"/>
              </w:rPr>
              <w:t>企业具备安全产生条件，并取得安全生产许可证。</w:t>
            </w:r>
          </w:p>
        </w:tc>
        <w:tc>
          <w:tcPr>
            <w:tcW w:w="3848" w:type="dxa"/>
            <w:vAlign w:val="center"/>
          </w:tcPr>
          <w:p w14:paraId="42F9052B">
            <w:pPr>
              <w:widowControl/>
              <w:jc w:val="left"/>
              <w:rPr>
                <w:kern w:val="0"/>
                <w:sz w:val="24"/>
              </w:rPr>
            </w:pPr>
            <w:r>
              <w:rPr>
                <w:rFonts w:hAnsi="宋体"/>
                <w:kern w:val="0"/>
                <w:sz w:val="24"/>
              </w:rPr>
              <w:t>有效的安全生产许可证</w:t>
            </w:r>
          </w:p>
        </w:tc>
      </w:tr>
      <w:tr w14:paraId="0756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14:paraId="3463F3EE">
            <w:pPr>
              <w:widowControl/>
              <w:jc w:val="center"/>
              <w:rPr>
                <w:rFonts w:hint="eastAsia" w:eastAsia="宋体"/>
                <w:kern w:val="0"/>
                <w:sz w:val="24"/>
                <w:lang w:eastAsia="zh-CN"/>
              </w:rPr>
            </w:pPr>
            <w:r>
              <w:rPr>
                <w:rFonts w:hint="eastAsia"/>
                <w:kern w:val="0"/>
                <w:sz w:val="24"/>
                <w:lang w:val="en-US" w:eastAsia="zh-CN"/>
              </w:rPr>
              <w:t>6</w:t>
            </w:r>
          </w:p>
        </w:tc>
        <w:tc>
          <w:tcPr>
            <w:tcW w:w="1800" w:type="dxa"/>
            <w:vAlign w:val="center"/>
          </w:tcPr>
          <w:p w14:paraId="5D8AF6E3">
            <w:pPr>
              <w:widowControl/>
              <w:jc w:val="left"/>
              <w:rPr>
                <w:kern w:val="0"/>
                <w:sz w:val="24"/>
                <w:highlight w:val="none"/>
              </w:rPr>
            </w:pPr>
            <w:r>
              <w:rPr>
                <w:rFonts w:hAnsi="宋体"/>
                <w:kern w:val="0"/>
                <w:sz w:val="24"/>
                <w:highlight w:val="none"/>
              </w:rPr>
              <w:t>拟派项目负责人（项目经理）资质等级</w:t>
            </w:r>
          </w:p>
        </w:tc>
        <w:tc>
          <w:tcPr>
            <w:tcW w:w="3369" w:type="dxa"/>
            <w:vAlign w:val="center"/>
          </w:tcPr>
          <w:p w14:paraId="14B081FC">
            <w:pPr>
              <w:widowControl/>
              <w:jc w:val="left"/>
              <w:rPr>
                <w:rFonts w:hAnsi="宋体"/>
                <w:kern w:val="0"/>
                <w:sz w:val="24"/>
                <w:highlight w:val="none"/>
              </w:rPr>
            </w:pPr>
            <w:r>
              <w:rPr>
                <w:rFonts w:hint="eastAsia" w:ascii="宋体" w:hAnsi="宋体"/>
                <w:color w:val="000000"/>
                <w:kern w:val="0"/>
                <w:sz w:val="24"/>
                <w:highlight w:val="none"/>
                <w:lang w:val="en-US" w:eastAsia="zh-CN"/>
              </w:rPr>
              <w:t>建筑工程专业贰</w:t>
            </w:r>
            <w:r>
              <w:rPr>
                <w:rFonts w:hint="eastAsia" w:ascii="宋体" w:hAnsi="宋体"/>
                <w:color w:val="000000"/>
                <w:kern w:val="0"/>
                <w:sz w:val="24"/>
                <w:highlight w:val="none"/>
              </w:rPr>
              <w:t>级或以上</w:t>
            </w:r>
            <w:r>
              <w:rPr>
                <w:rFonts w:ascii="宋体" w:hAnsi="宋体"/>
                <w:color w:val="000000"/>
                <w:kern w:val="0"/>
                <w:sz w:val="24"/>
                <w:highlight w:val="none"/>
              </w:rPr>
              <w:t>注册建造师。</w:t>
            </w:r>
          </w:p>
        </w:tc>
        <w:tc>
          <w:tcPr>
            <w:tcW w:w="3848" w:type="dxa"/>
            <w:vAlign w:val="center"/>
          </w:tcPr>
          <w:p w14:paraId="0317DEFF">
            <w:pPr>
              <w:widowControl/>
              <w:jc w:val="left"/>
              <w:rPr>
                <w:kern w:val="0"/>
                <w:sz w:val="24"/>
                <w:highlight w:val="none"/>
              </w:rPr>
            </w:pPr>
            <w:r>
              <w:rPr>
                <w:rFonts w:ascii="宋体" w:hAnsi="宋体"/>
                <w:kern w:val="0"/>
                <w:sz w:val="24"/>
                <w:highlight w:val="none"/>
              </w:rPr>
              <w:t>①</w:t>
            </w:r>
            <w:r>
              <w:rPr>
                <w:rFonts w:hAnsi="宋体"/>
                <w:kern w:val="0"/>
                <w:sz w:val="24"/>
                <w:highlight w:val="none"/>
              </w:rPr>
              <w:t>中华人民共和国建造师注册证书</w:t>
            </w:r>
            <w:r>
              <w:rPr>
                <w:kern w:val="0"/>
                <w:sz w:val="24"/>
                <w:highlight w:val="none"/>
              </w:rPr>
              <w:t>(</w:t>
            </w:r>
            <w:r>
              <w:rPr>
                <w:rFonts w:hAnsi="宋体"/>
                <w:kern w:val="0"/>
                <w:sz w:val="24"/>
                <w:highlight w:val="none"/>
              </w:rPr>
              <w:t>注册在投标人单位</w:t>
            </w:r>
            <w:r>
              <w:rPr>
                <w:kern w:val="0"/>
                <w:sz w:val="24"/>
                <w:highlight w:val="none"/>
              </w:rPr>
              <w:t>)</w:t>
            </w:r>
            <w:r>
              <w:rPr>
                <w:rFonts w:hAnsi="宋体"/>
                <w:kern w:val="0"/>
                <w:sz w:val="24"/>
                <w:highlight w:val="none"/>
              </w:rPr>
              <w:t>；</w:t>
            </w:r>
          </w:p>
          <w:p w14:paraId="2CB0F195">
            <w:pPr>
              <w:widowControl/>
              <w:jc w:val="left"/>
              <w:rPr>
                <w:rFonts w:hAnsi="宋体"/>
                <w:kern w:val="0"/>
                <w:sz w:val="24"/>
                <w:highlight w:val="none"/>
              </w:rPr>
            </w:pPr>
            <w:r>
              <w:rPr>
                <w:rFonts w:ascii="宋体" w:hAnsi="宋体"/>
                <w:kern w:val="0"/>
                <w:sz w:val="24"/>
                <w:highlight w:val="none"/>
              </w:rPr>
              <w:t>②</w:t>
            </w:r>
            <w:r>
              <w:rPr>
                <w:rFonts w:hAnsi="宋体"/>
                <w:kern w:val="0"/>
                <w:sz w:val="24"/>
                <w:highlight w:val="none"/>
              </w:rPr>
              <w:t>凡建造师注册证书未发放到位的，可由省辖市建设（建筑）行政主管部门出具注册建造师执业证明</w:t>
            </w:r>
          </w:p>
          <w:p w14:paraId="450E443E">
            <w:pPr>
              <w:widowControl/>
              <w:jc w:val="left"/>
              <w:rPr>
                <w:rFonts w:hAnsi="宋体"/>
                <w:kern w:val="0"/>
                <w:sz w:val="24"/>
                <w:highlight w:val="none"/>
              </w:rPr>
            </w:pPr>
            <w:r>
              <w:rPr>
                <w:rFonts w:ascii="宋体" w:hAnsi="宋体" w:cs="宋体"/>
                <w:b/>
                <w:color w:val="auto"/>
                <w:kern w:val="0"/>
                <w:szCs w:val="21"/>
                <w:highlight w:val="none"/>
              </w:rPr>
              <w:t>特别提醒：</w:t>
            </w:r>
            <w:r>
              <w:rPr>
                <w:rFonts w:hint="eastAsia" w:ascii="宋体" w:hAnsi="宋体" w:eastAsia="宋体" w:cs="宋体"/>
                <w:b/>
                <w:bCs/>
                <w:color w:val="auto"/>
                <w:kern w:val="0"/>
                <w:sz w:val="21"/>
                <w:szCs w:val="21"/>
                <w:highlight w:val="none"/>
                <w:lang w:val="en-US" w:eastAsia="zh-CN" w:bidi="ar"/>
              </w:rPr>
              <w:t>本工程拟派项目负责人为一级注册建造师的，必须根据《住房和城乡建设部办公厅关于全面实行一级建造师电子注册证书的通知》（建办市〔</w:t>
            </w:r>
            <w:r>
              <w:rPr>
                <w:rFonts w:hint="default" w:ascii="Times New Roman" w:hAnsi="Times New Roman" w:eastAsia="宋体" w:cs="Times New Roman"/>
                <w:b/>
                <w:bCs/>
                <w:color w:val="auto"/>
                <w:kern w:val="0"/>
                <w:sz w:val="21"/>
                <w:szCs w:val="21"/>
                <w:highlight w:val="none"/>
                <w:lang w:val="en-US" w:eastAsia="zh-CN" w:bidi="ar"/>
              </w:rPr>
              <w:t>2021</w:t>
            </w:r>
            <w:r>
              <w:rPr>
                <w:rFonts w:hint="eastAsia" w:ascii="宋体" w:hAnsi="宋体" w:eastAsia="宋体" w:cs="宋体"/>
                <w:b/>
                <w:bCs/>
                <w:color w:val="auto"/>
                <w:kern w:val="0"/>
                <w:sz w:val="21"/>
                <w:szCs w:val="21"/>
                <w:highlight w:val="none"/>
                <w:lang w:val="en-US" w:eastAsia="zh-CN" w:bidi="ar"/>
              </w:rPr>
              <w:t>〕</w:t>
            </w:r>
            <w:r>
              <w:rPr>
                <w:rFonts w:hint="default" w:ascii="Times New Roman" w:hAnsi="Times New Roman" w:eastAsia="宋体" w:cs="Times New Roman"/>
                <w:b/>
                <w:bCs/>
                <w:color w:val="auto"/>
                <w:kern w:val="0"/>
                <w:sz w:val="21"/>
                <w:szCs w:val="21"/>
                <w:highlight w:val="none"/>
                <w:lang w:val="en-US" w:eastAsia="zh-CN" w:bidi="ar"/>
              </w:rPr>
              <w:t xml:space="preserve">40 </w:t>
            </w:r>
            <w:r>
              <w:rPr>
                <w:rFonts w:hint="eastAsia" w:ascii="宋体" w:hAnsi="宋体" w:eastAsia="宋体" w:cs="宋体"/>
                <w:b/>
                <w:bCs/>
                <w:color w:val="auto"/>
                <w:kern w:val="0"/>
                <w:sz w:val="21"/>
                <w:szCs w:val="21"/>
                <w:highlight w:val="none"/>
                <w:lang w:val="en-US" w:eastAsia="zh-CN" w:bidi="ar"/>
              </w:rPr>
              <w:t>号）文件要求使用并提供电子证书，如未按文件要求提供电子证书，该电子证书无效，视为项目负责人的资格不符合要求。</w:t>
            </w:r>
          </w:p>
        </w:tc>
      </w:tr>
      <w:tr w14:paraId="06D1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tblCellSpacing w:w="0" w:type="dxa"/>
          <w:jc w:val="center"/>
        </w:trPr>
        <w:tc>
          <w:tcPr>
            <w:tcW w:w="552" w:type="dxa"/>
            <w:vAlign w:val="center"/>
          </w:tcPr>
          <w:p w14:paraId="1F626909">
            <w:pPr>
              <w:widowControl/>
              <w:jc w:val="center"/>
              <w:rPr>
                <w:rFonts w:hint="eastAsia" w:eastAsia="宋体"/>
                <w:kern w:val="0"/>
                <w:sz w:val="24"/>
                <w:lang w:eastAsia="zh-CN"/>
              </w:rPr>
            </w:pPr>
            <w:r>
              <w:rPr>
                <w:rFonts w:hint="eastAsia"/>
                <w:kern w:val="0"/>
                <w:sz w:val="24"/>
                <w:lang w:val="en-US" w:eastAsia="zh-CN"/>
              </w:rPr>
              <w:t>7</w:t>
            </w:r>
          </w:p>
        </w:tc>
        <w:tc>
          <w:tcPr>
            <w:tcW w:w="1800" w:type="dxa"/>
            <w:vAlign w:val="center"/>
          </w:tcPr>
          <w:p w14:paraId="6CA6A4F9">
            <w:pPr>
              <w:widowControl/>
              <w:jc w:val="left"/>
              <w:rPr>
                <w:kern w:val="0"/>
                <w:sz w:val="24"/>
              </w:rPr>
            </w:pPr>
            <w:r>
              <w:rPr>
                <w:rFonts w:hAnsi="宋体"/>
                <w:kern w:val="0"/>
                <w:sz w:val="24"/>
              </w:rPr>
              <w:t>拟派项目负责人（项目经理）安全生产考核</w:t>
            </w:r>
          </w:p>
        </w:tc>
        <w:tc>
          <w:tcPr>
            <w:tcW w:w="3369" w:type="dxa"/>
            <w:vAlign w:val="center"/>
          </w:tcPr>
          <w:p w14:paraId="4FD55843">
            <w:pPr>
              <w:widowControl/>
              <w:jc w:val="left"/>
              <w:rPr>
                <w:kern w:val="0"/>
                <w:sz w:val="24"/>
              </w:rPr>
            </w:pPr>
            <w:r>
              <w:rPr>
                <w:rFonts w:hAnsi="宋体"/>
                <w:kern w:val="0"/>
                <w:sz w:val="24"/>
              </w:rPr>
              <w:t>拟派项目负责人具有有效的施工项目负责人安全生产考核合格证书（</w:t>
            </w:r>
            <w:r>
              <w:rPr>
                <w:kern w:val="0"/>
                <w:sz w:val="24"/>
              </w:rPr>
              <w:t>B</w:t>
            </w:r>
            <w:r>
              <w:rPr>
                <w:rFonts w:hAnsi="宋体"/>
                <w:kern w:val="0"/>
                <w:sz w:val="24"/>
              </w:rPr>
              <w:t>类）</w:t>
            </w:r>
          </w:p>
        </w:tc>
        <w:tc>
          <w:tcPr>
            <w:tcW w:w="3848" w:type="dxa"/>
            <w:vAlign w:val="center"/>
          </w:tcPr>
          <w:p w14:paraId="3D06FB16">
            <w:pPr>
              <w:widowControl/>
              <w:jc w:val="left"/>
              <w:rPr>
                <w:kern w:val="0"/>
                <w:sz w:val="24"/>
              </w:rPr>
            </w:pPr>
            <w:r>
              <w:rPr>
                <w:rFonts w:hAnsi="宋体"/>
                <w:kern w:val="0"/>
                <w:sz w:val="24"/>
              </w:rPr>
              <w:t>施工项目负责人安全生产考核合格证</w:t>
            </w:r>
          </w:p>
        </w:tc>
      </w:tr>
      <w:tr w14:paraId="5F76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8" w:hRule="atLeast"/>
          <w:tblCellSpacing w:w="0" w:type="dxa"/>
          <w:jc w:val="center"/>
        </w:trPr>
        <w:tc>
          <w:tcPr>
            <w:tcW w:w="552" w:type="dxa"/>
            <w:vAlign w:val="center"/>
          </w:tcPr>
          <w:p w14:paraId="5901A695">
            <w:pPr>
              <w:widowControl/>
              <w:jc w:val="center"/>
              <w:rPr>
                <w:rFonts w:hint="eastAsia" w:eastAsia="宋体"/>
                <w:kern w:val="0"/>
                <w:sz w:val="24"/>
                <w:lang w:eastAsia="zh-CN"/>
              </w:rPr>
            </w:pPr>
            <w:r>
              <w:rPr>
                <w:rFonts w:hint="eastAsia"/>
                <w:kern w:val="0"/>
                <w:sz w:val="24"/>
                <w:lang w:val="en-US" w:eastAsia="zh-CN"/>
              </w:rPr>
              <w:t>8</w:t>
            </w:r>
          </w:p>
        </w:tc>
        <w:tc>
          <w:tcPr>
            <w:tcW w:w="1800" w:type="dxa"/>
            <w:vAlign w:val="center"/>
          </w:tcPr>
          <w:p w14:paraId="00B5EED6">
            <w:pPr>
              <w:autoSpaceDE w:val="0"/>
              <w:autoSpaceDN w:val="0"/>
              <w:adjustRightInd w:val="0"/>
              <w:snapToGrid w:val="0"/>
              <w:spacing w:line="240" w:lineRule="atLeast"/>
              <w:rPr>
                <w:kern w:val="0"/>
                <w:sz w:val="24"/>
              </w:rPr>
            </w:pPr>
            <w:r>
              <w:rPr>
                <w:rFonts w:hAnsi="宋体"/>
                <w:kern w:val="0"/>
                <w:sz w:val="24"/>
              </w:rPr>
              <w:t>拟派项目负责人（项目经理）为投标企业正式人员</w:t>
            </w:r>
          </w:p>
        </w:tc>
        <w:tc>
          <w:tcPr>
            <w:tcW w:w="3369" w:type="dxa"/>
            <w:vAlign w:val="center"/>
          </w:tcPr>
          <w:p w14:paraId="50C98B24">
            <w:pPr>
              <w:autoSpaceDE w:val="0"/>
              <w:autoSpaceDN w:val="0"/>
              <w:adjustRightInd w:val="0"/>
              <w:snapToGrid w:val="0"/>
              <w:spacing w:line="240" w:lineRule="atLeast"/>
              <w:rPr>
                <w:kern w:val="0"/>
                <w:sz w:val="24"/>
              </w:rPr>
            </w:pPr>
            <w:r>
              <w:rPr>
                <w:rFonts w:hAnsi="宋体"/>
                <w:sz w:val="24"/>
              </w:rPr>
              <w:t>拟派项目负责人为投标企业正式人员</w:t>
            </w:r>
          </w:p>
        </w:tc>
        <w:tc>
          <w:tcPr>
            <w:tcW w:w="3848" w:type="dxa"/>
            <w:vAlign w:val="center"/>
          </w:tcPr>
          <w:p w14:paraId="5A6A4FEE">
            <w:pPr>
              <w:autoSpaceDE w:val="0"/>
              <w:autoSpaceDN w:val="0"/>
              <w:adjustRightInd w:val="0"/>
              <w:snapToGrid w:val="0"/>
              <w:spacing w:line="240" w:lineRule="atLeast"/>
              <w:rPr>
                <w:rFonts w:hAnsi="宋体"/>
                <w:kern w:val="0"/>
                <w:sz w:val="24"/>
              </w:rPr>
            </w:pPr>
            <w:r>
              <w:rPr>
                <w:rFonts w:hAnsi="宋体"/>
                <w:kern w:val="0"/>
                <w:sz w:val="24"/>
              </w:rPr>
              <w:t>劳动合同书</w:t>
            </w:r>
          </w:p>
        </w:tc>
      </w:tr>
      <w:tr w14:paraId="52A3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1769A577">
            <w:pPr>
              <w:widowControl/>
              <w:jc w:val="center"/>
              <w:rPr>
                <w:rFonts w:hint="eastAsia" w:eastAsia="宋体"/>
                <w:kern w:val="0"/>
                <w:sz w:val="24"/>
                <w:lang w:eastAsia="zh-CN"/>
              </w:rPr>
            </w:pPr>
            <w:r>
              <w:rPr>
                <w:rFonts w:hint="eastAsia"/>
                <w:kern w:val="0"/>
                <w:sz w:val="24"/>
                <w:lang w:val="en-US" w:eastAsia="zh-CN"/>
              </w:rPr>
              <w:t>9</w:t>
            </w:r>
          </w:p>
        </w:tc>
        <w:tc>
          <w:tcPr>
            <w:tcW w:w="1800" w:type="dxa"/>
            <w:vAlign w:val="center"/>
          </w:tcPr>
          <w:p w14:paraId="69DCA292">
            <w:pPr>
              <w:widowControl/>
              <w:jc w:val="left"/>
              <w:rPr>
                <w:kern w:val="0"/>
                <w:sz w:val="24"/>
              </w:rPr>
            </w:pPr>
            <w:r>
              <w:rPr>
                <w:rFonts w:hAnsi="宋体"/>
                <w:kern w:val="0"/>
                <w:sz w:val="24"/>
              </w:rPr>
              <w:t>拟派项目负责人（项目经理）无在建工程</w:t>
            </w:r>
          </w:p>
        </w:tc>
        <w:tc>
          <w:tcPr>
            <w:tcW w:w="3369" w:type="dxa"/>
            <w:vAlign w:val="center"/>
          </w:tcPr>
          <w:p w14:paraId="0638B449">
            <w:pPr>
              <w:widowControl/>
              <w:jc w:val="left"/>
              <w:rPr>
                <w:kern w:val="0"/>
                <w:sz w:val="24"/>
              </w:rPr>
            </w:pPr>
            <w:r>
              <w:rPr>
                <w:rFonts w:ascii="宋体" w:hAnsi="宋体"/>
                <w:kern w:val="0"/>
                <w:sz w:val="24"/>
              </w:rPr>
              <w:t>①</w:t>
            </w:r>
            <w:r>
              <w:rPr>
                <w:rFonts w:hAnsi="宋体"/>
                <w:kern w:val="0"/>
                <w:sz w:val="24"/>
              </w:rPr>
              <w:t>项目负责人是非变更后无在建工程的；</w:t>
            </w:r>
          </w:p>
          <w:p w14:paraId="2C752292">
            <w:pPr>
              <w:widowControl/>
              <w:jc w:val="left"/>
              <w:rPr>
                <w:kern w:val="0"/>
                <w:sz w:val="24"/>
              </w:rPr>
            </w:pPr>
            <w:r>
              <w:rPr>
                <w:rFonts w:hAnsi="宋体"/>
                <w:kern w:val="0"/>
                <w:sz w:val="24"/>
              </w:rPr>
              <w:t>②项目负责人是变更后无在建工程的，并且：原合同工期已满且变更备案之日已满</w:t>
            </w:r>
            <w:r>
              <w:rPr>
                <w:kern w:val="0"/>
                <w:sz w:val="24"/>
              </w:rPr>
              <w:t>6</w:t>
            </w:r>
            <w:r>
              <w:rPr>
                <w:rFonts w:hAnsi="宋体"/>
                <w:kern w:val="0"/>
                <w:sz w:val="24"/>
              </w:rPr>
              <w:t>个月；或者，因非承包原因致使工程项目停工超过</w:t>
            </w:r>
            <w:r>
              <w:rPr>
                <w:kern w:val="0"/>
                <w:sz w:val="24"/>
              </w:rPr>
              <w:t>120</w:t>
            </w:r>
            <w:r>
              <w:rPr>
                <w:rFonts w:hAnsi="宋体"/>
                <w:kern w:val="0"/>
                <w:sz w:val="24"/>
              </w:rPr>
              <w:t>天，且经建设单位同意并已经办理项目负责人变更手续的；</w:t>
            </w:r>
          </w:p>
          <w:p w14:paraId="19B8ED5D">
            <w:pPr>
              <w:widowControl/>
              <w:jc w:val="left"/>
              <w:rPr>
                <w:kern w:val="0"/>
                <w:sz w:val="24"/>
              </w:rPr>
            </w:pPr>
            <w:r>
              <w:rPr>
                <w:rFonts w:hAnsi="宋体"/>
                <w:kern w:val="0"/>
                <w:sz w:val="24"/>
              </w:rPr>
              <w:t>③项目负责人有在建工程，但该在建工程与本次招标的工程属于同一工程项目、同一项目批文、同一施工地点分段发包或分期施工的情况。</w:t>
            </w:r>
          </w:p>
        </w:tc>
        <w:tc>
          <w:tcPr>
            <w:tcW w:w="3848" w:type="dxa"/>
            <w:vAlign w:val="center"/>
          </w:tcPr>
          <w:p w14:paraId="0262C9F5">
            <w:pPr>
              <w:widowControl/>
              <w:jc w:val="left"/>
              <w:rPr>
                <w:kern w:val="0"/>
                <w:sz w:val="24"/>
              </w:rPr>
            </w:pPr>
            <w:r>
              <w:rPr>
                <w:rFonts w:ascii="宋体" w:hAnsi="宋体"/>
                <w:kern w:val="0"/>
                <w:sz w:val="24"/>
              </w:rPr>
              <w:t>①</w:t>
            </w:r>
            <w:r>
              <w:rPr>
                <w:rFonts w:hAnsi="宋体"/>
                <w:kern w:val="0"/>
                <w:sz w:val="24"/>
              </w:rPr>
              <w:t>诚信承诺书（详见第七章</w:t>
            </w:r>
            <w:r>
              <w:rPr>
                <w:kern w:val="0"/>
                <w:sz w:val="24"/>
              </w:rPr>
              <w:t>—</w:t>
            </w:r>
            <w:r>
              <w:rPr>
                <w:rFonts w:hAnsi="宋体"/>
                <w:kern w:val="0"/>
                <w:sz w:val="24"/>
              </w:rPr>
              <w:t>诚信承诺书）</w:t>
            </w:r>
          </w:p>
          <w:p w14:paraId="0699053A">
            <w:pPr>
              <w:widowControl/>
              <w:jc w:val="left"/>
              <w:rPr>
                <w:kern w:val="0"/>
                <w:sz w:val="24"/>
              </w:rPr>
            </w:pPr>
            <w:r>
              <w:rPr>
                <w:rFonts w:hAnsi="宋体"/>
                <w:kern w:val="0"/>
                <w:sz w:val="24"/>
              </w:rPr>
              <w:t>②原合同工期已满且变更备案之日已满</w:t>
            </w:r>
            <w:r>
              <w:rPr>
                <w:kern w:val="0"/>
                <w:sz w:val="24"/>
              </w:rPr>
              <w:t>6</w:t>
            </w:r>
            <w:r>
              <w:rPr>
                <w:rFonts w:hAnsi="宋体"/>
                <w:kern w:val="0"/>
                <w:sz w:val="24"/>
              </w:rPr>
              <w:t>个月的证明或建设单位同意并已办理项目负责人变更手续的证明。</w:t>
            </w:r>
          </w:p>
          <w:p w14:paraId="2480DA6F">
            <w:pPr>
              <w:widowControl/>
              <w:jc w:val="left"/>
              <w:rPr>
                <w:kern w:val="0"/>
                <w:sz w:val="24"/>
              </w:rPr>
            </w:pPr>
            <w:r>
              <w:rPr>
                <w:rFonts w:hAnsi="宋体"/>
                <w:kern w:val="0"/>
                <w:sz w:val="24"/>
              </w:rPr>
              <w:t>③工程完工证明（如有）（详见第七章</w:t>
            </w:r>
            <w:r>
              <w:rPr>
                <w:kern w:val="0"/>
                <w:sz w:val="24"/>
              </w:rPr>
              <w:t>“</w:t>
            </w:r>
            <w:r>
              <w:rPr>
                <w:rFonts w:hAnsi="宋体"/>
                <w:kern w:val="0"/>
                <w:sz w:val="24"/>
              </w:rPr>
              <w:t>工程完工证明</w:t>
            </w:r>
            <w:r>
              <w:rPr>
                <w:kern w:val="0"/>
                <w:sz w:val="24"/>
              </w:rPr>
              <w:t>”</w:t>
            </w:r>
            <w:r>
              <w:rPr>
                <w:rFonts w:hAnsi="宋体"/>
                <w:kern w:val="0"/>
                <w:sz w:val="24"/>
              </w:rPr>
              <w:t>）</w:t>
            </w:r>
          </w:p>
        </w:tc>
      </w:tr>
      <w:tr w14:paraId="6207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266EAB1D">
            <w:pPr>
              <w:widowControl/>
              <w:jc w:val="center"/>
              <w:rPr>
                <w:rFonts w:hint="default"/>
                <w:kern w:val="0"/>
                <w:sz w:val="24"/>
                <w:lang w:val="en-US" w:eastAsia="zh-CN"/>
              </w:rPr>
            </w:pPr>
            <w:r>
              <w:rPr>
                <w:rFonts w:hint="eastAsia"/>
                <w:kern w:val="0"/>
                <w:sz w:val="24"/>
                <w:lang w:val="en-US" w:eastAsia="zh-CN"/>
              </w:rPr>
              <w:t>10</w:t>
            </w:r>
          </w:p>
        </w:tc>
        <w:tc>
          <w:tcPr>
            <w:tcW w:w="1800" w:type="dxa"/>
            <w:vAlign w:val="center"/>
          </w:tcPr>
          <w:p w14:paraId="33D62DDF">
            <w:pPr>
              <w:widowControl/>
              <w:jc w:val="left"/>
              <w:rPr>
                <w:rFonts w:hAnsi="宋体"/>
                <w:kern w:val="0"/>
                <w:sz w:val="24"/>
              </w:rPr>
            </w:pPr>
            <w:r>
              <w:rPr>
                <w:rFonts w:hint="default" w:hAnsi="宋体"/>
                <w:kern w:val="0"/>
                <w:sz w:val="24"/>
                <w:lang w:val="zh-CN"/>
              </w:rPr>
              <w:t>企业履约情况</w:t>
            </w:r>
          </w:p>
        </w:tc>
        <w:tc>
          <w:tcPr>
            <w:tcW w:w="3369" w:type="dxa"/>
            <w:vAlign w:val="center"/>
          </w:tcPr>
          <w:p w14:paraId="0D319A86">
            <w:pPr>
              <w:widowControl/>
              <w:jc w:val="left"/>
              <w:rPr>
                <w:rFonts w:hAnsi="宋体"/>
                <w:kern w:val="0"/>
                <w:sz w:val="24"/>
              </w:rPr>
            </w:pPr>
            <w:r>
              <w:rPr>
                <w:rFonts w:hint="default" w:hAnsi="宋体"/>
                <w:kern w:val="0"/>
                <w:sz w:val="24"/>
                <w:lang w:val="zh-CN"/>
              </w:rPr>
              <w:t>无因投标人违约或不恰当履约引起的合同中止、纠纷、争议、仲裁和诉讼记录</w:t>
            </w:r>
          </w:p>
        </w:tc>
        <w:tc>
          <w:tcPr>
            <w:tcW w:w="3848" w:type="dxa"/>
            <w:vAlign w:val="center"/>
          </w:tcPr>
          <w:p w14:paraId="798B9C1B">
            <w:pPr>
              <w:widowControl/>
              <w:jc w:val="left"/>
              <w:rPr>
                <w:rFonts w:hAnsi="宋体"/>
                <w:kern w:val="0"/>
                <w:sz w:val="24"/>
              </w:rPr>
            </w:pPr>
            <w:r>
              <w:rPr>
                <w:rFonts w:hint="default" w:hAnsi="宋体"/>
                <w:kern w:val="0"/>
                <w:sz w:val="24"/>
                <w:lang w:val="zh-CN"/>
              </w:rPr>
              <w:t>无不良记录承诺书。（格式见第</w:t>
            </w:r>
            <w:r>
              <w:rPr>
                <w:rFonts w:hint="eastAsia" w:hAnsi="宋体"/>
                <w:kern w:val="0"/>
                <w:sz w:val="24"/>
                <w:lang w:val="en-US" w:eastAsia="zh-CN"/>
              </w:rPr>
              <w:t>七</w:t>
            </w:r>
            <w:r>
              <w:rPr>
                <w:rFonts w:hint="default" w:hAnsi="宋体"/>
                <w:kern w:val="0"/>
                <w:sz w:val="24"/>
                <w:lang w:val="zh-CN"/>
              </w:rPr>
              <w:t>章）</w:t>
            </w:r>
          </w:p>
        </w:tc>
      </w:tr>
      <w:tr w14:paraId="262C1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023EA2C2">
            <w:pPr>
              <w:widowControl/>
              <w:jc w:val="center"/>
              <w:rPr>
                <w:rFonts w:hint="default"/>
                <w:kern w:val="0"/>
                <w:sz w:val="24"/>
                <w:highlight w:val="none"/>
                <w:lang w:val="en-US" w:eastAsia="zh-CN"/>
              </w:rPr>
            </w:pPr>
            <w:r>
              <w:rPr>
                <w:rFonts w:hint="eastAsia"/>
                <w:kern w:val="0"/>
                <w:sz w:val="24"/>
                <w:highlight w:val="none"/>
                <w:lang w:val="en-US" w:eastAsia="zh-CN"/>
              </w:rPr>
              <w:t>11</w:t>
            </w:r>
          </w:p>
        </w:tc>
        <w:tc>
          <w:tcPr>
            <w:tcW w:w="9017" w:type="dxa"/>
            <w:gridSpan w:val="3"/>
            <w:vAlign w:val="center"/>
          </w:tcPr>
          <w:p w14:paraId="1E736884">
            <w:pPr>
              <w:widowControl/>
              <w:jc w:val="left"/>
              <w:rPr>
                <w:rFonts w:hAnsi="宋体"/>
                <w:kern w:val="0"/>
                <w:sz w:val="24"/>
                <w:highlight w:val="none"/>
              </w:rPr>
            </w:pPr>
            <w:r>
              <w:rPr>
                <w:rFonts w:hint="default" w:ascii="Times New Roman" w:hAnsi="Times New Roman" w:cs="Times New Roman"/>
                <w:b/>
                <w:bCs/>
                <w:color w:val="0000FF"/>
                <w:sz w:val="24"/>
                <w:szCs w:val="24"/>
                <w:lang w:val="zh-CN"/>
              </w:rPr>
              <w:t>提供国家企业信用信息公示系统（网址：https://shiming.gsxt.gov.cn/）中打印的“企业信用信息公示报告”</w:t>
            </w:r>
            <w:r>
              <w:rPr>
                <w:rFonts w:hint="eastAsia" w:ascii="Times New Roman" w:hAnsi="Times New Roman" w:cs="Times New Roman"/>
                <w:b/>
                <w:bCs/>
                <w:color w:val="0000FF"/>
                <w:sz w:val="24"/>
                <w:szCs w:val="24"/>
                <w:lang w:val="zh-CN" w:eastAsia="zh-CN"/>
              </w:rPr>
              <w:t>（报告打印时间为本工程招标公告发布之日后）</w:t>
            </w:r>
            <w:r>
              <w:rPr>
                <w:rFonts w:hint="default" w:ascii="Times New Roman" w:hAnsi="Times New Roman" w:cs="Times New Roman"/>
                <w:b/>
                <w:bCs/>
                <w:color w:val="0000FF"/>
                <w:sz w:val="24"/>
                <w:szCs w:val="24"/>
                <w:lang w:val="zh-CN"/>
              </w:rPr>
              <w:t>，不需要提供完整报告，只需要提供的报告内容包含</w:t>
            </w:r>
            <w:r>
              <w:rPr>
                <w:rFonts w:hint="eastAsia" w:ascii="Times New Roman" w:hAnsi="Times New Roman" w:cs="Times New Roman"/>
                <w:b/>
                <w:bCs/>
                <w:color w:val="0000FF"/>
                <w:sz w:val="24"/>
                <w:szCs w:val="24"/>
                <w:lang w:val="zh-CN" w:eastAsia="zh-CN"/>
              </w:rPr>
              <w:t>“报告首页、</w:t>
            </w:r>
            <w:r>
              <w:rPr>
                <w:rFonts w:hint="default" w:ascii="Times New Roman" w:hAnsi="Times New Roman" w:cs="Times New Roman"/>
                <w:b/>
                <w:bCs/>
                <w:color w:val="0000FF"/>
                <w:sz w:val="24"/>
                <w:szCs w:val="24"/>
                <w:lang w:val="zh-CN"/>
              </w:rPr>
              <w:t>照面信息、股东及出资信息、主要人员信息</w:t>
            </w:r>
            <w:r>
              <w:rPr>
                <w:rFonts w:hint="eastAsia" w:ascii="Times New Roman" w:hAnsi="Times New Roman" w:cs="Times New Roman"/>
                <w:b/>
                <w:bCs/>
                <w:color w:val="0000FF"/>
                <w:sz w:val="24"/>
                <w:szCs w:val="24"/>
                <w:lang w:val="zh-CN" w:eastAsia="zh-CN"/>
              </w:rPr>
              <w:t>”</w:t>
            </w:r>
            <w:r>
              <w:rPr>
                <w:rFonts w:hint="default" w:ascii="Times New Roman" w:hAnsi="Times New Roman" w:cs="Times New Roman"/>
                <w:b/>
                <w:bCs/>
                <w:color w:val="0000FF"/>
                <w:sz w:val="24"/>
                <w:szCs w:val="24"/>
                <w:lang w:val="zh-CN"/>
              </w:rPr>
              <w:t>即可。（查询步骤：登录国家企业信用信息公示系统-输入单位名称进行查询-</w:t>
            </w:r>
            <w:r>
              <w:rPr>
                <w:rFonts w:hint="eastAsia" w:ascii="Times New Roman" w:hAnsi="Times New Roman" w:cs="Times New Roman"/>
                <w:b/>
                <w:bCs/>
                <w:color w:val="0000FF"/>
                <w:sz w:val="24"/>
                <w:szCs w:val="24"/>
                <w:lang w:val="zh-CN" w:eastAsia="zh-CN"/>
              </w:rPr>
              <w:t>查询成功后选择</w:t>
            </w:r>
            <w:r>
              <w:rPr>
                <w:rFonts w:hint="default" w:ascii="Times New Roman" w:hAnsi="Times New Roman" w:cs="Times New Roman"/>
                <w:b/>
                <w:bCs/>
                <w:color w:val="0000FF"/>
                <w:sz w:val="24"/>
                <w:szCs w:val="24"/>
                <w:lang w:val="zh-CN"/>
              </w:rPr>
              <w:t>发送报告至邮箱-下载邮箱中的附件-选择上面需要提供的</w:t>
            </w:r>
            <w:r>
              <w:rPr>
                <w:rFonts w:hint="eastAsia" w:ascii="Times New Roman" w:hAnsi="Times New Roman" w:cs="Times New Roman"/>
                <w:b/>
                <w:bCs/>
                <w:color w:val="0000FF"/>
                <w:sz w:val="24"/>
                <w:szCs w:val="24"/>
                <w:lang w:val="zh-CN" w:eastAsia="zh-CN"/>
              </w:rPr>
              <w:t>“报告首页、</w:t>
            </w:r>
            <w:r>
              <w:rPr>
                <w:rFonts w:hint="default" w:ascii="Times New Roman" w:hAnsi="Times New Roman" w:cs="Times New Roman"/>
                <w:b/>
                <w:bCs/>
                <w:color w:val="0000FF"/>
                <w:sz w:val="24"/>
                <w:szCs w:val="24"/>
                <w:lang w:val="zh-CN"/>
              </w:rPr>
              <w:t>照面信息、股东及出资信息、主要人员信息</w:t>
            </w:r>
            <w:r>
              <w:rPr>
                <w:rFonts w:hint="eastAsia" w:ascii="Times New Roman" w:hAnsi="Times New Roman" w:cs="Times New Roman"/>
                <w:b/>
                <w:bCs/>
                <w:color w:val="0000FF"/>
                <w:sz w:val="24"/>
                <w:szCs w:val="24"/>
                <w:lang w:val="zh-CN" w:eastAsia="zh-CN"/>
              </w:rPr>
              <w:t>”</w:t>
            </w:r>
            <w:r>
              <w:rPr>
                <w:rFonts w:hint="default" w:ascii="Times New Roman" w:hAnsi="Times New Roman" w:cs="Times New Roman"/>
                <w:b/>
                <w:bCs/>
                <w:color w:val="0000FF"/>
                <w:sz w:val="24"/>
                <w:szCs w:val="24"/>
                <w:lang w:val="zh-CN"/>
              </w:rPr>
              <w:t>内容的页面进行打印并加盖公章）</w:t>
            </w:r>
          </w:p>
        </w:tc>
      </w:tr>
      <w:tr w14:paraId="00AA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6B49C299">
            <w:pPr>
              <w:widowControl/>
              <w:jc w:val="center"/>
              <w:rPr>
                <w:rFonts w:hint="default" w:eastAsia="宋体"/>
                <w:kern w:val="0"/>
                <w:sz w:val="24"/>
                <w:highlight w:val="none"/>
                <w:lang w:val="en-US" w:eastAsia="zh-CN"/>
              </w:rPr>
            </w:pPr>
            <w:r>
              <w:rPr>
                <w:rFonts w:hint="eastAsia"/>
                <w:kern w:val="0"/>
                <w:sz w:val="24"/>
                <w:highlight w:val="none"/>
                <w:lang w:val="en-US" w:eastAsia="zh-CN"/>
              </w:rPr>
              <w:t>12</w:t>
            </w:r>
          </w:p>
        </w:tc>
        <w:tc>
          <w:tcPr>
            <w:tcW w:w="9017" w:type="dxa"/>
            <w:gridSpan w:val="3"/>
            <w:vAlign w:val="center"/>
          </w:tcPr>
          <w:p w14:paraId="637A7054">
            <w:pPr>
              <w:widowControl/>
              <w:jc w:val="left"/>
              <w:rPr>
                <w:rFonts w:hAnsi="宋体"/>
                <w:kern w:val="0"/>
                <w:sz w:val="24"/>
                <w:highlight w:val="none"/>
              </w:rPr>
            </w:pPr>
            <w:r>
              <w:rPr>
                <w:rFonts w:hAnsi="宋体"/>
                <w:kern w:val="0"/>
                <w:sz w:val="24"/>
                <w:highlight w:val="none"/>
              </w:rPr>
              <w:t>资格审查文件表格（格式详见招标文件第七章）</w:t>
            </w:r>
          </w:p>
        </w:tc>
      </w:tr>
      <w:tr w14:paraId="5D0C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vAlign w:val="center"/>
          </w:tcPr>
          <w:p w14:paraId="0E349B7C">
            <w:pPr>
              <w:widowControl/>
              <w:jc w:val="center"/>
              <w:rPr>
                <w:rFonts w:hint="default"/>
                <w:kern w:val="0"/>
                <w:sz w:val="24"/>
                <w:highlight w:val="cyan"/>
                <w:lang w:val="en-US" w:eastAsia="zh-CN"/>
              </w:rPr>
            </w:pPr>
            <w:r>
              <w:rPr>
                <w:rFonts w:hint="eastAsia"/>
                <w:kern w:val="0"/>
                <w:sz w:val="24"/>
                <w:highlight w:val="none"/>
                <w:lang w:val="en-US" w:eastAsia="zh-CN"/>
              </w:rPr>
              <w:t>13</w:t>
            </w:r>
          </w:p>
        </w:tc>
        <w:tc>
          <w:tcPr>
            <w:tcW w:w="1800" w:type="dxa"/>
            <w:vAlign w:val="center"/>
          </w:tcPr>
          <w:p w14:paraId="40DE5769">
            <w:pPr>
              <w:widowControl/>
              <w:jc w:val="left"/>
              <w:rPr>
                <w:rFonts w:hAnsi="宋体"/>
                <w:kern w:val="0"/>
                <w:sz w:val="24"/>
              </w:rPr>
            </w:pPr>
            <w:r>
              <w:rPr>
                <w:rFonts w:hAnsi="宋体"/>
                <w:kern w:val="0"/>
                <w:sz w:val="24"/>
              </w:rPr>
              <w:t>资质动态监管</w:t>
            </w:r>
          </w:p>
        </w:tc>
        <w:tc>
          <w:tcPr>
            <w:tcW w:w="3369" w:type="dxa"/>
            <w:vAlign w:val="center"/>
          </w:tcPr>
          <w:p w14:paraId="7C4D8840">
            <w:pPr>
              <w:widowControl/>
              <w:jc w:val="left"/>
              <w:rPr>
                <w:rFonts w:hAnsi="宋体"/>
                <w:kern w:val="0"/>
                <w:sz w:val="24"/>
              </w:rPr>
            </w:pPr>
            <w:r>
              <w:rPr>
                <w:rFonts w:hint="eastAsia" w:hAnsi="宋体"/>
                <w:kern w:val="0"/>
                <w:sz w:val="24"/>
              </w:rPr>
              <w:t>投标人在投标文件递交截止时间当日，建筑业企业资质动态监管</w:t>
            </w:r>
            <w:r>
              <w:rPr>
                <w:rFonts w:hint="eastAsia" w:hAnsi="宋体"/>
                <w:kern w:val="0"/>
                <w:sz w:val="24"/>
                <w:lang w:eastAsia="zh-CN"/>
              </w:rPr>
              <w:t>结果</w:t>
            </w:r>
            <w:r>
              <w:rPr>
                <w:rFonts w:hint="eastAsia" w:hAnsi="宋体"/>
                <w:kern w:val="0"/>
                <w:sz w:val="24"/>
              </w:rPr>
              <w:t>（指本项目要求资质）不处于不合格状态</w:t>
            </w:r>
            <w:r>
              <w:rPr>
                <w:rFonts w:hAnsi="宋体"/>
                <w:kern w:val="0"/>
                <w:sz w:val="24"/>
              </w:rPr>
              <w:t>。</w:t>
            </w:r>
          </w:p>
        </w:tc>
        <w:tc>
          <w:tcPr>
            <w:tcW w:w="3848" w:type="dxa"/>
            <w:vAlign w:val="center"/>
          </w:tcPr>
          <w:p w14:paraId="3A3C7F53">
            <w:pPr>
              <w:widowControl/>
              <w:spacing w:line="360" w:lineRule="exact"/>
              <w:jc w:val="left"/>
              <w:rPr>
                <w:rFonts w:hAnsi="宋体"/>
                <w:kern w:val="0"/>
                <w:sz w:val="24"/>
                <w:highlight w:val="cyan"/>
              </w:rPr>
            </w:pPr>
            <w:r>
              <w:rPr>
                <w:rFonts w:hint="eastAsia" w:ascii="宋体" w:hAnsi="宋体"/>
                <w:b/>
                <w:color w:val="auto"/>
                <w:szCs w:val="21"/>
                <w:highlight w:val="none"/>
                <w:lang w:val="en-US" w:eastAsia="zh-CN"/>
              </w:rPr>
              <w:t>招标人或招标代理单位在投标文件递交截止时间当日登录“江苏省建筑市场监管与诚信信息一体化平台（http://58.213.147.230:7001/Jsjzyxyglpt/faces/public/default.jsp）”,检查投标人的建筑业企业资质动态监管状态,对动态监管处于不合格状态的投标人进行截图保存，并提供给评标委员会</w:t>
            </w:r>
            <w:r>
              <w:rPr>
                <w:rFonts w:hint="eastAsia" w:ascii="宋体" w:hAnsi="宋体"/>
                <w:b/>
                <w:color w:val="auto"/>
                <w:szCs w:val="21"/>
                <w:highlight w:val="none"/>
                <w:lang w:eastAsia="zh-CN"/>
              </w:rPr>
              <w:t>。</w:t>
            </w:r>
          </w:p>
        </w:tc>
      </w:tr>
      <w:tr w14:paraId="7AE6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vAlign w:val="center"/>
          </w:tcPr>
          <w:p w14:paraId="00662A97">
            <w:pPr>
              <w:widowControl/>
              <w:jc w:val="center"/>
              <w:rPr>
                <w:kern w:val="0"/>
                <w:sz w:val="24"/>
                <w:highlight w:val="cyan"/>
              </w:rPr>
            </w:pPr>
          </w:p>
        </w:tc>
        <w:tc>
          <w:tcPr>
            <w:tcW w:w="9017" w:type="dxa"/>
            <w:gridSpan w:val="3"/>
            <w:vAlign w:val="center"/>
          </w:tcPr>
          <w:p w14:paraId="1DF009CE">
            <w:pPr>
              <w:widowControl/>
              <w:adjustRightInd w:val="0"/>
              <w:snapToGrid w:val="0"/>
              <w:jc w:val="left"/>
              <w:rPr>
                <w:kern w:val="0"/>
                <w:sz w:val="24"/>
                <w:highlight w:val="none"/>
              </w:rPr>
            </w:pPr>
            <w:r>
              <w:rPr>
                <w:kern w:val="0"/>
                <w:sz w:val="24"/>
                <w:highlight w:val="none"/>
              </w:rPr>
              <w:t>1</w:t>
            </w:r>
            <w:r>
              <w:rPr>
                <w:rFonts w:hAnsi="宋体"/>
                <w:kern w:val="0"/>
                <w:sz w:val="24"/>
                <w:highlight w:val="none"/>
              </w:rPr>
              <w:t>、资格审查阶段，评标委员会根据</w:t>
            </w:r>
            <w:r>
              <w:rPr>
                <w:rFonts w:hAnsi="宋体"/>
                <w:b/>
                <w:sz w:val="24"/>
                <w:u w:val="single"/>
              </w:rPr>
              <w:t>资格审查标准汇总表</w:t>
            </w:r>
            <w:r>
              <w:rPr>
                <w:rFonts w:hAnsi="宋体"/>
                <w:kern w:val="0"/>
                <w:sz w:val="24"/>
                <w:highlight w:val="none"/>
              </w:rPr>
              <w:t>中的资料进行资格评审，请投标人按照本招标文件要求准确提供全部资料，</w:t>
            </w:r>
            <w:r>
              <w:rPr>
                <w:rFonts w:hint="default" w:hAnsi="宋体"/>
                <w:kern w:val="0"/>
                <w:sz w:val="24"/>
                <w:highlight w:val="none"/>
                <w:lang w:val="zh-CN"/>
              </w:rPr>
              <w:t>以上</w:t>
            </w:r>
            <w:r>
              <w:rPr>
                <w:rFonts w:hint="default" w:hAnsi="宋体"/>
                <w:kern w:val="0"/>
                <w:sz w:val="24"/>
                <w:highlight w:val="none"/>
              </w:rPr>
              <w:t>1-1</w:t>
            </w:r>
            <w:r>
              <w:rPr>
                <w:rFonts w:hint="eastAsia" w:hAnsi="宋体"/>
                <w:kern w:val="0"/>
                <w:sz w:val="24"/>
                <w:highlight w:val="none"/>
                <w:lang w:val="en-US" w:eastAsia="zh-CN"/>
              </w:rPr>
              <w:t>3</w:t>
            </w:r>
            <w:r>
              <w:rPr>
                <w:rFonts w:hint="default" w:hAnsi="宋体"/>
                <w:kern w:val="0"/>
                <w:sz w:val="24"/>
                <w:highlight w:val="none"/>
                <w:lang w:val="zh-CN"/>
              </w:rPr>
              <w:t>中任何一条不符合要求的，则资格审查不通过。</w:t>
            </w:r>
          </w:p>
          <w:p w14:paraId="6C669955">
            <w:pPr>
              <w:widowControl/>
              <w:adjustRightInd w:val="0"/>
              <w:snapToGrid w:val="0"/>
              <w:jc w:val="left"/>
              <w:rPr>
                <w:kern w:val="0"/>
                <w:sz w:val="24"/>
                <w:highlight w:val="cyan"/>
              </w:rPr>
            </w:pPr>
            <w:r>
              <w:rPr>
                <w:kern w:val="0"/>
                <w:sz w:val="24"/>
                <w:highlight w:val="none"/>
              </w:rPr>
              <w:t>2</w:t>
            </w:r>
            <w:r>
              <w:rPr>
                <w:rFonts w:hAnsi="宋体"/>
                <w:kern w:val="0"/>
                <w:sz w:val="24"/>
                <w:highlight w:val="none"/>
              </w:rPr>
              <w:t>、</w:t>
            </w:r>
            <w:r>
              <w:rPr>
                <w:rFonts w:hint="default" w:hAnsi="宋体"/>
                <w:kern w:val="0"/>
                <w:sz w:val="24"/>
                <w:highlight w:val="none"/>
                <w:lang w:val="zh-CN"/>
              </w:rPr>
              <w:t>上述序号3-</w:t>
            </w:r>
            <w:r>
              <w:rPr>
                <w:rFonts w:hint="eastAsia" w:hAnsi="宋体"/>
                <w:kern w:val="0"/>
                <w:sz w:val="24"/>
                <w:highlight w:val="none"/>
                <w:lang w:val="en-US" w:eastAsia="zh-CN"/>
              </w:rPr>
              <w:t>8</w:t>
            </w:r>
            <w:r>
              <w:rPr>
                <w:rFonts w:hint="eastAsia" w:hAnsi="宋体"/>
                <w:kern w:val="0"/>
                <w:sz w:val="24"/>
                <w:highlight w:val="none"/>
                <w:lang w:eastAsia="zh-CN"/>
              </w:rPr>
              <w:t>、</w:t>
            </w:r>
            <w:r>
              <w:rPr>
                <w:rFonts w:hint="eastAsia" w:hAnsi="宋体"/>
                <w:kern w:val="0"/>
                <w:sz w:val="24"/>
                <w:highlight w:val="none"/>
                <w:lang w:val="en-US" w:eastAsia="zh-CN"/>
              </w:rPr>
              <w:t>11</w:t>
            </w:r>
            <w:r>
              <w:rPr>
                <w:rFonts w:hint="default" w:hAnsi="宋体"/>
                <w:kern w:val="0"/>
                <w:sz w:val="24"/>
                <w:highlight w:val="none"/>
                <w:lang w:val="zh-CN"/>
              </w:rPr>
              <w:t>提供复印件并加盖单位公章；上述序号1、2、</w:t>
            </w:r>
            <w:r>
              <w:rPr>
                <w:rFonts w:hint="eastAsia" w:hAnsi="宋体"/>
                <w:kern w:val="0"/>
                <w:sz w:val="24"/>
                <w:highlight w:val="none"/>
                <w:lang w:val="en-US" w:eastAsia="zh-CN"/>
              </w:rPr>
              <w:t>9、</w:t>
            </w:r>
            <w:r>
              <w:rPr>
                <w:rFonts w:hint="default" w:hAnsi="宋体"/>
                <w:kern w:val="0"/>
                <w:sz w:val="24"/>
                <w:highlight w:val="none"/>
                <w:lang w:val="zh-CN"/>
              </w:rPr>
              <w:t>1</w:t>
            </w:r>
            <w:r>
              <w:rPr>
                <w:rFonts w:hint="default" w:hAnsi="宋体"/>
                <w:kern w:val="0"/>
                <w:sz w:val="24"/>
                <w:highlight w:val="none"/>
              </w:rPr>
              <w:t>0</w:t>
            </w:r>
            <w:r>
              <w:rPr>
                <w:rFonts w:hint="default" w:hAnsi="宋体"/>
                <w:kern w:val="0"/>
                <w:sz w:val="24"/>
                <w:highlight w:val="none"/>
                <w:lang w:val="zh-CN"/>
              </w:rPr>
              <w:t>、1</w:t>
            </w:r>
            <w:r>
              <w:rPr>
                <w:rFonts w:hint="eastAsia" w:hAnsi="宋体"/>
                <w:kern w:val="0"/>
                <w:sz w:val="24"/>
                <w:highlight w:val="none"/>
                <w:lang w:val="en-US" w:eastAsia="zh-CN"/>
              </w:rPr>
              <w:t>2</w:t>
            </w:r>
            <w:r>
              <w:rPr>
                <w:rFonts w:hint="default" w:hAnsi="宋体"/>
                <w:kern w:val="0"/>
                <w:sz w:val="24"/>
                <w:highlight w:val="none"/>
                <w:lang w:val="zh-CN"/>
              </w:rPr>
              <w:t>须提供原件，且所有的原件均装订在投标文件正本中，投标文件副本中可用复印件并加盖单位公章，否则资格审查不通过。</w:t>
            </w:r>
          </w:p>
        </w:tc>
      </w:tr>
    </w:tbl>
    <w:p w14:paraId="009BB930">
      <w:pPr>
        <w:spacing w:line="420" w:lineRule="exact"/>
        <w:ind w:firstLine="480" w:firstLineChars="200"/>
        <w:rPr>
          <w:rFonts w:cs="宋体" w:asciiTheme="minorEastAsia" w:hAnsiTheme="minorEastAsia" w:eastAsiaTheme="minorEastAsia"/>
          <w:sz w:val="24"/>
        </w:rPr>
      </w:pPr>
      <w:bookmarkStart w:id="33" w:name="_Toc404159960"/>
      <w:r>
        <w:rPr>
          <w:rFonts w:hint="eastAsia" w:cs="宋体" w:asciiTheme="minorEastAsia" w:hAnsiTheme="minorEastAsia" w:eastAsiaTheme="minorEastAsia"/>
          <w:sz w:val="24"/>
        </w:rPr>
        <w:t>（</w:t>
      </w:r>
      <w:r>
        <w:rPr>
          <w:rFonts w:asciiTheme="minorEastAsia" w:hAnsiTheme="minorEastAsia" w:eastAsiaTheme="minorEastAsia"/>
          <w:sz w:val="24"/>
        </w:rPr>
        <w:t>3</w:t>
      </w:r>
      <w:r>
        <w:rPr>
          <w:rFonts w:hint="eastAsia" w:cs="宋体" w:asciiTheme="minorEastAsia" w:hAnsiTheme="minorEastAsia" w:eastAsiaTheme="minorEastAsia"/>
          <w:sz w:val="24"/>
        </w:rPr>
        <w:t>）本次资格审查采用合格制，各投标人只有满足资格审查必要合格条件后，方可参与商务标的评审。</w:t>
      </w:r>
    </w:p>
    <w:p w14:paraId="73728714">
      <w:pPr>
        <w:spacing w:line="360" w:lineRule="auto"/>
        <w:ind w:firstLine="480" w:firstLineChars="200"/>
        <w:rPr>
          <w:rFonts w:ascii="宋体" w:hAnsi="宋体"/>
          <w:sz w:val="24"/>
        </w:rPr>
      </w:pPr>
      <w:bookmarkStart w:id="34" w:name="_Toc465181336"/>
      <w:r>
        <w:rPr>
          <w:rFonts w:ascii="宋体" w:hAnsi="宋体"/>
          <w:sz w:val="24"/>
        </w:rPr>
        <w:t>2</w:t>
      </w:r>
      <w:r>
        <w:rPr>
          <w:rFonts w:hint="eastAsia" w:ascii="宋体" w:hAnsi="宋体" w:cs="宋体"/>
          <w:sz w:val="24"/>
        </w:rPr>
        <w:t>、商务标评审</w:t>
      </w:r>
    </w:p>
    <w:p w14:paraId="74CFC09C">
      <w:pPr>
        <w:spacing w:line="360" w:lineRule="auto"/>
        <w:ind w:firstLine="480" w:firstLineChars="200"/>
        <w:rPr>
          <w:rFonts w:ascii="宋体" w:hAnsi="宋体"/>
          <w:sz w:val="24"/>
        </w:rPr>
      </w:pPr>
      <w:r>
        <w:rPr>
          <w:rFonts w:ascii="宋体" w:hAnsi="宋体" w:cs="宋体"/>
          <w:sz w:val="24"/>
        </w:rPr>
        <w:t>1</w:t>
      </w:r>
      <w:r>
        <w:rPr>
          <w:rFonts w:hint="eastAsia" w:ascii="宋体" w:hAnsi="宋体" w:cs="宋体"/>
          <w:sz w:val="24"/>
          <w:lang w:eastAsia="zh-CN"/>
        </w:rPr>
        <w:t>）</w:t>
      </w:r>
      <w:r>
        <w:rPr>
          <w:rFonts w:hint="eastAsia" w:ascii="宋体" w:hAnsi="宋体" w:cs="宋体"/>
          <w:sz w:val="24"/>
        </w:rPr>
        <w:t>只有通过资格审查的投标人，才能参加商务标的评标。</w:t>
      </w:r>
    </w:p>
    <w:p w14:paraId="3F1DD593">
      <w:pPr>
        <w:autoSpaceDE w:val="0"/>
        <w:autoSpaceDN w:val="0"/>
        <w:adjustRightInd w:val="0"/>
        <w:spacing w:line="360" w:lineRule="auto"/>
        <w:ind w:firstLine="480" w:firstLineChars="200"/>
        <w:rPr>
          <w:b/>
          <w:sz w:val="24"/>
          <w:highlight w:val="cyan"/>
          <w:u w:val="single"/>
        </w:rPr>
      </w:pPr>
      <w:r>
        <w:rPr>
          <w:rFonts w:ascii="宋体" w:hAnsi="宋体" w:cs="宋体"/>
          <w:sz w:val="24"/>
        </w:rPr>
        <w:t>2</w:t>
      </w:r>
      <w:bookmarkEnd w:id="33"/>
      <w:bookmarkEnd w:id="34"/>
      <w:r>
        <w:rPr>
          <w:rFonts w:hint="eastAsia" w:ascii="宋体" w:hAnsi="宋体" w:cs="宋体"/>
          <w:sz w:val="24"/>
          <w:lang w:eastAsia="zh-CN"/>
        </w:rPr>
        <w:t>）</w:t>
      </w:r>
      <w:r>
        <w:rPr>
          <w:sz w:val="24"/>
          <w:highlight w:val="none"/>
        </w:rPr>
        <w:t>本工程采用价格单因素评标办法，本项目招标控制价：</w:t>
      </w:r>
      <w:r>
        <w:rPr>
          <w:rFonts w:hint="eastAsia" w:cs="Times New Roman"/>
          <w:b/>
          <w:bCs/>
          <w:sz w:val="24"/>
          <w:highlight w:val="none"/>
          <w:u w:val="single"/>
          <w:lang w:val="en-US" w:eastAsia="zh-CN"/>
        </w:rPr>
        <w:t>222963.08</w:t>
      </w:r>
      <w:r>
        <w:rPr>
          <w:rFonts w:hint="eastAsia"/>
          <w:b/>
          <w:bCs/>
          <w:sz w:val="24"/>
          <w:highlight w:val="none"/>
          <w:u w:val="single"/>
        </w:rPr>
        <w:t>元</w:t>
      </w:r>
      <w:r>
        <w:rPr>
          <w:b/>
          <w:bCs/>
          <w:sz w:val="24"/>
          <w:highlight w:val="none"/>
          <w:u w:val="single"/>
        </w:rPr>
        <w:t>。</w:t>
      </w:r>
    </w:p>
    <w:p w14:paraId="7C9388BF">
      <w:pPr>
        <w:autoSpaceDE w:val="0"/>
        <w:autoSpaceDN w:val="0"/>
        <w:adjustRightInd w:val="0"/>
        <w:spacing w:line="360" w:lineRule="auto"/>
        <w:ind w:firstLine="480" w:firstLineChars="200"/>
        <w:rPr>
          <w:sz w:val="24"/>
          <w:highlight w:val="none"/>
        </w:rPr>
      </w:pPr>
      <w:r>
        <w:rPr>
          <w:rFonts w:hint="eastAsia"/>
          <w:sz w:val="24"/>
          <w:highlight w:val="none"/>
          <w:lang w:val="en-US" w:eastAsia="zh-CN"/>
        </w:rPr>
        <w:t>3)</w:t>
      </w:r>
      <w:r>
        <w:rPr>
          <w:sz w:val="24"/>
          <w:highlight w:val="none"/>
        </w:rPr>
        <w:t>有效报价是指投标人的投标报价低于招标人设定的招标控制价，高于或等于招标控制价的为无效报价，作废标处理。</w:t>
      </w:r>
    </w:p>
    <w:p w14:paraId="1B02A09F">
      <w:pPr>
        <w:autoSpaceDE w:val="0"/>
        <w:autoSpaceDN w:val="0"/>
        <w:adjustRightInd w:val="0"/>
        <w:spacing w:line="360" w:lineRule="auto"/>
        <w:ind w:firstLine="480" w:firstLineChars="200"/>
        <w:rPr>
          <w:sz w:val="24"/>
          <w:highlight w:val="none"/>
        </w:rPr>
      </w:pPr>
      <w:r>
        <w:rPr>
          <w:rFonts w:hint="eastAsia"/>
          <w:sz w:val="24"/>
          <w:lang w:val="en-US" w:eastAsia="zh-CN"/>
        </w:rPr>
        <w:t>无效报价、被宣布为废标的投标报价均不参与评标基准价的计算。</w:t>
      </w:r>
    </w:p>
    <w:p w14:paraId="7315483C">
      <w:pPr>
        <w:autoSpaceDE w:val="0"/>
        <w:autoSpaceDN w:val="0"/>
        <w:adjustRightInd w:val="0"/>
        <w:spacing w:line="360" w:lineRule="auto"/>
        <w:ind w:firstLine="480" w:firstLineChars="200"/>
        <w:rPr>
          <w:sz w:val="24"/>
          <w:highlight w:val="none"/>
        </w:rPr>
      </w:pPr>
      <w:r>
        <w:rPr>
          <w:sz w:val="24"/>
          <w:highlight w:val="none"/>
        </w:rPr>
        <w:t>3、确定中标人</w:t>
      </w:r>
    </w:p>
    <w:p w14:paraId="7B73349C">
      <w:pPr>
        <w:autoSpaceDE w:val="0"/>
        <w:autoSpaceDN w:val="0"/>
        <w:adjustRightInd w:val="0"/>
        <w:spacing w:line="360" w:lineRule="auto"/>
        <w:ind w:firstLine="480" w:firstLineChars="200"/>
        <w:rPr>
          <w:sz w:val="24"/>
          <w:highlight w:val="none"/>
        </w:rPr>
      </w:pPr>
      <w:r>
        <w:rPr>
          <w:sz w:val="24"/>
          <w:highlight w:val="none"/>
        </w:rPr>
        <w:t>结合工程实际情况，各投标人满足招标文件中的工期和质量要求后方可参与商务标评审；</w:t>
      </w:r>
    </w:p>
    <w:p w14:paraId="58575C9B">
      <w:pPr>
        <w:spacing w:line="360" w:lineRule="auto"/>
        <w:ind w:firstLine="480" w:firstLineChars="200"/>
        <w:jc w:val="left"/>
        <w:rPr>
          <w:rFonts w:hint="eastAsia"/>
          <w:sz w:val="24"/>
          <w:highlight w:val="none"/>
        </w:rPr>
      </w:pPr>
      <w:r>
        <w:rPr>
          <w:rFonts w:hint="eastAsia"/>
          <w:sz w:val="24"/>
          <w:highlight w:val="none"/>
        </w:rPr>
        <w:t>所有有效投标报价的平均价作为评标基准价，</w:t>
      </w:r>
      <w:r>
        <w:rPr>
          <w:rFonts w:hint="eastAsia"/>
          <w:sz w:val="24"/>
          <w:highlight w:val="none"/>
          <w:lang w:val="en-US" w:eastAsia="zh-CN"/>
        </w:rPr>
        <w:t>各投标人的有效评标报价与评标基准价相比较：相等的得 100 分，有效投标报价每上浮1%扣0.9分，每下浮1%扣0.6分。(不足1%的，采用插入法，得分保留两位小数)</w:t>
      </w:r>
      <w:r>
        <w:rPr>
          <w:rFonts w:hint="eastAsia"/>
          <w:sz w:val="24"/>
          <w:highlight w:val="none"/>
        </w:rPr>
        <w:t>。</w:t>
      </w:r>
    </w:p>
    <w:p w14:paraId="76AF7538">
      <w:pPr>
        <w:spacing w:line="360" w:lineRule="auto"/>
        <w:ind w:firstLine="480" w:firstLineChars="200"/>
        <w:jc w:val="left"/>
        <w:rPr>
          <w:rFonts w:hint="eastAsia"/>
          <w:sz w:val="24"/>
          <w:highlight w:val="none"/>
        </w:rPr>
      </w:pPr>
      <w:r>
        <w:rPr>
          <w:rFonts w:hint="eastAsia"/>
          <w:sz w:val="24"/>
        </w:rPr>
        <w:t>注：评标委员会在评标报告签字后，评标基准价不因招投标当事人质疑、投诉、复议以及其他任何情形而改变，但评标过程中的计算错误可作调整。</w:t>
      </w:r>
    </w:p>
    <w:p w14:paraId="2A8D5251">
      <w:pPr>
        <w:spacing w:line="360" w:lineRule="auto"/>
        <w:ind w:firstLine="480" w:firstLineChars="200"/>
        <w:jc w:val="left"/>
        <w:rPr>
          <w:rFonts w:hint="eastAsia"/>
          <w:sz w:val="24"/>
          <w:highlight w:val="none"/>
        </w:rPr>
      </w:pPr>
      <w:r>
        <w:rPr>
          <w:rFonts w:hint="eastAsia"/>
          <w:sz w:val="24"/>
          <w:highlight w:val="none"/>
        </w:rPr>
        <w:t>评标委员会按照各投标人的投标报价，按得分从高到低的顺序确定前三名中标候选人，中标价为其投标报价。若投标报价得分相同，则投标报价低者优先；若投标报价仍相同，则采取现场</w:t>
      </w:r>
      <w:r>
        <w:rPr>
          <w:rFonts w:hint="eastAsia"/>
          <w:sz w:val="24"/>
          <w:highlight w:val="none"/>
          <w:lang w:val="en-US" w:eastAsia="zh-CN"/>
        </w:rPr>
        <w:t>由招标人</w:t>
      </w:r>
      <w:r>
        <w:rPr>
          <w:rFonts w:hint="eastAsia"/>
          <w:sz w:val="24"/>
          <w:highlight w:val="none"/>
        </w:rPr>
        <w:t>随机抽签的方式确定最终的中标候选人。</w:t>
      </w:r>
    </w:p>
    <w:p w14:paraId="05A5CCBA">
      <w:pPr>
        <w:spacing w:line="360" w:lineRule="auto"/>
        <w:ind w:firstLine="480" w:firstLineChars="200"/>
        <w:jc w:val="left"/>
        <w:rPr>
          <w:rFonts w:hint="eastAsia"/>
          <w:sz w:val="24"/>
          <w:highlight w:val="none"/>
        </w:rPr>
      </w:pPr>
      <w:r>
        <w:rPr>
          <w:rFonts w:hint="eastAsia"/>
          <w:sz w:val="24"/>
          <w:highlight w:val="none"/>
        </w:rPr>
        <w:t>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15518D1">
      <w:pPr>
        <w:numPr>
          <w:ilvl w:val="0"/>
          <w:numId w:val="0"/>
        </w:numPr>
        <w:spacing w:line="360" w:lineRule="auto"/>
        <w:ind w:leftChars="200"/>
        <w:jc w:val="left"/>
        <w:rPr>
          <w:sz w:val="24"/>
        </w:rPr>
      </w:pPr>
      <w:r>
        <w:rPr>
          <w:rFonts w:hint="eastAsia"/>
          <w:sz w:val="24"/>
          <w:lang w:val="en-US" w:eastAsia="zh-CN"/>
        </w:rPr>
        <w:t>4、</w:t>
      </w:r>
      <w:r>
        <w:rPr>
          <w:sz w:val="24"/>
        </w:rPr>
        <w:t>评标委员会发现投标人的报价明显低于其他投标报价，使得其投标报价可能低于其成本的，应当要求该投标人作出书面说明并提供相应证明材料。</w:t>
      </w:r>
    </w:p>
    <w:p w14:paraId="76A199BA">
      <w:pPr>
        <w:numPr>
          <w:ilvl w:val="0"/>
          <w:numId w:val="2"/>
        </w:numPr>
        <w:spacing w:line="360" w:lineRule="auto"/>
        <w:ind w:left="0" w:leftChars="0" w:firstLine="480" w:firstLineChars="200"/>
        <w:jc w:val="left"/>
        <w:rPr>
          <w:rFonts w:hint="eastAsia"/>
          <w:sz w:val="24"/>
        </w:rPr>
      </w:pPr>
      <w:r>
        <w:rPr>
          <w:sz w:val="24"/>
        </w:rPr>
        <w:t>评标过程中出现本评标办法未尽事宜，由评标委员会根据有关法律、法规讨论并作出最终解释。</w:t>
      </w:r>
    </w:p>
    <w:p w14:paraId="5861506C">
      <w:pPr>
        <w:rPr>
          <w:rFonts w:hint="eastAsia"/>
          <w:sz w:val="24"/>
          <w:highlight w:val="cyan"/>
        </w:rPr>
      </w:pPr>
      <w:r>
        <w:rPr>
          <w:rFonts w:hint="eastAsia"/>
          <w:sz w:val="24"/>
          <w:highlight w:val="cyan"/>
        </w:rPr>
        <w:br w:type="page"/>
      </w:r>
    </w:p>
    <w:p w14:paraId="4C9A4DF8">
      <w:pPr>
        <w:spacing w:line="360" w:lineRule="auto"/>
        <w:ind w:firstLine="723" w:firstLineChars="200"/>
        <w:jc w:val="center"/>
        <w:rPr>
          <w:rFonts w:ascii="宋体" w:hAnsi="宋体"/>
          <w:color w:val="000000"/>
          <w:kern w:val="44"/>
          <w:sz w:val="44"/>
          <w:szCs w:val="44"/>
        </w:rPr>
      </w:pPr>
      <w:r>
        <w:rPr>
          <w:rFonts w:hint="eastAsia" w:ascii="Cambria Math" w:hAnsi="Cambria Math"/>
          <w:b/>
          <w:bCs/>
          <w:color w:val="000000"/>
          <w:kern w:val="44"/>
          <w:sz w:val="36"/>
          <w:szCs w:val="44"/>
        </w:rPr>
        <w:t>第三章   建设工程施工合同</w:t>
      </w:r>
    </w:p>
    <w:p w14:paraId="7086DC51">
      <w:pPr>
        <w:keepNext/>
        <w:keepLines/>
        <w:spacing w:line="440" w:lineRule="exact"/>
        <w:jc w:val="center"/>
        <w:outlineLvl w:val="2"/>
        <w:rPr>
          <w:rFonts w:ascii="宋体" w:hAnsi="宋体"/>
          <w:bCs/>
          <w:color w:val="000000"/>
          <w:sz w:val="30"/>
          <w:szCs w:val="30"/>
        </w:rPr>
      </w:pPr>
      <w:r>
        <w:rPr>
          <w:rFonts w:hint="eastAsia" w:ascii="宋体" w:hAnsi="宋体"/>
          <w:b/>
          <w:bCs/>
          <w:color w:val="000000"/>
          <w:sz w:val="30"/>
          <w:szCs w:val="30"/>
        </w:rPr>
        <w:t>第一部分</w:t>
      </w:r>
      <w:r>
        <w:rPr>
          <w:rFonts w:ascii="宋体" w:hAnsi="宋体"/>
          <w:b/>
          <w:bCs/>
          <w:color w:val="000000"/>
          <w:sz w:val="30"/>
          <w:szCs w:val="30"/>
        </w:rPr>
        <w:t xml:space="preserve"> </w:t>
      </w:r>
      <w:r>
        <w:rPr>
          <w:rFonts w:hint="eastAsia" w:ascii="宋体" w:hAnsi="宋体"/>
          <w:b/>
          <w:bCs/>
          <w:color w:val="000000"/>
          <w:sz w:val="30"/>
          <w:szCs w:val="30"/>
        </w:rPr>
        <w:t>合同协议书</w:t>
      </w:r>
    </w:p>
    <w:p w14:paraId="60DB4E5F">
      <w:pPr>
        <w:spacing w:line="440" w:lineRule="exact"/>
        <w:rPr>
          <w:rFonts w:ascii="宋体" w:hAnsi="宋体"/>
          <w:b/>
          <w:color w:val="000000"/>
          <w:sz w:val="24"/>
          <w:u w:val="single"/>
        </w:rPr>
      </w:pPr>
      <w:r>
        <w:rPr>
          <w:rFonts w:hint="eastAsia" w:ascii="宋体" w:hAnsi="宋体"/>
          <w:b/>
          <w:color w:val="000000"/>
          <w:sz w:val="24"/>
        </w:rPr>
        <w:t>发包人（全称）：</w:t>
      </w:r>
      <w:r>
        <w:rPr>
          <w:rFonts w:hint="eastAsia" w:ascii="宋体" w:hAnsi="宋体" w:cs="宋体"/>
          <w:b/>
          <w:color w:val="000000"/>
          <w:sz w:val="24"/>
          <w:u w:val="single"/>
        </w:rPr>
        <w:t></w:t>
      </w:r>
      <w:r>
        <w:rPr>
          <w:rFonts w:hint="eastAsia" w:ascii="宋体" w:hAnsi="宋体" w:cs="宋体"/>
          <w:b/>
          <w:bCs/>
          <w:color w:val="000000"/>
          <w:kern w:val="0"/>
          <w:sz w:val="24"/>
          <w:u w:val="single"/>
        </w:rPr>
        <w:t xml:space="preserve">    </w:t>
      </w:r>
      <w:r>
        <w:rPr>
          <w:rFonts w:hint="eastAsia" w:ascii="宋体" w:hAnsi="宋体" w:cs="宋体"/>
          <w:b/>
          <w:color w:val="000000"/>
          <w:sz w:val="24"/>
          <w:u w:val="single"/>
        </w:rPr>
        <w:t>      </w:t>
      </w:r>
      <w:r>
        <w:rPr>
          <w:rFonts w:ascii="宋体" w:hAnsi="宋体"/>
          <w:b/>
          <w:color w:val="000000"/>
          <w:sz w:val="24"/>
          <w:u w:val="single"/>
        </w:rPr>
        <w:t xml:space="preserve"> </w:t>
      </w:r>
      <w:r>
        <w:rPr>
          <w:rFonts w:hint="eastAsia" w:ascii="宋体" w:hAnsi="宋体"/>
          <w:b/>
          <w:color w:val="000000"/>
          <w:sz w:val="24"/>
          <w:u w:val="single"/>
        </w:rPr>
        <w:t xml:space="preserve"> </w:t>
      </w:r>
      <w:r>
        <w:rPr>
          <w:rFonts w:hint="eastAsia" w:ascii="宋体" w:hAnsi="宋体" w:cs="宋体"/>
          <w:b/>
          <w:color w:val="000000"/>
          <w:sz w:val="24"/>
          <w:u w:val="single"/>
        </w:rPr>
        <w:t></w:t>
      </w:r>
      <w:r>
        <w:rPr>
          <w:rFonts w:ascii="宋体" w:hAnsi="宋体"/>
          <w:b/>
          <w:color w:val="000000"/>
          <w:sz w:val="24"/>
          <w:u w:val="single"/>
        </w:rPr>
        <w:t xml:space="preserve"> </w:t>
      </w:r>
      <w:r>
        <w:rPr>
          <w:rFonts w:hint="eastAsia" w:ascii="宋体" w:hAnsi="宋体" w:cs="宋体"/>
          <w:b/>
          <w:color w:val="000000"/>
          <w:sz w:val="24"/>
          <w:u w:val="single"/>
        </w:rPr>
        <w:t></w:t>
      </w:r>
    </w:p>
    <w:p w14:paraId="7DA943F7">
      <w:pPr>
        <w:spacing w:line="440" w:lineRule="exact"/>
        <w:rPr>
          <w:rFonts w:ascii="宋体" w:hAnsi="宋体"/>
          <w:b/>
          <w:color w:val="000000"/>
          <w:sz w:val="24"/>
          <w:u w:val="single"/>
        </w:rPr>
      </w:pPr>
      <w:r>
        <w:rPr>
          <w:rFonts w:hint="eastAsia" w:ascii="宋体" w:hAnsi="宋体"/>
          <w:b/>
          <w:color w:val="000000"/>
          <w:sz w:val="24"/>
        </w:rPr>
        <w:t>承包人（全称）：</w:t>
      </w:r>
      <w:r>
        <w:rPr>
          <w:rFonts w:hint="eastAsia" w:ascii="宋体" w:hAnsi="宋体" w:cs="宋体"/>
          <w:b/>
          <w:color w:val="000000"/>
          <w:sz w:val="24"/>
          <w:u w:val="single"/>
        </w:rPr>
        <w:t xml:space="preserve">       </w:t>
      </w:r>
      <w:r>
        <w:rPr>
          <w:rFonts w:ascii="宋体" w:hAnsi="宋体"/>
          <w:b/>
          <w:color w:val="000000"/>
          <w:sz w:val="24"/>
          <w:u w:val="single"/>
        </w:rPr>
        <w:t xml:space="preserve">              </w:t>
      </w:r>
      <w:r>
        <w:rPr>
          <w:rFonts w:hint="eastAsia" w:ascii="宋体" w:hAnsi="宋体"/>
          <w:b/>
          <w:color w:val="000000"/>
          <w:sz w:val="24"/>
          <w:u w:val="single"/>
        </w:rPr>
        <w:t xml:space="preserve">  </w:t>
      </w:r>
    </w:p>
    <w:p w14:paraId="5794CF71">
      <w:pPr>
        <w:spacing w:line="440" w:lineRule="exact"/>
        <w:ind w:firstLine="420" w:firstLineChars="200"/>
        <w:rPr>
          <w:color w:val="000000"/>
          <w:szCs w:val="21"/>
        </w:rPr>
      </w:pPr>
      <w:r>
        <w:rPr>
          <w:rFonts w:hint="eastAsia"/>
          <w:color w:val="000000"/>
          <w:szCs w:val="21"/>
        </w:rPr>
        <w:t>根据《中华人民共和国</w:t>
      </w:r>
      <w:r>
        <w:rPr>
          <w:rFonts w:hint="eastAsia"/>
          <w:color w:val="000000"/>
          <w:szCs w:val="21"/>
          <w:lang w:val="en-US" w:eastAsia="zh-CN"/>
        </w:rPr>
        <w:t>民法典</w:t>
      </w:r>
      <w:r>
        <w:rPr>
          <w:rFonts w:hint="eastAsia"/>
          <w:color w:val="000000"/>
          <w:szCs w:val="21"/>
        </w:rPr>
        <w:t>》、《中华人民共和国建筑法》及有关法律规定，遵循平等、自愿、公平和诚实信用的原则，双方就</w:t>
      </w:r>
      <w:r>
        <w:rPr>
          <w:rFonts w:hint="eastAsia" w:ascii="宋体" w:hAnsi="宋体" w:cs="宋体"/>
          <w:b/>
          <w:bCs/>
          <w:color w:val="000000"/>
          <w:kern w:val="0"/>
          <w:szCs w:val="21"/>
          <w:u w:val="single"/>
        </w:rPr>
        <w:t xml:space="preserve">             </w:t>
      </w:r>
      <w:r>
        <w:rPr>
          <w:rFonts w:hint="eastAsia"/>
          <w:color w:val="000000"/>
          <w:szCs w:val="21"/>
        </w:rPr>
        <w:t xml:space="preserve">施工及有关事项协商一致，共同达成如下协议：  </w:t>
      </w:r>
    </w:p>
    <w:p w14:paraId="234C94BA">
      <w:pPr>
        <w:spacing w:line="440" w:lineRule="exact"/>
        <w:ind w:firstLine="422" w:firstLineChars="200"/>
        <w:rPr>
          <w:rFonts w:ascii="宋体" w:hAnsi="宋体"/>
          <w:color w:val="000000"/>
          <w:szCs w:val="21"/>
        </w:rPr>
      </w:pPr>
      <w:r>
        <w:rPr>
          <w:rFonts w:hint="eastAsia"/>
          <w:b/>
          <w:color w:val="000000"/>
          <w:szCs w:val="21"/>
        </w:rPr>
        <w:t>一、工程概况</w:t>
      </w:r>
    </w:p>
    <w:p w14:paraId="0A5B9CF2">
      <w:pPr>
        <w:spacing w:line="440" w:lineRule="exact"/>
        <w:ind w:firstLine="411" w:firstLineChars="196"/>
        <w:rPr>
          <w:rFonts w:ascii="宋体" w:hAnsi="宋体"/>
          <w:color w:val="000000"/>
          <w:szCs w:val="21"/>
          <w:u w:val="single"/>
        </w:rPr>
      </w:pPr>
      <w:r>
        <w:rPr>
          <w:rFonts w:ascii="宋体" w:hAnsi="宋体"/>
          <w:bCs/>
          <w:color w:val="000000"/>
          <w:szCs w:val="21"/>
        </w:rPr>
        <w:t>1.</w:t>
      </w:r>
      <w:r>
        <w:rPr>
          <w:rFonts w:hint="eastAsia" w:ascii="宋体" w:hAnsi="宋体"/>
          <w:bCs/>
          <w:color w:val="000000"/>
          <w:szCs w:val="21"/>
        </w:rPr>
        <w:t>工程名称</w:t>
      </w:r>
      <w:r>
        <w:rPr>
          <w:rFonts w:hint="eastAsia" w:ascii="宋体" w:hAnsi="宋体"/>
          <w:color w:val="000000"/>
          <w:szCs w:val="21"/>
        </w:rPr>
        <w:t>：</w:t>
      </w:r>
      <w:r>
        <w:rPr>
          <w:rFonts w:hint="eastAsia" w:ascii="宋体" w:hAnsi="宋体" w:cs="宋体"/>
          <w:color w:val="000000"/>
          <w:szCs w:val="21"/>
          <w:u w:val="single"/>
        </w:rPr>
        <w:t></w:t>
      </w:r>
      <w:r>
        <w:rPr>
          <w:rFonts w:hint="eastAsia" w:ascii="宋体" w:hAnsi="宋体" w:cs="宋体"/>
          <w:b/>
          <w:bCs/>
          <w:color w:val="000000"/>
          <w:kern w:val="0"/>
          <w:szCs w:val="21"/>
          <w:u w:val="single"/>
        </w:rPr>
        <w:t xml:space="preserve">                                        </w:t>
      </w:r>
      <w:r>
        <w:rPr>
          <w:rFonts w:hint="eastAsia" w:ascii="宋体" w:hAnsi="宋体"/>
          <w:color w:val="000000"/>
          <w:szCs w:val="21"/>
        </w:rPr>
        <w:t>。</w:t>
      </w:r>
    </w:p>
    <w:p w14:paraId="44C017F4">
      <w:pPr>
        <w:spacing w:line="440" w:lineRule="exact"/>
        <w:ind w:firstLine="411" w:firstLineChars="196"/>
        <w:rPr>
          <w:rFonts w:ascii="宋体" w:hAnsi="宋体"/>
          <w:bCs/>
          <w:color w:val="000000"/>
          <w:szCs w:val="21"/>
        </w:rPr>
      </w:pPr>
      <w:r>
        <w:rPr>
          <w:rFonts w:ascii="宋体" w:hAnsi="宋体"/>
          <w:bCs/>
          <w:color w:val="000000"/>
          <w:szCs w:val="21"/>
        </w:rPr>
        <w:t>2.</w:t>
      </w:r>
      <w:r>
        <w:rPr>
          <w:rFonts w:hint="eastAsia" w:ascii="宋体" w:hAnsi="宋体"/>
          <w:bCs/>
          <w:color w:val="000000"/>
          <w:szCs w:val="21"/>
        </w:rPr>
        <w:t>工程地点：</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s="仿宋_GB2312"/>
          <w:b/>
          <w:color w:val="000000"/>
          <w:szCs w:val="21"/>
          <w:u w:val="single"/>
        </w:rPr>
        <w:t xml:space="preserve">                                   </w:t>
      </w:r>
      <w:r>
        <w:rPr>
          <w:rFonts w:hint="eastAsia" w:ascii="宋体" w:hAnsi="宋体"/>
          <w:b/>
          <w:color w:val="000000"/>
          <w:szCs w:val="21"/>
          <w:u w:val="single"/>
        </w:rPr>
        <w:t xml:space="preserve">  </w:t>
      </w:r>
      <w:r>
        <w:rPr>
          <w:rFonts w:hint="eastAsia" w:ascii="宋体" w:hAnsi="宋体"/>
          <w:color w:val="000000"/>
          <w:szCs w:val="21"/>
        </w:rPr>
        <w:t>。</w:t>
      </w:r>
    </w:p>
    <w:p w14:paraId="6BBE6422">
      <w:pPr>
        <w:spacing w:line="440" w:lineRule="exact"/>
        <w:ind w:firstLine="411" w:firstLineChars="196"/>
        <w:rPr>
          <w:rFonts w:ascii="宋体" w:hAnsi="宋体"/>
          <w:bCs/>
          <w:color w:val="000000"/>
          <w:szCs w:val="21"/>
        </w:rPr>
      </w:pPr>
      <w:r>
        <w:rPr>
          <w:rFonts w:ascii="宋体" w:hAnsi="宋体"/>
          <w:bCs/>
          <w:color w:val="000000"/>
          <w:szCs w:val="21"/>
        </w:rPr>
        <w:t>3.</w:t>
      </w:r>
      <w:r>
        <w:rPr>
          <w:rFonts w:hint="eastAsia" w:ascii="宋体" w:hAnsi="宋体"/>
          <w:bCs/>
          <w:color w:val="000000"/>
          <w:szCs w:val="21"/>
        </w:rPr>
        <w:t>工程立项批准文号：</w:t>
      </w:r>
      <w:r>
        <w:rPr>
          <w:rFonts w:hint="eastAsia" w:ascii="宋体" w:hAnsi="宋体" w:cs="仿宋_GB2312"/>
          <w:color w:val="000000"/>
          <w:szCs w:val="21"/>
          <w:u w:val="single"/>
        </w:rPr>
        <w:t xml:space="preserve">  </w:t>
      </w:r>
      <w:r>
        <w:rPr>
          <w:rFonts w:hint="eastAsia" w:ascii="宋体" w:hAnsi="宋体"/>
          <w:b/>
          <w:bCs/>
          <w:color w:val="000000"/>
          <w:szCs w:val="21"/>
          <w:u w:val="single"/>
        </w:rPr>
        <w:t xml:space="preserve">                               </w:t>
      </w:r>
      <w:r>
        <w:rPr>
          <w:rFonts w:hint="eastAsia" w:ascii="宋体" w:hAnsi="宋体" w:cs="仿宋_GB2312"/>
          <w:color w:val="000000"/>
          <w:szCs w:val="21"/>
          <w:u w:val="single"/>
        </w:rPr>
        <w:t xml:space="preserve"> </w:t>
      </w:r>
      <w:r>
        <w:rPr>
          <w:rFonts w:hint="eastAsia" w:ascii="宋体" w:hAnsi="宋体"/>
          <w:bCs/>
          <w:color w:val="000000"/>
          <w:szCs w:val="21"/>
        </w:rPr>
        <w:t>。</w:t>
      </w:r>
    </w:p>
    <w:p w14:paraId="023F8B09">
      <w:pPr>
        <w:spacing w:line="440" w:lineRule="exact"/>
        <w:ind w:firstLine="411" w:firstLineChars="196"/>
        <w:rPr>
          <w:rFonts w:ascii="宋体" w:hAnsi="宋体"/>
          <w:bCs/>
          <w:color w:val="000000"/>
          <w:szCs w:val="21"/>
        </w:rPr>
      </w:pPr>
      <w:r>
        <w:rPr>
          <w:rFonts w:ascii="宋体" w:hAnsi="宋体"/>
          <w:bCs/>
          <w:color w:val="000000"/>
          <w:szCs w:val="21"/>
        </w:rPr>
        <w:t>4.</w:t>
      </w:r>
      <w:r>
        <w:rPr>
          <w:rFonts w:hint="eastAsia" w:ascii="宋体" w:hAnsi="宋体"/>
          <w:bCs/>
          <w:color w:val="000000"/>
          <w:szCs w:val="21"/>
        </w:rPr>
        <w:t>资金来源：</w:t>
      </w:r>
      <w:r>
        <w:rPr>
          <w:rFonts w:hint="eastAsia" w:ascii="宋体" w:hAnsi="宋体" w:cs="宋体"/>
          <w:color w:val="000000"/>
          <w:szCs w:val="21"/>
          <w:u w:val="single"/>
        </w:rPr>
        <w:t></w:t>
      </w:r>
      <w:r>
        <w:rPr>
          <w:rFonts w:hint="eastAsia" w:ascii="宋体" w:hAnsi="宋体"/>
          <w:b/>
          <w:bCs/>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bCs/>
          <w:color w:val="000000"/>
          <w:szCs w:val="21"/>
        </w:rPr>
        <w:t>。</w:t>
      </w:r>
    </w:p>
    <w:p w14:paraId="5E6DF7F0">
      <w:pPr>
        <w:spacing w:line="440" w:lineRule="exact"/>
        <w:ind w:firstLine="480"/>
        <w:rPr>
          <w:rFonts w:ascii="宋体" w:hAnsi="宋体"/>
          <w:b/>
          <w:bCs/>
          <w:color w:val="000000"/>
          <w:szCs w:val="21"/>
        </w:rPr>
      </w:pPr>
      <w:r>
        <w:rPr>
          <w:rFonts w:ascii="宋体" w:hAnsi="宋体"/>
          <w:bCs/>
          <w:color w:val="000000"/>
          <w:szCs w:val="21"/>
        </w:rPr>
        <w:t>5.</w:t>
      </w:r>
      <w:r>
        <w:rPr>
          <w:rFonts w:hint="eastAsia" w:ascii="宋体" w:hAnsi="宋体"/>
          <w:bCs/>
          <w:color w:val="000000"/>
          <w:szCs w:val="21"/>
        </w:rPr>
        <w:t>工程内容：</w:t>
      </w:r>
      <w:r>
        <w:rPr>
          <w:rFonts w:hint="eastAsia" w:ascii="宋体" w:hAnsi="宋体"/>
          <w:b/>
          <w:bCs/>
          <w:color w:val="000000"/>
          <w:szCs w:val="21"/>
          <w:u w:val="single"/>
        </w:rPr>
        <w:t xml:space="preserve">                              工</w:t>
      </w:r>
      <w:r>
        <w:rPr>
          <w:rFonts w:hint="eastAsia" w:ascii="宋体" w:hAnsi="宋体"/>
          <w:b/>
          <w:bCs/>
          <w:szCs w:val="21"/>
          <w:u w:val="single"/>
        </w:rPr>
        <w:t>程，详见</w:t>
      </w:r>
      <w:r>
        <w:rPr>
          <w:rFonts w:hint="eastAsia" w:ascii="宋体" w:hAnsi="宋体"/>
          <w:b/>
          <w:bCs/>
          <w:szCs w:val="21"/>
          <w:u w:val="single"/>
          <w:lang w:val="en-US" w:eastAsia="zh-CN"/>
        </w:rPr>
        <w:t>招标文件</w:t>
      </w:r>
      <w:r>
        <w:rPr>
          <w:rFonts w:hint="eastAsia" w:ascii="宋体" w:hAnsi="宋体"/>
          <w:b/>
          <w:bCs/>
          <w:szCs w:val="21"/>
          <w:u w:val="single"/>
        </w:rPr>
        <w:t>及</w:t>
      </w:r>
      <w:r>
        <w:rPr>
          <w:rFonts w:hint="eastAsia" w:ascii="宋体" w:hAnsi="宋体"/>
          <w:b/>
          <w:bCs/>
          <w:color w:val="000000"/>
          <w:szCs w:val="21"/>
          <w:u w:val="single"/>
        </w:rPr>
        <w:t>工程量清单。</w:t>
      </w:r>
    </w:p>
    <w:p w14:paraId="27FB782D">
      <w:pPr>
        <w:spacing w:line="440" w:lineRule="exact"/>
        <w:ind w:firstLine="480"/>
        <w:rPr>
          <w:rFonts w:ascii="宋体" w:hAnsi="宋体"/>
          <w:bCs/>
          <w:color w:val="000000"/>
          <w:szCs w:val="21"/>
        </w:rPr>
      </w:pPr>
      <w:r>
        <w:rPr>
          <w:rFonts w:hint="eastAsia" w:ascii="宋体" w:hAnsi="宋体"/>
          <w:color w:val="000000"/>
          <w:szCs w:val="21"/>
        </w:rPr>
        <w:t>群体工程应附《承包人承揽工程项目一览表》（附件</w:t>
      </w:r>
      <w:r>
        <w:rPr>
          <w:rFonts w:ascii="宋体" w:hAnsi="宋体"/>
          <w:color w:val="000000"/>
          <w:szCs w:val="21"/>
        </w:rPr>
        <w:t>1</w:t>
      </w:r>
      <w:r>
        <w:rPr>
          <w:rFonts w:hint="eastAsia" w:ascii="宋体" w:hAnsi="宋体"/>
          <w:color w:val="000000"/>
          <w:szCs w:val="21"/>
        </w:rPr>
        <w:t>）。</w:t>
      </w:r>
    </w:p>
    <w:p w14:paraId="48C42A5D">
      <w:pPr>
        <w:spacing w:line="440" w:lineRule="exact"/>
        <w:ind w:firstLine="411" w:firstLineChars="196"/>
        <w:rPr>
          <w:rFonts w:ascii="宋体" w:hAnsi="宋体"/>
          <w:bCs/>
          <w:color w:val="000000"/>
          <w:szCs w:val="21"/>
        </w:rPr>
      </w:pPr>
      <w:r>
        <w:rPr>
          <w:rFonts w:ascii="宋体" w:hAnsi="宋体"/>
          <w:bCs/>
          <w:color w:val="000000"/>
          <w:szCs w:val="21"/>
        </w:rPr>
        <w:t>6.</w:t>
      </w:r>
      <w:r>
        <w:rPr>
          <w:rFonts w:hint="eastAsia" w:ascii="宋体" w:hAnsi="宋体"/>
          <w:bCs/>
          <w:color w:val="000000"/>
          <w:szCs w:val="21"/>
        </w:rPr>
        <w:t>工程承包范围：</w:t>
      </w:r>
      <w:r>
        <w:rPr>
          <w:rFonts w:hint="eastAsia" w:ascii="宋体" w:hAnsi="宋体"/>
          <w:bCs/>
          <w:color w:val="000000"/>
          <w:szCs w:val="21"/>
          <w:u w:val="single"/>
        </w:rPr>
        <w:t xml:space="preserve"> </w:t>
      </w:r>
      <w:r>
        <w:rPr>
          <w:rFonts w:hint="eastAsia" w:ascii="宋体" w:hAnsi="宋体"/>
          <w:b/>
          <w:bCs/>
          <w:color w:val="000000"/>
          <w:szCs w:val="21"/>
          <w:u w:val="single"/>
        </w:rPr>
        <w:t xml:space="preserve">包工包料 </w:t>
      </w:r>
      <w:r>
        <w:rPr>
          <w:rFonts w:hint="eastAsia" w:ascii="宋体" w:hAnsi="宋体"/>
          <w:b/>
          <w:bCs/>
          <w:color w:val="000000"/>
          <w:szCs w:val="21"/>
        </w:rPr>
        <w:t>。</w:t>
      </w:r>
    </w:p>
    <w:p w14:paraId="42F41CB0">
      <w:pPr>
        <w:spacing w:line="440" w:lineRule="exact"/>
        <w:ind w:firstLine="422" w:firstLineChars="200"/>
        <w:rPr>
          <w:rFonts w:hint="eastAsia"/>
          <w:b/>
          <w:color w:val="000000"/>
          <w:szCs w:val="21"/>
        </w:rPr>
      </w:pPr>
      <w:r>
        <w:rPr>
          <w:rFonts w:hint="eastAsia"/>
          <w:b/>
          <w:color w:val="000000"/>
          <w:szCs w:val="21"/>
        </w:rPr>
        <w:t>二、合同工期</w:t>
      </w:r>
    </w:p>
    <w:p w14:paraId="03FF6ACA">
      <w:pPr>
        <w:spacing w:line="440" w:lineRule="exact"/>
        <w:ind w:firstLine="459"/>
        <w:rPr>
          <w:rFonts w:ascii="宋体" w:hAnsi="宋体"/>
          <w:color w:val="000000"/>
          <w:szCs w:val="21"/>
        </w:rPr>
      </w:pPr>
      <w:r>
        <w:rPr>
          <w:rFonts w:hint="eastAsia" w:ascii="宋体" w:hAnsi="宋体"/>
          <w:color w:val="000000"/>
          <w:szCs w:val="21"/>
        </w:rPr>
        <w:t>计划开工日期：</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olor w:val="000000"/>
          <w:szCs w:val="21"/>
        </w:rPr>
        <w:t>年</w:t>
      </w:r>
      <w:r>
        <w:rPr>
          <w:rFonts w:hint="eastAsia" w:ascii="宋体" w:hAnsi="宋体" w:cs="仿宋_GB2312"/>
          <w:color w:val="000000"/>
          <w:szCs w:val="21"/>
          <w:u w:val="single"/>
        </w:rPr>
        <w:t xml:space="preserve">      </w:t>
      </w:r>
      <w:r>
        <w:rPr>
          <w:rFonts w:hint="eastAsia" w:ascii="宋体" w:hAnsi="宋体"/>
          <w:color w:val="000000"/>
          <w:szCs w:val="21"/>
        </w:rPr>
        <w:t>月。</w:t>
      </w:r>
    </w:p>
    <w:p w14:paraId="62B8E400">
      <w:pPr>
        <w:spacing w:line="440" w:lineRule="exact"/>
        <w:ind w:firstLine="459"/>
        <w:rPr>
          <w:rFonts w:ascii="宋体" w:hAnsi="宋体"/>
          <w:color w:val="000000"/>
          <w:szCs w:val="21"/>
        </w:rPr>
      </w:pPr>
      <w:r>
        <w:rPr>
          <w:rFonts w:hint="eastAsia" w:ascii="宋体" w:hAnsi="宋体"/>
          <w:color w:val="000000"/>
          <w:szCs w:val="21"/>
        </w:rPr>
        <w:t>计划竣工日期：</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olor w:val="000000"/>
          <w:szCs w:val="21"/>
        </w:rPr>
        <w:t>年</w:t>
      </w:r>
      <w:r>
        <w:rPr>
          <w:rFonts w:hint="eastAsia" w:ascii="宋体" w:hAnsi="宋体" w:cs="宋体"/>
          <w:color w:val="000000"/>
          <w:szCs w:val="21"/>
          <w:u w:val="single"/>
        </w:rPr>
        <w:t></w:t>
      </w:r>
      <w:r>
        <w:rPr>
          <w:rFonts w:hint="eastAsia" w:ascii="宋体" w:hAnsi="宋体" w:cs="仿宋_GB2312"/>
          <w:color w:val="000000"/>
          <w:szCs w:val="21"/>
          <w:u w:val="single"/>
        </w:rPr>
        <w:t xml:space="preserve">    </w:t>
      </w:r>
      <w:r>
        <w:rPr>
          <w:rFonts w:hint="eastAsia" w:ascii="宋体" w:hAnsi="宋体"/>
          <w:color w:val="000000"/>
          <w:szCs w:val="21"/>
        </w:rPr>
        <w:t>月。</w:t>
      </w:r>
    </w:p>
    <w:p w14:paraId="59D91E61">
      <w:pPr>
        <w:spacing w:line="440" w:lineRule="exact"/>
        <w:ind w:firstLine="459"/>
        <w:rPr>
          <w:rFonts w:ascii="宋体" w:hAnsi="宋体"/>
          <w:color w:val="000000"/>
          <w:szCs w:val="21"/>
        </w:rPr>
      </w:pPr>
      <w:r>
        <w:rPr>
          <w:rFonts w:hint="eastAsia" w:ascii="宋体" w:hAnsi="宋体"/>
          <w:color w:val="000000"/>
          <w:szCs w:val="21"/>
        </w:rPr>
        <w:t>工期总日历天数：</w:t>
      </w:r>
      <w:r>
        <w:rPr>
          <w:rFonts w:hint="eastAsia" w:ascii="宋体" w:hAnsi="宋体" w:cs="仿宋_GB2312"/>
          <w:color w:val="000000"/>
          <w:szCs w:val="21"/>
          <w:u w:val="single"/>
        </w:rPr>
        <w:t xml:space="preserve">  </w:t>
      </w:r>
      <w:r>
        <w:rPr>
          <w:rFonts w:hint="eastAsia" w:ascii="宋体" w:hAnsi="宋体" w:cs="仿宋_GB2312"/>
          <w:color w:val="000000"/>
          <w:szCs w:val="21"/>
          <w:u w:val="single"/>
          <w:lang w:val="en-US" w:eastAsia="zh-CN"/>
        </w:rPr>
        <w:t>30</w:t>
      </w:r>
      <w:r>
        <w:rPr>
          <w:rFonts w:hint="eastAsia" w:ascii="宋体" w:hAnsi="宋体" w:cs="仿宋_GB2312"/>
          <w:color w:val="000000"/>
          <w:szCs w:val="21"/>
          <w:u w:val="single"/>
        </w:rPr>
        <w:t xml:space="preserve">  </w:t>
      </w:r>
      <w:r>
        <w:rPr>
          <w:rFonts w:hint="eastAsia" w:ascii="宋体" w:hAnsi="宋体"/>
          <w:color w:val="000000"/>
          <w:szCs w:val="21"/>
        </w:rPr>
        <w:t>天。工期总日历天数与根据前述计划开竣工日期计算的工期天数不一致的，以工期总日历天数为准。开工日期以发包人签发的书面开工通知为准。本项目装修范围为两栋楼，不同步装修，具体时间以甲方通知为准。</w:t>
      </w:r>
    </w:p>
    <w:p w14:paraId="1ED40458">
      <w:pPr>
        <w:spacing w:line="440" w:lineRule="exact"/>
        <w:ind w:firstLine="422" w:firstLineChars="200"/>
        <w:rPr>
          <w:rFonts w:hint="eastAsia"/>
          <w:b/>
          <w:color w:val="000000"/>
          <w:szCs w:val="21"/>
        </w:rPr>
      </w:pPr>
      <w:r>
        <w:rPr>
          <w:rFonts w:hint="eastAsia"/>
          <w:b/>
          <w:color w:val="000000"/>
          <w:szCs w:val="21"/>
        </w:rPr>
        <w:t>三、质量标准</w:t>
      </w:r>
    </w:p>
    <w:p w14:paraId="0883F8F7">
      <w:pPr>
        <w:spacing w:line="440" w:lineRule="exact"/>
        <w:ind w:firstLine="459"/>
        <w:rPr>
          <w:rFonts w:ascii="宋体" w:hAnsi="宋体"/>
          <w:color w:val="000000"/>
          <w:szCs w:val="21"/>
        </w:rPr>
      </w:pPr>
      <w:r>
        <w:rPr>
          <w:rFonts w:hint="eastAsia" w:ascii="宋体" w:hAnsi="宋体"/>
          <w:color w:val="000000"/>
          <w:szCs w:val="21"/>
        </w:rPr>
        <w:t>工程质量符合</w:t>
      </w:r>
      <w:r>
        <w:rPr>
          <w:rFonts w:hint="eastAsia" w:ascii="宋体" w:hAnsi="宋体" w:cs="宋体"/>
          <w:b/>
          <w:bCs/>
          <w:color w:val="000000"/>
          <w:szCs w:val="21"/>
          <w:u w:val="single"/>
        </w:rPr>
        <w:t></w:t>
      </w:r>
      <w:r>
        <w:rPr>
          <w:rFonts w:hint="eastAsia" w:ascii="宋体" w:hAnsi="宋体"/>
          <w:snapToGrid w:val="0"/>
          <w:color w:val="000000"/>
          <w:kern w:val="0"/>
          <w:szCs w:val="21"/>
          <w:u w:val="single"/>
        </w:rPr>
        <w:t xml:space="preserve">     </w:t>
      </w:r>
      <w:r>
        <w:rPr>
          <w:rFonts w:hint="eastAsia" w:ascii="宋体" w:hAnsi="宋体" w:cs="宋体"/>
          <w:color w:val="000000"/>
          <w:szCs w:val="21"/>
          <w:u w:val="single"/>
        </w:rPr>
        <w:t></w:t>
      </w:r>
      <w:r>
        <w:rPr>
          <w:rFonts w:hint="eastAsia" w:ascii="宋体" w:hAnsi="宋体"/>
          <w:color w:val="000000"/>
          <w:szCs w:val="21"/>
        </w:rPr>
        <w:t>标准。</w:t>
      </w:r>
    </w:p>
    <w:p w14:paraId="006FE291">
      <w:pPr>
        <w:spacing w:line="440" w:lineRule="exact"/>
        <w:ind w:firstLine="422" w:firstLineChars="200"/>
        <w:rPr>
          <w:rFonts w:hint="eastAsia"/>
          <w:b/>
          <w:color w:val="000000"/>
          <w:szCs w:val="21"/>
        </w:rPr>
      </w:pPr>
      <w:r>
        <w:rPr>
          <w:rFonts w:hint="eastAsia"/>
          <w:b/>
          <w:color w:val="000000"/>
          <w:szCs w:val="21"/>
        </w:rPr>
        <w:t>四、签约合同价与合同价格形式</w:t>
      </w:r>
      <w:r>
        <w:rPr>
          <w:rFonts w:hint="eastAsia"/>
          <w:b/>
          <w:color w:val="000000"/>
          <w:szCs w:val="21"/>
        </w:rPr>
        <w:tab/>
      </w:r>
    </w:p>
    <w:p w14:paraId="63F20F3D">
      <w:pPr>
        <w:spacing w:line="440" w:lineRule="exact"/>
        <w:ind w:firstLine="420" w:firstLineChars="200"/>
        <w:rPr>
          <w:rFonts w:ascii="宋体" w:hAnsi="宋体"/>
          <w:color w:val="000000"/>
          <w:szCs w:val="21"/>
        </w:rPr>
      </w:pPr>
      <w:r>
        <w:rPr>
          <w:rFonts w:ascii="宋体" w:hAnsi="宋体"/>
          <w:color w:val="000000"/>
          <w:szCs w:val="21"/>
        </w:rPr>
        <w:t>1.</w:t>
      </w:r>
      <w:r>
        <w:rPr>
          <w:rFonts w:hint="eastAsia" w:ascii="宋体" w:hAnsi="宋体"/>
          <w:color w:val="000000"/>
          <w:szCs w:val="21"/>
        </w:rPr>
        <w:t>签约合同价为：</w:t>
      </w:r>
    </w:p>
    <w:p w14:paraId="47322AAF">
      <w:pPr>
        <w:spacing w:line="440" w:lineRule="exact"/>
        <w:ind w:firstLine="525" w:firstLineChars="250"/>
        <w:rPr>
          <w:rFonts w:ascii="宋体" w:hAnsi="宋体"/>
          <w:color w:val="000000"/>
          <w:szCs w:val="21"/>
        </w:rPr>
      </w:pPr>
      <w:r>
        <w:rPr>
          <w:rFonts w:hint="eastAsia" w:ascii="宋体" w:hAnsi="宋体"/>
          <w:color w:val="000000"/>
          <w:szCs w:val="21"/>
        </w:rPr>
        <w:t>人民币（大写）</w:t>
      </w:r>
      <w:r>
        <w:rPr>
          <w:rFonts w:ascii="宋体" w:hAnsi="宋体"/>
          <w:color w:val="000000"/>
          <w:szCs w:val="21"/>
          <w:u w:val="single"/>
        </w:rPr>
        <w:t xml:space="preserve">                 </w:t>
      </w:r>
      <w:r>
        <w:rPr>
          <w:rFonts w:ascii="宋体" w:hAnsi="宋体"/>
          <w:color w:val="000000"/>
          <w:szCs w:val="21"/>
        </w:rPr>
        <w:t>(¥</w:t>
      </w:r>
      <w:r>
        <w:rPr>
          <w:rFonts w:ascii="宋体" w:hAnsi="宋体"/>
          <w:color w:val="000000"/>
          <w:szCs w:val="21"/>
          <w:u w:val="single"/>
        </w:rPr>
        <w:t xml:space="preserve">            </w:t>
      </w:r>
      <w:r>
        <w:rPr>
          <w:rFonts w:hint="eastAsia" w:ascii="宋体" w:hAnsi="宋体"/>
          <w:color w:val="000000"/>
          <w:szCs w:val="21"/>
        </w:rPr>
        <w:t>元</w:t>
      </w:r>
      <w:r>
        <w:rPr>
          <w:rFonts w:ascii="宋体" w:hAnsi="宋体"/>
          <w:color w:val="000000"/>
          <w:szCs w:val="21"/>
        </w:rPr>
        <w:t>)</w:t>
      </w:r>
      <w:r>
        <w:rPr>
          <w:rFonts w:hint="eastAsia" w:ascii="宋体" w:hAnsi="宋体"/>
          <w:color w:val="000000"/>
          <w:szCs w:val="21"/>
        </w:rPr>
        <w:t>；</w:t>
      </w:r>
    </w:p>
    <w:p w14:paraId="1495BF19">
      <w:pPr>
        <w:adjustRightInd w:val="0"/>
        <w:snapToGrid w:val="0"/>
        <w:spacing w:line="360" w:lineRule="auto"/>
        <w:ind w:firstLine="525" w:firstLineChars="250"/>
        <w:rPr>
          <w:rFonts w:hint="eastAsia" w:ascii="宋体" w:hAnsi="宋体" w:cs="宋体"/>
        </w:rPr>
      </w:pPr>
      <w:r>
        <w:rPr>
          <w:rFonts w:hint="eastAsia" w:ascii="宋体" w:hAnsi="宋体" w:cs="宋体"/>
        </w:rPr>
        <w:t>其中：</w:t>
      </w:r>
    </w:p>
    <w:p w14:paraId="5161975F">
      <w:pPr>
        <w:adjustRightInd w:val="0"/>
        <w:snapToGrid w:val="0"/>
        <w:spacing w:line="360" w:lineRule="auto"/>
        <w:ind w:firstLine="459"/>
        <w:rPr>
          <w:rFonts w:hint="eastAsia" w:ascii="宋体" w:hAnsi="宋体" w:cs="宋体"/>
        </w:rPr>
      </w:pPr>
      <w:r>
        <w:rPr>
          <w:rFonts w:hint="eastAsia" w:ascii="宋体" w:hAnsi="宋体" w:cs="宋体"/>
        </w:rPr>
        <w:t>（1）安全文明施工费：</w:t>
      </w:r>
    </w:p>
    <w:p w14:paraId="1E30A98B">
      <w:pPr>
        <w:adjustRightInd w:val="0"/>
        <w:snapToGrid w:val="0"/>
        <w:spacing w:line="360" w:lineRule="auto"/>
        <w:ind w:firstLine="945" w:firstLineChars="450"/>
        <w:rPr>
          <w:rFonts w:hint="eastAsia" w:ascii="宋体" w:hAnsi="宋体" w:cs="宋体"/>
        </w:rPr>
      </w:pPr>
      <w:r>
        <w:rPr>
          <w:rFonts w:hint="eastAsia" w:ascii="宋体" w:hAnsi="宋体" w:cs="宋体"/>
        </w:rPr>
        <w:t>人民币（大写）</w:t>
      </w:r>
      <w:r>
        <w:rPr>
          <w:rFonts w:hint="eastAsia" w:ascii="宋体" w:hAnsi="宋体" w:cs="宋体"/>
          <w:u w:val="single"/>
        </w:rPr>
        <w:t xml:space="preserve">                       </w:t>
      </w:r>
      <w:r>
        <w:rPr>
          <w:rFonts w:hint="eastAsia" w:ascii="宋体" w:hAnsi="宋体" w:cs="宋体"/>
        </w:rPr>
        <w:t xml:space="preserve"> (¥</w:t>
      </w:r>
      <w:r>
        <w:rPr>
          <w:rFonts w:hint="eastAsia" w:ascii="宋体" w:hAnsi="宋体" w:cs="宋体"/>
          <w:u w:val="single"/>
        </w:rPr>
        <w:t xml:space="preserve">          </w:t>
      </w:r>
      <w:r>
        <w:rPr>
          <w:rFonts w:hint="eastAsia" w:ascii="宋体" w:hAnsi="宋体" w:cs="宋体"/>
        </w:rPr>
        <w:t>元)；</w:t>
      </w:r>
    </w:p>
    <w:p w14:paraId="38CA6384">
      <w:pPr>
        <w:adjustRightInd w:val="0"/>
        <w:snapToGrid w:val="0"/>
        <w:spacing w:line="360" w:lineRule="auto"/>
        <w:ind w:firstLine="420" w:firstLineChars="200"/>
        <w:rPr>
          <w:rFonts w:hint="eastAsia" w:ascii="宋体" w:hAnsi="宋体" w:cs="宋体"/>
        </w:rPr>
      </w:pPr>
      <w:r>
        <w:rPr>
          <w:rFonts w:hint="eastAsia" w:ascii="宋体" w:hAnsi="宋体" w:cs="宋体"/>
        </w:rPr>
        <w:t>（2）材料和工程设备暂估价金额：</w:t>
      </w:r>
    </w:p>
    <w:p w14:paraId="2811E344">
      <w:pPr>
        <w:adjustRightInd w:val="0"/>
        <w:snapToGrid w:val="0"/>
        <w:spacing w:line="360" w:lineRule="auto"/>
        <w:ind w:firstLine="945" w:firstLineChars="450"/>
        <w:rPr>
          <w:rFonts w:hint="eastAsia" w:ascii="宋体" w:hAnsi="宋体" w:cs="宋体"/>
        </w:rPr>
      </w:pPr>
      <w:r>
        <w:rPr>
          <w:rFonts w:hint="eastAsia" w:ascii="宋体" w:hAnsi="宋体" w:cs="宋体"/>
        </w:rPr>
        <w:t>人民币（大写）</w:t>
      </w:r>
      <w:r>
        <w:rPr>
          <w:rFonts w:hint="eastAsia" w:ascii="宋体" w:hAnsi="宋体" w:cs="宋体"/>
          <w:u w:val="single"/>
        </w:rPr>
        <w:t xml:space="preserve">                      </w:t>
      </w:r>
      <w:r>
        <w:rPr>
          <w:rFonts w:hint="eastAsia" w:ascii="宋体" w:hAnsi="宋体" w:cs="宋体"/>
        </w:rPr>
        <w:t xml:space="preserve"> (¥</w:t>
      </w:r>
      <w:r>
        <w:rPr>
          <w:rFonts w:hint="eastAsia" w:ascii="宋体" w:hAnsi="宋体" w:cs="宋体"/>
          <w:u w:val="single"/>
        </w:rPr>
        <w:t xml:space="preserve">             </w:t>
      </w:r>
      <w:r>
        <w:rPr>
          <w:rFonts w:hint="eastAsia" w:ascii="宋体" w:hAnsi="宋体" w:cs="宋体"/>
        </w:rPr>
        <w:t>元)；</w:t>
      </w:r>
    </w:p>
    <w:p w14:paraId="5BBE371B">
      <w:pPr>
        <w:adjustRightInd w:val="0"/>
        <w:snapToGrid w:val="0"/>
        <w:spacing w:line="360" w:lineRule="auto"/>
        <w:ind w:firstLine="420" w:firstLineChars="200"/>
        <w:rPr>
          <w:rFonts w:hint="eastAsia" w:ascii="宋体" w:hAnsi="宋体" w:cs="宋体"/>
        </w:rPr>
      </w:pPr>
      <w:r>
        <w:rPr>
          <w:rFonts w:hint="eastAsia" w:ascii="宋体" w:hAnsi="宋体" w:cs="宋体"/>
        </w:rPr>
        <w:t>（3）专业工程暂估价金额：</w:t>
      </w:r>
    </w:p>
    <w:p w14:paraId="022CAFC7">
      <w:pPr>
        <w:adjustRightInd w:val="0"/>
        <w:snapToGrid w:val="0"/>
        <w:spacing w:line="360" w:lineRule="auto"/>
        <w:ind w:firstLine="945" w:firstLineChars="450"/>
        <w:rPr>
          <w:rFonts w:hint="eastAsia" w:ascii="宋体" w:hAnsi="宋体" w:cs="宋体"/>
        </w:rPr>
      </w:pPr>
      <w:r>
        <w:rPr>
          <w:rFonts w:hint="eastAsia" w:ascii="宋体" w:hAnsi="宋体" w:cs="宋体"/>
        </w:rPr>
        <w:t>人民币（大写）</w:t>
      </w:r>
      <w:r>
        <w:rPr>
          <w:rFonts w:hint="eastAsia" w:ascii="宋体" w:hAnsi="宋体" w:cs="宋体"/>
          <w:u w:val="single"/>
        </w:rPr>
        <w:t xml:space="preserve">                           </w:t>
      </w:r>
      <w:r>
        <w:rPr>
          <w:rFonts w:hint="eastAsia" w:ascii="宋体" w:hAnsi="宋体" w:cs="宋体"/>
        </w:rPr>
        <w:t xml:space="preserve"> (¥</w:t>
      </w:r>
      <w:r>
        <w:rPr>
          <w:rFonts w:hint="eastAsia" w:ascii="宋体" w:hAnsi="宋体" w:cs="宋体"/>
          <w:u w:val="single"/>
        </w:rPr>
        <w:t xml:space="preserve">             </w:t>
      </w:r>
      <w:r>
        <w:rPr>
          <w:rFonts w:hint="eastAsia" w:ascii="宋体" w:hAnsi="宋体" w:cs="宋体"/>
        </w:rPr>
        <w:t>元)；</w:t>
      </w:r>
    </w:p>
    <w:p w14:paraId="72781B6D">
      <w:pPr>
        <w:adjustRightInd w:val="0"/>
        <w:snapToGrid w:val="0"/>
        <w:spacing w:line="360" w:lineRule="auto"/>
        <w:ind w:firstLine="420" w:firstLineChars="200"/>
        <w:rPr>
          <w:rFonts w:hint="eastAsia" w:ascii="宋体" w:hAnsi="宋体" w:cs="宋体"/>
        </w:rPr>
      </w:pPr>
      <w:r>
        <w:rPr>
          <w:rFonts w:hint="eastAsia" w:ascii="宋体" w:hAnsi="宋体" w:cs="宋体"/>
        </w:rPr>
        <w:t>（4）暂列金额：</w:t>
      </w:r>
    </w:p>
    <w:p w14:paraId="7A653BB6">
      <w:pPr>
        <w:spacing w:line="440" w:lineRule="exact"/>
        <w:ind w:firstLine="420" w:firstLineChars="200"/>
        <w:rPr>
          <w:rFonts w:ascii="宋体" w:hAnsi="宋体"/>
          <w:color w:val="000000"/>
          <w:szCs w:val="21"/>
        </w:rPr>
      </w:pPr>
      <w:r>
        <w:rPr>
          <w:rFonts w:hint="eastAsia" w:ascii="宋体" w:hAnsi="宋体" w:cs="宋体"/>
        </w:rPr>
        <w:t>人民币（大写）</w:t>
      </w:r>
      <w:r>
        <w:rPr>
          <w:rFonts w:hint="eastAsia" w:ascii="宋体" w:hAnsi="宋体" w:cs="宋体"/>
          <w:u w:val="single"/>
        </w:rPr>
        <w:t xml:space="preserve">                 </w:t>
      </w:r>
      <w:r>
        <w:rPr>
          <w:rFonts w:hint="eastAsia" w:ascii="宋体" w:hAnsi="宋体" w:cs="宋体"/>
        </w:rPr>
        <w:t xml:space="preserve"> (¥</w:t>
      </w:r>
      <w:r>
        <w:rPr>
          <w:rFonts w:hint="eastAsia" w:ascii="宋体" w:hAnsi="宋体" w:cs="宋体"/>
          <w:u w:val="single"/>
        </w:rPr>
        <w:t xml:space="preserve">           </w:t>
      </w:r>
      <w:r>
        <w:rPr>
          <w:rFonts w:hint="eastAsia" w:ascii="宋体" w:hAnsi="宋体" w:cs="宋体"/>
        </w:rPr>
        <w:t>元)。</w:t>
      </w:r>
    </w:p>
    <w:p w14:paraId="751F2922">
      <w:pPr>
        <w:spacing w:line="44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合同价格形式：</w:t>
      </w:r>
      <w:r>
        <w:rPr>
          <w:rFonts w:hint="eastAsia" w:ascii="宋体" w:hAnsi="宋体" w:cs="宋体"/>
          <w:color w:val="000000"/>
          <w:szCs w:val="21"/>
          <w:u w:val="single"/>
        </w:rPr>
        <w:t></w:t>
      </w:r>
      <w:r>
        <w:rPr>
          <w:rFonts w:hint="eastAsia" w:ascii="宋体" w:hAnsi="宋体"/>
          <w:b/>
          <w:color w:val="000000"/>
          <w:szCs w:val="21"/>
          <w:u w:val="single"/>
        </w:rPr>
        <w:t>固定单价合同</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B1E12A7">
      <w:pPr>
        <w:spacing w:line="440" w:lineRule="exact"/>
        <w:ind w:firstLine="422" w:firstLineChars="200"/>
        <w:rPr>
          <w:rFonts w:hint="eastAsia"/>
          <w:b/>
          <w:color w:val="000000"/>
          <w:szCs w:val="21"/>
        </w:rPr>
      </w:pPr>
      <w:r>
        <w:rPr>
          <w:rFonts w:hint="eastAsia"/>
          <w:b/>
          <w:color w:val="000000"/>
          <w:szCs w:val="21"/>
        </w:rPr>
        <w:t>五、项目经理</w:t>
      </w:r>
    </w:p>
    <w:p w14:paraId="479952CA">
      <w:pPr>
        <w:spacing w:line="440" w:lineRule="exact"/>
        <w:ind w:firstLine="420" w:firstLineChars="200"/>
        <w:rPr>
          <w:rFonts w:ascii="宋体" w:hAnsi="宋体"/>
          <w:color w:val="000000"/>
          <w:szCs w:val="21"/>
        </w:rPr>
      </w:pPr>
      <w:r>
        <w:rPr>
          <w:rFonts w:hint="eastAsia" w:ascii="宋体" w:hAnsi="宋体"/>
          <w:color w:val="000000"/>
          <w:szCs w:val="21"/>
        </w:rPr>
        <w:t>承包人项目经理：</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0716C45">
      <w:pPr>
        <w:spacing w:line="440" w:lineRule="exact"/>
        <w:ind w:firstLine="422" w:firstLineChars="200"/>
        <w:rPr>
          <w:rFonts w:hint="eastAsia"/>
          <w:b/>
          <w:color w:val="000000"/>
          <w:szCs w:val="21"/>
        </w:rPr>
      </w:pPr>
      <w:r>
        <w:rPr>
          <w:rFonts w:hint="eastAsia"/>
          <w:b/>
          <w:color w:val="000000"/>
          <w:szCs w:val="21"/>
        </w:rPr>
        <w:t>六、合同文件构成</w:t>
      </w:r>
    </w:p>
    <w:p w14:paraId="672C32CC">
      <w:pPr>
        <w:spacing w:line="440" w:lineRule="exact"/>
        <w:ind w:firstLine="420" w:firstLineChars="200"/>
        <w:rPr>
          <w:rFonts w:ascii="宋体" w:hAnsi="宋体"/>
          <w:bCs/>
          <w:color w:val="000000"/>
          <w:szCs w:val="21"/>
        </w:rPr>
      </w:pPr>
      <w:r>
        <w:rPr>
          <w:rFonts w:hint="eastAsia" w:ascii="宋体" w:hAnsi="宋体"/>
          <w:bCs/>
          <w:color w:val="000000"/>
          <w:szCs w:val="21"/>
        </w:rPr>
        <w:t>本协议书与下列文件一起构成合同文件：</w:t>
      </w:r>
    </w:p>
    <w:p w14:paraId="400929B5">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）中标通知书；</w:t>
      </w:r>
    </w:p>
    <w:p w14:paraId="04BFE530">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）投标函及其附录；</w:t>
      </w:r>
      <w:r>
        <w:rPr>
          <w:rFonts w:ascii="宋体" w:hAnsi="宋体"/>
          <w:color w:val="000000"/>
          <w:szCs w:val="21"/>
        </w:rPr>
        <w:t xml:space="preserve"> </w:t>
      </w:r>
    </w:p>
    <w:p w14:paraId="1373338E">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）专用合同条款及其附件；</w:t>
      </w:r>
    </w:p>
    <w:p w14:paraId="52B8A707">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）通用合同条款；</w:t>
      </w:r>
    </w:p>
    <w:p w14:paraId="0EE13527">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）技术标准和要求；</w:t>
      </w:r>
    </w:p>
    <w:p w14:paraId="48E4FDB2">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）图纸；</w:t>
      </w:r>
    </w:p>
    <w:p w14:paraId="2E751F99">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）已标价工程量清单或预算书；</w:t>
      </w:r>
    </w:p>
    <w:p w14:paraId="11D46B96">
      <w:pPr>
        <w:autoSpaceDE w:val="0"/>
        <w:autoSpaceDN w:val="0"/>
        <w:adjustRightInd w:val="0"/>
        <w:spacing w:line="440" w:lineRule="exact"/>
        <w:ind w:firstLine="420" w:firstLineChars="200"/>
        <w:jc w:val="left"/>
        <w:rPr>
          <w:rFonts w:hint="eastAsia" w:ascii="宋体" w:hAnsi="宋体"/>
          <w:color w:val="000000"/>
          <w:szCs w:val="21"/>
        </w:rPr>
      </w:pPr>
      <w:r>
        <w:rPr>
          <w:rFonts w:hint="eastAsia" w:ascii="宋体" w:hAnsi="宋体"/>
          <w:color w:val="000000"/>
          <w:szCs w:val="21"/>
        </w:rPr>
        <w:t>（8）招标文件</w:t>
      </w:r>
    </w:p>
    <w:p w14:paraId="129AFE24">
      <w:pPr>
        <w:autoSpaceDE w:val="0"/>
        <w:autoSpaceDN w:val="0"/>
        <w:adjustRightInd w:val="0"/>
        <w:spacing w:line="440" w:lineRule="exact"/>
        <w:ind w:firstLine="420" w:firstLineChars="200"/>
        <w:jc w:val="left"/>
        <w:rPr>
          <w:rFonts w:hint="eastAsia" w:ascii="宋体" w:hAnsi="宋体"/>
          <w:color w:val="000000"/>
          <w:szCs w:val="21"/>
        </w:rPr>
      </w:pPr>
      <w:r>
        <w:rPr>
          <w:rFonts w:hint="eastAsia" w:ascii="宋体" w:hAnsi="宋体"/>
          <w:color w:val="000000"/>
          <w:szCs w:val="21"/>
        </w:rPr>
        <w:t>（9）投标文件</w:t>
      </w:r>
    </w:p>
    <w:p w14:paraId="03C24933">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（10）其他合同文件。</w:t>
      </w:r>
    </w:p>
    <w:p w14:paraId="373173CB">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在合同订立及履行过程中形成的与合同有关的文件均构成合同文件组成部分。</w:t>
      </w:r>
    </w:p>
    <w:p w14:paraId="695EBFC0">
      <w:pPr>
        <w:autoSpaceDE w:val="0"/>
        <w:autoSpaceDN w:val="0"/>
        <w:adjustRightInd w:val="0"/>
        <w:spacing w:line="440" w:lineRule="exact"/>
        <w:ind w:firstLine="420" w:firstLineChars="200"/>
        <w:jc w:val="left"/>
        <w:rPr>
          <w:rFonts w:ascii="宋体" w:hAnsi="宋体"/>
          <w:color w:val="000000"/>
          <w:szCs w:val="21"/>
        </w:rPr>
      </w:pPr>
      <w:r>
        <w:rPr>
          <w:rFonts w:hint="eastAsia" w:ascii="宋体" w:hAnsi="宋体"/>
          <w:color w:val="000000"/>
          <w:szCs w:val="21"/>
        </w:rPr>
        <w:t>上述各项合同文件包括合同当事人就该项合同文件所作出的补充和修改，属于同一类内容的文件，应以最新签署的为准。专用合同条款及其附件须经合同当事人签字或盖章。</w:t>
      </w:r>
    </w:p>
    <w:p w14:paraId="091A268F">
      <w:pPr>
        <w:spacing w:line="440" w:lineRule="exact"/>
        <w:ind w:firstLine="422" w:firstLineChars="200"/>
        <w:rPr>
          <w:rFonts w:hint="eastAsia"/>
          <w:b/>
          <w:color w:val="000000"/>
          <w:szCs w:val="21"/>
        </w:rPr>
      </w:pPr>
      <w:r>
        <w:rPr>
          <w:rFonts w:hint="eastAsia"/>
          <w:b/>
          <w:color w:val="000000"/>
          <w:szCs w:val="21"/>
        </w:rPr>
        <w:t>七、承诺</w:t>
      </w:r>
    </w:p>
    <w:p w14:paraId="7989F2C2">
      <w:pPr>
        <w:spacing w:line="440" w:lineRule="exact"/>
        <w:ind w:firstLine="420" w:firstLineChars="200"/>
        <w:rPr>
          <w:rFonts w:ascii="宋体" w:hAnsi="宋体"/>
          <w:bCs/>
          <w:color w:val="000000"/>
          <w:szCs w:val="21"/>
        </w:rPr>
      </w:pPr>
      <w:r>
        <w:rPr>
          <w:rFonts w:ascii="宋体" w:hAnsi="宋体"/>
          <w:bCs/>
          <w:color w:val="000000"/>
          <w:szCs w:val="21"/>
        </w:rPr>
        <w:t>1.</w:t>
      </w:r>
      <w:r>
        <w:rPr>
          <w:rFonts w:hint="eastAsia" w:ascii="宋体" w:hAnsi="宋体"/>
          <w:bCs/>
          <w:color w:val="000000"/>
          <w:szCs w:val="21"/>
        </w:rPr>
        <w:t>发包人承诺按照法律规定履行项目审批手续、筹集工程建设资金并按照合同约定的期限和方式支付合同价款。</w:t>
      </w:r>
    </w:p>
    <w:p w14:paraId="71596921">
      <w:pPr>
        <w:spacing w:line="440" w:lineRule="exact"/>
        <w:ind w:firstLine="420" w:firstLineChars="200"/>
        <w:rPr>
          <w:rFonts w:ascii="宋体" w:hAnsi="宋体"/>
          <w:bCs/>
          <w:color w:val="000000"/>
          <w:szCs w:val="21"/>
        </w:rPr>
      </w:pPr>
      <w:r>
        <w:rPr>
          <w:rFonts w:ascii="宋体" w:hAnsi="宋体"/>
          <w:bCs/>
          <w:color w:val="000000"/>
          <w:szCs w:val="21"/>
        </w:rPr>
        <w:t>2.</w:t>
      </w:r>
      <w:r>
        <w:rPr>
          <w:rFonts w:hint="eastAsia" w:ascii="宋体" w:hAnsi="宋体"/>
          <w:bCs/>
          <w:color w:val="000000"/>
          <w:szCs w:val="21"/>
        </w:rPr>
        <w:t>承包人承诺按照法律规定及合同约定组织完成工程施工，确保工程质量和安全，不进行转包及违法分包，并在缺陷责任期及保修期内承担相应的工程维修责任。</w:t>
      </w:r>
    </w:p>
    <w:p w14:paraId="2640241E">
      <w:pPr>
        <w:spacing w:line="440" w:lineRule="exact"/>
        <w:ind w:firstLine="420" w:firstLineChars="200"/>
        <w:rPr>
          <w:rFonts w:ascii="宋体" w:hAnsi="宋体"/>
          <w:bCs/>
          <w:color w:val="000000"/>
          <w:szCs w:val="21"/>
        </w:rPr>
      </w:pPr>
      <w:r>
        <w:rPr>
          <w:rFonts w:ascii="宋体" w:hAnsi="宋体"/>
          <w:bCs/>
          <w:color w:val="000000"/>
          <w:szCs w:val="21"/>
        </w:rPr>
        <w:t>3.</w:t>
      </w:r>
      <w:r>
        <w:rPr>
          <w:rFonts w:hint="eastAsia" w:ascii="宋体" w:hAnsi="宋体"/>
          <w:bCs/>
          <w:color w:val="000000"/>
          <w:szCs w:val="21"/>
        </w:rPr>
        <w:t>发包人和承包人通过招投标形式签订合同的，双方理解并承诺不再就同一工程另行签订与合同实质性内容相背离的协议。</w:t>
      </w:r>
    </w:p>
    <w:p w14:paraId="47557326">
      <w:pPr>
        <w:spacing w:line="440" w:lineRule="exact"/>
        <w:ind w:firstLine="422" w:firstLineChars="200"/>
        <w:rPr>
          <w:rFonts w:hint="eastAsia"/>
          <w:b/>
          <w:color w:val="000000"/>
          <w:szCs w:val="21"/>
        </w:rPr>
      </w:pPr>
      <w:r>
        <w:rPr>
          <w:rFonts w:hint="eastAsia"/>
          <w:b/>
          <w:color w:val="000000"/>
          <w:szCs w:val="21"/>
        </w:rPr>
        <w:t>八、词语含义</w:t>
      </w:r>
    </w:p>
    <w:p w14:paraId="2371F424">
      <w:pPr>
        <w:spacing w:line="440" w:lineRule="exact"/>
        <w:ind w:firstLine="420" w:firstLineChars="200"/>
        <w:rPr>
          <w:rFonts w:ascii="宋体" w:hAnsi="宋体"/>
          <w:bCs/>
          <w:color w:val="000000"/>
          <w:szCs w:val="21"/>
        </w:rPr>
      </w:pPr>
      <w:r>
        <w:rPr>
          <w:rFonts w:hint="eastAsia" w:ascii="宋体" w:hAnsi="宋体"/>
          <w:bCs/>
          <w:color w:val="000000"/>
          <w:szCs w:val="21"/>
        </w:rPr>
        <w:t>本协议书中词语含义与第二部分通用合同条款中赋予的含义相同。</w:t>
      </w:r>
    </w:p>
    <w:p w14:paraId="137F22FE">
      <w:pPr>
        <w:spacing w:line="440" w:lineRule="exact"/>
        <w:ind w:firstLine="422" w:firstLineChars="200"/>
        <w:rPr>
          <w:rFonts w:hint="eastAsia"/>
          <w:b/>
          <w:color w:val="000000"/>
          <w:szCs w:val="21"/>
        </w:rPr>
      </w:pPr>
      <w:r>
        <w:rPr>
          <w:rFonts w:hint="eastAsia"/>
          <w:b/>
          <w:color w:val="000000"/>
          <w:szCs w:val="21"/>
        </w:rPr>
        <w:t>九、签订时间</w:t>
      </w:r>
    </w:p>
    <w:p w14:paraId="4EDCEEF0">
      <w:pPr>
        <w:spacing w:line="440" w:lineRule="exact"/>
        <w:ind w:firstLine="420" w:firstLineChars="200"/>
        <w:rPr>
          <w:rFonts w:ascii="宋体" w:hAnsi="宋体"/>
          <w:bCs/>
          <w:color w:val="000000"/>
          <w:szCs w:val="21"/>
        </w:rPr>
      </w:pPr>
      <w:r>
        <w:rPr>
          <w:rFonts w:hint="eastAsia" w:ascii="宋体" w:hAnsi="宋体"/>
          <w:bCs/>
          <w:color w:val="000000"/>
          <w:szCs w:val="21"/>
        </w:rPr>
        <w:t>本合同于</w:t>
      </w:r>
      <w:r>
        <w:rPr>
          <w:rFonts w:ascii="宋体" w:hAnsi="宋体"/>
          <w:bCs/>
          <w:color w:val="000000"/>
          <w:szCs w:val="21"/>
          <w:u w:val="single"/>
        </w:rPr>
        <w:t xml:space="preserve">         </w:t>
      </w:r>
      <w:r>
        <w:rPr>
          <w:rFonts w:hint="eastAsia" w:ascii="宋体" w:hAnsi="宋体"/>
          <w:bCs/>
          <w:color w:val="000000"/>
          <w:szCs w:val="21"/>
        </w:rPr>
        <w:t>年</w:t>
      </w:r>
      <w:r>
        <w:rPr>
          <w:rFonts w:ascii="宋体" w:hAnsi="宋体"/>
          <w:bCs/>
          <w:color w:val="000000"/>
          <w:szCs w:val="21"/>
          <w:u w:val="single"/>
        </w:rPr>
        <w:t xml:space="preserve">    </w:t>
      </w:r>
      <w:r>
        <w:rPr>
          <w:rFonts w:hint="eastAsia" w:ascii="宋体" w:hAnsi="宋体"/>
          <w:bCs/>
          <w:color w:val="000000"/>
          <w:szCs w:val="21"/>
        </w:rPr>
        <w:t>月</w:t>
      </w:r>
      <w:r>
        <w:rPr>
          <w:rFonts w:ascii="宋体" w:hAnsi="宋体"/>
          <w:bCs/>
          <w:color w:val="000000"/>
          <w:szCs w:val="21"/>
          <w:u w:val="single"/>
        </w:rPr>
        <w:t xml:space="preserve">    </w:t>
      </w:r>
      <w:r>
        <w:rPr>
          <w:rFonts w:hint="eastAsia" w:ascii="宋体" w:hAnsi="宋体"/>
          <w:bCs/>
          <w:color w:val="000000"/>
          <w:szCs w:val="21"/>
        </w:rPr>
        <w:t>日签订。</w:t>
      </w:r>
    </w:p>
    <w:p w14:paraId="208871B6">
      <w:pPr>
        <w:spacing w:line="440" w:lineRule="exact"/>
        <w:ind w:firstLine="422" w:firstLineChars="200"/>
        <w:rPr>
          <w:rFonts w:hint="eastAsia"/>
          <w:b/>
          <w:color w:val="000000"/>
          <w:szCs w:val="21"/>
        </w:rPr>
      </w:pPr>
      <w:r>
        <w:rPr>
          <w:rFonts w:hint="eastAsia"/>
          <w:b/>
          <w:color w:val="000000"/>
          <w:szCs w:val="21"/>
        </w:rPr>
        <w:t>十、签订地点</w:t>
      </w:r>
    </w:p>
    <w:p w14:paraId="64E72920">
      <w:pPr>
        <w:spacing w:line="440" w:lineRule="exact"/>
        <w:ind w:firstLine="420" w:firstLineChars="200"/>
        <w:rPr>
          <w:rFonts w:ascii="宋体" w:hAnsi="宋体"/>
          <w:bCs/>
          <w:color w:val="000000"/>
          <w:szCs w:val="21"/>
        </w:rPr>
      </w:pPr>
      <w:r>
        <w:rPr>
          <w:rFonts w:hint="eastAsia" w:ascii="宋体" w:hAnsi="宋体"/>
          <w:bCs/>
          <w:color w:val="000000"/>
          <w:szCs w:val="21"/>
        </w:rPr>
        <w:t>本合同在</w:t>
      </w:r>
      <w:r>
        <w:rPr>
          <w:rFonts w:ascii="宋体" w:hAnsi="宋体"/>
          <w:bCs/>
          <w:color w:val="000000"/>
          <w:szCs w:val="21"/>
          <w:u w:val="single"/>
        </w:rPr>
        <w:t xml:space="preserve">  </w:t>
      </w:r>
      <w:r>
        <w:rPr>
          <w:rFonts w:ascii="宋体" w:hAnsi="宋体"/>
          <w:b/>
          <w:bCs/>
          <w:color w:val="000000"/>
          <w:szCs w:val="21"/>
          <w:u w:val="single"/>
        </w:rPr>
        <w:t xml:space="preserve">  </w:t>
      </w:r>
      <w:r>
        <w:rPr>
          <w:rFonts w:hint="eastAsia" w:ascii="宋体" w:hAnsi="宋体"/>
          <w:b/>
          <w:bCs/>
          <w:color w:val="000000"/>
          <w:szCs w:val="21"/>
          <w:u w:val="single"/>
        </w:rPr>
        <w:t xml:space="preserve">                     </w:t>
      </w:r>
      <w:r>
        <w:rPr>
          <w:rFonts w:ascii="宋体" w:hAnsi="宋体"/>
          <w:bCs/>
          <w:color w:val="000000"/>
          <w:szCs w:val="21"/>
          <w:u w:val="single"/>
        </w:rPr>
        <w:t xml:space="preserve">  </w:t>
      </w:r>
      <w:r>
        <w:rPr>
          <w:rFonts w:hint="eastAsia" w:ascii="宋体" w:hAnsi="宋体"/>
          <w:bCs/>
          <w:color w:val="000000"/>
          <w:szCs w:val="21"/>
        </w:rPr>
        <w:t>签订。</w:t>
      </w:r>
    </w:p>
    <w:p w14:paraId="695B97FF">
      <w:pPr>
        <w:spacing w:line="440" w:lineRule="exact"/>
        <w:ind w:firstLine="422" w:firstLineChars="200"/>
        <w:rPr>
          <w:rFonts w:hint="eastAsia"/>
          <w:b/>
          <w:color w:val="000000"/>
          <w:szCs w:val="21"/>
        </w:rPr>
      </w:pPr>
      <w:r>
        <w:rPr>
          <w:rFonts w:hint="eastAsia"/>
          <w:b/>
          <w:color w:val="000000"/>
          <w:szCs w:val="21"/>
        </w:rPr>
        <w:t>十一、补充协议</w:t>
      </w:r>
    </w:p>
    <w:p w14:paraId="7C7B9349">
      <w:pPr>
        <w:spacing w:line="440" w:lineRule="exact"/>
        <w:ind w:firstLine="420" w:firstLineChars="200"/>
        <w:rPr>
          <w:rFonts w:ascii="宋体" w:hAnsi="宋体"/>
          <w:b/>
          <w:bCs/>
          <w:color w:val="000000"/>
          <w:szCs w:val="21"/>
        </w:rPr>
      </w:pPr>
      <w:r>
        <w:rPr>
          <w:rFonts w:hint="eastAsia" w:ascii="宋体" w:hAnsi="宋体"/>
          <w:bCs/>
          <w:color w:val="000000"/>
          <w:szCs w:val="21"/>
        </w:rPr>
        <w:t>合同未尽事宜，合同当事人另行签订补充协议，补充协议是合同的组成部分。</w:t>
      </w:r>
    </w:p>
    <w:p w14:paraId="6BA73F68">
      <w:pPr>
        <w:spacing w:line="440" w:lineRule="exact"/>
        <w:ind w:firstLine="422" w:firstLineChars="200"/>
        <w:rPr>
          <w:rFonts w:hint="eastAsia"/>
          <w:b/>
          <w:color w:val="000000"/>
          <w:szCs w:val="21"/>
        </w:rPr>
      </w:pPr>
      <w:r>
        <w:rPr>
          <w:rFonts w:hint="eastAsia"/>
          <w:b/>
          <w:color w:val="000000"/>
          <w:szCs w:val="21"/>
        </w:rPr>
        <w:t>十二、合同生效</w:t>
      </w:r>
    </w:p>
    <w:p w14:paraId="059CE114">
      <w:pPr>
        <w:spacing w:line="440" w:lineRule="exact"/>
        <w:ind w:firstLine="420" w:firstLineChars="200"/>
        <w:rPr>
          <w:rFonts w:ascii="宋体" w:hAnsi="宋体"/>
          <w:bCs/>
          <w:color w:val="000000"/>
          <w:szCs w:val="21"/>
        </w:rPr>
      </w:pPr>
      <w:r>
        <w:rPr>
          <w:rFonts w:hint="eastAsia" w:ascii="宋体" w:hAnsi="宋体"/>
          <w:bCs/>
          <w:color w:val="000000"/>
          <w:szCs w:val="21"/>
        </w:rPr>
        <w:t>本合同自</w:t>
      </w:r>
      <w:r>
        <w:rPr>
          <w:rFonts w:ascii="宋体" w:hAnsi="宋体"/>
          <w:bCs/>
          <w:color w:val="000000"/>
          <w:szCs w:val="21"/>
          <w:u w:val="single"/>
        </w:rPr>
        <w:t xml:space="preserve"> </w:t>
      </w:r>
      <w:r>
        <w:rPr>
          <w:rFonts w:hint="eastAsia" w:ascii="宋体" w:hAnsi="宋体" w:cs="宋体"/>
          <w:b/>
          <w:bCs/>
          <w:u w:val="single"/>
        </w:rPr>
        <w:t>承包人向发包人提交符合要求的履约保证金，且双方签字、盖章后</w:t>
      </w:r>
      <w:r>
        <w:rPr>
          <w:rFonts w:ascii="宋体" w:hAnsi="宋体"/>
          <w:bCs/>
          <w:color w:val="000000"/>
          <w:szCs w:val="21"/>
          <w:u w:val="single"/>
        </w:rPr>
        <w:t xml:space="preserve"> </w:t>
      </w:r>
      <w:r>
        <w:rPr>
          <w:rFonts w:hint="eastAsia" w:ascii="宋体" w:hAnsi="宋体"/>
          <w:bCs/>
          <w:color w:val="000000"/>
          <w:szCs w:val="21"/>
        </w:rPr>
        <w:t>生效。</w:t>
      </w:r>
    </w:p>
    <w:p w14:paraId="3B3EEA1B">
      <w:pPr>
        <w:spacing w:line="440" w:lineRule="exact"/>
        <w:ind w:firstLine="422" w:firstLineChars="200"/>
        <w:rPr>
          <w:rFonts w:hint="eastAsia"/>
          <w:b/>
          <w:color w:val="000000"/>
          <w:szCs w:val="21"/>
        </w:rPr>
      </w:pPr>
      <w:r>
        <w:rPr>
          <w:rFonts w:hint="eastAsia"/>
          <w:b/>
          <w:color w:val="000000"/>
          <w:szCs w:val="21"/>
        </w:rPr>
        <w:t>十三、合同份数</w:t>
      </w:r>
    </w:p>
    <w:p w14:paraId="385DFD8E">
      <w:pPr>
        <w:spacing w:line="440" w:lineRule="exact"/>
        <w:ind w:firstLine="420" w:firstLineChars="200"/>
        <w:rPr>
          <w:rFonts w:ascii="宋体" w:hAnsi="宋体"/>
          <w:bCs/>
          <w:color w:val="000000"/>
          <w:szCs w:val="21"/>
        </w:rPr>
      </w:pPr>
      <w:r>
        <w:rPr>
          <w:rFonts w:hint="eastAsia" w:ascii="宋体" w:hAnsi="宋体"/>
          <w:bCs/>
          <w:color w:val="000000"/>
          <w:szCs w:val="21"/>
        </w:rPr>
        <w:t>本合同一式</w:t>
      </w:r>
      <w:r>
        <w:rPr>
          <w:rFonts w:hint="eastAsia" w:ascii="宋体" w:hAnsi="宋体"/>
          <w:bCs/>
          <w:color w:val="000000"/>
          <w:szCs w:val="21"/>
          <w:u w:val="single"/>
        </w:rPr>
        <w:t xml:space="preserve"> </w:t>
      </w:r>
      <w:r>
        <w:rPr>
          <w:rFonts w:hint="eastAsia" w:ascii="宋体" w:hAnsi="宋体"/>
          <w:bCs/>
          <w:color w:val="000000"/>
          <w:szCs w:val="21"/>
          <w:u w:val="single"/>
          <w:lang w:val="en-US" w:eastAsia="zh-CN"/>
        </w:rPr>
        <w:t>肆</w:t>
      </w:r>
      <w:r>
        <w:rPr>
          <w:rFonts w:hint="eastAsia" w:ascii="宋体" w:hAnsi="宋体"/>
          <w:bCs/>
          <w:color w:val="000000"/>
          <w:szCs w:val="21"/>
          <w:u w:val="single"/>
        </w:rPr>
        <w:t xml:space="preserve"> </w:t>
      </w:r>
      <w:r>
        <w:rPr>
          <w:rFonts w:hint="eastAsia" w:ascii="宋体" w:hAnsi="宋体"/>
          <w:bCs/>
          <w:color w:val="000000"/>
          <w:szCs w:val="21"/>
        </w:rPr>
        <w:t>份，发包人执</w:t>
      </w:r>
      <w:r>
        <w:rPr>
          <w:rFonts w:hint="eastAsia" w:ascii="宋体" w:hAnsi="宋体"/>
          <w:bCs/>
          <w:color w:val="000000"/>
          <w:szCs w:val="21"/>
          <w:u w:val="single"/>
        </w:rPr>
        <w:t xml:space="preserve"> 贰 </w:t>
      </w:r>
      <w:r>
        <w:rPr>
          <w:rFonts w:hint="eastAsia" w:ascii="宋体" w:hAnsi="宋体"/>
          <w:bCs/>
          <w:color w:val="000000"/>
          <w:szCs w:val="21"/>
        </w:rPr>
        <w:t>份，承包人执</w:t>
      </w:r>
      <w:r>
        <w:rPr>
          <w:rFonts w:hint="eastAsia" w:ascii="宋体" w:hAnsi="宋体"/>
          <w:bCs/>
          <w:color w:val="000000"/>
          <w:szCs w:val="21"/>
          <w:u w:val="single"/>
        </w:rPr>
        <w:t xml:space="preserve"> 贰 </w:t>
      </w:r>
      <w:r>
        <w:rPr>
          <w:rFonts w:hint="eastAsia" w:ascii="宋体" w:hAnsi="宋体"/>
          <w:bCs/>
          <w:color w:val="000000"/>
          <w:szCs w:val="21"/>
        </w:rPr>
        <w:t>份</w:t>
      </w:r>
      <w:r>
        <w:rPr>
          <w:rFonts w:hint="eastAsia" w:ascii="宋体" w:hAnsi="宋体"/>
          <w:bCs/>
          <w:color w:val="000000"/>
          <w:szCs w:val="21"/>
          <w:lang w:eastAsia="zh-CN"/>
        </w:rPr>
        <w:t>，</w:t>
      </w:r>
      <w:r>
        <w:rPr>
          <w:rFonts w:hint="eastAsia" w:ascii="宋体" w:hAnsi="宋体"/>
          <w:bCs/>
          <w:color w:val="000000"/>
          <w:szCs w:val="21"/>
        </w:rPr>
        <w:t>均具有同等法律效力。</w:t>
      </w:r>
    </w:p>
    <w:p w14:paraId="088D97DF">
      <w:pPr>
        <w:spacing w:line="440" w:lineRule="exact"/>
        <w:rPr>
          <w:rFonts w:ascii="宋体" w:hAnsi="宋体"/>
          <w:color w:val="000000"/>
          <w:szCs w:val="21"/>
        </w:rPr>
      </w:pPr>
    </w:p>
    <w:p w14:paraId="0C21A55A">
      <w:pPr>
        <w:spacing w:line="440" w:lineRule="exact"/>
        <w:rPr>
          <w:rFonts w:ascii="宋体" w:hAnsi="宋体"/>
          <w:color w:val="000000"/>
          <w:szCs w:val="21"/>
        </w:rPr>
      </w:pPr>
    </w:p>
    <w:p w14:paraId="7C3DD023">
      <w:pPr>
        <w:spacing w:line="440" w:lineRule="exact"/>
        <w:rPr>
          <w:rFonts w:ascii="宋体" w:hAnsi="宋体"/>
          <w:color w:val="000000"/>
          <w:szCs w:val="21"/>
        </w:rPr>
      </w:pPr>
    </w:p>
    <w:p w14:paraId="500B6AB9">
      <w:pPr>
        <w:spacing w:line="440" w:lineRule="exact"/>
        <w:rPr>
          <w:rFonts w:ascii="宋体" w:hAnsi="宋体"/>
          <w:color w:val="000000"/>
          <w:szCs w:val="21"/>
        </w:rPr>
      </w:pPr>
      <w:r>
        <w:rPr>
          <w:rFonts w:hint="eastAsia" w:ascii="宋体" w:hAnsi="宋体"/>
          <w:color w:val="000000"/>
          <w:szCs w:val="21"/>
        </w:rPr>
        <w:t>发包人：</w:t>
      </w:r>
      <w:r>
        <w:rPr>
          <w:rFonts w:ascii="宋体" w:hAnsi="宋体"/>
          <w:color w:val="000000"/>
          <w:szCs w:val="21"/>
        </w:rPr>
        <w:t xml:space="preserve">  (</w:t>
      </w:r>
      <w:r>
        <w:rPr>
          <w:rFonts w:hint="eastAsia" w:ascii="宋体" w:hAnsi="宋体"/>
          <w:color w:val="000000"/>
          <w:szCs w:val="21"/>
        </w:rPr>
        <w:t>公章</w:t>
      </w:r>
      <w:r>
        <w:rPr>
          <w:rFonts w:ascii="宋体" w:hAnsi="宋体"/>
          <w:color w:val="000000"/>
          <w:szCs w:val="21"/>
        </w:rPr>
        <w:t xml:space="preserve">)             </w:t>
      </w:r>
      <w:r>
        <w:rPr>
          <w:rFonts w:hint="eastAsia" w:ascii="宋体" w:hAnsi="宋体"/>
          <w:color w:val="000000"/>
          <w:szCs w:val="21"/>
        </w:rPr>
        <w:t xml:space="preserve">    承包人：</w:t>
      </w:r>
      <w:r>
        <w:rPr>
          <w:rFonts w:ascii="宋体" w:hAnsi="宋体"/>
          <w:color w:val="000000"/>
          <w:szCs w:val="21"/>
        </w:rPr>
        <w:t xml:space="preserve">  (</w:t>
      </w:r>
      <w:r>
        <w:rPr>
          <w:rFonts w:hint="eastAsia" w:ascii="宋体" w:hAnsi="宋体"/>
          <w:color w:val="000000"/>
          <w:szCs w:val="21"/>
        </w:rPr>
        <w:t>公章</w:t>
      </w:r>
      <w:r>
        <w:rPr>
          <w:rFonts w:ascii="宋体" w:hAnsi="宋体"/>
          <w:color w:val="000000"/>
          <w:szCs w:val="21"/>
        </w:rPr>
        <w:t>)</w:t>
      </w:r>
    </w:p>
    <w:p w14:paraId="6297D06B">
      <w:pPr>
        <w:spacing w:line="440" w:lineRule="exact"/>
        <w:rPr>
          <w:rFonts w:ascii="宋体" w:hAnsi="宋体"/>
          <w:color w:val="000000"/>
          <w:szCs w:val="21"/>
          <w:u w:val="single"/>
        </w:rPr>
      </w:pPr>
      <w:r>
        <w:rPr>
          <w:rFonts w:ascii="宋体" w:hAnsi="宋体"/>
          <w:color w:val="000000"/>
          <w:szCs w:val="21"/>
        </w:rPr>
        <w:t xml:space="preserve">                                 </w:t>
      </w:r>
    </w:p>
    <w:p w14:paraId="06666535">
      <w:pPr>
        <w:spacing w:line="440" w:lineRule="exact"/>
        <w:rPr>
          <w:rFonts w:ascii="宋体" w:hAnsi="宋体"/>
          <w:color w:val="000000"/>
          <w:szCs w:val="21"/>
        </w:rPr>
      </w:pPr>
      <w:r>
        <w:rPr>
          <w:rFonts w:hint="eastAsia" w:ascii="宋体" w:hAnsi="宋体"/>
          <w:color w:val="000000"/>
          <w:szCs w:val="21"/>
        </w:rPr>
        <w:t>法定代表人或其委托代理人：</w:t>
      </w:r>
      <w:r>
        <w:rPr>
          <w:rFonts w:ascii="宋体" w:hAnsi="宋体"/>
          <w:color w:val="000000"/>
          <w:szCs w:val="21"/>
        </w:rPr>
        <w:t xml:space="preserve">  </w:t>
      </w:r>
      <w:r>
        <w:rPr>
          <w:rFonts w:hint="eastAsia" w:ascii="宋体" w:hAnsi="宋体"/>
          <w:color w:val="000000"/>
          <w:szCs w:val="21"/>
        </w:rPr>
        <w:t xml:space="preserve">     法定代表人或其委托代理人：</w:t>
      </w:r>
    </w:p>
    <w:p w14:paraId="68FA076B">
      <w:pPr>
        <w:spacing w:line="440" w:lineRule="exact"/>
        <w:rPr>
          <w:rFonts w:ascii="宋体" w:hAnsi="宋体"/>
          <w:color w:val="000000"/>
          <w:szCs w:val="21"/>
        </w:rPr>
      </w:pPr>
      <w:r>
        <w:rPr>
          <w:rFonts w:hint="eastAsia" w:ascii="宋体" w:hAnsi="宋体"/>
          <w:color w:val="000000"/>
          <w:szCs w:val="21"/>
        </w:rPr>
        <w:t>（签字）</w:t>
      </w:r>
      <w:r>
        <w:rPr>
          <w:rFonts w:ascii="宋体" w:hAnsi="宋体"/>
          <w:color w:val="000000"/>
          <w:szCs w:val="21"/>
        </w:rPr>
        <w:t xml:space="preserve">                    </w:t>
      </w:r>
      <w:r>
        <w:rPr>
          <w:rFonts w:hint="eastAsia" w:ascii="宋体" w:hAnsi="宋体"/>
          <w:color w:val="000000"/>
          <w:szCs w:val="21"/>
        </w:rPr>
        <w:t xml:space="preserve">    （签字）</w:t>
      </w:r>
    </w:p>
    <w:p w14:paraId="2868335A">
      <w:pPr>
        <w:tabs>
          <w:tab w:val="left" w:pos="4410"/>
        </w:tabs>
        <w:spacing w:line="440" w:lineRule="exact"/>
        <w:rPr>
          <w:rFonts w:ascii="宋体" w:hAnsi="宋体"/>
          <w:color w:val="000000"/>
          <w:szCs w:val="21"/>
        </w:rPr>
      </w:pPr>
    </w:p>
    <w:p w14:paraId="45250B33">
      <w:pPr>
        <w:tabs>
          <w:tab w:val="left" w:pos="4410"/>
        </w:tabs>
        <w:spacing w:line="440" w:lineRule="exact"/>
        <w:rPr>
          <w:rFonts w:ascii="宋体" w:hAnsi="宋体"/>
          <w:color w:val="000000"/>
          <w:szCs w:val="21"/>
        </w:rPr>
      </w:pPr>
      <w:r>
        <w:rPr>
          <w:rFonts w:hint="eastAsia" w:ascii="宋体" w:hAnsi="宋体"/>
          <w:color w:val="000000"/>
          <w:szCs w:val="21"/>
        </w:rPr>
        <w:t>组织机构代码：</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组织机构代码：</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p>
    <w:p w14:paraId="67F0820C">
      <w:pPr>
        <w:spacing w:line="440" w:lineRule="exact"/>
        <w:rPr>
          <w:rFonts w:ascii="宋体" w:hAnsi="宋体"/>
          <w:color w:val="000000"/>
          <w:szCs w:val="21"/>
        </w:rPr>
      </w:pPr>
      <w:r>
        <w:rPr>
          <w:rFonts w:hint="eastAsia" w:ascii="宋体" w:hAnsi="宋体"/>
          <w:color w:val="000000"/>
          <w:szCs w:val="21"/>
        </w:rPr>
        <w:t>地</w:t>
      </w:r>
      <w:r>
        <w:rPr>
          <w:rFonts w:ascii="宋体" w:hAnsi="宋体"/>
          <w:color w:val="000000"/>
          <w:szCs w:val="21"/>
        </w:rPr>
        <w:t xml:space="preserve">  </w:t>
      </w:r>
      <w:r>
        <w:rPr>
          <w:rFonts w:hint="eastAsia" w:ascii="宋体" w:hAnsi="宋体"/>
          <w:color w:val="000000"/>
          <w:szCs w:val="21"/>
        </w:rPr>
        <w:t>址：</w:t>
      </w:r>
      <w:r>
        <w:rPr>
          <w:rFonts w:ascii="宋体" w:hAnsi="宋体"/>
          <w:color w:val="000000"/>
          <w:szCs w:val="21"/>
          <w:u w:val="single"/>
        </w:rPr>
        <w:t xml:space="preserve"> </w:t>
      </w:r>
      <w:r>
        <w:rPr>
          <w:rFonts w:hint="eastAsia" w:ascii="宋体" w:hAnsi="宋体" w:cs="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地</w:t>
      </w:r>
      <w:r>
        <w:rPr>
          <w:rFonts w:ascii="宋体" w:hAnsi="宋体"/>
          <w:color w:val="000000"/>
          <w:szCs w:val="21"/>
        </w:rPr>
        <w:t xml:space="preserve">  </w:t>
      </w:r>
      <w:r>
        <w:rPr>
          <w:rFonts w:hint="eastAsia" w:ascii="宋体" w:hAnsi="宋体"/>
          <w:color w:val="000000"/>
          <w:szCs w:val="21"/>
        </w:rPr>
        <w:t>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p>
    <w:p w14:paraId="5035E122">
      <w:pPr>
        <w:spacing w:line="440" w:lineRule="exact"/>
        <w:rPr>
          <w:rFonts w:ascii="宋体" w:hAnsi="宋体"/>
          <w:color w:val="000000"/>
          <w:szCs w:val="21"/>
        </w:rPr>
      </w:pPr>
      <w:r>
        <w:rPr>
          <w:rFonts w:hint="eastAsia" w:ascii="宋体" w:hAnsi="宋体"/>
          <w:color w:val="000000"/>
          <w:szCs w:val="21"/>
        </w:rPr>
        <w:t>邮政编码：</w:t>
      </w:r>
      <w:r>
        <w:rPr>
          <w:rFonts w:ascii="宋体" w:hAnsi="宋体"/>
          <w:color w:val="000000"/>
          <w:szCs w:val="21"/>
          <w:u w:val="single"/>
        </w:rPr>
        <w:t xml:space="preserve"> </w:t>
      </w:r>
      <w:r>
        <w:rPr>
          <w:rFonts w:hint="eastAsia" w:ascii="宋体" w:hAnsi="宋体" w:cs="宋体"/>
          <w:color w:val="000000"/>
          <w:szCs w:val="21"/>
          <w:u w:val="single"/>
        </w:rPr>
        <w:t> </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邮政编码：</w:t>
      </w:r>
      <w:r>
        <w:rPr>
          <w:rFonts w:hint="eastAsia" w:ascii="宋体" w:hAnsi="宋体" w:cs="宋体"/>
          <w:color w:val="000000"/>
          <w:szCs w:val="21"/>
          <w:u w:val="single"/>
        </w:rPr>
        <w:t></w:t>
      </w:r>
      <w:r>
        <w:rPr>
          <w:rFonts w:ascii="宋体" w:hAnsi="宋体"/>
          <w:color w:val="000000"/>
          <w:szCs w:val="21"/>
          <w:u w:val="single"/>
        </w:rPr>
        <w:t xml:space="preserve">   </w:t>
      </w:r>
    </w:p>
    <w:p w14:paraId="5DBE514D">
      <w:pPr>
        <w:spacing w:line="440" w:lineRule="exact"/>
        <w:rPr>
          <w:rFonts w:ascii="宋体" w:hAnsi="宋体"/>
          <w:color w:val="000000"/>
          <w:szCs w:val="21"/>
        </w:rPr>
      </w:pPr>
      <w:r>
        <w:rPr>
          <w:rFonts w:hint="eastAsia" w:ascii="宋体" w:hAnsi="宋体"/>
          <w:color w:val="000000"/>
          <w:szCs w:val="21"/>
        </w:rPr>
        <w:t>法定代表人：</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法定代表人：</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p>
    <w:p w14:paraId="6FC4135D">
      <w:pPr>
        <w:spacing w:line="440" w:lineRule="exact"/>
        <w:rPr>
          <w:rFonts w:ascii="宋体" w:hAnsi="宋体"/>
          <w:color w:val="000000"/>
          <w:szCs w:val="21"/>
        </w:rPr>
      </w:pPr>
      <w:r>
        <w:rPr>
          <w:rFonts w:hint="eastAsia" w:ascii="宋体" w:hAnsi="宋体"/>
          <w:color w:val="000000"/>
          <w:szCs w:val="21"/>
        </w:rPr>
        <w:t>委托代理人：</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委托代理人：</w:t>
      </w:r>
      <w:r>
        <w:rPr>
          <w:rFonts w:hint="eastAsia" w:ascii="宋体" w:hAnsi="宋体" w:cs="宋体"/>
          <w:color w:val="000000"/>
          <w:szCs w:val="21"/>
          <w:u w:val="single"/>
        </w:rPr>
        <w:t>       </w:t>
      </w:r>
      <w:r>
        <w:rPr>
          <w:rFonts w:ascii="宋体" w:hAnsi="宋体"/>
          <w:color w:val="000000"/>
          <w:szCs w:val="21"/>
          <w:u w:val="single"/>
        </w:rPr>
        <w:t xml:space="preserve">    </w:t>
      </w:r>
    </w:p>
    <w:p w14:paraId="5DDF95E8">
      <w:pPr>
        <w:spacing w:line="440" w:lineRule="exact"/>
        <w:rPr>
          <w:rFonts w:ascii="宋体" w:hAnsi="宋体"/>
          <w:color w:val="000000"/>
          <w:szCs w:val="21"/>
        </w:rPr>
      </w:pPr>
      <w:r>
        <w:rPr>
          <w:rFonts w:hint="eastAsia" w:ascii="宋体" w:hAnsi="宋体"/>
          <w:color w:val="000000"/>
          <w:szCs w:val="21"/>
        </w:rPr>
        <w:t>电</w:t>
      </w:r>
      <w:r>
        <w:rPr>
          <w:rFonts w:ascii="宋体" w:hAnsi="宋体"/>
          <w:color w:val="000000"/>
          <w:szCs w:val="21"/>
        </w:rPr>
        <w:t xml:space="preserve">  </w:t>
      </w:r>
      <w:r>
        <w:rPr>
          <w:rFonts w:hint="eastAsia" w:ascii="宋体" w:hAnsi="宋体"/>
          <w:color w:val="000000"/>
          <w:szCs w:val="21"/>
        </w:rPr>
        <w:t>话：</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电</w:t>
      </w:r>
      <w:r>
        <w:rPr>
          <w:rFonts w:ascii="宋体" w:hAnsi="宋体"/>
          <w:color w:val="000000"/>
          <w:szCs w:val="21"/>
        </w:rPr>
        <w:t xml:space="preserve">  </w:t>
      </w:r>
      <w:r>
        <w:rPr>
          <w:rFonts w:hint="eastAsia" w:ascii="宋体" w:hAnsi="宋体"/>
          <w:color w:val="000000"/>
          <w:szCs w:val="21"/>
        </w:rPr>
        <w:t>话：</w:t>
      </w:r>
      <w:r>
        <w:rPr>
          <w:rFonts w:hint="eastAsia" w:ascii="宋体" w:hAnsi="宋体" w:cs="宋体"/>
          <w:color w:val="000000"/>
          <w:szCs w:val="21"/>
          <w:u w:val="single"/>
        </w:rPr>
        <w:t></w:t>
      </w:r>
      <w:r>
        <w:rPr>
          <w:rFonts w:ascii="宋体" w:hAnsi="宋体"/>
          <w:color w:val="000000"/>
          <w:szCs w:val="21"/>
          <w:u w:val="single"/>
        </w:rPr>
        <w:t xml:space="preserve">     </w:t>
      </w:r>
    </w:p>
    <w:p w14:paraId="22309671">
      <w:pPr>
        <w:spacing w:line="440" w:lineRule="exact"/>
        <w:rPr>
          <w:rFonts w:ascii="宋体" w:hAnsi="宋体"/>
          <w:color w:val="000000"/>
          <w:szCs w:val="21"/>
        </w:rPr>
      </w:pPr>
      <w:r>
        <w:rPr>
          <w:rFonts w:hint="eastAsia" w:ascii="宋体" w:hAnsi="宋体"/>
          <w:color w:val="000000"/>
          <w:szCs w:val="21"/>
        </w:rPr>
        <w:t>传</w:t>
      </w:r>
      <w:r>
        <w:rPr>
          <w:rFonts w:ascii="宋体" w:hAnsi="宋体"/>
          <w:color w:val="000000"/>
          <w:szCs w:val="21"/>
        </w:rPr>
        <w:t xml:space="preserve">  </w:t>
      </w:r>
      <w:r>
        <w:rPr>
          <w:rFonts w:hint="eastAsia" w:ascii="宋体" w:hAnsi="宋体"/>
          <w:color w:val="000000"/>
          <w:szCs w:val="21"/>
        </w:rPr>
        <w:t>真：</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传</w:t>
      </w:r>
      <w:r>
        <w:rPr>
          <w:rFonts w:ascii="宋体" w:hAnsi="宋体"/>
          <w:color w:val="000000"/>
          <w:szCs w:val="21"/>
        </w:rPr>
        <w:t xml:space="preserve">  </w:t>
      </w:r>
      <w:r>
        <w:rPr>
          <w:rFonts w:hint="eastAsia" w:ascii="宋体" w:hAnsi="宋体"/>
          <w:color w:val="000000"/>
          <w:szCs w:val="21"/>
        </w:rPr>
        <w:t>真：</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p>
    <w:p w14:paraId="42A0A9FD">
      <w:pPr>
        <w:spacing w:line="440" w:lineRule="exact"/>
        <w:rPr>
          <w:rFonts w:ascii="宋体" w:hAnsi="宋体"/>
          <w:color w:val="000000"/>
          <w:szCs w:val="21"/>
        </w:rPr>
      </w:pPr>
      <w:r>
        <w:rPr>
          <w:rFonts w:hint="eastAsia" w:ascii="宋体" w:hAnsi="宋体"/>
          <w:color w:val="000000"/>
          <w:szCs w:val="21"/>
        </w:rPr>
        <w:t>电子信箱：</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电子信箱：</w:t>
      </w:r>
      <w:r>
        <w:rPr>
          <w:rFonts w:hint="eastAsia" w:ascii="宋体" w:hAnsi="宋体" w:cs="宋体"/>
          <w:color w:val="000000"/>
          <w:szCs w:val="21"/>
          <w:u w:val="single"/>
        </w:rPr>
        <w:t></w:t>
      </w:r>
      <w:r>
        <w:rPr>
          <w:rFonts w:ascii="宋体" w:hAnsi="宋体"/>
          <w:color w:val="000000"/>
          <w:szCs w:val="21"/>
          <w:u w:val="single"/>
        </w:rPr>
        <w:t xml:space="preserve">   </w:t>
      </w:r>
    </w:p>
    <w:p w14:paraId="234DAB48">
      <w:pPr>
        <w:spacing w:line="440" w:lineRule="exact"/>
        <w:rPr>
          <w:rFonts w:ascii="宋体" w:hAnsi="宋体"/>
          <w:color w:val="000000"/>
          <w:szCs w:val="21"/>
        </w:rPr>
      </w:pPr>
      <w:r>
        <w:rPr>
          <w:rFonts w:hint="eastAsia" w:ascii="宋体" w:hAnsi="宋体"/>
          <w:color w:val="000000"/>
          <w:szCs w:val="21"/>
        </w:rPr>
        <w:t>开户银行：</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开户银行：</w:t>
      </w:r>
      <w:r>
        <w:rPr>
          <w:rFonts w:hint="eastAsia" w:ascii="宋体" w:hAnsi="宋体" w:cs="宋体"/>
          <w:color w:val="000000"/>
          <w:szCs w:val="21"/>
          <w:u w:val="single"/>
        </w:rPr>
        <w:t></w:t>
      </w:r>
      <w:r>
        <w:rPr>
          <w:rFonts w:ascii="宋体" w:hAnsi="宋体"/>
          <w:color w:val="000000"/>
          <w:szCs w:val="21"/>
          <w:u w:val="single"/>
        </w:rPr>
        <w:t xml:space="preserve">   </w:t>
      </w:r>
    </w:p>
    <w:p w14:paraId="0403B024">
      <w:pPr>
        <w:spacing w:line="440" w:lineRule="exact"/>
        <w:rPr>
          <w:rFonts w:ascii="宋体" w:hAnsi="宋体"/>
          <w:color w:val="000000"/>
          <w:sz w:val="24"/>
        </w:rPr>
      </w:pPr>
      <w:r>
        <w:rPr>
          <w:rFonts w:hint="eastAsia" w:ascii="宋体" w:hAnsi="宋体"/>
          <w:color w:val="000000"/>
          <w:szCs w:val="21"/>
        </w:rPr>
        <w:t>账</w:t>
      </w:r>
      <w:r>
        <w:rPr>
          <w:rFonts w:ascii="宋体" w:hAnsi="宋体"/>
          <w:color w:val="000000"/>
          <w:szCs w:val="21"/>
        </w:rPr>
        <w:t xml:space="preserve">  </w:t>
      </w:r>
      <w:r>
        <w:rPr>
          <w:rFonts w:hint="eastAsia" w:ascii="宋体" w:hAnsi="宋体"/>
          <w:color w:val="000000"/>
          <w:szCs w:val="21"/>
        </w:rPr>
        <w:t>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 xml:space="preserve">     账</w:t>
      </w:r>
      <w:r>
        <w:rPr>
          <w:rFonts w:ascii="宋体" w:hAnsi="宋体"/>
          <w:color w:val="000000"/>
          <w:szCs w:val="21"/>
        </w:rPr>
        <w:t xml:space="preserve">  </w:t>
      </w:r>
      <w:r>
        <w:rPr>
          <w:rFonts w:hint="eastAsia" w:ascii="宋体" w:hAnsi="宋体"/>
          <w:color w:val="000000"/>
          <w:szCs w:val="21"/>
        </w:rPr>
        <w:t>号：</w:t>
      </w:r>
      <w:r>
        <w:rPr>
          <w:rFonts w:hint="eastAsia" w:ascii="宋体" w:hAnsi="宋体" w:cs="宋体"/>
          <w:color w:val="000000"/>
          <w:szCs w:val="21"/>
          <w:u w:val="single"/>
        </w:rPr>
        <w:t></w:t>
      </w:r>
      <w:r>
        <w:rPr>
          <w:rFonts w:ascii="宋体" w:hAnsi="宋体"/>
          <w:color w:val="000000"/>
          <w:szCs w:val="21"/>
          <w:u w:val="single"/>
        </w:rPr>
        <w:t xml:space="preserve">     </w:t>
      </w:r>
    </w:p>
    <w:p w14:paraId="043C0AAB">
      <w:pPr>
        <w:keepNext/>
        <w:keepLines/>
        <w:spacing w:line="440" w:lineRule="exact"/>
        <w:jc w:val="center"/>
        <w:outlineLvl w:val="2"/>
        <w:rPr>
          <w:rFonts w:ascii="宋体" w:hAnsi="宋体"/>
          <w:b/>
          <w:bCs/>
          <w:color w:val="000000"/>
          <w:sz w:val="24"/>
        </w:rPr>
      </w:pPr>
    </w:p>
    <w:p w14:paraId="0B0DE706">
      <w:pPr>
        <w:rPr>
          <w:rFonts w:hint="eastAsia" w:ascii="宋体" w:hAnsi="宋体"/>
          <w:b/>
          <w:bCs/>
          <w:color w:val="000000"/>
          <w:sz w:val="30"/>
          <w:szCs w:val="30"/>
        </w:rPr>
      </w:pPr>
      <w:r>
        <w:rPr>
          <w:rFonts w:hint="eastAsia" w:ascii="宋体" w:hAnsi="宋体"/>
          <w:b/>
          <w:bCs/>
          <w:color w:val="000000"/>
          <w:sz w:val="30"/>
          <w:szCs w:val="30"/>
        </w:rPr>
        <w:br w:type="page"/>
      </w:r>
    </w:p>
    <w:p w14:paraId="643BDF74">
      <w:pPr>
        <w:keepNext/>
        <w:keepLines/>
        <w:spacing w:line="440" w:lineRule="exact"/>
        <w:jc w:val="center"/>
        <w:outlineLvl w:val="2"/>
        <w:rPr>
          <w:rFonts w:ascii="宋体" w:hAnsi="宋体"/>
          <w:b/>
          <w:bCs/>
          <w:color w:val="000000"/>
          <w:sz w:val="30"/>
          <w:szCs w:val="30"/>
        </w:rPr>
      </w:pPr>
      <w:r>
        <w:rPr>
          <w:rFonts w:hint="eastAsia" w:ascii="宋体" w:hAnsi="宋体"/>
          <w:b/>
          <w:bCs/>
          <w:color w:val="000000"/>
          <w:sz w:val="30"/>
          <w:szCs w:val="30"/>
        </w:rPr>
        <w:t>第二部分</w:t>
      </w:r>
      <w:r>
        <w:rPr>
          <w:rFonts w:ascii="宋体" w:hAnsi="宋体"/>
          <w:b/>
          <w:bCs/>
          <w:color w:val="000000"/>
          <w:sz w:val="30"/>
          <w:szCs w:val="30"/>
        </w:rPr>
        <w:t xml:space="preserve">  </w:t>
      </w:r>
      <w:r>
        <w:rPr>
          <w:rFonts w:hint="eastAsia" w:ascii="宋体" w:hAnsi="宋体"/>
          <w:b/>
          <w:bCs/>
          <w:color w:val="000000"/>
          <w:sz w:val="30"/>
          <w:szCs w:val="30"/>
        </w:rPr>
        <w:t>通用合同条款</w:t>
      </w:r>
    </w:p>
    <w:p w14:paraId="19FB5F08">
      <w:pPr>
        <w:autoSpaceDE w:val="0"/>
        <w:autoSpaceDN w:val="0"/>
        <w:adjustRightInd w:val="0"/>
        <w:spacing w:line="360" w:lineRule="auto"/>
        <w:ind w:firstLine="480" w:firstLineChars="200"/>
        <w:jc w:val="left"/>
        <w:rPr>
          <w:rFonts w:ascii="宋体"/>
          <w:color w:val="000000"/>
          <w:sz w:val="24"/>
        </w:rPr>
      </w:pPr>
    </w:p>
    <w:p w14:paraId="60A96900">
      <w:pPr>
        <w:autoSpaceDE w:val="0"/>
        <w:autoSpaceDN w:val="0"/>
        <w:adjustRightInd w:val="0"/>
        <w:spacing w:line="360" w:lineRule="auto"/>
        <w:ind w:firstLine="480" w:firstLineChars="200"/>
        <w:jc w:val="left"/>
        <w:rPr>
          <w:rFonts w:ascii="宋体"/>
          <w:color w:val="000000"/>
          <w:kern w:val="0"/>
          <w:sz w:val="24"/>
        </w:rPr>
      </w:pPr>
      <w:r>
        <w:rPr>
          <w:rFonts w:hint="eastAsia" w:ascii="宋体" w:hAnsi="宋体"/>
          <w:color w:val="000000"/>
          <w:sz w:val="24"/>
        </w:rPr>
        <w:t>此部分采用《建设工程施工合同》范本（</w:t>
      </w:r>
      <w:r>
        <w:rPr>
          <w:rFonts w:ascii="宋体" w:hAnsi="宋体"/>
          <w:color w:val="000000"/>
          <w:sz w:val="24"/>
        </w:rPr>
        <w:t>GF-201</w:t>
      </w:r>
      <w:r>
        <w:rPr>
          <w:rFonts w:hint="eastAsia" w:ascii="宋体" w:hAnsi="宋体"/>
          <w:color w:val="000000"/>
          <w:sz w:val="24"/>
        </w:rPr>
        <w:t>7</w:t>
      </w:r>
      <w:r>
        <w:rPr>
          <w:rFonts w:ascii="宋体" w:hAnsi="宋体"/>
          <w:color w:val="000000"/>
          <w:sz w:val="24"/>
        </w:rPr>
        <w:t>-0201</w:t>
      </w:r>
      <w:r>
        <w:rPr>
          <w:rFonts w:hint="eastAsia" w:ascii="宋体" w:hAnsi="宋体"/>
          <w:color w:val="000000"/>
          <w:sz w:val="24"/>
        </w:rPr>
        <w:t>）中《第二部分</w:t>
      </w:r>
      <w:r>
        <w:rPr>
          <w:rFonts w:ascii="宋体" w:hAnsi="宋体"/>
          <w:color w:val="000000"/>
          <w:sz w:val="24"/>
        </w:rPr>
        <w:t xml:space="preserve"> </w:t>
      </w:r>
      <w:r>
        <w:rPr>
          <w:rFonts w:hint="eastAsia" w:ascii="宋体" w:hAnsi="宋体"/>
          <w:color w:val="000000"/>
          <w:sz w:val="24"/>
        </w:rPr>
        <w:t>通用条款》</w:t>
      </w:r>
      <w:r>
        <w:rPr>
          <w:rFonts w:ascii="宋体" w:hAnsi="宋体"/>
          <w:color w:val="000000"/>
          <w:kern w:val="0"/>
          <w:sz w:val="24"/>
        </w:rPr>
        <w:t xml:space="preserve"> </w:t>
      </w:r>
    </w:p>
    <w:p w14:paraId="34CB6B3F">
      <w:pPr>
        <w:keepNext/>
        <w:keepLines/>
        <w:spacing w:line="440" w:lineRule="exact"/>
        <w:jc w:val="center"/>
        <w:outlineLvl w:val="2"/>
        <w:rPr>
          <w:rFonts w:ascii="宋体" w:hAnsi="宋体"/>
          <w:b/>
          <w:bCs/>
          <w:color w:val="000000"/>
          <w:sz w:val="30"/>
          <w:szCs w:val="30"/>
        </w:rPr>
      </w:pPr>
      <w:r>
        <w:rPr>
          <w:rFonts w:ascii="华文中宋" w:hAnsi="华文中宋" w:eastAsia="华文中宋"/>
          <w:b/>
          <w:bCs/>
          <w:color w:val="000000"/>
          <w:sz w:val="24"/>
        </w:rPr>
        <w:br w:type="page"/>
      </w:r>
      <w:r>
        <w:rPr>
          <w:rFonts w:hint="eastAsia" w:ascii="宋体" w:hAnsi="宋体"/>
          <w:b/>
          <w:bCs/>
          <w:color w:val="000000"/>
          <w:sz w:val="30"/>
          <w:szCs w:val="30"/>
        </w:rPr>
        <w:t>第三部分</w:t>
      </w:r>
      <w:r>
        <w:rPr>
          <w:rFonts w:ascii="宋体" w:hAnsi="宋体"/>
          <w:b/>
          <w:bCs/>
          <w:color w:val="000000"/>
          <w:sz w:val="30"/>
          <w:szCs w:val="30"/>
        </w:rPr>
        <w:t xml:space="preserve"> </w:t>
      </w:r>
      <w:r>
        <w:rPr>
          <w:rFonts w:hint="eastAsia" w:ascii="宋体" w:hAnsi="宋体"/>
          <w:b/>
          <w:bCs/>
          <w:color w:val="000000"/>
          <w:sz w:val="30"/>
          <w:szCs w:val="30"/>
        </w:rPr>
        <w:t>专用合同条款</w:t>
      </w:r>
    </w:p>
    <w:p w14:paraId="4FD5E32C">
      <w:pPr>
        <w:keepNext/>
        <w:keepLines/>
        <w:spacing w:line="440" w:lineRule="exact"/>
        <w:outlineLvl w:val="3"/>
        <w:rPr>
          <w:rFonts w:ascii="宋体" w:hAnsi="Arial"/>
          <w:bCs/>
          <w:color w:val="000000"/>
          <w:szCs w:val="21"/>
        </w:rPr>
      </w:pPr>
      <w:r>
        <w:rPr>
          <w:rFonts w:ascii="Arial" w:hAnsi="Arial" w:eastAsia="黑体"/>
          <w:bCs/>
          <w:color w:val="000000"/>
          <w:szCs w:val="21"/>
        </w:rPr>
        <w:t>1.</w:t>
      </w:r>
      <w:r>
        <w:rPr>
          <w:rFonts w:ascii="宋体" w:hAnsi="宋体" w:eastAsia="黑体"/>
          <w:bCs/>
          <w:color w:val="000000"/>
          <w:szCs w:val="21"/>
        </w:rPr>
        <w:t xml:space="preserve"> </w:t>
      </w:r>
      <w:r>
        <w:rPr>
          <w:rFonts w:hint="eastAsia" w:ascii="宋体" w:hAnsi="宋体" w:eastAsia="黑体"/>
          <w:bCs/>
          <w:color w:val="000000"/>
          <w:szCs w:val="21"/>
        </w:rPr>
        <w:t>一般约定</w:t>
      </w:r>
    </w:p>
    <w:p w14:paraId="1B454F43">
      <w:pPr>
        <w:spacing w:line="400" w:lineRule="exact"/>
        <w:ind w:firstLine="420" w:firstLineChars="200"/>
        <w:rPr>
          <w:rFonts w:ascii="宋体"/>
          <w:color w:val="000000"/>
          <w:szCs w:val="21"/>
        </w:rPr>
      </w:pPr>
      <w:r>
        <w:rPr>
          <w:rFonts w:ascii="宋体" w:hAnsi="宋体"/>
          <w:color w:val="000000"/>
          <w:szCs w:val="21"/>
        </w:rPr>
        <w:t xml:space="preserve">1.1 </w:t>
      </w:r>
      <w:r>
        <w:rPr>
          <w:rFonts w:hint="eastAsia" w:ascii="宋体" w:hAnsi="宋体"/>
          <w:color w:val="000000"/>
          <w:szCs w:val="21"/>
        </w:rPr>
        <w:t>词语定义</w:t>
      </w:r>
    </w:p>
    <w:p w14:paraId="237C3281">
      <w:pPr>
        <w:spacing w:line="400" w:lineRule="exact"/>
        <w:ind w:firstLine="420" w:firstLineChars="200"/>
        <w:rPr>
          <w:rFonts w:ascii="宋体"/>
          <w:color w:val="000000"/>
          <w:kern w:val="0"/>
          <w:szCs w:val="21"/>
        </w:rPr>
      </w:pPr>
      <w:r>
        <w:rPr>
          <w:rFonts w:ascii="宋体" w:hAnsi="宋体"/>
          <w:color w:val="000000"/>
          <w:kern w:val="0"/>
          <w:szCs w:val="21"/>
        </w:rPr>
        <w:t>1.1.1</w:t>
      </w:r>
      <w:r>
        <w:rPr>
          <w:rFonts w:hint="eastAsia" w:ascii="宋体" w:hAnsi="宋体"/>
          <w:color w:val="000000"/>
          <w:kern w:val="0"/>
          <w:szCs w:val="21"/>
        </w:rPr>
        <w:t>合同</w:t>
      </w:r>
    </w:p>
    <w:p w14:paraId="41630C9D">
      <w:pPr>
        <w:adjustRightInd w:val="0"/>
        <w:snapToGrid w:val="0"/>
        <w:spacing w:line="400" w:lineRule="exact"/>
        <w:ind w:firstLine="420" w:firstLineChars="200"/>
        <w:rPr>
          <w:rFonts w:ascii="宋体"/>
          <w:color w:val="000000"/>
          <w:kern w:val="0"/>
          <w:szCs w:val="21"/>
          <w:u w:val="single"/>
        </w:rPr>
      </w:pPr>
      <w:r>
        <w:rPr>
          <w:rFonts w:ascii="宋体" w:hAnsi="宋体"/>
          <w:color w:val="000000"/>
          <w:kern w:val="0"/>
          <w:szCs w:val="21"/>
        </w:rPr>
        <w:t>1.1.1.10</w:t>
      </w:r>
      <w:r>
        <w:rPr>
          <w:rFonts w:hint="eastAsia" w:ascii="宋体" w:hAnsi="宋体"/>
          <w:color w:val="000000"/>
          <w:kern w:val="0"/>
          <w:szCs w:val="21"/>
        </w:rPr>
        <w:t>其他合同文件包括：</w:t>
      </w:r>
      <w:r>
        <w:rPr>
          <w:rFonts w:hint="eastAsia" w:ascii="宋体" w:hAnsi="宋体"/>
          <w:bCs/>
          <w:color w:val="000000"/>
          <w:kern w:val="0"/>
          <w:szCs w:val="21"/>
          <w:u w:val="single"/>
        </w:rPr>
        <w:t>（</w:t>
      </w:r>
      <w:r>
        <w:rPr>
          <w:rFonts w:ascii="宋体" w:hAnsi="宋体"/>
          <w:bCs/>
          <w:color w:val="000000"/>
          <w:kern w:val="0"/>
          <w:szCs w:val="21"/>
          <w:u w:val="single"/>
        </w:rPr>
        <w:t>1</w:t>
      </w:r>
      <w:r>
        <w:rPr>
          <w:rFonts w:hint="eastAsia" w:ascii="宋体" w:hAnsi="宋体"/>
          <w:bCs/>
          <w:color w:val="000000"/>
          <w:kern w:val="0"/>
          <w:szCs w:val="21"/>
          <w:u w:val="single"/>
        </w:rPr>
        <w:t>）发包人与承包人协商备忘、合同补充文件；（</w:t>
      </w:r>
      <w:r>
        <w:rPr>
          <w:rFonts w:ascii="宋体" w:hAnsi="宋体"/>
          <w:bCs/>
          <w:color w:val="000000"/>
          <w:kern w:val="0"/>
          <w:szCs w:val="21"/>
          <w:u w:val="single"/>
        </w:rPr>
        <w:t>2</w:t>
      </w:r>
      <w:r>
        <w:rPr>
          <w:rFonts w:hint="eastAsia" w:ascii="宋体" w:hAnsi="宋体"/>
          <w:bCs/>
          <w:color w:val="000000"/>
          <w:kern w:val="0"/>
          <w:szCs w:val="21"/>
          <w:u w:val="single"/>
        </w:rPr>
        <w:t>）招标文件及其附件（含答疑）；（</w:t>
      </w:r>
      <w:r>
        <w:rPr>
          <w:rFonts w:ascii="宋体" w:hAnsi="宋体"/>
          <w:bCs/>
          <w:color w:val="000000"/>
          <w:kern w:val="0"/>
          <w:szCs w:val="21"/>
          <w:u w:val="single"/>
        </w:rPr>
        <w:t>3</w:t>
      </w:r>
      <w:r>
        <w:rPr>
          <w:rFonts w:hint="eastAsia" w:ascii="宋体" w:hAnsi="宋体"/>
          <w:bCs/>
          <w:color w:val="000000"/>
          <w:kern w:val="0"/>
          <w:szCs w:val="21"/>
          <w:u w:val="single"/>
        </w:rPr>
        <w:t>）发包人认可的设计变更；（</w:t>
      </w:r>
      <w:r>
        <w:rPr>
          <w:rFonts w:ascii="宋体" w:hAnsi="宋体"/>
          <w:bCs/>
          <w:color w:val="000000"/>
          <w:kern w:val="0"/>
          <w:szCs w:val="21"/>
          <w:u w:val="single"/>
        </w:rPr>
        <w:t>4</w:t>
      </w:r>
      <w:r>
        <w:rPr>
          <w:rFonts w:hint="eastAsia" w:ascii="宋体" w:hAnsi="宋体"/>
          <w:bCs/>
          <w:color w:val="000000"/>
          <w:kern w:val="0"/>
          <w:szCs w:val="21"/>
          <w:u w:val="single"/>
        </w:rPr>
        <w:t>）经发包人确认有效的工程签证单（发包人签字盖章后方可生效）；（</w:t>
      </w:r>
      <w:r>
        <w:rPr>
          <w:rFonts w:ascii="宋体" w:hAnsi="宋体"/>
          <w:bCs/>
          <w:color w:val="000000"/>
          <w:kern w:val="0"/>
          <w:szCs w:val="21"/>
          <w:u w:val="single"/>
        </w:rPr>
        <w:t>5</w:t>
      </w:r>
      <w:r>
        <w:rPr>
          <w:rFonts w:hint="eastAsia" w:ascii="宋体" w:hAnsi="宋体"/>
          <w:bCs/>
          <w:color w:val="000000"/>
          <w:kern w:val="0"/>
          <w:szCs w:val="21"/>
          <w:u w:val="single"/>
        </w:rPr>
        <w:t>）承诺书。</w:t>
      </w:r>
    </w:p>
    <w:p w14:paraId="4ACF2CDC">
      <w:pPr>
        <w:spacing w:line="400" w:lineRule="exact"/>
        <w:ind w:firstLine="420" w:firstLineChars="200"/>
        <w:rPr>
          <w:rFonts w:ascii="宋体"/>
          <w:color w:val="000000"/>
          <w:szCs w:val="21"/>
        </w:rPr>
      </w:pPr>
      <w:r>
        <w:rPr>
          <w:rFonts w:ascii="宋体" w:hAnsi="宋体"/>
          <w:color w:val="000000"/>
          <w:szCs w:val="21"/>
        </w:rPr>
        <w:t xml:space="preserve">1.1.2 </w:t>
      </w:r>
      <w:r>
        <w:rPr>
          <w:rFonts w:hint="eastAsia" w:ascii="宋体" w:hAnsi="宋体"/>
          <w:color w:val="000000"/>
          <w:szCs w:val="21"/>
        </w:rPr>
        <w:t>合同当事人及其他相关方</w:t>
      </w:r>
    </w:p>
    <w:p w14:paraId="25EE2494">
      <w:pPr>
        <w:spacing w:line="400" w:lineRule="exact"/>
        <w:ind w:firstLine="420" w:firstLineChars="200"/>
        <w:rPr>
          <w:rFonts w:ascii="宋体"/>
          <w:color w:val="000000"/>
          <w:szCs w:val="21"/>
        </w:rPr>
      </w:pPr>
      <w:r>
        <w:rPr>
          <w:rFonts w:ascii="宋体" w:hAnsi="宋体"/>
          <w:color w:val="000000"/>
          <w:szCs w:val="21"/>
        </w:rPr>
        <w:t>1.1.2.4</w:t>
      </w:r>
      <w:r>
        <w:rPr>
          <w:rFonts w:hint="eastAsia" w:ascii="宋体" w:hAnsi="宋体"/>
          <w:color w:val="000000"/>
          <w:szCs w:val="21"/>
        </w:rPr>
        <w:t>监理人：</w:t>
      </w:r>
    </w:p>
    <w:p w14:paraId="4B7CD7FC">
      <w:pPr>
        <w:spacing w:line="400" w:lineRule="exact"/>
        <w:ind w:firstLine="420" w:firstLineChars="200"/>
        <w:rPr>
          <w:rFonts w:ascii="宋体"/>
          <w:color w:val="000000"/>
          <w:szCs w:val="21"/>
        </w:rPr>
      </w:pPr>
      <w:r>
        <w:rPr>
          <w:rFonts w:hint="eastAsia" w:ascii="宋体" w:hAnsi="宋体"/>
          <w:color w:val="000000"/>
          <w:szCs w:val="21"/>
        </w:rPr>
        <w:t>名</w:t>
      </w:r>
      <w:r>
        <w:rPr>
          <w:rFonts w:ascii="宋体" w:hAnsi="宋体"/>
          <w:color w:val="000000"/>
          <w:szCs w:val="21"/>
        </w:rPr>
        <w:t xml:space="preserve">    </w:t>
      </w:r>
      <w:r>
        <w:rPr>
          <w:rFonts w:hint="eastAsia" w:ascii="宋体" w:hAnsi="宋体"/>
          <w:color w:val="000000"/>
          <w:szCs w:val="21"/>
        </w:rPr>
        <w:t>称：</w:t>
      </w:r>
      <w:r>
        <w:rPr>
          <w:rFonts w:hint="eastAsia" w:ascii="宋体" w:hAnsi="宋体" w:cs="宋体"/>
          <w:color w:val="000000"/>
          <w:szCs w:val="21"/>
          <w:u w:val="single"/>
        </w:rPr>
        <w:t>　</w:t>
      </w:r>
      <w:r>
        <w:rPr>
          <w:rFonts w:ascii="宋体" w:hAnsi="宋体" w:cs="仿宋_GB2312"/>
          <w:color w:val="000000"/>
          <w:szCs w:val="21"/>
          <w:u w:val="single"/>
        </w:rPr>
        <w:t xml:space="preserve">                            </w:t>
      </w:r>
      <w:r>
        <w:rPr>
          <w:rFonts w:hint="eastAsia" w:ascii="宋体" w:hAnsi="宋体" w:cs="仿宋_GB2312"/>
          <w:color w:val="000000"/>
          <w:szCs w:val="21"/>
          <w:u w:val="single"/>
        </w:rPr>
        <w:t>　 　　</w:t>
      </w:r>
      <w:r>
        <w:rPr>
          <w:rFonts w:ascii="宋体" w:hAnsi="宋体"/>
          <w:color w:val="000000"/>
          <w:szCs w:val="21"/>
          <w:u w:val="single"/>
        </w:rPr>
        <w:t xml:space="preserve">   </w:t>
      </w:r>
      <w:r>
        <w:rPr>
          <w:rFonts w:hint="eastAsia" w:ascii="宋体" w:hAnsi="宋体"/>
          <w:color w:val="000000"/>
          <w:szCs w:val="21"/>
        </w:rPr>
        <w:t>；</w:t>
      </w:r>
    </w:p>
    <w:p w14:paraId="61B09B66">
      <w:pPr>
        <w:spacing w:line="400" w:lineRule="exact"/>
        <w:ind w:firstLine="420" w:firstLineChars="200"/>
        <w:rPr>
          <w:rFonts w:ascii="宋体"/>
          <w:color w:val="000000"/>
          <w:szCs w:val="21"/>
        </w:rPr>
      </w:pPr>
      <w:r>
        <w:rPr>
          <w:rFonts w:hint="eastAsia" w:ascii="宋体" w:hAnsi="宋体"/>
          <w:color w:val="000000"/>
          <w:szCs w:val="21"/>
        </w:rPr>
        <w:t>资质类别和等级：</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4F869CD">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0A4DCCE">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616E38D1">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A691B25">
      <w:pPr>
        <w:spacing w:line="400" w:lineRule="exact"/>
        <w:ind w:firstLine="420" w:firstLineChars="200"/>
        <w:rPr>
          <w:rFonts w:ascii="宋体"/>
          <w:color w:val="000000"/>
          <w:szCs w:val="21"/>
        </w:rPr>
      </w:pPr>
      <w:r>
        <w:rPr>
          <w:rFonts w:ascii="宋体" w:hAnsi="宋体"/>
          <w:color w:val="000000"/>
          <w:szCs w:val="21"/>
        </w:rPr>
        <w:t xml:space="preserve">1.1.2.5 </w:t>
      </w:r>
      <w:r>
        <w:rPr>
          <w:rFonts w:hint="eastAsia" w:ascii="宋体" w:hAnsi="宋体"/>
          <w:color w:val="000000"/>
          <w:szCs w:val="21"/>
        </w:rPr>
        <w:t>设计人：</w:t>
      </w:r>
    </w:p>
    <w:p w14:paraId="441FA5B1">
      <w:pPr>
        <w:spacing w:line="400" w:lineRule="exact"/>
        <w:ind w:firstLine="420" w:firstLineChars="200"/>
        <w:rPr>
          <w:rFonts w:ascii="宋体"/>
          <w:color w:val="000000"/>
          <w:szCs w:val="21"/>
        </w:rPr>
      </w:pPr>
      <w:r>
        <w:rPr>
          <w:rFonts w:hint="eastAsia" w:ascii="宋体" w:hAnsi="宋体"/>
          <w:color w:val="000000"/>
          <w:szCs w:val="21"/>
        </w:rPr>
        <w:t>名</w:t>
      </w:r>
      <w:r>
        <w:rPr>
          <w:rFonts w:ascii="宋体" w:hAnsi="宋体"/>
          <w:color w:val="000000"/>
          <w:szCs w:val="21"/>
        </w:rPr>
        <w:t xml:space="preserve">    </w:t>
      </w:r>
      <w:r>
        <w:rPr>
          <w:rFonts w:hint="eastAsia" w:ascii="宋体" w:hAnsi="宋体"/>
          <w:color w:val="000000"/>
          <w:szCs w:val="21"/>
        </w:rPr>
        <w:t>称：</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olor w:val="000000"/>
          <w:szCs w:val="21"/>
        </w:rPr>
        <w:t>；</w:t>
      </w:r>
    </w:p>
    <w:p w14:paraId="12AE2288">
      <w:pPr>
        <w:spacing w:line="400" w:lineRule="exact"/>
        <w:ind w:firstLine="420" w:firstLineChars="200"/>
        <w:rPr>
          <w:rFonts w:ascii="宋体"/>
          <w:color w:val="000000"/>
          <w:szCs w:val="21"/>
        </w:rPr>
      </w:pPr>
      <w:r>
        <w:rPr>
          <w:rFonts w:hint="eastAsia" w:ascii="宋体" w:hAnsi="宋体"/>
          <w:color w:val="000000"/>
          <w:szCs w:val="21"/>
        </w:rPr>
        <w:t>资质类别和等级：</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D1A5FD8">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E95DBAD">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olor w:val="000000"/>
          <w:szCs w:val="21"/>
        </w:rPr>
        <w:t>；</w:t>
      </w:r>
    </w:p>
    <w:p w14:paraId="56A87E79">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9C92451">
      <w:pPr>
        <w:spacing w:line="400" w:lineRule="exact"/>
        <w:ind w:firstLine="420" w:firstLineChars="200"/>
        <w:rPr>
          <w:rFonts w:hint="eastAsia" w:ascii="宋体" w:hAnsi="宋体"/>
          <w:color w:val="000000"/>
          <w:szCs w:val="21"/>
          <w:lang w:val="zh-CN"/>
        </w:rPr>
      </w:pPr>
      <w:r>
        <w:rPr>
          <w:rFonts w:hint="eastAsia" w:ascii="宋体" w:hAnsi="宋体"/>
          <w:color w:val="000000"/>
          <w:szCs w:val="21"/>
          <w:lang w:val="zh-CN"/>
        </w:rPr>
        <w:t>1.1.3 工程和设备</w:t>
      </w:r>
    </w:p>
    <w:p w14:paraId="0277860A">
      <w:pPr>
        <w:spacing w:line="400" w:lineRule="exact"/>
        <w:ind w:firstLine="420" w:firstLineChars="200"/>
        <w:rPr>
          <w:rFonts w:hint="eastAsia" w:ascii="宋体" w:hAnsi="宋体"/>
          <w:color w:val="000000"/>
          <w:szCs w:val="21"/>
          <w:lang w:val="zh-CN"/>
        </w:rPr>
      </w:pPr>
      <w:r>
        <w:rPr>
          <w:rFonts w:hint="eastAsia" w:ascii="宋体" w:hAnsi="宋体"/>
          <w:color w:val="000000"/>
          <w:szCs w:val="21"/>
          <w:lang w:val="zh-CN"/>
        </w:rPr>
        <w:t>1.1.3.7 作为施工现场组成部分的其他场所包括：</w:t>
      </w:r>
      <w:r>
        <w:rPr>
          <w:rFonts w:hint="eastAsia" w:ascii="宋体" w:hAnsi="宋体"/>
          <w:color w:val="000000"/>
          <w:szCs w:val="21"/>
          <w:u w:val="single"/>
          <w:lang w:val="zh-CN"/>
        </w:rPr>
        <w:t xml:space="preserve">          </w:t>
      </w:r>
      <w:r>
        <w:rPr>
          <w:rFonts w:hint="eastAsia" w:ascii="宋体" w:hAnsi="宋体"/>
          <w:color w:val="000000"/>
          <w:szCs w:val="21"/>
          <w:lang w:val="zh-CN"/>
        </w:rPr>
        <w:t>。</w:t>
      </w:r>
    </w:p>
    <w:p w14:paraId="4FA2A885">
      <w:pPr>
        <w:spacing w:line="400" w:lineRule="exact"/>
        <w:ind w:firstLine="420" w:firstLineChars="200"/>
        <w:rPr>
          <w:rFonts w:hint="eastAsia" w:ascii="宋体" w:hAnsi="宋体"/>
          <w:color w:val="000000"/>
          <w:szCs w:val="21"/>
          <w:lang w:val="zh-CN"/>
        </w:rPr>
      </w:pPr>
      <w:r>
        <w:rPr>
          <w:rFonts w:hint="eastAsia" w:ascii="宋体" w:hAnsi="宋体"/>
          <w:color w:val="000000"/>
          <w:szCs w:val="21"/>
          <w:lang w:val="zh-CN"/>
        </w:rPr>
        <w:t>1.1.3.9 永久占地包括：</w:t>
      </w:r>
      <w:r>
        <w:rPr>
          <w:rFonts w:hint="eastAsia" w:ascii="宋体" w:hAnsi="宋体"/>
          <w:color w:val="000000"/>
          <w:szCs w:val="21"/>
          <w:u w:val="single"/>
          <w:lang w:val="zh-CN"/>
        </w:rPr>
        <w:t xml:space="preserve">                       </w:t>
      </w:r>
      <w:r>
        <w:rPr>
          <w:rFonts w:hint="eastAsia" w:ascii="宋体" w:hAnsi="宋体"/>
          <w:color w:val="000000"/>
          <w:szCs w:val="21"/>
          <w:lang w:val="zh-CN"/>
        </w:rPr>
        <w:t>。</w:t>
      </w:r>
    </w:p>
    <w:p w14:paraId="451B6E08">
      <w:pPr>
        <w:spacing w:line="400" w:lineRule="exact"/>
        <w:ind w:firstLine="420" w:firstLineChars="200"/>
        <w:rPr>
          <w:rFonts w:ascii="宋体" w:hAnsi="宋体"/>
          <w:color w:val="000000"/>
          <w:szCs w:val="21"/>
        </w:rPr>
      </w:pPr>
      <w:r>
        <w:rPr>
          <w:rFonts w:hint="eastAsia" w:ascii="宋体" w:hAnsi="宋体"/>
          <w:color w:val="000000"/>
          <w:szCs w:val="21"/>
          <w:lang w:val="zh-CN"/>
        </w:rPr>
        <w:t>1.1.3.10 临时占地包括：</w:t>
      </w:r>
      <w:r>
        <w:rPr>
          <w:rFonts w:hint="eastAsia" w:ascii="宋体" w:hAnsi="宋体"/>
          <w:color w:val="000000"/>
          <w:szCs w:val="21"/>
          <w:u w:val="single"/>
          <w:lang w:val="zh-CN"/>
        </w:rPr>
        <w:t xml:space="preserve">                      </w:t>
      </w:r>
      <w:r>
        <w:rPr>
          <w:rFonts w:hint="eastAsia" w:ascii="宋体" w:hAnsi="宋体"/>
          <w:color w:val="000000"/>
          <w:szCs w:val="21"/>
          <w:lang w:val="zh-CN"/>
        </w:rPr>
        <w:t>。</w:t>
      </w:r>
    </w:p>
    <w:p w14:paraId="103DCEE8">
      <w:pPr>
        <w:spacing w:line="400" w:lineRule="exact"/>
        <w:ind w:firstLine="420" w:firstLineChars="200"/>
        <w:rPr>
          <w:rFonts w:ascii="宋体"/>
          <w:color w:val="000000"/>
          <w:szCs w:val="21"/>
        </w:rPr>
      </w:pPr>
      <w:r>
        <w:rPr>
          <w:rFonts w:ascii="宋体" w:hAnsi="宋体"/>
          <w:color w:val="000000"/>
          <w:szCs w:val="21"/>
        </w:rPr>
        <w:t>1.3</w:t>
      </w:r>
      <w:r>
        <w:rPr>
          <w:rFonts w:hint="eastAsia" w:ascii="宋体" w:hAnsi="宋体"/>
          <w:color w:val="000000"/>
          <w:szCs w:val="21"/>
        </w:rPr>
        <w:t>法律</w:t>
      </w:r>
      <w:r>
        <w:rPr>
          <w:rFonts w:ascii="宋体" w:hAnsi="宋体"/>
          <w:color w:val="000000"/>
          <w:szCs w:val="21"/>
        </w:rPr>
        <w:t xml:space="preserve"> </w:t>
      </w:r>
    </w:p>
    <w:p w14:paraId="1C50331C">
      <w:pPr>
        <w:autoSpaceDE w:val="0"/>
        <w:autoSpaceDN w:val="0"/>
        <w:adjustRightInd w:val="0"/>
        <w:spacing w:line="400" w:lineRule="exact"/>
        <w:ind w:firstLine="420" w:firstLineChars="200"/>
        <w:jc w:val="left"/>
        <w:rPr>
          <w:rFonts w:ascii="宋体"/>
          <w:color w:val="000000"/>
          <w:szCs w:val="21"/>
        </w:rPr>
      </w:pPr>
      <w:r>
        <w:rPr>
          <w:rFonts w:hint="eastAsia" w:ascii="宋体" w:hAnsi="宋体"/>
          <w:color w:val="000000"/>
          <w:szCs w:val="21"/>
        </w:rPr>
        <w:t>适用于合同的其他规范性文件：</w:t>
      </w:r>
      <w:r>
        <w:rPr>
          <w:rFonts w:hint="eastAsia" w:ascii="宋体" w:hAnsi="宋体" w:cs="宋体"/>
          <w:color w:val="000000"/>
          <w:szCs w:val="21"/>
          <w:u w:val="single"/>
        </w:rPr>
        <w:t></w:t>
      </w:r>
      <w:r>
        <w:rPr>
          <w:rFonts w:hint="eastAsia" w:ascii="宋体" w:hAnsi="宋体"/>
          <w:b/>
          <w:bCs/>
          <w:color w:val="000000"/>
          <w:kern w:val="0"/>
          <w:szCs w:val="21"/>
          <w:u w:val="single"/>
          <w:lang w:eastAsia="zh-TW"/>
        </w:rPr>
        <w:t>《中华人民共和国建筑法》、</w:t>
      </w:r>
      <w:r>
        <w:rPr>
          <w:rFonts w:hint="eastAsia" w:ascii="宋体" w:hAnsi="宋体"/>
          <w:b/>
          <w:bCs/>
          <w:color w:val="000000"/>
          <w:kern w:val="0"/>
          <w:szCs w:val="21"/>
          <w:u w:val="single"/>
        </w:rPr>
        <w:t>《</w:t>
      </w:r>
      <w:r>
        <w:rPr>
          <w:rFonts w:hint="eastAsia" w:ascii="宋体" w:hAnsi="宋体"/>
          <w:b/>
          <w:bCs/>
          <w:color w:val="000000"/>
          <w:kern w:val="0"/>
          <w:szCs w:val="21"/>
          <w:u w:val="single"/>
          <w:lang w:eastAsia="zh-TW"/>
        </w:rPr>
        <w:t>中华人民共和国</w:t>
      </w:r>
      <w:r>
        <w:rPr>
          <w:rFonts w:hint="eastAsia" w:ascii="宋体" w:hAnsi="宋体"/>
          <w:b/>
          <w:bCs/>
          <w:color w:val="000000"/>
          <w:kern w:val="0"/>
          <w:szCs w:val="21"/>
          <w:u w:val="single"/>
          <w:lang w:val="en-US" w:eastAsia="zh-CN"/>
        </w:rPr>
        <w:t>民法典</w:t>
      </w:r>
      <w:r>
        <w:rPr>
          <w:rFonts w:hint="eastAsia" w:ascii="宋体" w:hAnsi="宋体"/>
          <w:b/>
          <w:bCs/>
          <w:color w:val="000000"/>
          <w:kern w:val="0"/>
          <w:szCs w:val="21"/>
          <w:u w:val="single"/>
          <w:lang w:eastAsia="zh-TW"/>
        </w:rPr>
        <w:t>》、</w:t>
      </w:r>
      <w:r>
        <w:rPr>
          <w:rFonts w:hint="eastAsia" w:ascii="宋体" w:hAnsi="宋体"/>
          <w:b/>
          <w:bCs/>
          <w:color w:val="000000"/>
          <w:kern w:val="0"/>
          <w:szCs w:val="21"/>
          <w:u w:val="single"/>
        </w:rPr>
        <w:t>《</w:t>
      </w:r>
      <w:r>
        <w:rPr>
          <w:rFonts w:hint="eastAsia" w:ascii="宋体" w:hAnsi="宋体"/>
          <w:b/>
          <w:bCs/>
          <w:color w:val="000000"/>
          <w:kern w:val="0"/>
          <w:szCs w:val="21"/>
          <w:u w:val="single"/>
          <w:lang w:eastAsia="zh-TW"/>
        </w:rPr>
        <w:t>中华人民共和国招标投标法》、七部委第</w:t>
      </w:r>
      <w:r>
        <w:rPr>
          <w:rFonts w:ascii="宋体" w:hAnsi="宋体"/>
          <w:b/>
          <w:bCs/>
          <w:color w:val="000000"/>
          <w:kern w:val="0"/>
          <w:szCs w:val="21"/>
          <w:u w:val="single"/>
        </w:rPr>
        <w:t xml:space="preserve"> 12 </w:t>
      </w:r>
      <w:r>
        <w:rPr>
          <w:rFonts w:hint="eastAsia" w:ascii="宋体" w:hAnsi="宋体"/>
          <w:b/>
          <w:bCs/>
          <w:color w:val="000000"/>
          <w:kern w:val="0"/>
          <w:szCs w:val="21"/>
          <w:u w:val="single"/>
          <w:lang w:eastAsia="zh-TW"/>
        </w:rPr>
        <w:t>号令《评标委员会和评标方法暂行规定》、建设部第</w:t>
      </w:r>
      <w:r>
        <w:rPr>
          <w:rFonts w:ascii="宋体" w:hAnsi="宋体"/>
          <w:b/>
          <w:bCs/>
          <w:color w:val="000000"/>
          <w:kern w:val="0"/>
          <w:szCs w:val="21"/>
          <w:u w:val="single"/>
        </w:rPr>
        <w:t>89</w:t>
      </w:r>
      <w:r>
        <w:rPr>
          <w:rFonts w:hint="eastAsia" w:ascii="宋体" w:hAnsi="宋体"/>
          <w:b/>
          <w:bCs/>
          <w:color w:val="000000"/>
          <w:kern w:val="0"/>
          <w:szCs w:val="21"/>
          <w:u w:val="single"/>
          <w:lang w:eastAsia="zh-TW"/>
        </w:rPr>
        <w:t>号令《房屋建筑和市政基础设施工程施工招标投标管理办法》</w:t>
      </w:r>
      <w:r>
        <w:rPr>
          <w:rFonts w:hint="eastAsia" w:ascii="宋体" w:hAnsi="宋体"/>
          <w:b/>
          <w:bCs/>
          <w:color w:val="000000"/>
          <w:kern w:val="0"/>
          <w:szCs w:val="21"/>
          <w:u w:val="single"/>
        </w:rPr>
        <w:t>、七部委第</w:t>
      </w:r>
      <w:r>
        <w:rPr>
          <w:rFonts w:ascii="宋体" w:hAnsi="宋体"/>
          <w:b/>
          <w:bCs/>
          <w:color w:val="000000"/>
          <w:kern w:val="0"/>
          <w:szCs w:val="21"/>
          <w:u w:val="single"/>
        </w:rPr>
        <w:t>30</w:t>
      </w:r>
      <w:r>
        <w:rPr>
          <w:rFonts w:hint="eastAsia" w:ascii="宋体" w:hAnsi="宋体"/>
          <w:b/>
          <w:bCs/>
          <w:color w:val="000000"/>
          <w:kern w:val="0"/>
          <w:szCs w:val="21"/>
          <w:u w:val="single"/>
        </w:rPr>
        <w:t>号令、《建设工程质量管理条例》（国务院第</w:t>
      </w:r>
      <w:r>
        <w:rPr>
          <w:rFonts w:ascii="宋体" w:hAnsi="宋体"/>
          <w:b/>
          <w:bCs/>
          <w:color w:val="000000"/>
          <w:kern w:val="0"/>
          <w:szCs w:val="21"/>
          <w:u w:val="single"/>
        </w:rPr>
        <w:t>279</w:t>
      </w:r>
      <w:r>
        <w:rPr>
          <w:rFonts w:hint="eastAsia" w:ascii="宋体" w:hAnsi="宋体"/>
          <w:b/>
          <w:bCs/>
          <w:color w:val="000000"/>
          <w:kern w:val="0"/>
          <w:szCs w:val="21"/>
          <w:u w:val="single"/>
        </w:rPr>
        <w:t>号令）、《江苏省工程建设管理条例》、《江苏省建筑市场管理条例》</w:t>
      </w:r>
      <w:r>
        <w:rPr>
          <w:rFonts w:hint="eastAsia" w:ascii="宋体" w:hAnsi="宋体" w:cs="宋体"/>
          <w:b/>
          <w:bCs/>
          <w:kern w:val="0"/>
          <w:szCs w:val="21"/>
          <w:u w:val="single"/>
          <w:lang w:val="zh-CN"/>
        </w:rPr>
        <w:t>、《中华人民共和国环境噪声污染防治法》等</w:t>
      </w:r>
      <w:r>
        <w:rPr>
          <w:rFonts w:hint="eastAsia" w:ascii="宋体" w:hAnsi="宋体"/>
          <w:color w:val="000000"/>
          <w:szCs w:val="21"/>
        </w:rPr>
        <w:t>。</w:t>
      </w:r>
    </w:p>
    <w:p w14:paraId="60772D06">
      <w:pPr>
        <w:spacing w:line="400" w:lineRule="exact"/>
        <w:ind w:firstLine="420" w:firstLineChars="200"/>
        <w:rPr>
          <w:rFonts w:ascii="宋体"/>
          <w:color w:val="000000"/>
          <w:szCs w:val="21"/>
        </w:rPr>
      </w:pPr>
      <w:r>
        <w:rPr>
          <w:rFonts w:ascii="宋体" w:hAnsi="宋体"/>
          <w:color w:val="000000"/>
          <w:szCs w:val="21"/>
        </w:rPr>
        <w:t xml:space="preserve">1.4 </w:t>
      </w:r>
      <w:r>
        <w:rPr>
          <w:rFonts w:hint="eastAsia" w:ascii="宋体" w:hAnsi="宋体"/>
          <w:color w:val="000000"/>
          <w:szCs w:val="21"/>
        </w:rPr>
        <w:t>标准和规范</w:t>
      </w:r>
    </w:p>
    <w:p w14:paraId="0701E700">
      <w:pPr>
        <w:spacing w:line="400" w:lineRule="exact"/>
        <w:ind w:firstLine="420" w:firstLineChars="200"/>
        <w:rPr>
          <w:rFonts w:ascii="宋体"/>
          <w:color w:val="000000"/>
          <w:szCs w:val="21"/>
        </w:rPr>
      </w:pPr>
      <w:r>
        <w:rPr>
          <w:rFonts w:ascii="宋体" w:hAnsi="宋体"/>
          <w:color w:val="000000"/>
          <w:szCs w:val="21"/>
        </w:rPr>
        <w:t>1.4.1</w:t>
      </w:r>
      <w:r>
        <w:rPr>
          <w:rFonts w:hint="eastAsia" w:ascii="宋体" w:hAnsi="宋体"/>
          <w:color w:val="000000"/>
          <w:szCs w:val="21"/>
        </w:rPr>
        <w:t>适用于工程的标准规范包括：</w:t>
      </w:r>
      <w:r>
        <w:rPr>
          <w:rFonts w:hint="eastAsia" w:ascii="宋体" w:hAnsi="宋体" w:cs="宋体"/>
          <w:color w:val="000000"/>
          <w:szCs w:val="21"/>
          <w:u w:val="single"/>
        </w:rPr>
        <w:t></w:t>
      </w:r>
      <w:r>
        <w:rPr>
          <w:rFonts w:hint="eastAsia" w:ascii="宋体" w:hAnsi="宋体"/>
          <w:b/>
          <w:bCs/>
          <w:color w:val="000000"/>
          <w:kern w:val="0"/>
          <w:szCs w:val="21"/>
          <w:u w:val="single"/>
        </w:rPr>
        <w:t>中华人民共和国建设部颁发的有关标</w:t>
      </w:r>
      <w:r>
        <w:rPr>
          <w:rFonts w:hint="eastAsia" w:ascii="宋体" w:hAnsi="宋体"/>
          <w:b/>
          <w:bCs/>
          <w:color w:val="000000"/>
          <w:kern w:val="0"/>
          <w:szCs w:val="21"/>
          <w:u w:val="single"/>
          <w:lang w:eastAsia="zh-TW"/>
        </w:rPr>
        <w:t>准、规范及省、市有关规定</w:t>
      </w:r>
      <w:r>
        <w:rPr>
          <w:rFonts w:hint="eastAsia" w:ascii="宋体" w:hAnsi="宋体" w:cs="宋体"/>
          <w:b/>
          <w:bCs/>
          <w:kern w:val="0"/>
          <w:szCs w:val="21"/>
          <w:u w:val="single"/>
          <w:lang w:val="zh-CN"/>
        </w:rPr>
        <w:t>。当标准互相矛盾时，以最新和最严格的为准。发包人不提供标准和规范，由承包人自备</w:t>
      </w:r>
      <w:r>
        <w:rPr>
          <w:rFonts w:hint="eastAsia" w:ascii="宋体" w:hAnsi="宋体" w:cs="宋体"/>
          <w:color w:val="000000"/>
          <w:szCs w:val="21"/>
          <w:u w:val="single"/>
        </w:rPr>
        <w:t></w:t>
      </w:r>
      <w:r>
        <w:rPr>
          <w:rFonts w:hint="eastAsia" w:ascii="宋体" w:hAnsi="宋体"/>
          <w:color w:val="000000"/>
          <w:szCs w:val="21"/>
        </w:rPr>
        <w:t>。</w:t>
      </w:r>
    </w:p>
    <w:p w14:paraId="425E38D4">
      <w:pPr>
        <w:spacing w:line="400" w:lineRule="exact"/>
        <w:ind w:firstLine="420" w:firstLineChars="200"/>
        <w:rPr>
          <w:rFonts w:ascii="宋体"/>
          <w:color w:val="000000"/>
          <w:szCs w:val="21"/>
        </w:rPr>
      </w:pPr>
      <w:r>
        <w:rPr>
          <w:rFonts w:ascii="宋体" w:hAnsi="宋体"/>
          <w:color w:val="000000"/>
          <w:szCs w:val="21"/>
        </w:rPr>
        <w:t>1.4.</w:t>
      </w:r>
      <w:r>
        <w:rPr>
          <w:rFonts w:hint="eastAsia" w:ascii="宋体" w:hAnsi="宋体"/>
          <w:color w:val="000000"/>
          <w:szCs w:val="21"/>
        </w:rPr>
        <w:t>2发包人对工程的技术标准和功能要求的特殊要求：</w:t>
      </w:r>
      <w:r>
        <w:rPr>
          <w:rFonts w:ascii="宋体" w:hAnsi="宋体"/>
          <w:color w:val="000000"/>
          <w:szCs w:val="21"/>
          <w:u w:val="single"/>
        </w:rPr>
        <w:t xml:space="preserve">  </w:t>
      </w:r>
      <w:r>
        <w:rPr>
          <w:rFonts w:hint="eastAsia" w:ascii="宋体" w:hAnsi="宋体"/>
          <w:b/>
          <w:color w:val="000000"/>
          <w:kern w:val="0"/>
          <w:szCs w:val="21"/>
          <w:u w:val="single"/>
        </w:rPr>
        <w:t>按设计要求执行</w:t>
      </w:r>
      <w:r>
        <w:rPr>
          <w:rFonts w:ascii="宋体" w:hAnsi="宋体"/>
          <w:b/>
          <w:color w:val="000000"/>
          <w:szCs w:val="21"/>
          <w:u w:val="single"/>
        </w:rPr>
        <w:t xml:space="preserve"> </w:t>
      </w:r>
      <w:r>
        <w:rPr>
          <w:rFonts w:hint="eastAsia" w:ascii="宋体" w:hAnsi="宋体"/>
          <w:color w:val="000000"/>
          <w:szCs w:val="21"/>
        </w:rPr>
        <w:t>。</w:t>
      </w:r>
    </w:p>
    <w:p w14:paraId="508DC9C1">
      <w:pPr>
        <w:spacing w:line="400" w:lineRule="exact"/>
        <w:ind w:firstLine="420" w:firstLineChars="200"/>
        <w:rPr>
          <w:rFonts w:ascii="宋体"/>
          <w:color w:val="000000"/>
          <w:szCs w:val="21"/>
        </w:rPr>
      </w:pPr>
      <w:r>
        <w:rPr>
          <w:rFonts w:ascii="宋体" w:hAnsi="宋体"/>
          <w:color w:val="000000"/>
          <w:szCs w:val="21"/>
        </w:rPr>
        <w:t xml:space="preserve">1.5 </w:t>
      </w:r>
      <w:r>
        <w:rPr>
          <w:rFonts w:hint="eastAsia" w:ascii="宋体" w:hAnsi="宋体"/>
          <w:color w:val="000000"/>
          <w:szCs w:val="21"/>
        </w:rPr>
        <w:t>合同文件的优先顺序</w:t>
      </w:r>
    </w:p>
    <w:p w14:paraId="62C5D09B">
      <w:pPr>
        <w:autoSpaceDE w:val="0"/>
        <w:autoSpaceDN w:val="0"/>
        <w:adjustRightInd w:val="0"/>
        <w:snapToGrid w:val="0"/>
        <w:spacing w:line="400" w:lineRule="exact"/>
        <w:ind w:firstLine="420" w:firstLineChars="200"/>
        <w:jc w:val="left"/>
        <w:rPr>
          <w:rFonts w:ascii="宋体"/>
          <w:b/>
          <w:color w:val="000000"/>
          <w:szCs w:val="21"/>
        </w:rPr>
      </w:pPr>
      <w:r>
        <w:rPr>
          <w:rFonts w:hint="eastAsia" w:ascii="宋体" w:hAnsi="宋体"/>
          <w:color w:val="000000"/>
          <w:szCs w:val="21"/>
        </w:rPr>
        <w:t>合同文件组成及优先顺序为：</w:t>
      </w:r>
      <w:r>
        <w:rPr>
          <w:rFonts w:hint="eastAsia" w:ascii="宋体" w:hAnsi="宋体" w:cs="宋体"/>
          <w:b/>
          <w:szCs w:val="21"/>
          <w:u w:val="single"/>
          <w:lang w:val="zh-CN"/>
        </w:rPr>
        <w:t>(1)本合同协议书及承诺书；(2)中标通知书；(3)本合同专用条款；(4) 本合同通用条款；(5)投标书及其附件 ；(6)</w:t>
      </w:r>
      <w:r>
        <w:rPr>
          <w:rFonts w:hint="eastAsia" w:ascii="宋体" w:hAnsi="宋体" w:cs="宋体"/>
          <w:b/>
          <w:szCs w:val="21"/>
          <w:u w:val="single"/>
          <w:lang w:val="en-US" w:eastAsia="zh-CN"/>
        </w:rPr>
        <w:t>招标文件及其附件</w:t>
      </w:r>
      <w:r>
        <w:rPr>
          <w:rFonts w:hint="eastAsia" w:ascii="宋体" w:hAnsi="宋体" w:cs="宋体"/>
          <w:b/>
          <w:szCs w:val="21"/>
          <w:u w:val="single"/>
          <w:lang w:val="zh-CN"/>
        </w:rPr>
        <w:t>；(7)标准、规范及有关技术资料；(8)图纸；(9)工程报价单或预算书。</w:t>
      </w:r>
    </w:p>
    <w:p w14:paraId="57B920F6">
      <w:pPr>
        <w:spacing w:line="400" w:lineRule="exact"/>
        <w:ind w:firstLine="420" w:firstLineChars="200"/>
        <w:rPr>
          <w:rFonts w:ascii="宋体"/>
          <w:color w:val="000000"/>
          <w:szCs w:val="21"/>
        </w:rPr>
      </w:pPr>
      <w:r>
        <w:rPr>
          <w:rFonts w:ascii="宋体" w:hAnsi="宋体"/>
          <w:color w:val="000000"/>
          <w:szCs w:val="21"/>
        </w:rPr>
        <w:t xml:space="preserve">1.6 </w:t>
      </w:r>
      <w:r>
        <w:rPr>
          <w:rFonts w:hint="eastAsia" w:ascii="宋体" w:hAnsi="宋体"/>
          <w:color w:val="000000"/>
          <w:szCs w:val="21"/>
        </w:rPr>
        <w:t>图纸和承包人文件</w:t>
      </w:r>
      <w:r>
        <w:rPr>
          <w:rFonts w:ascii="宋体"/>
          <w:color w:val="000000"/>
          <w:szCs w:val="21"/>
        </w:rPr>
        <w:tab/>
      </w:r>
    </w:p>
    <w:p w14:paraId="48E2FA4D">
      <w:pPr>
        <w:spacing w:line="400" w:lineRule="exact"/>
        <w:ind w:firstLine="420" w:firstLineChars="200"/>
        <w:rPr>
          <w:rFonts w:ascii="宋体"/>
          <w:color w:val="000000"/>
          <w:szCs w:val="21"/>
        </w:rPr>
      </w:pPr>
      <w:r>
        <w:rPr>
          <w:rFonts w:ascii="宋体" w:hAnsi="宋体"/>
          <w:color w:val="000000"/>
          <w:szCs w:val="21"/>
        </w:rPr>
        <w:t xml:space="preserve">1.6.1 </w:t>
      </w:r>
      <w:r>
        <w:rPr>
          <w:rFonts w:hint="eastAsia" w:ascii="宋体" w:hAnsi="宋体"/>
          <w:color w:val="000000"/>
          <w:szCs w:val="21"/>
        </w:rPr>
        <w:t>图纸的提供</w:t>
      </w:r>
    </w:p>
    <w:p w14:paraId="299D1D1D">
      <w:pPr>
        <w:spacing w:line="400" w:lineRule="exact"/>
        <w:ind w:firstLine="420" w:firstLineChars="200"/>
        <w:rPr>
          <w:rFonts w:ascii="宋体"/>
          <w:color w:val="000000"/>
          <w:szCs w:val="21"/>
        </w:rPr>
      </w:pPr>
      <w:r>
        <w:rPr>
          <w:rFonts w:hint="eastAsia" w:ascii="宋体" w:hAnsi="宋体"/>
          <w:color w:val="000000"/>
          <w:szCs w:val="21"/>
        </w:rPr>
        <w:t>发包人向承包人提供图纸的期限：</w:t>
      </w:r>
      <w:r>
        <w:rPr>
          <w:rFonts w:hint="eastAsia" w:ascii="宋体" w:hAnsi="宋体"/>
          <w:b/>
          <w:bCs/>
          <w:color w:val="000000"/>
          <w:kern w:val="0"/>
          <w:szCs w:val="21"/>
          <w:u w:val="single"/>
        </w:rPr>
        <w:t>发包人工程开工前向承包人提供</w:t>
      </w:r>
      <w:r>
        <w:rPr>
          <w:rFonts w:hint="eastAsia" w:ascii="宋体" w:hAnsi="宋体" w:cs="宋体"/>
          <w:color w:val="000000"/>
          <w:szCs w:val="21"/>
          <w:u w:val="single"/>
        </w:rPr>
        <w:t></w:t>
      </w:r>
      <w:r>
        <w:rPr>
          <w:rFonts w:hint="eastAsia" w:ascii="宋体" w:hAnsi="宋体"/>
          <w:color w:val="000000"/>
          <w:szCs w:val="21"/>
        </w:rPr>
        <w:t>；</w:t>
      </w:r>
    </w:p>
    <w:p w14:paraId="7DCE3A07">
      <w:pPr>
        <w:spacing w:line="400" w:lineRule="exact"/>
        <w:ind w:firstLine="420" w:firstLineChars="200"/>
        <w:rPr>
          <w:rFonts w:ascii="宋体"/>
          <w:color w:val="000000"/>
          <w:szCs w:val="21"/>
        </w:rPr>
      </w:pPr>
      <w:r>
        <w:rPr>
          <w:rFonts w:hint="eastAsia" w:ascii="宋体" w:hAnsi="宋体"/>
          <w:color w:val="000000"/>
          <w:szCs w:val="21"/>
        </w:rPr>
        <w:t>发包人向承包人提供图纸的数量：</w:t>
      </w:r>
      <w:r>
        <w:rPr>
          <w:rFonts w:hint="eastAsia" w:ascii="宋体" w:hAnsi="宋体" w:cs="宋体"/>
          <w:color w:val="000000"/>
          <w:szCs w:val="21"/>
          <w:u w:val="single"/>
        </w:rPr>
        <w:t></w:t>
      </w:r>
      <w:r>
        <w:rPr>
          <w:rFonts w:ascii="宋体" w:hAnsi="宋体"/>
          <w:b/>
          <w:bCs/>
          <w:color w:val="000000"/>
          <w:kern w:val="0"/>
          <w:szCs w:val="21"/>
          <w:u w:val="single"/>
        </w:rPr>
        <w:t>4</w:t>
      </w:r>
      <w:r>
        <w:rPr>
          <w:rFonts w:hint="eastAsia" w:ascii="宋体" w:hAnsi="宋体"/>
          <w:b/>
          <w:bCs/>
          <w:color w:val="000000"/>
          <w:kern w:val="0"/>
          <w:szCs w:val="21"/>
          <w:u w:val="single"/>
        </w:rPr>
        <w:t>套</w:t>
      </w:r>
      <w:r>
        <w:rPr>
          <w:rFonts w:hint="eastAsia" w:ascii="宋体" w:hAnsi="宋体" w:cs="宋体"/>
          <w:color w:val="000000"/>
          <w:szCs w:val="21"/>
          <w:u w:val="single"/>
        </w:rPr>
        <w:t></w:t>
      </w:r>
      <w:r>
        <w:rPr>
          <w:rFonts w:hint="eastAsia" w:ascii="宋体" w:hAnsi="宋体"/>
          <w:color w:val="000000"/>
          <w:szCs w:val="21"/>
        </w:rPr>
        <w:t>；</w:t>
      </w:r>
    </w:p>
    <w:p w14:paraId="2053C55A">
      <w:pPr>
        <w:spacing w:line="400" w:lineRule="exact"/>
        <w:ind w:firstLine="420" w:firstLineChars="200"/>
        <w:rPr>
          <w:rFonts w:ascii="宋体"/>
          <w:color w:val="000000"/>
          <w:szCs w:val="21"/>
        </w:rPr>
      </w:pPr>
      <w:r>
        <w:rPr>
          <w:rFonts w:hint="eastAsia" w:ascii="宋体" w:hAnsi="宋体"/>
          <w:color w:val="000000"/>
          <w:szCs w:val="21"/>
        </w:rPr>
        <w:t>发包人向承包人提供图纸的内容：</w:t>
      </w:r>
      <w:r>
        <w:rPr>
          <w:rFonts w:hint="eastAsia" w:ascii="宋体" w:hAnsi="宋体" w:cs="宋体"/>
          <w:color w:val="000000"/>
          <w:szCs w:val="21"/>
          <w:u w:val="single"/>
        </w:rPr>
        <w:t></w:t>
      </w:r>
      <w:r>
        <w:rPr>
          <w:rFonts w:hint="eastAsia" w:ascii="宋体" w:hAnsi="宋体"/>
          <w:b/>
          <w:color w:val="000000"/>
          <w:szCs w:val="21"/>
          <w:u w:val="single"/>
        </w:rPr>
        <w:t>本合同发包内容中的全部图纸</w:t>
      </w:r>
      <w:r>
        <w:rPr>
          <w:rFonts w:hint="eastAsia" w:ascii="宋体" w:hAnsi="宋体" w:cs="宋体"/>
          <w:color w:val="000000"/>
          <w:szCs w:val="21"/>
          <w:u w:val="single"/>
        </w:rPr>
        <w:t></w:t>
      </w:r>
      <w:r>
        <w:rPr>
          <w:rFonts w:hint="eastAsia" w:ascii="宋体" w:hAnsi="宋体"/>
          <w:color w:val="000000"/>
          <w:szCs w:val="21"/>
        </w:rPr>
        <w:t>。</w:t>
      </w:r>
    </w:p>
    <w:p w14:paraId="40F2952B">
      <w:pPr>
        <w:spacing w:line="400" w:lineRule="exact"/>
        <w:ind w:firstLine="420" w:firstLineChars="200"/>
        <w:rPr>
          <w:rFonts w:ascii="宋体"/>
          <w:color w:val="000000"/>
          <w:szCs w:val="21"/>
        </w:rPr>
      </w:pPr>
      <w:r>
        <w:rPr>
          <w:rFonts w:ascii="宋体" w:hAnsi="宋体"/>
          <w:color w:val="000000"/>
          <w:szCs w:val="21"/>
        </w:rPr>
        <w:t xml:space="preserve">1.6.4 </w:t>
      </w:r>
      <w:r>
        <w:rPr>
          <w:rFonts w:hint="eastAsia" w:ascii="宋体" w:hAnsi="宋体"/>
          <w:color w:val="000000"/>
          <w:szCs w:val="21"/>
        </w:rPr>
        <w:t>承包人文件</w:t>
      </w:r>
    </w:p>
    <w:p w14:paraId="1409B8BC">
      <w:pPr>
        <w:spacing w:line="400" w:lineRule="exact"/>
        <w:ind w:firstLine="420" w:firstLineChars="200"/>
        <w:rPr>
          <w:rFonts w:ascii="宋体"/>
          <w:b/>
          <w:color w:val="000000"/>
          <w:szCs w:val="21"/>
          <w:u w:val="single"/>
        </w:rPr>
      </w:pPr>
      <w:r>
        <w:rPr>
          <w:rFonts w:hint="eastAsia" w:ascii="宋体" w:hAnsi="宋体"/>
          <w:color w:val="000000"/>
          <w:szCs w:val="21"/>
        </w:rPr>
        <w:t>需要由承包人提供的文件，包括</w:t>
      </w:r>
      <w:r>
        <w:rPr>
          <w:rFonts w:hint="eastAsia" w:ascii="宋体" w:hAnsi="宋体"/>
          <w:b/>
          <w:color w:val="000000"/>
          <w:szCs w:val="21"/>
          <w:u w:val="single"/>
        </w:rPr>
        <w:t>承包人在开工前必须提交详细的施工组织设计，报发包人审批，施工组织设计经发包人认可后方可开工。施工组织设计将作为工程款支付的参考依据之一。每周四向监理和发包人提供下一周详细的施工进度计划及本周施工进度报表；总进度计划在开工后3天提供。具体计划及时间要求根据工程需要补充明确；</w:t>
      </w:r>
    </w:p>
    <w:p w14:paraId="7D872574">
      <w:pPr>
        <w:spacing w:line="400" w:lineRule="exact"/>
        <w:ind w:firstLine="420" w:firstLineChars="200"/>
        <w:rPr>
          <w:rFonts w:ascii="宋体"/>
          <w:color w:val="000000"/>
          <w:szCs w:val="21"/>
        </w:rPr>
      </w:pPr>
      <w:r>
        <w:rPr>
          <w:rFonts w:hint="eastAsia" w:ascii="宋体" w:hAnsi="宋体"/>
          <w:color w:val="000000"/>
          <w:szCs w:val="21"/>
        </w:rPr>
        <w:t>承包人提供的文件的数量为：</w:t>
      </w:r>
      <w:r>
        <w:rPr>
          <w:rFonts w:hint="eastAsia" w:ascii="宋体" w:hAnsi="宋体" w:cs="宋体"/>
          <w:color w:val="000000"/>
          <w:szCs w:val="21"/>
          <w:u w:val="single"/>
        </w:rPr>
        <w:t></w:t>
      </w:r>
      <w:r>
        <w:rPr>
          <w:rFonts w:hint="eastAsia" w:ascii="宋体" w:hAnsi="宋体"/>
          <w:b/>
          <w:color w:val="000000"/>
          <w:szCs w:val="21"/>
          <w:u w:val="single"/>
        </w:rPr>
        <w:t>按发包人要求</w:t>
      </w:r>
      <w:r>
        <w:rPr>
          <w:rFonts w:ascii="宋体" w:hAnsi="宋体"/>
          <w:b/>
          <w:color w:val="000000"/>
          <w:szCs w:val="21"/>
          <w:u w:val="single"/>
        </w:rPr>
        <w:t xml:space="preserve">  </w:t>
      </w:r>
      <w:r>
        <w:rPr>
          <w:rFonts w:hint="eastAsia" w:ascii="宋体" w:hAnsi="宋体"/>
          <w:color w:val="000000"/>
          <w:szCs w:val="21"/>
        </w:rPr>
        <w:t>；</w:t>
      </w:r>
    </w:p>
    <w:p w14:paraId="03A0D169">
      <w:pPr>
        <w:spacing w:line="400" w:lineRule="exact"/>
        <w:ind w:firstLine="420" w:firstLineChars="200"/>
        <w:rPr>
          <w:rFonts w:ascii="宋体"/>
          <w:color w:val="000000"/>
          <w:szCs w:val="21"/>
        </w:rPr>
      </w:pPr>
      <w:r>
        <w:rPr>
          <w:rFonts w:hint="eastAsia" w:ascii="宋体" w:hAnsi="宋体"/>
          <w:color w:val="000000"/>
          <w:szCs w:val="21"/>
        </w:rPr>
        <w:t>承包人提供的文件的形式为：</w:t>
      </w:r>
      <w:r>
        <w:rPr>
          <w:rFonts w:hint="eastAsia" w:ascii="宋体" w:hAnsi="宋体" w:cs="宋体"/>
          <w:color w:val="000000"/>
          <w:szCs w:val="21"/>
          <w:u w:val="single"/>
        </w:rPr>
        <w:t></w:t>
      </w:r>
      <w:r>
        <w:rPr>
          <w:rFonts w:hint="eastAsia" w:ascii="宋体" w:hAnsi="宋体"/>
          <w:b/>
          <w:color w:val="000000"/>
          <w:szCs w:val="21"/>
          <w:u w:val="single"/>
        </w:rPr>
        <w:t>书面形式</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2CCF0E8">
      <w:pPr>
        <w:spacing w:line="400" w:lineRule="exact"/>
        <w:ind w:firstLine="420" w:firstLineChars="200"/>
        <w:rPr>
          <w:rFonts w:ascii="宋体"/>
          <w:color w:val="000000"/>
          <w:szCs w:val="21"/>
        </w:rPr>
      </w:pPr>
      <w:r>
        <w:rPr>
          <w:rFonts w:hint="eastAsia" w:ascii="宋体" w:hAnsi="宋体"/>
          <w:color w:val="000000"/>
          <w:szCs w:val="21"/>
        </w:rPr>
        <w:t>发包人审批承包人文件的期限：</w:t>
      </w:r>
      <w:r>
        <w:rPr>
          <w:rFonts w:hint="eastAsia" w:ascii="宋体" w:hAnsi="宋体" w:cs="宋体"/>
          <w:color w:val="000000"/>
          <w:szCs w:val="21"/>
          <w:u w:val="single"/>
        </w:rPr>
        <w:t></w:t>
      </w:r>
      <w:r>
        <w:rPr>
          <w:rFonts w:hint="eastAsia" w:ascii="宋体" w:hAnsi="宋体"/>
          <w:b/>
          <w:color w:val="000000"/>
          <w:szCs w:val="21"/>
          <w:u w:val="single"/>
        </w:rPr>
        <w:t>收到文件后</w:t>
      </w:r>
      <w:r>
        <w:rPr>
          <w:rFonts w:ascii="宋体" w:hAnsi="宋体"/>
          <w:b/>
          <w:color w:val="000000"/>
          <w:szCs w:val="21"/>
          <w:u w:val="single"/>
        </w:rPr>
        <w:t>7</w:t>
      </w:r>
      <w:r>
        <w:rPr>
          <w:rFonts w:hint="eastAsia" w:ascii="宋体" w:hAnsi="宋体"/>
          <w:b/>
          <w:color w:val="000000"/>
          <w:szCs w:val="21"/>
          <w:u w:val="single"/>
        </w:rPr>
        <w:t>天内</w:t>
      </w:r>
      <w:r>
        <w:rPr>
          <w:rFonts w:hint="eastAsia" w:ascii="宋体" w:hAnsi="宋体" w:cs="宋体"/>
          <w:color w:val="000000"/>
          <w:szCs w:val="21"/>
          <w:u w:val="single"/>
        </w:rPr>
        <w:t></w:t>
      </w:r>
      <w:r>
        <w:rPr>
          <w:rFonts w:hint="eastAsia" w:ascii="宋体" w:hAnsi="宋体"/>
          <w:color w:val="000000"/>
          <w:szCs w:val="21"/>
        </w:rPr>
        <w:t>。</w:t>
      </w:r>
    </w:p>
    <w:p w14:paraId="65774428">
      <w:pPr>
        <w:spacing w:line="400" w:lineRule="exact"/>
        <w:ind w:firstLine="420" w:firstLineChars="200"/>
        <w:rPr>
          <w:rFonts w:ascii="宋体"/>
          <w:color w:val="000000"/>
          <w:szCs w:val="21"/>
        </w:rPr>
      </w:pPr>
      <w:r>
        <w:rPr>
          <w:rFonts w:ascii="宋体" w:hAnsi="宋体"/>
          <w:color w:val="000000"/>
          <w:szCs w:val="21"/>
        </w:rPr>
        <w:t xml:space="preserve">1.6.5 </w:t>
      </w:r>
      <w:r>
        <w:rPr>
          <w:rFonts w:hint="eastAsia" w:ascii="宋体" w:hAnsi="宋体"/>
          <w:color w:val="000000"/>
          <w:szCs w:val="21"/>
        </w:rPr>
        <w:t>现场图纸准备</w:t>
      </w:r>
    </w:p>
    <w:p w14:paraId="0A1CE5D7">
      <w:pPr>
        <w:spacing w:line="400" w:lineRule="exact"/>
        <w:ind w:firstLine="420" w:firstLineChars="200"/>
        <w:rPr>
          <w:rFonts w:ascii="宋体"/>
          <w:color w:val="000000"/>
          <w:szCs w:val="21"/>
        </w:rPr>
      </w:pPr>
      <w:r>
        <w:rPr>
          <w:rFonts w:hint="eastAsia" w:ascii="宋体" w:hAnsi="宋体"/>
          <w:color w:val="000000"/>
          <w:szCs w:val="21"/>
        </w:rPr>
        <w:t>关于现场图纸准备的约定：</w:t>
      </w:r>
      <w:r>
        <w:rPr>
          <w:rFonts w:hint="eastAsia" w:ascii="宋体" w:hAnsi="宋体"/>
          <w:b/>
          <w:color w:val="000000"/>
          <w:szCs w:val="21"/>
          <w:u w:val="single"/>
        </w:rPr>
        <w:t>施工现场保留一套完整图纸供发包人、监理人及有关人员使用</w:t>
      </w:r>
      <w:r>
        <w:rPr>
          <w:rFonts w:ascii="宋体" w:hAnsi="宋体"/>
          <w:b/>
          <w:color w:val="000000"/>
          <w:szCs w:val="21"/>
          <w:u w:val="single"/>
        </w:rPr>
        <w:t xml:space="preserve"> </w:t>
      </w:r>
      <w:r>
        <w:rPr>
          <w:rFonts w:hint="eastAsia" w:ascii="宋体" w:hAnsi="宋体"/>
          <w:color w:val="000000"/>
          <w:szCs w:val="21"/>
        </w:rPr>
        <w:t>。</w:t>
      </w:r>
    </w:p>
    <w:p w14:paraId="05B9A521">
      <w:pPr>
        <w:spacing w:line="400" w:lineRule="exact"/>
        <w:ind w:firstLine="420" w:firstLineChars="200"/>
        <w:rPr>
          <w:rFonts w:ascii="宋体"/>
          <w:color w:val="000000"/>
          <w:szCs w:val="21"/>
        </w:rPr>
      </w:pPr>
      <w:r>
        <w:rPr>
          <w:rFonts w:ascii="宋体" w:hAnsi="宋体"/>
          <w:color w:val="000000"/>
          <w:szCs w:val="21"/>
        </w:rPr>
        <w:t xml:space="preserve">1.7 </w:t>
      </w:r>
      <w:r>
        <w:rPr>
          <w:rFonts w:hint="eastAsia" w:ascii="宋体" w:hAnsi="宋体"/>
          <w:color w:val="000000"/>
          <w:szCs w:val="21"/>
        </w:rPr>
        <w:t>联络</w:t>
      </w:r>
    </w:p>
    <w:p w14:paraId="45D3FF03">
      <w:pPr>
        <w:spacing w:line="400" w:lineRule="exact"/>
        <w:ind w:firstLine="420" w:firstLineChars="200"/>
        <w:rPr>
          <w:rFonts w:ascii="宋体"/>
          <w:color w:val="000000"/>
          <w:kern w:val="0"/>
          <w:szCs w:val="21"/>
        </w:rPr>
      </w:pPr>
      <w:r>
        <w:rPr>
          <w:rFonts w:ascii="宋体" w:hAnsi="宋体"/>
          <w:color w:val="000000"/>
          <w:kern w:val="0"/>
          <w:szCs w:val="21"/>
        </w:rPr>
        <w:t>1.7.1</w:t>
      </w:r>
      <w:r>
        <w:rPr>
          <w:rFonts w:hint="eastAsia" w:ascii="宋体" w:hAnsi="宋体"/>
          <w:color w:val="000000"/>
          <w:kern w:val="0"/>
          <w:szCs w:val="21"/>
        </w:rPr>
        <w:t>发包人和承包人应当在</w:t>
      </w:r>
      <w:r>
        <w:rPr>
          <w:rFonts w:hint="eastAsia" w:ascii="宋体" w:hAnsi="宋体" w:cs="宋体"/>
          <w:color w:val="000000"/>
          <w:szCs w:val="21"/>
          <w:u w:val="single"/>
        </w:rPr>
        <w:t></w:t>
      </w:r>
      <w:r>
        <w:rPr>
          <w:rFonts w:ascii="宋体" w:hAnsi="宋体" w:cs="仿宋_GB2312"/>
          <w:b/>
          <w:color w:val="000000"/>
          <w:szCs w:val="21"/>
          <w:u w:val="single"/>
        </w:rPr>
        <w:t>3</w:t>
      </w:r>
      <w:r>
        <w:rPr>
          <w:rFonts w:ascii="宋体" w:hAnsi="宋体"/>
          <w:color w:val="000000"/>
          <w:szCs w:val="21"/>
          <w:u w:val="single"/>
        </w:rPr>
        <w:t xml:space="preserve">  </w:t>
      </w:r>
      <w:r>
        <w:rPr>
          <w:rFonts w:hint="eastAsia" w:ascii="宋体" w:hAnsi="宋体"/>
          <w:color w:val="000000"/>
          <w:kern w:val="0"/>
          <w:szCs w:val="21"/>
        </w:rPr>
        <w:t>天内将与合同有关的通知、批准、证明、证书、指示、指令、要求、请求、同意、意见、确定和决定等书面函件送达对方当事人。</w:t>
      </w:r>
    </w:p>
    <w:p w14:paraId="097F0C87">
      <w:pPr>
        <w:spacing w:line="400" w:lineRule="exact"/>
        <w:ind w:firstLine="420" w:firstLineChars="200"/>
        <w:rPr>
          <w:rFonts w:hint="eastAsia" w:ascii="宋体" w:hAnsi="宋体"/>
          <w:color w:val="000000"/>
          <w:szCs w:val="21"/>
        </w:rPr>
      </w:pPr>
      <w:r>
        <w:rPr>
          <w:rFonts w:hint="eastAsia" w:ascii="宋体" w:hAnsi="宋体"/>
          <w:color w:val="000000"/>
          <w:szCs w:val="21"/>
        </w:rPr>
        <w:t>1.7.2 发包人接收文件的地点：</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1FC6E179">
      <w:pPr>
        <w:spacing w:line="400" w:lineRule="exact"/>
        <w:ind w:firstLine="420" w:firstLineChars="200"/>
        <w:rPr>
          <w:rFonts w:hint="eastAsia" w:ascii="宋体" w:hAnsi="宋体"/>
          <w:color w:val="000000"/>
          <w:szCs w:val="21"/>
        </w:rPr>
      </w:pPr>
      <w:r>
        <w:rPr>
          <w:rFonts w:hint="eastAsia" w:ascii="宋体" w:hAnsi="宋体"/>
          <w:color w:val="000000"/>
          <w:szCs w:val="21"/>
        </w:rPr>
        <w:t>发包人指定的接收人为：</w:t>
      </w:r>
      <w:r>
        <w:rPr>
          <w:rFonts w:hint="eastAsia" w:ascii="宋体" w:hAnsi="宋体"/>
          <w:color w:val="000000"/>
          <w:szCs w:val="21"/>
          <w:u w:val="single"/>
        </w:rPr>
        <w:t></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6DCBCB4C">
      <w:pPr>
        <w:spacing w:line="400" w:lineRule="exact"/>
        <w:ind w:firstLine="420" w:firstLineChars="200"/>
        <w:rPr>
          <w:rFonts w:hint="eastAsia" w:ascii="宋体" w:hAnsi="宋体"/>
          <w:color w:val="000000"/>
          <w:szCs w:val="21"/>
        </w:rPr>
      </w:pPr>
      <w:r>
        <w:rPr>
          <w:rFonts w:hint="eastAsia" w:ascii="宋体" w:hAnsi="宋体"/>
          <w:color w:val="000000"/>
          <w:szCs w:val="21"/>
        </w:rPr>
        <w:t>承包人接收文件的地点：</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151C1F93">
      <w:pPr>
        <w:spacing w:line="400" w:lineRule="exact"/>
        <w:ind w:firstLine="420" w:firstLineChars="200"/>
        <w:rPr>
          <w:rFonts w:hint="eastAsia" w:ascii="宋体" w:hAnsi="宋体"/>
          <w:color w:val="000000"/>
          <w:szCs w:val="21"/>
        </w:rPr>
      </w:pPr>
      <w:r>
        <w:rPr>
          <w:rFonts w:hint="eastAsia" w:ascii="宋体" w:hAnsi="宋体"/>
          <w:color w:val="000000"/>
          <w:szCs w:val="21"/>
        </w:rPr>
        <w:t>承包人指定的接收人为：</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15290F5E">
      <w:pPr>
        <w:spacing w:line="400" w:lineRule="exact"/>
        <w:ind w:firstLine="420" w:firstLineChars="200"/>
        <w:rPr>
          <w:rFonts w:hint="eastAsia" w:ascii="宋体" w:hAnsi="宋体"/>
          <w:color w:val="000000"/>
          <w:szCs w:val="21"/>
        </w:rPr>
      </w:pPr>
      <w:r>
        <w:rPr>
          <w:rFonts w:hint="eastAsia" w:ascii="宋体" w:hAnsi="宋体"/>
          <w:color w:val="000000"/>
          <w:szCs w:val="21"/>
        </w:rPr>
        <w:t>监理人接收文件的地点：</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56181C28">
      <w:pPr>
        <w:spacing w:line="400" w:lineRule="exact"/>
        <w:ind w:firstLine="420" w:firstLineChars="200"/>
        <w:rPr>
          <w:rFonts w:ascii="宋体" w:hAnsi="宋体"/>
          <w:color w:val="000000"/>
          <w:szCs w:val="21"/>
        </w:rPr>
      </w:pPr>
      <w:r>
        <w:rPr>
          <w:rFonts w:hint="eastAsia" w:ascii="宋体" w:hAnsi="宋体"/>
          <w:color w:val="000000"/>
          <w:szCs w:val="21"/>
        </w:rPr>
        <w:t>监理人指定的接收人为：</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w:t>
      </w:r>
    </w:p>
    <w:p w14:paraId="7E1A357D">
      <w:pPr>
        <w:spacing w:line="400" w:lineRule="exact"/>
        <w:ind w:firstLine="420" w:firstLineChars="200"/>
        <w:rPr>
          <w:rFonts w:ascii="宋体"/>
          <w:color w:val="000000"/>
          <w:szCs w:val="21"/>
        </w:rPr>
      </w:pPr>
      <w:r>
        <w:rPr>
          <w:rFonts w:ascii="宋体" w:hAnsi="宋体"/>
          <w:color w:val="000000"/>
          <w:szCs w:val="21"/>
        </w:rPr>
        <w:t xml:space="preserve">1.10 </w:t>
      </w:r>
      <w:r>
        <w:rPr>
          <w:rFonts w:hint="eastAsia" w:ascii="宋体" w:hAnsi="宋体"/>
          <w:color w:val="000000"/>
          <w:szCs w:val="21"/>
        </w:rPr>
        <w:t>交通运输</w:t>
      </w:r>
    </w:p>
    <w:p w14:paraId="307A35B4">
      <w:pPr>
        <w:spacing w:line="400" w:lineRule="exact"/>
        <w:ind w:firstLine="420" w:firstLineChars="200"/>
        <w:jc w:val="left"/>
        <w:rPr>
          <w:rFonts w:ascii="宋体"/>
          <w:color w:val="000000"/>
          <w:szCs w:val="21"/>
        </w:rPr>
      </w:pPr>
      <w:r>
        <w:rPr>
          <w:rFonts w:ascii="宋体" w:hAnsi="宋体"/>
          <w:color w:val="000000"/>
          <w:szCs w:val="21"/>
        </w:rPr>
        <w:t xml:space="preserve">1.10.3 </w:t>
      </w:r>
      <w:r>
        <w:rPr>
          <w:rFonts w:hint="eastAsia" w:ascii="宋体" w:hAnsi="宋体"/>
          <w:color w:val="000000"/>
          <w:szCs w:val="21"/>
        </w:rPr>
        <w:t>场内交通</w:t>
      </w:r>
      <w:r>
        <w:rPr>
          <w:rFonts w:ascii="宋体" w:hAnsi="宋体"/>
          <w:color w:val="000000"/>
          <w:szCs w:val="21"/>
        </w:rPr>
        <w:t xml:space="preserve">  </w:t>
      </w:r>
    </w:p>
    <w:p w14:paraId="7694C9AF">
      <w:pPr>
        <w:spacing w:line="400" w:lineRule="exact"/>
        <w:ind w:firstLine="420" w:firstLineChars="200"/>
        <w:jc w:val="left"/>
        <w:rPr>
          <w:rFonts w:ascii="宋体"/>
          <w:color w:val="000000"/>
          <w:kern w:val="0"/>
          <w:szCs w:val="21"/>
        </w:rPr>
      </w:pPr>
      <w:r>
        <w:rPr>
          <w:rFonts w:hint="eastAsia" w:ascii="宋体" w:hAnsi="宋体"/>
          <w:color w:val="000000"/>
          <w:kern w:val="0"/>
          <w:szCs w:val="21"/>
        </w:rPr>
        <w:t>关于场外交通和场内交通的边界的约定：</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02C3E1ED">
      <w:pPr>
        <w:spacing w:line="400" w:lineRule="exact"/>
        <w:ind w:firstLine="420" w:firstLineChars="200"/>
        <w:jc w:val="left"/>
        <w:rPr>
          <w:rFonts w:ascii="宋体"/>
          <w:b/>
          <w:color w:val="000000"/>
          <w:szCs w:val="21"/>
          <w:u w:val="single"/>
        </w:rPr>
      </w:pPr>
      <w:r>
        <w:rPr>
          <w:rFonts w:hint="eastAsia" w:ascii="宋体" w:hAnsi="宋体"/>
          <w:color w:val="000000"/>
          <w:szCs w:val="21"/>
        </w:rPr>
        <w:t>关于发包人向承包人免费提供满足工程施工需要的场内道路和交通设施的约定：</w:t>
      </w:r>
      <w:r>
        <w:rPr>
          <w:rFonts w:hint="eastAsia" w:ascii="宋体" w:hAnsi="宋体"/>
          <w:b/>
          <w:color w:val="000000"/>
          <w:szCs w:val="21"/>
          <w:u w:val="single"/>
        </w:rPr>
        <w:t>已具备施工条件。</w:t>
      </w:r>
      <w:r>
        <w:rPr>
          <w:rFonts w:ascii="宋体" w:hAnsi="宋体"/>
          <w:b/>
          <w:color w:val="000000"/>
          <w:szCs w:val="21"/>
          <w:u w:val="single"/>
        </w:rPr>
        <w:t xml:space="preserve">  </w:t>
      </w:r>
    </w:p>
    <w:p w14:paraId="0BB51213">
      <w:pPr>
        <w:spacing w:line="400" w:lineRule="exact"/>
        <w:ind w:firstLine="420" w:firstLineChars="200"/>
        <w:jc w:val="left"/>
        <w:rPr>
          <w:rFonts w:ascii="宋体"/>
          <w:color w:val="000000"/>
          <w:szCs w:val="21"/>
        </w:rPr>
      </w:pPr>
      <w:r>
        <w:rPr>
          <w:rFonts w:ascii="宋体" w:hAnsi="宋体"/>
          <w:color w:val="000000"/>
          <w:szCs w:val="21"/>
        </w:rPr>
        <w:t>1.10.4</w:t>
      </w:r>
      <w:r>
        <w:rPr>
          <w:rFonts w:hint="eastAsia" w:ascii="宋体" w:hAnsi="宋体"/>
          <w:color w:val="000000"/>
          <w:szCs w:val="21"/>
        </w:rPr>
        <w:t>超大件和超重件的运输</w:t>
      </w:r>
    </w:p>
    <w:p w14:paraId="5170F493">
      <w:pPr>
        <w:spacing w:line="400" w:lineRule="exact"/>
        <w:ind w:firstLine="420" w:firstLineChars="200"/>
        <w:jc w:val="left"/>
        <w:rPr>
          <w:rFonts w:ascii="宋体"/>
          <w:color w:val="000000"/>
          <w:szCs w:val="21"/>
        </w:rPr>
      </w:pPr>
      <w:r>
        <w:rPr>
          <w:rFonts w:hint="eastAsia" w:ascii="宋体" w:hAnsi="宋体"/>
          <w:color w:val="000000"/>
          <w:szCs w:val="21"/>
        </w:rPr>
        <w:t>运输超大件或超重件所需的道路和桥梁临时加固改造费用和其他有关费用由</w:t>
      </w:r>
      <w:r>
        <w:rPr>
          <w:rFonts w:ascii="宋体" w:hAnsi="宋体"/>
          <w:color w:val="000000"/>
          <w:szCs w:val="21"/>
          <w:u w:val="single"/>
        </w:rPr>
        <w:t xml:space="preserve">  </w:t>
      </w:r>
      <w:r>
        <w:rPr>
          <w:rFonts w:hint="eastAsia" w:ascii="宋体" w:hAnsi="宋体"/>
          <w:b/>
          <w:color w:val="000000"/>
          <w:szCs w:val="21"/>
          <w:u w:val="single"/>
        </w:rPr>
        <w:t>承包人</w:t>
      </w:r>
      <w:r>
        <w:rPr>
          <w:rFonts w:ascii="宋体" w:hAnsi="宋体"/>
          <w:color w:val="000000"/>
          <w:szCs w:val="21"/>
          <w:u w:val="single"/>
        </w:rPr>
        <w:t xml:space="preserve">  </w:t>
      </w:r>
      <w:r>
        <w:rPr>
          <w:rFonts w:hint="eastAsia" w:ascii="宋体" w:hAnsi="宋体"/>
          <w:color w:val="000000"/>
          <w:szCs w:val="21"/>
        </w:rPr>
        <w:t>承担。</w:t>
      </w:r>
    </w:p>
    <w:p w14:paraId="7EDECE46">
      <w:pPr>
        <w:spacing w:line="400" w:lineRule="exact"/>
        <w:ind w:firstLine="420" w:firstLineChars="200"/>
        <w:rPr>
          <w:rFonts w:ascii="宋体"/>
          <w:color w:val="000000"/>
          <w:szCs w:val="21"/>
        </w:rPr>
      </w:pPr>
      <w:r>
        <w:rPr>
          <w:rFonts w:ascii="宋体" w:hAnsi="宋体"/>
          <w:color w:val="000000"/>
          <w:szCs w:val="21"/>
        </w:rPr>
        <w:t xml:space="preserve">1.11 </w:t>
      </w:r>
      <w:r>
        <w:rPr>
          <w:rFonts w:hint="eastAsia" w:ascii="宋体" w:hAnsi="宋体"/>
          <w:color w:val="000000"/>
          <w:szCs w:val="21"/>
        </w:rPr>
        <w:t>知识产权</w:t>
      </w:r>
    </w:p>
    <w:p w14:paraId="38BA8FBB">
      <w:pPr>
        <w:spacing w:line="400" w:lineRule="exact"/>
        <w:ind w:firstLine="420" w:firstLineChars="200"/>
        <w:rPr>
          <w:rFonts w:ascii="宋体"/>
          <w:color w:val="000000"/>
          <w:szCs w:val="21"/>
          <w:u w:val="single"/>
        </w:rPr>
      </w:pPr>
      <w:r>
        <w:rPr>
          <w:rFonts w:ascii="宋体" w:hAnsi="宋体"/>
          <w:color w:val="000000"/>
          <w:szCs w:val="21"/>
        </w:rPr>
        <w:t>1.11.1</w:t>
      </w:r>
      <w:r>
        <w:rPr>
          <w:rFonts w:hint="eastAsia" w:ascii="宋体" w:hAnsi="宋体"/>
          <w:color w:val="000000"/>
          <w:szCs w:val="21"/>
        </w:rPr>
        <w:t>关于发包人提供给承包人的图纸、发包人为实施工程自行编制或委托编制的技术规范以及反映发包人关于合同要求或其他类似性质的文件的著作权的归属：</w:t>
      </w:r>
      <w:r>
        <w:rPr>
          <w:rFonts w:hint="eastAsia" w:ascii="宋体" w:hAnsi="宋体"/>
          <w:b/>
          <w:color w:val="000000"/>
          <w:szCs w:val="21"/>
          <w:u w:val="single"/>
        </w:rPr>
        <w:t>著作权属发包人。承包人未经发包人同意不得将本工程图纸转给第三人，不得进行复制，不得向承包人以外的人泄露有关图纸内容</w:t>
      </w:r>
      <w:r>
        <w:rPr>
          <w:rFonts w:ascii="宋体" w:hAnsi="宋体"/>
          <w:b/>
          <w:color w:val="000000"/>
          <w:szCs w:val="21"/>
          <w:u w:val="single"/>
        </w:rPr>
        <w:t xml:space="preserve"> </w:t>
      </w:r>
      <w:r>
        <w:rPr>
          <w:rFonts w:hint="eastAsia" w:ascii="宋体" w:hAnsi="宋体"/>
          <w:b/>
          <w:color w:val="000000"/>
          <w:szCs w:val="21"/>
        </w:rPr>
        <w:t>。</w:t>
      </w:r>
    </w:p>
    <w:p w14:paraId="3F35A875">
      <w:pPr>
        <w:spacing w:line="400" w:lineRule="exact"/>
        <w:ind w:left="596" w:leftChars="284"/>
        <w:rPr>
          <w:rFonts w:ascii="宋体"/>
          <w:color w:val="000000"/>
          <w:szCs w:val="21"/>
        </w:rPr>
      </w:pPr>
      <w:r>
        <w:rPr>
          <w:rFonts w:hint="eastAsia" w:ascii="宋体" w:hAnsi="宋体"/>
          <w:color w:val="000000"/>
          <w:szCs w:val="21"/>
        </w:rPr>
        <w:t>关于发包人提供的上述文件的使用限制的要求：</w:t>
      </w:r>
      <w:r>
        <w:rPr>
          <w:rFonts w:hint="eastAsia" w:ascii="宋体" w:hAnsi="宋体"/>
          <w:b/>
          <w:color w:val="000000"/>
          <w:szCs w:val="21"/>
          <w:u w:val="single"/>
        </w:rPr>
        <w:t>按通用条款执行</w:t>
      </w:r>
      <w:r>
        <w:rPr>
          <w:rFonts w:ascii="宋体" w:hAnsi="宋体"/>
          <w:color w:val="000000"/>
          <w:szCs w:val="21"/>
          <w:u w:val="single"/>
        </w:rPr>
        <w:t xml:space="preserve">  </w:t>
      </w:r>
      <w:r>
        <w:rPr>
          <w:rFonts w:hint="eastAsia" w:ascii="宋体" w:hAnsi="宋体"/>
          <w:color w:val="000000"/>
          <w:szCs w:val="21"/>
        </w:rPr>
        <w:t>。</w:t>
      </w:r>
    </w:p>
    <w:p w14:paraId="218D0EF4">
      <w:pPr>
        <w:spacing w:line="400" w:lineRule="exact"/>
        <w:ind w:left="596" w:leftChars="284"/>
        <w:rPr>
          <w:rFonts w:ascii="宋体"/>
          <w:color w:val="000000"/>
          <w:szCs w:val="21"/>
        </w:rPr>
      </w:pPr>
      <w:r>
        <w:rPr>
          <w:rFonts w:ascii="宋体" w:hAnsi="宋体"/>
          <w:color w:val="000000"/>
          <w:szCs w:val="21"/>
        </w:rPr>
        <w:t xml:space="preserve">1.11.2 </w:t>
      </w:r>
      <w:r>
        <w:rPr>
          <w:rFonts w:hint="eastAsia" w:ascii="宋体" w:hAnsi="宋体"/>
          <w:color w:val="000000"/>
          <w:szCs w:val="21"/>
        </w:rPr>
        <w:t>关于承包人为实施工程所编制文件的著作权的归属：</w:t>
      </w:r>
      <w:r>
        <w:rPr>
          <w:rFonts w:hint="eastAsia" w:ascii="宋体" w:hAnsi="宋体"/>
          <w:b/>
          <w:color w:val="000000"/>
          <w:szCs w:val="21"/>
          <w:u w:val="single"/>
        </w:rPr>
        <w:t>按通用条款执行</w:t>
      </w:r>
      <w:r>
        <w:rPr>
          <w:rFonts w:ascii="宋体" w:hAnsi="宋体"/>
          <w:color w:val="000000"/>
          <w:szCs w:val="21"/>
          <w:u w:val="single"/>
        </w:rPr>
        <w:t xml:space="preserve"> </w:t>
      </w:r>
      <w:r>
        <w:rPr>
          <w:rFonts w:hint="eastAsia" w:ascii="宋体" w:hAnsi="宋体"/>
          <w:color w:val="000000"/>
          <w:szCs w:val="21"/>
        </w:rPr>
        <w:t>。</w:t>
      </w:r>
    </w:p>
    <w:p w14:paraId="35198572">
      <w:pPr>
        <w:spacing w:line="400" w:lineRule="exact"/>
        <w:ind w:firstLine="420" w:firstLineChars="200"/>
        <w:rPr>
          <w:rFonts w:ascii="宋体"/>
          <w:color w:val="000000"/>
          <w:szCs w:val="21"/>
          <w:u w:val="single"/>
        </w:rPr>
      </w:pPr>
      <w:r>
        <w:rPr>
          <w:rFonts w:hint="eastAsia" w:ascii="宋体" w:hAnsi="宋体"/>
          <w:color w:val="000000"/>
          <w:szCs w:val="21"/>
        </w:rPr>
        <w:t>关于承包人提供的上述文件的使用限制的要求：</w:t>
      </w:r>
      <w:r>
        <w:rPr>
          <w:rFonts w:hint="eastAsia" w:ascii="宋体" w:hAnsi="宋体" w:cs="宋体"/>
          <w:color w:val="000000"/>
          <w:szCs w:val="21"/>
          <w:u w:val="single"/>
        </w:rPr>
        <w:t></w:t>
      </w:r>
      <w:r>
        <w:rPr>
          <w:rFonts w:hint="eastAsia" w:ascii="宋体" w:hAnsi="宋体"/>
          <w:b/>
          <w:color w:val="000000"/>
          <w:szCs w:val="21"/>
          <w:u w:val="single"/>
        </w:rPr>
        <w:t>按通用条款执行</w:t>
      </w:r>
      <w:r>
        <w:rPr>
          <w:rFonts w:ascii="宋体" w:hAnsi="宋体"/>
          <w:color w:val="000000"/>
          <w:szCs w:val="21"/>
          <w:u w:val="single"/>
        </w:rPr>
        <w:t xml:space="preserve"> </w:t>
      </w:r>
      <w:r>
        <w:rPr>
          <w:rFonts w:hint="eastAsia" w:ascii="宋体" w:hAnsi="宋体"/>
          <w:color w:val="000000"/>
          <w:szCs w:val="21"/>
        </w:rPr>
        <w:t>。</w:t>
      </w:r>
    </w:p>
    <w:p w14:paraId="4BCF0E91">
      <w:pPr>
        <w:spacing w:line="400" w:lineRule="exact"/>
        <w:ind w:firstLine="420" w:firstLineChars="200"/>
        <w:rPr>
          <w:rFonts w:ascii="宋体"/>
          <w:color w:val="000000"/>
          <w:kern w:val="0"/>
          <w:szCs w:val="21"/>
        </w:rPr>
      </w:pPr>
      <w:r>
        <w:rPr>
          <w:rFonts w:ascii="宋体" w:hAnsi="宋体"/>
          <w:color w:val="000000"/>
          <w:szCs w:val="21"/>
        </w:rPr>
        <w:t xml:space="preserve">1.11.4 </w:t>
      </w:r>
      <w:r>
        <w:rPr>
          <w:rFonts w:hint="eastAsia" w:ascii="宋体" w:hAnsi="宋体"/>
          <w:color w:val="000000"/>
          <w:szCs w:val="21"/>
        </w:rPr>
        <w:t>承包人在施工过程中所采用的专利、专有技术、技术秘密的使用费的承担方式：</w:t>
      </w:r>
      <w:r>
        <w:rPr>
          <w:rFonts w:hint="eastAsia" w:ascii="宋体" w:hAnsi="宋体" w:cs="宋体"/>
          <w:color w:val="000000"/>
          <w:szCs w:val="21"/>
          <w:u w:val="single"/>
        </w:rPr>
        <w:t></w:t>
      </w:r>
      <w:r>
        <w:rPr>
          <w:rFonts w:hint="eastAsia" w:ascii="宋体" w:hAnsi="宋体"/>
          <w:b/>
          <w:color w:val="000000"/>
          <w:szCs w:val="21"/>
          <w:u w:val="single"/>
        </w:rPr>
        <w:t>已包含在本合同价内</w:t>
      </w:r>
      <w:r>
        <w:rPr>
          <w:rFonts w:ascii="宋体" w:hAnsi="宋体"/>
          <w:color w:val="000000"/>
          <w:szCs w:val="21"/>
          <w:u w:val="single"/>
        </w:rPr>
        <w:t xml:space="preserve">  </w:t>
      </w:r>
      <w:r>
        <w:rPr>
          <w:rFonts w:hint="eastAsia" w:ascii="宋体" w:hAnsi="宋体"/>
          <w:color w:val="000000"/>
          <w:kern w:val="0"/>
          <w:szCs w:val="21"/>
        </w:rPr>
        <w:t>。</w:t>
      </w:r>
    </w:p>
    <w:p w14:paraId="53357313">
      <w:pPr>
        <w:spacing w:line="400" w:lineRule="exact"/>
        <w:ind w:firstLine="420" w:firstLineChars="200"/>
        <w:rPr>
          <w:rFonts w:ascii="宋体"/>
          <w:color w:val="000000"/>
          <w:szCs w:val="21"/>
        </w:rPr>
      </w:pPr>
      <w:r>
        <w:rPr>
          <w:rFonts w:ascii="宋体" w:hAnsi="宋体"/>
          <w:color w:val="000000"/>
          <w:szCs w:val="21"/>
        </w:rPr>
        <w:t>1.13</w:t>
      </w:r>
      <w:r>
        <w:rPr>
          <w:rFonts w:hint="eastAsia" w:ascii="宋体" w:hAnsi="宋体"/>
          <w:color w:val="000000"/>
          <w:szCs w:val="21"/>
        </w:rPr>
        <w:t>工程量清单错误的修正</w:t>
      </w:r>
    </w:p>
    <w:p w14:paraId="685EB363">
      <w:pPr>
        <w:spacing w:line="400" w:lineRule="exact"/>
        <w:ind w:firstLine="420" w:firstLineChars="200"/>
        <w:rPr>
          <w:rFonts w:ascii="宋体"/>
          <w:color w:val="000000"/>
          <w:szCs w:val="21"/>
        </w:rPr>
      </w:pPr>
      <w:r>
        <w:rPr>
          <w:rFonts w:hint="eastAsia" w:ascii="宋体" w:hAnsi="宋体"/>
          <w:color w:val="000000"/>
          <w:szCs w:val="21"/>
        </w:rPr>
        <w:t>出现工程量清单错误时，是否调整合同价格：</w:t>
      </w:r>
      <w:r>
        <w:rPr>
          <w:rFonts w:hint="eastAsia" w:ascii="宋体" w:hAnsi="宋体" w:cs="宋体"/>
          <w:b/>
          <w:color w:val="000000"/>
          <w:kern w:val="0"/>
          <w:szCs w:val="21"/>
          <w:u w:val="single"/>
        </w:rPr>
        <w:t>竣工结算的工程量按发承包双方在合同中约定应予计量且实际完成并验收合格的工程量和项目确定，完成发包人要求的合同以外的零星工作或发生非承包人责任</w:t>
      </w:r>
      <w:r>
        <w:rPr>
          <w:rFonts w:hint="eastAsia" w:cs="宋体"/>
          <w:b/>
          <w:color w:val="000000"/>
          <w:kern w:val="0"/>
          <w:szCs w:val="21"/>
          <w:u w:val="single"/>
        </w:rPr>
        <w:t>事件的工程量按现场签证确定</w:t>
      </w:r>
      <w:r>
        <w:rPr>
          <w:rFonts w:hint="eastAsia" w:cs="宋体"/>
          <w:b/>
          <w:color w:val="000000"/>
          <w:kern w:val="0"/>
          <w:szCs w:val="21"/>
        </w:rPr>
        <w:t>。</w:t>
      </w:r>
    </w:p>
    <w:p w14:paraId="32836AE2">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2. </w:t>
      </w:r>
      <w:r>
        <w:rPr>
          <w:rFonts w:hint="eastAsia" w:ascii="宋体" w:hAnsi="宋体" w:eastAsia="黑体"/>
          <w:bCs/>
          <w:color w:val="000000"/>
          <w:szCs w:val="21"/>
        </w:rPr>
        <w:t>发包人</w:t>
      </w:r>
    </w:p>
    <w:p w14:paraId="10CAF9FF">
      <w:pPr>
        <w:spacing w:line="400" w:lineRule="exact"/>
        <w:ind w:firstLine="420" w:firstLineChars="200"/>
        <w:rPr>
          <w:rFonts w:ascii="宋体"/>
          <w:color w:val="000000"/>
          <w:szCs w:val="21"/>
        </w:rPr>
      </w:pPr>
      <w:r>
        <w:rPr>
          <w:rFonts w:ascii="宋体" w:hAnsi="宋体"/>
          <w:color w:val="000000"/>
          <w:szCs w:val="21"/>
        </w:rPr>
        <w:t xml:space="preserve">2.2 </w:t>
      </w:r>
      <w:r>
        <w:rPr>
          <w:rFonts w:hint="eastAsia" w:ascii="宋体" w:hAnsi="宋体"/>
          <w:color w:val="000000"/>
          <w:szCs w:val="21"/>
        </w:rPr>
        <w:t>发包人代表</w:t>
      </w:r>
    </w:p>
    <w:p w14:paraId="2C5B88B6">
      <w:pPr>
        <w:spacing w:line="400" w:lineRule="exact"/>
        <w:ind w:firstLine="420" w:firstLineChars="200"/>
        <w:rPr>
          <w:rFonts w:ascii="宋体"/>
          <w:color w:val="000000"/>
          <w:szCs w:val="21"/>
        </w:rPr>
      </w:pPr>
      <w:r>
        <w:rPr>
          <w:rFonts w:hint="eastAsia" w:ascii="宋体" w:hAnsi="宋体"/>
          <w:color w:val="000000"/>
          <w:szCs w:val="21"/>
        </w:rPr>
        <w:t>发包人代表：</w:t>
      </w:r>
    </w:p>
    <w:p w14:paraId="6A65BEEA">
      <w:pPr>
        <w:spacing w:line="400" w:lineRule="exact"/>
        <w:ind w:firstLine="420" w:firstLineChars="200"/>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2106525">
      <w:pPr>
        <w:spacing w:line="400" w:lineRule="exact"/>
        <w:ind w:firstLine="420" w:firstLineChars="200"/>
        <w:rPr>
          <w:rFonts w:ascii="宋体"/>
          <w:color w:val="000000"/>
          <w:szCs w:val="21"/>
        </w:rPr>
      </w:pPr>
      <w:r>
        <w:rPr>
          <w:rFonts w:hint="eastAsia" w:ascii="宋体" w:hAnsi="宋体"/>
          <w:color w:val="000000"/>
          <w:szCs w:val="21"/>
        </w:rPr>
        <w:t>身份证号：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b/>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E9CF042">
      <w:pPr>
        <w:spacing w:line="400" w:lineRule="exact"/>
        <w:ind w:firstLine="420" w:firstLineChars="200"/>
        <w:rPr>
          <w:rFonts w:ascii="宋体"/>
          <w:color w:val="000000"/>
          <w:szCs w:val="21"/>
        </w:rPr>
      </w:pPr>
      <w:r>
        <w:rPr>
          <w:rFonts w:hint="eastAsia" w:ascii="宋体" w:hAnsi="宋体"/>
          <w:color w:val="000000"/>
          <w:szCs w:val="21"/>
        </w:rPr>
        <w:t>职</w:t>
      </w:r>
      <w:r>
        <w:rPr>
          <w:rFonts w:ascii="宋体" w:hAnsi="宋体"/>
          <w:color w:val="000000"/>
          <w:szCs w:val="21"/>
        </w:rPr>
        <w:t xml:space="preserve">    </w:t>
      </w:r>
      <w:r>
        <w:rPr>
          <w:rFonts w:hint="eastAsia" w:ascii="宋体" w:hAnsi="宋体"/>
          <w:color w:val="000000"/>
          <w:szCs w:val="21"/>
        </w:rPr>
        <w:t>务：</w:t>
      </w:r>
      <w:r>
        <w:rPr>
          <w:rFonts w:hint="eastAsia" w:ascii="宋体" w:hAnsi="宋体" w:cs="宋体"/>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6E204D7">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C93D247">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620FFB35">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5B0090F2">
      <w:pPr>
        <w:spacing w:line="400" w:lineRule="exact"/>
        <w:rPr>
          <w:rFonts w:ascii="宋体"/>
          <w:b/>
          <w:color w:val="000000"/>
          <w:szCs w:val="21"/>
        </w:rPr>
      </w:pPr>
      <w:r>
        <w:rPr>
          <w:rFonts w:ascii="宋体" w:hAnsi="宋体"/>
          <w:color w:val="000000"/>
          <w:szCs w:val="21"/>
        </w:rPr>
        <w:t xml:space="preserve">    </w:t>
      </w:r>
      <w:r>
        <w:rPr>
          <w:rFonts w:hint="eastAsia" w:ascii="宋体" w:hAnsi="宋体"/>
          <w:color w:val="000000"/>
          <w:szCs w:val="21"/>
        </w:rPr>
        <w:t>发包人对发包人代表的授权范围如下：</w:t>
      </w:r>
      <w:r>
        <w:rPr>
          <w:rFonts w:hint="eastAsia" w:ascii="宋体" w:hAnsi="宋体" w:cs="宋体"/>
          <w:b/>
          <w:bCs/>
          <w:kern w:val="0"/>
          <w:szCs w:val="21"/>
          <w:u w:val="single"/>
          <w:lang w:val="zh-CN"/>
        </w:rPr>
        <w:t>代表发包方行使发包方的权力和监理人（如有）需要取得发包人批准的权力</w:t>
      </w:r>
      <w:r>
        <w:rPr>
          <w:rFonts w:hint="eastAsia" w:ascii="宋体" w:hAnsi="宋体"/>
          <w:b/>
          <w:bCs/>
          <w:color w:val="000000"/>
          <w:kern w:val="0"/>
          <w:szCs w:val="21"/>
        </w:rPr>
        <w:t>。</w:t>
      </w:r>
    </w:p>
    <w:p w14:paraId="14A39C56">
      <w:pPr>
        <w:spacing w:line="400" w:lineRule="exact"/>
        <w:ind w:firstLine="420" w:firstLineChars="200"/>
        <w:rPr>
          <w:rFonts w:ascii="宋体"/>
          <w:color w:val="000000"/>
          <w:szCs w:val="21"/>
        </w:rPr>
      </w:pPr>
      <w:r>
        <w:rPr>
          <w:rFonts w:ascii="宋体" w:hAnsi="宋体"/>
          <w:color w:val="000000"/>
          <w:szCs w:val="21"/>
        </w:rPr>
        <w:t xml:space="preserve">2.4 </w:t>
      </w:r>
      <w:r>
        <w:rPr>
          <w:rFonts w:hint="eastAsia" w:ascii="宋体" w:hAnsi="宋体"/>
          <w:color w:val="000000"/>
          <w:szCs w:val="21"/>
        </w:rPr>
        <w:t>施工现场、施工条件和基础资料的提供</w:t>
      </w:r>
    </w:p>
    <w:p w14:paraId="6C61CA0B">
      <w:pPr>
        <w:spacing w:line="400" w:lineRule="exact"/>
        <w:ind w:firstLine="420" w:firstLineChars="200"/>
        <w:rPr>
          <w:rFonts w:ascii="宋体"/>
          <w:color w:val="000000"/>
          <w:szCs w:val="21"/>
        </w:rPr>
      </w:pPr>
      <w:r>
        <w:rPr>
          <w:rFonts w:ascii="宋体" w:hAnsi="宋体"/>
          <w:color w:val="000000"/>
          <w:szCs w:val="21"/>
        </w:rPr>
        <w:t xml:space="preserve">2.4.1 </w:t>
      </w:r>
      <w:r>
        <w:rPr>
          <w:rFonts w:hint="eastAsia" w:ascii="宋体" w:hAnsi="宋体"/>
          <w:color w:val="000000"/>
          <w:szCs w:val="21"/>
        </w:rPr>
        <w:t>提供施工现场</w:t>
      </w:r>
    </w:p>
    <w:p w14:paraId="37B098D4">
      <w:pPr>
        <w:spacing w:line="400" w:lineRule="exact"/>
        <w:ind w:firstLine="420" w:firstLineChars="200"/>
        <w:jc w:val="left"/>
        <w:rPr>
          <w:rFonts w:ascii="宋体"/>
          <w:color w:val="000000"/>
          <w:szCs w:val="21"/>
        </w:rPr>
      </w:pPr>
      <w:r>
        <w:rPr>
          <w:rFonts w:hint="eastAsia" w:ascii="宋体" w:hAnsi="宋体"/>
          <w:color w:val="000000"/>
          <w:szCs w:val="21"/>
        </w:rPr>
        <w:t>关于发包人移交施工现场的期限要求：</w:t>
      </w:r>
      <w:r>
        <w:rPr>
          <w:rFonts w:hint="eastAsia" w:ascii="宋体" w:hAnsi="宋体" w:cs="宋体"/>
          <w:color w:val="000000"/>
          <w:szCs w:val="21"/>
          <w:u w:val="single"/>
        </w:rPr>
        <w:t></w:t>
      </w:r>
      <w:r>
        <w:rPr>
          <w:rFonts w:hint="eastAsia" w:ascii="宋体" w:hAnsi="宋体"/>
          <w:b/>
          <w:color w:val="000000"/>
          <w:szCs w:val="21"/>
          <w:u w:val="single"/>
        </w:rPr>
        <w:t>以施工现场的现状为准</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61A9FB56">
      <w:pPr>
        <w:spacing w:line="400" w:lineRule="exact"/>
        <w:ind w:firstLine="420" w:firstLineChars="200"/>
        <w:rPr>
          <w:rFonts w:ascii="宋体"/>
          <w:color w:val="000000"/>
          <w:szCs w:val="21"/>
        </w:rPr>
      </w:pPr>
      <w:r>
        <w:rPr>
          <w:rFonts w:ascii="宋体" w:hAnsi="宋体"/>
          <w:color w:val="000000"/>
          <w:szCs w:val="21"/>
        </w:rPr>
        <w:t xml:space="preserve">2.4.2 </w:t>
      </w:r>
      <w:r>
        <w:rPr>
          <w:rFonts w:hint="eastAsia" w:ascii="宋体" w:hAnsi="宋体"/>
          <w:color w:val="000000"/>
          <w:szCs w:val="21"/>
        </w:rPr>
        <w:t>提供施工条件</w:t>
      </w:r>
    </w:p>
    <w:p w14:paraId="1B298146">
      <w:pPr>
        <w:spacing w:line="400" w:lineRule="exact"/>
        <w:ind w:firstLine="420" w:firstLineChars="200"/>
        <w:rPr>
          <w:rFonts w:ascii="宋体"/>
          <w:b/>
          <w:color w:val="000000"/>
          <w:szCs w:val="21"/>
          <w:u w:val="single"/>
        </w:rPr>
      </w:pPr>
      <w:r>
        <w:rPr>
          <w:rFonts w:hint="eastAsia" w:ascii="宋体" w:hAnsi="宋体"/>
          <w:color w:val="000000"/>
          <w:szCs w:val="21"/>
        </w:rPr>
        <w:t>关于发包人应负责提供施工所需要的条件，包括：</w:t>
      </w:r>
      <w:r>
        <w:rPr>
          <w:rFonts w:hint="eastAsia" w:ascii="宋体" w:hAnsi="宋体"/>
          <w:b/>
          <w:color w:val="000000"/>
          <w:szCs w:val="21"/>
          <w:u w:val="single"/>
        </w:rPr>
        <w:t>发包人于开工前办理好施工所需证件、批件（承包人自身资质证件除外）。施工过程中承包人不得因发包人前期手续而出现不进行施工准备、索赔、消极施工等情形，应积极配合，保证工程按计划进行，否则按违约处理</w:t>
      </w:r>
      <w:r>
        <w:rPr>
          <w:rFonts w:ascii="宋体" w:hAnsi="宋体"/>
          <w:b/>
          <w:color w:val="000000"/>
          <w:szCs w:val="21"/>
          <w:u w:val="single"/>
        </w:rPr>
        <w:t xml:space="preserve"> </w:t>
      </w:r>
      <w:r>
        <w:rPr>
          <w:rFonts w:hint="eastAsia" w:ascii="宋体" w:hAnsi="宋体"/>
          <w:b/>
          <w:color w:val="000000"/>
          <w:szCs w:val="21"/>
        </w:rPr>
        <w:t>。</w:t>
      </w:r>
    </w:p>
    <w:p w14:paraId="354BFA00">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2.5 资金来源证明及支付担保</w:t>
      </w:r>
    </w:p>
    <w:p w14:paraId="5C4D1DD1">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发包人提供资金来源证明的期限要求：</w:t>
      </w:r>
      <w:r>
        <w:rPr>
          <w:rFonts w:hint="eastAsia" w:asciiTheme="minorEastAsia" w:hAnsiTheme="minorEastAsia" w:eastAsiaTheme="minorEastAsia" w:cstheme="minorEastAsia"/>
          <w:bCs/>
          <w:color w:val="000000"/>
          <w:szCs w:val="21"/>
          <w:u w:val="single"/>
          <w:lang w:val="zh-CN"/>
        </w:rPr>
        <w:t xml:space="preserve">    /   </w:t>
      </w:r>
      <w:r>
        <w:rPr>
          <w:rFonts w:hint="eastAsia" w:asciiTheme="minorEastAsia" w:hAnsiTheme="minorEastAsia" w:eastAsiaTheme="minorEastAsia" w:cstheme="minorEastAsia"/>
          <w:bCs/>
          <w:color w:val="000000"/>
          <w:szCs w:val="21"/>
          <w:lang w:val="zh-CN"/>
        </w:rPr>
        <w:t>。</w:t>
      </w:r>
    </w:p>
    <w:p w14:paraId="0BD57D6B">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发包人是否提供支付担保：</w:t>
      </w:r>
      <w:r>
        <w:rPr>
          <w:rFonts w:hint="eastAsia" w:asciiTheme="minorEastAsia" w:hAnsiTheme="minorEastAsia" w:eastAsiaTheme="minorEastAsia" w:cstheme="minorEastAsia"/>
          <w:bCs/>
          <w:color w:val="000000"/>
          <w:szCs w:val="21"/>
          <w:u w:val="single"/>
          <w:lang w:val="zh-CN"/>
        </w:rPr>
        <w:t xml:space="preserve">   /   </w:t>
      </w:r>
      <w:r>
        <w:rPr>
          <w:rFonts w:hint="eastAsia" w:asciiTheme="minorEastAsia" w:hAnsiTheme="minorEastAsia" w:eastAsiaTheme="minorEastAsia" w:cstheme="minorEastAsia"/>
          <w:bCs/>
          <w:color w:val="000000"/>
          <w:szCs w:val="21"/>
          <w:lang w:val="zh-CN"/>
        </w:rPr>
        <w:t>。</w:t>
      </w:r>
    </w:p>
    <w:p w14:paraId="310054C8">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lang w:val="zh-CN"/>
        </w:rPr>
        <w:t>发包人提供支付担保的形式：</w:t>
      </w:r>
      <w:r>
        <w:rPr>
          <w:rFonts w:hint="eastAsia" w:asciiTheme="minorEastAsia" w:hAnsiTheme="minorEastAsia" w:eastAsiaTheme="minorEastAsia" w:cstheme="minorEastAsia"/>
          <w:bCs/>
          <w:color w:val="000000"/>
          <w:szCs w:val="21"/>
          <w:u w:val="single"/>
          <w:lang w:val="en-US" w:eastAsia="zh-CN"/>
        </w:rPr>
        <w:t xml:space="preserve"> </w:t>
      </w:r>
      <w:r>
        <w:rPr>
          <w:rFonts w:hint="eastAsia" w:asciiTheme="minorEastAsia" w:hAnsiTheme="minorEastAsia" w:eastAsiaTheme="minorEastAsia" w:cstheme="minorEastAsia"/>
          <w:bCs/>
          <w:color w:val="000000"/>
          <w:szCs w:val="21"/>
          <w:u w:val="single"/>
          <w:lang w:val="zh-CN"/>
        </w:rPr>
        <w:t xml:space="preserve"> /</w:t>
      </w:r>
      <w:r>
        <w:rPr>
          <w:rFonts w:hint="eastAsia" w:asciiTheme="minorEastAsia" w:hAnsiTheme="minorEastAsia" w:eastAsiaTheme="minorEastAsia" w:cstheme="minorEastAsia"/>
          <w:bCs/>
          <w:color w:val="000000"/>
          <w:szCs w:val="21"/>
          <w:u w:val="single"/>
          <w:lang w:val="en-US" w:eastAsia="zh-CN"/>
        </w:rPr>
        <w:t xml:space="preserve"> </w:t>
      </w:r>
      <w:r>
        <w:rPr>
          <w:rFonts w:hint="eastAsia" w:asciiTheme="minorEastAsia" w:hAnsiTheme="minorEastAsia" w:eastAsiaTheme="minorEastAsia" w:cstheme="minorEastAsia"/>
          <w:bCs/>
          <w:color w:val="000000"/>
          <w:szCs w:val="21"/>
          <w:u w:val="single"/>
          <w:lang w:val="zh-CN"/>
        </w:rPr>
        <w:t xml:space="preserve"> </w:t>
      </w:r>
      <w:r>
        <w:rPr>
          <w:rFonts w:hint="eastAsia" w:asciiTheme="minorEastAsia" w:hAnsiTheme="minorEastAsia" w:eastAsiaTheme="minorEastAsia" w:cstheme="minorEastAsia"/>
          <w:bCs/>
          <w:color w:val="000000"/>
          <w:szCs w:val="21"/>
          <w:lang w:val="zh-CN"/>
        </w:rPr>
        <w:t>。</w:t>
      </w:r>
    </w:p>
    <w:p w14:paraId="7E07A636">
      <w:pPr>
        <w:keepNext/>
        <w:keepLines/>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int="eastAsia"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3. 承包人</w:t>
      </w:r>
    </w:p>
    <w:p w14:paraId="670FB43A">
      <w:pPr>
        <w:spacing w:line="400" w:lineRule="exact"/>
        <w:ind w:firstLine="420" w:firstLineChars="200"/>
        <w:rPr>
          <w:rFonts w:ascii="宋体"/>
          <w:color w:val="000000"/>
          <w:szCs w:val="21"/>
        </w:rPr>
      </w:pPr>
      <w:r>
        <w:rPr>
          <w:rFonts w:ascii="宋体" w:hAnsi="宋体"/>
          <w:color w:val="000000"/>
          <w:szCs w:val="21"/>
        </w:rPr>
        <w:t xml:space="preserve">3.1 </w:t>
      </w:r>
      <w:r>
        <w:rPr>
          <w:rFonts w:hint="eastAsia" w:ascii="宋体" w:hAnsi="宋体"/>
          <w:color w:val="000000"/>
          <w:szCs w:val="21"/>
        </w:rPr>
        <w:t>承包人的一般义务</w:t>
      </w:r>
    </w:p>
    <w:p w14:paraId="38121FDA">
      <w:pPr>
        <w:spacing w:line="400" w:lineRule="exact"/>
        <w:ind w:firstLine="420" w:firstLineChars="200"/>
        <w:jc w:val="left"/>
        <w:rPr>
          <w:rFonts w:ascii="宋体"/>
          <w:color w:val="00000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w:t>
      </w:r>
      <w:r>
        <w:rPr>
          <w:rFonts w:hint="eastAsia" w:ascii="宋体" w:hAnsi="宋体"/>
          <w:color w:val="000000"/>
          <w:szCs w:val="21"/>
        </w:rPr>
        <w:t>承包人提交的竣工资料的内容：</w:t>
      </w:r>
      <w:r>
        <w:rPr>
          <w:rFonts w:hint="eastAsia" w:ascii="宋体" w:hAnsi="宋体"/>
          <w:b/>
          <w:bCs/>
          <w:color w:val="000000"/>
          <w:kern w:val="0"/>
          <w:szCs w:val="21"/>
          <w:u w:val="single"/>
        </w:rPr>
        <w:t>承包人向发包人提供的竣工图和资料，必须按照档案部门的要求进行编制。如承包人提供的竣工资料或竣工图不合格，在规定时间内整改后仍不符合有关规定要求的，发包人可扣除10%的履约保证金金额</w:t>
      </w:r>
      <w:r>
        <w:rPr>
          <w:rFonts w:hint="eastAsia" w:ascii="宋体" w:hAnsi="宋体"/>
          <w:b/>
          <w:color w:val="000000"/>
          <w:szCs w:val="21"/>
        </w:rPr>
        <w:t>。</w:t>
      </w:r>
    </w:p>
    <w:p w14:paraId="7B7C8988">
      <w:pPr>
        <w:spacing w:line="400" w:lineRule="exact"/>
        <w:ind w:firstLine="420" w:firstLineChars="200"/>
        <w:jc w:val="left"/>
        <w:rPr>
          <w:rFonts w:ascii="宋体"/>
          <w:color w:val="000000"/>
          <w:szCs w:val="21"/>
        </w:rPr>
      </w:pPr>
      <w:r>
        <w:rPr>
          <w:rFonts w:hint="eastAsia" w:ascii="宋体" w:hAnsi="宋体"/>
          <w:color w:val="000000"/>
          <w:szCs w:val="21"/>
        </w:rPr>
        <w:t>承包人需要提交的竣工资料套数：</w:t>
      </w:r>
      <w:r>
        <w:rPr>
          <w:rFonts w:hint="eastAsia" w:ascii="宋体" w:hAnsi="宋体"/>
          <w:b/>
          <w:bCs/>
          <w:color w:val="000000"/>
          <w:kern w:val="0"/>
          <w:szCs w:val="21"/>
          <w:u w:val="single"/>
        </w:rPr>
        <w:t>完整的工程技术资料贰份（含竣工图）,其中一套原件线装，一套复印件胶装存档使用；完整的工程结算资料二套胶装（一正一副）</w:t>
      </w:r>
      <w:r>
        <w:rPr>
          <w:rFonts w:hint="eastAsia" w:ascii="宋体" w:hAnsi="宋体"/>
          <w:color w:val="000000"/>
          <w:szCs w:val="21"/>
        </w:rPr>
        <w:t>。</w:t>
      </w:r>
    </w:p>
    <w:p w14:paraId="0F76D2CD">
      <w:pPr>
        <w:spacing w:line="400" w:lineRule="exact"/>
        <w:ind w:firstLine="420" w:firstLineChars="200"/>
        <w:jc w:val="left"/>
        <w:rPr>
          <w:rFonts w:ascii="宋体"/>
          <w:color w:val="000000"/>
          <w:szCs w:val="21"/>
        </w:rPr>
      </w:pPr>
      <w:r>
        <w:rPr>
          <w:rFonts w:hint="eastAsia" w:ascii="宋体" w:hAnsi="宋体"/>
          <w:color w:val="000000"/>
          <w:szCs w:val="21"/>
        </w:rPr>
        <w:t>承包人提交的竣工资料的费用承担：</w:t>
      </w:r>
      <w:r>
        <w:rPr>
          <w:rFonts w:ascii="宋体" w:hAnsi="宋体"/>
          <w:color w:val="000000"/>
          <w:szCs w:val="21"/>
          <w:u w:val="single"/>
        </w:rPr>
        <w:t xml:space="preserve"> </w:t>
      </w:r>
      <w:r>
        <w:rPr>
          <w:rFonts w:hint="eastAsia" w:ascii="宋体" w:hAnsi="宋体"/>
          <w:b/>
          <w:bCs/>
          <w:color w:val="000000"/>
          <w:kern w:val="0"/>
          <w:szCs w:val="21"/>
          <w:u w:val="single"/>
          <w:lang w:eastAsia="zh-TW"/>
        </w:rPr>
        <w:t>由承包人承担</w:t>
      </w:r>
      <w:r>
        <w:rPr>
          <w:rFonts w:ascii="宋体" w:hAnsi="宋体"/>
          <w:color w:val="000000"/>
          <w:szCs w:val="21"/>
          <w:u w:val="single"/>
        </w:rPr>
        <w:t xml:space="preserve">   </w:t>
      </w:r>
      <w:r>
        <w:rPr>
          <w:rFonts w:hint="eastAsia" w:ascii="宋体" w:hAnsi="宋体"/>
          <w:color w:val="000000"/>
          <w:szCs w:val="21"/>
        </w:rPr>
        <w:t>。</w:t>
      </w:r>
    </w:p>
    <w:p w14:paraId="16222E07">
      <w:pPr>
        <w:spacing w:line="400" w:lineRule="exact"/>
        <w:ind w:firstLine="420" w:firstLineChars="200"/>
        <w:jc w:val="left"/>
        <w:rPr>
          <w:rFonts w:ascii="宋体"/>
          <w:color w:val="000000"/>
          <w:szCs w:val="21"/>
        </w:rPr>
      </w:pPr>
      <w:r>
        <w:rPr>
          <w:rFonts w:hint="eastAsia" w:ascii="宋体" w:hAnsi="宋体"/>
          <w:color w:val="000000"/>
          <w:szCs w:val="21"/>
        </w:rPr>
        <w:t>承包人提交的竣工资料移交时间：</w:t>
      </w:r>
      <w:r>
        <w:rPr>
          <w:rFonts w:ascii="宋体" w:hAnsi="宋体"/>
          <w:color w:val="000000"/>
          <w:szCs w:val="21"/>
          <w:u w:val="single"/>
        </w:rPr>
        <w:t xml:space="preserve">  </w:t>
      </w:r>
      <w:r>
        <w:rPr>
          <w:rFonts w:hint="eastAsia" w:ascii="宋体" w:hAnsi="宋体"/>
          <w:b/>
          <w:bCs/>
          <w:color w:val="000000"/>
          <w:kern w:val="0"/>
          <w:szCs w:val="21"/>
          <w:u w:val="single"/>
        </w:rPr>
        <w:t>在</w:t>
      </w:r>
      <w:r>
        <w:rPr>
          <w:rFonts w:hint="eastAsia" w:ascii="宋体" w:hAnsi="宋体"/>
          <w:b/>
          <w:bCs/>
          <w:color w:val="000000"/>
          <w:kern w:val="0"/>
          <w:szCs w:val="21"/>
          <w:u w:val="single"/>
          <w:lang w:eastAsia="zh-TW"/>
        </w:rPr>
        <w:t>工程竣工后</w:t>
      </w:r>
      <w:r>
        <w:rPr>
          <w:rFonts w:hint="eastAsia" w:ascii="宋体" w:hAnsi="宋体"/>
          <w:b/>
          <w:bCs/>
          <w:color w:val="000000"/>
          <w:kern w:val="0"/>
          <w:szCs w:val="21"/>
          <w:u w:val="single"/>
        </w:rPr>
        <w:t>一个月内</w:t>
      </w:r>
      <w:r>
        <w:rPr>
          <w:rFonts w:ascii="宋体" w:hAnsi="宋体"/>
          <w:color w:val="000000"/>
          <w:szCs w:val="21"/>
          <w:u w:val="single"/>
        </w:rPr>
        <w:t xml:space="preserve">      </w:t>
      </w:r>
      <w:r>
        <w:rPr>
          <w:rFonts w:hint="eastAsia" w:ascii="宋体" w:hAnsi="宋体"/>
          <w:color w:val="000000"/>
          <w:szCs w:val="21"/>
        </w:rPr>
        <w:t>。</w:t>
      </w:r>
    </w:p>
    <w:p w14:paraId="633BA1CE">
      <w:pPr>
        <w:spacing w:line="400" w:lineRule="exact"/>
        <w:ind w:firstLine="420" w:firstLineChars="200"/>
        <w:jc w:val="left"/>
        <w:rPr>
          <w:rFonts w:ascii="宋体"/>
          <w:b/>
          <w:bCs/>
          <w:color w:val="000000"/>
          <w:kern w:val="0"/>
          <w:szCs w:val="21"/>
          <w:u w:val="single"/>
        </w:rPr>
      </w:pPr>
      <w:r>
        <w:rPr>
          <w:rFonts w:hint="eastAsia" w:ascii="宋体" w:hAnsi="宋体"/>
          <w:color w:val="000000"/>
          <w:szCs w:val="21"/>
        </w:rPr>
        <w:t>承包人提交的竣工资料形式要求：</w:t>
      </w:r>
      <w:r>
        <w:rPr>
          <w:rFonts w:hint="eastAsia" w:ascii="宋体" w:hAnsi="宋体"/>
          <w:b/>
          <w:bCs/>
          <w:color w:val="000000"/>
          <w:kern w:val="0"/>
          <w:szCs w:val="21"/>
          <w:u w:val="single"/>
          <w:lang w:eastAsia="zh-TW"/>
        </w:rPr>
        <w:t>承包人提供的竣工图必须与实际相符合，否则由此对发包人所造成的所有损失由承包人承担。竣工时，承包人根据发包人的要求在竣工图标出各类管线的实际走向和定位。竣工资料必须满足工程备案要求，送档案馆存档。</w:t>
      </w:r>
    </w:p>
    <w:p w14:paraId="4FB0E520">
      <w:pPr>
        <w:spacing w:line="400" w:lineRule="exact"/>
        <w:ind w:firstLine="420" w:firstLineChars="200"/>
        <w:rPr>
          <w:rFonts w:ascii="宋体" w:cs="仿宋_GB2312"/>
          <w:color w:val="000000"/>
          <w:szCs w:val="21"/>
          <w:u w:val="single"/>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）承包人应履行的其他义务：</w:t>
      </w:r>
    </w:p>
    <w:p w14:paraId="084EE04C">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①需由设计资质等级和业务范围允许的承包人完成的设计文件提交时间：无。</w:t>
      </w:r>
    </w:p>
    <w:p w14:paraId="259BCDCD">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②应提供计划、报表的名称及完成时间：根据现场工程师的要求提供。</w:t>
      </w:r>
    </w:p>
    <w:p w14:paraId="0CBBF493">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③承担施工安全保卫工作及非夜间施工照明的责任和要求：提供和维修非夜间施工使用的照明、围栏设施、安全防护等，并负责安全保卫。所需费用均包含在合同价中。</w:t>
      </w:r>
    </w:p>
    <w:p w14:paraId="1C165470">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④向发包人提供的办公和生活房屋及设施的要求：根据发包人要求免费提供。</w:t>
      </w:r>
    </w:p>
    <w:p w14:paraId="1B8A2AB4">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14:paraId="017B9F1E">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⑥已完工程成品保护的特殊要求及费用承担：已完工程未交付给发包人之前，承包人负责已完成工程的保护工作，所需费用包含在合同价内。</w:t>
      </w:r>
    </w:p>
    <w:p w14:paraId="138E4921">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⑦施工场地周围地下管线和邻近建筑物、构筑物（含文物保护建筑）、古树名木的保护要求及费用承担：保护措施由承包人根据实际情况制定，报发包人和现场监理审核批准后执行，所需费用包含在合同价内。</w:t>
      </w:r>
    </w:p>
    <w:p w14:paraId="4931CB15">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⑧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20%的履约保证金。若承包人现场施工作业面、办公区、生活区内清洁卫生满足不了文明施工要求，发包人有权安排其它单位或个人打扫，具体发生的费用从工程款中扣除。</w:t>
      </w:r>
    </w:p>
    <w:p w14:paraId="514427F0">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发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违约金，详见16.2.2承包人违约的责任。</w:t>
      </w:r>
    </w:p>
    <w:p w14:paraId="33EE8EA1">
      <w:pPr>
        <w:spacing w:line="400" w:lineRule="exact"/>
        <w:ind w:firstLine="422" w:firstLineChars="200"/>
        <w:jc w:val="left"/>
        <w:rPr>
          <w:rFonts w:ascii="宋体" w:hAnsi="宋体"/>
          <w:b/>
          <w:bCs/>
          <w:color w:val="000000"/>
          <w:kern w:val="0"/>
          <w:szCs w:val="21"/>
          <w:u w:val="single"/>
          <w:lang w:eastAsia="zh-TW"/>
        </w:rPr>
      </w:pPr>
      <w:r>
        <w:rPr>
          <w:rFonts w:hint="eastAsia" w:ascii="宋体" w:hAnsi="宋体"/>
          <w:b/>
          <w:bCs/>
          <w:color w:val="000000"/>
          <w:kern w:val="0"/>
          <w:szCs w:val="21"/>
          <w:u w:val="single"/>
          <w:lang w:eastAsia="zh-TW"/>
        </w:rPr>
        <w:t>⑩承包人有义务根据发包人提供的图纸及有关文件提出合理化建议，以及对于设计中存在的问题在施工之前提出；承包人须无条件接受发包人发出的设计变更，并在合理的时间内完成设计变更。</w:t>
      </w:r>
    </w:p>
    <w:p w14:paraId="0B0A2959">
      <w:pPr>
        <w:spacing w:line="400" w:lineRule="exact"/>
        <w:ind w:firstLine="420" w:firstLineChars="200"/>
        <w:jc w:val="left"/>
        <w:rPr>
          <w:rFonts w:ascii="宋体" w:hAnsi="宋体"/>
          <w:b/>
          <w:bCs/>
          <w:color w:val="000000"/>
          <w:kern w:val="0"/>
          <w:szCs w:val="21"/>
          <w:u w:val="single"/>
          <w:lang w:eastAsia="zh-TW"/>
        </w:rPr>
      </w:pPr>
      <w:r>
        <w:rPr>
          <w:rFonts w:hint="eastAsia" w:ascii="MS Mincho" w:hAnsi="MS Mincho" w:eastAsia="MS Mincho" w:cs="MS Mincho"/>
          <w:b/>
          <w:bCs/>
          <w:color w:val="000000"/>
          <w:kern w:val="0"/>
          <w:szCs w:val="21"/>
          <w:u w:val="single"/>
          <w:lang w:eastAsia="zh-TW"/>
        </w:rPr>
        <w:t>⑪</w:t>
      </w:r>
      <w:r>
        <w:rPr>
          <w:rFonts w:hint="eastAsia" w:ascii="宋体" w:hAnsi="宋体" w:cs="宋体"/>
          <w:b/>
          <w:bCs/>
          <w:color w:val="000000"/>
          <w:kern w:val="0"/>
          <w:szCs w:val="21"/>
          <w:u w:val="single"/>
          <w:lang w:eastAsia="zh-TW"/>
        </w:rPr>
        <w:t>承包人在竣工验收合格后七天内拆除现场所有临时设施，包括所有的机械设备、材料、建筑垃圾全部清运出现场，清理标准应征得发包人认可。否则如发生相关费用由发包人在工程竣工结算价款中扣除，并且发包人支付违约金，详见</w:t>
      </w:r>
      <w:r>
        <w:rPr>
          <w:rFonts w:hint="eastAsia" w:ascii="宋体" w:hAnsi="宋体"/>
          <w:b/>
          <w:bCs/>
          <w:color w:val="000000"/>
          <w:kern w:val="0"/>
          <w:szCs w:val="21"/>
          <w:u w:val="single"/>
          <w:lang w:eastAsia="zh-TW"/>
        </w:rPr>
        <w:t>16.2.2承包人违约的责任。</w:t>
      </w:r>
    </w:p>
    <w:p w14:paraId="0B05C53A">
      <w:pPr>
        <w:spacing w:line="400" w:lineRule="exact"/>
        <w:ind w:firstLine="420" w:firstLineChars="200"/>
        <w:rPr>
          <w:rFonts w:ascii="宋体"/>
          <w:color w:val="000000"/>
          <w:szCs w:val="21"/>
        </w:rPr>
      </w:pPr>
      <w:r>
        <w:rPr>
          <w:rFonts w:ascii="宋体" w:hAnsi="宋体"/>
          <w:color w:val="000000"/>
          <w:szCs w:val="21"/>
        </w:rPr>
        <w:t xml:space="preserve">3.2 </w:t>
      </w:r>
      <w:r>
        <w:rPr>
          <w:rFonts w:hint="eastAsia" w:ascii="宋体" w:hAnsi="宋体"/>
          <w:color w:val="000000"/>
          <w:szCs w:val="21"/>
        </w:rPr>
        <w:t>项目经理</w:t>
      </w:r>
    </w:p>
    <w:p w14:paraId="1A5ECAB5">
      <w:pPr>
        <w:spacing w:line="400" w:lineRule="exact"/>
        <w:ind w:firstLine="420" w:firstLineChars="200"/>
        <w:rPr>
          <w:rFonts w:ascii="宋体"/>
          <w:color w:val="000000"/>
          <w:szCs w:val="21"/>
        </w:rPr>
      </w:pPr>
      <w:r>
        <w:rPr>
          <w:rFonts w:ascii="宋体" w:hAnsi="宋体"/>
          <w:color w:val="000000"/>
          <w:kern w:val="0"/>
          <w:szCs w:val="21"/>
        </w:rPr>
        <w:t xml:space="preserve">3.2.1 </w:t>
      </w:r>
      <w:r>
        <w:rPr>
          <w:rFonts w:hint="eastAsia" w:ascii="宋体" w:hAnsi="宋体"/>
          <w:color w:val="000000"/>
          <w:szCs w:val="21"/>
        </w:rPr>
        <w:t>项目经理：</w:t>
      </w:r>
    </w:p>
    <w:p w14:paraId="698E5A42">
      <w:pPr>
        <w:spacing w:line="400" w:lineRule="exact"/>
        <w:ind w:firstLine="420" w:firstLineChars="200"/>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96E4720">
      <w:pPr>
        <w:spacing w:line="400" w:lineRule="exact"/>
        <w:ind w:firstLine="420" w:firstLineChars="200"/>
        <w:rPr>
          <w:rFonts w:ascii="宋体"/>
          <w:color w:val="000000"/>
          <w:szCs w:val="21"/>
        </w:rPr>
      </w:pPr>
      <w:r>
        <w:rPr>
          <w:rFonts w:hint="eastAsia" w:ascii="宋体" w:hAnsi="宋体"/>
          <w:color w:val="000000"/>
          <w:szCs w:val="21"/>
        </w:rPr>
        <w:t>身份证号：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FA21D56">
      <w:pPr>
        <w:spacing w:line="400" w:lineRule="exact"/>
        <w:ind w:firstLine="420" w:firstLineChars="200"/>
        <w:rPr>
          <w:rFonts w:ascii="宋体"/>
          <w:color w:val="000000"/>
          <w:szCs w:val="21"/>
        </w:rPr>
      </w:pPr>
      <w:r>
        <w:rPr>
          <w:rFonts w:hint="eastAsia" w:ascii="宋体" w:hAnsi="宋体"/>
          <w:color w:val="000000"/>
          <w:szCs w:val="21"/>
        </w:rPr>
        <w:t>建造师执业资格等级：</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F074226">
      <w:pPr>
        <w:spacing w:line="400" w:lineRule="exact"/>
        <w:ind w:firstLine="420" w:firstLineChars="200"/>
        <w:rPr>
          <w:rFonts w:ascii="宋体"/>
          <w:color w:val="000000"/>
          <w:szCs w:val="21"/>
        </w:rPr>
      </w:pPr>
      <w:r>
        <w:rPr>
          <w:rFonts w:hint="eastAsia" w:ascii="宋体" w:hAnsi="宋体"/>
          <w:color w:val="000000"/>
          <w:szCs w:val="21"/>
        </w:rPr>
        <w:t>建造师注册证书号：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25497271">
      <w:pPr>
        <w:spacing w:line="400" w:lineRule="exact"/>
        <w:ind w:firstLine="420" w:firstLineChars="200"/>
        <w:rPr>
          <w:rFonts w:ascii="宋体"/>
          <w:color w:val="000000"/>
          <w:szCs w:val="21"/>
        </w:rPr>
      </w:pPr>
      <w:r>
        <w:rPr>
          <w:rFonts w:hint="eastAsia" w:ascii="宋体" w:hAnsi="宋体"/>
          <w:color w:val="000000"/>
          <w:szCs w:val="21"/>
        </w:rPr>
        <w:t>建造师执业印章号：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8E0FC6A">
      <w:pPr>
        <w:spacing w:line="400" w:lineRule="exact"/>
        <w:ind w:firstLine="420" w:firstLineChars="200"/>
        <w:rPr>
          <w:rFonts w:ascii="宋体"/>
          <w:color w:val="000000"/>
          <w:szCs w:val="21"/>
        </w:rPr>
      </w:pPr>
      <w:r>
        <w:rPr>
          <w:rFonts w:hint="eastAsia" w:ascii="宋体" w:hAnsi="宋体"/>
          <w:color w:val="000000"/>
          <w:szCs w:val="21"/>
        </w:rPr>
        <w:t>安全生产考核合格证书号：</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4131E9BF">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45DA8E4">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75C3E80">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CD6FCA1">
      <w:pPr>
        <w:spacing w:line="400" w:lineRule="exact"/>
        <w:ind w:firstLine="420" w:firstLineChars="200"/>
        <w:rPr>
          <w:b/>
          <w:bCs/>
          <w:color w:val="000000"/>
          <w:kern w:val="0"/>
          <w:szCs w:val="21"/>
          <w:u w:val="single"/>
        </w:rPr>
      </w:pPr>
      <w:r>
        <w:rPr>
          <w:color w:val="000000"/>
          <w:kern w:val="0"/>
          <w:szCs w:val="21"/>
        </w:rPr>
        <w:t>承包人对项目经理的授权范围如下：</w:t>
      </w:r>
      <w:r>
        <w:rPr>
          <w:b/>
          <w:bCs/>
          <w:color w:val="000000"/>
          <w:kern w:val="0"/>
          <w:szCs w:val="21"/>
          <w:u w:val="single"/>
        </w:rPr>
        <w:t>负责现场工程管理、协调关系、听从发包人和监理的指挥。</w:t>
      </w:r>
    </w:p>
    <w:p w14:paraId="01C3944B">
      <w:pPr>
        <w:spacing w:line="400" w:lineRule="exact"/>
        <w:ind w:firstLine="420" w:firstLineChars="200"/>
        <w:rPr>
          <w:rFonts w:ascii="宋体" w:hAnsi="宋体"/>
          <w:b/>
          <w:bCs/>
          <w:color w:val="000000"/>
          <w:kern w:val="0"/>
          <w:szCs w:val="21"/>
          <w:u w:val="single"/>
        </w:rPr>
      </w:pPr>
      <w:r>
        <w:rPr>
          <w:rFonts w:hint="eastAsia" w:ascii="宋体" w:hAnsi="宋体"/>
          <w:kern w:val="0"/>
          <w:szCs w:val="21"/>
        </w:rPr>
        <w:t>关于项目经理每月在施工现场的时间要求：</w:t>
      </w:r>
      <w:r>
        <w:rPr>
          <w:rFonts w:hint="eastAsia" w:ascii="宋体" w:hAnsi="宋体"/>
          <w:b/>
          <w:bCs/>
          <w:color w:val="000000"/>
          <w:kern w:val="0"/>
          <w:szCs w:val="21"/>
          <w:u w:val="single"/>
        </w:rPr>
        <w:t>从工程开工（以开工令为准）起，项目经理保证每月有26天以上出勤，并且每天在施工现场工作不少于8小时，离开施工现场必须向发包人请假。</w:t>
      </w:r>
    </w:p>
    <w:p w14:paraId="7953998D">
      <w:pPr>
        <w:spacing w:line="400" w:lineRule="exact"/>
        <w:ind w:firstLine="420" w:firstLineChars="200"/>
        <w:rPr>
          <w:rFonts w:ascii="宋体" w:hAnsi="宋体"/>
          <w:kern w:val="0"/>
          <w:szCs w:val="21"/>
        </w:rPr>
      </w:pPr>
      <w:r>
        <w:rPr>
          <w:rFonts w:hint="eastAsia" w:ascii="宋体" w:hAnsi="宋体"/>
          <w:kern w:val="0"/>
          <w:szCs w:val="21"/>
        </w:rPr>
        <w:t>承包人未提交劳动合同，以及没有为项目经理缴纳养老保险证明的违约责任：</w:t>
      </w:r>
      <w:r>
        <w:rPr>
          <w:rFonts w:hint="eastAsia" w:ascii="宋体" w:hAnsi="宋体"/>
          <w:b/>
          <w:bCs/>
          <w:color w:val="000000"/>
          <w:kern w:val="0"/>
          <w:szCs w:val="21"/>
          <w:u w:val="single"/>
        </w:rPr>
        <w:t>除须补交资料及补齐手续外，另须交纳违约金，详见16.2.2承包人违约的责任。</w:t>
      </w:r>
    </w:p>
    <w:p w14:paraId="762C1AF1">
      <w:pPr>
        <w:spacing w:line="400" w:lineRule="exact"/>
        <w:ind w:firstLine="420" w:firstLineChars="200"/>
        <w:rPr>
          <w:rFonts w:ascii="宋体" w:hAnsi="宋体"/>
          <w:b/>
          <w:bCs/>
          <w:color w:val="000000"/>
          <w:kern w:val="0"/>
          <w:szCs w:val="21"/>
          <w:u w:val="single"/>
        </w:rPr>
      </w:pPr>
      <w:r>
        <w:rPr>
          <w:rFonts w:hint="eastAsia" w:ascii="宋体" w:hAnsi="宋体"/>
          <w:kern w:val="0"/>
          <w:szCs w:val="21"/>
        </w:rPr>
        <w:t>项目经理未经批准，擅自离开施工现场的违约责任：</w:t>
      </w:r>
      <w:r>
        <w:rPr>
          <w:rFonts w:hint="eastAsia" w:ascii="宋体" w:hAnsi="宋体"/>
          <w:b/>
          <w:bCs/>
          <w:color w:val="000000"/>
          <w:kern w:val="0"/>
          <w:szCs w:val="21"/>
          <w:u w:val="single"/>
        </w:rPr>
        <w:t>发包人将不定期进行考核检查，检查时，发现未经发包人同意，项目经理擅自离开现场，发包人向承包人收取违约金。每月累计缺勤3次，且未经发包方或监理认可，发包人有权更换项目经理，并处罚款，承包人承担由此发生的全部责任和损失，详见16.2.2承包人违约的责任。</w:t>
      </w:r>
      <w:r>
        <w:rPr>
          <w:rFonts w:ascii="宋体" w:hAnsi="宋体"/>
          <w:szCs w:val="21"/>
        </w:rPr>
        <w:t xml:space="preserve">3.2.3 </w:t>
      </w:r>
      <w:r>
        <w:rPr>
          <w:rFonts w:hint="eastAsia" w:ascii="宋体" w:hAnsi="宋体"/>
          <w:szCs w:val="21"/>
        </w:rPr>
        <w:t>承包人擅自更换项目经理的违约责任：</w:t>
      </w:r>
      <w:r>
        <w:rPr>
          <w:rFonts w:hint="eastAsia" w:ascii="宋体" w:hAnsi="宋体"/>
          <w:b/>
          <w:bCs/>
          <w:color w:val="000000"/>
          <w:kern w:val="0"/>
          <w:szCs w:val="21"/>
          <w:u w:val="single"/>
        </w:rPr>
        <w:t>派驻现场的项目经理应与投标文件一致</w:t>
      </w:r>
      <w:r>
        <w:rPr>
          <w:rFonts w:ascii="宋体" w:hAnsi="宋体"/>
          <w:b/>
          <w:bCs/>
          <w:color w:val="000000"/>
          <w:kern w:val="0"/>
          <w:szCs w:val="21"/>
          <w:u w:val="single"/>
        </w:rPr>
        <w:t>，</w:t>
      </w:r>
      <w:r>
        <w:rPr>
          <w:rFonts w:hint="eastAsia" w:ascii="宋体" w:hAnsi="宋体"/>
          <w:b/>
          <w:bCs/>
          <w:color w:val="000000"/>
          <w:kern w:val="0"/>
          <w:szCs w:val="21"/>
          <w:u w:val="single"/>
        </w:rPr>
        <w:t>必须保证施工全过程在本项目工地工作，更换项目经理必须得到招标人书面认可，同时须向招标人支付违约金。项目经理必须坚守岗位，不得兼职本工程以外的工作，在本工程施工期内月出勤率必须达26天以上，每天不少于8小时，离开施工现场必须向发包人请假，详见16.2.2承包人违约的责任。</w:t>
      </w:r>
    </w:p>
    <w:p w14:paraId="0015FCB9">
      <w:pPr>
        <w:spacing w:line="400" w:lineRule="exact"/>
        <w:ind w:firstLine="420" w:firstLineChars="200"/>
        <w:rPr>
          <w:rFonts w:ascii="宋体" w:hAnsi="宋体"/>
          <w:b/>
          <w:bCs/>
          <w:color w:val="000000"/>
          <w:kern w:val="0"/>
          <w:szCs w:val="21"/>
          <w:u w:val="single"/>
        </w:rPr>
      </w:pPr>
      <w:r>
        <w:rPr>
          <w:rFonts w:hint="eastAsia" w:ascii="宋体" w:hAnsi="宋体"/>
          <w:color w:val="000000"/>
          <w:kern w:val="0"/>
          <w:szCs w:val="21"/>
        </w:rPr>
        <w:t>3.2.4 承包人无正当理由拒绝更换项目经理的违约责任：</w:t>
      </w:r>
      <w:r>
        <w:rPr>
          <w:rFonts w:hint="eastAsia" w:ascii="宋体" w:hAnsi="宋体"/>
          <w:b/>
          <w:bCs/>
          <w:color w:val="000000"/>
          <w:kern w:val="0"/>
          <w:szCs w:val="21"/>
          <w:u w:val="single"/>
        </w:rPr>
        <w:t>投标书中承诺的项目负责人经发包人和监理方考核不合格者，承包人必须在一周内无条件更换，同时须支付相应金额的违约金，详见16.2.2承包人违约的责任。</w:t>
      </w:r>
    </w:p>
    <w:p w14:paraId="76C2F0BF">
      <w:pPr>
        <w:spacing w:line="400" w:lineRule="exact"/>
        <w:ind w:firstLine="420" w:firstLineChars="200"/>
        <w:rPr>
          <w:rFonts w:ascii="宋体" w:hAnsi="宋体"/>
          <w:szCs w:val="21"/>
        </w:rPr>
      </w:pPr>
      <w:r>
        <w:rPr>
          <w:rFonts w:ascii="宋体" w:hAnsi="宋体"/>
          <w:szCs w:val="21"/>
        </w:rPr>
        <w:t xml:space="preserve">3.3 </w:t>
      </w:r>
      <w:r>
        <w:rPr>
          <w:rFonts w:hint="eastAsia" w:ascii="宋体" w:hAnsi="宋体"/>
          <w:szCs w:val="21"/>
        </w:rPr>
        <w:t>承包人人员</w:t>
      </w:r>
    </w:p>
    <w:p w14:paraId="533B67E1">
      <w:pPr>
        <w:spacing w:line="400" w:lineRule="exact"/>
        <w:ind w:firstLine="420" w:firstLineChars="200"/>
        <w:rPr>
          <w:rFonts w:ascii="宋体" w:hAnsi="宋体"/>
          <w:szCs w:val="21"/>
        </w:rPr>
      </w:pPr>
      <w:r>
        <w:rPr>
          <w:rFonts w:ascii="宋体" w:hAnsi="宋体"/>
          <w:szCs w:val="21"/>
        </w:rPr>
        <w:t xml:space="preserve">3.3.1 </w:t>
      </w:r>
      <w:r>
        <w:rPr>
          <w:rFonts w:hint="eastAsia" w:ascii="宋体" w:hAnsi="宋体"/>
          <w:szCs w:val="21"/>
        </w:rPr>
        <w:t>承包人提交项目管理机构及施工现场管理人员安排报告的期限：</w:t>
      </w:r>
      <w:r>
        <w:rPr>
          <w:rFonts w:hint="eastAsia" w:ascii="宋体" w:hAnsi="宋体"/>
          <w:b/>
          <w:szCs w:val="21"/>
          <w:u w:val="single"/>
        </w:rPr>
        <w:t>开工前3天</w:t>
      </w:r>
      <w:r>
        <w:rPr>
          <w:rFonts w:ascii="宋体" w:hAnsi="宋体"/>
          <w:szCs w:val="21"/>
          <w:u w:val="single"/>
        </w:rPr>
        <w:t xml:space="preserve"> </w:t>
      </w:r>
      <w:r>
        <w:rPr>
          <w:rFonts w:hint="eastAsia" w:ascii="宋体" w:hAnsi="宋体"/>
          <w:szCs w:val="21"/>
        </w:rPr>
        <w:t>。</w:t>
      </w:r>
    </w:p>
    <w:p w14:paraId="5BEC0D38">
      <w:pPr>
        <w:spacing w:line="400" w:lineRule="exact"/>
        <w:ind w:firstLine="420" w:firstLineChars="200"/>
        <w:rPr>
          <w:rFonts w:ascii="宋体" w:hAnsi="宋体"/>
          <w:b/>
          <w:bCs/>
          <w:color w:val="000000"/>
          <w:kern w:val="0"/>
          <w:szCs w:val="21"/>
          <w:u w:val="single"/>
        </w:rPr>
      </w:pPr>
      <w:r>
        <w:rPr>
          <w:rFonts w:ascii="宋体" w:hAnsi="宋体"/>
          <w:szCs w:val="21"/>
        </w:rPr>
        <w:t>3.3.</w:t>
      </w:r>
      <w:r>
        <w:rPr>
          <w:rFonts w:hint="eastAsia" w:ascii="宋体" w:hAnsi="宋体"/>
          <w:szCs w:val="21"/>
        </w:rPr>
        <w:t>2</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
          <w:bCs/>
          <w:color w:val="000000"/>
          <w:kern w:val="0"/>
          <w:szCs w:val="21"/>
          <w:u w:val="single"/>
        </w:rPr>
        <w:t>承包人常驻项目部组成人员经发包人和监理方考核不合格者，承包人必须在一周内无条件更换，同时须支付相应金额的违约金（更换五大员5000元/次/人）。</w:t>
      </w:r>
    </w:p>
    <w:p w14:paraId="32DBF19C">
      <w:pPr>
        <w:spacing w:line="400" w:lineRule="exact"/>
        <w:ind w:firstLine="420" w:firstLineChars="200"/>
        <w:rPr>
          <w:rFonts w:ascii="宋体" w:hAnsi="宋体"/>
          <w:color w:val="000000"/>
          <w:kern w:val="0"/>
          <w:szCs w:val="21"/>
        </w:rPr>
      </w:pPr>
      <w:r>
        <w:rPr>
          <w:rFonts w:ascii="宋体" w:hAnsi="宋体"/>
          <w:szCs w:val="21"/>
        </w:rPr>
        <w:t>3.3.</w:t>
      </w:r>
      <w:r>
        <w:rPr>
          <w:rFonts w:hint="eastAsia" w:ascii="宋体" w:hAnsi="宋体"/>
          <w:szCs w:val="21"/>
        </w:rPr>
        <w:t>3</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
          <w:bCs/>
          <w:color w:val="000000"/>
          <w:kern w:val="0"/>
          <w:szCs w:val="21"/>
          <w:u w:val="single"/>
        </w:rPr>
        <w:t>须经监理及发包人现场代表同意。</w:t>
      </w:r>
    </w:p>
    <w:p w14:paraId="720104D9">
      <w:pPr>
        <w:spacing w:line="400" w:lineRule="exact"/>
        <w:ind w:firstLine="420" w:firstLineChars="200"/>
        <w:rPr>
          <w:rFonts w:ascii="宋体" w:hAnsi="宋体"/>
          <w:b/>
          <w:bCs/>
          <w:color w:val="000000"/>
          <w:kern w:val="0"/>
          <w:szCs w:val="21"/>
        </w:rPr>
      </w:pPr>
      <w:r>
        <w:rPr>
          <w:rFonts w:ascii="宋体" w:hAnsi="宋体"/>
          <w:szCs w:val="21"/>
        </w:rPr>
        <w:t>3.3.</w:t>
      </w:r>
      <w:r>
        <w:rPr>
          <w:rFonts w:hint="eastAsia" w:ascii="宋体" w:hAnsi="宋体"/>
          <w:szCs w:val="21"/>
        </w:rPr>
        <w:t>4承包人擅自更换主要施工管理人员的违约责任：</w:t>
      </w:r>
      <w:r>
        <w:rPr>
          <w:rFonts w:hint="eastAsia" w:ascii="宋体" w:hAnsi="宋体"/>
          <w:b/>
          <w:bCs/>
          <w:color w:val="000000"/>
          <w:kern w:val="0"/>
          <w:szCs w:val="21"/>
          <w:u w:val="single"/>
        </w:rPr>
        <w:t>驻现场的备案合同中明确的项目部主要成员在工程施工期间，必须保证施工全过程在本项目工地工作，项目组的任何成员变动，均须得到招标人书面认可，同时须向招标人支付违约金。项目部组成人员必须坚守岗位，不得兼职本工程以外的工作，在本工程施工期内月出勤率必须达26天以上，每天不少于8小时，离开施工现场必须向发包人请假。</w:t>
      </w:r>
    </w:p>
    <w:p w14:paraId="30F269C5">
      <w:pPr>
        <w:spacing w:line="400" w:lineRule="exact"/>
        <w:ind w:firstLine="422" w:firstLineChars="200"/>
        <w:rPr>
          <w:rFonts w:ascii="宋体" w:hAnsi="宋体"/>
          <w:szCs w:val="21"/>
        </w:rPr>
      </w:pPr>
      <w:r>
        <w:rPr>
          <w:rFonts w:hint="eastAsia" w:ascii="宋体" w:hAnsi="宋体"/>
          <w:b/>
          <w:bCs/>
          <w:color w:val="000000"/>
          <w:kern w:val="0"/>
          <w:szCs w:val="21"/>
          <w:u w:val="single"/>
        </w:rPr>
        <w:t>施工过程中施工项目经理部管理人员（技术负责人、施工员、安全员、质量员、资料员）与备案合同人员不一致的，承包人向招标人支付违约金5000元/次/人。</w:t>
      </w:r>
      <w:r>
        <w:rPr>
          <w:rFonts w:hint="eastAsia" w:ascii="宋体" w:hAnsi="宋体"/>
          <w:szCs w:val="21"/>
        </w:rPr>
        <w:t>。</w:t>
      </w:r>
    </w:p>
    <w:p w14:paraId="401D6BB8">
      <w:pPr>
        <w:spacing w:line="400" w:lineRule="exact"/>
        <w:ind w:firstLine="420" w:firstLineChars="200"/>
        <w:rPr>
          <w:rFonts w:ascii="宋体" w:hAnsi="宋体"/>
          <w:b/>
          <w:bCs/>
          <w:color w:val="000000"/>
          <w:kern w:val="0"/>
          <w:szCs w:val="21"/>
          <w:u w:val="single"/>
        </w:rPr>
      </w:pPr>
      <w:r>
        <w:rPr>
          <w:rFonts w:hint="eastAsia" w:ascii="宋体" w:hAnsi="宋体"/>
          <w:szCs w:val="21"/>
        </w:rPr>
        <w:t>承包人主要施工管理人员擅自离开施工现场的违约责任：</w:t>
      </w:r>
      <w:r>
        <w:rPr>
          <w:rFonts w:hint="eastAsia" w:ascii="宋体" w:hAnsi="宋体"/>
          <w:b/>
          <w:bCs/>
          <w:color w:val="000000"/>
          <w:kern w:val="0"/>
          <w:szCs w:val="21"/>
          <w:u w:val="single"/>
        </w:rPr>
        <w:t>发现主要施工管理人员（技术负责人、施工员、安全员、质量员、资料员）不在现场发包人有权收取承包人违约金。如缺勤次数达到3次/月，发包人有权要求承包人无条件更换施工管理人员，并收取违约金，详见16.2.2承包人违约的责任。</w:t>
      </w:r>
    </w:p>
    <w:p w14:paraId="2FB8A087">
      <w:pPr>
        <w:spacing w:line="400" w:lineRule="exact"/>
        <w:ind w:firstLine="420" w:firstLineChars="200"/>
        <w:rPr>
          <w:color w:val="000000"/>
          <w:szCs w:val="21"/>
        </w:rPr>
      </w:pPr>
      <w:r>
        <w:rPr>
          <w:color w:val="000000"/>
          <w:kern w:val="0"/>
          <w:szCs w:val="21"/>
        </w:rPr>
        <w:t>3.5 分包</w:t>
      </w:r>
    </w:p>
    <w:p w14:paraId="3DC3B0DD">
      <w:pPr>
        <w:spacing w:line="400" w:lineRule="exact"/>
        <w:ind w:firstLine="420" w:firstLineChars="200"/>
        <w:rPr>
          <w:color w:val="000000"/>
          <w:szCs w:val="21"/>
        </w:rPr>
      </w:pPr>
      <w:r>
        <w:rPr>
          <w:color w:val="000000"/>
          <w:szCs w:val="21"/>
        </w:rPr>
        <w:t>3.5.1 分包的一般约定</w:t>
      </w:r>
    </w:p>
    <w:p w14:paraId="60E2FE0B">
      <w:pPr>
        <w:spacing w:line="400" w:lineRule="exact"/>
        <w:ind w:firstLine="420" w:firstLineChars="200"/>
        <w:jc w:val="left"/>
        <w:rPr>
          <w:color w:val="000000"/>
          <w:szCs w:val="21"/>
        </w:rPr>
      </w:pPr>
      <w:r>
        <w:rPr>
          <w:color w:val="000000"/>
          <w:szCs w:val="21"/>
        </w:rPr>
        <w:t>禁止分包的工程包括：</w:t>
      </w:r>
      <w:r>
        <w:rPr>
          <w:color w:val="000000"/>
          <w:szCs w:val="21"/>
          <w:u w:val="single"/>
        </w:rPr>
        <w:t></w:t>
      </w:r>
      <w:r>
        <w:rPr>
          <w:b/>
          <w:color w:val="000000"/>
          <w:szCs w:val="21"/>
          <w:u w:val="single"/>
        </w:rPr>
        <w:t>本工程不得分包</w:t>
      </w:r>
      <w:r>
        <w:rPr>
          <w:color w:val="000000"/>
          <w:szCs w:val="21"/>
          <w:u w:val="single"/>
        </w:rPr>
        <w:t xml:space="preserve">    </w:t>
      </w:r>
      <w:r>
        <w:rPr>
          <w:color w:val="000000"/>
          <w:szCs w:val="21"/>
        </w:rPr>
        <w:t>。</w:t>
      </w:r>
    </w:p>
    <w:p w14:paraId="48920D98">
      <w:pPr>
        <w:spacing w:line="400" w:lineRule="exact"/>
        <w:ind w:firstLine="420" w:firstLineChars="200"/>
        <w:rPr>
          <w:color w:val="000000"/>
          <w:szCs w:val="21"/>
        </w:rPr>
      </w:pPr>
      <w:r>
        <w:rPr>
          <w:color w:val="000000"/>
          <w:szCs w:val="21"/>
        </w:rPr>
        <w:t>3.6 工程照管与成品、半成品保护</w:t>
      </w:r>
    </w:p>
    <w:p w14:paraId="1238EA2C">
      <w:pPr>
        <w:spacing w:line="400" w:lineRule="exact"/>
        <w:ind w:firstLine="420" w:firstLineChars="200"/>
        <w:rPr>
          <w:color w:val="000000"/>
          <w:kern w:val="0"/>
          <w:szCs w:val="21"/>
        </w:rPr>
      </w:pPr>
      <w:r>
        <w:rPr>
          <w:color w:val="000000"/>
          <w:kern w:val="0"/>
          <w:szCs w:val="21"/>
        </w:rPr>
        <w:t>承包人负责照管工程及工程相关的材料、工程设备的起始时间：</w:t>
      </w:r>
      <w:r>
        <w:rPr>
          <w:b/>
          <w:color w:val="000000"/>
          <w:szCs w:val="21"/>
          <w:u w:val="single"/>
        </w:rPr>
        <w:t>设备、人员进场至验收交付使用前由承包人负责保修，无其它特殊要求的，费用由承包人承担</w:t>
      </w:r>
      <w:r>
        <w:rPr>
          <w:color w:val="000000"/>
          <w:kern w:val="0"/>
          <w:szCs w:val="21"/>
        </w:rPr>
        <w:t>。</w:t>
      </w:r>
    </w:p>
    <w:p w14:paraId="6C37F800">
      <w:pPr>
        <w:spacing w:line="400" w:lineRule="exact"/>
        <w:ind w:firstLine="420" w:firstLineChars="200"/>
        <w:rPr>
          <w:szCs w:val="21"/>
        </w:rPr>
      </w:pPr>
      <w:r>
        <w:rPr>
          <w:color w:val="000000"/>
          <w:szCs w:val="21"/>
        </w:rPr>
        <w:t xml:space="preserve">3.7 </w:t>
      </w:r>
      <w:r>
        <w:rPr>
          <w:szCs w:val="21"/>
        </w:rPr>
        <w:t>履约担保</w:t>
      </w:r>
    </w:p>
    <w:p w14:paraId="7534958F">
      <w:pPr>
        <w:spacing w:line="400" w:lineRule="exact"/>
        <w:ind w:firstLine="420" w:firstLineChars="200"/>
        <w:jc w:val="left"/>
        <w:rPr>
          <w:szCs w:val="21"/>
        </w:rPr>
      </w:pPr>
      <w:r>
        <w:rPr>
          <w:szCs w:val="21"/>
        </w:rPr>
        <w:t>承包人是否提供履约担保：</w:t>
      </w:r>
      <w:r>
        <w:rPr>
          <w:szCs w:val="21"/>
          <w:u w:val="single"/>
        </w:rPr>
        <w:t xml:space="preserve">        </w:t>
      </w:r>
      <w:r>
        <w:rPr>
          <w:rFonts w:hint="eastAsia"/>
          <w:b/>
          <w:bCs/>
          <w:szCs w:val="21"/>
          <w:u w:val="single"/>
        </w:rPr>
        <w:t>提供</w:t>
      </w:r>
      <w:r>
        <w:rPr>
          <w:szCs w:val="21"/>
          <w:u w:val="single"/>
        </w:rPr>
        <w:t xml:space="preserve">          </w:t>
      </w:r>
      <w:r>
        <w:rPr>
          <w:szCs w:val="21"/>
        </w:rPr>
        <w:t>。</w:t>
      </w:r>
    </w:p>
    <w:p w14:paraId="7F6A2FE7">
      <w:pPr>
        <w:spacing w:line="400" w:lineRule="exact"/>
        <w:ind w:firstLine="420" w:firstLineChars="200"/>
        <w:jc w:val="left"/>
        <w:rPr>
          <w:b/>
          <w:bCs/>
          <w:kern w:val="0"/>
          <w:szCs w:val="21"/>
          <w:highlight w:val="none"/>
          <w:u w:val="single"/>
        </w:rPr>
      </w:pPr>
      <w:r>
        <w:rPr>
          <w:szCs w:val="21"/>
        </w:rPr>
        <w:t>承包人提供履约担保的形式、金额及</w:t>
      </w:r>
      <w:r>
        <w:rPr>
          <w:szCs w:val="21"/>
          <w:highlight w:val="none"/>
        </w:rPr>
        <w:t>期限的：</w:t>
      </w:r>
      <w:r>
        <w:rPr>
          <w:szCs w:val="21"/>
          <w:highlight w:val="none"/>
          <w:u w:val="single"/>
        </w:rPr>
        <w:t xml:space="preserve">  </w:t>
      </w:r>
      <w:r>
        <w:rPr>
          <w:b/>
          <w:szCs w:val="21"/>
          <w:highlight w:val="none"/>
          <w:u w:val="single"/>
        </w:rPr>
        <w:t>转账，中</w:t>
      </w:r>
      <w:r>
        <w:rPr>
          <w:b/>
          <w:szCs w:val="21"/>
          <w:u w:val="single"/>
        </w:rPr>
        <w:t>标人须在中标通知书发出后3日内交齐</w:t>
      </w:r>
      <w:r>
        <w:rPr>
          <w:b/>
          <w:szCs w:val="21"/>
          <w:highlight w:val="none"/>
          <w:u w:val="single"/>
        </w:rPr>
        <w:t>履约保证金后根据招标文件的要求签订合同，否则视为自动放弃中标资格，且投标保证金不予退还。承包人</w:t>
      </w:r>
      <w:r>
        <w:rPr>
          <w:b/>
          <w:bCs/>
          <w:kern w:val="0"/>
          <w:szCs w:val="21"/>
          <w:highlight w:val="none"/>
          <w:u w:val="single"/>
        </w:rPr>
        <w:t>提供的履约保证金为合同总价的</w:t>
      </w:r>
      <w:r>
        <w:rPr>
          <w:rFonts w:hint="eastAsia"/>
          <w:b/>
          <w:bCs/>
          <w:kern w:val="0"/>
          <w:szCs w:val="21"/>
          <w:highlight w:val="none"/>
          <w:u w:val="single"/>
          <w:lang w:val="en-US" w:eastAsia="zh-CN"/>
        </w:rPr>
        <w:t>10</w:t>
      </w:r>
      <w:r>
        <w:rPr>
          <w:b/>
          <w:bCs/>
          <w:kern w:val="0"/>
          <w:szCs w:val="21"/>
          <w:highlight w:val="none"/>
          <w:u w:val="single"/>
        </w:rPr>
        <w:t>%。</w:t>
      </w:r>
    </w:p>
    <w:p w14:paraId="76BA2926">
      <w:pPr>
        <w:spacing w:line="400" w:lineRule="exact"/>
        <w:ind w:firstLine="422" w:firstLineChars="200"/>
        <w:jc w:val="left"/>
        <w:rPr>
          <w:b/>
          <w:color w:val="000000"/>
          <w:szCs w:val="21"/>
          <w:u w:val="single"/>
        </w:rPr>
      </w:pPr>
      <w:r>
        <w:rPr>
          <w:b/>
          <w:bCs/>
          <w:color w:val="000000"/>
          <w:kern w:val="0"/>
          <w:szCs w:val="21"/>
          <w:highlight w:val="none"/>
          <w:u w:val="single"/>
        </w:rPr>
        <w:t>承包人提供的履约保证金为合同总价的</w:t>
      </w:r>
      <w:r>
        <w:rPr>
          <w:rFonts w:hint="eastAsia"/>
          <w:b/>
          <w:bCs/>
          <w:color w:val="000000"/>
          <w:kern w:val="0"/>
          <w:szCs w:val="21"/>
          <w:highlight w:val="none"/>
          <w:u w:val="single"/>
          <w:lang w:val="en-US" w:eastAsia="zh-CN"/>
        </w:rPr>
        <w:t>10</w:t>
      </w:r>
      <w:r>
        <w:rPr>
          <w:b/>
          <w:bCs/>
          <w:color w:val="000000"/>
          <w:kern w:val="0"/>
          <w:szCs w:val="21"/>
          <w:highlight w:val="none"/>
          <w:u w:val="single"/>
        </w:rPr>
        <w:t>%，其中：</w:t>
      </w:r>
      <w:r>
        <w:rPr>
          <w:rFonts w:hint="eastAsia" w:ascii="宋体" w:hAnsi="宋体" w:cs="宋体"/>
          <w:b/>
          <w:bCs/>
          <w:color w:val="000000"/>
          <w:kern w:val="0"/>
          <w:szCs w:val="21"/>
          <w:highlight w:val="none"/>
          <w:u w:val="single"/>
        </w:rPr>
        <w:t>①</w:t>
      </w:r>
      <w:r>
        <w:rPr>
          <w:b/>
          <w:bCs/>
          <w:color w:val="000000"/>
          <w:kern w:val="0"/>
          <w:szCs w:val="21"/>
          <w:highlight w:val="none"/>
          <w:u w:val="single"/>
        </w:rPr>
        <w:t>因承包人原因延误工期，在合同规定的工期内未能完成，则发包人有权扣除30%的履约保证金金额。</w:t>
      </w:r>
      <w:r>
        <w:rPr>
          <w:b/>
          <w:bCs/>
          <w:color w:val="000000"/>
          <w:kern w:val="0"/>
          <w:szCs w:val="21"/>
          <w:u w:val="single"/>
        </w:rPr>
        <w:t>此部分履约保证金待工程按合同规定的工期内完成并经验收合格后返还；</w:t>
      </w:r>
      <w:r>
        <w:rPr>
          <w:rFonts w:hint="eastAsia" w:ascii="宋体" w:hAnsi="宋体" w:cs="宋体"/>
          <w:b/>
          <w:bCs/>
          <w:color w:val="000000"/>
          <w:kern w:val="0"/>
          <w:szCs w:val="21"/>
          <w:u w:val="single"/>
        </w:rPr>
        <w:t>②</w:t>
      </w:r>
      <w:r>
        <w:rPr>
          <w:b/>
          <w:bCs/>
          <w:color w:val="000000"/>
          <w:kern w:val="0"/>
          <w:szCs w:val="21"/>
          <w:u w:val="single"/>
        </w:rPr>
        <w:t>如不能按本协议书约定的质量标准通过验收，则发包人有权将40%的履约保证金金额不予退还，同时承包人必须在发包人要求的期限内整改到位达到验收标准，否则已完成合格工作量在结算时按60%计算。此部分履约保证金待工程竣工验收，且完成约定的验收标准后返还；</w:t>
      </w:r>
      <w:r>
        <w:rPr>
          <w:rFonts w:hint="eastAsia" w:ascii="宋体" w:hAnsi="宋体" w:cs="宋体"/>
          <w:b/>
          <w:bCs/>
          <w:color w:val="000000"/>
          <w:kern w:val="0"/>
          <w:szCs w:val="21"/>
          <w:u w:val="single"/>
        </w:rPr>
        <w:t>③</w:t>
      </w:r>
      <w:r>
        <w:rPr>
          <w:b/>
          <w:bCs/>
          <w:color w:val="000000"/>
          <w:kern w:val="0"/>
          <w:szCs w:val="21"/>
          <w:u w:val="single"/>
        </w:rPr>
        <w:t>承包人必须保证所有施工范围和施工人员负全部安全施工责任，凡在施工期间，由于承包人原因造成的事故，除根据事故的严重程度或等级扣除20%的履约保证金金额外，还需承担全部责任及由此引起的一切费用，</w:t>
      </w:r>
      <w:r>
        <w:rPr>
          <w:b/>
          <w:szCs w:val="21"/>
          <w:u w:val="single"/>
        </w:rPr>
        <w:t>并视情节严重收取1万-5万违约金</w:t>
      </w:r>
      <w:r>
        <w:rPr>
          <w:b/>
          <w:bCs/>
          <w:color w:val="000000"/>
          <w:kern w:val="0"/>
          <w:szCs w:val="21"/>
          <w:u w:val="single"/>
        </w:rPr>
        <w:t>，发包人不承担任何责任。此部分费用待竣工验收合格后且无安全事故返还；</w:t>
      </w:r>
      <w:r>
        <w:rPr>
          <w:rFonts w:hint="eastAsia" w:ascii="宋体" w:hAnsi="宋体" w:cs="宋体"/>
          <w:b/>
          <w:bCs/>
          <w:color w:val="000000"/>
          <w:kern w:val="0"/>
          <w:szCs w:val="21"/>
          <w:u w:val="single"/>
        </w:rPr>
        <w:t>④</w:t>
      </w:r>
      <w:r>
        <w:rPr>
          <w:b/>
          <w:bCs/>
          <w:color w:val="000000"/>
          <w:kern w:val="0"/>
          <w:szCs w:val="21"/>
          <w:u w:val="single"/>
        </w:rPr>
        <w:t>施工过程中的所有资料必须及时收集、整理、汇总</w:t>
      </w:r>
      <w:r>
        <w:rPr>
          <w:b/>
          <w:bCs/>
          <w:color w:val="000000"/>
          <w:kern w:val="0"/>
          <w:szCs w:val="21"/>
          <w:highlight w:val="none"/>
          <w:u w:val="single"/>
        </w:rPr>
        <w:t>，若未达到招标文件要求则发包人有权将</w:t>
      </w:r>
      <w:r>
        <w:rPr>
          <w:rFonts w:hint="eastAsia"/>
          <w:b/>
          <w:bCs/>
          <w:color w:val="000000"/>
          <w:kern w:val="0"/>
          <w:szCs w:val="21"/>
          <w:highlight w:val="none"/>
          <w:u w:val="single"/>
          <w:lang w:val="en-US" w:eastAsia="zh-CN"/>
        </w:rPr>
        <w:t>10</w:t>
      </w:r>
      <w:r>
        <w:rPr>
          <w:b/>
          <w:bCs/>
          <w:color w:val="000000"/>
          <w:kern w:val="0"/>
          <w:szCs w:val="21"/>
          <w:highlight w:val="none"/>
          <w:u w:val="single"/>
        </w:rPr>
        <w:t>%的履约保证金金额不予退还，此部分</w:t>
      </w:r>
      <w:r>
        <w:rPr>
          <w:b/>
          <w:bCs/>
          <w:color w:val="000000"/>
          <w:kern w:val="0"/>
          <w:szCs w:val="21"/>
          <w:u w:val="single"/>
        </w:rPr>
        <w:t>费用待通过档案馆验收且初审结束后返还。</w:t>
      </w:r>
    </w:p>
    <w:p w14:paraId="4A3280A4">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4. </w:t>
      </w:r>
      <w:r>
        <w:rPr>
          <w:rFonts w:hint="eastAsia" w:ascii="宋体" w:hAnsi="宋体" w:eastAsia="黑体"/>
          <w:bCs/>
          <w:color w:val="000000"/>
          <w:szCs w:val="21"/>
        </w:rPr>
        <w:t>监理人</w:t>
      </w:r>
    </w:p>
    <w:p w14:paraId="094F565E">
      <w:pPr>
        <w:spacing w:line="400" w:lineRule="exact"/>
        <w:ind w:firstLine="420" w:firstLineChars="200"/>
        <w:rPr>
          <w:rFonts w:ascii="宋体"/>
          <w:color w:val="000000"/>
          <w:szCs w:val="21"/>
        </w:rPr>
      </w:pPr>
      <w:r>
        <w:rPr>
          <w:rFonts w:ascii="宋体" w:hAnsi="宋体"/>
          <w:color w:val="000000"/>
          <w:szCs w:val="21"/>
        </w:rPr>
        <w:t>4.1</w:t>
      </w:r>
      <w:r>
        <w:rPr>
          <w:rFonts w:hint="eastAsia" w:ascii="宋体" w:hAnsi="宋体"/>
          <w:color w:val="000000"/>
          <w:szCs w:val="21"/>
        </w:rPr>
        <w:t>监理人的一般规定</w:t>
      </w:r>
    </w:p>
    <w:p w14:paraId="5F1A91B1">
      <w:pPr>
        <w:spacing w:line="400" w:lineRule="exact"/>
        <w:ind w:firstLine="420" w:firstLineChars="200"/>
        <w:jc w:val="left"/>
        <w:rPr>
          <w:rFonts w:ascii="宋体"/>
          <w:color w:val="000000"/>
          <w:szCs w:val="21"/>
        </w:rPr>
      </w:pPr>
      <w:r>
        <w:rPr>
          <w:rFonts w:hint="eastAsia" w:ascii="宋体" w:hAnsi="宋体"/>
          <w:color w:val="000000"/>
          <w:szCs w:val="21"/>
        </w:rPr>
        <w:t>关于监理人的监理内容：</w:t>
      </w:r>
      <w:r>
        <w:rPr>
          <w:rFonts w:ascii="宋体" w:hAnsi="宋体"/>
          <w:color w:val="000000"/>
          <w:szCs w:val="21"/>
          <w:u w:val="single"/>
        </w:rPr>
        <w:t xml:space="preserve">   </w:t>
      </w:r>
      <w:r>
        <w:rPr>
          <w:rFonts w:hint="eastAsia" w:ascii="宋体" w:hAnsi="宋体"/>
          <w:b/>
          <w:color w:val="000000"/>
          <w:szCs w:val="21"/>
          <w:u w:val="single"/>
        </w:rPr>
        <w:t>见《建设工程委托监理合同》</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50268085">
      <w:pPr>
        <w:spacing w:line="400" w:lineRule="exact"/>
        <w:ind w:firstLine="420" w:firstLineChars="200"/>
        <w:jc w:val="left"/>
        <w:rPr>
          <w:rFonts w:ascii="宋体"/>
          <w:color w:val="000000"/>
          <w:szCs w:val="21"/>
        </w:rPr>
      </w:pPr>
      <w:r>
        <w:rPr>
          <w:rFonts w:hint="eastAsia" w:ascii="宋体" w:hAnsi="宋体"/>
          <w:color w:val="000000"/>
          <w:szCs w:val="21"/>
        </w:rPr>
        <w:t>关于监理人的监理权限：</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见《建设工程委托监理合同》</w:t>
      </w:r>
      <w:r>
        <w:rPr>
          <w:rFonts w:ascii="宋体" w:hAnsi="宋体"/>
          <w:b/>
          <w:color w:val="000000"/>
          <w:szCs w:val="21"/>
          <w:u w:val="single"/>
        </w:rPr>
        <w:t xml:space="preserve"> </w:t>
      </w:r>
      <w:r>
        <w:rPr>
          <w:rFonts w:hint="eastAsia" w:ascii="宋体" w:hAnsi="宋体"/>
          <w:color w:val="000000"/>
          <w:szCs w:val="21"/>
        </w:rPr>
        <w:t>。</w:t>
      </w:r>
      <w:r>
        <w:rPr>
          <w:rFonts w:ascii="宋体" w:hAnsi="宋体"/>
          <w:color w:val="000000"/>
          <w:szCs w:val="21"/>
        </w:rPr>
        <w:t xml:space="preserve"> </w:t>
      </w:r>
    </w:p>
    <w:p w14:paraId="127E773E">
      <w:pPr>
        <w:spacing w:line="400" w:lineRule="exact"/>
        <w:ind w:firstLine="420" w:firstLineChars="200"/>
        <w:rPr>
          <w:rFonts w:ascii="宋体"/>
          <w:color w:val="000000"/>
          <w:szCs w:val="21"/>
        </w:rPr>
      </w:pPr>
      <w:r>
        <w:rPr>
          <w:rFonts w:hint="eastAsia" w:ascii="宋体" w:hAnsi="宋体"/>
          <w:color w:val="000000"/>
          <w:szCs w:val="21"/>
        </w:rPr>
        <w:t>关于监理人在施工现场的办公场所、生活场所的提供和费用承担的约定：</w:t>
      </w:r>
      <w:r>
        <w:rPr>
          <w:rFonts w:ascii="宋体" w:hAnsi="宋体"/>
          <w:color w:val="000000"/>
          <w:szCs w:val="21"/>
          <w:u w:val="single"/>
        </w:rPr>
        <w:t xml:space="preserve">     </w:t>
      </w:r>
      <w:r>
        <w:rPr>
          <w:rFonts w:hint="eastAsia" w:ascii="宋体" w:hAnsi="宋体"/>
          <w:color w:val="000000"/>
          <w:szCs w:val="21"/>
        </w:rPr>
        <w:t>。</w:t>
      </w:r>
    </w:p>
    <w:p w14:paraId="2C9C5EC1">
      <w:pPr>
        <w:spacing w:line="400" w:lineRule="exact"/>
        <w:ind w:firstLine="420" w:firstLineChars="200"/>
        <w:rPr>
          <w:rFonts w:ascii="宋体"/>
          <w:color w:val="000000"/>
          <w:szCs w:val="21"/>
        </w:rPr>
      </w:pPr>
      <w:r>
        <w:rPr>
          <w:rFonts w:ascii="宋体" w:hAnsi="宋体"/>
          <w:color w:val="000000"/>
          <w:szCs w:val="21"/>
        </w:rPr>
        <w:t xml:space="preserve">4.2 </w:t>
      </w:r>
      <w:r>
        <w:rPr>
          <w:rFonts w:hint="eastAsia" w:ascii="宋体" w:hAnsi="宋体"/>
          <w:color w:val="000000"/>
          <w:szCs w:val="21"/>
        </w:rPr>
        <w:t>监理人员</w:t>
      </w:r>
    </w:p>
    <w:p w14:paraId="6C39B138">
      <w:pPr>
        <w:spacing w:line="400" w:lineRule="exact"/>
        <w:ind w:firstLine="420" w:firstLineChars="200"/>
        <w:rPr>
          <w:rFonts w:ascii="宋体"/>
          <w:color w:val="000000"/>
          <w:szCs w:val="21"/>
        </w:rPr>
      </w:pPr>
      <w:r>
        <w:rPr>
          <w:rFonts w:hint="eastAsia" w:ascii="宋体" w:hAnsi="宋体"/>
          <w:color w:val="000000"/>
          <w:szCs w:val="21"/>
        </w:rPr>
        <w:t>总监理工程师：</w:t>
      </w:r>
    </w:p>
    <w:p w14:paraId="5FE4FB3E">
      <w:pPr>
        <w:spacing w:line="400" w:lineRule="exact"/>
        <w:ind w:firstLine="420" w:firstLineChars="200"/>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r>
        <w:rPr>
          <w:rFonts w:hint="eastAsia" w:ascii="宋体" w:hAnsi="宋体" w:cs="宋体"/>
          <w:color w:val="000000"/>
          <w:szCs w:val="21"/>
          <w:u w:val="single"/>
        </w:rPr>
        <w:t>　　</w:t>
      </w:r>
      <w:r>
        <w:rPr>
          <w:rFonts w:ascii="宋体" w:hAnsi="宋体" w:cs="仿宋_GB2312"/>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u w:val="single"/>
        </w:rPr>
        <w:t>　</w:t>
      </w:r>
      <w:r>
        <w:rPr>
          <w:rFonts w:ascii="宋体" w:hAnsi="宋体"/>
          <w:color w:val="000000"/>
          <w:szCs w:val="21"/>
          <w:u w:val="single"/>
        </w:rPr>
        <w:t xml:space="preserve"> </w:t>
      </w:r>
      <w:r>
        <w:rPr>
          <w:rFonts w:hint="eastAsia" w:ascii="宋体" w:hAnsi="宋体"/>
          <w:color w:val="000000"/>
          <w:szCs w:val="21"/>
          <w:u w:val="single"/>
        </w:rPr>
        <w:t>　　</w:t>
      </w:r>
      <w:r>
        <w:rPr>
          <w:rFonts w:ascii="宋体" w:hAnsi="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01F6E7B9">
      <w:pPr>
        <w:spacing w:line="400" w:lineRule="exact"/>
        <w:ind w:firstLine="420" w:firstLineChars="200"/>
        <w:rPr>
          <w:rFonts w:ascii="宋体"/>
          <w:color w:val="000000"/>
          <w:szCs w:val="21"/>
        </w:rPr>
      </w:pPr>
      <w:r>
        <w:rPr>
          <w:rFonts w:hint="eastAsia" w:ascii="宋体" w:hAnsi="宋体"/>
          <w:color w:val="000000"/>
          <w:szCs w:val="21"/>
        </w:rPr>
        <w:t>职</w:t>
      </w:r>
      <w:r>
        <w:rPr>
          <w:rFonts w:ascii="宋体" w:hAnsi="宋体"/>
          <w:color w:val="000000"/>
          <w:szCs w:val="21"/>
        </w:rPr>
        <w:t xml:space="preserve">    </w:t>
      </w:r>
      <w:r>
        <w:rPr>
          <w:rFonts w:hint="eastAsia" w:ascii="宋体" w:hAnsi="宋体"/>
          <w:color w:val="000000"/>
          <w:szCs w:val="21"/>
        </w:rPr>
        <w:t>务：</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olor w:val="000000"/>
          <w:szCs w:val="21"/>
          <w:u w:val="single"/>
        </w:rPr>
        <w:t>　　</w:t>
      </w:r>
      <w:r>
        <w:rPr>
          <w:rFonts w:ascii="宋体" w:hAnsi="宋体" w:cs="仿宋_GB2312"/>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olor w:val="000000"/>
          <w:szCs w:val="21"/>
          <w:u w:val="single"/>
        </w:rPr>
        <w:t>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3ECD8EE6">
      <w:pPr>
        <w:spacing w:line="400" w:lineRule="exact"/>
        <w:ind w:firstLine="420" w:firstLineChars="200"/>
        <w:rPr>
          <w:rFonts w:ascii="宋体"/>
          <w:color w:val="000000"/>
          <w:szCs w:val="21"/>
        </w:rPr>
      </w:pPr>
      <w:r>
        <w:rPr>
          <w:rFonts w:hint="eastAsia" w:ascii="宋体" w:hAnsi="宋体"/>
          <w:color w:val="000000"/>
          <w:szCs w:val="21"/>
        </w:rPr>
        <w:t>监理工程师执业资格证书号：</w:t>
      </w:r>
      <w:r>
        <w:rPr>
          <w:rFonts w:hint="eastAsia" w:ascii="宋体" w:hAnsi="宋体" w:cs="宋体"/>
          <w:color w:val="000000"/>
          <w:szCs w:val="21"/>
          <w:u w:val="single"/>
        </w:rPr>
        <w:t></w:t>
      </w:r>
      <w:r>
        <w:rPr>
          <w:rFonts w:ascii="宋体" w:hAnsi="宋体" w:cs="仿宋_GB2312"/>
          <w:color w:val="000000"/>
          <w:szCs w:val="21"/>
          <w:u w:val="single"/>
        </w:rPr>
        <w:t xml:space="preserve">   </w:t>
      </w:r>
      <w:r>
        <w:rPr>
          <w:rFonts w:hint="eastAsia" w:ascii="宋体" w:hAnsi="宋体"/>
          <w:color w:val="000000"/>
          <w:szCs w:val="21"/>
          <w:u w:val="single"/>
        </w:rPr>
        <w:t>　　</w:t>
      </w:r>
      <w:r>
        <w:rPr>
          <w:rFonts w:ascii="宋体" w:hAnsi="宋体"/>
          <w:color w:val="000000"/>
          <w:szCs w:val="21"/>
          <w:u w:val="single"/>
        </w:rPr>
        <w:t xml:space="preserve"> </w:t>
      </w:r>
      <w:r>
        <w:rPr>
          <w:rFonts w:ascii="宋体" w:hAnsi="宋体" w:cs="仿宋_GB2312"/>
          <w:color w:val="000000"/>
          <w:szCs w:val="21"/>
          <w:u w:val="single"/>
        </w:rPr>
        <w:t xml:space="preserve">    </w:t>
      </w:r>
      <w:r>
        <w:rPr>
          <w:rFonts w:hint="eastAsia" w:ascii="宋体" w:hAnsi="宋体" w:cs="仿宋_GB2312"/>
          <w:color w:val="000000"/>
          <w:szCs w:val="21"/>
          <w:u w:val="single"/>
        </w:rPr>
        <w:t>　</w:t>
      </w:r>
      <w:r>
        <w:rPr>
          <w:rFonts w:hint="eastAsia" w:ascii="宋体" w:hAnsi="宋体" w:cs="宋体"/>
          <w:color w:val="000000"/>
          <w:szCs w:val="21"/>
          <w:u w:val="single"/>
        </w:rPr>
        <w:t></w:t>
      </w:r>
      <w:r>
        <w:rPr>
          <w:rFonts w:hint="eastAsia" w:ascii="宋体" w:hAnsi="宋体"/>
          <w:color w:val="000000"/>
          <w:szCs w:val="21"/>
        </w:rPr>
        <w:t>；</w:t>
      </w:r>
    </w:p>
    <w:p w14:paraId="6FB96D13">
      <w:pPr>
        <w:spacing w:line="400" w:lineRule="exact"/>
        <w:ind w:firstLine="420" w:firstLineChars="200"/>
        <w:rPr>
          <w:rFonts w:ascii="宋体"/>
          <w:color w:val="000000"/>
          <w:szCs w:val="21"/>
        </w:rPr>
      </w:pPr>
      <w:r>
        <w:rPr>
          <w:rFonts w:hint="eastAsia" w:ascii="宋体" w:hAnsi="宋体"/>
          <w:color w:val="000000"/>
          <w:szCs w:val="21"/>
        </w:rPr>
        <w:t>联系电话：</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olor w:val="000000"/>
          <w:szCs w:val="21"/>
          <w:u w:val="single"/>
        </w:rPr>
        <w:t>　　</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2A86E9A">
      <w:pPr>
        <w:spacing w:line="400" w:lineRule="exact"/>
        <w:ind w:firstLine="420" w:firstLineChars="200"/>
        <w:rPr>
          <w:rFonts w:ascii="宋体"/>
          <w:color w:val="000000"/>
          <w:szCs w:val="21"/>
        </w:rPr>
      </w:pPr>
      <w:r>
        <w:rPr>
          <w:rFonts w:hint="eastAsia" w:ascii="宋体" w:hAnsi="宋体"/>
          <w:color w:val="000000"/>
          <w:szCs w:val="21"/>
        </w:rPr>
        <w:t>电子信箱：</w:t>
      </w:r>
      <w:r>
        <w:rPr>
          <w:rFonts w:hint="eastAsia" w:ascii="宋体" w:hAnsi="宋体" w:cs="宋体"/>
          <w:color w:val="000000"/>
          <w:szCs w:val="21"/>
          <w:u w:val="single"/>
        </w:rPr>
        <w:t></w:t>
      </w:r>
      <w:r>
        <w:rPr>
          <w:rFonts w:hint="eastAsia" w:ascii="宋体" w:hAnsi="宋体"/>
          <w:color w:val="000000"/>
          <w:szCs w:val="21"/>
          <w:u w:val="single"/>
        </w:rPr>
        <w:t>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780E619D">
      <w:pPr>
        <w:spacing w:line="400" w:lineRule="exact"/>
        <w:ind w:firstLine="420" w:firstLineChars="200"/>
        <w:rPr>
          <w:rFonts w:ascii="宋体"/>
          <w:color w:val="000000"/>
          <w:szCs w:val="21"/>
        </w:rPr>
      </w:pPr>
      <w:r>
        <w:rPr>
          <w:rFonts w:hint="eastAsia" w:ascii="宋体" w:hAnsi="宋体"/>
          <w:color w:val="000000"/>
          <w:szCs w:val="21"/>
        </w:rPr>
        <w:t>通信地址：</w:t>
      </w:r>
      <w:r>
        <w:rPr>
          <w:rFonts w:hint="eastAsia" w:ascii="宋体" w:hAnsi="宋体" w:cs="宋体"/>
          <w:color w:val="000000"/>
          <w:szCs w:val="21"/>
          <w:u w:val="single"/>
        </w:rPr>
        <w:t></w:t>
      </w:r>
      <w:r>
        <w:rPr>
          <w:rFonts w:hint="eastAsia" w:ascii="宋体" w:hAnsi="宋体"/>
          <w:color w:val="000000"/>
          <w:szCs w:val="21"/>
          <w:u w:val="single"/>
        </w:rPr>
        <w:t>　　</w:t>
      </w:r>
      <w:r>
        <w:rPr>
          <w:rFonts w:ascii="宋体" w:hAnsi="宋体"/>
          <w:b/>
          <w:color w:val="000000"/>
          <w:szCs w:val="21"/>
          <w:u w:val="single"/>
        </w:rPr>
        <w:t xml:space="preserve"> </w:t>
      </w:r>
      <w:r>
        <w:rPr>
          <w:rFonts w:hint="eastAsia" w:ascii="宋体" w:hAnsi="宋体" w:cs="宋体"/>
          <w:color w:val="000000"/>
          <w:szCs w:val="21"/>
          <w:u w:val="single"/>
        </w:rPr>
        <w:t></w:t>
      </w:r>
      <w:r>
        <w:rPr>
          <w:rFonts w:ascii="宋体" w:hAnsi="宋体"/>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60EE53D1">
      <w:pPr>
        <w:spacing w:line="400" w:lineRule="exact"/>
        <w:ind w:firstLine="420" w:firstLineChars="200"/>
        <w:rPr>
          <w:rFonts w:ascii="宋体"/>
          <w:color w:val="000000"/>
          <w:szCs w:val="21"/>
        </w:rPr>
      </w:pPr>
      <w:r>
        <w:rPr>
          <w:rFonts w:hint="eastAsia" w:ascii="宋体" w:hAnsi="宋体"/>
          <w:color w:val="000000"/>
          <w:szCs w:val="21"/>
        </w:rPr>
        <w:t>关于监理人的其他约定：</w:t>
      </w:r>
      <w:r>
        <w:rPr>
          <w:rFonts w:hint="eastAsia" w:ascii="宋体" w:hAnsi="宋体" w:cs="宋体"/>
          <w:color w:val="000000"/>
          <w:szCs w:val="21"/>
          <w:u w:val="single"/>
        </w:rPr>
        <w:t></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cs="宋体"/>
          <w:color w:val="000000"/>
          <w:szCs w:val="21"/>
          <w:u w:val="single"/>
        </w:rPr>
        <w:t></w:t>
      </w:r>
      <w:r>
        <w:rPr>
          <w:rFonts w:ascii="宋体" w:hAnsi="宋体" w:cs="宋体"/>
          <w:color w:val="000000"/>
          <w:szCs w:val="21"/>
          <w:u w:val="single"/>
        </w:rPr>
        <w:t xml:space="preserve"> </w:t>
      </w:r>
      <w:r>
        <w:rPr>
          <w:rFonts w:hint="eastAsia" w:ascii="宋体" w:hAnsi="宋体" w:cs="宋体"/>
          <w:color w:val="000000"/>
          <w:szCs w:val="21"/>
          <w:u w:val="single"/>
        </w:rPr>
        <w:t></w:t>
      </w:r>
      <w:r>
        <w:rPr>
          <w:rFonts w:hint="eastAsia" w:ascii="宋体" w:hAnsi="宋体"/>
          <w:color w:val="000000"/>
          <w:szCs w:val="21"/>
        </w:rPr>
        <w:t>。</w:t>
      </w:r>
    </w:p>
    <w:p w14:paraId="11630F00">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5. </w:t>
      </w:r>
      <w:r>
        <w:rPr>
          <w:rFonts w:hint="eastAsia" w:ascii="宋体" w:hAnsi="宋体" w:eastAsia="黑体"/>
          <w:bCs/>
          <w:color w:val="000000"/>
          <w:szCs w:val="21"/>
        </w:rPr>
        <w:t>工程质量</w:t>
      </w:r>
    </w:p>
    <w:p w14:paraId="7647DBE1">
      <w:pPr>
        <w:spacing w:line="400" w:lineRule="exact"/>
        <w:ind w:firstLine="420" w:firstLineChars="200"/>
        <w:rPr>
          <w:rFonts w:ascii="宋体"/>
          <w:color w:val="000000"/>
          <w:szCs w:val="21"/>
        </w:rPr>
      </w:pPr>
      <w:r>
        <w:rPr>
          <w:rFonts w:ascii="宋体" w:hAnsi="宋体"/>
          <w:color w:val="000000"/>
          <w:szCs w:val="21"/>
        </w:rPr>
        <w:t xml:space="preserve">5.1 </w:t>
      </w:r>
      <w:r>
        <w:rPr>
          <w:rFonts w:hint="eastAsia" w:ascii="宋体" w:hAnsi="宋体"/>
          <w:color w:val="000000"/>
          <w:szCs w:val="21"/>
        </w:rPr>
        <w:t>质量要求</w:t>
      </w:r>
    </w:p>
    <w:p w14:paraId="6A0DF0B9">
      <w:pPr>
        <w:spacing w:line="400" w:lineRule="exact"/>
        <w:ind w:firstLine="420" w:firstLineChars="200"/>
        <w:jc w:val="left"/>
        <w:rPr>
          <w:rFonts w:ascii="宋体"/>
          <w:color w:val="000000"/>
          <w:szCs w:val="21"/>
        </w:rPr>
      </w:pPr>
      <w:r>
        <w:rPr>
          <w:rFonts w:ascii="宋体" w:hAnsi="宋体"/>
          <w:color w:val="000000"/>
          <w:szCs w:val="21"/>
        </w:rPr>
        <w:t>5.1.1</w:t>
      </w:r>
      <w:r>
        <w:rPr>
          <w:rFonts w:hint="eastAsia" w:ascii="宋体" w:hAnsi="宋体"/>
          <w:color w:val="000000"/>
          <w:szCs w:val="21"/>
        </w:rPr>
        <w:t>工程质量必须达到国家施工质量验收规范合格标准。</w:t>
      </w:r>
    </w:p>
    <w:p w14:paraId="4711C77B">
      <w:pPr>
        <w:spacing w:line="400" w:lineRule="exact"/>
        <w:ind w:firstLine="420" w:firstLineChars="200"/>
        <w:jc w:val="left"/>
        <w:rPr>
          <w:rFonts w:ascii="宋体"/>
          <w:color w:val="000000"/>
          <w:szCs w:val="21"/>
        </w:rPr>
      </w:pPr>
      <w:r>
        <w:rPr>
          <w:rFonts w:ascii="宋体" w:hAnsi="宋体"/>
          <w:color w:val="000000"/>
          <w:szCs w:val="21"/>
        </w:rPr>
        <w:t>5.1.2</w:t>
      </w:r>
      <w:r>
        <w:rPr>
          <w:rFonts w:hint="eastAsia" w:ascii="宋体" w:hAnsi="宋体"/>
          <w:color w:val="000000"/>
          <w:szCs w:val="21"/>
        </w:rPr>
        <w:t>关于工程奖项的约定：</w:t>
      </w:r>
      <w:r>
        <w:rPr>
          <w:rFonts w:ascii="宋体" w:hAnsi="宋体"/>
          <w:b/>
          <w:color w:val="000000"/>
          <w:szCs w:val="21"/>
          <w:u w:val="single"/>
        </w:rPr>
        <w:t xml:space="preserve">  </w:t>
      </w:r>
      <w:r>
        <w:rPr>
          <w:rFonts w:hint="eastAsia" w:ascii="宋体" w:hAnsi="宋体"/>
          <w:b/>
          <w:color w:val="000000"/>
          <w:szCs w:val="21"/>
          <w:u w:val="single"/>
        </w:rPr>
        <w:t>工程质量达不到协议书中约定的质量标准的,没收履约保证金的40%作为违约金</w:t>
      </w:r>
      <w:r>
        <w:rPr>
          <w:rFonts w:ascii="宋体" w:hAnsi="宋体"/>
          <w:b/>
          <w:color w:val="000000"/>
          <w:szCs w:val="21"/>
          <w:u w:val="single"/>
        </w:rPr>
        <w:t xml:space="preserve">  </w:t>
      </w:r>
      <w:r>
        <w:rPr>
          <w:rFonts w:hint="eastAsia" w:ascii="宋体" w:hAnsi="宋体"/>
          <w:b/>
          <w:color w:val="000000"/>
          <w:szCs w:val="21"/>
        </w:rPr>
        <w:t>。</w:t>
      </w:r>
    </w:p>
    <w:p w14:paraId="54494F46">
      <w:pPr>
        <w:spacing w:line="400" w:lineRule="exact"/>
        <w:ind w:firstLine="420" w:firstLineChars="200"/>
        <w:rPr>
          <w:rFonts w:ascii="宋体"/>
          <w:color w:val="000000"/>
          <w:szCs w:val="21"/>
        </w:rPr>
      </w:pPr>
      <w:r>
        <w:rPr>
          <w:rFonts w:ascii="宋体" w:hAnsi="宋体"/>
          <w:color w:val="000000"/>
          <w:szCs w:val="21"/>
        </w:rPr>
        <w:t xml:space="preserve">5.3 </w:t>
      </w:r>
      <w:r>
        <w:rPr>
          <w:rFonts w:hint="eastAsia" w:ascii="宋体" w:hAnsi="宋体"/>
          <w:color w:val="000000"/>
          <w:szCs w:val="21"/>
        </w:rPr>
        <w:t>隐蔽工程检查</w:t>
      </w:r>
    </w:p>
    <w:p w14:paraId="42C4F993">
      <w:pPr>
        <w:spacing w:line="400" w:lineRule="exact"/>
        <w:jc w:val="left"/>
        <w:rPr>
          <w:rFonts w:ascii="宋体"/>
          <w:color w:val="000000"/>
          <w:szCs w:val="21"/>
        </w:rPr>
      </w:pPr>
      <w:r>
        <w:rPr>
          <w:rFonts w:ascii="宋体" w:hAnsi="宋体"/>
          <w:color w:val="000000"/>
          <w:szCs w:val="21"/>
        </w:rPr>
        <w:t xml:space="preserve">    5.3.2</w:t>
      </w:r>
      <w:r>
        <w:rPr>
          <w:rFonts w:hint="eastAsia" w:ascii="宋体" w:hAnsi="宋体"/>
          <w:color w:val="000000"/>
          <w:szCs w:val="21"/>
        </w:rPr>
        <w:t>承包人提前通知监理人隐蔽工程检查的期限的约定：</w:t>
      </w:r>
      <w:r>
        <w:rPr>
          <w:rFonts w:ascii="宋体" w:hAnsi="宋体"/>
          <w:color w:val="000000"/>
          <w:szCs w:val="21"/>
          <w:u w:val="single"/>
        </w:rPr>
        <w:t xml:space="preserve"> </w:t>
      </w:r>
      <w:r>
        <w:rPr>
          <w:rFonts w:hint="eastAsia" w:ascii="宋体" w:hAnsi="宋体"/>
          <w:b/>
          <w:color w:val="000000"/>
          <w:szCs w:val="21"/>
          <w:u w:val="single"/>
        </w:rPr>
        <w:t>共同检查前</w:t>
      </w:r>
      <w:r>
        <w:rPr>
          <w:rFonts w:ascii="宋体" w:hAnsi="宋体"/>
          <w:b/>
          <w:color w:val="000000"/>
          <w:szCs w:val="21"/>
          <w:u w:val="single"/>
        </w:rPr>
        <w:t>48</w:t>
      </w:r>
      <w:r>
        <w:rPr>
          <w:rFonts w:hint="eastAsia" w:ascii="宋体" w:hAnsi="宋体"/>
          <w:b/>
          <w:color w:val="000000"/>
          <w:szCs w:val="21"/>
          <w:u w:val="single"/>
        </w:rPr>
        <w:t>小时书面通知监理人</w:t>
      </w:r>
      <w:r>
        <w:rPr>
          <w:rFonts w:hint="eastAsia" w:ascii="宋体" w:hAnsi="宋体"/>
          <w:color w:val="000000"/>
          <w:szCs w:val="21"/>
        </w:rPr>
        <w:t>。</w:t>
      </w:r>
    </w:p>
    <w:p w14:paraId="57FFD150">
      <w:pPr>
        <w:spacing w:line="400" w:lineRule="exact"/>
        <w:ind w:firstLine="420" w:firstLineChars="200"/>
        <w:jc w:val="left"/>
        <w:rPr>
          <w:rFonts w:ascii="宋体"/>
          <w:color w:val="000000"/>
          <w:szCs w:val="21"/>
        </w:rPr>
      </w:pPr>
      <w:r>
        <w:rPr>
          <w:rFonts w:hint="eastAsia" w:ascii="宋体" w:hAnsi="宋体"/>
          <w:color w:val="000000"/>
          <w:szCs w:val="21"/>
        </w:rPr>
        <w:t>监理人不能按时进行检查时，应提前</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小时提交书面延期要求。</w:t>
      </w:r>
    </w:p>
    <w:p w14:paraId="7684594C">
      <w:pPr>
        <w:spacing w:line="400" w:lineRule="exact"/>
        <w:ind w:firstLine="420" w:firstLineChars="200"/>
        <w:jc w:val="left"/>
        <w:rPr>
          <w:rFonts w:ascii="宋体"/>
          <w:color w:val="000000"/>
          <w:szCs w:val="21"/>
        </w:rPr>
      </w:pPr>
      <w:r>
        <w:rPr>
          <w:rFonts w:hint="eastAsia" w:ascii="宋体" w:hAnsi="宋体"/>
          <w:color w:val="000000"/>
          <w:szCs w:val="21"/>
        </w:rPr>
        <w:t>关于延期最长不得超过：</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小时。</w:t>
      </w:r>
    </w:p>
    <w:p w14:paraId="26F4D838">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6. </w:t>
      </w:r>
      <w:r>
        <w:rPr>
          <w:rFonts w:hint="eastAsia" w:ascii="宋体" w:hAnsi="宋体" w:eastAsia="黑体"/>
          <w:bCs/>
          <w:color w:val="000000"/>
          <w:szCs w:val="21"/>
        </w:rPr>
        <w:t>安全文明施工与环境保护</w:t>
      </w:r>
    </w:p>
    <w:p w14:paraId="296786CA">
      <w:pPr>
        <w:spacing w:line="400" w:lineRule="exact"/>
        <w:ind w:firstLine="420" w:firstLineChars="200"/>
        <w:rPr>
          <w:rFonts w:ascii="宋体"/>
          <w:color w:val="000000"/>
          <w:szCs w:val="21"/>
        </w:rPr>
      </w:pPr>
      <w:r>
        <w:rPr>
          <w:rFonts w:ascii="宋体" w:hAnsi="宋体"/>
          <w:color w:val="000000"/>
          <w:szCs w:val="21"/>
        </w:rPr>
        <w:t>6.1</w:t>
      </w:r>
      <w:r>
        <w:rPr>
          <w:rFonts w:hint="eastAsia" w:ascii="宋体" w:hAnsi="宋体"/>
          <w:color w:val="000000"/>
          <w:szCs w:val="21"/>
        </w:rPr>
        <w:t>安全文明施工</w:t>
      </w:r>
    </w:p>
    <w:p w14:paraId="4DCF736E">
      <w:pPr>
        <w:spacing w:line="400" w:lineRule="exact"/>
        <w:jc w:val="left"/>
        <w:rPr>
          <w:rFonts w:ascii="宋体"/>
          <w:color w:val="000000"/>
          <w:szCs w:val="21"/>
          <w:u w:val="single"/>
        </w:rPr>
      </w:pPr>
      <w:r>
        <w:rPr>
          <w:rFonts w:ascii="宋体" w:hAnsi="宋体"/>
          <w:color w:val="000000"/>
          <w:szCs w:val="21"/>
        </w:rPr>
        <w:t xml:space="preserve">    6.1.1 </w:t>
      </w:r>
      <w:r>
        <w:rPr>
          <w:rFonts w:hint="eastAsia" w:ascii="宋体" w:hAnsi="宋体"/>
          <w:color w:val="000000"/>
          <w:szCs w:val="21"/>
        </w:rPr>
        <w:t>项目安全生产的达标目标及相应事项的约定：</w:t>
      </w:r>
    </w:p>
    <w:p w14:paraId="102A1DC6">
      <w:pPr>
        <w:autoSpaceDN w:val="0"/>
        <w:spacing w:line="400" w:lineRule="exact"/>
        <w:ind w:firstLine="482"/>
        <w:jc w:val="left"/>
        <w:rPr>
          <w:rFonts w:ascii="宋体" w:hAns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并视情节严重向承包方收取违约金，详见16.2.2承包人违约的责任。</w:t>
      </w:r>
    </w:p>
    <w:p w14:paraId="61710AC5">
      <w:pPr>
        <w:autoSpaceDN w:val="0"/>
        <w:spacing w:line="400" w:lineRule="exact"/>
        <w:ind w:firstLine="361"/>
        <w:jc w:val="left"/>
        <w:rPr>
          <w:rFonts w:hAnsi="宋体"/>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）承包人对施工现场安全生产负总责，现场必须按要求配备安全员，安全员及特种作业人员应持证上岗，如发包人检查到承包人人员不到位的，则发包人有权收取违约金，详见16.2.2承包人违约的责任。</w:t>
      </w:r>
    </w:p>
    <w:p w14:paraId="2E462DFB">
      <w:pPr>
        <w:autoSpaceDN w:val="0"/>
        <w:spacing w:line="400" w:lineRule="exact"/>
        <w:ind w:firstLine="361"/>
        <w:jc w:val="left"/>
        <w:rPr>
          <w:rFonts w:ascii="宋体" w:hAns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79F4AF1A">
      <w:pPr>
        <w:autoSpaceDN w:val="0"/>
        <w:spacing w:line="400" w:lineRule="exact"/>
        <w:ind w:firstLine="361"/>
        <w:jc w:val="left"/>
        <w:rPr>
          <w:rFonts w:ascii="宋体" w:hAnsi="宋体"/>
          <w:b/>
          <w:szCs w:val="21"/>
          <w:u w:val="single"/>
        </w:rPr>
      </w:pPr>
      <w:r>
        <w:rPr>
          <w:rFonts w:hint="eastAsia" w:ascii="宋体" w:hAnsi="宋体"/>
          <w:b/>
          <w:szCs w:val="21"/>
          <w:u w:val="single"/>
        </w:rPr>
        <w:t>工程施工前，承包人应根据法律、法规、规范、标准等要求，制定安全施工标准及要求，负责向施工作业班组、作业人员作出详细的说明，并由双方签字确认。</w:t>
      </w:r>
    </w:p>
    <w:p w14:paraId="02417E50">
      <w:pPr>
        <w:autoSpaceDN w:val="0"/>
        <w:spacing w:line="400" w:lineRule="exact"/>
        <w:ind w:firstLine="361"/>
        <w:jc w:val="left"/>
        <w:rPr>
          <w:rFonts w:ascii="宋体" w:hAnsi="宋体"/>
          <w:b/>
          <w:szCs w:val="21"/>
          <w:u w:val="single"/>
        </w:rPr>
      </w:pPr>
      <w:r>
        <w:rPr>
          <w:rFonts w:hint="eastAsia" w:ascii="宋体" w:hAnsi="宋体"/>
          <w:b/>
          <w:szCs w:val="21"/>
          <w:u w:val="single"/>
        </w:rPr>
        <w:t>工程施工前，承包人使用的安全防护用具、机械设备、施工机具及配件，应当具有生产（制造）许可证、产品合格证，并在进入施工现场前进行查验，经监理工程师签字确认后方可使用。</w:t>
      </w:r>
    </w:p>
    <w:p w14:paraId="77CC205B">
      <w:pPr>
        <w:autoSpaceDN w:val="0"/>
        <w:spacing w:line="400" w:lineRule="exact"/>
        <w:ind w:firstLine="361"/>
        <w:jc w:val="left"/>
        <w:rPr>
          <w:rFonts w:ascii="宋体" w:hAnsi="宋体"/>
          <w:b/>
          <w:szCs w:val="21"/>
          <w:u w:val="single"/>
        </w:rPr>
      </w:pPr>
      <w:r>
        <w:rPr>
          <w:rFonts w:hint="eastAsia" w:ascii="宋体" w:hAnsi="宋体"/>
          <w:b/>
          <w:szCs w:val="21"/>
          <w:u w:val="single"/>
        </w:rPr>
        <w:t>特种作业人员，必须按照国家有关规定经过专门的安全作业培训，并取得特种作业操作资格证书后，方可上岗作业。</w:t>
      </w:r>
    </w:p>
    <w:p w14:paraId="6B060B88">
      <w:pPr>
        <w:autoSpaceDN w:val="0"/>
        <w:spacing w:line="400" w:lineRule="exact"/>
        <w:ind w:firstLine="361"/>
        <w:jc w:val="left"/>
        <w:rPr>
          <w:rFonts w:ascii="宋体" w:hAnsi="宋体"/>
          <w:b/>
          <w:szCs w:val="21"/>
          <w:u w:val="single"/>
        </w:rPr>
      </w:pPr>
      <w:r>
        <w:rPr>
          <w:rFonts w:hint="eastAsia" w:ascii="宋体" w:hAnsi="宋体"/>
          <w:b/>
          <w:szCs w:val="21"/>
          <w:u w:val="single"/>
        </w:rPr>
        <w:t>（4）承包人应严格按《建设工程安全生产管理条例》等法律、法规采取安全措施、组织施工，如发生事故，所造成的一切责任与后果均由承包人承担。</w:t>
      </w:r>
    </w:p>
    <w:p w14:paraId="6BE6C8E2">
      <w:pPr>
        <w:autoSpaceDN w:val="0"/>
        <w:spacing w:line="400" w:lineRule="exact"/>
        <w:ind w:firstLine="361"/>
        <w:jc w:val="left"/>
        <w:rPr>
          <w:rFonts w:ascii="宋体" w:hAnsi="宋体"/>
          <w:b/>
          <w:szCs w:val="21"/>
          <w:u w:val="single"/>
        </w:rPr>
      </w:pPr>
      <w:r>
        <w:rPr>
          <w:rFonts w:hint="eastAsia" w:ascii="宋体" w:hAnsi="宋体"/>
          <w:b/>
          <w:szCs w:val="21"/>
          <w:u w:val="single"/>
        </w:rPr>
        <w:t>（5）未能达到上述（1）-（3）条要求，发包人有权扣除承包人10%-20%的履约保证金金额。</w:t>
      </w:r>
    </w:p>
    <w:p w14:paraId="7419FEC4">
      <w:pPr>
        <w:autoSpaceDN w:val="0"/>
        <w:spacing w:line="400" w:lineRule="exact"/>
        <w:ind w:firstLine="361"/>
        <w:jc w:val="left"/>
        <w:rPr>
          <w:rFonts w:ascii="宋体" w:hAnsi="宋体"/>
          <w:b/>
          <w:szCs w:val="21"/>
          <w:u w:val="single"/>
        </w:rPr>
      </w:pPr>
      <w:r>
        <w:rPr>
          <w:rFonts w:hint="eastAsia" w:ascii="宋体" w:hAnsi="宋体"/>
          <w:b/>
          <w:szCs w:val="21"/>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14:paraId="6F21F470">
      <w:pPr>
        <w:autoSpaceDN w:val="0"/>
        <w:spacing w:line="400" w:lineRule="exact"/>
        <w:ind w:firstLine="361"/>
        <w:jc w:val="left"/>
        <w:rPr>
          <w:rFonts w:ascii="宋体" w:hAnsi="宋体"/>
          <w:b/>
          <w:szCs w:val="21"/>
          <w:u w:val="single"/>
        </w:rPr>
      </w:pPr>
      <w:r>
        <w:rPr>
          <w:rFonts w:hint="eastAsia" w:ascii="宋体" w:hAnsi="宋体"/>
          <w:b/>
          <w:szCs w:val="21"/>
          <w:u w:val="single"/>
        </w:rPr>
        <w:t>（7）凡在施工期间，由于承包人原因造成的事故，除根据事故的严重程度或等级扣除20%的履约保证金金额外，还需承担全部责任及由此引起的一切费用，发包人不承担任何责任，并视情节严重收取承包方违约金，详见16.2.2承包人违约的责任。</w:t>
      </w:r>
    </w:p>
    <w:p w14:paraId="1970EE63">
      <w:pPr>
        <w:autoSpaceDE w:val="0"/>
        <w:autoSpaceDN w:val="0"/>
        <w:adjustRightInd w:val="0"/>
        <w:spacing w:line="400" w:lineRule="exact"/>
        <w:ind w:firstLine="420" w:firstLineChars="200"/>
        <w:rPr>
          <w:rFonts w:ascii="宋体"/>
          <w:b/>
          <w:bCs/>
          <w:color w:val="000000"/>
          <w:kern w:val="0"/>
          <w:szCs w:val="21"/>
          <w:u w:val="single"/>
        </w:rPr>
      </w:pPr>
      <w:r>
        <w:rPr>
          <w:rFonts w:ascii="宋体" w:hAnsi="宋体"/>
          <w:color w:val="000000"/>
          <w:szCs w:val="21"/>
        </w:rPr>
        <w:t xml:space="preserve">6.1.2 </w:t>
      </w:r>
      <w:r>
        <w:rPr>
          <w:rFonts w:hint="eastAsia" w:ascii="宋体" w:hAnsi="宋体"/>
          <w:color w:val="000000"/>
          <w:szCs w:val="21"/>
        </w:rPr>
        <w:t>关于治安保卫的特别约定：</w:t>
      </w:r>
      <w:r>
        <w:rPr>
          <w:rFonts w:hint="eastAsia" w:ascii="宋体" w:hAnsi="宋体"/>
          <w:b/>
          <w:color w:val="000000"/>
          <w:spacing w:val="-7"/>
          <w:szCs w:val="21"/>
          <w:u w:val="single"/>
        </w:rPr>
        <w:t>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r>
        <w:rPr>
          <w:rFonts w:hint="eastAsia" w:ascii="宋体" w:hAnsi="宋体"/>
          <w:color w:val="000000"/>
          <w:szCs w:val="21"/>
        </w:rPr>
        <w:t>。</w:t>
      </w:r>
    </w:p>
    <w:p w14:paraId="2E806897">
      <w:pPr>
        <w:spacing w:line="400" w:lineRule="exact"/>
        <w:ind w:firstLine="420" w:firstLineChars="200"/>
        <w:jc w:val="left"/>
        <w:rPr>
          <w:rFonts w:ascii="宋体"/>
          <w:color w:val="000000"/>
          <w:szCs w:val="21"/>
        </w:rPr>
      </w:pPr>
      <w:r>
        <w:rPr>
          <w:rFonts w:ascii="宋体" w:hAnsi="宋体"/>
          <w:color w:val="000000"/>
          <w:szCs w:val="21"/>
        </w:rPr>
        <w:t xml:space="preserve">6.1.3 </w:t>
      </w:r>
      <w:r>
        <w:rPr>
          <w:rFonts w:hint="eastAsia" w:ascii="宋体" w:hAnsi="宋体"/>
          <w:color w:val="000000"/>
          <w:szCs w:val="21"/>
        </w:rPr>
        <w:t>文明施工</w:t>
      </w:r>
    </w:p>
    <w:p w14:paraId="31C7BB09">
      <w:pPr>
        <w:spacing w:line="400" w:lineRule="exact"/>
        <w:ind w:firstLine="420" w:firstLineChars="200"/>
        <w:jc w:val="left"/>
        <w:rPr>
          <w:rFonts w:ascii="宋体"/>
          <w:color w:val="000000"/>
          <w:szCs w:val="21"/>
        </w:rPr>
      </w:pPr>
      <w:r>
        <w:rPr>
          <w:rFonts w:hint="eastAsia" w:ascii="宋体" w:hAnsi="宋体"/>
          <w:color w:val="000000"/>
          <w:szCs w:val="21"/>
        </w:rPr>
        <w:t>合同当事人对文明施工的要求：</w:t>
      </w:r>
      <w:r>
        <w:rPr>
          <w:rFonts w:hint="eastAsia" w:ascii="宋体" w:hAnsi="宋体"/>
          <w:b/>
          <w:bCs/>
          <w:color w:val="000000"/>
          <w:kern w:val="0"/>
          <w:szCs w:val="21"/>
          <w:u w:val="single"/>
        </w:rPr>
        <w:t>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做好场地清理及相关工作。上述费用包含在合同价中。未能达到上述要求发包人有权扣除承包人安全文明施工履约保证金的</w:t>
      </w:r>
      <w:r>
        <w:rPr>
          <w:rFonts w:ascii="宋体" w:hAnsi="宋体"/>
          <w:b/>
          <w:bCs/>
          <w:color w:val="000000"/>
          <w:kern w:val="0"/>
          <w:szCs w:val="21"/>
          <w:u w:val="single"/>
        </w:rPr>
        <w:t>50%</w:t>
      </w:r>
      <w:r>
        <w:rPr>
          <w:rFonts w:hint="eastAsia" w:ascii="宋体" w:hAnsi="宋体"/>
          <w:b/>
          <w:bCs/>
          <w:color w:val="000000"/>
          <w:kern w:val="0"/>
          <w:szCs w:val="21"/>
          <w:u w:val="single"/>
        </w:rPr>
        <w:t>。若承包人现场施工作业面、办公区、生活区内清洁卫生满足不了文明施工要求，发包人有权安排其它单位或个人打扫，按具体发生的费用</w:t>
      </w:r>
      <w:r>
        <w:rPr>
          <w:rFonts w:ascii="宋体" w:hAnsi="宋体"/>
          <w:b/>
          <w:bCs/>
          <w:color w:val="000000"/>
          <w:kern w:val="0"/>
          <w:szCs w:val="21"/>
          <w:u w:val="single"/>
        </w:rPr>
        <w:t>2</w:t>
      </w:r>
      <w:r>
        <w:rPr>
          <w:rFonts w:hint="eastAsia" w:ascii="宋体" w:hAnsi="宋体"/>
          <w:b/>
          <w:bCs/>
          <w:color w:val="000000"/>
          <w:kern w:val="0"/>
          <w:szCs w:val="21"/>
          <w:u w:val="single"/>
        </w:rPr>
        <w:t>倍及以上从进度款中扣除。承包人必须服从发包人现场的统一管理和协调，做到文明施工。施工现场要设立标语、标牌，做到文明施工，树立企业形象，主动接受社会监督和有关部门的管理</w:t>
      </w:r>
      <w:r>
        <w:rPr>
          <w:rFonts w:hint="eastAsia" w:ascii="宋体" w:hAnsi="宋体"/>
          <w:color w:val="000000"/>
          <w:szCs w:val="21"/>
        </w:rPr>
        <w:t>。</w:t>
      </w:r>
    </w:p>
    <w:p w14:paraId="0AF8F511">
      <w:pPr>
        <w:spacing w:line="400" w:lineRule="exact"/>
        <w:ind w:firstLine="420" w:firstLineChars="200"/>
        <w:jc w:val="left"/>
        <w:rPr>
          <w:rFonts w:ascii="宋体"/>
          <w:color w:val="000000"/>
          <w:szCs w:val="21"/>
        </w:rPr>
      </w:pPr>
      <w:r>
        <w:rPr>
          <w:rFonts w:ascii="宋体" w:hAnsi="宋体"/>
          <w:color w:val="000000"/>
          <w:szCs w:val="21"/>
        </w:rPr>
        <w:t xml:space="preserve">6.1.6 </w:t>
      </w:r>
      <w:r>
        <w:rPr>
          <w:rFonts w:hint="eastAsia" w:ascii="宋体" w:hAnsi="宋体"/>
          <w:color w:val="000000"/>
          <w:szCs w:val="21"/>
        </w:rPr>
        <w:t>关于安全文明施工费支付比例和支付期限的约定：</w:t>
      </w:r>
      <w:r>
        <w:rPr>
          <w:rFonts w:ascii="宋体" w:hAnsi="宋体"/>
          <w:color w:val="000000"/>
          <w:szCs w:val="21"/>
          <w:u w:val="single"/>
        </w:rPr>
        <w:t xml:space="preserve"> </w:t>
      </w:r>
      <w:r>
        <w:rPr>
          <w:rFonts w:hint="eastAsia" w:ascii="宋体" w:hAnsi="宋体"/>
          <w:color w:val="000000"/>
          <w:szCs w:val="21"/>
          <w:u w:val="single"/>
        </w:rPr>
        <w:t>无</w:t>
      </w:r>
      <w:r>
        <w:rPr>
          <w:rFonts w:ascii="宋体" w:hAnsi="宋体"/>
          <w:color w:val="000000"/>
          <w:szCs w:val="21"/>
          <w:u w:val="single"/>
        </w:rPr>
        <w:t xml:space="preserve"> </w:t>
      </w:r>
      <w:r>
        <w:rPr>
          <w:rFonts w:hint="eastAsia" w:ascii="宋体" w:hAnsi="宋体"/>
          <w:color w:val="000000"/>
          <w:szCs w:val="21"/>
        </w:rPr>
        <w:t>。</w:t>
      </w:r>
    </w:p>
    <w:p w14:paraId="081ADA5E">
      <w:pPr>
        <w:spacing w:line="400" w:lineRule="exact"/>
        <w:ind w:firstLine="422" w:firstLineChars="200"/>
        <w:rPr>
          <w:rFonts w:ascii="宋体"/>
          <w:b/>
          <w:color w:val="000000"/>
          <w:szCs w:val="21"/>
        </w:rPr>
      </w:pPr>
      <w:r>
        <w:rPr>
          <w:rFonts w:ascii="宋体" w:hAnsi="宋体"/>
          <w:b/>
          <w:color w:val="000000"/>
          <w:szCs w:val="21"/>
        </w:rPr>
        <w:t xml:space="preserve">6.1.9 </w:t>
      </w:r>
      <w:r>
        <w:rPr>
          <w:rFonts w:hint="eastAsia" w:ascii="宋体" w:hAnsi="宋体"/>
          <w:b/>
          <w:color w:val="000000"/>
          <w:szCs w:val="21"/>
        </w:rPr>
        <w:t>安全生产责任</w:t>
      </w:r>
    </w:p>
    <w:p w14:paraId="2CC10022">
      <w:pPr>
        <w:spacing w:line="400" w:lineRule="exact"/>
        <w:ind w:firstLine="422" w:firstLineChars="200"/>
        <w:jc w:val="left"/>
        <w:rPr>
          <w:rFonts w:ascii="宋体" w:hAnsi="宋体"/>
          <w:b/>
          <w:bCs/>
          <w:color w:val="000000"/>
          <w:kern w:val="0"/>
          <w:szCs w:val="21"/>
          <w:u w:val="single"/>
        </w:rPr>
      </w:pPr>
      <w:r>
        <w:rPr>
          <w:rFonts w:hint="eastAsia" w:ascii="宋体" w:hAnsi="宋体"/>
          <w:b/>
          <w:bCs/>
          <w:color w:val="000000"/>
          <w:kern w:val="0"/>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详见16.2.2承包人违约的责任。</w:t>
      </w:r>
    </w:p>
    <w:p w14:paraId="798DEE77">
      <w:pPr>
        <w:spacing w:line="400" w:lineRule="exact"/>
        <w:ind w:firstLine="422" w:firstLineChars="200"/>
        <w:jc w:val="left"/>
        <w:rPr>
          <w:rFonts w:ascii="宋体" w:hAnsi="宋体"/>
          <w:b/>
          <w:bCs/>
          <w:color w:val="000000"/>
          <w:kern w:val="0"/>
          <w:szCs w:val="21"/>
          <w:u w:val="single"/>
        </w:rPr>
      </w:pPr>
      <w:r>
        <w:rPr>
          <w:rFonts w:hint="eastAsia" w:ascii="宋体" w:hAnsi="宋体"/>
          <w:b/>
          <w:bCs/>
          <w:color w:val="000000"/>
          <w:kern w:val="0"/>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详见16.2.2承包人违约的责任。</w:t>
      </w:r>
    </w:p>
    <w:p w14:paraId="229487FE">
      <w:pPr>
        <w:spacing w:line="400" w:lineRule="exact"/>
        <w:ind w:firstLine="422" w:firstLineChars="200"/>
        <w:jc w:val="left"/>
        <w:rPr>
          <w:rFonts w:ascii="宋体" w:hAnsi="宋体"/>
          <w:b/>
          <w:bCs/>
          <w:color w:val="000000"/>
          <w:kern w:val="0"/>
          <w:szCs w:val="21"/>
          <w:u w:val="single"/>
        </w:rPr>
      </w:pPr>
      <w:r>
        <w:rPr>
          <w:rFonts w:hint="eastAsia" w:ascii="宋体" w:hAnsi="宋体"/>
          <w:b/>
          <w:bCs/>
          <w:color w:val="000000"/>
          <w:kern w:val="0"/>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0362B72F">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7. </w:t>
      </w:r>
      <w:r>
        <w:rPr>
          <w:rFonts w:hint="eastAsia" w:ascii="宋体" w:hAnsi="宋体" w:eastAsia="黑体"/>
          <w:bCs/>
          <w:color w:val="000000"/>
          <w:szCs w:val="21"/>
        </w:rPr>
        <w:t>工期和进度</w:t>
      </w:r>
    </w:p>
    <w:p w14:paraId="68B3C4C5">
      <w:pPr>
        <w:spacing w:line="400" w:lineRule="exact"/>
        <w:ind w:firstLine="420" w:firstLineChars="200"/>
        <w:rPr>
          <w:rFonts w:ascii="宋体"/>
          <w:color w:val="000000"/>
          <w:szCs w:val="21"/>
        </w:rPr>
      </w:pPr>
      <w:r>
        <w:rPr>
          <w:rFonts w:ascii="宋体" w:hAnsi="宋体"/>
          <w:color w:val="000000"/>
          <w:szCs w:val="21"/>
        </w:rPr>
        <w:t xml:space="preserve">7.1 </w:t>
      </w:r>
      <w:r>
        <w:rPr>
          <w:rFonts w:hint="eastAsia" w:ascii="宋体" w:hAnsi="宋体"/>
          <w:color w:val="000000"/>
          <w:szCs w:val="21"/>
        </w:rPr>
        <w:t>施工组织设计</w:t>
      </w:r>
    </w:p>
    <w:p w14:paraId="47D6FF87">
      <w:pPr>
        <w:autoSpaceDE w:val="0"/>
        <w:autoSpaceDN w:val="0"/>
        <w:adjustRightInd w:val="0"/>
        <w:spacing w:line="400" w:lineRule="exact"/>
        <w:ind w:firstLine="420" w:firstLineChars="200"/>
        <w:jc w:val="left"/>
        <w:rPr>
          <w:rFonts w:ascii="宋体"/>
          <w:color w:val="000000"/>
          <w:kern w:val="0"/>
          <w:szCs w:val="21"/>
        </w:rPr>
      </w:pPr>
      <w:r>
        <w:rPr>
          <w:rFonts w:ascii="宋体" w:hAnsi="宋体"/>
          <w:color w:val="000000"/>
          <w:szCs w:val="21"/>
        </w:rPr>
        <w:t xml:space="preserve">7.1.1 </w:t>
      </w:r>
      <w:r>
        <w:rPr>
          <w:rFonts w:hint="eastAsia" w:ascii="宋体" w:hAnsi="宋体"/>
          <w:color w:val="000000"/>
          <w:szCs w:val="21"/>
        </w:rPr>
        <w:t>合</w:t>
      </w:r>
      <w:r>
        <w:rPr>
          <w:rFonts w:hint="eastAsia" w:ascii="宋体" w:hAnsi="宋体"/>
          <w:color w:val="000000"/>
          <w:kern w:val="0"/>
          <w:szCs w:val="21"/>
        </w:rPr>
        <w:t>同当事人约定的施工组织设计应包括的其他内容：</w:t>
      </w:r>
      <w:r>
        <w:rPr>
          <w:rFonts w:hint="eastAsia" w:ascii="宋体" w:hAnsi="宋体"/>
          <w:b/>
          <w:color w:val="000000"/>
          <w:spacing w:val="-2"/>
          <w:kern w:val="0"/>
          <w:szCs w:val="21"/>
          <w:u w:val="single"/>
        </w:rPr>
        <w:t>承</w:t>
      </w:r>
      <w:r>
        <w:rPr>
          <w:rFonts w:hint="eastAsia" w:ascii="宋体" w:hAnsi="宋体"/>
          <w:b/>
          <w:color w:val="000000"/>
          <w:spacing w:val="-2"/>
          <w:szCs w:val="21"/>
          <w:u w:val="single"/>
        </w:rPr>
        <w:t>包人在开工前必须提交详细的施工组织设计，报发包人及总监审批，施工组织设计经发包人及监理认可后方可开工。施工组织设计将作为工程款支付的参考依据之一</w:t>
      </w:r>
      <w:r>
        <w:rPr>
          <w:rFonts w:hint="eastAsia" w:ascii="宋体" w:hAnsi="宋体"/>
          <w:color w:val="000000"/>
          <w:szCs w:val="21"/>
        </w:rPr>
        <w:t>。</w:t>
      </w:r>
    </w:p>
    <w:p w14:paraId="78833345">
      <w:pPr>
        <w:autoSpaceDE w:val="0"/>
        <w:autoSpaceDN w:val="0"/>
        <w:adjustRightInd w:val="0"/>
        <w:spacing w:line="400" w:lineRule="exact"/>
        <w:ind w:firstLine="420" w:firstLineChars="200"/>
        <w:jc w:val="left"/>
        <w:rPr>
          <w:rFonts w:ascii="宋体"/>
          <w:color w:val="000000"/>
          <w:kern w:val="0"/>
          <w:szCs w:val="21"/>
        </w:rPr>
      </w:pPr>
      <w:r>
        <w:rPr>
          <w:rFonts w:ascii="宋体" w:hAnsi="宋体"/>
          <w:color w:val="000000"/>
          <w:szCs w:val="21"/>
        </w:rPr>
        <w:t xml:space="preserve">7.1.2 </w:t>
      </w:r>
      <w:r>
        <w:rPr>
          <w:rFonts w:hint="eastAsia" w:ascii="宋体" w:hAnsi="宋体"/>
          <w:color w:val="000000"/>
          <w:kern w:val="0"/>
          <w:szCs w:val="21"/>
        </w:rPr>
        <w:t>施工组织设计的提交和修改</w:t>
      </w:r>
    </w:p>
    <w:p w14:paraId="3DEC8C60">
      <w:pPr>
        <w:autoSpaceDE w:val="0"/>
        <w:autoSpaceDN w:val="0"/>
        <w:adjustRightInd w:val="0"/>
        <w:spacing w:line="400" w:lineRule="exact"/>
        <w:ind w:firstLine="420" w:firstLineChars="200"/>
        <w:jc w:val="left"/>
        <w:rPr>
          <w:rFonts w:ascii="宋体"/>
          <w:color w:val="000000"/>
          <w:szCs w:val="21"/>
        </w:rPr>
      </w:pPr>
      <w:r>
        <w:rPr>
          <w:rFonts w:hint="eastAsia" w:ascii="宋体" w:hAnsi="宋体"/>
          <w:color w:val="000000"/>
          <w:kern w:val="0"/>
          <w:szCs w:val="21"/>
        </w:rPr>
        <w:t>承包人提交详细施工组织设计的期限的约定：</w:t>
      </w:r>
      <w:r>
        <w:rPr>
          <w:rFonts w:ascii="宋体" w:hAnsi="宋体"/>
          <w:color w:val="000000"/>
          <w:szCs w:val="21"/>
          <w:u w:val="single"/>
        </w:rPr>
        <w:t xml:space="preserve"> </w:t>
      </w:r>
      <w:r>
        <w:rPr>
          <w:rFonts w:ascii="宋体" w:hAnsi="宋体"/>
          <w:b/>
          <w:color w:val="000000"/>
          <w:spacing w:val="-2"/>
          <w:szCs w:val="21"/>
          <w:u w:val="single"/>
        </w:rPr>
        <w:t xml:space="preserve"> </w:t>
      </w:r>
      <w:r>
        <w:rPr>
          <w:rFonts w:hint="eastAsia" w:ascii="宋体" w:hAnsi="宋体"/>
          <w:b/>
          <w:color w:val="000000"/>
          <w:spacing w:val="-2"/>
          <w:szCs w:val="21"/>
          <w:u w:val="single"/>
        </w:rPr>
        <w:t>承包人在开工前7天内必须提交详细的施工组织设计，报发包人及总监审批，施工组织设计经发包人及监理认可后方可开工。施工组织设计将作为工程款支付的参考依据之一。月工程进度应在每月25号前报送监理和发包人。每周四向监理和发包人提供下一周进度计划</w:t>
      </w:r>
      <w:r>
        <w:rPr>
          <w:rFonts w:ascii="宋体" w:hAnsi="宋体"/>
          <w:b/>
          <w:color w:val="000000"/>
          <w:spacing w:val="-2"/>
          <w:szCs w:val="21"/>
          <w:u w:val="single"/>
        </w:rPr>
        <w:t xml:space="preserve">  </w:t>
      </w:r>
      <w:r>
        <w:rPr>
          <w:rFonts w:hint="eastAsia" w:ascii="宋体" w:hAnsi="宋体"/>
          <w:color w:val="000000"/>
          <w:szCs w:val="21"/>
        </w:rPr>
        <w:t>。</w:t>
      </w:r>
    </w:p>
    <w:p w14:paraId="417F972B">
      <w:pPr>
        <w:spacing w:line="400" w:lineRule="exact"/>
        <w:ind w:firstLine="420" w:firstLineChars="200"/>
        <w:jc w:val="left"/>
        <w:rPr>
          <w:rFonts w:ascii="宋体"/>
          <w:color w:val="000000"/>
          <w:szCs w:val="21"/>
        </w:rPr>
      </w:pPr>
      <w:r>
        <w:rPr>
          <w:rFonts w:hint="eastAsia" w:ascii="宋体" w:hAnsi="宋体"/>
          <w:color w:val="000000"/>
          <w:szCs w:val="21"/>
        </w:rPr>
        <w:t>发包人和监理人在收到详细的施工组织设计后确认或提出修改意见的期限：</w:t>
      </w:r>
      <w:r>
        <w:rPr>
          <w:rFonts w:hint="eastAsia" w:ascii="宋体" w:hAnsi="宋体"/>
          <w:b/>
          <w:color w:val="000000"/>
          <w:spacing w:val="-2"/>
          <w:szCs w:val="21"/>
          <w:u w:val="single"/>
        </w:rPr>
        <w:t>收到上述完整的、符合要求的文件后3个工作日内予以确认或提出修改意见，逾期视为已确认</w:t>
      </w:r>
      <w:r>
        <w:rPr>
          <w:rFonts w:ascii="宋体" w:hAnsi="宋体"/>
          <w:b/>
          <w:color w:val="000000"/>
          <w:spacing w:val="-2"/>
          <w:szCs w:val="21"/>
          <w:u w:val="single"/>
        </w:rPr>
        <w:t xml:space="preserve">  </w:t>
      </w:r>
      <w:r>
        <w:rPr>
          <w:rFonts w:hint="eastAsia" w:ascii="宋体" w:hAnsi="宋体"/>
          <w:color w:val="000000"/>
          <w:szCs w:val="21"/>
        </w:rPr>
        <w:t>。</w:t>
      </w:r>
    </w:p>
    <w:p w14:paraId="663599B2">
      <w:pPr>
        <w:spacing w:line="400" w:lineRule="exact"/>
        <w:ind w:firstLine="420" w:firstLineChars="200"/>
        <w:rPr>
          <w:rFonts w:ascii="宋体"/>
          <w:color w:val="000000"/>
          <w:szCs w:val="21"/>
        </w:rPr>
      </w:pPr>
      <w:r>
        <w:rPr>
          <w:rFonts w:ascii="宋体" w:hAnsi="宋体"/>
          <w:color w:val="000000"/>
          <w:szCs w:val="21"/>
        </w:rPr>
        <w:t xml:space="preserve">7.2 </w:t>
      </w:r>
      <w:r>
        <w:rPr>
          <w:rFonts w:hint="eastAsia" w:ascii="宋体" w:hAnsi="宋体"/>
          <w:color w:val="000000"/>
          <w:szCs w:val="21"/>
        </w:rPr>
        <w:t>施工进度计划</w:t>
      </w:r>
    </w:p>
    <w:p w14:paraId="50AA4F86">
      <w:pPr>
        <w:spacing w:line="400" w:lineRule="exact"/>
        <w:ind w:firstLine="420" w:firstLineChars="200"/>
        <w:jc w:val="left"/>
        <w:rPr>
          <w:rFonts w:ascii="宋体"/>
          <w:color w:val="000000"/>
          <w:szCs w:val="21"/>
        </w:rPr>
      </w:pPr>
      <w:r>
        <w:rPr>
          <w:rFonts w:ascii="宋体" w:hAnsi="宋体"/>
          <w:color w:val="000000"/>
          <w:szCs w:val="21"/>
        </w:rPr>
        <w:t xml:space="preserve">7.2.2 </w:t>
      </w:r>
      <w:r>
        <w:rPr>
          <w:rFonts w:hint="eastAsia" w:ascii="宋体" w:hAnsi="宋体"/>
          <w:color w:val="000000"/>
          <w:szCs w:val="21"/>
        </w:rPr>
        <w:t>施工进度计划的修订</w:t>
      </w:r>
    </w:p>
    <w:p w14:paraId="2F5E1788">
      <w:pPr>
        <w:spacing w:line="400" w:lineRule="exact"/>
        <w:ind w:firstLine="420" w:firstLineChars="200"/>
        <w:jc w:val="left"/>
        <w:rPr>
          <w:rFonts w:ascii="宋体"/>
          <w:color w:val="000000"/>
          <w:szCs w:val="21"/>
        </w:rPr>
      </w:pPr>
      <w:r>
        <w:rPr>
          <w:rFonts w:hint="eastAsia" w:ascii="宋体" w:hAnsi="宋体"/>
          <w:color w:val="000000"/>
          <w:szCs w:val="21"/>
        </w:rPr>
        <w:t>发包人和监理人在收到修订的施工进度计划后确认或提出修改意见的期限：</w:t>
      </w:r>
      <w:r>
        <w:rPr>
          <w:rFonts w:hint="eastAsia" w:ascii="宋体" w:hAnsi="宋体"/>
          <w:b/>
          <w:color w:val="000000"/>
          <w:spacing w:val="-2"/>
          <w:szCs w:val="21"/>
          <w:u w:val="single"/>
        </w:rPr>
        <w:t>收到施工组织设计（施工方案）和进度计划后</w:t>
      </w:r>
      <w:r>
        <w:rPr>
          <w:rFonts w:ascii="宋体" w:hAnsi="宋体"/>
          <w:b/>
          <w:color w:val="000000"/>
          <w:spacing w:val="-2"/>
          <w:szCs w:val="21"/>
          <w:u w:val="single"/>
        </w:rPr>
        <w:t>3</w:t>
      </w:r>
      <w:r>
        <w:rPr>
          <w:rFonts w:hint="eastAsia" w:ascii="宋体" w:hAnsi="宋体"/>
          <w:b/>
          <w:color w:val="000000"/>
          <w:spacing w:val="-2"/>
          <w:szCs w:val="21"/>
          <w:u w:val="single"/>
        </w:rPr>
        <w:t>日内予以确认或提出修改意见，逾期视为已确认</w:t>
      </w:r>
      <w:r>
        <w:rPr>
          <w:rFonts w:hint="eastAsia" w:ascii="宋体" w:hAnsi="宋体"/>
          <w:color w:val="000000"/>
          <w:szCs w:val="21"/>
        </w:rPr>
        <w:t>。</w:t>
      </w:r>
    </w:p>
    <w:p w14:paraId="7AA82CA0">
      <w:pPr>
        <w:spacing w:line="400" w:lineRule="exact"/>
        <w:ind w:firstLine="420" w:firstLineChars="200"/>
        <w:rPr>
          <w:rFonts w:ascii="宋体"/>
          <w:color w:val="000000"/>
          <w:szCs w:val="21"/>
        </w:rPr>
      </w:pPr>
      <w:r>
        <w:rPr>
          <w:rFonts w:ascii="宋体" w:hAnsi="宋体"/>
          <w:color w:val="000000"/>
          <w:szCs w:val="21"/>
        </w:rPr>
        <w:t xml:space="preserve">7.3 </w:t>
      </w:r>
      <w:r>
        <w:rPr>
          <w:rFonts w:hint="eastAsia" w:ascii="宋体" w:hAnsi="宋体"/>
          <w:color w:val="000000"/>
          <w:szCs w:val="21"/>
        </w:rPr>
        <w:t>开工</w:t>
      </w:r>
    </w:p>
    <w:p w14:paraId="61DB62E6">
      <w:pPr>
        <w:spacing w:line="400" w:lineRule="exact"/>
        <w:ind w:firstLine="420" w:firstLineChars="200"/>
        <w:jc w:val="left"/>
        <w:rPr>
          <w:rFonts w:ascii="宋体"/>
          <w:color w:val="000000"/>
          <w:szCs w:val="21"/>
        </w:rPr>
      </w:pPr>
      <w:r>
        <w:rPr>
          <w:rFonts w:ascii="宋体" w:hAnsi="宋体"/>
          <w:color w:val="000000"/>
          <w:szCs w:val="21"/>
        </w:rPr>
        <w:t xml:space="preserve">7.3.1 </w:t>
      </w:r>
      <w:r>
        <w:rPr>
          <w:rFonts w:hint="eastAsia" w:ascii="宋体" w:hAnsi="宋体"/>
          <w:color w:val="000000"/>
          <w:szCs w:val="21"/>
        </w:rPr>
        <w:t>开工准备</w:t>
      </w:r>
    </w:p>
    <w:p w14:paraId="45F496F5">
      <w:pPr>
        <w:spacing w:line="400" w:lineRule="exact"/>
        <w:ind w:firstLine="525" w:firstLineChars="250"/>
        <w:jc w:val="left"/>
        <w:rPr>
          <w:rFonts w:ascii="宋体"/>
          <w:color w:val="000000"/>
          <w:szCs w:val="21"/>
          <w:u w:val="single"/>
        </w:rPr>
      </w:pPr>
      <w:r>
        <w:rPr>
          <w:rFonts w:hint="eastAsia" w:ascii="宋体" w:hAnsi="宋体"/>
          <w:color w:val="000000"/>
          <w:szCs w:val="21"/>
        </w:rPr>
        <w:t>关于承包人提交</w:t>
      </w:r>
      <w:r>
        <w:rPr>
          <w:rFonts w:hint="eastAsia" w:ascii="宋体" w:hAnsi="宋体"/>
          <w:color w:val="000000"/>
          <w:kern w:val="0"/>
          <w:szCs w:val="21"/>
        </w:rPr>
        <w:t>工程开工报审表的期限：</w:t>
      </w:r>
      <w:r>
        <w:rPr>
          <w:rFonts w:ascii="宋体" w:hAnsi="宋体"/>
          <w:color w:val="000000"/>
          <w:szCs w:val="21"/>
          <w:u w:val="single"/>
        </w:rPr>
        <w:t xml:space="preserve">   </w:t>
      </w:r>
      <w:r>
        <w:rPr>
          <w:rFonts w:hint="eastAsia" w:ascii="宋体" w:hAnsi="宋体"/>
          <w:b/>
          <w:color w:val="000000"/>
          <w:szCs w:val="21"/>
          <w:u w:val="single"/>
        </w:rPr>
        <w:t>合同签订后</w:t>
      </w:r>
      <w:r>
        <w:rPr>
          <w:rFonts w:ascii="宋体" w:hAnsi="宋体"/>
          <w:b/>
          <w:color w:val="000000"/>
          <w:szCs w:val="21"/>
          <w:u w:val="single"/>
        </w:rPr>
        <w:t>3</w:t>
      </w:r>
      <w:r>
        <w:rPr>
          <w:rFonts w:hint="eastAsia" w:ascii="宋体" w:hAnsi="宋体"/>
          <w:b/>
          <w:color w:val="000000"/>
          <w:szCs w:val="21"/>
          <w:u w:val="single"/>
        </w:rPr>
        <w:t>天内</w:t>
      </w:r>
      <w:r>
        <w:rPr>
          <w:rFonts w:ascii="宋体" w:hAnsi="宋体"/>
          <w:color w:val="000000"/>
          <w:szCs w:val="21"/>
          <w:u w:val="single"/>
        </w:rPr>
        <w:t xml:space="preserve">  </w:t>
      </w:r>
      <w:r>
        <w:rPr>
          <w:rFonts w:hint="eastAsia" w:ascii="宋体" w:hAnsi="宋体"/>
          <w:color w:val="000000"/>
          <w:szCs w:val="21"/>
        </w:rPr>
        <w:t>。</w:t>
      </w:r>
    </w:p>
    <w:p w14:paraId="456CE2B4">
      <w:pPr>
        <w:spacing w:line="400" w:lineRule="exact"/>
        <w:ind w:firstLine="525" w:firstLineChars="250"/>
        <w:jc w:val="left"/>
        <w:rPr>
          <w:rFonts w:ascii="宋体"/>
          <w:color w:val="000000"/>
          <w:szCs w:val="21"/>
        </w:rPr>
      </w:pPr>
      <w:r>
        <w:rPr>
          <w:rFonts w:hint="eastAsia" w:ascii="宋体" w:hAnsi="宋体"/>
          <w:color w:val="000000"/>
          <w:szCs w:val="21"/>
        </w:rPr>
        <w:t>关于发包人应完成的其他开工准备工作及期限：</w:t>
      </w:r>
      <w:r>
        <w:rPr>
          <w:rFonts w:hint="eastAsia" w:ascii="宋体" w:hAnsi="宋体"/>
          <w:b/>
          <w:color w:val="000000"/>
          <w:szCs w:val="21"/>
          <w:u w:val="single"/>
        </w:rPr>
        <w:t>开工前发包人提供施工用水源及电源，水、电费用由中标人承担；开工前组织图纸会审和设计交底</w:t>
      </w:r>
      <w:r>
        <w:rPr>
          <w:rFonts w:hint="eastAsia" w:ascii="宋体" w:hAnsi="宋体"/>
          <w:color w:val="000000"/>
          <w:szCs w:val="21"/>
        </w:rPr>
        <w:t>。</w:t>
      </w:r>
    </w:p>
    <w:p w14:paraId="0D005A56">
      <w:pPr>
        <w:spacing w:line="400" w:lineRule="exact"/>
        <w:ind w:firstLine="420" w:firstLineChars="200"/>
        <w:rPr>
          <w:rFonts w:ascii="宋体"/>
          <w:color w:val="000000"/>
          <w:szCs w:val="21"/>
        </w:rPr>
      </w:pPr>
      <w:r>
        <w:rPr>
          <w:rFonts w:hint="eastAsia" w:ascii="宋体" w:hAnsi="宋体"/>
          <w:color w:val="000000"/>
          <w:szCs w:val="21"/>
        </w:rPr>
        <w:t>关于承包人应完成的其他开工准备工作及期限：</w:t>
      </w:r>
      <w:r>
        <w:rPr>
          <w:rFonts w:hint="eastAsia" w:ascii="宋体" w:hAnsi="宋体"/>
          <w:b/>
          <w:color w:val="000000"/>
          <w:szCs w:val="21"/>
          <w:u w:val="single"/>
        </w:rPr>
        <w:t>遵守政府有关主管部门对施工场地交通、施工噪音、环境保护和安全生产等的管理规定，按规定办理有关手续，并以书面形式通知发包人。临时施工用电由发包人组织实施。变压器、计量表、低压柜等属供电部门的费用，在前期费用中已列支。低压柜以内的（含分电表、配电器材等）由承包人自行支付。供电管线总计量表具由发包人安装至施工现场（一个接入点），向下部分由承包人自己解决，施工中所发生的电费用，从工程款中扣除或由承包人自行按实支付。施工用水已接至现场。</w:t>
      </w:r>
    </w:p>
    <w:p w14:paraId="25F89952">
      <w:pPr>
        <w:spacing w:line="400" w:lineRule="exact"/>
        <w:ind w:firstLine="420" w:firstLineChars="200"/>
        <w:jc w:val="left"/>
        <w:rPr>
          <w:rFonts w:ascii="宋体"/>
          <w:color w:val="000000"/>
          <w:szCs w:val="21"/>
        </w:rPr>
      </w:pPr>
      <w:r>
        <w:rPr>
          <w:rFonts w:ascii="宋体" w:hAnsi="宋体"/>
          <w:color w:val="000000"/>
          <w:szCs w:val="21"/>
        </w:rPr>
        <w:t>7.3.2</w:t>
      </w:r>
      <w:r>
        <w:rPr>
          <w:rFonts w:hint="eastAsia" w:ascii="宋体" w:hAnsi="宋体"/>
          <w:color w:val="000000"/>
          <w:szCs w:val="21"/>
        </w:rPr>
        <w:t>开工通知</w:t>
      </w:r>
    </w:p>
    <w:p w14:paraId="6D8FF68B">
      <w:pPr>
        <w:spacing w:line="400" w:lineRule="exact"/>
        <w:ind w:firstLine="420" w:firstLineChars="200"/>
        <w:jc w:val="left"/>
        <w:rPr>
          <w:rFonts w:ascii="宋体"/>
          <w:color w:val="000000"/>
          <w:szCs w:val="21"/>
        </w:rPr>
      </w:pPr>
      <w:r>
        <w:rPr>
          <w:rFonts w:hint="eastAsia" w:ascii="宋体" w:hAnsi="宋体"/>
          <w:color w:val="000000"/>
          <w:szCs w:val="21"/>
        </w:rPr>
        <w:t>因发包人原因造成监理人未能在计划开工日期之日起</w:t>
      </w:r>
      <w:r>
        <w:rPr>
          <w:rFonts w:ascii="宋体" w:hAnsi="宋体"/>
          <w:color w:val="000000"/>
          <w:szCs w:val="21"/>
          <w:u w:val="single"/>
        </w:rPr>
        <w:t xml:space="preserve"> 90 </w:t>
      </w:r>
      <w:r>
        <w:rPr>
          <w:rFonts w:hint="eastAsia" w:ascii="宋体" w:hAnsi="宋体"/>
          <w:color w:val="000000"/>
          <w:szCs w:val="21"/>
        </w:rPr>
        <w:t>天内发出开工通知的，承包人有权提出价格调整要求，或者解除合同。</w:t>
      </w:r>
    </w:p>
    <w:p w14:paraId="6C4D1573">
      <w:pPr>
        <w:spacing w:line="400" w:lineRule="exact"/>
        <w:ind w:firstLine="420" w:firstLineChars="200"/>
        <w:rPr>
          <w:rFonts w:ascii="宋体"/>
          <w:color w:val="000000"/>
          <w:szCs w:val="21"/>
        </w:rPr>
      </w:pPr>
      <w:r>
        <w:rPr>
          <w:rFonts w:ascii="宋体" w:hAnsi="宋体"/>
          <w:color w:val="000000"/>
          <w:szCs w:val="21"/>
        </w:rPr>
        <w:t xml:space="preserve">7.4 </w:t>
      </w:r>
      <w:r>
        <w:rPr>
          <w:rFonts w:hint="eastAsia" w:ascii="宋体" w:hAnsi="宋体"/>
          <w:color w:val="000000"/>
          <w:szCs w:val="21"/>
        </w:rPr>
        <w:t>测量放线</w:t>
      </w:r>
    </w:p>
    <w:p w14:paraId="28FCFF5E">
      <w:pPr>
        <w:spacing w:line="400" w:lineRule="exact"/>
        <w:ind w:firstLine="420" w:firstLineChars="200"/>
        <w:jc w:val="left"/>
        <w:rPr>
          <w:rFonts w:ascii="宋体"/>
          <w:b/>
          <w:color w:val="000000"/>
          <w:szCs w:val="21"/>
          <w:u w:val="single"/>
        </w:rPr>
      </w:pPr>
      <w:r>
        <w:rPr>
          <w:rFonts w:ascii="宋体" w:hAnsi="宋体"/>
          <w:color w:val="000000"/>
          <w:szCs w:val="21"/>
        </w:rPr>
        <w:t>7.4.1</w:t>
      </w:r>
      <w:r>
        <w:rPr>
          <w:rFonts w:hint="eastAsia" w:ascii="宋体" w:hAnsi="宋体"/>
          <w:color w:val="000000"/>
          <w:szCs w:val="21"/>
        </w:rPr>
        <w:t>发包人通过监理人向承包人提供测量基准点、基准线和水准点及其书面资料的期限：</w:t>
      </w:r>
      <w:r>
        <w:rPr>
          <w:rFonts w:hint="eastAsia" w:ascii="宋体" w:hAnsi="宋体"/>
          <w:b/>
          <w:color w:val="000000"/>
          <w:szCs w:val="21"/>
          <w:u w:val="single"/>
        </w:rPr>
        <w:t>以书面形式交给承包人，并在开工前进行现场交验</w:t>
      </w:r>
      <w:r>
        <w:rPr>
          <w:rFonts w:hint="eastAsia" w:ascii="宋体" w:hAnsi="宋体"/>
          <w:color w:val="000000"/>
          <w:szCs w:val="21"/>
        </w:rPr>
        <w:t>。</w:t>
      </w:r>
    </w:p>
    <w:p w14:paraId="50394466">
      <w:pPr>
        <w:spacing w:line="400" w:lineRule="exact"/>
        <w:ind w:firstLine="420" w:firstLineChars="200"/>
        <w:rPr>
          <w:rFonts w:ascii="宋体"/>
          <w:color w:val="000000"/>
          <w:szCs w:val="21"/>
        </w:rPr>
      </w:pPr>
      <w:r>
        <w:rPr>
          <w:rFonts w:ascii="宋体" w:hAnsi="宋体"/>
          <w:color w:val="000000"/>
          <w:szCs w:val="21"/>
        </w:rPr>
        <w:t xml:space="preserve">7.5 </w:t>
      </w:r>
      <w:r>
        <w:rPr>
          <w:rFonts w:hint="eastAsia" w:ascii="宋体" w:hAnsi="宋体"/>
          <w:color w:val="000000"/>
          <w:szCs w:val="21"/>
        </w:rPr>
        <w:t>工期延误</w:t>
      </w:r>
    </w:p>
    <w:p w14:paraId="453868D1">
      <w:pPr>
        <w:spacing w:line="400" w:lineRule="exact"/>
        <w:ind w:firstLine="420" w:firstLineChars="200"/>
        <w:jc w:val="left"/>
        <w:rPr>
          <w:rFonts w:ascii="宋体"/>
          <w:color w:val="000000"/>
          <w:szCs w:val="21"/>
        </w:rPr>
      </w:pPr>
      <w:r>
        <w:rPr>
          <w:rFonts w:ascii="宋体" w:hAnsi="宋体"/>
          <w:color w:val="000000"/>
          <w:szCs w:val="21"/>
        </w:rPr>
        <w:t xml:space="preserve">7.5.1 </w:t>
      </w:r>
      <w:r>
        <w:rPr>
          <w:rFonts w:hint="eastAsia" w:ascii="宋体" w:hAnsi="宋体"/>
          <w:color w:val="000000"/>
          <w:szCs w:val="21"/>
        </w:rPr>
        <w:t>因发包人原因导致工期延误</w:t>
      </w:r>
    </w:p>
    <w:p w14:paraId="33C29D0C">
      <w:pPr>
        <w:spacing w:line="400" w:lineRule="exact"/>
        <w:ind w:firstLine="420" w:firstLineChars="200"/>
        <w:jc w:val="left"/>
        <w:rPr>
          <w:rFonts w:ascii="宋体" w:hAnsi="宋体"/>
          <w:szCs w:val="21"/>
        </w:rPr>
      </w:pPr>
      <w:r>
        <w:rPr>
          <w:rFonts w:hint="eastAsia" w:ascii="宋体" w:hAnsi="宋体"/>
          <w:szCs w:val="21"/>
        </w:rPr>
        <w:t>以下原因引起的延误，经发包人确认后，工期相应顺延：</w:t>
      </w:r>
    </w:p>
    <w:p w14:paraId="04270623">
      <w:pPr>
        <w:spacing w:line="400" w:lineRule="exact"/>
        <w:ind w:firstLine="422" w:firstLineChars="200"/>
        <w:jc w:val="left"/>
        <w:rPr>
          <w:rFonts w:ascii="宋体" w:hAnsi="宋体"/>
          <w:b/>
          <w:bCs/>
          <w:szCs w:val="21"/>
          <w:u w:val="single"/>
        </w:rPr>
      </w:pPr>
      <w:r>
        <w:rPr>
          <w:rFonts w:ascii="宋体" w:hAnsi="宋体"/>
          <w:b/>
          <w:bCs/>
          <w:szCs w:val="21"/>
          <w:u w:val="single"/>
        </w:rPr>
        <w:t>A.</w:t>
      </w:r>
      <w:r>
        <w:rPr>
          <w:rFonts w:hint="eastAsia" w:ascii="宋体" w:hAnsi="宋体"/>
          <w:b/>
          <w:bCs/>
          <w:szCs w:val="21"/>
          <w:u w:val="single"/>
        </w:rPr>
        <w:t>因发包人未在开工前提供施工场地，提供图纸；</w:t>
      </w:r>
    </w:p>
    <w:p w14:paraId="4902A4BE">
      <w:pPr>
        <w:spacing w:line="400" w:lineRule="exact"/>
        <w:ind w:firstLine="422" w:firstLineChars="200"/>
        <w:jc w:val="left"/>
        <w:rPr>
          <w:rFonts w:ascii="宋体" w:hAnsi="宋体"/>
          <w:b/>
          <w:bCs/>
          <w:szCs w:val="21"/>
          <w:u w:val="single"/>
        </w:rPr>
      </w:pPr>
      <w:r>
        <w:rPr>
          <w:rFonts w:ascii="宋体" w:hAnsi="宋体"/>
          <w:b/>
          <w:bCs/>
          <w:szCs w:val="21"/>
          <w:u w:val="single"/>
        </w:rPr>
        <w:t>B.</w:t>
      </w:r>
      <w:r>
        <w:rPr>
          <w:rFonts w:hint="eastAsia" w:ascii="宋体" w:hAnsi="宋体"/>
          <w:b/>
          <w:bCs/>
          <w:szCs w:val="21"/>
          <w:u w:val="single"/>
        </w:rPr>
        <w:t>因发包人原因造成工程延期开工、停建、缓建、暂停施工（不含勒令停工）；</w:t>
      </w:r>
    </w:p>
    <w:p w14:paraId="3FDDE87C">
      <w:pPr>
        <w:spacing w:line="400" w:lineRule="exact"/>
        <w:ind w:firstLine="422" w:firstLineChars="200"/>
        <w:jc w:val="left"/>
        <w:rPr>
          <w:rFonts w:ascii="宋体" w:hAnsi="宋体"/>
          <w:b/>
          <w:bCs/>
          <w:szCs w:val="21"/>
          <w:u w:val="single"/>
        </w:rPr>
      </w:pPr>
      <w:r>
        <w:rPr>
          <w:rFonts w:ascii="宋体" w:hAnsi="宋体"/>
          <w:b/>
          <w:bCs/>
          <w:szCs w:val="21"/>
          <w:u w:val="single"/>
        </w:rPr>
        <w:t>C.</w:t>
      </w:r>
      <w:r>
        <w:rPr>
          <w:rFonts w:hint="eastAsia" w:ascii="宋体" w:hAnsi="宋体"/>
          <w:b/>
          <w:bCs/>
          <w:szCs w:val="21"/>
          <w:u w:val="single"/>
        </w:rPr>
        <w:t>因发包人原因提出的单次设计变更导致工程量增加超过合同总价的</w:t>
      </w:r>
      <w:r>
        <w:rPr>
          <w:rFonts w:ascii="宋体" w:hAnsi="宋体"/>
          <w:b/>
          <w:bCs/>
          <w:szCs w:val="21"/>
          <w:u w:val="single"/>
        </w:rPr>
        <w:t>8%</w:t>
      </w:r>
      <w:r>
        <w:rPr>
          <w:rFonts w:hint="eastAsia" w:ascii="宋体" w:hAnsi="宋体"/>
          <w:b/>
          <w:bCs/>
          <w:szCs w:val="21"/>
          <w:u w:val="single"/>
        </w:rPr>
        <w:t>以上的；</w:t>
      </w:r>
    </w:p>
    <w:p w14:paraId="394F894F">
      <w:pPr>
        <w:spacing w:line="400" w:lineRule="exact"/>
        <w:ind w:firstLine="422" w:firstLineChars="200"/>
        <w:jc w:val="left"/>
        <w:rPr>
          <w:rFonts w:ascii="宋体" w:hAnsi="宋体"/>
          <w:b/>
          <w:bCs/>
          <w:szCs w:val="21"/>
          <w:u w:val="single"/>
        </w:rPr>
      </w:pPr>
      <w:r>
        <w:rPr>
          <w:rFonts w:ascii="宋体" w:hAnsi="宋体"/>
          <w:b/>
          <w:bCs/>
          <w:szCs w:val="21"/>
          <w:u w:val="single"/>
        </w:rPr>
        <w:t>D.</w:t>
      </w:r>
      <w:r>
        <w:rPr>
          <w:rFonts w:hint="eastAsia" w:ascii="宋体" w:hAnsi="宋体"/>
          <w:b/>
          <w:bCs/>
          <w:szCs w:val="21"/>
          <w:u w:val="single"/>
        </w:rPr>
        <w:t>由市级以上有关部门正式发布和认定的自然灾害。</w:t>
      </w:r>
    </w:p>
    <w:p w14:paraId="43506BF2">
      <w:pPr>
        <w:spacing w:line="400" w:lineRule="exact"/>
        <w:ind w:firstLine="422" w:firstLineChars="200"/>
        <w:jc w:val="left"/>
        <w:rPr>
          <w:rFonts w:ascii="宋体" w:hAnsi="宋体"/>
          <w:b/>
          <w:bCs/>
          <w:szCs w:val="21"/>
          <w:u w:val="single"/>
        </w:rPr>
      </w:pPr>
      <w:r>
        <w:rPr>
          <w:rFonts w:hint="eastAsia" w:ascii="宋体" w:hAnsi="宋体"/>
          <w:b/>
          <w:bCs/>
          <w:color w:val="00000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14:paraId="04892673">
      <w:pPr>
        <w:spacing w:line="400" w:lineRule="exact"/>
        <w:ind w:firstLine="420" w:firstLineChars="200"/>
        <w:jc w:val="left"/>
        <w:rPr>
          <w:rFonts w:ascii="宋体"/>
          <w:color w:val="000000"/>
          <w:szCs w:val="21"/>
        </w:rPr>
      </w:pPr>
      <w:r>
        <w:rPr>
          <w:rFonts w:ascii="宋体" w:hAnsi="宋体"/>
          <w:color w:val="000000"/>
          <w:szCs w:val="21"/>
        </w:rPr>
        <w:t>7</w:t>
      </w:r>
      <w:bookmarkStart w:id="35" w:name="_Toc318581169"/>
      <w:bookmarkStart w:id="36" w:name="_Toc312677486"/>
      <w:bookmarkStart w:id="37" w:name="_Toc312678012"/>
      <w:bookmarkStart w:id="38" w:name="_Toc297216177"/>
      <w:bookmarkStart w:id="39" w:name="_Toc304295548"/>
      <w:bookmarkStart w:id="40" w:name="_Toc300934970"/>
      <w:bookmarkStart w:id="41" w:name="_Toc297123518"/>
      <w:bookmarkStart w:id="42" w:name="_Toc303539127"/>
      <w:r>
        <w:rPr>
          <w:rFonts w:ascii="宋体" w:hAnsi="宋体"/>
          <w:color w:val="000000"/>
          <w:szCs w:val="21"/>
        </w:rPr>
        <w:t xml:space="preserve">.5.2 </w:t>
      </w:r>
      <w:r>
        <w:rPr>
          <w:rFonts w:hint="eastAsia" w:ascii="宋体" w:hAnsi="宋体"/>
          <w:color w:val="000000"/>
          <w:szCs w:val="21"/>
        </w:rPr>
        <w:t>因承包人原因导致工期延误</w:t>
      </w:r>
    </w:p>
    <w:bookmarkEnd w:id="35"/>
    <w:bookmarkEnd w:id="36"/>
    <w:bookmarkEnd w:id="37"/>
    <w:p w14:paraId="6DDDF4ED">
      <w:pPr>
        <w:spacing w:line="400" w:lineRule="exact"/>
        <w:ind w:firstLine="420" w:firstLineChars="200"/>
        <w:jc w:val="left"/>
        <w:rPr>
          <w:rFonts w:ascii="宋体" w:hAnsi="宋体"/>
          <w:b/>
          <w:bCs/>
          <w:color w:val="000000"/>
          <w:szCs w:val="21"/>
          <w:u w:val="single"/>
        </w:rPr>
      </w:pPr>
      <w:r>
        <w:rPr>
          <w:rFonts w:hint="eastAsia" w:ascii="宋体" w:hAnsi="宋体"/>
          <w:color w:val="000000"/>
          <w:szCs w:val="21"/>
        </w:rPr>
        <w:t>因</w:t>
      </w:r>
      <w:bookmarkStart w:id="43" w:name="_Toc312677487"/>
      <w:bookmarkStart w:id="44" w:name="_Toc318581170"/>
      <w:bookmarkStart w:id="45" w:name="_Toc312678013"/>
      <w:r>
        <w:rPr>
          <w:rFonts w:hint="eastAsia" w:ascii="宋体" w:hAnsi="宋体"/>
          <w:color w:val="000000"/>
          <w:szCs w:val="21"/>
        </w:rPr>
        <w:t>承包人原因造成工期延误，逾期竣工违约金的计算方法为：</w:t>
      </w:r>
      <w:bookmarkEnd w:id="38"/>
      <w:bookmarkEnd w:id="39"/>
      <w:bookmarkEnd w:id="40"/>
      <w:bookmarkEnd w:id="41"/>
      <w:bookmarkEnd w:id="42"/>
      <w:bookmarkEnd w:id="43"/>
      <w:bookmarkEnd w:id="44"/>
      <w:bookmarkEnd w:id="45"/>
      <w:r>
        <w:rPr>
          <w:rFonts w:hint="eastAsia" w:ascii="宋体" w:hAnsi="宋体"/>
          <w:b/>
          <w:bCs/>
          <w:color w:val="000000"/>
          <w:szCs w:val="21"/>
          <w:u w:val="single"/>
        </w:rPr>
        <w:t>因承包人原因延误工期，在规定的工期或阶段工期前未能完成，按1000元/天的违约金进行处罚并在当期工程款支付中扣除，直至全部履约保证金被扣除。结算时若有人工调整的，延误期人工不予调整。若全部履约保证金被扣除外，发包人有权要求承包人清退出场，所完成的合格工程量按60%计算，其他按通用条款中约定内容执行。</w:t>
      </w:r>
    </w:p>
    <w:p w14:paraId="02448396">
      <w:pPr>
        <w:spacing w:line="400" w:lineRule="exact"/>
        <w:ind w:firstLine="420" w:firstLineChars="200"/>
        <w:jc w:val="left"/>
        <w:rPr>
          <w:rFonts w:ascii="宋体" w:hAnsi="宋体"/>
          <w:szCs w:val="21"/>
        </w:rPr>
      </w:pPr>
      <w:r>
        <w:rPr>
          <w:rFonts w:ascii="宋体" w:hAnsi="宋体"/>
          <w:szCs w:val="21"/>
        </w:rPr>
        <w:t>7</w:t>
      </w:r>
      <w:bookmarkStart w:id="46" w:name="_Toc297216178"/>
      <w:bookmarkStart w:id="47" w:name="_Toc312678015"/>
      <w:bookmarkStart w:id="48" w:name="_Toc304295549"/>
      <w:bookmarkStart w:id="49" w:name="_Toc300934971"/>
      <w:bookmarkStart w:id="50" w:name="_Toc297123519"/>
      <w:bookmarkStart w:id="51" w:name="_Toc303539128"/>
      <w:r>
        <w:rPr>
          <w:rFonts w:ascii="宋体" w:hAnsi="宋体"/>
          <w:szCs w:val="21"/>
        </w:rPr>
        <w:t>.6 不</w:t>
      </w:r>
      <w:bookmarkEnd w:id="46"/>
      <w:bookmarkEnd w:id="47"/>
      <w:bookmarkEnd w:id="48"/>
      <w:bookmarkEnd w:id="49"/>
      <w:bookmarkEnd w:id="50"/>
      <w:bookmarkEnd w:id="51"/>
      <w:r>
        <w:rPr>
          <w:rFonts w:ascii="宋体" w:hAnsi="宋体"/>
          <w:szCs w:val="21"/>
        </w:rPr>
        <w:t>利物质条件</w:t>
      </w:r>
    </w:p>
    <w:p w14:paraId="5BA4D785">
      <w:pPr>
        <w:spacing w:line="400" w:lineRule="exact"/>
        <w:ind w:firstLine="420" w:firstLineChars="200"/>
        <w:jc w:val="left"/>
        <w:rPr>
          <w:rFonts w:ascii="宋体"/>
          <w:color w:val="000000"/>
          <w:szCs w:val="21"/>
        </w:rPr>
      </w:pPr>
      <w:r>
        <w:rPr>
          <w:rFonts w:ascii="宋体" w:hAnsi="宋体"/>
          <w:szCs w:val="21"/>
        </w:rPr>
        <w:t>不利物质条件的其他情形和有关约定：</w:t>
      </w:r>
      <w:r>
        <w:rPr>
          <w:rFonts w:hint="eastAsia" w:ascii="宋体" w:hAnsi="宋体"/>
          <w:b/>
          <w:bCs/>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14:paraId="7CBC5529">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8. </w:t>
      </w:r>
      <w:r>
        <w:rPr>
          <w:rFonts w:hint="eastAsia" w:ascii="宋体" w:hAnsi="宋体" w:eastAsia="黑体"/>
          <w:bCs/>
          <w:color w:val="000000"/>
          <w:szCs w:val="21"/>
        </w:rPr>
        <w:t>材料与设备</w:t>
      </w:r>
    </w:p>
    <w:p w14:paraId="2B4D059B">
      <w:pPr>
        <w:spacing w:line="400" w:lineRule="exact"/>
        <w:ind w:firstLine="420" w:firstLineChars="200"/>
        <w:jc w:val="left"/>
        <w:rPr>
          <w:rFonts w:ascii="宋体"/>
          <w:color w:val="000000"/>
          <w:szCs w:val="21"/>
          <w:u w:val="single"/>
        </w:rPr>
      </w:pPr>
      <w:r>
        <w:rPr>
          <w:rFonts w:ascii="Tahoma" w:hAnsi="Tahoma"/>
          <w:color w:val="000000"/>
          <w:szCs w:val="21"/>
        </w:rPr>
        <w:t xml:space="preserve"> </w:t>
      </w:r>
      <w:r>
        <w:rPr>
          <w:rFonts w:ascii="宋体" w:hAnsi="宋体"/>
          <w:color w:val="000000"/>
          <w:szCs w:val="21"/>
        </w:rPr>
        <w:t>8.1</w:t>
      </w:r>
      <w:r>
        <w:rPr>
          <w:rFonts w:hint="eastAsia" w:ascii="宋体" w:hAnsi="宋体"/>
          <w:color w:val="000000"/>
          <w:szCs w:val="21"/>
        </w:rPr>
        <w:t>发包人供应材料与工程设备</w:t>
      </w:r>
      <w:r>
        <w:rPr>
          <w:rFonts w:ascii="宋体" w:hAnsi="宋体"/>
          <w:color w:val="000000"/>
          <w:szCs w:val="21"/>
        </w:rPr>
        <w:t xml:space="preserve"> </w:t>
      </w:r>
      <w:r>
        <w:rPr>
          <w:rFonts w:hint="eastAsia" w:ascii="宋体" w:hAnsi="宋体"/>
          <w:color w:val="000000"/>
          <w:szCs w:val="21"/>
          <w:u w:val="single"/>
        </w:rPr>
        <w:t>承包人应编制材料供应计划。合同生效后一般材料承包人应提前</w:t>
      </w:r>
      <w:r>
        <w:rPr>
          <w:rFonts w:ascii="宋体" w:hAnsi="宋体"/>
          <w:color w:val="000000"/>
          <w:szCs w:val="21"/>
          <w:u w:val="single"/>
        </w:rPr>
        <w:t>15</w:t>
      </w:r>
      <w:r>
        <w:rPr>
          <w:rFonts w:hint="eastAsia" w:ascii="宋体" w:hAnsi="宋体"/>
          <w:color w:val="000000"/>
          <w:szCs w:val="21"/>
          <w:u w:val="single"/>
        </w:rPr>
        <w:t>天向发包人按实提交所需材料品种、数量、型号、规格、质量等级，如有误差造成的损失由承包人承担。</w:t>
      </w:r>
    </w:p>
    <w:p w14:paraId="16976575">
      <w:pPr>
        <w:spacing w:line="400" w:lineRule="exact"/>
        <w:ind w:firstLine="420" w:firstLineChars="200"/>
        <w:jc w:val="left"/>
        <w:rPr>
          <w:rFonts w:ascii="宋体" w:hAnsi="宋体"/>
          <w:color w:val="000000"/>
          <w:szCs w:val="21"/>
          <w:u w:val="single"/>
        </w:rPr>
      </w:pPr>
      <w:r>
        <w:rPr>
          <w:rFonts w:hint="eastAsia" w:ascii="宋体" w:hAnsi="宋体"/>
          <w:color w:val="000000"/>
          <w:szCs w:val="21"/>
        </w:rPr>
        <w:t>发包人供应材料设备的结算方法：</w:t>
      </w:r>
      <w:r>
        <w:rPr>
          <w:rFonts w:hint="eastAsia" w:ascii="宋体" w:hAnsi="宋体"/>
          <w:color w:val="000000"/>
          <w:szCs w:val="21"/>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14:paraId="061B09BD">
      <w:pPr>
        <w:spacing w:line="400" w:lineRule="exact"/>
        <w:ind w:firstLine="525" w:firstLineChars="250"/>
        <w:jc w:val="left"/>
        <w:rPr>
          <w:rFonts w:ascii="宋体"/>
          <w:color w:val="000000"/>
          <w:szCs w:val="21"/>
        </w:rPr>
      </w:pPr>
      <w:r>
        <w:rPr>
          <w:rFonts w:ascii="宋体" w:hAnsi="宋体"/>
          <w:color w:val="000000"/>
          <w:szCs w:val="21"/>
        </w:rPr>
        <w:t>8.2</w:t>
      </w:r>
      <w:r>
        <w:rPr>
          <w:rFonts w:hint="eastAsia" w:ascii="宋体" w:hAnsi="宋体"/>
          <w:color w:val="000000"/>
          <w:szCs w:val="21"/>
        </w:rPr>
        <w:t>承包人供应材料与工程设备</w:t>
      </w:r>
    </w:p>
    <w:p w14:paraId="389D99BE">
      <w:pPr>
        <w:spacing w:line="400" w:lineRule="exact"/>
        <w:ind w:firstLine="420" w:firstLineChars="200"/>
        <w:rPr>
          <w:rFonts w:ascii="宋体" w:hAnsi="宋体"/>
          <w:color w:val="000000"/>
          <w:szCs w:val="21"/>
          <w:u w:val="single"/>
        </w:rPr>
      </w:pPr>
      <w:r>
        <w:rPr>
          <w:rFonts w:hint="eastAsia" w:ascii="宋体" w:hAnsi="宋体"/>
          <w:color w:val="000000"/>
          <w:szCs w:val="21"/>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0110F5AC">
      <w:pPr>
        <w:spacing w:line="400" w:lineRule="exact"/>
        <w:ind w:firstLine="420" w:firstLineChars="200"/>
        <w:rPr>
          <w:rFonts w:ascii="宋体" w:hAnsi="宋体"/>
          <w:color w:val="000000"/>
          <w:szCs w:val="21"/>
          <w:u w:val="single"/>
        </w:rPr>
      </w:pPr>
      <w:r>
        <w:rPr>
          <w:rFonts w:hint="eastAsia" w:ascii="宋体" w:hAnsi="宋体"/>
          <w:color w:val="000000"/>
          <w:szCs w:val="21"/>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14:paraId="648F4CB3">
      <w:pPr>
        <w:spacing w:line="400" w:lineRule="exact"/>
        <w:ind w:firstLine="420" w:firstLineChars="200"/>
        <w:rPr>
          <w:rFonts w:ascii="宋体" w:hAnsi="宋体"/>
          <w:color w:val="000000"/>
          <w:szCs w:val="21"/>
          <w:u w:val="single"/>
        </w:rPr>
      </w:pPr>
      <w:r>
        <w:rPr>
          <w:rFonts w:hint="eastAsia" w:ascii="宋体" w:hAnsi="宋体"/>
          <w:color w:val="000000"/>
          <w:szCs w:val="21"/>
          <w:u w:val="single"/>
        </w:rPr>
        <w:t>（3）发包人在招标时推荐品牌和厂家的材料，承包人在实际采购前，必须由发包人和监理认质认生产厂家后方可采购。如承包人使用不低于推荐品牌等级及标准的其他品牌且须征得业主同意。</w:t>
      </w:r>
      <w:r>
        <w:rPr>
          <w:rFonts w:hint="eastAsia" w:ascii="宋体" w:hAnsi="宋体"/>
          <w:color w:val="000000"/>
          <w:szCs w:val="21"/>
          <w:u w:val="single"/>
          <w:lang w:val="en-US" w:eastAsia="zh-CN"/>
        </w:rPr>
        <w:t>未推荐品牌的，</w:t>
      </w:r>
      <w:r>
        <w:rPr>
          <w:rFonts w:hint="eastAsia" w:ascii="宋体" w:hAnsi="宋体"/>
          <w:color w:val="000000"/>
          <w:szCs w:val="21"/>
          <w:u w:val="single"/>
        </w:rPr>
        <w:t>承包人按照中档</w:t>
      </w:r>
      <w:r>
        <w:rPr>
          <w:rFonts w:hint="eastAsia" w:ascii="宋体" w:hAnsi="宋体"/>
          <w:color w:val="000000"/>
          <w:szCs w:val="21"/>
          <w:u w:val="single"/>
          <w:lang w:val="en-US" w:eastAsia="zh-CN"/>
        </w:rPr>
        <w:t>或以上</w:t>
      </w:r>
      <w:r>
        <w:rPr>
          <w:rFonts w:hint="eastAsia" w:ascii="宋体" w:hAnsi="宋体"/>
          <w:color w:val="000000"/>
          <w:szCs w:val="21"/>
          <w:u w:val="single"/>
        </w:rPr>
        <w:t>的</w:t>
      </w:r>
      <w:r>
        <w:rPr>
          <w:rFonts w:hint="eastAsia" w:ascii="宋体" w:hAnsi="宋体"/>
          <w:color w:val="000000"/>
          <w:szCs w:val="21"/>
          <w:u w:val="single"/>
          <w:lang w:val="en-US" w:eastAsia="zh-CN"/>
        </w:rPr>
        <w:t>品牌</w:t>
      </w:r>
      <w:r>
        <w:rPr>
          <w:rFonts w:hint="eastAsia" w:ascii="宋体" w:hAnsi="宋体"/>
          <w:color w:val="000000"/>
          <w:szCs w:val="21"/>
          <w:u w:val="single"/>
        </w:rPr>
        <w:t>在确保质量的前提下自行采购。发包人对材料的质量有认定权（如发包人对承包人采购的材料认定为不合格的，承包人必须重新采购，直至合格为止），施工时承包人需提供样品供建设单位选择，涉及到的价格不再调整。</w:t>
      </w:r>
    </w:p>
    <w:p w14:paraId="41D106BF">
      <w:pPr>
        <w:spacing w:line="400" w:lineRule="exact"/>
        <w:ind w:firstLine="420" w:firstLineChars="200"/>
        <w:rPr>
          <w:rFonts w:ascii="宋体" w:hAnsi="宋体"/>
          <w:color w:val="000000"/>
          <w:szCs w:val="21"/>
          <w:u w:val="single"/>
        </w:rPr>
      </w:pPr>
      <w:r>
        <w:rPr>
          <w:rFonts w:hint="eastAsia" w:ascii="宋体" w:hAnsi="宋体"/>
          <w:color w:val="000000"/>
          <w:szCs w:val="21"/>
          <w:u w:val="single"/>
        </w:rPr>
        <w:t>（4）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14:paraId="43ED81CA">
      <w:pPr>
        <w:spacing w:line="400" w:lineRule="exact"/>
        <w:ind w:firstLine="420" w:firstLineChars="200"/>
        <w:rPr>
          <w:rFonts w:ascii="宋体" w:hAnsi="宋体"/>
          <w:color w:val="000000"/>
          <w:szCs w:val="21"/>
          <w:u w:val="single"/>
        </w:rPr>
      </w:pPr>
      <w:r>
        <w:rPr>
          <w:rFonts w:hint="eastAsia" w:ascii="宋体" w:hAnsi="宋体"/>
          <w:color w:val="000000"/>
          <w:szCs w:val="21"/>
          <w:u w:val="single"/>
        </w:rPr>
        <w:t>（5）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14:paraId="7CEE392D">
      <w:pPr>
        <w:spacing w:line="400" w:lineRule="exact"/>
        <w:ind w:firstLine="420" w:firstLineChars="200"/>
        <w:rPr>
          <w:rFonts w:ascii="宋体" w:hAnsi="宋体"/>
          <w:color w:val="000000"/>
          <w:szCs w:val="21"/>
          <w:u w:val="single"/>
        </w:rPr>
      </w:pPr>
      <w:r>
        <w:rPr>
          <w:rFonts w:hint="eastAsia" w:ascii="宋体" w:hAnsi="宋体"/>
          <w:color w:val="000000"/>
          <w:szCs w:val="21"/>
          <w:u w:val="single"/>
        </w:rPr>
        <w:t>（6）招标时暂估价和认质认价材料发包人保留甲供或另行发包权利。</w:t>
      </w:r>
    </w:p>
    <w:p w14:paraId="5BD24B00">
      <w:pPr>
        <w:spacing w:line="400" w:lineRule="exact"/>
        <w:ind w:firstLine="420" w:firstLineChars="200"/>
        <w:rPr>
          <w:rFonts w:ascii="宋体" w:hAnsi="宋体"/>
          <w:color w:val="000000"/>
          <w:szCs w:val="21"/>
          <w:u w:val="single"/>
        </w:rPr>
      </w:pPr>
      <w:r>
        <w:rPr>
          <w:rFonts w:hint="eastAsia" w:ascii="宋体" w:hAnsi="宋体"/>
          <w:color w:val="000000"/>
          <w:szCs w:val="21"/>
          <w:u w:val="single"/>
        </w:rPr>
        <w:t>（7）</w:t>
      </w:r>
      <w:r>
        <w:rPr>
          <w:rFonts w:hint="eastAsia" w:ascii="宋体" w:hAnsi="宋体"/>
          <w:szCs w:val="21"/>
          <w:u w:val="single"/>
        </w:rPr>
        <w:t>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w:t>
      </w:r>
      <w:r>
        <w:rPr>
          <w:rFonts w:hint="eastAsia" w:ascii="宋体" w:hAnsi="宋体" w:cs="Arial"/>
          <w:color w:val="000000"/>
          <w:szCs w:val="21"/>
          <w:u w:val="single"/>
        </w:rPr>
        <w:t>，详见16.2.2承包人违约的责任</w:t>
      </w:r>
      <w:r>
        <w:rPr>
          <w:rFonts w:hint="eastAsia" w:ascii="宋体" w:hAnsi="宋体"/>
          <w:szCs w:val="21"/>
          <w:u w:val="single"/>
        </w:rPr>
        <w:t>。</w:t>
      </w:r>
    </w:p>
    <w:p w14:paraId="1B8EAB68">
      <w:pPr>
        <w:spacing w:line="400" w:lineRule="exact"/>
        <w:ind w:firstLine="420" w:firstLineChars="200"/>
        <w:rPr>
          <w:rFonts w:ascii="宋体" w:hAnsi="宋体"/>
          <w:color w:val="000000"/>
          <w:szCs w:val="21"/>
          <w:u w:val="single"/>
        </w:rPr>
      </w:pPr>
      <w:r>
        <w:rPr>
          <w:rFonts w:hint="eastAsia" w:ascii="宋体" w:hAnsi="宋体"/>
          <w:color w:val="000000"/>
          <w:szCs w:val="21"/>
          <w:u w:val="single"/>
        </w:rPr>
        <w:t>（8）</w:t>
      </w:r>
      <w:r>
        <w:rPr>
          <w:rFonts w:hint="eastAsia" w:ascii="宋体" w:hAnsi="宋体"/>
          <w:szCs w:val="21"/>
          <w:u w:val="single"/>
        </w:rPr>
        <w:t>承包人应对所有进场材料按有关规定进行严格把关，如因材料出现的质量和安全事故由承包人负全责，并赔偿相应损失。设计图纸没有规定的或图纸规定与清单不符的，经发包人和监理方确认对图纸或清单进行确认后方可施工。</w:t>
      </w:r>
    </w:p>
    <w:p w14:paraId="22CD0A13">
      <w:pPr>
        <w:spacing w:line="400" w:lineRule="exact"/>
        <w:ind w:firstLine="420" w:firstLineChars="200"/>
        <w:rPr>
          <w:rFonts w:ascii="宋体"/>
          <w:color w:val="000000"/>
          <w:szCs w:val="21"/>
        </w:rPr>
      </w:pPr>
      <w:r>
        <w:rPr>
          <w:rFonts w:ascii="宋体" w:hAnsi="宋体"/>
          <w:color w:val="000000"/>
          <w:szCs w:val="21"/>
        </w:rPr>
        <w:t>8.4</w:t>
      </w:r>
      <w:r>
        <w:rPr>
          <w:rFonts w:hint="eastAsia" w:ascii="宋体" w:hAnsi="宋体"/>
          <w:color w:val="000000"/>
          <w:szCs w:val="21"/>
        </w:rPr>
        <w:t>材料与工程设备的保管与使用</w:t>
      </w:r>
    </w:p>
    <w:p w14:paraId="6A777214">
      <w:pPr>
        <w:spacing w:line="400" w:lineRule="exact"/>
        <w:ind w:firstLine="420" w:firstLineChars="200"/>
        <w:jc w:val="left"/>
        <w:rPr>
          <w:rFonts w:ascii="宋体"/>
          <w:color w:val="000000"/>
          <w:szCs w:val="21"/>
        </w:rPr>
      </w:pPr>
      <w:r>
        <w:rPr>
          <w:rFonts w:ascii="宋体" w:hAnsi="宋体"/>
          <w:color w:val="000000"/>
          <w:szCs w:val="21"/>
        </w:rPr>
        <w:t>8</w:t>
      </w:r>
      <w:bookmarkStart w:id="52" w:name="_Toc292559373"/>
      <w:bookmarkStart w:id="53" w:name="_Toc292559878"/>
      <w:r>
        <w:rPr>
          <w:rFonts w:ascii="宋体" w:hAnsi="宋体"/>
          <w:color w:val="000000"/>
          <w:szCs w:val="21"/>
        </w:rPr>
        <w:t>.4.1</w:t>
      </w:r>
      <w:r>
        <w:rPr>
          <w:rFonts w:hint="eastAsia" w:ascii="宋体" w:hAnsi="宋体"/>
          <w:color w:val="000000"/>
          <w:szCs w:val="21"/>
        </w:rPr>
        <w:t>发包人供应的材料设备的保管费用的承担：</w:t>
      </w:r>
      <w:r>
        <w:rPr>
          <w:rFonts w:ascii="宋体" w:hAnsi="宋体"/>
          <w:color w:val="000000"/>
          <w:szCs w:val="21"/>
          <w:u w:val="single"/>
        </w:rPr>
        <w:t xml:space="preserve"> </w:t>
      </w:r>
      <w:r>
        <w:rPr>
          <w:rFonts w:hint="eastAsia" w:ascii="宋体" w:hAnsi="宋体"/>
          <w:b/>
          <w:color w:val="000000"/>
          <w:szCs w:val="21"/>
          <w:u w:val="single"/>
        </w:rPr>
        <w:t>含在合同价中</w:t>
      </w:r>
      <w:r>
        <w:rPr>
          <w:rFonts w:ascii="宋体" w:hAnsi="宋体"/>
          <w:b/>
          <w:color w:val="000000"/>
          <w:szCs w:val="21"/>
          <w:u w:val="single"/>
        </w:rPr>
        <w:t xml:space="preserve"> </w:t>
      </w:r>
      <w:r>
        <w:rPr>
          <w:rFonts w:hint="eastAsia" w:ascii="宋体" w:hAnsi="宋体"/>
          <w:color w:val="000000"/>
          <w:szCs w:val="21"/>
        </w:rPr>
        <w:t>。</w:t>
      </w:r>
      <w:bookmarkEnd w:id="52"/>
      <w:bookmarkEnd w:id="53"/>
    </w:p>
    <w:p w14:paraId="28D4286F">
      <w:pPr>
        <w:spacing w:line="400" w:lineRule="exact"/>
        <w:ind w:firstLine="420" w:firstLineChars="200"/>
        <w:rPr>
          <w:rFonts w:ascii="宋体" w:cs="宋体"/>
          <w:color w:val="000000"/>
          <w:szCs w:val="21"/>
        </w:rPr>
      </w:pPr>
      <w:r>
        <w:rPr>
          <w:rFonts w:ascii="宋体" w:hAnsi="宋体" w:cs="宋体"/>
          <w:color w:val="000000"/>
          <w:szCs w:val="21"/>
        </w:rPr>
        <w:t>8.6</w:t>
      </w:r>
      <w:r>
        <w:rPr>
          <w:rFonts w:hint="eastAsia" w:ascii="宋体" w:hAnsi="宋体" w:cs="宋体"/>
          <w:color w:val="000000"/>
          <w:szCs w:val="21"/>
        </w:rPr>
        <w:t>样品</w:t>
      </w:r>
    </w:p>
    <w:p w14:paraId="70AA203F">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8.6.1</w:t>
      </w:r>
      <w:r>
        <w:rPr>
          <w:rFonts w:hint="eastAsia" w:ascii="宋体" w:hAnsi="宋体" w:cs="宋体"/>
          <w:color w:val="000000"/>
          <w:kern w:val="0"/>
          <w:szCs w:val="21"/>
        </w:rPr>
        <w:t>样品的报送与封存</w:t>
      </w:r>
    </w:p>
    <w:p w14:paraId="31CE10AA">
      <w:pPr>
        <w:autoSpaceDE w:val="0"/>
        <w:autoSpaceDN w:val="0"/>
        <w:adjustRightInd w:val="0"/>
        <w:spacing w:line="400" w:lineRule="exact"/>
        <w:ind w:firstLine="420" w:firstLineChars="200"/>
        <w:jc w:val="left"/>
        <w:rPr>
          <w:rFonts w:ascii="宋体" w:cs="宋体"/>
          <w:color w:val="000000"/>
          <w:szCs w:val="21"/>
          <w:u w:val="single"/>
        </w:rPr>
      </w:pPr>
      <w:r>
        <w:rPr>
          <w:rFonts w:hint="eastAsia" w:ascii="宋体" w:hAnsi="宋体" w:cs="宋体"/>
          <w:color w:val="000000"/>
          <w:kern w:val="0"/>
          <w:szCs w:val="21"/>
        </w:rPr>
        <w:t>需要承包人报送样品的材料或工程设备，样品的种类、名称、规格、数量要求：</w:t>
      </w:r>
    </w:p>
    <w:p w14:paraId="4DD772E4">
      <w:pPr>
        <w:autoSpaceDE w:val="0"/>
        <w:autoSpaceDN w:val="0"/>
        <w:adjustRightInd w:val="0"/>
        <w:spacing w:line="400" w:lineRule="exact"/>
        <w:ind w:firstLine="422" w:firstLineChars="200"/>
        <w:jc w:val="left"/>
        <w:rPr>
          <w:rFonts w:ascii="宋体" w:cs="宋体"/>
          <w:b/>
          <w:color w:val="000000"/>
          <w:szCs w:val="21"/>
          <w:u w:val="single"/>
        </w:rPr>
      </w:pPr>
      <w:r>
        <w:rPr>
          <w:rFonts w:hint="eastAsia" w:ascii="宋体" w:hAnsi="宋体" w:cs="宋体"/>
          <w:b/>
          <w:color w:val="000000"/>
          <w:szCs w:val="21"/>
          <w:u w:val="single"/>
        </w:rPr>
        <w:t>/</w:t>
      </w:r>
      <w:r>
        <w:rPr>
          <w:rFonts w:hint="eastAsia" w:ascii="宋体" w:hAnsi="宋体" w:cs="宋体"/>
          <w:color w:val="000000"/>
          <w:szCs w:val="21"/>
        </w:rPr>
        <w:t>。</w:t>
      </w:r>
    </w:p>
    <w:p w14:paraId="32B6BBDF">
      <w:pPr>
        <w:spacing w:line="400" w:lineRule="exact"/>
        <w:ind w:firstLine="420" w:firstLineChars="200"/>
        <w:rPr>
          <w:rFonts w:ascii="宋体"/>
          <w:color w:val="000000"/>
          <w:szCs w:val="21"/>
        </w:rPr>
      </w:pPr>
      <w:r>
        <w:rPr>
          <w:rFonts w:ascii="宋体" w:hAnsi="宋体"/>
          <w:color w:val="000000"/>
          <w:szCs w:val="21"/>
        </w:rPr>
        <w:t xml:space="preserve">8.8 </w:t>
      </w:r>
      <w:r>
        <w:rPr>
          <w:rFonts w:hint="eastAsia" w:ascii="宋体" w:hAnsi="宋体"/>
          <w:color w:val="000000"/>
          <w:szCs w:val="21"/>
        </w:rPr>
        <w:t>施工设备和临时设施</w:t>
      </w:r>
    </w:p>
    <w:p w14:paraId="68989B05">
      <w:pPr>
        <w:autoSpaceDE w:val="0"/>
        <w:autoSpaceDN w:val="0"/>
        <w:adjustRightInd w:val="0"/>
        <w:spacing w:line="400" w:lineRule="exact"/>
        <w:ind w:firstLine="420" w:firstLineChars="200"/>
        <w:jc w:val="left"/>
        <w:rPr>
          <w:rFonts w:ascii="宋体"/>
          <w:color w:val="000000"/>
          <w:szCs w:val="21"/>
        </w:rPr>
      </w:pPr>
      <w:r>
        <w:rPr>
          <w:rFonts w:ascii="宋体" w:hAnsi="宋体"/>
          <w:color w:val="000000"/>
          <w:szCs w:val="21"/>
        </w:rPr>
        <w:t xml:space="preserve">8.8.1 </w:t>
      </w:r>
      <w:r>
        <w:rPr>
          <w:rFonts w:hint="eastAsia" w:ascii="宋体" w:hAnsi="宋体"/>
          <w:color w:val="000000"/>
          <w:szCs w:val="21"/>
        </w:rPr>
        <w:t>承包人提供的施工设备和临时设施</w:t>
      </w:r>
    </w:p>
    <w:p w14:paraId="226E5527">
      <w:pPr>
        <w:autoSpaceDE w:val="0"/>
        <w:autoSpaceDN w:val="0"/>
        <w:adjustRightInd w:val="0"/>
        <w:spacing w:line="400" w:lineRule="exact"/>
        <w:jc w:val="left"/>
        <w:rPr>
          <w:rFonts w:ascii="宋体"/>
          <w:color w:val="000000"/>
          <w:szCs w:val="21"/>
        </w:rPr>
      </w:pPr>
      <w:r>
        <w:rPr>
          <w:rFonts w:ascii="宋体" w:hAnsi="宋体"/>
          <w:color w:val="000000"/>
          <w:szCs w:val="21"/>
        </w:rPr>
        <w:t xml:space="preserve">    </w:t>
      </w:r>
      <w:r>
        <w:rPr>
          <w:rFonts w:hint="eastAsia" w:ascii="宋体" w:hAnsi="宋体"/>
          <w:color w:val="000000"/>
          <w:szCs w:val="21"/>
        </w:rPr>
        <w:t>关于修建临时设施费用承担的约定：</w:t>
      </w:r>
      <w:r>
        <w:rPr>
          <w:rFonts w:ascii="宋体" w:hAnsi="宋体"/>
          <w:color w:val="000000"/>
          <w:szCs w:val="21"/>
          <w:u w:val="single"/>
        </w:rPr>
        <w:t xml:space="preserve"> </w:t>
      </w:r>
      <w:r>
        <w:rPr>
          <w:rFonts w:hint="eastAsia" w:ascii="宋体" w:hAnsi="宋体"/>
          <w:b/>
          <w:color w:val="000000"/>
          <w:szCs w:val="21"/>
          <w:u w:val="single"/>
        </w:rPr>
        <w:t>由承包人承担</w:t>
      </w:r>
      <w:r>
        <w:rPr>
          <w:rFonts w:ascii="宋体" w:hAnsi="宋体"/>
          <w:b/>
          <w:color w:val="000000"/>
          <w:szCs w:val="21"/>
          <w:u w:val="single"/>
        </w:rPr>
        <w:t xml:space="preserve">  </w:t>
      </w:r>
    </w:p>
    <w:p w14:paraId="2424F542">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10. </w:t>
      </w:r>
      <w:r>
        <w:rPr>
          <w:rFonts w:hint="eastAsia" w:ascii="宋体" w:hAnsi="宋体" w:eastAsia="黑体"/>
          <w:bCs/>
          <w:color w:val="000000"/>
          <w:szCs w:val="21"/>
        </w:rPr>
        <w:t>变更</w:t>
      </w:r>
    </w:p>
    <w:p w14:paraId="1169473A">
      <w:pPr>
        <w:spacing w:line="400" w:lineRule="exact"/>
        <w:ind w:firstLine="420" w:firstLineChars="200"/>
        <w:rPr>
          <w:rFonts w:ascii="宋体"/>
          <w:color w:val="000000"/>
          <w:szCs w:val="21"/>
        </w:rPr>
      </w:pPr>
      <w:r>
        <w:rPr>
          <w:rFonts w:ascii="宋体" w:hAnsi="宋体"/>
          <w:color w:val="000000"/>
          <w:szCs w:val="21"/>
        </w:rPr>
        <w:t>10.1</w:t>
      </w:r>
      <w:r>
        <w:rPr>
          <w:rFonts w:hint="eastAsia" w:ascii="宋体" w:hAnsi="宋体"/>
          <w:color w:val="000000"/>
          <w:szCs w:val="21"/>
        </w:rPr>
        <w:t>变更的范围</w:t>
      </w:r>
    </w:p>
    <w:p w14:paraId="06D8B042">
      <w:pPr>
        <w:spacing w:line="400" w:lineRule="exact"/>
        <w:ind w:firstLine="420" w:firstLineChars="200"/>
        <w:jc w:val="left"/>
        <w:rPr>
          <w:rFonts w:ascii="宋体"/>
          <w:color w:val="000000"/>
          <w:szCs w:val="21"/>
        </w:rPr>
      </w:pPr>
      <w:r>
        <w:rPr>
          <w:rFonts w:hint="eastAsia" w:ascii="宋体" w:hAnsi="宋体"/>
          <w:color w:val="000000"/>
          <w:szCs w:val="21"/>
        </w:rPr>
        <w:t>关于变更的范围的约定：</w:t>
      </w:r>
      <w:r>
        <w:rPr>
          <w:rFonts w:hint="eastAsia" w:ascii="宋体" w:hAnsi="宋体"/>
          <w:b/>
          <w:color w:val="000000"/>
          <w:szCs w:val="21"/>
          <w:u w:val="single"/>
        </w:rPr>
        <w:t>按通用条款约定。</w:t>
      </w:r>
    </w:p>
    <w:p w14:paraId="788712FF">
      <w:pPr>
        <w:spacing w:line="400" w:lineRule="exact"/>
        <w:ind w:firstLine="420" w:firstLineChars="200"/>
        <w:jc w:val="left"/>
        <w:rPr>
          <w:rFonts w:ascii="宋体"/>
          <w:color w:val="000000"/>
          <w:szCs w:val="21"/>
        </w:rPr>
      </w:pPr>
      <w:r>
        <w:rPr>
          <w:rFonts w:ascii="宋体" w:hAnsi="宋体"/>
          <w:color w:val="000000"/>
          <w:szCs w:val="21"/>
        </w:rPr>
        <w:t>10.2</w:t>
      </w:r>
      <w:r>
        <w:rPr>
          <w:rFonts w:hint="eastAsia" w:ascii="宋体" w:hAnsi="宋体"/>
          <w:color w:val="000000"/>
          <w:szCs w:val="21"/>
        </w:rPr>
        <w:t>变更权</w:t>
      </w:r>
    </w:p>
    <w:p w14:paraId="0F53468A">
      <w:pPr>
        <w:spacing w:line="400" w:lineRule="exact"/>
        <w:ind w:firstLine="422" w:firstLineChars="200"/>
        <w:jc w:val="left"/>
        <w:rPr>
          <w:rFonts w:ascii="宋体" w:hAnsi="宋体"/>
          <w:b/>
          <w:color w:val="000000"/>
          <w:szCs w:val="21"/>
          <w:u w:val="single"/>
        </w:rPr>
      </w:pPr>
      <w:r>
        <w:rPr>
          <w:rFonts w:hint="eastAsia" w:ascii="宋体" w:hAnsi="宋体"/>
          <w:b/>
          <w:color w:val="000000"/>
          <w:szCs w:val="21"/>
          <w:u w:val="single"/>
        </w:rPr>
        <w:t>监理单位、承包人、设计单位根据工程需要提出工程变更，需由发包人组织审核其必要性、技术性、可行性、经济性等。设计单位出具变更通知单或变更图纸应经发包人审核同意签字盖章后，方可按工程变更实施。</w:t>
      </w:r>
    </w:p>
    <w:p w14:paraId="541CAD8B">
      <w:pPr>
        <w:spacing w:line="400" w:lineRule="exact"/>
        <w:ind w:firstLine="422" w:firstLineChars="200"/>
        <w:jc w:val="left"/>
        <w:rPr>
          <w:rFonts w:ascii="宋体" w:hAnsi="宋体"/>
          <w:b/>
          <w:color w:val="000000"/>
          <w:szCs w:val="21"/>
          <w:u w:val="single"/>
        </w:rPr>
      </w:pPr>
      <w:r>
        <w:rPr>
          <w:rFonts w:hint="eastAsia" w:ascii="宋体" w:hAnsi="宋体"/>
          <w:b/>
          <w:color w:val="000000"/>
          <w:szCs w:val="21"/>
          <w:u w:val="single"/>
        </w:rPr>
        <w:t>承包人不得随意更改设计，因承包人自身原因导致的工程变更，承包人无权要求追加合同价款。如承包人擅自变更，发包人有权视情节严重情况进行处罚，向承包人收取违约金，详见16.2.2承包人违约的责任。</w:t>
      </w:r>
    </w:p>
    <w:p w14:paraId="4C1F2BCD">
      <w:pPr>
        <w:spacing w:line="400" w:lineRule="exact"/>
        <w:ind w:firstLine="600"/>
        <w:jc w:val="left"/>
        <w:rPr>
          <w:rFonts w:ascii="宋体"/>
          <w:color w:val="000000"/>
          <w:szCs w:val="21"/>
        </w:rPr>
      </w:pPr>
      <w:r>
        <w:rPr>
          <w:rFonts w:ascii="宋体" w:hAnsi="宋体"/>
          <w:color w:val="000000"/>
          <w:szCs w:val="21"/>
        </w:rPr>
        <w:t>10.3</w:t>
      </w:r>
      <w:r>
        <w:rPr>
          <w:rFonts w:hint="eastAsia" w:ascii="宋体" w:hAnsi="宋体"/>
          <w:color w:val="000000"/>
          <w:szCs w:val="21"/>
        </w:rPr>
        <w:t>变更程序</w:t>
      </w:r>
    </w:p>
    <w:p w14:paraId="30E71427">
      <w:pPr>
        <w:spacing w:line="400" w:lineRule="exact"/>
        <w:ind w:firstLine="420" w:firstLineChars="200"/>
        <w:rPr>
          <w:rFonts w:ascii="宋体" w:hAnsi="宋体"/>
          <w:color w:val="000000"/>
          <w:szCs w:val="21"/>
          <w:u w:val="single"/>
        </w:rPr>
      </w:pPr>
      <w:r>
        <w:rPr>
          <w:rFonts w:hint="eastAsia" w:ascii="宋体" w:hAnsi="宋体"/>
          <w:color w:val="000000"/>
          <w:szCs w:val="21"/>
          <w:u w:val="single"/>
        </w:rPr>
        <w:t>承包人在工程变更确定后14天内，提出变更工程价款的报告，经监理工程师签证，业主批准后方可进行</w:t>
      </w:r>
      <w:r>
        <w:rPr>
          <w:rFonts w:ascii="宋体" w:hAnsi="宋体"/>
          <w:color w:val="000000"/>
          <w:szCs w:val="21"/>
          <w:u w:val="single"/>
        </w:rPr>
        <w:t>10.4 变更估价</w:t>
      </w:r>
      <w:r>
        <w:rPr>
          <w:rFonts w:hint="eastAsia" w:ascii="宋体" w:hAnsi="宋体"/>
          <w:color w:val="000000"/>
          <w:szCs w:val="21"/>
          <w:u w:val="single"/>
        </w:rPr>
        <w:t>。</w:t>
      </w:r>
    </w:p>
    <w:p w14:paraId="47AC01E2">
      <w:pPr>
        <w:spacing w:line="400" w:lineRule="exact"/>
        <w:ind w:firstLine="420" w:firstLineChars="200"/>
        <w:rPr>
          <w:rFonts w:ascii="宋体" w:hAnsi="宋体"/>
          <w:color w:val="000000"/>
          <w:szCs w:val="21"/>
        </w:rPr>
      </w:pPr>
      <w:r>
        <w:rPr>
          <w:rFonts w:hint="eastAsia" w:ascii="宋体" w:hAnsi="宋体"/>
          <w:color w:val="000000"/>
          <w:szCs w:val="21"/>
        </w:rPr>
        <w:t>10.4变更估价</w:t>
      </w:r>
    </w:p>
    <w:p w14:paraId="208C3D6D">
      <w:pPr>
        <w:spacing w:line="400" w:lineRule="exact"/>
        <w:ind w:firstLine="420" w:firstLineChars="200"/>
        <w:rPr>
          <w:rFonts w:ascii="宋体" w:hAnsi="宋体"/>
          <w:color w:val="000000"/>
          <w:szCs w:val="21"/>
        </w:rPr>
      </w:pPr>
      <w:r>
        <w:rPr>
          <w:rFonts w:hint="eastAsia" w:ascii="宋体" w:hAnsi="宋体"/>
          <w:color w:val="000000"/>
          <w:szCs w:val="21"/>
        </w:rPr>
        <w:t>10.4.1 变更估价原则</w:t>
      </w:r>
    </w:p>
    <w:p w14:paraId="3458505B">
      <w:pPr>
        <w:spacing w:line="400" w:lineRule="exact"/>
        <w:ind w:firstLine="420" w:firstLineChars="200"/>
        <w:rPr>
          <w:rFonts w:ascii="宋体" w:hAnsi="宋体"/>
          <w:color w:val="000000"/>
          <w:szCs w:val="21"/>
        </w:rPr>
      </w:pPr>
      <w:r>
        <w:rPr>
          <w:rFonts w:hint="eastAsia" w:ascii="宋体" w:hAnsi="宋体"/>
          <w:color w:val="000000"/>
          <w:szCs w:val="21"/>
        </w:rPr>
        <w:t>（1）变更合同价款按下列方式进行：</w:t>
      </w:r>
      <w:r>
        <w:rPr>
          <w:rFonts w:hint="eastAsia" w:ascii="宋体" w:hAnsi="宋体" w:cs="宋体"/>
          <w:b/>
          <w:bCs/>
          <w:color w:val="000000"/>
          <w:spacing w:val="-2"/>
          <w:kern w:val="0"/>
          <w:szCs w:val="21"/>
          <w:u w:val="single"/>
        </w:rPr>
        <w:t>按本合同条款中第12.1相应条款执行。</w:t>
      </w:r>
    </w:p>
    <w:p w14:paraId="57D27E7B">
      <w:pPr>
        <w:spacing w:line="400" w:lineRule="exact"/>
        <w:ind w:firstLine="420" w:firstLineChars="200"/>
        <w:rPr>
          <w:rFonts w:ascii="宋体" w:hAnsi="宋体"/>
          <w:szCs w:val="21"/>
        </w:rPr>
      </w:pPr>
      <w:r>
        <w:rPr>
          <w:rFonts w:ascii="宋体" w:hAnsi="宋体"/>
          <w:szCs w:val="21"/>
        </w:rPr>
        <w:t xml:space="preserve">10.7 </w:t>
      </w:r>
      <w:r>
        <w:rPr>
          <w:rFonts w:hint="eastAsia" w:ascii="宋体" w:hAnsi="宋体"/>
          <w:szCs w:val="21"/>
        </w:rPr>
        <w:t>暂估价：</w:t>
      </w:r>
    </w:p>
    <w:p w14:paraId="2B543BD8">
      <w:pPr>
        <w:spacing w:line="400" w:lineRule="exact"/>
        <w:ind w:firstLine="420" w:firstLineChars="200"/>
        <w:jc w:val="left"/>
        <w:rPr>
          <w:rFonts w:ascii="宋体" w:hAnsi="宋体"/>
          <w:szCs w:val="21"/>
        </w:rPr>
      </w:pPr>
      <w:r>
        <w:rPr>
          <w:rFonts w:ascii="宋体" w:hAnsi="宋体"/>
          <w:szCs w:val="21"/>
        </w:rPr>
        <w:t>1</w:t>
      </w:r>
      <w:bookmarkStart w:id="54" w:name="_Toc312677509"/>
      <w:bookmarkStart w:id="55" w:name="_Toc318581177"/>
      <w:bookmarkStart w:id="56" w:name="_Toc312678035"/>
      <w:r>
        <w:rPr>
          <w:rFonts w:ascii="宋体" w:hAnsi="宋体"/>
          <w:szCs w:val="21"/>
        </w:rPr>
        <w:t>0.7.1 依法必须招标的暂估价项目</w:t>
      </w:r>
    </w:p>
    <w:bookmarkEnd w:id="54"/>
    <w:bookmarkEnd w:id="55"/>
    <w:bookmarkEnd w:id="56"/>
    <w:p w14:paraId="6E9234EC">
      <w:pPr>
        <w:spacing w:line="400" w:lineRule="exact"/>
        <w:ind w:firstLine="420" w:firstLineChars="200"/>
        <w:jc w:val="left"/>
        <w:rPr>
          <w:rFonts w:ascii="宋体" w:hAnsi="宋体"/>
          <w:szCs w:val="21"/>
        </w:rPr>
      </w:pPr>
      <w:r>
        <w:rPr>
          <w:rFonts w:ascii="宋体" w:hAnsi="宋体"/>
          <w:szCs w:val="21"/>
        </w:rPr>
        <w:t>对于依法必须招标的暂估价项目的确认和批准采取第</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种方式确定。</w:t>
      </w:r>
    </w:p>
    <w:p w14:paraId="20F3B2F2">
      <w:pPr>
        <w:spacing w:line="400" w:lineRule="exact"/>
        <w:ind w:firstLine="420" w:firstLineChars="200"/>
        <w:jc w:val="left"/>
        <w:rPr>
          <w:rFonts w:ascii="宋体" w:hAnsi="宋体"/>
          <w:szCs w:val="21"/>
        </w:rPr>
      </w:pPr>
      <w:r>
        <w:rPr>
          <w:rFonts w:ascii="宋体" w:hAnsi="宋体"/>
          <w:szCs w:val="21"/>
        </w:rPr>
        <w:t>10.7.2 不属于依法必须招标的暂估价项目</w:t>
      </w:r>
    </w:p>
    <w:p w14:paraId="336B90C0">
      <w:pPr>
        <w:spacing w:line="400" w:lineRule="exact"/>
        <w:ind w:firstLine="420" w:firstLineChars="200"/>
        <w:jc w:val="left"/>
        <w:rPr>
          <w:rFonts w:ascii="宋体" w:hAnsi="宋体"/>
          <w:szCs w:val="21"/>
        </w:rPr>
      </w:pPr>
      <w:r>
        <w:rPr>
          <w:rFonts w:ascii="宋体" w:hAnsi="宋体"/>
          <w:szCs w:val="21"/>
        </w:rPr>
        <w:t>对于不属于依法必须招标的暂估价项目的确认和批准采取第</w:t>
      </w:r>
      <w:r>
        <w:rPr>
          <w:rFonts w:ascii="宋体" w:hAnsi="宋体"/>
          <w:szCs w:val="21"/>
          <w:u w:val="single"/>
        </w:rPr>
        <w:t xml:space="preserve"> </w:t>
      </w:r>
      <w:r>
        <w:rPr>
          <w:rFonts w:hint="eastAsia" w:ascii="宋体" w:hAnsi="宋体"/>
          <w:szCs w:val="21"/>
          <w:u w:val="single"/>
        </w:rPr>
        <w:t xml:space="preserve"> /  </w:t>
      </w:r>
      <w:r>
        <w:rPr>
          <w:rFonts w:ascii="宋体" w:hAnsi="宋体"/>
          <w:szCs w:val="21"/>
        </w:rPr>
        <w:t>种方式确定。</w:t>
      </w:r>
    </w:p>
    <w:p w14:paraId="0E1D0B5A">
      <w:pPr>
        <w:spacing w:line="400" w:lineRule="exact"/>
        <w:ind w:firstLine="420" w:firstLineChars="200"/>
        <w:jc w:val="left"/>
        <w:rPr>
          <w:rFonts w:ascii="宋体" w:hAnsi="宋体"/>
          <w:kern w:val="0"/>
          <w:szCs w:val="21"/>
        </w:rPr>
      </w:pPr>
      <w:r>
        <w:rPr>
          <w:rFonts w:ascii="宋体" w:hAnsi="宋体"/>
          <w:szCs w:val="21"/>
        </w:rPr>
        <w:t>第3种方式：</w:t>
      </w:r>
      <w:r>
        <w:rPr>
          <w:rFonts w:ascii="宋体" w:hAnsi="宋体"/>
          <w:kern w:val="0"/>
          <w:szCs w:val="21"/>
        </w:rPr>
        <w:t>承包人直接实施的暂估价项目</w:t>
      </w:r>
    </w:p>
    <w:p w14:paraId="79236790">
      <w:pPr>
        <w:spacing w:line="400" w:lineRule="exact"/>
        <w:ind w:firstLine="420" w:firstLineChars="200"/>
        <w:jc w:val="left"/>
        <w:rPr>
          <w:rFonts w:ascii="宋体" w:hAnsi="宋体"/>
          <w:szCs w:val="21"/>
          <w:u w:val="single"/>
        </w:rPr>
      </w:pPr>
      <w:r>
        <w:rPr>
          <w:rFonts w:ascii="宋体" w:hAnsi="宋体"/>
          <w:szCs w:val="21"/>
        </w:rPr>
        <w:t>承包人直接实施的暂估价项目的约定：</w:t>
      </w:r>
      <w:r>
        <w:rPr>
          <w:rFonts w:hint="eastAsia" w:ascii="宋体" w:hAnsi="宋体"/>
          <w:szCs w:val="21"/>
          <w:u w:val="single"/>
        </w:rPr>
        <w:t>/。</w:t>
      </w:r>
    </w:p>
    <w:p w14:paraId="6C69A2D2">
      <w:pPr>
        <w:widowControl/>
        <w:tabs>
          <w:tab w:val="left" w:pos="0"/>
          <w:tab w:val="left" w:pos="993"/>
          <w:tab w:val="left" w:pos="1134"/>
        </w:tabs>
        <w:adjustRightInd w:val="0"/>
        <w:snapToGrid w:val="0"/>
        <w:spacing w:line="400" w:lineRule="exact"/>
        <w:ind w:firstLine="420" w:firstLineChars="200"/>
        <w:jc w:val="left"/>
        <w:rPr>
          <w:rFonts w:ascii="宋体" w:hAnsi="宋体"/>
          <w:szCs w:val="21"/>
        </w:rPr>
      </w:pPr>
      <w:r>
        <w:rPr>
          <w:rFonts w:hint="eastAsia" w:ascii="宋体" w:hAnsi="宋体"/>
          <w:szCs w:val="21"/>
          <w:lang w:val="zh-CN"/>
        </w:rPr>
        <w:t>工程招标时暂估价材料（如有）竣工结算办法：</w:t>
      </w:r>
      <w:r>
        <w:rPr>
          <w:rFonts w:hint="eastAsia" w:ascii="宋体" w:hAnsi="宋体"/>
          <w:b/>
          <w:szCs w:val="21"/>
          <w:u w:val="single"/>
        </w:rPr>
        <w:t>若投标单位在投标报价时擅自改变暂估价或暂列金额且评审时未被发现，报价低于暂估价或暂列金额结算时统一先按招标文件明确暂估价或暂列金额扣除，报价高于暂估价或暂列金额时统一先按报价扣除；</w:t>
      </w:r>
      <w:r>
        <w:rPr>
          <w:rFonts w:hint="eastAsia" w:ascii="宋体" w:hAnsi="宋体"/>
          <w:b/>
          <w:bCs/>
          <w:snapToGrid w:val="0"/>
          <w:kern w:val="0"/>
          <w:szCs w:val="21"/>
          <w:u w:val="single"/>
        </w:rPr>
        <w:t>若擅自改变招标文件及清单内容，且</w:t>
      </w:r>
      <w:r>
        <w:rPr>
          <w:rFonts w:hint="eastAsia" w:ascii="宋体" w:hAnsi="宋体"/>
          <w:b/>
          <w:szCs w:val="21"/>
          <w:u w:val="single"/>
        </w:rPr>
        <w:t>评标时未被发现的，实际施工时一律以招标文件及清单内容执行，结算价格不予调整</w:t>
      </w:r>
      <w:r>
        <w:rPr>
          <w:rFonts w:hint="eastAsia" w:ascii="宋体" w:hAnsi="宋体"/>
          <w:szCs w:val="21"/>
          <w:u w:val="single"/>
        </w:rPr>
        <w:t>。</w:t>
      </w:r>
    </w:p>
    <w:p w14:paraId="0A8C2EE4">
      <w:pPr>
        <w:spacing w:line="400" w:lineRule="exact"/>
        <w:ind w:firstLine="420" w:firstLineChars="200"/>
        <w:rPr>
          <w:rFonts w:ascii="宋体" w:hAnsi="宋体"/>
          <w:color w:val="000000"/>
          <w:szCs w:val="21"/>
        </w:rPr>
      </w:pPr>
      <w:r>
        <w:rPr>
          <w:rFonts w:ascii="宋体" w:hAnsi="宋体"/>
          <w:color w:val="000000"/>
          <w:szCs w:val="21"/>
        </w:rPr>
        <w:t xml:space="preserve">10.8 </w:t>
      </w:r>
      <w:r>
        <w:rPr>
          <w:rFonts w:hint="eastAsia" w:ascii="宋体" w:hAnsi="宋体"/>
          <w:color w:val="000000"/>
          <w:szCs w:val="21"/>
        </w:rPr>
        <w:t>暂列金额：</w:t>
      </w:r>
      <w:r>
        <w:rPr>
          <w:rFonts w:hint="eastAsia" w:ascii="宋体" w:hAnsi="宋体"/>
          <w:color w:val="000000"/>
          <w:szCs w:val="21"/>
          <w:u w:val="single"/>
        </w:rPr>
        <w:t xml:space="preserve">  </w:t>
      </w:r>
      <w:r>
        <w:rPr>
          <w:rFonts w:hint="eastAsia" w:ascii="宋体" w:hAnsi="宋体"/>
          <w:b/>
          <w:color w:val="000000"/>
          <w:szCs w:val="21"/>
        </w:rPr>
        <w:t>万元</w:t>
      </w:r>
    </w:p>
    <w:p w14:paraId="5C9172C3">
      <w:pPr>
        <w:spacing w:line="400" w:lineRule="exact"/>
        <w:ind w:firstLine="420" w:firstLineChars="200"/>
        <w:rPr>
          <w:rFonts w:ascii="宋体"/>
          <w:b/>
          <w:szCs w:val="21"/>
          <w:u w:val="single"/>
        </w:rPr>
      </w:pPr>
      <w:r>
        <w:rPr>
          <w:rFonts w:hint="eastAsia" w:ascii="宋体" w:hAnsi="宋体"/>
          <w:kern w:val="0"/>
          <w:szCs w:val="21"/>
        </w:rPr>
        <w:t>合同当事人关于暂列金额使用的约定：</w:t>
      </w:r>
      <w:r>
        <w:rPr>
          <w:rFonts w:hint="eastAsia" w:ascii="宋体" w:hAnsi="宋体"/>
          <w:b/>
          <w:szCs w:val="21"/>
          <w:u w:val="single"/>
        </w:rPr>
        <w:t xml:space="preserve"> 暂列金额使用权归发包人，结算时从合同价中扣除  </w:t>
      </w:r>
      <w:r>
        <w:rPr>
          <w:rFonts w:hint="eastAsia" w:ascii="宋体" w:hAnsi="宋体"/>
          <w:b/>
          <w:kern w:val="0"/>
          <w:szCs w:val="21"/>
          <w:u w:val="single"/>
        </w:rPr>
        <w:t>。</w:t>
      </w:r>
    </w:p>
    <w:p w14:paraId="6F5B3D75">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11. </w:t>
      </w:r>
      <w:r>
        <w:rPr>
          <w:rFonts w:hint="eastAsia" w:ascii="宋体" w:hAnsi="宋体" w:eastAsia="黑体"/>
          <w:bCs/>
          <w:color w:val="000000"/>
          <w:szCs w:val="21"/>
        </w:rPr>
        <w:t>价格调整</w:t>
      </w:r>
    </w:p>
    <w:p w14:paraId="6692B6B6">
      <w:pPr>
        <w:spacing w:line="400" w:lineRule="exact"/>
        <w:ind w:firstLine="420" w:firstLineChars="200"/>
        <w:rPr>
          <w:rFonts w:ascii="宋体"/>
          <w:color w:val="000000"/>
          <w:szCs w:val="21"/>
        </w:rPr>
      </w:pPr>
      <w:r>
        <w:rPr>
          <w:rFonts w:ascii="宋体" w:hAnsi="宋体"/>
          <w:color w:val="000000"/>
          <w:szCs w:val="21"/>
        </w:rPr>
        <w:t xml:space="preserve">11.1 </w:t>
      </w:r>
      <w:r>
        <w:rPr>
          <w:rFonts w:hint="eastAsia" w:ascii="宋体" w:hAnsi="宋体"/>
          <w:color w:val="000000"/>
          <w:szCs w:val="21"/>
        </w:rPr>
        <w:t>市场价格波动引起的调整</w:t>
      </w:r>
    </w:p>
    <w:p w14:paraId="09D863F3">
      <w:pPr>
        <w:spacing w:line="400" w:lineRule="exact"/>
        <w:ind w:firstLine="382" w:firstLineChars="182"/>
        <w:rPr>
          <w:rFonts w:ascii="宋体"/>
          <w:color w:val="000000"/>
          <w:szCs w:val="21"/>
        </w:rPr>
      </w:pPr>
      <w:r>
        <w:rPr>
          <w:rFonts w:hint="eastAsia" w:ascii="宋体" w:hAnsi="宋体"/>
          <w:color w:val="000000"/>
          <w:kern w:val="0"/>
          <w:szCs w:val="21"/>
        </w:rPr>
        <w:t>市场价格波动是否调整合同价格的约定：</w:t>
      </w:r>
      <w:r>
        <w:rPr>
          <w:rFonts w:hint="eastAsia" w:ascii="宋体" w:hAnsi="宋体" w:cs="宋体"/>
          <w:color w:val="000000"/>
          <w:kern w:val="0"/>
          <w:szCs w:val="21"/>
          <w:u w:val="single"/>
        </w:rPr>
        <w:t>按合同执行</w:t>
      </w:r>
      <w:r>
        <w:rPr>
          <w:rFonts w:ascii="宋体" w:hAnsi="宋体" w:cs="宋体"/>
          <w:color w:val="000000"/>
          <w:szCs w:val="21"/>
          <w:u w:val="single"/>
        </w:rPr>
        <w:t xml:space="preserve"> </w:t>
      </w:r>
      <w:r>
        <w:rPr>
          <w:rFonts w:hint="eastAsia" w:ascii="宋体" w:hAnsi="宋体"/>
          <w:color w:val="000000"/>
          <w:szCs w:val="21"/>
        </w:rPr>
        <w:t>。</w:t>
      </w:r>
    </w:p>
    <w:p w14:paraId="46D40FA5">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12. </w:t>
      </w:r>
      <w:r>
        <w:rPr>
          <w:rFonts w:hint="eastAsia" w:ascii="宋体" w:hAnsi="宋体" w:eastAsia="黑体"/>
          <w:bCs/>
          <w:color w:val="000000"/>
          <w:szCs w:val="21"/>
        </w:rPr>
        <w:t>合同价格、计量与支付</w:t>
      </w:r>
    </w:p>
    <w:p w14:paraId="6570DE92">
      <w:pPr>
        <w:spacing w:line="400" w:lineRule="exact"/>
        <w:ind w:firstLine="420" w:firstLineChars="200"/>
        <w:jc w:val="left"/>
        <w:rPr>
          <w:rFonts w:ascii="宋体"/>
          <w:color w:val="000000"/>
          <w:szCs w:val="21"/>
        </w:rPr>
      </w:pPr>
      <w:r>
        <w:rPr>
          <w:rFonts w:ascii="宋体" w:hAnsi="宋体"/>
          <w:color w:val="000000"/>
          <w:szCs w:val="21"/>
        </w:rPr>
        <w:t xml:space="preserve"> 1</w:t>
      </w:r>
      <w:r>
        <w:rPr>
          <w:rFonts w:hint="eastAsia" w:ascii="宋体" w:hAnsi="宋体"/>
          <w:color w:val="000000"/>
          <w:szCs w:val="21"/>
        </w:rPr>
        <w:t>、单价合同。</w:t>
      </w:r>
    </w:p>
    <w:p w14:paraId="4F8AE5A9">
      <w:pPr>
        <w:autoSpaceDE w:val="0"/>
        <w:autoSpaceDN w:val="0"/>
        <w:adjustRightInd w:val="0"/>
        <w:spacing w:line="400" w:lineRule="exact"/>
        <w:ind w:firstLine="480"/>
        <w:rPr>
          <w:rFonts w:ascii="宋体" w:hAnsi="宋体" w:cs="宋体"/>
          <w:b/>
          <w:spacing w:val="-2"/>
          <w:szCs w:val="21"/>
        </w:rPr>
      </w:pPr>
      <w:r>
        <w:rPr>
          <w:rFonts w:hint="eastAsia" w:ascii="宋体" w:hAnsi="宋体" w:cs="宋体"/>
          <w:szCs w:val="21"/>
        </w:rPr>
        <w:t>综合单价包含的风险范围：</w:t>
      </w:r>
      <w:r>
        <w:rPr>
          <w:rFonts w:hint="eastAsia" w:ascii="宋体" w:hAnsi="宋体" w:cs="宋体"/>
          <w:b/>
          <w:spacing w:val="-2"/>
          <w:szCs w:val="21"/>
        </w:rPr>
        <w:t>除下述风险范围内容可调整外，其余不可调整。</w:t>
      </w:r>
    </w:p>
    <w:p w14:paraId="67EEF9D2">
      <w:pPr>
        <w:spacing w:line="400" w:lineRule="exact"/>
        <w:ind w:firstLine="420" w:firstLineChars="200"/>
        <w:rPr>
          <w:rFonts w:ascii="宋体" w:hAnsi="宋体" w:cs="宋体"/>
          <w:szCs w:val="21"/>
        </w:rPr>
      </w:pPr>
      <w:r>
        <w:rPr>
          <w:rFonts w:hint="eastAsia" w:ascii="宋体" w:hAnsi="宋体" w:cs="宋体"/>
          <w:szCs w:val="21"/>
        </w:rPr>
        <w:t>（1）工程量偏差；</w:t>
      </w:r>
    </w:p>
    <w:p w14:paraId="088CEA3A">
      <w:pPr>
        <w:spacing w:line="400" w:lineRule="exact"/>
        <w:ind w:firstLine="420" w:firstLineChars="200"/>
        <w:rPr>
          <w:rFonts w:ascii="宋体" w:hAnsi="宋体" w:cs="宋体"/>
          <w:szCs w:val="21"/>
        </w:rPr>
      </w:pPr>
      <w:r>
        <w:rPr>
          <w:rFonts w:hint="eastAsia" w:ascii="宋体" w:hAnsi="宋体" w:cs="宋体"/>
          <w:szCs w:val="21"/>
        </w:rPr>
        <w:t>（2）与招标清单项目特征描述不符；</w:t>
      </w:r>
    </w:p>
    <w:p w14:paraId="0E93E846">
      <w:pPr>
        <w:spacing w:line="400" w:lineRule="exact"/>
        <w:ind w:firstLine="420" w:firstLineChars="200"/>
        <w:rPr>
          <w:rFonts w:ascii="宋体" w:hAnsi="宋体" w:cs="宋体"/>
          <w:szCs w:val="21"/>
        </w:rPr>
      </w:pPr>
      <w:r>
        <w:rPr>
          <w:rFonts w:hint="eastAsia" w:ascii="宋体" w:hAnsi="宋体" w:cs="宋体"/>
          <w:szCs w:val="21"/>
        </w:rPr>
        <w:t xml:space="preserve">（3）工程量清单缺、漏项； </w:t>
      </w:r>
    </w:p>
    <w:p w14:paraId="0331B189">
      <w:pPr>
        <w:spacing w:line="400" w:lineRule="exact"/>
        <w:ind w:firstLine="420" w:firstLineChars="200"/>
        <w:rPr>
          <w:rFonts w:ascii="宋体" w:hAnsi="宋体" w:cs="宋体"/>
          <w:szCs w:val="21"/>
        </w:rPr>
      </w:pPr>
      <w:r>
        <w:rPr>
          <w:rFonts w:hint="eastAsia" w:ascii="宋体" w:hAnsi="宋体" w:cs="宋体"/>
          <w:szCs w:val="21"/>
        </w:rPr>
        <w:t>（4）工程变更；</w:t>
      </w:r>
    </w:p>
    <w:p w14:paraId="4F2A6696">
      <w:pPr>
        <w:spacing w:line="400" w:lineRule="exact"/>
        <w:ind w:firstLine="420" w:firstLineChars="200"/>
        <w:rPr>
          <w:rFonts w:ascii="宋体" w:hAnsi="宋体" w:cs="宋体"/>
          <w:szCs w:val="21"/>
        </w:rPr>
      </w:pPr>
      <w:r>
        <w:rPr>
          <w:rFonts w:hint="eastAsia" w:ascii="宋体" w:hAnsi="宋体" w:cs="宋体"/>
          <w:szCs w:val="21"/>
        </w:rPr>
        <w:t>（5）现场签证；</w:t>
      </w:r>
    </w:p>
    <w:p w14:paraId="3F27E124">
      <w:pPr>
        <w:spacing w:line="400" w:lineRule="exact"/>
        <w:ind w:firstLine="420" w:firstLineChars="200"/>
        <w:rPr>
          <w:rFonts w:ascii="宋体" w:hAnsi="宋体" w:cs="宋体"/>
          <w:szCs w:val="21"/>
        </w:rPr>
      </w:pPr>
      <w:r>
        <w:rPr>
          <w:rFonts w:hint="eastAsia" w:ascii="宋体" w:hAnsi="宋体" w:cs="宋体"/>
          <w:szCs w:val="21"/>
        </w:rPr>
        <w:t>（6）暂列金额及暂估价；</w:t>
      </w:r>
    </w:p>
    <w:p w14:paraId="04A0758E">
      <w:pPr>
        <w:spacing w:line="400" w:lineRule="exact"/>
        <w:ind w:firstLine="420" w:firstLineChars="200"/>
        <w:rPr>
          <w:rFonts w:ascii="宋体" w:hAnsi="宋体" w:cs="宋体"/>
          <w:szCs w:val="21"/>
        </w:rPr>
      </w:pPr>
      <w:r>
        <w:rPr>
          <w:rFonts w:hint="eastAsia" w:ascii="宋体" w:hAnsi="宋体" w:cs="宋体"/>
          <w:szCs w:val="21"/>
        </w:rPr>
        <w:t>（7）发承包人双方约定的其他调整事项。</w:t>
      </w:r>
    </w:p>
    <w:p w14:paraId="105C55B3">
      <w:pPr>
        <w:autoSpaceDE w:val="0"/>
        <w:autoSpaceDN w:val="0"/>
        <w:adjustRightInd w:val="0"/>
        <w:spacing w:line="400" w:lineRule="exact"/>
        <w:ind w:firstLine="480"/>
        <w:rPr>
          <w:rFonts w:ascii="宋体" w:hAnsi="宋体" w:cs="宋体"/>
          <w:b/>
          <w:bCs/>
          <w:kern w:val="0"/>
          <w:szCs w:val="21"/>
          <w:u w:val="single"/>
        </w:rPr>
      </w:pPr>
      <w:r>
        <w:rPr>
          <w:rFonts w:hint="eastAsia" w:ascii="宋体" w:hAnsi="宋体" w:cs="宋体"/>
          <w:szCs w:val="21"/>
        </w:rPr>
        <w:t>风险费用的计算方法：</w:t>
      </w:r>
      <w:r>
        <w:rPr>
          <w:rFonts w:hint="eastAsia" w:ascii="宋体" w:hAnsi="宋体" w:cs="宋体"/>
          <w:bCs/>
          <w:kern w:val="0"/>
          <w:szCs w:val="21"/>
          <w:u w:val="single"/>
        </w:rPr>
        <w:t>承包人在投标报价时已经充分考虑，竣工结算时风险范围以内不作任何调整</w:t>
      </w:r>
      <w:r>
        <w:rPr>
          <w:rFonts w:hint="eastAsia" w:ascii="宋体" w:hAnsi="宋体" w:cs="宋体"/>
          <w:b/>
          <w:bCs/>
          <w:kern w:val="0"/>
          <w:szCs w:val="21"/>
          <w:u w:val="single"/>
        </w:rPr>
        <w:t>。</w:t>
      </w:r>
    </w:p>
    <w:p w14:paraId="54860FC6">
      <w:pPr>
        <w:autoSpaceDE w:val="0"/>
        <w:autoSpaceDN w:val="0"/>
        <w:adjustRightInd w:val="0"/>
        <w:spacing w:line="400" w:lineRule="exact"/>
        <w:ind w:firstLine="420" w:firstLineChars="200"/>
        <w:rPr>
          <w:rFonts w:ascii="宋体" w:hAnsi="宋体" w:cs="宋体"/>
          <w:bCs/>
          <w:color w:val="000000"/>
          <w:kern w:val="0"/>
          <w:szCs w:val="21"/>
        </w:rPr>
      </w:pPr>
      <w:r>
        <w:rPr>
          <w:rFonts w:hint="eastAsia" w:ascii="宋体" w:hAnsi="宋体" w:cs="宋体"/>
          <w:bCs/>
          <w:color w:val="000000"/>
          <w:kern w:val="0"/>
          <w:szCs w:val="21"/>
        </w:rPr>
        <w:t>风险范围以外合同价款调整范围及方法：</w:t>
      </w:r>
    </w:p>
    <w:p w14:paraId="3BBF5139">
      <w:pPr>
        <w:spacing w:line="400" w:lineRule="exact"/>
        <w:ind w:firstLine="420" w:firstLineChars="200"/>
        <w:rPr>
          <w:rFonts w:ascii="宋体" w:hAnsi="宋体"/>
          <w:color w:val="000000"/>
          <w:szCs w:val="21"/>
        </w:rPr>
      </w:pPr>
      <w:r>
        <w:rPr>
          <w:rFonts w:hint="eastAsia" w:ascii="宋体" w:hAnsi="宋体"/>
          <w:color w:val="000000"/>
          <w:szCs w:val="21"/>
        </w:rPr>
        <w:t>（1）本工程以投标截止日前28天为基准，其后国家的法律、法规、规章和政策发生变化影响工程造价，按照省级或行业建设主管部门或其授权的工程造价管理机构发布的规定及合同的约定调整合同价格。</w:t>
      </w:r>
    </w:p>
    <w:p w14:paraId="5F27669A">
      <w:pPr>
        <w:spacing w:line="400" w:lineRule="exact"/>
        <w:ind w:firstLine="420" w:firstLineChars="200"/>
        <w:rPr>
          <w:rFonts w:ascii="宋体" w:hAnsi="宋体"/>
          <w:color w:val="000000"/>
          <w:szCs w:val="21"/>
        </w:rPr>
      </w:pPr>
      <w:r>
        <w:rPr>
          <w:rFonts w:hint="eastAsia" w:ascii="宋体" w:hAnsi="宋体"/>
          <w:color w:val="000000"/>
          <w:szCs w:val="21"/>
        </w:rPr>
        <w:t>（2）</w:t>
      </w:r>
      <w:r>
        <w:rPr>
          <w:rFonts w:ascii="宋体" w:hAnsi="宋体"/>
          <w:color w:val="000000"/>
          <w:szCs w:val="21"/>
        </w:rPr>
        <w:t>因非承包人原因引起原有工程量清单项目的工程量增减，即招标人提供的工程量清单漏项或缺项，或因设计变更及招标人要求变动的按照以下的计价办法结算：</w:t>
      </w:r>
      <w:r>
        <w:rPr>
          <w:rFonts w:ascii="宋体" w:hAnsi="宋体"/>
          <w:color w:val="000000"/>
          <w:szCs w:val="21"/>
        </w:rPr>
        <w:br w:type="textWrapping"/>
      </w:r>
      <w:r>
        <w:rPr>
          <w:rFonts w:ascii="宋体" w:hAnsi="宋体"/>
          <w:color w:val="000000"/>
          <w:szCs w:val="21"/>
        </w:rPr>
        <w:t>A、工程量清单漏项或缺项、变更（或新增项目）引起新的工程量清单项目，其相应综合单价由承包人按本招标文件招标控制价的计价方法提出，并按投标报价相对招标控制价的下浮率下浮（承包人报价浮动率=（1-中标价/招标控制价）×100%</w:t>
      </w:r>
      <w:r>
        <w:rPr>
          <w:rFonts w:hint="eastAsia" w:ascii="宋体" w:hAnsi="宋体"/>
          <w:color w:val="000000"/>
          <w:szCs w:val="21"/>
        </w:rPr>
        <w:t>，</w:t>
      </w:r>
      <w:r>
        <w:rPr>
          <w:rFonts w:ascii="宋体" w:hAnsi="宋体"/>
          <w:color w:val="000000"/>
          <w:szCs w:val="21"/>
        </w:rPr>
        <w:t>中标价、招标控制价须扣除暂估价、暂列金额及相应的规费税金），经监理方、发包人确认后作为结算依据。</w:t>
      </w:r>
      <w:r>
        <w:rPr>
          <w:rFonts w:ascii="宋体" w:hAnsi="宋体"/>
          <w:color w:val="000000"/>
          <w:szCs w:val="21"/>
        </w:rPr>
        <w:br w:type="textWrapping"/>
      </w:r>
      <w:r>
        <w:rPr>
          <w:rFonts w:ascii="宋体" w:hAnsi="宋体"/>
          <w:color w:val="000000"/>
          <w:szCs w:val="21"/>
        </w:rPr>
        <w:t>B、变更引起工程量增减</w:t>
      </w:r>
    </w:p>
    <w:p w14:paraId="386496BF">
      <w:pPr>
        <w:spacing w:line="400" w:lineRule="exact"/>
        <w:rPr>
          <w:rFonts w:ascii="宋体" w:hAnsi="宋体"/>
          <w:color w:val="000000"/>
          <w:szCs w:val="21"/>
        </w:rPr>
      </w:pPr>
      <w:r>
        <w:rPr>
          <w:rFonts w:ascii="宋体" w:hAnsi="宋体"/>
          <w:color w:val="000000"/>
          <w:szCs w:val="21"/>
        </w:rPr>
        <w:t>（1）当变更引起工程量增减在15%以内（含15%），</w:t>
      </w:r>
      <w:r>
        <w:rPr>
          <w:rFonts w:hint="eastAsia" w:ascii="宋体" w:hAnsi="宋体"/>
          <w:b/>
          <w:szCs w:val="21"/>
        </w:rPr>
        <w:t>S= N2* Q1；</w:t>
      </w:r>
    </w:p>
    <w:p w14:paraId="439A6A39">
      <w:pPr>
        <w:spacing w:line="400" w:lineRule="exact"/>
        <w:rPr>
          <w:rFonts w:ascii="宋体" w:hAnsi="宋体"/>
          <w:color w:val="000000"/>
          <w:szCs w:val="21"/>
        </w:rPr>
      </w:pPr>
      <w:r>
        <w:rPr>
          <w:rFonts w:hint="eastAsia" w:ascii="宋体" w:hAnsi="宋体"/>
          <w:color w:val="000000"/>
          <w:szCs w:val="21"/>
        </w:rPr>
        <w:t>（2）</w:t>
      </w:r>
      <w:r>
        <w:rPr>
          <w:rFonts w:ascii="宋体" w:hAnsi="宋体"/>
          <w:color w:val="000000"/>
          <w:szCs w:val="21"/>
        </w:rPr>
        <w:t xml:space="preserve">工程量增加在15%以上时， </w:t>
      </w:r>
    </w:p>
    <w:p w14:paraId="26135131">
      <w:pPr>
        <w:spacing w:line="400" w:lineRule="exact"/>
        <w:ind w:firstLine="422" w:firstLineChars="200"/>
        <w:rPr>
          <w:rFonts w:ascii="宋体" w:hAnsi="宋体"/>
          <w:b/>
          <w:szCs w:val="21"/>
        </w:rPr>
      </w:pPr>
      <w:r>
        <w:rPr>
          <w:rFonts w:hint="eastAsia" w:ascii="宋体" w:hAnsi="宋体"/>
          <w:b/>
          <w:szCs w:val="21"/>
        </w:rPr>
        <w:t>当Q1&lt;Q2,S= N2* Q1</w:t>
      </w:r>
    </w:p>
    <w:p w14:paraId="716D9717">
      <w:pPr>
        <w:spacing w:line="400" w:lineRule="exact"/>
        <w:ind w:firstLine="422" w:firstLineChars="200"/>
        <w:rPr>
          <w:rFonts w:ascii="宋体" w:hAnsi="宋体"/>
          <w:b/>
          <w:szCs w:val="21"/>
        </w:rPr>
      </w:pPr>
      <w:r>
        <w:rPr>
          <w:rFonts w:hint="eastAsia" w:ascii="宋体" w:hAnsi="宋体"/>
          <w:b/>
          <w:szCs w:val="21"/>
        </w:rPr>
        <w:t>当Q1&gt;Q2,S= 1.15N1*Q1+（N2-1.15N1）* Q2</w:t>
      </w:r>
    </w:p>
    <w:p w14:paraId="1B0EA918">
      <w:pPr>
        <w:spacing w:line="400" w:lineRule="exact"/>
        <w:rPr>
          <w:rFonts w:ascii="宋体" w:hAnsi="宋体"/>
          <w:color w:val="000000"/>
          <w:szCs w:val="21"/>
        </w:rPr>
      </w:pPr>
      <w:r>
        <w:rPr>
          <w:rFonts w:hint="eastAsia" w:ascii="宋体" w:hAnsi="宋体"/>
          <w:color w:val="000000"/>
          <w:szCs w:val="21"/>
        </w:rPr>
        <w:t>（3）</w:t>
      </w:r>
      <w:r>
        <w:rPr>
          <w:rFonts w:ascii="宋体" w:hAnsi="宋体"/>
          <w:color w:val="000000"/>
          <w:szCs w:val="21"/>
        </w:rPr>
        <w:t xml:space="preserve">工程量减少在15%以上时， </w:t>
      </w:r>
    </w:p>
    <w:p w14:paraId="2A734654">
      <w:pPr>
        <w:spacing w:line="400" w:lineRule="exact"/>
        <w:ind w:firstLine="422" w:firstLineChars="200"/>
        <w:rPr>
          <w:rFonts w:ascii="宋体" w:hAnsi="宋体"/>
          <w:b/>
          <w:szCs w:val="21"/>
        </w:rPr>
      </w:pPr>
      <w:r>
        <w:rPr>
          <w:rFonts w:hint="eastAsia" w:ascii="宋体" w:hAnsi="宋体"/>
          <w:b/>
          <w:szCs w:val="21"/>
        </w:rPr>
        <w:t>当Q1&gt; Q2，S=N2*Q1</w:t>
      </w:r>
    </w:p>
    <w:p w14:paraId="10E19F75">
      <w:pPr>
        <w:spacing w:line="400" w:lineRule="exact"/>
        <w:ind w:firstLine="422" w:firstLineChars="200"/>
        <w:rPr>
          <w:rFonts w:hint="eastAsia" w:ascii="宋体" w:hAnsi="宋体"/>
          <w:b/>
          <w:szCs w:val="21"/>
        </w:rPr>
      </w:pPr>
      <w:r>
        <w:rPr>
          <w:rFonts w:hint="eastAsia" w:ascii="宋体" w:hAnsi="宋体"/>
          <w:b/>
          <w:szCs w:val="21"/>
        </w:rPr>
        <w:t>当Q1&lt; Q2，S=N2*Q1+N2*（Q2-Q1）*30%，若该项投标价为不平衡报价的</w:t>
      </w:r>
      <w:r>
        <w:rPr>
          <w:rFonts w:hint="eastAsia" w:ascii="宋体" w:hAnsi="宋体"/>
          <w:b/>
          <w:szCs w:val="21"/>
          <w:highlight w:val="none"/>
        </w:rPr>
        <w:t>，当Q1&lt; Q2*0.85时，则S=N2*Q1，当Q1&gt; 1.15*Q2时，则S=N2*Q2</w:t>
      </w:r>
    </w:p>
    <w:p w14:paraId="01F743B7">
      <w:pPr>
        <w:spacing w:line="400" w:lineRule="exact"/>
        <w:ind w:firstLine="422" w:firstLineChars="200"/>
        <w:rPr>
          <w:rFonts w:ascii="宋体" w:hAnsi="宋体"/>
          <w:szCs w:val="21"/>
        </w:rPr>
      </w:pPr>
      <w:r>
        <w:rPr>
          <w:rFonts w:hint="eastAsia" w:ascii="宋体" w:hAnsi="宋体"/>
          <w:b/>
          <w:szCs w:val="21"/>
        </w:rPr>
        <w:t>注：审定价S、标底量N1、审定量N2、投标价Q1、按上述A原则组价下浮价Q2</w:t>
      </w:r>
    </w:p>
    <w:p w14:paraId="28C9AEBC">
      <w:pPr>
        <w:spacing w:line="400" w:lineRule="exact"/>
        <w:ind w:firstLine="420" w:firstLineChars="200"/>
        <w:rPr>
          <w:rFonts w:ascii="宋体" w:hAnsi="宋体"/>
          <w:color w:val="000000"/>
          <w:szCs w:val="21"/>
        </w:rPr>
      </w:pPr>
      <w:r>
        <w:rPr>
          <w:rFonts w:hint="eastAsia" w:ascii="宋体" w:hAnsi="宋体"/>
          <w:color w:val="000000"/>
          <w:szCs w:val="21"/>
        </w:rPr>
        <w:t>（3）因分部分项工程量清单漏项或非承包人原因的工程变更，造成施工组织设计或施工方案变更，引起措施项目发生变化时，措施项目费应按下列原则调整：总价措施项目费仍按投标时费率且不高于标底费率进行调整；单价措施项目费发生关联变化时，按2014年江苏省计价定额规定组价的措施项目按原组价方法调整，未按2014年江苏省计价表规定组价的措施项目按投标时价格折算成费率调整；原措施费中没有的措施项目，由承包人根据措施项目变更情况，提出适当的措施费变更要求，经发包人确认后调整。</w:t>
      </w:r>
    </w:p>
    <w:p w14:paraId="25E78CBE">
      <w:pPr>
        <w:spacing w:line="400" w:lineRule="exact"/>
        <w:ind w:firstLine="420" w:firstLineChars="200"/>
        <w:rPr>
          <w:rFonts w:ascii="宋体" w:hAnsi="宋体"/>
          <w:color w:val="000000"/>
          <w:szCs w:val="21"/>
        </w:rPr>
      </w:pPr>
      <w:r>
        <w:rPr>
          <w:rFonts w:hint="eastAsia" w:ascii="宋体" w:hAnsi="宋体"/>
          <w:color w:val="000000"/>
          <w:szCs w:val="21"/>
        </w:rPr>
        <w:t>（4）人工费调整按通建价[2015]10号文《关于发布南通市建设工程人工工资指导价动态管理实施细则的通知》执行</w:t>
      </w:r>
      <w:r>
        <w:rPr>
          <w:rFonts w:ascii="宋体" w:hAnsi="宋体"/>
          <w:color w:val="000000"/>
          <w:szCs w:val="21"/>
        </w:rPr>
        <w:t>。</w:t>
      </w:r>
    </w:p>
    <w:p w14:paraId="31B6AC11">
      <w:pPr>
        <w:spacing w:line="400" w:lineRule="exact"/>
        <w:ind w:firstLine="420" w:firstLineChars="200"/>
        <w:rPr>
          <w:rFonts w:ascii="宋体" w:hAnsi="宋体"/>
          <w:color w:val="000000"/>
          <w:szCs w:val="21"/>
        </w:rPr>
      </w:pPr>
      <w:r>
        <w:rPr>
          <w:rFonts w:hint="eastAsia" w:ascii="宋体" w:hAnsi="宋体"/>
          <w:color w:val="000000"/>
          <w:szCs w:val="21"/>
        </w:rPr>
        <w:t>（5）暂列金额及暂估价详见合同相关条款。</w:t>
      </w:r>
    </w:p>
    <w:p w14:paraId="19857BDB">
      <w:pPr>
        <w:autoSpaceDE w:val="0"/>
        <w:autoSpaceDN w:val="0"/>
        <w:adjustRightInd w:val="0"/>
        <w:spacing w:line="400" w:lineRule="exact"/>
        <w:ind w:firstLine="420" w:firstLineChars="200"/>
        <w:rPr>
          <w:rFonts w:ascii="宋体" w:hAnsi="宋体" w:cs="宋体"/>
          <w:color w:val="000000"/>
          <w:kern w:val="0"/>
          <w:szCs w:val="21"/>
          <w:lang w:val="zh-CN"/>
        </w:rPr>
      </w:pPr>
      <w:r>
        <w:rPr>
          <w:rFonts w:hint="eastAsia" w:ascii="宋体" w:hAnsi="宋体"/>
          <w:color w:val="000000"/>
          <w:szCs w:val="21"/>
        </w:rPr>
        <w:t>（6）</w:t>
      </w:r>
      <w:r>
        <w:rPr>
          <w:rFonts w:hint="eastAsia" w:ascii="宋体" w:hAnsi="宋体"/>
          <w:color w:val="000000"/>
          <w:szCs w:val="21"/>
          <w:shd w:val="clear" w:color="auto" w:fill="FFFFFF"/>
        </w:rPr>
        <w:t>市场价格波动引起的材料价格调整的约定，按通建价[2016]22号文《</w:t>
      </w:r>
      <w:r>
        <w:rPr>
          <w:rFonts w:ascii="宋体" w:hAnsi="宋体"/>
          <w:color w:val="000000"/>
          <w:szCs w:val="21"/>
          <w:shd w:val="clear" w:color="auto" w:fill="FFFFFF"/>
        </w:rPr>
        <w:t>关于</w:t>
      </w:r>
      <w:r>
        <w:rPr>
          <w:rFonts w:hint="eastAsia" w:ascii="宋体" w:hAnsi="宋体"/>
          <w:color w:val="000000"/>
          <w:szCs w:val="21"/>
          <w:shd w:val="clear" w:color="auto" w:fill="FFFFFF"/>
        </w:rPr>
        <w:t>建筑业实施营改增后进一步</w:t>
      </w:r>
      <w:r>
        <w:rPr>
          <w:rFonts w:ascii="宋体" w:hAnsi="宋体"/>
          <w:color w:val="000000"/>
          <w:szCs w:val="21"/>
          <w:shd w:val="clear" w:color="auto" w:fill="FFFFFF"/>
        </w:rPr>
        <w:t>明确建设工程材料价格风险控制及价差调整计算方法的通知</w:t>
      </w:r>
      <w:r>
        <w:rPr>
          <w:rFonts w:hint="eastAsia" w:ascii="宋体" w:hAnsi="宋体"/>
          <w:color w:val="000000"/>
          <w:szCs w:val="21"/>
          <w:shd w:val="clear" w:color="auto" w:fill="FFFFFF"/>
        </w:rPr>
        <w:t>》执行：</w:t>
      </w:r>
    </w:p>
    <w:p w14:paraId="1A458FE2">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1）主要建筑材料价格风险控制：</w:t>
      </w:r>
    </w:p>
    <w:p w14:paraId="03776F91">
      <w:pPr>
        <w:spacing w:line="400" w:lineRule="exact"/>
        <w:ind w:firstLine="420" w:firstLineChars="200"/>
        <w:rPr>
          <w:rFonts w:ascii="宋体" w:hAnsi="宋体"/>
          <w:b/>
          <w:color w:val="000000"/>
          <w:szCs w:val="21"/>
          <w:u w:val="single"/>
        </w:rPr>
      </w:pPr>
      <w:r>
        <w:rPr>
          <w:rFonts w:hint="eastAsia" w:ascii="宋体" w:hAnsi="宋体"/>
          <w:color w:val="000000"/>
          <w:szCs w:val="21"/>
        </w:rPr>
        <w:t>A、本工程主要建筑材料指</w:t>
      </w:r>
      <w:r>
        <w:rPr>
          <w:rFonts w:hint="eastAsia" w:ascii="宋体" w:hAnsi="宋体"/>
          <w:color w:val="000000"/>
          <w:szCs w:val="21"/>
          <w:u w:val="single"/>
        </w:rPr>
        <w:t xml:space="preserve">  </w:t>
      </w:r>
      <w:r>
        <w:rPr>
          <w:rFonts w:hint="eastAsia" w:ascii="宋体" w:hAnsi="宋体"/>
          <w:b/>
          <w:color w:val="000000"/>
          <w:szCs w:val="21"/>
          <w:u w:val="single"/>
        </w:rPr>
        <w:t xml:space="preserve">/  </w:t>
      </w:r>
      <w:r>
        <w:rPr>
          <w:rFonts w:hint="eastAsia" w:ascii="宋体" w:hAnsi="宋体"/>
          <w:color w:val="000000"/>
          <w:szCs w:val="21"/>
        </w:rPr>
        <w:t>，其他为非主要建筑材料，非主要建筑材料价格上涨或下降的，其差价均由承包人承担或受益。</w:t>
      </w:r>
    </w:p>
    <w:p w14:paraId="2D2CA8EC">
      <w:pPr>
        <w:spacing w:line="400" w:lineRule="exact"/>
        <w:ind w:firstLine="420" w:firstLineChars="200"/>
        <w:rPr>
          <w:rFonts w:ascii="宋体" w:hAnsi="宋体"/>
          <w:color w:val="000000"/>
          <w:szCs w:val="21"/>
        </w:rPr>
      </w:pPr>
      <w:r>
        <w:rPr>
          <w:rFonts w:hint="eastAsia" w:ascii="宋体" w:hAnsi="宋体"/>
          <w:color w:val="000000"/>
          <w:szCs w:val="21"/>
        </w:rPr>
        <w:t>B、主要建筑材料价差调整金额的计算：</w:t>
      </w:r>
    </w:p>
    <w:p w14:paraId="28D86FDB">
      <w:pPr>
        <w:spacing w:line="400" w:lineRule="exact"/>
        <w:ind w:firstLine="420" w:firstLineChars="200"/>
        <w:rPr>
          <w:rFonts w:ascii="宋体" w:hAnsi="宋体"/>
          <w:color w:val="000000"/>
          <w:szCs w:val="21"/>
        </w:rPr>
      </w:pPr>
      <w:r>
        <w:rPr>
          <w:rFonts w:hint="eastAsia" w:ascii="宋体" w:hAnsi="宋体"/>
          <w:color w:val="000000"/>
          <w:szCs w:val="21"/>
        </w:rPr>
        <w:t>施工期间可调价材料价格的涨、跌幅度以本工程招标控制价所采</w:t>
      </w:r>
      <w:r>
        <w:rPr>
          <w:rFonts w:hint="eastAsia" w:ascii="宋体" w:hAnsi="宋体"/>
          <w:color w:val="000000"/>
          <w:szCs w:val="21"/>
          <w:highlight w:val="none"/>
        </w:rPr>
        <w:t>用的202</w:t>
      </w:r>
      <w:r>
        <w:rPr>
          <w:rFonts w:hint="eastAsia" w:ascii="宋体" w:hAnsi="宋体"/>
          <w:color w:val="000000"/>
          <w:szCs w:val="21"/>
          <w:highlight w:val="none"/>
          <w:lang w:val="en-US" w:eastAsia="zh-CN"/>
        </w:rPr>
        <w:t>5</w:t>
      </w:r>
      <w:r>
        <w:rPr>
          <w:rFonts w:hint="eastAsia" w:ascii="宋体" w:hAnsi="宋体"/>
          <w:color w:val="000000"/>
          <w:szCs w:val="21"/>
          <w:highlight w:val="none"/>
        </w:rPr>
        <w:t>年</w:t>
      </w:r>
      <w:r>
        <w:rPr>
          <w:rFonts w:hint="eastAsia" w:ascii="宋体" w:hAnsi="宋体"/>
          <w:color w:val="000000"/>
          <w:szCs w:val="21"/>
          <w:highlight w:val="none"/>
          <w:lang w:val="en-US" w:eastAsia="zh-CN"/>
        </w:rPr>
        <w:t>6</w:t>
      </w:r>
      <w:r>
        <w:rPr>
          <w:rFonts w:hint="eastAsia" w:ascii="宋体" w:hAnsi="宋体"/>
          <w:color w:val="000000"/>
          <w:szCs w:val="21"/>
          <w:highlight w:val="none"/>
        </w:rPr>
        <w:t>月材料信息价</w:t>
      </w:r>
      <w:r>
        <w:rPr>
          <w:rFonts w:hint="eastAsia" w:ascii="宋体" w:hAnsi="宋体"/>
          <w:color w:val="000000"/>
          <w:szCs w:val="21"/>
        </w:rPr>
        <w:t>格为基础，当信息价格涨、跌幅度在5%以内（含5%）时，其差价由承包人承担或受益；涨、跌幅度超出5%时，其超出部分的差价由发包人承担或受益，计算公式如下：</w:t>
      </w:r>
    </w:p>
    <w:p w14:paraId="4C9702B0">
      <w:pPr>
        <w:spacing w:line="400" w:lineRule="exact"/>
        <w:ind w:firstLine="420" w:firstLineChars="200"/>
        <w:rPr>
          <w:rFonts w:ascii="宋体" w:hAnsi="宋体"/>
          <w:color w:val="000000"/>
          <w:szCs w:val="21"/>
        </w:rPr>
      </w:pPr>
      <w:r>
        <w:rPr>
          <w:rFonts w:hint="eastAsia" w:ascii="宋体" w:hAnsi="宋体"/>
          <w:color w:val="000000"/>
          <w:szCs w:val="21"/>
        </w:rPr>
        <w:t>①上涨超出5%时，差价（正值）=【施工期间可调价材料加权平均信息价格-基准日档期的月份信息价格×（1+5%）】×该类主要建筑材料数量；</w:t>
      </w:r>
    </w:p>
    <w:p w14:paraId="2863C2EC">
      <w:pPr>
        <w:spacing w:line="400" w:lineRule="exact"/>
        <w:ind w:firstLine="420" w:firstLineChars="200"/>
        <w:rPr>
          <w:rFonts w:ascii="宋体" w:hAnsi="宋体"/>
          <w:color w:val="000000"/>
          <w:szCs w:val="21"/>
        </w:rPr>
      </w:pPr>
      <w:r>
        <w:rPr>
          <w:rFonts w:hint="eastAsia" w:ascii="宋体" w:hAnsi="宋体"/>
          <w:color w:val="000000"/>
          <w:szCs w:val="21"/>
        </w:rPr>
        <w:t>②下跌超出5%时，差价（负值）=【施工期间可调价材料加权平均信息价格-基准日档期的月份信息价格×（1-5%）】× 该类主要建筑材料数量。</w:t>
      </w:r>
    </w:p>
    <w:p w14:paraId="47AA8954">
      <w:pPr>
        <w:spacing w:line="400" w:lineRule="exact"/>
        <w:ind w:firstLine="420" w:firstLineChars="200"/>
        <w:rPr>
          <w:rFonts w:ascii="宋体" w:hAnsi="宋体"/>
          <w:color w:val="000000"/>
          <w:szCs w:val="21"/>
        </w:rPr>
      </w:pPr>
      <w:r>
        <w:rPr>
          <w:rFonts w:hint="eastAsia" w:ascii="宋体" w:hAnsi="宋体"/>
          <w:color w:val="000000"/>
          <w:szCs w:val="21"/>
        </w:rPr>
        <w:t>C、主要建筑材料差价应根据计价定额规则计取相关费用和税金，并作为追加（减）合同价款和工程进度款同期支付。</w:t>
      </w:r>
    </w:p>
    <w:p w14:paraId="0B37A8FC">
      <w:pPr>
        <w:spacing w:line="400" w:lineRule="exact"/>
        <w:ind w:firstLine="420" w:firstLineChars="200"/>
        <w:rPr>
          <w:rFonts w:ascii="宋体" w:hAnsi="宋体"/>
          <w:color w:val="000000"/>
          <w:szCs w:val="21"/>
        </w:rPr>
      </w:pPr>
      <w:r>
        <w:rPr>
          <w:rFonts w:hint="eastAsia" w:ascii="宋体" w:hAnsi="宋体"/>
          <w:color w:val="000000"/>
          <w:szCs w:val="21"/>
        </w:rPr>
        <w:t>D、因发包人原因造成工期延误的，延误期间发生的材料价格上涨差额由发包人承担；因承包人原因造成工期延误的，延误期间发生的材料价格上涨差额由承包人承担。</w:t>
      </w:r>
    </w:p>
    <w:p w14:paraId="3397AB4F">
      <w:pPr>
        <w:spacing w:line="400" w:lineRule="exact"/>
        <w:ind w:firstLine="420" w:firstLineChars="200"/>
        <w:rPr>
          <w:color w:val="000000"/>
          <w:szCs w:val="21"/>
        </w:rPr>
      </w:pPr>
      <w:r>
        <w:rPr>
          <w:color w:val="000000"/>
          <w:szCs w:val="21"/>
        </w:rPr>
        <w:t>2、总价合同。</w:t>
      </w:r>
    </w:p>
    <w:p w14:paraId="22CDC337">
      <w:pPr>
        <w:spacing w:line="400" w:lineRule="exact"/>
        <w:ind w:firstLine="315" w:firstLineChars="150"/>
        <w:jc w:val="left"/>
        <w:rPr>
          <w:color w:val="000000"/>
          <w:szCs w:val="21"/>
        </w:rPr>
      </w:pPr>
      <w:r>
        <w:rPr>
          <w:color w:val="000000"/>
          <w:szCs w:val="21"/>
        </w:rPr>
        <w:t>总价包含的风险范围：</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1CE17DA3">
      <w:pPr>
        <w:spacing w:line="400" w:lineRule="exact"/>
        <w:ind w:firstLine="315" w:firstLineChars="150"/>
        <w:jc w:val="left"/>
        <w:rPr>
          <w:color w:val="000000"/>
          <w:szCs w:val="21"/>
        </w:rPr>
      </w:pPr>
      <w:r>
        <w:rPr>
          <w:color w:val="000000"/>
          <w:szCs w:val="21"/>
        </w:rPr>
        <w:t>风险费用的计算方法：</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26DFF939">
      <w:pPr>
        <w:spacing w:line="400" w:lineRule="exact"/>
        <w:ind w:firstLine="315" w:firstLineChars="150"/>
        <w:jc w:val="left"/>
        <w:rPr>
          <w:color w:val="000000"/>
          <w:szCs w:val="21"/>
        </w:rPr>
      </w:pPr>
      <w:r>
        <w:rPr>
          <w:color w:val="000000"/>
          <w:szCs w:val="21"/>
        </w:rPr>
        <w:t>风险范围以外合同价格的调整方法：</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4501048A">
      <w:pPr>
        <w:spacing w:line="400" w:lineRule="exact"/>
        <w:ind w:firstLine="315" w:firstLineChars="150"/>
        <w:jc w:val="left"/>
        <w:rPr>
          <w:color w:val="000000"/>
          <w:szCs w:val="21"/>
        </w:rPr>
      </w:pPr>
      <w:r>
        <w:rPr>
          <w:color w:val="000000"/>
          <w:szCs w:val="21"/>
        </w:rPr>
        <w:t>3、其他价格方式：</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66C8A7D6">
      <w:pPr>
        <w:spacing w:line="400" w:lineRule="exact"/>
        <w:ind w:firstLine="420" w:firstLineChars="200"/>
        <w:rPr>
          <w:color w:val="000000"/>
          <w:szCs w:val="21"/>
        </w:rPr>
      </w:pPr>
      <w:r>
        <w:rPr>
          <w:color w:val="000000"/>
          <w:szCs w:val="21"/>
        </w:rPr>
        <w:t>12.2 预付款</w:t>
      </w:r>
    </w:p>
    <w:p w14:paraId="2118E0E6">
      <w:pPr>
        <w:spacing w:line="400" w:lineRule="exact"/>
        <w:ind w:firstLine="420" w:firstLineChars="200"/>
        <w:jc w:val="left"/>
        <w:rPr>
          <w:color w:val="000000"/>
          <w:szCs w:val="21"/>
        </w:rPr>
      </w:pPr>
      <w:r>
        <w:rPr>
          <w:color w:val="000000"/>
          <w:szCs w:val="21"/>
        </w:rPr>
        <w:t>12.2.1 预付款的支付</w:t>
      </w:r>
    </w:p>
    <w:p w14:paraId="1211E784">
      <w:pPr>
        <w:spacing w:line="400" w:lineRule="exact"/>
        <w:ind w:firstLine="420" w:firstLineChars="200"/>
        <w:jc w:val="left"/>
        <w:rPr>
          <w:color w:val="000000"/>
          <w:szCs w:val="21"/>
        </w:rPr>
      </w:pPr>
      <w:r>
        <w:rPr>
          <w:color w:val="000000"/>
          <w:szCs w:val="21"/>
        </w:rPr>
        <w:t>预付款支付比例或金额：</w:t>
      </w:r>
      <w:r>
        <w:rPr>
          <w:color w:val="000000"/>
          <w:szCs w:val="21"/>
          <w:u w:val="single"/>
        </w:rPr>
        <w:t xml:space="preserve">         </w:t>
      </w:r>
      <w:r>
        <w:rPr>
          <w:b/>
          <w:bCs/>
          <w:color w:val="000000"/>
          <w:szCs w:val="21"/>
          <w:u w:val="single"/>
        </w:rPr>
        <w:t xml:space="preserve">/ </w:t>
      </w:r>
      <w:r>
        <w:rPr>
          <w:color w:val="000000"/>
          <w:szCs w:val="21"/>
          <w:u w:val="single"/>
        </w:rPr>
        <w:t xml:space="preserve">           </w:t>
      </w:r>
      <w:r>
        <w:rPr>
          <w:color w:val="000000"/>
          <w:szCs w:val="21"/>
        </w:rPr>
        <w:t>。</w:t>
      </w:r>
    </w:p>
    <w:p w14:paraId="1106A7A7">
      <w:pPr>
        <w:spacing w:line="400" w:lineRule="exact"/>
        <w:ind w:firstLine="420" w:firstLineChars="200"/>
        <w:jc w:val="left"/>
        <w:rPr>
          <w:color w:val="000000"/>
          <w:szCs w:val="21"/>
        </w:rPr>
      </w:pPr>
      <w:r>
        <w:rPr>
          <w:color w:val="000000"/>
          <w:szCs w:val="21"/>
        </w:rPr>
        <w:t>预付款支付期限：</w:t>
      </w:r>
      <w:r>
        <w:rPr>
          <w:color w:val="000000"/>
          <w:szCs w:val="21"/>
          <w:u w:val="single"/>
        </w:rPr>
        <w:t xml:space="preserve">             </w:t>
      </w:r>
      <w:r>
        <w:rPr>
          <w:b/>
          <w:bCs/>
          <w:color w:val="000000"/>
          <w:szCs w:val="21"/>
          <w:u w:val="single"/>
        </w:rPr>
        <w:t>/</w:t>
      </w:r>
      <w:r>
        <w:rPr>
          <w:color w:val="000000"/>
          <w:szCs w:val="21"/>
          <w:u w:val="single"/>
        </w:rPr>
        <w:t xml:space="preserve">          </w:t>
      </w:r>
      <w:r>
        <w:rPr>
          <w:color w:val="000000"/>
          <w:szCs w:val="21"/>
        </w:rPr>
        <w:t>。</w:t>
      </w:r>
    </w:p>
    <w:p w14:paraId="617AA10C">
      <w:pPr>
        <w:spacing w:line="400" w:lineRule="exact"/>
        <w:ind w:firstLine="420" w:firstLineChars="200"/>
        <w:jc w:val="left"/>
        <w:rPr>
          <w:color w:val="000000"/>
          <w:szCs w:val="21"/>
        </w:rPr>
      </w:pPr>
      <w:r>
        <w:rPr>
          <w:color w:val="000000"/>
          <w:szCs w:val="21"/>
        </w:rPr>
        <w:t>预付款扣回的方式：</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24F0D193">
      <w:pPr>
        <w:spacing w:line="400" w:lineRule="exact"/>
        <w:ind w:firstLine="420" w:firstLineChars="200"/>
        <w:jc w:val="left"/>
        <w:rPr>
          <w:color w:val="000000"/>
          <w:szCs w:val="21"/>
        </w:rPr>
      </w:pPr>
      <w:r>
        <w:rPr>
          <w:color w:val="000000"/>
          <w:szCs w:val="21"/>
        </w:rPr>
        <w:t>12.2.2 预付款担保</w:t>
      </w:r>
    </w:p>
    <w:p w14:paraId="5EDB25F4">
      <w:pPr>
        <w:spacing w:line="400" w:lineRule="exact"/>
        <w:rPr>
          <w:color w:val="000000"/>
          <w:szCs w:val="21"/>
        </w:rPr>
      </w:pPr>
      <w:r>
        <w:rPr>
          <w:color w:val="000000"/>
          <w:szCs w:val="21"/>
        </w:rPr>
        <w:t xml:space="preserve">   承包人提交预付款担保的期限：</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1CC0DF35">
      <w:pPr>
        <w:spacing w:line="400" w:lineRule="exact"/>
        <w:ind w:firstLine="420" w:firstLineChars="200"/>
        <w:jc w:val="left"/>
        <w:rPr>
          <w:rFonts w:ascii="宋体"/>
          <w:color w:val="000000"/>
          <w:szCs w:val="21"/>
        </w:rPr>
      </w:pPr>
      <w:r>
        <w:rPr>
          <w:color w:val="000000"/>
          <w:szCs w:val="21"/>
        </w:rPr>
        <w:t>预付款担保的形式为：</w:t>
      </w:r>
      <w:r>
        <w:rPr>
          <w:color w:val="000000"/>
          <w:szCs w:val="21"/>
          <w:u w:val="single"/>
        </w:rPr>
        <w:t xml:space="preserve">              </w:t>
      </w:r>
      <w:r>
        <w:rPr>
          <w:b/>
          <w:color w:val="000000"/>
          <w:kern w:val="0"/>
          <w:szCs w:val="21"/>
          <w:u w:val="single"/>
        </w:rPr>
        <w:t>/</w:t>
      </w:r>
      <w:r>
        <w:rPr>
          <w:color w:val="000000"/>
          <w:szCs w:val="21"/>
          <w:u w:val="single"/>
        </w:rPr>
        <w:t xml:space="preserve">                       </w:t>
      </w:r>
      <w:r>
        <w:rPr>
          <w:color w:val="000000"/>
          <w:szCs w:val="21"/>
        </w:rPr>
        <w:t>。</w:t>
      </w:r>
    </w:p>
    <w:p w14:paraId="6B0FCB32">
      <w:pPr>
        <w:spacing w:line="400" w:lineRule="exact"/>
        <w:ind w:firstLine="420" w:firstLineChars="200"/>
        <w:rPr>
          <w:rFonts w:ascii="宋体"/>
          <w:color w:val="000000"/>
          <w:szCs w:val="21"/>
        </w:rPr>
      </w:pPr>
      <w:r>
        <w:rPr>
          <w:rFonts w:ascii="宋体" w:hAnsi="宋体"/>
          <w:color w:val="000000"/>
          <w:szCs w:val="21"/>
        </w:rPr>
        <w:t xml:space="preserve">12.3 </w:t>
      </w:r>
      <w:r>
        <w:rPr>
          <w:rFonts w:hint="eastAsia" w:ascii="宋体" w:hAnsi="宋体"/>
          <w:color w:val="000000"/>
          <w:szCs w:val="21"/>
        </w:rPr>
        <w:t>计量</w:t>
      </w:r>
    </w:p>
    <w:p w14:paraId="3662D5C0">
      <w:pPr>
        <w:spacing w:line="400" w:lineRule="exact"/>
        <w:ind w:firstLine="420" w:firstLineChars="200"/>
        <w:jc w:val="left"/>
        <w:rPr>
          <w:rFonts w:ascii="宋体"/>
          <w:color w:val="000000"/>
          <w:szCs w:val="21"/>
        </w:rPr>
      </w:pPr>
      <w:r>
        <w:rPr>
          <w:rFonts w:ascii="宋体" w:hAnsi="宋体"/>
          <w:color w:val="000000"/>
          <w:szCs w:val="21"/>
        </w:rPr>
        <w:t xml:space="preserve">12.3.1 </w:t>
      </w:r>
      <w:r>
        <w:rPr>
          <w:rFonts w:hint="eastAsia" w:ascii="宋体" w:hAnsi="宋体"/>
          <w:color w:val="000000"/>
          <w:szCs w:val="21"/>
        </w:rPr>
        <w:t>计量原则</w:t>
      </w:r>
    </w:p>
    <w:p w14:paraId="002A53D4">
      <w:pPr>
        <w:autoSpaceDE w:val="0"/>
        <w:autoSpaceDN w:val="0"/>
        <w:adjustRightInd w:val="0"/>
        <w:spacing w:line="400" w:lineRule="exact"/>
        <w:ind w:firstLine="420" w:firstLineChars="200"/>
        <w:jc w:val="left"/>
        <w:rPr>
          <w:rFonts w:ascii="宋体"/>
          <w:b/>
          <w:color w:val="000000"/>
          <w:szCs w:val="21"/>
          <w:u w:val="single"/>
        </w:rPr>
      </w:pPr>
      <w:r>
        <w:rPr>
          <w:rFonts w:hint="eastAsia" w:ascii="宋体" w:hAnsi="宋体"/>
          <w:color w:val="000000"/>
          <w:szCs w:val="21"/>
        </w:rPr>
        <w:t>工程量计算规则：</w:t>
      </w:r>
      <w:r>
        <w:rPr>
          <w:rFonts w:hint="eastAsia" w:ascii="宋体" w:hAnsi="宋体"/>
          <w:b/>
          <w:color w:val="000000"/>
          <w:szCs w:val="21"/>
          <w:u w:val="single"/>
        </w:rPr>
        <w:t>《江苏省建设工程费用定额》2014版、《建设工程工程量清单计价规范》（GB50500-2013）、《房屋建筑与装饰工程工程量计算规范》（GB50854-2013）、《江苏省房屋修缮工程计价表》（2009年版）、《江苏省安装工程计价定额》（2014）、《江苏省建筑与装饰工程计价定额》（2014）、《江苏省建设工程费用定额》（2014</w:t>
      </w:r>
      <w:r>
        <w:rPr>
          <w:rFonts w:hint="eastAsia" w:ascii="宋体" w:hAnsi="宋体"/>
          <w:b/>
          <w:color w:val="000000"/>
          <w:szCs w:val="21"/>
          <w:highlight w:val="none"/>
          <w:u w:val="single"/>
        </w:rPr>
        <w:t>）、《省住房城乡建设厅关于建筑业实施营改增后江苏省建设工程计价依据调整的通知》（苏建价[2016]154号）以及相应</w:t>
      </w:r>
      <w:r>
        <w:rPr>
          <w:rFonts w:hint="eastAsia" w:ascii="宋体" w:hAnsi="宋体"/>
          <w:b/>
          <w:color w:val="000000"/>
          <w:szCs w:val="21"/>
          <w:u w:val="single"/>
        </w:rPr>
        <w:t>的补充规定和省市颁布的有关工程造价文件，征税方式采用一般计税法等。</w:t>
      </w:r>
    </w:p>
    <w:p w14:paraId="0A123288">
      <w:pPr>
        <w:autoSpaceDE w:val="0"/>
        <w:autoSpaceDN w:val="0"/>
        <w:adjustRightInd w:val="0"/>
        <w:spacing w:line="400" w:lineRule="exact"/>
        <w:ind w:firstLine="420" w:firstLineChars="200"/>
        <w:jc w:val="left"/>
        <w:rPr>
          <w:rFonts w:ascii="宋体"/>
          <w:color w:val="000000"/>
          <w:szCs w:val="21"/>
        </w:rPr>
      </w:pPr>
      <w:r>
        <w:rPr>
          <w:rFonts w:ascii="宋体" w:hAnsi="宋体"/>
          <w:color w:val="000000"/>
          <w:szCs w:val="21"/>
        </w:rPr>
        <w:t xml:space="preserve">12.3.2 </w:t>
      </w:r>
      <w:r>
        <w:rPr>
          <w:rFonts w:hint="eastAsia" w:ascii="宋体" w:hAnsi="宋体"/>
          <w:color w:val="000000"/>
          <w:szCs w:val="21"/>
        </w:rPr>
        <w:t>计量周期</w:t>
      </w:r>
    </w:p>
    <w:p w14:paraId="02CB45D8">
      <w:pPr>
        <w:spacing w:line="400" w:lineRule="exact"/>
        <w:ind w:firstLine="420" w:firstLineChars="200"/>
        <w:jc w:val="left"/>
        <w:rPr>
          <w:rFonts w:ascii="宋体"/>
          <w:color w:val="000000"/>
          <w:szCs w:val="21"/>
        </w:rPr>
      </w:pPr>
      <w:r>
        <w:rPr>
          <w:rFonts w:hint="eastAsia" w:ascii="宋体" w:hAnsi="宋体"/>
          <w:color w:val="000000"/>
          <w:szCs w:val="21"/>
        </w:rPr>
        <w:t>关于计量周期的约定：</w:t>
      </w:r>
      <w:r>
        <w:rPr>
          <w:rFonts w:ascii="宋体" w:hAnsi="宋体"/>
          <w:color w:val="000000"/>
          <w:szCs w:val="21"/>
          <w:u w:val="single"/>
        </w:rPr>
        <w:t xml:space="preserve">               </w:t>
      </w:r>
      <w:r>
        <w:rPr>
          <w:rFonts w:hint="eastAsia" w:ascii="宋体" w:hAnsi="宋体"/>
          <w:b/>
          <w:bCs/>
          <w:color w:val="00000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04ACCDC0">
      <w:pPr>
        <w:spacing w:line="400" w:lineRule="exact"/>
        <w:ind w:firstLine="420" w:firstLineChars="200"/>
        <w:jc w:val="left"/>
        <w:rPr>
          <w:rFonts w:ascii="宋体"/>
          <w:color w:val="000000"/>
          <w:szCs w:val="21"/>
        </w:rPr>
      </w:pPr>
      <w:r>
        <w:rPr>
          <w:rFonts w:ascii="宋体" w:hAnsi="宋体"/>
          <w:color w:val="000000"/>
          <w:szCs w:val="21"/>
        </w:rPr>
        <w:t xml:space="preserve">12.3.3 </w:t>
      </w:r>
      <w:r>
        <w:rPr>
          <w:rFonts w:hint="eastAsia" w:ascii="宋体" w:hAnsi="宋体"/>
          <w:color w:val="000000"/>
          <w:szCs w:val="21"/>
        </w:rPr>
        <w:t>单价合同的计量</w:t>
      </w:r>
      <w:r>
        <w:rPr>
          <w:rFonts w:ascii="宋体" w:hAnsi="宋体"/>
          <w:color w:val="000000"/>
          <w:szCs w:val="21"/>
        </w:rPr>
        <w:t xml:space="preserve">  </w:t>
      </w:r>
    </w:p>
    <w:p w14:paraId="71A568E5">
      <w:pPr>
        <w:spacing w:line="400" w:lineRule="exact"/>
        <w:ind w:firstLine="420" w:firstLineChars="200"/>
        <w:jc w:val="left"/>
        <w:rPr>
          <w:rFonts w:ascii="宋体"/>
          <w:color w:val="000000"/>
          <w:szCs w:val="21"/>
        </w:rPr>
      </w:pPr>
      <w:r>
        <w:rPr>
          <w:rFonts w:hint="eastAsia" w:ascii="宋体" w:hAnsi="宋体"/>
          <w:color w:val="000000"/>
          <w:szCs w:val="21"/>
        </w:rPr>
        <w:t>关于单价合同计量的约定：</w:t>
      </w:r>
      <w:r>
        <w:rPr>
          <w:rFonts w:hint="eastAsia" w:ascii="宋体" w:hAnsi="宋体"/>
          <w:b/>
          <w:color w:val="000000"/>
          <w:szCs w:val="21"/>
          <w:u w:val="single"/>
        </w:rPr>
        <w:t>竣工结算的工程量按发承包双方在合同中约定应予计量且实际完成的工程量确定，完成发包人要求的合同以外的零星工作或发生非承包人责任事件的工程量按现场签证确定。</w:t>
      </w:r>
    </w:p>
    <w:p w14:paraId="063CBCDD">
      <w:pPr>
        <w:spacing w:line="400" w:lineRule="exact"/>
        <w:ind w:firstLine="420" w:firstLineChars="200"/>
        <w:rPr>
          <w:rFonts w:ascii="宋体"/>
          <w:color w:val="000000"/>
          <w:szCs w:val="21"/>
        </w:rPr>
      </w:pPr>
      <w:r>
        <w:rPr>
          <w:rFonts w:ascii="宋体" w:hAnsi="宋体"/>
          <w:color w:val="000000"/>
          <w:szCs w:val="21"/>
        </w:rPr>
        <w:t xml:space="preserve">12.4 </w:t>
      </w:r>
      <w:r>
        <w:rPr>
          <w:rFonts w:hint="eastAsia" w:ascii="宋体" w:hAnsi="宋体"/>
          <w:color w:val="000000"/>
          <w:szCs w:val="21"/>
        </w:rPr>
        <w:t>工程进度款支付</w:t>
      </w:r>
    </w:p>
    <w:p w14:paraId="54B55CAD">
      <w:pPr>
        <w:spacing w:line="400" w:lineRule="exact"/>
        <w:ind w:firstLine="420" w:firstLineChars="200"/>
        <w:jc w:val="left"/>
        <w:rPr>
          <w:rFonts w:ascii="宋体"/>
          <w:color w:val="000000"/>
          <w:szCs w:val="21"/>
          <w:highlight w:val="none"/>
        </w:rPr>
      </w:pPr>
      <w:r>
        <w:rPr>
          <w:rFonts w:ascii="宋体" w:hAnsi="宋体"/>
          <w:color w:val="000000"/>
          <w:szCs w:val="21"/>
        </w:rPr>
        <w:t xml:space="preserve">12.4.1 </w:t>
      </w:r>
      <w:r>
        <w:rPr>
          <w:rFonts w:hint="eastAsia" w:ascii="宋体" w:hAnsi="宋体"/>
          <w:color w:val="000000"/>
          <w:szCs w:val="21"/>
        </w:rPr>
        <w:t>付款周期</w:t>
      </w:r>
    </w:p>
    <w:p w14:paraId="0CC22289">
      <w:pPr>
        <w:spacing w:line="400" w:lineRule="exact"/>
        <w:ind w:firstLine="460"/>
        <w:rPr>
          <w:rFonts w:ascii="宋体" w:hAnsi="宋体"/>
          <w:b/>
          <w:szCs w:val="21"/>
          <w:highlight w:val="none"/>
          <w:u w:val="single"/>
        </w:rPr>
      </w:pPr>
      <w:r>
        <w:rPr>
          <w:rFonts w:hint="eastAsia" w:ascii="宋体" w:hAnsi="宋体"/>
          <w:color w:val="000000"/>
          <w:szCs w:val="21"/>
          <w:highlight w:val="none"/>
        </w:rPr>
        <w:t>关于付款周期的约定</w:t>
      </w:r>
      <w:r>
        <w:rPr>
          <w:rFonts w:hint="eastAsia" w:ascii="宋体" w:hAnsi="宋体"/>
          <w:szCs w:val="21"/>
          <w:highlight w:val="none"/>
        </w:rPr>
        <w:t>：</w:t>
      </w:r>
      <w:r>
        <w:rPr>
          <w:rFonts w:hint="eastAsia" w:ascii="宋体" w:hAnsi="宋体"/>
          <w:b/>
          <w:bCs/>
          <w:szCs w:val="21"/>
          <w:highlight w:val="none"/>
          <w:u w:val="single"/>
        </w:rPr>
        <w:t>工程完工验收合格、并提交完整的工程结算资料后，付至合同价的</w:t>
      </w:r>
      <w:r>
        <w:rPr>
          <w:rFonts w:hint="eastAsia" w:ascii="宋体" w:hAnsi="宋体"/>
          <w:b/>
          <w:bCs/>
          <w:szCs w:val="21"/>
          <w:highlight w:val="none"/>
          <w:u w:val="single"/>
          <w:lang w:val="en-US" w:eastAsia="zh-CN"/>
        </w:rPr>
        <w:t>60</w:t>
      </w:r>
      <w:r>
        <w:rPr>
          <w:rFonts w:hint="eastAsia" w:ascii="宋体" w:hAnsi="宋体"/>
          <w:b/>
          <w:bCs/>
          <w:szCs w:val="21"/>
          <w:highlight w:val="none"/>
          <w:u w:val="single"/>
        </w:rPr>
        <w:t>％；竣工结算审计完成后付至审定价的</w:t>
      </w:r>
      <w:r>
        <w:rPr>
          <w:rFonts w:hint="eastAsia" w:ascii="宋体" w:hAnsi="宋体"/>
          <w:b/>
          <w:bCs/>
          <w:szCs w:val="21"/>
          <w:highlight w:val="none"/>
          <w:u w:val="single"/>
          <w:lang w:val="en-US" w:eastAsia="zh-CN"/>
        </w:rPr>
        <w:t>97</w:t>
      </w:r>
      <w:r>
        <w:rPr>
          <w:rFonts w:hint="eastAsia" w:ascii="宋体" w:hAnsi="宋体"/>
          <w:b/>
          <w:bCs/>
          <w:szCs w:val="21"/>
          <w:highlight w:val="none"/>
          <w:u w:val="single"/>
        </w:rPr>
        <w:t>%；余款在完工验收合格满</w:t>
      </w:r>
      <w:r>
        <w:rPr>
          <w:rFonts w:hint="eastAsia" w:ascii="宋体" w:hAnsi="宋体"/>
          <w:b/>
          <w:bCs/>
          <w:szCs w:val="21"/>
          <w:highlight w:val="none"/>
          <w:u w:val="single"/>
          <w:lang w:val="en-US" w:eastAsia="zh-CN"/>
        </w:rPr>
        <w:t>五</w:t>
      </w:r>
      <w:r>
        <w:rPr>
          <w:rFonts w:hint="eastAsia" w:ascii="宋体" w:hAnsi="宋体"/>
          <w:b/>
          <w:bCs/>
          <w:szCs w:val="21"/>
          <w:highlight w:val="none"/>
          <w:u w:val="single"/>
        </w:rPr>
        <w:t>年结束后且无重大问题，一个月内付清。</w:t>
      </w:r>
    </w:p>
    <w:p w14:paraId="3565B80A">
      <w:pPr>
        <w:adjustRightInd w:val="0"/>
        <w:snapToGrid w:val="0"/>
        <w:spacing w:line="400" w:lineRule="exact"/>
        <w:ind w:firstLine="420" w:firstLineChars="200"/>
        <w:rPr>
          <w:rFonts w:ascii="宋体" w:hAnsi="宋体"/>
          <w:szCs w:val="21"/>
          <w:highlight w:val="none"/>
          <w:u w:val="single"/>
        </w:rPr>
      </w:pPr>
      <w:r>
        <w:rPr>
          <w:rFonts w:hint="eastAsia" w:ascii="宋体" w:hAnsi="宋体"/>
          <w:szCs w:val="21"/>
          <w:highlight w:val="none"/>
        </w:rPr>
        <w:t>说明：</w:t>
      </w:r>
      <w:r>
        <w:rPr>
          <w:rFonts w:hint="eastAsia" w:ascii="宋体" w:hAnsi="宋体"/>
          <w:szCs w:val="21"/>
          <w:highlight w:val="none"/>
          <w:u w:val="single"/>
        </w:rPr>
        <w:t>付款基价＝合同价-甲供材料费（如有时）-甲方另行分包合同价（如有时）-暂列金额（如有时）。</w:t>
      </w:r>
    </w:p>
    <w:p w14:paraId="418EB4DE">
      <w:pPr>
        <w:spacing w:line="400" w:lineRule="exact"/>
        <w:ind w:firstLine="422" w:firstLineChars="200"/>
        <w:rPr>
          <w:rFonts w:ascii="宋体" w:hAnsi="宋体"/>
          <w:b/>
          <w:szCs w:val="21"/>
          <w:u w:val="single"/>
        </w:rPr>
      </w:pPr>
      <w:r>
        <w:rPr>
          <w:rFonts w:hint="eastAsia" w:ascii="宋体" w:hAnsi="宋体"/>
          <w:b/>
          <w:szCs w:val="21"/>
          <w:u w:val="single"/>
        </w:rPr>
        <w:t>（1）承包人不得因工程造价低，造成质量、停工等问题，如有发生，该保证金不退。</w:t>
      </w:r>
    </w:p>
    <w:p w14:paraId="2CA74322">
      <w:pPr>
        <w:spacing w:line="400" w:lineRule="exact"/>
        <w:ind w:firstLine="422" w:firstLineChars="200"/>
        <w:rPr>
          <w:rFonts w:ascii="宋体" w:hAnsi="宋体"/>
          <w:b/>
          <w:szCs w:val="21"/>
          <w:u w:val="single"/>
        </w:rPr>
      </w:pPr>
      <w:r>
        <w:rPr>
          <w:rFonts w:hint="eastAsia" w:ascii="宋体" w:hAnsi="宋体"/>
          <w:b/>
          <w:szCs w:val="21"/>
          <w:u w:val="single"/>
        </w:rPr>
        <w:t>（2）承包人不得因拖欠材料商、分包商等工程款而影响工程进度和质量，否则承包人除承担违约责任外，还需承担发包人对其罚款，金额为拖欠款的</w:t>
      </w:r>
      <w:r>
        <w:rPr>
          <w:rFonts w:ascii="宋体" w:hAnsi="宋体"/>
          <w:b/>
          <w:szCs w:val="21"/>
          <w:u w:val="single"/>
        </w:rPr>
        <w:t>20%</w:t>
      </w:r>
      <w:r>
        <w:rPr>
          <w:rFonts w:hint="eastAsia" w:ascii="宋体" w:hAnsi="宋体"/>
          <w:b/>
          <w:szCs w:val="21"/>
          <w:u w:val="single"/>
        </w:rPr>
        <w:t>。</w:t>
      </w:r>
    </w:p>
    <w:p w14:paraId="3DDDF3D1">
      <w:pPr>
        <w:spacing w:line="400" w:lineRule="exact"/>
        <w:ind w:firstLine="422" w:firstLineChars="200"/>
        <w:rPr>
          <w:rFonts w:ascii="宋体" w:hAnsi="宋体"/>
          <w:b/>
          <w:szCs w:val="21"/>
          <w:u w:val="single"/>
        </w:rPr>
      </w:pPr>
      <w:r>
        <w:rPr>
          <w:rFonts w:hint="eastAsia" w:ascii="宋体" w:hAnsi="宋体"/>
          <w:b/>
          <w:szCs w:val="21"/>
          <w:u w:val="single"/>
        </w:rPr>
        <w:t>（3）发包人有权直接扣除按合同规定对承包人的各项违约金，并以工程联系单或罚款单的形式发放给承包人。</w:t>
      </w:r>
    </w:p>
    <w:p w14:paraId="3E291CA5">
      <w:pPr>
        <w:spacing w:line="400" w:lineRule="exact"/>
        <w:ind w:firstLine="422" w:firstLineChars="200"/>
        <w:rPr>
          <w:rFonts w:ascii="宋体" w:hAnsi="宋体"/>
          <w:b/>
          <w:szCs w:val="21"/>
          <w:u w:val="single"/>
        </w:rPr>
      </w:pPr>
      <w:r>
        <w:rPr>
          <w:rFonts w:hint="eastAsia" w:ascii="宋体" w:hAnsi="宋体"/>
          <w:b/>
          <w:szCs w:val="21"/>
          <w:u w:val="single"/>
        </w:rPr>
        <w:t>（4）所有工程付款必须经总监理工程师和发包方项目负责人签发付款证书后发包人才予以支付。</w:t>
      </w:r>
    </w:p>
    <w:p w14:paraId="7E464255">
      <w:pPr>
        <w:spacing w:line="400" w:lineRule="exact"/>
        <w:ind w:firstLine="460"/>
        <w:rPr>
          <w:rFonts w:ascii="宋体"/>
          <w:szCs w:val="21"/>
        </w:rPr>
      </w:pPr>
      <w:r>
        <w:rPr>
          <w:rFonts w:hint="eastAsia" w:ascii="宋体" w:hAnsi="宋体"/>
          <w:b/>
          <w:szCs w:val="21"/>
          <w:u w:val="single"/>
        </w:rPr>
        <w:t>(5)如果该工程由建设单位指定的有资质单位进行复审，区审计局进行工程决算审计的，最终审计价按区审计局工程决算价为准。</w:t>
      </w:r>
    </w:p>
    <w:p w14:paraId="1DD137A1">
      <w:pPr>
        <w:spacing w:line="400" w:lineRule="exact"/>
        <w:ind w:firstLine="420" w:firstLineChars="200"/>
        <w:jc w:val="left"/>
        <w:rPr>
          <w:rFonts w:ascii="宋体"/>
          <w:color w:val="000000"/>
          <w:szCs w:val="21"/>
        </w:rPr>
      </w:pPr>
      <w:r>
        <w:rPr>
          <w:rFonts w:ascii="宋体" w:hAnsi="宋体"/>
          <w:color w:val="000000"/>
          <w:szCs w:val="21"/>
        </w:rPr>
        <w:t xml:space="preserve">12.4.2 </w:t>
      </w:r>
      <w:r>
        <w:rPr>
          <w:rFonts w:hint="eastAsia" w:ascii="宋体" w:hAnsi="宋体"/>
          <w:color w:val="000000"/>
          <w:szCs w:val="21"/>
        </w:rPr>
        <w:t>进度付款申请单的编制</w:t>
      </w:r>
    </w:p>
    <w:p w14:paraId="1909A741">
      <w:pPr>
        <w:spacing w:line="400" w:lineRule="exact"/>
        <w:ind w:firstLine="460"/>
        <w:rPr>
          <w:rFonts w:ascii="宋体"/>
          <w:szCs w:val="21"/>
        </w:rPr>
      </w:pPr>
      <w:r>
        <w:rPr>
          <w:rFonts w:hint="eastAsia" w:ascii="宋体" w:hAnsi="宋体"/>
          <w:color w:val="000000"/>
          <w:szCs w:val="21"/>
        </w:rPr>
        <w:t>关于进度付款</w:t>
      </w:r>
      <w:r>
        <w:rPr>
          <w:rFonts w:hint="eastAsia" w:ascii="宋体" w:hAnsi="宋体"/>
          <w:szCs w:val="21"/>
        </w:rPr>
        <w:t>申请单编制的约定：/</w:t>
      </w:r>
    </w:p>
    <w:p w14:paraId="5CF73C46">
      <w:pPr>
        <w:spacing w:line="400" w:lineRule="exact"/>
        <w:ind w:firstLine="420" w:firstLineChars="200"/>
        <w:jc w:val="left"/>
        <w:rPr>
          <w:rFonts w:ascii="宋体" w:hAnsi="宋体"/>
          <w:szCs w:val="21"/>
        </w:rPr>
      </w:pPr>
      <w:r>
        <w:rPr>
          <w:rFonts w:hint="eastAsia" w:ascii="宋体" w:hAnsi="宋体"/>
          <w:szCs w:val="21"/>
        </w:rPr>
        <w:t>12.4.2 进度付款申请单的编制</w:t>
      </w:r>
    </w:p>
    <w:p w14:paraId="67269BB8">
      <w:pPr>
        <w:spacing w:line="400" w:lineRule="exact"/>
        <w:ind w:firstLine="420" w:firstLineChars="200"/>
        <w:rPr>
          <w:rFonts w:ascii="宋体" w:hAnsi="宋体"/>
          <w:color w:val="000000"/>
          <w:szCs w:val="21"/>
        </w:rPr>
      </w:pPr>
      <w:r>
        <w:rPr>
          <w:rFonts w:hint="eastAsia" w:ascii="宋体" w:hAnsi="宋体"/>
          <w:szCs w:val="21"/>
        </w:rPr>
        <w:t>关于进度付款申请单编制的约定：</w:t>
      </w:r>
      <w:r>
        <w:rPr>
          <w:rFonts w:hint="eastAsia" w:ascii="宋体" w:hAnsi="宋体"/>
          <w:b/>
          <w:color w:val="000000"/>
          <w:szCs w:val="21"/>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专用发票。工程竣工结算以区审计局（或建设单位指定的其他有资质单位）出具的最终审计结果为准。承包人未提供符合要求的费率的增值税专用发票的，发包人有权拒绝付款。发包人正常付款条件下，承包人不得拖欠农民工工资。若出现拖欠农民工工资情形，被行政主管部门通报或约谈的，则发包人有权收取违约金，详见16.2.2承包人违约的责任。</w:t>
      </w:r>
    </w:p>
    <w:p w14:paraId="1679F4E7">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13. </w:t>
      </w:r>
      <w:r>
        <w:rPr>
          <w:rFonts w:hint="eastAsia" w:ascii="宋体" w:hAnsi="宋体" w:eastAsia="黑体"/>
          <w:bCs/>
          <w:color w:val="000000"/>
          <w:szCs w:val="21"/>
        </w:rPr>
        <w:t>验收和工程试车</w:t>
      </w:r>
    </w:p>
    <w:p w14:paraId="0454BECE">
      <w:pPr>
        <w:spacing w:line="400" w:lineRule="exact"/>
        <w:ind w:firstLine="420" w:firstLineChars="200"/>
        <w:rPr>
          <w:rFonts w:ascii="宋体"/>
          <w:color w:val="000000"/>
          <w:szCs w:val="21"/>
        </w:rPr>
      </w:pPr>
      <w:r>
        <w:rPr>
          <w:rFonts w:ascii="宋体" w:hAnsi="宋体"/>
          <w:color w:val="000000"/>
          <w:szCs w:val="21"/>
        </w:rPr>
        <w:t xml:space="preserve">13.1 </w:t>
      </w:r>
      <w:r>
        <w:rPr>
          <w:rFonts w:hint="eastAsia" w:ascii="宋体" w:hAnsi="宋体"/>
          <w:color w:val="000000"/>
          <w:szCs w:val="21"/>
        </w:rPr>
        <w:t>分部分项工程验收</w:t>
      </w:r>
    </w:p>
    <w:p w14:paraId="475CEA78">
      <w:pPr>
        <w:spacing w:line="400" w:lineRule="exact"/>
        <w:ind w:firstLine="420" w:firstLineChars="200"/>
        <w:jc w:val="left"/>
        <w:rPr>
          <w:rFonts w:ascii="宋体"/>
          <w:color w:val="000000"/>
          <w:szCs w:val="21"/>
        </w:rPr>
      </w:pPr>
      <w:r>
        <w:rPr>
          <w:rFonts w:ascii="宋体" w:hAnsi="宋体"/>
          <w:color w:val="000000"/>
          <w:szCs w:val="21"/>
        </w:rPr>
        <w:t>13.1.2</w:t>
      </w:r>
      <w:r>
        <w:rPr>
          <w:rFonts w:hint="eastAsia" w:ascii="宋体" w:hAnsi="宋体"/>
          <w:color w:val="000000"/>
          <w:szCs w:val="21"/>
        </w:rPr>
        <w:t>监理人不能按时进行验收时，应提前</w:t>
      </w:r>
      <w:r>
        <w:rPr>
          <w:rFonts w:ascii="宋体" w:hAnsi="宋体"/>
          <w:color w:val="000000"/>
          <w:szCs w:val="21"/>
          <w:u w:val="single"/>
        </w:rPr>
        <w:t xml:space="preserve">  </w:t>
      </w:r>
      <w:r>
        <w:rPr>
          <w:rFonts w:hint="eastAsia"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小时提交书面延期要求。</w:t>
      </w:r>
    </w:p>
    <w:p w14:paraId="261249BA">
      <w:pPr>
        <w:spacing w:line="400" w:lineRule="exact"/>
        <w:ind w:firstLine="420" w:firstLineChars="200"/>
        <w:jc w:val="left"/>
        <w:rPr>
          <w:rFonts w:ascii="宋体"/>
          <w:b/>
          <w:color w:val="000000"/>
          <w:szCs w:val="21"/>
        </w:rPr>
      </w:pPr>
      <w:r>
        <w:rPr>
          <w:rFonts w:hint="eastAsia" w:ascii="宋体" w:hAnsi="宋体"/>
          <w:color w:val="000000"/>
          <w:szCs w:val="21"/>
        </w:rPr>
        <w:t>关于延期最长不得超过：</w:t>
      </w:r>
      <w:r>
        <w:rPr>
          <w:rFonts w:ascii="宋体" w:hAnsi="宋体"/>
          <w:color w:val="000000"/>
          <w:szCs w:val="21"/>
          <w:u w:val="single"/>
        </w:rPr>
        <w:t xml:space="preserve">   </w:t>
      </w:r>
      <w:r>
        <w:rPr>
          <w:rFonts w:hint="eastAsia" w:ascii="宋体" w:hAnsi="宋体"/>
          <w:b/>
          <w:color w:val="000000"/>
          <w:kern w:val="0"/>
          <w:szCs w:val="21"/>
          <w:u w:val="single"/>
        </w:rPr>
        <w:t>/</w:t>
      </w:r>
      <w:r>
        <w:rPr>
          <w:rFonts w:ascii="宋体" w:hAnsi="宋体"/>
          <w:color w:val="000000"/>
          <w:szCs w:val="21"/>
          <w:u w:val="single"/>
        </w:rPr>
        <w:t xml:space="preserve">  </w:t>
      </w:r>
      <w:r>
        <w:rPr>
          <w:rFonts w:hint="eastAsia" w:ascii="宋体" w:hAnsi="宋体"/>
          <w:color w:val="000000"/>
          <w:szCs w:val="21"/>
        </w:rPr>
        <w:t>小时。</w:t>
      </w:r>
    </w:p>
    <w:p w14:paraId="0D73C04C">
      <w:pPr>
        <w:spacing w:line="400" w:lineRule="exact"/>
        <w:ind w:firstLine="420" w:firstLineChars="200"/>
        <w:rPr>
          <w:rFonts w:ascii="宋体"/>
          <w:color w:val="000000"/>
          <w:szCs w:val="21"/>
        </w:rPr>
      </w:pPr>
      <w:r>
        <w:rPr>
          <w:rFonts w:ascii="宋体" w:hAnsi="宋体"/>
          <w:color w:val="000000"/>
          <w:szCs w:val="21"/>
        </w:rPr>
        <w:t xml:space="preserve">13.2 </w:t>
      </w:r>
      <w:r>
        <w:rPr>
          <w:rFonts w:hint="eastAsia" w:ascii="宋体" w:hAnsi="宋体"/>
          <w:color w:val="000000"/>
          <w:szCs w:val="21"/>
        </w:rPr>
        <w:t>竣工验收</w:t>
      </w:r>
    </w:p>
    <w:p w14:paraId="71D1C891">
      <w:pPr>
        <w:spacing w:line="400" w:lineRule="exact"/>
        <w:ind w:firstLine="420" w:firstLineChars="200"/>
        <w:jc w:val="left"/>
        <w:rPr>
          <w:rFonts w:ascii="宋体"/>
          <w:color w:val="000000"/>
          <w:szCs w:val="21"/>
        </w:rPr>
      </w:pPr>
      <w:r>
        <w:rPr>
          <w:rFonts w:ascii="宋体" w:hAnsi="宋体"/>
          <w:color w:val="000000"/>
          <w:szCs w:val="21"/>
        </w:rPr>
        <w:t>13.2.2</w:t>
      </w:r>
      <w:r>
        <w:rPr>
          <w:rFonts w:hint="eastAsia" w:ascii="宋体" w:hAnsi="宋体"/>
          <w:color w:val="000000"/>
          <w:szCs w:val="21"/>
        </w:rPr>
        <w:t>竣工验收程序</w:t>
      </w:r>
    </w:p>
    <w:p w14:paraId="344BC74A">
      <w:pPr>
        <w:spacing w:line="400" w:lineRule="exact"/>
        <w:ind w:left="4259" w:leftChars="228" w:hanging="3780" w:hangingChars="1800"/>
        <w:jc w:val="left"/>
        <w:rPr>
          <w:rFonts w:ascii="宋体"/>
          <w:color w:val="000000"/>
          <w:szCs w:val="21"/>
        </w:rPr>
      </w:pPr>
      <w:r>
        <w:rPr>
          <w:rFonts w:hint="eastAsia" w:ascii="宋体" w:hAnsi="宋体"/>
          <w:color w:val="000000"/>
          <w:kern w:val="0"/>
          <w:szCs w:val="21"/>
        </w:rPr>
        <w:t>关于竣工验收程序的约定：</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2E511A82">
      <w:pPr>
        <w:spacing w:line="400" w:lineRule="exact"/>
        <w:ind w:firstLine="420" w:firstLineChars="200"/>
        <w:jc w:val="left"/>
        <w:rPr>
          <w:rFonts w:ascii="宋体"/>
          <w:color w:val="000000"/>
          <w:szCs w:val="21"/>
        </w:rPr>
      </w:pPr>
      <w:r>
        <w:rPr>
          <w:rFonts w:hint="eastAsia" w:ascii="宋体" w:hAnsi="宋体"/>
          <w:color w:val="000000"/>
          <w:kern w:val="0"/>
          <w:szCs w:val="21"/>
        </w:rPr>
        <w:t>发包人不按照本项约定组织竣工验收、颁发工程接收证书的违约金的计算方法：</w:t>
      </w:r>
      <w:r>
        <w:rPr>
          <w:rFonts w:ascii="宋体" w:hAnsi="宋体"/>
          <w:color w:val="000000"/>
          <w:kern w:val="0"/>
          <w:szCs w:val="21"/>
        </w:rPr>
        <w:t xml:space="preserve"> </w:t>
      </w:r>
      <w:r>
        <w:rPr>
          <w:rFonts w:ascii="宋体" w:hAnsi="宋体"/>
          <w:b/>
          <w:color w:val="000000"/>
          <w:szCs w:val="21"/>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hint="eastAsia" w:ascii="宋体" w:hAnsi="宋体"/>
          <w:color w:val="000000"/>
          <w:szCs w:val="21"/>
        </w:rPr>
        <w:t>。</w:t>
      </w:r>
    </w:p>
    <w:p w14:paraId="27AF3BF7">
      <w:pPr>
        <w:spacing w:line="400" w:lineRule="exact"/>
        <w:ind w:firstLine="420" w:firstLineChars="200"/>
        <w:jc w:val="left"/>
        <w:rPr>
          <w:rFonts w:ascii="宋体"/>
          <w:color w:val="000000"/>
          <w:szCs w:val="21"/>
        </w:rPr>
      </w:pPr>
      <w:r>
        <w:rPr>
          <w:rFonts w:ascii="宋体" w:hAnsi="宋体"/>
          <w:color w:val="000000"/>
          <w:szCs w:val="21"/>
        </w:rPr>
        <w:t>13.2.5</w:t>
      </w:r>
      <w:r>
        <w:rPr>
          <w:rFonts w:hint="eastAsia" w:ascii="宋体" w:hAnsi="宋体"/>
          <w:color w:val="000000"/>
          <w:szCs w:val="21"/>
        </w:rPr>
        <w:t>移交、接收全部与部分工程</w:t>
      </w:r>
    </w:p>
    <w:p w14:paraId="598572E5">
      <w:pPr>
        <w:spacing w:line="400" w:lineRule="exact"/>
        <w:ind w:firstLine="420" w:firstLineChars="200"/>
        <w:jc w:val="left"/>
        <w:rPr>
          <w:rFonts w:ascii="宋体" w:hAnsi="宋体"/>
          <w:color w:val="000000"/>
          <w:szCs w:val="21"/>
        </w:rPr>
      </w:pPr>
      <w:r>
        <w:rPr>
          <w:rFonts w:hint="eastAsia" w:ascii="宋体" w:hAnsi="宋体"/>
          <w:color w:val="000000"/>
          <w:kern w:val="0"/>
          <w:szCs w:val="21"/>
        </w:rPr>
        <w:t>承包人向发包人移交工程的期限：</w:t>
      </w:r>
      <w:r>
        <w:rPr>
          <w:rFonts w:ascii="宋体" w:hAnsi="宋体"/>
          <w:color w:val="000000"/>
          <w:szCs w:val="21"/>
          <w:u w:val="single"/>
        </w:rPr>
        <w:t xml:space="preserve"> </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hint="eastAsia" w:ascii="宋体" w:hAnsi="宋体"/>
          <w:color w:val="000000"/>
          <w:szCs w:val="21"/>
        </w:rPr>
        <w:t>。</w:t>
      </w:r>
    </w:p>
    <w:p w14:paraId="38961F6E">
      <w:pPr>
        <w:spacing w:line="400" w:lineRule="exact"/>
        <w:ind w:firstLine="420" w:firstLineChars="200"/>
        <w:jc w:val="left"/>
        <w:rPr>
          <w:rFonts w:ascii="宋体"/>
          <w:color w:val="000000"/>
          <w:szCs w:val="21"/>
          <w:u w:val="single"/>
        </w:rPr>
      </w:pPr>
      <w:r>
        <w:rPr>
          <w:rFonts w:hint="eastAsia" w:ascii="宋体" w:hAnsi="宋体"/>
          <w:color w:val="000000"/>
          <w:kern w:val="0"/>
          <w:szCs w:val="21"/>
        </w:rPr>
        <w:t>发包人未按本合同约定接收全部或部分工程的，违约金的计算方法为：</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color w:val="000000"/>
          <w:szCs w:val="21"/>
          <w:u w:val="single"/>
        </w:rPr>
        <w:t xml:space="preserve">   </w:t>
      </w:r>
      <w:r>
        <w:rPr>
          <w:rFonts w:hint="eastAsia" w:ascii="宋体" w:hAnsi="宋体"/>
          <w:color w:val="000000"/>
          <w:szCs w:val="21"/>
        </w:rPr>
        <w:t>。</w:t>
      </w:r>
    </w:p>
    <w:p w14:paraId="14494819">
      <w:pPr>
        <w:spacing w:line="400" w:lineRule="exact"/>
        <w:jc w:val="left"/>
        <w:rPr>
          <w:rFonts w:ascii="宋体"/>
          <w:color w:val="000000"/>
          <w:szCs w:val="21"/>
        </w:rPr>
      </w:pPr>
      <w:r>
        <w:rPr>
          <w:rFonts w:hint="eastAsia" w:ascii="宋体" w:hAnsi="宋体"/>
          <w:color w:val="000000"/>
          <w:szCs w:val="21"/>
        </w:rPr>
        <w:t>承包人未按时移交工程的，违约金的计算方法为：</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4AAD78ED">
      <w:pPr>
        <w:spacing w:line="400" w:lineRule="exact"/>
        <w:ind w:firstLine="420" w:firstLineChars="200"/>
        <w:rPr>
          <w:rFonts w:ascii="宋体"/>
          <w:color w:val="000000"/>
          <w:szCs w:val="21"/>
        </w:rPr>
      </w:pPr>
      <w:r>
        <w:rPr>
          <w:rFonts w:ascii="宋体" w:hAnsi="宋体"/>
          <w:color w:val="000000"/>
          <w:szCs w:val="21"/>
        </w:rPr>
        <w:t xml:space="preserve">13.6 </w:t>
      </w:r>
      <w:r>
        <w:rPr>
          <w:rFonts w:hint="eastAsia" w:ascii="宋体" w:hAnsi="宋体"/>
          <w:color w:val="000000"/>
          <w:szCs w:val="21"/>
        </w:rPr>
        <w:t>竣工退场</w:t>
      </w:r>
    </w:p>
    <w:p w14:paraId="4BB513FD">
      <w:pPr>
        <w:spacing w:line="400" w:lineRule="exact"/>
        <w:ind w:firstLine="420" w:firstLineChars="200"/>
        <w:jc w:val="left"/>
        <w:rPr>
          <w:rFonts w:ascii="宋体"/>
          <w:color w:val="000000"/>
          <w:kern w:val="0"/>
          <w:szCs w:val="21"/>
        </w:rPr>
      </w:pPr>
      <w:r>
        <w:rPr>
          <w:rFonts w:ascii="宋体" w:hAnsi="宋体"/>
          <w:color w:val="000000"/>
          <w:kern w:val="0"/>
          <w:szCs w:val="21"/>
        </w:rPr>
        <w:t xml:space="preserve">13.6.1 </w:t>
      </w:r>
      <w:r>
        <w:rPr>
          <w:rFonts w:hint="eastAsia" w:ascii="宋体" w:hAnsi="宋体"/>
          <w:color w:val="000000"/>
          <w:kern w:val="0"/>
          <w:szCs w:val="21"/>
        </w:rPr>
        <w:t>竣工退场</w:t>
      </w:r>
    </w:p>
    <w:p w14:paraId="1BF8E929">
      <w:pPr>
        <w:spacing w:line="400" w:lineRule="exact"/>
        <w:ind w:firstLine="460"/>
        <w:rPr>
          <w:rFonts w:ascii="宋体" w:hAnsi="宋体"/>
          <w:b/>
          <w:color w:val="000000"/>
          <w:szCs w:val="21"/>
          <w:u w:val="single"/>
        </w:rPr>
      </w:pPr>
      <w:r>
        <w:rPr>
          <w:rFonts w:hint="eastAsia" w:ascii="宋体" w:hAnsi="宋体"/>
          <w:color w:val="000000"/>
          <w:kern w:val="0"/>
          <w:szCs w:val="21"/>
        </w:rPr>
        <w:t>承包人完成竣工退场的期限：</w:t>
      </w:r>
      <w:r>
        <w:rPr>
          <w:rFonts w:hint="eastAsia" w:ascii="宋体" w:hAnsi="宋体"/>
          <w:b/>
          <w:color w:val="000000"/>
          <w:szCs w:val="21"/>
          <w:u w:val="single"/>
        </w:rPr>
        <w:t>承包人须在工程具备配套工程施工条件后</w:t>
      </w:r>
      <w:r>
        <w:rPr>
          <w:rFonts w:ascii="宋体" w:hAnsi="宋体"/>
          <w:b/>
          <w:color w:val="000000"/>
          <w:szCs w:val="21"/>
          <w:u w:val="single"/>
        </w:rPr>
        <w:t>7</w:t>
      </w:r>
      <w:r>
        <w:rPr>
          <w:rFonts w:hint="eastAsia" w:ascii="宋体" w:hAnsi="宋体"/>
          <w:b/>
          <w:color w:val="000000"/>
          <w:szCs w:val="21"/>
          <w:u w:val="single"/>
        </w:rPr>
        <w:t>天内拆除现场所有临时设施。包括所有的建筑垃圾及剩余材料全部清运出现场的费用。清理标准应得到发包人认可，否则，如发生相关费用则由发包人在工程竣工结算价款中扣除，并收取违约金，详见16.2.2承包人违约的责任。</w:t>
      </w:r>
    </w:p>
    <w:p w14:paraId="478A74C9">
      <w:pPr>
        <w:spacing w:line="400" w:lineRule="exact"/>
        <w:ind w:firstLine="460"/>
        <w:rPr>
          <w:rFonts w:ascii="宋体"/>
          <w:b/>
          <w:color w:val="000000"/>
          <w:szCs w:val="21"/>
          <w:u w:val="single"/>
        </w:rPr>
      </w:pPr>
      <w:r>
        <w:rPr>
          <w:rFonts w:hint="eastAsia" w:ascii="宋体" w:hAnsi="宋体"/>
          <w:b/>
          <w:bCs/>
          <w:color w:val="000000"/>
          <w:szCs w:val="21"/>
          <w:u w:val="single"/>
        </w:rPr>
        <w:t>竣工日期以验收合格当日的竣工验收报告日期为准，工程竣工验收人员全部撤离现场后仍然有配合监理和审计工作的义务，并能及时处理现场事务。</w:t>
      </w:r>
    </w:p>
    <w:p w14:paraId="065A66AE">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14. </w:t>
      </w:r>
      <w:r>
        <w:rPr>
          <w:rFonts w:hint="eastAsia" w:ascii="宋体" w:hAnsi="宋体" w:eastAsia="黑体"/>
          <w:bCs/>
          <w:color w:val="000000"/>
          <w:szCs w:val="21"/>
        </w:rPr>
        <w:t>竣工结算</w:t>
      </w:r>
    </w:p>
    <w:p w14:paraId="78F3F9A2">
      <w:pPr>
        <w:spacing w:line="400" w:lineRule="exact"/>
        <w:ind w:firstLine="420" w:firstLineChars="200"/>
        <w:rPr>
          <w:rFonts w:ascii="宋体" w:hAnsi="宋体"/>
          <w:color w:val="000000"/>
          <w:szCs w:val="21"/>
        </w:rPr>
      </w:pPr>
      <w:r>
        <w:rPr>
          <w:rFonts w:ascii="宋体" w:hAnsi="宋体"/>
          <w:color w:val="000000"/>
          <w:szCs w:val="21"/>
        </w:rPr>
        <w:t xml:space="preserve">14.1 </w:t>
      </w:r>
      <w:r>
        <w:rPr>
          <w:rFonts w:hint="eastAsia" w:ascii="宋体" w:hAnsi="宋体"/>
          <w:color w:val="000000"/>
          <w:szCs w:val="21"/>
        </w:rPr>
        <w:t>竣工付款申请</w:t>
      </w:r>
    </w:p>
    <w:p w14:paraId="75FA05F2">
      <w:pPr>
        <w:spacing w:line="400" w:lineRule="exact"/>
        <w:ind w:firstLine="422" w:firstLineChars="200"/>
        <w:rPr>
          <w:rFonts w:ascii="宋体" w:hAnsi="宋体"/>
          <w:b/>
          <w:bCs/>
          <w:color w:val="000000"/>
          <w:kern w:val="0"/>
          <w:szCs w:val="21"/>
        </w:rPr>
      </w:pPr>
      <w:r>
        <w:rPr>
          <w:rFonts w:hint="eastAsia" w:ascii="宋体" w:hAnsi="宋体"/>
          <w:b/>
          <w:color w:val="000000"/>
          <w:szCs w:val="21"/>
          <w:u w:val="single"/>
        </w:rPr>
        <w:t>单位工程竣工验收备案后30天内提供完整的工程技术资料贰份（含竣工图）,其中一套原件线装，一套复印件胶装存档使用，要满足工程备案要求；完整的工程结算资料贰套胶装（一正一副）。如不能完成则资料履约保证金不予退还，并发包人向承包人收取违约金。逾期提供竣工资料，发包人可拒绝递交审核或延期审核，由此带来的一切后果由承包人承担。工程结算必须按规范编制，并经发包人确认后报有关部门审计。严格按照现场实际与相关技术资料编制竣工图，如发现竣工图与现场实际不符的，资料履约保证金不予退还，并发包人向承包人收取违约金，承包人承担延期审核带来的一切后果，详见16.2.2承包人违约的责任。</w:t>
      </w:r>
    </w:p>
    <w:p w14:paraId="71E3AC7A">
      <w:pPr>
        <w:spacing w:line="400" w:lineRule="exact"/>
        <w:ind w:firstLine="420" w:firstLineChars="200"/>
        <w:jc w:val="left"/>
        <w:rPr>
          <w:rFonts w:ascii="宋体"/>
          <w:color w:val="000000"/>
          <w:szCs w:val="21"/>
        </w:rPr>
      </w:pPr>
      <w:r>
        <w:rPr>
          <w:rFonts w:hint="eastAsia" w:ascii="宋体" w:hAnsi="宋体"/>
          <w:color w:val="000000"/>
          <w:szCs w:val="21"/>
        </w:rPr>
        <w:t>承包人提交竣工付款申请单的期限：</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4FB4F374">
      <w:pPr>
        <w:spacing w:line="400" w:lineRule="exact"/>
        <w:ind w:firstLine="420" w:firstLineChars="200"/>
        <w:jc w:val="left"/>
        <w:rPr>
          <w:rFonts w:ascii="宋体"/>
          <w:color w:val="000000"/>
          <w:szCs w:val="21"/>
        </w:rPr>
      </w:pPr>
      <w:r>
        <w:rPr>
          <w:rFonts w:hint="eastAsia" w:ascii="宋体" w:hAnsi="宋体"/>
          <w:color w:val="000000"/>
          <w:szCs w:val="21"/>
        </w:rPr>
        <w:t>竣工付款申请单应包括的内容：</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33BC6F17">
      <w:pPr>
        <w:spacing w:line="400" w:lineRule="exact"/>
        <w:ind w:firstLine="420" w:firstLineChars="200"/>
        <w:rPr>
          <w:rFonts w:ascii="宋体"/>
          <w:color w:val="000000"/>
          <w:szCs w:val="21"/>
        </w:rPr>
      </w:pPr>
      <w:r>
        <w:rPr>
          <w:rFonts w:ascii="宋体" w:hAnsi="宋体"/>
          <w:color w:val="000000"/>
          <w:szCs w:val="21"/>
        </w:rPr>
        <w:t xml:space="preserve">14.2 </w:t>
      </w:r>
      <w:r>
        <w:rPr>
          <w:rFonts w:hint="eastAsia" w:ascii="宋体" w:hAnsi="宋体"/>
          <w:color w:val="000000"/>
          <w:szCs w:val="21"/>
        </w:rPr>
        <w:t>竣工结算审核</w:t>
      </w:r>
    </w:p>
    <w:p w14:paraId="3AB9819E">
      <w:pPr>
        <w:spacing w:line="400" w:lineRule="exact"/>
        <w:ind w:firstLine="420" w:firstLineChars="200"/>
        <w:jc w:val="left"/>
        <w:rPr>
          <w:rFonts w:ascii="宋体"/>
          <w:color w:val="000000"/>
          <w:szCs w:val="21"/>
        </w:rPr>
      </w:pPr>
      <w:r>
        <w:rPr>
          <w:rFonts w:hint="eastAsia" w:ascii="宋体" w:hAnsi="宋体"/>
          <w:color w:val="000000"/>
          <w:szCs w:val="21"/>
        </w:rPr>
        <w:t>发包人审批竣工付款申请单的期限：</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　　　　</w:t>
      </w:r>
      <w:r>
        <w:rPr>
          <w:rFonts w:hint="eastAsia" w:ascii="宋体" w:hAnsi="宋体"/>
          <w:color w:val="000000"/>
          <w:szCs w:val="21"/>
        </w:rPr>
        <w:t>。</w:t>
      </w:r>
    </w:p>
    <w:p w14:paraId="57C2C946">
      <w:pPr>
        <w:spacing w:line="400" w:lineRule="exact"/>
        <w:ind w:firstLine="420" w:firstLineChars="200"/>
        <w:jc w:val="left"/>
        <w:rPr>
          <w:rFonts w:ascii="宋体"/>
          <w:color w:val="000000"/>
          <w:szCs w:val="21"/>
        </w:rPr>
      </w:pPr>
      <w:r>
        <w:rPr>
          <w:rFonts w:hint="eastAsia" w:ascii="宋体" w:hAnsi="宋体"/>
          <w:color w:val="000000"/>
          <w:szCs w:val="21"/>
        </w:rPr>
        <w:t>发包人完成竣工付款的期限：</w:t>
      </w:r>
      <w:r>
        <w:rPr>
          <w:rFonts w:hint="eastAsia" w:ascii="宋体" w:hAnsi="宋体"/>
          <w:color w:val="000000"/>
          <w:szCs w:val="21"/>
          <w:u w:val="single"/>
        </w:rPr>
        <w:t>　　</w:t>
      </w:r>
      <w:r>
        <w:rPr>
          <w:rFonts w:hint="eastAsia" w:ascii="宋体" w:hAnsi="宋体"/>
          <w:b/>
          <w:color w:val="000000"/>
          <w:szCs w:val="21"/>
          <w:u w:val="single"/>
        </w:rPr>
        <w:t>　</w:t>
      </w:r>
      <w:r>
        <w:rPr>
          <w:rFonts w:ascii="宋体" w:hAnsi="宋体"/>
          <w:b/>
          <w:color w:val="000000"/>
          <w:szCs w:val="21"/>
          <w:u w:val="single"/>
        </w:rPr>
        <w:t xml:space="preserve"> </w:t>
      </w:r>
      <w:r>
        <w:rPr>
          <w:rFonts w:hint="eastAsia" w:ascii="宋体" w:hAnsi="宋体"/>
          <w:b/>
          <w:color w:val="000000"/>
          <w:szCs w:val="21"/>
          <w:u w:val="single"/>
        </w:rPr>
        <w:t>/　　　　　</w:t>
      </w:r>
    </w:p>
    <w:p w14:paraId="004B2236">
      <w:pPr>
        <w:spacing w:line="400" w:lineRule="exact"/>
        <w:ind w:firstLine="420" w:firstLineChars="200"/>
        <w:jc w:val="left"/>
        <w:rPr>
          <w:rFonts w:ascii="宋体"/>
          <w:color w:val="000000"/>
          <w:szCs w:val="21"/>
        </w:rPr>
      </w:pPr>
      <w:r>
        <w:rPr>
          <w:rFonts w:hint="eastAsia" w:ascii="宋体" w:hAnsi="宋体"/>
          <w:color w:val="000000"/>
          <w:szCs w:val="21"/>
        </w:rPr>
        <w:t>关于竣工付款证书异议部分复核的方式和程序：</w:t>
      </w:r>
      <w:r>
        <w:rPr>
          <w:rFonts w:hint="eastAsia" w:ascii="宋体" w:hAnsi="宋体"/>
          <w:b/>
          <w:color w:val="000000"/>
          <w:szCs w:val="21"/>
          <w:u w:val="single"/>
        </w:rPr>
        <w:t>　　　　</w:t>
      </w:r>
      <w:r>
        <w:rPr>
          <w:rFonts w:ascii="宋体" w:hAnsi="宋体"/>
          <w:b/>
          <w:color w:val="000000"/>
          <w:kern w:val="0"/>
          <w:szCs w:val="21"/>
          <w:u w:val="single"/>
        </w:rPr>
        <w:t>/</w:t>
      </w:r>
      <w:r>
        <w:rPr>
          <w:rFonts w:hint="eastAsia" w:ascii="宋体" w:hAnsi="宋体"/>
          <w:b/>
          <w:color w:val="000000"/>
          <w:szCs w:val="21"/>
          <w:u w:val="single"/>
        </w:rPr>
        <w:t>　　　　</w:t>
      </w:r>
      <w:r>
        <w:rPr>
          <w:rFonts w:hint="eastAsia" w:ascii="宋体" w:hAnsi="宋体"/>
          <w:b/>
          <w:color w:val="000000"/>
          <w:szCs w:val="21"/>
        </w:rPr>
        <w:t>。</w:t>
      </w:r>
    </w:p>
    <w:p w14:paraId="23D0E2C7">
      <w:pPr>
        <w:spacing w:line="400" w:lineRule="exact"/>
        <w:ind w:firstLine="420" w:firstLineChars="200"/>
        <w:rPr>
          <w:rFonts w:ascii="宋体"/>
          <w:color w:val="000000"/>
          <w:szCs w:val="21"/>
        </w:rPr>
      </w:pPr>
      <w:r>
        <w:rPr>
          <w:rFonts w:ascii="宋体" w:hAnsi="宋体"/>
          <w:color w:val="000000"/>
          <w:szCs w:val="21"/>
        </w:rPr>
        <w:t xml:space="preserve">14.4 </w:t>
      </w:r>
      <w:r>
        <w:rPr>
          <w:rFonts w:hint="eastAsia" w:ascii="宋体" w:hAnsi="宋体"/>
          <w:color w:val="000000"/>
          <w:szCs w:val="21"/>
        </w:rPr>
        <w:t>最终结清</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hint="eastAsia" w:ascii="宋体" w:hAnsi="宋体"/>
          <w:color w:val="000000"/>
          <w:szCs w:val="21"/>
        </w:rPr>
        <w:t>。</w:t>
      </w:r>
    </w:p>
    <w:p w14:paraId="71D1B251">
      <w:pPr>
        <w:spacing w:line="400" w:lineRule="exact"/>
        <w:ind w:firstLine="420" w:firstLineChars="200"/>
        <w:jc w:val="left"/>
        <w:rPr>
          <w:rFonts w:ascii="宋体"/>
          <w:color w:val="000000"/>
          <w:kern w:val="0"/>
          <w:szCs w:val="21"/>
        </w:rPr>
      </w:pPr>
      <w:r>
        <w:rPr>
          <w:rFonts w:ascii="宋体" w:hAnsi="宋体"/>
          <w:color w:val="000000"/>
          <w:kern w:val="0"/>
          <w:szCs w:val="21"/>
        </w:rPr>
        <w:t xml:space="preserve">14.4.1 </w:t>
      </w:r>
      <w:r>
        <w:rPr>
          <w:rFonts w:hint="eastAsia" w:ascii="宋体" w:hAnsi="宋体"/>
          <w:color w:val="000000"/>
          <w:kern w:val="0"/>
          <w:szCs w:val="21"/>
        </w:rPr>
        <w:t>最终结清申请单</w:t>
      </w:r>
    </w:p>
    <w:p w14:paraId="331BB021">
      <w:pPr>
        <w:spacing w:line="400" w:lineRule="exact"/>
        <w:ind w:firstLine="420" w:firstLineChars="200"/>
        <w:jc w:val="left"/>
        <w:rPr>
          <w:rFonts w:ascii="宋体"/>
          <w:color w:val="000000"/>
          <w:kern w:val="0"/>
          <w:szCs w:val="21"/>
        </w:rPr>
      </w:pPr>
      <w:r>
        <w:rPr>
          <w:rFonts w:hint="eastAsia" w:ascii="宋体" w:hAnsi="宋体"/>
          <w:color w:val="000000"/>
          <w:kern w:val="0"/>
          <w:szCs w:val="21"/>
        </w:rPr>
        <w:t>承包人提交最终结清申请单的份数：</w:t>
      </w:r>
      <w:r>
        <w:rPr>
          <w:rFonts w:ascii="宋体" w:hAnsi="宋体"/>
          <w:color w:val="000000"/>
          <w:szCs w:val="21"/>
          <w:u w:val="single"/>
        </w:rPr>
        <w:t xml:space="preserve">        </w:t>
      </w:r>
      <w:r>
        <w:rPr>
          <w:rFonts w:hint="eastAsia" w:ascii="宋体" w:hAnsi="宋体"/>
          <w:b/>
          <w:bCs/>
          <w:color w:val="000000"/>
          <w:szCs w:val="21"/>
          <w:u w:val="single"/>
        </w:rPr>
        <w:t>4份</w:t>
      </w:r>
      <w:r>
        <w:rPr>
          <w:rFonts w:ascii="宋体" w:hAnsi="宋体"/>
          <w:color w:val="000000"/>
          <w:szCs w:val="21"/>
          <w:u w:val="single"/>
        </w:rPr>
        <w:t xml:space="preserve">       </w:t>
      </w:r>
      <w:r>
        <w:rPr>
          <w:rFonts w:hint="eastAsia" w:ascii="宋体" w:hAnsi="宋体"/>
          <w:color w:val="000000"/>
          <w:szCs w:val="21"/>
        </w:rPr>
        <w:t>。</w:t>
      </w:r>
    </w:p>
    <w:p w14:paraId="4F279660">
      <w:pPr>
        <w:spacing w:line="400" w:lineRule="exact"/>
        <w:ind w:firstLine="420" w:firstLineChars="200"/>
        <w:jc w:val="left"/>
        <w:rPr>
          <w:rFonts w:ascii="宋体"/>
          <w:color w:val="000000"/>
          <w:szCs w:val="21"/>
        </w:rPr>
      </w:pPr>
      <w:r>
        <w:rPr>
          <w:rFonts w:hint="eastAsia" w:ascii="宋体" w:hAnsi="宋体"/>
          <w:color w:val="000000"/>
          <w:kern w:val="0"/>
          <w:szCs w:val="21"/>
        </w:rPr>
        <w:t>承包人提交最终结算申请单的期限：</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　　</w:t>
      </w:r>
      <w:r>
        <w:rPr>
          <w:rFonts w:ascii="宋体" w:hAnsi="宋体"/>
          <w:b/>
          <w:color w:val="000000"/>
          <w:szCs w:val="21"/>
          <w:u w:val="single"/>
        </w:rPr>
        <w:t xml:space="preserve"> </w:t>
      </w:r>
      <w:r>
        <w:rPr>
          <w:rFonts w:ascii="宋体" w:hAnsi="宋体"/>
          <w:b/>
          <w:color w:val="000000"/>
          <w:kern w:val="0"/>
          <w:szCs w:val="21"/>
          <w:u w:val="single"/>
        </w:rPr>
        <w:t>/</w:t>
      </w:r>
      <w:r>
        <w:rPr>
          <w:rFonts w:hint="eastAsia" w:ascii="宋体" w:hAnsi="宋体"/>
          <w:b/>
          <w:color w:val="000000"/>
          <w:szCs w:val="21"/>
          <w:u w:val="single"/>
        </w:rPr>
        <w:t>　　　　　</w:t>
      </w:r>
      <w:r>
        <w:rPr>
          <w:rFonts w:hint="eastAsia" w:ascii="宋体" w:hAnsi="宋体"/>
          <w:color w:val="000000"/>
          <w:szCs w:val="21"/>
        </w:rPr>
        <w:t>。</w:t>
      </w:r>
      <w:r>
        <w:rPr>
          <w:rFonts w:ascii="宋体" w:hAnsi="宋体"/>
          <w:color w:val="000000"/>
          <w:szCs w:val="21"/>
        </w:rPr>
        <w:t xml:space="preserve"> </w:t>
      </w:r>
    </w:p>
    <w:p w14:paraId="686B7ED9">
      <w:pPr>
        <w:spacing w:line="400" w:lineRule="exact"/>
        <w:ind w:firstLine="420" w:firstLineChars="200"/>
        <w:jc w:val="left"/>
        <w:rPr>
          <w:rFonts w:ascii="宋体"/>
          <w:color w:val="000000"/>
          <w:szCs w:val="21"/>
        </w:rPr>
      </w:pPr>
      <w:r>
        <w:rPr>
          <w:rFonts w:ascii="宋体" w:hAnsi="宋体"/>
          <w:color w:val="000000"/>
          <w:szCs w:val="21"/>
        </w:rPr>
        <w:t xml:space="preserve">14.4.2 </w:t>
      </w:r>
      <w:r>
        <w:rPr>
          <w:rFonts w:hint="eastAsia" w:ascii="宋体" w:hAnsi="宋体"/>
          <w:color w:val="000000"/>
          <w:szCs w:val="21"/>
        </w:rPr>
        <w:t>最终结清证书和支付</w:t>
      </w:r>
    </w:p>
    <w:p w14:paraId="1F2DC112">
      <w:pPr>
        <w:spacing w:line="400" w:lineRule="exact"/>
        <w:ind w:firstLine="420" w:firstLineChars="200"/>
        <w:jc w:val="left"/>
        <w:rPr>
          <w:rFonts w:asci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）发包人完成最终结清申请单的审批并颁发最终结清证书的期限：</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　</w:t>
      </w:r>
      <w:r>
        <w:rPr>
          <w:rFonts w:ascii="宋体" w:hAnsi="宋体"/>
          <w:b/>
          <w:color w:val="000000"/>
          <w:kern w:val="0"/>
          <w:szCs w:val="21"/>
          <w:u w:val="single"/>
        </w:rPr>
        <w:t>/</w:t>
      </w:r>
      <w:r>
        <w:rPr>
          <w:rFonts w:hint="eastAsia" w:ascii="宋体" w:hAnsi="宋体"/>
          <w:b/>
          <w:color w:val="000000"/>
          <w:szCs w:val="21"/>
          <w:u w:val="single"/>
        </w:rPr>
        <w:t>　</w:t>
      </w:r>
      <w:r>
        <w:rPr>
          <w:rFonts w:ascii="宋体" w:hAnsi="宋体"/>
          <w:color w:val="000000"/>
          <w:szCs w:val="21"/>
        </w:rPr>
        <w:t xml:space="preserve"> </w:t>
      </w:r>
      <w:r>
        <w:rPr>
          <w:rFonts w:hint="eastAsia" w:ascii="宋体" w:hAnsi="宋体"/>
          <w:color w:val="000000"/>
          <w:szCs w:val="21"/>
        </w:rPr>
        <w:t>。</w:t>
      </w:r>
    </w:p>
    <w:p w14:paraId="6A7E3506">
      <w:pPr>
        <w:spacing w:line="400" w:lineRule="exact"/>
        <w:ind w:firstLine="420" w:firstLineChars="200"/>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）发包人完成支付的期限：</w:t>
      </w:r>
      <w:r>
        <w:rPr>
          <w:rFonts w:ascii="宋体" w:hAnsi="宋体"/>
          <w:color w:val="000000"/>
          <w:szCs w:val="21"/>
          <w:u w:val="single"/>
        </w:rPr>
        <w:t xml:space="preserve">     </w:t>
      </w:r>
      <w:r>
        <w:rPr>
          <w:rFonts w:ascii="宋体" w:hAnsi="宋体"/>
          <w:b/>
          <w:color w:val="000000"/>
          <w:szCs w:val="21"/>
          <w:u w:val="single"/>
        </w:rPr>
        <w:t xml:space="preserve"> </w:t>
      </w:r>
      <w:r>
        <w:rPr>
          <w:rFonts w:ascii="宋体" w:hAnsi="宋体"/>
          <w:b/>
          <w:color w:val="000000"/>
          <w:kern w:val="0"/>
          <w:szCs w:val="21"/>
          <w:u w:val="single"/>
        </w:rPr>
        <w:t>/</w:t>
      </w:r>
      <w:r>
        <w:rPr>
          <w:rFonts w:hint="eastAsia" w:ascii="宋体" w:hAnsi="宋体"/>
          <w:b/>
          <w:color w:val="000000"/>
          <w:szCs w:val="21"/>
          <w:u w:val="single"/>
        </w:rPr>
        <w:t>　　</w:t>
      </w:r>
      <w:r>
        <w:rPr>
          <w:rFonts w:hint="eastAsia" w:ascii="宋体" w:hAnsi="宋体"/>
          <w:color w:val="000000"/>
          <w:szCs w:val="21"/>
        </w:rPr>
        <w:t>。</w:t>
      </w:r>
    </w:p>
    <w:p w14:paraId="7F25AD36">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15. </w:t>
      </w:r>
      <w:r>
        <w:rPr>
          <w:rFonts w:hint="eastAsia" w:ascii="宋体" w:hAnsi="宋体" w:eastAsia="黑体"/>
          <w:bCs/>
          <w:color w:val="000000"/>
          <w:szCs w:val="21"/>
        </w:rPr>
        <w:t>缺陷责任期与保修</w:t>
      </w:r>
    </w:p>
    <w:p w14:paraId="6FB0DB0B">
      <w:pPr>
        <w:spacing w:line="400" w:lineRule="exact"/>
        <w:ind w:firstLine="420" w:firstLineChars="200"/>
        <w:rPr>
          <w:rFonts w:ascii="宋体"/>
          <w:color w:val="000000"/>
          <w:szCs w:val="21"/>
        </w:rPr>
      </w:pPr>
      <w:r>
        <w:rPr>
          <w:rFonts w:ascii="宋体" w:hAnsi="宋体"/>
          <w:color w:val="000000"/>
          <w:szCs w:val="21"/>
        </w:rPr>
        <w:t>15.2</w:t>
      </w:r>
      <w:r>
        <w:rPr>
          <w:rFonts w:hint="eastAsia" w:ascii="宋体" w:hAnsi="宋体"/>
          <w:color w:val="000000"/>
          <w:szCs w:val="21"/>
        </w:rPr>
        <w:t>缺陷责任期</w:t>
      </w:r>
    </w:p>
    <w:p w14:paraId="65CB860E">
      <w:pPr>
        <w:spacing w:line="400" w:lineRule="exact"/>
        <w:ind w:firstLine="420" w:firstLineChars="200"/>
        <w:jc w:val="left"/>
        <w:rPr>
          <w:rFonts w:ascii="宋体"/>
          <w:color w:val="000000"/>
          <w:szCs w:val="21"/>
        </w:rPr>
      </w:pPr>
      <w:r>
        <w:rPr>
          <w:rFonts w:hint="eastAsia" w:ascii="宋体" w:hAnsi="宋体"/>
          <w:color w:val="000000"/>
          <w:szCs w:val="21"/>
        </w:rPr>
        <w:t>缺陷责任期的具体期限：</w:t>
      </w:r>
      <w:r>
        <w:rPr>
          <w:rFonts w:ascii="宋体" w:hAnsi="宋体"/>
          <w:color w:val="000000"/>
          <w:szCs w:val="21"/>
          <w:u w:val="single"/>
        </w:rPr>
        <w:t xml:space="preserve">    24</w:t>
      </w:r>
      <w:r>
        <w:rPr>
          <w:rFonts w:hint="eastAsia" w:ascii="宋体" w:hAnsi="宋体"/>
          <w:color w:val="000000"/>
          <w:szCs w:val="21"/>
          <w:u w:val="single"/>
        </w:rPr>
        <w:t>个月</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olor w:val="000000"/>
          <w:szCs w:val="21"/>
        </w:rPr>
        <w:t>。</w:t>
      </w:r>
    </w:p>
    <w:p w14:paraId="1FF13AF9">
      <w:pPr>
        <w:spacing w:line="400" w:lineRule="exact"/>
        <w:ind w:firstLine="420" w:firstLineChars="200"/>
        <w:rPr>
          <w:rFonts w:ascii="宋体"/>
          <w:color w:val="000000"/>
          <w:szCs w:val="21"/>
        </w:rPr>
      </w:pPr>
      <w:r>
        <w:rPr>
          <w:rFonts w:ascii="宋体" w:hAnsi="宋体"/>
          <w:color w:val="000000"/>
          <w:szCs w:val="21"/>
        </w:rPr>
        <w:t xml:space="preserve">15.3 </w:t>
      </w:r>
      <w:r>
        <w:rPr>
          <w:rFonts w:hint="eastAsia" w:ascii="宋体" w:hAnsi="宋体"/>
          <w:color w:val="000000"/>
          <w:szCs w:val="21"/>
        </w:rPr>
        <w:t>质量保修金</w:t>
      </w:r>
    </w:p>
    <w:p w14:paraId="2246B7EC">
      <w:pPr>
        <w:spacing w:line="400" w:lineRule="exact"/>
        <w:ind w:firstLine="420" w:firstLineChars="200"/>
        <w:jc w:val="left"/>
        <w:rPr>
          <w:rFonts w:ascii="宋体"/>
          <w:color w:val="000000"/>
          <w:szCs w:val="21"/>
        </w:rPr>
      </w:pPr>
      <w:r>
        <w:rPr>
          <w:rFonts w:hint="eastAsia" w:ascii="宋体" w:hAnsi="宋体"/>
          <w:color w:val="000000"/>
          <w:szCs w:val="21"/>
        </w:rPr>
        <w:t>关于是否扣留质量保修金的约定：</w:t>
      </w:r>
      <w:r>
        <w:rPr>
          <w:rFonts w:ascii="宋体" w:hAnsi="宋体"/>
          <w:color w:val="000000"/>
          <w:szCs w:val="21"/>
          <w:u w:val="single"/>
        </w:rPr>
        <w:t xml:space="preserve">  </w:t>
      </w:r>
      <w:r>
        <w:rPr>
          <w:rFonts w:ascii="宋体" w:hAnsi="宋体"/>
          <w:b/>
          <w:color w:val="000000"/>
          <w:szCs w:val="21"/>
          <w:u w:val="single"/>
        </w:rPr>
        <w:t xml:space="preserve"> </w:t>
      </w:r>
      <w:r>
        <w:rPr>
          <w:rFonts w:hint="eastAsia" w:ascii="宋体" w:hAnsi="宋体"/>
          <w:b/>
          <w:color w:val="000000"/>
          <w:szCs w:val="21"/>
          <w:u w:val="single"/>
        </w:rPr>
        <w:t>扣留</w:t>
      </w:r>
      <w:r>
        <w:rPr>
          <w:rFonts w:ascii="宋体" w:hAnsi="宋体"/>
          <w:b/>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w:t>
      </w:r>
    </w:p>
    <w:p w14:paraId="04ADE6E0">
      <w:pPr>
        <w:spacing w:line="400" w:lineRule="exact"/>
        <w:ind w:firstLine="420" w:firstLineChars="200"/>
        <w:jc w:val="left"/>
        <w:rPr>
          <w:rFonts w:ascii="宋体"/>
          <w:color w:val="000000"/>
          <w:szCs w:val="21"/>
        </w:rPr>
      </w:pPr>
      <w:r>
        <w:rPr>
          <w:rFonts w:ascii="宋体" w:hAnsi="宋体"/>
          <w:color w:val="000000"/>
          <w:szCs w:val="21"/>
        </w:rPr>
        <w:t xml:space="preserve">15.3.1 </w:t>
      </w:r>
      <w:r>
        <w:rPr>
          <w:rFonts w:hint="eastAsia" w:ascii="宋体" w:hAnsi="宋体"/>
          <w:color w:val="000000"/>
          <w:szCs w:val="21"/>
        </w:rPr>
        <w:t>承包人提供质量保修金的方式</w:t>
      </w:r>
    </w:p>
    <w:p w14:paraId="50B219ED">
      <w:pPr>
        <w:spacing w:line="400" w:lineRule="exact"/>
        <w:ind w:firstLine="420" w:firstLineChars="200"/>
        <w:jc w:val="left"/>
        <w:rPr>
          <w:rFonts w:ascii="宋体"/>
          <w:color w:val="000000"/>
          <w:szCs w:val="21"/>
        </w:rPr>
      </w:pPr>
      <w:r>
        <w:rPr>
          <w:rFonts w:hint="eastAsia" w:ascii="宋体" w:hAnsi="宋体"/>
          <w:color w:val="000000"/>
          <w:szCs w:val="21"/>
        </w:rPr>
        <w:t>质量保修金采用以下第</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b/>
          <w:color w:val="000000"/>
          <w:szCs w:val="21"/>
          <w:u w:val="single"/>
        </w:rPr>
        <w:t>（</w:t>
      </w:r>
      <w:r>
        <w:rPr>
          <w:rFonts w:ascii="宋体" w:hAnsi="宋体"/>
          <w:b/>
          <w:color w:val="000000"/>
          <w:szCs w:val="21"/>
          <w:u w:val="single"/>
        </w:rPr>
        <w:t>2</w:t>
      </w:r>
      <w:r>
        <w:rPr>
          <w:rFonts w:hint="eastAsia" w:ascii="宋体" w:hAnsi="宋体"/>
          <w:b/>
          <w:color w:val="000000"/>
          <w:szCs w:val="21"/>
          <w:u w:val="single"/>
        </w:rPr>
        <w:t>）</w:t>
      </w:r>
      <w:r>
        <w:rPr>
          <w:rFonts w:ascii="宋体" w:hAnsi="宋体"/>
          <w:color w:val="000000"/>
          <w:szCs w:val="21"/>
          <w:u w:val="single"/>
        </w:rPr>
        <w:t xml:space="preserve"> </w:t>
      </w:r>
      <w:r>
        <w:rPr>
          <w:rFonts w:hint="eastAsia" w:ascii="宋体" w:hAnsi="宋体"/>
          <w:color w:val="000000"/>
          <w:szCs w:val="21"/>
        </w:rPr>
        <w:t>种方式：</w:t>
      </w:r>
    </w:p>
    <w:p w14:paraId="69726378">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）质量保</w:t>
      </w:r>
      <w:r>
        <w:rPr>
          <w:rFonts w:hint="eastAsia" w:ascii="宋体" w:hAnsi="宋体"/>
          <w:color w:val="000000"/>
          <w:szCs w:val="21"/>
        </w:rPr>
        <w:t>修</w:t>
      </w:r>
      <w:r>
        <w:rPr>
          <w:rFonts w:hint="eastAsia" w:ascii="宋体" w:hAnsi="宋体"/>
          <w:color w:val="000000"/>
          <w:kern w:val="0"/>
          <w:szCs w:val="21"/>
        </w:rPr>
        <w:t>金保函，保证金额为：</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r>
        <w:rPr>
          <w:rFonts w:ascii="宋体" w:hAnsi="宋体"/>
          <w:color w:val="000000"/>
          <w:kern w:val="0"/>
          <w:szCs w:val="21"/>
        </w:rPr>
        <w:t xml:space="preserve"> </w:t>
      </w:r>
    </w:p>
    <w:p w14:paraId="2D7DFEE8">
      <w:pPr>
        <w:autoSpaceDE w:val="0"/>
        <w:autoSpaceDN w:val="0"/>
        <w:adjustRightInd w:val="0"/>
        <w:spacing w:line="40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r>
        <w:rPr>
          <w:rFonts w:hint="eastAsia" w:ascii="宋体" w:hAnsi="宋体"/>
          <w:kern w:val="0"/>
          <w:szCs w:val="21"/>
          <w:u w:val="single"/>
        </w:rPr>
        <w:t>3</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的工程总价（审计后）；</w:t>
      </w:r>
    </w:p>
    <w:p w14:paraId="305FE20C">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）其他方式</w:t>
      </w:r>
      <w:r>
        <w:rPr>
          <w:rFonts w:ascii="宋体" w:hAnsi="宋体"/>
          <w:color w:val="000000"/>
          <w:kern w:val="0"/>
          <w:szCs w:val="21"/>
        </w:rPr>
        <w:t>:</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ascii="宋体" w:hAnsi="宋体"/>
          <w:b/>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p>
    <w:p w14:paraId="7ADBC97D">
      <w:pPr>
        <w:spacing w:line="400" w:lineRule="exact"/>
        <w:ind w:firstLine="420" w:firstLineChars="200"/>
        <w:jc w:val="left"/>
        <w:rPr>
          <w:rFonts w:ascii="宋体"/>
          <w:color w:val="000000"/>
          <w:szCs w:val="21"/>
        </w:rPr>
      </w:pPr>
      <w:r>
        <w:rPr>
          <w:rFonts w:ascii="宋体" w:hAnsi="宋体"/>
          <w:color w:val="000000"/>
          <w:szCs w:val="21"/>
        </w:rPr>
        <w:t xml:space="preserve">15.3.2 </w:t>
      </w:r>
      <w:r>
        <w:rPr>
          <w:rFonts w:hint="eastAsia" w:ascii="宋体" w:hAnsi="宋体"/>
          <w:color w:val="000000"/>
          <w:szCs w:val="21"/>
        </w:rPr>
        <w:t>质量保修金的扣留</w:t>
      </w:r>
      <w:r>
        <w:rPr>
          <w:rFonts w:ascii="宋体" w:hAnsi="宋体"/>
          <w:color w:val="000000"/>
          <w:szCs w:val="21"/>
        </w:rPr>
        <w:t xml:space="preserve"> </w:t>
      </w:r>
    </w:p>
    <w:p w14:paraId="35E44378">
      <w:pPr>
        <w:spacing w:line="400" w:lineRule="exact"/>
        <w:ind w:firstLine="420" w:firstLineChars="200"/>
        <w:jc w:val="left"/>
        <w:rPr>
          <w:rFonts w:ascii="宋体"/>
          <w:color w:val="000000"/>
          <w:szCs w:val="21"/>
        </w:rPr>
      </w:pPr>
      <w:r>
        <w:rPr>
          <w:rFonts w:hint="eastAsia" w:ascii="宋体" w:hAnsi="宋体"/>
          <w:color w:val="000000"/>
          <w:szCs w:val="21"/>
        </w:rPr>
        <w:t>质量保修金的扣留采取以下第</w:t>
      </w:r>
      <w:r>
        <w:rPr>
          <w:rFonts w:hint="eastAsia" w:ascii="宋体" w:hAnsi="宋体"/>
          <w:b/>
          <w:color w:val="000000"/>
          <w:kern w:val="0"/>
          <w:szCs w:val="21"/>
          <w:u w:val="single"/>
        </w:rPr>
        <w:t>（</w:t>
      </w:r>
      <w:r>
        <w:rPr>
          <w:rFonts w:ascii="宋体" w:hAnsi="宋体"/>
          <w:b/>
          <w:color w:val="000000"/>
          <w:kern w:val="0"/>
          <w:szCs w:val="21"/>
          <w:u w:val="single"/>
        </w:rPr>
        <w:t>2</w:t>
      </w:r>
      <w:r>
        <w:rPr>
          <w:rFonts w:hint="eastAsia" w:ascii="宋体" w:hAnsi="宋体"/>
          <w:b/>
          <w:color w:val="000000"/>
          <w:kern w:val="0"/>
          <w:szCs w:val="21"/>
          <w:u w:val="single"/>
        </w:rPr>
        <w:t>）</w:t>
      </w:r>
      <w:r>
        <w:rPr>
          <w:rFonts w:ascii="宋体" w:hAnsi="宋体"/>
          <w:color w:val="000000"/>
          <w:szCs w:val="21"/>
          <w:u w:val="single"/>
        </w:rPr>
        <w:t xml:space="preserve"> </w:t>
      </w:r>
      <w:r>
        <w:rPr>
          <w:rFonts w:hint="eastAsia" w:ascii="宋体" w:hAnsi="宋体"/>
          <w:color w:val="000000"/>
          <w:szCs w:val="21"/>
        </w:rPr>
        <w:t>种方式：</w:t>
      </w:r>
    </w:p>
    <w:p w14:paraId="52150BB3">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）在支付工程进度款时逐次扣留，在此情形下，质量保</w:t>
      </w:r>
      <w:r>
        <w:rPr>
          <w:rFonts w:hint="eastAsia" w:ascii="宋体" w:hAnsi="宋体"/>
          <w:color w:val="000000"/>
          <w:szCs w:val="21"/>
        </w:rPr>
        <w:t>修</w:t>
      </w:r>
      <w:r>
        <w:rPr>
          <w:rFonts w:hint="eastAsia" w:ascii="宋体" w:hAnsi="宋体"/>
          <w:color w:val="000000"/>
          <w:kern w:val="0"/>
          <w:szCs w:val="21"/>
        </w:rPr>
        <w:t>金的计算基数不包括预付款的支付、扣回以及价格调整的金额；</w:t>
      </w:r>
    </w:p>
    <w:p w14:paraId="441FB8BA">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）工程竣工结算时一次性扣留质量保</w:t>
      </w:r>
      <w:r>
        <w:rPr>
          <w:rFonts w:hint="eastAsia" w:ascii="宋体" w:hAnsi="宋体"/>
          <w:color w:val="000000"/>
          <w:szCs w:val="21"/>
        </w:rPr>
        <w:t>修</w:t>
      </w:r>
      <w:r>
        <w:rPr>
          <w:rFonts w:hint="eastAsia" w:ascii="宋体" w:hAnsi="宋体"/>
          <w:color w:val="000000"/>
          <w:kern w:val="0"/>
          <w:szCs w:val="21"/>
        </w:rPr>
        <w:t>金；</w:t>
      </w:r>
    </w:p>
    <w:p w14:paraId="6743D3F1">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）其他扣留方式</w:t>
      </w:r>
      <w:r>
        <w:rPr>
          <w:rFonts w:ascii="宋体" w:hAnsi="宋体"/>
          <w:color w:val="000000"/>
          <w:kern w:val="0"/>
          <w:szCs w:val="21"/>
        </w:rPr>
        <w:t>:</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color w:val="000000"/>
          <w:kern w:val="0"/>
          <w:szCs w:val="21"/>
          <w:u w:val="single"/>
        </w:rPr>
        <w:t xml:space="preserve">     </w:t>
      </w:r>
      <w:r>
        <w:rPr>
          <w:rFonts w:hint="eastAsia" w:ascii="宋体" w:hAnsi="宋体"/>
          <w:color w:val="000000"/>
          <w:kern w:val="0"/>
          <w:szCs w:val="21"/>
        </w:rPr>
        <w:t>。</w:t>
      </w:r>
    </w:p>
    <w:p w14:paraId="15501065">
      <w:pPr>
        <w:spacing w:line="400" w:lineRule="exact"/>
        <w:ind w:firstLine="420" w:firstLineChars="200"/>
        <w:jc w:val="left"/>
        <w:rPr>
          <w:rFonts w:ascii="宋体"/>
          <w:color w:val="000000"/>
          <w:szCs w:val="21"/>
        </w:rPr>
      </w:pPr>
      <w:r>
        <w:rPr>
          <w:rFonts w:hint="eastAsia" w:ascii="宋体" w:hAnsi="宋体"/>
          <w:color w:val="000000"/>
          <w:szCs w:val="21"/>
        </w:rPr>
        <w:t>关于质量保修金的补充约定：</w:t>
      </w:r>
      <w:r>
        <w:rPr>
          <w:rFonts w:hint="eastAsia" w:ascii="宋体" w:hAnsi="宋体"/>
          <w:b/>
          <w:bCs/>
          <w:color w:val="000000"/>
          <w:kern w:val="0"/>
          <w:szCs w:val="21"/>
          <w:u w:val="single"/>
        </w:rPr>
        <w:t>待保修期满无质量问题后无息返还</w:t>
      </w:r>
      <w:r>
        <w:rPr>
          <w:rFonts w:ascii="宋体" w:hAnsi="宋体"/>
          <w:color w:val="000000"/>
          <w:kern w:val="0"/>
          <w:szCs w:val="21"/>
          <w:u w:val="single"/>
        </w:rPr>
        <w:t xml:space="preserve"> </w:t>
      </w:r>
      <w:r>
        <w:rPr>
          <w:rFonts w:hint="eastAsia" w:ascii="宋体" w:hAnsi="宋体"/>
          <w:color w:val="000000"/>
          <w:kern w:val="0"/>
          <w:szCs w:val="21"/>
        </w:rPr>
        <w:t>。</w:t>
      </w:r>
    </w:p>
    <w:p w14:paraId="66263068">
      <w:pPr>
        <w:spacing w:line="400" w:lineRule="exact"/>
        <w:ind w:firstLine="420" w:firstLineChars="200"/>
        <w:rPr>
          <w:rFonts w:ascii="宋体"/>
          <w:color w:val="000000"/>
          <w:szCs w:val="21"/>
        </w:rPr>
      </w:pPr>
      <w:r>
        <w:rPr>
          <w:rFonts w:ascii="宋体" w:hAnsi="宋体"/>
          <w:color w:val="000000"/>
          <w:szCs w:val="21"/>
        </w:rPr>
        <w:t>15.4</w:t>
      </w:r>
      <w:r>
        <w:rPr>
          <w:rFonts w:hint="eastAsia" w:ascii="宋体" w:hAnsi="宋体"/>
          <w:color w:val="000000"/>
          <w:szCs w:val="21"/>
        </w:rPr>
        <w:t>保修</w:t>
      </w:r>
    </w:p>
    <w:p w14:paraId="29E27785">
      <w:pPr>
        <w:spacing w:line="400" w:lineRule="exact"/>
        <w:ind w:firstLine="409" w:firstLineChars="195"/>
        <w:jc w:val="left"/>
        <w:rPr>
          <w:rFonts w:ascii="宋体"/>
          <w:color w:val="000000"/>
          <w:szCs w:val="21"/>
        </w:rPr>
      </w:pPr>
      <w:r>
        <w:rPr>
          <w:rFonts w:ascii="宋体" w:hAnsi="宋体"/>
          <w:color w:val="000000"/>
          <w:szCs w:val="21"/>
        </w:rPr>
        <w:t xml:space="preserve">15.4.1 </w:t>
      </w:r>
      <w:r>
        <w:rPr>
          <w:rFonts w:hint="eastAsia" w:ascii="宋体" w:hAnsi="宋体"/>
          <w:color w:val="000000"/>
          <w:szCs w:val="21"/>
        </w:rPr>
        <w:t>保修责任</w:t>
      </w:r>
    </w:p>
    <w:p w14:paraId="63B7886F">
      <w:pPr>
        <w:spacing w:line="400" w:lineRule="exact"/>
        <w:ind w:firstLine="525" w:firstLineChars="250"/>
        <w:jc w:val="left"/>
        <w:rPr>
          <w:rFonts w:ascii="宋体"/>
          <w:color w:val="000000"/>
          <w:kern w:val="0"/>
          <w:szCs w:val="21"/>
        </w:rPr>
      </w:pPr>
      <w:r>
        <w:rPr>
          <w:rFonts w:hint="eastAsia" w:ascii="宋体" w:hAnsi="宋体"/>
          <w:color w:val="000000"/>
          <w:szCs w:val="21"/>
        </w:rPr>
        <w:t>工程保修期为：</w:t>
      </w:r>
      <w:r>
        <w:rPr>
          <w:rFonts w:hint="eastAsia" w:ascii="宋体" w:hAnsi="宋体"/>
          <w:b/>
          <w:color w:val="000000"/>
          <w:kern w:val="0"/>
          <w:szCs w:val="21"/>
          <w:u w:val="single"/>
        </w:rPr>
        <w:t>见工程质量保修书</w:t>
      </w:r>
      <w:r>
        <w:rPr>
          <w:rFonts w:ascii="宋体" w:hAnsi="宋体"/>
          <w:b/>
          <w:color w:val="000000"/>
          <w:kern w:val="0"/>
          <w:szCs w:val="21"/>
          <w:u w:val="single"/>
        </w:rPr>
        <w:t xml:space="preserve"> </w:t>
      </w:r>
      <w:r>
        <w:rPr>
          <w:rFonts w:hint="eastAsia" w:ascii="宋体" w:hAnsi="宋体"/>
          <w:color w:val="000000"/>
          <w:kern w:val="0"/>
          <w:szCs w:val="21"/>
        </w:rPr>
        <w:t>。</w:t>
      </w:r>
    </w:p>
    <w:p w14:paraId="1E813755">
      <w:pPr>
        <w:spacing w:line="400" w:lineRule="exact"/>
        <w:ind w:firstLine="409" w:firstLineChars="195"/>
        <w:jc w:val="left"/>
        <w:rPr>
          <w:rFonts w:ascii="宋体"/>
          <w:color w:val="000000"/>
          <w:szCs w:val="21"/>
        </w:rPr>
      </w:pPr>
      <w:r>
        <w:rPr>
          <w:rFonts w:ascii="宋体" w:hAnsi="宋体"/>
          <w:color w:val="000000"/>
          <w:szCs w:val="21"/>
        </w:rPr>
        <w:t xml:space="preserve">15.4.3 </w:t>
      </w:r>
      <w:r>
        <w:rPr>
          <w:rFonts w:hint="eastAsia" w:ascii="宋体" w:hAnsi="宋体"/>
          <w:color w:val="000000"/>
          <w:szCs w:val="21"/>
        </w:rPr>
        <w:t>修复通知</w:t>
      </w:r>
    </w:p>
    <w:p w14:paraId="74B5450F">
      <w:pPr>
        <w:spacing w:line="400" w:lineRule="exact"/>
        <w:ind w:firstLine="420" w:firstLineChars="200"/>
        <w:jc w:val="left"/>
        <w:rPr>
          <w:rFonts w:ascii="宋体"/>
          <w:color w:val="000000"/>
          <w:kern w:val="0"/>
          <w:szCs w:val="21"/>
        </w:rPr>
      </w:pPr>
      <w:r>
        <w:rPr>
          <w:rFonts w:hint="eastAsia" w:ascii="宋体" w:hAnsi="宋体"/>
          <w:color w:val="000000"/>
          <w:kern w:val="0"/>
          <w:szCs w:val="21"/>
        </w:rPr>
        <w:t>承包人收到保修通知并到达工程现场的合理时间：</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收到通知后24小时内</w:t>
      </w:r>
      <w:r>
        <w:rPr>
          <w:rFonts w:ascii="宋体" w:hAnsi="宋体"/>
          <w:color w:val="000000"/>
          <w:kern w:val="0"/>
          <w:szCs w:val="21"/>
          <w:u w:val="single"/>
        </w:rPr>
        <w:t xml:space="preserve">    </w:t>
      </w:r>
      <w:r>
        <w:rPr>
          <w:rFonts w:hint="eastAsia" w:ascii="宋体" w:hAnsi="宋体"/>
          <w:color w:val="000000"/>
          <w:kern w:val="0"/>
          <w:szCs w:val="21"/>
        </w:rPr>
        <w:t>。</w:t>
      </w:r>
    </w:p>
    <w:p w14:paraId="563B37B5">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16. </w:t>
      </w:r>
      <w:r>
        <w:rPr>
          <w:rFonts w:hint="eastAsia" w:ascii="宋体" w:hAnsi="宋体" w:eastAsia="黑体"/>
          <w:bCs/>
          <w:color w:val="000000"/>
          <w:szCs w:val="21"/>
        </w:rPr>
        <w:t>违约</w:t>
      </w:r>
    </w:p>
    <w:p w14:paraId="3D91701C">
      <w:pPr>
        <w:spacing w:line="400" w:lineRule="exact"/>
        <w:ind w:firstLine="420" w:firstLineChars="200"/>
        <w:rPr>
          <w:rFonts w:ascii="宋体"/>
          <w:color w:val="000000"/>
          <w:szCs w:val="21"/>
        </w:rPr>
      </w:pPr>
      <w:r>
        <w:rPr>
          <w:rFonts w:ascii="宋体" w:hAnsi="宋体"/>
          <w:color w:val="000000"/>
          <w:szCs w:val="21"/>
        </w:rPr>
        <w:t xml:space="preserve">16.1 </w:t>
      </w:r>
      <w:r>
        <w:rPr>
          <w:rFonts w:hint="eastAsia" w:ascii="宋体" w:hAnsi="宋体"/>
          <w:color w:val="000000"/>
          <w:szCs w:val="21"/>
        </w:rPr>
        <w:t>发包人违约</w:t>
      </w:r>
    </w:p>
    <w:p w14:paraId="59DAD8F9">
      <w:pPr>
        <w:spacing w:line="400" w:lineRule="exact"/>
        <w:ind w:firstLine="420" w:firstLineChars="200"/>
        <w:jc w:val="left"/>
        <w:rPr>
          <w:rFonts w:ascii="宋体"/>
          <w:color w:val="000000"/>
          <w:szCs w:val="21"/>
        </w:rPr>
      </w:pPr>
      <w:r>
        <w:rPr>
          <w:rFonts w:ascii="宋体" w:hAnsi="宋体"/>
          <w:color w:val="000000"/>
          <w:szCs w:val="21"/>
        </w:rPr>
        <w:t>16.1.1</w:t>
      </w:r>
      <w:r>
        <w:rPr>
          <w:rFonts w:hint="eastAsia" w:ascii="宋体" w:hAnsi="宋体"/>
          <w:color w:val="000000"/>
          <w:szCs w:val="21"/>
        </w:rPr>
        <w:t>发包人违约的情形</w:t>
      </w:r>
    </w:p>
    <w:p w14:paraId="07E3625E">
      <w:pPr>
        <w:spacing w:line="400" w:lineRule="exact"/>
        <w:ind w:left="1109" w:leftChars="228" w:hanging="630" w:hangingChars="300"/>
        <w:jc w:val="left"/>
        <w:rPr>
          <w:rFonts w:ascii="宋体"/>
          <w:color w:val="000000"/>
          <w:kern w:val="0"/>
          <w:szCs w:val="21"/>
        </w:rPr>
      </w:pPr>
      <w:r>
        <w:rPr>
          <w:rFonts w:hint="eastAsia" w:ascii="宋体" w:hAnsi="宋体"/>
          <w:color w:val="000000"/>
          <w:kern w:val="0"/>
          <w:szCs w:val="21"/>
        </w:rPr>
        <w:t>发包人违约的其他情形：</w:t>
      </w:r>
      <w:r>
        <w:rPr>
          <w:rFonts w:ascii="宋体" w:hAnsi="宋体"/>
          <w:color w:val="000000"/>
          <w:kern w:val="0"/>
          <w:szCs w:val="21"/>
          <w:u w:val="single"/>
        </w:rPr>
        <w:t xml:space="preserve">      </w:t>
      </w:r>
      <w:r>
        <w:rPr>
          <w:rFonts w:ascii="宋体" w:hAnsi="宋体"/>
          <w:b/>
          <w:color w:val="000000"/>
          <w:kern w:val="0"/>
          <w:szCs w:val="21"/>
          <w:u w:val="single"/>
        </w:rPr>
        <w:t xml:space="preserve"> </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p>
    <w:p w14:paraId="7E7BA08C">
      <w:pPr>
        <w:spacing w:line="400" w:lineRule="exact"/>
        <w:ind w:left="1050" w:hanging="1050" w:hangingChars="500"/>
        <w:jc w:val="left"/>
        <w:rPr>
          <w:rFonts w:ascii="宋体"/>
          <w:color w:val="000000"/>
          <w:kern w:val="0"/>
          <w:szCs w:val="21"/>
        </w:rPr>
      </w:pPr>
      <w:r>
        <w:rPr>
          <w:rFonts w:ascii="宋体" w:hAnsi="宋体"/>
          <w:color w:val="000000"/>
          <w:kern w:val="0"/>
          <w:szCs w:val="21"/>
        </w:rPr>
        <w:t xml:space="preserve">    16.1.2 </w:t>
      </w:r>
      <w:r>
        <w:rPr>
          <w:rFonts w:hint="eastAsia" w:ascii="宋体" w:hAnsi="宋体"/>
          <w:color w:val="000000"/>
          <w:kern w:val="0"/>
          <w:szCs w:val="21"/>
        </w:rPr>
        <w:t>发包人违约的责任</w:t>
      </w:r>
    </w:p>
    <w:p w14:paraId="01368522">
      <w:pPr>
        <w:spacing w:line="400" w:lineRule="exact"/>
        <w:ind w:firstLine="420" w:firstLineChars="200"/>
        <w:jc w:val="left"/>
        <w:rPr>
          <w:rFonts w:ascii="宋体"/>
          <w:color w:val="000000"/>
          <w:kern w:val="0"/>
          <w:szCs w:val="21"/>
        </w:rPr>
      </w:pPr>
      <w:r>
        <w:rPr>
          <w:rFonts w:hint="eastAsia" w:ascii="宋体" w:hAnsi="宋体"/>
          <w:color w:val="000000"/>
          <w:kern w:val="0"/>
          <w:szCs w:val="21"/>
        </w:rPr>
        <w:t>发包人违约责任的承担方式和计算方法：</w:t>
      </w:r>
    </w:p>
    <w:p w14:paraId="10C4027B">
      <w:pPr>
        <w:spacing w:line="400" w:lineRule="exact"/>
        <w:ind w:firstLine="420" w:firstLineChars="200"/>
        <w:jc w:val="left"/>
        <w:rPr>
          <w:rFonts w:ascii="宋体"/>
          <w:color w:val="000000"/>
          <w:kern w:val="0"/>
          <w:szCs w:val="21"/>
          <w:u w:val="single"/>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）因发包人原因未能在计划开工日期前</w:t>
      </w:r>
      <w:r>
        <w:rPr>
          <w:rFonts w:ascii="宋体" w:hAnsi="宋体"/>
          <w:color w:val="000000"/>
          <w:kern w:val="0"/>
          <w:szCs w:val="21"/>
        </w:rPr>
        <w:t>7</w:t>
      </w:r>
      <w:r>
        <w:rPr>
          <w:rFonts w:hint="eastAsia" w:ascii="宋体" w:hAnsi="宋体"/>
          <w:color w:val="000000"/>
          <w:kern w:val="0"/>
          <w:szCs w:val="21"/>
        </w:rPr>
        <w:t>天内下达开工通知的违约责任：</w:t>
      </w:r>
      <w:r>
        <w:rPr>
          <w:rFonts w:hint="eastAsia" w:ascii="宋体" w:hAnsi="宋体"/>
          <w:b/>
          <w:bCs/>
          <w:color w:val="000000"/>
          <w:kern w:val="0"/>
          <w:szCs w:val="21"/>
          <w:u w:val="single"/>
        </w:rPr>
        <w:t>双方另行协商</w:t>
      </w:r>
      <w:r>
        <w:rPr>
          <w:rFonts w:hint="eastAsia" w:ascii="宋体" w:hAnsi="宋体"/>
          <w:color w:val="000000"/>
          <w:kern w:val="0"/>
          <w:szCs w:val="21"/>
        </w:rPr>
        <w:t>。</w:t>
      </w:r>
    </w:p>
    <w:p w14:paraId="6EBDACD5">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）因发包人原因未能按合同约定支付合同价款的违约责任：</w:t>
      </w:r>
      <w:r>
        <w:rPr>
          <w:rFonts w:ascii="宋体" w:hAnsi="宋体"/>
          <w:color w:val="000000"/>
          <w:kern w:val="0"/>
          <w:szCs w:val="21"/>
          <w:u w:val="single"/>
        </w:rPr>
        <w:t xml:space="preserve"> </w:t>
      </w:r>
      <w:r>
        <w:rPr>
          <w:rFonts w:hint="eastAsia" w:ascii="宋体" w:hAnsi="宋体"/>
          <w:b/>
          <w:bCs/>
          <w:color w:val="000000"/>
          <w:kern w:val="0"/>
          <w:szCs w:val="21"/>
          <w:u w:val="single"/>
        </w:rPr>
        <w:t>双方另行协商</w:t>
      </w:r>
      <w:r>
        <w:rPr>
          <w:rFonts w:hint="eastAsia" w:ascii="宋体" w:hAnsi="宋体"/>
          <w:color w:val="000000"/>
          <w:kern w:val="0"/>
          <w:szCs w:val="21"/>
        </w:rPr>
        <w:t>。</w:t>
      </w:r>
    </w:p>
    <w:p w14:paraId="5005260E">
      <w:pPr>
        <w:spacing w:line="400" w:lineRule="exact"/>
        <w:ind w:firstLine="367" w:firstLineChars="175"/>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）发包人违反第</w:t>
      </w:r>
      <w:r>
        <w:rPr>
          <w:rFonts w:ascii="宋体" w:hAnsi="宋体"/>
          <w:color w:val="000000"/>
          <w:kern w:val="0"/>
          <w:szCs w:val="21"/>
        </w:rPr>
        <w:t>10.1</w:t>
      </w:r>
      <w:r>
        <w:rPr>
          <w:rFonts w:hint="eastAsia" w:ascii="宋体" w:hAnsi="宋体"/>
          <w:color w:val="000000"/>
          <w:kern w:val="0"/>
          <w:szCs w:val="21"/>
        </w:rPr>
        <w:t>款〔变更的范围〕第（</w:t>
      </w:r>
      <w:r>
        <w:rPr>
          <w:rFonts w:ascii="宋体" w:hAnsi="宋体"/>
          <w:color w:val="000000"/>
          <w:kern w:val="0"/>
          <w:szCs w:val="21"/>
        </w:rPr>
        <w:t>2</w:t>
      </w:r>
      <w:r>
        <w:rPr>
          <w:rFonts w:hint="eastAsia" w:ascii="宋体" w:hAnsi="宋体"/>
          <w:color w:val="000000"/>
          <w:kern w:val="0"/>
          <w:szCs w:val="21"/>
        </w:rPr>
        <w:t>）项约定，自行实施被取消的工作或转由他人实施的违约责任：</w:t>
      </w:r>
      <w:r>
        <w:rPr>
          <w:rFonts w:hint="eastAsia" w:ascii="宋体" w:hAnsi="宋体"/>
          <w:b/>
          <w:bCs/>
          <w:color w:val="000000"/>
          <w:kern w:val="0"/>
          <w:szCs w:val="21"/>
          <w:u w:val="single"/>
        </w:rPr>
        <w:t>双方另行协商</w:t>
      </w:r>
      <w:r>
        <w:rPr>
          <w:rFonts w:hint="eastAsia" w:ascii="宋体" w:hAnsi="宋体"/>
          <w:color w:val="000000"/>
          <w:kern w:val="0"/>
          <w:szCs w:val="21"/>
        </w:rPr>
        <w:t>。</w:t>
      </w:r>
    </w:p>
    <w:p w14:paraId="2334DCB0">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）发包人提供的材料、工程设备的规格、数量或质量不符合合同约定，或因发包人原因导致交货日期延误或交货地点变更等情况的违约责任：</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双方另行协商</w:t>
      </w:r>
      <w:r>
        <w:rPr>
          <w:rFonts w:ascii="宋体" w:hAnsi="宋体"/>
          <w:color w:val="000000"/>
          <w:kern w:val="0"/>
          <w:szCs w:val="21"/>
          <w:u w:val="single"/>
        </w:rPr>
        <w:t xml:space="preserve"> </w:t>
      </w:r>
      <w:r>
        <w:rPr>
          <w:rFonts w:hint="eastAsia" w:ascii="宋体" w:hAnsi="宋体"/>
          <w:color w:val="000000"/>
          <w:kern w:val="0"/>
          <w:szCs w:val="21"/>
        </w:rPr>
        <w:t>。</w:t>
      </w:r>
    </w:p>
    <w:p w14:paraId="4CA5238A">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）因发包人违反合同约定造成暂停施工的违约责任：</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双方另行协商</w:t>
      </w:r>
      <w:r>
        <w:rPr>
          <w:rFonts w:ascii="宋体" w:hAnsi="宋体"/>
          <w:color w:val="000000"/>
          <w:kern w:val="0"/>
          <w:szCs w:val="21"/>
          <w:u w:val="single"/>
        </w:rPr>
        <w:t xml:space="preserve">  </w:t>
      </w:r>
      <w:r>
        <w:rPr>
          <w:rFonts w:hint="eastAsia" w:ascii="宋体" w:hAnsi="宋体"/>
          <w:color w:val="000000"/>
          <w:kern w:val="0"/>
          <w:szCs w:val="21"/>
        </w:rPr>
        <w:t>。</w:t>
      </w:r>
    </w:p>
    <w:p w14:paraId="412749AE">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）发包人无正当理由没有在约定期限内发出复工指示，导致承包人无法复工的违约责任：</w:t>
      </w:r>
      <w:r>
        <w:rPr>
          <w:rFonts w:ascii="宋体" w:hAnsi="宋体"/>
          <w:color w:val="000000"/>
          <w:kern w:val="0"/>
          <w:szCs w:val="21"/>
          <w:u w:val="single"/>
        </w:rPr>
        <w:t xml:space="preserve">  </w:t>
      </w:r>
      <w:r>
        <w:rPr>
          <w:rFonts w:ascii="宋体" w:hAnsi="宋体"/>
          <w:b/>
          <w:bCs/>
          <w:color w:val="000000"/>
          <w:kern w:val="0"/>
          <w:szCs w:val="21"/>
          <w:u w:val="single"/>
        </w:rPr>
        <w:t xml:space="preserve"> </w:t>
      </w:r>
      <w:r>
        <w:rPr>
          <w:rFonts w:hint="eastAsia" w:ascii="宋体" w:hAnsi="宋体"/>
          <w:b/>
          <w:bCs/>
          <w:color w:val="000000"/>
          <w:kern w:val="0"/>
          <w:szCs w:val="21"/>
          <w:u w:val="single"/>
        </w:rPr>
        <w:t>双方另行协商</w:t>
      </w:r>
      <w:r>
        <w:rPr>
          <w:rFonts w:ascii="宋体" w:hAnsi="宋体"/>
          <w:color w:val="000000"/>
          <w:kern w:val="0"/>
          <w:szCs w:val="21"/>
          <w:u w:val="single"/>
        </w:rPr>
        <w:t xml:space="preserve">      </w:t>
      </w:r>
      <w:r>
        <w:rPr>
          <w:rFonts w:hint="eastAsia" w:ascii="宋体" w:hAnsi="宋体"/>
          <w:color w:val="000000"/>
          <w:kern w:val="0"/>
          <w:szCs w:val="21"/>
        </w:rPr>
        <w:t>。</w:t>
      </w:r>
    </w:p>
    <w:p w14:paraId="2D3AC731">
      <w:pPr>
        <w:spacing w:line="400" w:lineRule="exact"/>
        <w:ind w:firstLine="420" w:firstLineChars="200"/>
        <w:jc w:val="left"/>
        <w:rPr>
          <w:rFonts w:asci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）其他：</w:t>
      </w:r>
      <w:r>
        <w:rPr>
          <w:rFonts w:ascii="宋体" w:hAnsi="宋体"/>
          <w:color w:val="000000"/>
          <w:kern w:val="0"/>
          <w:szCs w:val="21"/>
          <w:u w:val="single"/>
        </w:rPr>
        <w:t xml:space="preserve">        </w:t>
      </w:r>
      <w:r>
        <w:rPr>
          <w:rFonts w:ascii="宋体" w:hAnsi="宋体"/>
          <w:b/>
          <w:color w:val="000000"/>
          <w:kern w:val="0"/>
          <w:szCs w:val="21"/>
          <w:u w:val="single"/>
        </w:rPr>
        <w:t>/</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w:t>
      </w:r>
    </w:p>
    <w:p w14:paraId="7EF44427">
      <w:pPr>
        <w:spacing w:line="400" w:lineRule="exact"/>
        <w:ind w:firstLine="420" w:firstLineChars="200"/>
        <w:jc w:val="left"/>
        <w:rPr>
          <w:rFonts w:ascii="宋体"/>
          <w:color w:val="000000"/>
          <w:szCs w:val="21"/>
        </w:rPr>
      </w:pPr>
      <w:r>
        <w:rPr>
          <w:rFonts w:ascii="宋体" w:hAnsi="宋体"/>
          <w:color w:val="000000"/>
          <w:szCs w:val="21"/>
        </w:rPr>
        <w:t xml:space="preserve">16.1.3 </w:t>
      </w:r>
      <w:r>
        <w:rPr>
          <w:rFonts w:hint="eastAsia" w:ascii="宋体" w:hAnsi="宋体"/>
          <w:color w:val="000000"/>
          <w:szCs w:val="21"/>
        </w:rPr>
        <w:t>因发包人违约解除合同</w:t>
      </w:r>
    </w:p>
    <w:p w14:paraId="5AAA528A">
      <w:pPr>
        <w:autoSpaceDE w:val="0"/>
        <w:autoSpaceDN w:val="0"/>
        <w:adjustRightInd w:val="0"/>
        <w:spacing w:line="400" w:lineRule="exact"/>
        <w:ind w:firstLine="420" w:firstLineChars="200"/>
        <w:jc w:val="left"/>
        <w:rPr>
          <w:rFonts w:ascii="宋体"/>
          <w:color w:val="000000"/>
          <w:kern w:val="0"/>
          <w:szCs w:val="21"/>
        </w:rPr>
      </w:pPr>
      <w:r>
        <w:rPr>
          <w:rFonts w:hint="eastAsia" w:ascii="宋体" w:hAnsi="宋体"/>
          <w:color w:val="000000"/>
          <w:kern w:val="0"/>
          <w:szCs w:val="21"/>
        </w:rPr>
        <w:t>承包人按</w:t>
      </w:r>
      <w:r>
        <w:rPr>
          <w:rFonts w:ascii="宋体" w:hAnsi="宋体"/>
          <w:color w:val="000000"/>
          <w:kern w:val="0"/>
          <w:szCs w:val="21"/>
        </w:rPr>
        <w:t>16.1.1</w:t>
      </w:r>
      <w:r>
        <w:rPr>
          <w:rFonts w:hint="eastAsia" w:ascii="宋体" w:hAnsi="宋体"/>
          <w:color w:val="000000"/>
          <w:kern w:val="0"/>
          <w:szCs w:val="21"/>
        </w:rPr>
        <w:t>项〔发包人违约的情形〕约定暂停施工满</w:t>
      </w:r>
      <w:r>
        <w:rPr>
          <w:rFonts w:ascii="宋体" w:hAnsi="宋体"/>
          <w:b/>
          <w:bCs/>
          <w:color w:val="000000"/>
          <w:kern w:val="0"/>
          <w:szCs w:val="21"/>
          <w:u w:val="single"/>
        </w:rPr>
        <w:t xml:space="preserve">  </w:t>
      </w:r>
      <w:r>
        <w:rPr>
          <w:rFonts w:ascii="宋体" w:hAnsi="宋体"/>
          <w:b/>
          <w:color w:val="000000"/>
          <w:kern w:val="0"/>
          <w:szCs w:val="21"/>
          <w:u w:val="single"/>
        </w:rPr>
        <w:t xml:space="preserve"> /</w:t>
      </w:r>
      <w:r>
        <w:rPr>
          <w:rFonts w:ascii="宋体" w:hAnsi="宋体"/>
          <w:b/>
          <w:color w:val="000000"/>
          <w:szCs w:val="21"/>
          <w:u w:val="single"/>
        </w:rPr>
        <w:t xml:space="preserve"> </w:t>
      </w:r>
      <w:r>
        <w:rPr>
          <w:rFonts w:ascii="宋体" w:hAnsi="宋体"/>
          <w:color w:val="000000"/>
          <w:szCs w:val="21"/>
          <w:u w:val="single"/>
        </w:rPr>
        <w:t xml:space="preserve"> </w:t>
      </w:r>
      <w:r>
        <w:rPr>
          <w:rFonts w:ascii="宋体" w:hAnsi="宋体"/>
          <w:color w:val="000000"/>
          <w:kern w:val="0"/>
          <w:szCs w:val="21"/>
          <w:u w:val="single"/>
        </w:rPr>
        <w:t xml:space="preserve"> </w:t>
      </w:r>
      <w:r>
        <w:rPr>
          <w:rFonts w:hint="eastAsia" w:ascii="宋体" w:hAnsi="宋体"/>
          <w:color w:val="000000"/>
          <w:kern w:val="0"/>
          <w:szCs w:val="21"/>
        </w:rPr>
        <w:t>天后发包人仍不纠正其违约行为并致使合同目的不能实现的，承包人有权解除合同。</w:t>
      </w:r>
    </w:p>
    <w:p w14:paraId="251F00FA">
      <w:pPr>
        <w:spacing w:line="400" w:lineRule="exact"/>
        <w:ind w:firstLine="420" w:firstLineChars="200"/>
        <w:rPr>
          <w:rFonts w:ascii="宋体"/>
          <w:color w:val="000000"/>
          <w:szCs w:val="21"/>
        </w:rPr>
      </w:pPr>
      <w:r>
        <w:rPr>
          <w:rFonts w:ascii="宋体" w:hAnsi="宋体"/>
          <w:color w:val="000000"/>
          <w:szCs w:val="21"/>
        </w:rPr>
        <w:t xml:space="preserve">16.2 </w:t>
      </w:r>
      <w:r>
        <w:rPr>
          <w:rFonts w:hint="eastAsia" w:ascii="宋体" w:hAnsi="宋体"/>
          <w:color w:val="000000"/>
          <w:szCs w:val="21"/>
        </w:rPr>
        <w:t>承包人违约</w:t>
      </w:r>
    </w:p>
    <w:p w14:paraId="57127A6F">
      <w:pPr>
        <w:spacing w:line="400" w:lineRule="exact"/>
        <w:ind w:firstLine="420" w:firstLineChars="200"/>
        <w:jc w:val="left"/>
        <w:rPr>
          <w:rFonts w:ascii="宋体"/>
          <w:color w:val="000000"/>
          <w:kern w:val="0"/>
          <w:szCs w:val="21"/>
        </w:rPr>
      </w:pPr>
      <w:r>
        <w:rPr>
          <w:rFonts w:ascii="宋体" w:hAnsi="宋体"/>
          <w:color w:val="000000"/>
          <w:kern w:val="0"/>
          <w:szCs w:val="21"/>
        </w:rPr>
        <w:t xml:space="preserve">16.2.1 </w:t>
      </w:r>
      <w:r>
        <w:rPr>
          <w:rFonts w:hint="eastAsia" w:ascii="宋体" w:hAnsi="宋体"/>
          <w:color w:val="000000"/>
          <w:kern w:val="0"/>
          <w:szCs w:val="21"/>
        </w:rPr>
        <w:t>承包人违约的情形</w:t>
      </w:r>
    </w:p>
    <w:p w14:paraId="4B12B40A">
      <w:pPr>
        <w:adjustRightInd w:val="0"/>
        <w:snapToGrid w:val="0"/>
        <w:spacing w:line="400" w:lineRule="exact"/>
        <w:ind w:left="-2" w:firstLine="420" w:firstLineChars="200"/>
        <w:rPr>
          <w:rFonts w:ascii="宋体" w:hAnsi="宋体" w:cs="Courier New"/>
          <w:b/>
          <w:bCs/>
          <w:color w:val="000000"/>
          <w:szCs w:val="21"/>
          <w:u w:val="single"/>
        </w:rPr>
      </w:pPr>
      <w:r>
        <w:rPr>
          <w:rFonts w:hint="eastAsia" w:ascii="宋体" w:hAnsi="宋体" w:cs="Courier New"/>
          <w:color w:val="000000"/>
          <w:kern w:val="0"/>
          <w:szCs w:val="21"/>
        </w:rPr>
        <w:t>承包人违约的其他情形：</w:t>
      </w:r>
      <w:r>
        <w:rPr>
          <w:rFonts w:hint="eastAsia" w:ascii="宋体" w:hAnsi="宋体" w:cs="Courier New"/>
          <w:b/>
          <w:color w:val="000000"/>
          <w:kern w:val="0"/>
          <w:szCs w:val="21"/>
          <w:u w:val="single"/>
        </w:rPr>
        <w:t>详见16.2.2承包人违约的责任。</w:t>
      </w:r>
    </w:p>
    <w:p w14:paraId="60DE4CED">
      <w:pPr>
        <w:spacing w:line="400" w:lineRule="exact"/>
        <w:ind w:firstLine="420" w:firstLineChars="200"/>
        <w:jc w:val="left"/>
        <w:rPr>
          <w:rFonts w:ascii="宋体"/>
          <w:color w:val="000000"/>
          <w:kern w:val="0"/>
          <w:szCs w:val="21"/>
        </w:rPr>
      </w:pPr>
      <w:r>
        <w:rPr>
          <w:rFonts w:ascii="宋体" w:hAnsi="宋体"/>
          <w:color w:val="000000"/>
          <w:kern w:val="0"/>
          <w:szCs w:val="21"/>
        </w:rPr>
        <w:t>16.2.2</w:t>
      </w:r>
      <w:r>
        <w:rPr>
          <w:rFonts w:hint="eastAsia" w:ascii="宋体" w:hAnsi="宋体"/>
          <w:color w:val="000000"/>
          <w:kern w:val="0"/>
          <w:szCs w:val="21"/>
        </w:rPr>
        <w:t>承包人违约的责任</w:t>
      </w:r>
    </w:p>
    <w:p w14:paraId="67D0D5BD">
      <w:pPr>
        <w:spacing w:line="400" w:lineRule="exact"/>
        <w:ind w:left="2" w:firstLine="417" w:firstLineChars="199"/>
        <w:jc w:val="left"/>
        <w:rPr>
          <w:rFonts w:ascii="宋体" w:hAnsi="宋体"/>
          <w:color w:val="000000"/>
          <w:kern w:val="0"/>
          <w:szCs w:val="21"/>
        </w:rPr>
      </w:pPr>
      <w:r>
        <w:rPr>
          <w:rFonts w:hint="eastAsia" w:ascii="宋体" w:hAnsi="宋体"/>
          <w:color w:val="000000"/>
          <w:kern w:val="0"/>
          <w:szCs w:val="21"/>
        </w:rPr>
        <w:t>承包人违约责任的承担方式和计算方法：</w:t>
      </w:r>
    </w:p>
    <w:p w14:paraId="42B748C1">
      <w:pPr>
        <w:spacing w:line="400" w:lineRule="exact"/>
        <w:ind w:firstLine="422" w:firstLineChars="200"/>
        <w:rPr>
          <w:rFonts w:ascii="宋体" w:hAnsi="宋体"/>
          <w:b/>
          <w:bCs/>
          <w:color w:val="000000"/>
          <w:kern w:val="0"/>
          <w:szCs w:val="21"/>
        </w:rPr>
      </w:pPr>
      <w:r>
        <w:rPr>
          <w:rFonts w:hint="eastAsia" w:ascii="宋体" w:hAnsi="宋体"/>
          <w:b/>
          <w:bCs/>
          <w:color w:val="000000"/>
          <w:kern w:val="0"/>
          <w:szCs w:val="21"/>
        </w:rPr>
        <w:t>1、承包人现场主要管理人员违约的责任</w:t>
      </w:r>
    </w:p>
    <w:p w14:paraId="7A681E68">
      <w:pPr>
        <w:spacing w:line="400" w:lineRule="exact"/>
        <w:ind w:firstLine="420" w:firstLineChars="200"/>
        <w:rPr>
          <w:rFonts w:ascii="宋体" w:hAnsi="宋体"/>
          <w:color w:val="000000"/>
          <w:kern w:val="0"/>
          <w:szCs w:val="21"/>
        </w:rPr>
      </w:pPr>
      <w:r>
        <w:rPr>
          <w:rFonts w:hint="eastAsia" w:ascii="宋体" w:hAnsi="宋体"/>
          <w:color w:val="000000"/>
          <w:kern w:val="0"/>
          <w:szCs w:val="21"/>
        </w:rPr>
        <w:t>1.1、项目经理</w:t>
      </w:r>
    </w:p>
    <w:p w14:paraId="3EE93365">
      <w:pPr>
        <w:spacing w:line="400" w:lineRule="exact"/>
        <w:ind w:firstLine="420" w:firstLineChars="200"/>
        <w:rPr>
          <w:rFonts w:ascii="宋体" w:hAnsi="宋体"/>
          <w:color w:val="000000"/>
          <w:kern w:val="0"/>
          <w:szCs w:val="21"/>
        </w:rPr>
      </w:pPr>
      <w:r>
        <w:rPr>
          <w:rFonts w:hint="eastAsia" w:ascii="宋体" w:hAnsi="宋体"/>
          <w:color w:val="000000"/>
          <w:kern w:val="0"/>
          <w:szCs w:val="21"/>
        </w:rPr>
        <w:t>关于项目经理每月在施工现场的时间要求：从工程开工（以监理单位和业主单位审批的开工报告为准）起，项目经理保证每月26天以上出勤，并且每天在施工现场工作不少于8小时，离开施工现场必须向发包人请假。</w:t>
      </w:r>
    </w:p>
    <w:p w14:paraId="416E9F0B">
      <w:pPr>
        <w:spacing w:line="400" w:lineRule="exact"/>
        <w:ind w:firstLine="420" w:firstLineChars="200"/>
        <w:rPr>
          <w:rFonts w:ascii="宋体" w:hAnsi="宋体"/>
          <w:color w:val="000000"/>
          <w:kern w:val="0"/>
          <w:szCs w:val="21"/>
        </w:rPr>
      </w:pPr>
      <w:r>
        <w:rPr>
          <w:rFonts w:hint="eastAsia" w:ascii="宋体" w:hAnsi="宋体"/>
          <w:color w:val="000000"/>
          <w:kern w:val="0"/>
          <w:szCs w:val="21"/>
        </w:rPr>
        <w:t>1.1.1、项目经理未经批准，擅自离开施工现场的违约责任：未经发包人同意，项目经理擅自离开现场，发包人向承包人收取1000-5000元/次的违约金。每月累计缺勤3次，且未经发包方或监理认可，发包人有权更换项目经理，处1万元/次的罚款，并由承包人承担由此发生的全部责任和损失。</w:t>
      </w:r>
    </w:p>
    <w:p w14:paraId="3C5994D8">
      <w:pPr>
        <w:spacing w:line="400" w:lineRule="exact"/>
        <w:ind w:firstLine="420" w:firstLineChars="200"/>
        <w:rPr>
          <w:rFonts w:ascii="宋体" w:hAnsi="宋体"/>
          <w:color w:val="000000"/>
          <w:kern w:val="0"/>
          <w:szCs w:val="21"/>
        </w:rPr>
      </w:pPr>
      <w:r>
        <w:rPr>
          <w:rFonts w:hint="eastAsia" w:ascii="宋体" w:hAnsi="宋体"/>
          <w:color w:val="000000"/>
          <w:kern w:val="0"/>
          <w:szCs w:val="21"/>
        </w:rPr>
        <w:t>1.1.2、承包人擅自更换项目经理的违约责任：承包人必须指派投标书中承诺的项目经理到施工现场负责施工管理，不得更换，工程施工期间必须保证施工全过程在本项目工地工作，不得兼职本工程以外的工作，除不可抗力因素外，确实需要更换的，除须经发包人书面批准外，并向发包人缴纳违约金1万元/次。</w:t>
      </w:r>
    </w:p>
    <w:p w14:paraId="1AFBCB47">
      <w:pPr>
        <w:spacing w:line="400" w:lineRule="exact"/>
        <w:ind w:firstLine="420" w:firstLineChars="200"/>
        <w:rPr>
          <w:rFonts w:ascii="宋体" w:hAnsi="宋体"/>
          <w:color w:val="000000"/>
          <w:kern w:val="0"/>
          <w:szCs w:val="21"/>
        </w:rPr>
      </w:pPr>
      <w:r>
        <w:rPr>
          <w:rFonts w:hint="eastAsia" w:ascii="宋体" w:hAnsi="宋体"/>
          <w:color w:val="000000"/>
          <w:kern w:val="0"/>
          <w:szCs w:val="21"/>
        </w:rPr>
        <w:t>1.1.3、承包人无正当理由拒绝更换项目经理的违约责任：本合同中的的项目经理经发包人和监理方考核不合格者，承包人必须在一周内无条件更换，同时须支付1万元/次的违约金。</w:t>
      </w:r>
    </w:p>
    <w:p w14:paraId="43BEA77D">
      <w:pPr>
        <w:spacing w:line="400" w:lineRule="exact"/>
        <w:ind w:firstLine="420" w:firstLineChars="200"/>
        <w:rPr>
          <w:rFonts w:ascii="宋体" w:hAnsi="宋体"/>
          <w:color w:val="000000"/>
          <w:kern w:val="0"/>
          <w:szCs w:val="21"/>
        </w:rPr>
      </w:pPr>
      <w:r>
        <w:rPr>
          <w:rFonts w:hint="eastAsia" w:ascii="宋体" w:hAnsi="宋体"/>
          <w:color w:val="000000"/>
          <w:kern w:val="0"/>
          <w:szCs w:val="21"/>
        </w:rPr>
        <w:t>1.2、承包人项目部主要施工管理人员</w:t>
      </w:r>
    </w:p>
    <w:p w14:paraId="0C337F99">
      <w:pPr>
        <w:spacing w:line="400" w:lineRule="exact"/>
        <w:ind w:firstLine="420" w:firstLineChars="200"/>
        <w:rPr>
          <w:rFonts w:ascii="宋体" w:hAnsi="宋体"/>
          <w:color w:val="000000"/>
          <w:kern w:val="0"/>
          <w:szCs w:val="21"/>
        </w:rPr>
      </w:pPr>
      <w:r>
        <w:rPr>
          <w:rFonts w:hint="eastAsia" w:ascii="宋体" w:hAnsi="宋体"/>
          <w:color w:val="000000"/>
          <w:kern w:val="0"/>
          <w:szCs w:val="21"/>
        </w:rPr>
        <w:t>1.2.1、承包人擅自更换主要施工管理人员的违约责任：承包人必须指派本合同中承诺的技术负责人、施工员、质检员、安全员、材料员、资料员到施工现场负责施工管理，坚守岗位，不得兼职本工程以外的工作，且保证施工全过程在本项目工地工作，若有变动，除须得到发包人书面认可外，同时须向发包人支付5000元/次/人的违约金。</w:t>
      </w:r>
    </w:p>
    <w:p w14:paraId="463855CB">
      <w:pPr>
        <w:spacing w:line="400" w:lineRule="exact"/>
        <w:ind w:firstLine="420" w:firstLineChars="200"/>
        <w:rPr>
          <w:rFonts w:ascii="宋体" w:hAnsi="宋体"/>
          <w:color w:val="000000"/>
          <w:kern w:val="0"/>
          <w:szCs w:val="21"/>
        </w:rPr>
      </w:pPr>
      <w:r>
        <w:rPr>
          <w:rFonts w:hint="eastAsia" w:ascii="宋体" w:hAnsi="宋体"/>
          <w:color w:val="000000"/>
          <w:kern w:val="0"/>
          <w:szCs w:val="21"/>
        </w:rPr>
        <w:t>1.2.2、承包人主要施工管理人员擅自离开施工现场的违约责任：项目部的技术负责人、施工员、质检员、安全员、材料员、资料员必须在本工程施工期内必须每月出勤达26天以上，每天不少于8小时，离开施工现场时必须向发包人请假。未经发包人同意，发现施工管理人不在现场的，发包人有权收取承包人500-2000元/人·次的违约金。每月累计3次，且未经发包方或监理认可，发包人有权要求承包人无条件更换施工管理人员，同时承包人须向发包人支付5000元/次/人的违约金。</w:t>
      </w:r>
    </w:p>
    <w:p w14:paraId="66DCD279">
      <w:pPr>
        <w:spacing w:line="400" w:lineRule="exact"/>
        <w:ind w:firstLine="420" w:firstLineChars="200"/>
        <w:rPr>
          <w:rFonts w:ascii="宋体" w:hAnsi="宋体"/>
          <w:color w:val="000000"/>
          <w:kern w:val="0"/>
          <w:szCs w:val="21"/>
        </w:rPr>
      </w:pPr>
      <w:r>
        <w:rPr>
          <w:rFonts w:hint="eastAsia" w:ascii="宋体" w:hAnsi="宋体"/>
          <w:color w:val="000000"/>
          <w:kern w:val="0"/>
          <w:szCs w:val="21"/>
        </w:rPr>
        <w:t xml:space="preserve"> 1.2.3、 承包人无正当理由拒绝撤换主要施工管理人员的违约责任：承包人常驻项目部组成人员经发包人和监理方考核不合格者，承包人必须在一周内无条件更换，同时须支付相应金额的违约金（更换五大员5000元/次/人）。</w:t>
      </w:r>
    </w:p>
    <w:p w14:paraId="09CC3023">
      <w:pPr>
        <w:spacing w:line="400" w:lineRule="exact"/>
        <w:ind w:firstLine="420" w:firstLineChars="200"/>
        <w:rPr>
          <w:rFonts w:ascii="宋体" w:hAnsi="宋体"/>
          <w:color w:val="000000"/>
          <w:kern w:val="0"/>
          <w:szCs w:val="21"/>
        </w:rPr>
      </w:pPr>
      <w:r>
        <w:rPr>
          <w:rFonts w:hint="eastAsia" w:ascii="宋体" w:hAnsi="宋体"/>
          <w:color w:val="000000"/>
          <w:kern w:val="0"/>
          <w:szCs w:val="21"/>
        </w:rPr>
        <w:t>1.2.4、承包人必须确保在施工期间24小时派驻指定管理人员进行现场指导管理，对现场突发情况第一时间报告发包人，否则发包人有权对承包人收取10000元的违约金。</w:t>
      </w:r>
    </w:p>
    <w:p w14:paraId="6338D356">
      <w:pPr>
        <w:spacing w:line="400" w:lineRule="exact"/>
        <w:ind w:firstLine="422" w:firstLineChars="200"/>
        <w:rPr>
          <w:rFonts w:ascii="宋体" w:hAnsi="宋体"/>
          <w:b/>
          <w:bCs/>
          <w:color w:val="000000"/>
          <w:kern w:val="0"/>
          <w:szCs w:val="21"/>
        </w:rPr>
      </w:pPr>
      <w:r>
        <w:rPr>
          <w:rFonts w:hint="eastAsia" w:ascii="宋体" w:hAnsi="宋体"/>
          <w:b/>
          <w:bCs/>
          <w:color w:val="000000"/>
          <w:kern w:val="0"/>
          <w:szCs w:val="21"/>
        </w:rPr>
        <w:t>2、承包人安全文明施工及质量违约的责任</w:t>
      </w:r>
    </w:p>
    <w:p w14:paraId="0346CCAF">
      <w:pPr>
        <w:spacing w:line="400" w:lineRule="exact"/>
        <w:ind w:firstLine="420" w:firstLineChars="200"/>
        <w:rPr>
          <w:rFonts w:ascii="宋体" w:hAnsi="宋体"/>
          <w:color w:val="000000"/>
          <w:kern w:val="0"/>
          <w:szCs w:val="21"/>
        </w:rPr>
      </w:pPr>
      <w:r>
        <w:rPr>
          <w:rFonts w:hint="eastAsia" w:ascii="宋体" w:hAnsi="宋体"/>
          <w:color w:val="000000"/>
          <w:kern w:val="0"/>
          <w:szCs w:val="21"/>
        </w:rPr>
        <w:t>2.1、安全文明施工</w:t>
      </w:r>
    </w:p>
    <w:p w14:paraId="02C3DF83">
      <w:pPr>
        <w:spacing w:line="400" w:lineRule="exact"/>
        <w:ind w:firstLine="420" w:firstLineChars="200"/>
        <w:rPr>
          <w:rFonts w:ascii="宋体" w:hAnsi="宋体"/>
          <w:bCs/>
          <w:color w:val="000000"/>
          <w:szCs w:val="21"/>
        </w:rPr>
      </w:pPr>
      <w:r>
        <w:rPr>
          <w:rFonts w:hint="eastAsia" w:ascii="宋体" w:hAnsi="宋体"/>
          <w:color w:val="000000"/>
          <w:kern w:val="0"/>
          <w:szCs w:val="21"/>
        </w:rPr>
        <w:t>2.1.1、承包人须</w:t>
      </w:r>
      <w:r>
        <w:rPr>
          <w:rFonts w:hint="eastAsia" w:ascii="宋体" w:hAnsi="宋体"/>
          <w:bCs/>
          <w:color w:val="000000"/>
          <w:kern w:val="0"/>
          <w:szCs w:val="21"/>
        </w:rPr>
        <w:t>对本合同范围内所有施工范围和施工人员负全部安全施工责任。承包人应严格按《建设工程安全生产管理条例》等法律、工程建设安全生产地有关管理规定，采取安全措施组织施工。若发生安全事故，一切责任由承包方承担，罚没全部安全文明履约保证金，并视情节严重向承包方收取1万-5万违约金。</w:t>
      </w:r>
    </w:p>
    <w:p w14:paraId="63C76FFA">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2.1.2、承包人施工过程中，如果本工程在各类检查中被认定为不合格工地的，处罚2万元/次，并作为不良记录；如被通报批评三次，发包人有权终止合同，所有损失由承包人承担。</w:t>
      </w:r>
    </w:p>
    <w:p w14:paraId="75E7D658">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2.1.3、工程开工后，项目部必须至少安排1名24小时专职值班电工（证件齐全），如被发包人或监理单位发现无故不在岗，处罚2000元/次。</w:t>
      </w:r>
    </w:p>
    <w:p w14:paraId="1E5E9CAB">
      <w:pPr>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2.1.4、承包人人员资格的特别规定：所有特殊工种人员均应符合有关规定，获得上岗资格，持有有关部门颁发的资质证书或上岗证，并在施工上岗之前提供给监理工程师审查，施工中持证上岗。在特殊工种的施工中，若发现未持有资格证书施工，则按每发现一次，收取5000元/人·次的违约金，累计3次则停工整顿，由此造成的损失由承包人承担。</w:t>
      </w:r>
    </w:p>
    <w:p w14:paraId="7AF0A1A9">
      <w:pPr>
        <w:adjustRightInd w:val="0"/>
        <w:spacing w:line="400" w:lineRule="exact"/>
        <w:ind w:firstLine="420" w:firstLineChars="200"/>
        <w:textAlignment w:val="baseline"/>
        <w:rPr>
          <w:rFonts w:ascii="宋体" w:hAnsi="宋体"/>
          <w:bCs/>
          <w:color w:val="000000"/>
          <w:kern w:val="0"/>
          <w:szCs w:val="21"/>
        </w:rPr>
      </w:pPr>
      <w:r>
        <w:rPr>
          <w:rFonts w:hint="eastAsia" w:ascii="宋体" w:hAnsi="宋体"/>
          <w:bCs/>
          <w:color w:val="000000"/>
          <w:kern w:val="0"/>
          <w:szCs w:val="21"/>
        </w:rPr>
        <w:t>2.1.5承包人出现严重安全事故，建设单位有权要求施工单位退场，并按验收合格的工程量的60%款项结算。</w:t>
      </w:r>
    </w:p>
    <w:p w14:paraId="615E0894">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2.2、质量</w:t>
      </w:r>
    </w:p>
    <w:p w14:paraId="2BA49BC4">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2.2.1、承包人的施工质量不符合要求时，监理人有权要求承包人进行整改，承包人若无正当理由拒不整改的，发包人根据严重程度有权对承包人收取1000～5000元的违约金；如因承包人拒不整改导致施工出现严重质量问题的，发包人有权根据严重程度对承包人收取5～10万元的违约金。</w:t>
      </w:r>
    </w:p>
    <w:p w14:paraId="6C936429">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2.2.2、若承包人在施工过程中出现严重质量问题，则根据质量问题的严重程度发包人按每起1～5万元向承包人收取违约金。若存在严重缺陷，则发包人有权终止合同，勒令退场，并罚没全额履约保证金，验收合格的工程量按60%结算款项。</w:t>
      </w:r>
    </w:p>
    <w:p w14:paraId="3ED7122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2.2.3、监理、承包人对所有进场材料的质量共同把关，承包人必须根据有关规定要求到发包人指定的实验单位对材料、设备进行必要的实验、检验，如发现质量问题，应及时退货。如承包人不按规定送检或明知有问题不予处理，继续施工，由此引起返工造成的材料、人工、机械、工期顺延等一切费用全部由承包人承担。监理根据需要可在事前、事中、事后进行抽检，不论在哪个阶段查出问题，发包人有权按10-30万元/次计取违约金。</w:t>
      </w:r>
    </w:p>
    <w:p w14:paraId="29B132A2">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2.2.4、本工程严禁使用不合格或不符合设计要求的材料，一经发现，限期退场，不按要求退场的，造成的损失由承包人负责。如购进的材料设备与提供的样品不一致时，由承包人无条件退货，造成的损失由承包人负责，并处以2万-5万元罚款。</w:t>
      </w:r>
    </w:p>
    <w:p w14:paraId="6D7C6F47">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2.2.5、承包人在施工过程中，如有以下情形:1、隐蔽部位不经验收通过就进行下道工序的；2、不按施工图及设计规范的要求，擅自施工的，发现一次收取违约金一次，发包人可向承包人收取1000-50000元的违约金。</w:t>
      </w:r>
    </w:p>
    <w:p w14:paraId="6A86D4D9">
      <w:pPr>
        <w:spacing w:after="120" w:line="400" w:lineRule="exact"/>
        <w:ind w:firstLine="420" w:firstLineChars="200"/>
        <w:rPr>
          <w:rFonts w:ascii="宋体" w:hAnsi="宋体"/>
          <w:color w:val="000000"/>
          <w:kern w:val="0"/>
          <w:szCs w:val="21"/>
        </w:rPr>
      </w:pPr>
      <w:r>
        <w:rPr>
          <w:rFonts w:hint="eastAsia" w:ascii="宋体" w:hAnsi="宋体"/>
          <w:bCs/>
          <w:color w:val="000000"/>
          <w:kern w:val="0"/>
          <w:szCs w:val="21"/>
        </w:rPr>
        <w:t>2.2.6不论何种形式的检查被发现偷工减料、以次充好的情形，按单项工程造价的10%收取违约金。</w:t>
      </w:r>
    </w:p>
    <w:p w14:paraId="1E7D005C">
      <w:pPr>
        <w:spacing w:line="400" w:lineRule="exact"/>
        <w:ind w:firstLine="422" w:firstLineChars="200"/>
        <w:rPr>
          <w:rFonts w:ascii="宋体" w:hAnsi="宋体"/>
          <w:b/>
          <w:bCs/>
          <w:color w:val="000000"/>
          <w:kern w:val="0"/>
          <w:szCs w:val="21"/>
        </w:rPr>
      </w:pPr>
      <w:r>
        <w:rPr>
          <w:rFonts w:hint="eastAsia" w:ascii="宋体" w:hAnsi="宋体"/>
          <w:b/>
          <w:bCs/>
          <w:color w:val="000000"/>
          <w:kern w:val="0"/>
          <w:szCs w:val="21"/>
        </w:rPr>
        <w:t>3、 承包人工期违约的责任</w:t>
      </w:r>
    </w:p>
    <w:p w14:paraId="779B5831">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3.1、需要由承包人提供的文件，包括：图纸会审及设计交底后一周内提供详细的施工组织设计、总进度计划。图纸审查合格后一周内提供材料计划，每月25日前分别向发包人及监理方提供详细的施工进度计划、材料进场计划。每周四向监理和发包人提供下一周详细的施工进度计划及本周施工进度报表。施工组织设计经发包人及监理认可后方可开工。发包人批准的施工组织设计将作为工程款支付的参考依据之一。具体计划及时间要求根据工程需要补充明确。承包人不按时报送以上资料，造成发包人无法判断工程进展顺利进行的，发包人可按照实际情况发向承包人收取1000-5000元的违约金，并可拒付相应部分工程进度款，责任由承包人承担。</w:t>
      </w:r>
    </w:p>
    <w:p w14:paraId="77958B2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3.2、承包人编制的进度计划中应明确各分部完成的具体时间，关键线路，劳动力动态变化图等。发包人或监理每天记录施工人数，实际施工人数小于计划人数时，承包人按所缺人数向发包人支付违约金1000-5000元/人·天。</w:t>
      </w:r>
    </w:p>
    <w:p w14:paraId="42D5A4C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3.3、若承包人未按期开工，则发包人按延期2000元/天向承包人收取违约金；若超过7天，则按延期5000元/天向承包人收取违约金；若超过15天，则发包人有权终止合同。</w:t>
      </w:r>
    </w:p>
    <w:p w14:paraId="7149386F">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3.4、承包人连续3次未能按照月度施工计划完成工作或按施工计划确定的工期拖延达到三十日的的，发包人有权解除合同,发包人解除合同的,承包人应当向发包人支付违约金，违约金的计算方式为下列项目的总和：1、本合同价款的10%，2、商誉损失赔偿金100万元，3、延期销售、延期交房损失按实际损失计算，4、其他前述未列的实际损失。发包人确定解除合同的，承包人在收到解除通知书后应当在三日内予以撤离现场（包括施工人员和承包人自己的机械设备），逾期一日向发包人支付5万元违约金。承包人不得以工程价款未决算或结算为由滞留现场。逾期未拆除或撤离现场的施工机械视为承包人遗弃不要，由发包人自行处理。承包人实际撤离后应向发包人发出已撤离书面通知，否则发包人有权视为未撤离。</w:t>
      </w:r>
    </w:p>
    <w:p w14:paraId="6979710B">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3.5、实际进度滞后计划进度时，承包人在接到监理通知单后，必须落实纠偏调整措施并认真实施，否则向发包人支付违约金1000-5000元/次。实际进度严重滞后进度计划明显不满足工期要求时，则工期保证金不予退还。</w:t>
      </w:r>
    </w:p>
    <w:p w14:paraId="341D8129">
      <w:pPr>
        <w:spacing w:line="400" w:lineRule="exact"/>
        <w:ind w:firstLine="420" w:firstLineChars="200"/>
        <w:rPr>
          <w:rFonts w:ascii="宋体" w:hAnsi="宋体"/>
          <w:color w:val="000000"/>
          <w:kern w:val="0"/>
          <w:szCs w:val="21"/>
        </w:rPr>
      </w:pPr>
      <w:r>
        <w:rPr>
          <w:rFonts w:hint="eastAsia" w:ascii="宋体" w:hAnsi="宋体"/>
          <w:bCs/>
          <w:color w:val="000000"/>
          <w:kern w:val="0"/>
          <w:szCs w:val="21"/>
        </w:rPr>
        <w:t>3.6、因承包人原因造成工期延误，逾期竣工违约金的计算方法为：因承包人原因延误工期，在规定的工期或阶段工期前未能完成，</w:t>
      </w:r>
      <w:r>
        <w:rPr>
          <w:bCs/>
          <w:color w:val="000000"/>
          <w:szCs w:val="21"/>
        </w:rPr>
        <w:t>按1000元/天的违约金进行处罚并在当期工程款支付中扣除</w:t>
      </w:r>
      <w:r>
        <w:rPr>
          <w:rFonts w:hint="eastAsia" w:ascii="宋体" w:hAnsi="宋体"/>
          <w:bCs/>
          <w:color w:val="000000"/>
          <w:kern w:val="0"/>
          <w:szCs w:val="21"/>
        </w:rPr>
        <w:t>，直至全部履约保证金被扣除。若全部履约保证金被扣除外，发包人有权要求承包人清退出场，所完成的合格工程量按60%计算，其他按通用条款中约定内容执行。</w:t>
      </w:r>
    </w:p>
    <w:p w14:paraId="12AA50D4">
      <w:pPr>
        <w:spacing w:line="400" w:lineRule="exact"/>
        <w:ind w:firstLine="422" w:firstLineChars="200"/>
        <w:rPr>
          <w:rFonts w:ascii="宋体" w:hAnsi="宋体"/>
          <w:b/>
          <w:bCs w:val="0"/>
          <w:color w:val="000000"/>
          <w:kern w:val="0"/>
          <w:szCs w:val="21"/>
        </w:rPr>
      </w:pPr>
      <w:r>
        <w:rPr>
          <w:rFonts w:hint="eastAsia" w:ascii="宋体" w:hAnsi="宋体"/>
          <w:b/>
          <w:bCs w:val="0"/>
          <w:color w:val="000000"/>
          <w:kern w:val="0"/>
          <w:szCs w:val="21"/>
        </w:rPr>
        <w:t>4、承包人变更及签证违约的责任</w:t>
      </w:r>
    </w:p>
    <w:p w14:paraId="2A4785A3">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承包人根据工程需要提出工程变更，须由发包人审核其必要性、技术性、可行性、经济性等。发包人需设计变更的，及时给予承包人图纸或书面通知，承包人按收到的变更图纸或通知进行变更施工，并受其约束。</w:t>
      </w:r>
    </w:p>
    <w:p w14:paraId="5B86670E">
      <w:pPr>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4.1、承包人不得随意更改设计，因承包人自身原因导致的工程变更，承包人无权要求追加合同价款。如承包人擅自变更，发包人有权视情节严重情况进行处罚，向承包人收取1～10万元的违约金。</w:t>
      </w:r>
    </w:p>
    <w:p w14:paraId="6A878A84">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4.2、设计变更、签证资料必须及时经发包人确认，隐蔽性工程的变更签证要在二十八日内办理完，逾期不予补办。</w:t>
      </w:r>
    </w:p>
    <w:p w14:paraId="12624B65">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4.3、现场签证严格按照发包人有关现场签证管理及流程进行，现场签证要由发包人现场代表确认，并加盖工程部印章方可生效。如承包人的设计变更和现场签证增加的工程量未按发包人有关现场签证管理及流程进行，在结算时发包人全额不予以结算。</w:t>
      </w:r>
    </w:p>
    <w:p w14:paraId="42C73036">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4.4、在保修期结束前，承包人在接到发包人下发的有效的设计变更通知单后，应立即着手实施，不得以价款未定为理由，拒绝承担该项工作内容，否则造成的工期及一切费用损失均由总承包人负责，向承包人收取1～10万元的违约金。</w:t>
      </w:r>
    </w:p>
    <w:p w14:paraId="20ED0170">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4.5、承包人接受发包人发出的变更通知单实施后28日内（从通知单盖章签收日期计算），向发包方递交完整变更签证费用计算书；逾期5天申报的，增加费用的变更签证在结算时只支付终审价格的70%，减少费用的变更签证由承包方自动扣减；逾期10天以上未申报的，增加费用的变更签证在结算时不予考虑，减少费用的变更签证由承包方自动扣减并对施工单位处以审核造价5%的违约金。</w:t>
      </w:r>
    </w:p>
    <w:p w14:paraId="2D72D60E">
      <w:pPr>
        <w:spacing w:line="400" w:lineRule="exact"/>
        <w:ind w:firstLine="422" w:firstLineChars="200"/>
        <w:jc w:val="left"/>
        <w:rPr>
          <w:rFonts w:ascii="宋体" w:hAnsi="宋体"/>
          <w:b/>
          <w:bCs/>
          <w:color w:val="000000"/>
          <w:kern w:val="0"/>
          <w:szCs w:val="21"/>
        </w:rPr>
      </w:pPr>
      <w:r>
        <w:rPr>
          <w:rFonts w:hint="eastAsia" w:ascii="宋体" w:hAnsi="宋体"/>
          <w:b/>
          <w:bCs/>
          <w:color w:val="000000"/>
          <w:kern w:val="0"/>
          <w:szCs w:val="21"/>
        </w:rPr>
        <w:t>5、承包人资料违约的责任</w:t>
      </w:r>
    </w:p>
    <w:p w14:paraId="13EC5DB0">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5.1、承包人在施工过程中，施工期间工程资料不能及时到位的，发包人可向承包人收取1000-50000元的违约金：</w:t>
      </w:r>
    </w:p>
    <w:p w14:paraId="2DFFA057">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5.2、单位工程竣工验收备案后30天内提供完整的工程技术资料贰份（包括竣工图）,其中一套原件线装，一套复印件胶装存档使用；完整的工程结算资料贰套（包括竣工图）,其中一套原件胶装，一套复印件胶装审计用。如不能完成则资料履约保证金不予退还.满足工程备案要求，逾期提供竣工资料，发包人可拒绝递交审核或延期审核，由此带来的一切后果由承包人承担。工程结算必须按规范编制，并经发包人确认后报有关部门审计。</w:t>
      </w:r>
    </w:p>
    <w:p w14:paraId="1243088B">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5.3、严格按照现场实际与相关技术资料编制竣工图，如发现竣工图与现场实际不符的，扣除资料履约保证金并承担延期审核带来的一切后果。</w:t>
      </w:r>
    </w:p>
    <w:p w14:paraId="4115A977">
      <w:pPr>
        <w:spacing w:line="400" w:lineRule="exact"/>
        <w:ind w:firstLine="422" w:firstLineChars="200"/>
        <w:rPr>
          <w:rFonts w:ascii="宋体" w:hAnsi="宋体"/>
          <w:b/>
          <w:bCs w:val="0"/>
          <w:color w:val="000000"/>
          <w:kern w:val="0"/>
          <w:szCs w:val="21"/>
        </w:rPr>
      </w:pPr>
      <w:r>
        <w:rPr>
          <w:rFonts w:hint="eastAsia" w:ascii="宋体" w:hAnsi="宋体"/>
          <w:b/>
          <w:bCs w:val="0"/>
          <w:color w:val="000000"/>
          <w:kern w:val="0"/>
          <w:szCs w:val="21"/>
        </w:rPr>
        <w:t>6、承包人其他违约的责任</w:t>
      </w:r>
    </w:p>
    <w:p w14:paraId="4AA6CC8F">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6.1、本工程施工工地扬尘控制必须满足通政办发【2019】58号文要求，承包人应对实施范围内相关工程施工工地扬尘采取控制措施，配合好相关主管部门对现场检查和考核工作。工程竣工验收合格后，则扬尘污染防治增加费按有关部门核定的结果计取；凡扬尘防治措施不落实、履行职责不到位的，被相关主管部门责令限期整改、通报批评、警示约谈、行政处罚或因扬尘防治被有关媒体曝光的，则结算时现场安全文明施工措施费不计取。</w:t>
      </w:r>
    </w:p>
    <w:p w14:paraId="1E2F191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6.2、发包人正常付款条件下，承包人不得拖欠农民工工资。若出现拖欠农民工工资情形，被行政主管部门通报或约谈的，则发包人有权按10 -30万元/次计取违约金，</w:t>
      </w:r>
    </w:p>
    <w:p w14:paraId="2BE83E76">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6.3、廉政规定：承包人在投标过程和今后的施工过程中必须严格遵守国家廉政纪律，不得向发包人及相关单位的有关人员进行贿赂，一旦发现有违纪行为按20000元/次计违约金。</w:t>
      </w:r>
    </w:p>
    <w:p w14:paraId="42E5A8EC">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6.4、中标后承包人保证不实质或形式转包，否则发包人有权没收履约保证金，并取消中标资格。</w:t>
      </w:r>
    </w:p>
    <w:p w14:paraId="2A299FAA">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6.5、施工过程中，因承包人施工原因造成煤气、自来水管道、雨污分流管、供电电缆、高压线等公共设施受到破坏的，除承包人须按规定承担修复及相关损失的所有费用外，发包人可向承包人收取5000-50000元的违约金。</w:t>
      </w:r>
    </w:p>
    <w:p w14:paraId="31D7C5FE">
      <w:pPr>
        <w:spacing w:line="400" w:lineRule="exact"/>
        <w:ind w:firstLine="420" w:firstLineChars="200"/>
        <w:rPr>
          <w:rFonts w:ascii="宋体" w:hAnsi="宋体"/>
          <w:bCs/>
          <w:color w:val="000000"/>
          <w:kern w:val="0"/>
          <w:szCs w:val="21"/>
        </w:rPr>
      </w:pPr>
      <w:r>
        <w:rPr>
          <w:rFonts w:hint="eastAsia" w:ascii="宋体" w:hAnsi="宋体"/>
          <w:bCs/>
          <w:color w:val="000000"/>
          <w:kern w:val="0"/>
          <w:szCs w:val="21"/>
        </w:rPr>
        <w:t>6.6、承包应综合考虑施工过程中发生或产生的余土、淤泥、泥浆、渣土等建筑垃圾运输、清理等运出涉及的所有费用，涉及的所有费用已由承包人自行考虑并包含在本合同价中，结算时一律不再调整（施工过程中所有余土、泥浆、渣土、淤泥等清运必须运出</w:t>
      </w:r>
      <w:r>
        <w:t>崇川区境</w:t>
      </w:r>
      <w:r>
        <w:rPr>
          <w:rFonts w:hint="eastAsia" w:ascii="宋体" w:hAnsi="宋体"/>
          <w:bCs/>
          <w:color w:val="000000"/>
          <w:kern w:val="0"/>
          <w:szCs w:val="21"/>
        </w:rPr>
        <w:t>内，并符合有关部门规定，否则，除须接受相关部门的处罚外，发现一次，发包人将向承包人收取10万元/次的违约金，并承担二次运输）。</w:t>
      </w:r>
    </w:p>
    <w:p w14:paraId="2763349C">
      <w:pPr>
        <w:autoSpaceDE w:val="0"/>
        <w:autoSpaceDN w:val="0"/>
        <w:adjustRightInd w:val="0"/>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6.7、在工程施工过程中，因承包人的原因出现质量问题、安全事故或者因其他原因受到报纸、电视等媒体的曝光或被政府有关主管部门通报批评，给本工程的社会形象带来负面影响，每次由承包人向发包人支付2万元违约金。</w:t>
      </w:r>
    </w:p>
    <w:p w14:paraId="4A1A79E9">
      <w:pPr>
        <w:autoSpaceDE w:val="0"/>
        <w:autoSpaceDN w:val="0"/>
        <w:adjustRightInd w:val="0"/>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6.8、承包人在竣工验收合格后七天内拆除现场所有临时设施，包括所有的机械设备、材料、建筑垃圾全部清运出现场，清理标准应征得发包人认可。否则如发生相关费用由发包人在工程竣工结算价款中扣除，并且承包人按5</w:t>
      </w:r>
      <w:r>
        <w:rPr>
          <w:rFonts w:ascii="宋体" w:hAnsi="宋体"/>
          <w:bCs/>
          <w:color w:val="000000"/>
          <w:kern w:val="0"/>
          <w:szCs w:val="21"/>
        </w:rPr>
        <w:t>000</w:t>
      </w:r>
      <w:r>
        <w:rPr>
          <w:rFonts w:hint="eastAsia" w:ascii="宋体" w:hAnsi="宋体"/>
          <w:bCs/>
          <w:color w:val="000000"/>
          <w:kern w:val="0"/>
          <w:szCs w:val="21"/>
        </w:rPr>
        <w:t>元</w:t>
      </w:r>
      <w:r>
        <w:rPr>
          <w:rFonts w:ascii="宋体" w:hAnsi="宋体"/>
          <w:bCs/>
          <w:color w:val="000000"/>
          <w:kern w:val="0"/>
          <w:szCs w:val="21"/>
        </w:rPr>
        <w:t>/</w:t>
      </w:r>
      <w:r>
        <w:rPr>
          <w:rFonts w:hint="eastAsia" w:ascii="宋体" w:hAnsi="宋体"/>
          <w:bCs/>
          <w:color w:val="000000"/>
          <w:kern w:val="0"/>
          <w:szCs w:val="21"/>
        </w:rPr>
        <w:t>天向发包人支付违约金。</w:t>
      </w:r>
    </w:p>
    <w:p w14:paraId="333B1483">
      <w:pPr>
        <w:autoSpaceDE w:val="0"/>
        <w:autoSpaceDN w:val="0"/>
        <w:adjustRightInd w:val="0"/>
        <w:spacing w:line="400" w:lineRule="exact"/>
        <w:ind w:firstLine="420" w:firstLineChars="200"/>
        <w:jc w:val="left"/>
        <w:rPr>
          <w:rFonts w:ascii="宋体" w:hAnsi="宋体"/>
          <w:bCs/>
          <w:color w:val="000000"/>
          <w:kern w:val="0"/>
          <w:szCs w:val="21"/>
        </w:rPr>
      </w:pPr>
      <w:r>
        <w:rPr>
          <w:rFonts w:hint="eastAsia" w:ascii="宋体" w:hAnsi="宋体"/>
          <w:bCs/>
          <w:color w:val="000000"/>
          <w:kern w:val="0"/>
          <w:szCs w:val="21"/>
        </w:rPr>
        <w:t>6.9、交房后如承包人不及时承担维修责任，甲方可另行指定其他维修单位，</w:t>
      </w:r>
      <w:r>
        <w:rPr>
          <w:rFonts w:hint="eastAsia" w:ascii="宋体" w:hAnsi="宋体"/>
          <w:bCs/>
          <w:color w:val="000000"/>
          <w:kern w:val="0"/>
          <w:szCs w:val="21"/>
          <w:lang w:val="en-US" w:eastAsia="zh-CN"/>
        </w:rPr>
        <w:t>3</w:t>
      </w:r>
      <w:r>
        <w:rPr>
          <w:rFonts w:hint="eastAsia" w:ascii="宋体" w:hAnsi="宋体"/>
          <w:bCs/>
          <w:color w:val="000000"/>
          <w:kern w:val="0"/>
          <w:szCs w:val="21"/>
        </w:rPr>
        <w:t>%质保金不予退还。</w:t>
      </w:r>
    </w:p>
    <w:p w14:paraId="4D975CD4">
      <w:pPr>
        <w:spacing w:line="400" w:lineRule="exact"/>
        <w:ind w:left="2" w:firstLine="417" w:firstLineChars="199"/>
        <w:jc w:val="left"/>
        <w:rPr>
          <w:rFonts w:ascii="宋体" w:hAnsi="宋体"/>
          <w:color w:val="000000"/>
          <w:szCs w:val="21"/>
          <w:u w:val="single"/>
        </w:rPr>
      </w:pPr>
      <w:r>
        <w:rPr>
          <w:rFonts w:hint="eastAsia" w:ascii="宋体" w:hAnsi="宋体"/>
          <w:bCs/>
          <w:color w:val="000000"/>
          <w:kern w:val="0"/>
          <w:szCs w:val="21"/>
        </w:rPr>
        <w:t>6.10、承包人在上述条款之外的违约责任：承包人违反现场管理制度的管理行为，按照严重程度分别处以1000-5000元的罚款；违反现场管理制度的个人行为，按照严重程度分别处以500-2000元的罚款。罚款由总监或业主单位专业工程师提出，附罚款说明和佐证材料，由项目负责人进行审核，报公司审批后方可处罚。</w:t>
      </w:r>
    </w:p>
    <w:p w14:paraId="1A0D84DC">
      <w:pPr>
        <w:spacing w:line="400" w:lineRule="exact"/>
        <w:ind w:left="2" w:firstLine="417" w:firstLineChars="199"/>
        <w:jc w:val="left"/>
        <w:rPr>
          <w:color w:val="000000"/>
          <w:szCs w:val="21"/>
        </w:rPr>
      </w:pPr>
      <w:r>
        <w:rPr>
          <w:color w:val="000000"/>
          <w:szCs w:val="21"/>
        </w:rPr>
        <w:t>16.2.3 因承包人违约解除合同</w:t>
      </w:r>
    </w:p>
    <w:p w14:paraId="2966CB65">
      <w:pPr>
        <w:spacing w:line="400" w:lineRule="exact"/>
        <w:ind w:firstLine="420" w:firstLineChars="200"/>
        <w:rPr>
          <w:color w:val="000000"/>
          <w:kern w:val="0"/>
          <w:szCs w:val="21"/>
        </w:rPr>
      </w:pPr>
      <w:r>
        <w:rPr>
          <w:color w:val="000000"/>
          <w:kern w:val="0"/>
          <w:szCs w:val="21"/>
        </w:rPr>
        <w:t>关于承包人违约解除合同的特别约定：</w:t>
      </w:r>
      <w:r>
        <w:rPr>
          <w:color w:val="000000"/>
          <w:kern w:val="0"/>
          <w:szCs w:val="21"/>
          <w:u w:val="single"/>
        </w:rPr>
        <w:t xml:space="preserve">  </w:t>
      </w:r>
      <w:r>
        <w:rPr>
          <w:b/>
          <w:color w:val="000000"/>
          <w:kern w:val="0"/>
          <w:szCs w:val="21"/>
          <w:u w:val="single"/>
        </w:rPr>
        <w:t xml:space="preserve"> </w:t>
      </w:r>
      <w:r>
        <w:rPr>
          <w:b/>
          <w:color w:val="000000"/>
          <w:szCs w:val="21"/>
          <w:u w:val="single"/>
        </w:rPr>
        <w:t>按通用条款执行</w:t>
      </w:r>
      <w:r>
        <w:rPr>
          <w:color w:val="000000"/>
          <w:kern w:val="0"/>
          <w:szCs w:val="21"/>
          <w:u w:val="single"/>
        </w:rPr>
        <w:t xml:space="preserve">   </w:t>
      </w:r>
      <w:r>
        <w:rPr>
          <w:color w:val="000000"/>
          <w:kern w:val="0"/>
          <w:szCs w:val="21"/>
        </w:rPr>
        <w:t>。</w:t>
      </w:r>
    </w:p>
    <w:p w14:paraId="2F3B7BF6">
      <w:pPr>
        <w:spacing w:line="400" w:lineRule="exact"/>
        <w:ind w:firstLine="420" w:firstLineChars="200"/>
        <w:rPr>
          <w:color w:val="000000"/>
          <w:kern w:val="0"/>
          <w:szCs w:val="21"/>
        </w:rPr>
      </w:pPr>
      <w:r>
        <w:rPr>
          <w:color w:val="000000"/>
          <w:kern w:val="0"/>
          <w:szCs w:val="21"/>
        </w:rPr>
        <w:t>发包人继续使用承包人在施工现场的材料、设备、临时工程、承包人文件和由承包人或以其名义编制的其他文件的费用承担方式</w:t>
      </w:r>
      <w:r>
        <w:rPr>
          <w:b/>
          <w:bCs/>
          <w:color w:val="000000"/>
          <w:kern w:val="0"/>
          <w:szCs w:val="21"/>
          <w:u w:val="single"/>
        </w:rPr>
        <w:t>：</w:t>
      </w:r>
      <w:r>
        <w:rPr>
          <w:color w:val="000000"/>
          <w:kern w:val="0"/>
          <w:szCs w:val="21"/>
          <w:u w:val="single"/>
        </w:rPr>
        <w:t xml:space="preserve">  </w:t>
      </w:r>
      <w:r>
        <w:rPr>
          <w:b/>
          <w:bCs/>
          <w:color w:val="000000"/>
          <w:kern w:val="0"/>
          <w:szCs w:val="21"/>
          <w:u w:val="single"/>
        </w:rPr>
        <w:t>另行协商</w:t>
      </w:r>
      <w:r>
        <w:rPr>
          <w:color w:val="000000"/>
          <w:kern w:val="0"/>
          <w:szCs w:val="21"/>
          <w:u w:val="single"/>
        </w:rPr>
        <w:t xml:space="preserve">     </w:t>
      </w:r>
      <w:r>
        <w:rPr>
          <w:color w:val="000000"/>
          <w:kern w:val="0"/>
          <w:szCs w:val="21"/>
        </w:rPr>
        <w:t>。</w:t>
      </w:r>
    </w:p>
    <w:p w14:paraId="6F7E4901">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 xml:space="preserve">17. 不可抗力 </w:t>
      </w:r>
    </w:p>
    <w:p w14:paraId="01D617F7">
      <w:pPr>
        <w:spacing w:line="400" w:lineRule="exact"/>
        <w:ind w:firstLine="420" w:firstLineChars="200"/>
        <w:rPr>
          <w:color w:val="000000"/>
          <w:szCs w:val="21"/>
        </w:rPr>
      </w:pPr>
      <w:r>
        <w:rPr>
          <w:color w:val="000000"/>
          <w:szCs w:val="21"/>
        </w:rPr>
        <w:t>17.1 不可抗力的确认</w:t>
      </w:r>
    </w:p>
    <w:p w14:paraId="16174535">
      <w:pPr>
        <w:spacing w:line="400" w:lineRule="exact"/>
        <w:ind w:firstLine="420" w:firstLineChars="200"/>
        <w:jc w:val="left"/>
        <w:rPr>
          <w:color w:val="000000"/>
          <w:kern w:val="0"/>
          <w:szCs w:val="21"/>
          <w:u w:val="single"/>
        </w:rPr>
      </w:pPr>
      <w:r>
        <w:rPr>
          <w:color w:val="000000"/>
          <w:szCs w:val="21"/>
        </w:rPr>
        <w:t>除通用合同条款约定的不可抗力事件之外，视为不可抗力的其他情形：</w:t>
      </w:r>
      <w:r>
        <w:rPr>
          <w:color w:val="000000"/>
          <w:kern w:val="0"/>
          <w:szCs w:val="21"/>
          <w:u w:val="single"/>
        </w:rPr>
        <w:t xml:space="preserve"> </w:t>
      </w:r>
      <w:r>
        <w:rPr>
          <w:b/>
          <w:bCs/>
          <w:color w:val="000000"/>
          <w:kern w:val="0"/>
          <w:szCs w:val="21"/>
          <w:u w:val="single"/>
        </w:rPr>
        <w:t>由市级以上有关部门正式发布和认定的自然灾害</w:t>
      </w:r>
      <w:r>
        <w:rPr>
          <w:b/>
          <w:bCs/>
          <w:color w:val="000000"/>
          <w:kern w:val="0"/>
          <w:szCs w:val="21"/>
        </w:rPr>
        <w:t>。</w:t>
      </w:r>
    </w:p>
    <w:p w14:paraId="48A897C2">
      <w:pPr>
        <w:spacing w:line="400" w:lineRule="exact"/>
        <w:ind w:firstLine="420" w:firstLineChars="200"/>
        <w:rPr>
          <w:color w:val="000000"/>
          <w:szCs w:val="21"/>
        </w:rPr>
      </w:pPr>
      <w:r>
        <w:rPr>
          <w:color w:val="000000"/>
          <w:szCs w:val="21"/>
        </w:rPr>
        <w:t>17.4 因不可抗力解除合同</w:t>
      </w:r>
    </w:p>
    <w:p w14:paraId="6304EB10">
      <w:pPr>
        <w:spacing w:line="400" w:lineRule="exact"/>
        <w:ind w:firstLine="420" w:firstLineChars="200"/>
        <w:jc w:val="left"/>
        <w:rPr>
          <w:color w:val="000000"/>
          <w:szCs w:val="21"/>
        </w:rPr>
      </w:pPr>
      <w:r>
        <w:rPr>
          <w:color w:val="000000"/>
          <w:szCs w:val="21"/>
        </w:rPr>
        <w:t>合同解除后，发包人应在商定或确定发包人应支付款项后</w:t>
      </w:r>
      <w:r>
        <w:rPr>
          <w:color w:val="000000"/>
          <w:szCs w:val="21"/>
          <w:u w:val="single"/>
        </w:rPr>
        <w:t xml:space="preserve">  </w:t>
      </w:r>
      <w:r>
        <w:rPr>
          <w:b/>
          <w:color w:val="000000"/>
          <w:kern w:val="0"/>
          <w:szCs w:val="21"/>
          <w:u w:val="single"/>
        </w:rPr>
        <w:t xml:space="preserve"> /</w:t>
      </w:r>
      <w:r>
        <w:rPr>
          <w:b/>
          <w:color w:val="000000"/>
          <w:szCs w:val="21"/>
          <w:u w:val="single"/>
        </w:rPr>
        <w:t xml:space="preserve"> </w:t>
      </w:r>
      <w:r>
        <w:rPr>
          <w:color w:val="000000"/>
          <w:szCs w:val="21"/>
          <w:u w:val="single"/>
        </w:rPr>
        <w:t xml:space="preserve"> </w:t>
      </w:r>
      <w:r>
        <w:rPr>
          <w:color w:val="000000"/>
          <w:kern w:val="0"/>
          <w:szCs w:val="21"/>
          <w:u w:val="single"/>
        </w:rPr>
        <w:t xml:space="preserve"> </w:t>
      </w:r>
      <w:r>
        <w:rPr>
          <w:color w:val="000000"/>
          <w:szCs w:val="21"/>
          <w:u w:val="single"/>
        </w:rPr>
        <w:t xml:space="preserve">  </w:t>
      </w:r>
      <w:r>
        <w:rPr>
          <w:color w:val="000000"/>
          <w:szCs w:val="21"/>
        </w:rPr>
        <w:t>天内完成款项的支付。</w:t>
      </w:r>
    </w:p>
    <w:p w14:paraId="36F7C0D4">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18. 保险</w:t>
      </w:r>
    </w:p>
    <w:p w14:paraId="1894A7EF">
      <w:pPr>
        <w:spacing w:line="400" w:lineRule="exact"/>
        <w:ind w:firstLine="420" w:firstLineChars="200"/>
        <w:rPr>
          <w:color w:val="000000"/>
          <w:szCs w:val="21"/>
        </w:rPr>
      </w:pPr>
      <w:r>
        <w:rPr>
          <w:color w:val="000000"/>
          <w:szCs w:val="21"/>
        </w:rPr>
        <w:t>18.1 工程保险</w:t>
      </w:r>
    </w:p>
    <w:p w14:paraId="38E5F9BC">
      <w:pPr>
        <w:tabs>
          <w:tab w:val="left" w:pos="835"/>
          <w:tab w:val="left" w:pos="5430"/>
        </w:tabs>
        <w:autoSpaceDE w:val="0"/>
        <w:autoSpaceDN w:val="0"/>
        <w:adjustRightInd w:val="0"/>
        <w:spacing w:line="400" w:lineRule="exact"/>
        <w:ind w:firstLine="420" w:firstLineChars="200"/>
        <w:rPr>
          <w:color w:val="000000"/>
          <w:szCs w:val="21"/>
        </w:rPr>
      </w:pPr>
      <w:r>
        <w:rPr>
          <w:color w:val="000000"/>
          <w:szCs w:val="21"/>
        </w:rPr>
        <w:t>关于工程保险的特别约定：</w:t>
      </w:r>
    </w:p>
    <w:p w14:paraId="16A6E4F3">
      <w:pPr>
        <w:tabs>
          <w:tab w:val="left" w:pos="835"/>
          <w:tab w:val="left" w:pos="5430"/>
        </w:tabs>
        <w:autoSpaceDE w:val="0"/>
        <w:autoSpaceDN w:val="0"/>
        <w:adjustRightInd w:val="0"/>
        <w:spacing w:line="400" w:lineRule="exact"/>
        <w:ind w:firstLine="422" w:firstLineChars="200"/>
        <w:rPr>
          <w:color w:val="000000"/>
          <w:szCs w:val="21"/>
        </w:rPr>
      </w:pPr>
      <w:r>
        <w:rPr>
          <w:b/>
          <w:bCs/>
          <w:color w:val="000000"/>
          <w:kern w:val="0"/>
          <w:szCs w:val="21"/>
          <w:u w:val="single"/>
        </w:rPr>
        <w:t>承包人投保内容： 从事危险作业职工的意外伤害险、施工场地内自有人员的生命财产险、施工机械设备的财产险、第三人人员的生命财产险、运至施工场地内用于工程的材料和待安装设备的财产险</w:t>
      </w:r>
      <w:r>
        <w:rPr>
          <w:b/>
          <w:bCs/>
          <w:color w:val="000000"/>
          <w:kern w:val="0"/>
          <w:szCs w:val="21"/>
        </w:rPr>
        <w:t>。</w:t>
      </w:r>
    </w:p>
    <w:p w14:paraId="70048EE9">
      <w:pPr>
        <w:spacing w:line="400" w:lineRule="exact"/>
        <w:ind w:firstLine="420" w:firstLineChars="200"/>
        <w:rPr>
          <w:color w:val="000000"/>
          <w:szCs w:val="21"/>
        </w:rPr>
      </w:pPr>
      <w:r>
        <w:rPr>
          <w:color w:val="000000"/>
          <w:szCs w:val="21"/>
        </w:rPr>
        <w:t>18.3 其他保险</w:t>
      </w:r>
    </w:p>
    <w:p w14:paraId="3B415E45">
      <w:pPr>
        <w:spacing w:line="400" w:lineRule="exact"/>
        <w:ind w:firstLine="420" w:firstLineChars="200"/>
        <w:jc w:val="left"/>
        <w:rPr>
          <w:color w:val="000000"/>
          <w:kern w:val="0"/>
          <w:szCs w:val="21"/>
        </w:rPr>
      </w:pPr>
      <w:r>
        <w:rPr>
          <w:color w:val="000000"/>
          <w:szCs w:val="21"/>
        </w:rPr>
        <w:t>关于其他保险的约定：</w:t>
      </w:r>
      <w:r>
        <w:rPr>
          <w:color w:val="000000"/>
          <w:kern w:val="0"/>
          <w:szCs w:val="21"/>
          <w:u w:val="single"/>
        </w:rPr>
        <w:t xml:space="preserve">        </w:t>
      </w:r>
      <w:r>
        <w:rPr>
          <w:b/>
          <w:color w:val="000000"/>
          <w:kern w:val="0"/>
          <w:szCs w:val="21"/>
          <w:u w:val="single"/>
        </w:rPr>
        <w:t xml:space="preserve"> </w:t>
      </w:r>
      <w:r>
        <w:rPr>
          <w:color w:val="000000"/>
          <w:kern w:val="0"/>
          <w:szCs w:val="21"/>
          <w:u w:val="single"/>
        </w:rPr>
        <w:t xml:space="preserve">  </w:t>
      </w:r>
      <w:r>
        <w:rPr>
          <w:b/>
          <w:color w:val="000000"/>
          <w:kern w:val="0"/>
          <w:szCs w:val="21"/>
          <w:u w:val="single"/>
        </w:rPr>
        <w:t>/</w:t>
      </w:r>
      <w:r>
        <w:rPr>
          <w:b/>
          <w:color w:val="000000"/>
          <w:szCs w:val="21"/>
          <w:u w:val="single"/>
        </w:rPr>
        <w:t xml:space="preserve"> </w:t>
      </w:r>
      <w:r>
        <w:rPr>
          <w:color w:val="000000"/>
          <w:szCs w:val="21"/>
          <w:u w:val="single"/>
        </w:rPr>
        <w:t xml:space="preserve"> </w:t>
      </w:r>
      <w:r>
        <w:rPr>
          <w:color w:val="000000"/>
          <w:kern w:val="0"/>
          <w:szCs w:val="21"/>
          <w:u w:val="single"/>
        </w:rPr>
        <w:t xml:space="preserve">           </w:t>
      </w:r>
      <w:r>
        <w:rPr>
          <w:color w:val="000000"/>
          <w:kern w:val="0"/>
          <w:szCs w:val="21"/>
        </w:rPr>
        <w:t>。</w:t>
      </w:r>
    </w:p>
    <w:p w14:paraId="27F0B95E">
      <w:pPr>
        <w:spacing w:line="400" w:lineRule="exact"/>
        <w:ind w:firstLine="315" w:firstLineChars="150"/>
        <w:jc w:val="left"/>
        <w:rPr>
          <w:color w:val="000000"/>
          <w:kern w:val="0"/>
          <w:szCs w:val="21"/>
        </w:rPr>
      </w:pPr>
      <w:r>
        <w:rPr>
          <w:color w:val="000000"/>
          <w:szCs w:val="21"/>
        </w:rPr>
        <w:t>承包人是否应为其施工设备等办理财产保险：</w:t>
      </w:r>
      <w:r>
        <w:rPr>
          <w:color w:val="000000"/>
          <w:szCs w:val="21"/>
          <w:u w:val="single"/>
        </w:rPr>
        <w:t xml:space="preserve">  </w:t>
      </w:r>
      <w:r>
        <w:rPr>
          <w:b/>
          <w:bCs/>
          <w:color w:val="000000"/>
          <w:kern w:val="0"/>
          <w:szCs w:val="21"/>
          <w:u w:val="single"/>
        </w:rPr>
        <w:t>是</w:t>
      </w:r>
      <w:r>
        <w:rPr>
          <w:color w:val="000000"/>
          <w:szCs w:val="21"/>
          <w:u w:val="single"/>
        </w:rPr>
        <w:t xml:space="preserve">  </w:t>
      </w:r>
      <w:r>
        <w:rPr>
          <w:color w:val="000000"/>
          <w:szCs w:val="21"/>
        </w:rPr>
        <w:t>。</w:t>
      </w:r>
    </w:p>
    <w:p w14:paraId="16A19EDB">
      <w:pPr>
        <w:spacing w:line="400" w:lineRule="exact"/>
        <w:ind w:firstLine="420" w:firstLineChars="200"/>
        <w:rPr>
          <w:color w:val="000000"/>
          <w:szCs w:val="21"/>
        </w:rPr>
      </w:pPr>
      <w:r>
        <w:rPr>
          <w:color w:val="000000"/>
          <w:szCs w:val="21"/>
        </w:rPr>
        <w:t>18.7 通知义务</w:t>
      </w:r>
    </w:p>
    <w:p w14:paraId="6F793A0D">
      <w:pPr>
        <w:spacing w:line="400" w:lineRule="exact"/>
        <w:jc w:val="left"/>
        <w:rPr>
          <w:color w:val="000000"/>
          <w:szCs w:val="21"/>
        </w:rPr>
      </w:pPr>
      <w:r>
        <w:rPr>
          <w:color w:val="000000"/>
          <w:kern w:val="0"/>
          <w:szCs w:val="21"/>
        </w:rPr>
        <w:t xml:space="preserve">   关于变更保险合同时的通知义务的约定：</w:t>
      </w:r>
      <w:r>
        <w:rPr>
          <w:color w:val="000000"/>
          <w:szCs w:val="21"/>
          <w:u w:val="single"/>
        </w:rPr>
        <w:t xml:space="preserve">      </w:t>
      </w:r>
      <w:r>
        <w:rPr>
          <w:b/>
          <w:bCs/>
          <w:color w:val="000000"/>
          <w:kern w:val="0"/>
          <w:szCs w:val="21"/>
          <w:u w:val="single"/>
        </w:rPr>
        <w:t xml:space="preserve">按通用条款执行 </w:t>
      </w:r>
      <w:r>
        <w:rPr>
          <w:color w:val="000000"/>
          <w:szCs w:val="21"/>
          <w:u w:val="single"/>
        </w:rPr>
        <w:t xml:space="preserve">     </w:t>
      </w:r>
      <w:r>
        <w:rPr>
          <w:color w:val="000000"/>
          <w:szCs w:val="21"/>
        </w:rPr>
        <w:t>。</w:t>
      </w:r>
    </w:p>
    <w:p w14:paraId="77C1843C">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20. 争议解决</w:t>
      </w:r>
    </w:p>
    <w:p w14:paraId="4FDE6628">
      <w:pPr>
        <w:spacing w:line="400" w:lineRule="exact"/>
        <w:ind w:firstLine="420" w:firstLineChars="200"/>
        <w:rPr>
          <w:color w:val="000000"/>
          <w:szCs w:val="21"/>
        </w:rPr>
      </w:pPr>
      <w:r>
        <w:rPr>
          <w:color w:val="000000"/>
          <w:szCs w:val="21"/>
        </w:rPr>
        <w:t>20.3 争议评审</w:t>
      </w:r>
    </w:p>
    <w:p w14:paraId="62FA4515">
      <w:pPr>
        <w:spacing w:line="400" w:lineRule="exact"/>
        <w:ind w:firstLine="420" w:firstLineChars="200"/>
        <w:jc w:val="left"/>
        <w:rPr>
          <w:color w:val="000000"/>
          <w:szCs w:val="21"/>
        </w:rPr>
      </w:pPr>
      <w:r>
        <w:rPr>
          <w:color w:val="000000"/>
          <w:szCs w:val="21"/>
        </w:rPr>
        <w:t>合同当事人是否同意将工程争议提交争议评审小组决定：</w:t>
      </w:r>
      <w:r>
        <w:rPr>
          <w:b/>
          <w:color w:val="000000"/>
          <w:szCs w:val="21"/>
          <w:u w:val="single"/>
        </w:rPr>
        <w:t xml:space="preserve"> 同意 </w:t>
      </w:r>
      <w:r>
        <w:rPr>
          <w:color w:val="000000"/>
          <w:szCs w:val="21"/>
        </w:rPr>
        <w:t xml:space="preserve">。  </w:t>
      </w:r>
    </w:p>
    <w:p w14:paraId="31AB9ED8">
      <w:pPr>
        <w:spacing w:line="400" w:lineRule="exact"/>
        <w:ind w:firstLine="420" w:firstLineChars="200"/>
        <w:jc w:val="left"/>
        <w:rPr>
          <w:color w:val="000000"/>
          <w:szCs w:val="21"/>
        </w:rPr>
      </w:pPr>
      <w:r>
        <w:rPr>
          <w:color w:val="000000"/>
          <w:szCs w:val="21"/>
        </w:rPr>
        <w:t>20.3.1 争议评审小组的确定</w:t>
      </w:r>
    </w:p>
    <w:p w14:paraId="0BBA6F0D">
      <w:pPr>
        <w:spacing w:line="400" w:lineRule="exact"/>
        <w:ind w:firstLine="420" w:firstLineChars="200"/>
        <w:jc w:val="left"/>
        <w:rPr>
          <w:color w:val="000000"/>
          <w:szCs w:val="21"/>
          <w:u w:val="single"/>
        </w:rPr>
      </w:pPr>
      <w:r>
        <w:rPr>
          <w:color w:val="000000"/>
          <w:szCs w:val="21"/>
        </w:rPr>
        <w:t>争议评审小组成员的确定：</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465FD243">
      <w:pPr>
        <w:spacing w:line="400" w:lineRule="exact"/>
        <w:ind w:firstLine="420" w:firstLineChars="200"/>
        <w:jc w:val="left"/>
        <w:rPr>
          <w:color w:val="000000"/>
          <w:szCs w:val="21"/>
        </w:rPr>
      </w:pPr>
      <w:r>
        <w:rPr>
          <w:color w:val="000000"/>
          <w:szCs w:val="21"/>
        </w:rPr>
        <w:t>选定争议评审员的期限：</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18B1D41C">
      <w:pPr>
        <w:spacing w:line="400" w:lineRule="exact"/>
        <w:ind w:firstLine="420" w:firstLineChars="200"/>
        <w:jc w:val="left"/>
        <w:rPr>
          <w:color w:val="000000"/>
          <w:szCs w:val="21"/>
        </w:rPr>
      </w:pPr>
      <w:r>
        <w:rPr>
          <w:color w:val="000000"/>
          <w:szCs w:val="21"/>
        </w:rPr>
        <w:t>争议评审小组成员的报酬承担方式：</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19F0C31B">
      <w:pPr>
        <w:spacing w:line="400" w:lineRule="exact"/>
        <w:ind w:firstLine="420" w:firstLineChars="200"/>
        <w:jc w:val="left"/>
        <w:rPr>
          <w:color w:val="000000"/>
          <w:szCs w:val="21"/>
        </w:rPr>
      </w:pPr>
      <w:r>
        <w:rPr>
          <w:color w:val="000000"/>
          <w:szCs w:val="21"/>
        </w:rPr>
        <w:t>其他事项的约定：</w:t>
      </w:r>
      <w:r>
        <w:rPr>
          <w:color w:val="000000"/>
          <w:szCs w:val="21"/>
          <w:u w:val="single"/>
        </w:rPr>
        <w:t xml:space="preserve">  </w:t>
      </w:r>
      <w:r>
        <w:rPr>
          <w:b/>
          <w:color w:val="000000"/>
          <w:kern w:val="0"/>
          <w:szCs w:val="21"/>
          <w:u w:val="single"/>
        </w:rPr>
        <w:t xml:space="preserve"> /</w:t>
      </w:r>
      <w:r>
        <w:rPr>
          <w:b/>
          <w:color w:val="000000"/>
          <w:szCs w:val="21"/>
          <w:u w:val="single"/>
        </w:rPr>
        <w:t xml:space="preserve"> </w:t>
      </w:r>
      <w:r>
        <w:rPr>
          <w:color w:val="000000"/>
          <w:szCs w:val="21"/>
          <w:u w:val="single"/>
        </w:rPr>
        <w:t xml:space="preserve">  </w:t>
      </w:r>
      <w:r>
        <w:rPr>
          <w:color w:val="000000"/>
          <w:szCs w:val="21"/>
        </w:rPr>
        <w:t>。</w:t>
      </w:r>
    </w:p>
    <w:p w14:paraId="0DE10B2A">
      <w:pPr>
        <w:autoSpaceDE w:val="0"/>
        <w:autoSpaceDN w:val="0"/>
        <w:adjustRightInd w:val="0"/>
        <w:spacing w:line="400" w:lineRule="exact"/>
        <w:ind w:firstLine="420" w:firstLineChars="200"/>
        <w:jc w:val="left"/>
        <w:rPr>
          <w:color w:val="000000"/>
          <w:kern w:val="0"/>
          <w:szCs w:val="21"/>
        </w:rPr>
      </w:pPr>
      <w:r>
        <w:rPr>
          <w:color w:val="000000"/>
          <w:kern w:val="0"/>
          <w:szCs w:val="21"/>
        </w:rPr>
        <w:t>20.3.2 争议评审小组的决定</w:t>
      </w:r>
    </w:p>
    <w:p w14:paraId="5A772A9C">
      <w:pPr>
        <w:spacing w:line="400" w:lineRule="exact"/>
        <w:ind w:firstLine="420" w:firstLineChars="200"/>
        <w:jc w:val="left"/>
        <w:rPr>
          <w:color w:val="000000"/>
          <w:szCs w:val="21"/>
        </w:rPr>
      </w:pPr>
      <w:r>
        <w:rPr>
          <w:color w:val="000000"/>
          <w:szCs w:val="21"/>
        </w:rPr>
        <w:t>合同当事人关于本项的约定：</w:t>
      </w:r>
      <w:r>
        <w:rPr>
          <w:color w:val="000000"/>
          <w:szCs w:val="21"/>
          <w:u w:val="single"/>
        </w:rPr>
        <w:t xml:space="preserve">  </w:t>
      </w:r>
      <w:r>
        <w:rPr>
          <w:b/>
          <w:bCs/>
          <w:color w:val="000000"/>
          <w:kern w:val="0"/>
          <w:szCs w:val="21"/>
          <w:u w:val="single"/>
        </w:rPr>
        <w:t>按通用条款执行</w:t>
      </w:r>
      <w:r>
        <w:rPr>
          <w:color w:val="000000"/>
          <w:szCs w:val="21"/>
          <w:u w:val="single"/>
        </w:rPr>
        <w:t xml:space="preserve"> </w:t>
      </w:r>
      <w:r>
        <w:rPr>
          <w:color w:val="000000"/>
          <w:szCs w:val="21"/>
        </w:rPr>
        <w:t>。</w:t>
      </w:r>
    </w:p>
    <w:p w14:paraId="0ABA5387">
      <w:pPr>
        <w:spacing w:line="400" w:lineRule="exact"/>
        <w:ind w:firstLine="420" w:firstLineChars="200"/>
        <w:rPr>
          <w:color w:val="000000"/>
          <w:szCs w:val="21"/>
        </w:rPr>
      </w:pPr>
      <w:r>
        <w:rPr>
          <w:color w:val="000000"/>
          <w:szCs w:val="21"/>
        </w:rPr>
        <w:t>20.4仲裁或诉讼</w:t>
      </w:r>
    </w:p>
    <w:p w14:paraId="7357B804">
      <w:pPr>
        <w:spacing w:line="400" w:lineRule="exact"/>
        <w:ind w:firstLine="420" w:firstLineChars="200"/>
        <w:rPr>
          <w:color w:val="000000"/>
          <w:szCs w:val="21"/>
        </w:rPr>
      </w:pPr>
      <w:r>
        <w:rPr>
          <w:color w:val="000000"/>
          <w:szCs w:val="21"/>
        </w:rPr>
        <w:t>因合同及合同有关事项发生的争议，按下列第</w:t>
      </w:r>
      <w:r>
        <w:rPr>
          <w:color w:val="000000"/>
          <w:szCs w:val="21"/>
          <w:u w:val="single"/>
        </w:rPr>
        <w:t xml:space="preserve"> </w:t>
      </w:r>
      <w:r>
        <w:rPr>
          <w:b/>
          <w:color w:val="000000"/>
          <w:szCs w:val="21"/>
          <w:u w:val="single"/>
        </w:rPr>
        <w:t>（2）</w:t>
      </w:r>
      <w:r>
        <w:rPr>
          <w:color w:val="000000"/>
          <w:szCs w:val="21"/>
          <w:u w:val="single"/>
        </w:rPr>
        <w:t xml:space="preserve"> </w:t>
      </w:r>
      <w:r>
        <w:rPr>
          <w:color w:val="000000"/>
          <w:szCs w:val="21"/>
        </w:rPr>
        <w:t>种方式解决：</w:t>
      </w:r>
    </w:p>
    <w:p w14:paraId="0D38AC71">
      <w:pPr>
        <w:spacing w:line="400" w:lineRule="exact"/>
        <w:ind w:firstLine="420" w:firstLineChars="200"/>
        <w:jc w:val="left"/>
        <w:rPr>
          <w:color w:val="000000"/>
          <w:szCs w:val="21"/>
        </w:rPr>
      </w:pPr>
      <w:r>
        <w:rPr>
          <w:color w:val="000000"/>
          <w:szCs w:val="21"/>
        </w:rPr>
        <w:t>（1）向</w:t>
      </w:r>
      <w:r>
        <w:rPr>
          <w:color w:val="000000"/>
          <w:szCs w:val="21"/>
          <w:u w:val="single"/>
        </w:rPr>
        <w:t xml:space="preserve">      </w:t>
      </w:r>
      <w:r>
        <w:rPr>
          <w:b/>
          <w:color w:val="000000"/>
          <w:kern w:val="0"/>
          <w:szCs w:val="21"/>
          <w:u w:val="single"/>
        </w:rPr>
        <w:t>/</w:t>
      </w:r>
      <w:r>
        <w:rPr>
          <w:b/>
          <w:color w:val="000000"/>
          <w:szCs w:val="21"/>
          <w:u w:val="single"/>
        </w:rPr>
        <w:t xml:space="preserve"> </w:t>
      </w:r>
      <w:r>
        <w:rPr>
          <w:color w:val="000000"/>
          <w:szCs w:val="21"/>
          <w:u w:val="single"/>
        </w:rPr>
        <w:t xml:space="preserve">     </w:t>
      </w:r>
      <w:r>
        <w:rPr>
          <w:color w:val="000000"/>
          <w:szCs w:val="21"/>
        </w:rPr>
        <w:t>仲裁委员会申请仲裁；</w:t>
      </w:r>
    </w:p>
    <w:p w14:paraId="17287796">
      <w:pPr>
        <w:spacing w:line="400" w:lineRule="exact"/>
        <w:ind w:firstLine="420" w:firstLineChars="200"/>
        <w:jc w:val="left"/>
        <w:rPr>
          <w:color w:val="000000"/>
          <w:szCs w:val="21"/>
        </w:rPr>
      </w:pPr>
      <w:r>
        <w:rPr>
          <w:color w:val="000000"/>
          <w:szCs w:val="21"/>
        </w:rPr>
        <w:t>（2）向</w:t>
      </w:r>
      <w:r>
        <w:rPr>
          <w:color w:val="000000"/>
          <w:szCs w:val="21"/>
          <w:u w:val="single"/>
        </w:rPr>
        <w:t xml:space="preserve">  </w:t>
      </w:r>
      <w:r>
        <w:rPr>
          <w:b/>
          <w:bCs/>
          <w:color w:val="000000"/>
          <w:kern w:val="0"/>
          <w:szCs w:val="21"/>
          <w:u w:val="single"/>
        </w:rPr>
        <w:t>工程所在地</w:t>
      </w:r>
      <w:r>
        <w:rPr>
          <w:color w:val="000000"/>
          <w:szCs w:val="21"/>
          <w:u w:val="single"/>
        </w:rPr>
        <w:t xml:space="preserve">  </w:t>
      </w:r>
      <w:r>
        <w:rPr>
          <w:color w:val="000000"/>
          <w:szCs w:val="21"/>
        </w:rPr>
        <w:t>人民法院起诉。</w:t>
      </w:r>
    </w:p>
    <w:p w14:paraId="73A9D730">
      <w:pPr>
        <w:keepNext/>
        <w:keepLines/>
        <w:spacing w:line="440" w:lineRule="exact"/>
        <w:outlineLvl w:val="3"/>
        <w:rPr>
          <w:rFonts w:ascii="宋体" w:hAnsi="宋体" w:eastAsia="黑体"/>
          <w:bCs/>
          <w:color w:val="000000"/>
          <w:szCs w:val="21"/>
        </w:rPr>
      </w:pPr>
      <w:r>
        <w:rPr>
          <w:rFonts w:ascii="宋体" w:hAnsi="宋体" w:eastAsia="黑体"/>
          <w:bCs/>
          <w:color w:val="000000"/>
          <w:szCs w:val="21"/>
        </w:rPr>
        <w:t>21.补充条款</w:t>
      </w:r>
    </w:p>
    <w:p w14:paraId="3888CE89">
      <w:pPr>
        <w:snapToGrid w:val="0"/>
        <w:spacing w:line="400" w:lineRule="exact"/>
        <w:ind w:firstLine="482"/>
        <w:rPr>
          <w:rFonts w:hint="eastAsia" w:eastAsia="宋体"/>
          <w:color w:val="000000"/>
          <w:kern w:val="0"/>
          <w:szCs w:val="21"/>
          <w:lang w:eastAsia="zh-CN"/>
        </w:rPr>
      </w:pPr>
      <w:r>
        <w:rPr>
          <w:rFonts w:hint="eastAsia"/>
          <w:color w:val="000000"/>
          <w:kern w:val="0"/>
          <w:szCs w:val="21"/>
        </w:rPr>
        <w:t>1.现场安全文明施工措施费率为暂定，最终按通建价</w:t>
      </w:r>
      <w:r>
        <w:rPr>
          <w:rFonts w:hint="eastAsia"/>
          <w:color w:val="000000"/>
          <w:kern w:val="0"/>
          <w:szCs w:val="21"/>
          <w:lang w:eastAsia="zh-CN"/>
        </w:rPr>
        <w:t>【</w:t>
      </w:r>
      <w:r>
        <w:rPr>
          <w:rFonts w:hint="eastAsia"/>
          <w:color w:val="000000"/>
          <w:kern w:val="0"/>
          <w:szCs w:val="21"/>
          <w:lang w:val="en-US" w:eastAsia="zh-CN"/>
        </w:rPr>
        <w:t>2025</w:t>
      </w:r>
      <w:r>
        <w:rPr>
          <w:rFonts w:hint="eastAsia"/>
          <w:color w:val="000000"/>
          <w:kern w:val="0"/>
          <w:szCs w:val="21"/>
          <w:lang w:eastAsia="zh-CN"/>
        </w:rPr>
        <w:t>】</w:t>
      </w:r>
      <w:r>
        <w:rPr>
          <w:rFonts w:hint="eastAsia"/>
          <w:color w:val="000000"/>
          <w:kern w:val="0"/>
          <w:szCs w:val="21"/>
        </w:rPr>
        <w:t>9号文件执行，否则在总价中扣除</w:t>
      </w:r>
      <w:r>
        <w:rPr>
          <w:rFonts w:hint="eastAsia"/>
          <w:color w:val="000000"/>
          <w:kern w:val="0"/>
          <w:szCs w:val="21"/>
          <w:lang w:eastAsia="zh-CN"/>
        </w:rPr>
        <w:t>。</w:t>
      </w:r>
    </w:p>
    <w:p w14:paraId="76C54E4E">
      <w:pPr>
        <w:snapToGrid w:val="0"/>
        <w:spacing w:line="400" w:lineRule="exact"/>
        <w:ind w:firstLine="482"/>
        <w:rPr>
          <w:color w:val="000000"/>
          <w:kern w:val="0"/>
          <w:szCs w:val="21"/>
        </w:rPr>
      </w:pPr>
      <w:r>
        <w:rPr>
          <w:rFonts w:hint="eastAsia"/>
          <w:color w:val="000000"/>
          <w:kern w:val="0"/>
          <w:szCs w:val="21"/>
        </w:rPr>
        <w:t>2.施工过程中涉及排污、环保、市容、城建城管、消防、治安、人口管理、居委会、派出所等相关部门收取的费用及相关手续，对临近居民、行人的影响等，夜间文明施工、保护周边地下管线和架空线的安全的费用等，投标人均应综合考虑在投标报价中，由承包人负责协调处理，竣工结算时一律不作调整。</w:t>
      </w:r>
    </w:p>
    <w:p w14:paraId="1B236C51">
      <w:pPr>
        <w:snapToGrid w:val="0"/>
        <w:spacing w:line="400" w:lineRule="exact"/>
        <w:ind w:firstLine="482"/>
        <w:rPr>
          <w:rFonts w:ascii="宋体" w:hAnsi="宋体"/>
          <w:color w:val="000000"/>
          <w:szCs w:val="21"/>
        </w:rPr>
      </w:pPr>
      <w:r>
        <w:rPr>
          <w:rFonts w:hint="eastAsia"/>
          <w:color w:val="000000"/>
          <w:kern w:val="0"/>
          <w:szCs w:val="21"/>
        </w:rPr>
        <w:t>3. 本工程的施工须严格按国家规范要求，承包人必须严格按照发包人要求的日期进场施工。由于承包人原因引起的工程投资增加</w:t>
      </w:r>
      <w:r>
        <w:rPr>
          <w:rFonts w:hint="eastAsia" w:ascii="宋体" w:hAnsi="宋体"/>
          <w:color w:val="000000"/>
          <w:szCs w:val="21"/>
        </w:rPr>
        <w:t>由承包人负责，由于供货等承包人原因影响工期进度安排的，所产生的一切后果由承包人承担。施工过程中因违反国家有关规定而发生的罚款等费用由责任人自负。</w:t>
      </w:r>
    </w:p>
    <w:p w14:paraId="17095A8F">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4.如承包人发生上述情况而拒交违约金的，发包人有权从工程款中或履约担保金中双倍扣除。</w:t>
      </w:r>
    </w:p>
    <w:p w14:paraId="10DA303D">
      <w:pPr>
        <w:tabs>
          <w:tab w:val="left" w:pos="595"/>
        </w:tabs>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5. 承包人应如实报送工程竣工结算，核减率控制在5%以内。如经审核，审计核减率（核减额/送审金额*100%）＞8%时，承包人向发包人支付审计费的100%等额违约金； 5%＜审计核减率（核减额/送审金额*100%）≤8%时，承包人向发包人支付审计费的50%等额违约金；审计核减率（核减额/送审金额*100%）≤5%时，无须支付违约金。核减额=初审核减额+终审核减额。</w:t>
      </w:r>
    </w:p>
    <w:p w14:paraId="50441A27">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6.如果工程中标后，因承包人自身的原因，未能兑现其投标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2EE7DEB7">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7.承包人已充分考虑并为主做好工程实施范围内外的单位、个人和其他可能出现的阻挠施工的情况，并承担所发生的费用，发包人不再承担此类费用（行政性停工除外）。</w:t>
      </w:r>
    </w:p>
    <w:p w14:paraId="3BDC4301">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8.承包人承诺在本工程施工过程中，保证做到文明、安全施工。如果本工程在各类检查中被认定为不合格工地的，每有一次发包人收取承包人违约金，并作为不良行为纪律在案；如被通报批评三次的，发包人有权终止合同，所有损失由承包人承担。</w:t>
      </w:r>
    </w:p>
    <w:p w14:paraId="315D9CDB">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9.承包人应仔细踏勘现场，所涉及的渣土清运等相关的费用已包含在投标总价中，结算时不再调整。</w:t>
      </w:r>
    </w:p>
    <w:p w14:paraId="63B54D15">
      <w:pPr>
        <w:autoSpaceDE w:val="0"/>
        <w:autoSpaceDN w:val="0"/>
        <w:adjustRightInd w:val="0"/>
        <w:spacing w:line="400" w:lineRule="exact"/>
        <w:ind w:firstLine="420" w:firstLineChars="200"/>
        <w:rPr>
          <w:rFonts w:ascii="宋体" w:hAnsi="宋体"/>
          <w:b/>
          <w:color w:val="000000"/>
          <w:szCs w:val="21"/>
        </w:rPr>
      </w:pPr>
      <w:r>
        <w:rPr>
          <w:rFonts w:hint="eastAsia" w:ascii="宋体" w:hAnsi="宋体"/>
          <w:color w:val="000000"/>
          <w:szCs w:val="21"/>
        </w:rPr>
        <w:t>1</w:t>
      </w:r>
      <w:r>
        <w:rPr>
          <w:rFonts w:ascii="宋体" w:hAnsi="宋体"/>
          <w:color w:val="000000"/>
          <w:szCs w:val="21"/>
        </w:rPr>
        <w:t>0</w:t>
      </w:r>
      <w:r>
        <w:rPr>
          <w:rFonts w:hint="eastAsia" w:ascii="宋体" w:hAnsi="宋体"/>
          <w:color w:val="000000"/>
          <w:szCs w:val="21"/>
        </w:rPr>
        <w:t>. 施工时必须无条件服从发包人及监理方的安排，不得影响主体工程的施工。</w:t>
      </w:r>
    </w:p>
    <w:p w14:paraId="5B46CCD2">
      <w:pPr>
        <w:widowControl/>
        <w:snapToGri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1</w:t>
      </w:r>
      <w:r>
        <w:rPr>
          <w:rFonts w:hint="eastAsia" w:ascii="宋体" w:hAnsi="宋体"/>
          <w:color w:val="000000"/>
          <w:szCs w:val="21"/>
        </w:rPr>
        <w:t>. 承包人不得拒绝完成发包人在施工地点范围内变更或要求增加的工程内容，如拒绝，发包人有权拒绝其文明施工措施费考评申请。</w:t>
      </w:r>
    </w:p>
    <w:p w14:paraId="063B2268">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2</w:t>
      </w:r>
      <w:r>
        <w:rPr>
          <w:rFonts w:hint="eastAsia" w:ascii="宋体" w:hAnsi="宋体"/>
          <w:color w:val="000000"/>
          <w:szCs w:val="21"/>
        </w:rPr>
        <w:t>. 在实际施工中，发包人可以无条件要求施工单位更换不符合要求的产品，购进的材料设备与提供的样品不一致时，由承包人无条件退货，如因使用不符合国家标准及各项指标的材料，由此相起的相关费用由承包人承担，结算时一律不作调整。</w:t>
      </w:r>
      <w:r>
        <w:rPr>
          <w:rFonts w:hint="eastAsia" w:ascii="宋体" w:hAnsi="宋体"/>
          <w:color w:val="000000"/>
          <w:szCs w:val="21"/>
        </w:rPr>
        <w:br w:type="textWrapping"/>
      </w:r>
      <w:r>
        <w:rPr>
          <w:rFonts w:hint="eastAsia" w:ascii="宋体" w:hAnsi="宋体"/>
          <w:color w:val="000000"/>
          <w:szCs w:val="21"/>
        </w:rPr>
        <w:t xml:space="preserve">   1</w:t>
      </w:r>
      <w:r>
        <w:rPr>
          <w:rFonts w:ascii="宋体" w:hAnsi="宋体"/>
          <w:color w:val="000000"/>
          <w:szCs w:val="21"/>
        </w:rPr>
        <w:t>3</w:t>
      </w:r>
      <w:r>
        <w:rPr>
          <w:rFonts w:hint="eastAsia" w:ascii="宋体" w:hAnsi="宋体"/>
          <w:color w:val="000000"/>
          <w:szCs w:val="21"/>
        </w:rPr>
        <w:t>.本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14:paraId="0F4CD41D">
      <w:pPr>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4</w:t>
      </w:r>
      <w:r>
        <w:rPr>
          <w:rFonts w:hint="eastAsia" w:ascii="宋体" w:hAnsi="宋体"/>
          <w:color w:val="000000"/>
          <w:szCs w:val="21"/>
        </w:rPr>
        <w:t>. 若承包人在投标报价时擅自改变招标文件及清单内容，评审时未被发现，实际施工时均按招标文件及清单内容执行，结算时不予调整。</w:t>
      </w:r>
    </w:p>
    <w:p w14:paraId="0502EBFA">
      <w:pPr>
        <w:tabs>
          <w:tab w:val="left" w:pos="595"/>
        </w:tabs>
        <w:autoSpaceDE w:val="0"/>
        <w:autoSpaceDN w:val="0"/>
        <w:adjustRightInd w:val="0"/>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5</w:t>
      </w:r>
      <w:r>
        <w:rPr>
          <w:rFonts w:hint="eastAsia" w:ascii="宋体" w:hAnsi="宋体"/>
          <w:color w:val="000000"/>
          <w:szCs w:val="21"/>
        </w:rPr>
        <w:t>. 按相关管理部门的质量、安全要求施工，同时做好协调工作。</w:t>
      </w:r>
    </w:p>
    <w:p w14:paraId="54DAB069">
      <w:pPr>
        <w:autoSpaceDE w:val="0"/>
        <w:autoSpaceDN w:val="0"/>
        <w:adjustRightInd w:val="0"/>
        <w:spacing w:line="400" w:lineRule="exact"/>
        <w:ind w:firstLine="420" w:firstLineChars="200"/>
        <w:rPr>
          <w:rFonts w:ascii="宋体" w:hAnsi="宋体"/>
          <w:bCs/>
          <w:color w:val="000000"/>
          <w:kern w:val="0"/>
          <w:szCs w:val="21"/>
        </w:rPr>
      </w:pPr>
      <w:r>
        <w:rPr>
          <w:rFonts w:hint="eastAsia" w:ascii="宋体" w:hAnsi="宋体"/>
          <w:color w:val="000000"/>
          <w:szCs w:val="21"/>
        </w:rPr>
        <w:t>1</w:t>
      </w:r>
      <w:r>
        <w:rPr>
          <w:rFonts w:ascii="宋体" w:hAnsi="宋体"/>
          <w:color w:val="000000"/>
          <w:szCs w:val="21"/>
        </w:rPr>
        <w:t>6</w:t>
      </w:r>
      <w:r>
        <w:rPr>
          <w:rFonts w:hint="eastAsia" w:ascii="宋体" w:hAnsi="宋体"/>
          <w:bCs/>
          <w:color w:val="000000"/>
          <w:kern w:val="0"/>
          <w:szCs w:val="21"/>
        </w:rPr>
        <w:t xml:space="preserve">. </w:t>
      </w:r>
      <w:r>
        <w:rPr>
          <w:rFonts w:hint="eastAsia" w:ascii="宋体" w:hAnsi="宋体"/>
          <w:color w:val="000000"/>
          <w:szCs w:val="21"/>
        </w:rPr>
        <w:t>在工程实施过程中，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14:paraId="2F2AACA2">
      <w:pPr>
        <w:autoSpaceDE w:val="0"/>
        <w:autoSpaceDN w:val="0"/>
        <w:adjustRightInd w:val="0"/>
        <w:spacing w:line="400" w:lineRule="exact"/>
        <w:ind w:firstLine="420" w:firstLineChars="200"/>
        <w:rPr>
          <w:rFonts w:ascii="宋体" w:hAnsi="宋体"/>
          <w:szCs w:val="21"/>
        </w:rPr>
      </w:pPr>
      <w:r>
        <w:rPr>
          <w:rFonts w:hint="eastAsia" w:ascii="宋体" w:hAnsi="宋体"/>
          <w:szCs w:val="21"/>
        </w:rPr>
        <w:t>1</w:t>
      </w:r>
      <w:r>
        <w:rPr>
          <w:rFonts w:ascii="宋体" w:hAnsi="宋体"/>
          <w:szCs w:val="21"/>
        </w:rPr>
        <w:t>7</w:t>
      </w:r>
      <w:r>
        <w:rPr>
          <w:rFonts w:hint="eastAsia" w:ascii="宋体" w:hAnsi="宋体"/>
          <w:szCs w:val="21"/>
        </w:rPr>
        <w:t>.承包人已根据现有的设计文件并结合施工方案和已明确的现场实际情况自行考虑单价措施，超出发包人给定的单价措施范围的，承包人已对单价措施中的“其他”项进行报价，该费用一次性包死并需提供详细的计算式。</w:t>
      </w:r>
    </w:p>
    <w:p w14:paraId="78DC2D5B">
      <w:pPr>
        <w:autoSpaceDE w:val="0"/>
        <w:autoSpaceDN w:val="0"/>
        <w:adjustRightInd w:val="0"/>
        <w:spacing w:line="400" w:lineRule="exact"/>
        <w:ind w:firstLine="420" w:firstLineChars="200"/>
        <w:rPr>
          <w:rFonts w:ascii="宋体" w:hAnsi="宋体"/>
          <w:szCs w:val="21"/>
        </w:rPr>
      </w:pPr>
      <w:r>
        <w:rPr>
          <w:rFonts w:hint="eastAsia" w:ascii="宋体" w:hAnsi="宋体"/>
          <w:szCs w:val="21"/>
        </w:rPr>
        <w:t>18. 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14:paraId="4BC5ECF4">
      <w:pPr>
        <w:autoSpaceDE w:val="0"/>
        <w:autoSpaceDN w:val="0"/>
        <w:adjustRightInd w:val="0"/>
        <w:spacing w:line="400" w:lineRule="exact"/>
        <w:ind w:firstLine="420" w:firstLineChars="200"/>
        <w:rPr>
          <w:rFonts w:ascii="宋体" w:hAnsi="宋体"/>
          <w:szCs w:val="21"/>
        </w:rPr>
      </w:pPr>
      <w:r>
        <w:rPr>
          <w:rFonts w:hint="eastAsia" w:ascii="宋体" w:hAnsi="宋体"/>
          <w:szCs w:val="21"/>
        </w:rPr>
        <w:t>19.承包人与农民工签订劳动合同，对其进行基本安全培训，并在南通市农民工实民制管理平台上登记后进场施工。</w:t>
      </w:r>
    </w:p>
    <w:p w14:paraId="00AC9797">
      <w:pPr>
        <w:autoSpaceDE w:val="0"/>
        <w:autoSpaceDN w:val="0"/>
        <w:adjustRightInd w:val="0"/>
        <w:spacing w:line="400" w:lineRule="exact"/>
        <w:ind w:firstLine="420" w:firstLineChars="200"/>
        <w:rPr>
          <w:rFonts w:ascii="宋体" w:hAnsi="宋体"/>
          <w:szCs w:val="21"/>
        </w:rPr>
      </w:pPr>
      <w:r>
        <w:rPr>
          <w:rFonts w:hint="eastAsia" w:ascii="宋体" w:hAnsi="宋体"/>
          <w:szCs w:val="21"/>
        </w:rPr>
        <w:t>发包人根据双方关于工程款支付约定及时拨付工程款。支付每笔工程款时，将每笔工程款的20% 拨付到家民工资专用帐户。因发包欠未按照合同约定及时拨付工程款导致农民工工资拖欠的，发包人应当以未结清的工程款为限先行垫付被拖欠的农民工工资。</w:t>
      </w:r>
    </w:p>
    <w:p w14:paraId="7D89F4EF">
      <w:pPr>
        <w:autoSpaceDE w:val="0"/>
        <w:autoSpaceDN w:val="0"/>
        <w:adjustRightInd w:val="0"/>
        <w:spacing w:line="400" w:lineRule="exact"/>
        <w:ind w:firstLine="420" w:firstLineChars="200"/>
        <w:rPr>
          <w:rFonts w:ascii="宋体" w:hAnsi="宋体"/>
          <w:szCs w:val="21"/>
        </w:rPr>
      </w:pPr>
      <w:r>
        <w:rPr>
          <w:rFonts w:hint="eastAsia" w:ascii="宋体" w:hAnsi="宋体"/>
          <w:szCs w:val="21"/>
        </w:rPr>
        <w:t>承包人负责每月支付农民工工资，农民工工资拨付周期不得超过1个月。若出现拖欠农民工工资情形，被行政主管部门通报或约谈的，则发包人有权按1万元 -3万元/次计取违约金。</w:t>
      </w:r>
    </w:p>
    <w:p w14:paraId="03065EF8">
      <w:pPr>
        <w:widowControl/>
        <w:spacing w:line="400" w:lineRule="exact"/>
        <w:ind w:firstLine="388" w:firstLineChars="185"/>
        <w:jc w:val="left"/>
        <w:rPr>
          <w:rFonts w:hint="default" w:ascii="宋体" w:hAnsi="宋体" w:eastAsia="宋体"/>
          <w:color w:val="000000"/>
          <w:szCs w:val="21"/>
          <w:lang w:val="en-US" w:eastAsia="zh-CN"/>
        </w:rPr>
      </w:pPr>
      <w:r>
        <w:rPr>
          <w:rFonts w:hint="eastAsia" w:ascii="宋体" w:hAnsi="宋体"/>
          <w:color w:val="000000"/>
          <w:szCs w:val="21"/>
        </w:rPr>
        <w:t>20</w:t>
      </w:r>
      <w:r>
        <w:rPr>
          <w:rFonts w:ascii="宋体" w:hAnsi="宋体"/>
          <w:color w:val="000000"/>
          <w:szCs w:val="21"/>
        </w:rPr>
        <w:t>.</w:t>
      </w:r>
      <w:r>
        <w:rPr>
          <w:rFonts w:hint="eastAsia" w:ascii="宋体" w:hAnsi="宋体"/>
          <w:color w:val="000000"/>
          <w:szCs w:val="21"/>
          <w:lang w:val="en-US" w:eastAsia="zh-CN"/>
        </w:rPr>
        <w:t>拆除后的残值由承包人自行处理。</w:t>
      </w:r>
    </w:p>
    <w:p w14:paraId="1835FA04">
      <w:pPr>
        <w:widowControl/>
        <w:spacing w:line="400" w:lineRule="exact"/>
        <w:ind w:firstLine="388" w:firstLineChars="185"/>
        <w:jc w:val="left"/>
        <w:rPr>
          <w:kern w:val="0"/>
          <w:szCs w:val="21"/>
        </w:rPr>
      </w:pPr>
      <w:r>
        <w:rPr>
          <w:rFonts w:hint="eastAsia" w:ascii="宋体" w:hAnsi="宋体"/>
          <w:color w:val="000000"/>
          <w:szCs w:val="21"/>
          <w:lang w:val="en-US" w:eastAsia="zh-CN"/>
        </w:rPr>
        <w:t>21.</w:t>
      </w:r>
      <w:r>
        <w:rPr>
          <w:rFonts w:hint="eastAsia" w:ascii="宋体" w:hAnsi="宋体"/>
          <w:color w:val="000000"/>
          <w:szCs w:val="21"/>
        </w:rPr>
        <w:t>招标文件约定的内容均作为本合同的附件。</w:t>
      </w:r>
      <w:r>
        <w:rPr>
          <w:kern w:val="0"/>
          <w:szCs w:val="21"/>
        </w:rPr>
        <w:t xml:space="preserve"> </w:t>
      </w:r>
    </w:p>
    <w:p w14:paraId="048C8788">
      <w:pPr>
        <w:widowControl/>
        <w:spacing w:line="440" w:lineRule="exact"/>
        <w:ind w:firstLine="388" w:firstLineChars="185"/>
        <w:jc w:val="left"/>
      </w:pPr>
    </w:p>
    <w:p w14:paraId="44A68D89">
      <w:pPr>
        <w:widowControl/>
        <w:spacing w:line="400" w:lineRule="exact"/>
        <w:ind w:firstLine="444" w:firstLineChars="185"/>
        <w:jc w:val="left"/>
        <w:rPr>
          <w:sz w:val="24"/>
        </w:rPr>
      </w:pPr>
      <w:r>
        <w:rPr>
          <w:color w:val="000000"/>
          <w:sz w:val="24"/>
        </w:rPr>
        <w:br w:type="page"/>
      </w:r>
    </w:p>
    <w:p w14:paraId="51788DE4">
      <w:pPr>
        <w:spacing w:line="460" w:lineRule="exact"/>
        <w:ind w:firstLine="480" w:firstLineChars="200"/>
        <w:jc w:val="left"/>
        <w:rPr>
          <w:color w:val="000000"/>
          <w:sz w:val="24"/>
        </w:rPr>
      </w:pPr>
      <w:r>
        <w:rPr>
          <w:color w:val="000000"/>
          <w:sz w:val="24"/>
        </w:rPr>
        <w:t>协议书附件：</w:t>
      </w:r>
    </w:p>
    <w:p w14:paraId="34ACC7F4">
      <w:pPr>
        <w:spacing w:line="460" w:lineRule="exact"/>
        <w:ind w:firstLine="480" w:firstLineChars="200"/>
        <w:jc w:val="left"/>
        <w:rPr>
          <w:color w:val="000000"/>
          <w:sz w:val="24"/>
        </w:rPr>
      </w:pPr>
      <w:r>
        <w:rPr>
          <w:color w:val="000000"/>
          <w:sz w:val="24"/>
        </w:rPr>
        <w:t>附件1：承包人承揽工程项目一览表</w:t>
      </w:r>
    </w:p>
    <w:p w14:paraId="3AE66CA2">
      <w:pPr>
        <w:spacing w:line="460" w:lineRule="exact"/>
        <w:ind w:firstLine="480" w:firstLineChars="200"/>
        <w:jc w:val="left"/>
        <w:rPr>
          <w:color w:val="000000"/>
          <w:sz w:val="24"/>
        </w:rPr>
      </w:pPr>
      <w:r>
        <w:rPr>
          <w:color w:val="000000"/>
          <w:sz w:val="24"/>
        </w:rPr>
        <w:t>专用合同条款附件：</w:t>
      </w:r>
    </w:p>
    <w:p w14:paraId="21813534">
      <w:pPr>
        <w:spacing w:line="460" w:lineRule="exact"/>
        <w:ind w:firstLine="480" w:firstLineChars="200"/>
        <w:jc w:val="left"/>
        <w:rPr>
          <w:color w:val="000000"/>
          <w:sz w:val="24"/>
        </w:rPr>
      </w:pPr>
      <w:bookmarkStart w:id="57" w:name="BM_403160"/>
      <w:bookmarkEnd w:id="57"/>
      <w:r>
        <w:rPr>
          <w:color w:val="000000"/>
          <w:sz w:val="24"/>
        </w:rPr>
        <w:t>附件2：发包人供应材料设备一览表（本合同不适用）</w:t>
      </w:r>
    </w:p>
    <w:p w14:paraId="658D7C50">
      <w:pPr>
        <w:spacing w:line="460" w:lineRule="exact"/>
        <w:ind w:firstLine="480" w:firstLineChars="200"/>
        <w:jc w:val="left"/>
        <w:rPr>
          <w:color w:val="000000"/>
          <w:sz w:val="24"/>
        </w:rPr>
      </w:pPr>
      <w:r>
        <w:rPr>
          <w:color w:val="000000"/>
          <w:sz w:val="24"/>
        </w:rPr>
        <w:t>附件3：工程质量保修书</w:t>
      </w:r>
    </w:p>
    <w:p w14:paraId="760B86EE">
      <w:pPr>
        <w:spacing w:line="460" w:lineRule="exact"/>
        <w:ind w:firstLine="480" w:firstLineChars="200"/>
        <w:jc w:val="left"/>
        <w:rPr>
          <w:color w:val="000000"/>
          <w:sz w:val="24"/>
        </w:rPr>
      </w:pPr>
      <w:r>
        <w:rPr>
          <w:color w:val="000000"/>
          <w:sz w:val="24"/>
        </w:rPr>
        <w:t>附件4：承包人用于本工程施工的机械设备表</w:t>
      </w:r>
    </w:p>
    <w:p w14:paraId="5724D93F">
      <w:pPr>
        <w:spacing w:line="460" w:lineRule="exact"/>
        <w:ind w:firstLine="480" w:firstLineChars="200"/>
        <w:jc w:val="left"/>
        <w:rPr>
          <w:color w:val="000000"/>
          <w:sz w:val="24"/>
        </w:rPr>
      </w:pPr>
      <w:r>
        <w:rPr>
          <w:color w:val="000000"/>
          <w:sz w:val="24"/>
        </w:rPr>
        <w:t>附件5：承包人主要施工管理人员表</w:t>
      </w:r>
    </w:p>
    <w:p w14:paraId="3701AA4E">
      <w:pPr>
        <w:spacing w:line="460" w:lineRule="exact"/>
        <w:ind w:firstLine="480" w:firstLineChars="200"/>
        <w:jc w:val="left"/>
        <w:rPr>
          <w:sz w:val="24"/>
        </w:rPr>
      </w:pPr>
      <w:r>
        <w:rPr>
          <w:sz w:val="24"/>
        </w:rPr>
        <w:t>附件6：</w:t>
      </w:r>
      <w:r>
        <w:rPr>
          <w:rFonts w:hint="eastAsia"/>
          <w:sz w:val="24"/>
        </w:rPr>
        <w:t>工程建设廉政承诺书</w:t>
      </w:r>
    </w:p>
    <w:p w14:paraId="32E34647">
      <w:pPr>
        <w:spacing w:line="460" w:lineRule="exact"/>
        <w:ind w:firstLine="480" w:firstLineChars="200"/>
        <w:jc w:val="left"/>
        <w:rPr>
          <w:rFonts w:ascii="Cambria Math" w:hAnsi="Cambria Math"/>
          <w:color w:val="000000"/>
          <w:sz w:val="24"/>
        </w:rPr>
      </w:pPr>
    </w:p>
    <w:p w14:paraId="1309B4D5">
      <w:pPr>
        <w:spacing w:line="460" w:lineRule="exact"/>
        <w:ind w:firstLine="480" w:firstLineChars="200"/>
        <w:jc w:val="left"/>
        <w:rPr>
          <w:rFonts w:ascii="Cambria Math" w:hAnsi="Cambria Math"/>
          <w:color w:val="000000"/>
          <w:sz w:val="24"/>
        </w:rPr>
      </w:pPr>
    </w:p>
    <w:p w14:paraId="7B0A165D">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t>附件1：</w:t>
      </w:r>
    </w:p>
    <w:p w14:paraId="481FFE49">
      <w:pPr>
        <w:spacing w:line="460" w:lineRule="exact"/>
        <w:jc w:val="center"/>
        <w:rPr>
          <w:rFonts w:ascii="Cambria Math" w:hAnsi="Cambria Math"/>
          <w:color w:val="000000"/>
          <w:sz w:val="24"/>
        </w:rPr>
      </w:pPr>
      <w:r>
        <w:rPr>
          <w:rFonts w:ascii="Cambria Math" w:hAnsi="Cambria Math"/>
          <w:b/>
          <w:color w:val="000000"/>
          <w:sz w:val="28"/>
          <w:szCs w:val="28"/>
        </w:rPr>
        <w:t>承包人承揽工程项目一览表</w:t>
      </w:r>
    </w:p>
    <w:tbl>
      <w:tblPr>
        <w:tblStyle w:val="17"/>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14:paraId="06E6D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14:paraId="1ADE5AAA">
            <w:pPr>
              <w:spacing w:line="460" w:lineRule="exact"/>
              <w:jc w:val="center"/>
              <w:rPr>
                <w:rFonts w:ascii="Cambria Math" w:hAnsi="Cambria Math"/>
                <w:color w:val="000000"/>
                <w:szCs w:val="21"/>
              </w:rPr>
            </w:pPr>
            <w:r>
              <w:rPr>
                <w:rFonts w:ascii="Cambria Math" w:hAnsi="Cambria Math"/>
                <w:color w:val="000000"/>
                <w:szCs w:val="21"/>
              </w:rPr>
              <w:t>单位工程名称</w:t>
            </w:r>
          </w:p>
        </w:tc>
        <w:tc>
          <w:tcPr>
            <w:tcW w:w="850" w:type="dxa"/>
            <w:vAlign w:val="center"/>
          </w:tcPr>
          <w:p w14:paraId="74D57C17">
            <w:pPr>
              <w:spacing w:line="460" w:lineRule="exact"/>
              <w:jc w:val="center"/>
              <w:rPr>
                <w:rFonts w:ascii="Cambria Math" w:hAnsi="Cambria Math"/>
                <w:color w:val="000000"/>
                <w:szCs w:val="21"/>
              </w:rPr>
            </w:pPr>
            <w:r>
              <w:rPr>
                <w:rFonts w:ascii="Cambria Math" w:hAnsi="Cambria Math"/>
                <w:color w:val="000000"/>
                <w:szCs w:val="21"/>
              </w:rPr>
              <w:t>建设</w:t>
            </w:r>
          </w:p>
          <w:p w14:paraId="236F7330">
            <w:pPr>
              <w:spacing w:line="460" w:lineRule="exact"/>
              <w:jc w:val="center"/>
              <w:rPr>
                <w:rFonts w:ascii="Cambria Math" w:hAnsi="Cambria Math"/>
                <w:color w:val="000000"/>
                <w:szCs w:val="21"/>
              </w:rPr>
            </w:pPr>
            <w:r>
              <w:rPr>
                <w:rFonts w:ascii="Cambria Math" w:hAnsi="Cambria Math"/>
                <w:color w:val="000000"/>
                <w:szCs w:val="21"/>
              </w:rPr>
              <w:t>规模</w:t>
            </w:r>
          </w:p>
        </w:tc>
        <w:tc>
          <w:tcPr>
            <w:tcW w:w="1005" w:type="dxa"/>
            <w:vAlign w:val="center"/>
          </w:tcPr>
          <w:p w14:paraId="13D8BA3D">
            <w:pPr>
              <w:spacing w:line="460" w:lineRule="exact"/>
              <w:jc w:val="center"/>
              <w:rPr>
                <w:rFonts w:ascii="Cambria Math" w:hAnsi="Cambria Math"/>
                <w:color w:val="000000"/>
                <w:szCs w:val="21"/>
              </w:rPr>
            </w:pPr>
            <w:r>
              <w:rPr>
                <w:rFonts w:ascii="Cambria Math" w:hAnsi="Cambria Math"/>
                <w:color w:val="000000"/>
                <w:szCs w:val="21"/>
              </w:rPr>
              <w:t>建筑面积(㎡)</w:t>
            </w:r>
          </w:p>
        </w:tc>
        <w:tc>
          <w:tcPr>
            <w:tcW w:w="682" w:type="dxa"/>
            <w:vAlign w:val="center"/>
          </w:tcPr>
          <w:p w14:paraId="6CA2E5A4">
            <w:pPr>
              <w:spacing w:line="460" w:lineRule="exact"/>
              <w:jc w:val="center"/>
              <w:rPr>
                <w:rFonts w:ascii="Cambria Math" w:hAnsi="Cambria Math"/>
                <w:color w:val="000000"/>
                <w:szCs w:val="21"/>
              </w:rPr>
            </w:pPr>
            <w:r>
              <w:rPr>
                <w:rFonts w:ascii="Cambria Math" w:hAnsi="Cambria Math"/>
                <w:color w:val="000000"/>
                <w:szCs w:val="21"/>
              </w:rPr>
              <w:t>结构形式</w:t>
            </w:r>
          </w:p>
        </w:tc>
        <w:tc>
          <w:tcPr>
            <w:tcW w:w="851" w:type="dxa"/>
            <w:vAlign w:val="center"/>
          </w:tcPr>
          <w:p w14:paraId="6EEFF80A">
            <w:pPr>
              <w:spacing w:line="460" w:lineRule="exact"/>
              <w:jc w:val="center"/>
              <w:rPr>
                <w:rFonts w:ascii="Cambria Math" w:hAnsi="Cambria Math"/>
                <w:color w:val="000000"/>
                <w:szCs w:val="21"/>
              </w:rPr>
            </w:pPr>
            <w:r>
              <w:rPr>
                <w:rFonts w:ascii="Cambria Math" w:hAnsi="Cambria Math"/>
                <w:color w:val="000000"/>
                <w:szCs w:val="21"/>
              </w:rPr>
              <w:t>层数</w:t>
            </w:r>
          </w:p>
        </w:tc>
        <w:tc>
          <w:tcPr>
            <w:tcW w:w="982" w:type="dxa"/>
            <w:vAlign w:val="center"/>
          </w:tcPr>
          <w:p w14:paraId="4F74AE23">
            <w:pPr>
              <w:spacing w:line="460" w:lineRule="exact"/>
              <w:jc w:val="center"/>
              <w:rPr>
                <w:rFonts w:ascii="Cambria Math" w:hAnsi="Cambria Math"/>
                <w:color w:val="000000"/>
                <w:szCs w:val="21"/>
              </w:rPr>
            </w:pPr>
            <w:r>
              <w:rPr>
                <w:rFonts w:ascii="Cambria Math" w:hAnsi="Cambria Math"/>
                <w:color w:val="000000"/>
                <w:szCs w:val="21"/>
              </w:rPr>
              <w:t>生产能力</w:t>
            </w:r>
          </w:p>
        </w:tc>
        <w:tc>
          <w:tcPr>
            <w:tcW w:w="995" w:type="dxa"/>
            <w:vAlign w:val="center"/>
          </w:tcPr>
          <w:p w14:paraId="4DEB24E6">
            <w:pPr>
              <w:spacing w:line="460" w:lineRule="exact"/>
              <w:jc w:val="center"/>
              <w:rPr>
                <w:rFonts w:ascii="Cambria Math" w:hAnsi="Cambria Math"/>
                <w:color w:val="000000"/>
                <w:szCs w:val="21"/>
              </w:rPr>
            </w:pPr>
            <w:r>
              <w:rPr>
                <w:rFonts w:ascii="Cambria Math" w:hAnsi="Cambria Math"/>
                <w:color w:val="000000"/>
                <w:szCs w:val="21"/>
              </w:rPr>
              <w:t>设备安装内容</w:t>
            </w:r>
          </w:p>
        </w:tc>
        <w:tc>
          <w:tcPr>
            <w:tcW w:w="906" w:type="dxa"/>
            <w:vAlign w:val="center"/>
          </w:tcPr>
          <w:p w14:paraId="4888AA1F">
            <w:pPr>
              <w:spacing w:line="460" w:lineRule="exact"/>
              <w:jc w:val="center"/>
              <w:rPr>
                <w:rFonts w:ascii="Cambria Math" w:hAnsi="Cambria Math"/>
                <w:color w:val="000000"/>
                <w:szCs w:val="21"/>
              </w:rPr>
            </w:pPr>
            <w:r>
              <w:rPr>
                <w:rFonts w:ascii="Cambria Math" w:hAnsi="Cambria Math"/>
                <w:color w:val="000000"/>
                <w:szCs w:val="21"/>
              </w:rPr>
              <w:t>合同价（元）</w:t>
            </w:r>
          </w:p>
        </w:tc>
        <w:tc>
          <w:tcPr>
            <w:tcW w:w="851" w:type="dxa"/>
            <w:vAlign w:val="center"/>
          </w:tcPr>
          <w:p w14:paraId="72E048AF">
            <w:pPr>
              <w:spacing w:line="460" w:lineRule="exact"/>
              <w:jc w:val="center"/>
              <w:rPr>
                <w:rFonts w:ascii="Cambria Math" w:hAnsi="Cambria Math"/>
                <w:color w:val="000000"/>
                <w:szCs w:val="21"/>
              </w:rPr>
            </w:pPr>
            <w:r>
              <w:rPr>
                <w:rFonts w:ascii="Cambria Math" w:hAnsi="Cambria Math"/>
                <w:color w:val="000000"/>
                <w:szCs w:val="21"/>
              </w:rPr>
              <w:t>开工</w:t>
            </w:r>
          </w:p>
          <w:p w14:paraId="0D9F2428">
            <w:pPr>
              <w:spacing w:line="460" w:lineRule="exact"/>
              <w:jc w:val="center"/>
              <w:rPr>
                <w:rFonts w:ascii="Cambria Math" w:hAnsi="Cambria Math"/>
                <w:color w:val="000000"/>
                <w:szCs w:val="21"/>
              </w:rPr>
            </w:pPr>
            <w:r>
              <w:rPr>
                <w:rFonts w:ascii="Cambria Math" w:hAnsi="Cambria Math"/>
                <w:color w:val="000000"/>
                <w:szCs w:val="21"/>
              </w:rPr>
              <w:t>日期</w:t>
            </w:r>
          </w:p>
        </w:tc>
        <w:tc>
          <w:tcPr>
            <w:tcW w:w="851" w:type="dxa"/>
            <w:vAlign w:val="center"/>
          </w:tcPr>
          <w:p w14:paraId="5A5B0AE5">
            <w:pPr>
              <w:spacing w:line="460" w:lineRule="exact"/>
              <w:jc w:val="center"/>
              <w:rPr>
                <w:rFonts w:ascii="Cambria Math" w:hAnsi="Cambria Math"/>
                <w:color w:val="000000"/>
                <w:szCs w:val="21"/>
              </w:rPr>
            </w:pPr>
            <w:r>
              <w:rPr>
                <w:rFonts w:ascii="Cambria Math" w:hAnsi="Cambria Math"/>
                <w:color w:val="000000"/>
                <w:szCs w:val="21"/>
              </w:rPr>
              <w:t>竣工</w:t>
            </w:r>
          </w:p>
          <w:p w14:paraId="28E63292">
            <w:pPr>
              <w:spacing w:line="460" w:lineRule="exact"/>
              <w:jc w:val="center"/>
              <w:rPr>
                <w:rFonts w:ascii="Cambria Math" w:hAnsi="Cambria Math"/>
                <w:color w:val="000000"/>
                <w:szCs w:val="21"/>
              </w:rPr>
            </w:pPr>
            <w:r>
              <w:rPr>
                <w:rFonts w:ascii="Cambria Math" w:hAnsi="Cambria Math"/>
                <w:color w:val="000000"/>
                <w:szCs w:val="21"/>
              </w:rPr>
              <w:t>日期</w:t>
            </w:r>
          </w:p>
        </w:tc>
      </w:tr>
      <w:tr w14:paraId="0C054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FDF9AE5">
            <w:pPr>
              <w:spacing w:line="460" w:lineRule="exact"/>
              <w:rPr>
                <w:rFonts w:ascii="Cambria Math" w:hAnsi="Cambria Math"/>
                <w:color w:val="000000"/>
                <w:szCs w:val="21"/>
              </w:rPr>
            </w:pPr>
          </w:p>
        </w:tc>
        <w:tc>
          <w:tcPr>
            <w:tcW w:w="850" w:type="dxa"/>
          </w:tcPr>
          <w:p w14:paraId="575551C1">
            <w:pPr>
              <w:spacing w:line="460" w:lineRule="exact"/>
              <w:rPr>
                <w:rFonts w:ascii="Cambria Math" w:hAnsi="Cambria Math"/>
                <w:color w:val="000000"/>
                <w:szCs w:val="21"/>
              </w:rPr>
            </w:pPr>
          </w:p>
        </w:tc>
        <w:tc>
          <w:tcPr>
            <w:tcW w:w="1005" w:type="dxa"/>
          </w:tcPr>
          <w:p w14:paraId="73F9011D">
            <w:pPr>
              <w:spacing w:line="460" w:lineRule="exact"/>
              <w:rPr>
                <w:rFonts w:ascii="Cambria Math" w:hAnsi="Cambria Math"/>
                <w:color w:val="000000"/>
                <w:szCs w:val="21"/>
              </w:rPr>
            </w:pPr>
          </w:p>
        </w:tc>
        <w:tc>
          <w:tcPr>
            <w:tcW w:w="682" w:type="dxa"/>
          </w:tcPr>
          <w:p w14:paraId="617F300D">
            <w:pPr>
              <w:spacing w:line="460" w:lineRule="exact"/>
              <w:rPr>
                <w:rFonts w:ascii="Cambria Math" w:hAnsi="Cambria Math"/>
                <w:color w:val="000000"/>
                <w:szCs w:val="21"/>
              </w:rPr>
            </w:pPr>
          </w:p>
        </w:tc>
        <w:tc>
          <w:tcPr>
            <w:tcW w:w="851" w:type="dxa"/>
          </w:tcPr>
          <w:p w14:paraId="42CC4F45">
            <w:pPr>
              <w:spacing w:line="460" w:lineRule="exact"/>
              <w:rPr>
                <w:rFonts w:ascii="Cambria Math" w:hAnsi="Cambria Math"/>
                <w:color w:val="000000"/>
                <w:szCs w:val="21"/>
              </w:rPr>
            </w:pPr>
          </w:p>
        </w:tc>
        <w:tc>
          <w:tcPr>
            <w:tcW w:w="982" w:type="dxa"/>
          </w:tcPr>
          <w:p w14:paraId="65A9DA27">
            <w:pPr>
              <w:spacing w:line="460" w:lineRule="exact"/>
              <w:rPr>
                <w:rFonts w:ascii="Cambria Math" w:hAnsi="Cambria Math"/>
                <w:color w:val="000000"/>
                <w:szCs w:val="21"/>
              </w:rPr>
            </w:pPr>
          </w:p>
        </w:tc>
        <w:tc>
          <w:tcPr>
            <w:tcW w:w="995" w:type="dxa"/>
          </w:tcPr>
          <w:p w14:paraId="429E81F4">
            <w:pPr>
              <w:spacing w:line="460" w:lineRule="exact"/>
              <w:rPr>
                <w:rFonts w:ascii="Cambria Math" w:hAnsi="Cambria Math"/>
                <w:color w:val="000000"/>
                <w:szCs w:val="21"/>
              </w:rPr>
            </w:pPr>
          </w:p>
        </w:tc>
        <w:tc>
          <w:tcPr>
            <w:tcW w:w="906" w:type="dxa"/>
          </w:tcPr>
          <w:p w14:paraId="101931B0">
            <w:pPr>
              <w:spacing w:line="460" w:lineRule="exact"/>
              <w:rPr>
                <w:rFonts w:ascii="Cambria Math" w:hAnsi="Cambria Math"/>
                <w:color w:val="000000"/>
                <w:szCs w:val="21"/>
              </w:rPr>
            </w:pPr>
          </w:p>
        </w:tc>
        <w:tc>
          <w:tcPr>
            <w:tcW w:w="851" w:type="dxa"/>
          </w:tcPr>
          <w:p w14:paraId="347E791F">
            <w:pPr>
              <w:spacing w:line="460" w:lineRule="exact"/>
              <w:rPr>
                <w:rFonts w:ascii="Cambria Math" w:hAnsi="Cambria Math"/>
                <w:color w:val="000000"/>
                <w:szCs w:val="21"/>
              </w:rPr>
            </w:pPr>
          </w:p>
        </w:tc>
        <w:tc>
          <w:tcPr>
            <w:tcW w:w="851" w:type="dxa"/>
          </w:tcPr>
          <w:p w14:paraId="31016952">
            <w:pPr>
              <w:spacing w:line="460" w:lineRule="exact"/>
              <w:rPr>
                <w:rFonts w:ascii="Cambria Math" w:hAnsi="Cambria Math"/>
                <w:color w:val="000000"/>
                <w:szCs w:val="21"/>
              </w:rPr>
            </w:pPr>
          </w:p>
        </w:tc>
      </w:tr>
      <w:tr w14:paraId="56C7E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4BA439C">
            <w:pPr>
              <w:spacing w:line="460" w:lineRule="exact"/>
              <w:rPr>
                <w:rFonts w:ascii="Cambria Math" w:hAnsi="Cambria Math"/>
                <w:color w:val="000000"/>
                <w:szCs w:val="21"/>
              </w:rPr>
            </w:pPr>
          </w:p>
        </w:tc>
        <w:tc>
          <w:tcPr>
            <w:tcW w:w="850" w:type="dxa"/>
          </w:tcPr>
          <w:p w14:paraId="70EF82E0">
            <w:pPr>
              <w:spacing w:line="460" w:lineRule="exact"/>
              <w:rPr>
                <w:rFonts w:ascii="Cambria Math" w:hAnsi="Cambria Math"/>
                <w:color w:val="000000"/>
                <w:szCs w:val="21"/>
              </w:rPr>
            </w:pPr>
          </w:p>
        </w:tc>
        <w:tc>
          <w:tcPr>
            <w:tcW w:w="1005" w:type="dxa"/>
          </w:tcPr>
          <w:p w14:paraId="6740CE37">
            <w:pPr>
              <w:spacing w:line="460" w:lineRule="exact"/>
              <w:rPr>
                <w:rFonts w:ascii="Cambria Math" w:hAnsi="Cambria Math"/>
                <w:color w:val="000000"/>
                <w:szCs w:val="21"/>
              </w:rPr>
            </w:pPr>
          </w:p>
        </w:tc>
        <w:tc>
          <w:tcPr>
            <w:tcW w:w="682" w:type="dxa"/>
          </w:tcPr>
          <w:p w14:paraId="1A06D05C">
            <w:pPr>
              <w:spacing w:line="460" w:lineRule="exact"/>
              <w:rPr>
                <w:rFonts w:ascii="Cambria Math" w:hAnsi="Cambria Math"/>
                <w:color w:val="000000"/>
                <w:szCs w:val="21"/>
              </w:rPr>
            </w:pPr>
          </w:p>
        </w:tc>
        <w:tc>
          <w:tcPr>
            <w:tcW w:w="851" w:type="dxa"/>
          </w:tcPr>
          <w:p w14:paraId="58AC8B13">
            <w:pPr>
              <w:spacing w:line="460" w:lineRule="exact"/>
              <w:rPr>
                <w:rFonts w:ascii="Cambria Math" w:hAnsi="Cambria Math"/>
                <w:color w:val="000000"/>
                <w:szCs w:val="21"/>
              </w:rPr>
            </w:pPr>
          </w:p>
        </w:tc>
        <w:tc>
          <w:tcPr>
            <w:tcW w:w="982" w:type="dxa"/>
          </w:tcPr>
          <w:p w14:paraId="2AB6ACFB">
            <w:pPr>
              <w:spacing w:line="460" w:lineRule="exact"/>
              <w:rPr>
                <w:rFonts w:ascii="Cambria Math" w:hAnsi="Cambria Math"/>
                <w:color w:val="000000"/>
                <w:szCs w:val="21"/>
              </w:rPr>
            </w:pPr>
          </w:p>
        </w:tc>
        <w:tc>
          <w:tcPr>
            <w:tcW w:w="995" w:type="dxa"/>
          </w:tcPr>
          <w:p w14:paraId="2C6B4869">
            <w:pPr>
              <w:spacing w:line="460" w:lineRule="exact"/>
              <w:rPr>
                <w:rFonts w:ascii="Cambria Math" w:hAnsi="Cambria Math"/>
                <w:color w:val="000000"/>
                <w:szCs w:val="21"/>
              </w:rPr>
            </w:pPr>
          </w:p>
        </w:tc>
        <w:tc>
          <w:tcPr>
            <w:tcW w:w="906" w:type="dxa"/>
          </w:tcPr>
          <w:p w14:paraId="26E6065F">
            <w:pPr>
              <w:spacing w:line="460" w:lineRule="exact"/>
              <w:rPr>
                <w:rFonts w:ascii="Cambria Math" w:hAnsi="Cambria Math"/>
                <w:color w:val="000000"/>
                <w:szCs w:val="21"/>
              </w:rPr>
            </w:pPr>
          </w:p>
        </w:tc>
        <w:tc>
          <w:tcPr>
            <w:tcW w:w="851" w:type="dxa"/>
          </w:tcPr>
          <w:p w14:paraId="335C741D">
            <w:pPr>
              <w:spacing w:line="460" w:lineRule="exact"/>
              <w:rPr>
                <w:rFonts w:ascii="Cambria Math" w:hAnsi="Cambria Math"/>
                <w:color w:val="000000"/>
                <w:szCs w:val="21"/>
              </w:rPr>
            </w:pPr>
          </w:p>
        </w:tc>
        <w:tc>
          <w:tcPr>
            <w:tcW w:w="851" w:type="dxa"/>
          </w:tcPr>
          <w:p w14:paraId="1211B5FD">
            <w:pPr>
              <w:spacing w:line="460" w:lineRule="exact"/>
              <w:rPr>
                <w:rFonts w:ascii="Cambria Math" w:hAnsi="Cambria Math"/>
                <w:color w:val="000000"/>
                <w:szCs w:val="21"/>
              </w:rPr>
            </w:pPr>
          </w:p>
        </w:tc>
      </w:tr>
      <w:tr w14:paraId="34F33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F653372">
            <w:pPr>
              <w:spacing w:line="460" w:lineRule="exact"/>
              <w:rPr>
                <w:rFonts w:ascii="Cambria Math" w:hAnsi="Cambria Math"/>
                <w:color w:val="000000"/>
                <w:szCs w:val="21"/>
              </w:rPr>
            </w:pPr>
          </w:p>
        </w:tc>
        <w:tc>
          <w:tcPr>
            <w:tcW w:w="850" w:type="dxa"/>
          </w:tcPr>
          <w:p w14:paraId="71CCF135">
            <w:pPr>
              <w:spacing w:line="460" w:lineRule="exact"/>
              <w:rPr>
                <w:rFonts w:ascii="Cambria Math" w:hAnsi="Cambria Math"/>
                <w:color w:val="000000"/>
                <w:szCs w:val="21"/>
              </w:rPr>
            </w:pPr>
          </w:p>
        </w:tc>
        <w:tc>
          <w:tcPr>
            <w:tcW w:w="1005" w:type="dxa"/>
          </w:tcPr>
          <w:p w14:paraId="1FBB8629">
            <w:pPr>
              <w:spacing w:line="460" w:lineRule="exact"/>
              <w:rPr>
                <w:rFonts w:ascii="Cambria Math" w:hAnsi="Cambria Math"/>
                <w:color w:val="000000"/>
                <w:szCs w:val="21"/>
              </w:rPr>
            </w:pPr>
          </w:p>
        </w:tc>
        <w:tc>
          <w:tcPr>
            <w:tcW w:w="682" w:type="dxa"/>
          </w:tcPr>
          <w:p w14:paraId="542F5B3B">
            <w:pPr>
              <w:spacing w:line="460" w:lineRule="exact"/>
              <w:rPr>
                <w:rFonts w:ascii="Cambria Math" w:hAnsi="Cambria Math"/>
                <w:color w:val="000000"/>
                <w:szCs w:val="21"/>
              </w:rPr>
            </w:pPr>
          </w:p>
        </w:tc>
        <w:tc>
          <w:tcPr>
            <w:tcW w:w="851" w:type="dxa"/>
          </w:tcPr>
          <w:p w14:paraId="7497CBF4">
            <w:pPr>
              <w:spacing w:line="460" w:lineRule="exact"/>
              <w:rPr>
                <w:rFonts w:ascii="Cambria Math" w:hAnsi="Cambria Math"/>
                <w:color w:val="000000"/>
                <w:szCs w:val="21"/>
              </w:rPr>
            </w:pPr>
          </w:p>
        </w:tc>
        <w:tc>
          <w:tcPr>
            <w:tcW w:w="982" w:type="dxa"/>
          </w:tcPr>
          <w:p w14:paraId="28699D83">
            <w:pPr>
              <w:spacing w:line="460" w:lineRule="exact"/>
              <w:rPr>
                <w:rFonts w:ascii="Cambria Math" w:hAnsi="Cambria Math"/>
                <w:color w:val="000000"/>
                <w:szCs w:val="21"/>
              </w:rPr>
            </w:pPr>
          </w:p>
        </w:tc>
        <w:tc>
          <w:tcPr>
            <w:tcW w:w="995" w:type="dxa"/>
          </w:tcPr>
          <w:p w14:paraId="0FC39FDA">
            <w:pPr>
              <w:spacing w:line="460" w:lineRule="exact"/>
              <w:rPr>
                <w:rFonts w:ascii="Cambria Math" w:hAnsi="Cambria Math"/>
                <w:color w:val="000000"/>
                <w:szCs w:val="21"/>
              </w:rPr>
            </w:pPr>
          </w:p>
        </w:tc>
        <w:tc>
          <w:tcPr>
            <w:tcW w:w="906" w:type="dxa"/>
          </w:tcPr>
          <w:p w14:paraId="2548FA7A">
            <w:pPr>
              <w:spacing w:line="460" w:lineRule="exact"/>
              <w:rPr>
                <w:rFonts w:ascii="Cambria Math" w:hAnsi="Cambria Math"/>
                <w:color w:val="000000"/>
                <w:szCs w:val="21"/>
              </w:rPr>
            </w:pPr>
          </w:p>
        </w:tc>
        <w:tc>
          <w:tcPr>
            <w:tcW w:w="851" w:type="dxa"/>
          </w:tcPr>
          <w:p w14:paraId="0CB8CE63">
            <w:pPr>
              <w:spacing w:line="460" w:lineRule="exact"/>
              <w:rPr>
                <w:rFonts w:ascii="Cambria Math" w:hAnsi="Cambria Math"/>
                <w:color w:val="000000"/>
                <w:szCs w:val="21"/>
              </w:rPr>
            </w:pPr>
          </w:p>
        </w:tc>
        <w:tc>
          <w:tcPr>
            <w:tcW w:w="851" w:type="dxa"/>
          </w:tcPr>
          <w:p w14:paraId="4073E1CD">
            <w:pPr>
              <w:spacing w:line="460" w:lineRule="exact"/>
              <w:rPr>
                <w:rFonts w:ascii="Cambria Math" w:hAnsi="Cambria Math"/>
                <w:color w:val="000000"/>
                <w:szCs w:val="21"/>
              </w:rPr>
            </w:pPr>
          </w:p>
        </w:tc>
      </w:tr>
      <w:tr w14:paraId="01616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7600E81A">
            <w:pPr>
              <w:spacing w:line="460" w:lineRule="exact"/>
              <w:rPr>
                <w:rFonts w:ascii="Cambria Math" w:hAnsi="Cambria Math"/>
                <w:color w:val="000000"/>
                <w:szCs w:val="21"/>
              </w:rPr>
            </w:pPr>
          </w:p>
        </w:tc>
        <w:tc>
          <w:tcPr>
            <w:tcW w:w="850" w:type="dxa"/>
          </w:tcPr>
          <w:p w14:paraId="67B54EC9">
            <w:pPr>
              <w:spacing w:line="460" w:lineRule="exact"/>
              <w:rPr>
                <w:rFonts w:ascii="Cambria Math" w:hAnsi="Cambria Math"/>
                <w:color w:val="000000"/>
                <w:szCs w:val="21"/>
              </w:rPr>
            </w:pPr>
          </w:p>
        </w:tc>
        <w:tc>
          <w:tcPr>
            <w:tcW w:w="1005" w:type="dxa"/>
          </w:tcPr>
          <w:p w14:paraId="393E7488">
            <w:pPr>
              <w:spacing w:line="460" w:lineRule="exact"/>
              <w:rPr>
                <w:rFonts w:ascii="Cambria Math" w:hAnsi="Cambria Math"/>
                <w:color w:val="000000"/>
                <w:szCs w:val="21"/>
              </w:rPr>
            </w:pPr>
          </w:p>
        </w:tc>
        <w:tc>
          <w:tcPr>
            <w:tcW w:w="682" w:type="dxa"/>
          </w:tcPr>
          <w:p w14:paraId="79C3D9F8">
            <w:pPr>
              <w:spacing w:line="460" w:lineRule="exact"/>
              <w:rPr>
                <w:rFonts w:ascii="Cambria Math" w:hAnsi="Cambria Math"/>
                <w:color w:val="000000"/>
                <w:szCs w:val="21"/>
              </w:rPr>
            </w:pPr>
          </w:p>
        </w:tc>
        <w:tc>
          <w:tcPr>
            <w:tcW w:w="851" w:type="dxa"/>
          </w:tcPr>
          <w:p w14:paraId="73901E70">
            <w:pPr>
              <w:spacing w:line="460" w:lineRule="exact"/>
              <w:rPr>
                <w:rFonts w:ascii="Cambria Math" w:hAnsi="Cambria Math"/>
                <w:color w:val="000000"/>
                <w:szCs w:val="21"/>
              </w:rPr>
            </w:pPr>
          </w:p>
        </w:tc>
        <w:tc>
          <w:tcPr>
            <w:tcW w:w="982" w:type="dxa"/>
          </w:tcPr>
          <w:p w14:paraId="70D95B2A">
            <w:pPr>
              <w:spacing w:line="460" w:lineRule="exact"/>
              <w:rPr>
                <w:rFonts w:ascii="Cambria Math" w:hAnsi="Cambria Math"/>
                <w:color w:val="000000"/>
                <w:szCs w:val="21"/>
              </w:rPr>
            </w:pPr>
          </w:p>
        </w:tc>
        <w:tc>
          <w:tcPr>
            <w:tcW w:w="995" w:type="dxa"/>
          </w:tcPr>
          <w:p w14:paraId="76A396BA">
            <w:pPr>
              <w:spacing w:line="460" w:lineRule="exact"/>
              <w:rPr>
                <w:rFonts w:ascii="Cambria Math" w:hAnsi="Cambria Math"/>
                <w:color w:val="000000"/>
                <w:szCs w:val="21"/>
              </w:rPr>
            </w:pPr>
          </w:p>
        </w:tc>
        <w:tc>
          <w:tcPr>
            <w:tcW w:w="906" w:type="dxa"/>
          </w:tcPr>
          <w:p w14:paraId="5DDDCEFB">
            <w:pPr>
              <w:spacing w:line="460" w:lineRule="exact"/>
              <w:rPr>
                <w:rFonts w:ascii="Cambria Math" w:hAnsi="Cambria Math"/>
                <w:color w:val="000000"/>
                <w:szCs w:val="21"/>
              </w:rPr>
            </w:pPr>
          </w:p>
        </w:tc>
        <w:tc>
          <w:tcPr>
            <w:tcW w:w="851" w:type="dxa"/>
          </w:tcPr>
          <w:p w14:paraId="681B5D80">
            <w:pPr>
              <w:spacing w:line="460" w:lineRule="exact"/>
              <w:rPr>
                <w:rFonts w:ascii="Cambria Math" w:hAnsi="Cambria Math"/>
                <w:color w:val="000000"/>
                <w:szCs w:val="21"/>
              </w:rPr>
            </w:pPr>
          </w:p>
        </w:tc>
        <w:tc>
          <w:tcPr>
            <w:tcW w:w="851" w:type="dxa"/>
          </w:tcPr>
          <w:p w14:paraId="5E3F0763">
            <w:pPr>
              <w:spacing w:line="460" w:lineRule="exact"/>
              <w:rPr>
                <w:rFonts w:ascii="Cambria Math" w:hAnsi="Cambria Math"/>
                <w:color w:val="000000"/>
                <w:szCs w:val="21"/>
              </w:rPr>
            </w:pPr>
          </w:p>
        </w:tc>
      </w:tr>
      <w:tr w14:paraId="0E24A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44058E1">
            <w:pPr>
              <w:spacing w:line="460" w:lineRule="exact"/>
              <w:rPr>
                <w:rFonts w:ascii="Cambria Math" w:hAnsi="Cambria Math"/>
                <w:color w:val="000000"/>
                <w:szCs w:val="21"/>
              </w:rPr>
            </w:pPr>
          </w:p>
        </w:tc>
        <w:tc>
          <w:tcPr>
            <w:tcW w:w="850" w:type="dxa"/>
          </w:tcPr>
          <w:p w14:paraId="2A848819">
            <w:pPr>
              <w:spacing w:line="460" w:lineRule="exact"/>
              <w:rPr>
                <w:rFonts w:ascii="Cambria Math" w:hAnsi="Cambria Math"/>
                <w:color w:val="000000"/>
                <w:szCs w:val="21"/>
              </w:rPr>
            </w:pPr>
          </w:p>
        </w:tc>
        <w:tc>
          <w:tcPr>
            <w:tcW w:w="1005" w:type="dxa"/>
          </w:tcPr>
          <w:p w14:paraId="14907F32">
            <w:pPr>
              <w:spacing w:line="460" w:lineRule="exact"/>
              <w:rPr>
                <w:rFonts w:ascii="Cambria Math" w:hAnsi="Cambria Math"/>
                <w:color w:val="000000"/>
                <w:szCs w:val="21"/>
              </w:rPr>
            </w:pPr>
          </w:p>
        </w:tc>
        <w:tc>
          <w:tcPr>
            <w:tcW w:w="682" w:type="dxa"/>
          </w:tcPr>
          <w:p w14:paraId="38E1FACF">
            <w:pPr>
              <w:spacing w:line="460" w:lineRule="exact"/>
              <w:rPr>
                <w:rFonts w:ascii="Cambria Math" w:hAnsi="Cambria Math"/>
                <w:color w:val="000000"/>
                <w:szCs w:val="21"/>
              </w:rPr>
            </w:pPr>
          </w:p>
        </w:tc>
        <w:tc>
          <w:tcPr>
            <w:tcW w:w="851" w:type="dxa"/>
          </w:tcPr>
          <w:p w14:paraId="030A05DD">
            <w:pPr>
              <w:spacing w:line="460" w:lineRule="exact"/>
              <w:rPr>
                <w:rFonts w:ascii="Cambria Math" w:hAnsi="Cambria Math"/>
                <w:color w:val="000000"/>
                <w:szCs w:val="21"/>
              </w:rPr>
            </w:pPr>
          </w:p>
        </w:tc>
        <w:tc>
          <w:tcPr>
            <w:tcW w:w="982" w:type="dxa"/>
          </w:tcPr>
          <w:p w14:paraId="39613E52">
            <w:pPr>
              <w:spacing w:line="460" w:lineRule="exact"/>
              <w:rPr>
                <w:rFonts w:ascii="Cambria Math" w:hAnsi="Cambria Math"/>
                <w:color w:val="000000"/>
                <w:szCs w:val="21"/>
              </w:rPr>
            </w:pPr>
          </w:p>
        </w:tc>
        <w:tc>
          <w:tcPr>
            <w:tcW w:w="995" w:type="dxa"/>
          </w:tcPr>
          <w:p w14:paraId="758CE6E3">
            <w:pPr>
              <w:spacing w:line="460" w:lineRule="exact"/>
              <w:rPr>
                <w:rFonts w:ascii="Cambria Math" w:hAnsi="Cambria Math"/>
                <w:color w:val="000000"/>
                <w:szCs w:val="21"/>
              </w:rPr>
            </w:pPr>
          </w:p>
        </w:tc>
        <w:tc>
          <w:tcPr>
            <w:tcW w:w="906" w:type="dxa"/>
          </w:tcPr>
          <w:p w14:paraId="557245DE">
            <w:pPr>
              <w:spacing w:line="460" w:lineRule="exact"/>
              <w:rPr>
                <w:rFonts w:ascii="Cambria Math" w:hAnsi="Cambria Math"/>
                <w:color w:val="000000"/>
                <w:szCs w:val="21"/>
              </w:rPr>
            </w:pPr>
          </w:p>
        </w:tc>
        <w:tc>
          <w:tcPr>
            <w:tcW w:w="851" w:type="dxa"/>
          </w:tcPr>
          <w:p w14:paraId="0DCFA68D">
            <w:pPr>
              <w:spacing w:line="460" w:lineRule="exact"/>
              <w:rPr>
                <w:rFonts w:ascii="Cambria Math" w:hAnsi="Cambria Math"/>
                <w:color w:val="000000"/>
                <w:szCs w:val="21"/>
              </w:rPr>
            </w:pPr>
          </w:p>
        </w:tc>
        <w:tc>
          <w:tcPr>
            <w:tcW w:w="851" w:type="dxa"/>
          </w:tcPr>
          <w:p w14:paraId="0CCA3096">
            <w:pPr>
              <w:spacing w:line="460" w:lineRule="exact"/>
              <w:rPr>
                <w:rFonts w:ascii="Cambria Math" w:hAnsi="Cambria Math"/>
                <w:color w:val="000000"/>
                <w:szCs w:val="21"/>
              </w:rPr>
            </w:pPr>
          </w:p>
        </w:tc>
      </w:tr>
      <w:tr w14:paraId="07023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99CD68F">
            <w:pPr>
              <w:spacing w:line="460" w:lineRule="exact"/>
              <w:rPr>
                <w:rFonts w:ascii="Cambria Math" w:hAnsi="Cambria Math"/>
                <w:color w:val="000000"/>
                <w:szCs w:val="21"/>
              </w:rPr>
            </w:pPr>
          </w:p>
        </w:tc>
        <w:tc>
          <w:tcPr>
            <w:tcW w:w="850" w:type="dxa"/>
          </w:tcPr>
          <w:p w14:paraId="6F425499">
            <w:pPr>
              <w:spacing w:line="460" w:lineRule="exact"/>
              <w:rPr>
                <w:rFonts w:ascii="Cambria Math" w:hAnsi="Cambria Math"/>
                <w:color w:val="000000"/>
                <w:szCs w:val="21"/>
              </w:rPr>
            </w:pPr>
          </w:p>
        </w:tc>
        <w:tc>
          <w:tcPr>
            <w:tcW w:w="1005" w:type="dxa"/>
          </w:tcPr>
          <w:p w14:paraId="68B98D1A">
            <w:pPr>
              <w:spacing w:line="460" w:lineRule="exact"/>
              <w:rPr>
                <w:rFonts w:ascii="Cambria Math" w:hAnsi="Cambria Math"/>
                <w:color w:val="000000"/>
                <w:szCs w:val="21"/>
              </w:rPr>
            </w:pPr>
          </w:p>
        </w:tc>
        <w:tc>
          <w:tcPr>
            <w:tcW w:w="682" w:type="dxa"/>
          </w:tcPr>
          <w:p w14:paraId="0EAE8363">
            <w:pPr>
              <w:spacing w:line="460" w:lineRule="exact"/>
              <w:rPr>
                <w:rFonts w:ascii="Cambria Math" w:hAnsi="Cambria Math"/>
                <w:color w:val="000000"/>
                <w:szCs w:val="21"/>
              </w:rPr>
            </w:pPr>
          </w:p>
        </w:tc>
        <w:tc>
          <w:tcPr>
            <w:tcW w:w="851" w:type="dxa"/>
          </w:tcPr>
          <w:p w14:paraId="0C70B248">
            <w:pPr>
              <w:spacing w:line="460" w:lineRule="exact"/>
              <w:rPr>
                <w:rFonts w:ascii="Cambria Math" w:hAnsi="Cambria Math"/>
                <w:color w:val="000000"/>
                <w:szCs w:val="21"/>
              </w:rPr>
            </w:pPr>
          </w:p>
        </w:tc>
        <w:tc>
          <w:tcPr>
            <w:tcW w:w="982" w:type="dxa"/>
          </w:tcPr>
          <w:p w14:paraId="455A41F8">
            <w:pPr>
              <w:spacing w:line="460" w:lineRule="exact"/>
              <w:rPr>
                <w:rFonts w:ascii="Cambria Math" w:hAnsi="Cambria Math"/>
                <w:color w:val="000000"/>
                <w:szCs w:val="21"/>
              </w:rPr>
            </w:pPr>
          </w:p>
        </w:tc>
        <w:tc>
          <w:tcPr>
            <w:tcW w:w="995" w:type="dxa"/>
          </w:tcPr>
          <w:p w14:paraId="06D2CEFB">
            <w:pPr>
              <w:spacing w:line="460" w:lineRule="exact"/>
              <w:rPr>
                <w:rFonts w:ascii="Cambria Math" w:hAnsi="Cambria Math"/>
                <w:color w:val="000000"/>
                <w:szCs w:val="21"/>
              </w:rPr>
            </w:pPr>
          </w:p>
        </w:tc>
        <w:tc>
          <w:tcPr>
            <w:tcW w:w="906" w:type="dxa"/>
          </w:tcPr>
          <w:p w14:paraId="011CB187">
            <w:pPr>
              <w:spacing w:line="460" w:lineRule="exact"/>
              <w:rPr>
                <w:rFonts w:ascii="Cambria Math" w:hAnsi="Cambria Math"/>
                <w:color w:val="000000"/>
                <w:szCs w:val="21"/>
              </w:rPr>
            </w:pPr>
          </w:p>
        </w:tc>
        <w:tc>
          <w:tcPr>
            <w:tcW w:w="851" w:type="dxa"/>
          </w:tcPr>
          <w:p w14:paraId="47EE813C">
            <w:pPr>
              <w:spacing w:line="460" w:lineRule="exact"/>
              <w:rPr>
                <w:rFonts w:ascii="Cambria Math" w:hAnsi="Cambria Math"/>
                <w:color w:val="000000"/>
                <w:szCs w:val="21"/>
              </w:rPr>
            </w:pPr>
          </w:p>
        </w:tc>
        <w:tc>
          <w:tcPr>
            <w:tcW w:w="851" w:type="dxa"/>
          </w:tcPr>
          <w:p w14:paraId="6D4A252C">
            <w:pPr>
              <w:spacing w:line="460" w:lineRule="exact"/>
              <w:rPr>
                <w:rFonts w:ascii="Cambria Math" w:hAnsi="Cambria Math"/>
                <w:color w:val="000000"/>
                <w:szCs w:val="21"/>
              </w:rPr>
            </w:pPr>
          </w:p>
        </w:tc>
      </w:tr>
      <w:tr w14:paraId="28421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A834908">
            <w:pPr>
              <w:spacing w:line="460" w:lineRule="exact"/>
              <w:rPr>
                <w:rFonts w:ascii="Cambria Math" w:hAnsi="Cambria Math"/>
                <w:color w:val="000000"/>
                <w:szCs w:val="21"/>
              </w:rPr>
            </w:pPr>
          </w:p>
        </w:tc>
        <w:tc>
          <w:tcPr>
            <w:tcW w:w="850" w:type="dxa"/>
          </w:tcPr>
          <w:p w14:paraId="294F09FC">
            <w:pPr>
              <w:spacing w:line="460" w:lineRule="exact"/>
              <w:rPr>
                <w:rFonts w:ascii="Cambria Math" w:hAnsi="Cambria Math"/>
                <w:color w:val="000000"/>
                <w:szCs w:val="21"/>
              </w:rPr>
            </w:pPr>
          </w:p>
        </w:tc>
        <w:tc>
          <w:tcPr>
            <w:tcW w:w="1005" w:type="dxa"/>
          </w:tcPr>
          <w:p w14:paraId="290F5380">
            <w:pPr>
              <w:spacing w:line="460" w:lineRule="exact"/>
              <w:rPr>
                <w:rFonts w:ascii="Cambria Math" w:hAnsi="Cambria Math"/>
                <w:color w:val="000000"/>
                <w:szCs w:val="21"/>
              </w:rPr>
            </w:pPr>
          </w:p>
        </w:tc>
        <w:tc>
          <w:tcPr>
            <w:tcW w:w="682" w:type="dxa"/>
          </w:tcPr>
          <w:p w14:paraId="4862F859">
            <w:pPr>
              <w:spacing w:line="460" w:lineRule="exact"/>
              <w:rPr>
                <w:rFonts w:ascii="Cambria Math" w:hAnsi="Cambria Math"/>
                <w:color w:val="000000"/>
                <w:szCs w:val="21"/>
              </w:rPr>
            </w:pPr>
          </w:p>
        </w:tc>
        <w:tc>
          <w:tcPr>
            <w:tcW w:w="851" w:type="dxa"/>
          </w:tcPr>
          <w:p w14:paraId="195E476C">
            <w:pPr>
              <w:spacing w:line="460" w:lineRule="exact"/>
              <w:rPr>
                <w:rFonts w:ascii="Cambria Math" w:hAnsi="Cambria Math"/>
                <w:color w:val="000000"/>
                <w:szCs w:val="21"/>
              </w:rPr>
            </w:pPr>
          </w:p>
        </w:tc>
        <w:tc>
          <w:tcPr>
            <w:tcW w:w="982" w:type="dxa"/>
          </w:tcPr>
          <w:p w14:paraId="063DAA15">
            <w:pPr>
              <w:spacing w:line="460" w:lineRule="exact"/>
              <w:rPr>
                <w:rFonts w:ascii="Cambria Math" w:hAnsi="Cambria Math"/>
                <w:color w:val="000000"/>
                <w:szCs w:val="21"/>
              </w:rPr>
            </w:pPr>
          </w:p>
        </w:tc>
        <w:tc>
          <w:tcPr>
            <w:tcW w:w="995" w:type="dxa"/>
          </w:tcPr>
          <w:p w14:paraId="41B6B667">
            <w:pPr>
              <w:spacing w:line="460" w:lineRule="exact"/>
              <w:rPr>
                <w:rFonts w:ascii="Cambria Math" w:hAnsi="Cambria Math"/>
                <w:color w:val="000000"/>
                <w:szCs w:val="21"/>
              </w:rPr>
            </w:pPr>
          </w:p>
        </w:tc>
        <w:tc>
          <w:tcPr>
            <w:tcW w:w="906" w:type="dxa"/>
          </w:tcPr>
          <w:p w14:paraId="3A62CF37">
            <w:pPr>
              <w:spacing w:line="460" w:lineRule="exact"/>
              <w:rPr>
                <w:rFonts w:ascii="Cambria Math" w:hAnsi="Cambria Math"/>
                <w:color w:val="000000"/>
                <w:szCs w:val="21"/>
              </w:rPr>
            </w:pPr>
          </w:p>
        </w:tc>
        <w:tc>
          <w:tcPr>
            <w:tcW w:w="851" w:type="dxa"/>
          </w:tcPr>
          <w:p w14:paraId="650F0D47">
            <w:pPr>
              <w:spacing w:line="460" w:lineRule="exact"/>
              <w:rPr>
                <w:rFonts w:ascii="Cambria Math" w:hAnsi="Cambria Math"/>
                <w:color w:val="000000"/>
                <w:szCs w:val="21"/>
              </w:rPr>
            </w:pPr>
          </w:p>
        </w:tc>
        <w:tc>
          <w:tcPr>
            <w:tcW w:w="851" w:type="dxa"/>
          </w:tcPr>
          <w:p w14:paraId="5DF16093">
            <w:pPr>
              <w:spacing w:line="460" w:lineRule="exact"/>
              <w:rPr>
                <w:rFonts w:ascii="Cambria Math" w:hAnsi="Cambria Math"/>
                <w:color w:val="000000"/>
                <w:szCs w:val="21"/>
              </w:rPr>
            </w:pPr>
          </w:p>
        </w:tc>
      </w:tr>
      <w:tr w14:paraId="4CE8B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97CD5F6">
            <w:pPr>
              <w:spacing w:line="460" w:lineRule="exact"/>
              <w:rPr>
                <w:rFonts w:ascii="Cambria Math" w:hAnsi="Cambria Math"/>
                <w:color w:val="000000"/>
                <w:szCs w:val="21"/>
              </w:rPr>
            </w:pPr>
          </w:p>
        </w:tc>
        <w:tc>
          <w:tcPr>
            <w:tcW w:w="850" w:type="dxa"/>
          </w:tcPr>
          <w:p w14:paraId="31B2FFD3">
            <w:pPr>
              <w:spacing w:line="460" w:lineRule="exact"/>
              <w:rPr>
                <w:rFonts w:ascii="Cambria Math" w:hAnsi="Cambria Math"/>
                <w:color w:val="000000"/>
                <w:szCs w:val="21"/>
              </w:rPr>
            </w:pPr>
          </w:p>
        </w:tc>
        <w:tc>
          <w:tcPr>
            <w:tcW w:w="1005" w:type="dxa"/>
          </w:tcPr>
          <w:p w14:paraId="1E4B916C">
            <w:pPr>
              <w:spacing w:line="460" w:lineRule="exact"/>
              <w:rPr>
                <w:rFonts w:ascii="Cambria Math" w:hAnsi="Cambria Math"/>
                <w:color w:val="000000"/>
                <w:szCs w:val="21"/>
              </w:rPr>
            </w:pPr>
          </w:p>
        </w:tc>
        <w:tc>
          <w:tcPr>
            <w:tcW w:w="682" w:type="dxa"/>
          </w:tcPr>
          <w:p w14:paraId="57AA74A9">
            <w:pPr>
              <w:spacing w:line="460" w:lineRule="exact"/>
              <w:rPr>
                <w:rFonts w:ascii="Cambria Math" w:hAnsi="Cambria Math"/>
                <w:color w:val="000000"/>
                <w:szCs w:val="21"/>
              </w:rPr>
            </w:pPr>
          </w:p>
        </w:tc>
        <w:tc>
          <w:tcPr>
            <w:tcW w:w="851" w:type="dxa"/>
          </w:tcPr>
          <w:p w14:paraId="416DD692">
            <w:pPr>
              <w:spacing w:line="460" w:lineRule="exact"/>
              <w:rPr>
                <w:rFonts w:ascii="Cambria Math" w:hAnsi="Cambria Math"/>
                <w:color w:val="000000"/>
                <w:szCs w:val="21"/>
              </w:rPr>
            </w:pPr>
          </w:p>
        </w:tc>
        <w:tc>
          <w:tcPr>
            <w:tcW w:w="982" w:type="dxa"/>
          </w:tcPr>
          <w:p w14:paraId="0AC07D46">
            <w:pPr>
              <w:spacing w:line="460" w:lineRule="exact"/>
              <w:rPr>
                <w:rFonts w:ascii="Cambria Math" w:hAnsi="Cambria Math"/>
                <w:color w:val="000000"/>
                <w:szCs w:val="21"/>
              </w:rPr>
            </w:pPr>
          </w:p>
        </w:tc>
        <w:tc>
          <w:tcPr>
            <w:tcW w:w="995" w:type="dxa"/>
          </w:tcPr>
          <w:p w14:paraId="5E98C088">
            <w:pPr>
              <w:spacing w:line="460" w:lineRule="exact"/>
              <w:rPr>
                <w:rFonts w:ascii="Cambria Math" w:hAnsi="Cambria Math"/>
                <w:color w:val="000000"/>
                <w:szCs w:val="21"/>
              </w:rPr>
            </w:pPr>
          </w:p>
        </w:tc>
        <w:tc>
          <w:tcPr>
            <w:tcW w:w="906" w:type="dxa"/>
          </w:tcPr>
          <w:p w14:paraId="438EA598">
            <w:pPr>
              <w:spacing w:line="460" w:lineRule="exact"/>
              <w:rPr>
                <w:rFonts w:ascii="Cambria Math" w:hAnsi="Cambria Math"/>
                <w:color w:val="000000"/>
                <w:szCs w:val="21"/>
              </w:rPr>
            </w:pPr>
          </w:p>
        </w:tc>
        <w:tc>
          <w:tcPr>
            <w:tcW w:w="851" w:type="dxa"/>
          </w:tcPr>
          <w:p w14:paraId="7A38A266">
            <w:pPr>
              <w:spacing w:line="460" w:lineRule="exact"/>
              <w:rPr>
                <w:rFonts w:ascii="Cambria Math" w:hAnsi="Cambria Math"/>
                <w:color w:val="000000"/>
                <w:szCs w:val="21"/>
              </w:rPr>
            </w:pPr>
          </w:p>
        </w:tc>
        <w:tc>
          <w:tcPr>
            <w:tcW w:w="851" w:type="dxa"/>
          </w:tcPr>
          <w:p w14:paraId="08305081">
            <w:pPr>
              <w:spacing w:line="460" w:lineRule="exact"/>
              <w:rPr>
                <w:rFonts w:ascii="Cambria Math" w:hAnsi="Cambria Math"/>
                <w:color w:val="000000"/>
                <w:szCs w:val="21"/>
              </w:rPr>
            </w:pPr>
          </w:p>
        </w:tc>
      </w:tr>
      <w:tr w14:paraId="7423A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ACBA9CA">
            <w:pPr>
              <w:spacing w:line="460" w:lineRule="exact"/>
              <w:rPr>
                <w:rFonts w:ascii="Cambria Math" w:hAnsi="Cambria Math"/>
                <w:color w:val="000000"/>
                <w:szCs w:val="21"/>
              </w:rPr>
            </w:pPr>
          </w:p>
        </w:tc>
        <w:tc>
          <w:tcPr>
            <w:tcW w:w="850" w:type="dxa"/>
          </w:tcPr>
          <w:p w14:paraId="4FD860CE">
            <w:pPr>
              <w:spacing w:line="460" w:lineRule="exact"/>
              <w:rPr>
                <w:rFonts w:ascii="Cambria Math" w:hAnsi="Cambria Math"/>
                <w:color w:val="000000"/>
                <w:szCs w:val="21"/>
              </w:rPr>
            </w:pPr>
          </w:p>
        </w:tc>
        <w:tc>
          <w:tcPr>
            <w:tcW w:w="1005" w:type="dxa"/>
          </w:tcPr>
          <w:p w14:paraId="4E45503D">
            <w:pPr>
              <w:spacing w:line="460" w:lineRule="exact"/>
              <w:rPr>
                <w:rFonts w:ascii="Cambria Math" w:hAnsi="Cambria Math"/>
                <w:color w:val="000000"/>
                <w:szCs w:val="21"/>
              </w:rPr>
            </w:pPr>
          </w:p>
        </w:tc>
        <w:tc>
          <w:tcPr>
            <w:tcW w:w="682" w:type="dxa"/>
          </w:tcPr>
          <w:p w14:paraId="5850333B">
            <w:pPr>
              <w:spacing w:line="460" w:lineRule="exact"/>
              <w:rPr>
                <w:rFonts w:ascii="Cambria Math" w:hAnsi="Cambria Math"/>
                <w:color w:val="000000"/>
                <w:szCs w:val="21"/>
              </w:rPr>
            </w:pPr>
          </w:p>
        </w:tc>
        <w:tc>
          <w:tcPr>
            <w:tcW w:w="851" w:type="dxa"/>
          </w:tcPr>
          <w:p w14:paraId="3B2F77D5">
            <w:pPr>
              <w:spacing w:line="460" w:lineRule="exact"/>
              <w:rPr>
                <w:rFonts w:ascii="Cambria Math" w:hAnsi="Cambria Math"/>
                <w:color w:val="000000"/>
                <w:szCs w:val="21"/>
              </w:rPr>
            </w:pPr>
          </w:p>
        </w:tc>
        <w:tc>
          <w:tcPr>
            <w:tcW w:w="982" w:type="dxa"/>
          </w:tcPr>
          <w:p w14:paraId="715795DB">
            <w:pPr>
              <w:spacing w:line="460" w:lineRule="exact"/>
              <w:rPr>
                <w:rFonts w:ascii="Cambria Math" w:hAnsi="Cambria Math"/>
                <w:color w:val="000000"/>
                <w:szCs w:val="21"/>
              </w:rPr>
            </w:pPr>
          </w:p>
        </w:tc>
        <w:tc>
          <w:tcPr>
            <w:tcW w:w="995" w:type="dxa"/>
          </w:tcPr>
          <w:p w14:paraId="17697D4D">
            <w:pPr>
              <w:spacing w:line="460" w:lineRule="exact"/>
              <w:rPr>
                <w:rFonts w:ascii="Cambria Math" w:hAnsi="Cambria Math"/>
                <w:color w:val="000000"/>
                <w:szCs w:val="21"/>
              </w:rPr>
            </w:pPr>
          </w:p>
        </w:tc>
        <w:tc>
          <w:tcPr>
            <w:tcW w:w="906" w:type="dxa"/>
          </w:tcPr>
          <w:p w14:paraId="1F6754BA">
            <w:pPr>
              <w:spacing w:line="460" w:lineRule="exact"/>
              <w:rPr>
                <w:rFonts w:ascii="Cambria Math" w:hAnsi="Cambria Math"/>
                <w:color w:val="000000"/>
                <w:szCs w:val="21"/>
              </w:rPr>
            </w:pPr>
          </w:p>
        </w:tc>
        <w:tc>
          <w:tcPr>
            <w:tcW w:w="851" w:type="dxa"/>
          </w:tcPr>
          <w:p w14:paraId="3B029CEE">
            <w:pPr>
              <w:spacing w:line="460" w:lineRule="exact"/>
              <w:rPr>
                <w:rFonts w:ascii="Cambria Math" w:hAnsi="Cambria Math"/>
                <w:color w:val="000000"/>
                <w:szCs w:val="21"/>
              </w:rPr>
            </w:pPr>
          </w:p>
        </w:tc>
        <w:tc>
          <w:tcPr>
            <w:tcW w:w="851" w:type="dxa"/>
          </w:tcPr>
          <w:p w14:paraId="6C59BD21">
            <w:pPr>
              <w:spacing w:line="460" w:lineRule="exact"/>
              <w:rPr>
                <w:rFonts w:ascii="Cambria Math" w:hAnsi="Cambria Math"/>
                <w:color w:val="000000"/>
                <w:szCs w:val="21"/>
              </w:rPr>
            </w:pPr>
          </w:p>
        </w:tc>
      </w:tr>
      <w:tr w14:paraId="6882B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53C9E56">
            <w:pPr>
              <w:spacing w:line="460" w:lineRule="exact"/>
              <w:rPr>
                <w:rFonts w:ascii="Cambria Math" w:hAnsi="Cambria Math"/>
                <w:color w:val="000000"/>
                <w:szCs w:val="21"/>
              </w:rPr>
            </w:pPr>
          </w:p>
        </w:tc>
        <w:tc>
          <w:tcPr>
            <w:tcW w:w="850" w:type="dxa"/>
          </w:tcPr>
          <w:p w14:paraId="786DE57D">
            <w:pPr>
              <w:spacing w:line="460" w:lineRule="exact"/>
              <w:rPr>
                <w:rFonts w:ascii="Cambria Math" w:hAnsi="Cambria Math"/>
                <w:color w:val="000000"/>
                <w:szCs w:val="21"/>
              </w:rPr>
            </w:pPr>
          </w:p>
        </w:tc>
        <w:tc>
          <w:tcPr>
            <w:tcW w:w="1005" w:type="dxa"/>
          </w:tcPr>
          <w:p w14:paraId="0FE8FDD0">
            <w:pPr>
              <w:spacing w:line="460" w:lineRule="exact"/>
              <w:rPr>
                <w:rFonts w:ascii="Cambria Math" w:hAnsi="Cambria Math"/>
                <w:color w:val="000000"/>
                <w:szCs w:val="21"/>
              </w:rPr>
            </w:pPr>
          </w:p>
        </w:tc>
        <w:tc>
          <w:tcPr>
            <w:tcW w:w="682" w:type="dxa"/>
          </w:tcPr>
          <w:p w14:paraId="2972ECCC">
            <w:pPr>
              <w:spacing w:line="460" w:lineRule="exact"/>
              <w:rPr>
                <w:rFonts w:ascii="Cambria Math" w:hAnsi="Cambria Math"/>
                <w:color w:val="000000"/>
                <w:szCs w:val="21"/>
              </w:rPr>
            </w:pPr>
          </w:p>
        </w:tc>
        <w:tc>
          <w:tcPr>
            <w:tcW w:w="851" w:type="dxa"/>
          </w:tcPr>
          <w:p w14:paraId="707EFDA0">
            <w:pPr>
              <w:spacing w:line="460" w:lineRule="exact"/>
              <w:rPr>
                <w:rFonts w:ascii="Cambria Math" w:hAnsi="Cambria Math"/>
                <w:color w:val="000000"/>
                <w:szCs w:val="21"/>
              </w:rPr>
            </w:pPr>
          </w:p>
        </w:tc>
        <w:tc>
          <w:tcPr>
            <w:tcW w:w="982" w:type="dxa"/>
          </w:tcPr>
          <w:p w14:paraId="29ADEB2B">
            <w:pPr>
              <w:spacing w:line="460" w:lineRule="exact"/>
              <w:rPr>
                <w:rFonts w:ascii="Cambria Math" w:hAnsi="Cambria Math"/>
                <w:color w:val="000000"/>
                <w:szCs w:val="21"/>
              </w:rPr>
            </w:pPr>
          </w:p>
        </w:tc>
        <w:tc>
          <w:tcPr>
            <w:tcW w:w="995" w:type="dxa"/>
          </w:tcPr>
          <w:p w14:paraId="019FCA33">
            <w:pPr>
              <w:spacing w:line="460" w:lineRule="exact"/>
              <w:rPr>
                <w:rFonts w:ascii="Cambria Math" w:hAnsi="Cambria Math"/>
                <w:color w:val="000000"/>
                <w:szCs w:val="21"/>
              </w:rPr>
            </w:pPr>
          </w:p>
        </w:tc>
        <w:tc>
          <w:tcPr>
            <w:tcW w:w="906" w:type="dxa"/>
          </w:tcPr>
          <w:p w14:paraId="5ACDA465">
            <w:pPr>
              <w:spacing w:line="460" w:lineRule="exact"/>
              <w:rPr>
                <w:rFonts w:ascii="Cambria Math" w:hAnsi="Cambria Math"/>
                <w:color w:val="000000"/>
                <w:szCs w:val="21"/>
              </w:rPr>
            </w:pPr>
          </w:p>
        </w:tc>
        <w:tc>
          <w:tcPr>
            <w:tcW w:w="851" w:type="dxa"/>
          </w:tcPr>
          <w:p w14:paraId="235CD4D9">
            <w:pPr>
              <w:spacing w:line="460" w:lineRule="exact"/>
              <w:rPr>
                <w:rFonts w:ascii="Cambria Math" w:hAnsi="Cambria Math"/>
                <w:color w:val="000000"/>
                <w:szCs w:val="21"/>
              </w:rPr>
            </w:pPr>
          </w:p>
        </w:tc>
        <w:tc>
          <w:tcPr>
            <w:tcW w:w="851" w:type="dxa"/>
          </w:tcPr>
          <w:p w14:paraId="08085CBB">
            <w:pPr>
              <w:spacing w:line="460" w:lineRule="exact"/>
              <w:rPr>
                <w:rFonts w:ascii="Cambria Math" w:hAnsi="Cambria Math"/>
                <w:color w:val="000000"/>
                <w:szCs w:val="21"/>
              </w:rPr>
            </w:pPr>
          </w:p>
        </w:tc>
      </w:tr>
      <w:tr w14:paraId="2F3A1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FC95833">
            <w:pPr>
              <w:spacing w:line="460" w:lineRule="exact"/>
              <w:rPr>
                <w:rFonts w:ascii="Cambria Math" w:hAnsi="Cambria Math"/>
                <w:color w:val="000000"/>
                <w:szCs w:val="21"/>
              </w:rPr>
            </w:pPr>
          </w:p>
        </w:tc>
        <w:tc>
          <w:tcPr>
            <w:tcW w:w="850" w:type="dxa"/>
          </w:tcPr>
          <w:p w14:paraId="34AB82D7">
            <w:pPr>
              <w:spacing w:line="460" w:lineRule="exact"/>
              <w:rPr>
                <w:rFonts w:ascii="Cambria Math" w:hAnsi="Cambria Math"/>
                <w:color w:val="000000"/>
                <w:szCs w:val="21"/>
              </w:rPr>
            </w:pPr>
          </w:p>
        </w:tc>
        <w:tc>
          <w:tcPr>
            <w:tcW w:w="1005" w:type="dxa"/>
          </w:tcPr>
          <w:p w14:paraId="0F891735">
            <w:pPr>
              <w:spacing w:line="460" w:lineRule="exact"/>
              <w:rPr>
                <w:rFonts w:ascii="Cambria Math" w:hAnsi="Cambria Math"/>
                <w:color w:val="000000"/>
                <w:szCs w:val="21"/>
              </w:rPr>
            </w:pPr>
          </w:p>
        </w:tc>
        <w:tc>
          <w:tcPr>
            <w:tcW w:w="682" w:type="dxa"/>
          </w:tcPr>
          <w:p w14:paraId="78AEF4CA">
            <w:pPr>
              <w:spacing w:line="460" w:lineRule="exact"/>
              <w:rPr>
                <w:rFonts w:ascii="Cambria Math" w:hAnsi="Cambria Math"/>
                <w:color w:val="000000"/>
                <w:szCs w:val="21"/>
              </w:rPr>
            </w:pPr>
          </w:p>
        </w:tc>
        <w:tc>
          <w:tcPr>
            <w:tcW w:w="851" w:type="dxa"/>
          </w:tcPr>
          <w:p w14:paraId="44180558">
            <w:pPr>
              <w:spacing w:line="460" w:lineRule="exact"/>
              <w:rPr>
                <w:rFonts w:ascii="Cambria Math" w:hAnsi="Cambria Math"/>
                <w:color w:val="000000"/>
                <w:szCs w:val="21"/>
              </w:rPr>
            </w:pPr>
          </w:p>
        </w:tc>
        <w:tc>
          <w:tcPr>
            <w:tcW w:w="982" w:type="dxa"/>
          </w:tcPr>
          <w:p w14:paraId="0AF44E19">
            <w:pPr>
              <w:spacing w:line="460" w:lineRule="exact"/>
              <w:rPr>
                <w:rFonts w:ascii="Cambria Math" w:hAnsi="Cambria Math"/>
                <w:color w:val="000000"/>
                <w:szCs w:val="21"/>
              </w:rPr>
            </w:pPr>
          </w:p>
        </w:tc>
        <w:tc>
          <w:tcPr>
            <w:tcW w:w="995" w:type="dxa"/>
          </w:tcPr>
          <w:p w14:paraId="714A791B">
            <w:pPr>
              <w:spacing w:line="460" w:lineRule="exact"/>
              <w:rPr>
                <w:rFonts w:ascii="Cambria Math" w:hAnsi="Cambria Math"/>
                <w:color w:val="000000"/>
                <w:szCs w:val="21"/>
              </w:rPr>
            </w:pPr>
          </w:p>
        </w:tc>
        <w:tc>
          <w:tcPr>
            <w:tcW w:w="906" w:type="dxa"/>
          </w:tcPr>
          <w:p w14:paraId="0E6550F3">
            <w:pPr>
              <w:spacing w:line="460" w:lineRule="exact"/>
              <w:rPr>
                <w:rFonts w:ascii="Cambria Math" w:hAnsi="Cambria Math"/>
                <w:color w:val="000000"/>
                <w:szCs w:val="21"/>
              </w:rPr>
            </w:pPr>
          </w:p>
        </w:tc>
        <w:tc>
          <w:tcPr>
            <w:tcW w:w="851" w:type="dxa"/>
          </w:tcPr>
          <w:p w14:paraId="6D9ABDE4">
            <w:pPr>
              <w:spacing w:line="460" w:lineRule="exact"/>
              <w:rPr>
                <w:rFonts w:ascii="Cambria Math" w:hAnsi="Cambria Math"/>
                <w:color w:val="000000"/>
                <w:szCs w:val="21"/>
              </w:rPr>
            </w:pPr>
          </w:p>
        </w:tc>
        <w:tc>
          <w:tcPr>
            <w:tcW w:w="851" w:type="dxa"/>
          </w:tcPr>
          <w:p w14:paraId="0ACAA13E">
            <w:pPr>
              <w:spacing w:line="460" w:lineRule="exact"/>
              <w:rPr>
                <w:rFonts w:ascii="Cambria Math" w:hAnsi="Cambria Math"/>
                <w:color w:val="000000"/>
                <w:szCs w:val="21"/>
              </w:rPr>
            </w:pPr>
          </w:p>
        </w:tc>
      </w:tr>
      <w:tr w14:paraId="212F2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42EAFF0">
            <w:pPr>
              <w:spacing w:line="460" w:lineRule="exact"/>
              <w:rPr>
                <w:rFonts w:ascii="Cambria Math" w:hAnsi="Cambria Math"/>
                <w:color w:val="000000"/>
                <w:szCs w:val="21"/>
              </w:rPr>
            </w:pPr>
          </w:p>
        </w:tc>
        <w:tc>
          <w:tcPr>
            <w:tcW w:w="850" w:type="dxa"/>
          </w:tcPr>
          <w:p w14:paraId="1A5EC303">
            <w:pPr>
              <w:spacing w:line="460" w:lineRule="exact"/>
              <w:rPr>
                <w:rFonts w:ascii="Cambria Math" w:hAnsi="Cambria Math"/>
                <w:color w:val="000000"/>
                <w:szCs w:val="21"/>
              </w:rPr>
            </w:pPr>
          </w:p>
        </w:tc>
        <w:tc>
          <w:tcPr>
            <w:tcW w:w="1005" w:type="dxa"/>
          </w:tcPr>
          <w:p w14:paraId="606FF518">
            <w:pPr>
              <w:spacing w:line="460" w:lineRule="exact"/>
              <w:rPr>
                <w:rFonts w:ascii="Cambria Math" w:hAnsi="Cambria Math"/>
                <w:color w:val="000000"/>
                <w:szCs w:val="21"/>
              </w:rPr>
            </w:pPr>
          </w:p>
        </w:tc>
        <w:tc>
          <w:tcPr>
            <w:tcW w:w="682" w:type="dxa"/>
          </w:tcPr>
          <w:p w14:paraId="16E4C748">
            <w:pPr>
              <w:spacing w:line="460" w:lineRule="exact"/>
              <w:rPr>
                <w:rFonts w:ascii="Cambria Math" w:hAnsi="Cambria Math"/>
                <w:color w:val="000000"/>
                <w:szCs w:val="21"/>
              </w:rPr>
            </w:pPr>
          </w:p>
        </w:tc>
        <w:tc>
          <w:tcPr>
            <w:tcW w:w="851" w:type="dxa"/>
          </w:tcPr>
          <w:p w14:paraId="1FFE541A">
            <w:pPr>
              <w:spacing w:line="460" w:lineRule="exact"/>
              <w:rPr>
                <w:rFonts w:ascii="Cambria Math" w:hAnsi="Cambria Math"/>
                <w:color w:val="000000"/>
                <w:szCs w:val="21"/>
              </w:rPr>
            </w:pPr>
          </w:p>
        </w:tc>
        <w:tc>
          <w:tcPr>
            <w:tcW w:w="982" w:type="dxa"/>
          </w:tcPr>
          <w:p w14:paraId="652BD467">
            <w:pPr>
              <w:spacing w:line="460" w:lineRule="exact"/>
              <w:rPr>
                <w:rFonts w:ascii="Cambria Math" w:hAnsi="Cambria Math"/>
                <w:color w:val="000000"/>
                <w:szCs w:val="21"/>
              </w:rPr>
            </w:pPr>
          </w:p>
        </w:tc>
        <w:tc>
          <w:tcPr>
            <w:tcW w:w="995" w:type="dxa"/>
          </w:tcPr>
          <w:p w14:paraId="1F75FE2B">
            <w:pPr>
              <w:spacing w:line="460" w:lineRule="exact"/>
              <w:rPr>
                <w:rFonts w:ascii="Cambria Math" w:hAnsi="Cambria Math"/>
                <w:color w:val="000000"/>
                <w:szCs w:val="21"/>
              </w:rPr>
            </w:pPr>
          </w:p>
        </w:tc>
        <w:tc>
          <w:tcPr>
            <w:tcW w:w="906" w:type="dxa"/>
          </w:tcPr>
          <w:p w14:paraId="346423C9">
            <w:pPr>
              <w:spacing w:line="460" w:lineRule="exact"/>
              <w:rPr>
                <w:rFonts w:ascii="Cambria Math" w:hAnsi="Cambria Math"/>
                <w:color w:val="000000"/>
                <w:szCs w:val="21"/>
              </w:rPr>
            </w:pPr>
          </w:p>
        </w:tc>
        <w:tc>
          <w:tcPr>
            <w:tcW w:w="851" w:type="dxa"/>
          </w:tcPr>
          <w:p w14:paraId="2F644A19">
            <w:pPr>
              <w:spacing w:line="460" w:lineRule="exact"/>
              <w:rPr>
                <w:rFonts w:ascii="Cambria Math" w:hAnsi="Cambria Math"/>
                <w:color w:val="000000"/>
                <w:szCs w:val="21"/>
              </w:rPr>
            </w:pPr>
          </w:p>
        </w:tc>
        <w:tc>
          <w:tcPr>
            <w:tcW w:w="851" w:type="dxa"/>
          </w:tcPr>
          <w:p w14:paraId="047F5973">
            <w:pPr>
              <w:spacing w:line="460" w:lineRule="exact"/>
              <w:rPr>
                <w:rFonts w:ascii="Cambria Math" w:hAnsi="Cambria Math"/>
                <w:color w:val="000000"/>
                <w:szCs w:val="21"/>
              </w:rPr>
            </w:pPr>
          </w:p>
        </w:tc>
      </w:tr>
      <w:tr w14:paraId="546E8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EFD12AD">
            <w:pPr>
              <w:spacing w:line="460" w:lineRule="exact"/>
              <w:rPr>
                <w:rFonts w:ascii="Cambria Math" w:hAnsi="Cambria Math"/>
                <w:color w:val="000000"/>
                <w:szCs w:val="21"/>
              </w:rPr>
            </w:pPr>
          </w:p>
        </w:tc>
        <w:tc>
          <w:tcPr>
            <w:tcW w:w="850" w:type="dxa"/>
          </w:tcPr>
          <w:p w14:paraId="2FBC131A">
            <w:pPr>
              <w:spacing w:line="460" w:lineRule="exact"/>
              <w:rPr>
                <w:rFonts w:ascii="Cambria Math" w:hAnsi="Cambria Math"/>
                <w:color w:val="000000"/>
                <w:szCs w:val="21"/>
              </w:rPr>
            </w:pPr>
          </w:p>
        </w:tc>
        <w:tc>
          <w:tcPr>
            <w:tcW w:w="1005" w:type="dxa"/>
          </w:tcPr>
          <w:p w14:paraId="56FAD871">
            <w:pPr>
              <w:spacing w:line="460" w:lineRule="exact"/>
              <w:rPr>
                <w:rFonts w:ascii="Cambria Math" w:hAnsi="Cambria Math"/>
                <w:color w:val="000000"/>
                <w:szCs w:val="21"/>
              </w:rPr>
            </w:pPr>
          </w:p>
        </w:tc>
        <w:tc>
          <w:tcPr>
            <w:tcW w:w="682" w:type="dxa"/>
          </w:tcPr>
          <w:p w14:paraId="22268FD6">
            <w:pPr>
              <w:spacing w:line="460" w:lineRule="exact"/>
              <w:rPr>
                <w:rFonts w:ascii="Cambria Math" w:hAnsi="Cambria Math"/>
                <w:color w:val="000000"/>
                <w:szCs w:val="21"/>
              </w:rPr>
            </w:pPr>
          </w:p>
        </w:tc>
        <w:tc>
          <w:tcPr>
            <w:tcW w:w="851" w:type="dxa"/>
          </w:tcPr>
          <w:p w14:paraId="788A6025">
            <w:pPr>
              <w:spacing w:line="460" w:lineRule="exact"/>
              <w:rPr>
                <w:rFonts w:ascii="Cambria Math" w:hAnsi="Cambria Math"/>
                <w:color w:val="000000"/>
                <w:szCs w:val="21"/>
              </w:rPr>
            </w:pPr>
          </w:p>
        </w:tc>
        <w:tc>
          <w:tcPr>
            <w:tcW w:w="982" w:type="dxa"/>
          </w:tcPr>
          <w:p w14:paraId="35940920">
            <w:pPr>
              <w:spacing w:line="460" w:lineRule="exact"/>
              <w:rPr>
                <w:rFonts w:ascii="Cambria Math" w:hAnsi="Cambria Math"/>
                <w:color w:val="000000"/>
                <w:szCs w:val="21"/>
              </w:rPr>
            </w:pPr>
          </w:p>
        </w:tc>
        <w:tc>
          <w:tcPr>
            <w:tcW w:w="995" w:type="dxa"/>
          </w:tcPr>
          <w:p w14:paraId="228654AC">
            <w:pPr>
              <w:spacing w:line="460" w:lineRule="exact"/>
              <w:rPr>
                <w:rFonts w:ascii="Cambria Math" w:hAnsi="Cambria Math"/>
                <w:color w:val="000000"/>
                <w:szCs w:val="21"/>
              </w:rPr>
            </w:pPr>
          </w:p>
        </w:tc>
        <w:tc>
          <w:tcPr>
            <w:tcW w:w="906" w:type="dxa"/>
          </w:tcPr>
          <w:p w14:paraId="482C08DD">
            <w:pPr>
              <w:spacing w:line="460" w:lineRule="exact"/>
              <w:rPr>
                <w:rFonts w:ascii="Cambria Math" w:hAnsi="Cambria Math"/>
                <w:color w:val="000000"/>
                <w:szCs w:val="21"/>
              </w:rPr>
            </w:pPr>
          </w:p>
        </w:tc>
        <w:tc>
          <w:tcPr>
            <w:tcW w:w="851" w:type="dxa"/>
          </w:tcPr>
          <w:p w14:paraId="42BE764C">
            <w:pPr>
              <w:spacing w:line="460" w:lineRule="exact"/>
              <w:rPr>
                <w:rFonts w:ascii="Cambria Math" w:hAnsi="Cambria Math"/>
                <w:color w:val="000000"/>
                <w:szCs w:val="21"/>
              </w:rPr>
            </w:pPr>
          </w:p>
        </w:tc>
        <w:tc>
          <w:tcPr>
            <w:tcW w:w="851" w:type="dxa"/>
          </w:tcPr>
          <w:p w14:paraId="39C1F663">
            <w:pPr>
              <w:spacing w:line="460" w:lineRule="exact"/>
              <w:rPr>
                <w:rFonts w:ascii="Cambria Math" w:hAnsi="Cambria Math"/>
                <w:color w:val="000000"/>
                <w:szCs w:val="21"/>
              </w:rPr>
            </w:pPr>
          </w:p>
        </w:tc>
      </w:tr>
      <w:tr w14:paraId="45027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762628F">
            <w:pPr>
              <w:spacing w:line="460" w:lineRule="exact"/>
              <w:rPr>
                <w:rFonts w:ascii="Cambria Math" w:hAnsi="Cambria Math"/>
                <w:color w:val="000000"/>
                <w:szCs w:val="21"/>
              </w:rPr>
            </w:pPr>
          </w:p>
        </w:tc>
        <w:tc>
          <w:tcPr>
            <w:tcW w:w="850" w:type="dxa"/>
          </w:tcPr>
          <w:p w14:paraId="519332E1">
            <w:pPr>
              <w:spacing w:line="460" w:lineRule="exact"/>
              <w:rPr>
                <w:rFonts w:ascii="Cambria Math" w:hAnsi="Cambria Math"/>
                <w:color w:val="000000"/>
                <w:szCs w:val="21"/>
              </w:rPr>
            </w:pPr>
          </w:p>
        </w:tc>
        <w:tc>
          <w:tcPr>
            <w:tcW w:w="1005" w:type="dxa"/>
          </w:tcPr>
          <w:p w14:paraId="2BF1FD5F">
            <w:pPr>
              <w:spacing w:line="460" w:lineRule="exact"/>
              <w:rPr>
                <w:rFonts w:ascii="Cambria Math" w:hAnsi="Cambria Math"/>
                <w:color w:val="000000"/>
                <w:szCs w:val="21"/>
              </w:rPr>
            </w:pPr>
          </w:p>
        </w:tc>
        <w:tc>
          <w:tcPr>
            <w:tcW w:w="682" w:type="dxa"/>
          </w:tcPr>
          <w:p w14:paraId="481FAA15">
            <w:pPr>
              <w:spacing w:line="460" w:lineRule="exact"/>
              <w:rPr>
                <w:rFonts w:ascii="Cambria Math" w:hAnsi="Cambria Math"/>
                <w:color w:val="000000"/>
                <w:szCs w:val="21"/>
              </w:rPr>
            </w:pPr>
          </w:p>
        </w:tc>
        <w:tc>
          <w:tcPr>
            <w:tcW w:w="851" w:type="dxa"/>
          </w:tcPr>
          <w:p w14:paraId="620E5268">
            <w:pPr>
              <w:spacing w:line="460" w:lineRule="exact"/>
              <w:rPr>
                <w:rFonts w:ascii="Cambria Math" w:hAnsi="Cambria Math"/>
                <w:color w:val="000000"/>
                <w:szCs w:val="21"/>
              </w:rPr>
            </w:pPr>
          </w:p>
        </w:tc>
        <w:tc>
          <w:tcPr>
            <w:tcW w:w="982" w:type="dxa"/>
          </w:tcPr>
          <w:p w14:paraId="15637301">
            <w:pPr>
              <w:spacing w:line="460" w:lineRule="exact"/>
              <w:rPr>
                <w:rFonts w:ascii="Cambria Math" w:hAnsi="Cambria Math"/>
                <w:color w:val="000000"/>
                <w:szCs w:val="21"/>
              </w:rPr>
            </w:pPr>
          </w:p>
        </w:tc>
        <w:tc>
          <w:tcPr>
            <w:tcW w:w="995" w:type="dxa"/>
          </w:tcPr>
          <w:p w14:paraId="6ADB1D8F">
            <w:pPr>
              <w:spacing w:line="460" w:lineRule="exact"/>
              <w:rPr>
                <w:rFonts w:ascii="Cambria Math" w:hAnsi="Cambria Math"/>
                <w:color w:val="000000"/>
                <w:szCs w:val="21"/>
              </w:rPr>
            </w:pPr>
          </w:p>
        </w:tc>
        <w:tc>
          <w:tcPr>
            <w:tcW w:w="906" w:type="dxa"/>
          </w:tcPr>
          <w:p w14:paraId="18C58B1D">
            <w:pPr>
              <w:spacing w:line="460" w:lineRule="exact"/>
              <w:rPr>
                <w:rFonts w:ascii="Cambria Math" w:hAnsi="Cambria Math"/>
                <w:color w:val="000000"/>
                <w:szCs w:val="21"/>
              </w:rPr>
            </w:pPr>
          </w:p>
        </w:tc>
        <w:tc>
          <w:tcPr>
            <w:tcW w:w="851" w:type="dxa"/>
          </w:tcPr>
          <w:p w14:paraId="2DED19B1">
            <w:pPr>
              <w:spacing w:line="460" w:lineRule="exact"/>
              <w:rPr>
                <w:rFonts w:ascii="Cambria Math" w:hAnsi="Cambria Math"/>
                <w:color w:val="000000"/>
                <w:szCs w:val="21"/>
              </w:rPr>
            </w:pPr>
          </w:p>
        </w:tc>
        <w:tc>
          <w:tcPr>
            <w:tcW w:w="851" w:type="dxa"/>
          </w:tcPr>
          <w:p w14:paraId="136C4B3A">
            <w:pPr>
              <w:spacing w:line="460" w:lineRule="exact"/>
              <w:rPr>
                <w:rFonts w:ascii="Cambria Math" w:hAnsi="Cambria Math"/>
                <w:color w:val="000000"/>
                <w:szCs w:val="21"/>
              </w:rPr>
            </w:pPr>
          </w:p>
        </w:tc>
      </w:tr>
      <w:tr w14:paraId="032E9E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4417C375">
            <w:pPr>
              <w:spacing w:line="460" w:lineRule="exact"/>
              <w:rPr>
                <w:rFonts w:ascii="Cambria Math" w:hAnsi="Cambria Math"/>
                <w:color w:val="000000"/>
                <w:szCs w:val="21"/>
              </w:rPr>
            </w:pPr>
          </w:p>
        </w:tc>
        <w:tc>
          <w:tcPr>
            <w:tcW w:w="850" w:type="dxa"/>
          </w:tcPr>
          <w:p w14:paraId="5046A875">
            <w:pPr>
              <w:spacing w:line="460" w:lineRule="exact"/>
              <w:rPr>
                <w:rFonts w:ascii="Cambria Math" w:hAnsi="Cambria Math"/>
                <w:color w:val="000000"/>
                <w:szCs w:val="21"/>
              </w:rPr>
            </w:pPr>
          </w:p>
        </w:tc>
        <w:tc>
          <w:tcPr>
            <w:tcW w:w="1005" w:type="dxa"/>
          </w:tcPr>
          <w:p w14:paraId="6A2BADBA">
            <w:pPr>
              <w:spacing w:line="460" w:lineRule="exact"/>
              <w:rPr>
                <w:rFonts w:ascii="Cambria Math" w:hAnsi="Cambria Math"/>
                <w:color w:val="000000"/>
                <w:szCs w:val="21"/>
              </w:rPr>
            </w:pPr>
          </w:p>
        </w:tc>
        <w:tc>
          <w:tcPr>
            <w:tcW w:w="682" w:type="dxa"/>
          </w:tcPr>
          <w:p w14:paraId="5A253A51">
            <w:pPr>
              <w:spacing w:line="460" w:lineRule="exact"/>
              <w:rPr>
                <w:rFonts w:ascii="Cambria Math" w:hAnsi="Cambria Math"/>
                <w:color w:val="000000"/>
                <w:szCs w:val="21"/>
              </w:rPr>
            </w:pPr>
          </w:p>
        </w:tc>
        <w:tc>
          <w:tcPr>
            <w:tcW w:w="851" w:type="dxa"/>
          </w:tcPr>
          <w:p w14:paraId="18D86607">
            <w:pPr>
              <w:spacing w:line="460" w:lineRule="exact"/>
              <w:rPr>
                <w:rFonts w:ascii="Cambria Math" w:hAnsi="Cambria Math"/>
                <w:color w:val="000000"/>
                <w:szCs w:val="21"/>
              </w:rPr>
            </w:pPr>
          </w:p>
        </w:tc>
        <w:tc>
          <w:tcPr>
            <w:tcW w:w="982" w:type="dxa"/>
          </w:tcPr>
          <w:p w14:paraId="06992071">
            <w:pPr>
              <w:spacing w:line="460" w:lineRule="exact"/>
              <w:rPr>
                <w:rFonts w:ascii="Cambria Math" w:hAnsi="Cambria Math"/>
                <w:color w:val="000000"/>
                <w:szCs w:val="21"/>
              </w:rPr>
            </w:pPr>
          </w:p>
        </w:tc>
        <w:tc>
          <w:tcPr>
            <w:tcW w:w="995" w:type="dxa"/>
          </w:tcPr>
          <w:p w14:paraId="5448C512">
            <w:pPr>
              <w:spacing w:line="460" w:lineRule="exact"/>
              <w:rPr>
                <w:rFonts w:ascii="Cambria Math" w:hAnsi="Cambria Math"/>
                <w:color w:val="000000"/>
                <w:szCs w:val="21"/>
              </w:rPr>
            </w:pPr>
          </w:p>
        </w:tc>
        <w:tc>
          <w:tcPr>
            <w:tcW w:w="906" w:type="dxa"/>
          </w:tcPr>
          <w:p w14:paraId="252036FE">
            <w:pPr>
              <w:spacing w:line="460" w:lineRule="exact"/>
              <w:rPr>
                <w:rFonts w:ascii="Cambria Math" w:hAnsi="Cambria Math"/>
                <w:color w:val="000000"/>
                <w:szCs w:val="21"/>
              </w:rPr>
            </w:pPr>
          </w:p>
        </w:tc>
        <w:tc>
          <w:tcPr>
            <w:tcW w:w="851" w:type="dxa"/>
          </w:tcPr>
          <w:p w14:paraId="3A85A8E9">
            <w:pPr>
              <w:spacing w:line="460" w:lineRule="exact"/>
              <w:rPr>
                <w:rFonts w:ascii="Cambria Math" w:hAnsi="Cambria Math"/>
                <w:color w:val="000000"/>
                <w:szCs w:val="21"/>
              </w:rPr>
            </w:pPr>
          </w:p>
        </w:tc>
        <w:tc>
          <w:tcPr>
            <w:tcW w:w="851" w:type="dxa"/>
          </w:tcPr>
          <w:p w14:paraId="42B9E80C">
            <w:pPr>
              <w:spacing w:line="460" w:lineRule="exact"/>
              <w:rPr>
                <w:rFonts w:ascii="Cambria Math" w:hAnsi="Cambria Math"/>
                <w:color w:val="000000"/>
                <w:szCs w:val="21"/>
              </w:rPr>
            </w:pPr>
          </w:p>
        </w:tc>
      </w:tr>
      <w:tr w14:paraId="2CF9F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52661D05">
            <w:pPr>
              <w:spacing w:line="460" w:lineRule="exact"/>
              <w:rPr>
                <w:rFonts w:ascii="Cambria Math" w:hAnsi="Cambria Math"/>
                <w:color w:val="000000"/>
                <w:szCs w:val="21"/>
              </w:rPr>
            </w:pPr>
          </w:p>
        </w:tc>
        <w:tc>
          <w:tcPr>
            <w:tcW w:w="850" w:type="dxa"/>
          </w:tcPr>
          <w:p w14:paraId="47B73288">
            <w:pPr>
              <w:spacing w:line="460" w:lineRule="exact"/>
              <w:rPr>
                <w:rFonts w:ascii="Cambria Math" w:hAnsi="Cambria Math"/>
                <w:color w:val="000000"/>
                <w:szCs w:val="21"/>
              </w:rPr>
            </w:pPr>
          </w:p>
        </w:tc>
        <w:tc>
          <w:tcPr>
            <w:tcW w:w="1005" w:type="dxa"/>
          </w:tcPr>
          <w:p w14:paraId="12E71F7A">
            <w:pPr>
              <w:spacing w:line="460" w:lineRule="exact"/>
              <w:rPr>
                <w:rFonts w:ascii="Cambria Math" w:hAnsi="Cambria Math"/>
                <w:color w:val="000000"/>
                <w:szCs w:val="21"/>
              </w:rPr>
            </w:pPr>
          </w:p>
        </w:tc>
        <w:tc>
          <w:tcPr>
            <w:tcW w:w="682" w:type="dxa"/>
          </w:tcPr>
          <w:p w14:paraId="0A4A6404">
            <w:pPr>
              <w:spacing w:line="460" w:lineRule="exact"/>
              <w:rPr>
                <w:rFonts w:ascii="Cambria Math" w:hAnsi="Cambria Math"/>
                <w:color w:val="000000"/>
                <w:szCs w:val="21"/>
              </w:rPr>
            </w:pPr>
          </w:p>
        </w:tc>
        <w:tc>
          <w:tcPr>
            <w:tcW w:w="851" w:type="dxa"/>
          </w:tcPr>
          <w:p w14:paraId="38A3F9C4">
            <w:pPr>
              <w:spacing w:line="460" w:lineRule="exact"/>
              <w:rPr>
                <w:rFonts w:ascii="Cambria Math" w:hAnsi="Cambria Math"/>
                <w:color w:val="000000"/>
                <w:szCs w:val="21"/>
              </w:rPr>
            </w:pPr>
          </w:p>
        </w:tc>
        <w:tc>
          <w:tcPr>
            <w:tcW w:w="982" w:type="dxa"/>
          </w:tcPr>
          <w:p w14:paraId="4DD2690D">
            <w:pPr>
              <w:spacing w:line="460" w:lineRule="exact"/>
              <w:rPr>
                <w:rFonts w:ascii="Cambria Math" w:hAnsi="Cambria Math"/>
                <w:color w:val="000000"/>
                <w:szCs w:val="21"/>
              </w:rPr>
            </w:pPr>
          </w:p>
        </w:tc>
        <w:tc>
          <w:tcPr>
            <w:tcW w:w="995" w:type="dxa"/>
          </w:tcPr>
          <w:p w14:paraId="1E2BEF1B">
            <w:pPr>
              <w:spacing w:line="460" w:lineRule="exact"/>
              <w:rPr>
                <w:rFonts w:ascii="Cambria Math" w:hAnsi="Cambria Math"/>
                <w:color w:val="000000"/>
                <w:szCs w:val="21"/>
              </w:rPr>
            </w:pPr>
          </w:p>
        </w:tc>
        <w:tc>
          <w:tcPr>
            <w:tcW w:w="906" w:type="dxa"/>
          </w:tcPr>
          <w:p w14:paraId="45337148">
            <w:pPr>
              <w:spacing w:line="460" w:lineRule="exact"/>
              <w:rPr>
                <w:rFonts w:ascii="Cambria Math" w:hAnsi="Cambria Math"/>
                <w:color w:val="000000"/>
                <w:szCs w:val="21"/>
              </w:rPr>
            </w:pPr>
          </w:p>
        </w:tc>
        <w:tc>
          <w:tcPr>
            <w:tcW w:w="851" w:type="dxa"/>
          </w:tcPr>
          <w:p w14:paraId="6D9C2BCA">
            <w:pPr>
              <w:spacing w:line="460" w:lineRule="exact"/>
              <w:rPr>
                <w:rFonts w:ascii="Cambria Math" w:hAnsi="Cambria Math"/>
                <w:color w:val="000000"/>
                <w:szCs w:val="21"/>
              </w:rPr>
            </w:pPr>
          </w:p>
        </w:tc>
        <w:tc>
          <w:tcPr>
            <w:tcW w:w="851" w:type="dxa"/>
          </w:tcPr>
          <w:p w14:paraId="0C70D6BA">
            <w:pPr>
              <w:spacing w:line="460" w:lineRule="exact"/>
              <w:rPr>
                <w:rFonts w:ascii="Cambria Math" w:hAnsi="Cambria Math"/>
                <w:color w:val="000000"/>
                <w:szCs w:val="21"/>
              </w:rPr>
            </w:pPr>
          </w:p>
        </w:tc>
      </w:tr>
      <w:tr w14:paraId="4B4DE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60D03C59">
            <w:pPr>
              <w:spacing w:line="460" w:lineRule="exact"/>
              <w:rPr>
                <w:rFonts w:ascii="Cambria Math" w:hAnsi="Cambria Math"/>
                <w:color w:val="000000"/>
                <w:szCs w:val="21"/>
              </w:rPr>
            </w:pPr>
          </w:p>
        </w:tc>
        <w:tc>
          <w:tcPr>
            <w:tcW w:w="850" w:type="dxa"/>
          </w:tcPr>
          <w:p w14:paraId="6CDED7D9">
            <w:pPr>
              <w:spacing w:line="460" w:lineRule="exact"/>
              <w:rPr>
                <w:rFonts w:ascii="Cambria Math" w:hAnsi="Cambria Math"/>
                <w:color w:val="000000"/>
                <w:szCs w:val="21"/>
              </w:rPr>
            </w:pPr>
          </w:p>
        </w:tc>
        <w:tc>
          <w:tcPr>
            <w:tcW w:w="1005" w:type="dxa"/>
          </w:tcPr>
          <w:p w14:paraId="226F2CA6">
            <w:pPr>
              <w:spacing w:line="460" w:lineRule="exact"/>
              <w:rPr>
                <w:rFonts w:ascii="Cambria Math" w:hAnsi="Cambria Math"/>
                <w:color w:val="000000"/>
                <w:szCs w:val="21"/>
              </w:rPr>
            </w:pPr>
          </w:p>
        </w:tc>
        <w:tc>
          <w:tcPr>
            <w:tcW w:w="682" w:type="dxa"/>
          </w:tcPr>
          <w:p w14:paraId="3315568F">
            <w:pPr>
              <w:spacing w:line="460" w:lineRule="exact"/>
              <w:rPr>
                <w:rFonts w:ascii="Cambria Math" w:hAnsi="Cambria Math"/>
                <w:color w:val="000000"/>
                <w:szCs w:val="21"/>
              </w:rPr>
            </w:pPr>
          </w:p>
        </w:tc>
        <w:tc>
          <w:tcPr>
            <w:tcW w:w="851" w:type="dxa"/>
          </w:tcPr>
          <w:p w14:paraId="72A8CC91">
            <w:pPr>
              <w:spacing w:line="460" w:lineRule="exact"/>
              <w:rPr>
                <w:rFonts w:ascii="Cambria Math" w:hAnsi="Cambria Math"/>
                <w:color w:val="000000"/>
                <w:szCs w:val="21"/>
              </w:rPr>
            </w:pPr>
          </w:p>
        </w:tc>
        <w:tc>
          <w:tcPr>
            <w:tcW w:w="982" w:type="dxa"/>
          </w:tcPr>
          <w:p w14:paraId="7CFAE88B">
            <w:pPr>
              <w:spacing w:line="460" w:lineRule="exact"/>
              <w:rPr>
                <w:rFonts w:ascii="Cambria Math" w:hAnsi="Cambria Math"/>
                <w:color w:val="000000"/>
                <w:szCs w:val="21"/>
              </w:rPr>
            </w:pPr>
          </w:p>
        </w:tc>
        <w:tc>
          <w:tcPr>
            <w:tcW w:w="995" w:type="dxa"/>
          </w:tcPr>
          <w:p w14:paraId="11CDCF87">
            <w:pPr>
              <w:spacing w:line="460" w:lineRule="exact"/>
              <w:rPr>
                <w:rFonts w:ascii="Cambria Math" w:hAnsi="Cambria Math"/>
                <w:color w:val="000000"/>
                <w:szCs w:val="21"/>
              </w:rPr>
            </w:pPr>
          </w:p>
        </w:tc>
        <w:tc>
          <w:tcPr>
            <w:tcW w:w="906" w:type="dxa"/>
          </w:tcPr>
          <w:p w14:paraId="7A21F741">
            <w:pPr>
              <w:spacing w:line="460" w:lineRule="exact"/>
              <w:rPr>
                <w:rFonts w:ascii="Cambria Math" w:hAnsi="Cambria Math"/>
                <w:color w:val="000000"/>
                <w:szCs w:val="21"/>
              </w:rPr>
            </w:pPr>
          </w:p>
        </w:tc>
        <w:tc>
          <w:tcPr>
            <w:tcW w:w="851" w:type="dxa"/>
          </w:tcPr>
          <w:p w14:paraId="5AF00B4A">
            <w:pPr>
              <w:spacing w:line="460" w:lineRule="exact"/>
              <w:rPr>
                <w:rFonts w:ascii="Cambria Math" w:hAnsi="Cambria Math"/>
                <w:color w:val="000000"/>
                <w:szCs w:val="21"/>
              </w:rPr>
            </w:pPr>
          </w:p>
        </w:tc>
        <w:tc>
          <w:tcPr>
            <w:tcW w:w="851" w:type="dxa"/>
          </w:tcPr>
          <w:p w14:paraId="3DF67108">
            <w:pPr>
              <w:spacing w:line="460" w:lineRule="exact"/>
              <w:rPr>
                <w:rFonts w:ascii="Cambria Math" w:hAnsi="Cambria Math"/>
                <w:color w:val="000000"/>
                <w:szCs w:val="21"/>
              </w:rPr>
            </w:pPr>
          </w:p>
        </w:tc>
      </w:tr>
      <w:tr w14:paraId="17D65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374927A5">
            <w:pPr>
              <w:spacing w:line="460" w:lineRule="exact"/>
              <w:rPr>
                <w:rFonts w:ascii="Cambria Math" w:hAnsi="Cambria Math"/>
                <w:color w:val="000000"/>
                <w:szCs w:val="21"/>
              </w:rPr>
            </w:pPr>
          </w:p>
        </w:tc>
        <w:tc>
          <w:tcPr>
            <w:tcW w:w="850" w:type="dxa"/>
          </w:tcPr>
          <w:p w14:paraId="372385FD">
            <w:pPr>
              <w:spacing w:line="460" w:lineRule="exact"/>
              <w:rPr>
                <w:rFonts w:ascii="Cambria Math" w:hAnsi="Cambria Math"/>
                <w:color w:val="000000"/>
                <w:szCs w:val="21"/>
              </w:rPr>
            </w:pPr>
          </w:p>
        </w:tc>
        <w:tc>
          <w:tcPr>
            <w:tcW w:w="1005" w:type="dxa"/>
          </w:tcPr>
          <w:p w14:paraId="3F096699">
            <w:pPr>
              <w:spacing w:line="460" w:lineRule="exact"/>
              <w:rPr>
                <w:rFonts w:ascii="Cambria Math" w:hAnsi="Cambria Math"/>
                <w:color w:val="000000"/>
                <w:szCs w:val="21"/>
              </w:rPr>
            </w:pPr>
          </w:p>
        </w:tc>
        <w:tc>
          <w:tcPr>
            <w:tcW w:w="682" w:type="dxa"/>
          </w:tcPr>
          <w:p w14:paraId="359AC08A">
            <w:pPr>
              <w:spacing w:line="460" w:lineRule="exact"/>
              <w:rPr>
                <w:rFonts w:ascii="Cambria Math" w:hAnsi="Cambria Math"/>
                <w:color w:val="000000"/>
                <w:szCs w:val="21"/>
              </w:rPr>
            </w:pPr>
          </w:p>
        </w:tc>
        <w:tc>
          <w:tcPr>
            <w:tcW w:w="851" w:type="dxa"/>
          </w:tcPr>
          <w:p w14:paraId="028E1537">
            <w:pPr>
              <w:spacing w:line="460" w:lineRule="exact"/>
              <w:rPr>
                <w:rFonts w:ascii="Cambria Math" w:hAnsi="Cambria Math"/>
                <w:color w:val="000000"/>
                <w:szCs w:val="21"/>
              </w:rPr>
            </w:pPr>
          </w:p>
        </w:tc>
        <w:tc>
          <w:tcPr>
            <w:tcW w:w="982" w:type="dxa"/>
          </w:tcPr>
          <w:p w14:paraId="353D3364">
            <w:pPr>
              <w:spacing w:line="460" w:lineRule="exact"/>
              <w:rPr>
                <w:rFonts w:ascii="Cambria Math" w:hAnsi="Cambria Math"/>
                <w:color w:val="000000"/>
                <w:szCs w:val="21"/>
              </w:rPr>
            </w:pPr>
          </w:p>
        </w:tc>
        <w:tc>
          <w:tcPr>
            <w:tcW w:w="995" w:type="dxa"/>
          </w:tcPr>
          <w:p w14:paraId="247CBE9D">
            <w:pPr>
              <w:spacing w:line="460" w:lineRule="exact"/>
              <w:rPr>
                <w:rFonts w:ascii="Cambria Math" w:hAnsi="Cambria Math"/>
                <w:color w:val="000000"/>
                <w:szCs w:val="21"/>
              </w:rPr>
            </w:pPr>
          </w:p>
        </w:tc>
        <w:tc>
          <w:tcPr>
            <w:tcW w:w="906" w:type="dxa"/>
          </w:tcPr>
          <w:p w14:paraId="25394475">
            <w:pPr>
              <w:spacing w:line="460" w:lineRule="exact"/>
              <w:rPr>
                <w:rFonts w:ascii="Cambria Math" w:hAnsi="Cambria Math"/>
                <w:color w:val="000000"/>
                <w:szCs w:val="21"/>
              </w:rPr>
            </w:pPr>
          </w:p>
        </w:tc>
        <w:tc>
          <w:tcPr>
            <w:tcW w:w="851" w:type="dxa"/>
          </w:tcPr>
          <w:p w14:paraId="26AB6AA0">
            <w:pPr>
              <w:spacing w:line="460" w:lineRule="exact"/>
              <w:rPr>
                <w:rFonts w:ascii="Cambria Math" w:hAnsi="Cambria Math"/>
                <w:color w:val="000000"/>
                <w:szCs w:val="21"/>
              </w:rPr>
            </w:pPr>
          </w:p>
        </w:tc>
        <w:tc>
          <w:tcPr>
            <w:tcW w:w="851" w:type="dxa"/>
          </w:tcPr>
          <w:p w14:paraId="0ED07C45">
            <w:pPr>
              <w:spacing w:line="460" w:lineRule="exact"/>
              <w:rPr>
                <w:rFonts w:ascii="Cambria Math" w:hAnsi="Cambria Math"/>
                <w:color w:val="000000"/>
                <w:szCs w:val="21"/>
              </w:rPr>
            </w:pPr>
          </w:p>
        </w:tc>
      </w:tr>
      <w:tr w14:paraId="382F0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2A239B16">
            <w:pPr>
              <w:spacing w:line="460" w:lineRule="exact"/>
              <w:rPr>
                <w:rFonts w:ascii="Cambria Math" w:hAnsi="Cambria Math"/>
                <w:color w:val="000000"/>
                <w:szCs w:val="21"/>
              </w:rPr>
            </w:pPr>
          </w:p>
        </w:tc>
        <w:tc>
          <w:tcPr>
            <w:tcW w:w="850" w:type="dxa"/>
          </w:tcPr>
          <w:p w14:paraId="79A6B81A">
            <w:pPr>
              <w:spacing w:line="460" w:lineRule="exact"/>
              <w:rPr>
                <w:rFonts w:ascii="Cambria Math" w:hAnsi="Cambria Math"/>
                <w:color w:val="000000"/>
                <w:szCs w:val="21"/>
              </w:rPr>
            </w:pPr>
          </w:p>
        </w:tc>
        <w:tc>
          <w:tcPr>
            <w:tcW w:w="1005" w:type="dxa"/>
          </w:tcPr>
          <w:p w14:paraId="2D5C49C9">
            <w:pPr>
              <w:spacing w:line="460" w:lineRule="exact"/>
              <w:rPr>
                <w:rFonts w:ascii="Cambria Math" w:hAnsi="Cambria Math"/>
                <w:color w:val="000000"/>
                <w:szCs w:val="21"/>
              </w:rPr>
            </w:pPr>
          </w:p>
        </w:tc>
        <w:tc>
          <w:tcPr>
            <w:tcW w:w="682" w:type="dxa"/>
          </w:tcPr>
          <w:p w14:paraId="140F1919">
            <w:pPr>
              <w:spacing w:line="460" w:lineRule="exact"/>
              <w:rPr>
                <w:rFonts w:ascii="Cambria Math" w:hAnsi="Cambria Math"/>
                <w:color w:val="000000"/>
                <w:szCs w:val="21"/>
              </w:rPr>
            </w:pPr>
          </w:p>
        </w:tc>
        <w:tc>
          <w:tcPr>
            <w:tcW w:w="851" w:type="dxa"/>
          </w:tcPr>
          <w:p w14:paraId="6B4BF997">
            <w:pPr>
              <w:spacing w:line="460" w:lineRule="exact"/>
              <w:rPr>
                <w:rFonts w:ascii="Cambria Math" w:hAnsi="Cambria Math"/>
                <w:color w:val="000000"/>
                <w:szCs w:val="21"/>
              </w:rPr>
            </w:pPr>
          </w:p>
        </w:tc>
        <w:tc>
          <w:tcPr>
            <w:tcW w:w="982" w:type="dxa"/>
          </w:tcPr>
          <w:p w14:paraId="0DB518DE">
            <w:pPr>
              <w:spacing w:line="460" w:lineRule="exact"/>
              <w:rPr>
                <w:rFonts w:ascii="Cambria Math" w:hAnsi="Cambria Math"/>
                <w:color w:val="000000"/>
                <w:szCs w:val="21"/>
              </w:rPr>
            </w:pPr>
          </w:p>
        </w:tc>
        <w:tc>
          <w:tcPr>
            <w:tcW w:w="995" w:type="dxa"/>
          </w:tcPr>
          <w:p w14:paraId="4A5943E4">
            <w:pPr>
              <w:spacing w:line="460" w:lineRule="exact"/>
              <w:rPr>
                <w:rFonts w:ascii="Cambria Math" w:hAnsi="Cambria Math"/>
                <w:color w:val="000000"/>
                <w:szCs w:val="21"/>
              </w:rPr>
            </w:pPr>
          </w:p>
        </w:tc>
        <w:tc>
          <w:tcPr>
            <w:tcW w:w="906" w:type="dxa"/>
          </w:tcPr>
          <w:p w14:paraId="3415D8C2">
            <w:pPr>
              <w:spacing w:line="460" w:lineRule="exact"/>
              <w:rPr>
                <w:rFonts w:ascii="Cambria Math" w:hAnsi="Cambria Math"/>
                <w:color w:val="000000"/>
                <w:szCs w:val="21"/>
              </w:rPr>
            </w:pPr>
          </w:p>
        </w:tc>
        <w:tc>
          <w:tcPr>
            <w:tcW w:w="851" w:type="dxa"/>
          </w:tcPr>
          <w:p w14:paraId="1E2B370E">
            <w:pPr>
              <w:spacing w:line="460" w:lineRule="exact"/>
              <w:rPr>
                <w:rFonts w:ascii="Cambria Math" w:hAnsi="Cambria Math"/>
                <w:color w:val="000000"/>
                <w:szCs w:val="21"/>
              </w:rPr>
            </w:pPr>
          </w:p>
        </w:tc>
        <w:tc>
          <w:tcPr>
            <w:tcW w:w="851" w:type="dxa"/>
          </w:tcPr>
          <w:p w14:paraId="201721FD">
            <w:pPr>
              <w:spacing w:line="460" w:lineRule="exact"/>
              <w:rPr>
                <w:rFonts w:ascii="Cambria Math" w:hAnsi="Cambria Math"/>
                <w:color w:val="000000"/>
                <w:szCs w:val="21"/>
              </w:rPr>
            </w:pPr>
          </w:p>
        </w:tc>
      </w:tr>
      <w:tr w14:paraId="5C8AA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14:paraId="1552675E">
            <w:pPr>
              <w:spacing w:line="460" w:lineRule="exact"/>
              <w:rPr>
                <w:rFonts w:ascii="Cambria Math" w:hAnsi="Cambria Math"/>
                <w:color w:val="000000"/>
                <w:szCs w:val="21"/>
              </w:rPr>
            </w:pPr>
          </w:p>
        </w:tc>
        <w:tc>
          <w:tcPr>
            <w:tcW w:w="850" w:type="dxa"/>
          </w:tcPr>
          <w:p w14:paraId="2B969CE5">
            <w:pPr>
              <w:spacing w:line="460" w:lineRule="exact"/>
              <w:rPr>
                <w:rFonts w:ascii="Cambria Math" w:hAnsi="Cambria Math"/>
                <w:color w:val="000000"/>
                <w:szCs w:val="21"/>
              </w:rPr>
            </w:pPr>
          </w:p>
        </w:tc>
        <w:tc>
          <w:tcPr>
            <w:tcW w:w="1005" w:type="dxa"/>
          </w:tcPr>
          <w:p w14:paraId="74B719F1">
            <w:pPr>
              <w:spacing w:line="460" w:lineRule="exact"/>
              <w:rPr>
                <w:rFonts w:ascii="Cambria Math" w:hAnsi="Cambria Math"/>
                <w:color w:val="000000"/>
                <w:szCs w:val="21"/>
              </w:rPr>
            </w:pPr>
          </w:p>
        </w:tc>
        <w:tc>
          <w:tcPr>
            <w:tcW w:w="682" w:type="dxa"/>
          </w:tcPr>
          <w:p w14:paraId="3937F5E5">
            <w:pPr>
              <w:spacing w:line="460" w:lineRule="exact"/>
              <w:rPr>
                <w:rFonts w:ascii="Cambria Math" w:hAnsi="Cambria Math"/>
                <w:color w:val="000000"/>
                <w:szCs w:val="21"/>
              </w:rPr>
            </w:pPr>
          </w:p>
        </w:tc>
        <w:tc>
          <w:tcPr>
            <w:tcW w:w="851" w:type="dxa"/>
          </w:tcPr>
          <w:p w14:paraId="601E13A7">
            <w:pPr>
              <w:spacing w:line="460" w:lineRule="exact"/>
              <w:rPr>
                <w:rFonts w:ascii="Cambria Math" w:hAnsi="Cambria Math"/>
                <w:color w:val="000000"/>
                <w:szCs w:val="21"/>
              </w:rPr>
            </w:pPr>
          </w:p>
        </w:tc>
        <w:tc>
          <w:tcPr>
            <w:tcW w:w="982" w:type="dxa"/>
          </w:tcPr>
          <w:p w14:paraId="32563BAA">
            <w:pPr>
              <w:spacing w:line="460" w:lineRule="exact"/>
              <w:rPr>
                <w:rFonts w:ascii="Cambria Math" w:hAnsi="Cambria Math"/>
                <w:color w:val="000000"/>
                <w:szCs w:val="21"/>
              </w:rPr>
            </w:pPr>
          </w:p>
        </w:tc>
        <w:tc>
          <w:tcPr>
            <w:tcW w:w="995" w:type="dxa"/>
          </w:tcPr>
          <w:p w14:paraId="6007C3AF">
            <w:pPr>
              <w:spacing w:line="460" w:lineRule="exact"/>
              <w:rPr>
                <w:rFonts w:ascii="Cambria Math" w:hAnsi="Cambria Math"/>
                <w:color w:val="000000"/>
                <w:szCs w:val="21"/>
              </w:rPr>
            </w:pPr>
          </w:p>
        </w:tc>
        <w:tc>
          <w:tcPr>
            <w:tcW w:w="906" w:type="dxa"/>
          </w:tcPr>
          <w:p w14:paraId="5923EC11">
            <w:pPr>
              <w:spacing w:line="460" w:lineRule="exact"/>
              <w:rPr>
                <w:rFonts w:ascii="Cambria Math" w:hAnsi="Cambria Math"/>
                <w:color w:val="000000"/>
                <w:szCs w:val="21"/>
              </w:rPr>
            </w:pPr>
          </w:p>
        </w:tc>
        <w:tc>
          <w:tcPr>
            <w:tcW w:w="851" w:type="dxa"/>
          </w:tcPr>
          <w:p w14:paraId="7F8A68BE">
            <w:pPr>
              <w:spacing w:line="460" w:lineRule="exact"/>
              <w:rPr>
                <w:rFonts w:ascii="Cambria Math" w:hAnsi="Cambria Math"/>
                <w:color w:val="000000"/>
                <w:szCs w:val="21"/>
              </w:rPr>
            </w:pPr>
          </w:p>
        </w:tc>
        <w:tc>
          <w:tcPr>
            <w:tcW w:w="851" w:type="dxa"/>
          </w:tcPr>
          <w:p w14:paraId="455F4482">
            <w:pPr>
              <w:spacing w:line="460" w:lineRule="exact"/>
              <w:rPr>
                <w:rFonts w:ascii="Cambria Math" w:hAnsi="Cambria Math"/>
                <w:color w:val="000000"/>
                <w:szCs w:val="21"/>
              </w:rPr>
            </w:pPr>
          </w:p>
        </w:tc>
      </w:tr>
    </w:tbl>
    <w:p w14:paraId="5D5C9001">
      <w:pPr>
        <w:spacing w:line="460" w:lineRule="exact"/>
        <w:rPr>
          <w:rFonts w:ascii="Cambria Math" w:hAnsi="Cambria Math"/>
          <w:color w:val="000000"/>
          <w:sz w:val="24"/>
        </w:rPr>
      </w:pPr>
      <w:r>
        <w:rPr>
          <w:rFonts w:ascii="Cambria Math" w:hAnsi="Cambria Math"/>
          <w:color w:val="000000"/>
          <w:sz w:val="24"/>
        </w:rPr>
        <w:br w:type="page"/>
      </w:r>
      <w:r>
        <w:rPr>
          <w:rFonts w:ascii="Cambria Math" w:hAnsi="Cambria Math"/>
          <w:color w:val="000000"/>
          <w:sz w:val="24"/>
        </w:rPr>
        <w:t>附件2：</w:t>
      </w:r>
    </w:p>
    <w:p w14:paraId="37F53C07">
      <w:pPr>
        <w:spacing w:line="460" w:lineRule="exact"/>
        <w:jc w:val="center"/>
        <w:rPr>
          <w:rFonts w:ascii="Cambria Math" w:hAnsi="Cambria Math"/>
          <w:color w:val="000000"/>
          <w:sz w:val="24"/>
        </w:rPr>
      </w:pPr>
      <w:r>
        <w:rPr>
          <w:rFonts w:ascii="Cambria Math" w:hAnsi="Cambria Math"/>
          <w:b/>
          <w:color w:val="000000"/>
          <w:sz w:val="28"/>
          <w:szCs w:val="28"/>
        </w:rPr>
        <w:t>发包人供应材料设备一览表</w:t>
      </w:r>
    </w:p>
    <w:tbl>
      <w:tblPr>
        <w:tblStyle w:val="17"/>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14:paraId="5E78C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14:paraId="3D8B8F3B">
            <w:pPr>
              <w:spacing w:line="460" w:lineRule="exact"/>
              <w:jc w:val="center"/>
              <w:rPr>
                <w:rFonts w:ascii="Cambria Math" w:hAnsi="Cambria Math"/>
                <w:color w:val="000000"/>
                <w:szCs w:val="21"/>
              </w:rPr>
            </w:pPr>
            <w:r>
              <w:rPr>
                <w:rFonts w:ascii="Cambria Math" w:hAnsi="Cambria Math"/>
                <w:color w:val="000000"/>
                <w:szCs w:val="21"/>
              </w:rPr>
              <w:t>序号</w:t>
            </w:r>
          </w:p>
        </w:tc>
        <w:tc>
          <w:tcPr>
            <w:tcW w:w="1179" w:type="dxa"/>
            <w:vAlign w:val="center"/>
          </w:tcPr>
          <w:p w14:paraId="68B53B63">
            <w:pPr>
              <w:spacing w:line="460" w:lineRule="exact"/>
              <w:jc w:val="center"/>
              <w:rPr>
                <w:rFonts w:ascii="Cambria Math" w:hAnsi="Cambria Math"/>
                <w:color w:val="000000"/>
                <w:szCs w:val="21"/>
              </w:rPr>
            </w:pPr>
            <w:r>
              <w:rPr>
                <w:rFonts w:ascii="Cambria Math" w:hAnsi="Cambria Math"/>
                <w:color w:val="000000"/>
                <w:szCs w:val="21"/>
              </w:rPr>
              <w:t>材料、设备品种</w:t>
            </w:r>
          </w:p>
        </w:tc>
        <w:tc>
          <w:tcPr>
            <w:tcW w:w="983" w:type="dxa"/>
            <w:vAlign w:val="center"/>
          </w:tcPr>
          <w:p w14:paraId="5164C4F2">
            <w:pPr>
              <w:spacing w:line="460" w:lineRule="exact"/>
              <w:jc w:val="center"/>
              <w:rPr>
                <w:rFonts w:ascii="Cambria Math" w:hAnsi="Cambria Math"/>
                <w:color w:val="000000"/>
                <w:szCs w:val="21"/>
              </w:rPr>
            </w:pPr>
            <w:r>
              <w:rPr>
                <w:rFonts w:ascii="Cambria Math" w:hAnsi="Cambria Math"/>
                <w:color w:val="000000"/>
                <w:szCs w:val="21"/>
              </w:rPr>
              <w:t>规格型号</w:t>
            </w:r>
          </w:p>
        </w:tc>
        <w:tc>
          <w:tcPr>
            <w:tcW w:w="682" w:type="dxa"/>
            <w:vAlign w:val="center"/>
          </w:tcPr>
          <w:p w14:paraId="13644304">
            <w:pPr>
              <w:spacing w:line="460" w:lineRule="exact"/>
              <w:jc w:val="center"/>
              <w:rPr>
                <w:rFonts w:ascii="Cambria Math" w:hAnsi="Cambria Math"/>
                <w:color w:val="000000"/>
                <w:szCs w:val="21"/>
              </w:rPr>
            </w:pPr>
            <w:r>
              <w:rPr>
                <w:rFonts w:ascii="Cambria Math" w:hAnsi="Cambria Math"/>
                <w:color w:val="000000"/>
                <w:szCs w:val="21"/>
              </w:rPr>
              <w:t>单位</w:t>
            </w:r>
          </w:p>
        </w:tc>
        <w:tc>
          <w:tcPr>
            <w:tcW w:w="852" w:type="dxa"/>
            <w:vAlign w:val="center"/>
          </w:tcPr>
          <w:p w14:paraId="1FCBCE9D">
            <w:pPr>
              <w:spacing w:line="460" w:lineRule="exact"/>
              <w:jc w:val="center"/>
              <w:rPr>
                <w:rFonts w:ascii="Cambria Math" w:hAnsi="Cambria Math"/>
                <w:color w:val="000000"/>
                <w:szCs w:val="21"/>
              </w:rPr>
            </w:pPr>
            <w:r>
              <w:rPr>
                <w:rFonts w:ascii="Cambria Math" w:hAnsi="Cambria Math"/>
                <w:color w:val="000000"/>
                <w:szCs w:val="21"/>
              </w:rPr>
              <w:t>数量</w:t>
            </w:r>
          </w:p>
        </w:tc>
        <w:tc>
          <w:tcPr>
            <w:tcW w:w="1037" w:type="dxa"/>
            <w:vAlign w:val="center"/>
          </w:tcPr>
          <w:p w14:paraId="2AA6AAFE">
            <w:pPr>
              <w:spacing w:line="460" w:lineRule="exact"/>
              <w:jc w:val="center"/>
              <w:rPr>
                <w:rFonts w:ascii="Cambria Math" w:hAnsi="Cambria Math"/>
                <w:color w:val="000000"/>
                <w:szCs w:val="21"/>
              </w:rPr>
            </w:pPr>
            <w:r>
              <w:rPr>
                <w:rFonts w:ascii="Cambria Math" w:hAnsi="Cambria Math"/>
                <w:color w:val="000000"/>
                <w:szCs w:val="21"/>
              </w:rPr>
              <w:t>单价</w:t>
            </w:r>
          </w:p>
          <w:p w14:paraId="67F44675">
            <w:pPr>
              <w:spacing w:line="460" w:lineRule="exact"/>
              <w:jc w:val="center"/>
              <w:rPr>
                <w:rFonts w:ascii="Cambria Math" w:hAnsi="Cambria Math"/>
                <w:color w:val="000000"/>
                <w:szCs w:val="21"/>
              </w:rPr>
            </w:pPr>
            <w:r>
              <w:rPr>
                <w:rFonts w:ascii="Cambria Math" w:hAnsi="Cambria Math"/>
                <w:color w:val="000000"/>
                <w:szCs w:val="21"/>
              </w:rPr>
              <w:t>（元）</w:t>
            </w:r>
          </w:p>
        </w:tc>
        <w:tc>
          <w:tcPr>
            <w:tcW w:w="996" w:type="dxa"/>
            <w:vAlign w:val="center"/>
          </w:tcPr>
          <w:p w14:paraId="29A737A2">
            <w:pPr>
              <w:spacing w:line="460" w:lineRule="exact"/>
              <w:jc w:val="center"/>
              <w:rPr>
                <w:rFonts w:ascii="Cambria Math" w:hAnsi="Cambria Math"/>
                <w:color w:val="000000"/>
                <w:szCs w:val="21"/>
              </w:rPr>
            </w:pPr>
            <w:r>
              <w:rPr>
                <w:rFonts w:ascii="Cambria Math" w:hAnsi="Cambria Math"/>
                <w:color w:val="000000"/>
                <w:szCs w:val="21"/>
              </w:rPr>
              <w:t>质量等级</w:t>
            </w:r>
          </w:p>
        </w:tc>
        <w:tc>
          <w:tcPr>
            <w:tcW w:w="852" w:type="dxa"/>
            <w:vAlign w:val="center"/>
          </w:tcPr>
          <w:p w14:paraId="1BFF332F">
            <w:pPr>
              <w:spacing w:line="460" w:lineRule="exact"/>
              <w:jc w:val="center"/>
              <w:rPr>
                <w:rFonts w:ascii="Cambria Math" w:hAnsi="Cambria Math"/>
                <w:color w:val="000000"/>
                <w:szCs w:val="21"/>
              </w:rPr>
            </w:pPr>
            <w:r>
              <w:rPr>
                <w:rFonts w:ascii="Cambria Math" w:hAnsi="Cambria Math"/>
                <w:color w:val="000000"/>
                <w:szCs w:val="21"/>
              </w:rPr>
              <w:t>供应</w:t>
            </w:r>
          </w:p>
          <w:p w14:paraId="2D81C155">
            <w:pPr>
              <w:spacing w:line="460" w:lineRule="exact"/>
              <w:jc w:val="center"/>
              <w:rPr>
                <w:rFonts w:ascii="Cambria Math" w:hAnsi="Cambria Math"/>
                <w:color w:val="000000"/>
                <w:szCs w:val="21"/>
              </w:rPr>
            </w:pPr>
            <w:r>
              <w:rPr>
                <w:rFonts w:ascii="Cambria Math" w:hAnsi="Cambria Math"/>
                <w:color w:val="000000"/>
                <w:szCs w:val="21"/>
              </w:rPr>
              <w:t>时间</w:t>
            </w:r>
          </w:p>
        </w:tc>
        <w:tc>
          <w:tcPr>
            <w:tcW w:w="852" w:type="dxa"/>
            <w:vAlign w:val="center"/>
          </w:tcPr>
          <w:p w14:paraId="419A079C">
            <w:pPr>
              <w:spacing w:line="460" w:lineRule="exact"/>
              <w:jc w:val="center"/>
              <w:rPr>
                <w:rFonts w:ascii="Cambria Math" w:hAnsi="Cambria Math"/>
                <w:color w:val="000000"/>
                <w:szCs w:val="21"/>
              </w:rPr>
            </w:pPr>
            <w:r>
              <w:rPr>
                <w:rFonts w:ascii="Cambria Math" w:hAnsi="Cambria Math"/>
                <w:color w:val="000000"/>
                <w:szCs w:val="21"/>
              </w:rPr>
              <w:t>送达地点</w:t>
            </w:r>
          </w:p>
        </w:tc>
        <w:tc>
          <w:tcPr>
            <w:tcW w:w="852" w:type="dxa"/>
            <w:vAlign w:val="center"/>
          </w:tcPr>
          <w:p w14:paraId="582E173A">
            <w:pPr>
              <w:spacing w:line="460" w:lineRule="exact"/>
              <w:jc w:val="center"/>
              <w:rPr>
                <w:rFonts w:ascii="Cambria Math" w:hAnsi="Cambria Math"/>
                <w:color w:val="000000"/>
                <w:szCs w:val="21"/>
              </w:rPr>
            </w:pPr>
            <w:r>
              <w:rPr>
                <w:rFonts w:ascii="Cambria Math" w:hAnsi="Cambria Math"/>
                <w:color w:val="000000"/>
                <w:szCs w:val="21"/>
              </w:rPr>
              <w:t>备注</w:t>
            </w:r>
          </w:p>
        </w:tc>
      </w:tr>
      <w:tr w14:paraId="16897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332EA8F">
            <w:pPr>
              <w:spacing w:line="460" w:lineRule="exact"/>
              <w:rPr>
                <w:rFonts w:ascii="Cambria Math" w:hAnsi="Cambria Math"/>
                <w:color w:val="000000"/>
                <w:szCs w:val="21"/>
              </w:rPr>
            </w:pPr>
          </w:p>
        </w:tc>
        <w:tc>
          <w:tcPr>
            <w:tcW w:w="1179" w:type="dxa"/>
          </w:tcPr>
          <w:p w14:paraId="2F2227E2">
            <w:pPr>
              <w:spacing w:line="460" w:lineRule="exact"/>
              <w:rPr>
                <w:rFonts w:ascii="Cambria Math" w:hAnsi="Cambria Math"/>
                <w:color w:val="000000"/>
                <w:szCs w:val="21"/>
              </w:rPr>
            </w:pPr>
          </w:p>
        </w:tc>
        <w:tc>
          <w:tcPr>
            <w:tcW w:w="983" w:type="dxa"/>
          </w:tcPr>
          <w:p w14:paraId="2AC82BF7">
            <w:pPr>
              <w:spacing w:line="460" w:lineRule="exact"/>
              <w:rPr>
                <w:rFonts w:ascii="Cambria Math" w:hAnsi="Cambria Math"/>
                <w:color w:val="000000"/>
                <w:szCs w:val="21"/>
              </w:rPr>
            </w:pPr>
          </w:p>
        </w:tc>
        <w:tc>
          <w:tcPr>
            <w:tcW w:w="682" w:type="dxa"/>
          </w:tcPr>
          <w:p w14:paraId="086AF6EB">
            <w:pPr>
              <w:spacing w:line="460" w:lineRule="exact"/>
              <w:rPr>
                <w:rFonts w:ascii="Cambria Math" w:hAnsi="Cambria Math"/>
                <w:color w:val="000000"/>
                <w:szCs w:val="21"/>
              </w:rPr>
            </w:pPr>
          </w:p>
        </w:tc>
        <w:tc>
          <w:tcPr>
            <w:tcW w:w="852" w:type="dxa"/>
          </w:tcPr>
          <w:p w14:paraId="2130B1ED">
            <w:pPr>
              <w:spacing w:line="460" w:lineRule="exact"/>
              <w:rPr>
                <w:rFonts w:ascii="Cambria Math" w:hAnsi="Cambria Math"/>
                <w:color w:val="000000"/>
                <w:szCs w:val="21"/>
              </w:rPr>
            </w:pPr>
          </w:p>
        </w:tc>
        <w:tc>
          <w:tcPr>
            <w:tcW w:w="1037" w:type="dxa"/>
          </w:tcPr>
          <w:p w14:paraId="480ECCE7">
            <w:pPr>
              <w:spacing w:line="460" w:lineRule="exact"/>
              <w:rPr>
                <w:rFonts w:ascii="Cambria Math" w:hAnsi="Cambria Math"/>
                <w:color w:val="000000"/>
                <w:szCs w:val="21"/>
              </w:rPr>
            </w:pPr>
          </w:p>
        </w:tc>
        <w:tc>
          <w:tcPr>
            <w:tcW w:w="996" w:type="dxa"/>
          </w:tcPr>
          <w:p w14:paraId="33E9CF59">
            <w:pPr>
              <w:spacing w:line="460" w:lineRule="exact"/>
              <w:rPr>
                <w:rFonts w:ascii="Cambria Math" w:hAnsi="Cambria Math"/>
                <w:color w:val="000000"/>
                <w:szCs w:val="21"/>
              </w:rPr>
            </w:pPr>
          </w:p>
        </w:tc>
        <w:tc>
          <w:tcPr>
            <w:tcW w:w="852" w:type="dxa"/>
          </w:tcPr>
          <w:p w14:paraId="752D0A49">
            <w:pPr>
              <w:spacing w:line="460" w:lineRule="exact"/>
              <w:rPr>
                <w:rFonts w:ascii="Cambria Math" w:hAnsi="Cambria Math"/>
                <w:color w:val="000000"/>
                <w:szCs w:val="21"/>
              </w:rPr>
            </w:pPr>
          </w:p>
        </w:tc>
        <w:tc>
          <w:tcPr>
            <w:tcW w:w="852" w:type="dxa"/>
          </w:tcPr>
          <w:p w14:paraId="17D5AE11">
            <w:pPr>
              <w:spacing w:line="460" w:lineRule="exact"/>
              <w:rPr>
                <w:rFonts w:ascii="Cambria Math" w:hAnsi="Cambria Math"/>
                <w:color w:val="000000"/>
                <w:szCs w:val="21"/>
              </w:rPr>
            </w:pPr>
          </w:p>
        </w:tc>
        <w:tc>
          <w:tcPr>
            <w:tcW w:w="852" w:type="dxa"/>
          </w:tcPr>
          <w:p w14:paraId="65664950">
            <w:pPr>
              <w:spacing w:line="460" w:lineRule="exact"/>
              <w:rPr>
                <w:rFonts w:ascii="Cambria Math" w:hAnsi="Cambria Math"/>
                <w:color w:val="000000"/>
                <w:szCs w:val="21"/>
              </w:rPr>
            </w:pPr>
          </w:p>
        </w:tc>
      </w:tr>
      <w:tr w14:paraId="1F2F6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4581895">
            <w:pPr>
              <w:spacing w:line="460" w:lineRule="exact"/>
              <w:rPr>
                <w:rFonts w:ascii="Cambria Math" w:hAnsi="Cambria Math"/>
                <w:color w:val="000000"/>
                <w:szCs w:val="21"/>
              </w:rPr>
            </w:pPr>
          </w:p>
        </w:tc>
        <w:tc>
          <w:tcPr>
            <w:tcW w:w="1179" w:type="dxa"/>
          </w:tcPr>
          <w:p w14:paraId="3471E443">
            <w:pPr>
              <w:spacing w:line="460" w:lineRule="exact"/>
              <w:rPr>
                <w:rFonts w:ascii="Cambria Math" w:hAnsi="Cambria Math"/>
                <w:color w:val="000000"/>
                <w:szCs w:val="21"/>
              </w:rPr>
            </w:pPr>
          </w:p>
        </w:tc>
        <w:tc>
          <w:tcPr>
            <w:tcW w:w="983" w:type="dxa"/>
          </w:tcPr>
          <w:p w14:paraId="29307945">
            <w:pPr>
              <w:spacing w:line="460" w:lineRule="exact"/>
              <w:rPr>
                <w:rFonts w:ascii="Cambria Math" w:hAnsi="Cambria Math"/>
                <w:color w:val="000000"/>
                <w:szCs w:val="21"/>
              </w:rPr>
            </w:pPr>
          </w:p>
        </w:tc>
        <w:tc>
          <w:tcPr>
            <w:tcW w:w="682" w:type="dxa"/>
          </w:tcPr>
          <w:p w14:paraId="49CE9E61">
            <w:pPr>
              <w:spacing w:line="460" w:lineRule="exact"/>
              <w:rPr>
                <w:rFonts w:ascii="Cambria Math" w:hAnsi="Cambria Math"/>
                <w:color w:val="000000"/>
                <w:szCs w:val="21"/>
              </w:rPr>
            </w:pPr>
          </w:p>
        </w:tc>
        <w:tc>
          <w:tcPr>
            <w:tcW w:w="852" w:type="dxa"/>
          </w:tcPr>
          <w:p w14:paraId="4B22443A">
            <w:pPr>
              <w:spacing w:line="460" w:lineRule="exact"/>
              <w:rPr>
                <w:rFonts w:ascii="Cambria Math" w:hAnsi="Cambria Math"/>
                <w:color w:val="000000"/>
                <w:szCs w:val="21"/>
              </w:rPr>
            </w:pPr>
          </w:p>
        </w:tc>
        <w:tc>
          <w:tcPr>
            <w:tcW w:w="1037" w:type="dxa"/>
          </w:tcPr>
          <w:p w14:paraId="08298BDA">
            <w:pPr>
              <w:spacing w:line="460" w:lineRule="exact"/>
              <w:rPr>
                <w:rFonts w:ascii="Cambria Math" w:hAnsi="Cambria Math"/>
                <w:color w:val="000000"/>
                <w:szCs w:val="21"/>
              </w:rPr>
            </w:pPr>
          </w:p>
        </w:tc>
        <w:tc>
          <w:tcPr>
            <w:tcW w:w="996" w:type="dxa"/>
          </w:tcPr>
          <w:p w14:paraId="764EFA83">
            <w:pPr>
              <w:spacing w:line="460" w:lineRule="exact"/>
              <w:rPr>
                <w:rFonts w:ascii="Cambria Math" w:hAnsi="Cambria Math"/>
                <w:color w:val="000000"/>
                <w:szCs w:val="21"/>
              </w:rPr>
            </w:pPr>
          </w:p>
        </w:tc>
        <w:tc>
          <w:tcPr>
            <w:tcW w:w="852" w:type="dxa"/>
          </w:tcPr>
          <w:p w14:paraId="3A4E77BB">
            <w:pPr>
              <w:spacing w:line="460" w:lineRule="exact"/>
              <w:rPr>
                <w:rFonts w:ascii="Cambria Math" w:hAnsi="Cambria Math"/>
                <w:color w:val="000000"/>
                <w:szCs w:val="21"/>
              </w:rPr>
            </w:pPr>
          </w:p>
        </w:tc>
        <w:tc>
          <w:tcPr>
            <w:tcW w:w="852" w:type="dxa"/>
          </w:tcPr>
          <w:p w14:paraId="3DDBCAF9">
            <w:pPr>
              <w:spacing w:line="460" w:lineRule="exact"/>
              <w:rPr>
                <w:rFonts w:ascii="Cambria Math" w:hAnsi="Cambria Math"/>
                <w:color w:val="000000"/>
                <w:szCs w:val="21"/>
              </w:rPr>
            </w:pPr>
          </w:p>
        </w:tc>
        <w:tc>
          <w:tcPr>
            <w:tcW w:w="852" w:type="dxa"/>
          </w:tcPr>
          <w:p w14:paraId="7F959B37">
            <w:pPr>
              <w:spacing w:line="460" w:lineRule="exact"/>
              <w:rPr>
                <w:rFonts w:ascii="Cambria Math" w:hAnsi="Cambria Math"/>
                <w:color w:val="000000"/>
                <w:szCs w:val="21"/>
              </w:rPr>
            </w:pPr>
          </w:p>
        </w:tc>
      </w:tr>
      <w:tr w14:paraId="0C0A6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3EC20234">
            <w:pPr>
              <w:spacing w:line="460" w:lineRule="exact"/>
              <w:rPr>
                <w:rFonts w:ascii="Cambria Math" w:hAnsi="Cambria Math"/>
                <w:color w:val="000000"/>
                <w:szCs w:val="21"/>
              </w:rPr>
            </w:pPr>
          </w:p>
        </w:tc>
        <w:tc>
          <w:tcPr>
            <w:tcW w:w="1179" w:type="dxa"/>
          </w:tcPr>
          <w:p w14:paraId="3C23A946">
            <w:pPr>
              <w:spacing w:line="460" w:lineRule="exact"/>
              <w:rPr>
                <w:rFonts w:ascii="Cambria Math" w:hAnsi="Cambria Math"/>
                <w:color w:val="000000"/>
                <w:szCs w:val="21"/>
              </w:rPr>
            </w:pPr>
          </w:p>
        </w:tc>
        <w:tc>
          <w:tcPr>
            <w:tcW w:w="983" w:type="dxa"/>
          </w:tcPr>
          <w:p w14:paraId="2F40D361">
            <w:pPr>
              <w:spacing w:line="460" w:lineRule="exact"/>
              <w:rPr>
                <w:rFonts w:ascii="Cambria Math" w:hAnsi="Cambria Math"/>
                <w:color w:val="000000"/>
                <w:szCs w:val="21"/>
              </w:rPr>
            </w:pPr>
          </w:p>
        </w:tc>
        <w:tc>
          <w:tcPr>
            <w:tcW w:w="682" w:type="dxa"/>
          </w:tcPr>
          <w:p w14:paraId="3B2C3402">
            <w:pPr>
              <w:spacing w:line="460" w:lineRule="exact"/>
              <w:rPr>
                <w:rFonts w:ascii="Cambria Math" w:hAnsi="Cambria Math"/>
                <w:color w:val="000000"/>
                <w:szCs w:val="21"/>
              </w:rPr>
            </w:pPr>
          </w:p>
        </w:tc>
        <w:tc>
          <w:tcPr>
            <w:tcW w:w="852" w:type="dxa"/>
          </w:tcPr>
          <w:p w14:paraId="07EC0487">
            <w:pPr>
              <w:spacing w:line="460" w:lineRule="exact"/>
              <w:rPr>
                <w:rFonts w:ascii="Cambria Math" w:hAnsi="Cambria Math"/>
                <w:color w:val="000000"/>
                <w:szCs w:val="21"/>
              </w:rPr>
            </w:pPr>
          </w:p>
        </w:tc>
        <w:tc>
          <w:tcPr>
            <w:tcW w:w="1037" w:type="dxa"/>
          </w:tcPr>
          <w:p w14:paraId="49870037">
            <w:pPr>
              <w:spacing w:line="460" w:lineRule="exact"/>
              <w:rPr>
                <w:rFonts w:ascii="Cambria Math" w:hAnsi="Cambria Math"/>
                <w:color w:val="000000"/>
                <w:szCs w:val="21"/>
              </w:rPr>
            </w:pPr>
          </w:p>
        </w:tc>
        <w:tc>
          <w:tcPr>
            <w:tcW w:w="996" w:type="dxa"/>
          </w:tcPr>
          <w:p w14:paraId="462253DC">
            <w:pPr>
              <w:spacing w:line="460" w:lineRule="exact"/>
              <w:rPr>
                <w:rFonts w:ascii="Cambria Math" w:hAnsi="Cambria Math"/>
                <w:color w:val="000000"/>
                <w:szCs w:val="21"/>
              </w:rPr>
            </w:pPr>
          </w:p>
        </w:tc>
        <w:tc>
          <w:tcPr>
            <w:tcW w:w="852" w:type="dxa"/>
          </w:tcPr>
          <w:p w14:paraId="1B183319">
            <w:pPr>
              <w:spacing w:line="460" w:lineRule="exact"/>
              <w:rPr>
                <w:rFonts w:ascii="Cambria Math" w:hAnsi="Cambria Math"/>
                <w:color w:val="000000"/>
                <w:szCs w:val="21"/>
              </w:rPr>
            </w:pPr>
          </w:p>
        </w:tc>
        <w:tc>
          <w:tcPr>
            <w:tcW w:w="852" w:type="dxa"/>
          </w:tcPr>
          <w:p w14:paraId="62A2DE18">
            <w:pPr>
              <w:spacing w:line="460" w:lineRule="exact"/>
              <w:rPr>
                <w:rFonts w:ascii="Cambria Math" w:hAnsi="Cambria Math"/>
                <w:color w:val="000000"/>
                <w:szCs w:val="21"/>
              </w:rPr>
            </w:pPr>
          </w:p>
        </w:tc>
        <w:tc>
          <w:tcPr>
            <w:tcW w:w="852" w:type="dxa"/>
          </w:tcPr>
          <w:p w14:paraId="34C13438">
            <w:pPr>
              <w:spacing w:line="460" w:lineRule="exact"/>
              <w:rPr>
                <w:rFonts w:ascii="Cambria Math" w:hAnsi="Cambria Math"/>
                <w:color w:val="000000"/>
                <w:szCs w:val="21"/>
              </w:rPr>
            </w:pPr>
          </w:p>
        </w:tc>
      </w:tr>
      <w:tr w14:paraId="0001E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D2738F0">
            <w:pPr>
              <w:spacing w:line="460" w:lineRule="exact"/>
              <w:rPr>
                <w:rFonts w:ascii="Cambria Math" w:hAnsi="Cambria Math"/>
                <w:color w:val="000000"/>
                <w:szCs w:val="21"/>
              </w:rPr>
            </w:pPr>
          </w:p>
        </w:tc>
        <w:tc>
          <w:tcPr>
            <w:tcW w:w="1179" w:type="dxa"/>
          </w:tcPr>
          <w:p w14:paraId="6C806C67">
            <w:pPr>
              <w:spacing w:line="460" w:lineRule="exact"/>
              <w:rPr>
                <w:rFonts w:ascii="Cambria Math" w:hAnsi="Cambria Math"/>
                <w:color w:val="000000"/>
                <w:szCs w:val="21"/>
              </w:rPr>
            </w:pPr>
          </w:p>
        </w:tc>
        <w:tc>
          <w:tcPr>
            <w:tcW w:w="983" w:type="dxa"/>
          </w:tcPr>
          <w:p w14:paraId="7775F530">
            <w:pPr>
              <w:spacing w:line="460" w:lineRule="exact"/>
              <w:rPr>
                <w:rFonts w:ascii="Cambria Math" w:hAnsi="Cambria Math"/>
                <w:color w:val="000000"/>
                <w:szCs w:val="21"/>
              </w:rPr>
            </w:pPr>
          </w:p>
        </w:tc>
        <w:tc>
          <w:tcPr>
            <w:tcW w:w="682" w:type="dxa"/>
          </w:tcPr>
          <w:p w14:paraId="4DCEEAA6">
            <w:pPr>
              <w:spacing w:line="460" w:lineRule="exact"/>
              <w:rPr>
                <w:rFonts w:ascii="Cambria Math" w:hAnsi="Cambria Math"/>
                <w:color w:val="000000"/>
                <w:szCs w:val="21"/>
              </w:rPr>
            </w:pPr>
          </w:p>
        </w:tc>
        <w:tc>
          <w:tcPr>
            <w:tcW w:w="852" w:type="dxa"/>
          </w:tcPr>
          <w:p w14:paraId="28F75ACD">
            <w:pPr>
              <w:spacing w:line="460" w:lineRule="exact"/>
              <w:rPr>
                <w:rFonts w:ascii="Cambria Math" w:hAnsi="Cambria Math"/>
                <w:color w:val="000000"/>
                <w:szCs w:val="21"/>
              </w:rPr>
            </w:pPr>
          </w:p>
        </w:tc>
        <w:tc>
          <w:tcPr>
            <w:tcW w:w="1037" w:type="dxa"/>
          </w:tcPr>
          <w:p w14:paraId="14F56581">
            <w:pPr>
              <w:spacing w:line="460" w:lineRule="exact"/>
              <w:rPr>
                <w:rFonts w:ascii="Cambria Math" w:hAnsi="Cambria Math"/>
                <w:color w:val="000000"/>
                <w:szCs w:val="21"/>
              </w:rPr>
            </w:pPr>
          </w:p>
        </w:tc>
        <w:tc>
          <w:tcPr>
            <w:tcW w:w="996" w:type="dxa"/>
          </w:tcPr>
          <w:p w14:paraId="21D3E469">
            <w:pPr>
              <w:spacing w:line="460" w:lineRule="exact"/>
              <w:rPr>
                <w:rFonts w:ascii="Cambria Math" w:hAnsi="Cambria Math"/>
                <w:color w:val="000000"/>
                <w:szCs w:val="21"/>
              </w:rPr>
            </w:pPr>
          </w:p>
        </w:tc>
        <w:tc>
          <w:tcPr>
            <w:tcW w:w="852" w:type="dxa"/>
          </w:tcPr>
          <w:p w14:paraId="16B514C3">
            <w:pPr>
              <w:spacing w:line="460" w:lineRule="exact"/>
              <w:rPr>
                <w:rFonts w:ascii="Cambria Math" w:hAnsi="Cambria Math"/>
                <w:color w:val="000000"/>
                <w:szCs w:val="21"/>
              </w:rPr>
            </w:pPr>
          </w:p>
        </w:tc>
        <w:tc>
          <w:tcPr>
            <w:tcW w:w="852" w:type="dxa"/>
          </w:tcPr>
          <w:p w14:paraId="07661E05">
            <w:pPr>
              <w:spacing w:line="460" w:lineRule="exact"/>
              <w:rPr>
                <w:rFonts w:ascii="Cambria Math" w:hAnsi="Cambria Math"/>
                <w:color w:val="000000"/>
                <w:szCs w:val="21"/>
              </w:rPr>
            </w:pPr>
          </w:p>
        </w:tc>
        <w:tc>
          <w:tcPr>
            <w:tcW w:w="852" w:type="dxa"/>
          </w:tcPr>
          <w:p w14:paraId="0095D3F7">
            <w:pPr>
              <w:spacing w:line="460" w:lineRule="exact"/>
              <w:rPr>
                <w:rFonts w:ascii="Cambria Math" w:hAnsi="Cambria Math"/>
                <w:color w:val="000000"/>
                <w:szCs w:val="21"/>
              </w:rPr>
            </w:pPr>
          </w:p>
        </w:tc>
      </w:tr>
      <w:tr w14:paraId="27A8A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4002F1D">
            <w:pPr>
              <w:spacing w:line="460" w:lineRule="exact"/>
              <w:rPr>
                <w:rFonts w:ascii="Cambria Math" w:hAnsi="Cambria Math"/>
                <w:color w:val="000000"/>
                <w:szCs w:val="21"/>
              </w:rPr>
            </w:pPr>
          </w:p>
        </w:tc>
        <w:tc>
          <w:tcPr>
            <w:tcW w:w="1179" w:type="dxa"/>
          </w:tcPr>
          <w:p w14:paraId="06A9C727">
            <w:pPr>
              <w:spacing w:line="460" w:lineRule="exact"/>
              <w:rPr>
                <w:rFonts w:ascii="Cambria Math" w:hAnsi="Cambria Math"/>
                <w:color w:val="000000"/>
                <w:szCs w:val="21"/>
              </w:rPr>
            </w:pPr>
          </w:p>
        </w:tc>
        <w:tc>
          <w:tcPr>
            <w:tcW w:w="983" w:type="dxa"/>
          </w:tcPr>
          <w:p w14:paraId="5BD88059">
            <w:pPr>
              <w:spacing w:line="460" w:lineRule="exact"/>
              <w:rPr>
                <w:rFonts w:ascii="Cambria Math" w:hAnsi="Cambria Math"/>
                <w:color w:val="000000"/>
                <w:szCs w:val="21"/>
              </w:rPr>
            </w:pPr>
          </w:p>
        </w:tc>
        <w:tc>
          <w:tcPr>
            <w:tcW w:w="682" w:type="dxa"/>
          </w:tcPr>
          <w:p w14:paraId="557247AA">
            <w:pPr>
              <w:spacing w:line="460" w:lineRule="exact"/>
              <w:rPr>
                <w:rFonts w:ascii="Cambria Math" w:hAnsi="Cambria Math"/>
                <w:color w:val="000000"/>
                <w:szCs w:val="21"/>
              </w:rPr>
            </w:pPr>
          </w:p>
        </w:tc>
        <w:tc>
          <w:tcPr>
            <w:tcW w:w="852" w:type="dxa"/>
          </w:tcPr>
          <w:p w14:paraId="2D372B6A">
            <w:pPr>
              <w:spacing w:line="460" w:lineRule="exact"/>
              <w:rPr>
                <w:rFonts w:ascii="Cambria Math" w:hAnsi="Cambria Math"/>
                <w:color w:val="000000"/>
                <w:szCs w:val="21"/>
              </w:rPr>
            </w:pPr>
          </w:p>
        </w:tc>
        <w:tc>
          <w:tcPr>
            <w:tcW w:w="1037" w:type="dxa"/>
          </w:tcPr>
          <w:p w14:paraId="6B5667F1">
            <w:pPr>
              <w:spacing w:line="460" w:lineRule="exact"/>
              <w:rPr>
                <w:rFonts w:ascii="Cambria Math" w:hAnsi="Cambria Math"/>
                <w:color w:val="000000"/>
                <w:szCs w:val="21"/>
              </w:rPr>
            </w:pPr>
          </w:p>
        </w:tc>
        <w:tc>
          <w:tcPr>
            <w:tcW w:w="996" w:type="dxa"/>
          </w:tcPr>
          <w:p w14:paraId="4F9CBD73">
            <w:pPr>
              <w:spacing w:line="460" w:lineRule="exact"/>
              <w:rPr>
                <w:rFonts w:ascii="Cambria Math" w:hAnsi="Cambria Math"/>
                <w:color w:val="000000"/>
                <w:szCs w:val="21"/>
              </w:rPr>
            </w:pPr>
          </w:p>
        </w:tc>
        <w:tc>
          <w:tcPr>
            <w:tcW w:w="852" w:type="dxa"/>
          </w:tcPr>
          <w:p w14:paraId="7865B8DB">
            <w:pPr>
              <w:spacing w:line="460" w:lineRule="exact"/>
              <w:rPr>
                <w:rFonts w:ascii="Cambria Math" w:hAnsi="Cambria Math"/>
                <w:color w:val="000000"/>
                <w:szCs w:val="21"/>
              </w:rPr>
            </w:pPr>
          </w:p>
        </w:tc>
        <w:tc>
          <w:tcPr>
            <w:tcW w:w="852" w:type="dxa"/>
          </w:tcPr>
          <w:p w14:paraId="0CD163E8">
            <w:pPr>
              <w:spacing w:line="460" w:lineRule="exact"/>
              <w:rPr>
                <w:rFonts w:ascii="Cambria Math" w:hAnsi="Cambria Math"/>
                <w:color w:val="000000"/>
                <w:szCs w:val="21"/>
              </w:rPr>
            </w:pPr>
          </w:p>
        </w:tc>
        <w:tc>
          <w:tcPr>
            <w:tcW w:w="852" w:type="dxa"/>
          </w:tcPr>
          <w:p w14:paraId="79D80C56">
            <w:pPr>
              <w:spacing w:line="460" w:lineRule="exact"/>
              <w:rPr>
                <w:rFonts w:ascii="Cambria Math" w:hAnsi="Cambria Math"/>
                <w:color w:val="000000"/>
                <w:szCs w:val="21"/>
              </w:rPr>
            </w:pPr>
          </w:p>
        </w:tc>
      </w:tr>
      <w:tr w14:paraId="27EFDE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52CD9F57">
            <w:pPr>
              <w:spacing w:line="460" w:lineRule="exact"/>
              <w:rPr>
                <w:rFonts w:ascii="Cambria Math" w:hAnsi="Cambria Math"/>
                <w:color w:val="000000"/>
                <w:szCs w:val="21"/>
              </w:rPr>
            </w:pPr>
          </w:p>
        </w:tc>
        <w:tc>
          <w:tcPr>
            <w:tcW w:w="1179" w:type="dxa"/>
          </w:tcPr>
          <w:p w14:paraId="3962BF36">
            <w:pPr>
              <w:spacing w:line="460" w:lineRule="exact"/>
              <w:rPr>
                <w:rFonts w:ascii="Cambria Math" w:hAnsi="Cambria Math"/>
                <w:color w:val="000000"/>
                <w:szCs w:val="21"/>
              </w:rPr>
            </w:pPr>
          </w:p>
        </w:tc>
        <w:tc>
          <w:tcPr>
            <w:tcW w:w="983" w:type="dxa"/>
          </w:tcPr>
          <w:p w14:paraId="1B0DCAE9">
            <w:pPr>
              <w:spacing w:line="460" w:lineRule="exact"/>
              <w:rPr>
                <w:rFonts w:ascii="Cambria Math" w:hAnsi="Cambria Math"/>
                <w:color w:val="000000"/>
                <w:szCs w:val="21"/>
              </w:rPr>
            </w:pPr>
          </w:p>
        </w:tc>
        <w:tc>
          <w:tcPr>
            <w:tcW w:w="682" w:type="dxa"/>
          </w:tcPr>
          <w:p w14:paraId="3E978CE1">
            <w:pPr>
              <w:spacing w:line="460" w:lineRule="exact"/>
              <w:rPr>
                <w:rFonts w:ascii="Cambria Math" w:hAnsi="Cambria Math"/>
                <w:color w:val="000000"/>
                <w:szCs w:val="21"/>
              </w:rPr>
            </w:pPr>
          </w:p>
        </w:tc>
        <w:tc>
          <w:tcPr>
            <w:tcW w:w="852" w:type="dxa"/>
          </w:tcPr>
          <w:p w14:paraId="2F4A1093">
            <w:pPr>
              <w:spacing w:line="460" w:lineRule="exact"/>
              <w:rPr>
                <w:rFonts w:ascii="Cambria Math" w:hAnsi="Cambria Math"/>
                <w:color w:val="000000"/>
                <w:szCs w:val="21"/>
              </w:rPr>
            </w:pPr>
          </w:p>
        </w:tc>
        <w:tc>
          <w:tcPr>
            <w:tcW w:w="1037" w:type="dxa"/>
          </w:tcPr>
          <w:p w14:paraId="771A8D4D">
            <w:pPr>
              <w:spacing w:line="460" w:lineRule="exact"/>
              <w:rPr>
                <w:rFonts w:ascii="Cambria Math" w:hAnsi="Cambria Math"/>
                <w:color w:val="000000"/>
                <w:szCs w:val="21"/>
              </w:rPr>
            </w:pPr>
          </w:p>
        </w:tc>
        <w:tc>
          <w:tcPr>
            <w:tcW w:w="996" w:type="dxa"/>
          </w:tcPr>
          <w:p w14:paraId="233FA2A4">
            <w:pPr>
              <w:spacing w:line="460" w:lineRule="exact"/>
              <w:rPr>
                <w:rFonts w:ascii="Cambria Math" w:hAnsi="Cambria Math"/>
                <w:color w:val="000000"/>
                <w:szCs w:val="21"/>
              </w:rPr>
            </w:pPr>
          </w:p>
        </w:tc>
        <w:tc>
          <w:tcPr>
            <w:tcW w:w="852" w:type="dxa"/>
          </w:tcPr>
          <w:p w14:paraId="6879E17B">
            <w:pPr>
              <w:spacing w:line="460" w:lineRule="exact"/>
              <w:rPr>
                <w:rFonts w:ascii="Cambria Math" w:hAnsi="Cambria Math"/>
                <w:color w:val="000000"/>
                <w:szCs w:val="21"/>
              </w:rPr>
            </w:pPr>
          </w:p>
        </w:tc>
        <w:tc>
          <w:tcPr>
            <w:tcW w:w="852" w:type="dxa"/>
          </w:tcPr>
          <w:p w14:paraId="100ED377">
            <w:pPr>
              <w:spacing w:line="460" w:lineRule="exact"/>
              <w:rPr>
                <w:rFonts w:ascii="Cambria Math" w:hAnsi="Cambria Math"/>
                <w:color w:val="000000"/>
                <w:szCs w:val="21"/>
              </w:rPr>
            </w:pPr>
          </w:p>
        </w:tc>
        <w:tc>
          <w:tcPr>
            <w:tcW w:w="852" w:type="dxa"/>
          </w:tcPr>
          <w:p w14:paraId="30806860">
            <w:pPr>
              <w:spacing w:line="460" w:lineRule="exact"/>
              <w:rPr>
                <w:rFonts w:ascii="Cambria Math" w:hAnsi="Cambria Math"/>
                <w:color w:val="000000"/>
                <w:szCs w:val="21"/>
              </w:rPr>
            </w:pPr>
          </w:p>
        </w:tc>
      </w:tr>
      <w:tr w14:paraId="65D2D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4827BAE">
            <w:pPr>
              <w:spacing w:line="460" w:lineRule="exact"/>
              <w:rPr>
                <w:rFonts w:ascii="Cambria Math" w:hAnsi="Cambria Math"/>
                <w:color w:val="000000"/>
                <w:szCs w:val="21"/>
              </w:rPr>
            </w:pPr>
          </w:p>
        </w:tc>
        <w:tc>
          <w:tcPr>
            <w:tcW w:w="1179" w:type="dxa"/>
          </w:tcPr>
          <w:p w14:paraId="76995BA5">
            <w:pPr>
              <w:spacing w:line="460" w:lineRule="exact"/>
              <w:rPr>
                <w:rFonts w:ascii="Cambria Math" w:hAnsi="Cambria Math"/>
                <w:color w:val="000000"/>
                <w:szCs w:val="21"/>
              </w:rPr>
            </w:pPr>
          </w:p>
        </w:tc>
        <w:tc>
          <w:tcPr>
            <w:tcW w:w="983" w:type="dxa"/>
          </w:tcPr>
          <w:p w14:paraId="305B2FFA">
            <w:pPr>
              <w:spacing w:line="460" w:lineRule="exact"/>
              <w:rPr>
                <w:rFonts w:ascii="Cambria Math" w:hAnsi="Cambria Math"/>
                <w:color w:val="000000"/>
                <w:szCs w:val="21"/>
              </w:rPr>
            </w:pPr>
          </w:p>
        </w:tc>
        <w:tc>
          <w:tcPr>
            <w:tcW w:w="682" w:type="dxa"/>
          </w:tcPr>
          <w:p w14:paraId="3A03EF31">
            <w:pPr>
              <w:spacing w:line="460" w:lineRule="exact"/>
              <w:rPr>
                <w:rFonts w:ascii="Cambria Math" w:hAnsi="Cambria Math"/>
                <w:color w:val="000000"/>
                <w:szCs w:val="21"/>
              </w:rPr>
            </w:pPr>
          </w:p>
        </w:tc>
        <w:tc>
          <w:tcPr>
            <w:tcW w:w="852" w:type="dxa"/>
          </w:tcPr>
          <w:p w14:paraId="26C7F14B">
            <w:pPr>
              <w:spacing w:line="460" w:lineRule="exact"/>
              <w:rPr>
                <w:rFonts w:ascii="Cambria Math" w:hAnsi="Cambria Math"/>
                <w:color w:val="000000"/>
                <w:szCs w:val="21"/>
              </w:rPr>
            </w:pPr>
          </w:p>
        </w:tc>
        <w:tc>
          <w:tcPr>
            <w:tcW w:w="1037" w:type="dxa"/>
          </w:tcPr>
          <w:p w14:paraId="17D1AA41">
            <w:pPr>
              <w:spacing w:line="460" w:lineRule="exact"/>
              <w:rPr>
                <w:rFonts w:ascii="Cambria Math" w:hAnsi="Cambria Math"/>
                <w:color w:val="000000"/>
                <w:szCs w:val="21"/>
              </w:rPr>
            </w:pPr>
          </w:p>
        </w:tc>
        <w:tc>
          <w:tcPr>
            <w:tcW w:w="996" w:type="dxa"/>
          </w:tcPr>
          <w:p w14:paraId="4BB83EFE">
            <w:pPr>
              <w:spacing w:line="460" w:lineRule="exact"/>
              <w:rPr>
                <w:rFonts w:ascii="Cambria Math" w:hAnsi="Cambria Math"/>
                <w:color w:val="000000"/>
                <w:szCs w:val="21"/>
              </w:rPr>
            </w:pPr>
          </w:p>
        </w:tc>
        <w:tc>
          <w:tcPr>
            <w:tcW w:w="852" w:type="dxa"/>
          </w:tcPr>
          <w:p w14:paraId="5AB1B9E9">
            <w:pPr>
              <w:spacing w:line="460" w:lineRule="exact"/>
              <w:rPr>
                <w:rFonts w:ascii="Cambria Math" w:hAnsi="Cambria Math"/>
                <w:color w:val="000000"/>
                <w:szCs w:val="21"/>
              </w:rPr>
            </w:pPr>
          </w:p>
        </w:tc>
        <w:tc>
          <w:tcPr>
            <w:tcW w:w="852" w:type="dxa"/>
          </w:tcPr>
          <w:p w14:paraId="7AF63FFC">
            <w:pPr>
              <w:spacing w:line="460" w:lineRule="exact"/>
              <w:rPr>
                <w:rFonts w:ascii="Cambria Math" w:hAnsi="Cambria Math"/>
                <w:color w:val="000000"/>
                <w:szCs w:val="21"/>
              </w:rPr>
            </w:pPr>
          </w:p>
        </w:tc>
        <w:tc>
          <w:tcPr>
            <w:tcW w:w="852" w:type="dxa"/>
          </w:tcPr>
          <w:p w14:paraId="594CECF3">
            <w:pPr>
              <w:spacing w:line="460" w:lineRule="exact"/>
              <w:rPr>
                <w:rFonts w:ascii="Cambria Math" w:hAnsi="Cambria Math"/>
                <w:color w:val="000000"/>
                <w:szCs w:val="21"/>
              </w:rPr>
            </w:pPr>
          </w:p>
        </w:tc>
      </w:tr>
      <w:tr w14:paraId="31EF6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CB74822">
            <w:pPr>
              <w:spacing w:line="460" w:lineRule="exact"/>
              <w:rPr>
                <w:rFonts w:ascii="Cambria Math" w:hAnsi="Cambria Math"/>
                <w:color w:val="000000"/>
                <w:szCs w:val="21"/>
              </w:rPr>
            </w:pPr>
          </w:p>
        </w:tc>
        <w:tc>
          <w:tcPr>
            <w:tcW w:w="1179" w:type="dxa"/>
          </w:tcPr>
          <w:p w14:paraId="28937469">
            <w:pPr>
              <w:spacing w:line="460" w:lineRule="exact"/>
              <w:rPr>
                <w:rFonts w:ascii="Cambria Math" w:hAnsi="Cambria Math"/>
                <w:color w:val="000000"/>
                <w:szCs w:val="21"/>
              </w:rPr>
            </w:pPr>
          </w:p>
        </w:tc>
        <w:tc>
          <w:tcPr>
            <w:tcW w:w="983" w:type="dxa"/>
          </w:tcPr>
          <w:p w14:paraId="531AC18A">
            <w:pPr>
              <w:spacing w:line="460" w:lineRule="exact"/>
              <w:rPr>
                <w:rFonts w:ascii="Cambria Math" w:hAnsi="Cambria Math"/>
                <w:color w:val="000000"/>
                <w:szCs w:val="21"/>
              </w:rPr>
            </w:pPr>
          </w:p>
        </w:tc>
        <w:tc>
          <w:tcPr>
            <w:tcW w:w="682" w:type="dxa"/>
          </w:tcPr>
          <w:p w14:paraId="1B484B75">
            <w:pPr>
              <w:spacing w:line="460" w:lineRule="exact"/>
              <w:rPr>
                <w:rFonts w:ascii="Cambria Math" w:hAnsi="Cambria Math"/>
                <w:color w:val="000000"/>
                <w:szCs w:val="21"/>
              </w:rPr>
            </w:pPr>
          </w:p>
        </w:tc>
        <w:tc>
          <w:tcPr>
            <w:tcW w:w="852" w:type="dxa"/>
          </w:tcPr>
          <w:p w14:paraId="62C6E5E5">
            <w:pPr>
              <w:spacing w:line="460" w:lineRule="exact"/>
              <w:rPr>
                <w:rFonts w:ascii="Cambria Math" w:hAnsi="Cambria Math"/>
                <w:color w:val="000000"/>
                <w:szCs w:val="21"/>
              </w:rPr>
            </w:pPr>
          </w:p>
        </w:tc>
        <w:tc>
          <w:tcPr>
            <w:tcW w:w="1037" w:type="dxa"/>
          </w:tcPr>
          <w:p w14:paraId="166BC514">
            <w:pPr>
              <w:spacing w:line="460" w:lineRule="exact"/>
              <w:rPr>
                <w:rFonts w:ascii="Cambria Math" w:hAnsi="Cambria Math"/>
                <w:color w:val="000000"/>
                <w:szCs w:val="21"/>
              </w:rPr>
            </w:pPr>
          </w:p>
        </w:tc>
        <w:tc>
          <w:tcPr>
            <w:tcW w:w="996" w:type="dxa"/>
          </w:tcPr>
          <w:p w14:paraId="291DBB0F">
            <w:pPr>
              <w:spacing w:line="460" w:lineRule="exact"/>
              <w:rPr>
                <w:rFonts w:ascii="Cambria Math" w:hAnsi="Cambria Math"/>
                <w:color w:val="000000"/>
                <w:szCs w:val="21"/>
              </w:rPr>
            </w:pPr>
          </w:p>
        </w:tc>
        <w:tc>
          <w:tcPr>
            <w:tcW w:w="852" w:type="dxa"/>
          </w:tcPr>
          <w:p w14:paraId="08B45BFB">
            <w:pPr>
              <w:spacing w:line="460" w:lineRule="exact"/>
              <w:rPr>
                <w:rFonts w:ascii="Cambria Math" w:hAnsi="Cambria Math"/>
                <w:color w:val="000000"/>
                <w:szCs w:val="21"/>
              </w:rPr>
            </w:pPr>
          </w:p>
        </w:tc>
        <w:tc>
          <w:tcPr>
            <w:tcW w:w="852" w:type="dxa"/>
          </w:tcPr>
          <w:p w14:paraId="3F05F51E">
            <w:pPr>
              <w:spacing w:line="460" w:lineRule="exact"/>
              <w:rPr>
                <w:rFonts w:ascii="Cambria Math" w:hAnsi="Cambria Math"/>
                <w:color w:val="000000"/>
                <w:szCs w:val="21"/>
              </w:rPr>
            </w:pPr>
          </w:p>
        </w:tc>
        <w:tc>
          <w:tcPr>
            <w:tcW w:w="852" w:type="dxa"/>
          </w:tcPr>
          <w:p w14:paraId="50DAF399">
            <w:pPr>
              <w:spacing w:line="460" w:lineRule="exact"/>
              <w:rPr>
                <w:rFonts w:ascii="Cambria Math" w:hAnsi="Cambria Math"/>
                <w:color w:val="000000"/>
                <w:szCs w:val="21"/>
              </w:rPr>
            </w:pPr>
          </w:p>
        </w:tc>
      </w:tr>
      <w:tr w14:paraId="2FD84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3011A63">
            <w:pPr>
              <w:spacing w:line="460" w:lineRule="exact"/>
              <w:rPr>
                <w:rFonts w:ascii="Cambria Math" w:hAnsi="Cambria Math"/>
                <w:color w:val="000000"/>
                <w:szCs w:val="21"/>
              </w:rPr>
            </w:pPr>
          </w:p>
        </w:tc>
        <w:tc>
          <w:tcPr>
            <w:tcW w:w="1179" w:type="dxa"/>
          </w:tcPr>
          <w:p w14:paraId="3FCA617D">
            <w:pPr>
              <w:spacing w:line="460" w:lineRule="exact"/>
              <w:rPr>
                <w:rFonts w:ascii="Cambria Math" w:hAnsi="Cambria Math"/>
                <w:color w:val="000000"/>
                <w:szCs w:val="21"/>
              </w:rPr>
            </w:pPr>
          </w:p>
        </w:tc>
        <w:tc>
          <w:tcPr>
            <w:tcW w:w="983" w:type="dxa"/>
          </w:tcPr>
          <w:p w14:paraId="59EF45E1">
            <w:pPr>
              <w:spacing w:line="460" w:lineRule="exact"/>
              <w:rPr>
                <w:rFonts w:ascii="Cambria Math" w:hAnsi="Cambria Math"/>
                <w:color w:val="000000"/>
                <w:szCs w:val="21"/>
              </w:rPr>
            </w:pPr>
          </w:p>
        </w:tc>
        <w:tc>
          <w:tcPr>
            <w:tcW w:w="682" w:type="dxa"/>
          </w:tcPr>
          <w:p w14:paraId="1AD5B7B9">
            <w:pPr>
              <w:spacing w:line="460" w:lineRule="exact"/>
              <w:rPr>
                <w:rFonts w:ascii="Cambria Math" w:hAnsi="Cambria Math"/>
                <w:color w:val="000000"/>
                <w:szCs w:val="21"/>
              </w:rPr>
            </w:pPr>
          </w:p>
        </w:tc>
        <w:tc>
          <w:tcPr>
            <w:tcW w:w="852" w:type="dxa"/>
          </w:tcPr>
          <w:p w14:paraId="5C20B4C8">
            <w:pPr>
              <w:spacing w:line="460" w:lineRule="exact"/>
              <w:rPr>
                <w:rFonts w:ascii="Cambria Math" w:hAnsi="Cambria Math"/>
                <w:color w:val="000000"/>
                <w:szCs w:val="21"/>
              </w:rPr>
            </w:pPr>
          </w:p>
        </w:tc>
        <w:tc>
          <w:tcPr>
            <w:tcW w:w="1037" w:type="dxa"/>
          </w:tcPr>
          <w:p w14:paraId="49625A32">
            <w:pPr>
              <w:spacing w:line="460" w:lineRule="exact"/>
              <w:rPr>
                <w:rFonts w:ascii="Cambria Math" w:hAnsi="Cambria Math"/>
                <w:color w:val="000000"/>
                <w:szCs w:val="21"/>
              </w:rPr>
            </w:pPr>
          </w:p>
        </w:tc>
        <w:tc>
          <w:tcPr>
            <w:tcW w:w="996" w:type="dxa"/>
          </w:tcPr>
          <w:p w14:paraId="288E636A">
            <w:pPr>
              <w:spacing w:line="460" w:lineRule="exact"/>
              <w:rPr>
                <w:rFonts w:ascii="Cambria Math" w:hAnsi="Cambria Math"/>
                <w:color w:val="000000"/>
                <w:szCs w:val="21"/>
              </w:rPr>
            </w:pPr>
          </w:p>
        </w:tc>
        <w:tc>
          <w:tcPr>
            <w:tcW w:w="852" w:type="dxa"/>
          </w:tcPr>
          <w:p w14:paraId="206422B7">
            <w:pPr>
              <w:spacing w:line="460" w:lineRule="exact"/>
              <w:rPr>
                <w:rFonts w:ascii="Cambria Math" w:hAnsi="Cambria Math"/>
                <w:color w:val="000000"/>
                <w:szCs w:val="21"/>
              </w:rPr>
            </w:pPr>
          </w:p>
        </w:tc>
        <w:tc>
          <w:tcPr>
            <w:tcW w:w="852" w:type="dxa"/>
          </w:tcPr>
          <w:p w14:paraId="7AC2A4F3">
            <w:pPr>
              <w:spacing w:line="460" w:lineRule="exact"/>
              <w:rPr>
                <w:rFonts w:ascii="Cambria Math" w:hAnsi="Cambria Math"/>
                <w:color w:val="000000"/>
                <w:szCs w:val="21"/>
              </w:rPr>
            </w:pPr>
          </w:p>
        </w:tc>
        <w:tc>
          <w:tcPr>
            <w:tcW w:w="852" w:type="dxa"/>
          </w:tcPr>
          <w:p w14:paraId="0708601C">
            <w:pPr>
              <w:spacing w:line="460" w:lineRule="exact"/>
              <w:rPr>
                <w:rFonts w:ascii="Cambria Math" w:hAnsi="Cambria Math"/>
                <w:color w:val="000000"/>
                <w:szCs w:val="21"/>
              </w:rPr>
            </w:pPr>
          </w:p>
        </w:tc>
      </w:tr>
      <w:tr w14:paraId="2A262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C02C3C8">
            <w:pPr>
              <w:spacing w:line="460" w:lineRule="exact"/>
              <w:rPr>
                <w:rFonts w:ascii="Cambria Math" w:hAnsi="Cambria Math"/>
                <w:color w:val="000000"/>
                <w:szCs w:val="21"/>
              </w:rPr>
            </w:pPr>
          </w:p>
        </w:tc>
        <w:tc>
          <w:tcPr>
            <w:tcW w:w="1179" w:type="dxa"/>
          </w:tcPr>
          <w:p w14:paraId="4BFDA676">
            <w:pPr>
              <w:spacing w:line="460" w:lineRule="exact"/>
              <w:rPr>
                <w:rFonts w:ascii="Cambria Math" w:hAnsi="Cambria Math"/>
                <w:color w:val="000000"/>
                <w:szCs w:val="21"/>
              </w:rPr>
            </w:pPr>
          </w:p>
        </w:tc>
        <w:tc>
          <w:tcPr>
            <w:tcW w:w="983" w:type="dxa"/>
          </w:tcPr>
          <w:p w14:paraId="7A3C3306">
            <w:pPr>
              <w:spacing w:line="460" w:lineRule="exact"/>
              <w:rPr>
                <w:rFonts w:ascii="Cambria Math" w:hAnsi="Cambria Math"/>
                <w:color w:val="000000"/>
                <w:szCs w:val="21"/>
              </w:rPr>
            </w:pPr>
          </w:p>
        </w:tc>
        <w:tc>
          <w:tcPr>
            <w:tcW w:w="682" w:type="dxa"/>
          </w:tcPr>
          <w:p w14:paraId="1A686EA7">
            <w:pPr>
              <w:spacing w:line="460" w:lineRule="exact"/>
              <w:rPr>
                <w:rFonts w:ascii="Cambria Math" w:hAnsi="Cambria Math"/>
                <w:color w:val="000000"/>
                <w:szCs w:val="21"/>
              </w:rPr>
            </w:pPr>
          </w:p>
        </w:tc>
        <w:tc>
          <w:tcPr>
            <w:tcW w:w="852" w:type="dxa"/>
          </w:tcPr>
          <w:p w14:paraId="1B241787">
            <w:pPr>
              <w:spacing w:line="460" w:lineRule="exact"/>
              <w:rPr>
                <w:rFonts w:ascii="Cambria Math" w:hAnsi="Cambria Math"/>
                <w:color w:val="000000"/>
                <w:szCs w:val="21"/>
              </w:rPr>
            </w:pPr>
          </w:p>
        </w:tc>
        <w:tc>
          <w:tcPr>
            <w:tcW w:w="1037" w:type="dxa"/>
          </w:tcPr>
          <w:p w14:paraId="25E3A127">
            <w:pPr>
              <w:spacing w:line="460" w:lineRule="exact"/>
              <w:rPr>
                <w:rFonts w:ascii="Cambria Math" w:hAnsi="Cambria Math"/>
                <w:color w:val="000000"/>
                <w:szCs w:val="21"/>
              </w:rPr>
            </w:pPr>
          </w:p>
        </w:tc>
        <w:tc>
          <w:tcPr>
            <w:tcW w:w="996" w:type="dxa"/>
          </w:tcPr>
          <w:p w14:paraId="3D125490">
            <w:pPr>
              <w:spacing w:line="460" w:lineRule="exact"/>
              <w:rPr>
                <w:rFonts w:ascii="Cambria Math" w:hAnsi="Cambria Math"/>
                <w:color w:val="000000"/>
                <w:szCs w:val="21"/>
              </w:rPr>
            </w:pPr>
          </w:p>
        </w:tc>
        <w:tc>
          <w:tcPr>
            <w:tcW w:w="852" w:type="dxa"/>
          </w:tcPr>
          <w:p w14:paraId="0B930DEF">
            <w:pPr>
              <w:spacing w:line="460" w:lineRule="exact"/>
              <w:rPr>
                <w:rFonts w:ascii="Cambria Math" w:hAnsi="Cambria Math"/>
                <w:color w:val="000000"/>
                <w:szCs w:val="21"/>
              </w:rPr>
            </w:pPr>
          </w:p>
        </w:tc>
        <w:tc>
          <w:tcPr>
            <w:tcW w:w="852" w:type="dxa"/>
          </w:tcPr>
          <w:p w14:paraId="73CA3A24">
            <w:pPr>
              <w:spacing w:line="460" w:lineRule="exact"/>
              <w:rPr>
                <w:rFonts w:ascii="Cambria Math" w:hAnsi="Cambria Math"/>
                <w:color w:val="000000"/>
                <w:szCs w:val="21"/>
              </w:rPr>
            </w:pPr>
          </w:p>
        </w:tc>
        <w:tc>
          <w:tcPr>
            <w:tcW w:w="852" w:type="dxa"/>
          </w:tcPr>
          <w:p w14:paraId="544A0A25">
            <w:pPr>
              <w:spacing w:line="460" w:lineRule="exact"/>
              <w:rPr>
                <w:rFonts w:ascii="Cambria Math" w:hAnsi="Cambria Math"/>
                <w:color w:val="000000"/>
                <w:szCs w:val="21"/>
              </w:rPr>
            </w:pPr>
          </w:p>
        </w:tc>
      </w:tr>
      <w:tr w14:paraId="0BFEC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C5EDCDF">
            <w:pPr>
              <w:spacing w:line="460" w:lineRule="exact"/>
              <w:rPr>
                <w:rFonts w:ascii="Cambria Math" w:hAnsi="Cambria Math"/>
                <w:color w:val="000000"/>
                <w:szCs w:val="21"/>
              </w:rPr>
            </w:pPr>
          </w:p>
        </w:tc>
        <w:tc>
          <w:tcPr>
            <w:tcW w:w="1179" w:type="dxa"/>
          </w:tcPr>
          <w:p w14:paraId="36B1D561">
            <w:pPr>
              <w:spacing w:line="460" w:lineRule="exact"/>
              <w:rPr>
                <w:rFonts w:ascii="Cambria Math" w:hAnsi="Cambria Math"/>
                <w:color w:val="000000"/>
                <w:szCs w:val="21"/>
              </w:rPr>
            </w:pPr>
          </w:p>
        </w:tc>
        <w:tc>
          <w:tcPr>
            <w:tcW w:w="983" w:type="dxa"/>
          </w:tcPr>
          <w:p w14:paraId="7F1C9BFC">
            <w:pPr>
              <w:spacing w:line="460" w:lineRule="exact"/>
              <w:rPr>
                <w:rFonts w:ascii="Cambria Math" w:hAnsi="Cambria Math"/>
                <w:color w:val="000000"/>
                <w:szCs w:val="21"/>
              </w:rPr>
            </w:pPr>
          </w:p>
        </w:tc>
        <w:tc>
          <w:tcPr>
            <w:tcW w:w="682" w:type="dxa"/>
          </w:tcPr>
          <w:p w14:paraId="0E085DE8">
            <w:pPr>
              <w:spacing w:line="460" w:lineRule="exact"/>
              <w:rPr>
                <w:rFonts w:ascii="Cambria Math" w:hAnsi="Cambria Math"/>
                <w:color w:val="000000"/>
                <w:szCs w:val="21"/>
              </w:rPr>
            </w:pPr>
          </w:p>
        </w:tc>
        <w:tc>
          <w:tcPr>
            <w:tcW w:w="852" w:type="dxa"/>
          </w:tcPr>
          <w:p w14:paraId="07F22E24">
            <w:pPr>
              <w:spacing w:line="460" w:lineRule="exact"/>
              <w:rPr>
                <w:rFonts w:ascii="Cambria Math" w:hAnsi="Cambria Math"/>
                <w:color w:val="000000"/>
                <w:szCs w:val="21"/>
              </w:rPr>
            </w:pPr>
          </w:p>
        </w:tc>
        <w:tc>
          <w:tcPr>
            <w:tcW w:w="1037" w:type="dxa"/>
          </w:tcPr>
          <w:p w14:paraId="7F4B4AF0">
            <w:pPr>
              <w:spacing w:line="460" w:lineRule="exact"/>
              <w:rPr>
                <w:rFonts w:ascii="Cambria Math" w:hAnsi="Cambria Math"/>
                <w:color w:val="000000"/>
                <w:szCs w:val="21"/>
              </w:rPr>
            </w:pPr>
          </w:p>
        </w:tc>
        <w:tc>
          <w:tcPr>
            <w:tcW w:w="996" w:type="dxa"/>
          </w:tcPr>
          <w:p w14:paraId="671406FE">
            <w:pPr>
              <w:spacing w:line="460" w:lineRule="exact"/>
              <w:rPr>
                <w:rFonts w:ascii="Cambria Math" w:hAnsi="Cambria Math"/>
                <w:color w:val="000000"/>
                <w:szCs w:val="21"/>
              </w:rPr>
            </w:pPr>
          </w:p>
        </w:tc>
        <w:tc>
          <w:tcPr>
            <w:tcW w:w="852" w:type="dxa"/>
          </w:tcPr>
          <w:p w14:paraId="38DE1C1D">
            <w:pPr>
              <w:spacing w:line="460" w:lineRule="exact"/>
              <w:rPr>
                <w:rFonts w:ascii="Cambria Math" w:hAnsi="Cambria Math"/>
                <w:color w:val="000000"/>
                <w:szCs w:val="21"/>
              </w:rPr>
            </w:pPr>
          </w:p>
        </w:tc>
        <w:tc>
          <w:tcPr>
            <w:tcW w:w="852" w:type="dxa"/>
          </w:tcPr>
          <w:p w14:paraId="446B3158">
            <w:pPr>
              <w:spacing w:line="460" w:lineRule="exact"/>
              <w:rPr>
                <w:rFonts w:ascii="Cambria Math" w:hAnsi="Cambria Math"/>
                <w:color w:val="000000"/>
                <w:szCs w:val="21"/>
              </w:rPr>
            </w:pPr>
          </w:p>
        </w:tc>
        <w:tc>
          <w:tcPr>
            <w:tcW w:w="852" w:type="dxa"/>
          </w:tcPr>
          <w:p w14:paraId="69818E77">
            <w:pPr>
              <w:spacing w:line="460" w:lineRule="exact"/>
              <w:rPr>
                <w:rFonts w:ascii="Cambria Math" w:hAnsi="Cambria Math"/>
                <w:color w:val="000000"/>
                <w:szCs w:val="21"/>
              </w:rPr>
            </w:pPr>
          </w:p>
        </w:tc>
      </w:tr>
      <w:tr w14:paraId="2662F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FBFC8FA">
            <w:pPr>
              <w:spacing w:line="460" w:lineRule="exact"/>
              <w:rPr>
                <w:rFonts w:ascii="Cambria Math" w:hAnsi="Cambria Math"/>
                <w:color w:val="000000"/>
                <w:szCs w:val="21"/>
              </w:rPr>
            </w:pPr>
          </w:p>
        </w:tc>
        <w:tc>
          <w:tcPr>
            <w:tcW w:w="1179" w:type="dxa"/>
          </w:tcPr>
          <w:p w14:paraId="3950B5BE">
            <w:pPr>
              <w:spacing w:line="460" w:lineRule="exact"/>
              <w:rPr>
                <w:rFonts w:ascii="Cambria Math" w:hAnsi="Cambria Math"/>
                <w:color w:val="000000"/>
                <w:szCs w:val="21"/>
              </w:rPr>
            </w:pPr>
          </w:p>
        </w:tc>
        <w:tc>
          <w:tcPr>
            <w:tcW w:w="983" w:type="dxa"/>
          </w:tcPr>
          <w:p w14:paraId="4DD22CF2">
            <w:pPr>
              <w:spacing w:line="460" w:lineRule="exact"/>
              <w:rPr>
                <w:rFonts w:ascii="Cambria Math" w:hAnsi="Cambria Math"/>
                <w:color w:val="000000"/>
                <w:szCs w:val="21"/>
              </w:rPr>
            </w:pPr>
          </w:p>
        </w:tc>
        <w:tc>
          <w:tcPr>
            <w:tcW w:w="682" w:type="dxa"/>
          </w:tcPr>
          <w:p w14:paraId="415BBEF4">
            <w:pPr>
              <w:spacing w:line="460" w:lineRule="exact"/>
              <w:rPr>
                <w:rFonts w:ascii="Cambria Math" w:hAnsi="Cambria Math"/>
                <w:color w:val="000000"/>
                <w:szCs w:val="21"/>
              </w:rPr>
            </w:pPr>
          </w:p>
        </w:tc>
        <w:tc>
          <w:tcPr>
            <w:tcW w:w="852" w:type="dxa"/>
          </w:tcPr>
          <w:p w14:paraId="35369A5D">
            <w:pPr>
              <w:spacing w:line="460" w:lineRule="exact"/>
              <w:rPr>
                <w:rFonts w:ascii="Cambria Math" w:hAnsi="Cambria Math"/>
                <w:color w:val="000000"/>
                <w:szCs w:val="21"/>
              </w:rPr>
            </w:pPr>
          </w:p>
        </w:tc>
        <w:tc>
          <w:tcPr>
            <w:tcW w:w="1037" w:type="dxa"/>
          </w:tcPr>
          <w:p w14:paraId="4E7BD302">
            <w:pPr>
              <w:spacing w:line="460" w:lineRule="exact"/>
              <w:rPr>
                <w:rFonts w:ascii="Cambria Math" w:hAnsi="Cambria Math"/>
                <w:color w:val="000000"/>
                <w:szCs w:val="21"/>
              </w:rPr>
            </w:pPr>
          </w:p>
        </w:tc>
        <w:tc>
          <w:tcPr>
            <w:tcW w:w="996" w:type="dxa"/>
          </w:tcPr>
          <w:p w14:paraId="0D4FB160">
            <w:pPr>
              <w:spacing w:line="460" w:lineRule="exact"/>
              <w:rPr>
                <w:rFonts w:ascii="Cambria Math" w:hAnsi="Cambria Math"/>
                <w:color w:val="000000"/>
                <w:szCs w:val="21"/>
              </w:rPr>
            </w:pPr>
          </w:p>
        </w:tc>
        <w:tc>
          <w:tcPr>
            <w:tcW w:w="852" w:type="dxa"/>
          </w:tcPr>
          <w:p w14:paraId="1AC507AC">
            <w:pPr>
              <w:spacing w:line="460" w:lineRule="exact"/>
              <w:rPr>
                <w:rFonts w:ascii="Cambria Math" w:hAnsi="Cambria Math"/>
                <w:color w:val="000000"/>
                <w:szCs w:val="21"/>
              </w:rPr>
            </w:pPr>
          </w:p>
        </w:tc>
        <w:tc>
          <w:tcPr>
            <w:tcW w:w="852" w:type="dxa"/>
          </w:tcPr>
          <w:p w14:paraId="6DB046DB">
            <w:pPr>
              <w:spacing w:line="460" w:lineRule="exact"/>
              <w:rPr>
                <w:rFonts w:ascii="Cambria Math" w:hAnsi="Cambria Math"/>
                <w:color w:val="000000"/>
                <w:szCs w:val="21"/>
              </w:rPr>
            </w:pPr>
          </w:p>
        </w:tc>
        <w:tc>
          <w:tcPr>
            <w:tcW w:w="852" w:type="dxa"/>
          </w:tcPr>
          <w:p w14:paraId="6768BFB8">
            <w:pPr>
              <w:spacing w:line="460" w:lineRule="exact"/>
              <w:rPr>
                <w:rFonts w:ascii="Cambria Math" w:hAnsi="Cambria Math"/>
                <w:color w:val="000000"/>
                <w:szCs w:val="21"/>
              </w:rPr>
            </w:pPr>
          </w:p>
        </w:tc>
      </w:tr>
      <w:tr w14:paraId="4998E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6F16DA21">
            <w:pPr>
              <w:spacing w:line="460" w:lineRule="exact"/>
              <w:rPr>
                <w:rFonts w:ascii="Cambria Math" w:hAnsi="Cambria Math"/>
                <w:color w:val="000000"/>
                <w:szCs w:val="21"/>
              </w:rPr>
            </w:pPr>
          </w:p>
        </w:tc>
        <w:tc>
          <w:tcPr>
            <w:tcW w:w="1179" w:type="dxa"/>
          </w:tcPr>
          <w:p w14:paraId="7260A100">
            <w:pPr>
              <w:spacing w:line="460" w:lineRule="exact"/>
              <w:rPr>
                <w:rFonts w:ascii="Cambria Math" w:hAnsi="Cambria Math"/>
                <w:color w:val="000000"/>
                <w:szCs w:val="21"/>
              </w:rPr>
            </w:pPr>
          </w:p>
        </w:tc>
        <w:tc>
          <w:tcPr>
            <w:tcW w:w="983" w:type="dxa"/>
          </w:tcPr>
          <w:p w14:paraId="7F94F06C">
            <w:pPr>
              <w:spacing w:line="460" w:lineRule="exact"/>
              <w:rPr>
                <w:rFonts w:ascii="Cambria Math" w:hAnsi="Cambria Math"/>
                <w:color w:val="000000"/>
                <w:szCs w:val="21"/>
              </w:rPr>
            </w:pPr>
          </w:p>
        </w:tc>
        <w:tc>
          <w:tcPr>
            <w:tcW w:w="682" w:type="dxa"/>
          </w:tcPr>
          <w:p w14:paraId="3C5A1B42">
            <w:pPr>
              <w:spacing w:line="460" w:lineRule="exact"/>
              <w:rPr>
                <w:rFonts w:ascii="Cambria Math" w:hAnsi="Cambria Math"/>
                <w:color w:val="000000"/>
                <w:szCs w:val="21"/>
              </w:rPr>
            </w:pPr>
          </w:p>
        </w:tc>
        <w:tc>
          <w:tcPr>
            <w:tcW w:w="852" w:type="dxa"/>
          </w:tcPr>
          <w:p w14:paraId="45E918F2">
            <w:pPr>
              <w:spacing w:line="460" w:lineRule="exact"/>
              <w:rPr>
                <w:rFonts w:ascii="Cambria Math" w:hAnsi="Cambria Math"/>
                <w:color w:val="000000"/>
                <w:szCs w:val="21"/>
              </w:rPr>
            </w:pPr>
          </w:p>
        </w:tc>
        <w:tc>
          <w:tcPr>
            <w:tcW w:w="1037" w:type="dxa"/>
          </w:tcPr>
          <w:p w14:paraId="798CC39F">
            <w:pPr>
              <w:spacing w:line="460" w:lineRule="exact"/>
              <w:rPr>
                <w:rFonts w:ascii="Cambria Math" w:hAnsi="Cambria Math"/>
                <w:color w:val="000000"/>
                <w:szCs w:val="21"/>
              </w:rPr>
            </w:pPr>
          </w:p>
        </w:tc>
        <w:tc>
          <w:tcPr>
            <w:tcW w:w="996" w:type="dxa"/>
          </w:tcPr>
          <w:p w14:paraId="66B06833">
            <w:pPr>
              <w:spacing w:line="460" w:lineRule="exact"/>
              <w:rPr>
                <w:rFonts w:ascii="Cambria Math" w:hAnsi="Cambria Math"/>
                <w:color w:val="000000"/>
                <w:szCs w:val="21"/>
              </w:rPr>
            </w:pPr>
          </w:p>
        </w:tc>
        <w:tc>
          <w:tcPr>
            <w:tcW w:w="852" w:type="dxa"/>
          </w:tcPr>
          <w:p w14:paraId="13F9E571">
            <w:pPr>
              <w:spacing w:line="460" w:lineRule="exact"/>
              <w:rPr>
                <w:rFonts w:ascii="Cambria Math" w:hAnsi="Cambria Math"/>
                <w:color w:val="000000"/>
                <w:szCs w:val="21"/>
              </w:rPr>
            </w:pPr>
          </w:p>
        </w:tc>
        <w:tc>
          <w:tcPr>
            <w:tcW w:w="852" w:type="dxa"/>
          </w:tcPr>
          <w:p w14:paraId="556E80DF">
            <w:pPr>
              <w:spacing w:line="460" w:lineRule="exact"/>
              <w:rPr>
                <w:rFonts w:ascii="Cambria Math" w:hAnsi="Cambria Math"/>
                <w:color w:val="000000"/>
                <w:szCs w:val="21"/>
              </w:rPr>
            </w:pPr>
          </w:p>
        </w:tc>
        <w:tc>
          <w:tcPr>
            <w:tcW w:w="852" w:type="dxa"/>
          </w:tcPr>
          <w:p w14:paraId="6B8BC89C">
            <w:pPr>
              <w:spacing w:line="460" w:lineRule="exact"/>
              <w:rPr>
                <w:rFonts w:ascii="Cambria Math" w:hAnsi="Cambria Math"/>
                <w:color w:val="000000"/>
                <w:szCs w:val="21"/>
              </w:rPr>
            </w:pPr>
          </w:p>
        </w:tc>
      </w:tr>
      <w:tr w14:paraId="53FC2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F0C4500">
            <w:pPr>
              <w:spacing w:line="460" w:lineRule="exact"/>
              <w:rPr>
                <w:rFonts w:ascii="Cambria Math" w:hAnsi="Cambria Math"/>
                <w:color w:val="000000"/>
                <w:szCs w:val="21"/>
              </w:rPr>
            </w:pPr>
          </w:p>
        </w:tc>
        <w:tc>
          <w:tcPr>
            <w:tcW w:w="1179" w:type="dxa"/>
          </w:tcPr>
          <w:p w14:paraId="13EF46C2">
            <w:pPr>
              <w:spacing w:line="460" w:lineRule="exact"/>
              <w:rPr>
                <w:rFonts w:ascii="Cambria Math" w:hAnsi="Cambria Math"/>
                <w:color w:val="000000"/>
                <w:szCs w:val="21"/>
              </w:rPr>
            </w:pPr>
          </w:p>
        </w:tc>
        <w:tc>
          <w:tcPr>
            <w:tcW w:w="983" w:type="dxa"/>
          </w:tcPr>
          <w:p w14:paraId="67340333">
            <w:pPr>
              <w:spacing w:line="460" w:lineRule="exact"/>
              <w:rPr>
                <w:rFonts w:ascii="Cambria Math" w:hAnsi="Cambria Math"/>
                <w:color w:val="000000"/>
                <w:szCs w:val="21"/>
              </w:rPr>
            </w:pPr>
          </w:p>
        </w:tc>
        <w:tc>
          <w:tcPr>
            <w:tcW w:w="682" w:type="dxa"/>
          </w:tcPr>
          <w:p w14:paraId="2FE52F6A">
            <w:pPr>
              <w:spacing w:line="460" w:lineRule="exact"/>
              <w:rPr>
                <w:rFonts w:ascii="Cambria Math" w:hAnsi="Cambria Math"/>
                <w:color w:val="000000"/>
                <w:szCs w:val="21"/>
              </w:rPr>
            </w:pPr>
          </w:p>
        </w:tc>
        <w:tc>
          <w:tcPr>
            <w:tcW w:w="852" w:type="dxa"/>
          </w:tcPr>
          <w:p w14:paraId="32DCE6C6">
            <w:pPr>
              <w:spacing w:line="460" w:lineRule="exact"/>
              <w:rPr>
                <w:rFonts w:ascii="Cambria Math" w:hAnsi="Cambria Math"/>
                <w:color w:val="000000"/>
                <w:szCs w:val="21"/>
              </w:rPr>
            </w:pPr>
          </w:p>
        </w:tc>
        <w:tc>
          <w:tcPr>
            <w:tcW w:w="1037" w:type="dxa"/>
          </w:tcPr>
          <w:p w14:paraId="18BEC19E">
            <w:pPr>
              <w:spacing w:line="460" w:lineRule="exact"/>
              <w:rPr>
                <w:rFonts w:ascii="Cambria Math" w:hAnsi="Cambria Math"/>
                <w:color w:val="000000"/>
                <w:szCs w:val="21"/>
              </w:rPr>
            </w:pPr>
          </w:p>
        </w:tc>
        <w:tc>
          <w:tcPr>
            <w:tcW w:w="996" w:type="dxa"/>
          </w:tcPr>
          <w:p w14:paraId="12324E0F">
            <w:pPr>
              <w:spacing w:line="460" w:lineRule="exact"/>
              <w:rPr>
                <w:rFonts w:ascii="Cambria Math" w:hAnsi="Cambria Math"/>
                <w:color w:val="000000"/>
                <w:szCs w:val="21"/>
              </w:rPr>
            </w:pPr>
          </w:p>
        </w:tc>
        <w:tc>
          <w:tcPr>
            <w:tcW w:w="852" w:type="dxa"/>
          </w:tcPr>
          <w:p w14:paraId="4491BFE1">
            <w:pPr>
              <w:spacing w:line="460" w:lineRule="exact"/>
              <w:rPr>
                <w:rFonts w:ascii="Cambria Math" w:hAnsi="Cambria Math"/>
                <w:color w:val="000000"/>
                <w:szCs w:val="21"/>
              </w:rPr>
            </w:pPr>
          </w:p>
        </w:tc>
        <w:tc>
          <w:tcPr>
            <w:tcW w:w="852" w:type="dxa"/>
          </w:tcPr>
          <w:p w14:paraId="53C2A85E">
            <w:pPr>
              <w:spacing w:line="460" w:lineRule="exact"/>
              <w:rPr>
                <w:rFonts w:ascii="Cambria Math" w:hAnsi="Cambria Math"/>
                <w:color w:val="000000"/>
                <w:szCs w:val="21"/>
              </w:rPr>
            </w:pPr>
          </w:p>
        </w:tc>
        <w:tc>
          <w:tcPr>
            <w:tcW w:w="852" w:type="dxa"/>
          </w:tcPr>
          <w:p w14:paraId="5FC39F6E">
            <w:pPr>
              <w:spacing w:line="460" w:lineRule="exact"/>
              <w:rPr>
                <w:rFonts w:ascii="Cambria Math" w:hAnsi="Cambria Math"/>
                <w:color w:val="000000"/>
                <w:szCs w:val="21"/>
              </w:rPr>
            </w:pPr>
          </w:p>
        </w:tc>
      </w:tr>
      <w:tr w14:paraId="59C2A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8914288">
            <w:pPr>
              <w:spacing w:line="460" w:lineRule="exact"/>
              <w:rPr>
                <w:rFonts w:ascii="Cambria Math" w:hAnsi="Cambria Math"/>
                <w:color w:val="000000"/>
                <w:szCs w:val="21"/>
              </w:rPr>
            </w:pPr>
          </w:p>
        </w:tc>
        <w:tc>
          <w:tcPr>
            <w:tcW w:w="1179" w:type="dxa"/>
          </w:tcPr>
          <w:p w14:paraId="1D0656D7">
            <w:pPr>
              <w:spacing w:line="460" w:lineRule="exact"/>
              <w:rPr>
                <w:rFonts w:ascii="Cambria Math" w:hAnsi="Cambria Math"/>
                <w:color w:val="000000"/>
                <w:szCs w:val="21"/>
              </w:rPr>
            </w:pPr>
          </w:p>
        </w:tc>
        <w:tc>
          <w:tcPr>
            <w:tcW w:w="983" w:type="dxa"/>
          </w:tcPr>
          <w:p w14:paraId="26AFE931">
            <w:pPr>
              <w:spacing w:line="460" w:lineRule="exact"/>
              <w:rPr>
                <w:rFonts w:ascii="Cambria Math" w:hAnsi="Cambria Math"/>
                <w:color w:val="000000"/>
                <w:szCs w:val="21"/>
              </w:rPr>
            </w:pPr>
          </w:p>
        </w:tc>
        <w:tc>
          <w:tcPr>
            <w:tcW w:w="682" w:type="dxa"/>
          </w:tcPr>
          <w:p w14:paraId="34C87E60">
            <w:pPr>
              <w:spacing w:line="460" w:lineRule="exact"/>
              <w:rPr>
                <w:rFonts w:ascii="Cambria Math" w:hAnsi="Cambria Math"/>
                <w:color w:val="000000"/>
                <w:szCs w:val="21"/>
              </w:rPr>
            </w:pPr>
          </w:p>
        </w:tc>
        <w:tc>
          <w:tcPr>
            <w:tcW w:w="852" w:type="dxa"/>
          </w:tcPr>
          <w:p w14:paraId="25B8DEF2">
            <w:pPr>
              <w:spacing w:line="460" w:lineRule="exact"/>
              <w:rPr>
                <w:rFonts w:ascii="Cambria Math" w:hAnsi="Cambria Math"/>
                <w:color w:val="000000"/>
                <w:szCs w:val="21"/>
              </w:rPr>
            </w:pPr>
          </w:p>
        </w:tc>
        <w:tc>
          <w:tcPr>
            <w:tcW w:w="1037" w:type="dxa"/>
          </w:tcPr>
          <w:p w14:paraId="20AF3397">
            <w:pPr>
              <w:spacing w:line="460" w:lineRule="exact"/>
              <w:rPr>
                <w:rFonts w:ascii="Cambria Math" w:hAnsi="Cambria Math"/>
                <w:color w:val="000000"/>
                <w:szCs w:val="21"/>
              </w:rPr>
            </w:pPr>
          </w:p>
        </w:tc>
        <w:tc>
          <w:tcPr>
            <w:tcW w:w="996" w:type="dxa"/>
          </w:tcPr>
          <w:p w14:paraId="7972962F">
            <w:pPr>
              <w:spacing w:line="460" w:lineRule="exact"/>
              <w:rPr>
                <w:rFonts w:ascii="Cambria Math" w:hAnsi="Cambria Math"/>
                <w:color w:val="000000"/>
                <w:szCs w:val="21"/>
              </w:rPr>
            </w:pPr>
          </w:p>
        </w:tc>
        <w:tc>
          <w:tcPr>
            <w:tcW w:w="852" w:type="dxa"/>
          </w:tcPr>
          <w:p w14:paraId="3590C2EE">
            <w:pPr>
              <w:spacing w:line="460" w:lineRule="exact"/>
              <w:rPr>
                <w:rFonts w:ascii="Cambria Math" w:hAnsi="Cambria Math"/>
                <w:color w:val="000000"/>
                <w:szCs w:val="21"/>
              </w:rPr>
            </w:pPr>
          </w:p>
        </w:tc>
        <w:tc>
          <w:tcPr>
            <w:tcW w:w="852" w:type="dxa"/>
          </w:tcPr>
          <w:p w14:paraId="15A59C97">
            <w:pPr>
              <w:spacing w:line="460" w:lineRule="exact"/>
              <w:rPr>
                <w:rFonts w:ascii="Cambria Math" w:hAnsi="Cambria Math"/>
                <w:color w:val="000000"/>
                <w:szCs w:val="21"/>
              </w:rPr>
            </w:pPr>
          </w:p>
        </w:tc>
        <w:tc>
          <w:tcPr>
            <w:tcW w:w="852" w:type="dxa"/>
          </w:tcPr>
          <w:p w14:paraId="230915DC">
            <w:pPr>
              <w:spacing w:line="460" w:lineRule="exact"/>
              <w:rPr>
                <w:rFonts w:ascii="Cambria Math" w:hAnsi="Cambria Math"/>
                <w:color w:val="000000"/>
                <w:szCs w:val="21"/>
              </w:rPr>
            </w:pPr>
          </w:p>
        </w:tc>
      </w:tr>
      <w:tr w14:paraId="08A49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483CAFEE">
            <w:pPr>
              <w:spacing w:line="460" w:lineRule="exact"/>
              <w:rPr>
                <w:rFonts w:ascii="Cambria Math" w:hAnsi="Cambria Math"/>
                <w:color w:val="000000"/>
                <w:szCs w:val="21"/>
              </w:rPr>
            </w:pPr>
          </w:p>
        </w:tc>
        <w:tc>
          <w:tcPr>
            <w:tcW w:w="1179" w:type="dxa"/>
          </w:tcPr>
          <w:p w14:paraId="6D6B9FD8">
            <w:pPr>
              <w:spacing w:line="460" w:lineRule="exact"/>
              <w:rPr>
                <w:rFonts w:ascii="Cambria Math" w:hAnsi="Cambria Math"/>
                <w:color w:val="000000"/>
                <w:szCs w:val="21"/>
              </w:rPr>
            </w:pPr>
          </w:p>
        </w:tc>
        <w:tc>
          <w:tcPr>
            <w:tcW w:w="983" w:type="dxa"/>
          </w:tcPr>
          <w:p w14:paraId="1C047562">
            <w:pPr>
              <w:spacing w:line="460" w:lineRule="exact"/>
              <w:rPr>
                <w:rFonts w:ascii="Cambria Math" w:hAnsi="Cambria Math"/>
                <w:color w:val="000000"/>
                <w:szCs w:val="21"/>
              </w:rPr>
            </w:pPr>
          </w:p>
        </w:tc>
        <w:tc>
          <w:tcPr>
            <w:tcW w:w="682" w:type="dxa"/>
          </w:tcPr>
          <w:p w14:paraId="14C9423C">
            <w:pPr>
              <w:spacing w:line="460" w:lineRule="exact"/>
              <w:rPr>
                <w:rFonts w:ascii="Cambria Math" w:hAnsi="Cambria Math"/>
                <w:color w:val="000000"/>
                <w:szCs w:val="21"/>
              </w:rPr>
            </w:pPr>
          </w:p>
        </w:tc>
        <w:tc>
          <w:tcPr>
            <w:tcW w:w="852" w:type="dxa"/>
          </w:tcPr>
          <w:p w14:paraId="39A1B554">
            <w:pPr>
              <w:spacing w:line="460" w:lineRule="exact"/>
              <w:rPr>
                <w:rFonts w:ascii="Cambria Math" w:hAnsi="Cambria Math"/>
                <w:color w:val="000000"/>
                <w:szCs w:val="21"/>
              </w:rPr>
            </w:pPr>
          </w:p>
        </w:tc>
        <w:tc>
          <w:tcPr>
            <w:tcW w:w="1037" w:type="dxa"/>
          </w:tcPr>
          <w:p w14:paraId="000ABF25">
            <w:pPr>
              <w:spacing w:line="460" w:lineRule="exact"/>
              <w:rPr>
                <w:rFonts w:ascii="Cambria Math" w:hAnsi="Cambria Math"/>
                <w:color w:val="000000"/>
                <w:szCs w:val="21"/>
              </w:rPr>
            </w:pPr>
          </w:p>
        </w:tc>
        <w:tc>
          <w:tcPr>
            <w:tcW w:w="996" w:type="dxa"/>
          </w:tcPr>
          <w:p w14:paraId="525AB252">
            <w:pPr>
              <w:spacing w:line="460" w:lineRule="exact"/>
              <w:rPr>
                <w:rFonts w:ascii="Cambria Math" w:hAnsi="Cambria Math"/>
                <w:color w:val="000000"/>
                <w:szCs w:val="21"/>
              </w:rPr>
            </w:pPr>
          </w:p>
        </w:tc>
        <w:tc>
          <w:tcPr>
            <w:tcW w:w="852" w:type="dxa"/>
          </w:tcPr>
          <w:p w14:paraId="4B0F7EA6">
            <w:pPr>
              <w:spacing w:line="460" w:lineRule="exact"/>
              <w:rPr>
                <w:rFonts w:ascii="Cambria Math" w:hAnsi="Cambria Math"/>
                <w:color w:val="000000"/>
                <w:szCs w:val="21"/>
              </w:rPr>
            </w:pPr>
          </w:p>
        </w:tc>
        <w:tc>
          <w:tcPr>
            <w:tcW w:w="852" w:type="dxa"/>
          </w:tcPr>
          <w:p w14:paraId="3159D543">
            <w:pPr>
              <w:spacing w:line="460" w:lineRule="exact"/>
              <w:rPr>
                <w:rFonts w:ascii="Cambria Math" w:hAnsi="Cambria Math"/>
                <w:color w:val="000000"/>
                <w:szCs w:val="21"/>
              </w:rPr>
            </w:pPr>
          </w:p>
        </w:tc>
        <w:tc>
          <w:tcPr>
            <w:tcW w:w="852" w:type="dxa"/>
          </w:tcPr>
          <w:p w14:paraId="21DEA9B5">
            <w:pPr>
              <w:spacing w:line="460" w:lineRule="exact"/>
              <w:rPr>
                <w:rFonts w:ascii="Cambria Math" w:hAnsi="Cambria Math"/>
                <w:color w:val="000000"/>
                <w:szCs w:val="21"/>
              </w:rPr>
            </w:pPr>
          </w:p>
        </w:tc>
      </w:tr>
      <w:tr w14:paraId="4F91A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B1A233A">
            <w:pPr>
              <w:spacing w:line="460" w:lineRule="exact"/>
              <w:rPr>
                <w:rFonts w:ascii="Cambria Math" w:hAnsi="Cambria Math"/>
                <w:color w:val="000000"/>
                <w:szCs w:val="21"/>
              </w:rPr>
            </w:pPr>
          </w:p>
        </w:tc>
        <w:tc>
          <w:tcPr>
            <w:tcW w:w="1179" w:type="dxa"/>
          </w:tcPr>
          <w:p w14:paraId="13ECAE37">
            <w:pPr>
              <w:spacing w:line="460" w:lineRule="exact"/>
              <w:rPr>
                <w:rFonts w:ascii="Cambria Math" w:hAnsi="Cambria Math"/>
                <w:color w:val="000000"/>
                <w:szCs w:val="21"/>
              </w:rPr>
            </w:pPr>
          </w:p>
        </w:tc>
        <w:tc>
          <w:tcPr>
            <w:tcW w:w="983" w:type="dxa"/>
          </w:tcPr>
          <w:p w14:paraId="7F118BFC">
            <w:pPr>
              <w:spacing w:line="460" w:lineRule="exact"/>
              <w:rPr>
                <w:rFonts w:ascii="Cambria Math" w:hAnsi="Cambria Math"/>
                <w:color w:val="000000"/>
                <w:szCs w:val="21"/>
              </w:rPr>
            </w:pPr>
          </w:p>
        </w:tc>
        <w:tc>
          <w:tcPr>
            <w:tcW w:w="682" w:type="dxa"/>
          </w:tcPr>
          <w:p w14:paraId="6956EC07">
            <w:pPr>
              <w:spacing w:line="460" w:lineRule="exact"/>
              <w:rPr>
                <w:rFonts w:ascii="Cambria Math" w:hAnsi="Cambria Math"/>
                <w:color w:val="000000"/>
                <w:szCs w:val="21"/>
              </w:rPr>
            </w:pPr>
          </w:p>
        </w:tc>
        <w:tc>
          <w:tcPr>
            <w:tcW w:w="852" w:type="dxa"/>
          </w:tcPr>
          <w:p w14:paraId="54C2FCD5">
            <w:pPr>
              <w:spacing w:line="460" w:lineRule="exact"/>
              <w:rPr>
                <w:rFonts w:ascii="Cambria Math" w:hAnsi="Cambria Math"/>
                <w:color w:val="000000"/>
                <w:szCs w:val="21"/>
              </w:rPr>
            </w:pPr>
          </w:p>
        </w:tc>
        <w:tc>
          <w:tcPr>
            <w:tcW w:w="1037" w:type="dxa"/>
          </w:tcPr>
          <w:p w14:paraId="5BA26219">
            <w:pPr>
              <w:spacing w:line="460" w:lineRule="exact"/>
              <w:rPr>
                <w:rFonts w:ascii="Cambria Math" w:hAnsi="Cambria Math"/>
                <w:color w:val="000000"/>
                <w:szCs w:val="21"/>
              </w:rPr>
            </w:pPr>
          </w:p>
        </w:tc>
        <w:tc>
          <w:tcPr>
            <w:tcW w:w="996" w:type="dxa"/>
          </w:tcPr>
          <w:p w14:paraId="2D0D7171">
            <w:pPr>
              <w:spacing w:line="460" w:lineRule="exact"/>
              <w:rPr>
                <w:rFonts w:ascii="Cambria Math" w:hAnsi="Cambria Math"/>
                <w:color w:val="000000"/>
                <w:szCs w:val="21"/>
              </w:rPr>
            </w:pPr>
          </w:p>
        </w:tc>
        <w:tc>
          <w:tcPr>
            <w:tcW w:w="852" w:type="dxa"/>
          </w:tcPr>
          <w:p w14:paraId="491E5341">
            <w:pPr>
              <w:spacing w:line="460" w:lineRule="exact"/>
              <w:rPr>
                <w:rFonts w:ascii="Cambria Math" w:hAnsi="Cambria Math"/>
                <w:color w:val="000000"/>
                <w:szCs w:val="21"/>
              </w:rPr>
            </w:pPr>
          </w:p>
        </w:tc>
        <w:tc>
          <w:tcPr>
            <w:tcW w:w="852" w:type="dxa"/>
          </w:tcPr>
          <w:p w14:paraId="7636D0CF">
            <w:pPr>
              <w:spacing w:line="460" w:lineRule="exact"/>
              <w:rPr>
                <w:rFonts w:ascii="Cambria Math" w:hAnsi="Cambria Math"/>
                <w:color w:val="000000"/>
                <w:szCs w:val="21"/>
              </w:rPr>
            </w:pPr>
          </w:p>
        </w:tc>
        <w:tc>
          <w:tcPr>
            <w:tcW w:w="852" w:type="dxa"/>
          </w:tcPr>
          <w:p w14:paraId="589C46AA">
            <w:pPr>
              <w:spacing w:line="460" w:lineRule="exact"/>
              <w:rPr>
                <w:rFonts w:ascii="Cambria Math" w:hAnsi="Cambria Math"/>
                <w:color w:val="000000"/>
                <w:szCs w:val="21"/>
              </w:rPr>
            </w:pPr>
          </w:p>
        </w:tc>
      </w:tr>
      <w:tr w14:paraId="667F0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12785D43">
            <w:pPr>
              <w:spacing w:line="460" w:lineRule="exact"/>
              <w:rPr>
                <w:rFonts w:ascii="Cambria Math" w:hAnsi="Cambria Math"/>
                <w:color w:val="000000"/>
                <w:szCs w:val="21"/>
              </w:rPr>
            </w:pPr>
          </w:p>
        </w:tc>
        <w:tc>
          <w:tcPr>
            <w:tcW w:w="1179" w:type="dxa"/>
          </w:tcPr>
          <w:p w14:paraId="71929402">
            <w:pPr>
              <w:spacing w:line="460" w:lineRule="exact"/>
              <w:rPr>
                <w:rFonts w:ascii="Cambria Math" w:hAnsi="Cambria Math"/>
                <w:color w:val="000000"/>
                <w:szCs w:val="21"/>
              </w:rPr>
            </w:pPr>
          </w:p>
        </w:tc>
        <w:tc>
          <w:tcPr>
            <w:tcW w:w="983" w:type="dxa"/>
          </w:tcPr>
          <w:p w14:paraId="14459FEA">
            <w:pPr>
              <w:spacing w:line="460" w:lineRule="exact"/>
              <w:rPr>
                <w:rFonts w:ascii="Cambria Math" w:hAnsi="Cambria Math"/>
                <w:color w:val="000000"/>
                <w:szCs w:val="21"/>
              </w:rPr>
            </w:pPr>
          </w:p>
        </w:tc>
        <w:tc>
          <w:tcPr>
            <w:tcW w:w="682" w:type="dxa"/>
          </w:tcPr>
          <w:p w14:paraId="50D2B22F">
            <w:pPr>
              <w:spacing w:line="460" w:lineRule="exact"/>
              <w:rPr>
                <w:rFonts w:ascii="Cambria Math" w:hAnsi="Cambria Math"/>
                <w:color w:val="000000"/>
                <w:szCs w:val="21"/>
              </w:rPr>
            </w:pPr>
          </w:p>
        </w:tc>
        <w:tc>
          <w:tcPr>
            <w:tcW w:w="852" w:type="dxa"/>
          </w:tcPr>
          <w:p w14:paraId="3EC05F06">
            <w:pPr>
              <w:spacing w:line="460" w:lineRule="exact"/>
              <w:rPr>
                <w:rFonts w:ascii="Cambria Math" w:hAnsi="Cambria Math"/>
                <w:color w:val="000000"/>
                <w:szCs w:val="21"/>
              </w:rPr>
            </w:pPr>
          </w:p>
        </w:tc>
        <w:tc>
          <w:tcPr>
            <w:tcW w:w="1037" w:type="dxa"/>
          </w:tcPr>
          <w:p w14:paraId="6D482761">
            <w:pPr>
              <w:spacing w:line="460" w:lineRule="exact"/>
              <w:rPr>
                <w:rFonts w:ascii="Cambria Math" w:hAnsi="Cambria Math"/>
                <w:color w:val="000000"/>
                <w:szCs w:val="21"/>
              </w:rPr>
            </w:pPr>
          </w:p>
        </w:tc>
        <w:tc>
          <w:tcPr>
            <w:tcW w:w="996" w:type="dxa"/>
          </w:tcPr>
          <w:p w14:paraId="630B6CFF">
            <w:pPr>
              <w:spacing w:line="460" w:lineRule="exact"/>
              <w:rPr>
                <w:rFonts w:ascii="Cambria Math" w:hAnsi="Cambria Math"/>
                <w:color w:val="000000"/>
                <w:szCs w:val="21"/>
              </w:rPr>
            </w:pPr>
          </w:p>
        </w:tc>
        <w:tc>
          <w:tcPr>
            <w:tcW w:w="852" w:type="dxa"/>
          </w:tcPr>
          <w:p w14:paraId="2A37B832">
            <w:pPr>
              <w:spacing w:line="460" w:lineRule="exact"/>
              <w:rPr>
                <w:rFonts w:ascii="Cambria Math" w:hAnsi="Cambria Math"/>
                <w:color w:val="000000"/>
                <w:szCs w:val="21"/>
              </w:rPr>
            </w:pPr>
          </w:p>
        </w:tc>
        <w:tc>
          <w:tcPr>
            <w:tcW w:w="852" w:type="dxa"/>
          </w:tcPr>
          <w:p w14:paraId="155BFDFB">
            <w:pPr>
              <w:spacing w:line="460" w:lineRule="exact"/>
              <w:rPr>
                <w:rFonts w:ascii="Cambria Math" w:hAnsi="Cambria Math"/>
                <w:color w:val="000000"/>
                <w:szCs w:val="21"/>
              </w:rPr>
            </w:pPr>
          </w:p>
        </w:tc>
        <w:tc>
          <w:tcPr>
            <w:tcW w:w="852" w:type="dxa"/>
          </w:tcPr>
          <w:p w14:paraId="18D9077A">
            <w:pPr>
              <w:spacing w:line="460" w:lineRule="exact"/>
              <w:rPr>
                <w:rFonts w:ascii="Cambria Math" w:hAnsi="Cambria Math"/>
                <w:color w:val="000000"/>
                <w:szCs w:val="21"/>
              </w:rPr>
            </w:pPr>
          </w:p>
        </w:tc>
      </w:tr>
      <w:tr w14:paraId="1ED6A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73D8727">
            <w:pPr>
              <w:spacing w:line="460" w:lineRule="exact"/>
              <w:rPr>
                <w:rFonts w:ascii="Cambria Math" w:hAnsi="Cambria Math"/>
                <w:color w:val="000000"/>
                <w:szCs w:val="21"/>
              </w:rPr>
            </w:pPr>
          </w:p>
        </w:tc>
        <w:tc>
          <w:tcPr>
            <w:tcW w:w="1179" w:type="dxa"/>
          </w:tcPr>
          <w:p w14:paraId="01863FD3">
            <w:pPr>
              <w:spacing w:line="460" w:lineRule="exact"/>
              <w:rPr>
                <w:rFonts w:ascii="Cambria Math" w:hAnsi="Cambria Math"/>
                <w:color w:val="000000"/>
                <w:szCs w:val="21"/>
              </w:rPr>
            </w:pPr>
          </w:p>
        </w:tc>
        <w:tc>
          <w:tcPr>
            <w:tcW w:w="983" w:type="dxa"/>
          </w:tcPr>
          <w:p w14:paraId="2E95BD7F">
            <w:pPr>
              <w:spacing w:line="460" w:lineRule="exact"/>
              <w:rPr>
                <w:rFonts w:ascii="Cambria Math" w:hAnsi="Cambria Math"/>
                <w:color w:val="000000"/>
                <w:szCs w:val="21"/>
              </w:rPr>
            </w:pPr>
          </w:p>
        </w:tc>
        <w:tc>
          <w:tcPr>
            <w:tcW w:w="682" w:type="dxa"/>
          </w:tcPr>
          <w:p w14:paraId="34B787B6">
            <w:pPr>
              <w:spacing w:line="460" w:lineRule="exact"/>
              <w:rPr>
                <w:rFonts w:ascii="Cambria Math" w:hAnsi="Cambria Math"/>
                <w:color w:val="000000"/>
                <w:szCs w:val="21"/>
              </w:rPr>
            </w:pPr>
          </w:p>
        </w:tc>
        <w:tc>
          <w:tcPr>
            <w:tcW w:w="852" w:type="dxa"/>
          </w:tcPr>
          <w:p w14:paraId="2243516F">
            <w:pPr>
              <w:spacing w:line="460" w:lineRule="exact"/>
              <w:rPr>
                <w:rFonts w:ascii="Cambria Math" w:hAnsi="Cambria Math"/>
                <w:color w:val="000000"/>
                <w:szCs w:val="21"/>
              </w:rPr>
            </w:pPr>
          </w:p>
        </w:tc>
        <w:tc>
          <w:tcPr>
            <w:tcW w:w="1037" w:type="dxa"/>
          </w:tcPr>
          <w:p w14:paraId="3247CD0F">
            <w:pPr>
              <w:spacing w:line="460" w:lineRule="exact"/>
              <w:rPr>
                <w:rFonts w:ascii="Cambria Math" w:hAnsi="Cambria Math"/>
                <w:color w:val="000000"/>
                <w:szCs w:val="21"/>
              </w:rPr>
            </w:pPr>
          </w:p>
        </w:tc>
        <w:tc>
          <w:tcPr>
            <w:tcW w:w="996" w:type="dxa"/>
          </w:tcPr>
          <w:p w14:paraId="6A64B802">
            <w:pPr>
              <w:spacing w:line="460" w:lineRule="exact"/>
              <w:rPr>
                <w:rFonts w:ascii="Cambria Math" w:hAnsi="Cambria Math"/>
                <w:color w:val="000000"/>
                <w:szCs w:val="21"/>
              </w:rPr>
            </w:pPr>
          </w:p>
        </w:tc>
        <w:tc>
          <w:tcPr>
            <w:tcW w:w="852" w:type="dxa"/>
          </w:tcPr>
          <w:p w14:paraId="33E61D59">
            <w:pPr>
              <w:spacing w:line="460" w:lineRule="exact"/>
              <w:rPr>
                <w:rFonts w:ascii="Cambria Math" w:hAnsi="Cambria Math"/>
                <w:color w:val="000000"/>
                <w:szCs w:val="21"/>
              </w:rPr>
            </w:pPr>
          </w:p>
        </w:tc>
        <w:tc>
          <w:tcPr>
            <w:tcW w:w="852" w:type="dxa"/>
          </w:tcPr>
          <w:p w14:paraId="6B02AFC6">
            <w:pPr>
              <w:spacing w:line="460" w:lineRule="exact"/>
              <w:rPr>
                <w:rFonts w:ascii="Cambria Math" w:hAnsi="Cambria Math"/>
                <w:color w:val="000000"/>
                <w:szCs w:val="21"/>
              </w:rPr>
            </w:pPr>
          </w:p>
        </w:tc>
        <w:tc>
          <w:tcPr>
            <w:tcW w:w="852" w:type="dxa"/>
          </w:tcPr>
          <w:p w14:paraId="27AD2A47">
            <w:pPr>
              <w:spacing w:line="460" w:lineRule="exact"/>
              <w:rPr>
                <w:rFonts w:ascii="Cambria Math" w:hAnsi="Cambria Math"/>
                <w:color w:val="000000"/>
                <w:szCs w:val="21"/>
              </w:rPr>
            </w:pPr>
          </w:p>
        </w:tc>
      </w:tr>
      <w:tr w14:paraId="008F4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093E9F5B">
            <w:pPr>
              <w:spacing w:line="460" w:lineRule="exact"/>
              <w:rPr>
                <w:rFonts w:ascii="Cambria Math" w:hAnsi="Cambria Math"/>
                <w:color w:val="000000"/>
                <w:szCs w:val="21"/>
              </w:rPr>
            </w:pPr>
          </w:p>
        </w:tc>
        <w:tc>
          <w:tcPr>
            <w:tcW w:w="1179" w:type="dxa"/>
          </w:tcPr>
          <w:p w14:paraId="5D698FDE">
            <w:pPr>
              <w:spacing w:line="460" w:lineRule="exact"/>
              <w:rPr>
                <w:rFonts w:ascii="Cambria Math" w:hAnsi="Cambria Math"/>
                <w:color w:val="000000"/>
                <w:szCs w:val="21"/>
              </w:rPr>
            </w:pPr>
          </w:p>
        </w:tc>
        <w:tc>
          <w:tcPr>
            <w:tcW w:w="983" w:type="dxa"/>
          </w:tcPr>
          <w:p w14:paraId="0845F85C">
            <w:pPr>
              <w:spacing w:line="460" w:lineRule="exact"/>
              <w:rPr>
                <w:rFonts w:ascii="Cambria Math" w:hAnsi="Cambria Math"/>
                <w:color w:val="000000"/>
                <w:szCs w:val="21"/>
              </w:rPr>
            </w:pPr>
          </w:p>
        </w:tc>
        <w:tc>
          <w:tcPr>
            <w:tcW w:w="682" w:type="dxa"/>
          </w:tcPr>
          <w:p w14:paraId="603461E6">
            <w:pPr>
              <w:spacing w:line="460" w:lineRule="exact"/>
              <w:rPr>
                <w:rFonts w:ascii="Cambria Math" w:hAnsi="Cambria Math"/>
                <w:color w:val="000000"/>
                <w:szCs w:val="21"/>
              </w:rPr>
            </w:pPr>
          </w:p>
        </w:tc>
        <w:tc>
          <w:tcPr>
            <w:tcW w:w="852" w:type="dxa"/>
          </w:tcPr>
          <w:p w14:paraId="7D630DF4">
            <w:pPr>
              <w:spacing w:line="460" w:lineRule="exact"/>
              <w:rPr>
                <w:rFonts w:ascii="Cambria Math" w:hAnsi="Cambria Math"/>
                <w:color w:val="000000"/>
                <w:szCs w:val="21"/>
              </w:rPr>
            </w:pPr>
          </w:p>
        </w:tc>
        <w:tc>
          <w:tcPr>
            <w:tcW w:w="1037" w:type="dxa"/>
          </w:tcPr>
          <w:p w14:paraId="368E03C6">
            <w:pPr>
              <w:spacing w:line="460" w:lineRule="exact"/>
              <w:rPr>
                <w:rFonts w:ascii="Cambria Math" w:hAnsi="Cambria Math"/>
                <w:color w:val="000000"/>
                <w:szCs w:val="21"/>
              </w:rPr>
            </w:pPr>
          </w:p>
        </w:tc>
        <w:tc>
          <w:tcPr>
            <w:tcW w:w="996" w:type="dxa"/>
          </w:tcPr>
          <w:p w14:paraId="371396CA">
            <w:pPr>
              <w:spacing w:line="460" w:lineRule="exact"/>
              <w:rPr>
                <w:rFonts w:ascii="Cambria Math" w:hAnsi="Cambria Math"/>
                <w:color w:val="000000"/>
                <w:szCs w:val="21"/>
              </w:rPr>
            </w:pPr>
          </w:p>
        </w:tc>
        <w:tc>
          <w:tcPr>
            <w:tcW w:w="852" w:type="dxa"/>
          </w:tcPr>
          <w:p w14:paraId="21D7B226">
            <w:pPr>
              <w:spacing w:line="460" w:lineRule="exact"/>
              <w:rPr>
                <w:rFonts w:ascii="Cambria Math" w:hAnsi="Cambria Math"/>
                <w:color w:val="000000"/>
                <w:szCs w:val="21"/>
              </w:rPr>
            </w:pPr>
          </w:p>
        </w:tc>
        <w:tc>
          <w:tcPr>
            <w:tcW w:w="852" w:type="dxa"/>
          </w:tcPr>
          <w:p w14:paraId="3CC16B4E">
            <w:pPr>
              <w:spacing w:line="460" w:lineRule="exact"/>
              <w:rPr>
                <w:rFonts w:ascii="Cambria Math" w:hAnsi="Cambria Math"/>
                <w:color w:val="000000"/>
                <w:szCs w:val="21"/>
              </w:rPr>
            </w:pPr>
          </w:p>
        </w:tc>
        <w:tc>
          <w:tcPr>
            <w:tcW w:w="852" w:type="dxa"/>
          </w:tcPr>
          <w:p w14:paraId="7E7FCCBF">
            <w:pPr>
              <w:spacing w:line="460" w:lineRule="exact"/>
              <w:rPr>
                <w:rFonts w:ascii="Cambria Math" w:hAnsi="Cambria Math"/>
                <w:color w:val="000000"/>
                <w:szCs w:val="21"/>
              </w:rPr>
            </w:pPr>
          </w:p>
        </w:tc>
      </w:tr>
      <w:tr w14:paraId="6D2B9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20F62DF5">
            <w:pPr>
              <w:spacing w:line="460" w:lineRule="exact"/>
              <w:rPr>
                <w:rFonts w:ascii="Cambria Math" w:hAnsi="Cambria Math"/>
                <w:color w:val="000000"/>
                <w:szCs w:val="21"/>
              </w:rPr>
            </w:pPr>
          </w:p>
        </w:tc>
        <w:tc>
          <w:tcPr>
            <w:tcW w:w="1179" w:type="dxa"/>
          </w:tcPr>
          <w:p w14:paraId="44D122C8">
            <w:pPr>
              <w:spacing w:line="460" w:lineRule="exact"/>
              <w:rPr>
                <w:rFonts w:ascii="Cambria Math" w:hAnsi="Cambria Math"/>
                <w:color w:val="000000"/>
                <w:szCs w:val="21"/>
              </w:rPr>
            </w:pPr>
          </w:p>
        </w:tc>
        <w:tc>
          <w:tcPr>
            <w:tcW w:w="983" w:type="dxa"/>
          </w:tcPr>
          <w:p w14:paraId="702880CD">
            <w:pPr>
              <w:spacing w:line="460" w:lineRule="exact"/>
              <w:rPr>
                <w:rFonts w:ascii="Cambria Math" w:hAnsi="Cambria Math"/>
                <w:color w:val="000000"/>
                <w:szCs w:val="21"/>
              </w:rPr>
            </w:pPr>
          </w:p>
        </w:tc>
        <w:tc>
          <w:tcPr>
            <w:tcW w:w="682" w:type="dxa"/>
          </w:tcPr>
          <w:p w14:paraId="637EC279">
            <w:pPr>
              <w:spacing w:line="460" w:lineRule="exact"/>
              <w:rPr>
                <w:rFonts w:ascii="Cambria Math" w:hAnsi="Cambria Math"/>
                <w:color w:val="000000"/>
                <w:szCs w:val="21"/>
              </w:rPr>
            </w:pPr>
          </w:p>
        </w:tc>
        <w:tc>
          <w:tcPr>
            <w:tcW w:w="852" w:type="dxa"/>
          </w:tcPr>
          <w:p w14:paraId="04EFD87C">
            <w:pPr>
              <w:spacing w:line="460" w:lineRule="exact"/>
              <w:rPr>
                <w:rFonts w:ascii="Cambria Math" w:hAnsi="Cambria Math"/>
                <w:color w:val="000000"/>
                <w:szCs w:val="21"/>
              </w:rPr>
            </w:pPr>
          </w:p>
        </w:tc>
        <w:tc>
          <w:tcPr>
            <w:tcW w:w="1037" w:type="dxa"/>
          </w:tcPr>
          <w:p w14:paraId="59B4F35D">
            <w:pPr>
              <w:spacing w:line="460" w:lineRule="exact"/>
              <w:rPr>
                <w:rFonts w:ascii="Cambria Math" w:hAnsi="Cambria Math"/>
                <w:color w:val="000000"/>
                <w:szCs w:val="21"/>
              </w:rPr>
            </w:pPr>
          </w:p>
        </w:tc>
        <w:tc>
          <w:tcPr>
            <w:tcW w:w="996" w:type="dxa"/>
          </w:tcPr>
          <w:p w14:paraId="6AE1B981">
            <w:pPr>
              <w:spacing w:line="460" w:lineRule="exact"/>
              <w:rPr>
                <w:rFonts w:ascii="Cambria Math" w:hAnsi="Cambria Math"/>
                <w:color w:val="000000"/>
                <w:szCs w:val="21"/>
              </w:rPr>
            </w:pPr>
          </w:p>
        </w:tc>
        <w:tc>
          <w:tcPr>
            <w:tcW w:w="852" w:type="dxa"/>
          </w:tcPr>
          <w:p w14:paraId="1C9FFA55">
            <w:pPr>
              <w:spacing w:line="460" w:lineRule="exact"/>
              <w:rPr>
                <w:rFonts w:ascii="Cambria Math" w:hAnsi="Cambria Math"/>
                <w:color w:val="000000"/>
                <w:szCs w:val="21"/>
              </w:rPr>
            </w:pPr>
          </w:p>
        </w:tc>
        <w:tc>
          <w:tcPr>
            <w:tcW w:w="852" w:type="dxa"/>
          </w:tcPr>
          <w:p w14:paraId="0972B1BA">
            <w:pPr>
              <w:spacing w:line="460" w:lineRule="exact"/>
              <w:rPr>
                <w:rFonts w:ascii="Cambria Math" w:hAnsi="Cambria Math"/>
                <w:color w:val="000000"/>
                <w:szCs w:val="21"/>
              </w:rPr>
            </w:pPr>
          </w:p>
        </w:tc>
        <w:tc>
          <w:tcPr>
            <w:tcW w:w="852" w:type="dxa"/>
          </w:tcPr>
          <w:p w14:paraId="54C18393">
            <w:pPr>
              <w:spacing w:line="460" w:lineRule="exact"/>
              <w:rPr>
                <w:rFonts w:ascii="Cambria Math" w:hAnsi="Cambria Math"/>
                <w:color w:val="000000"/>
                <w:szCs w:val="21"/>
              </w:rPr>
            </w:pPr>
          </w:p>
        </w:tc>
      </w:tr>
      <w:tr w14:paraId="29D3C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14:paraId="7AD2836A">
            <w:pPr>
              <w:spacing w:line="460" w:lineRule="exact"/>
              <w:rPr>
                <w:rFonts w:ascii="Cambria Math" w:hAnsi="Cambria Math"/>
                <w:color w:val="000000"/>
                <w:szCs w:val="21"/>
              </w:rPr>
            </w:pPr>
          </w:p>
        </w:tc>
        <w:tc>
          <w:tcPr>
            <w:tcW w:w="1179" w:type="dxa"/>
          </w:tcPr>
          <w:p w14:paraId="48586726">
            <w:pPr>
              <w:spacing w:line="460" w:lineRule="exact"/>
              <w:rPr>
                <w:rFonts w:ascii="Cambria Math" w:hAnsi="Cambria Math"/>
                <w:color w:val="000000"/>
                <w:szCs w:val="21"/>
              </w:rPr>
            </w:pPr>
          </w:p>
        </w:tc>
        <w:tc>
          <w:tcPr>
            <w:tcW w:w="983" w:type="dxa"/>
          </w:tcPr>
          <w:p w14:paraId="7227590D">
            <w:pPr>
              <w:spacing w:line="460" w:lineRule="exact"/>
              <w:rPr>
                <w:rFonts w:ascii="Cambria Math" w:hAnsi="Cambria Math"/>
                <w:color w:val="000000"/>
                <w:szCs w:val="21"/>
              </w:rPr>
            </w:pPr>
          </w:p>
        </w:tc>
        <w:tc>
          <w:tcPr>
            <w:tcW w:w="682" w:type="dxa"/>
          </w:tcPr>
          <w:p w14:paraId="33A33F55">
            <w:pPr>
              <w:spacing w:line="460" w:lineRule="exact"/>
              <w:rPr>
                <w:rFonts w:ascii="Cambria Math" w:hAnsi="Cambria Math"/>
                <w:color w:val="000000"/>
                <w:szCs w:val="21"/>
              </w:rPr>
            </w:pPr>
          </w:p>
        </w:tc>
        <w:tc>
          <w:tcPr>
            <w:tcW w:w="852" w:type="dxa"/>
          </w:tcPr>
          <w:p w14:paraId="19C12345">
            <w:pPr>
              <w:spacing w:line="460" w:lineRule="exact"/>
              <w:rPr>
                <w:rFonts w:ascii="Cambria Math" w:hAnsi="Cambria Math"/>
                <w:color w:val="000000"/>
                <w:szCs w:val="21"/>
              </w:rPr>
            </w:pPr>
          </w:p>
        </w:tc>
        <w:tc>
          <w:tcPr>
            <w:tcW w:w="1037" w:type="dxa"/>
          </w:tcPr>
          <w:p w14:paraId="0726DEFF">
            <w:pPr>
              <w:spacing w:line="460" w:lineRule="exact"/>
              <w:rPr>
                <w:rFonts w:ascii="Cambria Math" w:hAnsi="Cambria Math"/>
                <w:color w:val="000000"/>
                <w:szCs w:val="21"/>
              </w:rPr>
            </w:pPr>
          </w:p>
        </w:tc>
        <w:tc>
          <w:tcPr>
            <w:tcW w:w="996" w:type="dxa"/>
          </w:tcPr>
          <w:p w14:paraId="539EF3C9">
            <w:pPr>
              <w:spacing w:line="460" w:lineRule="exact"/>
              <w:rPr>
                <w:rFonts w:ascii="Cambria Math" w:hAnsi="Cambria Math"/>
                <w:color w:val="000000"/>
                <w:szCs w:val="21"/>
              </w:rPr>
            </w:pPr>
          </w:p>
        </w:tc>
        <w:tc>
          <w:tcPr>
            <w:tcW w:w="852" w:type="dxa"/>
          </w:tcPr>
          <w:p w14:paraId="60D75E3A">
            <w:pPr>
              <w:spacing w:line="460" w:lineRule="exact"/>
              <w:rPr>
                <w:rFonts w:ascii="Cambria Math" w:hAnsi="Cambria Math"/>
                <w:color w:val="000000"/>
                <w:szCs w:val="21"/>
              </w:rPr>
            </w:pPr>
          </w:p>
        </w:tc>
        <w:tc>
          <w:tcPr>
            <w:tcW w:w="852" w:type="dxa"/>
          </w:tcPr>
          <w:p w14:paraId="7476305C">
            <w:pPr>
              <w:spacing w:line="460" w:lineRule="exact"/>
              <w:rPr>
                <w:rFonts w:ascii="Cambria Math" w:hAnsi="Cambria Math"/>
                <w:color w:val="000000"/>
                <w:szCs w:val="21"/>
              </w:rPr>
            </w:pPr>
          </w:p>
        </w:tc>
        <w:tc>
          <w:tcPr>
            <w:tcW w:w="852" w:type="dxa"/>
          </w:tcPr>
          <w:p w14:paraId="4B307A90">
            <w:pPr>
              <w:spacing w:line="460" w:lineRule="exact"/>
              <w:rPr>
                <w:rFonts w:ascii="Cambria Math" w:hAnsi="Cambria Math"/>
                <w:color w:val="000000"/>
                <w:szCs w:val="21"/>
              </w:rPr>
            </w:pPr>
          </w:p>
        </w:tc>
      </w:tr>
    </w:tbl>
    <w:p w14:paraId="7E0D47F5">
      <w:pPr>
        <w:spacing w:line="460" w:lineRule="exact"/>
        <w:rPr>
          <w:rFonts w:ascii="Cambria Math" w:hAnsi="Cambria Math"/>
          <w:color w:val="000000"/>
          <w:sz w:val="24"/>
        </w:rPr>
      </w:pPr>
      <w:r>
        <w:rPr>
          <w:rFonts w:ascii="Cambria Math" w:hAnsi="Cambria Math"/>
          <w:color w:val="000000"/>
          <w:sz w:val="24"/>
        </w:rPr>
        <w:br w:type="page"/>
      </w:r>
      <w:r>
        <w:rPr>
          <w:rFonts w:hint="eastAsia" w:ascii="Cambria Math" w:hAnsi="Cambria Math"/>
          <w:color w:val="000000"/>
          <w:sz w:val="24"/>
        </w:rPr>
        <w:t>附件</w:t>
      </w:r>
      <w:r>
        <w:rPr>
          <w:rFonts w:ascii="Cambria Math" w:hAnsi="Cambria Math"/>
          <w:color w:val="000000"/>
          <w:sz w:val="24"/>
        </w:rPr>
        <w:t>3</w:t>
      </w:r>
      <w:r>
        <w:rPr>
          <w:rFonts w:hint="eastAsia" w:ascii="Cambria Math" w:hAnsi="Cambria Math"/>
          <w:color w:val="000000"/>
          <w:sz w:val="24"/>
        </w:rPr>
        <w:t>：</w:t>
      </w:r>
    </w:p>
    <w:p w14:paraId="43793D76">
      <w:pPr>
        <w:spacing w:line="460" w:lineRule="exact"/>
        <w:jc w:val="center"/>
        <w:rPr>
          <w:rFonts w:ascii="Cambria Math" w:hAnsi="Cambria Math"/>
          <w:b/>
          <w:color w:val="000000"/>
          <w:sz w:val="32"/>
          <w:szCs w:val="32"/>
        </w:rPr>
      </w:pPr>
      <w:r>
        <w:rPr>
          <w:rFonts w:hint="eastAsia" w:ascii="Cambria Math" w:hAnsi="Cambria Math"/>
          <w:b/>
          <w:color w:val="000000"/>
          <w:sz w:val="32"/>
          <w:szCs w:val="32"/>
        </w:rPr>
        <w:t>工程质量保修书</w:t>
      </w:r>
    </w:p>
    <w:p w14:paraId="154AFA7A">
      <w:pPr>
        <w:spacing w:line="460" w:lineRule="exact"/>
        <w:ind w:firstLine="480" w:firstLineChars="200"/>
        <w:rPr>
          <w:rFonts w:ascii="Cambria Math" w:hAnsi="Cambria Math"/>
          <w:color w:val="000000"/>
          <w:sz w:val="24"/>
          <w:highlight w:val="none"/>
        </w:rPr>
      </w:pPr>
    </w:p>
    <w:p w14:paraId="6ABB1029">
      <w:pPr>
        <w:spacing w:line="360" w:lineRule="auto"/>
        <w:ind w:firstLine="480" w:firstLineChars="200"/>
        <w:rPr>
          <w:rFonts w:hint="default" w:ascii="宋体" w:hAnsi="宋体" w:eastAsia="宋体"/>
          <w:sz w:val="24"/>
          <w:highlight w:val="none"/>
          <w:u w:val="single"/>
          <w:lang w:val="en-US" w:eastAsia="zh-CN"/>
        </w:rPr>
      </w:pPr>
      <w:r>
        <w:rPr>
          <w:rFonts w:hint="eastAsia" w:ascii="宋体" w:hAnsi="宋体"/>
          <w:sz w:val="24"/>
          <w:highlight w:val="none"/>
        </w:rPr>
        <w:t>发包人：</w:t>
      </w:r>
      <w:r>
        <w:rPr>
          <w:rFonts w:hint="eastAsia" w:ascii="宋体" w:hAnsi="宋体"/>
          <w:sz w:val="24"/>
          <w:highlight w:val="none"/>
          <w:u w:val="single"/>
          <w:lang w:val="en-US" w:eastAsia="zh-CN"/>
        </w:rPr>
        <w:t xml:space="preserve">                        </w:t>
      </w:r>
    </w:p>
    <w:p w14:paraId="488CEFE4">
      <w:pPr>
        <w:tabs>
          <w:tab w:val="left" w:pos="4176"/>
        </w:tabs>
        <w:spacing w:line="360" w:lineRule="auto"/>
        <w:ind w:firstLine="480" w:firstLineChars="200"/>
        <w:rPr>
          <w:rFonts w:ascii="宋体" w:hAnsi="宋体"/>
          <w:sz w:val="24"/>
          <w:u w:val="single"/>
        </w:rPr>
      </w:pPr>
      <w:r>
        <w:rPr>
          <w:rFonts w:hint="eastAsia" w:ascii="宋体" w:hAnsi="宋体"/>
          <w:sz w:val="24"/>
        </w:rPr>
        <w:t>承包人：</w:t>
      </w:r>
      <w:r>
        <w:rPr>
          <w:rFonts w:hint="eastAsia" w:ascii="宋体" w:hAnsi="宋体"/>
          <w:sz w:val="24"/>
          <w:u w:val="single"/>
        </w:rPr>
        <w:t xml:space="preserve"> </w:t>
      </w:r>
      <w:r>
        <w:rPr>
          <w:rFonts w:ascii="宋体" w:hAnsi="宋体"/>
          <w:sz w:val="24"/>
          <w:u w:val="single"/>
        </w:rPr>
        <w:tab/>
      </w:r>
      <w:r>
        <w:rPr>
          <w:rFonts w:hint="eastAsia" w:ascii="宋体" w:hAnsi="宋体"/>
          <w:sz w:val="24"/>
          <w:u w:val="single"/>
        </w:rPr>
        <w:t xml:space="preserve"> </w:t>
      </w:r>
    </w:p>
    <w:p w14:paraId="2C68B41F">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发包人和承包人根据《中华人民共和国建筑法》和《建设工程质量管理条例》，经协商一致就</w:t>
      </w:r>
      <w:r>
        <w:rPr>
          <w:rFonts w:hint="eastAsia" w:ascii="宋体" w:hAnsi="宋体"/>
          <w:color w:val="000000"/>
          <w:kern w:val="0"/>
          <w:sz w:val="24"/>
          <w:u w:val="single"/>
          <w:lang w:val="en-US" w:eastAsia="zh-CN"/>
        </w:rPr>
        <w:t xml:space="preserve">                                 </w:t>
      </w:r>
      <w:r>
        <w:rPr>
          <w:rFonts w:hint="eastAsia" w:ascii="宋体" w:hAnsi="宋体"/>
          <w:color w:val="000000"/>
          <w:kern w:val="0"/>
          <w:sz w:val="24"/>
        </w:rPr>
        <w:t>签订工程质量保修书。</w:t>
      </w:r>
    </w:p>
    <w:p w14:paraId="4DC43299">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一、工程质量保修范围和内容</w:t>
      </w:r>
    </w:p>
    <w:p w14:paraId="030C5252">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承包人在质量保修期内，按照有关法律规定和合同约定，承担工程质量保修责任。</w:t>
      </w:r>
    </w:p>
    <w:p w14:paraId="60DE1197">
      <w:pPr>
        <w:autoSpaceDE w:val="0"/>
        <w:autoSpaceDN w:val="0"/>
        <w:adjustRightInd w:val="0"/>
        <w:spacing w:line="360" w:lineRule="auto"/>
        <w:ind w:firstLine="480" w:firstLineChars="200"/>
        <w:rPr>
          <w:rFonts w:ascii="宋体" w:hAnsi="宋体"/>
          <w:b/>
          <w:color w:val="000000"/>
          <w:kern w:val="0"/>
          <w:sz w:val="24"/>
          <w:u w:val="single"/>
        </w:rPr>
      </w:pPr>
      <w:r>
        <w:rPr>
          <w:rFonts w:hint="eastAsia" w:ascii="宋体" w:hAnsi="宋体"/>
          <w:color w:val="000000"/>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color w:val="000000"/>
          <w:kern w:val="0"/>
          <w:sz w:val="24"/>
          <w:u w:val="single"/>
        </w:rPr>
        <w:t>承包人所施工的内容。</w:t>
      </w:r>
    </w:p>
    <w:p w14:paraId="6CBC1AD5">
      <w:pPr>
        <w:autoSpaceDE w:val="0"/>
        <w:autoSpaceDN w:val="0"/>
        <w:adjustRightInd w:val="0"/>
        <w:spacing w:line="360" w:lineRule="auto"/>
        <w:ind w:firstLine="480" w:firstLineChars="200"/>
        <w:rPr>
          <w:rFonts w:ascii="宋体" w:hAnsi="宋体"/>
          <w:color w:val="000000"/>
          <w:kern w:val="0"/>
          <w:sz w:val="24"/>
        </w:rPr>
      </w:pPr>
      <w:r>
        <w:rPr>
          <w:rFonts w:hint="eastAsia" w:ascii="宋体" w:hAnsi="宋体"/>
          <w:color w:val="000000"/>
          <w:kern w:val="0"/>
          <w:sz w:val="24"/>
        </w:rPr>
        <w:t>二、质量保修期</w:t>
      </w:r>
    </w:p>
    <w:p w14:paraId="7AF93ECC">
      <w:pPr>
        <w:spacing w:line="360" w:lineRule="auto"/>
        <w:ind w:firstLine="480" w:firstLineChars="200"/>
        <w:rPr>
          <w:rFonts w:ascii="宋体" w:hAnsi="宋体"/>
          <w:color w:val="000000"/>
          <w:sz w:val="24"/>
        </w:rPr>
      </w:pPr>
      <w:r>
        <w:rPr>
          <w:rFonts w:hint="eastAsia" w:ascii="宋体" w:hAnsi="宋体"/>
          <w:color w:val="000000"/>
          <w:sz w:val="24"/>
        </w:rPr>
        <w:t>根据《建设工程质量管理条例》及有关规定，工程的质量保修期如下：</w:t>
      </w:r>
    </w:p>
    <w:p w14:paraId="19E12655">
      <w:pPr>
        <w:spacing w:line="360" w:lineRule="auto"/>
        <w:ind w:firstLine="480" w:firstLineChars="200"/>
        <w:rPr>
          <w:rFonts w:hint="eastAsia" w:ascii="宋体" w:hAnsi="宋体"/>
          <w:color w:val="000000"/>
          <w:sz w:val="24"/>
        </w:rPr>
      </w:pPr>
      <w:r>
        <w:rPr>
          <w:rFonts w:hint="eastAsia" w:ascii="宋体" w:hAnsi="宋体"/>
          <w:color w:val="000000"/>
          <w:sz w:val="24"/>
        </w:rPr>
        <w:t>1．地基基础工程和主体结构工程为设计文件规定的工程合理使用年限；</w:t>
      </w:r>
    </w:p>
    <w:p w14:paraId="29A359EA">
      <w:pPr>
        <w:spacing w:line="360" w:lineRule="auto"/>
        <w:ind w:firstLine="480" w:firstLineChars="200"/>
        <w:rPr>
          <w:rFonts w:hint="eastAsia" w:ascii="宋体" w:hAnsi="宋体"/>
          <w:color w:val="000000"/>
          <w:sz w:val="24"/>
        </w:rPr>
      </w:pPr>
      <w:r>
        <w:rPr>
          <w:rFonts w:hint="eastAsia" w:ascii="宋体" w:hAnsi="宋体"/>
          <w:color w:val="000000"/>
          <w:sz w:val="24"/>
        </w:rPr>
        <w:t>2．屋面防水工程、有防水要求的卫生间、房间和外墙面的防渗为</w:t>
      </w:r>
      <w:r>
        <w:rPr>
          <w:rFonts w:hint="eastAsia" w:ascii="宋体" w:hAnsi="宋体"/>
          <w:color w:val="000000"/>
          <w:sz w:val="24"/>
          <w:u w:val="single"/>
        </w:rPr>
        <w:t xml:space="preserve">  5  </w:t>
      </w:r>
      <w:r>
        <w:rPr>
          <w:rFonts w:hint="eastAsia" w:ascii="宋体" w:hAnsi="宋体"/>
          <w:color w:val="000000"/>
          <w:sz w:val="24"/>
        </w:rPr>
        <w:t>年；</w:t>
      </w:r>
    </w:p>
    <w:p w14:paraId="7031F351">
      <w:pPr>
        <w:spacing w:line="360" w:lineRule="auto"/>
        <w:ind w:firstLine="480" w:firstLineChars="200"/>
        <w:rPr>
          <w:rFonts w:hint="eastAsia" w:ascii="宋体" w:hAnsi="宋体"/>
          <w:color w:val="000000"/>
          <w:sz w:val="24"/>
        </w:rPr>
      </w:pPr>
      <w:r>
        <w:rPr>
          <w:rFonts w:hint="eastAsia" w:ascii="宋体" w:hAnsi="宋体"/>
          <w:color w:val="000000"/>
          <w:sz w:val="24"/>
        </w:rPr>
        <w:t>3．装修工程为</w:t>
      </w:r>
      <w:r>
        <w:rPr>
          <w:rFonts w:hint="eastAsia" w:ascii="宋体" w:hAnsi="宋体"/>
          <w:color w:val="000000"/>
          <w:sz w:val="24"/>
          <w:u w:val="single"/>
        </w:rPr>
        <w:t xml:space="preserve">  2 </w:t>
      </w:r>
      <w:r>
        <w:rPr>
          <w:rFonts w:hint="eastAsia" w:ascii="宋体" w:hAnsi="宋体"/>
          <w:color w:val="000000"/>
          <w:sz w:val="24"/>
        </w:rPr>
        <w:t>年；</w:t>
      </w:r>
    </w:p>
    <w:p w14:paraId="3FEAAD4A">
      <w:pPr>
        <w:spacing w:line="360" w:lineRule="auto"/>
        <w:ind w:firstLine="480" w:firstLineChars="200"/>
        <w:rPr>
          <w:rFonts w:hint="eastAsia" w:ascii="宋体" w:hAnsi="宋体"/>
          <w:color w:val="000000"/>
          <w:sz w:val="24"/>
        </w:rPr>
      </w:pPr>
      <w:r>
        <w:rPr>
          <w:rFonts w:hint="eastAsia" w:ascii="宋体" w:hAnsi="宋体"/>
          <w:color w:val="000000"/>
          <w:sz w:val="24"/>
        </w:rPr>
        <w:t>4．电气管线、给排水管道、设备安装工程为</w:t>
      </w:r>
      <w:r>
        <w:rPr>
          <w:rFonts w:hint="eastAsia" w:ascii="宋体" w:hAnsi="宋体"/>
          <w:color w:val="000000"/>
          <w:sz w:val="24"/>
          <w:u w:val="single"/>
        </w:rPr>
        <w:t xml:space="preserve">   2  </w:t>
      </w:r>
      <w:r>
        <w:rPr>
          <w:rFonts w:hint="eastAsia" w:ascii="宋体" w:hAnsi="宋体"/>
          <w:color w:val="000000"/>
          <w:sz w:val="24"/>
        </w:rPr>
        <w:t>年；</w:t>
      </w:r>
    </w:p>
    <w:p w14:paraId="07F22539">
      <w:pPr>
        <w:spacing w:line="360" w:lineRule="auto"/>
        <w:ind w:firstLine="480" w:firstLineChars="200"/>
        <w:rPr>
          <w:rFonts w:hint="eastAsia" w:ascii="宋体" w:hAnsi="宋体"/>
          <w:color w:val="000000"/>
          <w:sz w:val="24"/>
        </w:rPr>
      </w:pPr>
      <w:r>
        <w:rPr>
          <w:rFonts w:hint="eastAsia" w:ascii="宋体" w:hAnsi="宋体"/>
          <w:color w:val="000000"/>
          <w:sz w:val="24"/>
        </w:rPr>
        <w:t>5．供热与供冷系统为</w:t>
      </w:r>
      <w:r>
        <w:rPr>
          <w:rFonts w:hint="eastAsia" w:ascii="宋体" w:hAnsi="宋体"/>
          <w:color w:val="000000"/>
          <w:sz w:val="24"/>
          <w:u w:val="single"/>
        </w:rPr>
        <w:t xml:space="preserve">  2 </w:t>
      </w:r>
      <w:r>
        <w:rPr>
          <w:rFonts w:hint="eastAsia" w:ascii="宋体" w:hAnsi="宋体"/>
          <w:color w:val="000000"/>
          <w:sz w:val="24"/>
        </w:rPr>
        <w:t>个采暖期、供冷期；</w:t>
      </w:r>
    </w:p>
    <w:p w14:paraId="783429F0">
      <w:pPr>
        <w:spacing w:line="360" w:lineRule="auto"/>
        <w:ind w:firstLine="480" w:firstLineChars="200"/>
        <w:rPr>
          <w:rFonts w:hint="eastAsia" w:ascii="宋体" w:hAnsi="宋体"/>
          <w:color w:val="000000"/>
          <w:sz w:val="24"/>
        </w:rPr>
      </w:pPr>
      <w:r>
        <w:rPr>
          <w:rFonts w:hint="eastAsia" w:ascii="宋体" w:hAnsi="宋体"/>
          <w:color w:val="000000"/>
          <w:sz w:val="24"/>
        </w:rPr>
        <w:t>6．住宅小区内的给排水设施、道路等配套工程为</w:t>
      </w:r>
      <w:r>
        <w:rPr>
          <w:rFonts w:hint="eastAsia" w:ascii="宋体" w:hAnsi="宋体"/>
          <w:color w:val="000000"/>
          <w:sz w:val="24"/>
          <w:u w:val="single"/>
        </w:rPr>
        <w:t xml:space="preserve">   2  </w:t>
      </w:r>
      <w:r>
        <w:rPr>
          <w:rFonts w:hint="eastAsia" w:ascii="宋体" w:hAnsi="宋体"/>
          <w:color w:val="000000"/>
          <w:sz w:val="24"/>
        </w:rPr>
        <w:t xml:space="preserve"> 年；</w:t>
      </w:r>
    </w:p>
    <w:p w14:paraId="2EF8F56B">
      <w:pPr>
        <w:spacing w:line="360" w:lineRule="auto"/>
        <w:ind w:firstLine="480" w:firstLineChars="200"/>
        <w:rPr>
          <w:rFonts w:hint="eastAsia" w:ascii="宋体" w:hAnsi="宋体"/>
          <w:color w:val="000000"/>
          <w:sz w:val="24"/>
        </w:rPr>
      </w:pPr>
      <w:r>
        <w:rPr>
          <w:rFonts w:hint="eastAsia" w:ascii="宋体" w:hAnsi="宋体"/>
          <w:color w:val="000000"/>
          <w:sz w:val="24"/>
        </w:rPr>
        <w:t>7．其他项目保修期限约定如下：</w:t>
      </w:r>
      <w:r>
        <w:rPr>
          <w:rFonts w:hint="eastAsia" w:ascii="宋体" w:hAnsi="宋体"/>
          <w:color w:val="000000"/>
          <w:sz w:val="24"/>
          <w:u w:val="single"/>
        </w:rPr>
        <w:t xml:space="preserve"> </w:t>
      </w:r>
      <w:r>
        <w:rPr>
          <w:rFonts w:hint="eastAsia" w:ascii="宋体" w:hAnsi="宋体"/>
          <w:color w:val="000000"/>
          <w:sz w:val="24"/>
          <w:u w:val="single"/>
          <w:lang w:val="en-US" w:eastAsia="zh-CN"/>
        </w:rPr>
        <w:t>本项目的质量保修期为5年</w:t>
      </w:r>
      <w:r>
        <w:rPr>
          <w:rFonts w:hint="eastAsia" w:ascii="宋体" w:hAnsi="宋体"/>
          <w:color w:val="000000"/>
          <w:sz w:val="24"/>
          <w:u w:val="single"/>
        </w:rPr>
        <w:t xml:space="preserve">  </w:t>
      </w:r>
      <w:r>
        <w:rPr>
          <w:rFonts w:hint="eastAsia" w:ascii="宋体" w:hAnsi="宋体"/>
          <w:color w:val="000000"/>
          <w:sz w:val="24"/>
        </w:rPr>
        <w:t>。</w:t>
      </w:r>
    </w:p>
    <w:p w14:paraId="69FB8801">
      <w:pPr>
        <w:spacing w:line="360" w:lineRule="auto"/>
        <w:ind w:firstLine="480" w:firstLineChars="200"/>
        <w:rPr>
          <w:rFonts w:ascii="宋体" w:hAnsi="宋体"/>
          <w:color w:val="000000"/>
          <w:sz w:val="24"/>
        </w:rPr>
      </w:pPr>
      <w:r>
        <w:rPr>
          <w:rFonts w:hint="eastAsia" w:ascii="宋体" w:hAnsi="宋体"/>
          <w:color w:val="000000"/>
          <w:sz w:val="24"/>
        </w:rPr>
        <w:t>三、缺陷责任期</w:t>
      </w:r>
    </w:p>
    <w:p w14:paraId="422E2A59">
      <w:pPr>
        <w:spacing w:line="360" w:lineRule="auto"/>
        <w:ind w:firstLine="480" w:firstLineChars="200"/>
        <w:rPr>
          <w:rFonts w:ascii="宋体" w:hAnsi="宋体"/>
          <w:color w:val="000000"/>
          <w:sz w:val="24"/>
        </w:rPr>
      </w:pPr>
      <w:r>
        <w:rPr>
          <w:rFonts w:hint="eastAsia" w:ascii="宋体" w:hAnsi="宋体"/>
          <w:color w:val="000000"/>
          <w:sz w:val="24"/>
        </w:rPr>
        <w:t>工程缺陷责任期为</w:t>
      </w:r>
      <w:r>
        <w:rPr>
          <w:rFonts w:hint="eastAsia" w:ascii="宋体" w:hAnsi="宋体"/>
          <w:b/>
          <w:color w:val="000000"/>
          <w:sz w:val="24"/>
          <w:u w:val="single"/>
        </w:rPr>
        <w:t xml:space="preserve">24 </w:t>
      </w:r>
      <w:r>
        <w:rPr>
          <w:rFonts w:hint="eastAsia" w:ascii="宋体" w:hAnsi="宋体"/>
          <w:color w:val="000000"/>
          <w:sz w:val="24"/>
        </w:rPr>
        <w:t>个月，缺陷责任期自工程竣工验收合格之日起计算。单位工程先于全部工程进行验收，单位工程缺陷责任期自单位工程验收合格之日起算。</w:t>
      </w:r>
    </w:p>
    <w:p w14:paraId="590E02DF">
      <w:pPr>
        <w:spacing w:line="360" w:lineRule="auto"/>
        <w:ind w:firstLine="480" w:firstLineChars="200"/>
        <w:rPr>
          <w:rFonts w:ascii="宋体" w:hAnsi="宋体"/>
          <w:color w:val="000000"/>
          <w:sz w:val="24"/>
        </w:rPr>
      </w:pPr>
      <w:r>
        <w:rPr>
          <w:rFonts w:hint="eastAsia" w:ascii="宋体" w:hAnsi="宋体"/>
          <w:color w:val="000000"/>
          <w:sz w:val="24"/>
        </w:rPr>
        <w:t>缺陷责任期终止后，发包人应退还剩余的质量保证金。</w:t>
      </w:r>
    </w:p>
    <w:p w14:paraId="6B0E3DD1">
      <w:pPr>
        <w:spacing w:line="360" w:lineRule="auto"/>
        <w:ind w:firstLine="480" w:firstLineChars="200"/>
        <w:rPr>
          <w:rFonts w:ascii="宋体" w:hAnsi="宋体"/>
          <w:color w:val="000000"/>
          <w:sz w:val="24"/>
        </w:rPr>
      </w:pPr>
      <w:r>
        <w:rPr>
          <w:rFonts w:hint="eastAsia" w:ascii="宋体" w:hAnsi="宋体"/>
          <w:color w:val="000000"/>
          <w:sz w:val="24"/>
        </w:rPr>
        <w:t>四、质量保修责任</w:t>
      </w:r>
    </w:p>
    <w:p w14:paraId="7906BB6D">
      <w:pPr>
        <w:spacing w:line="360" w:lineRule="auto"/>
        <w:ind w:firstLine="480" w:firstLineChars="200"/>
        <w:rPr>
          <w:rFonts w:ascii="宋体" w:hAnsi="宋体"/>
          <w:color w:val="000000"/>
          <w:sz w:val="24"/>
        </w:rPr>
      </w:pPr>
      <w:r>
        <w:rPr>
          <w:rFonts w:hint="eastAsia" w:ascii="宋体" w:hAnsi="宋体"/>
          <w:color w:val="000000"/>
          <w:sz w:val="24"/>
        </w:rPr>
        <w:t>1．属于保修范围、内容的项目，承包人应当在接到保修通知之日起7天内派人保修。承包人不在约定期限内派人保修的，发包人可以委托他人修理。</w:t>
      </w:r>
    </w:p>
    <w:p w14:paraId="0B4E7DFC">
      <w:pPr>
        <w:spacing w:line="360" w:lineRule="auto"/>
        <w:ind w:firstLine="480" w:firstLineChars="200"/>
        <w:rPr>
          <w:rFonts w:ascii="宋体" w:hAnsi="宋体"/>
          <w:color w:val="000000"/>
          <w:sz w:val="24"/>
        </w:rPr>
      </w:pPr>
      <w:r>
        <w:rPr>
          <w:rFonts w:hint="eastAsia" w:ascii="宋体" w:hAnsi="宋体"/>
          <w:color w:val="000000"/>
          <w:sz w:val="24"/>
        </w:rPr>
        <w:t>2．发生紧急事故需抢修的，承包人在接到事故通知后，应当立即到达事故现场抢修。</w:t>
      </w:r>
    </w:p>
    <w:p w14:paraId="33778289">
      <w:pPr>
        <w:spacing w:line="360" w:lineRule="auto"/>
        <w:ind w:firstLine="480" w:firstLineChars="200"/>
        <w:rPr>
          <w:rFonts w:ascii="宋体" w:hAnsi="宋体"/>
          <w:color w:val="000000"/>
          <w:sz w:val="24"/>
        </w:rPr>
      </w:pPr>
      <w:r>
        <w:rPr>
          <w:rFonts w:hint="eastAsia" w:ascii="宋体" w:hAnsi="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8826427">
      <w:pPr>
        <w:spacing w:line="360" w:lineRule="auto"/>
        <w:ind w:firstLine="480" w:firstLineChars="200"/>
        <w:rPr>
          <w:rFonts w:ascii="宋体" w:hAnsi="宋体"/>
          <w:color w:val="000000"/>
          <w:sz w:val="24"/>
        </w:rPr>
      </w:pPr>
      <w:r>
        <w:rPr>
          <w:rFonts w:hint="eastAsia" w:ascii="宋体" w:hAnsi="宋体"/>
          <w:color w:val="000000"/>
          <w:sz w:val="24"/>
        </w:rPr>
        <w:t>4．在工程设计使用期内，承包人确保地基基础工程和主体结构的质量。因承包人原因致使工程在设计使用期内造成人身和财产损害的，承包人应承担损害赔偿责任。</w:t>
      </w:r>
    </w:p>
    <w:p w14:paraId="6DC5DDD4">
      <w:pPr>
        <w:spacing w:line="360" w:lineRule="auto"/>
        <w:ind w:firstLine="480" w:firstLineChars="200"/>
        <w:rPr>
          <w:rFonts w:ascii="宋体" w:hAnsi="宋体"/>
          <w:color w:val="000000"/>
          <w:sz w:val="24"/>
        </w:rPr>
      </w:pPr>
      <w:r>
        <w:rPr>
          <w:rFonts w:hint="eastAsia" w:ascii="宋体" w:hAnsi="宋体"/>
          <w:color w:val="000000"/>
          <w:sz w:val="24"/>
        </w:rPr>
        <w:t>5.质量保修完成后，由发包人组织验收。</w:t>
      </w:r>
    </w:p>
    <w:p w14:paraId="5A2119E8">
      <w:pPr>
        <w:spacing w:line="360" w:lineRule="auto"/>
        <w:ind w:firstLine="480" w:firstLineChars="200"/>
        <w:rPr>
          <w:rFonts w:ascii="宋体" w:hAnsi="宋体"/>
          <w:color w:val="000000"/>
          <w:sz w:val="24"/>
        </w:rPr>
      </w:pPr>
      <w:r>
        <w:rPr>
          <w:rFonts w:hint="eastAsia" w:ascii="宋体" w:hAnsi="宋体"/>
          <w:color w:val="000000"/>
          <w:sz w:val="24"/>
        </w:rPr>
        <w:t>五、保修费用</w:t>
      </w:r>
    </w:p>
    <w:p w14:paraId="4058AE15">
      <w:pPr>
        <w:spacing w:line="360" w:lineRule="auto"/>
        <w:ind w:firstLine="480" w:firstLineChars="200"/>
        <w:rPr>
          <w:rFonts w:ascii="宋体" w:hAnsi="宋体"/>
          <w:color w:val="000000"/>
          <w:sz w:val="24"/>
        </w:rPr>
      </w:pPr>
      <w:r>
        <w:rPr>
          <w:rFonts w:hint="eastAsia" w:ascii="宋体" w:hAnsi="宋体"/>
          <w:color w:val="000000"/>
          <w:sz w:val="24"/>
        </w:rPr>
        <w:t>保修费用由造成质量缺陷的责任方承担，工程质量保修金为发包人指定的审计部门确认最终审计结算价的</w:t>
      </w:r>
      <w:r>
        <w:rPr>
          <w:rFonts w:hint="eastAsia" w:ascii="宋体" w:hAnsi="宋体"/>
          <w:color w:val="000000"/>
          <w:sz w:val="24"/>
          <w:lang w:val="en-US" w:eastAsia="zh-CN"/>
        </w:rPr>
        <w:t>3</w:t>
      </w:r>
      <w:r>
        <w:rPr>
          <w:rFonts w:hint="eastAsia" w:ascii="宋体" w:hAnsi="宋体"/>
          <w:color w:val="000000"/>
          <w:sz w:val="24"/>
        </w:rPr>
        <w:t>%。</w:t>
      </w:r>
    </w:p>
    <w:p w14:paraId="7CFF4759">
      <w:pPr>
        <w:spacing w:line="360" w:lineRule="auto"/>
        <w:ind w:firstLine="480" w:firstLineChars="200"/>
        <w:rPr>
          <w:rFonts w:ascii="宋体" w:hAnsi="宋体"/>
          <w:color w:val="000000"/>
          <w:sz w:val="24"/>
        </w:rPr>
      </w:pPr>
      <w:r>
        <w:rPr>
          <w:rFonts w:hint="eastAsia" w:ascii="宋体" w:hAnsi="宋体"/>
          <w:b w:val="0"/>
          <w:bCs/>
          <w:color w:val="000000"/>
          <w:sz w:val="24"/>
        </w:rPr>
        <w:t>六、</w:t>
      </w:r>
      <w:r>
        <w:rPr>
          <w:rFonts w:hint="eastAsia" w:ascii="宋体" w:hAnsi="宋体"/>
          <w:color w:val="000000"/>
          <w:sz w:val="24"/>
        </w:rPr>
        <w:t>双方约定的其他工程质量保修事项：</w:t>
      </w:r>
    </w:p>
    <w:p w14:paraId="0A1848B1">
      <w:pPr>
        <w:spacing w:line="360" w:lineRule="auto"/>
        <w:ind w:firstLine="480" w:firstLineChars="200"/>
        <w:rPr>
          <w:rFonts w:ascii="宋体" w:hAnsi="宋体"/>
          <w:color w:val="000000"/>
          <w:sz w:val="24"/>
          <w:u w:val="single"/>
        </w:rPr>
      </w:pPr>
      <w:r>
        <w:rPr>
          <w:rFonts w:hint="eastAsia" w:ascii="宋体" w:hAnsi="宋体"/>
          <w:color w:val="000000"/>
          <w:sz w:val="24"/>
          <w:u w:val="single"/>
        </w:rPr>
        <w:t>（1）工程保修期内，承包人委托一名代表专职处理本工程的维修工作。</w:t>
      </w:r>
    </w:p>
    <w:p w14:paraId="667C669E">
      <w:pPr>
        <w:spacing w:line="360" w:lineRule="auto"/>
        <w:ind w:firstLine="480" w:firstLineChars="200"/>
        <w:rPr>
          <w:rFonts w:ascii="宋体" w:hAnsi="宋体"/>
          <w:color w:val="000000"/>
          <w:sz w:val="24"/>
          <w:u w:val="single"/>
        </w:rPr>
      </w:pPr>
      <w:r>
        <w:rPr>
          <w:rFonts w:hint="eastAsia" w:ascii="宋体" w:hAnsi="宋体"/>
          <w:color w:val="000000"/>
          <w:sz w:val="24"/>
          <w:u w:val="single"/>
        </w:rPr>
        <w:t>（2）本合同约定的质量保修金银行利率为0。</w:t>
      </w:r>
    </w:p>
    <w:p w14:paraId="36304BDB">
      <w:pPr>
        <w:spacing w:line="360" w:lineRule="auto"/>
        <w:ind w:firstLine="480" w:firstLineChars="200"/>
        <w:rPr>
          <w:rFonts w:ascii="宋体" w:hAnsi="宋体"/>
          <w:color w:val="000000"/>
          <w:sz w:val="24"/>
          <w:u w:val="single"/>
        </w:rPr>
      </w:pPr>
      <w:r>
        <w:rPr>
          <w:rFonts w:hint="eastAsia" w:ascii="宋体" w:hAnsi="宋体"/>
          <w:color w:val="000000"/>
          <w:sz w:val="24"/>
          <w:u w:val="single"/>
        </w:rPr>
        <w:t>（3）承包人实施工程质量保修须遵守有关规定。</w:t>
      </w:r>
    </w:p>
    <w:p w14:paraId="04C95C8D">
      <w:pPr>
        <w:spacing w:line="360" w:lineRule="auto"/>
        <w:ind w:firstLine="480" w:firstLineChars="200"/>
        <w:rPr>
          <w:rFonts w:ascii="宋体" w:hAnsi="宋体"/>
          <w:color w:val="000000"/>
          <w:sz w:val="24"/>
          <w:u w:val="single"/>
        </w:rPr>
      </w:pPr>
      <w:r>
        <w:rPr>
          <w:rFonts w:hint="eastAsia" w:ascii="宋体" w:hAnsi="宋体"/>
          <w:color w:val="000000"/>
          <w:sz w:val="24"/>
          <w:u w:val="single"/>
        </w:rPr>
        <w:t>（4）因承包人未能及时履行保修责任引起发包人的一切损失，均由承包人承担，发生的保修费用由发包人从保修金中抵扣。不足部分，由承包人承担。</w:t>
      </w:r>
    </w:p>
    <w:p w14:paraId="7DBBE523">
      <w:pPr>
        <w:spacing w:line="360" w:lineRule="auto"/>
        <w:ind w:firstLine="480" w:firstLineChars="200"/>
        <w:rPr>
          <w:rFonts w:ascii="宋体" w:hAnsi="宋体"/>
          <w:color w:val="000000"/>
          <w:sz w:val="24"/>
        </w:rPr>
      </w:pPr>
      <w:r>
        <w:rPr>
          <w:rFonts w:hint="eastAsia" w:ascii="宋体" w:hAnsi="宋体"/>
          <w:color w:val="000000"/>
          <w:sz w:val="24"/>
        </w:rPr>
        <w:t xml:space="preserve"> 本工程质量保修书，由施工合同发包人、承包人三方在竣工验收前共同签署，作为施工合同附件，其有效期限至保修期满。</w:t>
      </w:r>
    </w:p>
    <w:p w14:paraId="3FCCD378">
      <w:pPr>
        <w:autoSpaceDE w:val="0"/>
        <w:autoSpaceDN w:val="0"/>
        <w:adjustRightInd w:val="0"/>
        <w:spacing w:line="420" w:lineRule="exact"/>
        <w:jc w:val="left"/>
        <w:rPr>
          <w:rFonts w:ascii="宋体" w:hAnsi="宋体"/>
          <w:color w:val="000000"/>
          <w:kern w:val="0"/>
          <w:sz w:val="24"/>
        </w:rPr>
      </w:pPr>
    </w:p>
    <w:p w14:paraId="4CC8C7B5">
      <w:pPr>
        <w:autoSpaceDE w:val="0"/>
        <w:autoSpaceDN w:val="0"/>
        <w:adjustRightInd w:val="0"/>
        <w:spacing w:line="420" w:lineRule="exact"/>
        <w:jc w:val="left"/>
        <w:rPr>
          <w:rFonts w:ascii="宋体" w:hAnsi="宋体"/>
          <w:color w:val="000000"/>
          <w:kern w:val="0"/>
          <w:sz w:val="24"/>
        </w:rPr>
      </w:pPr>
    </w:p>
    <w:p w14:paraId="09A695FE">
      <w:pPr>
        <w:autoSpaceDE w:val="0"/>
        <w:autoSpaceDN w:val="0"/>
        <w:adjustRightInd w:val="0"/>
        <w:spacing w:line="420" w:lineRule="exact"/>
        <w:jc w:val="left"/>
        <w:rPr>
          <w:rFonts w:ascii="宋体" w:hAnsi="宋体"/>
          <w:color w:val="000000"/>
          <w:kern w:val="0"/>
          <w:sz w:val="24"/>
        </w:rPr>
      </w:pPr>
    </w:p>
    <w:p w14:paraId="33D44C1F">
      <w:pPr>
        <w:spacing w:line="360" w:lineRule="auto"/>
        <w:ind w:firstLine="480" w:firstLineChars="200"/>
        <w:rPr>
          <w:sz w:val="24"/>
        </w:rPr>
      </w:pPr>
      <w:r>
        <w:rPr>
          <w:rFonts w:hint="eastAsia"/>
          <w:sz w:val="24"/>
        </w:rPr>
        <w:t xml:space="preserve">发包人（公章）：                   承包人（公章）：            </w:t>
      </w:r>
    </w:p>
    <w:p w14:paraId="33817603">
      <w:pPr>
        <w:spacing w:line="360" w:lineRule="auto"/>
        <w:ind w:firstLine="480" w:firstLineChars="200"/>
        <w:rPr>
          <w:sz w:val="24"/>
        </w:rPr>
      </w:pPr>
    </w:p>
    <w:p w14:paraId="57F8B686">
      <w:pPr>
        <w:spacing w:line="360" w:lineRule="auto"/>
        <w:ind w:firstLine="480" w:firstLineChars="200"/>
        <w:rPr>
          <w:sz w:val="24"/>
        </w:rPr>
      </w:pPr>
      <w:r>
        <w:rPr>
          <w:rFonts w:hint="eastAsia"/>
          <w:sz w:val="24"/>
        </w:rPr>
        <w:t xml:space="preserve">法定代表人（签字或盖章）：         法定代表人（签字或盖章）： </w:t>
      </w:r>
    </w:p>
    <w:p w14:paraId="0630C3F1">
      <w:pPr>
        <w:spacing w:line="360" w:lineRule="auto"/>
        <w:ind w:firstLine="480" w:firstLineChars="200"/>
        <w:rPr>
          <w:sz w:val="24"/>
        </w:rPr>
      </w:pPr>
    </w:p>
    <w:p w14:paraId="4C1386DA">
      <w:pPr>
        <w:spacing w:line="360" w:lineRule="auto"/>
        <w:ind w:firstLine="2400" w:firstLineChars="1000"/>
        <w:rPr>
          <w:rFonts w:ascii="宋体" w:hAnsi="宋体"/>
          <w:color w:val="000000"/>
          <w:sz w:val="24"/>
        </w:rPr>
      </w:pPr>
      <w:r>
        <w:rPr>
          <w:rFonts w:hint="eastAsia"/>
          <w:sz w:val="24"/>
        </w:rPr>
        <w:t xml:space="preserve">                       年   月  日   </w:t>
      </w:r>
    </w:p>
    <w:p w14:paraId="73B7993B">
      <w:pPr>
        <w:spacing w:line="460" w:lineRule="exact"/>
        <w:rPr>
          <w:rFonts w:ascii="Cambria Math" w:hAnsi="Cambria Math"/>
          <w:color w:val="000000"/>
          <w:sz w:val="24"/>
        </w:rPr>
      </w:pPr>
      <w:r>
        <w:rPr>
          <w:rFonts w:ascii="Cambria Math" w:hAnsi="Cambria Math"/>
          <w:b/>
          <w:color w:val="000000"/>
          <w:sz w:val="24"/>
        </w:rPr>
        <w:br w:type="page"/>
      </w:r>
      <w:r>
        <w:rPr>
          <w:rFonts w:ascii="Cambria Math" w:hAnsi="Cambria Math"/>
          <w:color w:val="000000"/>
          <w:sz w:val="24"/>
        </w:rPr>
        <w:t>附件</w:t>
      </w:r>
      <w:r>
        <w:rPr>
          <w:rFonts w:hint="eastAsia" w:ascii="Cambria Math" w:hAnsi="Cambria Math"/>
          <w:color w:val="000000"/>
          <w:sz w:val="24"/>
        </w:rPr>
        <w:t>4</w:t>
      </w:r>
      <w:r>
        <w:rPr>
          <w:rFonts w:ascii="Cambria Math" w:hAnsi="Cambria Math"/>
          <w:color w:val="000000"/>
          <w:sz w:val="24"/>
        </w:rPr>
        <w:t>：</w:t>
      </w:r>
    </w:p>
    <w:p w14:paraId="691EC0D8">
      <w:pPr>
        <w:spacing w:beforeLines="50" w:afterLines="50" w:line="460" w:lineRule="exact"/>
        <w:jc w:val="center"/>
        <w:rPr>
          <w:rFonts w:ascii="Cambria Math" w:hAnsi="Cambria Math"/>
          <w:b/>
          <w:color w:val="000000"/>
          <w:sz w:val="32"/>
          <w:szCs w:val="32"/>
        </w:rPr>
      </w:pPr>
      <w:r>
        <w:rPr>
          <w:rFonts w:ascii="Cambria Math" w:hAnsi="Cambria Math"/>
          <w:b/>
          <w:color w:val="000000"/>
          <w:sz w:val="32"/>
          <w:szCs w:val="32"/>
        </w:rPr>
        <w:t>承包人用于本工程施工的机械设备表</w:t>
      </w:r>
    </w:p>
    <w:tbl>
      <w:tblPr>
        <w:tblStyle w:val="17"/>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D592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06714CA1">
            <w:pPr>
              <w:keepNext/>
              <w:spacing w:line="460" w:lineRule="exact"/>
              <w:ind w:right="63"/>
              <w:jc w:val="center"/>
              <w:rPr>
                <w:rFonts w:ascii="Cambria Math" w:hAnsi="Cambria Math"/>
                <w:color w:val="000000"/>
                <w:sz w:val="24"/>
              </w:rPr>
            </w:pPr>
            <w:r>
              <w:rPr>
                <w:rFonts w:ascii="Cambria Math" w:hAnsi="Cambria Math"/>
                <w:color w:val="000000"/>
                <w:sz w:val="24"/>
              </w:rPr>
              <w:t>序号</w:t>
            </w:r>
          </w:p>
        </w:tc>
        <w:tc>
          <w:tcPr>
            <w:tcW w:w="1418" w:type="dxa"/>
            <w:tcBorders>
              <w:top w:val="single" w:color="auto" w:sz="12" w:space="0"/>
              <w:bottom w:val="double" w:color="auto" w:sz="6" w:space="0"/>
            </w:tcBorders>
            <w:vAlign w:val="center"/>
          </w:tcPr>
          <w:p w14:paraId="08D6E30C">
            <w:pPr>
              <w:keepNext/>
              <w:spacing w:line="460" w:lineRule="exact"/>
              <w:ind w:right="63"/>
              <w:jc w:val="center"/>
              <w:rPr>
                <w:rFonts w:ascii="Cambria Math" w:hAnsi="Cambria Math"/>
                <w:color w:val="000000"/>
                <w:sz w:val="24"/>
              </w:rPr>
            </w:pPr>
            <w:r>
              <w:rPr>
                <w:rFonts w:ascii="Cambria Math" w:hAnsi="Cambria Math"/>
                <w:color w:val="000000"/>
                <w:sz w:val="24"/>
              </w:rPr>
              <w:t>机械或设备名称</w:t>
            </w:r>
          </w:p>
        </w:tc>
        <w:tc>
          <w:tcPr>
            <w:tcW w:w="850" w:type="dxa"/>
            <w:tcBorders>
              <w:top w:val="single" w:color="auto" w:sz="12" w:space="0"/>
              <w:bottom w:val="double" w:color="auto" w:sz="6" w:space="0"/>
            </w:tcBorders>
            <w:vAlign w:val="center"/>
          </w:tcPr>
          <w:p w14:paraId="1E04F4EF">
            <w:pPr>
              <w:keepNext/>
              <w:spacing w:line="460" w:lineRule="exact"/>
              <w:ind w:right="63"/>
              <w:jc w:val="center"/>
              <w:rPr>
                <w:rFonts w:ascii="Cambria Math" w:hAnsi="Cambria Math"/>
                <w:color w:val="000000"/>
                <w:sz w:val="24"/>
              </w:rPr>
            </w:pPr>
            <w:r>
              <w:rPr>
                <w:rFonts w:ascii="Cambria Math" w:hAnsi="Cambria Math"/>
                <w:color w:val="000000"/>
                <w:sz w:val="24"/>
              </w:rPr>
              <w:t>规格</w:t>
            </w:r>
          </w:p>
          <w:p w14:paraId="7158F41E">
            <w:pPr>
              <w:keepNext/>
              <w:spacing w:line="460" w:lineRule="exact"/>
              <w:ind w:right="63"/>
              <w:jc w:val="center"/>
              <w:rPr>
                <w:rFonts w:ascii="Cambria Math" w:hAnsi="Cambria Math"/>
                <w:color w:val="000000"/>
                <w:sz w:val="24"/>
              </w:rPr>
            </w:pPr>
            <w:r>
              <w:rPr>
                <w:rFonts w:ascii="Cambria Math" w:hAnsi="Cambria Math"/>
                <w:color w:val="000000"/>
                <w:sz w:val="24"/>
              </w:rPr>
              <w:t>型号</w:t>
            </w:r>
          </w:p>
        </w:tc>
        <w:tc>
          <w:tcPr>
            <w:tcW w:w="1058" w:type="dxa"/>
            <w:tcBorders>
              <w:top w:val="single" w:color="auto" w:sz="12" w:space="0"/>
              <w:bottom w:val="double" w:color="auto" w:sz="6" w:space="0"/>
            </w:tcBorders>
            <w:vAlign w:val="center"/>
          </w:tcPr>
          <w:p w14:paraId="57F04902">
            <w:pPr>
              <w:keepNext/>
              <w:spacing w:line="460" w:lineRule="exact"/>
              <w:ind w:right="63"/>
              <w:jc w:val="center"/>
              <w:rPr>
                <w:rFonts w:ascii="Cambria Math" w:hAnsi="Cambria Math"/>
                <w:color w:val="000000"/>
                <w:sz w:val="24"/>
              </w:rPr>
            </w:pPr>
            <w:r>
              <w:rPr>
                <w:rFonts w:ascii="Cambria Math" w:hAnsi="Cambria Math"/>
                <w:color w:val="000000"/>
                <w:sz w:val="24"/>
              </w:rPr>
              <w:t>数量</w:t>
            </w:r>
          </w:p>
        </w:tc>
        <w:tc>
          <w:tcPr>
            <w:tcW w:w="880" w:type="dxa"/>
            <w:tcBorders>
              <w:top w:val="single" w:color="auto" w:sz="12" w:space="0"/>
              <w:bottom w:val="double" w:color="auto" w:sz="6" w:space="0"/>
            </w:tcBorders>
            <w:vAlign w:val="center"/>
          </w:tcPr>
          <w:p w14:paraId="0C726D3A">
            <w:pPr>
              <w:keepNext/>
              <w:spacing w:line="460" w:lineRule="exact"/>
              <w:ind w:right="63"/>
              <w:jc w:val="center"/>
              <w:rPr>
                <w:rFonts w:ascii="Cambria Math" w:hAnsi="Cambria Math"/>
                <w:color w:val="000000"/>
                <w:sz w:val="24"/>
              </w:rPr>
            </w:pPr>
            <w:r>
              <w:rPr>
                <w:rFonts w:ascii="Cambria Math" w:hAnsi="Cambria Math"/>
                <w:color w:val="000000"/>
                <w:sz w:val="24"/>
              </w:rPr>
              <w:t>产地</w:t>
            </w:r>
          </w:p>
        </w:tc>
        <w:tc>
          <w:tcPr>
            <w:tcW w:w="1020" w:type="dxa"/>
            <w:tcBorders>
              <w:top w:val="single" w:color="auto" w:sz="12" w:space="0"/>
              <w:bottom w:val="double" w:color="auto" w:sz="6" w:space="0"/>
            </w:tcBorders>
            <w:vAlign w:val="center"/>
          </w:tcPr>
          <w:p w14:paraId="757017AA">
            <w:pPr>
              <w:keepNext/>
              <w:spacing w:line="460" w:lineRule="exact"/>
              <w:ind w:right="63"/>
              <w:jc w:val="center"/>
              <w:rPr>
                <w:rFonts w:ascii="Cambria Math" w:hAnsi="Cambria Math"/>
                <w:color w:val="000000"/>
                <w:sz w:val="24"/>
              </w:rPr>
            </w:pPr>
            <w:r>
              <w:rPr>
                <w:rFonts w:ascii="Cambria Math" w:hAnsi="Cambria Math"/>
                <w:color w:val="000000"/>
                <w:sz w:val="24"/>
              </w:rPr>
              <w:t>制造</w:t>
            </w:r>
          </w:p>
          <w:p w14:paraId="3D9404E5">
            <w:pPr>
              <w:keepNext/>
              <w:spacing w:line="460" w:lineRule="exact"/>
              <w:ind w:right="63"/>
              <w:jc w:val="center"/>
              <w:rPr>
                <w:rFonts w:ascii="Cambria Math" w:hAnsi="Cambria Math"/>
                <w:color w:val="000000"/>
                <w:sz w:val="24"/>
              </w:rPr>
            </w:pPr>
            <w:r>
              <w:rPr>
                <w:rFonts w:ascii="Cambria Math" w:hAnsi="Cambria Math"/>
                <w:color w:val="000000"/>
                <w:sz w:val="24"/>
              </w:rPr>
              <w:t>年份</w:t>
            </w:r>
          </w:p>
        </w:tc>
        <w:tc>
          <w:tcPr>
            <w:tcW w:w="1480" w:type="dxa"/>
            <w:tcBorders>
              <w:top w:val="single" w:color="auto" w:sz="12" w:space="0"/>
              <w:bottom w:val="double" w:color="auto" w:sz="6" w:space="0"/>
            </w:tcBorders>
            <w:vAlign w:val="center"/>
          </w:tcPr>
          <w:p w14:paraId="408A52DD">
            <w:pPr>
              <w:keepNext/>
              <w:spacing w:line="460" w:lineRule="exact"/>
              <w:ind w:right="63"/>
              <w:jc w:val="center"/>
              <w:rPr>
                <w:rFonts w:ascii="Cambria Math" w:hAnsi="Cambria Math"/>
                <w:color w:val="000000"/>
                <w:sz w:val="24"/>
              </w:rPr>
            </w:pPr>
            <w:r>
              <w:rPr>
                <w:rFonts w:ascii="Cambria Math" w:hAnsi="Cambria Math"/>
                <w:color w:val="000000"/>
                <w:sz w:val="24"/>
              </w:rPr>
              <w:t>额定功率(kW)</w:t>
            </w:r>
          </w:p>
        </w:tc>
        <w:tc>
          <w:tcPr>
            <w:tcW w:w="1020" w:type="dxa"/>
            <w:tcBorders>
              <w:top w:val="single" w:color="auto" w:sz="12" w:space="0"/>
              <w:bottom w:val="double" w:color="auto" w:sz="6" w:space="0"/>
            </w:tcBorders>
            <w:vAlign w:val="center"/>
          </w:tcPr>
          <w:p w14:paraId="4A0A0CA7">
            <w:pPr>
              <w:keepNext/>
              <w:spacing w:line="460" w:lineRule="exact"/>
              <w:ind w:right="63"/>
              <w:jc w:val="center"/>
              <w:rPr>
                <w:rFonts w:ascii="Cambria Math" w:hAnsi="Cambria Math"/>
                <w:color w:val="000000"/>
                <w:sz w:val="24"/>
              </w:rPr>
            </w:pPr>
            <w:r>
              <w:rPr>
                <w:rFonts w:ascii="Cambria Math" w:hAnsi="Cambria Math"/>
                <w:color w:val="000000"/>
                <w:sz w:val="24"/>
              </w:rPr>
              <w:t>生产</w:t>
            </w:r>
          </w:p>
          <w:p w14:paraId="6F564EF1">
            <w:pPr>
              <w:keepNext/>
              <w:spacing w:line="460" w:lineRule="exact"/>
              <w:ind w:right="63"/>
              <w:jc w:val="center"/>
              <w:rPr>
                <w:rFonts w:ascii="Cambria Math" w:hAnsi="Cambria Math"/>
                <w:color w:val="000000"/>
                <w:sz w:val="24"/>
              </w:rPr>
            </w:pPr>
            <w:r>
              <w:rPr>
                <w:rFonts w:ascii="Cambria Math" w:hAnsi="Cambria Math"/>
                <w:color w:val="000000"/>
                <w:sz w:val="24"/>
              </w:rPr>
              <w:t>能力</w:t>
            </w:r>
          </w:p>
        </w:tc>
        <w:tc>
          <w:tcPr>
            <w:tcW w:w="921" w:type="dxa"/>
            <w:tcBorders>
              <w:top w:val="single" w:color="auto" w:sz="12" w:space="0"/>
              <w:bottom w:val="double" w:color="auto" w:sz="6" w:space="0"/>
            </w:tcBorders>
            <w:vAlign w:val="center"/>
          </w:tcPr>
          <w:p w14:paraId="140083F1">
            <w:pPr>
              <w:keepNext/>
              <w:spacing w:line="460" w:lineRule="exact"/>
              <w:ind w:right="63"/>
              <w:jc w:val="center"/>
              <w:rPr>
                <w:rFonts w:ascii="Cambria Math" w:hAnsi="Cambria Math"/>
                <w:color w:val="000000"/>
                <w:sz w:val="24"/>
              </w:rPr>
            </w:pPr>
            <w:r>
              <w:rPr>
                <w:rFonts w:ascii="Cambria Math" w:hAnsi="Cambria Math"/>
                <w:color w:val="000000"/>
                <w:sz w:val="24"/>
              </w:rPr>
              <w:t>备注</w:t>
            </w:r>
          </w:p>
        </w:tc>
      </w:tr>
      <w:tr w14:paraId="5C828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14:paraId="462BC1AE">
            <w:pPr>
              <w:keepNext/>
              <w:spacing w:line="460" w:lineRule="exact"/>
              <w:ind w:right="63"/>
              <w:rPr>
                <w:rFonts w:ascii="Cambria Math" w:hAnsi="Cambria Math"/>
                <w:color w:val="000000"/>
                <w:sz w:val="24"/>
              </w:rPr>
            </w:pPr>
          </w:p>
        </w:tc>
        <w:tc>
          <w:tcPr>
            <w:tcW w:w="1418" w:type="dxa"/>
            <w:tcBorders>
              <w:top w:val="double" w:color="auto" w:sz="6" w:space="0"/>
            </w:tcBorders>
            <w:vAlign w:val="center"/>
          </w:tcPr>
          <w:p w14:paraId="52E62754">
            <w:pPr>
              <w:keepNext/>
              <w:spacing w:line="460" w:lineRule="exact"/>
              <w:ind w:right="63"/>
              <w:rPr>
                <w:rFonts w:ascii="Cambria Math" w:hAnsi="Cambria Math"/>
                <w:color w:val="000000"/>
                <w:sz w:val="24"/>
              </w:rPr>
            </w:pPr>
          </w:p>
        </w:tc>
        <w:tc>
          <w:tcPr>
            <w:tcW w:w="850" w:type="dxa"/>
            <w:tcBorders>
              <w:top w:val="double" w:color="auto" w:sz="6" w:space="0"/>
            </w:tcBorders>
            <w:vAlign w:val="center"/>
          </w:tcPr>
          <w:p w14:paraId="22741A67">
            <w:pPr>
              <w:keepNext/>
              <w:spacing w:line="460" w:lineRule="exact"/>
              <w:ind w:right="63"/>
              <w:rPr>
                <w:rFonts w:ascii="Cambria Math" w:hAnsi="Cambria Math"/>
                <w:color w:val="000000"/>
                <w:sz w:val="24"/>
              </w:rPr>
            </w:pPr>
          </w:p>
        </w:tc>
        <w:tc>
          <w:tcPr>
            <w:tcW w:w="1058" w:type="dxa"/>
            <w:tcBorders>
              <w:top w:val="double" w:color="auto" w:sz="6" w:space="0"/>
            </w:tcBorders>
            <w:vAlign w:val="center"/>
          </w:tcPr>
          <w:p w14:paraId="3EE1586C">
            <w:pPr>
              <w:keepNext/>
              <w:spacing w:line="460" w:lineRule="exact"/>
              <w:ind w:right="63"/>
              <w:rPr>
                <w:rFonts w:ascii="Cambria Math" w:hAnsi="Cambria Math"/>
                <w:color w:val="000000"/>
                <w:sz w:val="24"/>
              </w:rPr>
            </w:pPr>
          </w:p>
        </w:tc>
        <w:tc>
          <w:tcPr>
            <w:tcW w:w="880" w:type="dxa"/>
            <w:tcBorders>
              <w:top w:val="double" w:color="auto" w:sz="6" w:space="0"/>
            </w:tcBorders>
            <w:vAlign w:val="center"/>
          </w:tcPr>
          <w:p w14:paraId="3CBA763E">
            <w:pPr>
              <w:keepNext/>
              <w:spacing w:line="460" w:lineRule="exact"/>
              <w:ind w:right="63"/>
              <w:rPr>
                <w:rFonts w:ascii="Cambria Math" w:hAnsi="Cambria Math"/>
                <w:color w:val="000000"/>
                <w:sz w:val="24"/>
              </w:rPr>
            </w:pPr>
          </w:p>
        </w:tc>
        <w:tc>
          <w:tcPr>
            <w:tcW w:w="1020" w:type="dxa"/>
            <w:tcBorders>
              <w:top w:val="double" w:color="auto" w:sz="6" w:space="0"/>
            </w:tcBorders>
            <w:vAlign w:val="center"/>
          </w:tcPr>
          <w:p w14:paraId="22DA82EF">
            <w:pPr>
              <w:keepNext/>
              <w:spacing w:line="460" w:lineRule="exact"/>
              <w:ind w:right="63"/>
              <w:rPr>
                <w:rFonts w:ascii="Cambria Math" w:hAnsi="Cambria Math"/>
                <w:color w:val="000000"/>
                <w:sz w:val="24"/>
              </w:rPr>
            </w:pPr>
          </w:p>
        </w:tc>
        <w:tc>
          <w:tcPr>
            <w:tcW w:w="1480" w:type="dxa"/>
            <w:tcBorders>
              <w:top w:val="double" w:color="auto" w:sz="6" w:space="0"/>
            </w:tcBorders>
            <w:vAlign w:val="center"/>
          </w:tcPr>
          <w:p w14:paraId="39ADF44F">
            <w:pPr>
              <w:keepNext/>
              <w:spacing w:line="460" w:lineRule="exact"/>
              <w:ind w:right="63"/>
              <w:rPr>
                <w:rFonts w:ascii="Cambria Math" w:hAnsi="Cambria Math"/>
                <w:color w:val="000000"/>
                <w:sz w:val="24"/>
              </w:rPr>
            </w:pPr>
          </w:p>
        </w:tc>
        <w:tc>
          <w:tcPr>
            <w:tcW w:w="1020" w:type="dxa"/>
            <w:tcBorders>
              <w:top w:val="double" w:color="auto" w:sz="6" w:space="0"/>
            </w:tcBorders>
            <w:vAlign w:val="center"/>
          </w:tcPr>
          <w:p w14:paraId="7CD1E922">
            <w:pPr>
              <w:keepNext/>
              <w:spacing w:line="460" w:lineRule="exact"/>
              <w:ind w:right="63"/>
              <w:rPr>
                <w:rFonts w:ascii="Cambria Math" w:hAnsi="Cambria Math"/>
                <w:color w:val="000000"/>
                <w:sz w:val="24"/>
              </w:rPr>
            </w:pPr>
          </w:p>
        </w:tc>
        <w:tc>
          <w:tcPr>
            <w:tcW w:w="921" w:type="dxa"/>
            <w:tcBorders>
              <w:top w:val="double" w:color="auto" w:sz="6" w:space="0"/>
            </w:tcBorders>
            <w:vAlign w:val="center"/>
          </w:tcPr>
          <w:p w14:paraId="299C94F1">
            <w:pPr>
              <w:keepNext/>
              <w:spacing w:line="460" w:lineRule="exact"/>
              <w:ind w:right="63"/>
              <w:rPr>
                <w:rFonts w:ascii="Cambria Math" w:hAnsi="Cambria Math"/>
                <w:color w:val="000000"/>
                <w:sz w:val="24"/>
              </w:rPr>
            </w:pPr>
          </w:p>
        </w:tc>
      </w:tr>
      <w:tr w14:paraId="3C0D2F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5BF35D46">
            <w:pPr>
              <w:keepNext/>
              <w:spacing w:line="460" w:lineRule="exact"/>
              <w:ind w:right="63"/>
              <w:rPr>
                <w:rFonts w:ascii="Cambria Math" w:hAnsi="Cambria Math"/>
                <w:color w:val="000000"/>
                <w:sz w:val="24"/>
              </w:rPr>
            </w:pPr>
          </w:p>
        </w:tc>
        <w:tc>
          <w:tcPr>
            <w:tcW w:w="1418" w:type="dxa"/>
            <w:tcBorders>
              <w:top w:val="nil"/>
            </w:tcBorders>
            <w:vAlign w:val="center"/>
          </w:tcPr>
          <w:p w14:paraId="7F4ED33A">
            <w:pPr>
              <w:keepNext/>
              <w:spacing w:line="460" w:lineRule="exact"/>
              <w:ind w:right="63"/>
              <w:rPr>
                <w:rFonts w:ascii="Cambria Math" w:hAnsi="Cambria Math"/>
                <w:color w:val="000000"/>
                <w:sz w:val="24"/>
              </w:rPr>
            </w:pPr>
          </w:p>
        </w:tc>
        <w:tc>
          <w:tcPr>
            <w:tcW w:w="850" w:type="dxa"/>
            <w:tcBorders>
              <w:top w:val="nil"/>
            </w:tcBorders>
            <w:vAlign w:val="center"/>
          </w:tcPr>
          <w:p w14:paraId="32404EC3">
            <w:pPr>
              <w:keepNext/>
              <w:spacing w:line="460" w:lineRule="exact"/>
              <w:ind w:right="63"/>
              <w:rPr>
                <w:rFonts w:ascii="Cambria Math" w:hAnsi="Cambria Math"/>
                <w:color w:val="000000"/>
                <w:sz w:val="24"/>
              </w:rPr>
            </w:pPr>
          </w:p>
        </w:tc>
        <w:tc>
          <w:tcPr>
            <w:tcW w:w="1058" w:type="dxa"/>
            <w:tcBorders>
              <w:top w:val="nil"/>
            </w:tcBorders>
            <w:vAlign w:val="center"/>
          </w:tcPr>
          <w:p w14:paraId="7AB16868">
            <w:pPr>
              <w:keepNext/>
              <w:spacing w:line="460" w:lineRule="exact"/>
              <w:ind w:right="63"/>
              <w:rPr>
                <w:rFonts w:ascii="Cambria Math" w:hAnsi="Cambria Math"/>
                <w:color w:val="000000"/>
                <w:sz w:val="24"/>
              </w:rPr>
            </w:pPr>
          </w:p>
        </w:tc>
        <w:tc>
          <w:tcPr>
            <w:tcW w:w="880" w:type="dxa"/>
            <w:tcBorders>
              <w:top w:val="nil"/>
            </w:tcBorders>
            <w:vAlign w:val="center"/>
          </w:tcPr>
          <w:p w14:paraId="37E118D3">
            <w:pPr>
              <w:keepNext/>
              <w:spacing w:line="460" w:lineRule="exact"/>
              <w:ind w:right="63"/>
              <w:rPr>
                <w:rFonts w:ascii="Cambria Math" w:hAnsi="Cambria Math"/>
                <w:color w:val="000000"/>
                <w:sz w:val="24"/>
              </w:rPr>
            </w:pPr>
          </w:p>
        </w:tc>
        <w:tc>
          <w:tcPr>
            <w:tcW w:w="1020" w:type="dxa"/>
            <w:tcBorders>
              <w:top w:val="nil"/>
            </w:tcBorders>
            <w:vAlign w:val="center"/>
          </w:tcPr>
          <w:p w14:paraId="1AE6F036">
            <w:pPr>
              <w:keepNext/>
              <w:spacing w:line="460" w:lineRule="exact"/>
              <w:ind w:right="63"/>
              <w:rPr>
                <w:rFonts w:ascii="Cambria Math" w:hAnsi="Cambria Math"/>
                <w:color w:val="000000"/>
                <w:sz w:val="24"/>
              </w:rPr>
            </w:pPr>
          </w:p>
        </w:tc>
        <w:tc>
          <w:tcPr>
            <w:tcW w:w="1480" w:type="dxa"/>
            <w:tcBorders>
              <w:top w:val="nil"/>
            </w:tcBorders>
            <w:vAlign w:val="center"/>
          </w:tcPr>
          <w:p w14:paraId="150731EF">
            <w:pPr>
              <w:keepNext/>
              <w:spacing w:line="460" w:lineRule="exact"/>
              <w:ind w:right="63"/>
              <w:rPr>
                <w:rFonts w:ascii="Cambria Math" w:hAnsi="Cambria Math"/>
                <w:color w:val="000000"/>
                <w:sz w:val="24"/>
              </w:rPr>
            </w:pPr>
          </w:p>
        </w:tc>
        <w:tc>
          <w:tcPr>
            <w:tcW w:w="1020" w:type="dxa"/>
            <w:tcBorders>
              <w:top w:val="nil"/>
            </w:tcBorders>
            <w:vAlign w:val="center"/>
          </w:tcPr>
          <w:p w14:paraId="7FD8A9BD">
            <w:pPr>
              <w:keepNext/>
              <w:spacing w:line="460" w:lineRule="exact"/>
              <w:ind w:right="63"/>
              <w:rPr>
                <w:rFonts w:ascii="Cambria Math" w:hAnsi="Cambria Math"/>
                <w:color w:val="000000"/>
                <w:sz w:val="24"/>
              </w:rPr>
            </w:pPr>
          </w:p>
        </w:tc>
        <w:tc>
          <w:tcPr>
            <w:tcW w:w="921" w:type="dxa"/>
            <w:tcBorders>
              <w:top w:val="nil"/>
            </w:tcBorders>
            <w:vAlign w:val="center"/>
          </w:tcPr>
          <w:p w14:paraId="37FBECA5">
            <w:pPr>
              <w:keepNext/>
              <w:spacing w:line="460" w:lineRule="exact"/>
              <w:ind w:right="63"/>
              <w:rPr>
                <w:rFonts w:ascii="Cambria Math" w:hAnsi="Cambria Math"/>
                <w:color w:val="000000"/>
                <w:sz w:val="24"/>
              </w:rPr>
            </w:pPr>
          </w:p>
        </w:tc>
      </w:tr>
      <w:tr w14:paraId="70D8D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BEE39DD">
            <w:pPr>
              <w:keepNext/>
              <w:spacing w:line="460" w:lineRule="exact"/>
              <w:ind w:right="63"/>
              <w:rPr>
                <w:rFonts w:ascii="Cambria Math" w:hAnsi="Cambria Math"/>
                <w:color w:val="000000"/>
                <w:sz w:val="24"/>
              </w:rPr>
            </w:pPr>
          </w:p>
        </w:tc>
        <w:tc>
          <w:tcPr>
            <w:tcW w:w="1418" w:type="dxa"/>
            <w:vAlign w:val="center"/>
          </w:tcPr>
          <w:p w14:paraId="1C811837">
            <w:pPr>
              <w:keepNext/>
              <w:spacing w:line="460" w:lineRule="exact"/>
              <w:ind w:right="63"/>
              <w:rPr>
                <w:rFonts w:ascii="Cambria Math" w:hAnsi="Cambria Math"/>
                <w:color w:val="000000"/>
                <w:sz w:val="24"/>
              </w:rPr>
            </w:pPr>
          </w:p>
        </w:tc>
        <w:tc>
          <w:tcPr>
            <w:tcW w:w="850" w:type="dxa"/>
            <w:vAlign w:val="center"/>
          </w:tcPr>
          <w:p w14:paraId="5AE15E80">
            <w:pPr>
              <w:keepNext/>
              <w:spacing w:line="460" w:lineRule="exact"/>
              <w:ind w:right="63"/>
              <w:rPr>
                <w:rFonts w:ascii="Cambria Math" w:hAnsi="Cambria Math"/>
                <w:color w:val="000000"/>
                <w:sz w:val="24"/>
              </w:rPr>
            </w:pPr>
          </w:p>
        </w:tc>
        <w:tc>
          <w:tcPr>
            <w:tcW w:w="1058" w:type="dxa"/>
            <w:vAlign w:val="center"/>
          </w:tcPr>
          <w:p w14:paraId="7B3FD936">
            <w:pPr>
              <w:keepNext/>
              <w:spacing w:line="460" w:lineRule="exact"/>
              <w:ind w:right="63"/>
              <w:rPr>
                <w:rFonts w:ascii="Cambria Math" w:hAnsi="Cambria Math"/>
                <w:color w:val="000000"/>
                <w:sz w:val="24"/>
              </w:rPr>
            </w:pPr>
          </w:p>
        </w:tc>
        <w:tc>
          <w:tcPr>
            <w:tcW w:w="880" w:type="dxa"/>
            <w:vAlign w:val="center"/>
          </w:tcPr>
          <w:p w14:paraId="02E4095B">
            <w:pPr>
              <w:keepNext/>
              <w:spacing w:line="460" w:lineRule="exact"/>
              <w:ind w:right="63"/>
              <w:rPr>
                <w:rFonts w:ascii="Cambria Math" w:hAnsi="Cambria Math"/>
                <w:color w:val="000000"/>
                <w:sz w:val="24"/>
              </w:rPr>
            </w:pPr>
          </w:p>
        </w:tc>
        <w:tc>
          <w:tcPr>
            <w:tcW w:w="1020" w:type="dxa"/>
            <w:vAlign w:val="center"/>
          </w:tcPr>
          <w:p w14:paraId="68F227B9">
            <w:pPr>
              <w:keepNext/>
              <w:spacing w:line="460" w:lineRule="exact"/>
              <w:ind w:right="63"/>
              <w:rPr>
                <w:rFonts w:ascii="Cambria Math" w:hAnsi="Cambria Math"/>
                <w:color w:val="000000"/>
                <w:sz w:val="24"/>
              </w:rPr>
            </w:pPr>
          </w:p>
        </w:tc>
        <w:tc>
          <w:tcPr>
            <w:tcW w:w="1480" w:type="dxa"/>
            <w:vAlign w:val="center"/>
          </w:tcPr>
          <w:p w14:paraId="39ABE741">
            <w:pPr>
              <w:keepNext/>
              <w:spacing w:line="460" w:lineRule="exact"/>
              <w:ind w:right="63"/>
              <w:rPr>
                <w:rFonts w:ascii="Cambria Math" w:hAnsi="Cambria Math"/>
                <w:color w:val="000000"/>
                <w:sz w:val="24"/>
              </w:rPr>
            </w:pPr>
          </w:p>
        </w:tc>
        <w:tc>
          <w:tcPr>
            <w:tcW w:w="1020" w:type="dxa"/>
            <w:vAlign w:val="center"/>
          </w:tcPr>
          <w:p w14:paraId="66ED812D">
            <w:pPr>
              <w:keepNext/>
              <w:spacing w:line="460" w:lineRule="exact"/>
              <w:ind w:right="63"/>
              <w:rPr>
                <w:rFonts w:ascii="Cambria Math" w:hAnsi="Cambria Math"/>
                <w:color w:val="000000"/>
                <w:sz w:val="24"/>
              </w:rPr>
            </w:pPr>
          </w:p>
        </w:tc>
        <w:tc>
          <w:tcPr>
            <w:tcW w:w="921" w:type="dxa"/>
            <w:vAlign w:val="center"/>
          </w:tcPr>
          <w:p w14:paraId="69D03160">
            <w:pPr>
              <w:keepNext/>
              <w:spacing w:line="460" w:lineRule="exact"/>
              <w:ind w:right="63"/>
              <w:rPr>
                <w:rFonts w:ascii="Cambria Math" w:hAnsi="Cambria Math"/>
                <w:color w:val="000000"/>
                <w:sz w:val="24"/>
              </w:rPr>
            </w:pPr>
          </w:p>
        </w:tc>
      </w:tr>
      <w:tr w14:paraId="38335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74EC066">
            <w:pPr>
              <w:keepNext/>
              <w:spacing w:line="460" w:lineRule="exact"/>
              <w:ind w:right="63"/>
              <w:rPr>
                <w:rFonts w:ascii="Cambria Math" w:hAnsi="Cambria Math"/>
                <w:color w:val="000000"/>
                <w:sz w:val="24"/>
              </w:rPr>
            </w:pPr>
          </w:p>
        </w:tc>
        <w:tc>
          <w:tcPr>
            <w:tcW w:w="1418" w:type="dxa"/>
            <w:vAlign w:val="center"/>
          </w:tcPr>
          <w:p w14:paraId="09069EBF">
            <w:pPr>
              <w:keepNext/>
              <w:spacing w:line="460" w:lineRule="exact"/>
              <w:ind w:right="63"/>
              <w:rPr>
                <w:rFonts w:ascii="Cambria Math" w:hAnsi="Cambria Math"/>
                <w:color w:val="000000"/>
                <w:sz w:val="24"/>
              </w:rPr>
            </w:pPr>
          </w:p>
        </w:tc>
        <w:tc>
          <w:tcPr>
            <w:tcW w:w="850" w:type="dxa"/>
            <w:vAlign w:val="center"/>
          </w:tcPr>
          <w:p w14:paraId="1B80104D">
            <w:pPr>
              <w:keepNext/>
              <w:spacing w:line="460" w:lineRule="exact"/>
              <w:ind w:right="63"/>
              <w:rPr>
                <w:rFonts w:ascii="Cambria Math" w:hAnsi="Cambria Math"/>
                <w:color w:val="000000"/>
                <w:sz w:val="24"/>
              </w:rPr>
            </w:pPr>
          </w:p>
        </w:tc>
        <w:tc>
          <w:tcPr>
            <w:tcW w:w="1058" w:type="dxa"/>
            <w:vAlign w:val="center"/>
          </w:tcPr>
          <w:p w14:paraId="707DEDB3">
            <w:pPr>
              <w:keepNext/>
              <w:spacing w:line="460" w:lineRule="exact"/>
              <w:ind w:right="63"/>
              <w:rPr>
                <w:rFonts w:ascii="Cambria Math" w:hAnsi="Cambria Math"/>
                <w:color w:val="000000"/>
                <w:sz w:val="24"/>
              </w:rPr>
            </w:pPr>
          </w:p>
        </w:tc>
        <w:tc>
          <w:tcPr>
            <w:tcW w:w="880" w:type="dxa"/>
            <w:vAlign w:val="center"/>
          </w:tcPr>
          <w:p w14:paraId="796F4C3D">
            <w:pPr>
              <w:keepNext/>
              <w:spacing w:line="460" w:lineRule="exact"/>
              <w:ind w:right="63"/>
              <w:rPr>
                <w:rFonts w:ascii="Cambria Math" w:hAnsi="Cambria Math"/>
                <w:color w:val="000000"/>
                <w:sz w:val="24"/>
              </w:rPr>
            </w:pPr>
          </w:p>
        </w:tc>
        <w:tc>
          <w:tcPr>
            <w:tcW w:w="1020" w:type="dxa"/>
            <w:vAlign w:val="center"/>
          </w:tcPr>
          <w:p w14:paraId="5239B8E6">
            <w:pPr>
              <w:keepNext/>
              <w:spacing w:line="460" w:lineRule="exact"/>
              <w:ind w:right="63"/>
              <w:rPr>
                <w:rFonts w:ascii="Cambria Math" w:hAnsi="Cambria Math"/>
                <w:color w:val="000000"/>
                <w:sz w:val="24"/>
              </w:rPr>
            </w:pPr>
          </w:p>
        </w:tc>
        <w:tc>
          <w:tcPr>
            <w:tcW w:w="1480" w:type="dxa"/>
            <w:vAlign w:val="center"/>
          </w:tcPr>
          <w:p w14:paraId="48359163">
            <w:pPr>
              <w:keepNext/>
              <w:spacing w:line="460" w:lineRule="exact"/>
              <w:ind w:right="63"/>
              <w:rPr>
                <w:rFonts w:ascii="Cambria Math" w:hAnsi="Cambria Math"/>
                <w:color w:val="000000"/>
                <w:sz w:val="24"/>
              </w:rPr>
            </w:pPr>
          </w:p>
        </w:tc>
        <w:tc>
          <w:tcPr>
            <w:tcW w:w="1020" w:type="dxa"/>
            <w:vAlign w:val="center"/>
          </w:tcPr>
          <w:p w14:paraId="1DF228E5">
            <w:pPr>
              <w:keepNext/>
              <w:spacing w:line="460" w:lineRule="exact"/>
              <w:ind w:right="63"/>
              <w:rPr>
                <w:rFonts w:ascii="Cambria Math" w:hAnsi="Cambria Math"/>
                <w:color w:val="000000"/>
                <w:sz w:val="24"/>
              </w:rPr>
            </w:pPr>
          </w:p>
        </w:tc>
        <w:tc>
          <w:tcPr>
            <w:tcW w:w="921" w:type="dxa"/>
            <w:vAlign w:val="center"/>
          </w:tcPr>
          <w:p w14:paraId="350719C3">
            <w:pPr>
              <w:keepNext/>
              <w:spacing w:line="460" w:lineRule="exact"/>
              <w:ind w:right="63"/>
              <w:rPr>
                <w:rFonts w:ascii="Cambria Math" w:hAnsi="Cambria Math"/>
                <w:color w:val="000000"/>
                <w:sz w:val="24"/>
              </w:rPr>
            </w:pPr>
          </w:p>
        </w:tc>
      </w:tr>
      <w:tr w14:paraId="483387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167D87C">
            <w:pPr>
              <w:keepNext/>
              <w:spacing w:line="460" w:lineRule="exact"/>
              <w:ind w:right="63"/>
              <w:rPr>
                <w:rFonts w:ascii="Cambria Math" w:hAnsi="Cambria Math"/>
                <w:color w:val="000000"/>
                <w:sz w:val="24"/>
              </w:rPr>
            </w:pPr>
          </w:p>
        </w:tc>
        <w:tc>
          <w:tcPr>
            <w:tcW w:w="1418" w:type="dxa"/>
            <w:vAlign w:val="center"/>
          </w:tcPr>
          <w:p w14:paraId="2CA6BA5E">
            <w:pPr>
              <w:keepNext/>
              <w:spacing w:line="460" w:lineRule="exact"/>
              <w:ind w:right="63"/>
              <w:rPr>
                <w:rFonts w:ascii="Cambria Math" w:hAnsi="Cambria Math"/>
                <w:color w:val="000000"/>
                <w:sz w:val="24"/>
              </w:rPr>
            </w:pPr>
          </w:p>
        </w:tc>
        <w:tc>
          <w:tcPr>
            <w:tcW w:w="850" w:type="dxa"/>
            <w:vAlign w:val="center"/>
          </w:tcPr>
          <w:p w14:paraId="34F2713D">
            <w:pPr>
              <w:keepNext/>
              <w:spacing w:line="460" w:lineRule="exact"/>
              <w:ind w:right="63"/>
              <w:rPr>
                <w:rFonts w:ascii="Cambria Math" w:hAnsi="Cambria Math"/>
                <w:color w:val="000000"/>
                <w:sz w:val="24"/>
              </w:rPr>
            </w:pPr>
          </w:p>
        </w:tc>
        <w:tc>
          <w:tcPr>
            <w:tcW w:w="1058" w:type="dxa"/>
            <w:vAlign w:val="center"/>
          </w:tcPr>
          <w:p w14:paraId="510AE2F5">
            <w:pPr>
              <w:keepNext/>
              <w:spacing w:line="460" w:lineRule="exact"/>
              <w:ind w:right="63"/>
              <w:rPr>
                <w:rFonts w:ascii="Cambria Math" w:hAnsi="Cambria Math"/>
                <w:color w:val="000000"/>
                <w:sz w:val="24"/>
              </w:rPr>
            </w:pPr>
          </w:p>
        </w:tc>
        <w:tc>
          <w:tcPr>
            <w:tcW w:w="880" w:type="dxa"/>
            <w:vAlign w:val="center"/>
          </w:tcPr>
          <w:p w14:paraId="2AFC0E55">
            <w:pPr>
              <w:keepNext/>
              <w:spacing w:line="460" w:lineRule="exact"/>
              <w:ind w:right="63"/>
              <w:rPr>
                <w:rFonts w:ascii="Cambria Math" w:hAnsi="Cambria Math"/>
                <w:color w:val="000000"/>
                <w:sz w:val="24"/>
              </w:rPr>
            </w:pPr>
          </w:p>
        </w:tc>
        <w:tc>
          <w:tcPr>
            <w:tcW w:w="1020" w:type="dxa"/>
            <w:vAlign w:val="center"/>
          </w:tcPr>
          <w:p w14:paraId="7F146337">
            <w:pPr>
              <w:keepNext/>
              <w:spacing w:line="460" w:lineRule="exact"/>
              <w:ind w:right="63"/>
              <w:rPr>
                <w:rFonts w:ascii="Cambria Math" w:hAnsi="Cambria Math"/>
                <w:color w:val="000000"/>
                <w:sz w:val="24"/>
              </w:rPr>
            </w:pPr>
          </w:p>
        </w:tc>
        <w:tc>
          <w:tcPr>
            <w:tcW w:w="1480" w:type="dxa"/>
            <w:vAlign w:val="center"/>
          </w:tcPr>
          <w:p w14:paraId="160A4F5C">
            <w:pPr>
              <w:keepNext/>
              <w:spacing w:line="460" w:lineRule="exact"/>
              <w:ind w:right="63"/>
              <w:rPr>
                <w:rFonts w:ascii="Cambria Math" w:hAnsi="Cambria Math"/>
                <w:color w:val="000000"/>
                <w:sz w:val="24"/>
              </w:rPr>
            </w:pPr>
          </w:p>
        </w:tc>
        <w:tc>
          <w:tcPr>
            <w:tcW w:w="1020" w:type="dxa"/>
            <w:vAlign w:val="center"/>
          </w:tcPr>
          <w:p w14:paraId="7CD09758">
            <w:pPr>
              <w:keepNext/>
              <w:spacing w:line="460" w:lineRule="exact"/>
              <w:ind w:right="63"/>
              <w:rPr>
                <w:rFonts w:ascii="Cambria Math" w:hAnsi="Cambria Math"/>
                <w:color w:val="000000"/>
                <w:sz w:val="24"/>
              </w:rPr>
            </w:pPr>
          </w:p>
        </w:tc>
        <w:tc>
          <w:tcPr>
            <w:tcW w:w="921" w:type="dxa"/>
            <w:vAlign w:val="center"/>
          </w:tcPr>
          <w:p w14:paraId="50D58E23">
            <w:pPr>
              <w:keepNext/>
              <w:spacing w:line="460" w:lineRule="exact"/>
              <w:ind w:right="63"/>
              <w:rPr>
                <w:rFonts w:ascii="Cambria Math" w:hAnsi="Cambria Math"/>
                <w:color w:val="000000"/>
                <w:sz w:val="24"/>
              </w:rPr>
            </w:pPr>
          </w:p>
        </w:tc>
      </w:tr>
      <w:tr w14:paraId="372302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C9DFE69">
            <w:pPr>
              <w:keepNext/>
              <w:spacing w:line="460" w:lineRule="exact"/>
              <w:ind w:right="63"/>
              <w:rPr>
                <w:rFonts w:ascii="Cambria Math" w:hAnsi="Cambria Math"/>
                <w:color w:val="000000"/>
                <w:sz w:val="24"/>
              </w:rPr>
            </w:pPr>
          </w:p>
        </w:tc>
        <w:tc>
          <w:tcPr>
            <w:tcW w:w="1418" w:type="dxa"/>
            <w:vAlign w:val="center"/>
          </w:tcPr>
          <w:p w14:paraId="1611F2D7">
            <w:pPr>
              <w:keepNext/>
              <w:spacing w:line="460" w:lineRule="exact"/>
              <w:ind w:right="63"/>
              <w:rPr>
                <w:rFonts w:ascii="Cambria Math" w:hAnsi="Cambria Math"/>
                <w:color w:val="000000"/>
                <w:sz w:val="24"/>
              </w:rPr>
            </w:pPr>
          </w:p>
        </w:tc>
        <w:tc>
          <w:tcPr>
            <w:tcW w:w="850" w:type="dxa"/>
            <w:vAlign w:val="center"/>
          </w:tcPr>
          <w:p w14:paraId="2101A249">
            <w:pPr>
              <w:keepNext/>
              <w:spacing w:line="460" w:lineRule="exact"/>
              <w:ind w:right="63"/>
              <w:rPr>
                <w:rFonts w:ascii="Cambria Math" w:hAnsi="Cambria Math"/>
                <w:color w:val="000000"/>
                <w:sz w:val="24"/>
              </w:rPr>
            </w:pPr>
          </w:p>
        </w:tc>
        <w:tc>
          <w:tcPr>
            <w:tcW w:w="1058" w:type="dxa"/>
            <w:vAlign w:val="center"/>
          </w:tcPr>
          <w:p w14:paraId="4A1A64D8">
            <w:pPr>
              <w:keepNext/>
              <w:spacing w:line="460" w:lineRule="exact"/>
              <w:ind w:right="63"/>
              <w:rPr>
                <w:rFonts w:ascii="Cambria Math" w:hAnsi="Cambria Math"/>
                <w:color w:val="000000"/>
                <w:sz w:val="24"/>
              </w:rPr>
            </w:pPr>
          </w:p>
        </w:tc>
        <w:tc>
          <w:tcPr>
            <w:tcW w:w="880" w:type="dxa"/>
            <w:vAlign w:val="center"/>
          </w:tcPr>
          <w:p w14:paraId="68580C32">
            <w:pPr>
              <w:keepNext/>
              <w:spacing w:line="460" w:lineRule="exact"/>
              <w:ind w:right="63"/>
              <w:rPr>
                <w:rFonts w:ascii="Cambria Math" w:hAnsi="Cambria Math"/>
                <w:color w:val="000000"/>
                <w:sz w:val="24"/>
              </w:rPr>
            </w:pPr>
          </w:p>
        </w:tc>
        <w:tc>
          <w:tcPr>
            <w:tcW w:w="1020" w:type="dxa"/>
            <w:vAlign w:val="center"/>
          </w:tcPr>
          <w:p w14:paraId="4AF20F7B">
            <w:pPr>
              <w:keepNext/>
              <w:spacing w:line="460" w:lineRule="exact"/>
              <w:ind w:right="63"/>
              <w:rPr>
                <w:rFonts w:ascii="Cambria Math" w:hAnsi="Cambria Math"/>
                <w:color w:val="000000"/>
                <w:sz w:val="24"/>
              </w:rPr>
            </w:pPr>
          </w:p>
        </w:tc>
        <w:tc>
          <w:tcPr>
            <w:tcW w:w="1480" w:type="dxa"/>
            <w:vAlign w:val="center"/>
          </w:tcPr>
          <w:p w14:paraId="7A6D07E4">
            <w:pPr>
              <w:keepNext/>
              <w:spacing w:line="460" w:lineRule="exact"/>
              <w:ind w:right="63"/>
              <w:rPr>
                <w:rFonts w:ascii="Cambria Math" w:hAnsi="Cambria Math"/>
                <w:color w:val="000000"/>
                <w:sz w:val="24"/>
              </w:rPr>
            </w:pPr>
          </w:p>
        </w:tc>
        <w:tc>
          <w:tcPr>
            <w:tcW w:w="1020" w:type="dxa"/>
            <w:vAlign w:val="center"/>
          </w:tcPr>
          <w:p w14:paraId="3F53D9D0">
            <w:pPr>
              <w:keepNext/>
              <w:spacing w:line="460" w:lineRule="exact"/>
              <w:ind w:right="63"/>
              <w:rPr>
                <w:rFonts w:ascii="Cambria Math" w:hAnsi="Cambria Math"/>
                <w:color w:val="000000"/>
                <w:sz w:val="24"/>
              </w:rPr>
            </w:pPr>
          </w:p>
        </w:tc>
        <w:tc>
          <w:tcPr>
            <w:tcW w:w="921" w:type="dxa"/>
            <w:vAlign w:val="center"/>
          </w:tcPr>
          <w:p w14:paraId="736C3CD5">
            <w:pPr>
              <w:keepNext/>
              <w:spacing w:line="460" w:lineRule="exact"/>
              <w:ind w:right="63"/>
              <w:rPr>
                <w:rFonts w:ascii="Cambria Math" w:hAnsi="Cambria Math"/>
                <w:color w:val="000000"/>
                <w:sz w:val="24"/>
              </w:rPr>
            </w:pPr>
          </w:p>
        </w:tc>
      </w:tr>
      <w:tr w14:paraId="3B649C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CE525F7">
            <w:pPr>
              <w:keepNext/>
              <w:spacing w:line="460" w:lineRule="exact"/>
              <w:ind w:right="63"/>
              <w:rPr>
                <w:rFonts w:ascii="Cambria Math" w:hAnsi="Cambria Math"/>
                <w:color w:val="000000"/>
                <w:sz w:val="24"/>
              </w:rPr>
            </w:pPr>
          </w:p>
        </w:tc>
        <w:tc>
          <w:tcPr>
            <w:tcW w:w="1418" w:type="dxa"/>
            <w:vAlign w:val="center"/>
          </w:tcPr>
          <w:p w14:paraId="0A4DC7AA">
            <w:pPr>
              <w:keepNext/>
              <w:spacing w:line="460" w:lineRule="exact"/>
              <w:ind w:right="63"/>
              <w:rPr>
                <w:rFonts w:ascii="Cambria Math" w:hAnsi="Cambria Math"/>
                <w:color w:val="000000"/>
                <w:sz w:val="24"/>
              </w:rPr>
            </w:pPr>
          </w:p>
        </w:tc>
        <w:tc>
          <w:tcPr>
            <w:tcW w:w="850" w:type="dxa"/>
            <w:vAlign w:val="center"/>
          </w:tcPr>
          <w:p w14:paraId="7ED23027">
            <w:pPr>
              <w:keepNext/>
              <w:spacing w:line="460" w:lineRule="exact"/>
              <w:ind w:right="63"/>
              <w:rPr>
                <w:rFonts w:ascii="Cambria Math" w:hAnsi="Cambria Math"/>
                <w:color w:val="000000"/>
                <w:sz w:val="24"/>
              </w:rPr>
            </w:pPr>
          </w:p>
        </w:tc>
        <w:tc>
          <w:tcPr>
            <w:tcW w:w="1058" w:type="dxa"/>
            <w:vAlign w:val="center"/>
          </w:tcPr>
          <w:p w14:paraId="114CED78">
            <w:pPr>
              <w:keepNext/>
              <w:spacing w:line="460" w:lineRule="exact"/>
              <w:ind w:right="63"/>
              <w:rPr>
                <w:rFonts w:ascii="Cambria Math" w:hAnsi="Cambria Math"/>
                <w:color w:val="000000"/>
                <w:sz w:val="24"/>
              </w:rPr>
            </w:pPr>
          </w:p>
        </w:tc>
        <w:tc>
          <w:tcPr>
            <w:tcW w:w="880" w:type="dxa"/>
            <w:vAlign w:val="center"/>
          </w:tcPr>
          <w:p w14:paraId="6C8E630F">
            <w:pPr>
              <w:keepNext/>
              <w:spacing w:line="460" w:lineRule="exact"/>
              <w:ind w:right="63"/>
              <w:rPr>
                <w:rFonts w:ascii="Cambria Math" w:hAnsi="Cambria Math"/>
                <w:color w:val="000000"/>
                <w:sz w:val="24"/>
              </w:rPr>
            </w:pPr>
          </w:p>
        </w:tc>
        <w:tc>
          <w:tcPr>
            <w:tcW w:w="1020" w:type="dxa"/>
            <w:vAlign w:val="center"/>
          </w:tcPr>
          <w:p w14:paraId="3CC386E3">
            <w:pPr>
              <w:keepNext/>
              <w:spacing w:line="460" w:lineRule="exact"/>
              <w:ind w:right="63"/>
              <w:rPr>
                <w:rFonts w:ascii="Cambria Math" w:hAnsi="Cambria Math"/>
                <w:color w:val="000000"/>
                <w:sz w:val="24"/>
              </w:rPr>
            </w:pPr>
          </w:p>
        </w:tc>
        <w:tc>
          <w:tcPr>
            <w:tcW w:w="1480" w:type="dxa"/>
            <w:vAlign w:val="center"/>
          </w:tcPr>
          <w:p w14:paraId="71B42B8A">
            <w:pPr>
              <w:keepNext/>
              <w:spacing w:line="460" w:lineRule="exact"/>
              <w:ind w:right="63"/>
              <w:rPr>
                <w:rFonts w:ascii="Cambria Math" w:hAnsi="Cambria Math"/>
                <w:color w:val="000000"/>
                <w:sz w:val="24"/>
              </w:rPr>
            </w:pPr>
          </w:p>
        </w:tc>
        <w:tc>
          <w:tcPr>
            <w:tcW w:w="1020" w:type="dxa"/>
            <w:vAlign w:val="center"/>
          </w:tcPr>
          <w:p w14:paraId="3526D68B">
            <w:pPr>
              <w:keepNext/>
              <w:spacing w:line="460" w:lineRule="exact"/>
              <w:ind w:right="63"/>
              <w:rPr>
                <w:rFonts w:ascii="Cambria Math" w:hAnsi="Cambria Math"/>
                <w:color w:val="000000"/>
                <w:sz w:val="24"/>
              </w:rPr>
            </w:pPr>
          </w:p>
        </w:tc>
        <w:tc>
          <w:tcPr>
            <w:tcW w:w="921" w:type="dxa"/>
            <w:vAlign w:val="center"/>
          </w:tcPr>
          <w:p w14:paraId="144A78EE">
            <w:pPr>
              <w:keepNext/>
              <w:spacing w:line="460" w:lineRule="exact"/>
              <w:ind w:right="63"/>
              <w:rPr>
                <w:rFonts w:ascii="Cambria Math" w:hAnsi="Cambria Math"/>
                <w:color w:val="000000"/>
                <w:sz w:val="24"/>
              </w:rPr>
            </w:pPr>
          </w:p>
        </w:tc>
      </w:tr>
      <w:tr w14:paraId="0638D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6C72ADCD">
            <w:pPr>
              <w:keepNext/>
              <w:spacing w:line="460" w:lineRule="exact"/>
              <w:ind w:right="63"/>
              <w:rPr>
                <w:rFonts w:ascii="Cambria Math" w:hAnsi="Cambria Math"/>
                <w:color w:val="000000"/>
                <w:sz w:val="24"/>
              </w:rPr>
            </w:pPr>
          </w:p>
        </w:tc>
        <w:tc>
          <w:tcPr>
            <w:tcW w:w="1418" w:type="dxa"/>
            <w:vAlign w:val="center"/>
          </w:tcPr>
          <w:p w14:paraId="16D54BAB">
            <w:pPr>
              <w:keepNext/>
              <w:spacing w:line="460" w:lineRule="exact"/>
              <w:ind w:right="63"/>
              <w:rPr>
                <w:rFonts w:ascii="Cambria Math" w:hAnsi="Cambria Math"/>
                <w:color w:val="000000"/>
                <w:sz w:val="24"/>
              </w:rPr>
            </w:pPr>
          </w:p>
        </w:tc>
        <w:tc>
          <w:tcPr>
            <w:tcW w:w="850" w:type="dxa"/>
            <w:vAlign w:val="center"/>
          </w:tcPr>
          <w:p w14:paraId="42C93646">
            <w:pPr>
              <w:keepNext/>
              <w:spacing w:line="460" w:lineRule="exact"/>
              <w:ind w:right="63"/>
              <w:rPr>
                <w:rFonts w:ascii="Cambria Math" w:hAnsi="Cambria Math"/>
                <w:color w:val="000000"/>
                <w:sz w:val="24"/>
              </w:rPr>
            </w:pPr>
          </w:p>
        </w:tc>
        <w:tc>
          <w:tcPr>
            <w:tcW w:w="1058" w:type="dxa"/>
            <w:vAlign w:val="center"/>
          </w:tcPr>
          <w:p w14:paraId="30934954">
            <w:pPr>
              <w:keepNext/>
              <w:spacing w:line="460" w:lineRule="exact"/>
              <w:ind w:right="63"/>
              <w:rPr>
                <w:rFonts w:ascii="Cambria Math" w:hAnsi="Cambria Math"/>
                <w:color w:val="000000"/>
                <w:sz w:val="24"/>
              </w:rPr>
            </w:pPr>
          </w:p>
        </w:tc>
        <w:tc>
          <w:tcPr>
            <w:tcW w:w="880" w:type="dxa"/>
            <w:vAlign w:val="center"/>
          </w:tcPr>
          <w:p w14:paraId="13C26077">
            <w:pPr>
              <w:keepNext/>
              <w:spacing w:line="460" w:lineRule="exact"/>
              <w:ind w:right="63"/>
              <w:rPr>
                <w:rFonts w:ascii="Cambria Math" w:hAnsi="Cambria Math"/>
                <w:color w:val="000000"/>
                <w:sz w:val="24"/>
              </w:rPr>
            </w:pPr>
          </w:p>
        </w:tc>
        <w:tc>
          <w:tcPr>
            <w:tcW w:w="1020" w:type="dxa"/>
            <w:vAlign w:val="center"/>
          </w:tcPr>
          <w:p w14:paraId="349B6EFF">
            <w:pPr>
              <w:keepNext/>
              <w:spacing w:line="460" w:lineRule="exact"/>
              <w:ind w:right="63"/>
              <w:rPr>
                <w:rFonts w:ascii="Cambria Math" w:hAnsi="Cambria Math"/>
                <w:color w:val="000000"/>
                <w:sz w:val="24"/>
              </w:rPr>
            </w:pPr>
          </w:p>
        </w:tc>
        <w:tc>
          <w:tcPr>
            <w:tcW w:w="1480" w:type="dxa"/>
            <w:vAlign w:val="center"/>
          </w:tcPr>
          <w:p w14:paraId="1AA20E45">
            <w:pPr>
              <w:keepNext/>
              <w:spacing w:line="460" w:lineRule="exact"/>
              <w:ind w:right="63"/>
              <w:rPr>
                <w:rFonts w:ascii="Cambria Math" w:hAnsi="Cambria Math"/>
                <w:color w:val="000000"/>
                <w:sz w:val="24"/>
              </w:rPr>
            </w:pPr>
          </w:p>
        </w:tc>
        <w:tc>
          <w:tcPr>
            <w:tcW w:w="1020" w:type="dxa"/>
            <w:vAlign w:val="center"/>
          </w:tcPr>
          <w:p w14:paraId="66B39B6B">
            <w:pPr>
              <w:keepNext/>
              <w:spacing w:line="460" w:lineRule="exact"/>
              <w:ind w:right="63"/>
              <w:rPr>
                <w:rFonts w:ascii="Cambria Math" w:hAnsi="Cambria Math"/>
                <w:color w:val="000000"/>
                <w:sz w:val="24"/>
              </w:rPr>
            </w:pPr>
          </w:p>
        </w:tc>
        <w:tc>
          <w:tcPr>
            <w:tcW w:w="921" w:type="dxa"/>
            <w:vAlign w:val="center"/>
          </w:tcPr>
          <w:p w14:paraId="0C7C1875">
            <w:pPr>
              <w:keepNext/>
              <w:spacing w:line="460" w:lineRule="exact"/>
              <w:ind w:right="63"/>
              <w:rPr>
                <w:rFonts w:ascii="Cambria Math" w:hAnsi="Cambria Math"/>
                <w:color w:val="000000"/>
                <w:sz w:val="24"/>
              </w:rPr>
            </w:pPr>
          </w:p>
        </w:tc>
      </w:tr>
      <w:tr w14:paraId="3D6D0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9A1B2C1">
            <w:pPr>
              <w:spacing w:line="460" w:lineRule="exact"/>
              <w:rPr>
                <w:rFonts w:ascii="Cambria Math" w:hAnsi="Cambria Math"/>
                <w:color w:val="000000"/>
                <w:sz w:val="24"/>
              </w:rPr>
            </w:pPr>
          </w:p>
        </w:tc>
        <w:tc>
          <w:tcPr>
            <w:tcW w:w="1418" w:type="dxa"/>
          </w:tcPr>
          <w:p w14:paraId="64B2499F">
            <w:pPr>
              <w:spacing w:line="460" w:lineRule="exact"/>
              <w:rPr>
                <w:rFonts w:ascii="Cambria Math" w:hAnsi="Cambria Math"/>
                <w:color w:val="000000"/>
                <w:sz w:val="24"/>
              </w:rPr>
            </w:pPr>
          </w:p>
        </w:tc>
        <w:tc>
          <w:tcPr>
            <w:tcW w:w="850" w:type="dxa"/>
          </w:tcPr>
          <w:p w14:paraId="6B039ED2">
            <w:pPr>
              <w:spacing w:line="460" w:lineRule="exact"/>
              <w:rPr>
                <w:rFonts w:ascii="Cambria Math" w:hAnsi="Cambria Math"/>
                <w:color w:val="000000"/>
                <w:sz w:val="24"/>
              </w:rPr>
            </w:pPr>
          </w:p>
        </w:tc>
        <w:tc>
          <w:tcPr>
            <w:tcW w:w="1058" w:type="dxa"/>
          </w:tcPr>
          <w:p w14:paraId="6A9F1447">
            <w:pPr>
              <w:spacing w:line="460" w:lineRule="exact"/>
              <w:rPr>
                <w:rFonts w:ascii="Cambria Math" w:hAnsi="Cambria Math"/>
                <w:color w:val="000000"/>
                <w:sz w:val="24"/>
              </w:rPr>
            </w:pPr>
          </w:p>
        </w:tc>
        <w:tc>
          <w:tcPr>
            <w:tcW w:w="880" w:type="dxa"/>
          </w:tcPr>
          <w:p w14:paraId="36E9F19F">
            <w:pPr>
              <w:spacing w:line="460" w:lineRule="exact"/>
              <w:rPr>
                <w:rFonts w:ascii="Cambria Math" w:hAnsi="Cambria Math"/>
                <w:color w:val="000000"/>
                <w:sz w:val="24"/>
              </w:rPr>
            </w:pPr>
          </w:p>
        </w:tc>
        <w:tc>
          <w:tcPr>
            <w:tcW w:w="1020" w:type="dxa"/>
          </w:tcPr>
          <w:p w14:paraId="0D676A21">
            <w:pPr>
              <w:spacing w:line="460" w:lineRule="exact"/>
              <w:rPr>
                <w:rFonts w:ascii="Cambria Math" w:hAnsi="Cambria Math"/>
                <w:color w:val="000000"/>
                <w:sz w:val="24"/>
              </w:rPr>
            </w:pPr>
          </w:p>
        </w:tc>
        <w:tc>
          <w:tcPr>
            <w:tcW w:w="1480" w:type="dxa"/>
          </w:tcPr>
          <w:p w14:paraId="35963288">
            <w:pPr>
              <w:spacing w:line="460" w:lineRule="exact"/>
              <w:rPr>
                <w:rFonts w:ascii="Cambria Math" w:hAnsi="Cambria Math"/>
                <w:color w:val="000000"/>
                <w:sz w:val="24"/>
              </w:rPr>
            </w:pPr>
          </w:p>
        </w:tc>
        <w:tc>
          <w:tcPr>
            <w:tcW w:w="1020" w:type="dxa"/>
          </w:tcPr>
          <w:p w14:paraId="28383FB2">
            <w:pPr>
              <w:spacing w:line="460" w:lineRule="exact"/>
              <w:rPr>
                <w:rFonts w:ascii="Cambria Math" w:hAnsi="Cambria Math"/>
                <w:color w:val="000000"/>
                <w:sz w:val="24"/>
              </w:rPr>
            </w:pPr>
          </w:p>
        </w:tc>
        <w:tc>
          <w:tcPr>
            <w:tcW w:w="921" w:type="dxa"/>
          </w:tcPr>
          <w:p w14:paraId="4303F2C4">
            <w:pPr>
              <w:spacing w:line="460" w:lineRule="exact"/>
              <w:rPr>
                <w:rFonts w:ascii="Cambria Math" w:hAnsi="Cambria Math"/>
                <w:color w:val="000000"/>
                <w:sz w:val="24"/>
              </w:rPr>
            </w:pPr>
          </w:p>
        </w:tc>
      </w:tr>
      <w:tr w14:paraId="5F246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3182B689">
            <w:pPr>
              <w:keepNext/>
              <w:spacing w:line="460" w:lineRule="exact"/>
              <w:ind w:right="63"/>
              <w:rPr>
                <w:rFonts w:ascii="Cambria Math" w:hAnsi="Cambria Math"/>
                <w:color w:val="000000"/>
                <w:sz w:val="24"/>
              </w:rPr>
            </w:pPr>
          </w:p>
        </w:tc>
        <w:tc>
          <w:tcPr>
            <w:tcW w:w="1418" w:type="dxa"/>
            <w:vAlign w:val="center"/>
          </w:tcPr>
          <w:p w14:paraId="07D964AB">
            <w:pPr>
              <w:keepNext/>
              <w:spacing w:line="460" w:lineRule="exact"/>
              <w:ind w:right="63"/>
              <w:rPr>
                <w:rFonts w:ascii="Cambria Math" w:hAnsi="Cambria Math"/>
                <w:color w:val="000000"/>
                <w:sz w:val="24"/>
              </w:rPr>
            </w:pPr>
          </w:p>
        </w:tc>
        <w:tc>
          <w:tcPr>
            <w:tcW w:w="850" w:type="dxa"/>
            <w:vAlign w:val="center"/>
          </w:tcPr>
          <w:p w14:paraId="041D2079">
            <w:pPr>
              <w:keepNext/>
              <w:spacing w:line="460" w:lineRule="exact"/>
              <w:ind w:right="63"/>
              <w:rPr>
                <w:rFonts w:ascii="Cambria Math" w:hAnsi="Cambria Math"/>
                <w:color w:val="000000"/>
                <w:sz w:val="24"/>
              </w:rPr>
            </w:pPr>
          </w:p>
        </w:tc>
        <w:tc>
          <w:tcPr>
            <w:tcW w:w="1058" w:type="dxa"/>
            <w:vAlign w:val="center"/>
          </w:tcPr>
          <w:p w14:paraId="302843CC">
            <w:pPr>
              <w:keepNext/>
              <w:spacing w:line="460" w:lineRule="exact"/>
              <w:ind w:right="63"/>
              <w:rPr>
                <w:rFonts w:ascii="Cambria Math" w:hAnsi="Cambria Math"/>
                <w:color w:val="000000"/>
                <w:sz w:val="24"/>
              </w:rPr>
            </w:pPr>
          </w:p>
        </w:tc>
        <w:tc>
          <w:tcPr>
            <w:tcW w:w="880" w:type="dxa"/>
            <w:vAlign w:val="center"/>
          </w:tcPr>
          <w:p w14:paraId="2EC74BB9">
            <w:pPr>
              <w:keepNext/>
              <w:spacing w:line="460" w:lineRule="exact"/>
              <w:ind w:right="63"/>
              <w:rPr>
                <w:rFonts w:ascii="Cambria Math" w:hAnsi="Cambria Math"/>
                <w:color w:val="000000"/>
                <w:sz w:val="24"/>
              </w:rPr>
            </w:pPr>
          </w:p>
        </w:tc>
        <w:tc>
          <w:tcPr>
            <w:tcW w:w="1020" w:type="dxa"/>
            <w:vAlign w:val="center"/>
          </w:tcPr>
          <w:p w14:paraId="6A060E95">
            <w:pPr>
              <w:keepNext/>
              <w:spacing w:line="460" w:lineRule="exact"/>
              <w:ind w:right="63"/>
              <w:rPr>
                <w:rFonts w:ascii="Cambria Math" w:hAnsi="Cambria Math"/>
                <w:color w:val="000000"/>
                <w:sz w:val="24"/>
              </w:rPr>
            </w:pPr>
          </w:p>
        </w:tc>
        <w:tc>
          <w:tcPr>
            <w:tcW w:w="1480" w:type="dxa"/>
            <w:vAlign w:val="center"/>
          </w:tcPr>
          <w:p w14:paraId="6931DE66">
            <w:pPr>
              <w:keepNext/>
              <w:spacing w:line="460" w:lineRule="exact"/>
              <w:ind w:right="63"/>
              <w:rPr>
                <w:rFonts w:ascii="Cambria Math" w:hAnsi="Cambria Math"/>
                <w:color w:val="000000"/>
                <w:sz w:val="24"/>
              </w:rPr>
            </w:pPr>
          </w:p>
        </w:tc>
        <w:tc>
          <w:tcPr>
            <w:tcW w:w="1020" w:type="dxa"/>
            <w:vAlign w:val="center"/>
          </w:tcPr>
          <w:p w14:paraId="369D2420">
            <w:pPr>
              <w:keepNext/>
              <w:spacing w:line="460" w:lineRule="exact"/>
              <w:ind w:right="63"/>
              <w:rPr>
                <w:rFonts w:ascii="Cambria Math" w:hAnsi="Cambria Math"/>
                <w:color w:val="000000"/>
                <w:sz w:val="24"/>
              </w:rPr>
            </w:pPr>
          </w:p>
        </w:tc>
        <w:tc>
          <w:tcPr>
            <w:tcW w:w="921" w:type="dxa"/>
            <w:vAlign w:val="center"/>
          </w:tcPr>
          <w:p w14:paraId="265C2BA7">
            <w:pPr>
              <w:keepNext/>
              <w:spacing w:line="460" w:lineRule="exact"/>
              <w:ind w:right="63"/>
              <w:rPr>
                <w:rFonts w:ascii="Cambria Math" w:hAnsi="Cambria Math"/>
                <w:color w:val="000000"/>
                <w:sz w:val="24"/>
              </w:rPr>
            </w:pPr>
          </w:p>
        </w:tc>
      </w:tr>
      <w:tr w14:paraId="555BD6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857B1B8">
            <w:pPr>
              <w:spacing w:line="460" w:lineRule="exact"/>
              <w:rPr>
                <w:rFonts w:ascii="Cambria Math" w:hAnsi="Cambria Math"/>
                <w:color w:val="000000"/>
                <w:sz w:val="24"/>
              </w:rPr>
            </w:pPr>
          </w:p>
        </w:tc>
        <w:tc>
          <w:tcPr>
            <w:tcW w:w="1418" w:type="dxa"/>
          </w:tcPr>
          <w:p w14:paraId="4E5CE2DF">
            <w:pPr>
              <w:spacing w:line="460" w:lineRule="exact"/>
              <w:rPr>
                <w:rFonts w:ascii="Cambria Math" w:hAnsi="Cambria Math"/>
                <w:color w:val="000000"/>
                <w:sz w:val="24"/>
              </w:rPr>
            </w:pPr>
          </w:p>
        </w:tc>
        <w:tc>
          <w:tcPr>
            <w:tcW w:w="850" w:type="dxa"/>
          </w:tcPr>
          <w:p w14:paraId="29B5B31C">
            <w:pPr>
              <w:spacing w:line="460" w:lineRule="exact"/>
              <w:rPr>
                <w:rFonts w:ascii="Cambria Math" w:hAnsi="Cambria Math"/>
                <w:color w:val="000000"/>
                <w:sz w:val="24"/>
              </w:rPr>
            </w:pPr>
          </w:p>
        </w:tc>
        <w:tc>
          <w:tcPr>
            <w:tcW w:w="1058" w:type="dxa"/>
          </w:tcPr>
          <w:p w14:paraId="448D0C22">
            <w:pPr>
              <w:spacing w:line="460" w:lineRule="exact"/>
              <w:rPr>
                <w:rFonts w:ascii="Cambria Math" w:hAnsi="Cambria Math"/>
                <w:color w:val="000000"/>
                <w:sz w:val="24"/>
              </w:rPr>
            </w:pPr>
          </w:p>
        </w:tc>
        <w:tc>
          <w:tcPr>
            <w:tcW w:w="880" w:type="dxa"/>
          </w:tcPr>
          <w:p w14:paraId="215B12DC">
            <w:pPr>
              <w:spacing w:line="460" w:lineRule="exact"/>
              <w:rPr>
                <w:rFonts w:ascii="Cambria Math" w:hAnsi="Cambria Math"/>
                <w:color w:val="000000"/>
                <w:sz w:val="24"/>
              </w:rPr>
            </w:pPr>
          </w:p>
        </w:tc>
        <w:tc>
          <w:tcPr>
            <w:tcW w:w="1020" w:type="dxa"/>
          </w:tcPr>
          <w:p w14:paraId="1A033676">
            <w:pPr>
              <w:spacing w:line="460" w:lineRule="exact"/>
              <w:rPr>
                <w:rFonts w:ascii="Cambria Math" w:hAnsi="Cambria Math"/>
                <w:color w:val="000000"/>
                <w:sz w:val="24"/>
              </w:rPr>
            </w:pPr>
          </w:p>
        </w:tc>
        <w:tc>
          <w:tcPr>
            <w:tcW w:w="1480" w:type="dxa"/>
          </w:tcPr>
          <w:p w14:paraId="6A289760">
            <w:pPr>
              <w:spacing w:line="460" w:lineRule="exact"/>
              <w:rPr>
                <w:rFonts w:ascii="Cambria Math" w:hAnsi="Cambria Math"/>
                <w:color w:val="000000"/>
                <w:sz w:val="24"/>
              </w:rPr>
            </w:pPr>
          </w:p>
        </w:tc>
        <w:tc>
          <w:tcPr>
            <w:tcW w:w="1020" w:type="dxa"/>
          </w:tcPr>
          <w:p w14:paraId="082E2B18">
            <w:pPr>
              <w:spacing w:line="460" w:lineRule="exact"/>
              <w:rPr>
                <w:rFonts w:ascii="Cambria Math" w:hAnsi="Cambria Math"/>
                <w:color w:val="000000"/>
                <w:sz w:val="24"/>
              </w:rPr>
            </w:pPr>
          </w:p>
        </w:tc>
        <w:tc>
          <w:tcPr>
            <w:tcW w:w="921" w:type="dxa"/>
          </w:tcPr>
          <w:p w14:paraId="621184CA">
            <w:pPr>
              <w:spacing w:line="460" w:lineRule="exact"/>
              <w:rPr>
                <w:rFonts w:ascii="Cambria Math" w:hAnsi="Cambria Math"/>
                <w:color w:val="000000"/>
                <w:sz w:val="24"/>
              </w:rPr>
            </w:pPr>
          </w:p>
        </w:tc>
      </w:tr>
      <w:tr w14:paraId="3B3A6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8654009">
            <w:pPr>
              <w:spacing w:line="460" w:lineRule="exact"/>
              <w:rPr>
                <w:rFonts w:ascii="Cambria Math" w:hAnsi="Cambria Math"/>
                <w:color w:val="000000"/>
                <w:sz w:val="24"/>
              </w:rPr>
            </w:pPr>
          </w:p>
        </w:tc>
        <w:tc>
          <w:tcPr>
            <w:tcW w:w="1418" w:type="dxa"/>
          </w:tcPr>
          <w:p w14:paraId="3164EA4D">
            <w:pPr>
              <w:spacing w:line="460" w:lineRule="exact"/>
              <w:rPr>
                <w:rFonts w:ascii="Cambria Math" w:hAnsi="Cambria Math"/>
                <w:color w:val="000000"/>
                <w:sz w:val="24"/>
              </w:rPr>
            </w:pPr>
          </w:p>
        </w:tc>
        <w:tc>
          <w:tcPr>
            <w:tcW w:w="850" w:type="dxa"/>
          </w:tcPr>
          <w:p w14:paraId="1229B1F8">
            <w:pPr>
              <w:spacing w:line="460" w:lineRule="exact"/>
              <w:rPr>
                <w:rFonts w:ascii="Cambria Math" w:hAnsi="Cambria Math"/>
                <w:color w:val="000000"/>
                <w:sz w:val="24"/>
              </w:rPr>
            </w:pPr>
          </w:p>
        </w:tc>
        <w:tc>
          <w:tcPr>
            <w:tcW w:w="1058" w:type="dxa"/>
          </w:tcPr>
          <w:p w14:paraId="5411DB44">
            <w:pPr>
              <w:spacing w:line="460" w:lineRule="exact"/>
              <w:rPr>
                <w:rFonts w:ascii="Cambria Math" w:hAnsi="Cambria Math"/>
                <w:color w:val="000000"/>
                <w:sz w:val="24"/>
              </w:rPr>
            </w:pPr>
          </w:p>
        </w:tc>
        <w:tc>
          <w:tcPr>
            <w:tcW w:w="880" w:type="dxa"/>
          </w:tcPr>
          <w:p w14:paraId="11123690">
            <w:pPr>
              <w:spacing w:line="460" w:lineRule="exact"/>
              <w:rPr>
                <w:rFonts w:ascii="Cambria Math" w:hAnsi="Cambria Math"/>
                <w:color w:val="000000"/>
                <w:sz w:val="24"/>
              </w:rPr>
            </w:pPr>
          </w:p>
        </w:tc>
        <w:tc>
          <w:tcPr>
            <w:tcW w:w="1020" w:type="dxa"/>
          </w:tcPr>
          <w:p w14:paraId="5C57D052">
            <w:pPr>
              <w:spacing w:line="460" w:lineRule="exact"/>
              <w:rPr>
                <w:rFonts w:ascii="Cambria Math" w:hAnsi="Cambria Math"/>
                <w:color w:val="000000"/>
                <w:sz w:val="24"/>
              </w:rPr>
            </w:pPr>
          </w:p>
        </w:tc>
        <w:tc>
          <w:tcPr>
            <w:tcW w:w="1480" w:type="dxa"/>
          </w:tcPr>
          <w:p w14:paraId="38A6AED5">
            <w:pPr>
              <w:spacing w:line="460" w:lineRule="exact"/>
              <w:rPr>
                <w:rFonts w:ascii="Cambria Math" w:hAnsi="Cambria Math"/>
                <w:color w:val="000000"/>
                <w:sz w:val="24"/>
              </w:rPr>
            </w:pPr>
          </w:p>
        </w:tc>
        <w:tc>
          <w:tcPr>
            <w:tcW w:w="1020" w:type="dxa"/>
          </w:tcPr>
          <w:p w14:paraId="199C523B">
            <w:pPr>
              <w:spacing w:line="460" w:lineRule="exact"/>
              <w:rPr>
                <w:rFonts w:ascii="Cambria Math" w:hAnsi="Cambria Math"/>
                <w:color w:val="000000"/>
                <w:sz w:val="24"/>
              </w:rPr>
            </w:pPr>
          </w:p>
        </w:tc>
        <w:tc>
          <w:tcPr>
            <w:tcW w:w="921" w:type="dxa"/>
          </w:tcPr>
          <w:p w14:paraId="696E30F1">
            <w:pPr>
              <w:spacing w:line="460" w:lineRule="exact"/>
              <w:rPr>
                <w:rFonts w:ascii="Cambria Math" w:hAnsi="Cambria Math"/>
                <w:color w:val="000000"/>
                <w:sz w:val="24"/>
              </w:rPr>
            </w:pPr>
          </w:p>
        </w:tc>
      </w:tr>
      <w:tr w14:paraId="3C459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11EA392">
            <w:pPr>
              <w:spacing w:line="460" w:lineRule="exact"/>
              <w:rPr>
                <w:rFonts w:ascii="Cambria Math" w:hAnsi="Cambria Math"/>
                <w:color w:val="000000"/>
                <w:sz w:val="24"/>
              </w:rPr>
            </w:pPr>
          </w:p>
        </w:tc>
        <w:tc>
          <w:tcPr>
            <w:tcW w:w="1418" w:type="dxa"/>
          </w:tcPr>
          <w:p w14:paraId="129F01BA">
            <w:pPr>
              <w:spacing w:line="460" w:lineRule="exact"/>
              <w:rPr>
                <w:rFonts w:ascii="Cambria Math" w:hAnsi="Cambria Math"/>
                <w:color w:val="000000"/>
                <w:sz w:val="24"/>
              </w:rPr>
            </w:pPr>
          </w:p>
        </w:tc>
        <w:tc>
          <w:tcPr>
            <w:tcW w:w="850" w:type="dxa"/>
          </w:tcPr>
          <w:p w14:paraId="066948B0">
            <w:pPr>
              <w:spacing w:line="460" w:lineRule="exact"/>
              <w:rPr>
                <w:rFonts w:ascii="Cambria Math" w:hAnsi="Cambria Math"/>
                <w:color w:val="000000"/>
                <w:sz w:val="24"/>
              </w:rPr>
            </w:pPr>
          </w:p>
        </w:tc>
        <w:tc>
          <w:tcPr>
            <w:tcW w:w="1058" w:type="dxa"/>
          </w:tcPr>
          <w:p w14:paraId="517E8C19">
            <w:pPr>
              <w:spacing w:line="460" w:lineRule="exact"/>
              <w:rPr>
                <w:rFonts w:ascii="Cambria Math" w:hAnsi="Cambria Math"/>
                <w:color w:val="000000"/>
                <w:sz w:val="24"/>
              </w:rPr>
            </w:pPr>
          </w:p>
        </w:tc>
        <w:tc>
          <w:tcPr>
            <w:tcW w:w="880" w:type="dxa"/>
          </w:tcPr>
          <w:p w14:paraId="29C61B8B">
            <w:pPr>
              <w:spacing w:line="460" w:lineRule="exact"/>
              <w:rPr>
                <w:rFonts w:ascii="Cambria Math" w:hAnsi="Cambria Math"/>
                <w:color w:val="000000"/>
                <w:sz w:val="24"/>
              </w:rPr>
            </w:pPr>
          </w:p>
        </w:tc>
        <w:tc>
          <w:tcPr>
            <w:tcW w:w="1020" w:type="dxa"/>
          </w:tcPr>
          <w:p w14:paraId="6CFA7EDE">
            <w:pPr>
              <w:spacing w:line="460" w:lineRule="exact"/>
              <w:rPr>
                <w:rFonts w:ascii="Cambria Math" w:hAnsi="Cambria Math"/>
                <w:color w:val="000000"/>
                <w:sz w:val="24"/>
              </w:rPr>
            </w:pPr>
          </w:p>
        </w:tc>
        <w:tc>
          <w:tcPr>
            <w:tcW w:w="1480" w:type="dxa"/>
          </w:tcPr>
          <w:p w14:paraId="63F9287C">
            <w:pPr>
              <w:spacing w:line="460" w:lineRule="exact"/>
              <w:rPr>
                <w:rFonts w:ascii="Cambria Math" w:hAnsi="Cambria Math"/>
                <w:color w:val="000000"/>
                <w:sz w:val="24"/>
              </w:rPr>
            </w:pPr>
          </w:p>
        </w:tc>
        <w:tc>
          <w:tcPr>
            <w:tcW w:w="1020" w:type="dxa"/>
          </w:tcPr>
          <w:p w14:paraId="7733AB55">
            <w:pPr>
              <w:spacing w:line="460" w:lineRule="exact"/>
              <w:rPr>
                <w:rFonts w:ascii="Cambria Math" w:hAnsi="Cambria Math"/>
                <w:color w:val="000000"/>
                <w:sz w:val="24"/>
              </w:rPr>
            </w:pPr>
          </w:p>
        </w:tc>
        <w:tc>
          <w:tcPr>
            <w:tcW w:w="921" w:type="dxa"/>
          </w:tcPr>
          <w:p w14:paraId="08EF642D">
            <w:pPr>
              <w:spacing w:line="460" w:lineRule="exact"/>
              <w:rPr>
                <w:rFonts w:ascii="Cambria Math" w:hAnsi="Cambria Math"/>
                <w:color w:val="000000"/>
                <w:sz w:val="24"/>
              </w:rPr>
            </w:pPr>
          </w:p>
        </w:tc>
      </w:tr>
      <w:tr w14:paraId="6F68F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0AF5684C">
            <w:pPr>
              <w:spacing w:line="460" w:lineRule="exact"/>
              <w:rPr>
                <w:rFonts w:ascii="Cambria Math" w:hAnsi="Cambria Math"/>
                <w:color w:val="000000"/>
                <w:sz w:val="24"/>
              </w:rPr>
            </w:pPr>
          </w:p>
        </w:tc>
        <w:tc>
          <w:tcPr>
            <w:tcW w:w="1418" w:type="dxa"/>
          </w:tcPr>
          <w:p w14:paraId="4DF5F835">
            <w:pPr>
              <w:spacing w:line="460" w:lineRule="exact"/>
              <w:rPr>
                <w:rFonts w:ascii="Cambria Math" w:hAnsi="Cambria Math"/>
                <w:color w:val="000000"/>
                <w:sz w:val="24"/>
              </w:rPr>
            </w:pPr>
          </w:p>
        </w:tc>
        <w:tc>
          <w:tcPr>
            <w:tcW w:w="850" w:type="dxa"/>
          </w:tcPr>
          <w:p w14:paraId="14F6EABE">
            <w:pPr>
              <w:spacing w:line="460" w:lineRule="exact"/>
              <w:rPr>
                <w:rFonts w:ascii="Cambria Math" w:hAnsi="Cambria Math"/>
                <w:color w:val="000000"/>
                <w:sz w:val="24"/>
              </w:rPr>
            </w:pPr>
          </w:p>
        </w:tc>
        <w:tc>
          <w:tcPr>
            <w:tcW w:w="1058" w:type="dxa"/>
          </w:tcPr>
          <w:p w14:paraId="01D1D66A">
            <w:pPr>
              <w:spacing w:line="460" w:lineRule="exact"/>
              <w:rPr>
                <w:rFonts w:ascii="Cambria Math" w:hAnsi="Cambria Math"/>
                <w:color w:val="000000"/>
                <w:sz w:val="24"/>
              </w:rPr>
            </w:pPr>
          </w:p>
        </w:tc>
        <w:tc>
          <w:tcPr>
            <w:tcW w:w="880" w:type="dxa"/>
          </w:tcPr>
          <w:p w14:paraId="2F17065C">
            <w:pPr>
              <w:spacing w:line="460" w:lineRule="exact"/>
              <w:rPr>
                <w:rFonts w:ascii="Cambria Math" w:hAnsi="Cambria Math"/>
                <w:color w:val="000000"/>
                <w:sz w:val="24"/>
              </w:rPr>
            </w:pPr>
          </w:p>
        </w:tc>
        <w:tc>
          <w:tcPr>
            <w:tcW w:w="1020" w:type="dxa"/>
          </w:tcPr>
          <w:p w14:paraId="74B6D77F">
            <w:pPr>
              <w:spacing w:line="460" w:lineRule="exact"/>
              <w:rPr>
                <w:rFonts w:ascii="Cambria Math" w:hAnsi="Cambria Math"/>
                <w:color w:val="000000"/>
                <w:sz w:val="24"/>
              </w:rPr>
            </w:pPr>
          </w:p>
        </w:tc>
        <w:tc>
          <w:tcPr>
            <w:tcW w:w="1480" w:type="dxa"/>
          </w:tcPr>
          <w:p w14:paraId="02131836">
            <w:pPr>
              <w:spacing w:line="460" w:lineRule="exact"/>
              <w:rPr>
                <w:rFonts w:ascii="Cambria Math" w:hAnsi="Cambria Math"/>
                <w:color w:val="000000"/>
                <w:sz w:val="24"/>
              </w:rPr>
            </w:pPr>
          </w:p>
        </w:tc>
        <w:tc>
          <w:tcPr>
            <w:tcW w:w="1020" w:type="dxa"/>
          </w:tcPr>
          <w:p w14:paraId="53D8355B">
            <w:pPr>
              <w:spacing w:line="460" w:lineRule="exact"/>
              <w:rPr>
                <w:rFonts w:ascii="Cambria Math" w:hAnsi="Cambria Math"/>
                <w:color w:val="000000"/>
                <w:sz w:val="24"/>
              </w:rPr>
            </w:pPr>
          </w:p>
        </w:tc>
        <w:tc>
          <w:tcPr>
            <w:tcW w:w="921" w:type="dxa"/>
          </w:tcPr>
          <w:p w14:paraId="75DE492A">
            <w:pPr>
              <w:spacing w:line="460" w:lineRule="exact"/>
              <w:rPr>
                <w:rFonts w:ascii="Cambria Math" w:hAnsi="Cambria Math"/>
                <w:color w:val="000000"/>
                <w:sz w:val="24"/>
              </w:rPr>
            </w:pPr>
          </w:p>
        </w:tc>
      </w:tr>
      <w:tr w14:paraId="4736B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552FB34F">
            <w:pPr>
              <w:spacing w:line="460" w:lineRule="exact"/>
              <w:rPr>
                <w:rFonts w:ascii="Cambria Math" w:hAnsi="Cambria Math"/>
                <w:color w:val="000000"/>
                <w:sz w:val="24"/>
              </w:rPr>
            </w:pPr>
          </w:p>
        </w:tc>
        <w:tc>
          <w:tcPr>
            <w:tcW w:w="1418" w:type="dxa"/>
          </w:tcPr>
          <w:p w14:paraId="5A937AC6">
            <w:pPr>
              <w:spacing w:line="460" w:lineRule="exact"/>
              <w:rPr>
                <w:rFonts w:ascii="Cambria Math" w:hAnsi="Cambria Math"/>
                <w:color w:val="000000"/>
                <w:sz w:val="24"/>
              </w:rPr>
            </w:pPr>
          </w:p>
        </w:tc>
        <w:tc>
          <w:tcPr>
            <w:tcW w:w="850" w:type="dxa"/>
          </w:tcPr>
          <w:p w14:paraId="4EFAA210">
            <w:pPr>
              <w:spacing w:line="460" w:lineRule="exact"/>
              <w:rPr>
                <w:rFonts w:ascii="Cambria Math" w:hAnsi="Cambria Math"/>
                <w:color w:val="000000"/>
                <w:sz w:val="24"/>
              </w:rPr>
            </w:pPr>
          </w:p>
        </w:tc>
        <w:tc>
          <w:tcPr>
            <w:tcW w:w="1058" w:type="dxa"/>
          </w:tcPr>
          <w:p w14:paraId="1163A55B">
            <w:pPr>
              <w:spacing w:line="460" w:lineRule="exact"/>
              <w:rPr>
                <w:rFonts w:ascii="Cambria Math" w:hAnsi="Cambria Math"/>
                <w:color w:val="000000"/>
                <w:sz w:val="24"/>
              </w:rPr>
            </w:pPr>
          </w:p>
        </w:tc>
        <w:tc>
          <w:tcPr>
            <w:tcW w:w="880" w:type="dxa"/>
          </w:tcPr>
          <w:p w14:paraId="1BF22650">
            <w:pPr>
              <w:spacing w:line="460" w:lineRule="exact"/>
              <w:rPr>
                <w:rFonts w:ascii="Cambria Math" w:hAnsi="Cambria Math"/>
                <w:color w:val="000000"/>
                <w:sz w:val="24"/>
              </w:rPr>
            </w:pPr>
          </w:p>
        </w:tc>
        <w:tc>
          <w:tcPr>
            <w:tcW w:w="1020" w:type="dxa"/>
          </w:tcPr>
          <w:p w14:paraId="2AF87621">
            <w:pPr>
              <w:spacing w:line="460" w:lineRule="exact"/>
              <w:rPr>
                <w:rFonts w:ascii="Cambria Math" w:hAnsi="Cambria Math"/>
                <w:color w:val="000000"/>
                <w:sz w:val="24"/>
              </w:rPr>
            </w:pPr>
          </w:p>
        </w:tc>
        <w:tc>
          <w:tcPr>
            <w:tcW w:w="1480" w:type="dxa"/>
          </w:tcPr>
          <w:p w14:paraId="6D3742F4">
            <w:pPr>
              <w:spacing w:line="460" w:lineRule="exact"/>
              <w:rPr>
                <w:rFonts w:ascii="Cambria Math" w:hAnsi="Cambria Math"/>
                <w:color w:val="000000"/>
                <w:sz w:val="24"/>
              </w:rPr>
            </w:pPr>
          </w:p>
        </w:tc>
        <w:tc>
          <w:tcPr>
            <w:tcW w:w="1020" w:type="dxa"/>
          </w:tcPr>
          <w:p w14:paraId="04209152">
            <w:pPr>
              <w:spacing w:line="460" w:lineRule="exact"/>
              <w:rPr>
                <w:rFonts w:ascii="Cambria Math" w:hAnsi="Cambria Math"/>
                <w:color w:val="000000"/>
                <w:sz w:val="24"/>
              </w:rPr>
            </w:pPr>
          </w:p>
        </w:tc>
        <w:tc>
          <w:tcPr>
            <w:tcW w:w="921" w:type="dxa"/>
          </w:tcPr>
          <w:p w14:paraId="44415A9D">
            <w:pPr>
              <w:spacing w:line="460" w:lineRule="exact"/>
              <w:rPr>
                <w:rFonts w:ascii="Cambria Math" w:hAnsi="Cambria Math"/>
                <w:color w:val="000000"/>
                <w:sz w:val="24"/>
              </w:rPr>
            </w:pPr>
          </w:p>
        </w:tc>
      </w:tr>
      <w:tr w14:paraId="6EA4E8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E4125CF">
            <w:pPr>
              <w:spacing w:line="460" w:lineRule="exact"/>
              <w:rPr>
                <w:rFonts w:ascii="Cambria Math" w:hAnsi="Cambria Math"/>
                <w:color w:val="000000"/>
                <w:sz w:val="24"/>
              </w:rPr>
            </w:pPr>
          </w:p>
        </w:tc>
        <w:tc>
          <w:tcPr>
            <w:tcW w:w="1418" w:type="dxa"/>
          </w:tcPr>
          <w:p w14:paraId="05468107">
            <w:pPr>
              <w:spacing w:line="460" w:lineRule="exact"/>
              <w:rPr>
                <w:rFonts w:ascii="Cambria Math" w:hAnsi="Cambria Math"/>
                <w:color w:val="000000"/>
                <w:sz w:val="24"/>
              </w:rPr>
            </w:pPr>
          </w:p>
        </w:tc>
        <w:tc>
          <w:tcPr>
            <w:tcW w:w="850" w:type="dxa"/>
          </w:tcPr>
          <w:p w14:paraId="39935715">
            <w:pPr>
              <w:spacing w:line="460" w:lineRule="exact"/>
              <w:rPr>
                <w:rFonts w:ascii="Cambria Math" w:hAnsi="Cambria Math"/>
                <w:color w:val="000000"/>
                <w:sz w:val="24"/>
              </w:rPr>
            </w:pPr>
          </w:p>
        </w:tc>
        <w:tc>
          <w:tcPr>
            <w:tcW w:w="1058" w:type="dxa"/>
          </w:tcPr>
          <w:p w14:paraId="0542E2AA">
            <w:pPr>
              <w:spacing w:line="460" w:lineRule="exact"/>
              <w:rPr>
                <w:rFonts w:ascii="Cambria Math" w:hAnsi="Cambria Math"/>
                <w:color w:val="000000"/>
                <w:sz w:val="24"/>
              </w:rPr>
            </w:pPr>
          </w:p>
        </w:tc>
        <w:tc>
          <w:tcPr>
            <w:tcW w:w="880" w:type="dxa"/>
          </w:tcPr>
          <w:p w14:paraId="5EF2D8D3">
            <w:pPr>
              <w:spacing w:line="460" w:lineRule="exact"/>
              <w:rPr>
                <w:rFonts w:ascii="Cambria Math" w:hAnsi="Cambria Math"/>
                <w:color w:val="000000"/>
                <w:sz w:val="24"/>
              </w:rPr>
            </w:pPr>
          </w:p>
        </w:tc>
        <w:tc>
          <w:tcPr>
            <w:tcW w:w="1020" w:type="dxa"/>
          </w:tcPr>
          <w:p w14:paraId="102DFBDF">
            <w:pPr>
              <w:spacing w:line="460" w:lineRule="exact"/>
              <w:rPr>
                <w:rFonts w:ascii="Cambria Math" w:hAnsi="Cambria Math"/>
                <w:color w:val="000000"/>
                <w:sz w:val="24"/>
              </w:rPr>
            </w:pPr>
          </w:p>
        </w:tc>
        <w:tc>
          <w:tcPr>
            <w:tcW w:w="1480" w:type="dxa"/>
          </w:tcPr>
          <w:p w14:paraId="2C96E77A">
            <w:pPr>
              <w:spacing w:line="460" w:lineRule="exact"/>
              <w:rPr>
                <w:rFonts w:ascii="Cambria Math" w:hAnsi="Cambria Math"/>
                <w:color w:val="000000"/>
                <w:sz w:val="24"/>
              </w:rPr>
            </w:pPr>
          </w:p>
        </w:tc>
        <w:tc>
          <w:tcPr>
            <w:tcW w:w="1020" w:type="dxa"/>
          </w:tcPr>
          <w:p w14:paraId="07B3400A">
            <w:pPr>
              <w:spacing w:line="460" w:lineRule="exact"/>
              <w:rPr>
                <w:rFonts w:ascii="Cambria Math" w:hAnsi="Cambria Math"/>
                <w:color w:val="000000"/>
                <w:sz w:val="24"/>
              </w:rPr>
            </w:pPr>
          </w:p>
        </w:tc>
        <w:tc>
          <w:tcPr>
            <w:tcW w:w="921" w:type="dxa"/>
          </w:tcPr>
          <w:p w14:paraId="62151898">
            <w:pPr>
              <w:spacing w:line="460" w:lineRule="exact"/>
              <w:rPr>
                <w:rFonts w:ascii="Cambria Math" w:hAnsi="Cambria Math"/>
                <w:color w:val="000000"/>
                <w:sz w:val="24"/>
              </w:rPr>
            </w:pPr>
          </w:p>
        </w:tc>
      </w:tr>
      <w:tr w14:paraId="5BC8B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33CB7018">
            <w:pPr>
              <w:spacing w:line="460" w:lineRule="exact"/>
              <w:rPr>
                <w:rFonts w:ascii="Cambria Math" w:hAnsi="Cambria Math"/>
                <w:color w:val="000000"/>
                <w:sz w:val="24"/>
              </w:rPr>
            </w:pPr>
          </w:p>
        </w:tc>
        <w:tc>
          <w:tcPr>
            <w:tcW w:w="1418" w:type="dxa"/>
          </w:tcPr>
          <w:p w14:paraId="66BA1F34">
            <w:pPr>
              <w:spacing w:line="460" w:lineRule="exact"/>
              <w:rPr>
                <w:rFonts w:ascii="Cambria Math" w:hAnsi="Cambria Math"/>
                <w:color w:val="000000"/>
                <w:sz w:val="24"/>
              </w:rPr>
            </w:pPr>
          </w:p>
        </w:tc>
        <w:tc>
          <w:tcPr>
            <w:tcW w:w="850" w:type="dxa"/>
          </w:tcPr>
          <w:p w14:paraId="071E759C">
            <w:pPr>
              <w:spacing w:line="460" w:lineRule="exact"/>
              <w:rPr>
                <w:rFonts w:ascii="Cambria Math" w:hAnsi="Cambria Math"/>
                <w:color w:val="000000"/>
                <w:sz w:val="24"/>
              </w:rPr>
            </w:pPr>
          </w:p>
        </w:tc>
        <w:tc>
          <w:tcPr>
            <w:tcW w:w="1058" w:type="dxa"/>
          </w:tcPr>
          <w:p w14:paraId="07988D8B">
            <w:pPr>
              <w:spacing w:line="460" w:lineRule="exact"/>
              <w:rPr>
                <w:rFonts w:ascii="Cambria Math" w:hAnsi="Cambria Math"/>
                <w:color w:val="000000"/>
                <w:sz w:val="24"/>
              </w:rPr>
            </w:pPr>
          </w:p>
        </w:tc>
        <w:tc>
          <w:tcPr>
            <w:tcW w:w="880" w:type="dxa"/>
          </w:tcPr>
          <w:p w14:paraId="3E9B0507">
            <w:pPr>
              <w:spacing w:line="460" w:lineRule="exact"/>
              <w:rPr>
                <w:rFonts w:ascii="Cambria Math" w:hAnsi="Cambria Math"/>
                <w:color w:val="000000"/>
                <w:sz w:val="24"/>
              </w:rPr>
            </w:pPr>
          </w:p>
        </w:tc>
        <w:tc>
          <w:tcPr>
            <w:tcW w:w="1020" w:type="dxa"/>
          </w:tcPr>
          <w:p w14:paraId="79C4FC94">
            <w:pPr>
              <w:spacing w:line="460" w:lineRule="exact"/>
              <w:rPr>
                <w:rFonts w:ascii="Cambria Math" w:hAnsi="Cambria Math"/>
                <w:color w:val="000000"/>
                <w:sz w:val="24"/>
              </w:rPr>
            </w:pPr>
          </w:p>
        </w:tc>
        <w:tc>
          <w:tcPr>
            <w:tcW w:w="1480" w:type="dxa"/>
          </w:tcPr>
          <w:p w14:paraId="754ED6D6">
            <w:pPr>
              <w:spacing w:line="460" w:lineRule="exact"/>
              <w:rPr>
                <w:rFonts w:ascii="Cambria Math" w:hAnsi="Cambria Math"/>
                <w:color w:val="000000"/>
                <w:sz w:val="24"/>
              </w:rPr>
            </w:pPr>
          </w:p>
        </w:tc>
        <w:tc>
          <w:tcPr>
            <w:tcW w:w="1020" w:type="dxa"/>
          </w:tcPr>
          <w:p w14:paraId="00876B95">
            <w:pPr>
              <w:spacing w:line="460" w:lineRule="exact"/>
              <w:rPr>
                <w:rFonts w:ascii="Cambria Math" w:hAnsi="Cambria Math"/>
                <w:color w:val="000000"/>
                <w:sz w:val="24"/>
              </w:rPr>
            </w:pPr>
          </w:p>
        </w:tc>
        <w:tc>
          <w:tcPr>
            <w:tcW w:w="921" w:type="dxa"/>
          </w:tcPr>
          <w:p w14:paraId="479ABB03">
            <w:pPr>
              <w:spacing w:line="460" w:lineRule="exact"/>
              <w:rPr>
                <w:rFonts w:ascii="Cambria Math" w:hAnsi="Cambria Math"/>
                <w:color w:val="000000"/>
                <w:sz w:val="24"/>
              </w:rPr>
            </w:pPr>
          </w:p>
        </w:tc>
      </w:tr>
      <w:tr w14:paraId="2BC909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6618BB8">
            <w:pPr>
              <w:spacing w:line="460" w:lineRule="exact"/>
              <w:rPr>
                <w:rFonts w:ascii="Cambria Math" w:hAnsi="Cambria Math"/>
                <w:color w:val="000000"/>
                <w:sz w:val="24"/>
              </w:rPr>
            </w:pPr>
          </w:p>
        </w:tc>
        <w:tc>
          <w:tcPr>
            <w:tcW w:w="1418" w:type="dxa"/>
          </w:tcPr>
          <w:p w14:paraId="55E9A54A">
            <w:pPr>
              <w:spacing w:line="460" w:lineRule="exact"/>
              <w:rPr>
                <w:rFonts w:ascii="Cambria Math" w:hAnsi="Cambria Math"/>
                <w:color w:val="000000"/>
                <w:sz w:val="24"/>
              </w:rPr>
            </w:pPr>
          </w:p>
        </w:tc>
        <w:tc>
          <w:tcPr>
            <w:tcW w:w="850" w:type="dxa"/>
          </w:tcPr>
          <w:p w14:paraId="07E7109D">
            <w:pPr>
              <w:spacing w:line="460" w:lineRule="exact"/>
              <w:rPr>
                <w:rFonts w:ascii="Cambria Math" w:hAnsi="Cambria Math"/>
                <w:color w:val="000000"/>
                <w:sz w:val="24"/>
              </w:rPr>
            </w:pPr>
          </w:p>
        </w:tc>
        <w:tc>
          <w:tcPr>
            <w:tcW w:w="1058" w:type="dxa"/>
          </w:tcPr>
          <w:p w14:paraId="1FCFFF95">
            <w:pPr>
              <w:spacing w:line="460" w:lineRule="exact"/>
              <w:rPr>
                <w:rFonts w:ascii="Cambria Math" w:hAnsi="Cambria Math"/>
                <w:color w:val="000000"/>
                <w:sz w:val="24"/>
              </w:rPr>
            </w:pPr>
          </w:p>
        </w:tc>
        <w:tc>
          <w:tcPr>
            <w:tcW w:w="880" w:type="dxa"/>
          </w:tcPr>
          <w:p w14:paraId="1162E939">
            <w:pPr>
              <w:spacing w:line="460" w:lineRule="exact"/>
              <w:rPr>
                <w:rFonts w:ascii="Cambria Math" w:hAnsi="Cambria Math"/>
                <w:color w:val="000000"/>
                <w:sz w:val="24"/>
              </w:rPr>
            </w:pPr>
          </w:p>
        </w:tc>
        <w:tc>
          <w:tcPr>
            <w:tcW w:w="1020" w:type="dxa"/>
          </w:tcPr>
          <w:p w14:paraId="1580997F">
            <w:pPr>
              <w:spacing w:line="460" w:lineRule="exact"/>
              <w:rPr>
                <w:rFonts w:ascii="Cambria Math" w:hAnsi="Cambria Math"/>
                <w:color w:val="000000"/>
                <w:sz w:val="24"/>
              </w:rPr>
            </w:pPr>
          </w:p>
        </w:tc>
        <w:tc>
          <w:tcPr>
            <w:tcW w:w="1480" w:type="dxa"/>
          </w:tcPr>
          <w:p w14:paraId="3B2EBDF4">
            <w:pPr>
              <w:spacing w:line="460" w:lineRule="exact"/>
              <w:rPr>
                <w:rFonts w:ascii="Cambria Math" w:hAnsi="Cambria Math"/>
                <w:color w:val="000000"/>
                <w:sz w:val="24"/>
              </w:rPr>
            </w:pPr>
          </w:p>
        </w:tc>
        <w:tc>
          <w:tcPr>
            <w:tcW w:w="1020" w:type="dxa"/>
          </w:tcPr>
          <w:p w14:paraId="34D9978F">
            <w:pPr>
              <w:spacing w:line="460" w:lineRule="exact"/>
              <w:rPr>
                <w:rFonts w:ascii="Cambria Math" w:hAnsi="Cambria Math"/>
                <w:color w:val="000000"/>
                <w:sz w:val="24"/>
              </w:rPr>
            </w:pPr>
          </w:p>
        </w:tc>
        <w:tc>
          <w:tcPr>
            <w:tcW w:w="921" w:type="dxa"/>
          </w:tcPr>
          <w:p w14:paraId="01F9899B">
            <w:pPr>
              <w:spacing w:line="460" w:lineRule="exact"/>
              <w:rPr>
                <w:rFonts w:ascii="Cambria Math" w:hAnsi="Cambria Math"/>
                <w:color w:val="000000"/>
                <w:sz w:val="24"/>
              </w:rPr>
            </w:pPr>
          </w:p>
        </w:tc>
      </w:tr>
      <w:tr w14:paraId="29DCC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14:paraId="5F7FDE0A">
            <w:pPr>
              <w:spacing w:line="460" w:lineRule="exact"/>
              <w:rPr>
                <w:rFonts w:ascii="Cambria Math" w:hAnsi="Cambria Math"/>
                <w:color w:val="000000"/>
                <w:sz w:val="24"/>
              </w:rPr>
            </w:pPr>
          </w:p>
        </w:tc>
        <w:tc>
          <w:tcPr>
            <w:tcW w:w="1418" w:type="dxa"/>
            <w:tcBorders>
              <w:bottom w:val="single" w:color="auto" w:sz="12" w:space="0"/>
            </w:tcBorders>
          </w:tcPr>
          <w:p w14:paraId="6758C652">
            <w:pPr>
              <w:spacing w:line="460" w:lineRule="exact"/>
              <w:rPr>
                <w:rFonts w:ascii="Cambria Math" w:hAnsi="Cambria Math"/>
                <w:color w:val="000000"/>
                <w:sz w:val="24"/>
              </w:rPr>
            </w:pPr>
          </w:p>
        </w:tc>
        <w:tc>
          <w:tcPr>
            <w:tcW w:w="850" w:type="dxa"/>
            <w:tcBorders>
              <w:bottom w:val="single" w:color="auto" w:sz="12" w:space="0"/>
            </w:tcBorders>
          </w:tcPr>
          <w:p w14:paraId="023C2A2C">
            <w:pPr>
              <w:spacing w:line="460" w:lineRule="exact"/>
              <w:rPr>
                <w:rFonts w:ascii="Cambria Math" w:hAnsi="Cambria Math"/>
                <w:color w:val="000000"/>
                <w:sz w:val="24"/>
              </w:rPr>
            </w:pPr>
          </w:p>
        </w:tc>
        <w:tc>
          <w:tcPr>
            <w:tcW w:w="1058" w:type="dxa"/>
            <w:tcBorders>
              <w:bottom w:val="single" w:color="auto" w:sz="12" w:space="0"/>
            </w:tcBorders>
          </w:tcPr>
          <w:p w14:paraId="7B643C73">
            <w:pPr>
              <w:spacing w:line="460" w:lineRule="exact"/>
              <w:rPr>
                <w:rFonts w:ascii="Cambria Math" w:hAnsi="Cambria Math"/>
                <w:color w:val="000000"/>
                <w:sz w:val="24"/>
              </w:rPr>
            </w:pPr>
          </w:p>
        </w:tc>
        <w:tc>
          <w:tcPr>
            <w:tcW w:w="880" w:type="dxa"/>
            <w:tcBorders>
              <w:bottom w:val="single" w:color="auto" w:sz="12" w:space="0"/>
            </w:tcBorders>
          </w:tcPr>
          <w:p w14:paraId="146B3DD8">
            <w:pPr>
              <w:spacing w:line="460" w:lineRule="exact"/>
              <w:rPr>
                <w:rFonts w:ascii="Cambria Math" w:hAnsi="Cambria Math"/>
                <w:color w:val="000000"/>
                <w:sz w:val="24"/>
              </w:rPr>
            </w:pPr>
          </w:p>
        </w:tc>
        <w:tc>
          <w:tcPr>
            <w:tcW w:w="1020" w:type="dxa"/>
            <w:tcBorders>
              <w:bottom w:val="single" w:color="auto" w:sz="12" w:space="0"/>
            </w:tcBorders>
          </w:tcPr>
          <w:p w14:paraId="538338ED">
            <w:pPr>
              <w:spacing w:line="460" w:lineRule="exact"/>
              <w:rPr>
                <w:rFonts w:ascii="Cambria Math" w:hAnsi="Cambria Math"/>
                <w:color w:val="000000"/>
                <w:sz w:val="24"/>
              </w:rPr>
            </w:pPr>
          </w:p>
        </w:tc>
        <w:tc>
          <w:tcPr>
            <w:tcW w:w="1480" w:type="dxa"/>
            <w:tcBorders>
              <w:bottom w:val="single" w:color="auto" w:sz="12" w:space="0"/>
            </w:tcBorders>
          </w:tcPr>
          <w:p w14:paraId="03EC2DFE">
            <w:pPr>
              <w:spacing w:line="460" w:lineRule="exact"/>
              <w:rPr>
                <w:rFonts w:ascii="Cambria Math" w:hAnsi="Cambria Math"/>
                <w:color w:val="000000"/>
                <w:sz w:val="24"/>
              </w:rPr>
            </w:pPr>
          </w:p>
        </w:tc>
        <w:tc>
          <w:tcPr>
            <w:tcW w:w="1020" w:type="dxa"/>
            <w:tcBorders>
              <w:bottom w:val="single" w:color="auto" w:sz="12" w:space="0"/>
            </w:tcBorders>
          </w:tcPr>
          <w:p w14:paraId="11FED80A">
            <w:pPr>
              <w:spacing w:line="460" w:lineRule="exact"/>
              <w:rPr>
                <w:rFonts w:ascii="Cambria Math" w:hAnsi="Cambria Math"/>
                <w:color w:val="000000"/>
                <w:sz w:val="24"/>
              </w:rPr>
            </w:pPr>
          </w:p>
        </w:tc>
        <w:tc>
          <w:tcPr>
            <w:tcW w:w="921" w:type="dxa"/>
            <w:tcBorders>
              <w:bottom w:val="single" w:color="auto" w:sz="12" w:space="0"/>
            </w:tcBorders>
          </w:tcPr>
          <w:p w14:paraId="25174EA2">
            <w:pPr>
              <w:spacing w:line="460" w:lineRule="exact"/>
              <w:rPr>
                <w:rFonts w:ascii="Cambria Math" w:hAnsi="Cambria Math"/>
                <w:color w:val="000000"/>
                <w:sz w:val="24"/>
              </w:rPr>
            </w:pPr>
          </w:p>
        </w:tc>
      </w:tr>
    </w:tbl>
    <w:p w14:paraId="7BFC28FB">
      <w:pPr>
        <w:spacing w:line="460" w:lineRule="exact"/>
        <w:rPr>
          <w:rFonts w:ascii="Cambria Math" w:hAnsi="Cambria Math"/>
          <w:color w:val="000000"/>
          <w:sz w:val="24"/>
        </w:rPr>
      </w:pPr>
    </w:p>
    <w:p w14:paraId="3BACD177">
      <w:pPr>
        <w:spacing w:line="360" w:lineRule="auto"/>
        <w:rPr>
          <w:rFonts w:ascii="宋体" w:hAnsi="宋体"/>
          <w:color w:val="000000"/>
          <w:sz w:val="24"/>
        </w:rPr>
      </w:pPr>
      <w:r>
        <w:rPr>
          <w:rFonts w:ascii="Cambria Math" w:hAnsi="Cambria Math"/>
          <w:color w:val="000000"/>
          <w:sz w:val="24"/>
        </w:rPr>
        <w:br w:type="page"/>
      </w:r>
      <w:r>
        <w:rPr>
          <w:rFonts w:hint="eastAsia" w:ascii="宋体" w:hAnsi="宋体"/>
          <w:color w:val="000000"/>
          <w:sz w:val="24"/>
        </w:rPr>
        <w:t>附件</w:t>
      </w:r>
      <w:r>
        <w:rPr>
          <w:rFonts w:ascii="宋体" w:hAnsi="宋体"/>
          <w:color w:val="000000"/>
          <w:sz w:val="24"/>
        </w:rPr>
        <w:t>5</w:t>
      </w:r>
      <w:r>
        <w:rPr>
          <w:rFonts w:hint="eastAsia" w:ascii="宋体" w:hAnsi="宋体"/>
          <w:color w:val="000000"/>
          <w:sz w:val="24"/>
        </w:rPr>
        <w:t>：</w:t>
      </w:r>
    </w:p>
    <w:p w14:paraId="7E5FEDD1">
      <w:pPr>
        <w:spacing w:beforeLines="50" w:afterLines="50" w:line="360" w:lineRule="auto"/>
        <w:jc w:val="center"/>
        <w:rPr>
          <w:rFonts w:ascii="宋体" w:hAnsi="宋体"/>
          <w:b/>
          <w:color w:val="000000"/>
          <w:sz w:val="32"/>
          <w:szCs w:val="32"/>
        </w:rPr>
      </w:pPr>
      <w:r>
        <w:rPr>
          <w:rFonts w:hint="eastAsia" w:ascii="宋体" w:hAnsi="宋体"/>
          <w:b/>
          <w:color w:val="000000"/>
          <w:sz w:val="32"/>
          <w:szCs w:val="32"/>
        </w:rPr>
        <w:t>承包人主要施工管理人员表</w:t>
      </w:r>
    </w:p>
    <w:tbl>
      <w:tblPr>
        <w:tblStyle w:val="17"/>
        <w:tblW w:w="97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14:paraId="124A4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14:paraId="29839F59">
            <w:pPr>
              <w:keepNext/>
              <w:spacing w:line="360" w:lineRule="auto"/>
              <w:ind w:right="63"/>
              <w:jc w:val="center"/>
              <w:rPr>
                <w:rFonts w:ascii="宋体" w:hAnsi="宋体"/>
                <w:color w:val="000000"/>
                <w:sz w:val="24"/>
              </w:rPr>
            </w:pPr>
            <w:r>
              <w:rPr>
                <w:rFonts w:hint="eastAsia" w:ascii="宋体" w:hAnsi="宋体"/>
                <w:color w:val="000000"/>
                <w:sz w:val="24"/>
              </w:rPr>
              <w:t>名</w:t>
            </w:r>
            <w:r>
              <w:rPr>
                <w:rFonts w:ascii="宋体" w:hAnsi="宋体"/>
                <w:color w:val="000000"/>
                <w:sz w:val="24"/>
              </w:rPr>
              <w:t xml:space="preserve">    </w:t>
            </w:r>
            <w:r>
              <w:rPr>
                <w:rFonts w:hint="eastAsia" w:ascii="宋体" w:hAnsi="宋体"/>
                <w:color w:val="000000"/>
                <w:sz w:val="24"/>
              </w:rPr>
              <w:t>称</w:t>
            </w:r>
          </w:p>
        </w:tc>
        <w:tc>
          <w:tcPr>
            <w:tcW w:w="1418" w:type="dxa"/>
            <w:tcBorders>
              <w:top w:val="single" w:color="auto" w:sz="12" w:space="0"/>
              <w:left w:val="single" w:color="auto" w:sz="6" w:space="0"/>
              <w:bottom w:val="double" w:color="auto" w:sz="6" w:space="0"/>
              <w:right w:val="single" w:color="auto" w:sz="6" w:space="0"/>
            </w:tcBorders>
            <w:vAlign w:val="center"/>
          </w:tcPr>
          <w:p w14:paraId="1682C79D">
            <w:pPr>
              <w:keepNext/>
              <w:spacing w:line="360" w:lineRule="auto"/>
              <w:ind w:right="63"/>
              <w:jc w:val="center"/>
              <w:rPr>
                <w:rFonts w:ascii="宋体" w:hAnsi="宋体"/>
                <w:color w:val="000000"/>
                <w:sz w:val="24"/>
              </w:rPr>
            </w:pPr>
            <w:r>
              <w:rPr>
                <w:rFonts w:hint="eastAsia" w:ascii="宋体" w:hAnsi="宋体"/>
                <w:color w:val="000000"/>
                <w:sz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14:paraId="2CE70A43">
            <w:pPr>
              <w:keepNext/>
              <w:spacing w:line="360" w:lineRule="auto"/>
              <w:ind w:right="63"/>
              <w:jc w:val="center"/>
              <w:rPr>
                <w:rFonts w:ascii="宋体" w:hAnsi="宋体"/>
                <w:color w:val="000000"/>
                <w:sz w:val="24"/>
              </w:rPr>
            </w:pPr>
            <w:r>
              <w:rPr>
                <w:rFonts w:hint="eastAsia" w:ascii="宋体" w:hAnsi="宋体"/>
                <w:color w:val="000000"/>
                <w:sz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14:paraId="46E380A0">
            <w:pPr>
              <w:keepNext/>
              <w:spacing w:line="360" w:lineRule="auto"/>
              <w:ind w:right="63"/>
              <w:jc w:val="center"/>
              <w:rPr>
                <w:rFonts w:ascii="宋体" w:hAnsi="宋体"/>
                <w:color w:val="000000"/>
                <w:sz w:val="24"/>
              </w:rPr>
            </w:pPr>
            <w:r>
              <w:rPr>
                <w:rFonts w:hint="eastAsia" w:ascii="宋体" w:hAnsi="宋体"/>
                <w:color w:val="000000"/>
                <w:sz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14:paraId="2C0F09B0">
            <w:pPr>
              <w:keepNext/>
              <w:spacing w:line="360" w:lineRule="auto"/>
              <w:ind w:right="63"/>
              <w:jc w:val="center"/>
              <w:rPr>
                <w:rFonts w:ascii="宋体" w:hAnsi="宋体"/>
                <w:color w:val="000000"/>
                <w:sz w:val="24"/>
              </w:rPr>
            </w:pPr>
            <w:r>
              <w:rPr>
                <w:rFonts w:hint="eastAsia" w:ascii="宋体" w:hAnsi="宋体"/>
                <w:color w:val="000000"/>
                <w:sz w:val="24"/>
              </w:rPr>
              <w:t>主要资历、经验及承担过的项目</w:t>
            </w:r>
          </w:p>
        </w:tc>
      </w:tr>
      <w:tr w14:paraId="493526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14:paraId="4864DAA9">
            <w:pPr>
              <w:keepNext/>
              <w:spacing w:line="360" w:lineRule="auto"/>
              <w:ind w:right="63"/>
              <w:rPr>
                <w:rFonts w:ascii="宋体" w:hAnsi="宋体"/>
                <w:color w:val="000000"/>
                <w:sz w:val="24"/>
              </w:rPr>
            </w:pPr>
            <w:r>
              <w:rPr>
                <w:rFonts w:hint="eastAsia" w:ascii="宋体" w:hAnsi="宋体"/>
                <w:color w:val="000000"/>
                <w:sz w:val="24"/>
              </w:rPr>
              <w:t>一、总部人员</w:t>
            </w:r>
          </w:p>
        </w:tc>
      </w:tr>
      <w:tr w14:paraId="74BE9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14:paraId="2DB1D350">
            <w:pPr>
              <w:keepNext/>
              <w:spacing w:line="360" w:lineRule="auto"/>
              <w:ind w:right="63"/>
              <w:jc w:val="center"/>
              <w:rPr>
                <w:rFonts w:ascii="宋体" w:hAnsi="宋体"/>
                <w:color w:val="000000"/>
                <w:sz w:val="24"/>
              </w:rPr>
            </w:pPr>
            <w:r>
              <w:rPr>
                <w:rFonts w:hint="eastAsia" w:ascii="宋体" w:hAnsi="宋体"/>
                <w:color w:val="000000"/>
                <w:sz w:val="24"/>
              </w:rPr>
              <w:t>项目主管</w:t>
            </w:r>
          </w:p>
        </w:tc>
        <w:tc>
          <w:tcPr>
            <w:tcW w:w="1418" w:type="dxa"/>
            <w:tcBorders>
              <w:top w:val="nil"/>
              <w:left w:val="single" w:color="auto" w:sz="6" w:space="0"/>
              <w:bottom w:val="single" w:color="auto" w:sz="6" w:space="0"/>
              <w:right w:val="single" w:color="auto" w:sz="6" w:space="0"/>
            </w:tcBorders>
            <w:vAlign w:val="center"/>
          </w:tcPr>
          <w:p w14:paraId="5D206F48">
            <w:pPr>
              <w:keepNext/>
              <w:spacing w:line="360" w:lineRule="auto"/>
              <w:ind w:right="63"/>
              <w:rPr>
                <w:rFonts w:ascii="宋体" w:hAnsi="宋体"/>
                <w:color w:val="000000"/>
                <w:sz w:val="24"/>
              </w:rPr>
            </w:pPr>
          </w:p>
        </w:tc>
        <w:tc>
          <w:tcPr>
            <w:tcW w:w="1134" w:type="dxa"/>
            <w:tcBorders>
              <w:top w:val="nil"/>
              <w:left w:val="single" w:color="auto" w:sz="6" w:space="0"/>
              <w:bottom w:val="single" w:color="auto" w:sz="6" w:space="0"/>
              <w:right w:val="single" w:color="auto" w:sz="6" w:space="0"/>
            </w:tcBorders>
            <w:vAlign w:val="center"/>
          </w:tcPr>
          <w:p w14:paraId="5502ADAA">
            <w:pPr>
              <w:keepNext/>
              <w:spacing w:line="360" w:lineRule="auto"/>
              <w:ind w:right="63"/>
              <w:rPr>
                <w:rFonts w:ascii="宋体" w:hAnsi="宋体"/>
                <w:color w:val="000000"/>
                <w:sz w:val="24"/>
              </w:rPr>
            </w:pPr>
          </w:p>
        </w:tc>
        <w:tc>
          <w:tcPr>
            <w:tcW w:w="1134" w:type="dxa"/>
            <w:tcBorders>
              <w:top w:val="nil"/>
              <w:left w:val="single" w:color="auto" w:sz="6" w:space="0"/>
              <w:bottom w:val="single" w:color="auto" w:sz="6" w:space="0"/>
              <w:right w:val="single" w:color="auto" w:sz="6" w:space="0"/>
            </w:tcBorders>
            <w:vAlign w:val="center"/>
          </w:tcPr>
          <w:p w14:paraId="026D2FFE">
            <w:pPr>
              <w:keepNext/>
              <w:spacing w:line="360" w:lineRule="auto"/>
              <w:ind w:right="63"/>
              <w:rPr>
                <w:rFonts w:ascii="宋体" w:hAnsi="宋体"/>
                <w:color w:val="000000"/>
                <w:sz w:val="24"/>
              </w:rPr>
            </w:pPr>
          </w:p>
        </w:tc>
        <w:tc>
          <w:tcPr>
            <w:tcW w:w="4252" w:type="dxa"/>
            <w:tcBorders>
              <w:top w:val="nil"/>
              <w:left w:val="single" w:color="auto" w:sz="6" w:space="0"/>
              <w:bottom w:val="single" w:color="auto" w:sz="6" w:space="0"/>
              <w:right w:val="single" w:color="auto" w:sz="12" w:space="0"/>
            </w:tcBorders>
            <w:vAlign w:val="center"/>
          </w:tcPr>
          <w:p w14:paraId="40090C31">
            <w:pPr>
              <w:keepNext/>
              <w:spacing w:line="360" w:lineRule="auto"/>
              <w:ind w:right="63"/>
              <w:rPr>
                <w:rFonts w:ascii="宋体" w:hAnsi="宋体"/>
                <w:color w:val="000000"/>
                <w:sz w:val="24"/>
              </w:rPr>
            </w:pPr>
          </w:p>
        </w:tc>
      </w:tr>
      <w:tr w14:paraId="6D4A34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44CEEAE5">
            <w:pPr>
              <w:keepNext/>
              <w:spacing w:line="360" w:lineRule="auto"/>
              <w:ind w:right="63"/>
              <w:jc w:val="center"/>
              <w:rPr>
                <w:rFonts w:ascii="宋体" w:hAnsi="宋体"/>
                <w:color w:val="000000"/>
                <w:sz w:val="24"/>
              </w:rPr>
            </w:pPr>
            <w:r>
              <w:rPr>
                <w:rFonts w:hint="eastAsia" w:ascii="宋体" w:hAnsi="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38EE990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1ED3826">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65B4830E">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09B4F5C">
            <w:pPr>
              <w:keepNext/>
              <w:spacing w:line="360" w:lineRule="auto"/>
              <w:ind w:right="63"/>
              <w:rPr>
                <w:rFonts w:ascii="宋体" w:hAnsi="宋体"/>
                <w:color w:val="000000"/>
                <w:sz w:val="24"/>
              </w:rPr>
            </w:pPr>
          </w:p>
        </w:tc>
      </w:tr>
      <w:tr w14:paraId="5CFB26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AF09B63">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0931602F">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49A0AE4">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FAB935A">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F3ED509">
            <w:pPr>
              <w:keepNext/>
              <w:spacing w:line="360" w:lineRule="auto"/>
              <w:ind w:right="63"/>
              <w:rPr>
                <w:rFonts w:ascii="宋体" w:hAnsi="宋体"/>
                <w:color w:val="000000"/>
                <w:sz w:val="24"/>
              </w:rPr>
            </w:pPr>
          </w:p>
        </w:tc>
      </w:tr>
      <w:tr w14:paraId="4638E7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14:paraId="658988F0">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7E271E21">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5D6FCA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6A78CE4">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073685AD">
            <w:pPr>
              <w:keepNext/>
              <w:spacing w:line="360" w:lineRule="auto"/>
              <w:ind w:right="63"/>
              <w:rPr>
                <w:rFonts w:ascii="宋体" w:hAnsi="宋体"/>
                <w:color w:val="000000"/>
                <w:sz w:val="24"/>
              </w:rPr>
            </w:pPr>
          </w:p>
        </w:tc>
      </w:tr>
      <w:tr w14:paraId="4C978E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14:paraId="5AF1CFF3">
            <w:pPr>
              <w:keepNext/>
              <w:spacing w:line="360" w:lineRule="auto"/>
              <w:ind w:right="63"/>
              <w:rPr>
                <w:rFonts w:ascii="宋体" w:hAnsi="宋体"/>
                <w:color w:val="000000"/>
                <w:sz w:val="24"/>
              </w:rPr>
            </w:pPr>
            <w:r>
              <w:rPr>
                <w:rFonts w:hint="eastAsia" w:ascii="宋体" w:hAnsi="宋体"/>
                <w:color w:val="000000"/>
                <w:sz w:val="24"/>
              </w:rPr>
              <w:t>二、现场人员</w:t>
            </w:r>
          </w:p>
        </w:tc>
      </w:tr>
      <w:tr w14:paraId="6D6D8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E6183C5">
            <w:pPr>
              <w:keepNext/>
              <w:spacing w:line="360" w:lineRule="auto"/>
              <w:ind w:right="63"/>
              <w:jc w:val="center"/>
              <w:rPr>
                <w:rFonts w:ascii="宋体" w:hAnsi="宋体"/>
                <w:color w:val="000000"/>
                <w:sz w:val="24"/>
              </w:rPr>
            </w:pPr>
            <w:r>
              <w:rPr>
                <w:rFonts w:hint="eastAsia" w:ascii="宋体" w:hAnsi="宋体"/>
                <w:color w:val="000000"/>
                <w:sz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14:paraId="4209E16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E2435BB">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82FDED0">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34F7E0E6">
            <w:pPr>
              <w:keepNext/>
              <w:spacing w:line="360" w:lineRule="auto"/>
              <w:ind w:right="63"/>
              <w:rPr>
                <w:rFonts w:ascii="宋体" w:hAnsi="宋体"/>
                <w:color w:val="000000"/>
                <w:sz w:val="24"/>
              </w:rPr>
            </w:pPr>
          </w:p>
        </w:tc>
      </w:tr>
      <w:tr w14:paraId="5BEB19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5F913220">
            <w:pPr>
              <w:keepNext/>
              <w:spacing w:line="360" w:lineRule="auto"/>
              <w:ind w:right="63"/>
              <w:jc w:val="center"/>
              <w:rPr>
                <w:rFonts w:ascii="宋体" w:hAnsi="宋体"/>
                <w:color w:val="000000"/>
                <w:sz w:val="24"/>
              </w:rPr>
            </w:pPr>
            <w:r>
              <w:rPr>
                <w:rFonts w:hint="eastAsia" w:ascii="宋体" w:hAnsi="宋体"/>
                <w:color w:val="000000"/>
                <w:sz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14:paraId="79877482">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BE141D5">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34D1EDA">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2FFEC9C7">
            <w:pPr>
              <w:keepNext/>
              <w:spacing w:line="360" w:lineRule="auto"/>
              <w:ind w:right="63"/>
              <w:rPr>
                <w:rFonts w:ascii="宋体" w:hAnsi="宋体"/>
                <w:color w:val="000000"/>
                <w:sz w:val="24"/>
              </w:rPr>
            </w:pPr>
          </w:p>
        </w:tc>
      </w:tr>
      <w:tr w14:paraId="06A590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108F7314">
            <w:pPr>
              <w:keepNext/>
              <w:spacing w:line="360" w:lineRule="auto"/>
              <w:ind w:right="63"/>
              <w:jc w:val="center"/>
              <w:rPr>
                <w:rFonts w:ascii="宋体" w:hAnsi="宋体"/>
                <w:color w:val="000000"/>
                <w:sz w:val="24"/>
              </w:rPr>
            </w:pPr>
            <w:r>
              <w:rPr>
                <w:rFonts w:hint="eastAsia" w:ascii="宋体" w:hAnsi="宋体"/>
                <w:color w:val="000000"/>
                <w:sz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770EFDD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4C7AA65">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CD07190">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423C91F1">
            <w:pPr>
              <w:keepNext/>
              <w:spacing w:line="360" w:lineRule="auto"/>
              <w:ind w:right="63"/>
              <w:rPr>
                <w:rFonts w:ascii="宋体" w:hAnsi="宋体"/>
                <w:color w:val="000000"/>
                <w:sz w:val="24"/>
              </w:rPr>
            </w:pPr>
          </w:p>
        </w:tc>
      </w:tr>
      <w:tr w14:paraId="71E90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45FB3F1B">
            <w:pPr>
              <w:keepNext/>
              <w:spacing w:line="360" w:lineRule="auto"/>
              <w:ind w:right="63"/>
              <w:jc w:val="center"/>
              <w:rPr>
                <w:rFonts w:ascii="宋体" w:hAnsi="宋体"/>
                <w:color w:val="000000"/>
                <w:sz w:val="24"/>
              </w:rPr>
            </w:pPr>
            <w:r>
              <w:rPr>
                <w:rFonts w:hint="eastAsia" w:ascii="宋体" w:hAnsi="宋体"/>
                <w:color w:val="000000"/>
                <w:sz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1D5CC2F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D77AFE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038254C0">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4E95180C">
            <w:pPr>
              <w:keepNext/>
              <w:spacing w:line="360" w:lineRule="auto"/>
              <w:ind w:right="63"/>
              <w:rPr>
                <w:rFonts w:ascii="宋体" w:hAnsi="宋体"/>
                <w:color w:val="000000"/>
                <w:sz w:val="24"/>
              </w:rPr>
            </w:pPr>
          </w:p>
        </w:tc>
      </w:tr>
      <w:tr w14:paraId="0971E2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C3CF7D4">
            <w:pPr>
              <w:keepNext/>
              <w:spacing w:line="360" w:lineRule="auto"/>
              <w:ind w:right="63"/>
              <w:jc w:val="center"/>
              <w:rPr>
                <w:rFonts w:ascii="宋体" w:hAnsi="宋体"/>
                <w:color w:val="000000"/>
                <w:sz w:val="24"/>
              </w:rPr>
            </w:pPr>
            <w:r>
              <w:rPr>
                <w:rFonts w:hint="eastAsia" w:ascii="宋体" w:hAnsi="宋体"/>
                <w:color w:val="000000"/>
                <w:sz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14:paraId="1D982BF4">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4ADD06A">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D71968A">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390B33F">
            <w:pPr>
              <w:keepNext/>
              <w:spacing w:line="360" w:lineRule="auto"/>
              <w:ind w:right="63"/>
              <w:rPr>
                <w:rFonts w:ascii="宋体" w:hAnsi="宋体"/>
                <w:color w:val="000000"/>
                <w:sz w:val="24"/>
              </w:rPr>
            </w:pPr>
          </w:p>
        </w:tc>
      </w:tr>
      <w:tr w14:paraId="7F3B3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05F094FC">
            <w:pPr>
              <w:keepNext/>
              <w:spacing w:line="360" w:lineRule="auto"/>
              <w:ind w:right="63"/>
              <w:jc w:val="center"/>
              <w:rPr>
                <w:rFonts w:ascii="宋体" w:hAnsi="宋体"/>
                <w:color w:val="000000"/>
                <w:sz w:val="24"/>
              </w:rPr>
            </w:pPr>
            <w:r>
              <w:rPr>
                <w:rFonts w:hint="eastAsia" w:ascii="宋体" w:hAnsi="宋体"/>
                <w:color w:val="000000"/>
                <w:sz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14:paraId="663DA12B">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98ED84B">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0F67878">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682CE9B4">
            <w:pPr>
              <w:keepNext/>
              <w:spacing w:line="360" w:lineRule="auto"/>
              <w:ind w:right="63"/>
              <w:rPr>
                <w:rFonts w:ascii="宋体" w:hAnsi="宋体"/>
                <w:color w:val="000000"/>
                <w:sz w:val="24"/>
              </w:rPr>
            </w:pPr>
          </w:p>
        </w:tc>
      </w:tr>
      <w:tr w14:paraId="57CB1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3E7649BF">
            <w:pPr>
              <w:keepNext/>
              <w:spacing w:line="360" w:lineRule="auto"/>
              <w:ind w:right="63"/>
              <w:jc w:val="center"/>
              <w:rPr>
                <w:rFonts w:ascii="宋体" w:hAnsi="宋体"/>
                <w:color w:val="000000"/>
                <w:sz w:val="24"/>
              </w:rPr>
            </w:pPr>
            <w:r>
              <w:rPr>
                <w:rFonts w:hint="eastAsia" w:ascii="宋体" w:hAnsi="宋体"/>
                <w:color w:val="000000"/>
                <w:sz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14:paraId="72DE7F9C">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842894A">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1AB4A43">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41DB499">
            <w:pPr>
              <w:keepNext/>
              <w:spacing w:line="360" w:lineRule="auto"/>
              <w:ind w:right="63"/>
              <w:rPr>
                <w:rFonts w:ascii="宋体" w:hAnsi="宋体"/>
                <w:color w:val="000000"/>
                <w:sz w:val="24"/>
              </w:rPr>
            </w:pPr>
          </w:p>
        </w:tc>
      </w:tr>
      <w:tr w14:paraId="0BA6C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14:paraId="216BCE8A">
            <w:pPr>
              <w:keepNext/>
              <w:spacing w:line="360" w:lineRule="auto"/>
              <w:ind w:right="63"/>
              <w:jc w:val="center"/>
              <w:rPr>
                <w:rFonts w:ascii="宋体" w:hAnsi="宋体"/>
                <w:color w:val="000000"/>
                <w:sz w:val="24"/>
              </w:rPr>
            </w:pPr>
            <w:r>
              <w:rPr>
                <w:rFonts w:hint="eastAsia" w:ascii="宋体" w:hAnsi="宋体"/>
                <w:color w:val="000000"/>
                <w:sz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14:paraId="61537664">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6B8E87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CCCD372">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D73E612">
            <w:pPr>
              <w:keepNext/>
              <w:spacing w:line="360" w:lineRule="auto"/>
              <w:ind w:right="63"/>
              <w:rPr>
                <w:rFonts w:ascii="宋体" w:hAnsi="宋体"/>
                <w:color w:val="000000"/>
                <w:sz w:val="24"/>
              </w:rPr>
            </w:pPr>
          </w:p>
        </w:tc>
      </w:tr>
      <w:tr w14:paraId="37E17C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14:paraId="22A77055">
            <w:pPr>
              <w:keepNext/>
              <w:spacing w:line="360" w:lineRule="auto"/>
              <w:ind w:right="63"/>
              <w:jc w:val="center"/>
              <w:rPr>
                <w:rFonts w:ascii="宋体" w:hAnsi="宋体"/>
                <w:color w:val="000000"/>
                <w:sz w:val="24"/>
              </w:rPr>
            </w:pPr>
            <w:r>
              <w:rPr>
                <w:rFonts w:hint="eastAsia" w:ascii="宋体" w:hAnsi="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3A63B56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1BD2C6C">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CACBF8C">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BA21155">
            <w:pPr>
              <w:keepNext/>
              <w:spacing w:line="360" w:lineRule="auto"/>
              <w:ind w:right="63"/>
              <w:rPr>
                <w:rFonts w:ascii="宋体" w:hAnsi="宋体"/>
                <w:color w:val="000000"/>
                <w:sz w:val="24"/>
              </w:rPr>
            </w:pPr>
          </w:p>
        </w:tc>
      </w:tr>
      <w:tr w14:paraId="2CECDD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38E96C8C">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nil"/>
              <w:right w:val="single" w:color="auto" w:sz="6" w:space="0"/>
            </w:tcBorders>
            <w:vAlign w:val="center"/>
          </w:tcPr>
          <w:p w14:paraId="7D5CBD6F">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nil"/>
              <w:right w:val="single" w:color="auto" w:sz="6" w:space="0"/>
            </w:tcBorders>
            <w:vAlign w:val="center"/>
          </w:tcPr>
          <w:p w14:paraId="649C41D9">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nil"/>
              <w:right w:val="single" w:color="auto" w:sz="6" w:space="0"/>
            </w:tcBorders>
            <w:vAlign w:val="center"/>
          </w:tcPr>
          <w:p w14:paraId="688B2A5F">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nil"/>
              <w:right w:val="single" w:color="auto" w:sz="12" w:space="0"/>
            </w:tcBorders>
            <w:vAlign w:val="center"/>
          </w:tcPr>
          <w:p w14:paraId="66023C4D">
            <w:pPr>
              <w:keepNext/>
              <w:spacing w:line="360" w:lineRule="auto"/>
              <w:ind w:right="63"/>
              <w:rPr>
                <w:rFonts w:ascii="宋体" w:hAnsi="宋体"/>
                <w:color w:val="000000"/>
                <w:sz w:val="24"/>
              </w:rPr>
            </w:pPr>
          </w:p>
        </w:tc>
      </w:tr>
      <w:tr w14:paraId="209E90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820050C">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5B30D103">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1C90F0A9">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987C6F2">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62945A83">
            <w:pPr>
              <w:keepNext/>
              <w:spacing w:line="360" w:lineRule="auto"/>
              <w:ind w:right="63"/>
              <w:rPr>
                <w:rFonts w:ascii="宋体" w:hAnsi="宋体"/>
                <w:color w:val="000000"/>
                <w:sz w:val="24"/>
              </w:rPr>
            </w:pPr>
          </w:p>
        </w:tc>
      </w:tr>
      <w:tr w14:paraId="0273F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3DC6D8C5">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6C428DCD">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5D42C5F7">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2956F73D">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61E64027">
            <w:pPr>
              <w:keepNext/>
              <w:spacing w:line="360" w:lineRule="auto"/>
              <w:ind w:right="63"/>
              <w:rPr>
                <w:rFonts w:ascii="宋体" w:hAnsi="宋体"/>
                <w:color w:val="000000"/>
                <w:sz w:val="24"/>
              </w:rPr>
            </w:pPr>
          </w:p>
        </w:tc>
      </w:tr>
      <w:tr w14:paraId="1C2A3B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14:paraId="520A6825">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523F4C9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3198EADC">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7F316145">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14:paraId="15DB42E7">
            <w:pPr>
              <w:keepNext/>
              <w:spacing w:line="360" w:lineRule="auto"/>
              <w:ind w:right="63"/>
              <w:rPr>
                <w:rFonts w:ascii="宋体" w:hAnsi="宋体"/>
                <w:color w:val="000000"/>
                <w:sz w:val="24"/>
              </w:rPr>
            </w:pPr>
          </w:p>
        </w:tc>
      </w:tr>
      <w:tr w14:paraId="7165F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14:paraId="4E7D72FD">
            <w:pPr>
              <w:keepNext/>
              <w:spacing w:line="360" w:lineRule="auto"/>
              <w:ind w:right="63"/>
              <w:rPr>
                <w:rFonts w:ascii="宋体" w:hAnsi="宋体"/>
                <w:color w:val="000000"/>
                <w:sz w:val="24"/>
              </w:rPr>
            </w:pPr>
          </w:p>
        </w:tc>
        <w:tc>
          <w:tcPr>
            <w:tcW w:w="1418" w:type="dxa"/>
            <w:tcBorders>
              <w:top w:val="single" w:color="auto" w:sz="6" w:space="0"/>
              <w:left w:val="single" w:color="auto" w:sz="6" w:space="0"/>
              <w:bottom w:val="single" w:color="auto" w:sz="12" w:space="0"/>
              <w:right w:val="single" w:color="auto" w:sz="6" w:space="0"/>
            </w:tcBorders>
            <w:vAlign w:val="center"/>
          </w:tcPr>
          <w:p w14:paraId="62699DEE">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718754E8">
            <w:pPr>
              <w:keepNext/>
              <w:spacing w:line="360" w:lineRule="auto"/>
              <w:ind w:right="63"/>
              <w:rPr>
                <w:rFonts w:ascii="宋体" w:hAnsi="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14:paraId="6240A771">
            <w:pPr>
              <w:keepNext/>
              <w:spacing w:line="360" w:lineRule="auto"/>
              <w:ind w:right="63"/>
              <w:rPr>
                <w:rFonts w:ascii="宋体" w:hAnsi="宋体"/>
                <w:color w:val="000000"/>
                <w:sz w:val="24"/>
              </w:rPr>
            </w:pPr>
          </w:p>
        </w:tc>
        <w:tc>
          <w:tcPr>
            <w:tcW w:w="4252" w:type="dxa"/>
            <w:tcBorders>
              <w:top w:val="single" w:color="auto" w:sz="6" w:space="0"/>
              <w:left w:val="single" w:color="auto" w:sz="6" w:space="0"/>
              <w:bottom w:val="single" w:color="auto" w:sz="12" w:space="0"/>
              <w:right w:val="single" w:color="auto" w:sz="12" w:space="0"/>
            </w:tcBorders>
            <w:vAlign w:val="center"/>
          </w:tcPr>
          <w:p w14:paraId="13853565">
            <w:pPr>
              <w:keepNext/>
              <w:spacing w:line="360" w:lineRule="auto"/>
              <w:ind w:right="63"/>
              <w:rPr>
                <w:rFonts w:ascii="宋体" w:hAnsi="宋体"/>
                <w:color w:val="000000"/>
                <w:sz w:val="24"/>
              </w:rPr>
            </w:pPr>
          </w:p>
        </w:tc>
      </w:tr>
    </w:tbl>
    <w:p w14:paraId="10A36812">
      <w:pPr>
        <w:spacing w:line="360" w:lineRule="auto"/>
        <w:rPr>
          <w:rFonts w:ascii="宋体" w:hAnsi="宋体"/>
          <w:b/>
          <w:bCs/>
          <w:color w:val="000000"/>
          <w:sz w:val="36"/>
        </w:rPr>
      </w:pPr>
      <w:r>
        <w:rPr>
          <w:rFonts w:ascii="宋体" w:hAnsi="宋体"/>
          <w:color w:val="000000"/>
          <w:sz w:val="24"/>
        </w:rPr>
        <w:br w:type="page"/>
      </w:r>
      <w:r>
        <w:rPr>
          <w:rFonts w:hint="eastAsia" w:ascii="宋体" w:hAnsi="宋体"/>
          <w:color w:val="000000"/>
          <w:sz w:val="24"/>
        </w:rPr>
        <w:t>附件</w:t>
      </w:r>
      <w:r>
        <w:rPr>
          <w:rFonts w:ascii="宋体" w:hAnsi="宋体"/>
          <w:color w:val="000000"/>
          <w:sz w:val="24"/>
        </w:rPr>
        <w:t>6</w:t>
      </w:r>
      <w:r>
        <w:rPr>
          <w:rFonts w:hint="eastAsia" w:ascii="宋体" w:hAnsi="宋体"/>
          <w:color w:val="000000"/>
          <w:sz w:val="24"/>
        </w:rPr>
        <w:t>：</w:t>
      </w:r>
    </w:p>
    <w:p w14:paraId="1F8D00E9">
      <w:pPr>
        <w:spacing w:line="360" w:lineRule="auto"/>
        <w:jc w:val="center"/>
        <w:rPr>
          <w:rFonts w:ascii="宋体" w:hAnsi="宋体"/>
          <w:b/>
          <w:color w:val="000000"/>
          <w:sz w:val="36"/>
          <w:szCs w:val="36"/>
        </w:rPr>
      </w:pPr>
      <w:r>
        <w:rPr>
          <w:rFonts w:hint="eastAsia" w:ascii="宋体" w:hAnsi="宋体"/>
          <w:b/>
          <w:sz w:val="36"/>
          <w:szCs w:val="36"/>
        </w:rPr>
        <w:t>工程建设廉政承诺书</w:t>
      </w:r>
    </w:p>
    <w:p w14:paraId="0E44656E">
      <w:pPr>
        <w:spacing w:line="360" w:lineRule="auto"/>
        <w:rPr>
          <w:rFonts w:ascii="宋体" w:hAnsi="宋体"/>
          <w:color w:val="000000"/>
          <w:sz w:val="18"/>
          <w:szCs w:val="18"/>
        </w:rPr>
      </w:pPr>
    </w:p>
    <w:p w14:paraId="5F502ECD">
      <w:pPr>
        <w:spacing w:line="360" w:lineRule="auto"/>
        <w:rPr>
          <w:rFonts w:ascii="宋体" w:hAnsi="宋体"/>
          <w:b/>
          <w:color w:val="000000"/>
          <w:sz w:val="24"/>
          <w:highlight w:val="none"/>
        </w:rPr>
      </w:pPr>
      <w:r>
        <w:rPr>
          <w:rFonts w:hint="eastAsia" w:ascii="宋体" w:hAnsi="宋体"/>
          <w:b/>
          <w:color w:val="000000"/>
          <w:sz w:val="24"/>
          <w:highlight w:val="none"/>
          <w:u w:val="single"/>
          <w:lang w:eastAsia="zh-CN"/>
        </w:rPr>
        <w:t>（</w:t>
      </w:r>
      <w:r>
        <w:rPr>
          <w:rFonts w:hint="eastAsia" w:ascii="宋体" w:hAnsi="宋体"/>
          <w:b/>
          <w:color w:val="000000"/>
          <w:sz w:val="24"/>
          <w:highlight w:val="none"/>
          <w:u w:val="single"/>
          <w:lang w:val="en-US" w:eastAsia="zh-CN"/>
        </w:rPr>
        <w:t>招标人</w:t>
      </w:r>
      <w:r>
        <w:rPr>
          <w:rFonts w:hint="eastAsia" w:ascii="宋体" w:hAnsi="宋体"/>
          <w:b/>
          <w:color w:val="000000"/>
          <w:sz w:val="24"/>
          <w:highlight w:val="none"/>
          <w:u w:val="single"/>
          <w:lang w:eastAsia="zh-CN"/>
        </w:rPr>
        <w:t>）</w:t>
      </w:r>
      <w:r>
        <w:rPr>
          <w:rFonts w:hint="eastAsia" w:ascii="宋体" w:hAnsi="宋体"/>
          <w:b/>
          <w:color w:val="000000"/>
          <w:sz w:val="24"/>
          <w:highlight w:val="none"/>
          <w:u w:val="single"/>
          <w:lang w:val="en-US" w:eastAsia="zh-CN"/>
        </w:rPr>
        <w:t xml:space="preserve">     </w:t>
      </w:r>
      <w:r>
        <w:rPr>
          <w:rFonts w:hint="eastAsia" w:ascii="宋体" w:hAnsi="宋体"/>
          <w:b/>
          <w:color w:val="000000"/>
          <w:sz w:val="24"/>
          <w:highlight w:val="none"/>
        </w:rPr>
        <w:t>：</w:t>
      </w:r>
    </w:p>
    <w:p w14:paraId="71000663">
      <w:pPr>
        <w:spacing w:line="360" w:lineRule="auto"/>
        <w:ind w:firstLine="480" w:firstLineChars="200"/>
        <w:rPr>
          <w:rFonts w:ascii="宋体" w:hAnsi="宋体"/>
          <w:b/>
          <w:color w:val="000000"/>
          <w:sz w:val="24"/>
        </w:rPr>
      </w:pPr>
      <w:r>
        <w:rPr>
          <w:rFonts w:hint="eastAsia" w:ascii="宋体" w:hAnsi="宋体"/>
          <w:color w:val="000000"/>
          <w:sz w:val="24"/>
        </w:rPr>
        <w:t>本公司于</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日中标承建</w:t>
      </w:r>
      <w:r>
        <w:rPr>
          <w:rFonts w:hint="eastAsia" w:ascii="宋体" w:hAnsi="宋体"/>
          <w:color w:val="000000"/>
          <w:sz w:val="24"/>
          <w:u w:val="single"/>
        </w:rPr>
        <w:t xml:space="preserve">              </w:t>
      </w:r>
      <w:r>
        <w:rPr>
          <w:rFonts w:hint="eastAsia" w:ascii="宋体" w:hAnsi="宋体"/>
          <w:color w:val="000000"/>
          <w:sz w:val="24"/>
        </w:rPr>
        <w:t>，中标价</w:t>
      </w:r>
      <w:r>
        <w:rPr>
          <w:rFonts w:hint="eastAsia" w:ascii="宋体" w:hAnsi="宋体"/>
          <w:color w:val="000000"/>
          <w:sz w:val="24"/>
          <w:u w:val="single"/>
        </w:rPr>
        <w:t xml:space="preserve">        </w:t>
      </w:r>
      <w:r>
        <w:rPr>
          <w:rFonts w:hint="eastAsia" w:ascii="宋体" w:hAnsi="宋体"/>
          <w:color w:val="000000"/>
          <w:sz w:val="24"/>
        </w:rPr>
        <w:t>元，为确保</w:t>
      </w:r>
      <w:r>
        <w:rPr>
          <w:rFonts w:hint="eastAsia" w:ascii="宋体" w:hAnsi="宋体" w:cs="宋体"/>
          <w:color w:val="000000"/>
          <w:kern w:val="0"/>
          <w:sz w:val="24"/>
        </w:rPr>
        <w:t>在工程建设中保持廉洁自律的工作作风，防止各种不正当行为的发生，根据国家有关建设工程廉政建设的规定</w:t>
      </w:r>
      <w:r>
        <w:rPr>
          <w:rFonts w:hint="eastAsia" w:ascii="宋体" w:hAnsi="宋体"/>
          <w:color w:val="000000"/>
          <w:sz w:val="24"/>
        </w:rPr>
        <w:t>，现自愿向你委承诺如下：</w:t>
      </w:r>
    </w:p>
    <w:p w14:paraId="764A3A8C">
      <w:pPr>
        <w:snapToGrid w:val="0"/>
        <w:spacing w:line="360" w:lineRule="auto"/>
        <w:ind w:firstLine="480" w:firstLineChars="200"/>
        <w:rPr>
          <w:rFonts w:ascii="宋体" w:hAnsi="宋体"/>
          <w:color w:val="000000"/>
          <w:sz w:val="24"/>
        </w:rPr>
      </w:pPr>
      <w:r>
        <w:rPr>
          <w:rFonts w:hint="eastAsia" w:ascii="宋体" w:hAnsi="宋体"/>
          <w:color w:val="000000"/>
          <w:sz w:val="24"/>
        </w:rPr>
        <w:t>1、在施工现场醒目位置设置《廉政公示牌》。</w:t>
      </w:r>
    </w:p>
    <w:p w14:paraId="0F007DF7">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2、不以任何名义向建设方和监理公司工作人员赠送礼金、购物卡、兑换券、有价证券、贵重物品等。</w:t>
      </w:r>
    </w:p>
    <w:p w14:paraId="071051AF">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3、不以任何名义邀请建设方和监理公司工作人员到高档娱乐场所消费或外出旅游，不介绍或诱惑相关人员参与“黄、赌、毒”活动。</w:t>
      </w:r>
    </w:p>
    <w:p w14:paraId="33CA3B5F">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4、发现建设方和监理方人员有索贿、吃拿卡要、报销个人费用等行为，以及擅自介绍或指定材料供应商的，应及时向区纪工委汇报。</w:t>
      </w:r>
    </w:p>
    <w:p w14:paraId="4EB6BFFB">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5、未经甲方许可备案登记，不得变更项目经理，不得分包、转包工程。</w:t>
      </w:r>
    </w:p>
    <w:p w14:paraId="2ED00173">
      <w:pPr>
        <w:widowControl/>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以上承诺，本公司将自觉、自愿遵守，自觉接受群众和区纪工委的监督，如违反上述任何一条，我公司同意三年内不再承建</w:t>
      </w:r>
      <w:r>
        <w:rPr>
          <w:rFonts w:hint="eastAsia" w:ascii="宋体" w:hAnsi="宋体" w:cs="宋体"/>
          <w:color w:val="000000"/>
          <w:kern w:val="0"/>
          <w:sz w:val="24"/>
          <w:lang w:eastAsia="zh-CN"/>
        </w:rPr>
        <w:t>南通市崇川区幸福街道办事处</w:t>
      </w:r>
      <w:r>
        <w:rPr>
          <w:rFonts w:hint="eastAsia" w:ascii="宋体" w:hAnsi="宋体" w:cs="宋体"/>
          <w:color w:val="000000"/>
          <w:kern w:val="0"/>
          <w:sz w:val="24"/>
          <w:lang w:val="en-US" w:eastAsia="zh-CN"/>
        </w:rPr>
        <w:t>辖下</w:t>
      </w:r>
      <w:r>
        <w:rPr>
          <w:rFonts w:hint="eastAsia" w:ascii="宋体" w:hAnsi="宋体" w:cs="宋体"/>
          <w:color w:val="000000"/>
          <w:kern w:val="0"/>
          <w:sz w:val="24"/>
        </w:rPr>
        <w:t>项目，项目经理进入你</w:t>
      </w:r>
      <w:r>
        <w:rPr>
          <w:rFonts w:hint="eastAsia" w:ascii="宋体" w:hAnsi="宋体" w:cs="宋体"/>
          <w:color w:val="000000"/>
          <w:kern w:val="0"/>
          <w:sz w:val="24"/>
          <w:lang w:val="en-US" w:eastAsia="zh-CN"/>
        </w:rPr>
        <w:t>处</w:t>
      </w:r>
      <w:r>
        <w:rPr>
          <w:rFonts w:hint="eastAsia" w:ascii="宋体" w:hAnsi="宋体" w:cs="宋体"/>
          <w:color w:val="000000"/>
          <w:kern w:val="0"/>
          <w:sz w:val="24"/>
        </w:rPr>
        <w:t>“黑名单”。</w:t>
      </w:r>
    </w:p>
    <w:p w14:paraId="569768CC">
      <w:pPr>
        <w:widowControl/>
        <w:spacing w:line="360" w:lineRule="auto"/>
        <w:ind w:firstLine="480" w:firstLineChars="200"/>
        <w:rPr>
          <w:rFonts w:ascii="宋体" w:hAnsi="宋体" w:cs="宋体"/>
          <w:color w:val="000000"/>
          <w:kern w:val="0"/>
          <w:sz w:val="24"/>
        </w:rPr>
      </w:pPr>
      <w:bookmarkStart w:id="58" w:name="#403160"/>
      <w:bookmarkEnd w:id="58"/>
    </w:p>
    <w:p w14:paraId="172DEB55">
      <w:pPr>
        <w:widowControl/>
        <w:spacing w:line="360" w:lineRule="auto"/>
        <w:ind w:firstLine="480" w:firstLineChars="200"/>
        <w:rPr>
          <w:rFonts w:ascii="宋体" w:hAnsi="宋体" w:cs="宋体"/>
          <w:color w:val="000000"/>
          <w:kern w:val="0"/>
          <w:sz w:val="24"/>
          <w:u w:val="single"/>
        </w:rPr>
      </w:pP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单位盖章：</w:t>
      </w:r>
    </w:p>
    <w:p w14:paraId="56E3501D">
      <w:pPr>
        <w:widowControl/>
        <w:spacing w:line="360" w:lineRule="auto"/>
        <w:ind w:firstLine="6240" w:firstLineChars="2600"/>
        <w:rPr>
          <w:rFonts w:ascii="宋体" w:hAnsi="宋体" w:cs="宋体"/>
          <w:color w:val="000000"/>
          <w:kern w:val="0"/>
          <w:sz w:val="24"/>
        </w:rPr>
      </w:pPr>
      <w:r>
        <w:rPr>
          <w:rFonts w:hint="eastAsia" w:ascii="宋体" w:hAnsi="宋体" w:cs="宋体"/>
          <w:color w:val="000000"/>
          <w:kern w:val="0"/>
          <w:sz w:val="24"/>
        </w:rPr>
        <w:t>承 诺 人（签字）：</w:t>
      </w:r>
    </w:p>
    <w:p w14:paraId="03EBD867">
      <w:pPr>
        <w:widowControl/>
        <w:spacing w:line="360" w:lineRule="auto"/>
        <w:ind w:firstLine="3360" w:firstLineChars="1400"/>
        <w:jc w:val="center"/>
        <w:rPr>
          <w:b/>
          <w:bCs/>
          <w:sz w:val="24"/>
        </w:rPr>
      </w:pP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日    期：</w:t>
      </w:r>
      <w:r>
        <w:rPr>
          <w:b/>
          <w:bCs/>
          <w:sz w:val="24"/>
        </w:rPr>
        <w:br w:type="page"/>
      </w:r>
      <w:bookmarkStart w:id="59" w:name="_Toc404159961"/>
      <w:r>
        <w:rPr>
          <w:rFonts w:hAnsi="宋体"/>
          <w:b/>
          <w:sz w:val="36"/>
          <w:szCs w:val="36"/>
        </w:rPr>
        <w:t>第四章</w:t>
      </w:r>
      <w:r>
        <w:rPr>
          <w:rFonts w:hint="eastAsia" w:hAnsi="宋体"/>
          <w:b/>
          <w:sz w:val="36"/>
          <w:szCs w:val="36"/>
          <w:lang w:val="en-US" w:eastAsia="zh-CN"/>
        </w:rPr>
        <w:t xml:space="preserve">  </w:t>
      </w:r>
      <w:r>
        <w:rPr>
          <w:rFonts w:hAnsi="宋体"/>
          <w:b/>
          <w:sz w:val="36"/>
          <w:szCs w:val="36"/>
        </w:rPr>
        <w:t>工程建设标准</w:t>
      </w:r>
      <w:bookmarkEnd w:id="59"/>
    </w:p>
    <w:p w14:paraId="71EE307B">
      <w:pPr>
        <w:spacing w:line="360" w:lineRule="auto"/>
        <w:ind w:right="-233" w:rightChars="-111"/>
        <w:jc w:val="left"/>
        <w:rPr>
          <w:b/>
          <w:bCs/>
          <w:sz w:val="24"/>
        </w:rPr>
      </w:pPr>
      <w:r>
        <w:rPr>
          <w:rFonts w:hAnsi="宋体"/>
          <w:b/>
          <w:bCs/>
          <w:sz w:val="24"/>
        </w:rPr>
        <w:t>一、工程采用的计价规范</w:t>
      </w:r>
    </w:p>
    <w:p w14:paraId="5A9A0120">
      <w:pPr>
        <w:spacing w:line="360" w:lineRule="auto"/>
        <w:ind w:right="-233" w:rightChars="-111"/>
        <w:jc w:val="left"/>
        <w:rPr>
          <w:sz w:val="24"/>
        </w:rPr>
      </w:pPr>
      <w:r>
        <w:rPr>
          <w:rFonts w:hint="eastAsia"/>
          <w:sz w:val="24"/>
        </w:rPr>
        <w:t>1、《建设工程工程量清单计价规范》（GB50500-2013）</w:t>
      </w:r>
    </w:p>
    <w:p w14:paraId="7771D778">
      <w:pPr>
        <w:spacing w:line="360" w:lineRule="auto"/>
        <w:ind w:right="-233" w:rightChars="-111"/>
        <w:jc w:val="left"/>
        <w:rPr>
          <w:sz w:val="24"/>
        </w:rPr>
      </w:pPr>
      <w:r>
        <w:rPr>
          <w:rFonts w:hint="eastAsia"/>
          <w:sz w:val="24"/>
        </w:rPr>
        <w:t>2、《通用安装工程工程量计算规范》（GB50856-2013）</w:t>
      </w:r>
    </w:p>
    <w:p w14:paraId="1B052195">
      <w:pPr>
        <w:spacing w:line="360" w:lineRule="auto"/>
        <w:ind w:right="-233" w:rightChars="-111"/>
        <w:jc w:val="left"/>
        <w:rPr>
          <w:sz w:val="24"/>
        </w:rPr>
      </w:pPr>
      <w:r>
        <w:rPr>
          <w:rFonts w:hint="eastAsia"/>
          <w:sz w:val="24"/>
        </w:rPr>
        <w:t>3、《江苏省安装工程计价定额》2014年版</w:t>
      </w:r>
    </w:p>
    <w:p w14:paraId="67E77654">
      <w:pPr>
        <w:spacing w:line="360" w:lineRule="auto"/>
        <w:ind w:right="-233" w:rightChars="-111"/>
        <w:jc w:val="left"/>
        <w:rPr>
          <w:sz w:val="24"/>
        </w:rPr>
      </w:pPr>
      <w:r>
        <w:rPr>
          <w:rFonts w:hint="eastAsia"/>
          <w:sz w:val="24"/>
        </w:rPr>
        <w:t>4、《江苏省建设工程费用定额》2014年版</w:t>
      </w:r>
    </w:p>
    <w:p w14:paraId="55708523">
      <w:pPr>
        <w:spacing w:line="360" w:lineRule="auto"/>
        <w:ind w:right="-233" w:rightChars="-111"/>
        <w:jc w:val="left"/>
        <w:rPr>
          <w:sz w:val="24"/>
        </w:rPr>
      </w:pPr>
      <w:r>
        <w:rPr>
          <w:sz w:val="24"/>
        </w:rPr>
        <w:t>5</w:t>
      </w:r>
      <w:r>
        <w:rPr>
          <w:rFonts w:hAnsi="宋体"/>
          <w:sz w:val="24"/>
        </w:rPr>
        <w:t>、江苏省、南通市现行的工程造价计价文件。</w:t>
      </w:r>
    </w:p>
    <w:p w14:paraId="7210E9F2">
      <w:pPr>
        <w:spacing w:line="360" w:lineRule="auto"/>
        <w:ind w:right="-233" w:rightChars="-111"/>
        <w:jc w:val="left"/>
        <w:rPr>
          <w:b/>
          <w:bCs/>
          <w:sz w:val="24"/>
        </w:rPr>
      </w:pPr>
      <w:r>
        <w:rPr>
          <w:rFonts w:hAnsi="宋体"/>
          <w:b/>
          <w:bCs/>
          <w:sz w:val="24"/>
        </w:rPr>
        <w:t>二、本工程采用的技术规范</w:t>
      </w:r>
    </w:p>
    <w:p w14:paraId="76F66186">
      <w:pPr>
        <w:spacing w:line="360" w:lineRule="auto"/>
        <w:ind w:right="-233" w:rightChars="-111"/>
        <w:jc w:val="left"/>
        <w:rPr>
          <w:sz w:val="24"/>
        </w:rPr>
      </w:pPr>
      <w:r>
        <w:rPr>
          <w:sz w:val="24"/>
        </w:rPr>
        <w:t>1</w:t>
      </w:r>
      <w:r>
        <w:rPr>
          <w:rFonts w:hAnsi="宋体"/>
          <w:sz w:val="24"/>
        </w:rPr>
        <w:t>、《建筑工程施工质量验收统一标准》（</w:t>
      </w:r>
      <w:r>
        <w:rPr>
          <w:sz w:val="24"/>
        </w:rPr>
        <w:t>GB50300-2001</w:t>
      </w:r>
      <w:r>
        <w:rPr>
          <w:rFonts w:hAnsi="宋体"/>
          <w:sz w:val="24"/>
        </w:rPr>
        <w:t>）；</w:t>
      </w:r>
    </w:p>
    <w:p w14:paraId="2D9A1F58">
      <w:pPr>
        <w:spacing w:line="360" w:lineRule="auto"/>
        <w:ind w:right="-233" w:rightChars="-111"/>
        <w:jc w:val="left"/>
        <w:rPr>
          <w:sz w:val="24"/>
        </w:rPr>
      </w:pPr>
      <w:r>
        <w:rPr>
          <w:sz w:val="24"/>
        </w:rPr>
        <w:t>2</w:t>
      </w:r>
      <w:r>
        <w:rPr>
          <w:rFonts w:hAnsi="宋体"/>
          <w:sz w:val="24"/>
        </w:rPr>
        <w:t>、设计文件中明确的有关技术标准、规定；</w:t>
      </w:r>
    </w:p>
    <w:p w14:paraId="3E6AD172">
      <w:pPr>
        <w:spacing w:line="360" w:lineRule="auto"/>
        <w:ind w:right="-233" w:rightChars="-111" w:firstLine="480" w:firstLineChars="200"/>
        <w:jc w:val="left"/>
        <w:rPr>
          <w:b/>
          <w:bCs/>
          <w:sz w:val="24"/>
        </w:rPr>
      </w:pPr>
      <w:r>
        <w:rPr>
          <w:rFonts w:hAnsi="宋体"/>
          <w:sz w:val="24"/>
        </w:rPr>
        <w:t>上述技术标准和规范如有不足之处或未能达到国际最新标准时，投标方应使系统的设计、施工及选用的设备</w:t>
      </w:r>
      <w:r>
        <w:rPr>
          <w:sz w:val="24"/>
        </w:rPr>
        <w:t>/</w:t>
      </w:r>
      <w:r>
        <w:rPr>
          <w:rFonts w:hAnsi="宋体"/>
          <w:sz w:val="24"/>
        </w:rPr>
        <w:t>材料符合最新版本的国际和国家标准、规范，并提供所采用的国际和国家标准、规范及所采用版本的有关技术资料。</w:t>
      </w:r>
    </w:p>
    <w:p w14:paraId="6DB5746B">
      <w:pPr>
        <w:spacing w:line="360" w:lineRule="auto"/>
        <w:ind w:right="-233" w:rightChars="-111"/>
        <w:jc w:val="left"/>
        <w:rPr>
          <w:b/>
          <w:bCs/>
          <w:sz w:val="24"/>
        </w:rPr>
      </w:pPr>
      <w:r>
        <w:rPr>
          <w:rFonts w:hAnsi="宋体"/>
          <w:b/>
          <w:bCs/>
          <w:sz w:val="24"/>
        </w:rPr>
        <w:t>三、本工程对施工工艺的特殊要求</w:t>
      </w:r>
    </w:p>
    <w:p w14:paraId="52261026">
      <w:pPr>
        <w:spacing w:line="360" w:lineRule="auto"/>
        <w:ind w:right="-233" w:rightChars="-111"/>
        <w:jc w:val="left"/>
        <w:rPr>
          <w:sz w:val="24"/>
        </w:rPr>
      </w:pPr>
      <w:r>
        <w:rPr>
          <w:sz w:val="24"/>
        </w:rPr>
        <w:t>1.</w:t>
      </w:r>
      <w:r>
        <w:rPr>
          <w:rFonts w:hAnsi="宋体"/>
          <w:sz w:val="24"/>
        </w:rPr>
        <w:t>施工期间注意周边环境，减少对周围居民、行人的影响（交通、灰尘、噪音等）。</w:t>
      </w:r>
    </w:p>
    <w:p w14:paraId="3B0932AF">
      <w:pPr>
        <w:spacing w:line="360" w:lineRule="auto"/>
        <w:ind w:right="-233" w:rightChars="-111"/>
        <w:jc w:val="left"/>
        <w:rPr>
          <w:sz w:val="24"/>
        </w:rPr>
      </w:pPr>
      <w:r>
        <w:rPr>
          <w:sz w:val="24"/>
        </w:rPr>
        <w:t>2.</w:t>
      </w:r>
      <w:r>
        <w:rPr>
          <w:rFonts w:hAnsi="宋体"/>
          <w:sz w:val="24"/>
        </w:rPr>
        <w:t>工程主要部位和特殊要求由建设、设计、监理三方讨论后以书面开式通知施工单位实施。</w:t>
      </w:r>
    </w:p>
    <w:p w14:paraId="217226B9">
      <w:pPr>
        <w:spacing w:line="360" w:lineRule="auto"/>
        <w:ind w:right="-233" w:rightChars="-111"/>
        <w:jc w:val="left"/>
        <w:rPr>
          <w:sz w:val="24"/>
        </w:rPr>
      </w:pPr>
      <w:r>
        <w:rPr>
          <w:sz w:val="24"/>
        </w:rPr>
        <w:t>3.</w:t>
      </w:r>
      <w:r>
        <w:rPr>
          <w:rFonts w:hAnsi="宋体"/>
          <w:sz w:val="24"/>
        </w:rPr>
        <w:t>其余见设计院设计说明。</w:t>
      </w:r>
    </w:p>
    <w:p w14:paraId="38D674A5">
      <w:pPr>
        <w:spacing w:line="360" w:lineRule="auto"/>
        <w:ind w:right="-233" w:rightChars="-111"/>
        <w:jc w:val="center"/>
        <w:rPr>
          <w:sz w:val="24"/>
        </w:rPr>
      </w:pPr>
      <w:r>
        <w:rPr>
          <w:b/>
          <w:bCs/>
          <w:sz w:val="24"/>
        </w:rPr>
        <w:br w:type="page"/>
      </w:r>
    </w:p>
    <w:p w14:paraId="6BC731E8">
      <w:pPr>
        <w:pStyle w:val="7"/>
        <w:spacing w:line="420" w:lineRule="atLeast"/>
        <w:outlineLvl w:val="0"/>
        <w:rPr>
          <w:rFonts w:ascii="Times New Roman" w:hAnsi="Times New Roman" w:eastAsia="宋体"/>
          <w:b/>
          <w:bCs/>
          <w:sz w:val="36"/>
          <w:szCs w:val="36"/>
        </w:rPr>
      </w:pPr>
      <w:bookmarkStart w:id="60" w:name="_Toc286661174"/>
      <w:bookmarkStart w:id="61" w:name="_Toc465181337"/>
      <w:bookmarkStart w:id="62" w:name="_Toc404159962"/>
      <w:r>
        <w:rPr>
          <w:rFonts w:ascii="Times New Roman" w:hAnsi="宋体" w:eastAsia="宋体"/>
          <w:b/>
          <w:bCs/>
          <w:sz w:val="36"/>
          <w:szCs w:val="36"/>
        </w:rPr>
        <w:t>第五章</w:t>
      </w:r>
      <w:r>
        <w:rPr>
          <w:rFonts w:hint="eastAsia" w:ascii="Times New Roman" w:hAnsi="宋体" w:eastAsia="宋体"/>
          <w:b/>
          <w:bCs/>
          <w:sz w:val="36"/>
          <w:szCs w:val="36"/>
          <w:lang w:val="en-US" w:eastAsia="zh-CN"/>
        </w:rPr>
        <w:t xml:space="preserve">  </w:t>
      </w:r>
      <w:r>
        <w:rPr>
          <w:rFonts w:ascii="Times New Roman" w:hAnsi="宋体" w:eastAsia="宋体"/>
          <w:b/>
          <w:bCs/>
          <w:sz w:val="36"/>
          <w:szCs w:val="36"/>
        </w:rPr>
        <w:t>图纸、技术资料及附件</w:t>
      </w:r>
      <w:bookmarkEnd w:id="60"/>
      <w:bookmarkEnd w:id="61"/>
    </w:p>
    <w:bookmarkEnd w:id="62"/>
    <w:p w14:paraId="70E4C9A0">
      <w:pPr>
        <w:spacing w:line="360" w:lineRule="auto"/>
        <w:rPr>
          <w:sz w:val="25"/>
        </w:rPr>
      </w:pPr>
    </w:p>
    <w:p w14:paraId="784FE370">
      <w:pPr>
        <w:jc w:val="center"/>
        <w:rPr>
          <w:rFonts w:ascii="宋体" w:hAnsi="宋体"/>
        </w:rPr>
      </w:pPr>
      <w:r>
        <w:rPr>
          <w:rFonts w:hint="eastAsia" w:ascii="宋体" w:hAnsi="宋体"/>
        </w:rPr>
        <w:t>（“</w:t>
      </w:r>
      <w:r>
        <w:rPr>
          <w:rFonts w:hint="eastAsia" w:ascii="宋体" w:hAnsi="宋体"/>
          <w:highlight w:val="none"/>
        </w:rPr>
        <w:t>南通市崇川区人民政府网”下载</w:t>
      </w:r>
      <w:r>
        <w:rPr>
          <w:rFonts w:hint="eastAsia" w:ascii="宋体" w:hAnsi="宋体"/>
          <w:lang w:eastAsia="zh-CN"/>
        </w:rPr>
        <w:t>（</w:t>
      </w:r>
      <w:r>
        <w:rPr>
          <w:rFonts w:hint="eastAsia" w:ascii="宋体" w:hAnsi="宋体"/>
          <w:lang w:val="en-US" w:eastAsia="zh-CN"/>
        </w:rPr>
        <w:t>如有</w:t>
      </w:r>
      <w:r>
        <w:rPr>
          <w:rFonts w:hint="eastAsia" w:ascii="宋体" w:hAnsi="宋体"/>
          <w:lang w:eastAsia="zh-CN"/>
        </w:rPr>
        <w:t>）</w:t>
      </w:r>
      <w:r>
        <w:rPr>
          <w:rFonts w:hint="eastAsia" w:ascii="宋体" w:hAnsi="宋体"/>
        </w:rPr>
        <w:t>）</w:t>
      </w:r>
    </w:p>
    <w:p w14:paraId="12512E8E">
      <w:pPr>
        <w:spacing w:line="360" w:lineRule="auto"/>
        <w:rPr>
          <w:sz w:val="25"/>
        </w:rPr>
      </w:pPr>
    </w:p>
    <w:p w14:paraId="63766EC3">
      <w:pPr>
        <w:spacing w:line="360" w:lineRule="auto"/>
        <w:rPr>
          <w:sz w:val="25"/>
        </w:rPr>
      </w:pPr>
    </w:p>
    <w:p w14:paraId="29813DA1">
      <w:pPr>
        <w:spacing w:line="360" w:lineRule="auto"/>
        <w:rPr>
          <w:sz w:val="25"/>
        </w:rPr>
      </w:pPr>
    </w:p>
    <w:p w14:paraId="13FEBAF3">
      <w:pPr>
        <w:spacing w:line="360" w:lineRule="auto"/>
        <w:rPr>
          <w:sz w:val="25"/>
        </w:rPr>
      </w:pPr>
    </w:p>
    <w:p w14:paraId="46D7BA9B">
      <w:pPr>
        <w:spacing w:line="360" w:lineRule="auto"/>
        <w:rPr>
          <w:sz w:val="25"/>
        </w:rPr>
      </w:pPr>
    </w:p>
    <w:p w14:paraId="149563CF">
      <w:pPr>
        <w:spacing w:line="360" w:lineRule="auto"/>
        <w:rPr>
          <w:sz w:val="25"/>
        </w:rPr>
      </w:pPr>
    </w:p>
    <w:p w14:paraId="20ADDBED">
      <w:pPr>
        <w:spacing w:line="360" w:lineRule="auto"/>
        <w:rPr>
          <w:sz w:val="25"/>
        </w:rPr>
      </w:pPr>
    </w:p>
    <w:p w14:paraId="6F6B5B66">
      <w:pPr>
        <w:spacing w:line="500" w:lineRule="exact"/>
        <w:jc w:val="center"/>
        <w:rPr>
          <w:b/>
          <w:bCs/>
          <w:sz w:val="32"/>
        </w:rPr>
      </w:pPr>
      <w:r>
        <w:rPr>
          <w:b/>
          <w:bCs/>
          <w:sz w:val="32"/>
        </w:rPr>
        <w:br w:type="page"/>
      </w:r>
    </w:p>
    <w:p w14:paraId="6BBCE0C0">
      <w:pPr>
        <w:pStyle w:val="2"/>
        <w:jc w:val="center"/>
        <w:rPr>
          <w:b/>
          <w:bCs/>
          <w:sz w:val="32"/>
        </w:rPr>
      </w:pPr>
      <w:bookmarkStart w:id="63" w:name="_Toc404159963"/>
      <w:bookmarkStart w:id="64" w:name="_Toc465181338"/>
      <w:bookmarkStart w:id="65" w:name="_Toc286661175"/>
      <w:r>
        <w:rPr>
          <w:rFonts w:hAnsi="宋体"/>
          <w:b/>
          <w:bCs/>
          <w:sz w:val="36"/>
          <w:szCs w:val="36"/>
        </w:rPr>
        <w:t>第六章</w:t>
      </w:r>
      <w:r>
        <w:rPr>
          <w:rFonts w:hint="eastAsia" w:hAnsi="宋体"/>
          <w:b/>
          <w:bCs/>
          <w:sz w:val="36"/>
          <w:szCs w:val="36"/>
          <w:lang w:val="en-US" w:eastAsia="zh-CN"/>
        </w:rPr>
        <w:t xml:space="preserve">  </w:t>
      </w:r>
      <w:r>
        <w:rPr>
          <w:rFonts w:hAnsi="宋体"/>
          <w:b/>
          <w:bCs/>
          <w:sz w:val="36"/>
          <w:szCs w:val="36"/>
        </w:rPr>
        <w:t>投标文件格式</w:t>
      </w:r>
      <w:bookmarkEnd w:id="63"/>
      <w:bookmarkEnd w:id="64"/>
      <w:bookmarkEnd w:id="65"/>
      <w:bookmarkStart w:id="66" w:name="_Toc286661178"/>
    </w:p>
    <w:p w14:paraId="60B9B0C2">
      <w:pPr>
        <w:spacing w:line="500" w:lineRule="exact"/>
        <w:jc w:val="left"/>
        <w:rPr>
          <w:rFonts w:ascii="宋体" w:hAnsi="宋体"/>
          <w:b/>
          <w:bCs/>
          <w:sz w:val="32"/>
        </w:rPr>
      </w:pPr>
      <w:r>
        <w:rPr>
          <w:rFonts w:hint="eastAsia" w:ascii="宋体" w:hAnsi="宋体"/>
          <w:sz w:val="32"/>
          <w:szCs w:val="32"/>
        </w:rPr>
        <w:t>（封面）</w:t>
      </w:r>
    </w:p>
    <w:p w14:paraId="295C9966">
      <w:pPr>
        <w:spacing w:line="500" w:lineRule="exact"/>
        <w:jc w:val="center"/>
        <w:rPr>
          <w:rFonts w:ascii="宋体" w:hAnsi="宋体"/>
          <w:b/>
          <w:bCs/>
          <w:sz w:val="32"/>
        </w:rPr>
      </w:pPr>
    </w:p>
    <w:p w14:paraId="470E848B">
      <w:pPr>
        <w:pStyle w:val="6"/>
        <w:spacing w:line="360" w:lineRule="auto"/>
        <w:ind w:firstLine="480" w:firstLineChars="150"/>
        <w:jc w:val="center"/>
        <w:rPr>
          <w:rFonts w:ascii="宋体" w:hAnsi="宋体"/>
          <w:sz w:val="32"/>
          <w:szCs w:val="32"/>
        </w:rPr>
      </w:pPr>
      <w:r>
        <w:rPr>
          <w:rFonts w:hint="eastAsia" w:ascii="宋体" w:hAnsi="宋体"/>
          <w:sz w:val="32"/>
          <w:szCs w:val="32"/>
          <w:u w:val="single"/>
        </w:rPr>
        <w:t xml:space="preserve">                               </w:t>
      </w:r>
      <w:r>
        <w:rPr>
          <w:rFonts w:hint="eastAsia" w:ascii="宋体" w:hAnsi="宋体"/>
          <w:sz w:val="32"/>
          <w:szCs w:val="32"/>
        </w:rPr>
        <w:t>（项目名称）</w:t>
      </w:r>
    </w:p>
    <w:p w14:paraId="1591178C">
      <w:pPr>
        <w:pStyle w:val="6"/>
        <w:spacing w:line="360" w:lineRule="auto"/>
        <w:jc w:val="center"/>
        <w:rPr>
          <w:rFonts w:ascii="宋体" w:hAnsi="宋体"/>
          <w:sz w:val="30"/>
        </w:rPr>
      </w:pPr>
    </w:p>
    <w:p w14:paraId="50E5E08D">
      <w:pPr>
        <w:pStyle w:val="6"/>
        <w:spacing w:line="360" w:lineRule="auto"/>
        <w:jc w:val="center"/>
        <w:rPr>
          <w:rFonts w:ascii="宋体" w:hAnsi="宋体"/>
          <w:sz w:val="30"/>
        </w:rPr>
      </w:pPr>
    </w:p>
    <w:p w14:paraId="64F40CEE">
      <w:pPr>
        <w:pStyle w:val="6"/>
        <w:spacing w:line="360" w:lineRule="auto"/>
        <w:jc w:val="center"/>
        <w:rPr>
          <w:rFonts w:ascii="宋体" w:hAnsi="宋体"/>
          <w:sz w:val="30"/>
        </w:rPr>
      </w:pPr>
    </w:p>
    <w:p w14:paraId="51D9574E">
      <w:pPr>
        <w:pStyle w:val="6"/>
        <w:spacing w:line="360" w:lineRule="auto"/>
        <w:jc w:val="center"/>
        <w:rPr>
          <w:rFonts w:ascii="宋体" w:hAnsi="宋体"/>
          <w:sz w:val="30"/>
        </w:rPr>
      </w:pPr>
    </w:p>
    <w:p w14:paraId="73B06552">
      <w:pPr>
        <w:pStyle w:val="6"/>
        <w:spacing w:line="360" w:lineRule="auto"/>
        <w:ind w:firstLine="0"/>
        <w:rPr>
          <w:rFonts w:ascii="宋体" w:hAnsi="宋体"/>
          <w:sz w:val="30"/>
        </w:rPr>
      </w:pPr>
    </w:p>
    <w:p w14:paraId="4DF25E58">
      <w:pPr>
        <w:pStyle w:val="6"/>
        <w:spacing w:line="360" w:lineRule="auto"/>
        <w:jc w:val="center"/>
        <w:rPr>
          <w:rFonts w:ascii="宋体" w:hAnsi="宋体"/>
          <w:b/>
          <w:bCs/>
          <w:spacing w:val="60"/>
          <w:sz w:val="84"/>
          <w:szCs w:val="84"/>
        </w:rPr>
      </w:pPr>
      <w:r>
        <w:rPr>
          <w:rFonts w:hint="eastAsia" w:ascii="宋体" w:hAnsi="宋体"/>
          <w:b/>
          <w:bCs/>
          <w:spacing w:val="60"/>
          <w:sz w:val="84"/>
          <w:szCs w:val="84"/>
        </w:rPr>
        <w:t xml:space="preserve"> 投标书</w:t>
      </w:r>
    </w:p>
    <w:p w14:paraId="48DCC8D7">
      <w:pPr>
        <w:pStyle w:val="6"/>
        <w:spacing w:line="360" w:lineRule="auto"/>
        <w:jc w:val="center"/>
        <w:rPr>
          <w:rFonts w:ascii="宋体" w:hAnsi="宋体"/>
          <w:sz w:val="48"/>
          <w:szCs w:val="48"/>
        </w:rPr>
      </w:pPr>
      <w:r>
        <w:rPr>
          <w:rFonts w:hint="eastAsia" w:ascii="宋体" w:hAnsi="宋体"/>
          <w:sz w:val="48"/>
          <w:szCs w:val="48"/>
        </w:rPr>
        <w:t>（商务标）</w:t>
      </w:r>
    </w:p>
    <w:p w14:paraId="38506FA1">
      <w:pPr>
        <w:pStyle w:val="6"/>
        <w:spacing w:line="360" w:lineRule="auto"/>
        <w:jc w:val="center"/>
        <w:rPr>
          <w:rFonts w:ascii="宋体" w:hAnsi="宋体"/>
          <w:sz w:val="30"/>
        </w:rPr>
      </w:pPr>
    </w:p>
    <w:p w14:paraId="5BE7F528">
      <w:pPr>
        <w:pStyle w:val="6"/>
        <w:spacing w:line="360" w:lineRule="auto"/>
        <w:jc w:val="center"/>
        <w:rPr>
          <w:rFonts w:ascii="宋体" w:hAnsi="宋体"/>
          <w:sz w:val="30"/>
        </w:rPr>
      </w:pPr>
    </w:p>
    <w:p w14:paraId="5EE16371">
      <w:pPr>
        <w:pStyle w:val="6"/>
        <w:spacing w:line="360" w:lineRule="auto"/>
        <w:ind w:left="0" w:leftChars="0" w:firstLine="0" w:firstLineChars="0"/>
        <w:jc w:val="both"/>
        <w:rPr>
          <w:rFonts w:ascii="宋体" w:hAnsi="宋体"/>
          <w:sz w:val="30"/>
        </w:rPr>
      </w:pPr>
    </w:p>
    <w:p w14:paraId="3A8A9E67">
      <w:pPr>
        <w:pStyle w:val="6"/>
        <w:spacing w:line="360" w:lineRule="auto"/>
        <w:jc w:val="center"/>
        <w:rPr>
          <w:rFonts w:ascii="宋体" w:hAnsi="宋体"/>
          <w:sz w:val="30"/>
        </w:rPr>
      </w:pPr>
    </w:p>
    <w:p w14:paraId="22F56E9A">
      <w:pPr>
        <w:pStyle w:val="6"/>
        <w:spacing w:line="360" w:lineRule="auto"/>
        <w:ind w:firstLine="480" w:firstLineChars="160"/>
        <w:rPr>
          <w:rFonts w:ascii="宋体" w:hAnsi="宋体"/>
          <w:sz w:val="30"/>
          <w:u w:val="single"/>
        </w:rPr>
      </w:pPr>
      <w:r>
        <w:rPr>
          <w:rFonts w:hint="eastAsia" w:ascii="宋体" w:hAnsi="宋体"/>
          <w:sz w:val="30"/>
        </w:rPr>
        <w:t>投标人：</w:t>
      </w:r>
      <w:r>
        <w:rPr>
          <w:rFonts w:hint="eastAsia" w:ascii="宋体" w:hAnsi="宋体"/>
          <w:sz w:val="30"/>
          <w:u w:val="single"/>
        </w:rPr>
        <w:t xml:space="preserve">                                </w:t>
      </w:r>
      <w:r>
        <w:rPr>
          <w:rFonts w:hint="eastAsia" w:ascii="宋体" w:hAnsi="宋体"/>
          <w:sz w:val="30"/>
        </w:rPr>
        <w:t>(盖单位公章)</w:t>
      </w:r>
    </w:p>
    <w:p w14:paraId="283BABAF">
      <w:pPr>
        <w:pStyle w:val="6"/>
        <w:spacing w:line="360" w:lineRule="auto"/>
        <w:ind w:firstLine="480" w:firstLineChars="160"/>
        <w:rPr>
          <w:rFonts w:ascii="宋体" w:hAnsi="宋体"/>
          <w:sz w:val="30"/>
        </w:rPr>
      </w:pPr>
    </w:p>
    <w:p w14:paraId="474C8D35">
      <w:pPr>
        <w:pStyle w:val="6"/>
        <w:spacing w:line="360" w:lineRule="auto"/>
        <w:ind w:firstLine="480" w:firstLineChars="160"/>
        <w:rPr>
          <w:rFonts w:ascii="宋体" w:hAnsi="宋体"/>
          <w:sz w:val="30"/>
          <w:u w:val="single"/>
        </w:rPr>
      </w:pPr>
      <w:r>
        <w:rPr>
          <w:rFonts w:hint="eastAsia" w:ascii="宋体" w:hAnsi="宋体"/>
          <w:sz w:val="30"/>
        </w:rPr>
        <w:t>法定代表人或其委托代理人：</w:t>
      </w:r>
      <w:r>
        <w:rPr>
          <w:rFonts w:hint="eastAsia" w:ascii="宋体" w:hAnsi="宋体"/>
          <w:sz w:val="30"/>
          <w:u w:val="single"/>
        </w:rPr>
        <w:t xml:space="preserve">              </w:t>
      </w:r>
      <w:r>
        <w:rPr>
          <w:rFonts w:hint="eastAsia" w:ascii="宋体" w:hAnsi="宋体"/>
          <w:sz w:val="30"/>
        </w:rPr>
        <w:t>(签字或盖章)</w:t>
      </w:r>
    </w:p>
    <w:p w14:paraId="371AB7BB">
      <w:pPr>
        <w:pStyle w:val="6"/>
        <w:spacing w:line="360" w:lineRule="auto"/>
        <w:ind w:firstLine="480" w:firstLineChars="160"/>
        <w:rPr>
          <w:rFonts w:ascii="宋体" w:hAnsi="宋体"/>
          <w:sz w:val="30"/>
        </w:rPr>
      </w:pPr>
    </w:p>
    <w:p w14:paraId="5F55E435">
      <w:pPr>
        <w:pStyle w:val="6"/>
        <w:spacing w:line="360" w:lineRule="auto"/>
        <w:rPr>
          <w:sz w:val="32"/>
        </w:rPr>
      </w:pPr>
      <w:r>
        <w:rPr>
          <w:rFonts w:hint="eastAsia" w:ascii="宋体" w:hAnsi="宋体"/>
          <w:sz w:val="30"/>
        </w:rPr>
        <w:t>日   期：</w:t>
      </w:r>
      <w:r>
        <w:rPr>
          <w:rFonts w:hint="eastAsia" w:ascii="宋体" w:hAnsi="宋体"/>
          <w:sz w:val="30"/>
          <w:u w:val="single"/>
        </w:rPr>
        <w:t xml:space="preserve">        年     月     日</w:t>
      </w:r>
    </w:p>
    <w:p w14:paraId="4D282ECA">
      <w:pPr>
        <w:pStyle w:val="6"/>
        <w:spacing w:line="360" w:lineRule="auto"/>
        <w:ind w:firstLine="0"/>
        <w:jc w:val="center"/>
        <w:outlineLvl w:val="1"/>
        <w:rPr>
          <w:bCs/>
          <w:sz w:val="28"/>
          <w:szCs w:val="28"/>
        </w:rPr>
      </w:pPr>
      <w:r>
        <w:rPr>
          <w:rFonts w:hAnsi="宋体"/>
          <w:sz w:val="28"/>
          <w:szCs w:val="28"/>
        </w:rPr>
        <w:t>一、</w:t>
      </w:r>
      <w:bookmarkEnd w:id="66"/>
      <w:r>
        <w:rPr>
          <w:rFonts w:hAnsi="宋体"/>
          <w:bCs/>
          <w:sz w:val="28"/>
          <w:szCs w:val="28"/>
        </w:rPr>
        <w:t>投标函</w:t>
      </w:r>
    </w:p>
    <w:p w14:paraId="114A4485">
      <w:pPr>
        <w:pStyle w:val="6"/>
        <w:spacing w:line="360" w:lineRule="auto"/>
        <w:ind w:firstLine="0"/>
        <w:rPr>
          <w:sz w:val="25"/>
          <w:u w:val="single"/>
        </w:rPr>
      </w:pPr>
    </w:p>
    <w:p w14:paraId="001ACE9A">
      <w:pPr>
        <w:pStyle w:val="6"/>
        <w:spacing w:line="360" w:lineRule="auto"/>
        <w:ind w:firstLine="0"/>
        <w:rPr>
          <w:rFonts w:ascii="宋体" w:hAnsi="宋体"/>
        </w:rPr>
      </w:pPr>
      <w:r>
        <w:rPr>
          <w:rFonts w:hint="eastAsia" w:ascii="宋体" w:hAnsi="宋体"/>
          <w:u w:val="single"/>
        </w:rPr>
        <w:t xml:space="preserve">                           </w:t>
      </w:r>
      <w:r>
        <w:rPr>
          <w:rFonts w:hint="eastAsia" w:ascii="宋体" w:hAnsi="宋体"/>
        </w:rPr>
        <w:t>：</w:t>
      </w:r>
    </w:p>
    <w:p w14:paraId="3189FB86">
      <w:pPr>
        <w:pStyle w:val="6"/>
        <w:spacing w:line="360" w:lineRule="auto"/>
        <w:jc w:val="left"/>
        <w:rPr>
          <w:rFonts w:ascii="宋体" w:hAnsi="宋体"/>
        </w:rPr>
      </w:pPr>
      <w:r>
        <w:rPr>
          <w:rFonts w:hint="eastAsia" w:ascii="宋体" w:hAnsi="宋体"/>
        </w:rPr>
        <w:t>（一） 根据已收到的</w:t>
      </w:r>
      <w:r>
        <w:rPr>
          <w:rFonts w:hint="eastAsia" w:ascii="宋体" w:hAnsi="宋体"/>
          <w:u w:val="single"/>
        </w:rPr>
        <w:t xml:space="preserve">                   </w:t>
      </w:r>
      <w:r>
        <w:rPr>
          <w:rFonts w:hint="eastAsia" w:ascii="宋体" w:hAnsi="宋体"/>
        </w:rPr>
        <w:t>（工程名称）的招标文件，我方经仔细研究招标文件全部内容并对现场进行踏勘后，愿遵守《中华人民共和国招标投标法》等有关法律文件的规定，并愿以人民币（大写）</w:t>
      </w:r>
      <w:r>
        <w:rPr>
          <w:rFonts w:hint="eastAsia" w:ascii="宋体" w:hAnsi="宋体"/>
          <w:u w:val="single"/>
        </w:rPr>
        <w:t xml:space="preserve">          </w:t>
      </w:r>
      <w:r>
        <w:rPr>
          <w:rFonts w:hint="eastAsia" w:ascii="宋体" w:hAnsi="宋体"/>
        </w:rPr>
        <w:t>元[</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元</w:t>
      </w:r>
      <w:r>
        <w:rPr>
          <w:rFonts w:hint="eastAsia" w:ascii="宋体" w:hAnsi="宋体"/>
        </w:rPr>
        <w:t>］的总价，按招标文件的要求承包本次招标范围内的全部工程，修补工程中的任何缺陷。</w:t>
      </w:r>
    </w:p>
    <w:p w14:paraId="5DA39AA8">
      <w:pPr>
        <w:pStyle w:val="6"/>
        <w:spacing w:line="360" w:lineRule="auto"/>
        <w:jc w:val="left"/>
        <w:rPr>
          <w:rFonts w:ascii="宋体" w:hAnsi="宋体"/>
        </w:rPr>
      </w:pPr>
      <w:r>
        <w:rPr>
          <w:rFonts w:hint="eastAsia" w:ascii="宋体" w:hAnsi="宋体"/>
        </w:rPr>
        <w:t>(二)我方保证在收到贵单位发出的书面开工令后立即开工，并保证在工期</w:t>
      </w:r>
      <w:r>
        <w:rPr>
          <w:rFonts w:hint="eastAsia" w:ascii="宋体" w:hAnsi="宋体"/>
          <w:u w:val="single"/>
        </w:rPr>
        <w:t xml:space="preserve">   </w:t>
      </w:r>
      <w:r>
        <w:rPr>
          <w:rFonts w:hint="eastAsia" w:ascii="宋体" w:hAnsi="宋体"/>
        </w:rPr>
        <w:t>日历天内竣工并移交整个工程及相关资料。</w:t>
      </w:r>
    </w:p>
    <w:p w14:paraId="120AB39C">
      <w:pPr>
        <w:widowControl/>
        <w:spacing w:line="360" w:lineRule="auto"/>
        <w:ind w:firstLine="420"/>
        <w:jc w:val="left"/>
        <w:rPr>
          <w:rFonts w:ascii="宋体" w:hAnsi="宋体"/>
          <w:sz w:val="24"/>
        </w:rPr>
      </w:pPr>
      <w:r>
        <w:rPr>
          <w:rFonts w:hint="eastAsia" w:ascii="宋体" w:hAnsi="宋体"/>
          <w:sz w:val="24"/>
        </w:rPr>
        <w:t>(三)我方保证本工程质量达到</w:t>
      </w:r>
      <w:r>
        <w:rPr>
          <w:rFonts w:hint="eastAsia" w:ascii="宋体" w:hAnsi="宋体"/>
          <w:sz w:val="24"/>
          <w:u w:val="single"/>
        </w:rPr>
        <w:t xml:space="preserve">                   </w:t>
      </w:r>
      <w:r>
        <w:rPr>
          <w:rFonts w:hint="eastAsia" w:ascii="宋体" w:hAnsi="宋体"/>
          <w:sz w:val="24"/>
        </w:rPr>
        <w:t xml:space="preserve"> 。</w:t>
      </w:r>
    </w:p>
    <w:p w14:paraId="4BD9F713">
      <w:pPr>
        <w:pStyle w:val="6"/>
        <w:widowControl/>
        <w:adjustRightInd/>
        <w:spacing w:line="360" w:lineRule="auto"/>
        <w:ind w:firstLine="420"/>
        <w:jc w:val="left"/>
        <w:textAlignment w:val="auto"/>
        <w:rPr>
          <w:rFonts w:ascii="宋体" w:hAnsi="宋体"/>
        </w:rPr>
      </w:pPr>
      <w:r>
        <w:rPr>
          <w:rFonts w:hint="eastAsia" w:ascii="宋体" w:hAnsi="宋体"/>
        </w:rPr>
        <w:t>(四)我方金额为人民币（大写）</w:t>
      </w:r>
      <w:r>
        <w:rPr>
          <w:rFonts w:hint="eastAsia" w:ascii="宋体" w:hAnsi="宋体"/>
          <w:u w:val="single"/>
        </w:rPr>
        <w:t xml:space="preserve">       </w:t>
      </w:r>
      <w:r>
        <w:rPr>
          <w:rFonts w:hint="eastAsia" w:ascii="宋体" w:hAnsi="宋体"/>
        </w:rPr>
        <w:t>[</w:t>
      </w:r>
      <w:r>
        <w:rPr>
          <w:rFonts w:hint="eastAsia" w:ascii="宋体" w:hAnsi="宋体" w:cs="宋体"/>
        </w:rPr>
        <w:t>¥</w:t>
      </w:r>
      <w:r>
        <w:rPr>
          <w:rFonts w:hint="eastAsia" w:ascii="宋体" w:hAnsi="宋体" w:cs="仿宋_GB2312"/>
        </w:rPr>
        <w:t>(</w:t>
      </w:r>
      <w:r>
        <w:rPr>
          <w:rFonts w:hint="eastAsia" w:ascii="宋体" w:hAnsi="宋体"/>
        </w:rPr>
        <w:t>小写)</w:t>
      </w:r>
      <w:r>
        <w:rPr>
          <w:rFonts w:hint="eastAsia" w:ascii="宋体" w:hAnsi="宋体"/>
          <w:u w:val="single"/>
        </w:rPr>
        <w:t xml:space="preserve">       </w:t>
      </w:r>
      <w:r>
        <w:rPr>
          <w:rFonts w:hint="eastAsia" w:ascii="宋体" w:hAnsi="宋体"/>
        </w:rPr>
        <w:t>元］的投标保证金已按招标文件要求提交。</w:t>
      </w:r>
    </w:p>
    <w:p w14:paraId="0003BF50">
      <w:pPr>
        <w:pStyle w:val="6"/>
        <w:widowControl/>
        <w:adjustRightInd/>
        <w:spacing w:line="360" w:lineRule="auto"/>
        <w:ind w:firstLine="420"/>
        <w:jc w:val="left"/>
        <w:textAlignment w:val="auto"/>
        <w:rPr>
          <w:rFonts w:ascii="宋体" w:hAnsi="宋体"/>
        </w:rPr>
      </w:pPr>
      <w:r>
        <w:rPr>
          <w:rFonts w:hint="eastAsia" w:ascii="宋体" w:hAnsi="宋体"/>
        </w:rPr>
        <w:t>(五)如果我方中标，我方承诺在收到中标通知书后，在中标通知书规定的期限内与贵方签订合同，并将按照招标文件规定的时间、数额提交履约保证金和中标差额保证金。</w:t>
      </w:r>
    </w:p>
    <w:p w14:paraId="7FEE8DD8">
      <w:pPr>
        <w:pStyle w:val="6"/>
        <w:spacing w:line="360" w:lineRule="auto"/>
        <w:rPr>
          <w:rFonts w:ascii="宋体" w:hAnsi="宋体"/>
        </w:rPr>
      </w:pPr>
      <w:r>
        <w:rPr>
          <w:rFonts w:hint="eastAsia" w:ascii="宋体" w:hAnsi="宋体"/>
        </w:rPr>
        <w:t>(六)贵单位的招标文件、中标通知书和本投标文件将构成约束我们双方的合同。</w:t>
      </w:r>
    </w:p>
    <w:p w14:paraId="2479C0F9">
      <w:pPr>
        <w:pStyle w:val="6"/>
        <w:spacing w:line="360" w:lineRule="auto"/>
        <w:ind w:firstLine="0"/>
        <w:rPr>
          <w:rFonts w:ascii="宋体" w:hAnsi="宋体"/>
        </w:rPr>
      </w:pPr>
    </w:p>
    <w:p w14:paraId="72B571AA">
      <w:pPr>
        <w:pStyle w:val="6"/>
        <w:spacing w:line="360" w:lineRule="auto"/>
        <w:ind w:firstLine="0"/>
        <w:rPr>
          <w:rFonts w:ascii="宋体" w:hAnsi="宋体"/>
        </w:rPr>
      </w:pPr>
    </w:p>
    <w:p w14:paraId="497F9C06">
      <w:pPr>
        <w:pStyle w:val="6"/>
        <w:spacing w:line="360" w:lineRule="auto"/>
        <w:ind w:firstLine="0"/>
        <w:rPr>
          <w:rFonts w:ascii="宋体" w:hAnsi="宋体"/>
        </w:rPr>
      </w:pPr>
    </w:p>
    <w:p w14:paraId="38E521D7">
      <w:pPr>
        <w:pStyle w:val="6"/>
        <w:spacing w:line="360" w:lineRule="auto"/>
        <w:ind w:firstLine="0"/>
        <w:rPr>
          <w:rFonts w:ascii="宋体" w:hAnsi="宋体"/>
          <w:u w:val="single"/>
        </w:rPr>
      </w:pPr>
      <w:r>
        <w:rPr>
          <w:rFonts w:hint="eastAsia" w:ascii="宋体" w:hAnsi="宋体"/>
        </w:rPr>
        <w:t>投标人(盖法人章)：</w:t>
      </w:r>
      <w:r>
        <w:rPr>
          <w:rFonts w:hint="eastAsia" w:ascii="宋体" w:hAnsi="宋体"/>
          <w:u w:val="single"/>
        </w:rPr>
        <w:t xml:space="preserve">                               </w:t>
      </w:r>
    </w:p>
    <w:p w14:paraId="52EBF95A">
      <w:pPr>
        <w:pStyle w:val="6"/>
        <w:spacing w:line="360" w:lineRule="auto"/>
        <w:ind w:firstLine="0"/>
        <w:rPr>
          <w:rFonts w:ascii="宋体" w:hAnsi="宋体"/>
        </w:rPr>
      </w:pPr>
    </w:p>
    <w:p w14:paraId="0F541B3B">
      <w:pPr>
        <w:pStyle w:val="6"/>
        <w:spacing w:line="360" w:lineRule="auto"/>
        <w:ind w:firstLine="0"/>
        <w:rPr>
          <w:rFonts w:ascii="宋体" w:hAnsi="宋体"/>
          <w:u w:val="single"/>
        </w:rPr>
      </w:pPr>
      <w:r>
        <w:rPr>
          <w:rFonts w:hint="eastAsia" w:ascii="宋体" w:hAnsi="宋体"/>
        </w:rPr>
        <w:t>法定代表人或委托代理人(签字或盖章)：</w:t>
      </w:r>
      <w:r>
        <w:rPr>
          <w:rFonts w:hint="eastAsia" w:ascii="宋体" w:hAnsi="宋体"/>
          <w:u w:val="single"/>
        </w:rPr>
        <w:t xml:space="preserve">                        </w:t>
      </w:r>
    </w:p>
    <w:p w14:paraId="229A6B9C">
      <w:pPr>
        <w:pStyle w:val="6"/>
        <w:spacing w:line="360" w:lineRule="auto"/>
        <w:ind w:firstLine="0"/>
        <w:rPr>
          <w:rFonts w:ascii="宋体" w:hAnsi="宋体"/>
        </w:rPr>
      </w:pPr>
      <w:r>
        <w:rPr>
          <w:rFonts w:hint="eastAsia" w:ascii="宋体" w:hAnsi="宋体"/>
        </w:rPr>
        <w:t xml:space="preserve">      </w:t>
      </w:r>
    </w:p>
    <w:p w14:paraId="43A8FCD5">
      <w:pPr>
        <w:pStyle w:val="6"/>
        <w:spacing w:line="360" w:lineRule="auto"/>
        <w:ind w:firstLine="0"/>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 xml:space="preserve"> </w:t>
      </w:r>
    </w:p>
    <w:p w14:paraId="396646C2">
      <w:pPr>
        <w:pStyle w:val="29"/>
        <w:spacing w:line="420" w:lineRule="atLeast"/>
        <w:rPr>
          <w:rFonts w:ascii="宋体" w:hAnsi="宋体"/>
          <w:sz w:val="32"/>
        </w:rPr>
      </w:pPr>
    </w:p>
    <w:p w14:paraId="14D3DD7C">
      <w:pPr>
        <w:pStyle w:val="29"/>
        <w:spacing w:line="420" w:lineRule="atLeast"/>
        <w:rPr>
          <w:sz w:val="32"/>
        </w:rPr>
      </w:pPr>
    </w:p>
    <w:p w14:paraId="6632AB2B">
      <w:pPr>
        <w:pStyle w:val="6"/>
        <w:spacing w:line="360" w:lineRule="auto"/>
        <w:ind w:firstLine="0"/>
        <w:jc w:val="center"/>
        <w:outlineLvl w:val="1"/>
        <w:rPr>
          <w:sz w:val="32"/>
        </w:rPr>
      </w:pPr>
      <w:r>
        <w:rPr>
          <w:sz w:val="32"/>
        </w:rPr>
        <w:br w:type="page"/>
      </w:r>
      <w:r>
        <w:rPr>
          <w:rFonts w:hAnsi="宋体"/>
          <w:sz w:val="28"/>
          <w:szCs w:val="28"/>
        </w:rPr>
        <w:t>二、法定代表人身份证明</w:t>
      </w:r>
    </w:p>
    <w:p w14:paraId="7FA2482C">
      <w:pPr>
        <w:pStyle w:val="6"/>
        <w:snapToGrid w:val="0"/>
        <w:spacing w:line="440" w:lineRule="exact"/>
        <w:ind w:firstLine="0"/>
        <w:rPr>
          <w:sz w:val="30"/>
        </w:rPr>
      </w:pPr>
      <w:bookmarkStart w:id="67" w:name="_Toc286661179"/>
    </w:p>
    <w:p w14:paraId="5347AA4D">
      <w:pPr>
        <w:pStyle w:val="6"/>
        <w:snapToGrid w:val="0"/>
        <w:spacing w:line="440" w:lineRule="exact"/>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08EBD32B">
      <w:pPr>
        <w:pStyle w:val="6"/>
        <w:snapToGrid w:val="0"/>
        <w:spacing w:line="440" w:lineRule="exact"/>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44C7C09B">
      <w:pPr>
        <w:pStyle w:val="6"/>
        <w:snapToGrid w:val="0"/>
        <w:spacing w:line="440" w:lineRule="exact"/>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1048C2FB">
      <w:pPr>
        <w:pStyle w:val="6"/>
        <w:snapToGrid w:val="0"/>
        <w:spacing w:line="440" w:lineRule="exact"/>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33A5A8CE">
      <w:pPr>
        <w:pStyle w:val="6"/>
        <w:snapToGrid w:val="0"/>
        <w:spacing w:line="440" w:lineRule="exact"/>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1ED765A2">
      <w:pPr>
        <w:pStyle w:val="6"/>
        <w:snapToGrid w:val="0"/>
        <w:spacing w:line="440" w:lineRule="exact"/>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00D9B439">
      <w:pPr>
        <w:pStyle w:val="6"/>
        <w:snapToGrid w:val="0"/>
        <w:spacing w:line="440" w:lineRule="exact"/>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5EA97562">
      <w:pPr>
        <w:pStyle w:val="6"/>
        <w:snapToGrid w:val="0"/>
        <w:spacing w:line="440" w:lineRule="exact"/>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7FB065EA">
      <w:pPr>
        <w:pStyle w:val="6"/>
        <w:snapToGrid w:val="0"/>
        <w:spacing w:line="440" w:lineRule="exact"/>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6DC290AE">
      <w:pPr>
        <w:pStyle w:val="6"/>
        <w:snapToGrid w:val="0"/>
        <w:spacing w:line="440" w:lineRule="exact"/>
        <w:ind w:firstLine="480" w:firstLineChars="200"/>
        <w:rPr>
          <w:rFonts w:ascii="宋体" w:hAnsi="宋体"/>
        </w:rPr>
      </w:pPr>
      <w:r>
        <w:rPr>
          <w:rFonts w:hint="eastAsia" w:ascii="宋体" w:hAnsi="宋体"/>
        </w:rPr>
        <w:t>特此证明。</w:t>
      </w:r>
    </w:p>
    <w:p w14:paraId="307FB4E2">
      <w:pPr>
        <w:pStyle w:val="6"/>
        <w:spacing w:line="360" w:lineRule="auto"/>
        <w:ind w:firstLine="0"/>
        <w:rPr>
          <w:rFonts w:ascii="宋体" w:hAnsi="宋体"/>
          <w:sz w:val="30"/>
        </w:rPr>
      </w:pPr>
    </w:p>
    <w:p w14:paraId="741C5AC8">
      <w:pPr>
        <w:pStyle w:val="6"/>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59264" behindDoc="0" locked="0" layoutInCell="1" allowOverlap="1">
                <wp:simplePos x="0" y="0"/>
                <wp:positionH relativeFrom="column">
                  <wp:posOffset>671830</wp:posOffset>
                </wp:positionH>
                <wp:positionV relativeFrom="paragraph">
                  <wp:posOffset>27940</wp:posOffset>
                </wp:positionV>
                <wp:extent cx="5126355" cy="1931670"/>
                <wp:effectExtent l="7620" t="7620" r="9525" b="22860"/>
                <wp:wrapNone/>
                <wp:docPr id="1" name="圆角矩形 1"/>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667FC298"/>
                        </w:txbxContent>
                      </wps:txbx>
                      <wps:bodyPr upright="1"/>
                    </wps:wsp>
                  </a:graphicData>
                </a:graphic>
              </wp:anchor>
            </w:drawing>
          </mc:Choice>
          <mc:Fallback>
            <w:pict>
              <v:roundrect id="_x0000_s1026" o:spid="_x0000_s1026" o:spt="2" style="position:absolute;left:0pt;margin-left:52.9pt;margin-top:2.2pt;height:152.1pt;width:403.65pt;z-index:251659264;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z3&#10;GCPXAAAACQEAAA8AAAAAAAAAAQAgAAAAIgAAAGRycy9kb3ducmV2LnhtbFBLAQIUABQAAAAIAIdO&#10;4kD7ptJlJAIAADwEAAAOAAAAAAAAAAEAIAAAACYBAABkcnMvZTJvRG9jLnhtbFBLBQYAAAAABgAG&#10;AFkBAAC8BQAAAAA=&#10;">
                <v:fill on="f" focussize="0,0"/>
                <v:stroke weight="1.25pt" color="#000000" joinstyle="round" dashstyle="dash"/>
                <v:imagedata o:title=""/>
                <o:lock v:ext="edit" aspectratio="f"/>
                <v:textbox>
                  <w:txbxContent>
                    <w:p w14:paraId="667FC298"/>
                  </w:txbxContent>
                </v:textbox>
              </v:roundrect>
            </w:pict>
          </mc:Fallback>
        </mc:AlternateContent>
      </w:r>
    </w:p>
    <w:p w14:paraId="5741A949">
      <w:pPr>
        <w:pStyle w:val="6"/>
        <w:spacing w:line="360" w:lineRule="auto"/>
        <w:ind w:firstLine="1325" w:firstLineChars="550"/>
        <w:rPr>
          <w:rFonts w:ascii="宋体" w:hAnsi="宋体"/>
          <w:b/>
        </w:rPr>
      </w:pPr>
      <w:r>
        <w:rPr>
          <w:rFonts w:hint="eastAsia" w:ascii="宋体" w:hAnsi="宋体"/>
          <w:b/>
        </w:rPr>
        <w:t>法定代表人身份证复印件贴于此处，并加盖单位公章，否则该证明无效。</w:t>
      </w:r>
    </w:p>
    <w:p w14:paraId="208EDDA3">
      <w:pPr>
        <w:pStyle w:val="6"/>
        <w:spacing w:line="360" w:lineRule="auto"/>
        <w:ind w:firstLine="0"/>
        <w:jc w:val="center"/>
        <w:rPr>
          <w:rFonts w:ascii="宋体" w:hAnsi="宋体"/>
          <w:sz w:val="30"/>
        </w:rPr>
      </w:pPr>
    </w:p>
    <w:p w14:paraId="3F101AF1">
      <w:pPr>
        <w:pStyle w:val="6"/>
        <w:spacing w:line="360" w:lineRule="auto"/>
        <w:jc w:val="center"/>
        <w:rPr>
          <w:rFonts w:ascii="宋体" w:hAnsi="宋体"/>
          <w:sz w:val="30"/>
        </w:rPr>
      </w:pPr>
    </w:p>
    <w:p w14:paraId="196F732D">
      <w:pPr>
        <w:pStyle w:val="6"/>
        <w:snapToGrid w:val="0"/>
        <w:spacing w:line="440" w:lineRule="exact"/>
        <w:ind w:firstLine="480" w:firstLineChars="200"/>
        <w:rPr>
          <w:rFonts w:ascii="宋体" w:hAnsi="宋体"/>
        </w:rPr>
      </w:pPr>
    </w:p>
    <w:p w14:paraId="2C78D7F5">
      <w:pPr>
        <w:pStyle w:val="6"/>
        <w:snapToGrid w:val="0"/>
        <w:spacing w:line="440" w:lineRule="exact"/>
        <w:ind w:firstLine="480" w:firstLineChars="200"/>
        <w:rPr>
          <w:rFonts w:ascii="宋体" w:hAnsi="宋体"/>
        </w:rPr>
      </w:pPr>
    </w:p>
    <w:p w14:paraId="0C6AEFEC">
      <w:pPr>
        <w:pStyle w:val="6"/>
        <w:snapToGrid w:val="0"/>
        <w:spacing w:line="440" w:lineRule="exact"/>
        <w:ind w:firstLine="480" w:firstLineChars="200"/>
        <w:rPr>
          <w:rFonts w:ascii="宋体" w:hAnsi="宋体"/>
        </w:rPr>
      </w:pPr>
    </w:p>
    <w:p w14:paraId="2A0A5D18">
      <w:pPr>
        <w:pStyle w:val="6"/>
        <w:snapToGrid w:val="0"/>
        <w:spacing w:line="440" w:lineRule="exact"/>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59346869">
      <w:pPr>
        <w:pStyle w:val="6"/>
        <w:snapToGrid w:val="0"/>
        <w:spacing w:line="440" w:lineRule="exact"/>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3BFBD94A">
      <w:pPr>
        <w:pStyle w:val="6"/>
        <w:spacing w:line="360" w:lineRule="auto"/>
        <w:ind w:firstLine="0"/>
        <w:jc w:val="center"/>
        <w:rPr>
          <w:rFonts w:ascii="宋体" w:hAnsi="宋体"/>
          <w:sz w:val="25"/>
        </w:rPr>
      </w:pPr>
    </w:p>
    <w:p w14:paraId="59824BB2">
      <w:pPr>
        <w:pStyle w:val="6"/>
        <w:spacing w:line="360" w:lineRule="auto"/>
        <w:ind w:firstLine="0"/>
        <w:jc w:val="center"/>
        <w:rPr>
          <w:sz w:val="25"/>
        </w:rPr>
      </w:pPr>
    </w:p>
    <w:p w14:paraId="55FC4DAC">
      <w:pPr>
        <w:pStyle w:val="6"/>
        <w:spacing w:line="360" w:lineRule="auto"/>
        <w:ind w:firstLine="0"/>
        <w:jc w:val="center"/>
        <w:rPr>
          <w:sz w:val="25"/>
        </w:rPr>
      </w:pPr>
    </w:p>
    <w:p w14:paraId="4E21DCFC">
      <w:pPr>
        <w:pStyle w:val="6"/>
        <w:spacing w:line="360" w:lineRule="auto"/>
        <w:ind w:firstLine="0"/>
        <w:jc w:val="center"/>
        <w:rPr>
          <w:sz w:val="25"/>
        </w:rPr>
      </w:pPr>
    </w:p>
    <w:p w14:paraId="20B88913">
      <w:pPr>
        <w:pStyle w:val="6"/>
        <w:spacing w:line="360" w:lineRule="auto"/>
        <w:ind w:firstLine="0"/>
        <w:jc w:val="center"/>
        <w:rPr>
          <w:sz w:val="25"/>
        </w:rPr>
      </w:pPr>
    </w:p>
    <w:p w14:paraId="2645A058">
      <w:pPr>
        <w:pStyle w:val="6"/>
        <w:spacing w:line="360" w:lineRule="auto"/>
        <w:ind w:firstLine="0"/>
        <w:jc w:val="center"/>
        <w:rPr>
          <w:sz w:val="25"/>
        </w:rPr>
      </w:pPr>
    </w:p>
    <w:p w14:paraId="6EAD3644">
      <w:pPr>
        <w:pStyle w:val="6"/>
        <w:spacing w:line="360" w:lineRule="auto"/>
        <w:ind w:firstLine="0"/>
        <w:jc w:val="center"/>
        <w:rPr>
          <w:sz w:val="25"/>
        </w:rPr>
      </w:pPr>
    </w:p>
    <w:p w14:paraId="465C0FDE">
      <w:pPr>
        <w:pStyle w:val="6"/>
        <w:spacing w:line="360" w:lineRule="auto"/>
        <w:ind w:firstLine="0"/>
        <w:jc w:val="center"/>
        <w:rPr>
          <w:sz w:val="25"/>
        </w:rPr>
      </w:pPr>
      <w:r>
        <w:rPr>
          <w:sz w:val="25"/>
        </w:rPr>
        <w:br w:type="page"/>
      </w:r>
    </w:p>
    <w:p w14:paraId="59649699">
      <w:pPr>
        <w:pStyle w:val="6"/>
        <w:snapToGrid w:val="0"/>
        <w:spacing w:line="440" w:lineRule="exact"/>
        <w:ind w:firstLine="0"/>
        <w:jc w:val="center"/>
        <w:outlineLvl w:val="1"/>
        <w:rPr>
          <w:sz w:val="28"/>
          <w:szCs w:val="28"/>
        </w:rPr>
      </w:pPr>
      <w:r>
        <w:rPr>
          <w:rFonts w:hAnsi="宋体"/>
          <w:sz w:val="28"/>
          <w:szCs w:val="28"/>
        </w:rPr>
        <w:t>三、授权委托书</w:t>
      </w:r>
    </w:p>
    <w:p w14:paraId="05AAEA18">
      <w:pPr>
        <w:pStyle w:val="6"/>
        <w:snapToGrid w:val="0"/>
        <w:spacing w:line="440" w:lineRule="exact"/>
        <w:ind w:firstLine="480"/>
      </w:pPr>
    </w:p>
    <w:p w14:paraId="4E04B12D">
      <w:pPr>
        <w:pStyle w:val="6"/>
        <w:snapToGrid w:val="0"/>
        <w:spacing w:line="440" w:lineRule="exact"/>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2DBB2CA9">
      <w:pPr>
        <w:pStyle w:val="6"/>
        <w:snapToGrid w:val="0"/>
        <w:spacing w:line="440" w:lineRule="exact"/>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72E9C9D3">
      <w:pPr>
        <w:pStyle w:val="6"/>
        <w:snapToGrid w:val="0"/>
        <w:spacing w:line="440" w:lineRule="exact"/>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09ACDBDE">
      <w:pPr>
        <w:pStyle w:val="6"/>
        <w:snapToGrid w:val="0"/>
        <w:spacing w:line="440" w:lineRule="exact"/>
        <w:ind w:firstLine="480" w:firstLineChars="200"/>
        <w:rPr>
          <w:rFonts w:ascii="宋体" w:hAnsi="宋体"/>
        </w:rPr>
      </w:pPr>
      <w:r>
        <w:rPr>
          <w:rFonts w:hint="eastAsia" w:ascii="宋体" w:hAnsi="宋体"/>
        </w:rPr>
        <w:t>代理人无转委托权。</w:t>
      </w:r>
    </w:p>
    <w:p w14:paraId="7746926F">
      <w:pPr>
        <w:pStyle w:val="6"/>
        <w:snapToGrid w:val="0"/>
        <w:spacing w:line="440" w:lineRule="exact"/>
        <w:ind w:firstLine="0"/>
        <w:rPr>
          <w:rFonts w:ascii="宋体" w:hAnsi="宋体"/>
        </w:rPr>
      </w:pPr>
    </w:p>
    <w:p w14:paraId="1762BB73">
      <w:pPr>
        <w:pStyle w:val="6"/>
        <w:snapToGrid w:val="0"/>
        <w:spacing w:line="440" w:lineRule="exact"/>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3325CA91">
      <w:pPr>
        <w:pStyle w:val="6"/>
        <w:snapToGrid w:val="0"/>
        <w:spacing w:line="440" w:lineRule="exact"/>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C2E3BEE">
      <w:pPr>
        <w:pStyle w:val="6"/>
        <w:snapToGrid w:val="0"/>
        <w:spacing w:line="440" w:lineRule="exact"/>
        <w:ind w:firstLine="0"/>
        <w:rPr>
          <w:rFonts w:ascii="宋体" w:hAnsi="宋体"/>
        </w:rPr>
      </w:pPr>
    </w:p>
    <w:p w14:paraId="2CE58729">
      <w:pPr>
        <w:pStyle w:val="6"/>
        <w:snapToGrid w:val="0"/>
        <w:spacing w:line="440" w:lineRule="exact"/>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446C7191">
      <w:pPr>
        <w:pStyle w:val="6"/>
        <w:snapToGrid w:val="0"/>
        <w:spacing w:line="440" w:lineRule="exact"/>
        <w:ind w:firstLine="0"/>
        <w:rPr>
          <w:rFonts w:ascii="宋体" w:hAnsi="宋体"/>
        </w:rPr>
      </w:pPr>
    </w:p>
    <w:p w14:paraId="4812637F">
      <w:pPr>
        <w:pStyle w:val="6"/>
        <w:snapToGrid w:val="0"/>
        <w:spacing w:line="440" w:lineRule="exact"/>
        <w:ind w:firstLine="0"/>
        <w:rPr>
          <w:rFonts w:ascii="宋体" w:hAnsi="宋体"/>
        </w:rPr>
      </w:pPr>
    </w:p>
    <w:p w14:paraId="13FF3D27">
      <w:pPr>
        <w:pStyle w:val="6"/>
        <w:snapToGrid w:val="0"/>
        <w:spacing w:line="440" w:lineRule="exact"/>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5D22F81C">
      <w:pPr>
        <w:pStyle w:val="6"/>
        <w:snapToGrid w:val="0"/>
        <w:spacing w:line="440" w:lineRule="exact"/>
        <w:ind w:firstLine="0"/>
        <w:rPr>
          <w:rFonts w:ascii="宋体" w:hAnsi="宋体"/>
        </w:rPr>
      </w:pPr>
    </w:p>
    <w:p w14:paraId="53EC46F2">
      <w:pPr>
        <w:pStyle w:val="6"/>
        <w:jc w:val="left"/>
        <w:rPr>
          <w:rFonts w:ascii="宋体" w:hAnsi="宋体"/>
          <w:sz w:val="30"/>
        </w:rPr>
      </w:pPr>
    </w:p>
    <w:p w14:paraId="517FE4EB">
      <w:pPr>
        <w:pStyle w:val="6"/>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0288" behindDoc="0" locked="0" layoutInCell="1" allowOverlap="1">
                <wp:simplePos x="0" y="0"/>
                <wp:positionH relativeFrom="column">
                  <wp:posOffset>268605</wp:posOffset>
                </wp:positionH>
                <wp:positionV relativeFrom="paragraph">
                  <wp:posOffset>12065</wp:posOffset>
                </wp:positionV>
                <wp:extent cx="5586095" cy="1889125"/>
                <wp:effectExtent l="7620" t="7620" r="26035" b="8255"/>
                <wp:wrapNone/>
                <wp:docPr id="2" name="圆角矩形 2"/>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45677E1F"/>
                        </w:txbxContent>
                      </wps:txbx>
                      <wps:bodyPr upright="1"/>
                    </wps:wsp>
                  </a:graphicData>
                </a:graphic>
              </wp:anchor>
            </w:drawing>
          </mc:Choice>
          <mc:Fallback>
            <w:pict>
              <v:roundrect id="_x0000_s1026" o:spid="_x0000_s1026" o:spt="2" style="position:absolute;left:0pt;margin-left:21.15pt;margin-top:0.95pt;height:148.75pt;width:439.85pt;z-index:251660288;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rp&#10;crjWAAAACAEAAA8AAAAAAAAAAQAgAAAAIgAAAGRycy9kb3ducmV2LnhtbFBLAQIUABQAAAAIAIdO&#10;4kBTTH1nJQIAADwEAAAOAAAAAAAAAAEAIAAAACUBAABkcnMvZTJvRG9jLnhtbFBLBQYAAAAABgAG&#10;AFkBAAC8BQAAAAA=&#10;">
                <v:fill on="f" focussize="0,0"/>
                <v:stroke weight="1.25pt" color="#000000" joinstyle="round" dashstyle="dash"/>
                <v:imagedata o:title=""/>
                <o:lock v:ext="edit" aspectratio="f"/>
                <v:textbox>
                  <w:txbxContent>
                    <w:p w14:paraId="45677E1F"/>
                  </w:txbxContent>
                </v:textbox>
              </v:roundrect>
            </w:pict>
          </mc:Fallback>
        </mc:AlternateContent>
      </w:r>
    </w:p>
    <w:p w14:paraId="1F51800E">
      <w:pPr>
        <w:pStyle w:val="6"/>
        <w:spacing w:line="360" w:lineRule="auto"/>
        <w:ind w:firstLine="0"/>
        <w:jc w:val="center"/>
        <w:rPr>
          <w:rFonts w:ascii="宋体" w:hAnsi="宋体"/>
        </w:rPr>
      </w:pPr>
      <w:r>
        <w:rPr>
          <w:rFonts w:hint="eastAsia" w:ascii="宋体" w:hAnsi="宋体"/>
        </w:rPr>
        <w:t xml:space="preserve">    法定代表授权委托人身份证复印件贴于此处，并加盖单位公章，否则该证明无效。</w:t>
      </w:r>
    </w:p>
    <w:p w14:paraId="06810F84">
      <w:pPr>
        <w:pStyle w:val="6"/>
        <w:spacing w:line="360" w:lineRule="auto"/>
        <w:ind w:firstLine="0"/>
        <w:jc w:val="center"/>
        <w:rPr>
          <w:rFonts w:ascii="宋体" w:hAnsi="宋体"/>
          <w:sz w:val="30"/>
        </w:rPr>
      </w:pPr>
    </w:p>
    <w:p w14:paraId="08BCED47">
      <w:pPr>
        <w:pStyle w:val="6"/>
        <w:spacing w:line="360" w:lineRule="auto"/>
        <w:ind w:firstLine="0"/>
        <w:jc w:val="center"/>
        <w:rPr>
          <w:rFonts w:ascii="宋体" w:hAnsi="宋体"/>
          <w:sz w:val="30"/>
        </w:rPr>
      </w:pPr>
    </w:p>
    <w:p w14:paraId="65B066D9">
      <w:pPr>
        <w:pStyle w:val="6"/>
        <w:snapToGrid w:val="0"/>
        <w:spacing w:line="440" w:lineRule="exact"/>
        <w:ind w:firstLine="0"/>
        <w:rPr>
          <w:rFonts w:ascii="宋体" w:hAnsi="宋体"/>
        </w:rPr>
      </w:pPr>
    </w:p>
    <w:p w14:paraId="248AB65B">
      <w:pPr>
        <w:pStyle w:val="6"/>
        <w:snapToGrid w:val="0"/>
        <w:spacing w:line="440" w:lineRule="exact"/>
        <w:ind w:firstLine="0"/>
        <w:jc w:val="right"/>
        <w:rPr>
          <w:rFonts w:ascii="宋体" w:hAnsi="宋体"/>
        </w:rPr>
      </w:pPr>
    </w:p>
    <w:p w14:paraId="729B12FD">
      <w:pPr>
        <w:pStyle w:val="6"/>
        <w:snapToGrid w:val="0"/>
        <w:spacing w:line="440" w:lineRule="exact"/>
        <w:ind w:firstLine="0"/>
        <w:jc w:val="right"/>
        <w:rPr>
          <w:rFonts w:ascii="宋体" w:hAnsi="宋体"/>
        </w:rPr>
      </w:pPr>
    </w:p>
    <w:p w14:paraId="4FB0B6C0">
      <w:pPr>
        <w:pStyle w:val="6"/>
        <w:snapToGrid w:val="0"/>
        <w:spacing w:line="440" w:lineRule="exact"/>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46F90331">
      <w:pPr>
        <w:pStyle w:val="6"/>
        <w:spacing w:line="360" w:lineRule="auto"/>
        <w:ind w:firstLine="0"/>
        <w:rPr>
          <w:rFonts w:ascii="宋体" w:hAnsi="宋体"/>
          <w:b/>
        </w:rPr>
      </w:pPr>
      <w:r>
        <w:rPr>
          <w:rFonts w:hint="eastAsia" w:ascii="宋体" w:hAnsi="宋体"/>
          <w:b/>
        </w:rPr>
        <w:t>备注：若系投标人的法定代表人亲自参与本项目投标的一切活动，并签署投标文件，则无需此授权书。</w:t>
      </w:r>
    </w:p>
    <w:p w14:paraId="7D863800">
      <w:pPr>
        <w:pStyle w:val="6"/>
        <w:spacing w:line="360" w:lineRule="auto"/>
        <w:ind w:firstLine="0"/>
        <w:jc w:val="center"/>
      </w:pPr>
    </w:p>
    <w:p w14:paraId="08AF07E1">
      <w:pPr>
        <w:pStyle w:val="6"/>
        <w:snapToGrid w:val="0"/>
        <w:spacing w:line="440" w:lineRule="exact"/>
        <w:ind w:firstLine="0"/>
        <w:jc w:val="center"/>
        <w:outlineLvl w:val="1"/>
        <w:rPr>
          <w:rFonts w:hAnsi="宋体"/>
          <w:b w:val="0"/>
          <w:bCs w:val="0"/>
          <w:sz w:val="28"/>
          <w:szCs w:val="28"/>
        </w:rPr>
      </w:pPr>
    </w:p>
    <w:p w14:paraId="48A6301D">
      <w:pPr>
        <w:pStyle w:val="6"/>
        <w:snapToGrid w:val="0"/>
        <w:spacing w:line="440" w:lineRule="exact"/>
        <w:ind w:firstLine="0"/>
        <w:jc w:val="center"/>
        <w:outlineLvl w:val="1"/>
        <w:rPr>
          <w:b w:val="0"/>
          <w:bCs w:val="0"/>
          <w:sz w:val="28"/>
          <w:szCs w:val="28"/>
        </w:rPr>
      </w:pPr>
      <w:r>
        <w:rPr>
          <w:rFonts w:hAnsi="宋体"/>
          <w:b w:val="0"/>
          <w:bCs w:val="0"/>
          <w:sz w:val="28"/>
          <w:szCs w:val="28"/>
        </w:rPr>
        <w:t>四、已标价的工程量清单</w:t>
      </w:r>
      <w:bookmarkEnd w:id="67"/>
    </w:p>
    <w:p w14:paraId="1595D1B2">
      <w:pPr>
        <w:pStyle w:val="29"/>
        <w:spacing w:line="420" w:lineRule="atLeast"/>
        <w:rPr>
          <w:rFonts w:ascii="宋体" w:hAnsi="宋体"/>
          <w:szCs w:val="21"/>
          <w:u w:val="single"/>
        </w:rPr>
      </w:pPr>
    </w:p>
    <w:p w14:paraId="0CDF4662">
      <w:pPr>
        <w:pStyle w:val="29"/>
        <w:spacing w:line="420" w:lineRule="atLeast"/>
        <w:rPr>
          <w:rFonts w:ascii="宋体" w:hAnsi="宋体"/>
          <w:sz w:val="32"/>
        </w:rPr>
      </w:pPr>
      <w:r>
        <w:rPr>
          <w:rFonts w:hint="eastAsia" w:ascii="宋体" w:hAnsi="宋体"/>
          <w:szCs w:val="21"/>
          <w:u w:val="single"/>
        </w:rPr>
        <w:t xml:space="preserve">                                 </w:t>
      </w:r>
      <w:r>
        <w:rPr>
          <w:rFonts w:hint="eastAsia" w:ascii="宋体" w:hAnsi="宋体"/>
          <w:sz w:val="32"/>
        </w:rPr>
        <w:t>工程</w:t>
      </w:r>
    </w:p>
    <w:p w14:paraId="35EDD4BB">
      <w:pPr>
        <w:pStyle w:val="29"/>
        <w:spacing w:line="420" w:lineRule="atLeast"/>
        <w:rPr>
          <w:rFonts w:ascii="宋体" w:hAnsi="宋体"/>
          <w:sz w:val="32"/>
        </w:rPr>
      </w:pPr>
    </w:p>
    <w:p w14:paraId="66B5229C">
      <w:pPr>
        <w:pStyle w:val="29"/>
        <w:spacing w:line="420" w:lineRule="atLeast"/>
        <w:rPr>
          <w:rFonts w:ascii="宋体" w:hAnsi="宋体"/>
          <w:sz w:val="84"/>
          <w:szCs w:val="84"/>
        </w:rPr>
      </w:pPr>
    </w:p>
    <w:p w14:paraId="5A7700B3">
      <w:pPr>
        <w:pStyle w:val="29"/>
        <w:spacing w:line="420" w:lineRule="atLeast"/>
        <w:rPr>
          <w:rFonts w:ascii="宋体" w:hAnsi="宋体"/>
          <w:sz w:val="84"/>
          <w:szCs w:val="84"/>
        </w:rPr>
      </w:pPr>
    </w:p>
    <w:p w14:paraId="7C2E7068">
      <w:pPr>
        <w:pStyle w:val="29"/>
        <w:spacing w:line="420" w:lineRule="atLeast"/>
        <w:rPr>
          <w:rFonts w:ascii="宋体" w:hAnsi="宋体"/>
          <w:sz w:val="72"/>
          <w:szCs w:val="72"/>
        </w:rPr>
      </w:pPr>
      <w:r>
        <w:rPr>
          <w:rFonts w:hint="eastAsia" w:ascii="宋体" w:hAnsi="宋体"/>
          <w:sz w:val="72"/>
          <w:szCs w:val="72"/>
        </w:rPr>
        <w:t>投标总价</w:t>
      </w:r>
    </w:p>
    <w:p w14:paraId="355A37DC">
      <w:pPr>
        <w:pStyle w:val="29"/>
        <w:spacing w:line="420" w:lineRule="atLeast"/>
        <w:rPr>
          <w:rFonts w:ascii="宋体" w:hAnsi="宋体"/>
          <w:sz w:val="32"/>
        </w:rPr>
      </w:pPr>
    </w:p>
    <w:p w14:paraId="0906C100">
      <w:pPr>
        <w:pStyle w:val="29"/>
        <w:spacing w:line="420" w:lineRule="atLeast"/>
        <w:rPr>
          <w:rFonts w:ascii="宋体" w:hAnsi="宋体"/>
          <w:sz w:val="32"/>
        </w:rPr>
      </w:pPr>
    </w:p>
    <w:p w14:paraId="73698854">
      <w:pPr>
        <w:pStyle w:val="29"/>
        <w:spacing w:line="420" w:lineRule="atLeast"/>
        <w:jc w:val="both"/>
        <w:rPr>
          <w:rFonts w:ascii="宋体" w:hAnsi="宋体"/>
          <w:sz w:val="32"/>
        </w:rPr>
      </w:pPr>
    </w:p>
    <w:p w14:paraId="676C85EE">
      <w:pPr>
        <w:pStyle w:val="29"/>
        <w:spacing w:line="420" w:lineRule="atLeast"/>
        <w:jc w:val="both"/>
        <w:rPr>
          <w:rFonts w:ascii="宋体" w:hAnsi="宋体"/>
          <w:sz w:val="32"/>
        </w:rPr>
      </w:pPr>
    </w:p>
    <w:p w14:paraId="314B3055">
      <w:pPr>
        <w:pStyle w:val="29"/>
        <w:spacing w:line="420" w:lineRule="atLeast"/>
        <w:jc w:val="both"/>
        <w:rPr>
          <w:rFonts w:ascii="宋体" w:hAnsi="宋体"/>
          <w:sz w:val="32"/>
        </w:rPr>
      </w:pPr>
    </w:p>
    <w:p w14:paraId="0926825B">
      <w:pPr>
        <w:pStyle w:val="29"/>
        <w:spacing w:line="420" w:lineRule="atLeast"/>
        <w:rPr>
          <w:rFonts w:ascii="宋体" w:hAnsi="宋体"/>
          <w:sz w:val="32"/>
        </w:rPr>
      </w:pPr>
    </w:p>
    <w:p w14:paraId="2D2B0871">
      <w:pPr>
        <w:pStyle w:val="29"/>
        <w:spacing w:line="420" w:lineRule="atLeast"/>
        <w:rPr>
          <w:rFonts w:ascii="宋体" w:hAnsi="宋体"/>
          <w:sz w:val="32"/>
          <w:u w:val="single"/>
        </w:rPr>
      </w:pPr>
      <w:r>
        <w:rPr>
          <w:rFonts w:hint="eastAsia" w:ascii="宋体" w:hAnsi="宋体"/>
          <w:sz w:val="32"/>
        </w:rPr>
        <w:t>投标人：</w:t>
      </w:r>
      <w:r>
        <w:rPr>
          <w:rFonts w:hint="eastAsia" w:ascii="宋体" w:hAnsi="宋体"/>
          <w:sz w:val="32"/>
          <w:u w:val="single"/>
        </w:rPr>
        <w:t xml:space="preserve">                        （单位盖章）</w:t>
      </w:r>
    </w:p>
    <w:p w14:paraId="4E4C7475">
      <w:pPr>
        <w:pStyle w:val="29"/>
        <w:spacing w:line="420" w:lineRule="atLeast"/>
        <w:rPr>
          <w:rFonts w:ascii="宋体" w:hAnsi="宋体"/>
          <w:szCs w:val="21"/>
        </w:rPr>
      </w:pPr>
      <w:r>
        <w:rPr>
          <w:rFonts w:hint="eastAsia" w:ascii="宋体" w:hAnsi="宋体"/>
          <w:sz w:val="32"/>
        </w:rPr>
        <w:t xml:space="preserve">年   月   日   </w:t>
      </w:r>
    </w:p>
    <w:p w14:paraId="29B0E61B">
      <w:pPr>
        <w:pStyle w:val="6"/>
        <w:spacing w:line="360" w:lineRule="auto"/>
        <w:ind w:firstLine="0"/>
        <w:jc w:val="center"/>
        <w:rPr>
          <w:sz w:val="25"/>
        </w:rPr>
      </w:pPr>
    </w:p>
    <w:p w14:paraId="7B63FB28">
      <w:pPr>
        <w:spacing w:line="420" w:lineRule="atLeast"/>
        <w:rPr>
          <w:kern w:val="0"/>
          <w:sz w:val="24"/>
        </w:rPr>
      </w:pPr>
    </w:p>
    <w:p w14:paraId="46587C1C">
      <w:pPr>
        <w:spacing w:line="420" w:lineRule="atLeast"/>
        <w:rPr>
          <w:kern w:val="0"/>
          <w:sz w:val="24"/>
        </w:rPr>
      </w:pPr>
    </w:p>
    <w:p w14:paraId="74D26B53">
      <w:pPr>
        <w:spacing w:line="420" w:lineRule="atLeast"/>
        <w:rPr>
          <w:kern w:val="0"/>
          <w:sz w:val="24"/>
        </w:rPr>
      </w:pPr>
    </w:p>
    <w:p w14:paraId="5EB54101">
      <w:pPr>
        <w:ind w:right="450"/>
        <w:jc w:val="right"/>
        <w:rPr>
          <w:szCs w:val="21"/>
        </w:rPr>
      </w:pPr>
    </w:p>
    <w:p w14:paraId="244EA662">
      <w:pPr>
        <w:ind w:right="450"/>
        <w:jc w:val="right"/>
        <w:rPr>
          <w:szCs w:val="21"/>
        </w:rPr>
      </w:pPr>
    </w:p>
    <w:p w14:paraId="45F9F9DE">
      <w:pPr>
        <w:ind w:right="450"/>
        <w:jc w:val="right"/>
        <w:rPr>
          <w:szCs w:val="21"/>
        </w:rPr>
      </w:pPr>
    </w:p>
    <w:p w14:paraId="3831F0E0">
      <w:pPr>
        <w:pStyle w:val="6"/>
        <w:snapToGrid w:val="0"/>
        <w:spacing w:line="440" w:lineRule="exact"/>
        <w:ind w:firstLine="0"/>
        <w:jc w:val="center"/>
        <w:outlineLvl w:val="1"/>
        <w:rPr>
          <w:sz w:val="28"/>
          <w:szCs w:val="28"/>
        </w:rPr>
      </w:pPr>
      <w:bookmarkStart w:id="68" w:name="_Toc286661180"/>
      <w:r>
        <w:rPr>
          <w:rFonts w:hAnsi="宋体"/>
          <w:sz w:val="28"/>
          <w:szCs w:val="28"/>
        </w:rPr>
        <w:t>投标总价</w:t>
      </w:r>
      <w:bookmarkEnd w:id="68"/>
    </w:p>
    <w:p w14:paraId="15EDEB25">
      <w:pPr>
        <w:adjustRightInd w:val="0"/>
        <w:snapToGrid w:val="0"/>
        <w:spacing w:line="440" w:lineRule="exact"/>
        <w:rPr>
          <w:sz w:val="30"/>
          <w:szCs w:val="30"/>
        </w:rPr>
      </w:pPr>
    </w:p>
    <w:p w14:paraId="1615943D">
      <w:pPr>
        <w:adjustRightInd w:val="0"/>
        <w:snapToGrid w:val="0"/>
        <w:spacing w:line="440" w:lineRule="exact"/>
        <w:rPr>
          <w:sz w:val="30"/>
          <w:szCs w:val="30"/>
        </w:rPr>
      </w:pPr>
    </w:p>
    <w:p w14:paraId="34F7167D">
      <w:pPr>
        <w:adjustRightInd w:val="0"/>
        <w:snapToGrid w:val="0"/>
        <w:spacing w:line="440" w:lineRule="exact"/>
        <w:rPr>
          <w:sz w:val="30"/>
          <w:szCs w:val="30"/>
        </w:rPr>
      </w:pPr>
    </w:p>
    <w:p w14:paraId="46CBB292">
      <w:pPr>
        <w:adjustRightInd w:val="0"/>
        <w:snapToGrid w:val="0"/>
        <w:spacing w:line="440" w:lineRule="exact"/>
        <w:rPr>
          <w:sz w:val="30"/>
          <w:szCs w:val="30"/>
          <w:u w:val="single"/>
        </w:rPr>
      </w:pPr>
      <w:r>
        <w:rPr>
          <w:rFonts w:hAnsi="宋体"/>
          <w:kern w:val="0"/>
          <w:sz w:val="30"/>
          <w:szCs w:val="30"/>
        </w:rPr>
        <w:t>招标人：</w:t>
      </w:r>
    </w:p>
    <w:p w14:paraId="1EF9BB8C">
      <w:pPr>
        <w:adjustRightInd w:val="0"/>
        <w:snapToGrid w:val="0"/>
        <w:spacing w:line="440" w:lineRule="exact"/>
        <w:rPr>
          <w:sz w:val="30"/>
          <w:szCs w:val="30"/>
        </w:rPr>
      </w:pPr>
    </w:p>
    <w:p w14:paraId="6C3D6092">
      <w:pPr>
        <w:adjustRightInd w:val="0"/>
        <w:snapToGrid w:val="0"/>
        <w:spacing w:line="440" w:lineRule="exact"/>
        <w:rPr>
          <w:sz w:val="30"/>
          <w:szCs w:val="30"/>
          <w:u w:val="single"/>
        </w:rPr>
      </w:pPr>
      <w:r>
        <w:rPr>
          <w:rFonts w:hAnsi="宋体"/>
          <w:kern w:val="0"/>
          <w:sz w:val="30"/>
          <w:szCs w:val="30"/>
        </w:rPr>
        <w:t>工程名称：</w:t>
      </w:r>
    </w:p>
    <w:p w14:paraId="2CEB7965">
      <w:pPr>
        <w:adjustRightInd w:val="0"/>
        <w:snapToGrid w:val="0"/>
        <w:spacing w:line="440" w:lineRule="exact"/>
        <w:rPr>
          <w:sz w:val="30"/>
          <w:szCs w:val="30"/>
          <w:u w:val="single"/>
        </w:rPr>
      </w:pPr>
      <w:r>
        <w:rPr>
          <w:rFonts w:hAnsi="宋体"/>
          <w:kern w:val="0"/>
          <w:sz w:val="30"/>
          <w:szCs w:val="30"/>
        </w:rPr>
        <w:t>投标总价（小写）：</w:t>
      </w:r>
    </w:p>
    <w:p w14:paraId="7DF751D3">
      <w:pPr>
        <w:adjustRightInd w:val="0"/>
        <w:snapToGrid w:val="0"/>
        <w:spacing w:line="440" w:lineRule="exact"/>
        <w:rPr>
          <w:sz w:val="30"/>
          <w:szCs w:val="30"/>
          <w:u w:val="single"/>
        </w:rPr>
      </w:pPr>
      <w:r>
        <w:rPr>
          <w:rFonts w:hAnsi="宋体"/>
          <w:kern w:val="0"/>
          <w:sz w:val="30"/>
          <w:szCs w:val="30"/>
        </w:rPr>
        <w:t>（大写）：</w:t>
      </w:r>
    </w:p>
    <w:p w14:paraId="67A71C3F">
      <w:pPr>
        <w:adjustRightInd w:val="0"/>
        <w:snapToGrid w:val="0"/>
        <w:spacing w:line="440" w:lineRule="exact"/>
        <w:rPr>
          <w:sz w:val="30"/>
          <w:szCs w:val="30"/>
        </w:rPr>
      </w:pPr>
    </w:p>
    <w:p w14:paraId="14DB2A4D">
      <w:pPr>
        <w:adjustRightInd w:val="0"/>
        <w:snapToGrid w:val="0"/>
        <w:spacing w:line="440" w:lineRule="exact"/>
        <w:rPr>
          <w:sz w:val="30"/>
          <w:szCs w:val="30"/>
        </w:rPr>
      </w:pPr>
    </w:p>
    <w:p w14:paraId="0A95C0A3">
      <w:pPr>
        <w:adjustRightInd w:val="0"/>
        <w:snapToGrid w:val="0"/>
        <w:spacing w:line="440" w:lineRule="exact"/>
        <w:rPr>
          <w:sz w:val="30"/>
          <w:szCs w:val="30"/>
          <w:u w:val="single"/>
        </w:rPr>
      </w:pPr>
      <w:r>
        <w:rPr>
          <w:rFonts w:hAnsi="宋体"/>
          <w:kern w:val="0"/>
          <w:sz w:val="30"/>
          <w:szCs w:val="30"/>
        </w:rPr>
        <w:t>投标人：</w:t>
      </w:r>
    </w:p>
    <w:p w14:paraId="24C9D692">
      <w:pPr>
        <w:adjustRightInd w:val="0"/>
        <w:snapToGrid w:val="0"/>
        <w:spacing w:line="440" w:lineRule="exact"/>
        <w:jc w:val="center"/>
        <w:rPr>
          <w:sz w:val="30"/>
          <w:szCs w:val="30"/>
        </w:rPr>
      </w:pPr>
      <w:r>
        <w:rPr>
          <w:rFonts w:hAnsi="宋体"/>
          <w:kern w:val="0"/>
          <w:sz w:val="30"/>
          <w:szCs w:val="30"/>
        </w:rPr>
        <w:t>（单位盖章）</w:t>
      </w:r>
    </w:p>
    <w:p w14:paraId="156AD9AD">
      <w:pPr>
        <w:adjustRightInd w:val="0"/>
        <w:snapToGrid w:val="0"/>
        <w:spacing w:line="440" w:lineRule="exact"/>
        <w:rPr>
          <w:sz w:val="30"/>
          <w:szCs w:val="30"/>
        </w:rPr>
      </w:pPr>
    </w:p>
    <w:p w14:paraId="56C23A0D">
      <w:pPr>
        <w:adjustRightInd w:val="0"/>
        <w:snapToGrid w:val="0"/>
        <w:spacing w:line="440" w:lineRule="exact"/>
        <w:rPr>
          <w:sz w:val="30"/>
          <w:szCs w:val="30"/>
        </w:rPr>
      </w:pPr>
    </w:p>
    <w:p w14:paraId="793E419F">
      <w:pPr>
        <w:adjustRightInd w:val="0"/>
        <w:snapToGrid w:val="0"/>
        <w:spacing w:line="440" w:lineRule="exact"/>
        <w:rPr>
          <w:sz w:val="30"/>
          <w:szCs w:val="30"/>
        </w:rPr>
      </w:pPr>
    </w:p>
    <w:p w14:paraId="210AC5DD">
      <w:pPr>
        <w:adjustRightInd w:val="0"/>
        <w:snapToGrid w:val="0"/>
        <w:spacing w:line="440" w:lineRule="exact"/>
        <w:rPr>
          <w:kern w:val="0"/>
          <w:sz w:val="30"/>
          <w:szCs w:val="30"/>
        </w:rPr>
      </w:pPr>
      <w:r>
        <w:rPr>
          <w:rFonts w:hAnsi="宋体"/>
          <w:kern w:val="0"/>
          <w:sz w:val="30"/>
          <w:szCs w:val="30"/>
        </w:rPr>
        <w:t>法定代表人</w:t>
      </w:r>
    </w:p>
    <w:p w14:paraId="2B060FE0">
      <w:pPr>
        <w:adjustRightInd w:val="0"/>
        <w:snapToGrid w:val="0"/>
        <w:spacing w:line="440" w:lineRule="exact"/>
        <w:ind w:left="4350" w:hanging="4350" w:hangingChars="1450"/>
        <w:jc w:val="left"/>
        <w:rPr>
          <w:sz w:val="30"/>
          <w:szCs w:val="30"/>
        </w:rPr>
      </w:pPr>
      <w:r>
        <w:rPr>
          <w:rFonts w:hAnsi="宋体"/>
          <w:kern w:val="0"/>
          <w:sz w:val="30"/>
          <w:szCs w:val="30"/>
        </w:rPr>
        <w:t>或其授权人：</w:t>
      </w:r>
    </w:p>
    <w:p w14:paraId="3BD82903">
      <w:pPr>
        <w:adjustRightInd w:val="0"/>
        <w:snapToGrid w:val="0"/>
        <w:spacing w:line="440" w:lineRule="exact"/>
        <w:ind w:left="3045" w:leftChars="1450" w:firstLine="1800" w:firstLineChars="600"/>
        <w:jc w:val="left"/>
        <w:rPr>
          <w:sz w:val="30"/>
          <w:szCs w:val="30"/>
        </w:rPr>
      </w:pPr>
      <w:r>
        <w:rPr>
          <w:rFonts w:hAnsi="宋体"/>
          <w:kern w:val="0"/>
          <w:sz w:val="30"/>
          <w:szCs w:val="30"/>
        </w:rPr>
        <w:t>（签字或盖章）</w:t>
      </w:r>
    </w:p>
    <w:p w14:paraId="5CEFC768">
      <w:pPr>
        <w:adjustRightInd w:val="0"/>
        <w:snapToGrid w:val="0"/>
        <w:spacing w:line="440" w:lineRule="exact"/>
        <w:ind w:left="4350" w:hanging="4350" w:hangingChars="1450"/>
        <w:jc w:val="left"/>
        <w:rPr>
          <w:sz w:val="30"/>
          <w:szCs w:val="30"/>
        </w:rPr>
      </w:pPr>
    </w:p>
    <w:p w14:paraId="7BC83E7E">
      <w:pPr>
        <w:adjustRightInd w:val="0"/>
        <w:snapToGrid w:val="0"/>
        <w:spacing w:line="440" w:lineRule="exact"/>
        <w:ind w:left="4350" w:hanging="4350" w:hangingChars="1450"/>
        <w:jc w:val="left"/>
        <w:rPr>
          <w:sz w:val="30"/>
          <w:szCs w:val="30"/>
        </w:rPr>
      </w:pPr>
    </w:p>
    <w:p w14:paraId="649AE739">
      <w:pPr>
        <w:adjustRightInd w:val="0"/>
        <w:snapToGrid w:val="0"/>
        <w:spacing w:line="440" w:lineRule="exact"/>
        <w:ind w:left="4350" w:hanging="4350" w:hangingChars="1450"/>
        <w:jc w:val="left"/>
        <w:rPr>
          <w:sz w:val="30"/>
          <w:szCs w:val="30"/>
        </w:rPr>
      </w:pPr>
    </w:p>
    <w:p w14:paraId="151F737D">
      <w:pPr>
        <w:adjustRightInd w:val="0"/>
        <w:snapToGrid w:val="0"/>
        <w:spacing w:line="440" w:lineRule="exact"/>
        <w:rPr>
          <w:sz w:val="30"/>
          <w:szCs w:val="30"/>
          <w:u w:val="single"/>
        </w:rPr>
      </w:pPr>
      <w:r>
        <w:rPr>
          <w:rFonts w:hAnsi="宋体"/>
          <w:kern w:val="0"/>
          <w:sz w:val="30"/>
          <w:szCs w:val="30"/>
        </w:rPr>
        <w:t>编制人：</w:t>
      </w:r>
    </w:p>
    <w:p w14:paraId="6E13697A">
      <w:pPr>
        <w:adjustRightInd w:val="0"/>
        <w:snapToGrid w:val="0"/>
        <w:spacing w:line="440" w:lineRule="exact"/>
        <w:ind w:left="4350" w:hanging="4350" w:hangingChars="1450"/>
        <w:jc w:val="left"/>
        <w:rPr>
          <w:sz w:val="30"/>
          <w:szCs w:val="30"/>
        </w:rPr>
      </w:pPr>
      <w:r>
        <w:rPr>
          <w:rFonts w:hAnsi="宋体"/>
          <w:kern w:val="0"/>
          <w:sz w:val="30"/>
          <w:szCs w:val="30"/>
        </w:rPr>
        <w:t>（造价人员签字盖专用章）</w:t>
      </w:r>
    </w:p>
    <w:p w14:paraId="76E0C756">
      <w:pPr>
        <w:adjustRightInd w:val="0"/>
        <w:snapToGrid w:val="0"/>
        <w:spacing w:line="440" w:lineRule="exact"/>
        <w:ind w:left="4350" w:hanging="4350" w:hangingChars="1450"/>
        <w:jc w:val="left"/>
        <w:rPr>
          <w:sz w:val="30"/>
          <w:szCs w:val="30"/>
        </w:rPr>
      </w:pPr>
    </w:p>
    <w:p w14:paraId="65E184AE">
      <w:pPr>
        <w:adjustRightInd w:val="0"/>
        <w:snapToGrid w:val="0"/>
        <w:spacing w:line="440" w:lineRule="exact"/>
        <w:rPr>
          <w:sz w:val="30"/>
          <w:szCs w:val="30"/>
        </w:rPr>
      </w:pPr>
    </w:p>
    <w:p w14:paraId="3E0615C8">
      <w:pPr>
        <w:adjustRightInd w:val="0"/>
        <w:snapToGrid w:val="0"/>
        <w:spacing w:line="440" w:lineRule="exact"/>
        <w:rPr>
          <w:sz w:val="30"/>
          <w:szCs w:val="30"/>
        </w:rPr>
      </w:pPr>
    </w:p>
    <w:p w14:paraId="5A964E6F">
      <w:pPr>
        <w:adjustRightInd w:val="0"/>
        <w:snapToGrid w:val="0"/>
        <w:spacing w:line="440" w:lineRule="exact"/>
        <w:rPr>
          <w:kern w:val="0"/>
          <w:sz w:val="30"/>
          <w:szCs w:val="30"/>
        </w:rPr>
      </w:pPr>
      <w:r>
        <w:rPr>
          <w:rFonts w:hAnsi="宋体"/>
          <w:kern w:val="0"/>
          <w:sz w:val="30"/>
          <w:szCs w:val="30"/>
        </w:rPr>
        <w:t>编制时间：年月日</w:t>
      </w:r>
    </w:p>
    <w:p w14:paraId="093ABD3C">
      <w:pPr>
        <w:adjustRightInd w:val="0"/>
        <w:snapToGrid w:val="0"/>
        <w:spacing w:line="440" w:lineRule="exact"/>
        <w:rPr>
          <w:sz w:val="30"/>
          <w:szCs w:val="30"/>
        </w:rPr>
      </w:pPr>
    </w:p>
    <w:p w14:paraId="29164B31">
      <w:pPr>
        <w:rPr>
          <w:szCs w:val="21"/>
        </w:rPr>
      </w:pPr>
    </w:p>
    <w:p w14:paraId="1AB97288">
      <w:pPr>
        <w:jc w:val="right"/>
        <w:rPr>
          <w:szCs w:val="21"/>
        </w:rPr>
      </w:pPr>
    </w:p>
    <w:p w14:paraId="329DDDC9">
      <w:pPr>
        <w:jc w:val="right"/>
        <w:rPr>
          <w:szCs w:val="21"/>
        </w:rPr>
      </w:pPr>
    </w:p>
    <w:p w14:paraId="53E23381">
      <w:pPr>
        <w:jc w:val="right"/>
        <w:rPr>
          <w:szCs w:val="21"/>
        </w:rPr>
      </w:pPr>
    </w:p>
    <w:p w14:paraId="7BD32D41">
      <w:pPr>
        <w:spacing w:line="480" w:lineRule="auto"/>
        <w:jc w:val="center"/>
        <w:rPr>
          <w:b/>
          <w:sz w:val="36"/>
          <w:szCs w:val="36"/>
        </w:rPr>
      </w:pPr>
      <w:bookmarkStart w:id="69" w:name="_Toc359843523"/>
      <w:bookmarkStart w:id="70" w:name="_Toc359930015"/>
      <w:bookmarkStart w:id="71" w:name="_Toc359843982"/>
      <w:bookmarkStart w:id="72" w:name="_Toc359843529"/>
      <w:bookmarkStart w:id="73" w:name="_Toc359843988"/>
      <w:bookmarkStart w:id="74" w:name="_Toc359930021"/>
      <w:bookmarkStart w:id="75" w:name="_Toc359843995"/>
      <w:bookmarkStart w:id="76" w:name="_Toc359930028"/>
      <w:bookmarkStart w:id="77" w:name="_Toc359843536"/>
      <w:bookmarkStart w:id="78" w:name="_Toc359930037"/>
      <w:bookmarkStart w:id="79" w:name="_Toc359844004"/>
      <w:bookmarkStart w:id="80" w:name="_Toc359843545"/>
      <w:r>
        <w:rPr>
          <w:rFonts w:hAnsi="宋体"/>
          <w:b/>
          <w:sz w:val="36"/>
          <w:szCs w:val="36"/>
        </w:rPr>
        <w:t>总说明</w:t>
      </w:r>
    </w:p>
    <w:p w14:paraId="2AD83D38">
      <w:pPr>
        <w:rPr>
          <w:sz w:val="24"/>
        </w:rPr>
      </w:pPr>
      <w:r>
        <w:rPr>
          <w:rFonts w:hAnsi="宋体"/>
          <w:sz w:val="24"/>
        </w:rPr>
        <w:t>工程名称：第页共页</w:t>
      </w:r>
    </w:p>
    <w:tbl>
      <w:tblPr>
        <w:tblStyle w:val="17"/>
        <w:tblW w:w="84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14:paraId="255A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trPr>
        <w:tc>
          <w:tcPr>
            <w:tcW w:w="8495" w:type="dxa"/>
          </w:tcPr>
          <w:p w14:paraId="698AADCB">
            <w:pPr>
              <w:ind w:right="-195" w:rightChars="-93"/>
              <w:rPr>
                <w:sz w:val="24"/>
              </w:rPr>
            </w:pPr>
          </w:p>
          <w:p w14:paraId="1BB72A03">
            <w:pPr>
              <w:rPr>
                <w:sz w:val="24"/>
              </w:rPr>
            </w:pPr>
          </w:p>
          <w:p w14:paraId="212C2C4B">
            <w:pPr>
              <w:rPr>
                <w:sz w:val="24"/>
              </w:rPr>
            </w:pPr>
          </w:p>
          <w:p w14:paraId="39245A29">
            <w:pPr>
              <w:rPr>
                <w:sz w:val="24"/>
              </w:rPr>
            </w:pPr>
          </w:p>
          <w:p w14:paraId="17A73877">
            <w:pPr>
              <w:rPr>
                <w:sz w:val="24"/>
              </w:rPr>
            </w:pPr>
          </w:p>
        </w:tc>
      </w:tr>
    </w:tbl>
    <w:p w14:paraId="3A914857">
      <w:pPr>
        <w:jc w:val="right"/>
        <w:rPr>
          <w:szCs w:val="21"/>
        </w:rPr>
      </w:pPr>
    </w:p>
    <w:p w14:paraId="745BCC48">
      <w:pPr>
        <w:jc w:val="right"/>
        <w:rPr>
          <w:szCs w:val="21"/>
        </w:rPr>
      </w:pPr>
    </w:p>
    <w:p w14:paraId="5E53DA3B">
      <w:pPr>
        <w:jc w:val="right"/>
        <w:rPr>
          <w:szCs w:val="21"/>
        </w:rPr>
      </w:pPr>
    </w:p>
    <w:p w14:paraId="2B5B4295">
      <w:pPr>
        <w:jc w:val="right"/>
        <w:rPr>
          <w:szCs w:val="21"/>
        </w:rPr>
      </w:pPr>
      <w:r>
        <w:rPr>
          <w:rFonts w:hAnsi="宋体"/>
          <w:szCs w:val="21"/>
        </w:rPr>
        <w:t>表</w:t>
      </w:r>
      <w:r>
        <w:rPr>
          <w:szCs w:val="21"/>
        </w:rPr>
        <w:t>—01</w:t>
      </w:r>
    </w:p>
    <w:p w14:paraId="7238D9E6">
      <w:pPr>
        <w:spacing w:line="480" w:lineRule="auto"/>
        <w:jc w:val="center"/>
        <w:rPr>
          <w:b/>
          <w:sz w:val="36"/>
          <w:szCs w:val="36"/>
        </w:rPr>
      </w:pPr>
    </w:p>
    <w:p w14:paraId="709C9313">
      <w:pPr>
        <w:spacing w:line="480" w:lineRule="auto"/>
        <w:jc w:val="center"/>
        <w:rPr>
          <w:b/>
          <w:sz w:val="36"/>
          <w:szCs w:val="36"/>
        </w:rPr>
      </w:pPr>
      <w:r>
        <w:rPr>
          <w:rFonts w:hAnsi="宋体"/>
          <w:b/>
          <w:sz w:val="36"/>
          <w:szCs w:val="36"/>
        </w:rPr>
        <w:t>建设项目投标报价汇总表</w:t>
      </w:r>
    </w:p>
    <w:p w14:paraId="7DE24461">
      <w:pPr>
        <w:rPr>
          <w:sz w:val="24"/>
        </w:rPr>
      </w:pPr>
      <w:r>
        <w:rPr>
          <w:rFonts w:hAnsi="宋体"/>
          <w:sz w:val="24"/>
        </w:rPr>
        <w:t>工程名称：第页共页</w:t>
      </w:r>
    </w:p>
    <w:tbl>
      <w:tblPr>
        <w:tblStyle w:val="17"/>
        <w:tblW w:w="883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14:paraId="285B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Merge w:val="restart"/>
            <w:vAlign w:val="center"/>
          </w:tcPr>
          <w:p w14:paraId="6DB297E0">
            <w:pPr>
              <w:jc w:val="center"/>
              <w:rPr>
                <w:szCs w:val="21"/>
              </w:rPr>
            </w:pPr>
            <w:r>
              <w:rPr>
                <w:rFonts w:hAnsi="宋体"/>
                <w:szCs w:val="21"/>
              </w:rPr>
              <w:t>序号</w:t>
            </w:r>
          </w:p>
        </w:tc>
        <w:tc>
          <w:tcPr>
            <w:tcW w:w="2087" w:type="dxa"/>
            <w:vMerge w:val="restart"/>
            <w:vAlign w:val="center"/>
          </w:tcPr>
          <w:p w14:paraId="03EABA5E">
            <w:pPr>
              <w:jc w:val="center"/>
              <w:rPr>
                <w:szCs w:val="21"/>
              </w:rPr>
            </w:pPr>
            <w:r>
              <w:rPr>
                <w:rFonts w:hAnsi="宋体"/>
                <w:szCs w:val="21"/>
              </w:rPr>
              <w:t>单项工程名称</w:t>
            </w:r>
          </w:p>
        </w:tc>
        <w:tc>
          <w:tcPr>
            <w:tcW w:w="1218" w:type="dxa"/>
            <w:vMerge w:val="restart"/>
            <w:vAlign w:val="center"/>
          </w:tcPr>
          <w:p w14:paraId="495D3E7C">
            <w:pPr>
              <w:rPr>
                <w:szCs w:val="21"/>
              </w:rPr>
            </w:pPr>
            <w:r>
              <w:rPr>
                <w:rFonts w:hAnsi="宋体"/>
                <w:szCs w:val="21"/>
              </w:rPr>
              <w:t>金额（元）</w:t>
            </w:r>
          </w:p>
        </w:tc>
        <w:tc>
          <w:tcPr>
            <w:tcW w:w="4569" w:type="dxa"/>
            <w:gridSpan w:val="3"/>
            <w:vAlign w:val="center"/>
          </w:tcPr>
          <w:p w14:paraId="6B6666DD">
            <w:pPr>
              <w:jc w:val="center"/>
              <w:rPr>
                <w:szCs w:val="21"/>
              </w:rPr>
            </w:pPr>
            <w:r>
              <w:rPr>
                <w:rFonts w:hAnsi="宋体"/>
                <w:szCs w:val="21"/>
              </w:rPr>
              <w:t>其中</w:t>
            </w:r>
          </w:p>
        </w:tc>
      </w:tr>
      <w:tr w14:paraId="6130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vMerge w:val="continue"/>
            <w:vAlign w:val="center"/>
          </w:tcPr>
          <w:p w14:paraId="43C803EB">
            <w:pPr>
              <w:jc w:val="center"/>
              <w:rPr>
                <w:szCs w:val="21"/>
              </w:rPr>
            </w:pPr>
          </w:p>
        </w:tc>
        <w:tc>
          <w:tcPr>
            <w:tcW w:w="2087" w:type="dxa"/>
            <w:vMerge w:val="continue"/>
            <w:vAlign w:val="center"/>
          </w:tcPr>
          <w:p w14:paraId="4CFBA839">
            <w:pPr>
              <w:widowControl/>
              <w:jc w:val="center"/>
              <w:rPr>
                <w:szCs w:val="21"/>
              </w:rPr>
            </w:pPr>
          </w:p>
        </w:tc>
        <w:tc>
          <w:tcPr>
            <w:tcW w:w="1218" w:type="dxa"/>
            <w:vMerge w:val="continue"/>
            <w:vAlign w:val="center"/>
          </w:tcPr>
          <w:p w14:paraId="02806F84">
            <w:pPr>
              <w:widowControl/>
              <w:jc w:val="center"/>
              <w:rPr>
                <w:szCs w:val="21"/>
              </w:rPr>
            </w:pPr>
          </w:p>
        </w:tc>
        <w:tc>
          <w:tcPr>
            <w:tcW w:w="1320" w:type="dxa"/>
            <w:vAlign w:val="center"/>
          </w:tcPr>
          <w:p w14:paraId="0B756AF8">
            <w:pPr>
              <w:jc w:val="center"/>
              <w:rPr>
                <w:szCs w:val="21"/>
              </w:rPr>
            </w:pPr>
            <w:r>
              <w:rPr>
                <w:rFonts w:hAnsi="宋体"/>
                <w:szCs w:val="21"/>
              </w:rPr>
              <w:t>暂估价</w:t>
            </w:r>
          </w:p>
          <w:p w14:paraId="58652B03">
            <w:pPr>
              <w:jc w:val="center"/>
              <w:rPr>
                <w:szCs w:val="21"/>
              </w:rPr>
            </w:pPr>
            <w:r>
              <w:rPr>
                <w:rFonts w:hAnsi="宋体"/>
                <w:szCs w:val="21"/>
              </w:rPr>
              <w:t>（元）</w:t>
            </w:r>
          </w:p>
        </w:tc>
        <w:tc>
          <w:tcPr>
            <w:tcW w:w="1828" w:type="dxa"/>
            <w:vAlign w:val="center"/>
          </w:tcPr>
          <w:p w14:paraId="51665FF1">
            <w:pPr>
              <w:jc w:val="center"/>
              <w:rPr>
                <w:szCs w:val="21"/>
              </w:rPr>
            </w:pPr>
            <w:r>
              <w:rPr>
                <w:rFonts w:hAnsi="宋体"/>
                <w:szCs w:val="21"/>
              </w:rPr>
              <w:t>安全文明</w:t>
            </w:r>
          </w:p>
          <w:p w14:paraId="3E653B57">
            <w:pPr>
              <w:jc w:val="center"/>
              <w:rPr>
                <w:szCs w:val="21"/>
              </w:rPr>
            </w:pPr>
            <w:r>
              <w:rPr>
                <w:rFonts w:hAnsi="宋体"/>
                <w:szCs w:val="21"/>
              </w:rPr>
              <w:t>施工费（元）</w:t>
            </w:r>
          </w:p>
        </w:tc>
        <w:tc>
          <w:tcPr>
            <w:tcW w:w="1421" w:type="dxa"/>
            <w:vAlign w:val="center"/>
          </w:tcPr>
          <w:p w14:paraId="0BEA58C9">
            <w:pPr>
              <w:jc w:val="center"/>
              <w:rPr>
                <w:szCs w:val="21"/>
              </w:rPr>
            </w:pPr>
            <w:r>
              <w:rPr>
                <w:rFonts w:hAnsi="宋体"/>
                <w:szCs w:val="21"/>
              </w:rPr>
              <w:t>规费</w:t>
            </w:r>
          </w:p>
          <w:p w14:paraId="1C78D3C0">
            <w:pPr>
              <w:jc w:val="center"/>
              <w:rPr>
                <w:szCs w:val="21"/>
              </w:rPr>
            </w:pPr>
            <w:r>
              <w:rPr>
                <w:rFonts w:hAnsi="宋体"/>
                <w:szCs w:val="21"/>
              </w:rPr>
              <w:t>（元）</w:t>
            </w:r>
          </w:p>
        </w:tc>
      </w:tr>
      <w:tr w14:paraId="145F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trPr>
        <w:tc>
          <w:tcPr>
            <w:tcW w:w="959" w:type="dxa"/>
          </w:tcPr>
          <w:p w14:paraId="4E09E1B1">
            <w:pPr>
              <w:jc w:val="center"/>
              <w:rPr>
                <w:szCs w:val="21"/>
              </w:rPr>
            </w:pPr>
          </w:p>
          <w:p w14:paraId="014ADB51">
            <w:pPr>
              <w:jc w:val="center"/>
              <w:rPr>
                <w:szCs w:val="21"/>
              </w:rPr>
            </w:pPr>
          </w:p>
          <w:p w14:paraId="2A57EBAE">
            <w:pPr>
              <w:jc w:val="center"/>
              <w:rPr>
                <w:szCs w:val="21"/>
              </w:rPr>
            </w:pPr>
          </w:p>
        </w:tc>
        <w:tc>
          <w:tcPr>
            <w:tcW w:w="2087" w:type="dxa"/>
          </w:tcPr>
          <w:p w14:paraId="560120CE">
            <w:pPr>
              <w:widowControl/>
              <w:jc w:val="center"/>
              <w:rPr>
                <w:szCs w:val="21"/>
              </w:rPr>
            </w:pPr>
          </w:p>
          <w:p w14:paraId="70E99501">
            <w:pPr>
              <w:widowControl/>
              <w:jc w:val="center"/>
              <w:rPr>
                <w:szCs w:val="21"/>
              </w:rPr>
            </w:pPr>
          </w:p>
          <w:p w14:paraId="3DD35772">
            <w:pPr>
              <w:jc w:val="center"/>
              <w:rPr>
                <w:szCs w:val="21"/>
              </w:rPr>
            </w:pPr>
          </w:p>
        </w:tc>
        <w:tc>
          <w:tcPr>
            <w:tcW w:w="1218" w:type="dxa"/>
          </w:tcPr>
          <w:p w14:paraId="461C4941">
            <w:pPr>
              <w:widowControl/>
              <w:jc w:val="center"/>
              <w:rPr>
                <w:szCs w:val="21"/>
              </w:rPr>
            </w:pPr>
          </w:p>
          <w:p w14:paraId="33D13F0E">
            <w:pPr>
              <w:widowControl/>
              <w:jc w:val="center"/>
              <w:rPr>
                <w:szCs w:val="21"/>
              </w:rPr>
            </w:pPr>
          </w:p>
          <w:p w14:paraId="68B7C96B">
            <w:pPr>
              <w:jc w:val="center"/>
              <w:rPr>
                <w:szCs w:val="21"/>
              </w:rPr>
            </w:pPr>
          </w:p>
        </w:tc>
        <w:tc>
          <w:tcPr>
            <w:tcW w:w="1320" w:type="dxa"/>
          </w:tcPr>
          <w:p w14:paraId="1D450947">
            <w:pPr>
              <w:widowControl/>
              <w:jc w:val="center"/>
              <w:rPr>
                <w:szCs w:val="21"/>
              </w:rPr>
            </w:pPr>
          </w:p>
          <w:p w14:paraId="0B301441">
            <w:pPr>
              <w:widowControl/>
              <w:jc w:val="center"/>
              <w:rPr>
                <w:szCs w:val="21"/>
              </w:rPr>
            </w:pPr>
          </w:p>
          <w:p w14:paraId="3EDBC86D">
            <w:pPr>
              <w:jc w:val="center"/>
              <w:rPr>
                <w:szCs w:val="21"/>
              </w:rPr>
            </w:pPr>
          </w:p>
        </w:tc>
        <w:tc>
          <w:tcPr>
            <w:tcW w:w="1828" w:type="dxa"/>
          </w:tcPr>
          <w:p w14:paraId="142A7D8E">
            <w:pPr>
              <w:widowControl/>
              <w:jc w:val="center"/>
              <w:rPr>
                <w:szCs w:val="21"/>
              </w:rPr>
            </w:pPr>
          </w:p>
          <w:p w14:paraId="04D52A88">
            <w:pPr>
              <w:widowControl/>
              <w:jc w:val="center"/>
              <w:rPr>
                <w:szCs w:val="21"/>
              </w:rPr>
            </w:pPr>
          </w:p>
          <w:p w14:paraId="113BA70A">
            <w:pPr>
              <w:jc w:val="center"/>
              <w:rPr>
                <w:szCs w:val="21"/>
              </w:rPr>
            </w:pPr>
          </w:p>
        </w:tc>
        <w:tc>
          <w:tcPr>
            <w:tcW w:w="1421" w:type="dxa"/>
          </w:tcPr>
          <w:p w14:paraId="659C5267">
            <w:pPr>
              <w:widowControl/>
              <w:jc w:val="center"/>
              <w:rPr>
                <w:szCs w:val="21"/>
              </w:rPr>
            </w:pPr>
          </w:p>
          <w:p w14:paraId="33A22C06">
            <w:pPr>
              <w:widowControl/>
              <w:jc w:val="center"/>
              <w:rPr>
                <w:szCs w:val="21"/>
              </w:rPr>
            </w:pPr>
          </w:p>
          <w:p w14:paraId="0A3D335E">
            <w:pPr>
              <w:jc w:val="center"/>
              <w:rPr>
                <w:szCs w:val="21"/>
              </w:rPr>
            </w:pPr>
          </w:p>
        </w:tc>
      </w:tr>
      <w:tr w14:paraId="629E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046" w:type="dxa"/>
            <w:gridSpan w:val="2"/>
            <w:vAlign w:val="center"/>
          </w:tcPr>
          <w:p w14:paraId="32D071D6">
            <w:pPr>
              <w:jc w:val="center"/>
              <w:rPr>
                <w:szCs w:val="21"/>
              </w:rPr>
            </w:pPr>
            <w:r>
              <w:rPr>
                <w:rFonts w:hAnsi="宋体"/>
                <w:szCs w:val="21"/>
              </w:rPr>
              <w:t>合计</w:t>
            </w:r>
          </w:p>
        </w:tc>
        <w:tc>
          <w:tcPr>
            <w:tcW w:w="1218" w:type="dxa"/>
            <w:vAlign w:val="center"/>
          </w:tcPr>
          <w:p w14:paraId="203A1AA7">
            <w:pPr>
              <w:jc w:val="center"/>
              <w:rPr>
                <w:szCs w:val="21"/>
              </w:rPr>
            </w:pPr>
          </w:p>
        </w:tc>
        <w:tc>
          <w:tcPr>
            <w:tcW w:w="1320" w:type="dxa"/>
            <w:vAlign w:val="center"/>
          </w:tcPr>
          <w:p w14:paraId="16DF6CF6">
            <w:pPr>
              <w:jc w:val="center"/>
              <w:rPr>
                <w:szCs w:val="21"/>
              </w:rPr>
            </w:pPr>
          </w:p>
        </w:tc>
        <w:tc>
          <w:tcPr>
            <w:tcW w:w="1828" w:type="dxa"/>
            <w:vAlign w:val="center"/>
          </w:tcPr>
          <w:p w14:paraId="128403B4">
            <w:pPr>
              <w:jc w:val="center"/>
              <w:rPr>
                <w:szCs w:val="21"/>
              </w:rPr>
            </w:pPr>
          </w:p>
        </w:tc>
        <w:tc>
          <w:tcPr>
            <w:tcW w:w="1421" w:type="dxa"/>
            <w:vAlign w:val="center"/>
          </w:tcPr>
          <w:p w14:paraId="6FCA1ACA">
            <w:pPr>
              <w:jc w:val="center"/>
              <w:rPr>
                <w:szCs w:val="21"/>
              </w:rPr>
            </w:pPr>
          </w:p>
        </w:tc>
      </w:tr>
    </w:tbl>
    <w:p w14:paraId="47E1D4A7">
      <w:pPr>
        <w:rPr>
          <w:sz w:val="18"/>
          <w:szCs w:val="18"/>
        </w:rPr>
      </w:pPr>
      <w:r>
        <w:rPr>
          <w:rFonts w:hAnsi="宋体"/>
          <w:sz w:val="18"/>
          <w:szCs w:val="18"/>
        </w:rPr>
        <w:t>注：本表适用于工程项目招标控制价或投标报价的汇总</w:t>
      </w:r>
    </w:p>
    <w:p w14:paraId="21FEED19">
      <w:pPr>
        <w:jc w:val="right"/>
        <w:rPr>
          <w:sz w:val="18"/>
          <w:szCs w:val="18"/>
        </w:rPr>
      </w:pPr>
    </w:p>
    <w:p w14:paraId="1D48FAD5">
      <w:pPr>
        <w:jc w:val="right"/>
        <w:rPr>
          <w:sz w:val="18"/>
          <w:szCs w:val="18"/>
        </w:rPr>
      </w:pPr>
      <w:r>
        <w:rPr>
          <w:rFonts w:hAnsi="宋体"/>
          <w:sz w:val="18"/>
          <w:szCs w:val="18"/>
        </w:rPr>
        <w:t>表</w:t>
      </w:r>
      <w:r>
        <w:rPr>
          <w:sz w:val="18"/>
          <w:szCs w:val="18"/>
        </w:rPr>
        <w:t>—02</w:t>
      </w:r>
    </w:p>
    <w:p w14:paraId="14B5F9D3">
      <w:pPr>
        <w:spacing w:line="480" w:lineRule="auto"/>
        <w:jc w:val="center"/>
        <w:rPr>
          <w:b/>
          <w:sz w:val="36"/>
          <w:szCs w:val="36"/>
        </w:rPr>
      </w:pPr>
    </w:p>
    <w:p w14:paraId="3C39B29B">
      <w:pPr>
        <w:spacing w:line="480" w:lineRule="auto"/>
        <w:jc w:val="center"/>
        <w:rPr>
          <w:b/>
          <w:sz w:val="36"/>
          <w:szCs w:val="36"/>
        </w:rPr>
      </w:pPr>
      <w:r>
        <w:rPr>
          <w:rFonts w:hAnsi="宋体"/>
          <w:b/>
          <w:sz w:val="36"/>
          <w:szCs w:val="36"/>
        </w:rPr>
        <w:t>单项工程投标报价汇总表</w:t>
      </w:r>
    </w:p>
    <w:p w14:paraId="3FAC196B">
      <w:pPr>
        <w:rPr>
          <w:sz w:val="24"/>
        </w:rPr>
      </w:pPr>
      <w:r>
        <w:rPr>
          <w:rFonts w:hAnsi="宋体"/>
          <w:sz w:val="24"/>
        </w:rPr>
        <w:t>工程名称：第页共页</w:t>
      </w:r>
    </w:p>
    <w:tbl>
      <w:tblPr>
        <w:tblStyle w:val="17"/>
        <w:tblW w:w="95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14:paraId="661F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79" w:type="dxa"/>
            <w:vMerge w:val="restart"/>
            <w:vAlign w:val="center"/>
          </w:tcPr>
          <w:p w14:paraId="7783F110">
            <w:pPr>
              <w:jc w:val="center"/>
              <w:rPr>
                <w:szCs w:val="21"/>
              </w:rPr>
            </w:pPr>
            <w:r>
              <w:rPr>
                <w:rFonts w:hAnsi="宋体"/>
                <w:szCs w:val="21"/>
              </w:rPr>
              <w:t>序号</w:t>
            </w:r>
          </w:p>
        </w:tc>
        <w:tc>
          <w:tcPr>
            <w:tcW w:w="2688" w:type="dxa"/>
            <w:vMerge w:val="restart"/>
            <w:vAlign w:val="center"/>
          </w:tcPr>
          <w:p w14:paraId="58E46AFF">
            <w:pPr>
              <w:jc w:val="center"/>
              <w:rPr>
                <w:szCs w:val="21"/>
              </w:rPr>
            </w:pPr>
            <w:r>
              <w:rPr>
                <w:rFonts w:hAnsi="宋体"/>
                <w:szCs w:val="21"/>
              </w:rPr>
              <w:t>单位工程名称</w:t>
            </w:r>
          </w:p>
        </w:tc>
        <w:tc>
          <w:tcPr>
            <w:tcW w:w="1484" w:type="dxa"/>
            <w:vMerge w:val="restart"/>
            <w:vAlign w:val="center"/>
          </w:tcPr>
          <w:p w14:paraId="6D000A83">
            <w:pPr>
              <w:rPr>
                <w:szCs w:val="21"/>
              </w:rPr>
            </w:pPr>
            <w:r>
              <w:rPr>
                <w:rFonts w:hAnsi="宋体"/>
                <w:szCs w:val="21"/>
              </w:rPr>
              <w:t>金额（元）</w:t>
            </w:r>
          </w:p>
        </w:tc>
        <w:tc>
          <w:tcPr>
            <w:tcW w:w="4337" w:type="dxa"/>
            <w:gridSpan w:val="3"/>
            <w:vAlign w:val="center"/>
          </w:tcPr>
          <w:p w14:paraId="492899E1">
            <w:pPr>
              <w:jc w:val="center"/>
              <w:rPr>
                <w:szCs w:val="21"/>
              </w:rPr>
            </w:pPr>
            <w:r>
              <w:rPr>
                <w:rFonts w:hAnsi="宋体"/>
                <w:szCs w:val="21"/>
              </w:rPr>
              <w:t>其中</w:t>
            </w:r>
          </w:p>
        </w:tc>
      </w:tr>
      <w:tr w14:paraId="54C2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79" w:type="dxa"/>
            <w:vMerge w:val="continue"/>
            <w:vAlign w:val="center"/>
          </w:tcPr>
          <w:p w14:paraId="70E810A6">
            <w:pPr>
              <w:jc w:val="center"/>
              <w:rPr>
                <w:szCs w:val="21"/>
              </w:rPr>
            </w:pPr>
          </w:p>
        </w:tc>
        <w:tc>
          <w:tcPr>
            <w:tcW w:w="2688" w:type="dxa"/>
            <w:vMerge w:val="continue"/>
            <w:vAlign w:val="center"/>
          </w:tcPr>
          <w:p w14:paraId="348761A0">
            <w:pPr>
              <w:widowControl/>
              <w:jc w:val="center"/>
              <w:rPr>
                <w:szCs w:val="21"/>
              </w:rPr>
            </w:pPr>
          </w:p>
        </w:tc>
        <w:tc>
          <w:tcPr>
            <w:tcW w:w="1484" w:type="dxa"/>
            <w:vMerge w:val="continue"/>
            <w:vAlign w:val="center"/>
          </w:tcPr>
          <w:p w14:paraId="71267CD7">
            <w:pPr>
              <w:widowControl/>
              <w:jc w:val="center"/>
              <w:rPr>
                <w:szCs w:val="21"/>
              </w:rPr>
            </w:pPr>
          </w:p>
        </w:tc>
        <w:tc>
          <w:tcPr>
            <w:tcW w:w="1370" w:type="dxa"/>
            <w:vAlign w:val="center"/>
          </w:tcPr>
          <w:p w14:paraId="7FDD5A97">
            <w:pPr>
              <w:jc w:val="center"/>
              <w:rPr>
                <w:szCs w:val="21"/>
              </w:rPr>
            </w:pPr>
            <w:r>
              <w:rPr>
                <w:rFonts w:hAnsi="宋体"/>
                <w:szCs w:val="21"/>
              </w:rPr>
              <w:t>暂估价</w:t>
            </w:r>
          </w:p>
          <w:p w14:paraId="0CDA2B17">
            <w:pPr>
              <w:jc w:val="center"/>
              <w:rPr>
                <w:szCs w:val="21"/>
              </w:rPr>
            </w:pPr>
            <w:r>
              <w:rPr>
                <w:rFonts w:hAnsi="宋体"/>
                <w:szCs w:val="21"/>
              </w:rPr>
              <w:t>（元）</w:t>
            </w:r>
          </w:p>
        </w:tc>
        <w:tc>
          <w:tcPr>
            <w:tcW w:w="1712" w:type="dxa"/>
            <w:vAlign w:val="center"/>
          </w:tcPr>
          <w:p w14:paraId="2652C3E1">
            <w:pPr>
              <w:jc w:val="center"/>
              <w:rPr>
                <w:szCs w:val="21"/>
              </w:rPr>
            </w:pPr>
            <w:r>
              <w:rPr>
                <w:rFonts w:hAnsi="宋体"/>
                <w:szCs w:val="21"/>
              </w:rPr>
              <w:t>安全文明</w:t>
            </w:r>
          </w:p>
          <w:p w14:paraId="3E23C8B5">
            <w:pPr>
              <w:jc w:val="center"/>
              <w:rPr>
                <w:szCs w:val="21"/>
              </w:rPr>
            </w:pPr>
            <w:r>
              <w:rPr>
                <w:rFonts w:hAnsi="宋体"/>
                <w:szCs w:val="21"/>
              </w:rPr>
              <w:t>施工费（元）</w:t>
            </w:r>
          </w:p>
        </w:tc>
        <w:tc>
          <w:tcPr>
            <w:tcW w:w="1255" w:type="dxa"/>
            <w:vAlign w:val="center"/>
          </w:tcPr>
          <w:p w14:paraId="6C334242">
            <w:pPr>
              <w:jc w:val="center"/>
              <w:rPr>
                <w:szCs w:val="21"/>
              </w:rPr>
            </w:pPr>
            <w:r>
              <w:rPr>
                <w:rFonts w:hAnsi="宋体"/>
                <w:szCs w:val="21"/>
              </w:rPr>
              <w:t>规费</w:t>
            </w:r>
          </w:p>
          <w:p w14:paraId="23822236">
            <w:pPr>
              <w:jc w:val="center"/>
              <w:rPr>
                <w:szCs w:val="21"/>
              </w:rPr>
            </w:pPr>
            <w:r>
              <w:rPr>
                <w:rFonts w:hAnsi="宋体"/>
                <w:szCs w:val="21"/>
              </w:rPr>
              <w:t>（元）</w:t>
            </w:r>
          </w:p>
        </w:tc>
      </w:tr>
      <w:tr w14:paraId="40EC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6" w:hRule="atLeast"/>
        </w:trPr>
        <w:tc>
          <w:tcPr>
            <w:tcW w:w="1079" w:type="dxa"/>
          </w:tcPr>
          <w:p w14:paraId="1771E51B">
            <w:pPr>
              <w:jc w:val="center"/>
              <w:rPr>
                <w:szCs w:val="21"/>
              </w:rPr>
            </w:pPr>
          </w:p>
          <w:p w14:paraId="7A61C4A2">
            <w:pPr>
              <w:jc w:val="center"/>
              <w:rPr>
                <w:szCs w:val="21"/>
              </w:rPr>
            </w:pPr>
          </w:p>
          <w:p w14:paraId="1921D67C">
            <w:pPr>
              <w:jc w:val="center"/>
              <w:rPr>
                <w:szCs w:val="21"/>
              </w:rPr>
            </w:pPr>
          </w:p>
        </w:tc>
        <w:tc>
          <w:tcPr>
            <w:tcW w:w="2688" w:type="dxa"/>
          </w:tcPr>
          <w:p w14:paraId="629489CC">
            <w:pPr>
              <w:widowControl/>
              <w:jc w:val="center"/>
              <w:rPr>
                <w:szCs w:val="21"/>
              </w:rPr>
            </w:pPr>
          </w:p>
          <w:p w14:paraId="41BE50AD">
            <w:pPr>
              <w:widowControl/>
              <w:jc w:val="center"/>
              <w:rPr>
                <w:szCs w:val="21"/>
              </w:rPr>
            </w:pPr>
          </w:p>
          <w:p w14:paraId="77DF5CD7">
            <w:pPr>
              <w:jc w:val="center"/>
              <w:rPr>
                <w:szCs w:val="21"/>
              </w:rPr>
            </w:pPr>
          </w:p>
        </w:tc>
        <w:tc>
          <w:tcPr>
            <w:tcW w:w="1484" w:type="dxa"/>
          </w:tcPr>
          <w:p w14:paraId="4EB8BAF2">
            <w:pPr>
              <w:widowControl/>
              <w:jc w:val="center"/>
              <w:rPr>
                <w:szCs w:val="21"/>
              </w:rPr>
            </w:pPr>
          </w:p>
          <w:p w14:paraId="0EEC88E0">
            <w:pPr>
              <w:widowControl/>
              <w:jc w:val="center"/>
              <w:rPr>
                <w:szCs w:val="21"/>
              </w:rPr>
            </w:pPr>
          </w:p>
          <w:p w14:paraId="58B98A85">
            <w:pPr>
              <w:jc w:val="center"/>
              <w:rPr>
                <w:sz w:val="18"/>
                <w:szCs w:val="18"/>
              </w:rPr>
            </w:pPr>
          </w:p>
        </w:tc>
        <w:tc>
          <w:tcPr>
            <w:tcW w:w="1370" w:type="dxa"/>
          </w:tcPr>
          <w:p w14:paraId="10A7059B">
            <w:pPr>
              <w:widowControl/>
              <w:jc w:val="center"/>
              <w:rPr>
                <w:szCs w:val="21"/>
              </w:rPr>
            </w:pPr>
          </w:p>
          <w:p w14:paraId="7329FB91">
            <w:pPr>
              <w:widowControl/>
              <w:jc w:val="center"/>
              <w:rPr>
                <w:szCs w:val="21"/>
              </w:rPr>
            </w:pPr>
          </w:p>
          <w:p w14:paraId="0EF317DB">
            <w:pPr>
              <w:jc w:val="center"/>
              <w:rPr>
                <w:szCs w:val="21"/>
              </w:rPr>
            </w:pPr>
          </w:p>
        </w:tc>
        <w:tc>
          <w:tcPr>
            <w:tcW w:w="1712" w:type="dxa"/>
          </w:tcPr>
          <w:p w14:paraId="453496F5">
            <w:pPr>
              <w:widowControl/>
              <w:jc w:val="center"/>
              <w:rPr>
                <w:szCs w:val="21"/>
              </w:rPr>
            </w:pPr>
          </w:p>
          <w:p w14:paraId="220C5EF9">
            <w:pPr>
              <w:widowControl/>
              <w:jc w:val="center"/>
              <w:rPr>
                <w:szCs w:val="21"/>
              </w:rPr>
            </w:pPr>
          </w:p>
          <w:p w14:paraId="3B40AD5A">
            <w:pPr>
              <w:jc w:val="center"/>
              <w:rPr>
                <w:szCs w:val="21"/>
              </w:rPr>
            </w:pPr>
          </w:p>
        </w:tc>
        <w:tc>
          <w:tcPr>
            <w:tcW w:w="1255" w:type="dxa"/>
          </w:tcPr>
          <w:p w14:paraId="43F5F1F1">
            <w:pPr>
              <w:widowControl/>
              <w:jc w:val="center"/>
              <w:rPr>
                <w:szCs w:val="21"/>
              </w:rPr>
            </w:pPr>
          </w:p>
          <w:p w14:paraId="0A04152F">
            <w:pPr>
              <w:widowControl/>
              <w:jc w:val="center"/>
              <w:rPr>
                <w:szCs w:val="21"/>
              </w:rPr>
            </w:pPr>
          </w:p>
          <w:p w14:paraId="242EF4A4">
            <w:pPr>
              <w:jc w:val="center"/>
              <w:rPr>
                <w:szCs w:val="21"/>
              </w:rPr>
            </w:pPr>
          </w:p>
        </w:tc>
      </w:tr>
      <w:tr w14:paraId="195B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767" w:type="dxa"/>
            <w:gridSpan w:val="2"/>
            <w:vAlign w:val="center"/>
          </w:tcPr>
          <w:p w14:paraId="69DFBA67">
            <w:pPr>
              <w:jc w:val="center"/>
              <w:rPr>
                <w:szCs w:val="21"/>
              </w:rPr>
            </w:pPr>
            <w:r>
              <w:rPr>
                <w:rFonts w:hAnsi="宋体"/>
                <w:szCs w:val="21"/>
              </w:rPr>
              <w:t>合计</w:t>
            </w:r>
          </w:p>
        </w:tc>
        <w:tc>
          <w:tcPr>
            <w:tcW w:w="1484" w:type="dxa"/>
            <w:vAlign w:val="center"/>
          </w:tcPr>
          <w:p w14:paraId="5A4E1E69">
            <w:pPr>
              <w:jc w:val="center"/>
              <w:rPr>
                <w:szCs w:val="21"/>
              </w:rPr>
            </w:pPr>
          </w:p>
        </w:tc>
        <w:tc>
          <w:tcPr>
            <w:tcW w:w="1370" w:type="dxa"/>
            <w:vAlign w:val="center"/>
          </w:tcPr>
          <w:p w14:paraId="757DB40B">
            <w:pPr>
              <w:jc w:val="center"/>
              <w:rPr>
                <w:szCs w:val="21"/>
              </w:rPr>
            </w:pPr>
          </w:p>
        </w:tc>
        <w:tc>
          <w:tcPr>
            <w:tcW w:w="1712" w:type="dxa"/>
            <w:vAlign w:val="center"/>
          </w:tcPr>
          <w:p w14:paraId="3A2FE293">
            <w:pPr>
              <w:jc w:val="center"/>
              <w:rPr>
                <w:szCs w:val="21"/>
              </w:rPr>
            </w:pPr>
          </w:p>
        </w:tc>
        <w:tc>
          <w:tcPr>
            <w:tcW w:w="1255" w:type="dxa"/>
            <w:vAlign w:val="center"/>
          </w:tcPr>
          <w:p w14:paraId="757E4A01">
            <w:pPr>
              <w:jc w:val="center"/>
              <w:rPr>
                <w:szCs w:val="21"/>
              </w:rPr>
            </w:pPr>
          </w:p>
        </w:tc>
      </w:tr>
    </w:tbl>
    <w:p w14:paraId="5D0A3A44">
      <w:pPr>
        <w:rPr>
          <w:sz w:val="18"/>
          <w:szCs w:val="18"/>
        </w:rPr>
      </w:pPr>
      <w:r>
        <w:rPr>
          <w:rFonts w:hAnsi="宋体"/>
          <w:sz w:val="18"/>
          <w:szCs w:val="18"/>
        </w:rPr>
        <w:t>注：本表适用于单项工程招标控制价或投标报价的汇总。暂估价包括分部分项工程中的暂估价和专业工程暂估价。</w:t>
      </w:r>
    </w:p>
    <w:p w14:paraId="54D26824">
      <w:pPr>
        <w:jc w:val="right"/>
        <w:rPr>
          <w:sz w:val="18"/>
          <w:szCs w:val="18"/>
        </w:rPr>
      </w:pPr>
    </w:p>
    <w:p w14:paraId="7F368093">
      <w:pPr>
        <w:jc w:val="right"/>
        <w:rPr>
          <w:sz w:val="18"/>
          <w:szCs w:val="18"/>
        </w:rPr>
      </w:pPr>
      <w:r>
        <w:rPr>
          <w:rFonts w:hAnsi="宋体"/>
          <w:sz w:val="18"/>
          <w:szCs w:val="18"/>
        </w:rPr>
        <w:t>表</w:t>
      </w:r>
      <w:r>
        <w:rPr>
          <w:sz w:val="18"/>
          <w:szCs w:val="18"/>
        </w:rPr>
        <w:t>—03</w:t>
      </w:r>
    </w:p>
    <w:p w14:paraId="38250ED2">
      <w:pPr>
        <w:spacing w:line="480" w:lineRule="auto"/>
        <w:jc w:val="center"/>
        <w:rPr>
          <w:b/>
          <w:sz w:val="36"/>
          <w:szCs w:val="36"/>
        </w:rPr>
      </w:pPr>
    </w:p>
    <w:p w14:paraId="26E2F6D8">
      <w:pPr>
        <w:spacing w:line="480" w:lineRule="auto"/>
        <w:jc w:val="center"/>
        <w:rPr>
          <w:b/>
          <w:sz w:val="36"/>
          <w:szCs w:val="36"/>
        </w:rPr>
      </w:pPr>
      <w:r>
        <w:rPr>
          <w:rFonts w:hAnsi="宋体"/>
          <w:b/>
          <w:sz w:val="36"/>
          <w:szCs w:val="36"/>
        </w:rPr>
        <w:t>单位工程投标报价汇总表</w:t>
      </w:r>
    </w:p>
    <w:p w14:paraId="30BAF5AE">
      <w:pPr>
        <w:rPr>
          <w:sz w:val="24"/>
        </w:rPr>
      </w:pPr>
      <w:r>
        <w:rPr>
          <w:rFonts w:hAnsi="宋体"/>
          <w:sz w:val="24"/>
        </w:rPr>
        <w:t>工程名称：标段：第页共页</w:t>
      </w:r>
    </w:p>
    <w:tbl>
      <w:tblPr>
        <w:tblStyle w:val="17"/>
        <w:tblW w:w="96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14:paraId="295F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40" w:type="dxa"/>
            <w:tcBorders>
              <w:bottom w:val="single" w:color="auto" w:sz="4" w:space="0"/>
            </w:tcBorders>
            <w:vAlign w:val="center"/>
          </w:tcPr>
          <w:p w14:paraId="19482416">
            <w:pPr>
              <w:jc w:val="center"/>
              <w:rPr>
                <w:szCs w:val="21"/>
              </w:rPr>
            </w:pPr>
            <w:r>
              <w:rPr>
                <w:rFonts w:hAnsi="宋体"/>
                <w:szCs w:val="21"/>
              </w:rPr>
              <w:t>序号</w:t>
            </w:r>
          </w:p>
        </w:tc>
        <w:tc>
          <w:tcPr>
            <w:tcW w:w="3914" w:type="dxa"/>
            <w:tcBorders>
              <w:bottom w:val="single" w:color="auto" w:sz="4" w:space="0"/>
            </w:tcBorders>
            <w:vAlign w:val="center"/>
          </w:tcPr>
          <w:p w14:paraId="220607A0">
            <w:pPr>
              <w:jc w:val="center"/>
              <w:rPr>
                <w:szCs w:val="21"/>
              </w:rPr>
            </w:pPr>
            <w:r>
              <w:rPr>
                <w:rFonts w:hAnsi="宋体"/>
                <w:szCs w:val="21"/>
              </w:rPr>
              <w:t>汇总内容</w:t>
            </w:r>
          </w:p>
        </w:tc>
        <w:tc>
          <w:tcPr>
            <w:tcW w:w="2422" w:type="dxa"/>
            <w:tcBorders>
              <w:bottom w:val="single" w:color="auto" w:sz="4" w:space="0"/>
            </w:tcBorders>
            <w:vAlign w:val="center"/>
          </w:tcPr>
          <w:p w14:paraId="3E1F1DDA">
            <w:pPr>
              <w:jc w:val="center"/>
              <w:rPr>
                <w:szCs w:val="21"/>
              </w:rPr>
            </w:pPr>
            <w:r>
              <w:rPr>
                <w:rFonts w:hAnsi="宋体"/>
                <w:szCs w:val="21"/>
              </w:rPr>
              <w:t>金额（元）</w:t>
            </w:r>
          </w:p>
        </w:tc>
        <w:tc>
          <w:tcPr>
            <w:tcW w:w="2312" w:type="dxa"/>
            <w:tcBorders>
              <w:bottom w:val="single" w:color="auto" w:sz="4" w:space="0"/>
            </w:tcBorders>
            <w:vAlign w:val="center"/>
          </w:tcPr>
          <w:p w14:paraId="4B76B43B">
            <w:pPr>
              <w:jc w:val="center"/>
              <w:rPr>
                <w:szCs w:val="21"/>
              </w:rPr>
            </w:pPr>
            <w:r>
              <w:rPr>
                <w:rFonts w:hAnsi="宋体"/>
                <w:szCs w:val="21"/>
              </w:rPr>
              <w:t>其中：暂估价（元）</w:t>
            </w:r>
          </w:p>
        </w:tc>
      </w:tr>
      <w:tr w14:paraId="403DD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669061A">
            <w:pPr>
              <w:jc w:val="center"/>
              <w:rPr>
                <w:szCs w:val="21"/>
              </w:rPr>
            </w:pPr>
            <w:r>
              <w:rPr>
                <w:szCs w:val="21"/>
              </w:rPr>
              <w:t>1</w:t>
            </w:r>
          </w:p>
        </w:tc>
        <w:tc>
          <w:tcPr>
            <w:tcW w:w="3914" w:type="dxa"/>
            <w:vAlign w:val="center"/>
          </w:tcPr>
          <w:p w14:paraId="1EF83FF2">
            <w:pPr>
              <w:rPr>
                <w:szCs w:val="21"/>
              </w:rPr>
            </w:pPr>
            <w:r>
              <w:rPr>
                <w:rFonts w:hAnsi="宋体"/>
                <w:szCs w:val="21"/>
              </w:rPr>
              <w:t>分部分项工程</w:t>
            </w:r>
          </w:p>
        </w:tc>
        <w:tc>
          <w:tcPr>
            <w:tcW w:w="2422" w:type="dxa"/>
            <w:vAlign w:val="center"/>
          </w:tcPr>
          <w:p w14:paraId="3DDC575F">
            <w:pPr>
              <w:jc w:val="center"/>
              <w:rPr>
                <w:szCs w:val="21"/>
              </w:rPr>
            </w:pPr>
          </w:p>
        </w:tc>
        <w:tc>
          <w:tcPr>
            <w:tcW w:w="2312" w:type="dxa"/>
            <w:vAlign w:val="center"/>
          </w:tcPr>
          <w:p w14:paraId="03F945F8">
            <w:pPr>
              <w:jc w:val="center"/>
              <w:rPr>
                <w:szCs w:val="21"/>
              </w:rPr>
            </w:pPr>
          </w:p>
        </w:tc>
      </w:tr>
      <w:tr w14:paraId="6B984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47D95B0">
            <w:pPr>
              <w:jc w:val="center"/>
              <w:rPr>
                <w:szCs w:val="21"/>
              </w:rPr>
            </w:pPr>
            <w:r>
              <w:rPr>
                <w:szCs w:val="21"/>
              </w:rPr>
              <w:t>1.1</w:t>
            </w:r>
          </w:p>
        </w:tc>
        <w:tc>
          <w:tcPr>
            <w:tcW w:w="3914" w:type="dxa"/>
            <w:vAlign w:val="center"/>
          </w:tcPr>
          <w:p w14:paraId="5E3E3315">
            <w:pPr>
              <w:rPr>
                <w:szCs w:val="21"/>
              </w:rPr>
            </w:pPr>
          </w:p>
        </w:tc>
        <w:tc>
          <w:tcPr>
            <w:tcW w:w="2422" w:type="dxa"/>
          </w:tcPr>
          <w:p w14:paraId="1051E827">
            <w:pPr>
              <w:jc w:val="center"/>
              <w:rPr>
                <w:szCs w:val="21"/>
              </w:rPr>
            </w:pPr>
          </w:p>
        </w:tc>
        <w:tc>
          <w:tcPr>
            <w:tcW w:w="2312" w:type="dxa"/>
          </w:tcPr>
          <w:p w14:paraId="27541D1B">
            <w:pPr>
              <w:jc w:val="center"/>
              <w:rPr>
                <w:szCs w:val="21"/>
              </w:rPr>
            </w:pPr>
          </w:p>
        </w:tc>
      </w:tr>
      <w:tr w14:paraId="3923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6A3E64C9">
            <w:pPr>
              <w:jc w:val="center"/>
              <w:rPr>
                <w:szCs w:val="21"/>
              </w:rPr>
            </w:pPr>
            <w:r>
              <w:rPr>
                <w:szCs w:val="21"/>
              </w:rPr>
              <w:t>1.2</w:t>
            </w:r>
          </w:p>
        </w:tc>
        <w:tc>
          <w:tcPr>
            <w:tcW w:w="3914" w:type="dxa"/>
            <w:vAlign w:val="center"/>
          </w:tcPr>
          <w:p w14:paraId="0BFDF097">
            <w:pPr>
              <w:rPr>
                <w:szCs w:val="21"/>
              </w:rPr>
            </w:pPr>
          </w:p>
        </w:tc>
        <w:tc>
          <w:tcPr>
            <w:tcW w:w="2422" w:type="dxa"/>
          </w:tcPr>
          <w:p w14:paraId="5AD056FC">
            <w:pPr>
              <w:jc w:val="center"/>
              <w:rPr>
                <w:szCs w:val="21"/>
              </w:rPr>
            </w:pPr>
          </w:p>
        </w:tc>
        <w:tc>
          <w:tcPr>
            <w:tcW w:w="2312" w:type="dxa"/>
          </w:tcPr>
          <w:p w14:paraId="655ADB7D">
            <w:pPr>
              <w:jc w:val="center"/>
              <w:rPr>
                <w:szCs w:val="21"/>
              </w:rPr>
            </w:pPr>
          </w:p>
        </w:tc>
      </w:tr>
      <w:tr w14:paraId="5A3B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4145ADD">
            <w:pPr>
              <w:jc w:val="center"/>
              <w:rPr>
                <w:szCs w:val="21"/>
              </w:rPr>
            </w:pPr>
            <w:r>
              <w:rPr>
                <w:szCs w:val="21"/>
              </w:rPr>
              <w:t>1.3</w:t>
            </w:r>
          </w:p>
        </w:tc>
        <w:tc>
          <w:tcPr>
            <w:tcW w:w="3914" w:type="dxa"/>
            <w:vAlign w:val="center"/>
          </w:tcPr>
          <w:p w14:paraId="182E7A09">
            <w:pPr>
              <w:rPr>
                <w:szCs w:val="21"/>
              </w:rPr>
            </w:pPr>
          </w:p>
        </w:tc>
        <w:tc>
          <w:tcPr>
            <w:tcW w:w="2422" w:type="dxa"/>
          </w:tcPr>
          <w:p w14:paraId="0D70BD61">
            <w:pPr>
              <w:jc w:val="center"/>
              <w:rPr>
                <w:szCs w:val="21"/>
              </w:rPr>
            </w:pPr>
          </w:p>
        </w:tc>
        <w:tc>
          <w:tcPr>
            <w:tcW w:w="2312" w:type="dxa"/>
          </w:tcPr>
          <w:p w14:paraId="79EEC05D">
            <w:pPr>
              <w:jc w:val="center"/>
              <w:rPr>
                <w:szCs w:val="21"/>
              </w:rPr>
            </w:pPr>
          </w:p>
        </w:tc>
      </w:tr>
      <w:tr w14:paraId="31BE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DD6DE6E">
            <w:pPr>
              <w:jc w:val="center"/>
              <w:rPr>
                <w:szCs w:val="21"/>
              </w:rPr>
            </w:pPr>
            <w:r>
              <w:rPr>
                <w:szCs w:val="21"/>
              </w:rPr>
              <w:t>1.4</w:t>
            </w:r>
          </w:p>
        </w:tc>
        <w:tc>
          <w:tcPr>
            <w:tcW w:w="3914" w:type="dxa"/>
            <w:vAlign w:val="center"/>
          </w:tcPr>
          <w:p w14:paraId="22FAECCB">
            <w:pPr>
              <w:rPr>
                <w:szCs w:val="21"/>
              </w:rPr>
            </w:pPr>
          </w:p>
        </w:tc>
        <w:tc>
          <w:tcPr>
            <w:tcW w:w="2422" w:type="dxa"/>
          </w:tcPr>
          <w:p w14:paraId="577B51FC">
            <w:pPr>
              <w:jc w:val="center"/>
              <w:rPr>
                <w:szCs w:val="21"/>
              </w:rPr>
            </w:pPr>
          </w:p>
        </w:tc>
        <w:tc>
          <w:tcPr>
            <w:tcW w:w="2312" w:type="dxa"/>
          </w:tcPr>
          <w:p w14:paraId="57C5065E">
            <w:pPr>
              <w:jc w:val="center"/>
              <w:rPr>
                <w:szCs w:val="21"/>
              </w:rPr>
            </w:pPr>
          </w:p>
        </w:tc>
      </w:tr>
      <w:tr w14:paraId="25100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A4907DE">
            <w:pPr>
              <w:jc w:val="center"/>
              <w:rPr>
                <w:szCs w:val="21"/>
              </w:rPr>
            </w:pPr>
            <w:r>
              <w:rPr>
                <w:szCs w:val="21"/>
              </w:rPr>
              <w:t>1.5</w:t>
            </w:r>
          </w:p>
        </w:tc>
        <w:tc>
          <w:tcPr>
            <w:tcW w:w="3914" w:type="dxa"/>
            <w:vAlign w:val="center"/>
          </w:tcPr>
          <w:p w14:paraId="5FE7E3B8">
            <w:pPr>
              <w:rPr>
                <w:szCs w:val="21"/>
              </w:rPr>
            </w:pPr>
          </w:p>
        </w:tc>
        <w:tc>
          <w:tcPr>
            <w:tcW w:w="2422" w:type="dxa"/>
          </w:tcPr>
          <w:p w14:paraId="0271013A">
            <w:pPr>
              <w:jc w:val="center"/>
              <w:rPr>
                <w:szCs w:val="21"/>
              </w:rPr>
            </w:pPr>
          </w:p>
        </w:tc>
        <w:tc>
          <w:tcPr>
            <w:tcW w:w="2312" w:type="dxa"/>
          </w:tcPr>
          <w:p w14:paraId="01B2D2A0">
            <w:pPr>
              <w:jc w:val="center"/>
              <w:rPr>
                <w:szCs w:val="21"/>
              </w:rPr>
            </w:pPr>
          </w:p>
        </w:tc>
      </w:tr>
      <w:tr w14:paraId="12E9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E357D5C">
            <w:pPr>
              <w:jc w:val="center"/>
              <w:rPr>
                <w:szCs w:val="21"/>
              </w:rPr>
            </w:pPr>
          </w:p>
        </w:tc>
        <w:tc>
          <w:tcPr>
            <w:tcW w:w="3914" w:type="dxa"/>
            <w:vAlign w:val="center"/>
          </w:tcPr>
          <w:p w14:paraId="2BBD5736">
            <w:pPr>
              <w:rPr>
                <w:szCs w:val="21"/>
              </w:rPr>
            </w:pPr>
          </w:p>
        </w:tc>
        <w:tc>
          <w:tcPr>
            <w:tcW w:w="2422" w:type="dxa"/>
          </w:tcPr>
          <w:p w14:paraId="2A3D75DC">
            <w:pPr>
              <w:jc w:val="center"/>
              <w:rPr>
                <w:szCs w:val="21"/>
              </w:rPr>
            </w:pPr>
          </w:p>
        </w:tc>
        <w:tc>
          <w:tcPr>
            <w:tcW w:w="2312" w:type="dxa"/>
          </w:tcPr>
          <w:p w14:paraId="31ECCE4D">
            <w:pPr>
              <w:jc w:val="center"/>
              <w:rPr>
                <w:szCs w:val="21"/>
              </w:rPr>
            </w:pPr>
          </w:p>
        </w:tc>
      </w:tr>
      <w:tr w14:paraId="4BB8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BB3AACC">
            <w:pPr>
              <w:jc w:val="center"/>
              <w:rPr>
                <w:szCs w:val="21"/>
              </w:rPr>
            </w:pPr>
          </w:p>
        </w:tc>
        <w:tc>
          <w:tcPr>
            <w:tcW w:w="3914" w:type="dxa"/>
            <w:vAlign w:val="center"/>
          </w:tcPr>
          <w:p w14:paraId="68E19C3C">
            <w:pPr>
              <w:rPr>
                <w:szCs w:val="21"/>
              </w:rPr>
            </w:pPr>
          </w:p>
        </w:tc>
        <w:tc>
          <w:tcPr>
            <w:tcW w:w="2422" w:type="dxa"/>
          </w:tcPr>
          <w:p w14:paraId="2A06D054">
            <w:pPr>
              <w:jc w:val="center"/>
              <w:rPr>
                <w:szCs w:val="21"/>
              </w:rPr>
            </w:pPr>
          </w:p>
        </w:tc>
        <w:tc>
          <w:tcPr>
            <w:tcW w:w="2312" w:type="dxa"/>
          </w:tcPr>
          <w:p w14:paraId="43DA7632">
            <w:pPr>
              <w:jc w:val="center"/>
              <w:rPr>
                <w:szCs w:val="21"/>
              </w:rPr>
            </w:pPr>
          </w:p>
        </w:tc>
      </w:tr>
      <w:tr w14:paraId="22D3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706377E">
            <w:pPr>
              <w:jc w:val="center"/>
              <w:rPr>
                <w:szCs w:val="21"/>
              </w:rPr>
            </w:pPr>
          </w:p>
        </w:tc>
        <w:tc>
          <w:tcPr>
            <w:tcW w:w="3914" w:type="dxa"/>
            <w:vAlign w:val="center"/>
          </w:tcPr>
          <w:p w14:paraId="79AF2A22">
            <w:pPr>
              <w:rPr>
                <w:szCs w:val="21"/>
              </w:rPr>
            </w:pPr>
          </w:p>
        </w:tc>
        <w:tc>
          <w:tcPr>
            <w:tcW w:w="2422" w:type="dxa"/>
          </w:tcPr>
          <w:p w14:paraId="6A5CFA66">
            <w:pPr>
              <w:jc w:val="center"/>
              <w:rPr>
                <w:szCs w:val="21"/>
              </w:rPr>
            </w:pPr>
          </w:p>
        </w:tc>
        <w:tc>
          <w:tcPr>
            <w:tcW w:w="2312" w:type="dxa"/>
          </w:tcPr>
          <w:p w14:paraId="507B82C0">
            <w:pPr>
              <w:jc w:val="center"/>
              <w:rPr>
                <w:szCs w:val="21"/>
              </w:rPr>
            </w:pPr>
          </w:p>
        </w:tc>
      </w:tr>
      <w:tr w14:paraId="12ECD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DF90FB5">
            <w:pPr>
              <w:jc w:val="center"/>
              <w:rPr>
                <w:szCs w:val="21"/>
              </w:rPr>
            </w:pPr>
          </w:p>
        </w:tc>
        <w:tc>
          <w:tcPr>
            <w:tcW w:w="3914" w:type="dxa"/>
            <w:vAlign w:val="center"/>
          </w:tcPr>
          <w:p w14:paraId="2EAA455A">
            <w:pPr>
              <w:rPr>
                <w:szCs w:val="21"/>
              </w:rPr>
            </w:pPr>
          </w:p>
        </w:tc>
        <w:tc>
          <w:tcPr>
            <w:tcW w:w="2422" w:type="dxa"/>
          </w:tcPr>
          <w:p w14:paraId="3AB0CC5F">
            <w:pPr>
              <w:jc w:val="center"/>
              <w:rPr>
                <w:szCs w:val="21"/>
              </w:rPr>
            </w:pPr>
          </w:p>
        </w:tc>
        <w:tc>
          <w:tcPr>
            <w:tcW w:w="2312" w:type="dxa"/>
          </w:tcPr>
          <w:p w14:paraId="273220F9">
            <w:pPr>
              <w:jc w:val="center"/>
              <w:rPr>
                <w:szCs w:val="21"/>
              </w:rPr>
            </w:pPr>
          </w:p>
        </w:tc>
      </w:tr>
      <w:tr w14:paraId="7428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331779DB">
            <w:pPr>
              <w:jc w:val="center"/>
              <w:rPr>
                <w:szCs w:val="21"/>
              </w:rPr>
            </w:pPr>
          </w:p>
        </w:tc>
        <w:tc>
          <w:tcPr>
            <w:tcW w:w="3914" w:type="dxa"/>
            <w:vAlign w:val="center"/>
          </w:tcPr>
          <w:p w14:paraId="5F2BCA41">
            <w:pPr>
              <w:rPr>
                <w:szCs w:val="21"/>
              </w:rPr>
            </w:pPr>
          </w:p>
        </w:tc>
        <w:tc>
          <w:tcPr>
            <w:tcW w:w="2422" w:type="dxa"/>
          </w:tcPr>
          <w:p w14:paraId="3DF93D01">
            <w:pPr>
              <w:jc w:val="center"/>
              <w:rPr>
                <w:szCs w:val="21"/>
              </w:rPr>
            </w:pPr>
          </w:p>
        </w:tc>
        <w:tc>
          <w:tcPr>
            <w:tcW w:w="2312" w:type="dxa"/>
          </w:tcPr>
          <w:p w14:paraId="5F6F567F">
            <w:pPr>
              <w:jc w:val="center"/>
              <w:rPr>
                <w:szCs w:val="21"/>
              </w:rPr>
            </w:pPr>
          </w:p>
        </w:tc>
      </w:tr>
      <w:tr w14:paraId="11E3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6E67C04">
            <w:pPr>
              <w:jc w:val="center"/>
              <w:rPr>
                <w:szCs w:val="21"/>
              </w:rPr>
            </w:pPr>
            <w:r>
              <w:rPr>
                <w:szCs w:val="21"/>
              </w:rPr>
              <w:t>2</w:t>
            </w:r>
          </w:p>
        </w:tc>
        <w:tc>
          <w:tcPr>
            <w:tcW w:w="3914" w:type="dxa"/>
            <w:vAlign w:val="center"/>
          </w:tcPr>
          <w:p w14:paraId="6E760634">
            <w:pPr>
              <w:rPr>
                <w:szCs w:val="21"/>
              </w:rPr>
            </w:pPr>
            <w:r>
              <w:rPr>
                <w:rFonts w:hAnsi="宋体"/>
                <w:szCs w:val="21"/>
              </w:rPr>
              <w:t>措施项目</w:t>
            </w:r>
          </w:p>
        </w:tc>
        <w:tc>
          <w:tcPr>
            <w:tcW w:w="2422" w:type="dxa"/>
          </w:tcPr>
          <w:p w14:paraId="696426AD">
            <w:pPr>
              <w:jc w:val="center"/>
              <w:rPr>
                <w:szCs w:val="21"/>
              </w:rPr>
            </w:pPr>
          </w:p>
        </w:tc>
        <w:tc>
          <w:tcPr>
            <w:tcW w:w="2312" w:type="dxa"/>
          </w:tcPr>
          <w:p w14:paraId="393CB1B7">
            <w:pPr>
              <w:jc w:val="center"/>
              <w:rPr>
                <w:szCs w:val="21"/>
              </w:rPr>
            </w:pPr>
          </w:p>
        </w:tc>
      </w:tr>
      <w:tr w14:paraId="2A946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F72A030">
            <w:pPr>
              <w:jc w:val="center"/>
              <w:rPr>
                <w:szCs w:val="21"/>
              </w:rPr>
            </w:pPr>
            <w:r>
              <w:rPr>
                <w:szCs w:val="21"/>
              </w:rPr>
              <w:t>2.1</w:t>
            </w:r>
          </w:p>
        </w:tc>
        <w:tc>
          <w:tcPr>
            <w:tcW w:w="3914" w:type="dxa"/>
            <w:vAlign w:val="center"/>
          </w:tcPr>
          <w:p w14:paraId="52A8D43D">
            <w:pPr>
              <w:ind w:firstLine="310" w:firstLineChars="148"/>
              <w:rPr>
                <w:szCs w:val="21"/>
              </w:rPr>
            </w:pPr>
            <w:r>
              <w:rPr>
                <w:rFonts w:hAnsi="宋体"/>
                <w:szCs w:val="21"/>
              </w:rPr>
              <w:t>安全文明施工费</w:t>
            </w:r>
          </w:p>
        </w:tc>
        <w:tc>
          <w:tcPr>
            <w:tcW w:w="2422" w:type="dxa"/>
          </w:tcPr>
          <w:p w14:paraId="7E3ED153">
            <w:pPr>
              <w:jc w:val="center"/>
              <w:rPr>
                <w:szCs w:val="21"/>
              </w:rPr>
            </w:pPr>
          </w:p>
        </w:tc>
        <w:tc>
          <w:tcPr>
            <w:tcW w:w="2312" w:type="dxa"/>
          </w:tcPr>
          <w:p w14:paraId="304F0BCA">
            <w:pPr>
              <w:jc w:val="center"/>
              <w:rPr>
                <w:szCs w:val="21"/>
              </w:rPr>
            </w:pPr>
          </w:p>
        </w:tc>
      </w:tr>
      <w:tr w14:paraId="34E6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1686BB17">
            <w:pPr>
              <w:jc w:val="center"/>
              <w:rPr>
                <w:szCs w:val="21"/>
              </w:rPr>
            </w:pPr>
            <w:r>
              <w:rPr>
                <w:szCs w:val="21"/>
              </w:rPr>
              <w:t>3</w:t>
            </w:r>
          </w:p>
        </w:tc>
        <w:tc>
          <w:tcPr>
            <w:tcW w:w="3914" w:type="dxa"/>
            <w:vAlign w:val="center"/>
          </w:tcPr>
          <w:p w14:paraId="371ECEF2">
            <w:pPr>
              <w:rPr>
                <w:szCs w:val="21"/>
              </w:rPr>
            </w:pPr>
            <w:r>
              <w:rPr>
                <w:rFonts w:hAnsi="宋体"/>
                <w:szCs w:val="21"/>
              </w:rPr>
              <w:t>其他项目</w:t>
            </w:r>
          </w:p>
        </w:tc>
        <w:tc>
          <w:tcPr>
            <w:tcW w:w="2422" w:type="dxa"/>
          </w:tcPr>
          <w:p w14:paraId="5BF0AC7D">
            <w:pPr>
              <w:jc w:val="center"/>
              <w:rPr>
                <w:szCs w:val="21"/>
              </w:rPr>
            </w:pPr>
          </w:p>
        </w:tc>
        <w:tc>
          <w:tcPr>
            <w:tcW w:w="2312" w:type="dxa"/>
          </w:tcPr>
          <w:p w14:paraId="2A1ED9CB">
            <w:pPr>
              <w:jc w:val="center"/>
              <w:rPr>
                <w:szCs w:val="21"/>
              </w:rPr>
            </w:pPr>
          </w:p>
        </w:tc>
      </w:tr>
      <w:tr w14:paraId="234B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8B077CC">
            <w:pPr>
              <w:jc w:val="center"/>
              <w:rPr>
                <w:szCs w:val="21"/>
              </w:rPr>
            </w:pPr>
            <w:r>
              <w:rPr>
                <w:szCs w:val="21"/>
              </w:rPr>
              <w:t>3.1</w:t>
            </w:r>
          </w:p>
        </w:tc>
        <w:tc>
          <w:tcPr>
            <w:tcW w:w="3914" w:type="dxa"/>
            <w:vAlign w:val="center"/>
          </w:tcPr>
          <w:p w14:paraId="167E49A4">
            <w:pPr>
              <w:ind w:firstLine="310" w:firstLineChars="148"/>
              <w:rPr>
                <w:szCs w:val="21"/>
              </w:rPr>
            </w:pPr>
            <w:r>
              <w:rPr>
                <w:rFonts w:hAnsi="宋体"/>
                <w:szCs w:val="21"/>
              </w:rPr>
              <w:t>暂列金额</w:t>
            </w:r>
          </w:p>
        </w:tc>
        <w:tc>
          <w:tcPr>
            <w:tcW w:w="2422" w:type="dxa"/>
          </w:tcPr>
          <w:p w14:paraId="1D091B94">
            <w:pPr>
              <w:jc w:val="center"/>
              <w:rPr>
                <w:szCs w:val="21"/>
              </w:rPr>
            </w:pPr>
          </w:p>
        </w:tc>
        <w:tc>
          <w:tcPr>
            <w:tcW w:w="2312" w:type="dxa"/>
          </w:tcPr>
          <w:p w14:paraId="0BE7C6E6">
            <w:pPr>
              <w:jc w:val="center"/>
              <w:rPr>
                <w:szCs w:val="21"/>
              </w:rPr>
            </w:pPr>
          </w:p>
        </w:tc>
      </w:tr>
      <w:tr w14:paraId="0A47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71FD0E38">
            <w:pPr>
              <w:jc w:val="center"/>
              <w:rPr>
                <w:szCs w:val="21"/>
              </w:rPr>
            </w:pPr>
            <w:r>
              <w:rPr>
                <w:szCs w:val="21"/>
              </w:rPr>
              <w:t>3.2</w:t>
            </w:r>
          </w:p>
        </w:tc>
        <w:tc>
          <w:tcPr>
            <w:tcW w:w="3914" w:type="dxa"/>
            <w:vAlign w:val="center"/>
          </w:tcPr>
          <w:p w14:paraId="45D49871">
            <w:pPr>
              <w:ind w:firstLine="310" w:firstLineChars="148"/>
              <w:rPr>
                <w:szCs w:val="21"/>
              </w:rPr>
            </w:pPr>
            <w:r>
              <w:rPr>
                <w:rFonts w:hAnsi="宋体"/>
                <w:szCs w:val="21"/>
              </w:rPr>
              <w:t>专业工程暂估价</w:t>
            </w:r>
          </w:p>
        </w:tc>
        <w:tc>
          <w:tcPr>
            <w:tcW w:w="2422" w:type="dxa"/>
          </w:tcPr>
          <w:p w14:paraId="79940FB6">
            <w:pPr>
              <w:jc w:val="center"/>
              <w:rPr>
                <w:szCs w:val="21"/>
              </w:rPr>
            </w:pPr>
          </w:p>
        </w:tc>
        <w:tc>
          <w:tcPr>
            <w:tcW w:w="2312" w:type="dxa"/>
          </w:tcPr>
          <w:p w14:paraId="0D82D0F4">
            <w:pPr>
              <w:jc w:val="center"/>
              <w:rPr>
                <w:szCs w:val="21"/>
              </w:rPr>
            </w:pPr>
          </w:p>
        </w:tc>
      </w:tr>
      <w:tr w14:paraId="22E5E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198C385">
            <w:pPr>
              <w:jc w:val="center"/>
              <w:rPr>
                <w:szCs w:val="21"/>
              </w:rPr>
            </w:pPr>
            <w:r>
              <w:rPr>
                <w:szCs w:val="21"/>
              </w:rPr>
              <w:t>3.3</w:t>
            </w:r>
          </w:p>
        </w:tc>
        <w:tc>
          <w:tcPr>
            <w:tcW w:w="3914" w:type="dxa"/>
            <w:vAlign w:val="center"/>
          </w:tcPr>
          <w:p w14:paraId="157A89FD">
            <w:pPr>
              <w:ind w:firstLine="310" w:firstLineChars="148"/>
              <w:rPr>
                <w:szCs w:val="21"/>
              </w:rPr>
            </w:pPr>
            <w:r>
              <w:rPr>
                <w:rFonts w:hAnsi="宋体"/>
                <w:szCs w:val="21"/>
              </w:rPr>
              <w:t>计日工</w:t>
            </w:r>
          </w:p>
        </w:tc>
        <w:tc>
          <w:tcPr>
            <w:tcW w:w="2422" w:type="dxa"/>
          </w:tcPr>
          <w:p w14:paraId="3D591868">
            <w:pPr>
              <w:jc w:val="center"/>
              <w:rPr>
                <w:szCs w:val="21"/>
              </w:rPr>
            </w:pPr>
          </w:p>
        </w:tc>
        <w:tc>
          <w:tcPr>
            <w:tcW w:w="2312" w:type="dxa"/>
          </w:tcPr>
          <w:p w14:paraId="5D089720">
            <w:pPr>
              <w:jc w:val="center"/>
              <w:rPr>
                <w:szCs w:val="21"/>
              </w:rPr>
            </w:pPr>
          </w:p>
        </w:tc>
      </w:tr>
      <w:tr w14:paraId="0927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58FADBC7">
            <w:pPr>
              <w:jc w:val="center"/>
              <w:rPr>
                <w:szCs w:val="21"/>
              </w:rPr>
            </w:pPr>
            <w:r>
              <w:rPr>
                <w:szCs w:val="21"/>
              </w:rPr>
              <w:t>3.4</w:t>
            </w:r>
          </w:p>
        </w:tc>
        <w:tc>
          <w:tcPr>
            <w:tcW w:w="3914" w:type="dxa"/>
            <w:vAlign w:val="center"/>
          </w:tcPr>
          <w:p w14:paraId="7F2D0186">
            <w:pPr>
              <w:ind w:firstLine="310" w:firstLineChars="148"/>
              <w:rPr>
                <w:szCs w:val="21"/>
              </w:rPr>
            </w:pPr>
            <w:r>
              <w:rPr>
                <w:rFonts w:hAnsi="宋体"/>
                <w:szCs w:val="21"/>
              </w:rPr>
              <w:t>总承包服务费</w:t>
            </w:r>
          </w:p>
        </w:tc>
        <w:tc>
          <w:tcPr>
            <w:tcW w:w="2422" w:type="dxa"/>
          </w:tcPr>
          <w:p w14:paraId="4EDD0000">
            <w:pPr>
              <w:jc w:val="center"/>
              <w:rPr>
                <w:szCs w:val="21"/>
              </w:rPr>
            </w:pPr>
          </w:p>
        </w:tc>
        <w:tc>
          <w:tcPr>
            <w:tcW w:w="2312" w:type="dxa"/>
          </w:tcPr>
          <w:p w14:paraId="6470124A">
            <w:pPr>
              <w:jc w:val="center"/>
              <w:rPr>
                <w:szCs w:val="21"/>
              </w:rPr>
            </w:pPr>
          </w:p>
        </w:tc>
      </w:tr>
      <w:tr w14:paraId="48BA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2B3E796E">
            <w:pPr>
              <w:jc w:val="center"/>
              <w:rPr>
                <w:szCs w:val="21"/>
              </w:rPr>
            </w:pPr>
            <w:r>
              <w:rPr>
                <w:szCs w:val="21"/>
              </w:rPr>
              <w:t>4</w:t>
            </w:r>
          </w:p>
        </w:tc>
        <w:tc>
          <w:tcPr>
            <w:tcW w:w="3914" w:type="dxa"/>
            <w:vAlign w:val="center"/>
          </w:tcPr>
          <w:p w14:paraId="13EFF540">
            <w:pPr>
              <w:rPr>
                <w:szCs w:val="21"/>
              </w:rPr>
            </w:pPr>
            <w:r>
              <w:rPr>
                <w:rFonts w:hAnsi="宋体"/>
                <w:szCs w:val="21"/>
              </w:rPr>
              <w:t>规费</w:t>
            </w:r>
          </w:p>
        </w:tc>
        <w:tc>
          <w:tcPr>
            <w:tcW w:w="2422" w:type="dxa"/>
          </w:tcPr>
          <w:p w14:paraId="1DE1837D">
            <w:pPr>
              <w:jc w:val="center"/>
              <w:rPr>
                <w:szCs w:val="21"/>
              </w:rPr>
            </w:pPr>
          </w:p>
        </w:tc>
        <w:tc>
          <w:tcPr>
            <w:tcW w:w="2312" w:type="dxa"/>
          </w:tcPr>
          <w:p w14:paraId="4778B8E9">
            <w:pPr>
              <w:jc w:val="center"/>
              <w:rPr>
                <w:szCs w:val="21"/>
              </w:rPr>
            </w:pPr>
          </w:p>
        </w:tc>
      </w:tr>
      <w:tr w14:paraId="6200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vAlign w:val="center"/>
          </w:tcPr>
          <w:p w14:paraId="0B4C6E48">
            <w:pPr>
              <w:jc w:val="center"/>
              <w:rPr>
                <w:szCs w:val="21"/>
              </w:rPr>
            </w:pPr>
            <w:r>
              <w:rPr>
                <w:szCs w:val="21"/>
              </w:rPr>
              <w:t>5</w:t>
            </w:r>
          </w:p>
        </w:tc>
        <w:tc>
          <w:tcPr>
            <w:tcW w:w="3914" w:type="dxa"/>
            <w:vAlign w:val="center"/>
          </w:tcPr>
          <w:p w14:paraId="0B2AC82F">
            <w:pPr>
              <w:rPr>
                <w:szCs w:val="21"/>
              </w:rPr>
            </w:pPr>
            <w:r>
              <w:rPr>
                <w:rFonts w:hAnsi="宋体"/>
                <w:szCs w:val="21"/>
              </w:rPr>
              <w:t>税金</w:t>
            </w:r>
          </w:p>
        </w:tc>
        <w:tc>
          <w:tcPr>
            <w:tcW w:w="2422" w:type="dxa"/>
          </w:tcPr>
          <w:p w14:paraId="2B282FEC">
            <w:pPr>
              <w:jc w:val="center"/>
              <w:rPr>
                <w:szCs w:val="21"/>
              </w:rPr>
            </w:pPr>
          </w:p>
        </w:tc>
        <w:tc>
          <w:tcPr>
            <w:tcW w:w="2312" w:type="dxa"/>
          </w:tcPr>
          <w:p w14:paraId="2A7A2E4B">
            <w:pPr>
              <w:jc w:val="center"/>
              <w:rPr>
                <w:szCs w:val="21"/>
              </w:rPr>
            </w:pPr>
          </w:p>
        </w:tc>
      </w:tr>
      <w:tr w14:paraId="6889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954" w:type="dxa"/>
            <w:gridSpan w:val="2"/>
            <w:vAlign w:val="center"/>
          </w:tcPr>
          <w:p w14:paraId="278C62F9">
            <w:pPr>
              <w:jc w:val="center"/>
              <w:rPr>
                <w:szCs w:val="21"/>
              </w:rPr>
            </w:pPr>
            <w:r>
              <w:rPr>
                <w:rFonts w:hAnsi="宋体"/>
                <w:szCs w:val="21"/>
              </w:rPr>
              <w:t>招标报价合计</w:t>
            </w:r>
            <w:r>
              <w:rPr>
                <w:szCs w:val="21"/>
              </w:rPr>
              <w:t>=1+2+3+4+5</w:t>
            </w:r>
          </w:p>
        </w:tc>
        <w:tc>
          <w:tcPr>
            <w:tcW w:w="2422" w:type="dxa"/>
            <w:vAlign w:val="center"/>
          </w:tcPr>
          <w:p w14:paraId="5F402102">
            <w:pPr>
              <w:jc w:val="center"/>
              <w:rPr>
                <w:szCs w:val="21"/>
              </w:rPr>
            </w:pPr>
          </w:p>
        </w:tc>
        <w:tc>
          <w:tcPr>
            <w:tcW w:w="2312" w:type="dxa"/>
            <w:vAlign w:val="center"/>
          </w:tcPr>
          <w:p w14:paraId="2A7CCF2B">
            <w:pPr>
              <w:jc w:val="center"/>
              <w:rPr>
                <w:szCs w:val="21"/>
              </w:rPr>
            </w:pPr>
          </w:p>
        </w:tc>
      </w:tr>
    </w:tbl>
    <w:p w14:paraId="02BE0B4F">
      <w:pPr>
        <w:rPr>
          <w:sz w:val="18"/>
          <w:szCs w:val="18"/>
        </w:rPr>
      </w:pPr>
      <w:r>
        <w:rPr>
          <w:rFonts w:hAnsi="宋体"/>
          <w:sz w:val="18"/>
          <w:szCs w:val="18"/>
        </w:rPr>
        <w:t>注：本表适用于单位工程投标报价的汇总，如无单位工程划分，单项工程也使用本表汇总。</w:t>
      </w:r>
    </w:p>
    <w:p w14:paraId="19A88556">
      <w:pPr>
        <w:jc w:val="right"/>
      </w:pPr>
      <w:r>
        <w:rPr>
          <w:rFonts w:hAnsi="宋体"/>
        </w:rPr>
        <w:t>表</w:t>
      </w:r>
      <w:r>
        <w:t>—04</w:t>
      </w:r>
    </w:p>
    <w:p w14:paraId="1994DF7D">
      <w:pPr>
        <w:ind w:right="420"/>
        <w:jc w:val="center"/>
        <w:rPr>
          <w:b/>
          <w:bCs/>
          <w:kern w:val="0"/>
          <w:sz w:val="32"/>
          <w:szCs w:val="32"/>
        </w:rPr>
      </w:pPr>
    </w:p>
    <w:p w14:paraId="600549D1">
      <w:pPr>
        <w:ind w:right="420"/>
        <w:jc w:val="center"/>
        <w:rPr>
          <w:b/>
          <w:bCs/>
          <w:kern w:val="0"/>
          <w:sz w:val="32"/>
          <w:szCs w:val="32"/>
        </w:rPr>
      </w:pPr>
    </w:p>
    <w:p w14:paraId="2019F1E3">
      <w:pPr>
        <w:ind w:right="420"/>
        <w:jc w:val="center"/>
        <w:rPr>
          <w:b/>
          <w:bCs/>
          <w:kern w:val="0"/>
          <w:sz w:val="32"/>
          <w:szCs w:val="32"/>
        </w:rPr>
      </w:pPr>
      <w:r>
        <w:rPr>
          <w:rFonts w:hAnsi="宋体"/>
          <w:b/>
          <w:bCs/>
          <w:kern w:val="0"/>
          <w:sz w:val="32"/>
          <w:szCs w:val="32"/>
        </w:rPr>
        <w:t>分部分项工程和措施项目计价表</w:t>
      </w:r>
    </w:p>
    <w:p w14:paraId="5B9B844C">
      <w:pPr>
        <w:ind w:right="420"/>
        <w:jc w:val="center"/>
        <w:rPr>
          <w:b/>
          <w:bCs/>
          <w:kern w:val="0"/>
          <w:sz w:val="32"/>
          <w:szCs w:val="32"/>
        </w:rPr>
      </w:pPr>
    </w:p>
    <w:p w14:paraId="20AF3C67">
      <w:pPr>
        <w:pStyle w:val="9"/>
        <w:tabs>
          <w:tab w:val="left" w:pos="4529"/>
          <w:tab w:val="left" w:pos="7890"/>
          <w:tab w:val="left" w:pos="8416"/>
          <w:tab w:val="left" w:pos="9047"/>
        </w:tabs>
        <w:ind w:firstLine="230" w:firstLineChars="100"/>
        <w:rPr>
          <w:rFonts w:eastAsia="宋体"/>
        </w:rPr>
      </w:pPr>
      <w:r>
        <w:rPr>
          <w:rFonts w:hAnsi="宋体" w:eastAsia="宋体"/>
        </w:rPr>
        <w:t>工程名称：标段：第页共页</w:t>
      </w:r>
    </w:p>
    <w:tbl>
      <w:tblPr>
        <w:tblStyle w:val="17"/>
        <w:tblW w:w="9391" w:type="dxa"/>
        <w:tblInd w:w="93" w:type="dxa"/>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14:paraId="3A928667">
        <w:tblPrEx>
          <w:tblCellMar>
            <w:top w:w="0" w:type="dxa"/>
            <w:left w:w="108" w:type="dxa"/>
            <w:bottom w:w="0" w:type="dxa"/>
            <w:right w:w="108" w:type="dxa"/>
          </w:tblCellMar>
        </w:tblPrEx>
        <w:trPr>
          <w:trHeight w:val="428"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5FABFF5B">
            <w:pPr>
              <w:widowControl/>
              <w:jc w:val="center"/>
              <w:rPr>
                <w:b/>
                <w:bCs/>
                <w:kern w:val="0"/>
                <w:sz w:val="20"/>
                <w:szCs w:val="20"/>
              </w:rPr>
            </w:pPr>
            <w:r>
              <w:rPr>
                <w:rFonts w:hAnsi="宋体"/>
                <w:b/>
                <w:bCs/>
                <w:kern w:val="0"/>
                <w:sz w:val="20"/>
                <w:szCs w:val="20"/>
              </w:rPr>
              <w:t>序号</w:t>
            </w:r>
          </w:p>
        </w:tc>
        <w:tc>
          <w:tcPr>
            <w:tcW w:w="1581" w:type="dxa"/>
            <w:vMerge w:val="restart"/>
            <w:tcBorders>
              <w:top w:val="single" w:color="auto" w:sz="8" w:space="0"/>
              <w:left w:val="single" w:color="auto" w:sz="4" w:space="0"/>
              <w:bottom w:val="single" w:color="auto" w:sz="4" w:space="0"/>
              <w:right w:val="single" w:color="auto" w:sz="4" w:space="0"/>
            </w:tcBorders>
            <w:vAlign w:val="center"/>
          </w:tcPr>
          <w:p w14:paraId="6EE4C1CD">
            <w:pPr>
              <w:widowControl/>
              <w:jc w:val="center"/>
              <w:rPr>
                <w:b/>
                <w:bCs/>
                <w:kern w:val="0"/>
                <w:sz w:val="20"/>
                <w:szCs w:val="20"/>
              </w:rPr>
            </w:pPr>
            <w:r>
              <w:rPr>
                <w:rFonts w:hAnsi="宋体"/>
                <w:b/>
                <w:bCs/>
                <w:kern w:val="0"/>
                <w:sz w:val="20"/>
                <w:szCs w:val="20"/>
              </w:rPr>
              <w:t>项目编码</w:t>
            </w:r>
          </w:p>
        </w:tc>
        <w:tc>
          <w:tcPr>
            <w:tcW w:w="1186" w:type="dxa"/>
            <w:vMerge w:val="restart"/>
            <w:tcBorders>
              <w:top w:val="single" w:color="auto" w:sz="8" w:space="0"/>
              <w:left w:val="single" w:color="auto" w:sz="4" w:space="0"/>
              <w:bottom w:val="single" w:color="auto" w:sz="4" w:space="0"/>
              <w:right w:val="single" w:color="auto" w:sz="4" w:space="0"/>
            </w:tcBorders>
            <w:vAlign w:val="center"/>
          </w:tcPr>
          <w:p w14:paraId="0253C042">
            <w:pPr>
              <w:widowControl/>
              <w:jc w:val="center"/>
              <w:rPr>
                <w:b/>
                <w:bCs/>
                <w:kern w:val="0"/>
                <w:sz w:val="20"/>
                <w:szCs w:val="20"/>
              </w:rPr>
            </w:pPr>
            <w:r>
              <w:rPr>
                <w:rFonts w:hAnsi="宋体"/>
                <w:b/>
                <w:bCs/>
                <w:kern w:val="0"/>
                <w:sz w:val="20"/>
                <w:szCs w:val="20"/>
              </w:rPr>
              <w:t>项目名称</w:t>
            </w:r>
          </w:p>
        </w:tc>
        <w:tc>
          <w:tcPr>
            <w:tcW w:w="2107" w:type="dxa"/>
            <w:vMerge w:val="restart"/>
            <w:tcBorders>
              <w:top w:val="single" w:color="auto" w:sz="8" w:space="0"/>
              <w:left w:val="single" w:color="auto" w:sz="4" w:space="0"/>
              <w:bottom w:val="single" w:color="auto" w:sz="4" w:space="0"/>
              <w:right w:val="single" w:color="auto" w:sz="4" w:space="0"/>
            </w:tcBorders>
            <w:vAlign w:val="center"/>
          </w:tcPr>
          <w:p w14:paraId="4378E3C2">
            <w:pPr>
              <w:widowControl/>
              <w:jc w:val="center"/>
              <w:rPr>
                <w:b/>
                <w:bCs/>
                <w:kern w:val="0"/>
                <w:sz w:val="20"/>
                <w:szCs w:val="20"/>
              </w:rPr>
            </w:pPr>
            <w:r>
              <w:rPr>
                <w:rFonts w:hAnsi="宋体"/>
                <w:b/>
                <w:bCs/>
                <w:kern w:val="0"/>
                <w:sz w:val="20"/>
                <w:szCs w:val="20"/>
              </w:rPr>
              <w:t>项目特征描述</w:t>
            </w:r>
          </w:p>
        </w:tc>
        <w:tc>
          <w:tcPr>
            <w:tcW w:w="658" w:type="dxa"/>
            <w:vMerge w:val="restart"/>
            <w:tcBorders>
              <w:top w:val="single" w:color="auto" w:sz="8" w:space="0"/>
              <w:left w:val="single" w:color="auto" w:sz="4" w:space="0"/>
              <w:bottom w:val="single" w:color="auto" w:sz="4" w:space="0"/>
              <w:right w:val="single" w:color="auto" w:sz="4" w:space="0"/>
            </w:tcBorders>
            <w:vAlign w:val="center"/>
          </w:tcPr>
          <w:p w14:paraId="6A46CD48">
            <w:pPr>
              <w:widowControl/>
              <w:jc w:val="center"/>
              <w:rPr>
                <w:b/>
                <w:bCs/>
                <w:kern w:val="0"/>
                <w:sz w:val="20"/>
                <w:szCs w:val="20"/>
              </w:rPr>
            </w:pPr>
            <w:r>
              <w:rPr>
                <w:rFonts w:hAnsi="宋体"/>
                <w:b/>
                <w:bCs/>
                <w:kern w:val="0"/>
                <w:sz w:val="20"/>
                <w:szCs w:val="20"/>
              </w:rPr>
              <w:t>计量</w:t>
            </w:r>
            <w:r>
              <w:rPr>
                <w:b/>
                <w:bCs/>
                <w:kern w:val="0"/>
                <w:sz w:val="20"/>
                <w:szCs w:val="20"/>
              </w:rPr>
              <w:br w:type="textWrapping"/>
            </w:r>
            <w:r>
              <w:rPr>
                <w:rFonts w:hAnsi="宋体"/>
                <w:b/>
                <w:bCs/>
                <w:kern w:val="0"/>
                <w:sz w:val="20"/>
                <w:szCs w:val="20"/>
              </w:rPr>
              <w:t>单位</w:t>
            </w:r>
          </w:p>
        </w:tc>
        <w:tc>
          <w:tcPr>
            <w:tcW w:w="809" w:type="dxa"/>
            <w:vMerge w:val="restart"/>
            <w:tcBorders>
              <w:top w:val="single" w:color="auto" w:sz="8" w:space="0"/>
              <w:left w:val="single" w:color="auto" w:sz="4" w:space="0"/>
              <w:bottom w:val="single" w:color="auto" w:sz="4" w:space="0"/>
              <w:right w:val="single" w:color="auto" w:sz="4" w:space="0"/>
            </w:tcBorders>
            <w:vAlign w:val="center"/>
          </w:tcPr>
          <w:p w14:paraId="403C7A64">
            <w:pPr>
              <w:widowControl/>
              <w:jc w:val="center"/>
              <w:rPr>
                <w:b/>
                <w:bCs/>
                <w:kern w:val="0"/>
                <w:sz w:val="20"/>
                <w:szCs w:val="20"/>
              </w:rPr>
            </w:pPr>
            <w:r>
              <w:rPr>
                <w:rFonts w:hAnsi="宋体"/>
                <w:b/>
                <w:bCs/>
                <w:kern w:val="0"/>
                <w:sz w:val="20"/>
                <w:szCs w:val="20"/>
              </w:rPr>
              <w:t>工程量</w:t>
            </w:r>
          </w:p>
        </w:tc>
        <w:tc>
          <w:tcPr>
            <w:tcW w:w="2504" w:type="dxa"/>
            <w:gridSpan w:val="3"/>
            <w:tcBorders>
              <w:top w:val="single" w:color="auto" w:sz="8" w:space="0"/>
              <w:left w:val="nil"/>
              <w:bottom w:val="single" w:color="auto" w:sz="4" w:space="0"/>
              <w:right w:val="single" w:color="auto" w:sz="8" w:space="0"/>
            </w:tcBorders>
            <w:vAlign w:val="center"/>
          </w:tcPr>
          <w:p w14:paraId="54F7531B">
            <w:pPr>
              <w:widowControl/>
              <w:jc w:val="center"/>
              <w:rPr>
                <w:b/>
                <w:bCs/>
                <w:kern w:val="0"/>
                <w:sz w:val="20"/>
                <w:szCs w:val="20"/>
              </w:rPr>
            </w:pPr>
            <w:r>
              <w:rPr>
                <w:rFonts w:hAnsi="宋体"/>
                <w:b/>
                <w:bCs/>
                <w:kern w:val="0"/>
                <w:sz w:val="20"/>
                <w:szCs w:val="20"/>
              </w:rPr>
              <w:t>金额（元）</w:t>
            </w:r>
          </w:p>
        </w:tc>
      </w:tr>
      <w:tr w14:paraId="1B0E8A68">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D532DF7">
            <w:pPr>
              <w:widowControl/>
              <w:jc w:val="left"/>
              <w:rPr>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4097053E">
            <w:pPr>
              <w:widowControl/>
              <w:jc w:val="left"/>
              <w:rPr>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36F18EDF">
            <w:pPr>
              <w:widowControl/>
              <w:jc w:val="left"/>
              <w:rPr>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7201BF2C">
            <w:pPr>
              <w:widowControl/>
              <w:jc w:val="left"/>
              <w:rPr>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304D2187">
            <w:pPr>
              <w:widowControl/>
              <w:jc w:val="left"/>
              <w:rPr>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3E6CE668">
            <w:pPr>
              <w:widowControl/>
              <w:jc w:val="left"/>
              <w:rPr>
                <w:b/>
                <w:bCs/>
                <w:kern w:val="0"/>
                <w:sz w:val="20"/>
                <w:szCs w:val="20"/>
              </w:rPr>
            </w:pPr>
          </w:p>
        </w:tc>
        <w:tc>
          <w:tcPr>
            <w:tcW w:w="791" w:type="dxa"/>
            <w:vMerge w:val="restart"/>
            <w:tcBorders>
              <w:top w:val="nil"/>
              <w:left w:val="single" w:color="auto" w:sz="4" w:space="0"/>
              <w:bottom w:val="single" w:color="auto" w:sz="4" w:space="0"/>
              <w:right w:val="single" w:color="auto" w:sz="4" w:space="0"/>
            </w:tcBorders>
            <w:vAlign w:val="center"/>
          </w:tcPr>
          <w:p w14:paraId="5C9E226B">
            <w:pPr>
              <w:widowControl/>
              <w:jc w:val="center"/>
              <w:rPr>
                <w:b/>
                <w:bCs/>
                <w:kern w:val="0"/>
                <w:sz w:val="20"/>
                <w:szCs w:val="20"/>
              </w:rPr>
            </w:pPr>
            <w:r>
              <w:rPr>
                <w:rFonts w:hAnsi="宋体"/>
                <w:b/>
                <w:bCs/>
                <w:kern w:val="0"/>
                <w:sz w:val="20"/>
                <w:szCs w:val="20"/>
              </w:rPr>
              <w:t>综合</w:t>
            </w:r>
            <w:r>
              <w:rPr>
                <w:b/>
                <w:bCs/>
                <w:kern w:val="0"/>
                <w:sz w:val="20"/>
                <w:szCs w:val="20"/>
              </w:rPr>
              <w:br w:type="textWrapping"/>
            </w:r>
            <w:r>
              <w:rPr>
                <w:rFonts w:hAnsi="宋体"/>
                <w:b/>
                <w:bCs/>
                <w:kern w:val="0"/>
                <w:sz w:val="20"/>
                <w:szCs w:val="20"/>
              </w:rPr>
              <w:t>单价</w:t>
            </w:r>
          </w:p>
        </w:tc>
        <w:tc>
          <w:tcPr>
            <w:tcW w:w="797" w:type="dxa"/>
            <w:vMerge w:val="restart"/>
            <w:tcBorders>
              <w:top w:val="nil"/>
              <w:left w:val="single" w:color="auto" w:sz="4" w:space="0"/>
              <w:bottom w:val="single" w:color="auto" w:sz="4" w:space="0"/>
              <w:right w:val="single" w:color="auto" w:sz="4" w:space="0"/>
            </w:tcBorders>
            <w:vAlign w:val="center"/>
          </w:tcPr>
          <w:p w14:paraId="22644FD7">
            <w:pPr>
              <w:widowControl/>
              <w:jc w:val="center"/>
              <w:rPr>
                <w:b/>
                <w:bCs/>
                <w:kern w:val="0"/>
                <w:sz w:val="20"/>
                <w:szCs w:val="20"/>
              </w:rPr>
            </w:pPr>
            <w:r>
              <w:rPr>
                <w:rFonts w:hAnsi="宋体"/>
                <w:b/>
                <w:bCs/>
                <w:kern w:val="0"/>
                <w:sz w:val="20"/>
                <w:szCs w:val="20"/>
              </w:rPr>
              <w:t>合价</w:t>
            </w:r>
          </w:p>
        </w:tc>
        <w:tc>
          <w:tcPr>
            <w:tcW w:w="916" w:type="dxa"/>
            <w:tcBorders>
              <w:top w:val="nil"/>
              <w:left w:val="nil"/>
              <w:bottom w:val="single" w:color="auto" w:sz="4" w:space="0"/>
              <w:right w:val="single" w:color="auto" w:sz="8" w:space="0"/>
            </w:tcBorders>
            <w:vAlign w:val="center"/>
          </w:tcPr>
          <w:p w14:paraId="20385DFC">
            <w:pPr>
              <w:widowControl/>
              <w:jc w:val="center"/>
              <w:rPr>
                <w:b/>
                <w:bCs/>
                <w:kern w:val="0"/>
                <w:sz w:val="20"/>
                <w:szCs w:val="20"/>
              </w:rPr>
            </w:pPr>
            <w:r>
              <w:rPr>
                <w:rFonts w:hAnsi="宋体"/>
                <w:b/>
                <w:bCs/>
                <w:kern w:val="0"/>
                <w:sz w:val="20"/>
                <w:szCs w:val="20"/>
              </w:rPr>
              <w:t>其中</w:t>
            </w:r>
          </w:p>
        </w:tc>
      </w:tr>
      <w:tr w14:paraId="33494BAE">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9285B28">
            <w:pPr>
              <w:widowControl/>
              <w:jc w:val="left"/>
              <w:rPr>
                <w:b/>
                <w:bCs/>
                <w:kern w:val="0"/>
                <w:sz w:val="20"/>
                <w:szCs w:val="20"/>
              </w:rPr>
            </w:pPr>
          </w:p>
        </w:tc>
        <w:tc>
          <w:tcPr>
            <w:tcW w:w="1581" w:type="dxa"/>
            <w:vMerge w:val="continue"/>
            <w:tcBorders>
              <w:top w:val="single" w:color="auto" w:sz="8" w:space="0"/>
              <w:left w:val="single" w:color="auto" w:sz="4" w:space="0"/>
              <w:bottom w:val="single" w:color="auto" w:sz="4" w:space="0"/>
              <w:right w:val="single" w:color="auto" w:sz="4" w:space="0"/>
            </w:tcBorders>
            <w:vAlign w:val="center"/>
          </w:tcPr>
          <w:p w14:paraId="46E6E50F">
            <w:pPr>
              <w:widowControl/>
              <w:jc w:val="left"/>
              <w:rPr>
                <w:b/>
                <w:bCs/>
                <w:kern w:val="0"/>
                <w:sz w:val="20"/>
                <w:szCs w:val="20"/>
              </w:rPr>
            </w:pPr>
          </w:p>
        </w:tc>
        <w:tc>
          <w:tcPr>
            <w:tcW w:w="1186" w:type="dxa"/>
            <w:vMerge w:val="continue"/>
            <w:tcBorders>
              <w:top w:val="single" w:color="auto" w:sz="8" w:space="0"/>
              <w:left w:val="single" w:color="auto" w:sz="4" w:space="0"/>
              <w:bottom w:val="single" w:color="auto" w:sz="4" w:space="0"/>
              <w:right w:val="single" w:color="auto" w:sz="4" w:space="0"/>
            </w:tcBorders>
            <w:vAlign w:val="center"/>
          </w:tcPr>
          <w:p w14:paraId="041ABD6E">
            <w:pPr>
              <w:widowControl/>
              <w:jc w:val="left"/>
              <w:rPr>
                <w:b/>
                <w:bCs/>
                <w:kern w:val="0"/>
                <w:sz w:val="20"/>
                <w:szCs w:val="20"/>
              </w:rPr>
            </w:pPr>
          </w:p>
        </w:tc>
        <w:tc>
          <w:tcPr>
            <w:tcW w:w="2107" w:type="dxa"/>
            <w:vMerge w:val="continue"/>
            <w:tcBorders>
              <w:top w:val="single" w:color="auto" w:sz="8" w:space="0"/>
              <w:left w:val="single" w:color="auto" w:sz="4" w:space="0"/>
              <w:bottom w:val="single" w:color="auto" w:sz="4" w:space="0"/>
              <w:right w:val="single" w:color="auto" w:sz="4" w:space="0"/>
            </w:tcBorders>
            <w:vAlign w:val="center"/>
          </w:tcPr>
          <w:p w14:paraId="52C12496">
            <w:pPr>
              <w:widowControl/>
              <w:jc w:val="left"/>
              <w:rPr>
                <w:b/>
                <w:bCs/>
                <w:kern w:val="0"/>
                <w:sz w:val="20"/>
                <w:szCs w:val="20"/>
              </w:rPr>
            </w:pPr>
          </w:p>
        </w:tc>
        <w:tc>
          <w:tcPr>
            <w:tcW w:w="658" w:type="dxa"/>
            <w:vMerge w:val="continue"/>
            <w:tcBorders>
              <w:top w:val="single" w:color="auto" w:sz="8" w:space="0"/>
              <w:left w:val="single" w:color="auto" w:sz="4" w:space="0"/>
              <w:bottom w:val="single" w:color="auto" w:sz="4" w:space="0"/>
              <w:right w:val="single" w:color="auto" w:sz="4" w:space="0"/>
            </w:tcBorders>
            <w:vAlign w:val="center"/>
          </w:tcPr>
          <w:p w14:paraId="1FF8CE2F">
            <w:pPr>
              <w:widowControl/>
              <w:jc w:val="left"/>
              <w:rPr>
                <w:b/>
                <w:bCs/>
                <w:kern w:val="0"/>
                <w:sz w:val="20"/>
                <w:szCs w:val="20"/>
              </w:rPr>
            </w:pPr>
          </w:p>
        </w:tc>
        <w:tc>
          <w:tcPr>
            <w:tcW w:w="809" w:type="dxa"/>
            <w:vMerge w:val="continue"/>
            <w:tcBorders>
              <w:top w:val="single" w:color="auto" w:sz="8" w:space="0"/>
              <w:left w:val="single" w:color="auto" w:sz="4" w:space="0"/>
              <w:bottom w:val="single" w:color="auto" w:sz="4" w:space="0"/>
              <w:right w:val="single" w:color="auto" w:sz="4" w:space="0"/>
            </w:tcBorders>
            <w:vAlign w:val="center"/>
          </w:tcPr>
          <w:p w14:paraId="0F8F3257">
            <w:pPr>
              <w:widowControl/>
              <w:jc w:val="left"/>
              <w:rPr>
                <w:b/>
                <w:bCs/>
                <w:kern w:val="0"/>
                <w:sz w:val="20"/>
                <w:szCs w:val="20"/>
              </w:rPr>
            </w:pPr>
          </w:p>
        </w:tc>
        <w:tc>
          <w:tcPr>
            <w:tcW w:w="791" w:type="dxa"/>
            <w:vMerge w:val="continue"/>
            <w:tcBorders>
              <w:top w:val="nil"/>
              <w:left w:val="single" w:color="auto" w:sz="4" w:space="0"/>
              <w:bottom w:val="single" w:color="auto" w:sz="4" w:space="0"/>
              <w:right w:val="single" w:color="auto" w:sz="4" w:space="0"/>
            </w:tcBorders>
            <w:vAlign w:val="center"/>
          </w:tcPr>
          <w:p w14:paraId="1E544A1B">
            <w:pPr>
              <w:widowControl/>
              <w:jc w:val="left"/>
              <w:rPr>
                <w:b/>
                <w:bCs/>
                <w:kern w:val="0"/>
                <w:sz w:val="20"/>
                <w:szCs w:val="20"/>
              </w:rPr>
            </w:pPr>
          </w:p>
        </w:tc>
        <w:tc>
          <w:tcPr>
            <w:tcW w:w="797" w:type="dxa"/>
            <w:vMerge w:val="continue"/>
            <w:tcBorders>
              <w:top w:val="nil"/>
              <w:left w:val="single" w:color="auto" w:sz="4" w:space="0"/>
              <w:bottom w:val="single" w:color="auto" w:sz="4" w:space="0"/>
              <w:right w:val="single" w:color="auto" w:sz="4" w:space="0"/>
            </w:tcBorders>
            <w:vAlign w:val="center"/>
          </w:tcPr>
          <w:p w14:paraId="616A5F73">
            <w:pPr>
              <w:widowControl/>
              <w:jc w:val="left"/>
              <w:rPr>
                <w:b/>
                <w:bCs/>
                <w:kern w:val="0"/>
                <w:sz w:val="20"/>
                <w:szCs w:val="20"/>
              </w:rPr>
            </w:pPr>
          </w:p>
        </w:tc>
        <w:tc>
          <w:tcPr>
            <w:tcW w:w="916" w:type="dxa"/>
            <w:tcBorders>
              <w:top w:val="nil"/>
              <w:left w:val="nil"/>
              <w:bottom w:val="single" w:color="auto" w:sz="4" w:space="0"/>
              <w:right w:val="single" w:color="auto" w:sz="8" w:space="0"/>
            </w:tcBorders>
            <w:vAlign w:val="center"/>
          </w:tcPr>
          <w:p w14:paraId="4653B13B">
            <w:pPr>
              <w:widowControl/>
              <w:jc w:val="center"/>
              <w:rPr>
                <w:b/>
                <w:bCs/>
                <w:kern w:val="0"/>
                <w:sz w:val="20"/>
                <w:szCs w:val="20"/>
              </w:rPr>
            </w:pPr>
            <w:r>
              <w:rPr>
                <w:rFonts w:hAnsi="宋体"/>
                <w:b/>
                <w:bCs/>
                <w:kern w:val="0"/>
                <w:sz w:val="20"/>
                <w:szCs w:val="20"/>
              </w:rPr>
              <w:t>暂估价</w:t>
            </w:r>
          </w:p>
        </w:tc>
      </w:tr>
      <w:tr w14:paraId="53EBE0CE">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3F4556B">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143B2BED">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00C58399">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4CBF7D91">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497A88D3">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50FE7B62">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5936FE56">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5812ACBB">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19BC2610">
            <w:pPr>
              <w:widowControl/>
              <w:jc w:val="right"/>
              <w:rPr>
                <w:kern w:val="0"/>
                <w:sz w:val="18"/>
                <w:szCs w:val="18"/>
              </w:rPr>
            </w:pPr>
            <w:r>
              <w:rPr>
                <w:rFonts w:hAnsi="宋体"/>
                <w:kern w:val="0"/>
                <w:sz w:val="18"/>
                <w:szCs w:val="18"/>
              </w:rPr>
              <w:t>　</w:t>
            </w:r>
          </w:p>
        </w:tc>
      </w:tr>
      <w:tr w14:paraId="0D0E956C">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2637688">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65377A37">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6FF289E8">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73C45902">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3D11716D">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72550FED">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72133B38">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5AA61649">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0D047E7C">
            <w:pPr>
              <w:widowControl/>
              <w:jc w:val="right"/>
              <w:rPr>
                <w:kern w:val="0"/>
                <w:sz w:val="18"/>
                <w:szCs w:val="18"/>
              </w:rPr>
            </w:pPr>
            <w:r>
              <w:rPr>
                <w:rFonts w:hAnsi="宋体"/>
                <w:kern w:val="0"/>
                <w:sz w:val="18"/>
                <w:szCs w:val="18"/>
              </w:rPr>
              <w:t>　</w:t>
            </w:r>
          </w:p>
        </w:tc>
      </w:tr>
      <w:tr w14:paraId="67B1121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AF4193D">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53E0560B">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64022B90">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44D28A17">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5C524973">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240005C9">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1909906E">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45738134">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1BB1CB5C">
            <w:pPr>
              <w:widowControl/>
              <w:jc w:val="right"/>
              <w:rPr>
                <w:kern w:val="0"/>
                <w:sz w:val="18"/>
                <w:szCs w:val="18"/>
              </w:rPr>
            </w:pPr>
            <w:r>
              <w:rPr>
                <w:rFonts w:hAnsi="宋体"/>
                <w:kern w:val="0"/>
                <w:sz w:val="18"/>
                <w:szCs w:val="18"/>
              </w:rPr>
              <w:t>　</w:t>
            </w:r>
          </w:p>
        </w:tc>
      </w:tr>
      <w:tr w14:paraId="6C3ED343">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FC143A5">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2E93B84C">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516A2AE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775CAEB5">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4B7045A1">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1EAA5C9A">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6D39140E">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18292845">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6AE05A60">
            <w:pPr>
              <w:widowControl/>
              <w:jc w:val="right"/>
              <w:rPr>
                <w:kern w:val="0"/>
                <w:sz w:val="18"/>
                <w:szCs w:val="18"/>
              </w:rPr>
            </w:pPr>
            <w:r>
              <w:rPr>
                <w:rFonts w:hAnsi="宋体"/>
                <w:kern w:val="0"/>
                <w:sz w:val="18"/>
                <w:szCs w:val="18"/>
              </w:rPr>
              <w:t>　</w:t>
            </w:r>
          </w:p>
        </w:tc>
      </w:tr>
      <w:tr w14:paraId="5B7CD1CB">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EA37DD7">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79E6ED77">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1295F041">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E6375F6">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6B90360">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1E717065">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663EAE77">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6196E6E7">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3CCA7BD8">
            <w:pPr>
              <w:widowControl/>
              <w:jc w:val="right"/>
              <w:rPr>
                <w:kern w:val="0"/>
                <w:sz w:val="18"/>
                <w:szCs w:val="18"/>
              </w:rPr>
            </w:pPr>
            <w:r>
              <w:rPr>
                <w:rFonts w:hAnsi="宋体"/>
                <w:kern w:val="0"/>
                <w:sz w:val="18"/>
                <w:szCs w:val="18"/>
              </w:rPr>
              <w:t>　</w:t>
            </w:r>
          </w:p>
        </w:tc>
      </w:tr>
      <w:tr w14:paraId="7F9727CA">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59F07C7A">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49444B4F">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16676FDE">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59668007">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35787774">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548F979F">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49F00CD8">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3A5DE588">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38AC3CC9">
            <w:pPr>
              <w:widowControl/>
              <w:jc w:val="right"/>
              <w:rPr>
                <w:kern w:val="0"/>
                <w:sz w:val="18"/>
                <w:szCs w:val="18"/>
              </w:rPr>
            </w:pPr>
          </w:p>
        </w:tc>
      </w:tr>
      <w:tr w14:paraId="4DEABC9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6580558">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336FF5B5">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79313830">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18CDE632">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2B44ADA3">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55A82162">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371732EA">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48E8EAEC">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1CAFA302">
            <w:pPr>
              <w:widowControl/>
              <w:jc w:val="right"/>
              <w:rPr>
                <w:kern w:val="0"/>
                <w:sz w:val="18"/>
                <w:szCs w:val="18"/>
              </w:rPr>
            </w:pPr>
          </w:p>
        </w:tc>
      </w:tr>
      <w:tr w14:paraId="7CBB2FE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96B6FD0">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695626B1">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10726551">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329B9658">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5B57AFBF">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03A4CAF6">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704B4531">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12ECD529">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44C3505D">
            <w:pPr>
              <w:widowControl/>
              <w:jc w:val="right"/>
              <w:rPr>
                <w:kern w:val="0"/>
                <w:sz w:val="18"/>
                <w:szCs w:val="18"/>
              </w:rPr>
            </w:pPr>
          </w:p>
        </w:tc>
      </w:tr>
      <w:tr w14:paraId="5623469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95F2557">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13AACCC0">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72329928">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3379C509">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0AAFC22F">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64352C51">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6A266BE8">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0E08FBD1">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419894F3">
            <w:pPr>
              <w:widowControl/>
              <w:jc w:val="right"/>
              <w:rPr>
                <w:kern w:val="0"/>
                <w:sz w:val="18"/>
                <w:szCs w:val="18"/>
              </w:rPr>
            </w:pPr>
          </w:p>
        </w:tc>
      </w:tr>
      <w:tr w14:paraId="7F4D4F0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719DCB6">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1D3AAB4C">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1F17F6E6">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2E523A78">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3ECE805C">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62CA5083">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72FC973D">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52160CCA">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7059D6F8">
            <w:pPr>
              <w:widowControl/>
              <w:jc w:val="right"/>
              <w:rPr>
                <w:kern w:val="0"/>
                <w:sz w:val="18"/>
                <w:szCs w:val="18"/>
              </w:rPr>
            </w:pPr>
          </w:p>
        </w:tc>
      </w:tr>
      <w:tr w14:paraId="70FF7C86">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121FA6BE">
            <w:pPr>
              <w:widowControl/>
              <w:jc w:val="center"/>
              <w:rPr>
                <w:kern w:val="0"/>
                <w:sz w:val="18"/>
                <w:szCs w:val="18"/>
              </w:rPr>
            </w:pPr>
          </w:p>
        </w:tc>
        <w:tc>
          <w:tcPr>
            <w:tcW w:w="1581" w:type="dxa"/>
            <w:tcBorders>
              <w:top w:val="nil"/>
              <w:left w:val="nil"/>
              <w:bottom w:val="single" w:color="auto" w:sz="4" w:space="0"/>
              <w:right w:val="single" w:color="auto" w:sz="4" w:space="0"/>
            </w:tcBorders>
            <w:vAlign w:val="center"/>
          </w:tcPr>
          <w:p w14:paraId="6D46BB2E">
            <w:pPr>
              <w:widowControl/>
              <w:jc w:val="center"/>
              <w:rPr>
                <w:kern w:val="0"/>
                <w:sz w:val="18"/>
                <w:szCs w:val="18"/>
              </w:rPr>
            </w:pPr>
          </w:p>
        </w:tc>
        <w:tc>
          <w:tcPr>
            <w:tcW w:w="1186" w:type="dxa"/>
            <w:tcBorders>
              <w:top w:val="nil"/>
              <w:left w:val="nil"/>
              <w:bottom w:val="single" w:color="auto" w:sz="4" w:space="0"/>
              <w:right w:val="single" w:color="auto" w:sz="4" w:space="0"/>
            </w:tcBorders>
            <w:vAlign w:val="center"/>
          </w:tcPr>
          <w:p w14:paraId="2DDA28CD">
            <w:pPr>
              <w:widowControl/>
              <w:jc w:val="center"/>
              <w:rPr>
                <w:kern w:val="0"/>
                <w:sz w:val="18"/>
                <w:szCs w:val="18"/>
              </w:rPr>
            </w:pPr>
          </w:p>
        </w:tc>
        <w:tc>
          <w:tcPr>
            <w:tcW w:w="2107" w:type="dxa"/>
            <w:tcBorders>
              <w:top w:val="nil"/>
              <w:left w:val="nil"/>
              <w:bottom w:val="single" w:color="auto" w:sz="4" w:space="0"/>
              <w:right w:val="single" w:color="auto" w:sz="4" w:space="0"/>
            </w:tcBorders>
            <w:vAlign w:val="center"/>
          </w:tcPr>
          <w:p w14:paraId="76DBFBBC">
            <w:pPr>
              <w:widowControl/>
              <w:jc w:val="left"/>
              <w:rPr>
                <w:kern w:val="0"/>
                <w:sz w:val="18"/>
                <w:szCs w:val="18"/>
              </w:rPr>
            </w:pPr>
          </w:p>
        </w:tc>
        <w:tc>
          <w:tcPr>
            <w:tcW w:w="658" w:type="dxa"/>
            <w:tcBorders>
              <w:top w:val="nil"/>
              <w:left w:val="nil"/>
              <w:bottom w:val="single" w:color="auto" w:sz="4" w:space="0"/>
              <w:right w:val="single" w:color="auto" w:sz="4" w:space="0"/>
            </w:tcBorders>
            <w:vAlign w:val="center"/>
          </w:tcPr>
          <w:p w14:paraId="6C076028">
            <w:pPr>
              <w:widowControl/>
              <w:jc w:val="center"/>
              <w:rPr>
                <w:kern w:val="0"/>
                <w:sz w:val="18"/>
                <w:szCs w:val="18"/>
              </w:rPr>
            </w:pPr>
          </w:p>
        </w:tc>
        <w:tc>
          <w:tcPr>
            <w:tcW w:w="809" w:type="dxa"/>
            <w:tcBorders>
              <w:top w:val="nil"/>
              <w:left w:val="nil"/>
              <w:bottom w:val="single" w:color="auto" w:sz="4" w:space="0"/>
              <w:right w:val="single" w:color="auto" w:sz="4" w:space="0"/>
            </w:tcBorders>
            <w:vAlign w:val="center"/>
          </w:tcPr>
          <w:p w14:paraId="6B843EBE">
            <w:pPr>
              <w:widowControl/>
              <w:jc w:val="right"/>
              <w:rPr>
                <w:kern w:val="0"/>
                <w:sz w:val="18"/>
                <w:szCs w:val="18"/>
              </w:rPr>
            </w:pPr>
          </w:p>
        </w:tc>
        <w:tc>
          <w:tcPr>
            <w:tcW w:w="791" w:type="dxa"/>
            <w:tcBorders>
              <w:top w:val="nil"/>
              <w:left w:val="nil"/>
              <w:bottom w:val="single" w:color="auto" w:sz="4" w:space="0"/>
              <w:right w:val="single" w:color="auto" w:sz="4" w:space="0"/>
            </w:tcBorders>
            <w:vAlign w:val="center"/>
          </w:tcPr>
          <w:p w14:paraId="2C766B71">
            <w:pPr>
              <w:widowControl/>
              <w:jc w:val="right"/>
              <w:rPr>
                <w:kern w:val="0"/>
                <w:sz w:val="18"/>
                <w:szCs w:val="18"/>
              </w:rPr>
            </w:pPr>
          </w:p>
        </w:tc>
        <w:tc>
          <w:tcPr>
            <w:tcW w:w="797" w:type="dxa"/>
            <w:tcBorders>
              <w:top w:val="nil"/>
              <w:left w:val="nil"/>
              <w:bottom w:val="single" w:color="auto" w:sz="4" w:space="0"/>
              <w:right w:val="single" w:color="auto" w:sz="4" w:space="0"/>
            </w:tcBorders>
            <w:vAlign w:val="center"/>
          </w:tcPr>
          <w:p w14:paraId="18B7C485">
            <w:pPr>
              <w:widowControl/>
              <w:jc w:val="right"/>
              <w:rPr>
                <w:kern w:val="0"/>
                <w:sz w:val="18"/>
                <w:szCs w:val="18"/>
              </w:rPr>
            </w:pPr>
          </w:p>
        </w:tc>
        <w:tc>
          <w:tcPr>
            <w:tcW w:w="916" w:type="dxa"/>
            <w:tcBorders>
              <w:top w:val="nil"/>
              <w:left w:val="nil"/>
              <w:bottom w:val="single" w:color="auto" w:sz="4" w:space="0"/>
              <w:right w:val="single" w:color="auto" w:sz="8" w:space="0"/>
            </w:tcBorders>
            <w:vAlign w:val="center"/>
          </w:tcPr>
          <w:p w14:paraId="26480116">
            <w:pPr>
              <w:widowControl/>
              <w:jc w:val="right"/>
              <w:rPr>
                <w:kern w:val="0"/>
                <w:sz w:val="18"/>
                <w:szCs w:val="18"/>
              </w:rPr>
            </w:pPr>
          </w:p>
        </w:tc>
      </w:tr>
      <w:tr w14:paraId="5F9F3CD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47365445">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0F48E220">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74175F8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DDC296A">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A97A1A9">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6685D9A6">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5C0F16D2">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23E69309">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2B683C28">
            <w:pPr>
              <w:widowControl/>
              <w:jc w:val="right"/>
              <w:rPr>
                <w:kern w:val="0"/>
                <w:sz w:val="18"/>
                <w:szCs w:val="18"/>
              </w:rPr>
            </w:pPr>
            <w:r>
              <w:rPr>
                <w:rFonts w:hAnsi="宋体"/>
                <w:kern w:val="0"/>
                <w:sz w:val="18"/>
                <w:szCs w:val="18"/>
              </w:rPr>
              <w:t>　</w:t>
            </w:r>
          </w:p>
        </w:tc>
      </w:tr>
      <w:tr w14:paraId="6107061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E3B16A8">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4A46F6C1">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08868F59">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1365B9D8">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4E5271EF">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27A4BED5">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0BFCC91A">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19A6F449">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6EA2B9C1">
            <w:pPr>
              <w:widowControl/>
              <w:jc w:val="right"/>
              <w:rPr>
                <w:kern w:val="0"/>
                <w:sz w:val="18"/>
                <w:szCs w:val="18"/>
              </w:rPr>
            </w:pPr>
            <w:r>
              <w:rPr>
                <w:rFonts w:hAnsi="宋体"/>
                <w:kern w:val="0"/>
                <w:sz w:val="18"/>
                <w:szCs w:val="18"/>
              </w:rPr>
              <w:t>　</w:t>
            </w:r>
          </w:p>
        </w:tc>
      </w:tr>
      <w:tr w14:paraId="4D25E99D">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7D0C40FA">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1693E146">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7EEB8DD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C67A6ED">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3461F53">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505CEF3C">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13A4B6AA">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4F56FA43">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32433C76">
            <w:pPr>
              <w:widowControl/>
              <w:jc w:val="right"/>
              <w:rPr>
                <w:kern w:val="0"/>
                <w:sz w:val="18"/>
                <w:szCs w:val="18"/>
              </w:rPr>
            </w:pPr>
            <w:r>
              <w:rPr>
                <w:rFonts w:hAnsi="宋体"/>
                <w:kern w:val="0"/>
                <w:sz w:val="18"/>
                <w:szCs w:val="18"/>
              </w:rPr>
              <w:t>　</w:t>
            </w:r>
          </w:p>
        </w:tc>
      </w:tr>
      <w:tr w14:paraId="3B1FBE5F">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502C12B0">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21FE926A">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4852F4C3">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2F310B3A">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10E562BC">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2B7C658F">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3D33A412">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495AFE38">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4C1F86C7">
            <w:pPr>
              <w:widowControl/>
              <w:jc w:val="right"/>
              <w:rPr>
                <w:kern w:val="0"/>
                <w:sz w:val="18"/>
                <w:szCs w:val="18"/>
              </w:rPr>
            </w:pPr>
            <w:r>
              <w:rPr>
                <w:rFonts w:hAnsi="宋体"/>
                <w:kern w:val="0"/>
                <w:sz w:val="18"/>
                <w:szCs w:val="18"/>
              </w:rPr>
              <w:t>　</w:t>
            </w:r>
          </w:p>
        </w:tc>
      </w:tr>
      <w:tr w14:paraId="7000E5A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6B24FD5E">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63941F79">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4D127D0E">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1EEDC1A8">
            <w:pPr>
              <w:widowControl/>
              <w:jc w:val="left"/>
              <w:rPr>
                <w:kern w:val="0"/>
                <w:sz w:val="18"/>
                <w:szCs w:val="18"/>
              </w:rPr>
            </w:pPr>
            <w:r>
              <w:rPr>
                <w:rFonts w:hAnsi="宋体"/>
                <w:kern w:val="0"/>
                <w:sz w:val="18"/>
                <w:szCs w:val="18"/>
              </w:rPr>
              <w:t>　</w:t>
            </w:r>
          </w:p>
        </w:tc>
        <w:tc>
          <w:tcPr>
            <w:tcW w:w="658" w:type="dxa"/>
            <w:tcBorders>
              <w:top w:val="nil"/>
              <w:left w:val="nil"/>
              <w:bottom w:val="single" w:color="auto" w:sz="4" w:space="0"/>
              <w:right w:val="single" w:color="auto" w:sz="4" w:space="0"/>
            </w:tcBorders>
            <w:vAlign w:val="center"/>
          </w:tcPr>
          <w:p w14:paraId="01810FD9">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3F0FCE80">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321BB126">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1572DAA7">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1657B90F">
            <w:pPr>
              <w:widowControl/>
              <w:jc w:val="right"/>
              <w:rPr>
                <w:kern w:val="0"/>
                <w:sz w:val="18"/>
                <w:szCs w:val="18"/>
              </w:rPr>
            </w:pPr>
            <w:r>
              <w:rPr>
                <w:rFonts w:hAnsi="宋体"/>
                <w:kern w:val="0"/>
                <w:sz w:val="18"/>
                <w:szCs w:val="18"/>
              </w:rPr>
              <w:t>　</w:t>
            </w:r>
          </w:p>
        </w:tc>
      </w:tr>
      <w:tr w14:paraId="1BDBCA7F">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05C6A93A">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56CD28DF">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41489E9A">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60595D14">
            <w:pPr>
              <w:widowControl/>
              <w:jc w:val="center"/>
              <w:rPr>
                <w:kern w:val="0"/>
                <w:sz w:val="18"/>
                <w:szCs w:val="18"/>
              </w:rPr>
            </w:pPr>
          </w:p>
        </w:tc>
        <w:tc>
          <w:tcPr>
            <w:tcW w:w="658" w:type="dxa"/>
            <w:tcBorders>
              <w:top w:val="nil"/>
              <w:left w:val="nil"/>
              <w:bottom w:val="single" w:color="auto" w:sz="4" w:space="0"/>
              <w:right w:val="single" w:color="auto" w:sz="4" w:space="0"/>
            </w:tcBorders>
            <w:vAlign w:val="center"/>
          </w:tcPr>
          <w:p w14:paraId="07DE047A">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4BC6DF67">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422AC47A">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64C77BC1">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4EB36717">
            <w:pPr>
              <w:widowControl/>
              <w:jc w:val="right"/>
              <w:rPr>
                <w:kern w:val="0"/>
                <w:sz w:val="18"/>
                <w:szCs w:val="18"/>
              </w:rPr>
            </w:pPr>
            <w:r>
              <w:rPr>
                <w:rFonts w:hAnsi="宋体"/>
                <w:kern w:val="0"/>
                <w:sz w:val="18"/>
                <w:szCs w:val="18"/>
              </w:rPr>
              <w:t>　</w:t>
            </w:r>
          </w:p>
        </w:tc>
      </w:tr>
      <w:tr w14:paraId="76864081">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vAlign w:val="center"/>
          </w:tcPr>
          <w:p w14:paraId="252F510D">
            <w:pPr>
              <w:widowControl/>
              <w:jc w:val="center"/>
              <w:rPr>
                <w:kern w:val="0"/>
                <w:sz w:val="18"/>
                <w:szCs w:val="18"/>
              </w:rPr>
            </w:pPr>
            <w:r>
              <w:rPr>
                <w:rFonts w:hAnsi="宋体"/>
                <w:kern w:val="0"/>
                <w:sz w:val="18"/>
                <w:szCs w:val="18"/>
              </w:rPr>
              <w:t>　</w:t>
            </w:r>
          </w:p>
        </w:tc>
        <w:tc>
          <w:tcPr>
            <w:tcW w:w="1581" w:type="dxa"/>
            <w:tcBorders>
              <w:top w:val="nil"/>
              <w:left w:val="nil"/>
              <w:bottom w:val="single" w:color="auto" w:sz="4" w:space="0"/>
              <w:right w:val="single" w:color="auto" w:sz="4" w:space="0"/>
            </w:tcBorders>
            <w:vAlign w:val="center"/>
          </w:tcPr>
          <w:p w14:paraId="3BAF2C18">
            <w:pPr>
              <w:widowControl/>
              <w:jc w:val="center"/>
              <w:rPr>
                <w:kern w:val="0"/>
                <w:sz w:val="18"/>
                <w:szCs w:val="18"/>
              </w:rPr>
            </w:pPr>
            <w:r>
              <w:rPr>
                <w:rFonts w:hAnsi="宋体"/>
                <w:kern w:val="0"/>
                <w:sz w:val="18"/>
                <w:szCs w:val="18"/>
              </w:rPr>
              <w:t>　</w:t>
            </w:r>
          </w:p>
        </w:tc>
        <w:tc>
          <w:tcPr>
            <w:tcW w:w="1186" w:type="dxa"/>
            <w:tcBorders>
              <w:top w:val="nil"/>
              <w:left w:val="nil"/>
              <w:bottom w:val="single" w:color="auto" w:sz="4" w:space="0"/>
              <w:right w:val="single" w:color="auto" w:sz="4" w:space="0"/>
            </w:tcBorders>
            <w:vAlign w:val="center"/>
          </w:tcPr>
          <w:p w14:paraId="7F2B6CC6">
            <w:pPr>
              <w:widowControl/>
              <w:jc w:val="center"/>
              <w:rPr>
                <w:kern w:val="0"/>
                <w:sz w:val="18"/>
                <w:szCs w:val="18"/>
              </w:rPr>
            </w:pPr>
            <w:r>
              <w:rPr>
                <w:rFonts w:hAnsi="宋体"/>
                <w:kern w:val="0"/>
                <w:sz w:val="18"/>
                <w:szCs w:val="18"/>
              </w:rPr>
              <w:t>　</w:t>
            </w:r>
          </w:p>
        </w:tc>
        <w:tc>
          <w:tcPr>
            <w:tcW w:w="2107" w:type="dxa"/>
            <w:tcBorders>
              <w:top w:val="nil"/>
              <w:left w:val="nil"/>
              <w:bottom w:val="single" w:color="auto" w:sz="4" w:space="0"/>
              <w:right w:val="single" w:color="auto" w:sz="4" w:space="0"/>
            </w:tcBorders>
            <w:vAlign w:val="center"/>
          </w:tcPr>
          <w:p w14:paraId="4E8EF1BB">
            <w:pPr>
              <w:widowControl/>
              <w:jc w:val="center"/>
              <w:rPr>
                <w:kern w:val="0"/>
                <w:sz w:val="18"/>
                <w:szCs w:val="18"/>
              </w:rPr>
            </w:pPr>
          </w:p>
        </w:tc>
        <w:tc>
          <w:tcPr>
            <w:tcW w:w="658" w:type="dxa"/>
            <w:tcBorders>
              <w:top w:val="nil"/>
              <w:left w:val="nil"/>
              <w:bottom w:val="single" w:color="auto" w:sz="4" w:space="0"/>
              <w:right w:val="single" w:color="auto" w:sz="4" w:space="0"/>
            </w:tcBorders>
            <w:vAlign w:val="center"/>
          </w:tcPr>
          <w:p w14:paraId="00096F9E">
            <w:pPr>
              <w:widowControl/>
              <w:jc w:val="center"/>
              <w:rPr>
                <w:kern w:val="0"/>
                <w:sz w:val="18"/>
                <w:szCs w:val="18"/>
              </w:rPr>
            </w:pPr>
            <w:r>
              <w:rPr>
                <w:rFonts w:hAnsi="宋体"/>
                <w:kern w:val="0"/>
                <w:sz w:val="18"/>
                <w:szCs w:val="18"/>
              </w:rPr>
              <w:t>　</w:t>
            </w:r>
          </w:p>
        </w:tc>
        <w:tc>
          <w:tcPr>
            <w:tcW w:w="809" w:type="dxa"/>
            <w:tcBorders>
              <w:top w:val="nil"/>
              <w:left w:val="nil"/>
              <w:bottom w:val="single" w:color="auto" w:sz="4" w:space="0"/>
              <w:right w:val="single" w:color="auto" w:sz="4" w:space="0"/>
            </w:tcBorders>
            <w:vAlign w:val="center"/>
          </w:tcPr>
          <w:p w14:paraId="4164D932">
            <w:pPr>
              <w:widowControl/>
              <w:jc w:val="right"/>
              <w:rPr>
                <w:kern w:val="0"/>
                <w:sz w:val="18"/>
                <w:szCs w:val="18"/>
              </w:rPr>
            </w:pPr>
            <w:r>
              <w:rPr>
                <w:rFonts w:hAnsi="宋体"/>
                <w:kern w:val="0"/>
                <w:sz w:val="18"/>
                <w:szCs w:val="18"/>
              </w:rPr>
              <w:t>　</w:t>
            </w:r>
          </w:p>
        </w:tc>
        <w:tc>
          <w:tcPr>
            <w:tcW w:w="791" w:type="dxa"/>
            <w:tcBorders>
              <w:top w:val="nil"/>
              <w:left w:val="nil"/>
              <w:bottom w:val="single" w:color="auto" w:sz="4" w:space="0"/>
              <w:right w:val="single" w:color="auto" w:sz="4" w:space="0"/>
            </w:tcBorders>
            <w:vAlign w:val="center"/>
          </w:tcPr>
          <w:p w14:paraId="65AA149B">
            <w:pPr>
              <w:widowControl/>
              <w:jc w:val="right"/>
              <w:rPr>
                <w:kern w:val="0"/>
                <w:sz w:val="18"/>
                <w:szCs w:val="18"/>
              </w:rPr>
            </w:pPr>
            <w:r>
              <w:rPr>
                <w:rFonts w:hAnsi="宋体"/>
                <w:kern w:val="0"/>
                <w:sz w:val="18"/>
                <w:szCs w:val="18"/>
              </w:rPr>
              <w:t>　</w:t>
            </w:r>
          </w:p>
        </w:tc>
        <w:tc>
          <w:tcPr>
            <w:tcW w:w="797" w:type="dxa"/>
            <w:tcBorders>
              <w:top w:val="nil"/>
              <w:left w:val="nil"/>
              <w:bottom w:val="single" w:color="auto" w:sz="4" w:space="0"/>
              <w:right w:val="single" w:color="auto" w:sz="4" w:space="0"/>
            </w:tcBorders>
            <w:vAlign w:val="center"/>
          </w:tcPr>
          <w:p w14:paraId="52FC37AE">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0351B9C8">
            <w:pPr>
              <w:widowControl/>
              <w:jc w:val="right"/>
              <w:rPr>
                <w:kern w:val="0"/>
                <w:sz w:val="18"/>
                <w:szCs w:val="18"/>
              </w:rPr>
            </w:pPr>
            <w:r>
              <w:rPr>
                <w:rFonts w:hAnsi="宋体"/>
                <w:kern w:val="0"/>
                <w:sz w:val="18"/>
                <w:szCs w:val="18"/>
              </w:rPr>
              <w:t>　</w:t>
            </w:r>
          </w:p>
        </w:tc>
      </w:tr>
      <w:tr w14:paraId="1775A404">
        <w:tblPrEx>
          <w:tblCellMar>
            <w:top w:w="0" w:type="dxa"/>
            <w:left w:w="108" w:type="dxa"/>
            <w:bottom w:w="0" w:type="dxa"/>
            <w:right w:w="108" w:type="dxa"/>
          </w:tblCellMar>
        </w:tblPrEx>
        <w:trPr>
          <w:trHeight w:val="468" w:hRule="atLeast"/>
        </w:trPr>
        <w:tc>
          <w:tcPr>
            <w:tcW w:w="7678" w:type="dxa"/>
            <w:gridSpan w:val="7"/>
            <w:tcBorders>
              <w:top w:val="single" w:color="auto" w:sz="4" w:space="0"/>
              <w:left w:val="single" w:color="auto" w:sz="8" w:space="0"/>
              <w:bottom w:val="single" w:color="auto" w:sz="4" w:space="0"/>
              <w:right w:val="single" w:color="auto" w:sz="4" w:space="0"/>
            </w:tcBorders>
            <w:vAlign w:val="center"/>
          </w:tcPr>
          <w:p w14:paraId="58D30E56">
            <w:pPr>
              <w:widowControl/>
              <w:jc w:val="center"/>
              <w:rPr>
                <w:kern w:val="0"/>
                <w:sz w:val="18"/>
                <w:szCs w:val="18"/>
              </w:rPr>
            </w:pPr>
            <w:r>
              <w:rPr>
                <w:rFonts w:hAnsi="宋体"/>
                <w:kern w:val="0"/>
                <w:sz w:val="18"/>
                <w:szCs w:val="18"/>
              </w:rPr>
              <w:t>本页小计</w:t>
            </w:r>
          </w:p>
        </w:tc>
        <w:tc>
          <w:tcPr>
            <w:tcW w:w="797" w:type="dxa"/>
            <w:tcBorders>
              <w:top w:val="nil"/>
              <w:left w:val="nil"/>
              <w:bottom w:val="single" w:color="auto" w:sz="4" w:space="0"/>
              <w:right w:val="single" w:color="auto" w:sz="4" w:space="0"/>
            </w:tcBorders>
            <w:vAlign w:val="center"/>
          </w:tcPr>
          <w:p w14:paraId="55A33FAA">
            <w:pPr>
              <w:widowControl/>
              <w:jc w:val="right"/>
              <w:rPr>
                <w:kern w:val="0"/>
                <w:sz w:val="18"/>
                <w:szCs w:val="18"/>
              </w:rPr>
            </w:pPr>
            <w:r>
              <w:rPr>
                <w:rFonts w:hAnsi="宋体"/>
                <w:kern w:val="0"/>
                <w:sz w:val="18"/>
                <w:szCs w:val="18"/>
              </w:rPr>
              <w:t>　</w:t>
            </w:r>
          </w:p>
        </w:tc>
        <w:tc>
          <w:tcPr>
            <w:tcW w:w="916" w:type="dxa"/>
            <w:tcBorders>
              <w:top w:val="nil"/>
              <w:left w:val="nil"/>
              <w:bottom w:val="single" w:color="auto" w:sz="4" w:space="0"/>
              <w:right w:val="single" w:color="auto" w:sz="8" w:space="0"/>
            </w:tcBorders>
            <w:vAlign w:val="center"/>
          </w:tcPr>
          <w:p w14:paraId="3D172CF7">
            <w:pPr>
              <w:widowControl/>
              <w:jc w:val="right"/>
              <w:rPr>
                <w:kern w:val="0"/>
                <w:sz w:val="18"/>
                <w:szCs w:val="18"/>
              </w:rPr>
            </w:pPr>
            <w:r>
              <w:rPr>
                <w:rFonts w:hAnsi="宋体"/>
                <w:kern w:val="0"/>
                <w:sz w:val="18"/>
                <w:szCs w:val="18"/>
              </w:rPr>
              <w:t>　</w:t>
            </w:r>
          </w:p>
        </w:tc>
      </w:tr>
      <w:tr w14:paraId="70A4CC00">
        <w:tblPrEx>
          <w:tblCellMar>
            <w:top w:w="0" w:type="dxa"/>
            <w:left w:w="108" w:type="dxa"/>
            <w:bottom w:w="0" w:type="dxa"/>
            <w:right w:w="108" w:type="dxa"/>
          </w:tblCellMar>
        </w:tblPrEx>
        <w:trPr>
          <w:trHeight w:val="450" w:hRule="atLeast"/>
        </w:trPr>
        <w:tc>
          <w:tcPr>
            <w:tcW w:w="7678" w:type="dxa"/>
            <w:gridSpan w:val="7"/>
            <w:tcBorders>
              <w:top w:val="single" w:color="auto" w:sz="4" w:space="0"/>
              <w:left w:val="single" w:color="auto" w:sz="8" w:space="0"/>
              <w:bottom w:val="single" w:color="auto" w:sz="8" w:space="0"/>
              <w:right w:val="single" w:color="auto" w:sz="4" w:space="0"/>
            </w:tcBorders>
            <w:vAlign w:val="center"/>
          </w:tcPr>
          <w:p w14:paraId="6F03E4D0">
            <w:pPr>
              <w:widowControl/>
              <w:jc w:val="center"/>
              <w:rPr>
                <w:kern w:val="0"/>
                <w:sz w:val="18"/>
                <w:szCs w:val="18"/>
              </w:rPr>
            </w:pPr>
            <w:r>
              <w:rPr>
                <w:rFonts w:hAnsi="宋体"/>
                <w:kern w:val="0"/>
                <w:sz w:val="18"/>
                <w:szCs w:val="18"/>
              </w:rPr>
              <w:t>合计</w:t>
            </w:r>
          </w:p>
        </w:tc>
        <w:tc>
          <w:tcPr>
            <w:tcW w:w="797" w:type="dxa"/>
            <w:tcBorders>
              <w:top w:val="nil"/>
              <w:left w:val="nil"/>
              <w:bottom w:val="single" w:color="auto" w:sz="8" w:space="0"/>
              <w:right w:val="single" w:color="auto" w:sz="4" w:space="0"/>
            </w:tcBorders>
            <w:vAlign w:val="center"/>
          </w:tcPr>
          <w:p w14:paraId="1963EF4E">
            <w:pPr>
              <w:widowControl/>
              <w:jc w:val="right"/>
              <w:rPr>
                <w:kern w:val="0"/>
                <w:sz w:val="18"/>
                <w:szCs w:val="18"/>
              </w:rPr>
            </w:pPr>
            <w:r>
              <w:rPr>
                <w:rFonts w:hAnsi="宋体"/>
                <w:kern w:val="0"/>
                <w:sz w:val="18"/>
                <w:szCs w:val="18"/>
              </w:rPr>
              <w:t>　</w:t>
            </w:r>
          </w:p>
        </w:tc>
        <w:tc>
          <w:tcPr>
            <w:tcW w:w="916" w:type="dxa"/>
            <w:tcBorders>
              <w:top w:val="nil"/>
              <w:left w:val="nil"/>
              <w:bottom w:val="single" w:color="auto" w:sz="8" w:space="0"/>
              <w:right w:val="single" w:color="auto" w:sz="8" w:space="0"/>
            </w:tcBorders>
            <w:vAlign w:val="center"/>
          </w:tcPr>
          <w:p w14:paraId="43867E47">
            <w:pPr>
              <w:widowControl/>
              <w:jc w:val="right"/>
              <w:rPr>
                <w:kern w:val="0"/>
                <w:sz w:val="18"/>
                <w:szCs w:val="18"/>
              </w:rPr>
            </w:pPr>
            <w:r>
              <w:rPr>
                <w:rFonts w:hAnsi="宋体"/>
                <w:kern w:val="0"/>
                <w:sz w:val="18"/>
                <w:szCs w:val="18"/>
              </w:rPr>
              <w:t>　</w:t>
            </w:r>
          </w:p>
        </w:tc>
      </w:tr>
    </w:tbl>
    <w:p w14:paraId="1BD9CD79">
      <w:pPr>
        <w:widowControl/>
        <w:ind w:firstLine="360" w:firstLineChars="200"/>
        <w:rPr>
          <w:kern w:val="0"/>
          <w:sz w:val="18"/>
          <w:szCs w:val="18"/>
        </w:rPr>
      </w:pPr>
      <w:r>
        <w:rPr>
          <w:rFonts w:hAnsi="宋体"/>
          <w:kern w:val="0"/>
          <w:sz w:val="18"/>
          <w:szCs w:val="18"/>
        </w:rPr>
        <w:t>注：为计取规费等的使用，可在表中增设其中：</w:t>
      </w:r>
      <w:r>
        <w:rPr>
          <w:kern w:val="0"/>
          <w:sz w:val="18"/>
          <w:szCs w:val="18"/>
        </w:rPr>
        <w:t>“</w:t>
      </w:r>
      <w:r>
        <w:rPr>
          <w:rFonts w:hAnsi="宋体"/>
          <w:kern w:val="0"/>
          <w:sz w:val="18"/>
          <w:szCs w:val="18"/>
        </w:rPr>
        <w:t>定额人工费</w:t>
      </w:r>
      <w:r>
        <w:rPr>
          <w:kern w:val="0"/>
          <w:sz w:val="18"/>
          <w:szCs w:val="18"/>
        </w:rPr>
        <w:t>“</w:t>
      </w:r>
    </w:p>
    <w:p w14:paraId="3B314EC6">
      <w:pPr>
        <w:spacing w:line="243" w:lineRule="exact"/>
        <w:jc w:val="right"/>
        <w:rPr>
          <w:sz w:val="18"/>
          <w:szCs w:val="18"/>
        </w:rPr>
      </w:pPr>
      <w:r>
        <w:rPr>
          <w:rFonts w:hAnsi="宋体"/>
          <w:sz w:val="18"/>
          <w:szCs w:val="18"/>
        </w:rPr>
        <w:t>表</w:t>
      </w:r>
      <w:r>
        <w:rPr>
          <w:sz w:val="18"/>
          <w:szCs w:val="18"/>
        </w:rPr>
        <w:t>-08</w:t>
      </w:r>
    </w:p>
    <w:p w14:paraId="7789F7D4">
      <w:pPr>
        <w:pStyle w:val="31"/>
        <w:tabs>
          <w:tab w:val="left" w:pos="707"/>
        </w:tabs>
        <w:jc w:val="center"/>
        <w:outlineLvl w:val="2"/>
        <w:rPr>
          <w:rFonts w:ascii="Times New Roman" w:hAnsi="Times New Roman" w:cs="Times New Roman"/>
          <w:b/>
          <w:spacing w:val="1"/>
          <w:lang w:eastAsia="zh-CN"/>
        </w:rPr>
      </w:pPr>
    </w:p>
    <w:p w14:paraId="23F6F6AB">
      <w:pPr>
        <w:pStyle w:val="31"/>
        <w:tabs>
          <w:tab w:val="left" w:pos="707"/>
        </w:tabs>
        <w:jc w:val="center"/>
        <w:outlineLvl w:val="2"/>
        <w:rPr>
          <w:rFonts w:ascii="Times New Roman" w:hAnsi="Times New Roman" w:cs="Times New Roman"/>
          <w:b/>
          <w:spacing w:val="1"/>
          <w:lang w:eastAsia="zh-CN"/>
        </w:rPr>
      </w:pPr>
    </w:p>
    <w:p w14:paraId="0444ECE1">
      <w:pPr>
        <w:pStyle w:val="31"/>
        <w:tabs>
          <w:tab w:val="left" w:pos="707"/>
        </w:tabs>
        <w:jc w:val="center"/>
        <w:outlineLvl w:val="2"/>
        <w:rPr>
          <w:rFonts w:ascii="Times New Roman" w:hAnsi="Times New Roman" w:cs="Times New Roman"/>
          <w:b/>
          <w:spacing w:val="1"/>
          <w:lang w:eastAsia="zh-CN"/>
        </w:rPr>
      </w:pPr>
    </w:p>
    <w:p w14:paraId="368951C9">
      <w:pPr>
        <w:pStyle w:val="31"/>
        <w:tabs>
          <w:tab w:val="left" w:pos="707"/>
        </w:tabs>
        <w:jc w:val="center"/>
        <w:outlineLvl w:val="2"/>
        <w:rPr>
          <w:rFonts w:ascii="Times New Roman" w:hAnsi="Times New Roman" w:cs="Times New Roman"/>
          <w:b/>
          <w:spacing w:val="1"/>
          <w:lang w:eastAsia="zh-CN"/>
        </w:rPr>
      </w:pPr>
      <w:r>
        <w:rPr>
          <w:rFonts w:ascii="Times New Roman" w:hAnsi="Times New Roman" w:cs="Times New Roman"/>
          <w:b/>
          <w:spacing w:val="1"/>
          <w:lang w:eastAsia="zh-CN"/>
        </w:rPr>
        <w:tab/>
      </w:r>
      <w:bookmarkEnd w:id="69"/>
      <w:bookmarkEnd w:id="70"/>
      <w:bookmarkEnd w:id="71"/>
    </w:p>
    <w:p w14:paraId="0720CC6D">
      <w:pPr>
        <w:pStyle w:val="31"/>
        <w:tabs>
          <w:tab w:val="left" w:pos="707"/>
        </w:tabs>
        <w:jc w:val="center"/>
        <w:outlineLvl w:val="2"/>
        <w:rPr>
          <w:rFonts w:ascii="Times New Roman" w:hAnsi="Times New Roman" w:cs="Times New Roman"/>
          <w:b/>
          <w:spacing w:val="1"/>
          <w:lang w:eastAsia="zh-CN"/>
        </w:rPr>
      </w:pPr>
      <w:r>
        <w:rPr>
          <w:rFonts w:ascii="Times New Roman" w:hAnsi="Times New Roman" w:cs="Times New Roman"/>
          <w:b/>
          <w:spacing w:val="1"/>
          <w:lang w:eastAsia="zh-CN"/>
        </w:rPr>
        <w:br w:type="page"/>
      </w:r>
      <w:r>
        <w:rPr>
          <w:rFonts w:ascii="Times New Roman" w:cs="Times New Roman"/>
          <w:b/>
          <w:spacing w:val="1"/>
          <w:lang w:eastAsia="zh-CN"/>
        </w:rPr>
        <w:t>综合单价分析表</w:t>
      </w:r>
    </w:p>
    <w:p w14:paraId="06E7840B">
      <w:pPr>
        <w:pStyle w:val="31"/>
        <w:tabs>
          <w:tab w:val="left" w:pos="707"/>
        </w:tabs>
        <w:jc w:val="center"/>
        <w:outlineLvl w:val="2"/>
        <w:rPr>
          <w:rFonts w:ascii="Times New Roman" w:hAnsi="Times New Roman" w:cs="Times New Roman"/>
          <w:b/>
          <w:spacing w:val="1"/>
          <w:lang w:eastAsia="zh-CN"/>
        </w:rPr>
      </w:pPr>
    </w:p>
    <w:p w14:paraId="248FA019">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工程名称：</w:t>
      </w:r>
      <w:r>
        <w:rPr>
          <w:rFonts w:ascii="Times New Roman" w:hAnsi="Times New Roman" w:cs="Times New Roman"/>
          <w:sz w:val="18"/>
          <w:szCs w:val="18"/>
          <w:lang w:eastAsia="zh-CN"/>
        </w:rPr>
        <w:tab/>
      </w:r>
      <w:r>
        <w:rPr>
          <w:rFonts w:ascii="Times New Roman" w:hAnsi="宋体" w:cs="Times New Roman"/>
          <w:sz w:val="18"/>
          <w:szCs w:val="18"/>
          <w:lang w:eastAsia="zh-CN"/>
        </w:rPr>
        <w:t>标段：第页共页</w:t>
      </w:r>
    </w:p>
    <w:tbl>
      <w:tblPr>
        <w:tblStyle w:val="17"/>
        <w:tblW w:w="8940" w:type="dxa"/>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14:paraId="6685E7E6">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vAlign w:val="center"/>
          </w:tcPr>
          <w:p w14:paraId="2E71CCFE">
            <w:pPr>
              <w:pStyle w:val="32"/>
              <w:jc w:val="center"/>
              <w:rPr>
                <w:rFonts w:ascii="Times New Roman" w:hAnsi="Times New Roman" w:cs="Times New Roman"/>
                <w:sz w:val="18"/>
                <w:szCs w:val="18"/>
              </w:rPr>
            </w:pPr>
            <w:r>
              <w:rPr>
                <w:rFonts w:ascii="Times New Roman" w:hAnsi="宋体" w:cs="Times New Roman"/>
                <w:sz w:val="18"/>
                <w:szCs w:val="18"/>
              </w:rPr>
              <w:t>项目编码</w:t>
            </w:r>
          </w:p>
        </w:tc>
        <w:tc>
          <w:tcPr>
            <w:tcW w:w="1497" w:type="dxa"/>
            <w:gridSpan w:val="3"/>
            <w:tcBorders>
              <w:top w:val="single" w:color="000000" w:sz="4" w:space="0"/>
              <w:left w:val="single" w:color="000000" w:sz="4" w:space="0"/>
              <w:bottom w:val="single" w:color="000000" w:sz="4" w:space="0"/>
              <w:right w:val="single" w:color="auto" w:sz="4" w:space="0"/>
            </w:tcBorders>
            <w:vAlign w:val="center"/>
          </w:tcPr>
          <w:p w14:paraId="0DE2D807">
            <w:pPr>
              <w:pStyle w:val="32"/>
              <w:jc w:val="center"/>
              <w:rPr>
                <w:rFonts w:ascii="Times New Roman" w:hAnsi="Times New Roman" w:cs="Times New Roman"/>
                <w:sz w:val="18"/>
                <w:szCs w:val="18"/>
              </w:rPr>
            </w:pPr>
          </w:p>
        </w:tc>
        <w:tc>
          <w:tcPr>
            <w:tcW w:w="868" w:type="dxa"/>
            <w:gridSpan w:val="3"/>
            <w:tcBorders>
              <w:top w:val="single" w:color="000000" w:sz="4" w:space="0"/>
              <w:left w:val="single" w:color="auto" w:sz="4" w:space="0"/>
              <w:bottom w:val="single" w:color="000000" w:sz="4" w:space="0"/>
              <w:right w:val="single" w:color="auto" w:sz="4" w:space="0"/>
            </w:tcBorders>
            <w:vAlign w:val="center"/>
          </w:tcPr>
          <w:p w14:paraId="4275F804">
            <w:pPr>
              <w:pStyle w:val="32"/>
              <w:jc w:val="center"/>
              <w:rPr>
                <w:rFonts w:ascii="Times New Roman" w:hAnsi="Times New Roman" w:cs="Times New Roman"/>
                <w:sz w:val="18"/>
                <w:szCs w:val="18"/>
              </w:rPr>
            </w:pPr>
            <w:r>
              <w:rPr>
                <w:rFonts w:ascii="Times New Roman" w:hAnsi="宋体" w:cs="Times New Roman"/>
                <w:sz w:val="18"/>
                <w:szCs w:val="18"/>
              </w:rPr>
              <w:t>项目名称</w:t>
            </w:r>
          </w:p>
        </w:tc>
        <w:tc>
          <w:tcPr>
            <w:tcW w:w="2226" w:type="dxa"/>
            <w:gridSpan w:val="4"/>
            <w:tcBorders>
              <w:top w:val="single" w:color="000000" w:sz="4" w:space="0"/>
              <w:left w:val="single" w:color="000000" w:sz="4" w:space="0"/>
              <w:bottom w:val="single" w:color="000000" w:sz="4" w:space="0"/>
              <w:right w:val="single" w:color="auto" w:sz="4" w:space="0"/>
            </w:tcBorders>
            <w:vAlign w:val="center"/>
          </w:tcPr>
          <w:p w14:paraId="44E02184">
            <w:pPr>
              <w:pStyle w:val="32"/>
              <w:jc w:val="center"/>
              <w:rPr>
                <w:rFonts w:ascii="Times New Roman" w:hAnsi="Times New Roman" w:cs="Times New Roman"/>
                <w:sz w:val="18"/>
                <w:szCs w:val="18"/>
              </w:rPr>
            </w:pPr>
          </w:p>
        </w:tc>
        <w:tc>
          <w:tcPr>
            <w:tcW w:w="755" w:type="dxa"/>
            <w:gridSpan w:val="3"/>
            <w:tcBorders>
              <w:top w:val="single" w:color="000000" w:sz="4" w:space="0"/>
              <w:left w:val="single" w:color="auto" w:sz="4" w:space="0"/>
              <w:bottom w:val="single" w:color="000000" w:sz="4" w:space="0"/>
              <w:right w:val="single" w:color="auto" w:sz="2" w:space="0"/>
            </w:tcBorders>
            <w:vAlign w:val="center"/>
          </w:tcPr>
          <w:p w14:paraId="288AC05A">
            <w:pPr>
              <w:pStyle w:val="32"/>
              <w:jc w:val="center"/>
              <w:rPr>
                <w:rFonts w:ascii="Times New Roman" w:hAnsi="Times New Roman" w:cs="Times New Roman"/>
                <w:sz w:val="18"/>
                <w:szCs w:val="18"/>
              </w:rPr>
            </w:pPr>
            <w:r>
              <w:rPr>
                <w:rFonts w:ascii="Times New Roman" w:hAnsi="宋体" w:cs="Times New Roman"/>
                <w:sz w:val="18"/>
                <w:szCs w:val="18"/>
              </w:rPr>
              <w:t>计量单位</w:t>
            </w:r>
          </w:p>
        </w:tc>
        <w:tc>
          <w:tcPr>
            <w:tcW w:w="834" w:type="dxa"/>
            <w:gridSpan w:val="2"/>
            <w:tcBorders>
              <w:top w:val="single" w:color="000000" w:sz="4" w:space="0"/>
              <w:left w:val="single" w:color="auto" w:sz="4" w:space="0"/>
              <w:bottom w:val="single" w:color="000000" w:sz="4" w:space="0"/>
              <w:right w:val="single" w:color="auto" w:sz="2" w:space="0"/>
            </w:tcBorders>
            <w:vAlign w:val="center"/>
          </w:tcPr>
          <w:p w14:paraId="4ED077B5">
            <w:pPr>
              <w:pStyle w:val="32"/>
              <w:jc w:val="center"/>
              <w:rPr>
                <w:rFonts w:ascii="Times New Roman" w:hAnsi="Times New Roman" w:cs="Times New Roman"/>
                <w:sz w:val="18"/>
                <w:szCs w:val="18"/>
              </w:rPr>
            </w:pPr>
          </w:p>
        </w:tc>
        <w:tc>
          <w:tcPr>
            <w:tcW w:w="736" w:type="dxa"/>
            <w:gridSpan w:val="3"/>
            <w:tcBorders>
              <w:top w:val="single" w:color="000000" w:sz="4" w:space="0"/>
              <w:left w:val="single" w:color="auto" w:sz="2" w:space="0"/>
              <w:bottom w:val="single" w:color="000000" w:sz="4" w:space="0"/>
              <w:right w:val="single" w:color="auto" w:sz="4" w:space="0"/>
            </w:tcBorders>
            <w:vAlign w:val="center"/>
          </w:tcPr>
          <w:p w14:paraId="0BE35E44">
            <w:pPr>
              <w:pStyle w:val="32"/>
              <w:jc w:val="center"/>
              <w:rPr>
                <w:rFonts w:ascii="Times New Roman" w:hAnsi="Times New Roman" w:cs="Times New Roman"/>
                <w:sz w:val="18"/>
                <w:szCs w:val="18"/>
              </w:rPr>
            </w:pPr>
            <w:r>
              <w:rPr>
                <w:rFonts w:ascii="Times New Roman" w:hAnsi="宋体" w:cs="Times New Roman"/>
                <w:sz w:val="18"/>
                <w:szCs w:val="18"/>
              </w:rPr>
              <w:t>工程量</w:t>
            </w:r>
          </w:p>
        </w:tc>
        <w:tc>
          <w:tcPr>
            <w:tcW w:w="986" w:type="dxa"/>
            <w:gridSpan w:val="2"/>
            <w:tcBorders>
              <w:top w:val="single" w:color="000000" w:sz="4" w:space="0"/>
              <w:left w:val="single" w:color="auto" w:sz="4" w:space="0"/>
              <w:bottom w:val="single" w:color="000000" w:sz="4" w:space="0"/>
              <w:right w:val="single" w:color="000000" w:sz="4" w:space="0"/>
            </w:tcBorders>
            <w:vAlign w:val="center"/>
          </w:tcPr>
          <w:p w14:paraId="11447307">
            <w:pPr>
              <w:pStyle w:val="32"/>
              <w:jc w:val="center"/>
              <w:rPr>
                <w:rFonts w:ascii="Times New Roman" w:hAnsi="Times New Roman" w:cs="Times New Roman"/>
                <w:sz w:val="18"/>
                <w:szCs w:val="18"/>
              </w:rPr>
            </w:pPr>
          </w:p>
        </w:tc>
      </w:tr>
      <w:tr w14:paraId="5081E3A1">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vAlign w:val="center"/>
          </w:tcPr>
          <w:p w14:paraId="2B036616">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清单综合单价组成明细</w:t>
            </w:r>
          </w:p>
        </w:tc>
      </w:tr>
      <w:tr w14:paraId="20AA60A7">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right w:val="single" w:color="000000" w:sz="4" w:space="0"/>
            </w:tcBorders>
            <w:vAlign w:val="center"/>
          </w:tcPr>
          <w:p w14:paraId="47506608">
            <w:pPr>
              <w:pStyle w:val="32"/>
              <w:jc w:val="center"/>
              <w:rPr>
                <w:rFonts w:ascii="Times New Roman" w:hAnsi="Times New Roman" w:cs="Times New Roman"/>
                <w:sz w:val="18"/>
                <w:szCs w:val="18"/>
              </w:rPr>
            </w:pPr>
            <w:r>
              <w:rPr>
                <w:rFonts w:ascii="Times New Roman" w:hAnsi="宋体" w:cs="Times New Roman"/>
                <w:sz w:val="18"/>
                <w:szCs w:val="18"/>
              </w:rPr>
              <w:t>定额</w:t>
            </w:r>
          </w:p>
          <w:p w14:paraId="523D66B8">
            <w:pPr>
              <w:pStyle w:val="32"/>
              <w:jc w:val="center"/>
              <w:rPr>
                <w:rFonts w:ascii="Times New Roman" w:hAnsi="Times New Roman" w:cs="Times New Roman"/>
                <w:sz w:val="18"/>
                <w:szCs w:val="18"/>
              </w:rPr>
            </w:pPr>
            <w:r>
              <w:rPr>
                <w:rFonts w:ascii="Times New Roman" w:hAnsi="宋体" w:cs="Times New Roman"/>
                <w:sz w:val="18"/>
                <w:szCs w:val="18"/>
              </w:rPr>
              <w:t>编号</w:t>
            </w:r>
          </w:p>
        </w:tc>
        <w:tc>
          <w:tcPr>
            <w:tcW w:w="900" w:type="dxa"/>
            <w:gridSpan w:val="3"/>
            <w:vMerge w:val="restart"/>
            <w:tcBorders>
              <w:top w:val="single" w:color="000000" w:sz="4" w:space="0"/>
              <w:left w:val="single" w:color="000000" w:sz="4" w:space="0"/>
              <w:right w:val="single" w:color="000000" w:sz="4" w:space="0"/>
            </w:tcBorders>
            <w:vAlign w:val="center"/>
          </w:tcPr>
          <w:p w14:paraId="49538000">
            <w:pPr>
              <w:pStyle w:val="32"/>
              <w:jc w:val="center"/>
              <w:rPr>
                <w:rFonts w:ascii="Times New Roman" w:hAnsi="Times New Roman" w:cs="Times New Roman"/>
                <w:sz w:val="18"/>
                <w:szCs w:val="18"/>
              </w:rPr>
            </w:pPr>
            <w:r>
              <w:rPr>
                <w:rFonts w:ascii="Times New Roman" w:hAnsi="宋体" w:cs="Times New Roman"/>
                <w:sz w:val="18"/>
                <w:szCs w:val="18"/>
              </w:rPr>
              <w:t>定额项目</w:t>
            </w:r>
          </w:p>
          <w:p w14:paraId="78BC8594">
            <w:pPr>
              <w:pStyle w:val="32"/>
              <w:jc w:val="center"/>
              <w:rPr>
                <w:rFonts w:ascii="Times New Roman" w:hAnsi="Times New Roman" w:cs="Times New Roman"/>
                <w:sz w:val="18"/>
                <w:szCs w:val="18"/>
              </w:rPr>
            </w:pPr>
            <w:r>
              <w:rPr>
                <w:rFonts w:ascii="Times New Roman" w:hAnsi="宋体" w:cs="Times New Roman"/>
                <w:sz w:val="18"/>
                <w:szCs w:val="18"/>
              </w:rPr>
              <w:t>名称</w:t>
            </w:r>
          </w:p>
        </w:tc>
        <w:tc>
          <w:tcPr>
            <w:tcW w:w="540" w:type="dxa"/>
            <w:vMerge w:val="restart"/>
            <w:tcBorders>
              <w:top w:val="single" w:color="000000" w:sz="4" w:space="0"/>
              <w:left w:val="single" w:color="000000" w:sz="4" w:space="0"/>
              <w:right w:val="single" w:color="000000" w:sz="4" w:space="0"/>
            </w:tcBorders>
            <w:vAlign w:val="center"/>
          </w:tcPr>
          <w:p w14:paraId="35AE121F">
            <w:pPr>
              <w:pStyle w:val="32"/>
              <w:jc w:val="center"/>
              <w:rPr>
                <w:rFonts w:ascii="Times New Roman" w:hAnsi="Times New Roman" w:cs="Times New Roman"/>
                <w:sz w:val="18"/>
                <w:szCs w:val="18"/>
              </w:rPr>
            </w:pPr>
            <w:r>
              <w:rPr>
                <w:rFonts w:ascii="Times New Roman" w:hAnsi="宋体" w:cs="Times New Roman"/>
                <w:sz w:val="18"/>
                <w:szCs w:val="18"/>
              </w:rPr>
              <w:t>定额</w:t>
            </w:r>
          </w:p>
          <w:p w14:paraId="09CECF78">
            <w:pPr>
              <w:pStyle w:val="32"/>
              <w:jc w:val="center"/>
              <w:rPr>
                <w:rFonts w:ascii="Times New Roman" w:hAnsi="Times New Roman" w:cs="Times New Roman"/>
                <w:sz w:val="18"/>
                <w:szCs w:val="18"/>
              </w:rPr>
            </w:pPr>
            <w:r>
              <w:rPr>
                <w:rFonts w:ascii="Times New Roman" w:hAnsi="宋体" w:cs="Times New Roman"/>
                <w:sz w:val="18"/>
                <w:szCs w:val="18"/>
              </w:rPr>
              <w:t>单位</w:t>
            </w:r>
          </w:p>
        </w:tc>
        <w:tc>
          <w:tcPr>
            <w:tcW w:w="584" w:type="dxa"/>
            <w:gridSpan w:val="2"/>
            <w:vMerge w:val="restart"/>
            <w:tcBorders>
              <w:top w:val="single" w:color="000000" w:sz="4" w:space="0"/>
              <w:left w:val="single" w:color="000000" w:sz="4" w:space="0"/>
              <w:right w:val="single" w:color="000000" w:sz="4" w:space="0"/>
            </w:tcBorders>
            <w:vAlign w:val="center"/>
          </w:tcPr>
          <w:p w14:paraId="4F45F390">
            <w:pPr>
              <w:pStyle w:val="32"/>
              <w:jc w:val="center"/>
              <w:rPr>
                <w:rFonts w:ascii="Times New Roman" w:hAnsi="Times New Roman" w:cs="Times New Roman"/>
                <w:sz w:val="18"/>
                <w:szCs w:val="18"/>
              </w:rPr>
            </w:pPr>
            <w:r>
              <w:rPr>
                <w:rFonts w:ascii="Times New Roman" w:hAnsi="宋体" w:cs="Times New Roman"/>
                <w:sz w:val="18"/>
                <w:szCs w:val="18"/>
              </w:rPr>
              <w:t>数量</w:t>
            </w:r>
          </w:p>
        </w:tc>
        <w:tc>
          <w:tcPr>
            <w:tcW w:w="3077" w:type="dxa"/>
            <w:gridSpan w:val="7"/>
            <w:tcBorders>
              <w:top w:val="single" w:color="000000" w:sz="4" w:space="0"/>
              <w:left w:val="single" w:color="000000" w:sz="4" w:space="0"/>
              <w:bottom w:val="single" w:color="000000" w:sz="4" w:space="0"/>
              <w:right w:val="single" w:color="000000" w:sz="4" w:space="0"/>
            </w:tcBorders>
            <w:vAlign w:val="center"/>
          </w:tcPr>
          <w:p w14:paraId="3C9109BB">
            <w:pPr>
              <w:pStyle w:val="32"/>
              <w:jc w:val="center"/>
              <w:rPr>
                <w:rFonts w:ascii="Times New Roman" w:hAnsi="Times New Roman" w:cs="Times New Roman"/>
                <w:sz w:val="18"/>
                <w:szCs w:val="18"/>
              </w:rPr>
            </w:pPr>
            <w:r>
              <w:rPr>
                <w:rFonts w:ascii="Times New Roman" w:hAnsi="宋体" w:cs="Times New Roman"/>
                <w:sz w:val="18"/>
                <w:szCs w:val="18"/>
              </w:rPr>
              <w:t>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1F4A33A2">
            <w:pPr>
              <w:pStyle w:val="32"/>
              <w:jc w:val="center"/>
              <w:rPr>
                <w:rFonts w:ascii="Times New Roman" w:hAnsi="Times New Roman" w:cs="Times New Roman"/>
                <w:sz w:val="18"/>
                <w:szCs w:val="18"/>
              </w:rPr>
            </w:pPr>
            <w:r>
              <w:rPr>
                <w:rFonts w:ascii="Times New Roman" w:hAnsi="宋体" w:cs="Times New Roman"/>
                <w:sz w:val="18"/>
                <w:szCs w:val="18"/>
              </w:rPr>
              <w:t>合价</w:t>
            </w:r>
          </w:p>
        </w:tc>
      </w:tr>
      <w:tr w14:paraId="00232574">
        <w:tblPrEx>
          <w:tblCellMar>
            <w:top w:w="0" w:type="dxa"/>
            <w:left w:w="0" w:type="dxa"/>
            <w:bottom w:w="0" w:type="dxa"/>
            <w:right w:w="0" w:type="dxa"/>
          </w:tblCellMar>
        </w:tblPrEx>
        <w:trPr>
          <w:trHeight w:val="809" w:hRule="exact"/>
          <w:jc w:val="center"/>
        </w:trPr>
        <w:tc>
          <w:tcPr>
            <w:tcW w:w="540" w:type="dxa"/>
            <w:vMerge w:val="continue"/>
            <w:tcBorders>
              <w:left w:val="single" w:color="000000" w:sz="4" w:space="0"/>
              <w:bottom w:val="single" w:color="000000" w:sz="4" w:space="0"/>
              <w:right w:val="single" w:color="000000" w:sz="4" w:space="0"/>
            </w:tcBorders>
            <w:vAlign w:val="center"/>
          </w:tcPr>
          <w:p w14:paraId="0B1D8598">
            <w:pPr>
              <w:pStyle w:val="32"/>
              <w:jc w:val="center"/>
              <w:rPr>
                <w:rFonts w:ascii="Times New Roman" w:hAnsi="Times New Roman" w:cs="Times New Roman"/>
                <w:sz w:val="18"/>
                <w:szCs w:val="18"/>
              </w:rPr>
            </w:pPr>
          </w:p>
        </w:tc>
        <w:tc>
          <w:tcPr>
            <w:tcW w:w="900" w:type="dxa"/>
            <w:gridSpan w:val="3"/>
            <w:vMerge w:val="continue"/>
            <w:tcBorders>
              <w:left w:val="single" w:color="000000" w:sz="4" w:space="0"/>
              <w:bottom w:val="single" w:color="000000" w:sz="4" w:space="0"/>
              <w:right w:val="single" w:color="000000" w:sz="4" w:space="0"/>
            </w:tcBorders>
            <w:vAlign w:val="center"/>
          </w:tcPr>
          <w:p w14:paraId="3E967A39">
            <w:pPr>
              <w:pStyle w:val="32"/>
              <w:jc w:val="center"/>
              <w:rPr>
                <w:rFonts w:ascii="Times New Roman" w:hAnsi="Times New Roman" w:cs="Times New Roman"/>
                <w:sz w:val="18"/>
                <w:szCs w:val="18"/>
              </w:rPr>
            </w:pPr>
          </w:p>
        </w:tc>
        <w:tc>
          <w:tcPr>
            <w:tcW w:w="540" w:type="dxa"/>
            <w:vMerge w:val="continue"/>
            <w:tcBorders>
              <w:left w:val="single" w:color="000000" w:sz="4" w:space="0"/>
              <w:bottom w:val="single" w:color="000000" w:sz="4" w:space="0"/>
              <w:right w:val="single" w:color="000000" w:sz="4" w:space="0"/>
            </w:tcBorders>
            <w:vAlign w:val="center"/>
          </w:tcPr>
          <w:p w14:paraId="5F780268">
            <w:pPr>
              <w:pStyle w:val="32"/>
              <w:jc w:val="center"/>
              <w:rPr>
                <w:rFonts w:ascii="Times New Roman" w:hAnsi="Times New Roman" w:cs="Times New Roman"/>
                <w:sz w:val="18"/>
                <w:szCs w:val="18"/>
              </w:rPr>
            </w:pPr>
          </w:p>
        </w:tc>
        <w:tc>
          <w:tcPr>
            <w:tcW w:w="584" w:type="dxa"/>
            <w:gridSpan w:val="2"/>
            <w:vMerge w:val="continue"/>
            <w:tcBorders>
              <w:left w:val="single" w:color="000000" w:sz="4" w:space="0"/>
              <w:bottom w:val="single" w:color="000000" w:sz="4" w:space="0"/>
              <w:right w:val="single" w:color="000000" w:sz="4" w:space="0"/>
            </w:tcBorders>
            <w:vAlign w:val="center"/>
          </w:tcPr>
          <w:p w14:paraId="5D4A9779">
            <w:pPr>
              <w:pStyle w:val="32"/>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58A725F0">
            <w:pPr>
              <w:pStyle w:val="32"/>
              <w:jc w:val="center"/>
              <w:rPr>
                <w:rFonts w:ascii="Times New Roman" w:hAnsi="Times New Roman" w:cs="Times New Roman"/>
                <w:sz w:val="18"/>
                <w:szCs w:val="18"/>
              </w:rPr>
            </w:pPr>
            <w:r>
              <w:rPr>
                <w:rFonts w:ascii="Times New Roman" w:hAnsi="宋体" w:cs="Times New Roman"/>
                <w:sz w:val="18"/>
                <w:szCs w:val="18"/>
              </w:rPr>
              <w:t>人工费</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06A3A4BD">
            <w:pPr>
              <w:pStyle w:val="32"/>
              <w:jc w:val="center"/>
              <w:rPr>
                <w:rFonts w:ascii="Times New Roman" w:hAnsi="Times New Roman" w:cs="Times New Roman"/>
                <w:sz w:val="18"/>
                <w:szCs w:val="18"/>
              </w:rPr>
            </w:pPr>
            <w:r>
              <w:rPr>
                <w:rFonts w:ascii="Times New Roman" w:hAnsi="宋体" w:cs="Times New Roman"/>
                <w:sz w:val="18"/>
                <w:szCs w:val="18"/>
              </w:rPr>
              <w:t>材料费</w:t>
            </w:r>
          </w:p>
        </w:tc>
        <w:tc>
          <w:tcPr>
            <w:tcW w:w="630" w:type="dxa"/>
            <w:tcBorders>
              <w:top w:val="single" w:color="000000" w:sz="4" w:space="0"/>
              <w:left w:val="single" w:color="000000" w:sz="4" w:space="0"/>
              <w:bottom w:val="single" w:color="000000" w:sz="4" w:space="0"/>
              <w:right w:val="single" w:color="000000" w:sz="4" w:space="0"/>
            </w:tcBorders>
            <w:vAlign w:val="center"/>
          </w:tcPr>
          <w:p w14:paraId="4D3E9CBC">
            <w:pPr>
              <w:pStyle w:val="32"/>
              <w:jc w:val="center"/>
              <w:rPr>
                <w:rFonts w:ascii="Times New Roman" w:hAnsi="Times New Roman" w:cs="Times New Roman"/>
                <w:sz w:val="18"/>
                <w:szCs w:val="18"/>
              </w:rPr>
            </w:pPr>
            <w:r>
              <w:rPr>
                <w:rFonts w:ascii="Times New Roman" w:hAnsi="宋体" w:cs="Times New Roman"/>
                <w:sz w:val="18"/>
                <w:szCs w:val="18"/>
              </w:rPr>
              <w:t>机械费</w:t>
            </w:r>
          </w:p>
        </w:tc>
        <w:tc>
          <w:tcPr>
            <w:tcW w:w="663" w:type="dxa"/>
            <w:tcBorders>
              <w:top w:val="single" w:color="000000" w:sz="4" w:space="0"/>
              <w:left w:val="single" w:color="000000" w:sz="4" w:space="0"/>
              <w:bottom w:val="single" w:color="000000" w:sz="4" w:space="0"/>
              <w:right w:val="single" w:color="auto" w:sz="4" w:space="0"/>
            </w:tcBorders>
            <w:vAlign w:val="center"/>
          </w:tcPr>
          <w:p w14:paraId="1E6053CF">
            <w:pPr>
              <w:pStyle w:val="32"/>
              <w:jc w:val="center"/>
              <w:rPr>
                <w:rFonts w:ascii="Times New Roman" w:hAnsi="Times New Roman" w:cs="Times New Roman"/>
                <w:sz w:val="18"/>
                <w:szCs w:val="18"/>
              </w:rPr>
            </w:pPr>
            <w:r>
              <w:rPr>
                <w:rFonts w:ascii="Times New Roman" w:hAnsi="宋体" w:cs="Times New Roman"/>
                <w:sz w:val="18"/>
                <w:szCs w:val="18"/>
              </w:rPr>
              <w:t>管理费</w:t>
            </w: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20628FA5">
            <w:pPr>
              <w:pStyle w:val="32"/>
              <w:jc w:val="center"/>
              <w:rPr>
                <w:rFonts w:ascii="Times New Roman" w:hAnsi="Times New Roman" w:cs="Times New Roman"/>
                <w:sz w:val="18"/>
                <w:szCs w:val="18"/>
              </w:rPr>
            </w:pPr>
            <w:r>
              <w:rPr>
                <w:rFonts w:ascii="Times New Roman" w:hAnsi="宋体" w:cs="Times New Roman"/>
                <w:sz w:val="18"/>
                <w:szCs w:val="18"/>
              </w:rPr>
              <w:t>利润</w:t>
            </w:r>
          </w:p>
        </w:tc>
        <w:tc>
          <w:tcPr>
            <w:tcW w:w="600" w:type="dxa"/>
            <w:tcBorders>
              <w:top w:val="single" w:color="000000" w:sz="4" w:space="0"/>
              <w:left w:val="single" w:color="000000" w:sz="4" w:space="0"/>
              <w:bottom w:val="single" w:color="000000" w:sz="4" w:space="0"/>
              <w:right w:val="single" w:color="000000" w:sz="4" w:space="0"/>
            </w:tcBorders>
            <w:vAlign w:val="center"/>
          </w:tcPr>
          <w:p w14:paraId="1E0CC57A">
            <w:pPr>
              <w:pStyle w:val="32"/>
              <w:jc w:val="center"/>
              <w:rPr>
                <w:rFonts w:ascii="Times New Roman" w:hAnsi="Times New Roman" w:cs="Times New Roman"/>
                <w:sz w:val="18"/>
                <w:szCs w:val="18"/>
              </w:rPr>
            </w:pPr>
            <w:r>
              <w:rPr>
                <w:rFonts w:ascii="Times New Roman" w:hAnsi="宋体" w:cs="Times New Roman"/>
                <w:sz w:val="18"/>
                <w:szCs w:val="18"/>
              </w:rPr>
              <w:t>人工费</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070E0AE">
            <w:pPr>
              <w:pStyle w:val="32"/>
              <w:jc w:val="center"/>
              <w:rPr>
                <w:rFonts w:ascii="Times New Roman" w:hAnsi="Times New Roman" w:cs="Times New Roman"/>
                <w:sz w:val="18"/>
                <w:szCs w:val="18"/>
              </w:rPr>
            </w:pPr>
            <w:r>
              <w:rPr>
                <w:rFonts w:ascii="Times New Roman" w:hAnsi="宋体" w:cs="Times New Roman"/>
                <w:sz w:val="18"/>
                <w:szCs w:val="18"/>
              </w:rPr>
              <w:t>材料费</w:t>
            </w: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30E18E0F">
            <w:pPr>
              <w:pStyle w:val="32"/>
              <w:jc w:val="center"/>
              <w:rPr>
                <w:rFonts w:ascii="Times New Roman" w:hAnsi="Times New Roman" w:cs="Times New Roman"/>
                <w:sz w:val="18"/>
                <w:szCs w:val="18"/>
              </w:rPr>
            </w:pPr>
            <w:r>
              <w:rPr>
                <w:rFonts w:ascii="Times New Roman" w:hAnsi="宋体" w:cs="Times New Roman"/>
                <w:sz w:val="18"/>
                <w:szCs w:val="18"/>
              </w:rPr>
              <w:t>机械费</w:t>
            </w: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1F653183">
            <w:pPr>
              <w:pStyle w:val="32"/>
              <w:jc w:val="center"/>
              <w:rPr>
                <w:rFonts w:ascii="Times New Roman" w:hAnsi="Times New Roman" w:cs="Times New Roman"/>
                <w:sz w:val="18"/>
                <w:szCs w:val="18"/>
              </w:rPr>
            </w:pPr>
            <w:r>
              <w:rPr>
                <w:rFonts w:ascii="Times New Roman" w:hAnsi="宋体" w:cs="Times New Roman"/>
                <w:sz w:val="18"/>
                <w:szCs w:val="18"/>
              </w:rPr>
              <w:t>管理费</w:t>
            </w:r>
          </w:p>
        </w:tc>
        <w:tc>
          <w:tcPr>
            <w:tcW w:w="677" w:type="dxa"/>
            <w:tcBorders>
              <w:top w:val="single" w:color="000000" w:sz="4" w:space="0"/>
              <w:left w:val="single" w:color="auto" w:sz="4" w:space="0"/>
              <w:bottom w:val="single" w:color="000000" w:sz="4" w:space="0"/>
              <w:right w:val="single" w:color="000000" w:sz="4" w:space="0"/>
            </w:tcBorders>
            <w:vAlign w:val="center"/>
          </w:tcPr>
          <w:p w14:paraId="252675E0">
            <w:pPr>
              <w:pStyle w:val="32"/>
              <w:jc w:val="center"/>
              <w:rPr>
                <w:rFonts w:ascii="Times New Roman" w:hAnsi="Times New Roman" w:cs="Times New Roman"/>
                <w:sz w:val="18"/>
                <w:szCs w:val="18"/>
              </w:rPr>
            </w:pPr>
            <w:r>
              <w:rPr>
                <w:rFonts w:ascii="Times New Roman" w:hAnsi="宋体" w:cs="Times New Roman"/>
                <w:sz w:val="18"/>
                <w:szCs w:val="18"/>
              </w:rPr>
              <w:t>利润</w:t>
            </w:r>
          </w:p>
        </w:tc>
      </w:tr>
      <w:tr w14:paraId="261D0D43">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428480DB">
            <w:pPr>
              <w:pStyle w:val="32"/>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7AE84FF2">
            <w:pPr>
              <w:pStyle w:val="32"/>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010B33B0">
            <w:pPr>
              <w:pStyle w:val="32"/>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33826114">
            <w:pPr>
              <w:pStyle w:val="32"/>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43AACA13">
            <w:pPr>
              <w:pStyle w:val="32"/>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0A511DD5">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D003623">
            <w:pPr>
              <w:pStyle w:val="32"/>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1B63A75D">
            <w:pPr>
              <w:pStyle w:val="32"/>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760011C4">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BDFAFBD">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08884BEF">
            <w:pPr>
              <w:pStyle w:val="32"/>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36834934">
            <w:pPr>
              <w:pStyle w:val="32"/>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5A69D9AA">
            <w:pPr>
              <w:pStyle w:val="32"/>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211097EA">
            <w:pPr>
              <w:pStyle w:val="32"/>
              <w:jc w:val="center"/>
              <w:rPr>
                <w:rFonts w:ascii="Times New Roman" w:hAnsi="Times New Roman" w:cs="Times New Roman"/>
                <w:sz w:val="18"/>
                <w:szCs w:val="18"/>
              </w:rPr>
            </w:pPr>
          </w:p>
        </w:tc>
      </w:tr>
      <w:tr w14:paraId="60E2F4C5">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1DC6CFBD">
            <w:pPr>
              <w:pStyle w:val="32"/>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7587F881">
            <w:pPr>
              <w:pStyle w:val="32"/>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5FD1C4A7">
            <w:pPr>
              <w:pStyle w:val="32"/>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3B314027">
            <w:pPr>
              <w:pStyle w:val="32"/>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1EDCD5DC">
            <w:pPr>
              <w:pStyle w:val="32"/>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53248B78">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970FA77">
            <w:pPr>
              <w:pStyle w:val="32"/>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0EF8FE9F">
            <w:pPr>
              <w:pStyle w:val="32"/>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47E94248">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5AEE8411">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25B7EFE4">
            <w:pPr>
              <w:pStyle w:val="32"/>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43C04ED4">
            <w:pPr>
              <w:pStyle w:val="32"/>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76D45D9F">
            <w:pPr>
              <w:pStyle w:val="32"/>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B29434C">
            <w:pPr>
              <w:pStyle w:val="32"/>
              <w:jc w:val="center"/>
              <w:rPr>
                <w:rFonts w:ascii="Times New Roman" w:hAnsi="Times New Roman" w:cs="Times New Roman"/>
                <w:sz w:val="18"/>
                <w:szCs w:val="18"/>
              </w:rPr>
            </w:pPr>
          </w:p>
        </w:tc>
      </w:tr>
      <w:tr w14:paraId="218F7C93">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5FA82367">
            <w:pPr>
              <w:pStyle w:val="32"/>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163FC3C1">
            <w:pPr>
              <w:pStyle w:val="32"/>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575B9E1D">
            <w:pPr>
              <w:pStyle w:val="32"/>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27CBAA3">
            <w:pPr>
              <w:pStyle w:val="32"/>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43829B2C">
            <w:pPr>
              <w:pStyle w:val="32"/>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4517D398">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8E6D85C">
            <w:pPr>
              <w:pStyle w:val="32"/>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1EE7C9FD">
            <w:pPr>
              <w:pStyle w:val="32"/>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5E451C59">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E6FB38A">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60A9241">
            <w:pPr>
              <w:pStyle w:val="32"/>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19CD9D21">
            <w:pPr>
              <w:pStyle w:val="32"/>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23569FD3">
            <w:pPr>
              <w:pStyle w:val="32"/>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58ADF068">
            <w:pPr>
              <w:pStyle w:val="32"/>
              <w:jc w:val="center"/>
              <w:rPr>
                <w:rFonts w:ascii="Times New Roman" w:hAnsi="Times New Roman" w:cs="Times New Roman"/>
                <w:sz w:val="18"/>
                <w:szCs w:val="18"/>
              </w:rPr>
            </w:pPr>
          </w:p>
        </w:tc>
      </w:tr>
      <w:tr w14:paraId="2EC3ED42">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218FA0F0">
            <w:pPr>
              <w:pStyle w:val="32"/>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4E298D67">
            <w:pPr>
              <w:pStyle w:val="32"/>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7E064A52">
            <w:pPr>
              <w:pStyle w:val="32"/>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23F883CE">
            <w:pPr>
              <w:pStyle w:val="32"/>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20BB1427">
            <w:pPr>
              <w:pStyle w:val="32"/>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59A89B0B">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393BBAD">
            <w:pPr>
              <w:pStyle w:val="32"/>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299D0608">
            <w:pPr>
              <w:pStyle w:val="32"/>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0620A01E">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38E8BB48">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AF925E4">
            <w:pPr>
              <w:pStyle w:val="32"/>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4F64F18B">
            <w:pPr>
              <w:pStyle w:val="32"/>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19D0B608">
            <w:pPr>
              <w:pStyle w:val="32"/>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61E285F3">
            <w:pPr>
              <w:pStyle w:val="32"/>
              <w:jc w:val="center"/>
              <w:rPr>
                <w:rFonts w:ascii="Times New Roman" w:hAnsi="Times New Roman" w:cs="Times New Roman"/>
                <w:sz w:val="18"/>
                <w:szCs w:val="18"/>
              </w:rPr>
            </w:pPr>
          </w:p>
        </w:tc>
      </w:tr>
      <w:tr w14:paraId="18B0CF2E">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vAlign w:val="center"/>
          </w:tcPr>
          <w:p w14:paraId="55590794">
            <w:pPr>
              <w:pStyle w:val="32"/>
              <w:jc w:val="center"/>
              <w:rPr>
                <w:rFonts w:ascii="Times New Roman" w:hAnsi="Times New Roman" w:cs="Times New Roman"/>
                <w:sz w:val="18"/>
                <w:szCs w:val="18"/>
              </w:rPr>
            </w:pPr>
          </w:p>
        </w:tc>
        <w:tc>
          <w:tcPr>
            <w:tcW w:w="900" w:type="dxa"/>
            <w:gridSpan w:val="3"/>
            <w:tcBorders>
              <w:top w:val="single" w:color="000000" w:sz="4" w:space="0"/>
              <w:left w:val="single" w:color="000000" w:sz="4" w:space="0"/>
              <w:bottom w:val="single" w:color="000000" w:sz="4" w:space="0"/>
              <w:right w:val="single" w:color="000000" w:sz="4" w:space="0"/>
            </w:tcBorders>
            <w:vAlign w:val="center"/>
          </w:tcPr>
          <w:p w14:paraId="3B088F31">
            <w:pPr>
              <w:pStyle w:val="32"/>
              <w:jc w:val="center"/>
              <w:rPr>
                <w:rFonts w:ascii="Times New Roman" w:hAnsi="Times New Roman" w:cs="Times New Roman"/>
                <w:sz w:val="18"/>
                <w:szCs w:val="18"/>
              </w:rPr>
            </w:pPr>
          </w:p>
        </w:tc>
        <w:tc>
          <w:tcPr>
            <w:tcW w:w="540" w:type="dxa"/>
            <w:tcBorders>
              <w:top w:val="single" w:color="000000" w:sz="4" w:space="0"/>
              <w:left w:val="single" w:color="000000" w:sz="4" w:space="0"/>
              <w:bottom w:val="single" w:color="000000" w:sz="4" w:space="0"/>
              <w:right w:val="single" w:color="000000" w:sz="4" w:space="0"/>
            </w:tcBorders>
            <w:vAlign w:val="center"/>
          </w:tcPr>
          <w:p w14:paraId="7AA64F55">
            <w:pPr>
              <w:pStyle w:val="32"/>
              <w:jc w:val="center"/>
              <w:rPr>
                <w:rFonts w:ascii="Times New Roman" w:hAnsi="Times New Roman" w:cs="Times New Roman"/>
                <w:sz w:val="18"/>
                <w:szCs w:val="18"/>
              </w:rPr>
            </w:pPr>
          </w:p>
        </w:tc>
        <w:tc>
          <w:tcPr>
            <w:tcW w:w="584" w:type="dxa"/>
            <w:gridSpan w:val="2"/>
            <w:tcBorders>
              <w:top w:val="single" w:color="000000" w:sz="4" w:space="0"/>
              <w:left w:val="single" w:color="000000" w:sz="4" w:space="0"/>
              <w:bottom w:val="single" w:color="000000" w:sz="4" w:space="0"/>
              <w:right w:val="single" w:color="000000" w:sz="4" w:space="0"/>
            </w:tcBorders>
            <w:vAlign w:val="center"/>
          </w:tcPr>
          <w:p w14:paraId="1B28DD97">
            <w:pPr>
              <w:pStyle w:val="32"/>
              <w:jc w:val="center"/>
              <w:rPr>
                <w:rFonts w:ascii="Times New Roman" w:hAnsi="Times New Roman" w:cs="Times New Roman"/>
                <w:sz w:val="18"/>
                <w:szCs w:val="18"/>
              </w:rPr>
            </w:pPr>
          </w:p>
        </w:tc>
        <w:tc>
          <w:tcPr>
            <w:tcW w:w="639" w:type="dxa"/>
            <w:tcBorders>
              <w:top w:val="single" w:color="000000" w:sz="4" w:space="0"/>
              <w:left w:val="single" w:color="000000" w:sz="4" w:space="0"/>
              <w:bottom w:val="single" w:color="000000" w:sz="4" w:space="0"/>
              <w:right w:val="single" w:color="000000" w:sz="4" w:space="0"/>
            </w:tcBorders>
            <w:vAlign w:val="center"/>
          </w:tcPr>
          <w:p w14:paraId="71F6F5A6">
            <w:pPr>
              <w:pStyle w:val="32"/>
              <w:jc w:val="center"/>
              <w:rPr>
                <w:rFonts w:ascii="Times New Roman" w:hAnsi="Times New Roman" w:cs="Times New Roman"/>
                <w:sz w:val="18"/>
                <w:szCs w:val="18"/>
              </w:rPr>
            </w:pP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14:paraId="7E3DDBFE">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19E9764C">
            <w:pPr>
              <w:pStyle w:val="32"/>
              <w:jc w:val="center"/>
              <w:rPr>
                <w:rFonts w:ascii="Times New Roman" w:hAnsi="Times New Roman" w:cs="Times New Roman"/>
                <w:sz w:val="18"/>
                <w:szCs w:val="18"/>
              </w:rPr>
            </w:pPr>
          </w:p>
        </w:tc>
        <w:tc>
          <w:tcPr>
            <w:tcW w:w="663" w:type="dxa"/>
            <w:tcBorders>
              <w:top w:val="single" w:color="000000" w:sz="4" w:space="0"/>
              <w:left w:val="single" w:color="000000" w:sz="4" w:space="0"/>
              <w:bottom w:val="single" w:color="000000" w:sz="4" w:space="0"/>
              <w:right w:val="single" w:color="auto" w:sz="4" w:space="0"/>
            </w:tcBorders>
            <w:vAlign w:val="center"/>
          </w:tcPr>
          <w:p w14:paraId="4BB6FE51">
            <w:pPr>
              <w:pStyle w:val="32"/>
              <w:jc w:val="center"/>
              <w:rPr>
                <w:rFonts w:ascii="Times New Roman" w:hAnsi="Times New Roman" w:cs="Times New Roman"/>
                <w:sz w:val="18"/>
                <w:szCs w:val="18"/>
              </w:rPr>
            </w:pPr>
          </w:p>
        </w:tc>
        <w:tc>
          <w:tcPr>
            <w:tcW w:w="541" w:type="dxa"/>
            <w:gridSpan w:val="2"/>
            <w:tcBorders>
              <w:top w:val="single" w:color="000000" w:sz="4" w:space="0"/>
              <w:left w:val="single" w:color="auto" w:sz="4" w:space="0"/>
              <w:bottom w:val="single" w:color="000000" w:sz="4" w:space="0"/>
              <w:right w:val="single" w:color="000000" w:sz="4" w:space="0"/>
            </w:tcBorders>
            <w:vAlign w:val="center"/>
          </w:tcPr>
          <w:p w14:paraId="76BFBA5D">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46933A56">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973D83C">
            <w:pPr>
              <w:pStyle w:val="32"/>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703D8B31">
            <w:pPr>
              <w:pStyle w:val="32"/>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7F17F6EE">
            <w:pPr>
              <w:pStyle w:val="32"/>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F0CA671">
            <w:pPr>
              <w:pStyle w:val="32"/>
              <w:jc w:val="center"/>
              <w:rPr>
                <w:rFonts w:ascii="Times New Roman" w:hAnsi="Times New Roman" w:cs="Times New Roman"/>
                <w:sz w:val="18"/>
                <w:szCs w:val="18"/>
              </w:rPr>
            </w:pPr>
          </w:p>
        </w:tc>
      </w:tr>
      <w:tr w14:paraId="5F1AF521">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45861A6A">
            <w:pPr>
              <w:pStyle w:val="32"/>
              <w:jc w:val="center"/>
              <w:rPr>
                <w:rFonts w:ascii="Times New Roman" w:hAnsi="Times New Roman" w:cs="Times New Roman"/>
                <w:sz w:val="18"/>
                <w:szCs w:val="18"/>
              </w:rPr>
            </w:pPr>
            <w:r>
              <w:rPr>
                <w:rFonts w:ascii="Times New Roman" w:hAnsi="宋体" w:cs="Times New Roman"/>
                <w:sz w:val="18"/>
                <w:szCs w:val="18"/>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351A5EE3">
            <w:pPr>
              <w:pStyle w:val="32"/>
              <w:jc w:val="center"/>
              <w:rPr>
                <w:rFonts w:ascii="Times New Roman" w:hAnsi="Times New Roman" w:cs="Times New Roman"/>
                <w:sz w:val="18"/>
                <w:szCs w:val="18"/>
              </w:rPr>
            </w:pPr>
            <w:r>
              <w:rPr>
                <w:rFonts w:ascii="Times New Roman" w:hAnsi="宋体" w:cs="Times New Roman"/>
                <w:sz w:val="18"/>
                <w:szCs w:val="18"/>
              </w:rPr>
              <w:t>小</w:t>
            </w:r>
            <w:r>
              <w:rPr>
                <w:rFonts w:ascii="Times New Roman" w:hAnsi="Times New Roman" w:cs="Times New Roman"/>
                <w:sz w:val="18"/>
                <w:szCs w:val="18"/>
              </w:rPr>
              <w:tab/>
            </w:r>
            <w:r>
              <w:rPr>
                <w:rFonts w:ascii="Times New Roman" w:hAnsi="宋体" w:cs="Times New Roman"/>
                <w:sz w:val="18"/>
                <w:szCs w:val="18"/>
              </w:rPr>
              <w:t>计</w:t>
            </w:r>
          </w:p>
        </w:tc>
        <w:tc>
          <w:tcPr>
            <w:tcW w:w="600" w:type="dxa"/>
            <w:tcBorders>
              <w:top w:val="single" w:color="000000" w:sz="4" w:space="0"/>
              <w:left w:val="single" w:color="000000" w:sz="4" w:space="0"/>
              <w:bottom w:val="single" w:color="000000" w:sz="4" w:space="0"/>
              <w:right w:val="single" w:color="000000" w:sz="4" w:space="0"/>
            </w:tcBorders>
            <w:vAlign w:val="center"/>
          </w:tcPr>
          <w:p w14:paraId="713C0A23">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FCBED79">
            <w:pPr>
              <w:pStyle w:val="32"/>
              <w:jc w:val="center"/>
              <w:rPr>
                <w:rFonts w:ascii="Times New Roman" w:hAnsi="Times New Roman" w:cs="Times New Roman"/>
                <w:sz w:val="18"/>
                <w:szCs w:val="18"/>
              </w:rPr>
            </w:pPr>
          </w:p>
        </w:tc>
        <w:tc>
          <w:tcPr>
            <w:tcW w:w="688" w:type="dxa"/>
            <w:gridSpan w:val="2"/>
            <w:tcBorders>
              <w:top w:val="single" w:color="000000" w:sz="4" w:space="0"/>
              <w:left w:val="single" w:color="000000" w:sz="4" w:space="0"/>
              <w:bottom w:val="single" w:color="000000" w:sz="4" w:space="0"/>
              <w:right w:val="single" w:color="000000" w:sz="4" w:space="0"/>
            </w:tcBorders>
            <w:vAlign w:val="center"/>
          </w:tcPr>
          <w:p w14:paraId="1E77C806">
            <w:pPr>
              <w:pStyle w:val="32"/>
              <w:jc w:val="center"/>
              <w:rPr>
                <w:rFonts w:ascii="Times New Roman" w:hAnsi="Times New Roman" w:cs="Times New Roman"/>
                <w:sz w:val="18"/>
                <w:szCs w:val="18"/>
              </w:rPr>
            </w:pPr>
          </w:p>
        </w:tc>
        <w:tc>
          <w:tcPr>
            <w:tcW w:w="640" w:type="dxa"/>
            <w:gridSpan w:val="3"/>
            <w:tcBorders>
              <w:top w:val="single" w:color="000000" w:sz="4" w:space="0"/>
              <w:left w:val="single" w:color="000000" w:sz="4" w:space="0"/>
              <w:bottom w:val="single" w:color="000000" w:sz="4" w:space="0"/>
              <w:right w:val="single" w:color="auto" w:sz="4" w:space="0"/>
            </w:tcBorders>
            <w:vAlign w:val="center"/>
          </w:tcPr>
          <w:p w14:paraId="22C28020">
            <w:pPr>
              <w:pStyle w:val="32"/>
              <w:jc w:val="center"/>
              <w:rPr>
                <w:rFonts w:ascii="Times New Roman" w:hAnsi="Times New Roman" w:cs="Times New Roman"/>
                <w:sz w:val="18"/>
                <w:szCs w:val="18"/>
              </w:rPr>
            </w:pPr>
          </w:p>
        </w:tc>
        <w:tc>
          <w:tcPr>
            <w:tcW w:w="677" w:type="dxa"/>
            <w:tcBorders>
              <w:top w:val="single" w:color="000000" w:sz="4" w:space="0"/>
              <w:left w:val="single" w:color="auto" w:sz="4" w:space="0"/>
              <w:bottom w:val="single" w:color="000000" w:sz="4" w:space="0"/>
              <w:right w:val="single" w:color="000000" w:sz="4" w:space="0"/>
            </w:tcBorders>
            <w:vAlign w:val="center"/>
          </w:tcPr>
          <w:p w14:paraId="78F0B3BC">
            <w:pPr>
              <w:pStyle w:val="32"/>
              <w:jc w:val="center"/>
              <w:rPr>
                <w:rFonts w:ascii="Times New Roman" w:hAnsi="Times New Roman" w:cs="Times New Roman"/>
                <w:sz w:val="18"/>
                <w:szCs w:val="18"/>
              </w:rPr>
            </w:pPr>
          </w:p>
        </w:tc>
      </w:tr>
      <w:tr w14:paraId="7D6B2108">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vAlign w:val="center"/>
          </w:tcPr>
          <w:p w14:paraId="55432139">
            <w:pPr>
              <w:pStyle w:val="32"/>
              <w:jc w:val="center"/>
              <w:rPr>
                <w:rFonts w:ascii="Times New Roman" w:hAnsi="Times New Roman" w:cs="Times New Roman"/>
                <w:sz w:val="18"/>
                <w:szCs w:val="18"/>
              </w:rPr>
            </w:pPr>
            <w:r>
              <w:rPr>
                <w:rFonts w:ascii="Times New Roman" w:hAnsi="宋体" w:cs="Times New Roman"/>
                <w:sz w:val="18"/>
                <w:szCs w:val="18"/>
              </w:rPr>
              <w:t>工日</w:t>
            </w:r>
          </w:p>
        </w:tc>
        <w:tc>
          <w:tcPr>
            <w:tcW w:w="4201" w:type="dxa"/>
            <w:gridSpan w:val="10"/>
            <w:tcBorders>
              <w:top w:val="single" w:color="000000" w:sz="4" w:space="0"/>
              <w:left w:val="single" w:color="000000" w:sz="4" w:space="0"/>
              <w:bottom w:val="single" w:color="000000" w:sz="4" w:space="0"/>
              <w:right w:val="single" w:color="000000" w:sz="4" w:space="0"/>
            </w:tcBorders>
            <w:vAlign w:val="center"/>
          </w:tcPr>
          <w:p w14:paraId="7B5F69BE">
            <w:pPr>
              <w:pStyle w:val="32"/>
              <w:jc w:val="center"/>
              <w:rPr>
                <w:rFonts w:ascii="Times New Roman" w:hAnsi="Times New Roman" w:cs="Times New Roman"/>
                <w:sz w:val="18"/>
                <w:szCs w:val="18"/>
              </w:rPr>
            </w:pPr>
            <w:r>
              <w:rPr>
                <w:rFonts w:ascii="Times New Roman" w:hAnsi="宋体" w:cs="Times New Roman"/>
                <w:sz w:val="18"/>
                <w:szCs w:val="18"/>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23DB7124">
            <w:pPr>
              <w:pStyle w:val="32"/>
              <w:jc w:val="center"/>
              <w:rPr>
                <w:rFonts w:ascii="Times New Roman" w:hAnsi="Times New Roman" w:cs="Times New Roman"/>
                <w:sz w:val="18"/>
                <w:szCs w:val="18"/>
              </w:rPr>
            </w:pPr>
          </w:p>
        </w:tc>
      </w:tr>
      <w:tr w14:paraId="51965BEB">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vAlign w:val="center"/>
          </w:tcPr>
          <w:p w14:paraId="5DD64B8D">
            <w:pPr>
              <w:pStyle w:val="32"/>
              <w:jc w:val="center"/>
              <w:rPr>
                <w:rFonts w:ascii="Times New Roman" w:hAnsi="Times New Roman" w:cs="Times New Roman"/>
                <w:sz w:val="18"/>
                <w:szCs w:val="18"/>
              </w:rPr>
            </w:pPr>
            <w:r>
              <w:rPr>
                <w:rFonts w:ascii="Times New Roman" w:hAnsi="宋体" w:cs="Times New Roman"/>
                <w:sz w:val="18"/>
                <w:szCs w:val="18"/>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vAlign w:val="center"/>
          </w:tcPr>
          <w:p w14:paraId="60F03FC2">
            <w:pPr>
              <w:pStyle w:val="32"/>
              <w:jc w:val="center"/>
              <w:rPr>
                <w:rFonts w:ascii="Times New Roman" w:hAnsi="Times New Roman" w:cs="Times New Roman"/>
                <w:sz w:val="18"/>
                <w:szCs w:val="18"/>
              </w:rPr>
            </w:pPr>
          </w:p>
        </w:tc>
      </w:tr>
      <w:tr w14:paraId="1160142A">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right w:val="single" w:color="000000" w:sz="4" w:space="0"/>
            </w:tcBorders>
            <w:vAlign w:val="center"/>
          </w:tcPr>
          <w:p w14:paraId="48AD3EBA">
            <w:pPr>
              <w:pStyle w:val="32"/>
              <w:jc w:val="center"/>
              <w:rPr>
                <w:rFonts w:ascii="Times New Roman" w:hAnsi="Times New Roman" w:cs="Times New Roman"/>
                <w:sz w:val="18"/>
                <w:szCs w:val="18"/>
              </w:rPr>
            </w:pPr>
            <w:r>
              <w:rPr>
                <w:rFonts w:ascii="Times New Roman" w:hAnsi="宋体" w:cs="Times New Roman"/>
                <w:sz w:val="18"/>
                <w:szCs w:val="18"/>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2A44E33">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主要材料名称、规格、型号</w:t>
            </w:r>
          </w:p>
        </w:tc>
        <w:tc>
          <w:tcPr>
            <w:tcW w:w="630" w:type="dxa"/>
            <w:tcBorders>
              <w:top w:val="single" w:color="000000" w:sz="4" w:space="0"/>
              <w:left w:val="single" w:color="000000" w:sz="4" w:space="0"/>
              <w:bottom w:val="single" w:color="000000" w:sz="4" w:space="0"/>
              <w:right w:val="single" w:color="000000" w:sz="4" w:space="0"/>
            </w:tcBorders>
            <w:vAlign w:val="center"/>
          </w:tcPr>
          <w:p w14:paraId="34106DC3">
            <w:pPr>
              <w:pStyle w:val="32"/>
              <w:jc w:val="center"/>
              <w:rPr>
                <w:rFonts w:ascii="Times New Roman" w:hAnsi="Times New Roman" w:cs="Times New Roman"/>
                <w:sz w:val="18"/>
                <w:szCs w:val="18"/>
              </w:rPr>
            </w:pPr>
            <w:r>
              <w:rPr>
                <w:rFonts w:ascii="Times New Roman" w:hAnsi="宋体" w:cs="Times New Roman"/>
                <w:sz w:val="18"/>
                <w:szCs w:val="18"/>
              </w:rPr>
              <w:t>单位</w:t>
            </w: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4BA97C1">
            <w:pPr>
              <w:pStyle w:val="32"/>
              <w:jc w:val="center"/>
              <w:rPr>
                <w:rFonts w:ascii="Times New Roman" w:hAnsi="Times New Roman" w:cs="Times New Roman"/>
                <w:sz w:val="18"/>
                <w:szCs w:val="18"/>
              </w:rPr>
            </w:pPr>
            <w:r>
              <w:rPr>
                <w:rFonts w:ascii="Times New Roman" w:hAnsi="宋体" w:cs="Times New Roman"/>
                <w:sz w:val="18"/>
                <w:szCs w:val="18"/>
              </w:rPr>
              <w:t>数量</w:t>
            </w:r>
          </w:p>
        </w:tc>
        <w:tc>
          <w:tcPr>
            <w:tcW w:w="600" w:type="dxa"/>
            <w:tcBorders>
              <w:top w:val="single" w:color="000000" w:sz="4" w:space="0"/>
              <w:left w:val="single" w:color="000000" w:sz="4" w:space="0"/>
              <w:bottom w:val="single" w:color="000000" w:sz="4" w:space="0"/>
              <w:right w:val="single" w:color="000000" w:sz="4" w:space="0"/>
            </w:tcBorders>
            <w:vAlign w:val="center"/>
          </w:tcPr>
          <w:p w14:paraId="4157E37A">
            <w:pPr>
              <w:pStyle w:val="32"/>
              <w:jc w:val="center"/>
              <w:rPr>
                <w:rFonts w:ascii="Times New Roman" w:hAnsi="Times New Roman" w:cs="Times New Roman"/>
                <w:sz w:val="18"/>
                <w:szCs w:val="18"/>
              </w:rPr>
            </w:pPr>
            <w:r>
              <w:rPr>
                <w:rFonts w:ascii="Times New Roman" w:hAnsi="宋体" w:cs="Times New Roman"/>
                <w:sz w:val="18"/>
                <w:szCs w:val="18"/>
              </w:rPr>
              <w:t>单价（元）</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304AB5BF">
            <w:pPr>
              <w:pStyle w:val="32"/>
              <w:jc w:val="center"/>
              <w:rPr>
                <w:rFonts w:ascii="Times New Roman" w:hAnsi="Times New Roman" w:cs="Times New Roman"/>
                <w:sz w:val="18"/>
                <w:szCs w:val="18"/>
              </w:rPr>
            </w:pPr>
            <w:r>
              <w:rPr>
                <w:rFonts w:ascii="Times New Roman" w:hAnsi="宋体" w:cs="Times New Roman"/>
                <w:sz w:val="18"/>
                <w:szCs w:val="18"/>
              </w:rPr>
              <w:t>合价（元）</w:t>
            </w: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463A0C49">
            <w:pPr>
              <w:pStyle w:val="32"/>
              <w:jc w:val="center"/>
              <w:rPr>
                <w:rFonts w:ascii="Times New Roman" w:hAnsi="Times New Roman" w:cs="Times New Roman"/>
                <w:sz w:val="18"/>
                <w:szCs w:val="18"/>
              </w:rPr>
            </w:pPr>
            <w:r>
              <w:rPr>
                <w:rFonts w:ascii="Times New Roman" w:hAnsi="宋体" w:cs="Times New Roman"/>
                <w:sz w:val="18"/>
                <w:szCs w:val="18"/>
              </w:rPr>
              <w:t>暂估单价</w:t>
            </w:r>
            <w:r>
              <w:rPr>
                <w:rFonts w:ascii="Times New Roman" w:hAnsi="Times New Roman" w:cs="Times New Roman"/>
                <w:sz w:val="18"/>
                <w:szCs w:val="18"/>
              </w:rPr>
              <w:t>(</w:t>
            </w:r>
            <w:r>
              <w:rPr>
                <w:rFonts w:ascii="Times New Roman" w:hAnsi="宋体" w:cs="Times New Roman"/>
                <w:sz w:val="18"/>
                <w:szCs w:val="18"/>
              </w:rPr>
              <w:t>元</w:t>
            </w:r>
            <w:r>
              <w:rPr>
                <w:rFonts w:ascii="Times New Roman" w:hAnsi="Times New Roman" w:cs="Times New Roman"/>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2FA478B">
            <w:pPr>
              <w:pStyle w:val="32"/>
              <w:jc w:val="center"/>
              <w:rPr>
                <w:rFonts w:ascii="Times New Roman" w:hAnsi="Times New Roman" w:cs="Times New Roman"/>
                <w:sz w:val="18"/>
                <w:szCs w:val="18"/>
              </w:rPr>
            </w:pPr>
            <w:r>
              <w:rPr>
                <w:rFonts w:ascii="Times New Roman" w:hAnsi="宋体" w:cs="Times New Roman"/>
                <w:sz w:val="18"/>
                <w:szCs w:val="18"/>
              </w:rPr>
              <w:t>暂估合价（元）</w:t>
            </w:r>
          </w:p>
        </w:tc>
      </w:tr>
      <w:tr w14:paraId="45461675">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102954CC">
            <w:pPr>
              <w:pStyle w:val="32"/>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4639331B">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6BCCD42">
            <w:pPr>
              <w:pStyle w:val="32"/>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08FDBE0C">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2B30B550">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1D343A6">
            <w:pPr>
              <w:pStyle w:val="32"/>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1C1CC89B">
            <w:pPr>
              <w:pStyle w:val="32"/>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2336AF0E">
            <w:pPr>
              <w:pStyle w:val="32"/>
              <w:jc w:val="center"/>
              <w:rPr>
                <w:rFonts w:ascii="Times New Roman" w:hAnsi="Times New Roman" w:cs="Times New Roman"/>
                <w:sz w:val="18"/>
                <w:szCs w:val="18"/>
              </w:rPr>
            </w:pPr>
          </w:p>
        </w:tc>
      </w:tr>
      <w:tr w14:paraId="7CAA2CC7">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2AAE9EE7">
            <w:pPr>
              <w:pStyle w:val="32"/>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7DD58BA4">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4067AE39">
            <w:pPr>
              <w:pStyle w:val="32"/>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12DD9E6A">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65FD48E">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5E236E44">
            <w:pPr>
              <w:pStyle w:val="32"/>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6246E708">
            <w:pPr>
              <w:pStyle w:val="32"/>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B482437">
            <w:pPr>
              <w:pStyle w:val="32"/>
              <w:jc w:val="center"/>
              <w:rPr>
                <w:rFonts w:ascii="Times New Roman" w:hAnsi="Times New Roman" w:cs="Times New Roman"/>
                <w:sz w:val="18"/>
                <w:szCs w:val="18"/>
              </w:rPr>
            </w:pPr>
          </w:p>
        </w:tc>
      </w:tr>
      <w:tr w14:paraId="4C0DFF1C">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2899B0CA">
            <w:pPr>
              <w:pStyle w:val="32"/>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256E5E5B">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AC459DA">
            <w:pPr>
              <w:pStyle w:val="32"/>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5DEC80B1">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6897CFAB">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E64397D">
            <w:pPr>
              <w:pStyle w:val="32"/>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5132BC06">
            <w:pPr>
              <w:pStyle w:val="32"/>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3A012729">
            <w:pPr>
              <w:pStyle w:val="32"/>
              <w:jc w:val="center"/>
              <w:rPr>
                <w:rFonts w:ascii="Times New Roman" w:hAnsi="Times New Roman" w:cs="Times New Roman"/>
                <w:sz w:val="18"/>
                <w:szCs w:val="18"/>
              </w:rPr>
            </w:pPr>
          </w:p>
        </w:tc>
      </w:tr>
      <w:tr w14:paraId="6008373D">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1C0764FD">
            <w:pPr>
              <w:pStyle w:val="32"/>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349429F6">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5D6A8842">
            <w:pPr>
              <w:pStyle w:val="32"/>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589BB8F2">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779AD2AB">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6454EEB8">
            <w:pPr>
              <w:pStyle w:val="32"/>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10F9DF39">
            <w:pPr>
              <w:pStyle w:val="32"/>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14958D05">
            <w:pPr>
              <w:pStyle w:val="32"/>
              <w:jc w:val="center"/>
              <w:rPr>
                <w:rFonts w:ascii="Times New Roman" w:hAnsi="Times New Roman" w:cs="Times New Roman"/>
                <w:sz w:val="18"/>
                <w:szCs w:val="18"/>
              </w:rPr>
            </w:pPr>
          </w:p>
        </w:tc>
      </w:tr>
      <w:tr w14:paraId="48178F19">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vAlign w:val="center"/>
          </w:tcPr>
          <w:p w14:paraId="05E3DB38">
            <w:pPr>
              <w:pStyle w:val="32"/>
              <w:jc w:val="center"/>
              <w:rPr>
                <w:rFonts w:ascii="Times New Roman" w:hAnsi="Times New Roman" w:cs="Times New Roman"/>
                <w:sz w:val="18"/>
                <w:szCs w:val="18"/>
              </w:rPr>
            </w:pPr>
          </w:p>
        </w:tc>
        <w:tc>
          <w:tcPr>
            <w:tcW w:w="3087" w:type="dxa"/>
            <w:gridSpan w:val="8"/>
            <w:tcBorders>
              <w:top w:val="single" w:color="000000" w:sz="4" w:space="0"/>
              <w:left w:val="single" w:color="000000" w:sz="4" w:space="0"/>
              <w:bottom w:val="single" w:color="000000" w:sz="4" w:space="0"/>
              <w:right w:val="single" w:color="000000" w:sz="4" w:space="0"/>
            </w:tcBorders>
            <w:vAlign w:val="center"/>
          </w:tcPr>
          <w:p w14:paraId="06978F2A">
            <w:pPr>
              <w:pStyle w:val="32"/>
              <w:jc w:val="center"/>
              <w:rPr>
                <w:rFonts w:ascii="Times New Roman" w:hAnsi="Times New Roman" w:cs="Times New Roman"/>
                <w:sz w:val="18"/>
                <w:szCs w:val="18"/>
              </w:rPr>
            </w:pPr>
          </w:p>
        </w:tc>
        <w:tc>
          <w:tcPr>
            <w:tcW w:w="630" w:type="dxa"/>
            <w:tcBorders>
              <w:top w:val="single" w:color="000000" w:sz="4" w:space="0"/>
              <w:left w:val="single" w:color="000000" w:sz="4" w:space="0"/>
              <w:bottom w:val="single" w:color="000000" w:sz="4" w:space="0"/>
              <w:right w:val="single" w:color="000000" w:sz="4" w:space="0"/>
            </w:tcBorders>
            <w:vAlign w:val="center"/>
          </w:tcPr>
          <w:p w14:paraId="3165B228">
            <w:pPr>
              <w:pStyle w:val="32"/>
              <w:jc w:val="center"/>
              <w:rPr>
                <w:rFonts w:ascii="Times New Roman" w:hAnsi="Times New Roman" w:cs="Times New Roman"/>
                <w:sz w:val="18"/>
                <w:szCs w:val="18"/>
              </w:rPr>
            </w:pPr>
          </w:p>
        </w:tc>
        <w:tc>
          <w:tcPr>
            <w:tcW w:w="1204" w:type="dxa"/>
            <w:gridSpan w:val="3"/>
            <w:tcBorders>
              <w:top w:val="single" w:color="000000" w:sz="4" w:space="0"/>
              <w:left w:val="single" w:color="000000" w:sz="4" w:space="0"/>
              <w:bottom w:val="single" w:color="000000" w:sz="4" w:space="0"/>
              <w:right w:val="single" w:color="000000" w:sz="4" w:space="0"/>
            </w:tcBorders>
            <w:vAlign w:val="center"/>
          </w:tcPr>
          <w:p w14:paraId="1EAE45D2">
            <w:pPr>
              <w:pStyle w:val="32"/>
              <w:jc w:val="center"/>
              <w:rPr>
                <w:rFonts w:ascii="Times New Roman" w:hAnsi="Times New Roman" w:cs="Times New Roman"/>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14:paraId="06AA2D55">
            <w:pPr>
              <w:pStyle w:val="32"/>
              <w:jc w:val="center"/>
              <w:rPr>
                <w:rFonts w:ascii="Times New Roman" w:hAnsi="Times New Roman" w:cs="Times New Roman"/>
                <w:sz w:val="18"/>
                <w:szCs w:val="18"/>
              </w:rPr>
            </w:pP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4C9B8600">
            <w:pPr>
              <w:pStyle w:val="32"/>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72032E30">
            <w:pPr>
              <w:pStyle w:val="32"/>
              <w:jc w:val="center"/>
              <w:rPr>
                <w:rFonts w:ascii="Times New Roman" w:hAnsi="Times New Roman" w:cs="Times New Roman"/>
                <w:sz w:val="18"/>
                <w:szCs w:val="18"/>
              </w:rPr>
            </w:pP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2431D142">
            <w:pPr>
              <w:pStyle w:val="32"/>
              <w:jc w:val="center"/>
              <w:rPr>
                <w:rFonts w:ascii="Times New Roman" w:hAnsi="Times New Roman" w:cs="Times New Roman"/>
                <w:sz w:val="18"/>
                <w:szCs w:val="18"/>
              </w:rPr>
            </w:pPr>
          </w:p>
        </w:tc>
      </w:tr>
      <w:tr w14:paraId="538AA116">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vAlign w:val="center"/>
          </w:tcPr>
          <w:p w14:paraId="5B279242">
            <w:pPr>
              <w:pStyle w:val="32"/>
              <w:jc w:val="center"/>
              <w:rPr>
                <w:rFonts w:ascii="Times New Roman" w:hAnsi="Times New Roman" w:cs="Times New Roman"/>
                <w:sz w:val="18"/>
                <w:szCs w:val="18"/>
              </w:rPr>
            </w:pPr>
          </w:p>
        </w:tc>
        <w:tc>
          <w:tcPr>
            <w:tcW w:w="4921" w:type="dxa"/>
            <w:gridSpan w:val="12"/>
            <w:tcBorders>
              <w:top w:val="single" w:color="000000" w:sz="4" w:space="0"/>
              <w:left w:val="single" w:color="000000" w:sz="4" w:space="0"/>
              <w:bottom w:val="single" w:color="000000" w:sz="4" w:space="0"/>
              <w:right w:val="single" w:color="000000" w:sz="4" w:space="0"/>
            </w:tcBorders>
            <w:vAlign w:val="center"/>
          </w:tcPr>
          <w:p w14:paraId="0F5D7757">
            <w:pPr>
              <w:pStyle w:val="32"/>
              <w:jc w:val="center"/>
              <w:rPr>
                <w:rFonts w:ascii="Times New Roman" w:hAnsi="Times New Roman" w:cs="Times New Roman"/>
                <w:sz w:val="18"/>
                <w:szCs w:val="18"/>
              </w:rPr>
            </w:pPr>
            <w:r>
              <w:rPr>
                <w:rFonts w:ascii="Times New Roman" w:hAnsi="宋体" w:cs="Times New Roman"/>
                <w:sz w:val="18"/>
                <w:szCs w:val="18"/>
              </w:rPr>
              <w:t>其他材料费</w:t>
            </w:r>
          </w:p>
        </w:tc>
        <w:tc>
          <w:tcPr>
            <w:tcW w:w="600" w:type="dxa"/>
            <w:tcBorders>
              <w:top w:val="single" w:color="000000" w:sz="4" w:space="0"/>
              <w:left w:val="single" w:color="000000" w:sz="4" w:space="0"/>
              <w:bottom w:val="single" w:color="000000" w:sz="4" w:space="0"/>
              <w:right w:val="single" w:color="000000" w:sz="4" w:space="0"/>
            </w:tcBorders>
            <w:vAlign w:val="center"/>
          </w:tcPr>
          <w:p w14:paraId="45CCE131">
            <w:pPr>
              <w:pStyle w:val="32"/>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color="000000" w:sz="4" w:space="0"/>
              <w:left w:val="single" w:color="000000" w:sz="4" w:space="0"/>
              <w:bottom w:val="single" w:color="000000" w:sz="4" w:space="0"/>
              <w:right w:val="single" w:color="000000" w:sz="4" w:space="0"/>
            </w:tcBorders>
            <w:vAlign w:val="center"/>
          </w:tcPr>
          <w:p w14:paraId="7C6D0819">
            <w:pPr>
              <w:pStyle w:val="32"/>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000000" w:sz="4" w:space="0"/>
              <w:right w:val="single" w:color="000000" w:sz="4" w:space="0"/>
            </w:tcBorders>
            <w:vAlign w:val="center"/>
          </w:tcPr>
          <w:p w14:paraId="60231E42">
            <w:pPr>
              <w:pStyle w:val="32"/>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color="000000" w:sz="4" w:space="0"/>
              <w:left w:val="single" w:color="000000" w:sz="4" w:space="0"/>
              <w:bottom w:val="single" w:color="000000" w:sz="4" w:space="0"/>
              <w:right w:val="single" w:color="000000" w:sz="4" w:space="0"/>
            </w:tcBorders>
            <w:vAlign w:val="center"/>
          </w:tcPr>
          <w:p w14:paraId="709EEF99">
            <w:pPr>
              <w:pStyle w:val="32"/>
              <w:jc w:val="center"/>
              <w:rPr>
                <w:rFonts w:ascii="Times New Roman" w:hAnsi="Times New Roman" w:cs="Times New Roman"/>
                <w:sz w:val="18"/>
                <w:szCs w:val="18"/>
              </w:rPr>
            </w:pPr>
          </w:p>
        </w:tc>
      </w:tr>
      <w:tr w14:paraId="23A5E122">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bottom w:val="single" w:color="auto" w:sz="2" w:space="0"/>
              <w:right w:val="single" w:color="000000" w:sz="4" w:space="0"/>
            </w:tcBorders>
            <w:vAlign w:val="center"/>
          </w:tcPr>
          <w:p w14:paraId="3FD916D6">
            <w:pPr>
              <w:pStyle w:val="32"/>
              <w:jc w:val="center"/>
              <w:rPr>
                <w:rFonts w:ascii="Times New Roman" w:hAnsi="Times New Roman" w:cs="Times New Roman"/>
                <w:sz w:val="18"/>
                <w:szCs w:val="18"/>
              </w:rPr>
            </w:pPr>
          </w:p>
        </w:tc>
        <w:tc>
          <w:tcPr>
            <w:tcW w:w="4921" w:type="dxa"/>
            <w:gridSpan w:val="12"/>
            <w:tcBorders>
              <w:top w:val="single" w:color="000000" w:sz="4" w:space="0"/>
              <w:left w:val="single" w:color="000000" w:sz="4" w:space="0"/>
              <w:bottom w:val="single" w:color="auto" w:sz="2" w:space="0"/>
              <w:right w:val="single" w:color="000000" w:sz="4" w:space="0"/>
            </w:tcBorders>
            <w:vAlign w:val="center"/>
          </w:tcPr>
          <w:p w14:paraId="3CE753C1">
            <w:pPr>
              <w:pStyle w:val="32"/>
              <w:jc w:val="center"/>
              <w:rPr>
                <w:rFonts w:ascii="Times New Roman" w:hAnsi="Times New Roman" w:cs="Times New Roman"/>
                <w:sz w:val="18"/>
                <w:szCs w:val="18"/>
              </w:rPr>
            </w:pPr>
            <w:r>
              <w:rPr>
                <w:rFonts w:ascii="Times New Roman" w:hAnsi="宋体" w:cs="Times New Roman"/>
                <w:sz w:val="18"/>
                <w:szCs w:val="18"/>
              </w:rPr>
              <w:t>材料费小计</w:t>
            </w:r>
          </w:p>
        </w:tc>
        <w:tc>
          <w:tcPr>
            <w:tcW w:w="600" w:type="dxa"/>
            <w:tcBorders>
              <w:top w:val="single" w:color="000000" w:sz="4" w:space="0"/>
              <w:left w:val="single" w:color="000000" w:sz="4" w:space="0"/>
              <w:bottom w:val="single" w:color="auto" w:sz="2" w:space="0"/>
              <w:right w:val="single" w:color="000000" w:sz="4" w:space="0"/>
            </w:tcBorders>
            <w:vAlign w:val="center"/>
          </w:tcPr>
          <w:p w14:paraId="17BE28B3">
            <w:pPr>
              <w:pStyle w:val="32"/>
              <w:jc w:val="center"/>
              <w:rPr>
                <w:rFonts w:ascii="Times New Roman" w:hAnsi="Times New Roman" w:cs="Times New Roman"/>
                <w:sz w:val="18"/>
                <w:szCs w:val="18"/>
              </w:rPr>
            </w:pPr>
            <w:r>
              <w:rPr>
                <w:rFonts w:ascii="Times New Roman" w:hAnsi="Times New Roman" w:cs="Times New Roman"/>
                <w:sz w:val="18"/>
                <w:szCs w:val="18"/>
              </w:rPr>
              <w:t>—</w:t>
            </w:r>
          </w:p>
        </w:tc>
        <w:tc>
          <w:tcPr>
            <w:tcW w:w="694" w:type="dxa"/>
            <w:gridSpan w:val="2"/>
            <w:tcBorders>
              <w:top w:val="single" w:color="000000" w:sz="4" w:space="0"/>
              <w:left w:val="single" w:color="000000" w:sz="4" w:space="0"/>
              <w:bottom w:val="single" w:color="auto" w:sz="2" w:space="0"/>
              <w:right w:val="single" w:color="000000" w:sz="4" w:space="0"/>
            </w:tcBorders>
            <w:vAlign w:val="center"/>
          </w:tcPr>
          <w:p w14:paraId="198CB946">
            <w:pPr>
              <w:pStyle w:val="32"/>
              <w:jc w:val="center"/>
              <w:rPr>
                <w:rFonts w:ascii="Times New Roman" w:hAnsi="Times New Roman" w:cs="Times New Roman"/>
                <w:sz w:val="18"/>
                <w:szCs w:val="18"/>
              </w:rPr>
            </w:pPr>
          </w:p>
        </w:tc>
        <w:tc>
          <w:tcPr>
            <w:tcW w:w="775" w:type="dxa"/>
            <w:gridSpan w:val="3"/>
            <w:tcBorders>
              <w:top w:val="single" w:color="000000" w:sz="4" w:space="0"/>
              <w:left w:val="single" w:color="000000" w:sz="4" w:space="0"/>
              <w:bottom w:val="single" w:color="auto" w:sz="2" w:space="0"/>
              <w:right w:val="single" w:color="000000" w:sz="4" w:space="0"/>
            </w:tcBorders>
            <w:vAlign w:val="center"/>
          </w:tcPr>
          <w:p w14:paraId="3DBD5C4A">
            <w:pPr>
              <w:pStyle w:val="32"/>
              <w:jc w:val="center"/>
              <w:rPr>
                <w:rFonts w:ascii="Times New Roman" w:hAnsi="Times New Roman" w:cs="Times New Roman"/>
                <w:sz w:val="18"/>
                <w:szCs w:val="18"/>
              </w:rPr>
            </w:pPr>
            <w:r>
              <w:rPr>
                <w:rFonts w:ascii="Times New Roman" w:hAnsi="Times New Roman" w:cs="Times New Roman"/>
                <w:sz w:val="18"/>
                <w:szCs w:val="18"/>
              </w:rPr>
              <w:t>—</w:t>
            </w:r>
          </w:p>
        </w:tc>
        <w:tc>
          <w:tcPr>
            <w:tcW w:w="1230" w:type="dxa"/>
            <w:gridSpan w:val="3"/>
            <w:tcBorders>
              <w:top w:val="single" w:color="000000" w:sz="4" w:space="0"/>
              <w:left w:val="single" w:color="000000" w:sz="4" w:space="0"/>
              <w:bottom w:val="single" w:color="auto" w:sz="2" w:space="0"/>
              <w:right w:val="single" w:color="000000" w:sz="4" w:space="0"/>
            </w:tcBorders>
            <w:vAlign w:val="center"/>
          </w:tcPr>
          <w:p w14:paraId="1517B003">
            <w:pPr>
              <w:pStyle w:val="32"/>
              <w:jc w:val="center"/>
              <w:rPr>
                <w:rFonts w:ascii="Times New Roman" w:hAnsi="Times New Roman" w:cs="Times New Roman"/>
                <w:sz w:val="18"/>
                <w:szCs w:val="18"/>
              </w:rPr>
            </w:pPr>
          </w:p>
        </w:tc>
      </w:tr>
    </w:tbl>
    <w:p w14:paraId="4893D0E8">
      <w:pPr>
        <w:pStyle w:val="32"/>
        <w:rPr>
          <w:rFonts w:ascii="Times New Roman" w:hAnsi="Times New Roman" w:cs="Times New Roman"/>
          <w:sz w:val="18"/>
          <w:szCs w:val="18"/>
          <w:lang w:eastAsia="zh-CN"/>
        </w:rPr>
      </w:pPr>
    </w:p>
    <w:p w14:paraId="3B1DB9E3">
      <w:pPr>
        <w:pStyle w:val="32"/>
        <w:rPr>
          <w:rFonts w:ascii="Times New Roman" w:hAnsi="Times New Roman" w:cs="Times New Roman"/>
          <w:sz w:val="18"/>
          <w:szCs w:val="18"/>
          <w:lang w:eastAsia="zh-CN"/>
        </w:rPr>
      </w:pPr>
      <w:r>
        <w:rPr>
          <w:rFonts w:ascii="Times New Roman" w:hAnsi="宋体" w:cs="Times New Roman"/>
          <w:sz w:val="18"/>
          <w:szCs w:val="18"/>
          <w:lang w:eastAsia="zh-CN"/>
        </w:rPr>
        <w:t>注：</w:t>
      </w:r>
      <w:r>
        <w:rPr>
          <w:rFonts w:ascii="Times New Roman" w:hAnsi="Times New Roman" w:cs="Times New Roman"/>
          <w:sz w:val="18"/>
          <w:szCs w:val="18"/>
          <w:lang w:eastAsia="zh-CN"/>
        </w:rPr>
        <w:t>1</w:t>
      </w:r>
      <w:r>
        <w:rPr>
          <w:rFonts w:ascii="Times New Roman" w:hAnsi="宋体" w:cs="Times New Roman"/>
          <w:sz w:val="18"/>
          <w:szCs w:val="18"/>
          <w:lang w:eastAsia="zh-CN"/>
        </w:rPr>
        <w:t>如不使用省级或行业建设主管部门发布的计价依据，可不填定额编号、名称等。</w:t>
      </w:r>
    </w:p>
    <w:p w14:paraId="24E2D928">
      <w:pPr>
        <w:pStyle w:val="32"/>
        <w:ind w:firstLine="360" w:firstLineChars="20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宋体" w:cs="Times New Roman"/>
          <w:sz w:val="18"/>
          <w:szCs w:val="18"/>
          <w:lang w:eastAsia="zh-CN"/>
        </w:rPr>
        <w:t>招标文件提供了暂估单价的材料，按暂估的单价填入表内</w:t>
      </w:r>
      <w:r>
        <w:rPr>
          <w:rFonts w:ascii="Times New Roman" w:hAnsi="Times New Roman" w:cs="Times New Roman"/>
          <w:sz w:val="18"/>
          <w:szCs w:val="18"/>
          <w:lang w:eastAsia="zh-CN"/>
        </w:rPr>
        <w:t>“</w:t>
      </w:r>
      <w:r>
        <w:rPr>
          <w:rFonts w:ascii="Times New Roman" w:hAnsi="宋体" w:cs="Times New Roman"/>
          <w:sz w:val="18"/>
          <w:szCs w:val="18"/>
          <w:lang w:eastAsia="zh-CN"/>
        </w:rPr>
        <w:t>暂估单价</w:t>
      </w:r>
      <w:r>
        <w:rPr>
          <w:rFonts w:ascii="Times New Roman" w:hAnsi="Times New Roman" w:cs="Times New Roman"/>
          <w:sz w:val="18"/>
          <w:szCs w:val="18"/>
          <w:lang w:eastAsia="zh-CN"/>
        </w:rPr>
        <w:t>”</w:t>
      </w:r>
      <w:r>
        <w:rPr>
          <w:rFonts w:ascii="Times New Roman" w:hAnsi="宋体" w:cs="Times New Roman"/>
          <w:sz w:val="18"/>
          <w:szCs w:val="18"/>
          <w:lang w:eastAsia="zh-CN"/>
        </w:rPr>
        <w:t>栏及</w:t>
      </w:r>
      <w:r>
        <w:rPr>
          <w:rFonts w:ascii="Times New Roman" w:hAnsi="Times New Roman" w:cs="Times New Roman"/>
          <w:sz w:val="18"/>
          <w:szCs w:val="18"/>
          <w:lang w:eastAsia="zh-CN"/>
        </w:rPr>
        <w:t>“</w:t>
      </w:r>
      <w:r>
        <w:rPr>
          <w:rFonts w:ascii="Times New Roman" w:hAnsi="宋体" w:cs="Times New Roman"/>
          <w:sz w:val="18"/>
          <w:szCs w:val="18"/>
          <w:lang w:eastAsia="zh-CN"/>
        </w:rPr>
        <w:t>暂估合价</w:t>
      </w:r>
      <w:r>
        <w:rPr>
          <w:rFonts w:ascii="Times New Roman" w:hAnsi="Times New Roman" w:cs="Times New Roman"/>
          <w:sz w:val="18"/>
          <w:szCs w:val="18"/>
          <w:lang w:eastAsia="zh-CN"/>
        </w:rPr>
        <w:t>”</w:t>
      </w:r>
      <w:r>
        <w:rPr>
          <w:rFonts w:ascii="Times New Roman" w:hAnsi="宋体" w:cs="Times New Roman"/>
          <w:sz w:val="18"/>
          <w:szCs w:val="18"/>
          <w:lang w:eastAsia="zh-CN"/>
        </w:rPr>
        <w:t>栏。</w:t>
      </w:r>
    </w:p>
    <w:p w14:paraId="4D9355F6">
      <w:pPr>
        <w:pStyle w:val="32"/>
        <w:ind w:firstLine="5490" w:firstLineChars="3050"/>
        <w:rPr>
          <w:rFonts w:ascii="Times New Roman" w:hAnsi="Times New Roman" w:cs="Times New Roman"/>
          <w:sz w:val="18"/>
          <w:szCs w:val="18"/>
          <w:lang w:eastAsia="zh-CN"/>
        </w:rPr>
      </w:pPr>
    </w:p>
    <w:p w14:paraId="272C3530">
      <w:pPr>
        <w:pStyle w:val="32"/>
        <w:ind w:firstLine="8010" w:firstLineChars="4450"/>
        <w:rPr>
          <w:rFonts w:ascii="Times New Roman" w:hAnsi="Times New Roman" w:cs="Times New Roman"/>
          <w:sz w:val="18"/>
          <w:szCs w:val="18"/>
          <w:lang w:eastAsia="zh-CN"/>
        </w:rPr>
      </w:pPr>
    </w:p>
    <w:p w14:paraId="3336695C">
      <w:pPr>
        <w:pStyle w:val="32"/>
        <w:ind w:firstLine="8010" w:firstLineChars="4450"/>
        <w:rPr>
          <w:rFonts w:ascii="Times New Roman" w:hAnsi="Times New Roman" w:cs="Times New Roman"/>
          <w:sz w:val="18"/>
          <w:szCs w:val="18"/>
          <w:lang w:eastAsia="zh-CN"/>
        </w:rPr>
      </w:pPr>
    </w:p>
    <w:p w14:paraId="1542A2DB">
      <w:pPr>
        <w:pStyle w:val="32"/>
        <w:ind w:firstLine="8010" w:firstLineChars="4450"/>
        <w:rPr>
          <w:rFonts w:ascii="Times New Roman" w:hAnsi="Times New Roman" w:cs="Times New Roman"/>
          <w:sz w:val="18"/>
          <w:szCs w:val="18"/>
          <w:lang w:eastAsia="zh-CN"/>
        </w:rPr>
      </w:pPr>
    </w:p>
    <w:p w14:paraId="5DF32591">
      <w:pPr>
        <w:pStyle w:val="32"/>
        <w:ind w:firstLine="8010" w:firstLineChars="4450"/>
        <w:rPr>
          <w:rFonts w:ascii="Times New Roman" w:hAnsi="Times New Roman" w:cs="Times New Roman"/>
          <w:sz w:val="18"/>
          <w:szCs w:val="18"/>
          <w:lang w:eastAsia="zh-CN"/>
        </w:rPr>
      </w:pPr>
    </w:p>
    <w:p w14:paraId="3DCD4B6A">
      <w:pPr>
        <w:pStyle w:val="32"/>
        <w:ind w:firstLine="8010" w:firstLineChars="4450"/>
        <w:rPr>
          <w:rFonts w:ascii="Times New Roman" w:hAnsi="Times New Roman" w:cs="Times New Roman"/>
          <w:sz w:val="18"/>
          <w:szCs w:val="18"/>
          <w:lang w:eastAsia="zh-CN"/>
        </w:rPr>
      </w:pPr>
      <w:r>
        <w:rPr>
          <w:rFonts w:ascii="Times New Roman" w:hAnsi="宋体" w:cs="Times New Roman"/>
          <w:sz w:val="18"/>
          <w:szCs w:val="18"/>
          <w:lang w:eastAsia="zh-CN"/>
        </w:rPr>
        <w:t>表</w:t>
      </w:r>
      <w:r>
        <w:rPr>
          <w:rFonts w:ascii="Times New Roman" w:hAnsi="Times New Roman" w:cs="Times New Roman"/>
          <w:sz w:val="18"/>
          <w:szCs w:val="18"/>
          <w:lang w:eastAsia="zh-CN"/>
        </w:rPr>
        <w:t>-09</w:t>
      </w:r>
    </w:p>
    <w:p w14:paraId="1F0B5CC2">
      <w:pPr>
        <w:pStyle w:val="31"/>
        <w:tabs>
          <w:tab w:val="left" w:pos="707"/>
        </w:tabs>
        <w:jc w:val="center"/>
        <w:outlineLvl w:val="2"/>
        <w:rPr>
          <w:rFonts w:ascii="Times New Roman" w:hAnsi="Times New Roman" w:cs="Times New Roman"/>
          <w:b/>
          <w:spacing w:val="1"/>
          <w:lang w:eastAsia="zh-CN"/>
        </w:rPr>
      </w:pPr>
    </w:p>
    <w:p w14:paraId="3F2D790F">
      <w:pPr>
        <w:pStyle w:val="31"/>
        <w:tabs>
          <w:tab w:val="left" w:pos="707"/>
        </w:tabs>
        <w:jc w:val="center"/>
        <w:outlineLvl w:val="2"/>
        <w:rPr>
          <w:rFonts w:ascii="Times New Roman" w:hAnsi="Times New Roman" w:cs="Times New Roman"/>
          <w:b/>
          <w:spacing w:val="1"/>
          <w:lang w:eastAsia="zh-CN"/>
        </w:rPr>
      </w:pPr>
      <w:r>
        <w:rPr>
          <w:rFonts w:ascii="Times New Roman" w:hAnsi="Times New Roman" w:cs="Times New Roman"/>
          <w:b/>
          <w:spacing w:val="1"/>
          <w:lang w:eastAsia="zh-CN"/>
        </w:rPr>
        <w:tab/>
      </w:r>
      <w:r>
        <w:rPr>
          <w:rFonts w:ascii="Times New Roman" w:cs="Times New Roman"/>
          <w:b/>
          <w:spacing w:val="1"/>
          <w:lang w:eastAsia="zh-CN"/>
        </w:rPr>
        <w:t>总价措施项目清单与计价表</w:t>
      </w:r>
    </w:p>
    <w:p w14:paraId="5E972651">
      <w:pPr>
        <w:pStyle w:val="31"/>
        <w:tabs>
          <w:tab w:val="left" w:pos="707"/>
        </w:tabs>
        <w:jc w:val="center"/>
        <w:outlineLvl w:val="2"/>
        <w:rPr>
          <w:rFonts w:ascii="Times New Roman" w:hAnsi="Times New Roman" w:cs="Times New Roman"/>
          <w:b/>
          <w:spacing w:val="1"/>
          <w:lang w:eastAsia="zh-CN"/>
        </w:rPr>
      </w:pPr>
    </w:p>
    <w:p w14:paraId="68948C05">
      <w:pPr>
        <w:pStyle w:val="9"/>
        <w:tabs>
          <w:tab w:val="left" w:pos="4529"/>
          <w:tab w:val="left" w:pos="7890"/>
          <w:tab w:val="left" w:pos="8416"/>
          <w:tab w:val="left" w:pos="9047"/>
        </w:tabs>
        <w:ind w:firstLine="230" w:firstLineChars="100"/>
        <w:rPr>
          <w:rFonts w:eastAsia="宋体"/>
        </w:rPr>
      </w:pPr>
      <w:r>
        <w:rPr>
          <w:rFonts w:hAnsi="宋体" w:eastAsia="宋体"/>
        </w:rPr>
        <w:t>工程</w:t>
      </w:r>
      <w:r>
        <w:rPr>
          <w:rFonts w:hAnsi="宋体" w:eastAsia="宋体"/>
          <w:spacing w:val="-3"/>
        </w:rPr>
        <w:t>名</w:t>
      </w:r>
      <w:r>
        <w:rPr>
          <w:rFonts w:hAnsi="宋体" w:eastAsia="宋体"/>
        </w:rPr>
        <w:t>称：</w:t>
      </w:r>
      <w:r>
        <w:rPr>
          <w:rFonts w:eastAsia="宋体"/>
        </w:rPr>
        <w:tab/>
      </w:r>
      <w:r>
        <w:rPr>
          <w:rFonts w:hAnsi="宋体" w:eastAsia="宋体"/>
        </w:rPr>
        <w:t>标</w:t>
      </w:r>
      <w:r>
        <w:rPr>
          <w:rFonts w:hAnsi="宋体" w:eastAsia="宋体"/>
          <w:spacing w:val="-3"/>
        </w:rPr>
        <w:t>段：</w:t>
      </w:r>
      <w:r>
        <w:rPr>
          <w:rFonts w:hAnsi="宋体" w:eastAsia="宋体"/>
        </w:rPr>
        <w:t>第页共页</w:t>
      </w:r>
    </w:p>
    <w:tbl>
      <w:tblPr>
        <w:tblStyle w:val="17"/>
        <w:tblW w:w="9392" w:type="dxa"/>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14:paraId="40DAB453">
        <w:tblPrEx>
          <w:tblCellMar>
            <w:top w:w="0" w:type="dxa"/>
            <w:left w:w="108" w:type="dxa"/>
            <w:bottom w:w="0" w:type="dxa"/>
            <w:right w:w="108" w:type="dxa"/>
          </w:tblCellMar>
        </w:tblPrEx>
        <w:trPr>
          <w:trHeight w:val="260" w:hRule="atLeast"/>
        </w:trPr>
        <w:tc>
          <w:tcPr>
            <w:tcW w:w="546" w:type="dxa"/>
            <w:vMerge w:val="restart"/>
            <w:tcBorders>
              <w:top w:val="single" w:color="auto" w:sz="8" w:space="0"/>
              <w:left w:val="single" w:color="auto" w:sz="8" w:space="0"/>
              <w:bottom w:val="single" w:color="auto" w:sz="4" w:space="0"/>
              <w:right w:val="single" w:color="auto" w:sz="4" w:space="0"/>
            </w:tcBorders>
            <w:vAlign w:val="center"/>
          </w:tcPr>
          <w:p w14:paraId="39C51851">
            <w:pPr>
              <w:widowControl/>
              <w:jc w:val="center"/>
              <w:rPr>
                <w:b/>
                <w:bCs/>
                <w:kern w:val="0"/>
                <w:sz w:val="20"/>
                <w:szCs w:val="20"/>
              </w:rPr>
            </w:pPr>
            <w:r>
              <w:rPr>
                <w:rFonts w:hAnsi="宋体"/>
                <w:b/>
                <w:bCs/>
                <w:kern w:val="0"/>
                <w:sz w:val="20"/>
                <w:szCs w:val="20"/>
              </w:rPr>
              <w:t>序号</w:t>
            </w:r>
          </w:p>
        </w:tc>
        <w:tc>
          <w:tcPr>
            <w:tcW w:w="1220" w:type="dxa"/>
            <w:vMerge w:val="restart"/>
            <w:tcBorders>
              <w:top w:val="single" w:color="auto" w:sz="8" w:space="0"/>
              <w:left w:val="nil"/>
              <w:bottom w:val="single" w:color="auto" w:sz="4" w:space="0"/>
              <w:right w:val="single" w:color="auto" w:sz="4" w:space="0"/>
            </w:tcBorders>
            <w:vAlign w:val="center"/>
          </w:tcPr>
          <w:p w14:paraId="2990933B">
            <w:pPr>
              <w:widowControl/>
              <w:jc w:val="center"/>
              <w:rPr>
                <w:b/>
                <w:bCs/>
                <w:kern w:val="0"/>
                <w:sz w:val="20"/>
                <w:szCs w:val="20"/>
              </w:rPr>
            </w:pPr>
            <w:r>
              <w:rPr>
                <w:rFonts w:hAnsi="宋体"/>
                <w:b/>
                <w:bCs/>
                <w:kern w:val="0"/>
                <w:sz w:val="20"/>
                <w:szCs w:val="20"/>
              </w:rPr>
              <w:t>项目编码</w:t>
            </w:r>
          </w:p>
        </w:tc>
        <w:tc>
          <w:tcPr>
            <w:tcW w:w="1769" w:type="dxa"/>
            <w:vMerge w:val="restart"/>
            <w:tcBorders>
              <w:top w:val="single" w:color="auto" w:sz="8" w:space="0"/>
              <w:left w:val="single" w:color="auto" w:sz="4" w:space="0"/>
              <w:bottom w:val="single" w:color="auto" w:sz="4" w:space="0"/>
              <w:right w:val="single" w:color="auto" w:sz="4" w:space="0"/>
            </w:tcBorders>
            <w:vAlign w:val="center"/>
          </w:tcPr>
          <w:p w14:paraId="098169EA">
            <w:pPr>
              <w:widowControl/>
              <w:jc w:val="center"/>
              <w:rPr>
                <w:b/>
                <w:bCs/>
                <w:kern w:val="0"/>
                <w:sz w:val="20"/>
                <w:szCs w:val="20"/>
              </w:rPr>
            </w:pPr>
            <w:r>
              <w:rPr>
                <w:rFonts w:hAnsi="宋体"/>
                <w:b/>
                <w:bCs/>
                <w:kern w:val="0"/>
                <w:sz w:val="20"/>
                <w:szCs w:val="20"/>
              </w:rPr>
              <w:t>项目名称</w:t>
            </w:r>
          </w:p>
        </w:tc>
        <w:tc>
          <w:tcPr>
            <w:tcW w:w="933" w:type="dxa"/>
            <w:vMerge w:val="restart"/>
            <w:tcBorders>
              <w:top w:val="single" w:color="auto" w:sz="8" w:space="0"/>
              <w:left w:val="single" w:color="auto" w:sz="4" w:space="0"/>
              <w:bottom w:val="single" w:color="auto" w:sz="4" w:space="0"/>
              <w:right w:val="single" w:color="auto" w:sz="4" w:space="0"/>
            </w:tcBorders>
            <w:vAlign w:val="center"/>
          </w:tcPr>
          <w:p w14:paraId="05C4F2EE">
            <w:pPr>
              <w:widowControl/>
              <w:jc w:val="center"/>
              <w:rPr>
                <w:b/>
                <w:bCs/>
                <w:kern w:val="0"/>
                <w:sz w:val="20"/>
                <w:szCs w:val="20"/>
              </w:rPr>
            </w:pPr>
            <w:r>
              <w:rPr>
                <w:rFonts w:hAnsi="宋体"/>
                <w:b/>
                <w:bCs/>
                <w:kern w:val="0"/>
                <w:sz w:val="20"/>
                <w:szCs w:val="20"/>
              </w:rPr>
              <w:t>计算基础</w:t>
            </w:r>
          </w:p>
        </w:tc>
        <w:tc>
          <w:tcPr>
            <w:tcW w:w="937" w:type="dxa"/>
            <w:vMerge w:val="restart"/>
            <w:tcBorders>
              <w:top w:val="single" w:color="auto" w:sz="8" w:space="0"/>
              <w:left w:val="single" w:color="auto" w:sz="4" w:space="0"/>
              <w:bottom w:val="single" w:color="auto" w:sz="4" w:space="0"/>
              <w:right w:val="single" w:color="auto" w:sz="4" w:space="0"/>
            </w:tcBorders>
            <w:vAlign w:val="center"/>
          </w:tcPr>
          <w:p w14:paraId="286BA6CB">
            <w:pPr>
              <w:widowControl/>
              <w:jc w:val="center"/>
              <w:rPr>
                <w:b/>
                <w:bCs/>
                <w:kern w:val="0"/>
                <w:sz w:val="20"/>
                <w:szCs w:val="20"/>
              </w:rPr>
            </w:pPr>
            <w:r>
              <w:rPr>
                <w:rFonts w:hAnsi="宋体"/>
                <w:b/>
                <w:bCs/>
                <w:kern w:val="0"/>
                <w:sz w:val="20"/>
                <w:szCs w:val="20"/>
              </w:rPr>
              <w:t>费率</w:t>
            </w:r>
            <w:r>
              <w:rPr>
                <w:b/>
                <w:bCs/>
                <w:kern w:val="0"/>
                <w:sz w:val="20"/>
                <w:szCs w:val="20"/>
              </w:rPr>
              <w:br w:type="textWrapping"/>
            </w:r>
            <w:r>
              <w:rPr>
                <w:rFonts w:hAnsi="宋体"/>
                <w:b/>
                <w:bCs/>
                <w:kern w:val="0"/>
                <w:sz w:val="20"/>
                <w:szCs w:val="20"/>
              </w:rPr>
              <w:t>（</w:t>
            </w:r>
            <w:r>
              <w:rPr>
                <w:b/>
                <w:bCs/>
                <w:kern w:val="0"/>
                <w:sz w:val="20"/>
                <w:szCs w:val="20"/>
              </w:rPr>
              <w:t>%</w:t>
            </w:r>
            <w:r>
              <w:rPr>
                <w:rFonts w:hAnsi="宋体"/>
                <w:b/>
                <w:bCs/>
                <w:kern w:val="0"/>
                <w:sz w:val="20"/>
                <w:szCs w:val="20"/>
              </w:rPr>
              <w:t>）</w:t>
            </w:r>
          </w:p>
        </w:tc>
        <w:tc>
          <w:tcPr>
            <w:tcW w:w="994" w:type="dxa"/>
            <w:vMerge w:val="restart"/>
            <w:tcBorders>
              <w:top w:val="single" w:color="auto" w:sz="8" w:space="0"/>
              <w:left w:val="single" w:color="auto" w:sz="4" w:space="0"/>
              <w:bottom w:val="single" w:color="auto" w:sz="4" w:space="0"/>
              <w:right w:val="single" w:color="auto" w:sz="4" w:space="0"/>
            </w:tcBorders>
            <w:vAlign w:val="center"/>
          </w:tcPr>
          <w:p w14:paraId="3AA3BE97">
            <w:pPr>
              <w:widowControl/>
              <w:jc w:val="center"/>
              <w:rPr>
                <w:b/>
                <w:bCs/>
                <w:kern w:val="0"/>
                <w:sz w:val="20"/>
                <w:szCs w:val="20"/>
              </w:rPr>
            </w:pPr>
            <w:r>
              <w:rPr>
                <w:rFonts w:hAnsi="宋体"/>
                <w:b/>
                <w:bCs/>
                <w:kern w:val="0"/>
                <w:sz w:val="20"/>
                <w:szCs w:val="20"/>
              </w:rPr>
              <w:t>金额</w:t>
            </w:r>
            <w:r>
              <w:rPr>
                <w:b/>
                <w:bCs/>
                <w:kern w:val="0"/>
                <w:sz w:val="20"/>
                <w:szCs w:val="20"/>
              </w:rPr>
              <w:br w:type="textWrapping"/>
            </w:r>
            <w:r>
              <w:rPr>
                <w:rFonts w:hAnsi="宋体"/>
                <w:b/>
                <w:bCs/>
                <w:kern w:val="0"/>
                <w:sz w:val="20"/>
                <w:szCs w:val="20"/>
              </w:rPr>
              <w:t>（元）</w:t>
            </w:r>
          </w:p>
        </w:tc>
        <w:tc>
          <w:tcPr>
            <w:tcW w:w="844" w:type="dxa"/>
            <w:vMerge w:val="restart"/>
            <w:tcBorders>
              <w:top w:val="single" w:color="auto" w:sz="8" w:space="0"/>
              <w:left w:val="single" w:color="auto" w:sz="4" w:space="0"/>
              <w:bottom w:val="single" w:color="auto" w:sz="4" w:space="0"/>
              <w:right w:val="single" w:color="auto" w:sz="4" w:space="0"/>
            </w:tcBorders>
            <w:vAlign w:val="center"/>
          </w:tcPr>
          <w:p w14:paraId="766A7ABF">
            <w:pPr>
              <w:widowControl/>
              <w:jc w:val="center"/>
              <w:rPr>
                <w:b/>
                <w:bCs/>
                <w:kern w:val="0"/>
                <w:sz w:val="20"/>
                <w:szCs w:val="20"/>
              </w:rPr>
            </w:pPr>
            <w:r>
              <w:rPr>
                <w:rFonts w:hAnsi="宋体"/>
                <w:b/>
                <w:bCs/>
                <w:kern w:val="0"/>
                <w:sz w:val="20"/>
                <w:szCs w:val="20"/>
              </w:rPr>
              <w:t>调整</w:t>
            </w:r>
            <w:r>
              <w:rPr>
                <w:b/>
                <w:bCs/>
                <w:kern w:val="0"/>
                <w:sz w:val="20"/>
                <w:szCs w:val="20"/>
              </w:rPr>
              <w:br w:type="textWrapping"/>
            </w:r>
            <w:r>
              <w:rPr>
                <w:rFonts w:hAnsi="宋体"/>
                <w:b/>
                <w:bCs/>
                <w:kern w:val="0"/>
                <w:sz w:val="20"/>
                <w:szCs w:val="20"/>
              </w:rPr>
              <w:t>费率</w:t>
            </w:r>
            <w:r>
              <w:rPr>
                <w:b/>
                <w:bCs/>
                <w:kern w:val="0"/>
                <w:sz w:val="20"/>
                <w:szCs w:val="20"/>
              </w:rPr>
              <w:br w:type="textWrapping"/>
            </w:r>
            <w:r>
              <w:rPr>
                <w:rFonts w:hAnsi="宋体"/>
                <w:b/>
                <w:bCs/>
                <w:kern w:val="0"/>
                <w:sz w:val="20"/>
                <w:szCs w:val="20"/>
              </w:rPr>
              <w:t>（</w:t>
            </w:r>
            <w:r>
              <w:rPr>
                <w:b/>
                <w:bCs/>
                <w:kern w:val="0"/>
                <w:sz w:val="20"/>
                <w:szCs w:val="20"/>
              </w:rPr>
              <w:t>%</w:t>
            </w:r>
            <w:r>
              <w:rPr>
                <w:rFonts w:hAnsi="宋体"/>
                <w:b/>
                <w:bCs/>
                <w:kern w:val="0"/>
                <w:sz w:val="20"/>
                <w:szCs w:val="20"/>
              </w:rPr>
              <w:t>）</w:t>
            </w:r>
          </w:p>
        </w:tc>
        <w:tc>
          <w:tcPr>
            <w:tcW w:w="1161" w:type="dxa"/>
            <w:vMerge w:val="restart"/>
            <w:tcBorders>
              <w:top w:val="single" w:color="auto" w:sz="8" w:space="0"/>
              <w:left w:val="single" w:color="auto" w:sz="4" w:space="0"/>
              <w:bottom w:val="single" w:color="auto" w:sz="4" w:space="0"/>
              <w:right w:val="single" w:color="auto" w:sz="4" w:space="0"/>
            </w:tcBorders>
            <w:vAlign w:val="center"/>
          </w:tcPr>
          <w:p w14:paraId="2BC7B326">
            <w:pPr>
              <w:widowControl/>
              <w:jc w:val="center"/>
              <w:rPr>
                <w:b/>
                <w:bCs/>
                <w:kern w:val="0"/>
                <w:sz w:val="20"/>
                <w:szCs w:val="20"/>
              </w:rPr>
            </w:pPr>
            <w:r>
              <w:rPr>
                <w:rFonts w:hAnsi="宋体"/>
                <w:b/>
                <w:bCs/>
                <w:kern w:val="0"/>
                <w:sz w:val="20"/>
                <w:szCs w:val="20"/>
              </w:rPr>
              <w:t>调整后金额（元）</w:t>
            </w:r>
          </w:p>
        </w:tc>
        <w:tc>
          <w:tcPr>
            <w:tcW w:w="988" w:type="dxa"/>
            <w:vMerge w:val="restart"/>
            <w:tcBorders>
              <w:top w:val="single" w:color="auto" w:sz="8" w:space="0"/>
              <w:left w:val="single" w:color="auto" w:sz="4" w:space="0"/>
              <w:bottom w:val="single" w:color="auto" w:sz="4" w:space="0"/>
              <w:right w:val="single" w:color="auto" w:sz="8" w:space="0"/>
            </w:tcBorders>
            <w:vAlign w:val="center"/>
          </w:tcPr>
          <w:p w14:paraId="79ED5F7A">
            <w:pPr>
              <w:widowControl/>
              <w:jc w:val="center"/>
              <w:rPr>
                <w:b/>
                <w:bCs/>
                <w:kern w:val="0"/>
                <w:sz w:val="20"/>
                <w:szCs w:val="20"/>
              </w:rPr>
            </w:pPr>
            <w:r>
              <w:rPr>
                <w:rFonts w:hAnsi="宋体"/>
                <w:b/>
                <w:bCs/>
                <w:kern w:val="0"/>
                <w:sz w:val="20"/>
                <w:szCs w:val="20"/>
              </w:rPr>
              <w:t>备注</w:t>
            </w:r>
          </w:p>
        </w:tc>
      </w:tr>
      <w:tr w14:paraId="39E11BEB">
        <w:tblPrEx>
          <w:tblCellMar>
            <w:top w:w="0" w:type="dxa"/>
            <w:left w:w="108" w:type="dxa"/>
            <w:bottom w:w="0" w:type="dxa"/>
            <w:right w:w="108" w:type="dxa"/>
          </w:tblCellMar>
        </w:tblPrEx>
        <w:trPr>
          <w:trHeight w:val="309" w:hRule="atLeast"/>
        </w:trPr>
        <w:tc>
          <w:tcPr>
            <w:tcW w:w="546" w:type="dxa"/>
            <w:vMerge w:val="continue"/>
            <w:tcBorders>
              <w:top w:val="single" w:color="auto" w:sz="8" w:space="0"/>
              <w:left w:val="single" w:color="auto" w:sz="8" w:space="0"/>
              <w:bottom w:val="single" w:color="auto" w:sz="4" w:space="0"/>
              <w:right w:val="single" w:color="auto" w:sz="4" w:space="0"/>
            </w:tcBorders>
            <w:vAlign w:val="center"/>
          </w:tcPr>
          <w:p w14:paraId="1385FCE5">
            <w:pPr>
              <w:widowControl/>
              <w:jc w:val="left"/>
              <w:rPr>
                <w:b/>
                <w:bCs/>
                <w:kern w:val="0"/>
                <w:sz w:val="20"/>
                <w:szCs w:val="20"/>
              </w:rPr>
            </w:pPr>
          </w:p>
        </w:tc>
        <w:tc>
          <w:tcPr>
            <w:tcW w:w="1220" w:type="dxa"/>
            <w:vMerge w:val="continue"/>
            <w:tcBorders>
              <w:top w:val="single" w:color="auto" w:sz="8" w:space="0"/>
              <w:left w:val="nil"/>
              <w:bottom w:val="single" w:color="auto" w:sz="4" w:space="0"/>
              <w:right w:val="single" w:color="auto" w:sz="4" w:space="0"/>
            </w:tcBorders>
            <w:vAlign w:val="center"/>
          </w:tcPr>
          <w:p w14:paraId="7C05D956">
            <w:pPr>
              <w:widowControl/>
              <w:jc w:val="left"/>
              <w:rPr>
                <w:b/>
                <w:bCs/>
                <w:kern w:val="0"/>
                <w:sz w:val="20"/>
                <w:szCs w:val="20"/>
              </w:rPr>
            </w:pPr>
          </w:p>
        </w:tc>
        <w:tc>
          <w:tcPr>
            <w:tcW w:w="1769" w:type="dxa"/>
            <w:vMerge w:val="continue"/>
            <w:tcBorders>
              <w:top w:val="single" w:color="auto" w:sz="8" w:space="0"/>
              <w:left w:val="single" w:color="auto" w:sz="4" w:space="0"/>
              <w:bottom w:val="single" w:color="auto" w:sz="4" w:space="0"/>
              <w:right w:val="single" w:color="auto" w:sz="4" w:space="0"/>
            </w:tcBorders>
            <w:vAlign w:val="center"/>
          </w:tcPr>
          <w:p w14:paraId="64B0FB2A">
            <w:pPr>
              <w:widowControl/>
              <w:jc w:val="left"/>
              <w:rPr>
                <w:b/>
                <w:bCs/>
                <w:kern w:val="0"/>
                <w:sz w:val="20"/>
                <w:szCs w:val="20"/>
              </w:rPr>
            </w:pPr>
          </w:p>
        </w:tc>
        <w:tc>
          <w:tcPr>
            <w:tcW w:w="933" w:type="dxa"/>
            <w:vMerge w:val="continue"/>
            <w:tcBorders>
              <w:top w:val="single" w:color="auto" w:sz="8" w:space="0"/>
              <w:left w:val="single" w:color="auto" w:sz="4" w:space="0"/>
              <w:bottom w:val="single" w:color="auto" w:sz="4" w:space="0"/>
              <w:right w:val="single" w:color="auto" w:sz="4" w:space="0"/>
            </w:tcBorders>
            <w:vAlign w:val="center"/>
          </w:tcPr>
          <w:p w14:paraId="274ED9FD">
            <w:pPr>
              <w:widowControl/>
              <w:jc w:val="left"/>
              <w:rPr>
                <w:b/>
                <w:bCs/>
                <w:kern w:val="0"/>
                <w:sz w:val="20"/>
                <w:szCs w:val="20"/>
              </w:rPr>
            </w:pPr>
          </w:p>
        </w:tc>
        <w:tc>
          <w:tcPr>
            <w:tcW w:w="937" w:type="dxa"/>
            <w:vMerge w:val="continue"/>
            <w:tcBorders>
              <w:top w:val="single" w:color="auto" w:sz="8" w:space="0"/>
              <w:left w:val="single" w:color="auto" w:sz="4" w:space="0"/>
              <w:bottom w:val="single" w:color="auto" w:sz="4" w:space="0"/>
              <w:right w:val="single" w:color="auto" w:sz="4" w:space="0"/>
            </w:tcBorders>
            <w:vAlign w:val="center"/>
          </w:tcPr>
          <w:p w14:paraId="06BF5C84">
            <w:pPr>
              <w:widowControl/>
              <w:jc w:val="left"/>
              <w:rPr>
                <w:b/>
                <w:bCs/>
                <w:kern w:val="0"/>
                <w:sz w:val="20"/>
                <w:szCs w:val="20"/>
              </w:rPr>
            </w:pPr>
          </w:p>
        </w:tc>
        <w:tc>
          <w:tcPr>
            <w:tcW w:w="994" w:type="dxa"/>
            <w:vMerge w:val="continue"/>
            <w:tcBorders>
              <w:top w:val="single" w:color="auto" w:sz="8" w:space="0"/>
              <w:left w:val="single" w:color="auto" w:sz="4" w:space="0"/>
              <w:bottom w:val="single" w:color="auto" w:sz="4" w:space="0"/>
              <w:right w:val="single" w:color="auto" w:sz="4" w:space="0"/>
            </w:tcBorders>
            <w:vAlign w:val="center"/>
          </w:tcPr>
          <w:p w14:paraId="2EE581A3">
            <w:pPr>
              <w:widowControl/>
              <w:jc w:val="left"/>
              <w:rPr>
                <w:b/>
                <w:bCs/>
                <w:kern w:val="0"/>
                <w:sz w:val="20"/>
                <w:szCs w:val="20"/>
              </w:rPr>
            </w:pPr>
          </w:p>
        </w:tc>
        <w:tc>
          <w:tcPr>
            <w:tcW w:w="844" w:type="dxa"/>
            <w:vMerge w:val="continue"/>
            <w:tcBorders>
              <w:top w:val="single" w:color="auto" w:sz="8" w:space="0"/>
              <w:left w:val="single" w:color="auto" w:sz="4" w:space="0"/>
              <w:bottom w:val="single" w:color="auto" w:sz="4" w:space="0"/>
              <w:right w:val="single" w:color="auto" w:sz="4" w:space="0"/>
            </w:tcBorders>
            <w:vAlign w:val="center"/>
          </w:tcPr>
          <w:p w14:paraId="7536EEA8">
            <w:pPr>
              <w:widowControl/>
              <w:jc w:val="left"/>
              <w:rPr>
                <w:b/>
                <w:bCs/>
                <w:kern w:val="0"/>
                <w:sz w:val="20"/>
                <w:szCs w:val="20"/>
              </w:rPr>
            </w:pPr>
          </w:p>
        </w:tc>
        <w:tc>
          <w:tcPr>
            <w:tcW w:w="1161" w:type="dxa"/>
            <w:vMerge w:val="continue"/>
            <w:tcBorders>
              <w:top w:val="single" w:color="auto" w:sz="8" w:space="0"/>
              <w:left w:val="single" w:color="auto" w:sz="4" w:space="0"/>
              <w:bottom w:val="single" w:color="auto" w:sz="4" w:space="0"/>
              <w:right w:val="single" w:color="auto" w:sz="4" w:space="0"/>
            </w:tcBorders>
            <w:vAlign w:val="center"/>
          </w:tcPr>
          <w:p w14:paraId="2B1F6A7C">
            <w:pPr>
              <w:widowControl/>
              <w:jc w:val="left"/>
              <w:rPr>
                <w:b/>
                <w:bCs/>
                <w:kern w:val="0"/>
                <w:sz w:val="20"/>
                <w:szCs w:val="20"/>
              </w:rPr>
            </w:pPr>
          </w:p>
        </w:tc>
        <w:tc>
          <w:tcPr>
            <w:tcW w:w="988" w:type="dxa"/>
            <w:vMerge w:val="continue"/>
            <w:tcBorders>
              <w:top w:val="single" w:color="auto" w:sz="8" w:space="0"/>
              <w:left w:val="single" w:color="auto" w:sz="4" w:space="0"/>
              <w:bottom w:val="single" w:color="auto" w:sz="4" w:space="0"/>
              <w:right w:val="single" w:color="auto" w:sz="8" w:space="0"/>
            </w:tcBorders>
            <w:vAlign w:val="center"/>
          </w:tcPr>
          <w:p w14:paraId="0A7F1031">
            <w:pPr>
              <w:widowControl/>
              <w:jc w:val="left"/>
              <w:rPr>
                <w:b/>
                <w:bCs/>
                <w:kern w:val="0"/>
                <w:sz w:val="20"/>
                <w:szCs w:val="20"/>
              </w:rPr>
            </w:pPr>
          </w:p>
        </w:tc>
      </w:tr>
      <w:tr w14:paraId="4FF8EB62">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5D927195">
            <w:pPr>
              <w:widowControl/>
              <w:jc w:val="center"/>
              <w:rPr>
                <w:kern w:val="0"/>
                <w:sz w:val="18"/>
                <w:szCs w:val="18"/>
              </w:rPr>
            </w:pPr>
            <w:r>
              <w:rPr>
                <w:kern w:val="0"/>
                <w:sz w:val="18"/>
                <w:szCs w:val="18"/>
              </w:rPr>
              <w:t>1.1</w:t>
            </w:r>
          </w:p>
        </w:tc>
        <w:tc>
          <w:tcPr>
            <w:tcW w:w="1220" w:type="dxa"/>
            <w:tcBorders>
              <w:top w:val="nil"/>
              <w:left w:val="nil"/>
              <w:bottom w:val="single" w:color="auto" w:sz="4" w:space="0"/>
              <w:right w:val="single" w:color="auto" w:sz="4" w:space="0"/>
            </w:tcBorders>
            <w:vAlign w:val="center"/>
          </w:tcPr>
          <w:p w14:paraId="256F466C">
            <w:pPr>
              <w:widowControl/>
              <w:jc w:val="center"/>
              <w:rPr>
                <w:kern w:val="0"/>
                <w:sz w:val="18"/>
                <w:szCs w:val="18"/>
              </w:rPr>
            </w:pPr>
            <w:r>
              <w:rPr>
                <w:rFonts w:hAnsi="宋体"/>
                <w:kern w:val="0"/>
                <w:sz w:val="18"/>
                <w:szCs w:val="18"/>
              </w:rPr>
              <w:t>　</w:t>
            </w:r>
          </w:p>
        </w:tc>
        <w:tc>
          <w:tcPr>
            <w:tcW w:w="1769" w:type="dxa"/>
            <w:tcBorders>
              <w:top w:val="nil"/>
              <w:left w:val="nil"/>
              <w:bottom w:val="single" w:color="auto" w:sz="4" w:space="0"/>
              <w:right w:val="single" w:color="auto" w:sz="4" w:space="0"/>
            </w:tcBorders>
            <w:vAlign w:val="center"/>
          </w:tcPr>
          <w:p w14:paraId="715BE62D">
            <w:pPr>
              <w:widowControl/>
              <w:jc w:val="left"/>
              <w:rPr>
                <w:kern w:val="0"/>
                <w:sz w:val="18"/>
                <w:szCs w:val="18"/>
              </w:rPr>
            </w:pPr>
            <w:r>
              <w:rPr>
                <w:rFonts w:hAnsi="宋体"/>
                <w:kern w:val="0"/>
                <w:sz w:val="18"/>
                <w:szCs w:val="18"/>
              </w:rPr>
              <w:t>安全文明施工费</w:t>
            </w:r>
          </w:p>
        </w:tc>
        <w:tc>
          <w:tcPr>
            <w:tcW w:w="933" w:type="dxa"/>
            <w:tcBorders>
              <w:top w:val="nil"/>
              <w:left w:val="nil"/>
              <w:bottom w:val="single" w:color="auto" w:sz="4" w:space="0"/>
              <w:right w:val="single" w:color="auto" w:sz="4" w:space="0"/>
            </w:tcBorders>
            <w:vAlign w:val="center"/>
          </w:tcPr>
          <w:p w14:paraId="1FF04BC3">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5C949483">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57696BB">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4281EDA7">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28A339C6">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7A7E8EC3">
            <w:pPr>
              <w:widowControl/>
              <w:jc w:val="center"/>
              <w:rPr>
                <w:kern w:val="0"/>
                <w:sz w:val="18"/>
                <w:szCs w:val="18"/>
              </w:rPr>
            </w:pPr>
            <w:r>
              <w:rPr>
                <w:rFonts w:hAnsi="宋体"/>
                <w:kern w:val="0"/>
                <w:sz w:val="18"/>
                <w:szCs w:val="18"/>
              </w:rPr>
              <w:t>　</w:t>
            </w:r>
          </w:p>
        </w:tc>
      </w:tr>
      <w:tr w14:paraId="7013E33A">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8AAA586">
            <w:pPr>
              <w:widowControl/>
              <w:jc w:val="center"/>
              <w:rPr>
                <w:kern w:val="0"/>
                <w:sz w:val="18"/>
                <w:szCs w:val="18"/>
              </w:rPr>
            </w:pPr>
            <w:r>
              <w:rPr>
                <w:kern w:val="0"/>
                <w:sz w:val="18"/>
                <w:szCs w:val="18"/>
              </w:rPr>
              <w:t>1.2</w:t>
            </w:r>
          </w:p>
        </w:tc>
        <w:tc>
          <w:tcPr>
            <w:tcW w:w="1220" w:type="dxa"/>
            <w:tcBorders>
              <w:top w:val="nil"/>
              <w:left w:val="nil"/>
              <w:bottom w:val="single" w:color="auto" w:sz="4" w:space="0"/>
              <w:right w:val="single" w:color="auto" w:sz="4" w:space="0"/>
            </w:tcBorders>
            <w:vAlign w:val="center"/>
          </w:tcPr>
          <w:p w14:paraId="5AB4C808">
            <w:pPr>
              <w:widowControl/>
              <w:jc w:val="center"/>
              <w:rPr>
                <w:kern w:val="0"/>
                <w:sz w:val="18"/>
                <w:szCs w:val="18"/>
              </w:rPr>
            </w:pPr>
            <w:r>
              <w:rPr>
                <w:rFonts w:hAnsi="宋体"/>
                <w:kern w:val="0"/>
                <w:sz w:val="18"/>
                <w:szCs w:val="18"/>
              </w:rPr>
              <w:t>　</w:t>
            </w:r>
          </w:p>
        </w:tc>
        <w:tc>
          <w:tcPr>
            <w:tcW w:w="1769" w:type="dxa"/>
            <w:tcBorders>
              <w:top w:val="nil"/>
              <w:left w:val="nil"/>
              <w:bottom w:val="single" w:color="auto" w:sz="4" w:space="0"/>
              <w:right w:val="single" w:color="auto" w:sz="4" w:space="0"/>
            </w:tcBorders>
            <w:vAlign w:val="center"/>
          </w:tcPr>
          <w:p w14:paraId="70CE3F2C">
            <w:pPr>
              <w:widowControl/>
              <w:jc w:val="left"/>
              <w:rPr>
                <w:kern w:val="0"/>
                <w:sz w:val="18"/>
                <w:szCs w:val="18"/>
              </w:rPr>
            </w:pPr>
            <w:r>
              <w:rPr>
                <w:rFonts w:hAnsi="宋体"/>
                <w:kern w:val="0"/>
                <w:sz w:val="18"/>
                <w:szCs w:val="18"/>
              </w:rPr>
              <w:t>夜间施工增加费</w:t>
            </w:r>
          </w:p>
        </w:tc>
        <w:tc>
          <w:tcPr>
            <w:tcW w:w="933" w:type="dxa"/>
            <w:tcBorders>
              <w:top w:val="nil"/>
              <w:left w:val="nil"/>
              <w:bottom w:val="single" w:color="auto" w:sz="4" w:space="0"/>
              <w:right w:val="single" w:color="auto" w:sz="4" w:space="0"/>
            </w:tcBorders>
            <w:vAlign w:val="center"/>
          </w:tcPr>
          <w:p w14:paraId="14F5F909">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0B65992D">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5D4370B5">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462BB13D">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035F04E9">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13E5B49F">
            <w:pPr>
              <w:widowControl/>
              <w:jc w:val="center"/>
              <w:rPr>
                <w:kern w:val="0"/>
                <w:sz w:val="18"/>
                <w:szCs w:val="18"/>
              </w:rPr>
            </w:pPr>
            <w:r>
              <w:rPr>
                <w:rFonts w:hAnsi="宋体"/>
                <w:kern w:val="0"/>
                <w:sz w:val="18"/>
                <w:szCs w:val="18"/>
              </w:rPr>
              <w:t>　</w:t>
            </w:r>
          </w:p>
        </w:tc>
      </w:tr>
      <w:tr w14:paraId="6A737A3F">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4B45649B">
            <w:pPr>
              <w:widowControl/>
              <w:jc w:val="center"/>
              <w:rPr>
                <w:kern w:val="0"/>
                <w:sz w:val="18"/>
                <w:szCs w:val="18"/>
              </w:rPr>
            </w:pPr>
            <w:r>
              <w:rPr>
                <w:kern w:val="0"/>
                <w:sz w:val="18"/>
                <w:szCs w:val="18"/>
              </w:rPr>
              <w:t>2</w:t>
            </w:r>
          </w:p>
        </w:tc>
        <w:tc>
          <w:tcPr>
            <w:tcW w:w="1220" w:type="dxa"/>
            <w:tcBorders>
              <w:top w:val="nil"/>
              <w:left w:val="nil"/>
              <w:bottom w:val="single" w:color="auto" w:sz="4" w:space="0"/>
              <w:right w:val="single" w:color="auto" w:sz="4" w:space="0"/>
            </w:tcBorders>
            <w:vAlign w:val="center"/>
          </w:tcPr>
          <w:p w14:paraId="509EA114">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58D807D5">
            <w:pPr>
              <w:widowControl/>
              <w:jc w:val="left"/>
              <w:rPr>
                <w:kern w:val="0"/>
                <w:sz w:val="18"/>
                <w:szCs w:val="18"/>
              </w:rPr>
            </w:pPr>
            <w:r>
              <w:rPr>
                <w:rFonts w:hAnsi="宋体"/>
                <w:kern w:val="0"/>
                <w:sz w:val="18"/>
                <w:szCs w:val="18"/>
              </w:rPr>
              <w:t>二次搬运费</w:t>
            </w:r>
          </w:p>
        </w:tc>
        <w:tc>
          <w:tcPr>
            <w:tcW w:w="933" w:type="dxa"/>
            <w:tcBorders>
              <w:top w:val="nil"/>
              <w:left w:val="nil"/>
              <w:bottom w:val="single" w:color="auto" w:sz="4" w:space="0"/>
              <w:right w:val="single" w:color="auto" w:sz="4" w:space="0"/>
            </w:tcBorders>
            <w:vAlign w:val="center"/>
          </w:tcPr>
          <w:p w14:paraId="1FA4F8EA">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4BA63A44">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4A10F540">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6FDF9A54">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5188892A">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3C0E8BC5">
            <w:pPr>
              <w:widowControl/>
              <w:jc w:val="center"/>
              <w:rPr>
                <w:kern w:val="0"/>
                <w:sz w:val="18"/>
                <w:szCs w:val="18"/>
              </w:rPr>
            </w:pPr>
            <w:r>
              <w:rPr>
                <w:rFonts w:hAnsi="宋体"/>
                <w:kern w:val="0"/>
                <w:sz w:val="18"/>
                <w:szCs w:val="18"/>
              </w:rPr>
              <w:t>　</w:t>
            </w:r>
          </w:p>
        </w:tc>
      </w:tr>
      <w:tr w14:paraId="37DAF89B">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5C31E781">
            <w:pPr>
              <w:widowControl/>
              <w:jc w:val="center"/>
              <w:rPr>
                <w:kern w:val="0"/>
                <w:sz w:val="18"/>
                <w:szCs w:val="18"/>
              </w:rPr>
            </w:pPr>
            <w:r>
              <w:rPr>
                <w:kern w:val="0"/>
                <w:sz w:val="18"/>
                <w:szCs w:val="18"/>
              </w:rPr>
              <w:t>3</w:t>
            </w:r>
          </w:p>
        </w:tc>
        <w:tc>
          <w:tcPr>
            <w:tcW w:w="1220" w:type="dxa"/>
            <w:tcBorders>
              <w:top w:val="nil"/>
              <w:left w:val="nil"/>
              <w:bottom w:val="single" w:color="auto" w:sz="4" w:space="0"/>
              <w:right w:val="single" w:color="auto" w:sz="4" w:space="0"/>
            </w:tcBorders>
            <w:vAlign w:val="center"/>
          </w:tcPr>
          <w:p w14:paraId="6070CC87">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79296B1D">
            <w:pPr>
              <w:widowControl/>
              <w:jc w:val="left"/>
              <w:rPr>
                <w:kern w:val="0"/>
                <w:sz w:val="18"/>
                <w:szCs w:val="18"/>
              </w:rPr>
            </w:pPr>
            <w:r>
              <w:rPr>
                <w:rFonts w:hAnsi="宋体"/>
                <w:kern w:val="0"/>
                <w:sz w:val="18"/>
                <w:szCs w:val="18"/>
              </w:rPr>
              <w:t>冬雨季施工增加费</w:t>
            </w:r>
          </w:p>
        </w:tc>
        <w:tc>
          <w:tcPr>
            <w:tcW w:w="933" w:type="dxa"/>
            <w:tcBorders>
              <w:top w:val="nil"/>
              <w:left w:val="nil"/>
              <w:bottom w:val="single" w:color="auto" w:sz="4" w:space="0"/>
              <w:right w:val="single" w:color="auto" w:sz="4" w:space="0"/>
            </w:tcBorders>
            <w:vAlign w:val="center"/>
          </w:tcPr>
          <w:p w14:paraId="50DFD17E">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5C335EBC">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35EF9DB1">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39FB1BCE">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3EA44D6A">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39B22B2B">
            <w:pPr>
              <w:widowControl/>
              <w:jc w:val="center"/>
              <w:rPr>
                <w:kern w:val="0"/>
                <w:sz w:val="18"/>
                <w:szCs w:val="18"/>
              </w:rPr>
            </w:pPr>
            <w:r>
              <w:rPr>
                <w:rFonts w:hAnsi="宋体"/>
                <w:kern w:val="0"/>
                <w:sz w:val="18"/>
                <w:szCs w:val="18"/>
              </w:rPr>
              <w:t>　</w:t>
            </w:r>
          </w:p>
        </w:tc>
      </w:tr>
      <w:tr w14:paraId="2F24A21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1A57DA2A">
            <w:pPr>
              <w:widowControl/>
              <w:jc w:val="center"/>
              <w:rPr>
                <w:kern w:val="0"/>
                <w:sz w:val="18"/>
                <w:szCs w:val="18"/>
              </w:rPr>
            </w:pPr>
            <w:r>
              <w:rPr>
                <w:kern w:val="0"/>
                <w:sz w:val="18"/>
                <w:szCs w:val="18"/>
              </w:rPr>
              <w:t>4</w:t>
            </w:r>
          </w:p>
        </w:tc>
        <w:tc>
          <w:tcPr>
            <w:tcW w:w="1220" w:type="dxa"/>
            <w:tcBorders>
              <w:top w:val="nil"/>
              <w:left w:val="nil"/>
              <w:bottom w:val="single" w:color="auto" w:sz="4" w:space="0"/>
              <w:right w:val="single" w:color="auto" w:sz="4" w:space="0"/>
            </w:tcBorders>
            <w:vAlign w:val="center"/>
          </w:tcPr>
          <w:p w14:paraId="0345DA9C">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3A36FCD7">
            <w:pPr>
              <w:widowControl/>
              <w:jc w:val="left"/>
              <w:rPr>
                <w:kern w:val="0"/>
                <w:sz w:val="18"/>
                <w:szCs w:val="18"/>
              </w:rPr>
            </w:pPr>
            <w:r>
              <w:rPr>
                <w:rFonts w:hAnsi="宋体"/>
                <w:kern w:val="0"/>
                <w:sz w:val="18"/>
                <w:szCs w:val="18"/>
              </w:rPr>
              <w:t>已完工程及设备保护费</w:t>
            </w:r>
          </w:p>
        </w:tc>
        <w:tc>
          <w:tcPr>
            <w:tcW w:w="933" w:type="dxa"/>
            <w:tcBorders>
              <w:top w:val="nil"/>
              <w:left w:val="nil"/>
              <w:bottom w:val="single" w:color="auto" w:sz="4" w:space="0"/>
              <w:right w:val="single" w:color="auto" w:sz="4" w:space="0"/>
            </w:tcBorders>
            <w:vAlign w:val="center"/>
          </w:tcPr>
          <w:p w14:paraId="32C80A01">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6270511D">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6276A8E">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78B2C422">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267DC023">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5F19E049">
            <w:pPr>
              <w:widowControl/>
              <w:jc w:val="center"/>
              <w:rPr>
                <w:kern w:val="0"/>
                <w:sz w:val="18"/>
                <w:szCs w:val="18"/>
              </w:rPr>
            </w:pPr>
            <w:r>
              <w:rPr>
                <w:rFonts w:hAnsi="宋体"/>
                <w:kern w:val="0"/>
                <w:sz w:val="18"/>
                <w:szCs w:val="18"/>
              </w:rPr>
              <w:t>　</w:t>
            </w:r>
          </w:p>
        </w:tc>
      </w:tr>
      <w:tr w14:paraId="294F8408">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1CD3988C">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70E67C6F">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2C2A9078">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11D6E4E1">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640C00C4">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4CEE661">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0B2A832B">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426B7E3F">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1F3185A4">
            <w:pPr>
              <w:widowControl/>
              <w:jc w:val="center"/>
              <w:rPr>
                <w:kern w:val="0"/>
                <w:sz w:val="18"/>
                <w:szCs w:val="18"/>
              </w:rPr>
            </w:pPr>
          </w:p>
        </w:tc>
      </w:tr>
      <w:tr w14:paraId="4AE465F7">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7453061">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2D09F1F9">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3C835B16">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0D037A6F">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05C583AE">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2237F7A7">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4805BC0C">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222B9AEB">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13D6D62A">
            <w:pPr>
              <w:widowControl/>
              <w:jc w:val="center"/>
              <w:rPr>
                <w:kern w:val="0"/>
                <w:sz w:val="18"/>
                <w:szCs w:val="18"/>
              </w:rPr>
            </w:pPr>
          </w:p>
        </w:tc>
      </w:tr>
      <w:tr w14:paraId="7F9D844C">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8D31A39">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2052F432">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02C3554E">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1FF9893E">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086186EE">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6D4A4B73">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5F71E6C2">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31C01F4F">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715D5A17">
            <w:pPr>
              <w:widowControl/>
              <w:jc w:val="center"/>
              <w:rPr>
                <w:kern w:val="0"/>
                <w:sz w:val="18"/>
                <w:szCs w:val="18"/>
              </w:rPr>
            </w:pPr>
          </w:p>
        </w:tc>
      </w:tr>
      <w:tr w14:paraId="2DAD29CA">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2C579E49">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07351C14">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20329A2B">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376B88E8">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6A40EA51">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44FBAEEE">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04ED7D2F">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38ADAA74">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79EFFA51">
            <w:pPr>
              <w:widowControl/>
              <w:jc w:val="center"/>
              <w:rPr>
                <w:kern w:val="0"/>
                <w:sz w:val="18"/>
                <w:szCs w:val="18"/>
              </w:rPr>
            </w:pPr>
          </w:p>
        </w:tc>
      </w:tr>
      <w:tr w14:paraId="028F9FBD">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3DFB443C">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4E9EF3EB">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695ACF9E">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0A4C70A2">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1049835B">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07158363">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60E513C6">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097373D3">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2BB23593">
            <w:pPr>
              <w:widowControl/>
              <w:jc w:val="center"/>
              <w:rPr>
                <w:kern w:val="0"/>
                <w:sz w:val="18"/>
                <w:szCs w:val="18"/>
              </w:rPr>
            </w:pPr>
          </w:p>
        </w:tc>
      </w:tr>
      <w:tr w14:paraId="387BEEFF">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vAlign w:val="center"/>
          </w:tcPr>
          <w:p w14:paraId="6946AB1C">
            <w:pPr>
              <w:widowControl/>
              <w:jc w:val="center"/>
              <w:rPr>
                <w:kern w:val="0"/>
                <w:sz w:val="18"/>
                <w:szCs w:val="18"/>
              </w:rPr>
            </w:pPr>
          </w:p>
        </w:tc>
        <w:tc>
          <w:tcPr>
            <w:tcW w:w="1220" w:type="dxa"/>
            <w:tcBorders>
              <w:top w:val="nil"/>
              <w:left w:val="nil"/>
              <w:bottom w:val="single" w:color="auto" w:sz="4" w:space="0"/>
              <w:right w:val="single" w:color="auto" w:sz="4" w:space="0"/>
            </w:tcBorders>
            <w:vAlign w:val="center"/>
          </w:tcPr>
          <w:p w14:paraId="0841E465">
            <w:pPr>
              <w:widowControl/>
              <w:jc w:val="center"/>
              <w:rPr>
                <w:kern w:val="0"/>
                <w:sz w:val="18"/>
                <w:szCs w:val="18"/>
              </w:rPr>
            </w:pPr>
          </w:p>
        </w:tc>
        <w:tc>
          <w:tcPr>
            <w:tcW w:w="1769" w:type="dxa"/>
            <w:tcBorders>
              <w:top w:val="nil"/>
              <w:left w:val="nil"/>
              <w:bottom w:val="single" w:color="auto" w:sz="4" w:space="0"/>
              <w:right w:val="single" w:color="auto" w:sz="4" w:space="0"/>
            </w:tcBorders>
            <w:vAlign w:val="center"/>
          </w:tcPr>
          <w:p w14:paraId="477E9981">
            <w:pPr>
              <w:widowControl/>
              <w:jc w:val="left"/>
              <w:rPr>
                <w:kern w:val="0"/>
                <w:sz w:val="18"/>
                <w:szCs w:val="18"/>
              </w:rPr>
            </w:pPr>
          </w:p>
        </w:tc>
        <w:tc>
          <w:tcPr>
            <w:tcW w:w="933" w:type="dxa"/>
            <w:tcBorders>
              <w:top w:val="nil"/>
              <w:left w:val="nil"/>
              <w:bottom w:val="single" w:color="auto" w:sz="4" w:space="0"/>
              <w:right w:val="single" w:color="auto" w:sz="4" w:space="0"/>
            </w:tcBorders>
            <w:vAlign w:val="center"/>
          </w:tcPr>
          <w:p w14:paraId="45899905">
            <w:pPr>
              <w:widowControl/>
              <w:jc w:val="center"/>
              <w:rPr>
                <w:kern w:val="0"/>
                <w:sz w:val="18"/>
                <w:szCs w:val="18"/>
              </w:rPr>
            </w:pPr>
          </w:p>
        </w:tc>
        <w:tc>
          <w:tcPr>
            <w:tcW w:w="937" w:type="dxa"/>
            <w:tcBorders>
              <w:top w:val="nil"/>
              <w:left w:val="nil"/>
              <w:bottom w:val="single" w:color="auto" w:sz="4" w:space="0"/>
              <w:right w:val="single" w:color="auto" w:sz="4" w:space="0"/>
            </w:tcBorders>
            <w:vAlign w:val="center"/>
          </w:tcPr>
          <w:p w14:paraId="704D087C">
            <w:pPr>
              <w:widowControl/>
              <w:jc w:val="center"/>
              <w:rPr>
                <w:kern w:val="0"/>
                <w:sz w:val="18"/>
                <w:szCs w:val="18"/>
              </w:rPr>
            </w:pPr>
          </w:p>
        </w:tc>
        <w:tc>
          <w:tcPr>
            <w:tcW w:w="994" w:type="dxa"/>
            <w:tcBorders>
              <w:top w:val="nil"/>
              <w:left w:val="nil"/>
              <w:bottom w:val="single" w:color="auto" w:sz="4" w:space="0"/>
              <w:right w:val="single" w:color="auto" w:sz="4" w:space="0"/>
            </w:tcBorders>
            <w:vAlign w:val="center"/>
          </w:tcPr>
          <w:p w14:paraId="317B2A27">
            <w:pPr>
              <w:widowControl/>
              <w:jc w:val="right"/>
              <w:rPr>
                <w:kern w:val="0"/>
                <w:sz w:val="18"/>
                <w:szCs w:val="18"/>
              </w:rPr>
            </w:pPr>
          </w:p>
        </w:tc>
        <w:tc>
          <w:tcPr>
            <w:tcW w:w="844" w:type="dxa"/>
            <w:tcBorders>
              <w:top w:val="nil"/>
              <w:left w:val="nil"/>
              <w:bottom w:val="single" w:color="auto" w:sz="4" w:space="0"/>
              <w:right w:val="single" w:color="auto" w:sz="4" w:space="0"/>
            </w:tcBorders>
            <w:vAlign w:val="center"/>
          </w:tcPr>
          <w:p w14:paraId="40D1FF37">
            <w:pPr>
              <w:widowControl/>
              <w:jc w:val="center"/>
              <w:rPr>
                <w:kern w:val="0"/>
                <w:sz w:val="18"/>
                <w:szCs w:val="18"/>
              </w:rPr>
            </w:pPr>
          </w:p>
        </w:tc>
        <w:tc>
          <w:tcPr>
            <w:tcW w:w="1161" w:type="dxa"/>
            <w:tcBorders>
              <w:top w:val="nil"/>
              <w:left w:val="nil"/>
              <w:bottom w:val="single" w:color="auto" w:sz="4" w:space="0"/>
              <w:right w:val="single" w:color="auto" w:sz="4" w:space="0"/>
            </w:tcBorders>
            <w:vAlign w:val="center"/>
          </w:tcPr>
          <w:p w14:paraId="7DE5412E">
            <w:pPr>
              <w:widowControl/>
              <w:jc w:val="right"/>
              <w:rPr>
                <w:kern w:val="0"/>
                <w:sz w:val="18"/>
                <w:szCs w:val="18"/>
              </w:rPr>
            </w:pPr>
          </w:p>
        </w:tc>
        <w:tc>
          <w:tcPr>
            <w:tcW w:w="988" w:type="dxa"/>
            <w:tcBorders>
              <w:top w:val="nil"/>
              <w:left w:val="nil"/>
              <w:bottom w:val="single" w:color="auto" w:sz="4" w:space="0"/>
              <w:right w:val="single" w:color="auto" w:sz="8" w:space="0"/>
            </w:tcBorders>
            <w:vAlign w:val="center"/>
          </w:tcPr>
          <w:p w14:paraId="63B384EE">
            <w:pPr>
              <w:widowControl/>
              <w:jc w:val="center"/>
              <w:rPr>
                <w:kern w:val="0"/>
                <w:sz w:val="18"/>
                <w:szCs w:val="18"/>
              </w:rPr>
            </w:pPr>
          </w:p>
        </w:tc>
      </w:tr>
      <w:tr w14:paraId="5FE8E229">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vAlign w:val="center"/>
          </w:tcPr>
          <w:p w14:paraId="35AF536A">
            <w:pPr>
              <w:widowControl/>
              <w:jc w:val="center"/>
              <w:rPr>
                <w:kern w:val="0"/>
                <w:sz w:val="18"/>
                <w:szCs w:val="18"/>
              </w:rPr>
            </w:pPr>
            <w:r>
              <w:rPr>
                <w:rFonts w:hAnsi="宋体"/>
                <w:kern w:val="0"/>
                <w:sz w:val="18"/>
                <w:szCs w:val="18"/>
              </w:rPr>
              <w:t>合计</w:t>
            </w:r>
          </w:p>
        </w:tc>
        <w:tc>
          <w:tcPr>
            <w:tcW w:w="994" w:type="dxa"/>
            <w:tcBorders>
              <w:top w:val="nil"/>
              <w:left w:val="nil"/>
              <w:bottom w:val="single" w:color="auto" w:sz="4" w:space="0"/>
              <w:right w:val="single" w:color="auto" w:sz="4" w:space="0"/>
            </w:tcBorders>
            <w:vAlign w:val="center"/>
          </w:tcPr>
          <w:p w14:paraId="22A52507">
            <w:pPr>
              <w:widowControl/>
              <w:jc w:val="right"/>
              <w:rPr>
                <w:kern w:val="0"/>
                <w:sz w:val="18"/>
                <w:szCs w:val="18"/>
              </w:rPr>
            </w:pPr>
            <w:r>
              <w:rPr>
                <w:rFonts w:hAnsi="宋体"/>
                <w:kern w:val="0"/>
                <w:sz w:val="18"/>
                <w:szCs w:val="18"/>
              </w:rPr>
              <w:t>　</w:t>
            </w:r>
          </w:p>
        </w:tc>
        <w:tc>
          <w:tcPr>
            <w:tcW w:w="844" w:type="dxa"/>
            <w:tcBorders>
              <w:top w:val="nil"/>
              <w:left w:val="nil"/>
              <w:bottom w:val="single" w:color="auto" w:sz="4" w:space="0"/>
              <w:right w:val="single" w:color="auto" w:sz="4" w:space="0"/>
            </w:tcBorders>
            <w:vAlign w:val="center"/>
          </w:tcPr>
          <w:p w14:paraId="3B3C9B10">
            <w:pPr>
              <w:widowControl/>
              <w:jc w:val="center"/>
              <w:rPr>
                <w:kern w:val="0"/>
                <w:sz w:val="18"/>
                <w:szCs w:val="18"/>
              </w:rPr>
            </w:pPr>
            <w:r>
              <w:rPr>
                <w:rFonts w:hAnsi="宋体"/>
                <w:kern w:val="0"/>
                <w:sz w:val="18"/>
                <w:szCs w:val="18"/>
              </w:rPr>
              <w:t>　</w:t>
            </w:r>
          </w:p>
        </w:tc>
        <w:tc>
          <w:tcPr>
            <w:tcW w:w="1161" w:type="dxa"/>
            <w:tcBorders>
              <w:top w:val="nil"/>
              <w:left w:val="nil"/>
              <w:bottom w:val="single" w:color="auto" w:sz="4" w:space="0"/>
              <w:right w:val="single" w:color="auto" w:sz="4" w:space="0"/>
            </w:tcBorders>
            <w:vAlign w:val="center"/>
          </w:tcPr>
          <w:p w14:paraId="15FC92B9">
            <w:pPr>
              <w:widowControl/>
              <w:jc w:val="right"/>
              <w:rPr>
                <w:kern w:val="0"/>
                <w:sz w:val="18"/>
                <w:szCs w:val="18"/>
              </w:rPr>
            </w:pPr>
            <w:r>
              <w:rPr>
                <w:rFonts w:hAnsi="宋体"/>
                <w:kern w:val="0"/>
                <w:sz w:val="18"/>
                <w:szCs w:val="18"/>
              </w:rPr>
              <w:t>　</w:t>
            </w:r>
          </w:p>
        </w:tc>
        <w:tc>
          <w:tcPr>
            <w:tcW w:w="988" w:type="dxa"/>
            <w:tcBorders>
              <w:top w:val="nil"/>
              <w:left w:val="nil"/>
              <w:bottom w:val="single" w:color="auto" w:sz="4" w:space="0"/>
              <w:right w:val="single" w:color="auto" w:sz="8" w:space="0"/>
            </w:tcBorders>
            <w:vAlign w:val="center"/>
          </w:tcPr>
          <w:p w14:paraId="05724B85">
            <w:pPr>
              <w:widowControl/>
              <w:jc w:val="center"/>
              <w:rPr>
                <w:kern w:val="0"/>
                <w:sz w:val="18"/>
                <w:szCs w:val="18"/>
              </w:rPr>
            </w:pPr>
            <w:r>
              <w:rPr>
                <w:rFonts w:hAnsi="宋体"/>
                <w:kern w:val="0"/>
                <w:sz w:val="18"/>
                <w:szCs w:val="18"/>
              </w:rPr>
              <w:t>　</w:t>
            </w:r>
          </w:p>
        </w:tc>
      </w:tr>
    </w:tbl>
    <w:p w14:paraId="4DC9D6FA">
      <w:pPr>
        <w:pStyle w:val="9"/>
        <w:tabs>
          <w:tab w:val="left" w:pos="4529"/>
          <w:tab w:val="left" w:pos="7890"/>
          <w:tab w:val="left" w:pos="8416"/>
          <w:tab w:val="left" w:pos="9047"/>
        </w:tabs>
        <w:ind w:firstLine="224" w:firstLineChars="100"/>
        <w:rPr>
          <w:rFonts w:eastAsia="宋体"/>
          <w:spacing w:val="-3"/>
        </w:rPr>
      </w:pPr>
    </w:p>
    <w:p w14:paraId="7F8D04CF">
      <w:pPr>
        <w:pStyle w:val="9"/>
        <w:tabs>
          <w:tab w:val="left" w:pos="4529"/>
          <w:tab w:val="left" w:pos="7890"/>
          <w:tab w:val="left" w:pos="8416"/>
          <w:tab w:val="left" w:pos="9047"/>
        </w:tabs>
        <w:ind w:firstLine="224" w:firstLineChars="100"/>
        <w:rPr>
          <w:rFonts w:eastAsia="宋体"/>
          <w:spacing w:val="-3"/>
        </w:rPr>
      </w:pPr>
      <w:r>
        <w:rPr>
          <w:rFonts w:hAnsi="宋体" w:eastAsia="宋体"/>
          <w:spacing w:val="-3"/>
        </w:rPr>
        <w:t>注：按施工方案计算的措施费，若无</w:t>
      </w:r>
      <w:r>
        <w:rPr>
          <w:rFonts w:eastAsia="宋体"/>
          <w:spacing w:val="-3"/>
        </w:rPr>
        <w:t>“</w:t>
      </w:r>
      <w:r>
        <w:rPr>
          <w:rFonts w:hAnsi="宋体" w:eastAsia="宋体"/>
          <w:spacing w:val="-3"/>
        </w:rPr>
        <w:t>计算基础</w:t>
      </w:r>
      <w:r>
        <w:rPr>
          <w:rFonts w:eastAsia="宋体"/>
          <w:spacing w:val="-3"/>
        </w:rPr>
        <w:t>”</w:t>
      </w:r>
      <w:r>
        <w:rPr>
          <w:rFonts w:hAnsi="宋体" w:eastAsia="宋体"/>
          <w:spacing w:val="-3"/>
        </w:rPr>
        <w:t>和</w:t>
      </w:r>
      <w:r>
        <w:rPr>
          <w:rFonts w:eastAsia="宋体"/>
          <w:spacing w:val="-3"/>
        </w:rPr>
        <w:t>“</w:t>
      </w:r>
      <w:r>
        <w:rPr>
          <w:rFonts w:hAnsi="宋体" w:eastAsia="宋体"/>
          <w:spacing w:val="-3"/>
        </w:rPr>
        <w:t>费率</w:t>
      </w:r>
      <w:r>
        <w:rPr>
          <w:rFonts w:eastAsia="宋体"/>
          <w:spacing w:val="-3"/>
        </w:rPr>
        <w:t>”</w:t>
      </w:r>
      <w:r>
        <w:rPr>
          <w:rFonts w:hAnsi="宋体" w:eastAsia="宋体"/>
          <w:spacing w:val="-3"/>
        </w:rPr>
        <w:t>的数值，也可只填</w:t>
      </w:r>
      <w:r>
        <w:rPr>
          <w:rFonts w:eastAsia="宋体"/>
          <w:spacing w:val="-3"/>
        </w:rPr>
        <w:t>“</w:t>
      </w:r>
      <w:r>
        <w:rPr>
          <w:rFonts w:hAnsi="宋体" w:eastAsia="宋体"/>
          <w:spacing w:val="-3"/>
        </w:rPr>
        <w:t>金额</w:t>
      </w:r>
      <w:r>
        <w:rPr>
          <w:rFonts w:eastAsia="宋体"/>
          <w:spacing w:val="-3"/>
        </w:rPr>
        <w:t>”</w:t>
      </w:r>
      <w:r>
        <w:rPr>
          <w:rFonts w:hAnsi="宋体" w:eastAsia="宋体"/>
          <w:spacing w:val="-3"/>
        </w:rPr>
        <w:t>数值，但应在备注栏说明施工方案出处或计算方法。</w:t>
      </w:r>
    </w:p>
    <w:p w14:paraId="27C10056">
      <w:pPr>
        <w:spacing w:line="243" w:lineRule="exact"/>
        <w:jc w:val="right"/>
        <w:rPr>
          <w:sz w:val="18"/>
          <w:szCs w:val="18"/>
        </w:rPr>
      </w:pPr>
    </w:p>
    <w:p w14:paraId="47648015">
      <w:pPr>
        <w:spacing w:line="243" w:lineRule="exact"/>
        <w:jc w:val="right"/>
        <w:rPr>
          <w:sz w:val="18"/>
          <w:szCs w:val="18"/>
        </w:rPr>
      </w:pPr>
      <w:r>
        <w:rPr>
          <w:rFonts w:hAnsi="宋体"/>
          <w:sz w:val="18"/>
          <w:szCs w:val="18"/>
        </w:rPr>
        <w:t>表</w:t>
      </w:r>
      <w:r>
        <w:rPr>
          <w:sz w:val="18"/>
          <w:szCs w:val="18"/>
        </w:rPr>
        <w:t>-11</w:t>
      </w:r>
    </w:p>
    <w:p w14:paraId="2E3F93A6">
      <w:pPr>
        <w:spacing w:line="480" w:lineRule="auto"/>
        <w:jc w:val="center"/>
        <w:rPr>
          <w:b/>
          <w:sz w:val="36"/>
          <w:szCs w:val="36"/>
        </w:rPr>
      </w:pPr>
      <w:r>
        <w:rPr>
          <w:rFonts w:hAnsi="宋体"/>
          <w:b/>
          <w:sz w:val="36"/>
          <w:szCs w:val="36"/>
        </w:rPr>
        <w:t>其他项目清单与计价汇总表</w:t>
      </w:r>
    </w:p>
    <w:p w14:paraId="46F16C0D">
      <w:pPr>
        <w:pStyle w:val="9"/>
        <w:tabs>
          <w:tab w:val="left" w:pos="4529"/>
          <w:tab w:val="left" w:pos="7890"/>
          <w:tab w:val="left" w:pos="8416"/>
          <w:tab w:val="left" w:pos="9047"/>
        </w:tabs>
        <w:ind w:firstLine="224" w:firstLineChars="100"/>
        <w:rPr>
          <w:rFonts w:eastAsia="宋体"/>
          <w:spacing w:val="-3"/>
        </w:rPr>
      </w:pPr>
      <w:r>
        <w:rPr>
          <w:rFonts w:hAnsi="宋体" w:eastAsia="宋体"/>
          <w:spacing w:val="-3"/>
        </w:rPr>
        <w:t>工程名称：</w:t>
      </w:r>
      <w:r>
        <w:rPr>
          <w:rFonts w:hint="eastAsia" w:hAnsi="宋体" w:eastAsia="宋体"/>
          <w:spacing w:val="-3"/>
        </w:rPr>
        <w:t xml:space="preserve">       </w:t>
      </w:r>
      <w:r>
        <w:rPr>
          <w:rFonts w:hAnsi="宋体" w:eastAsia="宋体"/>
          <w:spacing w:val="-3"/>
        </w:rPr>
        <w:t>标段：</w:t>
      </w:r>
      <w:r>
        <w:rPr>
          <w:rFonts w:hint="eastAsia" w:hAnsi="宋体" w:eastAsia="宋体"/>
          <w:spacing w:val="-3"/>
        </w:rPr>
        <w:t xml:space="preserve">        </w:t>
      </w:r>
      <w:r>
        <w:rPr>
          <w:rFonts w:hAnsi="宋体" w:eastAsia="宋体"/>
          <w:spacing w:val="-3"/>
        </w:rPr>
        <w:t>第</w:t>
      </w:r>
      <w:r>
        <w:rPr>
          <w:rFonts w:hint="eastAsia" w:hAnsi="宋体" w:eastAsia="宋体"/>
          <w:spacing w:val="-3"/>
        </w:rPr>
        <w:t xml:space="preserve">    </w:t>
      </w:r>
      <w:r>
        <w:rPr>
          <w:rFonts w:hAnsi="宋体" w:eastAsia="宋体"/>
          <w:spacing w:val="-3"/>
        </w:rPr>
        <w:t>页</w:t>
      </w:r>
      <w:r>
        <w:rPr>
          <w:rFonts w:hint="eastAsia" w:hAnsi="宋体" w:eastAsia="宋体"/>
          <w:spacing w:val="-3"/>
        </w:rPr>
        <w:t xml:space="preserve">             </w:t>
      </w:r>
      <w:r>
        <w:rPr>
          <w:rFonts w:hAnsi="宋体" w:eastAsia="宋体"/>
          <w:spacing w:val="-3"/>
        </w:rPr>
        <w:t>共</w:t>
      </w:r>
      <w:r>
        <w:rPr>
          <w:rFonts w:hint="eastAsia" w:hAnsi="宋体" w:eastAsia="宋体"/>
          <w:spacing w:val="-3"/>
        </w:rPr>
        <w:t xml:space="preserve">     </w:t>
      </w:r>
      <w:r>
        <w:rPr>
          <w:rFonts w:hAnsi="宋体" w:eastAsia="宋体"/>
          <w:spacing w:val="-3"/>
        </w:rPr>
        <w:t>页</w:t>
      </w:r>
    </w:p>
    <w:tbl>
      <w:tblPr>
        <w:tblStyle w:val="17"/>
        <w:tblW w:w="86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300"/>
      </w:tblGrid>
      <w:tr w14:paraId="41E6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40" w:type="dxa"/>
            <w:vMerge w:val="restart"/>
            <w:vAlign w:val="center"/>
          </w:tcPr>
          <w:p w14:paraId="0E1BFA4A">
            <w:pPr>
              <w:jc w:val="center"/>
              <w:rPr>
                <w:szCs w:val="21"/>
              </w:rPr>
            </w:pPr>
            <w:r>
              <w:rPr>
                <w:rFonts w:hAnsi="宋体"/>
                <w:szCs w:val="21"/>
              </w:rPr>
              <w:t>序号</w:t>
            </w:r>
          </w:p>
        </w:tc>
        <w:tc>
          <w:tcPr>
            <w:tcW w:w="2760" w:type="dxa"/>
            <w:vMerge w:val="restart"/>
            <w:vAlign w:val="center"/>
          </w:tcPr>
          <w:p w14:paraId="606F5B9C">
            <w:pPr>
              <w:jc w:val="center"/>
              <w:rPr>
                <w:szCs w:val="21"/>
              </w:rPr>
            </w:pPr>
            <w:r>
              <w:rPr>
                <w:rFonts w:hAnsi="宋体"/>
                <w:szCs w:val="21"/>
              </w:rPr>
              <w:t>项目名称</w:t>
            </w:r>
          </w:p>
        </w:tc>
        <w:tc>
          <w:tcPr>
            <w:tcW w:w="1400" w:type="dxa"/>
            <w:vMerge w:val="restart"/>
            <w:vAlign w:val="center"/>
          </w:tcPr>
          <w:p w14:paraId="527EB0C8">
            <w:pPr>
              <w:jc w:val="center"/>
              <w:rPr>
                <w:szCs w:val="21"/>
              </w:rPr>
            </w:pPr>
            <w:r>
              <w:rPr>
                <w:rFonts w:hAnsi="宋体"/>
                <w:szCs w:val="21"/>
              </w:rPr>
              <w:t>计量单位</w:t>
            </w:r>
          </w:p>
        </w:tc>
        <w:tc>
          <w:tcPr>
            <w:tcW w:w="1300" w:type="dxa"/>
            <w:vMerge w:val="restart"/>
            <w:vAlign w:val="center"/>
          </w:tcPr>
          <w:p w14:paraId="04797781">
            <w:pPr>
              <w:jc w:val="center"/>
              <w:rPr>
                <w:szCs w:val="21"/>
              </w:rPr>
            </w:pPr>
            <w:r>
              <w:rPr>
                <w:rFonts w:hAnsi="宋体"/>
                <w:szCs w:val="21"/>
              </w:rPr>
              <w:t>金额（元）</w:t>
            </w:r>
          </w:p>
        </w:tc>
        <w:tc>
          <w:tcPr>
            <w:tcW w:w="2300" w:type="dxa"/>
            <w:vMerge w:val="restart"/>
            <w:vAlign w:val="center"/>
          </w:tcPr>
          <w:p w14:paraId="521C2925">
            <w:pPr>
              <w:jc w:val="center"/>
              <w:rPr>
                <w:szCs w:val="21"/>
              </w:rPr>
            </w:pPr>
            <w:r>
              <w:rPr>
                <w:rFonts w:hAnsi="宋体"/>
                <w:szCs w:val="21"/>
              </w:rPr>
              <w:t>备注</w:t>
            </w:r>
          </w:p>
        </w:tc>
      </w:tr>
      <w:tr w14:paraId="5FE9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40" w:type="dxa"/>
            <w:vMerge w:val="continue"/>
            <w:vAlign w:val="center"/>
          </w:tcPr>
          <w:p w14:paraId="12C89986">
            <w:pPr>
              <w:jc w:val="center"/>
              <w:rPr>
                <w:szCs w:val="21"/>
              </w:rPr>
            </w:pPr>
          </w:p>
        </w:tc>
        <w:tc>
          <w:tcPr>
            <w:tcW w:w="2760" w:type="dxa"/>
            <w:vMerge w:val="continue"/>
            <w:vAlign w:val="center"/>
          </w:tcPr>
          <w:p w14:paraId="78780886">
            <w:pPr>
              <w:rPr>
                <w:szCs w:val="21"/>
              </w:rPr>
            </w:pPr>
          </w:p>
        </w:tc>
        <w:tc>
          <w:tcPr>
            <w:tcW w:w="1400" w:type="dxa"/>
            <w:vMerge w:val="continue"/>
            <w:vAlign w:val="center"/>
          </w:tcPr>
          <w:p w14:paraId="166E9892">
            <w:pPr>
              <w:rPr>
                <w:szCs w:val="21"/>
              </w:rPr>
            </w:pPr>
          </w:p>
        </w:tc>
        <w:tc>
          <w:tcPr>
            <w:tcW w:w="1300" w:type="dxa"/>
            <w:vMerge w:val="continue"/>
            <w:vAlign w:val="center"/>
          </w:tcPr>
          <w:p w14:paraId="6A66899D">
            <w:pPr>
              <w:rPr>
                <w:szCs w:val="21"/>
              </w:rPr>
            </w:pPr>
          </w:p>
        </w:tc>
        <w:tc>
          <w:tcPr>
            <w:tcW w:w="2300" w:type="dxa"/>
            <w:vMerge w:val="continue"/>
            <w:vAlign w:val="center"/>
          </w:tcPr>
          <w:p w14:paraId="6AF25407">
            <w:pPr>
              <w:rPr>
                <w:szCs w:val="21"/>
              </w:rPr>
            </w:pPr>
          </w:p>
        </w:tc>
      </w:tr>
      <w:tr w14:paraId="52C2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33B3007">
            <w:pPr>
              <w:jc w:val="center"/>
              <w:rPr>
                <w:szCs w:val="21"/>
              </w:rPr>
            </w:pPr>
            <w:r>
              <w:rPr>
                <w:szCs w:val="21"/>
              </w:rPr>
              <w:t>1</w:t>
            </w:r>
          </w:p>
        </w:tc>
        <w:tc>
          <w:tcPr>
            <w:tcW w:w="2760" w:type="dxa"/>
            <w:vAlign w:val="center"/>
          </w:tcPr>
          <w:p w14:paraId="0E69208B">
            <w:pPr>
              <w:rPr>
                <w:szCs w:val="21"/>
              </w:rPr>
            </w:pPr>
            <w:r>
              <w:rPr>
                <w:rFonts w:hAnsi="宋体"/>
                <w:szCs w:val="21"/>
              </w:rPr>
              <w:t>暂列金额</w:t>
            </w:r>
          </w:p>
        </w:tc>
        <w:tc>
          <w:tcPr>
            <w:tcW w:w="1400" w:type="dxa"/>
            <w:vAlign w:val="center"/>
          </w:tcPr>
          <w:p w14:paraId="66D6BE0C">
            <w:pPr>
              <w:rPr>
                <w:szCs w:val="21"/>
              </w:rPr>
            </w:pPr>
          </w:p>
        </w:tc>
        <w:tc>
          <w:tcPr>
            <w:tcW w:w="1300" w:type="dxa"/>
            <w:vAlign w:val="center"/>
          </w:tcPr>
          <w:p w14:paraId="4298ABA6">
            <w:pPr>
              <w:rPr>
                <w:szCs w:val="21"/>
              </w:rPr>
            </w:pPr>
          </w:p>
        </w:tc>
        <w:tc>
          <w:tcPr>
            <w:tcW w:w="2300" w:type="dxa"/>
            <w:vAlign w:val="center"/>
          </w:tcPr>
          <w:p w14:paraId="43CBA543">
            <w:pPr>
              <w:jc w:val="center"/>
              <w:rPr>
                <w:szCs w:val="21"/>
              </w:rPr>
            </w:pPr>
            <w:r>
              <w:rPr>
                <w:rFonts w:hAnsi="宋体"/>
                <w:szCs w:val="21"/>
              </w:rPr>
              <w:t>明细详见</w:t>
            </w:r>
          </w:p>
          <w:p w14:paraId="5274A9B3">
            <w:pPr>
              <w:jc w:val="center"/>
              <w:rPr>
                <w:szCs w:val="21"/>
              </w:rPr>
            </w:pPr>
            <w:r>
              <w:rPr>
                <w:rFonts w:hAnsi="宋体"/>
                <w:szCs w:val="21"/>
              </w:rPr>
              <w:t>表</w:t>
            </w:r>
            <w:r>
              <w:rPr>
                <w:szCs w:val="21"/>
              </w:rPr>
              <w:t>—12—1</w:t>
            </w:r>
          </w:p>
        </w:tc>
      </w:tr>
      <w:tr w14:paraId="79CD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3D94869C">
            <w:pPr>
              <w:jc w:val="center"/>
              <w:rPr>
                <w:szCs w:val="21"/>
              </w:rPr>
            </w:pPr>
            <w:r>
              <w:rPr>
                <w:szCs w:val="21"/>
              </w:rPr>
              <w:t>2</w:t>
            </w:r>
          </w:p>
        </w:tc>
        <w:tc>
          <w:tcPr>
            <w:tcW w:w="2760" w:type="dxa"/>
            <w:vAlign w:val="center"/>
          </w:tcPr>
          <w:p w14:paraId="7A687E6E">
            <w:pPr>
              <w:rPr>
                <w:szCs w:val="21"/>
              </w:rPr>
            </w:pPr>
            <w:r>
              <w:rPr>
                <w:rFonts w:hAnsi="宋体"/>
                <w:szCs w:val="21"/>
              </w:rPr>
              <w:t>暂估价</w:t>
            </w:r>
          </w:p>
        </w:tc>
        <w:tc>
          <w:tcPr>
            <w:tcW w:w="1400" w:type="dxa"/>
            <w:vAlign w:val="center"/>
          </w:tcPr>
          <w:p w14:paraId="2AB65BB3">
            <w:pPr>
              <w:rPr>
                <w:szCs w:val="21"/>
              </w:rPr>
            </w:pPr>
          </w:p>
        </w:tc>
        <w:tc>
          <w:tcPr>
            <w:tcW w:w="1300" w:type="dxa"/>
            <w:vAlign w:val="center"/>
          </w:tcPr>
          <w:p w14:paraId="7EA7DE64">
            <w:pPr>
              <w:rPr>
                <w:szCs w:val="21"/>
              </w:rPr>
            </w:pPr>
          </w:p>
        </w:tc>
        <w:tc>
          <w:tcPr>
            <w:tcW w:w="2300" w:type="dxa"/>
            <w:vAlign w:val="center"/>
          </w:tcPr>
          <w:p w14:paraId="565E2AA9">
            <w:pPr>
              <w:rPr>
                <w:szCs w:val="21"/>
              </w:rPr>
            </w:pPr>
          </w:p>
        </w:tc>
      </w:tr>
      <w:tr w14:paraId="49DE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0DE41482">
            <w:pPr>
              <w:jc w:val="center"/>
              <w:rPr>
                <w:szCs w:val="21"/>
              </w:rPr>
            </w:pPr>
            <w:r>
              <w:rPr>
                <w:szCs w:val="21"/>
              </w:rPr>
              <w:t>2.1</w:t>
            </w:r>
          </w:p>
        </w:tc>
        <w:tc>
          <w:tcPr>
            <w:tcW w:w="2760" w:type="dxa"/>
            <w:vAlign w:val="center"/>
          </w:tcPr>
          <w:p w14:paraId="62218269">
            <w:pPr>
              <w:rPr>
                <w:szCs w:val="21"/>
              </w:rPr>
            </w:pPr>
            <w:r>
              <w:rPr>
                <w:rFonts w:hAnsi="宋体"/>
                <w:szCs w:val="21"/>
              </w:rPr>
              <w:t>材料（工程设备）暂估价</w:t>
            </w:r>
          </w:p>
        </w:tc>
        <w:tc>
          <w:tcPr>
            <w:tcW w:w="1400" w:type="dxa"/>
            <w:vAlign w:val="center"/>
          </w:tcPr>
          <w:p w14:paraId="400E0B09">
            <w:pPr>
              <w:rPr>
                <w:szCs w:val="21"/>
              </w:rPr>
            </w:pPr>
          </w:p>
        </w:tc>
        <w:tc>
          <w:tcPr>
            <w:tcW w:w="1300" w:type="dxa"/>
            <w:vAlign w:val="center"/>
          </w:tcPr>
          <w:p w14:paraId="251D8B7A">
            <w:pPr>
              <w:jc w:val="center"/>
              <w:rPr>
                <w:szCs w:val="21"/>
              </w:rPr>
            </w:pPr>
            <w:r>
              <w:rPr>
                <w:szCs w:val="21"/>
              </w:rPr>
              <w:t>—</w:t>
            </w:r>
          </w:p>
        </w:tc>
        <w:tc>
          <w:tcPr>
            <w:tcW w:w="2300" w:type="dxa"/>
            <w:vAlign w:val="center"/>
          </w:tcPr>
          <w:p w14:paraId="418C9B46">
            <w:pPr>
              <w:jc w:val="center"/>
              <w:rPr>
                <w:szCs w:val="21"/>
              </w:rPr>
            </w:pPr>
            <w:r>
              <w:rPr>
                <w:rFonts w:hAnsi="宋体"/>
                <w:szCs w:val="21"/>
              </w:rPr>
              <w:t>明细详见</w:t>
            </w:r>
          </w:p>
          <w:p w14:paraId="592B80FC">
            <w:pPr>
              <w:jc w:val="center"/>
              <w:rPr>
                <w:szCs w:val="21"/>
              </w:rPr>
            </w:pPr>
            <w:r>
              <w:rPr>
                <w:rFonts w:hAnsi="宋体"/>
                <w:szCs w:val="21"/>
              </w:rPr>
              <w:t>表</w:t>
            </w:r>
            <w:r>
              <w:rPr>
                <w:szCs w:val="21"/>
              </w:rPr>
              <w:t>—12—2</w:t>
            </w:r>
          </w:p>
        </w:tc>
      </w:tr>
      <w:tr w14:paraId="1BC2D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1D66C0A2">
            <w:pPr>
              <w:jc w:val="center"/>
              <w:rPr>
                <w:szCs w:val="21"/>
              </w:rPr>
            </w:pPr>
            <w:r>
              <w:rPr>
                <w:szCs w:val="21"/>
              </w:rPr>
              <w:t>2.2</w:t>
            </w:r>
          </w:p>
        </w:tc>
        <w:tc>
          <w:tcPr>
            <w:tcW w:w="2760" w:type="dxa"/>
            <w:vAlign w:val="center"/>
          </w:tcPr>
          <w:p w14:paraId="7AB0BFB9">
            <w:pPr>
              <w:rPr>
                <w:szCs w:val="21"/>
              </w:rPr>
            </w:pPr>
            <w:r>
              <w:rPr>
                <w:rFonts w:hAnsi="宋体"/>
                <w:szCs w:val="21"/>
              </w:rPr>
              <w:t>专业工程暂估价</w:t>
            </w:r>
          </w:p>
        </w:tc>
        <w:tc>
          <w:tcPr>
            <w:tcW w:w="1400" w:type="dxa"/>
            <w:vAlign w:val="center"/>
          </w:tcPr>
          <w:p w14:paraId="1A8606CF">
            <w:pPr>
              <w:rPr>
                <w:szCs w:val="21"/>
              </w:rPr>
            </w:pPr>
          </w:p>
        </w:tc>
        <w:tc>
          <w:tcPr>
            <w:tcW w:w="1300" w:type="dxa"/>
            <w:vAlign w:val="center"/>
          </w:tcPr>
          <w:p w14:paraId="1B394094">
            <w:pPr>
              <w:rPr>
                <w:szCs w:val="21"/>
              </w:rPr>
            </w:pPr>
          </w:p>
        </w:tc>
        <w:tc>
          <w:tcPr>
            <w:tcW w:w="2300" w:type="dxa"/>
            <w:vAlign w:val="center"/>
          </w:tcPr>
          <w:p w14:paraId="1A429323">
            <w:pPr>
              <w:jc w:val="center"/>
              <w:rPr>
                <w:szCs w:val="21"/>
              </w:rPr>
            </w:pPr>
            <w:r>
              <w:rPr>
                <w:rFonts w:hAnsi="宋体"/>
                <w:szCs w:val="21"/>
              </w:rPr>
              <w:t>明细详见</w:t>
            </w:r>
          </w:p>
          <w:p w14:paraId="5C7BF2BA">
            <w:pPr>
              <w:jc w:val="center"/>
              <w:rPr>
                <w:szCs w:val="21"/>
              </w:rPr>
            </w:pPr>
            <w:r>
              <w:rPr>
                <w:rFonts w:hAnsi="宋体"/>
                <w:szCs w:val="21"/>
              </w:rPr>
              <w:t>表</w:t>
            </w:r>
            <w:r>
              <w:rPr>
                <w:szCs w:val="21"/>
              </w:rPr>
              <w:t>—12—3</w:t>
            </w:r>
          </w:p>
        </w:tc>
      </w:tr>
      <w:tr w14:paraId="21FE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76429174">
            <w:pPr>
              <w:jc w:val="center"/>
              <w:rPr>
                <w:szCs w:val="21"/>
              </w:rPr>
            </w:pPr>
            <w:r>
              <w:rPr>
                <w:szCs w:val="21"/>
              </w:rPr>
              <w:t>3</w:t>
            </w:r>
          </w:p>
        </w:tc>
        <w:tc>
          <w:tcPr>
            <w:tcW w:w="2760" w:type="dxa"/>
            <w:vAlign w:val="center"/>
          </w:tcPr>
          <w:p w14:paraId="22F6C9A7">
            <w:pPr>
              <w:rPr>
                <w:szCs w:val="21"/>
              </w:rPr>
            </w:pPr>
            <w:r>
              <w:rPr>
                <w:rFonts w:hAnsi="宋体"/>
                <w:szCs w:val="21"/>
              </w:rPr>
              <w:t>计日工</w:t>
            </w:r>
          </w:p>
        </w:tc>
        <w:tc>
          <w:tcPr>
            <w:tcW w:w="1400" w:type="dxa"/>
            <w:vAlign w:val="center"/>
          </w:tcPr>
          <w:p w14:paraId="06FA2824">
            <w:pPr>
              <w:rPr>
                <w:szCs w:val="21"/>
              </w:rPr>
            </w:pPr>
          </w:p>
        </w:tc>
        <w:tc>
          <w:tcPr>
            <w:tcW w:w="1300" w:type="dxa"/>
            <w:vAlign w:val="center"/>
          </w:tcPr>
          <w:p w14:paraId="27719CA2">
            <w:pPr>
              <w:rPr>
                <w:szCs w:val="21"/>
              </w:rPr>
            </w:pPr>
          </w:p>
        </w:tc>
        <w:tc>
          <w:tcPr>
            <w:tcW w:w="2300" w:type="dxa"/>
            <w:vAlign w:val="center"/>
          </w:tcPr>
          <w:p w14:paraId="7407F60D">
            <w:pPr>
              <w:jc w:val="center"/>
              <w:rPr>
                <w:szCs w:val="21"/>
              </w:rPr>
            </w:pPr>
            <w:r>
              <w:rPr>
                <w:rFonts w:hAnsi="宋体"/>
                <w:szCs w:val="21"/>
              </w:rPr>
              <w:t>明细详见</w:t>
            </w:r>
          </w:p>
          <w:p w14:paraId="4EF7C15A">
            <w:pPr>
              <w:jc w:val="center"/>
              <w:rPr>
                <w:szCs w:val="21"/>
              </w:rPr>
            </w:pPr>
            <w:r>
              <w:rPr>
                <w:rFonts w:hAnsi="宋体"/>
                <w:szCs w:val="21"/>
              </w:rPr>
              <w:t>表</w:t>
            </w:r>
            <w:r>
              <w:rPr>
                <w:szCs w:val="21"/>
              </w:rPr>
              <w:t>—12—4</w:t>
            </w:r>
          </w:p>
        </w:tc>
      </w:tr>
      <w:tr w14:paraId="6CA4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0A7A5334">
            <w:pPr>
              <w:jc w:val="center"/>
              <w:rPr>
                <w:szCs w:val="21"/>
              </w:rPr>
            </w:pPr>
            <w:r>
              <w:rPr>
                <w:szCs w:val="21"/>
              </w:rPr>
              <w:t>4</w:t>
            </w:r>
          </w:p>
        </w:tc>
        <w:tc>
          <w:tcPr>
            <w:tcW w:w="2760" w:type="dxa"/>
            <w:vAlign w:val="center"/>
          </w:tcPr>
          <w:p w14:paraId="010DB3C2">
            <w:pPr>
              <w:rPr>
                <w:szCs w:val="21"/>
              </w:rPr>
            </w:pPr>
            <w:r>
              <w:rPr>
                <w:rFonts w:hAnsi="宋体"/>
                <w:szCs w:val="21"/>
              </w:rPr>
              <w:t>总承包服务费</w:t>
            </w:r>
          </w:p>
        </w:tc>
        <w:tc>
          <w:tcPr>
            <w:tcW w:w="1400" w:type="dxa"/>
            <w:vAlign w:val="center"/>
          </w:tcPr>
          <w:p w14:paraId="6164C617">
            <w:pPr>
              <w:rPr>
                <w:szCs w:val="21"/>
              </w:rPr>
            </w:pPr>
          </w:p>
        </w:tc>
        <w:tc>
          <w:tcPr>
            <w:tcW w:w="1300" w:type="dxa"/>
            <w:vAlign w:val="center"/>
          </w:tcPr>
          <w:p w14:paraId="5CAFE9D1">
            <w:pPr>
              <w:rPr>
                <w:szCs w:val="21"/>
              </w:rPr>
            </w:pPr>
          </w:p>
        </w:tc>
        <w:tc>
          <w:tcPr>
            <w:tcW w:w="2300" w:type="dxa"/>
            <w:vAlign w:val="center"/>
          </w:tcPr>
          <w:p w14:paraId="10943689">
            <w:pPr>
              <w:jc w:val="center"/>
              <w:rPr>
                <w:szCs w:val="21"/>
              </w:rPr>
            </w:pPr>
            <w:r>
              <w:rPr>
                <w:rFonts w:hAnsi="宋体"/>
                <w:szCs w:val="21"/>
              </w:rPr>
              <w:t>明细详见</w:t>
            </w:r>
          </w:p>
          <w:p w14:paraId="59487620">
            <w:pPr>
              <w:jc w:val="center"/>
              <w:rPr>
                <w:szCs w:val="21"/>
              </w:rPr>
            </w:pPr>
            <w:r>
              <w:rPr>
                <w:rFonts w:hAnsi="宋体"/>
                <w:szCs w:val="21"/>
              </w:rPr>
              <w:t>表</w:t>
            </w:r>
            <w:r>
              <w:rPr>
                <w:szCs w:val="21"/>
              </w:rPr>
              <w:t>—12—5</w:t>
            </w:r>
          </w:p>
        </w:tc>
      </w:tr>
      <w:tr w14:paraId="2723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71225C7">
            <w:pPr>
              <w:jc w:val="center"/>
              <w:rPr>
                <w:szCs w:val="21"/>
              </w:rPr>
            </w:pPr>
            <w:r>
              <w:rPr>
                <w:szCs w:val="21"/>
              </w:rPr>
              <w:t>5</w:t>
            </w:r>
          </w:p>
        </w:tc>
        <w:tc>
          <w:tcPr>
            <w:tcW w:w="2760" w:type="dxa"/>
            <w:vAlign w:val="center"/>
          </w:tcPr>
          <w:p w14:paraId="569DA279">
            <w:pPr>
              <w:jc w:val="center"/>
              <w:rPr>
                <w:szCs w:val="21"/>
              </w:rPr>
            </w:pPr>
          </w:p>
        </w:tc>
        <w:tc>
          <w:tcPr>
            <w:tcW w:w="1400" w:type="dxa"/>
            <w:vAlign w:val="center"/>
          </w:tcPr>
          <w:p w14:paraId="4EB88B9D">
            <w:pPr>
              <w:rPr>
                <w:szCs w:val="21"/>
              </w:rPr>
            </w:pPr>
          </w:p>
        </w:tc>
        <w:tc>
          <w:tcPr>
            <w:tcW w:w="1300" w:type="dxa"/>
            <w:vAlign w:val="center"/>
          </w:tcPr>
          <w:p w14:paraId="17D24E38">
            <w:pPr>
              <w:rPr>
                <w:szCs w:val="21"/>
              </w:rPr>
            </w:pPr>
          </w:p>
        </w:tc>
        <w:tc>
          <w:tcPr>
            <w:tcW w:w="2300" w:type="dxa"/>
            <w:vAlign w:val="center"/>
          </w:tcPr>
          <w:p w14:paraId="1FE8C677">
            <w:pPr>
              <w:rPr>
                <w:szCs w:val="21"/>
              </w:rPr>
            </w:pPr>
          </w:p>
        </w:tc>
      </w:tr>
      <w:tr w14:paraId="702C9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6D0D1648">
            <w:pPr>
              <w:jc w:val="center"/>
              <w:rPr>
                <w:szCs w:val="21"/>
              </w:rPr>
            </w:pPr>
          </w:p>
        </w:tc>
        <w:tc>
          <w:tcPr>
            <w:tcW w:w="2760" w:type="dxa"/>
            <w:vAlign w:val="center"/>
          </w:tcPr>
          <w:p w14:paraId="40579F9A">
            <w:pPr>
              <w:jc w:val="center"/>
              <w:rPr>
                <w:szCs w:val="21"/>
              </w:rPr>
            </w:pPr>
          </w:p>
        </w:tc>
        <w:tc>
          <w:tcPr>
            <w:tcW w:w="1400" w:type="dxa"/>
            <w:vAlign w:val="center"/>
          </w:tcPr>
          <w:p w14:paraId="4981AD14">
            <w:pPr>
              <w:rPr>
                <w:szCs w:val="21"/>
              </w:rPr>
            </w:pPr>
          </w:p>
        </w:tc>
        <w:tc>
          <w:tcPr>
            <w:tcW w:w="1300" w:type="dxa"/>
            <w:vAlign w:val="center"/>
          </w:tcPr>
          <w:p w14:paraId="4F41325B">
            <w:pPr>
              <w:rPr>
                <w:szCs w:val="21"/>
              </w:rPr>
            </w:pPr>
          </w:p>
        </w:tc>
        <w:tc>
          <w:tcPr>
            <w:tcW w:w="2300" w:type="dxa"/>
            <w:vAlign w:val="center"/>
          </w:tcPr>
          <w:p w14:paraId="1A556770">
            <w:pPr>
              <w:rPr>
                <w:szCs w:val="21"/>
              </w:rPr>
            </w:pPr>
          </w:p>
        </w:tc>
      </w:tr>
      <w:tr w14:paraId="6471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18B6F8D1">
            <w:pPr>
              <w:jc w:val="center"/>
              <w:rPr>
                <w:szCs w:val="21"/>
              </w:rPr>
            </w:pPr>
          </w:p>
        </w:tc>
        <w:tc>
          <w:tcPr>
            <w:tcW w:w="2760" w:type="dxa"/>
            <w:vAlign w:val="center"/>
          </w:tcPr>
          <w:p w14:paraId="1B2BEF44">
            <w:pPr>
              <w:jc w:val="center"/>
              <w:rPr>
                <w:szCs w:val="21"/>
              </w:rPr>
            </w:pPr>
          </w:p>
        </w:tc>
        <w:tc>
          <w:tcPr>
            <w:tcW w:w="1400" w:type="dxa"/>
            <w:vAlign w:val="center"/>
          </w:tcPr>
          <w:p w14:paraId="346A73D9">
            <w:pPr>
              <w:rPr>
                <w:szCs w:val="21"/>
              </w:rPr>
            </w:pPr>
          </w:p>
        </w:tc>
        <w:tc>
          <w:tcPr>
            <w:tcW w:w="1300" w:type="dxa"/>
            <w:vAlign w:val="center"/>
          </w:tcPr>
          <w:p w14:paraId="5364C60F">
            <w:pPr>
              <w:rPr>
                <w:szCs w:val="21"/>
              </w:rPr>
            </w:pPr>
          </w:p>
        </w:tc>
        <w:tc>
          <w:tcPr>
            <w:tcW w:w="2300" w:type="dxa"/>
            <w:vAlign w:val="center"/>
          </w:tcPr>
          <w:p w14:paraId="38401157">
            <w:pPr>
              <w:rPr>
                <w:szCs w:val="21"/>
              </w:rPr>
            </w:pPr>
          </w:p>
        </w:tc>
      </w:tr>
      <w:tr w14:paraId="33E3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505A48BE">
            <w:pPr>
              <w:jc w:val="center"/>
              <w:rPr>
                <w:szCs w:val="21"/>
              </w:rPr>
            </w:pPr>
          </w:p>
        </w:tc>
        <w:tc>
          <w:tcPr>
            <w:tcW w:w="2760" w:type="dxa"/>
            <w:vAlign w:val="center"/>
          </w:tcPr>
          <w:p w14:paraId="59A6F7ED">
            <w:pPr>
              <w:jc w:val="center"/>
              <w:rPr>
                <w:szCs w:val="21"/>
              </w:rPr>
            </w:pPr>
          </w:p>
        </w:tc>
        <w:tc>
          <w:tcPr>
            <w:tcW w:w="1400" w:type="dxa"/>
            <w:vAlign w:val="center"/>
          </w:tcPr>
          <w:p w14:paraId="50A337DE">
            <w:pPr>
              <w:rPr>
                <w:szCs w:val="21"/>
              </w:rPr>
            </w:pPr>
          </w:p>
        </w:tc>
        <w:tc>
          <w:tcPr>
            <w:tcW w:w="1300" w:type="dxa"/>
            <w:vAlign w:val="center"/>
          </w:tcPr>
          <w:p w14:paraId="2AF5168E">
            <w:pPr>
              <w:rPr>
                <w:szCs w:val="21"/>
              </w:rPr>
            </w:pPr>
          </w:p>
        </w:tc>
        <w:tc>
          <w:tcPr>
            <w:tcW w:w="2300" w:type="dxa"/>
            <w:vAlign w:val="center"/>
          </w:tcPr>
          <w:p w14:paraId="0A2EF5F2">
            <w:pPr>
              <w:rPr>
                <w:szCs w:val="21"/>
              </w:rPr>
            </w:pPr>
          </w:p>
        </w:tc>
      </w:tr>
      <w:tr w14:paraId="5EBC9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146394AC">
            <w:pPr>
              <w:jc w:val="center"/>
              <w:rPr>
                <w:szCs w:val="21"/>
              </w:rPr>
            </w:pPr>
          </w:p>
        </w:tc>
        <w:tc>
          <w:tcPr>
            <w:tcW w:w="2760" w:type="dxa"/>
            <w:vAlign w:val="center"/>
          </w:tcPr>
          <w:p w14:paraId="27543D53">
            <w:pPr>
              <w:jc w:val="center"/>
              <w:rPr>
                <w:szCs w:val="21"/>
              </w:rPr>
            </w:pPr>
          </w:p>
        </w:tc>
        <w:tc>
          <w:tcPr>
            <w:tcW w:w="1400" w:type="dxa"/>
            <w:vAlign w:val="center"/>
          </w:tcPr>
          <w:p w14:paraId="743ACCEB">
            <w:pPr>
              <w:rPr>
                <w:szCs w:val="21"/>
              </w:rPr>
            </w:pPr>
          </w:p>
        </w:tc>
        <w:tc>
          <w:tcPr>
            <w:tcW w:w="1300" w:type="dxa"/>
            <w:vAlign w:val="center"/>
          </w:tcPr>
          <w:p w14:paraId="52467D9E">
            <w:pPr>
              <w:rPr>
                <w:szCs w:val="21"/>
              </w:rPr>
            </w:pPr>
          </w:p>
        </w:tc>
        <w:tc>
          <w:tcPr>
            <w:tcW w:w="2300" w:type="dxa"/>
            <w:vAlign w:val="center"/>
          </w:tcPr>
          <w:p w14:paraId="24CAE063">
            <w:pPr>
              <w:rPr>
                <w:szCs w:val="21"/>
              </w:rPr>
            </w:pPr>
          </w:p>
        </w:tc>
      </w:tr>
      <w:tr w14:paraId="69B1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AF35539">
            <w:pPr>
              <w:jc w:val="center"/>
              <w:rPr>
                <w:szCs w:val="21"/>
              </w:rPr>
            </w:pPr>
          </w:p>
        </w:tc>
        <w:tc>
          <w:tcPr>
            <w:tcW w:w="2760" w:type="dxa"/>
            <w:vAlign w:val="center"/>
          </w:tcPr>
          <w:p w14:paraId="663335E9">
            <w:pPr>
              <w:jc w:val="center"/>
              <w:rPr>
                <w:szCs w:val="21"/>
              </w:rPr>
            </w:pPr>
          </w:p>
        </w:tc>
        <w:tc>
          <w:tcPr>
            <w:tcW w:w="1400" w:type="dxa"/>
            <w:vAlign w:val="center"/>
          </w:tcPr>
          <w:p w14:paraId="400928B8">
            <w:pPr>
              <w:rPr>
                <w:szCs w:val="21"/>
              </w:rPr>
            </w:pPr>
          </w:p>
        </w:tc>
        <w:tc>
          <w:tcPr>
            <w:tcW w:w="1300" w:type="dxa"/>
            <w:vAlign w:val="center"/>
          </w:tcPr>
          <w:p w14:paraId="1ACF8812">
            <w:pPr>
              <w:rPr>
                <w:szCs w:val="21"/>
              </w:rPr>
            </w:pPr>
          </w:p>
        </w:tc>
        <w:tc>
          <w:tcPr>
            <w:tcW w:w="2300" w:type="dxa"/>
            <w:vAlign w:val="center"/>
          </w:tcPr>
          <w:p w14:paraId="0954EC80">
            <w:pPr>
              <w:rPr>
                <w:szCs w:val="21"/>
              </w:rPr>
            </w:pPr>
          </w:p>
        </w:tc>
      </w:tr>
      <w:tr w14:paraId="54F2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vAlign w:val="center"/>
          </w:tcPr>
          <w:p w14:paraId="275F7130">
            <w:pPr>
              <w:jc w:val="center"/>
              <w:rPr>
                <w:szCs w:val="21"/>
              </w:rPr>
            </w:pPr>
          </w:p>
        </w:tc>
        <w:tc>
          <w:tcPr>
            <w:tcW w:w="2760" w:type="dxa"/>
            <w:vAlign w:val="center"/>
          </w:tcPr>
          <w:p w14:paraId="69E1DFFF">
            <w:pPr>
              <w:ind w:firstLine="310" w:firstLineChars="148"/>
              <w:jc w:val="center"/>
              <w:rPr>
                <w:szCs w:val="21"/>
              </w:rPr>
            </w:pPr>
          </w:p>
        </w:tc>
        <w:tc>
          <w:tcPr>
            <w:tcW w:w="1400" w:type="dxa"/>
            <w:vAlign w:val="center"/>
          </w:tcPr>
          <w:p w14:paraId="2DC68E7B">
            <w:pPr>
              <w:ind w:firstLine="310" w:firstLineChars="148"/>
              <w:rPr>
                <w:szCs w:val="21"/>
              </w:rPr>
            </w:pPr>
          </w:p>
        </w:tc>
        <w:tc>
          <w:tcPr>
            <w:tcW w:w="1300" w:type="dxa"/>
            <w:vAlign w:val="center"/>
          </w:tcPr>
          <w:p w14:paraId="69451AEE">
            <w:pPr>
              <w:ind w:firstLine="310" w:firstLineChars="148"/>
              <w:rPr>
                <w:szCs w:val="21"/>
              </w:rPr>
            </w:pPr>
          </w:p>
        </w:tc>
        <w:tc>
          <w:tcPr>
            <w:tcW w:w="2300" w:type="dxa"/>
            <w:vAlign w:val="center"/>
          </w:tcPr>
          <w:p w14:paraId="0D963432">
            <w:pPr>
              <w:ind w:firstLine="310" w:firstLineChars="148"/>
              <w:rPr>
                <w:szCs w:val="21"/>
              </w:rPr>
            </w:pPr>
          </w:p>
        </w:tc>
      </w:tr>
      <w:tr w14:paraId="267E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00" w:type="dxa"/>
            <w:gridSpan w:val="4"/>
            <w:vAlign w:val="center"/>
          </w:tcPr>
          <w:p w14:paraId="740956D8">
            <w:pPr>
              <w:jc w:val="center"/>
              <w:rPr>
                <w:szCs w:val="21"/>
              </w:rPr>
            </w:pPr>
            <w:r>
              <w:rPr>
                <w:rFonts w:hAnsi="宋体"/>
                <w:szCs w:val="21"/>
              </w:rPr>
              <w:t>合计</w:t>
            </w:r>
          </w:p>
        </w:tc>
        <w:tc>
          <w:tcPr>
            <w:tcW w:w="2300" w:type="dxa"/>
            <w:vAlign w:val="center"/>
          </w:tcPr>
          <w:p w14:paraId="2BC5C1F7">
            <w:pPr>
              <w:rPr>
                <w:szCs w:val="21"/>
              </w:rPr>
            </w:pPr>
          </w:p>
        </w:tc>
      </w:tr>
    </w:tbl>
    <w:p w14:paraId="064A0568">
      <w:pPr>
        <w:rPr>
          <w:sz w:val="18"/>
          <w:szCs w:val="18"/>
        </w:rPr>
      </w:pPr>
      <w:r>
        <w:rPr>
          <w:rFonts w:hAnsi="宋体"/>
          <w:sz w:val="18"/>
          <w:szCs w:val="18"/>
        </w:rPr>
        <w:t>注：材料（工程设备）暂估单价进入清单项目综合单价，此处不汇总。</w:t>
      </w:r>
    </w:p>
    <w:p w14:paraId="563F31B7">
      <w:pPr>
        <w:jc w:val="right"/>
        <w:rPr>
          <w:sz w:val="18"/>
          <w:szCs w:val="18"/>
        </w:rPr>
      </w:pPr>
    </w:p>
    <w:p w14:paraId="68FCCE6E">
      <w:pPr>
        <w:jc w:val="right"/>
        <w:rPr>
          <w:sz w:val="18"/>
          <w:szCs w:val="18"/>
        </w:rPr>
      </w:pPr>
    </w:p>
    <w:p w14:paraId="63491DD5">
      <w:pPr>
        <w:jc w:val="right"/>
        <w:rPr>
          <w:sz w:val="18"/>
          <w:szCs w:val="18"/>
        </w:rPr>
      </w:pPr>
      <w:r>
        <w:rPr>
          <w:rFonts w:hAnsi="宋体"/>
          <w:sz w:val="18"/>
          <w:szCs w:val="18"/>
        </w:rPr>
        <w:t>表</w:t>
      </w:r>
      <w:r>
        <w:rPr>
          <w:sz w:val="18"/>
          <w:szCs w:val="18"/>
        </w:rPr>
        <w:t>—12</w:t>
      </w:r>
    </w:p>
    <w:p w14:paraId="39861CAE">
      <w:pPr>
        <w:rPr>
          <w:sz w:val="24"/>
        </w:rPr>
      </w:pPr>
    </w:p>
    <w:p w14:paraId="1A4445DF">
      <w:pPr>
        <w:spacing w:line="480" w:lineRule="auto"/>
        <w:jc w:val="center"/>
        <w:rPr>
          <w:b/>
          <w:sz w:val="36"/>
          <w:szCs w:val="36"/>
        </w:rPr>
      </w:pPr>
      <w:r>
        <w:rPr>
          <w:rFonts w:hAnsi="宋体"/>
          <w:b/>
          <w:sz w:val="36"/>
          <w:szCs w:val="36"/>
        </w:rPr>
        <w:t>暂列金额明细表</w:t>
      </w:r>
    </w:p>
    <w:p w14:paraId="6F636C41">
      <w:pPr>
        <w:pStyle w:val="9"/>
        <w:tabs>
          <w:tab w:val="left" w:pos="4529"/>
          <w:tab w:val="left" w:pos="7890"/>
          <w:tab w:val="left" w:pos="8416"/>
          <w:tab w:val="left" w:pos="9047"/>
        </w:tabs>
        <w:ind w:firstLine="224" w:firstLineChars="100"/>
        <w:rPr>
          <w:rFonts w:eastAsia="宋体"/>
          <w:spacing w:val="-3"/>
        </w:rPr>
      </w:pPr>
      <w:r>
        <w:rPr>
          <w:rFonts w:hAnsi="宋体" w:eastAsia="宋体"/>
          <w:spacing w:val="-3"/>
        </w:rPr>
        <w:t>工程名称：</w:t>
      </w:r>
      <w:r>
        <w:rPr>
          <w:rFonts w:hint="eastAsia" w:hAnsi="宋体" w:eastAsia="宋体"/>
          <w:spacing w:val="-3"/>
        </w:rPr>
        <w:t xml:space="preserve">          </w:t>
      </w:r>
      <w:r>
        <w:rPr>
          <w:rFonts w:hAnsi="宋体" w:eastAsia="宋体"/>
          <w:spacing w:val="-3"/>
        </w:rPr>
        <w:t>标段：</w:t>
      </w:r>
      <w:r>
        <w:rPr>
          <w:rFonts w:hint="eastAsia" w:hAnsi="宋体" w:eastAsia="宋体"/>
          <w:spacing w:val="-3"/>
        </w:rPr>
        <w:t xml:space="preserve">          </w:t>
      </w:r>
      <w:r>
        <w:rPr>
          <w:rFonts w:hAnsi="宋体" w:eastAsia="宋体"/>
          <w:spacing w:val="-3"/>
        </w:rPr>
        <w:t>第页</w:t>
      </w:r>
      <w:r>
        <w:rPr>
          <w:rFonts w:hint="eastAsia" w:hAnsi="宋体" w:eastAsia="宋体"/>
          <w:spacing w:val="-3"/>
        </w:rPr>
        <w:t xml:space="preserve">           </w:t>
      </w:r>
      <w:r>
        <w:rPr>
          <w:rFonts w:hAnsi="宋体" w:eastAsia="宋体"/>
          <w:spacing w:val="-3"/>
        </w:rPr>
        <w:t>共页</w:t>
      </w:r>
    </w:p>
    <w:tbl>
      <w:tblPr>
        <w:tblStyle w:val="17"/>
        <w:tblW w:w="88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14:paraId="1731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4" w:type="dxa"/>
            <w:vMerge w:val="restart"/>
            <w:vAlign w:val="center"/>
          </w:tcPr>
          <w:p w14:paraId="2A290AB6">
            <w:pPr>
              <w:jc w:val="center"/>
              <w:rPr>
                <w:szCs w:val="21"/>
              </w:rPr>
            </w:pPr>
            <w:r>
              <w:rPr>
                <w:rFonts w:hAnsi="宋体"/>
                <w:szCs w:val="21"/>
              </w:rPr>
              <w:t>序号</w:t>
            </w:r>
          </w:p>
        </w:tc>
        <w:tc>
          <w:tcPr>
            <w:tcW w:w="3376" w:type="dxa"/>
            <w:vMerge w:val="restart"/>
            <w:vAlign w:val="center"/>
          </w:tcPr>
          <w:p w14:paraId="5AC50383">
            <w:pPr>
              <w:jc w:val="center"/>
              <w:rPr>
                <w:szCs w:val="21"/>
              </w:rPr>
            </w:pPr>
            <w:r>
              <w:rPr>
                <w:rFonts w:hAnsi="宋体"/>
                <w:szCs w:val="21"/>
              </w:rPr>
              <w:t>项目名称</w:t>
            </w:r>
          </w:p>
        </w:tc>
        <w:tc>
          <w:tcPr>
            <w:tcW w:w="1508" w:type="dxa"/>
            <w:vMerge w:val="restart"/>
            <w:vAlign w:val="center"/>
          </w:tcPr>
          <w:p w14:paraId="214F40D4">
            <w:pPr>
              <w:jc w:val="center"/>
              <w:rPr>
                <w:szCs w:val="21"/>
              </w:rPr>
            </w:pPr>
            <w:r>
              <w:rPr>
                <w:rFonts w:hAnsi="宋体"/>
                <w:szCs w:val="21"/>
              </w:rPr>
              <w:t>计量单位</w:t>
            </w:r>
          </w:p>
        </w:tc>
        <w:tc>
          <w:tcPr>
            <w:tcW w:w="1608" w:type="dxa"/>
            <w:vMerge w:val="restart"/>
            <w:vAlign w:val="center"/>
          </w:tcPr>
          <w:p w14:paraId="36850E26">
            <w:pPr>
              <w:jc w:val="center"/>
              <w:rPr>
                <w:szCs w:val="21"/>
              </w:rPr>
            </w:pPr>
            <w:r>
              <w:rPr>
                <w:rFonts w:hAnsi="宋体"/>
                <w:szCs w:val="21"/>
              </w:rPr>
              <w:t>暂定金额（元）</w:t>
            </w:r>
          </w:p>
        </w:tc>
        <w:tc>
          <w:tcPr>
            <w:tcW w:w="1507" w:type="dxa"/>
            <w:vMerge w:val="restart"/>
            <w:vAlign w:val="center"/>
          </w:tcPr>
          <w:p w14:paraId="1D30A1CF">
            <w:pPr>
              <w:jc w:val="center"/>
              <w:rPr>
                <w:szCs w:val="21"/>
              </w:rPr>
            </w:pPr>
            <w:r>
              <w:rPr>
                <w:rFonts w:hAnsi="宋体"/>
                <w:szCs w:val="21"/>
              </w:rPr>
              <w:t>备注</w:t>
            </w:r>
          </w:p>
        </w:tc>
      </w:tr>
      <w:tr w14:paraId="121C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4" w:type="dxa"/>
            <w:vMerge w:val="continue"/>
            <w:vAlign w:val="center"/>
          </w:tcPr>
          <w:p w14:paraId="0D754361">
            <w:pPr>
              <w:jc w:val="center"/>
              <w:rPr>
                <w:szCs w:val="21"/>
              </w:rPr>
            </w:pPr>
          </w:p>
        </w:tc>
        <w:tc>
          <w:tcPr>
            <w:tcW w:w="3376" w:type="dxa"/>
            <w:vMerge w:val="continue"/>
            <w:vAlign w:val="center"/>
          </w:tcPr>
          <w:p w14:paraId="72764307">
            <w:pPr>
              <w:rPr>
                <w:szCs w:val="21"/>
              </w:rPr>
            </w:pPr>
          </w:p>
        </w:tc>
        <w:tc>
          <w:tcPr>
            <w:tcW w:w="1508" w:type="dxa"/>
            <w:vMerge w:val="continue"/>
            <w:vAlign w:val="center"/>
          </w:tcPr>
          <w:p w14:paraId="3AD202CE">
            <w:pPr>
              <w:rPr>
                <w:szCs w:val="21"/>
              </w:rPr>
            </w:pPr>
          </w:p>
        </w:tc>
        <w:tc>
          <w:tcPr>
            <w:tcW w:w="1608" w:type="dxa"/>
            <w:vMerge w:val="continue"/>
            <w:vAlign w:val="center"/>
          </w:tcPr>
          <w:p w14:paraId="011E09F0">
            <w:pPr>
              <w:rPr>
                <w:szCs w:val="21"/>
              </w:rPr>
            </w:pPr>
          </w:p>
        </w:tc>
        <w:tc>
          <w:tcPr>
            <w:tcW w:w="1507" w:type="dxa"/>
            <w:vMerge w:val="continue"/>
            <w:vAlign w:val="center"/>
          </w:tcPr>
          <w:p w14:paraId="55325CA1">
            <w:pPr>
              <w:rPr>
                <w:szCs w:val="21"/>
              </w:rPr>
            </w:pPr>
          </w:p>
        </w:tc>
      </w:tr>
      <w:tr w14:paraId="0713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1F0B4274">
            <w:pPr>
              <w:jc w:val="center"/>
              <w:rPr>
                <w:szCs w:val="21"/>
              </w:rPr>
            </w:pPr>
            <w:r>
              <w:rPr>
                <w:szCs w:val="21"/>
              </w:rPr>
              <w:t>1</w:t>
            </w:r>
          </w:p>
        </w:tc>
        <w:tc>
          <w:tcPr>
            <w:tcW w:w="3376" w:type="dxa"/>
            <w:vAlign w:val="center"/>
          </w:tcPr>
          <w:p w14:paraId="1D689CBE">
            <w:pPr>
              <w:rPr>
                <w:szCs w:val="21"/>
              </w:rPr>
            </w:pPr>
          </w:p>
        </w:tc>
        <w:tc>
          <w:tcPr>
            <w:tcW w:w="1508" w:type="dxa"/>
            <w:vAlign w:val="center"/>
          </w:tcPr>
          <w:p w14:paraId="7C03FD85">
            <w:pPr>
              <w:rPr>
                <w:szCs w:val="21"/>
              </w:rPr>
            </w:pPr>
          </w:p>
        </w:tc>
        <w:tc>
          <w:tcPr>
            <w:tcW w:w="1608" w:type="dxa"/>
            <w:vAlign w:val="center"/>
          </w:tcPr>
          <w:p w14:paraId="02EFEE7A">
            <w:pPr>
              <w:rPr>
                <w:szCs w:val="21"/>
              </w:rPr>
            </w:pPr>
          </w:p>
        </w:tc>
        <w:tc>
          <w:tcPr>
            <w:tcW w:w="1507" w:type="dxa"/>
            <w:vAlign w:val="center"/>
          </w:tcPr>
          <w:p w14:paraId="4AC2E6EA">
            <w:pPr>
              <w:jc w:val="center"/>
              <w:rPr>
                <w:szCs w:val="21"/>
              </w:rPr>
            </w:pPr>
          </w:p>
        </w:tc>
      </w:tr>
      <w:tr w14:paraId="5D7D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319BBFE6">
            <w:pPr>
              <w:jc w:val="center"/>
              <w:rPr>
                <w:szCs w:val="21"/>
              </w:rPr>
            </w:pPr>
            <w:r>
              <w:rPr>
                <w:szCs w:val="21"/>
              </w:rPr>
              <w:t>2</w:t>
            </w:r>
          </w:p>
        </w:tc>
        <w:tc>
          <w:tcPr>
            <w:tcW w:w="3376" w:type="dxa"/>
            <w:vAlign w:val="center"/>
          </w:tcPr>
          <w:p w14:paraId="639F653F">
            <w:pPr>
              <w:rPr>
                <w:szCs w:val="21"/>
              </w:rPr>
            </w:pPr>
          </w:p>
        </w:tc>
        <w:tc>
          <w:tcPr>
            <w:tcW w:w="1508" w:type="dxa"/>
            <w:vAlign w:val="center"/>
          </w:tcPr>
          <w:p w14:paraId="62BB5ABB">
            <w:pPr>
              <w:rPr>
                <w:szCs w:val="21"/>
              </w:rPr>
            </w:pPr>
          </w:p>
        </w:tc>
        <w:tc>
          <w:tcPr>
            <w:tcW w:w="1608" w:type="dxa"/>
            <w:vAlign w:val="center"/>
          </w:tcPr>
          <w:p w14:paraId="5904684F">
            <w:pPr>
              <w:rPr>
                <w:szCs w:val="21"/>
              </w:rPr>
            </w:pPr>
          </w:p>
        </w:tc>
        <w:tc>
          <w:tcPr>
            <w:tcW w:w="1507" w:type="dxa"/>
            <w:vAlign w:val="center"/>
          </w:tcPr>
          <w:p w14:paraId="722EF033">
            <w:pPr>
              <w:rPr>
                <w:szCs w:val="21"/>
              </w:rPr>
            </w:pPr>
          </w:p>
        </w:tc>
      </w:tr>
      <w:tr w14:paraId="20DA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535DD084">
            <w:pPr>
              <w:jc w:val="center"/>
              <w:rPr>
                <w:szCs w:val="21"/>
              </w:rPr>
            </w:pPr>
            <w:r>
              <w:rPr>
                <w:szCs w:val="21"/>
              </w:rPr>
              <w:t>3</w:t>
            </w:r>
          </w:p>
        </w:tc>
        <w:tc>
          <w:tcPr>
            <w:tcW w:w="3376" w:type="dxa"/>
            <w:vAlign w:val="center"/>
          </w:tcPr>
          <w:p w14:paraId="0D8D05F2">
            <w:pPr>
              <w:ind w:firstLine="415" w:firstLineChars="198"/>
              <w:rPr>
                <w:szCs w:val="21"/>
              </w:rPr>
            </w:pPr>
          </w:p>
        </w:tc>
        <w:tc>
          <w:tcPr>
            <w:tcW w:w="1508" w:type="dxa"/>
            <w:vAlign w:val="center"/>
          </w:tcPr>
          <w:p w14:paraId="44734BE0">
            <w:pPr>
              <w:rPr>
                <w:szCs w:val="21"/>
              </w:rPr>
            </w:pPr>
          </w:p>
        </w:tc>
        <w:tc>
          <w:tcPr>
            <w:tcW w:w="1608" w:type="dxa"/>
            <w:vAlign w:val="center"/>
          </w:tcPr>
          <w:p w14:paraId="1FEAE39B">
            <w:pPr>
              <w:rPr>
                <w:szCs w:val="21"/>
              </w:rPr>
            </w:pPr>
          </w:p>
        </w:tc>
        <w:tc>
          <w:tcPr>
            <w:tcW w:w="1507" w:type="dxa"/>
            <w:vAlign w:val="center"/>
          </w:tcPr>
          <w:p w14:paraId="266F1BA5">
            <w:pPr>
              <w:jc w:val="center"/>
              <w:rPr>
                <w:szCs w:val="21"/>
              </w:rPr>
            </w:pPr>
          </w:p>
        </w:tc>
      </w:tr>
      <w:tr w14:paraId="155C7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53EE038">
            <w:pPr>
              <w:jc w:val="center"/>
              <w:rPr>
                <w:szCs w:val="21"/>
              </w:rPr>
            </w:pPr>
            <w:r>
              <w:rPr>
                <w:szCs w:val="21"/>
              </w:rPr>
              <w:t>4</w:t>
            </w:r>
          </w:p>
        </w:tc>
        <w:tc>
          <w:tcPr>
            <w:tcW w:w="3376" w:type="dxa"/>
            <w:vAlign w:val="center"/>
          </w:tcPr>
          <w:p w14:paraId="362BDCBE">
            <w:pPr>
              <w:ind w:firstLine="415" w:firstLineChars="198"/>
              <w:rPr>
                <w:szCs w:val="21"/>
              </w:rPr>
            </w:pPr>
          </w:p>
        </w:tc>
        <w:tc>
          <w:tcPr>
            <w:tcW w:w="1508" w:type="dxa"/>
            <w:vAlign w:val="center"/>
          </w:tcPr>
          <w:p w14:paraId="68717750">
            <w:pPr>
              <w:rPr>
                <w:szCs w:val="21"/>
              </w:rPr>
            </w:pPr>
          </w:p>
        </w:tc>
        <w:tc>
          <w:tcPr>
            <w:tcW w:w="1608" w:type="dxa"/>
            <w:vAlign w:val="center"/>
          </w:tcPr>
          <w:p w14:paraId="396976A1">
            <w:pPr>
              <w:rPr>
                <w:szCs w:val="21"/>
              </w:rPr>
            </w:pPr>
          </w:p>
        </w:tc>
        <w:tc>
          <w:tcPr>
            <w:tcW w:w="1507" w:type="dxa"/>
            <w:vAlign w:val="center"/>
          </w:tcPr>
          <w:p w14:paraId="384A598E">
            <w:pPr>
              <w:jc w:val="center"/>
              <w:rPr>
                <w:szCs w:val="21"/>
              </w:rPr>
            </w:pPr>
          </w:p>
        </w:tc>
      </w:tr>
      <w:tr w14:paraId="438D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7D801539">
            <w:pPr>
              <w:jc w:val="center"/>
              <w:rPr>
                <w:szCs w:val="21"/>
              </w:rPr>
            </w:pPr>
            <w:r>
              <w:rPr>
                <w:szCs w:val="21"/>
              </w:rPr>
              <w:t>5</w:t>
            </w:r>
          </w:p>
        </w:tc>
        <w:tc>
          <w:tcPr>
            <w:tcW w:w="3376" w:type="dxa"/>
            <w:vAlign w:val="center"/>
          </w:tcPr>
          <w:p w14:paraId="03B7F37C">
            <w:pPr>
              <w:rPr>
                <w:szCs w:val="21"/>
              </w:rPr>
            </w:pPr>
          </w:p>
        </w:tc>
        <w:tc>
          <w:tcPr>
            <w:tcW w:w="1508" w:type="dxa"/>
            <w:vAlign w:val="center"/>
          </w:tcPr>
          <w:p w14:paraId="1991CA0A">
            <w:pPr>
              <w:rPr>
                <w:szCs w:val="21"/>
              </w:rPr>
            </w:pPr>
          </w:p>
        </w:tc>
        <w:tc>
          <w:tcPr>
            <w:tcW w:w="1608" w:type="dxa"/>
            <w:vAlign w:val="center"/>
          </w:tcPr>
          <w:p w14:paraId="3BA97B43">
            <w:pPr>
              <w:rPr>
                <w:szCs w:val="21"/>
              </w:rPr>
            </w:pPr>
          </w:p>
        </w:tc>
        <w:tc>
          <w:tcPr>
            <w:tcW w:w="1507" w:type="dxa"/>
            <w:vAlign w:val="center"/>
          </w:tcPr>
          <w:p w14:paraId="265AB33A">
            <w:pPr>
              <w:jc w:val="center"/>
              <w:rPr>
                <w:szCs w:val="21"/>
              </w:rPr>
            </w:pPr>
          </w:p>
        </w:tc>
      </w:tr>
      <w:tr w14:paraId="4038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FC8DFCE">
            <w:pPr>
              <w:jc w:val="center"/>
              <w:rPr>
                <w:szCs w:val="21"/>
              </w:rPr>
            </w:pPr>
            <w:r>
              <w:rPr>
                <w:szCs w:val="21"/>
              </w:rPr>
              <w:t>6</w:t>
            </w:r>
          </w:p>
        </w:tc>
        <w:tc>
          <w:tcPr>
            <w:tcW w:w="3376" w:type="dxa"/>
            <w:vAlign w:val="center"/>
          </w:tcPr>
          <w:p w14:paraId="7BA7C7A1">
            <w:pPr>
              <w:rPr>
                <w:szCs w:val="21"/>
              </w:rPr>
            </w:pPr>
          </w:p>
        </w:tc>
        <w:tc>
          <w:tcPr>
            <w:tcW w:w="1508" w:type="dxa"/>
            <w:vAlign w:val="center"/>
          </w:tcPr>
          <w:p w14:paraId="0E20D163">
            <w:pPr>
              <w:rPr>
                <w:szCs w:val="21"/>
              </w:rPr>
            </w:pPr>
          </w:p>
        </w:tc>
        <w:tc>
          <w:tcPr>
            <w:tcW w:w="1608" w:type="dxa"/>
            <w:vAlign w:val="center"/>
          </w:tcPr>
          <w:p w14:paraId="1D5E06E6">
            <w:pPr>
              <w:rPr>
                <w:szCs w:val="21"/>
              </w:rPr>
            </w:pPr>
          </w:p>
        </w:tc>
        <w:tc>
          <w:tcPr>
            <w:tcW w:w="1507" w:type="dxa"/>
            <w:vAlign w:val="center"/>
          </w:tcPr>
          <w:p w14:paraId="1D342A9A">
            <w:pPr>
              <w:jc w:val="center"/>
              <w:rPr>
                <w:szCs w:val="21"/>
              </w:rPr>
            </w:pPr>
          </w:p>
        </w:tc>
      </w:tr>
      <w:tr w14:paraId="00D3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E3BCCCB">
            <w:pPr>
              <w:jc w:val="center"/>
              <w:rPr>
                <w:szCs w:val="21"/>
              </w:rPr>
            </w:pPr>
            <w:r>
              <w:rPr>
                <w:szCs w:val="21"/>
              </w:rPr>
              <w:t>7</w:t>
            </w:r>
          </w:p>
        </w:tc>
        <w:tc>
          <w:tcPr>
            <w:tcW w:w="3376" w:type="dxa"/>
            <w:vAlign w:val="center"/>
          </w:tcPr>
          <w:p w14:paraId="4FEFB742">
            <w:pPr>
              <w:jc w:val="center"/>
              <w:rPr>
                <w:szCs w:val="21"/>
              </w:rPr>
            </w:pPr>
          </w:p>
        </w:tc>
        <w:tc>
          <w:tcPr>
            <w:tcW w:w="1508" w:type="dxa"/>
            <w:vAlign w:val="center"/>
          </w:tcPr>
          <w:p w14:paraId="17BE3C5D">
            <w:pPr>
              <w:rPr>
                <w:szCs w:val="21"/>
              </w:rPr>
            </w:pPr>
          </w:p>
        </w:tc>
        <w:tc>
          <w:tcPr>
            <w:tcW w:w="1608" w:type="dxa"/>
            <w:vAlign w:val="center"/>
          </w:tcPr>
          <w:p w14:paraId="60BA5CAC">
            <w:pPr>
              <w:rPr>
                <w:szCs w:val="21"/>
              </w:rPr>
            </w:pPr>
          </w:p>
        </w:tc>
        <w:tc>
          <w:tcPr>
            <w:tcW w:w="1507" w:type="dxa"/>
            <w:vAlign w:val="center"/>
          </w:tcPr>
          <w:p w14:paraId="745EF1D0">
            <w:pPr>
              <w:rPr>
                <w:szCs w:val="21"/>
              </w:rPr>
            </w:pPr>
          </w:p>
        </w:tc>
      </w:tr>
      <w:tr w14:paraId="2006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7DAC5C44">
            <w:pPr>
              <w:jc w:val="center"/>
              <w:rPr>
                <w:szCs w:val="21"/>
              </w:rPr>
            </w:pPr>
            <w:r>
              <w:rPr>
                <w:szCs w:val="21"/>
              </w:rPr>
              <w:t>8</w:t>
            </w:r>
          </w:p>
        </w:tc>
        <w:tc>
          <w:tcPr>
            <w:tcW w:w="3376" w:type="dxa"/>
            <w:vAlign w:val="center"/>
          </w:tcPr>
          <w:p w14:paraId="3F2EE14A">
            <w:pPr>
              <w:jc w:val="center"/>
              <w:rPr>
                <w:szCs w:val="21"/>
              </w:rPr>
            </w:pPr>
          </w:p>
        </w:tc>
        <w:tc>
          <w:tcPr>
            <w:tcW w:w="1508" w:type="dxa"/>
            <w:vAlign w:val="center"/>
          </w:tcPr>
          <w:p w14:paraId="63C7FE2C">
            <w:pPr>
              <w:rPr>
                <w:szCs w:val="21"/>
              </w:rPr>
            </w:pPr>
          </w:p>
        </w:tc>
        <w:tc>
          <w:tcPr>
            <w:tcW w:w="1608" w:type="dxa"/>
            <w:vAlign w:val="center"/>
          </w:tcPr>
          <w:p w14:paraId="739890B0">
            <w:pPr>
              <w:rPr>
                <w:szCs w:val="21"/>
              </w:rPr>
            </w:pPr>
          </w:p>
        </w:tc>
        <w:tc>
          <w:tcPr>
            <w:tcW w:w="1507" w:type="dxa"/>
            <w:vAlign w:val="center"/>
          </w:tcPr>
          <w:p w14:paraId="4E2C0405">
            <w:pPr>
              <w:rPr>
                <w:szCs w:val="21"/>
              </w:rPr>
            </w:pPr>
          </w:p>
        </w:tc>
      </w:tr>
      <w:tr w14:paraId="5F10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23191FA7">
            <w:pPr>
              <w:jc w:val="center"/>
              <w:rPr>
                <w:szCs w:val="21"/>
              </w:rPr>
            </w:pPr>
            <w:r>
              <w:rPr>
                <w:szCs w:val="21"/>
              </w:rPr>
              <w:t>9</w:t>
            </w:r>
          </w:p>
        </w:tc>
        <w:tc>
          <w:tcPr>
            <w:tcW w:w="3376" w:type="dxa"/>
            <w:vAlign w:val="center"/>
          </w:tcPr>
          <w:p w14:paraId="4873885D">
            <w:pPr>
              <w:jc w:val="center"/>
              <w:rPr>
                <w:szCs w:val="21"/>
              </w:rPr>
            </w:pPr>
          </w:p>
        </w:tc>
        <w:tc>
          <w:tcPr>
            <w:tcW w:w="1508" w:type="dxa"/>
            <w:vAlign w:val="center"/>
          </w:tcPr>
          <w:p w14:paraId="1756B2C6">
            <w:pPr>
              <w:rPr>
                <w:szCs w:val="21"/>
              </w:rPr>
            </w:pPr>
          </w:p>
        </w:tc>
        <w:tc>
          <w:tcPr>
            <w:tcW w:w="1608" w:type="dxa"/>
            <w:vAlign w:val="center"/>
          </w:tcPr>
          <w:p w14:paraId="19835AB0">
            <w:pPr>
              <w:rPr>
                <w:szCs w:val="21"/>
              </w:rPr>
            </w:pPr>
          </w:p>
        </w:tc>
        <w:tc>
          <w:tcPr>
            <w:tcW w:w="1507" w:type="dxa"/>
            <w:vAlign w:val="center"/>
          </w:tcPr>
          <w:p w14:paraId="6FFB046D">
            <w:pPr>
              <w:rPr>
                <w:szCs w:val="21"/>
              </w:rPr>
            </w:pPr>
          </w:p>
        </w:tc>
      </w:tr>
      <w:tr w14:paraId="1B83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78BD584C">
            <w:pPr>
              <w:jc w:val="center"/>
              <w:rPr>
                <w:szCs w:val="21"/>
              </w:rPr>
            </w:pPr>
            <w:r>
              <w:rPr>
                <w:szCs w:val="21"/>
              </w:rPr>
              <w:t>10</w:t>
            </w:r>
          </w:p>
        </w:tc>
        <w:tc>
          <w:tcPr>
            <w:tcW w:w="3376" w:type="dxa"/>
            <w:vAlign w:val="center"/>
          </w:tcPr>
          <w:p w14:paraId="12CBAA8E">
            <w:pPr>
              <w:jc w:val="center"/>
              <w:rPr>
                <w:szCs w:val="21"/>
              </w:rPr>
            </w:pPr>
          </w:p>
        </w:tc>
        <w:tc>
          <w:tcPr>
            <w:tcW w:w="1508" w:type="dxa"/>
            <w:vAlign w:val="center"/>
          </w:tcPr>
          <w:p w14:paraId="67EB4CE8">
            <w:pPr>
              <w:rPr>
                <w:szCs w:val="21"/>
              </w:rPr>
            </w:pPr>
          </w:p>
        </w:tc>
        <w:tc>
          <w:tcPr>
            <w:tcW w:w="1608" w:type="dxa"/>
            <w:vAlign w:val="center"/>
          </w:tcPr>
          <w:p w14:paraId="41D19A04">
            <w:pPr>
              <w:rPr>
                <w:szCs w:val="21"/>
              </w:rPr>
            </w:pPr>
          </w:p>
        </w:tc>
        <w:tc>
          <w:tcPr>
            <w:tcW w:w="1507" w:type="dxa"/>
            <w:vAlign w:val="center"/>
          </w:tcPr>
          <w:p w14:paraId="0CC73E39">
            <w:pPr>
              <w:rPr>
                <w:szCs w:val="21"/>
              </w:rPr>
            </w:pPr>
          </w:p>
        </w:tc>
      </w:tr>
      <w:tr w14:paraId="7E414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vAlign w:val="center"/>
          </w:tcPr>
          <w:p w14:paraId="660ABC94">
            <w:pPr>
              <w:jc w:val="center"/>
              <w:rPr>
                <w:szCs w:val="21"/>
              </w:rPr>
            </w:pPr>
            <w:r>
              <w:rPr>
                <w:szCs w:val="21"/>
              </w:rPr>
              <w:t>11</w:t>
            </w:r>
          </w:p>
        </w:tc>
        <w:tc>
          <w:tcPr>
            <w:tcW w:w="3376" w:type="dxa"/>
            <w:vAlign w:val="center"/>
          </w:tcPr>
          <w:p w14:paraId="5554131F">
            <w:pPr>
              <w:jc w:val="center"/>
              <w:rPr>
                <w:szCs w:val="21"/>
              </w:rPr>
            </w:pPr>
          </w:p>
        </w:tc>
        <w:tc>
          <w:tcPr>
            <w:tcW w:w="1508" w:type="dxa"/>
            <w:vAlign w:val="center"/>
          </w:tcPr>
          <w:p w14:paraId="79D06144">
            <w:pPr>
              <w:rPr>
                <w:szCs w:val="21"/>
              </w:rPr>
            </w:pPr>
          </w:p>
        </w:tc>
        <w:tc>
          <w:tcPr>
            <w:tcW w:w="1608" w:type="dxa"/>
            <w:vAlign w:val="center"/>
          </w:tcPr>
          <w:p w14:paraId="71B64D30">
            <w:pPr>
              <w:rPr>
                <w:szCs w:val="21"/>
              </w:rPr>
            </w:pPr>
          </w:p>
        </w:tc>
        <w:tc>
          <w:tcPr>
            <w:tcW w:w="1507" w:type="dxa"/>
            <w:vAlign w:val="center"/>
          </w:tcPr>
          <w:p w14:paraId="15940908">
            <w:pPr>
              <w:rPr>
                <w:szCs w:val="21"/>
              </w:rPr>
            </w:pPr>
          </w:p>
        </w:tc>
      </w:tr>
      <w:tr w14:paraId="6C65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5728" w:type="dxa"/>
            <w:gridSpan w:val="3"/>
            <w:vAlign w:val="center"/>
          </w:tcPr>
          <w:p w14:paraId="0B168427">
            <w:pPr>
              <w:jc w:val="center"/>
              <w:rPr>
                <w:szCs w:val="21"/>
              </w:rPr>
            </w:pPr>
            <w:r>
              <w:rPr>
                <w:rFonts w:hAnsi="宋体"/>
                <w:szCs w:val="21"/>
              </w:rPr>
              <w:t>合计</w:t>
            </w:r>
          </w:p>
        </w:tc>
        <w:tc>
          <w:tcPr>
            <w:tcW w:w="1608" w:type="dxa"/>
            <w:vAlign w:val="center"/>
          </w:tcPr>
          <w:p w14:paraId="047166F0">
            <w:pPr>
              <w:jc w:val="center"/>
              <w:rPr>
                <w:szCs w:val="21"/>
              </w:rPr>
            </w:pPr>
          </w:p>
        </w:tc>
        <w:tc>
          <w:tcPr>
            <w:tcW w:w="1507" w:type="dxa"/>
            <w:vAlign w:val="center"/>
          </w:tcPr>
          <w:p w14:paraId="067F1D41">
            <w:pPr>
              <w:jc w:val="center"/>
              <w:rPr>
                <w:szCs w:val="21"/>
              </w:rPr>
            </w:pPr>
            <w:r>
              <w:rPr>
                <w:szCs w:val="21"/>
              </w:rPr>
              <w:t>—</w:t>
            </w:r>
          </w:p>
        </w:tc>
      </w:tr>
    </w:tbl>
    <w:p w14:paraId="1447AAA7">
      <w:pPr>
        <w:rPr>
          <w:sz w:val="18"/>
          <w:szCs w:val="18"/>
        </w:rPr>
      </w:pPr>
      <w:r>
        <w:rPr>
          <w:rFonts w:hAnsi="宋体"/>
          <w:sz w:val="18"/>
          <w:szCs w:val="18"/>
        </w:rPr>
        <w:t>注：此表由招标人填写，如不能详列，也可只列暂定金额总额，投标人应将上述暂列金额计入投标总价中。</w:t>
      </w:r>
    </w:p>
    <w:p w14:paraId="066B3B9F">
      <w:pPr>
        <w:jc w:val="right"/>
        <w:rPr>
          <w:sz w:val="18"/>
          <w:szCs w:val="18"/>
        </w:rPr>
      </w:pPr>
    </w:p>
    <w:p w14:paraId="1F5D2D7E">
      <w:pPr>
        <w:jc w:val="right"/>
        <w:rPr>
          <w:sz w:val="18"/>
          <w:szCs w:val="18"/>
        </w:rPr>
      </w:pPr>
    </w:p>
    <w:p w14:paraId="7E249EE8">
      <w:pPr>
        <w:jc w:val="right"/>
        <w:rPr>
          <w:sz w:val="18"/>
          <w:szCs w:val="18"/>
        </w:rPr>
      </w:pPr>
    </w:p>
    <w:p w14:paraId="3DE69205">
      <w:pPr>
        <w:jc w:val="right"/>
        <w:rPr>
          <w:sz w:val="18"/>
          <w:szCs w:val="18"/>
        </w:rPr>
      </w:pPr>
    </w:p>
    <w:p w14:paraId="7793B508">
      <w:pPr>
        <w:jc w:val="right"/>
        <w:rPr>
          <w:sz w:val="18"/>
          <w:szCs w:val="18"/>
        </w:rPr>
      </w:pPr>
    </w:p>
    <w:p w14:paraId="4C238B5E">
      <w:pPr>
        <w:jc w:val="right"/>
        <w:rPr>
          <w:sz w:val="18"/>
          <w:szCs w:val="18"/>
        </w:rPr>
      </w:pPr>
    </w:p>
    <w:p w14:paraId="56BB4CC7">
      <w:pPr>
        <w:jc w:val="right"/>
        <w:rPr>
          <w:sz w:val="18"/>
          <w:szCs w:val="18"/>
        </w:rPr>
      </w:pPr>
    </w:p>
    <w:p w14:paraId="7DD1E979">
      <w:pPr>
        <w:jc w:val="right"/>
        <w:rPr>
          <w:sz w:val="18"/>
          <w:szCs w:val="18"/>
        </w:rPr>
      </w:pPr>
      <w:r>
        <w:rPr>
          <w:rFonts w:hAnsi="宋体"/>
          <w:sz w:val="18"/>
          <w:szCs w:val="18"/>
        </w:rPr>
        <w:t>表</w:t>
      </w:r>
      <w:r>
        <w:rPr>
          <w:sz w:val="18"/>
          <w:szCs w:val="18"/>
        </w:rPr>
        <w:t>—12—1</w:t>
      </w:r>
    </w:p>
    <w:p w14:paraId="43FBD676">
      <w:pPr>
        <w:pStyle w:val="31"/>
        <w:tabs>
          <w:tab w:val="left" w:pos="707"/>
        </w:tabs>
        <w:jc w:val="center"/>
        <w:outlineLvl w:val="2"/>
        <w:rPr>
          <w:rFonts w:ascii="Times New Roman" w:hAnsi="Times New Roman" w:cs="Times New Roman"/>
          <w:b/>
          <w:spacing w:val="1"/>
          <w:lang w:eastAsia="zh-CN"/>
        </w:rPr>
      </w:pPr>
    </w:p>
    <w:p w14:paraId="7C69C86E">
      <w:pPr>
        <w:pStyle w:val="31"/>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t>材料（工程设备）暂估单价及调整表</w:t>
      </w:r>
      <w:bookmarkEnd w:id="72"/>
      <w:bookmarkEnd w:id="73"/>
      <w:bookmarkEnd w:id="74"/>
    </w:p>
    <w:p w14:paraId="78A070E8">
      <w:pPr>
        <w:spacing w:before="19" w:line="200" w:lineRule="exact"/>
        <w:rPr>
          <w:sz w:val="20"/>
          <w:szCs w:val="20"/>
        </w:rPr>
      </w:pPr>
    </w:p>
    <w:p w14:paraId="57A084D3">
      <w:pPr>
        <w:pStyle w:val="9"/>
        <w:tabs>
          <w:tab w:val="left" w:pos="4529"/>
          <w:tab w:val="left" w:pos="7890"/>
          <w:tab w:val="left" w:pos="8416"/>
          <w:tab w:val="left" w:pos="9047"/>
        </w:tabs>
        <w:ind w:firstLine="230" w:firstLineChars="100"/>
        <w:rPr>
          <w:rFonts w:eastAsia="宋体"/>
        </w:rPr>
      </w:pPr>
      <w:r>
        <w:rPr>
          <w:rFonts w:hAnsi="宋体" w:eastAsia="宋体"/>
        </w:rPr>
        <w:t>工程</w:t>
      </w:r>
      <w:r>
        <w:rPr>
          <w:rFonts w:hAnsi="宋体" w:eastAsia="宋体"/>
          <w:spacing w:val="-3"/>
        </w:rPr>
        <w:t>名</w:t>
      </w:r>
      <w:r>
        <w:rPr>
          <w:rFonts w:hAnsi="宋体" w:eastAsia="宋体"/>
        </w:rPr>
        <w:t>称：</w:t>
      </w:r>
      <w:r>
        <w:rPr>
          <w:rFonts w:eastAsia="宋体"/>
        </w:rPr>
        <w:tab/>
      </w:r>
      <w:r>
        <w:rPr>
          <w:rFonts w:hAnsi="宋体" w:eastAsia="宋体"/>
        </w:rPr>
        <w:t>标</w:t>
      </w:r>
      <w:r>
        <w:rPr>
          <w:rFonts w:hAnsi="宋体" w:eastAsia="宋体"/>
          <w:spacing w:val="-3"/>
        </w:rPr>
        <w:t>段：</w:t>
      </w:r>
      <w:r>
        <w:rPr>
          <w:rFonts w:hint="eastAsia" w:hAnsi="宋体" w:eastAsia="宋体"/>
          <w:spacing w:val="-3"/>
        </w:rPr>
        <w:t xml:space="preserve">           </w:t>
      </w:r>
      <w:r>
        <w:rPr>
          <w:rFonts w:hAnsi="宋体" w:eastAsia="宋体"/>
        </w:rPr>
        <w:t>第</w:t>
      </w:r>
      <w:r>
        <w:rPr>
          <w:rFonts w:hint="eastAsia" w:hAnsi="宋体" w:eastAsia="宋体"/>
        </w:rPr>
        <w:t xml:space="preserve">  </w:t>
      </w:r>
      <w:r>
        <w:rPr>
          <w:rFonts w:hAnsi="宋体" w:eastAsia="宋体"/>
        </w:rPr>
        <w:t>页</w:t>
      </w:r>
      <w:r>
        <w:rPr>
          <w:rFonts w:hint="eastAsia" w:hAnsi="宋体" w:eastAsia="宋体"/>
        </w:rPr>
        <w:t xml:space="preserve">        </w:t>
      </w:r>
      <w:r>
        <w:rPr>
          <w:rFonts w:hAnsi="宋体" w:eastAsia="宋体"/>
        </w:rPr>
        <w:t>共</w:t>
      </w:r>
      <w:r>
        <w:rPr>
          <w:rFonts w:hint="eastAsia" w:hAnsi="宋体" w:eastAsia="宋体"/>
        </w:rPr>
        <w:t xml:space="preserve">  </w:t>
      </w:r>
      <w:r>
        <w:rPr>
          <w:rFonts w:hAnsi="宋体" w:eastAsia="宋体"/>
        </w:rPr>
        <w:t>页</w:t>
      </w:r>
    </w:p>
    <w:p w14:paraId="3005AD57">
      <w:pPr>
        <w:spacing w:before="9" w:line="40" w:lineRule="exact"/>
        <w:rPr>
          <w:sz w:val="4"/>
          <w:szCs w:val="4"/>
        </w:rPr>
      </w:pPr>
    </w:p>
    <w:tbl>
      <w:tblPr>
        <w:tblStyle w:val="17"/>
        <w:tblW w:w="9229" w:type="dxa"/>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14:paraId="55F3DA16">
        <w:tblPrEx>
          <w:tblCellMar>
            <w:top w:w="0" w:type="dxa"/>
            <w:left w:w="0" w:type="dxa"/>
            <w:bottom w:w="0" w:type="dxa"/>
            <w:right w:w="0" w:type="dxa"/>
          </w:tblCellMar>
        </w:tblPrEx>
        <w:trPr>
          <w:trHeight w:val="605" w:hRule="exact"/>
          <w:jc w:val="center"/>
        </w:trPr>
        <w:tc>
          <w:tcPr>
            <w:tcW w:w="648"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7FF8273C">
            <w:pPr>
              <w:pStyle w:val="32"/>
              <w:spacing w:line="300" w:lineRule="exact"/>
              <w:jc w:val="center"/>
              <w:rPr>
                <w:rFonts w:ascii="Times New Roman" w:hAnsi="Times New Roman" w:cs="Times New Roman"/>
                <w:sz w:val="18"/>
                <w:szCs w:val="18"/>
              </w:rPr>
            </w:pPr>
            <w:r>
              <w:rPr>
                <w:rFonts w:ascii="Times New Roman" w:hAnsi="宋体" w:cs="Times New Roman"/>
                <w:sz w:val="18"/>
                <w:szCs w:val="18"/>
              </w:rPr>
              <w:t>序号</w:t>
            </w:r>
          </w:p>
        </w:tc>
        <w:tc>
          <w:tcPr>
            <w:tcW w:w="1060"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7D2C3FA">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材料编码</w:t>
            </w:r>
          </w:p>
        </w:tc>
        <w:tc>
          <w:tcPr>
            <w:tcW w:w="1787"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668D3E2A">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材料（工程设备）名称、规格、型号</w:t>
            </w:r>
          </w:p>
        </w:tc>
        <w:tc>
          <w:tcPr>
            <w:tcW w:w="566" w:type="dxa"/>
            <w:vMerge w:val="restart"/>
            <w:tcBorders>
              <w:top w:val="single" w:color="000000" w:sz="4" w:space="0"/>
              <w:left w:val="single" w:color="000000" w:sz="4" w:space="0"/>
              <w:right w:val="single" w:color="000000" w:sz="4" w:space="0"/>
            </w:tcBorders>
            <w:tcMar>
              <w:top w:w="28" w:type="dxa"/>
              <w:left w:w="28" w:type="dxa"/>
              <w:bottom w:w="28" w:type="dxa"/>
              <w:right w:w="28" w:type="dxa"/>
            </w:tcMar>
            <w:vAlign w:val="center"/>
          </w:tcPr>
          <w:p w14:paraId="4E1332F2">
            <w:pPr>
              <w:pStyle w:val="32"/>
              <w:spacing w:line="300" w:lineRule="exact"/>
              <w:jc w:val="center"/>
              <w:rPr>
                <w:rFonts w:ascii="Times New Roman" w:hAnsi="Times New Roman" w:cs="Times New Roman"/>
                <w:sz w:val="18"/>
                <w:szCs w:val="18"/>
              </w:rPr>
            </w:pPr>
            <w:r>
              <w:rPr>
                <w:rFonts w:ascii="Times New Roman" w:hAnsi="宋体" w:cs="Times New Roman"/>
                <w:sz w:val="18"/>
                <w:szCs w:val="18"/>
              </w:rPr>
              <w:t>计量单位</w:t>
            </w:r>
          </w:p>
        </w:tc>
        <w:tc>
          <w:tcPr>
            <w:tcW w:w="1289"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39D1E687">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数量</w:t>
            </w:r>
          </w:p>
        </w:tc>
        <w:tc>
          <w:tcPr>
            <w:tcW w:w="1099" w:type="dxa"/>
            <w:gridSpan w:val="2"/>
            <w:tcBorders>
              <w:top w:val="single" w:color="000000" w:sz="4" w:space="0"/>
              <w:left w:val="single" w:color="auto" w:sz="4" w:space="0"/>
              <w:bottom w:val="single" w:color="auto" w:sz="4" w:space="0"/>
              <w:right w:val="single" w:color="auto" w:sz="4" w:space="0"/>
            </w:tcBorders>
            <w:tcMar>
              <w:top w:w="28" w:type="dxa"/>
              <w:left w:w="28" w:type="dxa"/>
              <w:bottom w:w="28" w:type="dxa"/>
              <w:right w:w="28" w:type="dxa"/>
            </w:tcMar>
            <w:vAlign w:val="center"/>
          </w:tcPr>
          <w:p w14:paraId="2729EB5A">
            <w:pPr>
              <w:pStyle w:val="32"/>
              <w:spacing w:line="300" w:lineRule="exact"/>
              <w:jc w:val="center"/>
              <w:rPr>
                <w:rFonts w:ascii="Times New Roman" w:hAnsi="Times New Roman" w:cs="Times New Roman"/>
                <w:sz w:val="18"/>
                <w:szCs w:val="18"/>
              </w:rPr>
            </w:pPr>
            <w:r>
              <w:rPr>
                <w:rFonts w:ascii="Times New Roman" w:hAnsi="宋体" w:cs="Times New Roman"/>
                <w:sz w:val="18"/>
                <w:szCs w:val="18"/>
                <w:lang w:eastAsia="zh-CN"/>
              </w:rPr>
              <w:t>暂估</w:t>
            </w:r>
            <w:r>
              <w:rPr>
                <w:rFonts w:ascii="Times New Roman" w:hAnsi="宋体" w:cs="Times New Roman"/>
                <w:sz w:val="18"/>
                <w:szCs w:val="18"/>
              </w:rPr>
              <w:t>（元）</w:t>
            </w:r>
          </w:p>
        </w:tc>
        <w:tc>
          <w:tcPr>
            <w:tcW w:w="1034" w:type="dxa"/>
            <w:gridSpan w:val="2"/>
            <w:tcBorders>
              <w:top w:val="single" w:color="000000" w:sz="4" w:space="0"/>
              <w:left w:val="single" w:color="auto" w:sz="4" w:space="0"/>
              <w:bottom w:val="single" w:color="auto" w:sz="4" w:space="0"/>
              <w:right w:val="single" w:color="000000" w:sz="4" w:space="0"/>
            </w:tcBorders>
            <w:tcMar>
              <w:top w:w="28" w:type="dxa"/>
              <w:left w:w="28" w:type="dxa"/>
              <w:bottom w:w="28" w:type="dxa"/>
              <w:right w:w="28" w:type="dxa"/>
            </w:tcMar>
            <w:vAlign w:val="center"/>
          </w:tcPr>
          <w:p w14:paraId="52FA4C7B">
            <w:pPr>
              <w:pStyle w:val="32"/>
              <w:spacing w:line="300" w:lineRule="exact"/>
              <w:jc w:val="center"/>
              <w:rPr>
                <w:rFonts w:ascii="Times New Roman" w:hAnsi="Times New Roman" w:cs="Times New Roman"/>
                <w:sz w:val="18"/>
                <w:szCs w:val="18"/>
              </w:rPr>
            </w:pPr>
            <w:r>
              <w:rPr>
                <w:rFonts w:ascii="Times New Roman" w:hAnsi="宋体" w:cs="Times New Roman"/>
                <w:sz w:val="18"/>
                <w:szCs w:val="18"/>
                <w:lang w:eastAsia="zh-CN"/>
              </w:rPr>
              <w:t>确认</w:t>
            </w:r>
            <w:r>
              <w:rPr>
                <w:rFonts w:ascii="Times New Roman" w:hAnsi="宋体" w:cs="Times New Roman"/>
                <w:sz w:val="18"/>
                <w:szCs w:val="18"/>
              </w:rPr>
              <w:t>（元）</w:t>
            </w:r>
          </w:p>
        </w:tc>
        <w:tc>
          <w:tcPr>
            <w:tcW w:w="1050" w:type="dxa"/>
            <w:gridSpan w:val="2"/>
            <w:tcBorders>
              <w:top w:val="single" w:color="000000" w:sz="4" w:space="0"/>
              <w:left w:val="single" w:color="000000" w:sz="4" w:space="0"/>
              <w:bottom w:val="single" w:color="auto" w:sz="4" w:space="0"/>
              <w:right w:val="single" w:color="auto" w:sz="4" w:space="0"/>
            </w:tcBorders>
            <w:tcMar>
              <w:top w:w="28" w:type="dxa"/>
              <w:left w:w="28" w:type="dxa"/>
              <w:bottom w:w="28" w:type="dxa"/>
              <w:right w:w="28" w:type="dxa"/>
            </w:tcMar>
            <w:vAlign w:val="center"/>
          </w:tcPr>
          <w:p w14:paraId="601017C4">
            <w:pPr>
              <w:pStyle w:val="32"/>
              <w:spacing w:line="300" w:lineRule="exact"/>
              <w:jc w:val="center"/>
              <w:rPr>
                <w:rFonts w:ascii="Times New Roman" w:hAnsi="Times New Roman" w:cs="Times New Roman"/>
                <w:sz w:val="18"/>
                <w:szCs w:val="18"/>
              </w:rPr>
            </w:pPr>
            <w:r>
              <w:rPr>
                <w:rFonts w:ascii="Times New Roman" w:hAnsi="宋体" w:cs="Times New Roman"/>
                <w:sz w:val="18"/>
                <w:szCs w:val="18"/>
                <w:lang w:eastAsia="zh-CN"/>
              </w:rPr>
              <w:t>差额</w:t>
            </w:r>
            <w:r>
              <w:rPr>
                <w:rFonts w:ascii="Times New Roman" w:hAnsi="Times New Roman" w:cs="Times New Roman"/>
                <w:sz w:val="18"/>
                <w:szCs w:val="18"/>
                <w:lang w:eastAsia="zh-CN"/>
              </w:rPr>
              <w:t>±</w:t>
            </w:r>
            <w:r>
              <w:rPr>
                <w:rFonts w:ascii="Times New Roman" w:hAnsi="宋体" w:cs="Times New Roman"/>
                <w:sz w:val="18"/>
                <w:szCs w:val="18"/>
              </w:rPr>
              <w:t>（元）</w:t>
            </w:r>
          </w:p>
        </w:tc>
        <w:tc>
          <w:tcPr>
            <w:tcW w:w="696" w:type="dxa"/>
            <w:vMerge w:val="restart"/>
            <w:tcBorders>
              <w:top w:val="single" w:color="000000" w:sz="4" w:space="0"/>
              <w:left w:val="single" w:color="auto" w:sz="4" w:space="0"/>
              <w:right w:val="single" w:color="000000" w:sz="4" w:space="0"/>
            </w:tcBorders>
            <w:tcMar>
              <w:top w:w="28" w:type="dxa"/>
              <w:left w:w="28" w:type="dxa"/>
              <w:bottom w:w="28" w:type="dxa"/>
              <w:right w:w="28" w:type="dxa"/>
            </w:tcMar>
            <w:vAlign w:val="center"/>
          </w:tcPr>
          <w:p w14:paraId="3D34F695">
            <w:pPr>
              <w:pStyle w:val="32"/>
              <w:spacing w:line="300" w:lineRule="exact"/>
              <w:jc w:val="center"/>
              <w:rPr>
                <w:rFonts w:ascii="Times New Roman" w:hAnsi="Times New Roman" w:cs="Times New Roman"/>
                <w:sz w:val="18"/>
                <w:szCs w:val="18"/>
              </w:rPr>
            </w:pPr>
            <w:r>
              <w:rPr>
                <w:rFonts w:ascii="Times New Roman" w:hAnsi="宋体" w:cs="Times New Roman"/>
                <w:sz w:val="18"/>
                <w:szCs w:val="18"/>
              </w:rPr>
              <w:t>备注</w:t>
            </w:r>
          </w:p>
        </w:tc>
      </w:tr>
      <w:tr w14:paraId="149B6A5A">
        <w:tblPrEx>
          <w:tblCellMar>
            <w:top w:w="0" w:type="dxa"/>
            <w:left w:w="0" w:type="dxa"/>
            <w:bottom w:w="0" w:type="dxa"/>
            <w:right w:w="0" w:type="dxa"/>
          </w:tblCellMar>
        </w:tblPrEx>
        <w:trPr>
          <w:trHeight w:val="438" w:hRule="exact"/>
          <w:jc w:val="center"/>
        </w:trPr>
        <w:tc>
          <w:tcPr>
            <w:tcW w:w="648"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2EBC40D7">
            <w:pPr>
              <w:pStyle w:val="32"/>
              <w:spacing w:line="300" w:lineRule="exact"/>
              <w:jc w:val="center"/>
              <w:rPr>
                <w:rFonts w:ascii="Times New Roman" w:hAnsi="Times New Roman" w:cs="Times New Roman"/>
                <w:sz w:val="18"/>
                <w:szCs w:val="18"/>
              </w:rPr>
            </w:pPr>
          </w:p>
        </w:tc>
        <w:tc>
          <w:tcPr>
            <w:tcW w:w="1060"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7F64407C">
            <w:pPr>
              <w:pStyle w:val="32"/>
              <w:spacing w:line="300" w:lineRule="exact"/>
              <w:jc w:val="center"/>
              <w:rPr>
                <w:rFonts w:ascii="Times New Roman" w:hAnsi="Times New Roman" w:cs="Times New Roman"/>
                <w:sz w:val="18"/>
                <w:szCs w:val="18"/>
                <w:lang w:eastAsia="zh-CN"/>
              </w:rPr>
            </w:pPr>
          </w:p>
        </w:tc>
        <w:tc>
          <w:tcPr>
            <w:tcW w:w="1787"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4C45A616">
            <w:pPr>
              <w:pStyle w:val="32"/>
              <w:spacing w:line="300" w:lineRule="exact"/>
              <w:jc w:val="center"/>
              <w:rPr>
                <w:rFonts w:ascii="Times New Roman" w:hAnsi="Times New Roman" w:cs="Times New Roman"/>
                <w:sz w:val="18"/>
                <w:szCs w:val="18"/>
                <w:lang w:eastAsia="zh-CN"/>
              </w:rPr>
            </w:pPr>
          </w:p>
        </w:tc>
        <w:tc>
          <w:tcPr>
            <w:tcW w:w="566" w:type="dxa"/>
            <w:vMerge w:val="continue"/>
            <w:tcBorders>
              <w:left w:val="single" w:color="000000" w:sz="4" w:space="0"/>
              <w:bottom w:val="single" w:color="000000" w:sz="4" w:space="0"/>
              <w:right w:val="single" w:color="000000" w:sz="4" w:space="0"/>
            </w:tcBorders>
            <w:tcMar>
              <w:top w:w="28" w:type="dxa"/>
              <w:left w:w="28" w:type="dxa"/>
              <w:bottom w:w="28" w:type="dxa"/>
              <w:right w:w="28" w:type="dxa"/>
            </w:tcMar>
            <w:vAlign w:val="center"/>
          </w:tcPr>
          <w:p w14:paraId="7B83C4B5">
            <w:pPr>
              <w:pStyle w:val="32"/>
              <w:spacing w:line="300" w:lineRule="exact"/>
              <w:jc w:val="center"/>
              <w:rPr>
                <w:rFonts w:ascii="Times New Roman" w:hAnsi="Times New Roman" w:cs="Times New Roman"/>
                <w:sz w:val="18"/>
                <w:szCs w:val="18"/>
              </w:rPr>
            </w:pPr>
          </w:p>
        </w:tc>
        <w:tc>
          <w:tcPr>
            <w:tcW w:w="659"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742461E9">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投标</w:t>
            </w:r>
          </w:p>
        </w:tc>
        <w:tc>
          <w:tcPr>
            <w:tcW w:w="630"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84D1913">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确认</w:t>
            </w:r>
          </w:p>
        </w:tc>
        <w:tc>
          <w:tcPr>
            <w:tcW w:w="574"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7D93B9BF">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2FCFAD4">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合价</w:t>
            </w:r>
          </w:p>
        </w:tc>
        <w:tc>
          <w:tcPr>
            <w:tcW w:w="549"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CEC7B42">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单价</w:t>
            </w:r>
          </w:p>
        </w:tc>
        <w:tc>
          <w:tcPr>
            <w:tcW w:w="485" w:type="dxa"/>
            <w:tcBorders>
              <w:top w:val="single" w:color="auto"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5A07853E">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合价</w:t>
            </w:r>
          </w:p>
        </w:tc>
        <w:tc>
          <w:tcPr>
            <w:tcW w:w="525" w:type="dxa"/>
            <w:tcBorders>
              <w:top w:val="single" w:color="auto"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1E7FC455">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单价</w:t>
            </w:r>
          </w:p>
        </w:tc>
        <w:tc>
          <w:tcPr>
            <w:tcW w:w="525" w:type="dxa"/>
            <w:tcBorders>
              <w:top w:val="single" w:color="auto"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1579B090">
            <w:pPr>
              <w:pStyle w:val="32"/>
              <w:spacing w:line="300" w:lineRule="exact"/>
              <w:jc w:val="center"/>
              <w:rPr>
                <w:rFonts w:ascii="Times New Roman" w:hAnsi="Times New Roman" w:cs="Times New Roman"/>
                <w:sz w:val="18"/>
                <w:szCs w:val="18"/>
                <w:lang w:eastAsia="zh-CN"/>
              </w:rPr>
            </w:pPr>
            <w:r>
              <w:rPr>
                <w:rFonts w:ascii="Times New Roman" w:hAnsi="宋体" w:cs="Times New Roman"/>
                <w:sz w:val="18"/>
                <w:szCs w:val="18"/>
                <w:lang w:eastAsia="zh-CN"/>
              </w:rPr>
              <w:t>合价</w:t>
            </w:r>
          </w:p>
        </w:tc>
        <w:tc>
          <w:tcPr>
            <w:tcW w:w="696" w:type="dxa"/>
            <w:vMerge w:val="continue"/>
            <w:tcBorders>
              <w:left w:val="single" w:color="auto" w:sz="4" w:space="0"/>
              <w:bottom w:val="single" w:color="000000" w:sz="4" w:space="0"/>
              <w:right w:val="single" w:color="000000" w:sz="4" w:space="0"/>
            </w:tcBorders>
            <w:tcMar>
              <w:top w:w="28" w:type="dxa"/>
              <w:left w:w="28" w:type="dxa"/>
              <w:bottom w:w="28" w:type="dxa"/>
              <w:right w:w="28" w:type="dxa"/>
            </w:tcMar>
            <w:vAlign w:val="center"/>
          </w:tcPr>
          <w:p w14:paraId="76B95E13">
            <w:pPr>
              <w:pStyle w:val="32"/>
              <w:spacing w:line="300" w:lineRule="exact"/>
              <w:jc w:val="center"/>
              <w:rPr>
                <w:rFonts w:ascii="Times New Roman" w:hAnsi="Times New Roman" w:cs="Times New Roman"/>
                <w:sz w:val="18"/>
                <w:szCs w:val="18"/>
              </w:rPr>
            </w:pPr>
          </w:p>
        </w:tc>
      </w:tr>
      <w:tr w14:paraId="17A52A1D">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B52C09A">
            <w:pPr>
              <w:spacing w:line="300" w:lineRule="exact"/>
            </w:pPr>
          </w:p>
        </w:tc>
        <w:tc>
          <w:tcPr>
            <w:tcW w:w="1060"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tcPr>
          <w:p w14:paraId="74188B04">
            <w:pPr>
              <w:spacing w:line="300" w:lineRule="exact"/>
            </w:pPr>
          </w:p>
        </w:tc>
        <w:tc>
          <w:tcPr>
            <w:tcW w:w="1787"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AEB2812">
            <w:pPr>
              <w:spacing w:line="300" w:lineRule="exact"/>
            </w:pPr>
          </w:p>
        </w:tc>
        <w:tc>
          <w:tcPr>
            <w:tcW w:w="566"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1C53CA1B">
            <w:pPr>
              <w:spacing w:line="300" w:lineRule="exact"/>
            </w:pPr>
          </w:p>
        </w:tc>
        <w:tc>
          <w:tcPr>
            <w:tcW w:w="659"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52FCB3B3">
            <w:pPr>
              <w:spacing w:line="300" w:lineRule="exact"/>
            </w:pPr>
          </w:p>
        </w:tc>
        <w:tc>
          <w:tcPr>
            <w:tcW w:w="630"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44948C47">
            <w:pPr>
              <w:spacing w:line="300" w:lineRule="exact"/>
            </w:pPr>
          </w:p>
        </w:tc>
        <w:tc>
          <w:tcPr>
            <w:tcW w:w="574"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56DF136B">
            <w:pPr>
              <w:spacing w:line="300" w:lineRule="exact"/>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7FAF4277">
            <w:pPr>
              <w:spacing w:line="300" w:lineRule="exact"/>
            </w:pPr>
          </w:p>
        </w:tc>
        <w:tc>
          <w:tcPr>
            <w:tcW w:w="549"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68AB908D">
            <w:pPr>
              <w:spacing w:line="300" w:lineRule="exact"/>
            </w:pPr>
          </w:p>
        </w:tc>
        <w:tc>
          <w:tcPr>
            <w:tcW w:w="485"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3624A2BC">
            <w:pPr>
              <w:spacing w:line="300" w:lineRule="exact"/>
            </w:pPr>
          </w:p>
        </w:tc>
        <w:tc>
          <w:tcPr>
            <w:tcW w:w="525" w:type="dxa"/>
            <w:tcBorders>
              <w:top w:val="single" w:color="000000" w:sz="4" w:space="0"/>
              <w:left w:val="single" w:color="000000" w:sz="4" w:space="0"/>
              <w:bottom w:val="single" w:color="000000" w:sz="4" w:space="0"/>
              <w:right w:val="single" w:color="auto" w:sz="4" w:space="0"/>
            </w:tcBorders>
            <w:tcMar>
              <w:top w:w="28" w:type="dxa"/>
              <w:left w:w="28" w:type="dxa"/>
              <w:bottom w:w="28" w:type="dxa"/>
              <w:right w:w="28" w:type="dxa"/>
            </w:tcMar>
            <w:vAlign w:val="center"/>
          </w:tcPr>
          <w:p w14:paraId="4775FC17">
            <w:pPr>
              <w:spacing w:line="300" w:lineRule="exact"/>
            </w:pPr>
          </w:p>
        </w:tc>
        <w:tc>
          <w:tcPr>
            <w:tcW w:w="525" w:type="dxa"/>
            <w:tcBorders>
              <w:top w:val="single" w:color="000000" w:sz="4" w:space="0"/>
              <w:left w:val="single" w:color="auto" w:sz="4" w:space="0"/>
              <w:bottom w:val="single" w:color="000000" w:sz="4" w:space="0"/>
              <w:right w:val="single" w:color="auto" w:sz="4" w:space="0"/>
            </w:tcBorders>
            <w:tcMar>
              <w:top w:w="28" w:type="dxa"/>
              <w:left w:w="28" w:type="dxa"/>
              <w:bottom w:w="28" w:type="dxa"/>
              <w:right w:w="28" w:type="dxa"/>
            </w:tcMar>
            <w:vAlign w:val="center"/>
          </w:tcPr>
          <w:p w14:paraId="0B340318">
            <w:pPr>
              <w:spacing w:line="300" w:lineRule="exact"/>
            </w:pPr>
          </w:p>
        </w:tc>
        <w:tc>
          <w:tcPr>
            <w:tcW w:w="696" w:type="dxa"/>
            <w:tcBorders>
              <w:top w:val="single" w:color="000000" w:sz="4" w:space="0"/>
              <w:left w:val="single" w:color="auto" w:sz="4" w:space="0"/>
              <w:bottom w:val="single" w:color="000000" w:sz="4" w:space="0"/>
              <w:right w:val="single" w:color="000000" w:sz="4" w:space="0"/>
            </w:tcBorders>
            <w:tcMar>
              <w:top w:w="28" w:type="dxa"/>
              <w:left w:w="28" w:type="dxa"/>
              <w:bottom w:w="28" w:type="dxa"/>
              <w:right w:w="28" w:type="dxa"/>
            </w:tcMar>
            <w:vAlign w:val="center"/>
          </w:tcPr>
          <w:p w14:paraId="457EA53D">
            <w:pPr>
              <w:spacing w:line="300" w:lineRule="exact"/>
            </w:pPr>
          </w:p>
        </w:tc>
      </w:tr>
      <w:tr w14:paraId="58258534">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619FE69B"/>
        </w:tc>
        <w:tc>
          <w:tcPr>
            <w:tcW w:w="1060" w:type="dxa"/>
            <w:tcBorders>
              <w:top w:val="single" w:color="000000" w:sz="4" w:space="0"/>
              <w:left w:val="single" w:color="000000" w:sz="4" w:space="0"/>
              <w:bottom w:val="single" w:color="000000" w:sz="4" w:space="0"/>
              <w:right w:val="single" w:color="000000" w:sz="4" w:space="0"/>
            </w:tcBorders>
          </w:tcPr>
          <w:p w14:paraId="084539F5"/>
        </w:tc>
        <w:tc>
          <w:tcPr>
            <w:tcW w:w="1787" w:type="dxa"/>
            <w:tcBorders>
              <w:top w:val="single" w:color="000000" w:sz="4" w:space="0"/>
              <w:left w:val="single" w:color="000000" w:sz="4" w:space="0"/>
              <w:bottom w:val="single" w:color="000000" w:sz="4" w:space="0"/>
              <w:right w:val="single" w:color="000000" w:sz="4" w:space="0"/>
            </w:tcBorders>
            <w:vAlign w:val="center"/>
          </w:tcPr>
          <w:p w14:paraId="354BCF62"/>
        </w:tc>
        <w:tc>
          <w:tcPr>
            <w:tcW w:w="566" w:type="dxa"/>
            <w:tcBorders>
              <w:top w:val="single" w:color="000000" w:sz="4" w:space="0"/>
              <w:left w:val="single" w:color="000000" w:sz="4" w:space="0"/>
              <w:bottom w:val="single" w:color="000000" w:sz="4" w:space="0"/>
              <w:right w:val="single" w:color="000000" w:sz="4" w:space="0"/>
            </w:tcBorders>
            <w:vAlign w:val="center"/>
          </w:tcPr>
          <w:p w14:paraId="279EC09F"/>
        </w:tc>
        <w:tc>
          <w:tcPr>
            <w:tcW w:w="659" w:type="dxa"/>
            <w:tcBorders>
              <w:top w:val="single" w:color="000000" w:sz="4" w:space="0"/>
              <w:left w:val="single" w:color="000000" w:sz="4" w:space="0"/>
              <w:bottom w:val="single" w:color="000000" w:sz="4" w:space="0"/>
              <w:right w:val="single" w:color="auto" w:sz="4" w:space="0"/>
            </w:tcBorders>
            <w:vAlign w:val="center"/>
          </w:tcPr>
          <w:p w14:paraId="640103B3"/>
        </w:tc>
        <w:tc>
          <w:tcPr>
            <w:tcW w:w="630" w:type="dxa"/>
            <w:tcBorders>
              <w:top w:val="single" w:color="000000" w:sz="4" w:space="0"/>
              <w:left w:val="single" w:color="auto" w:sz="4" w:space="0"/>
              <w:bottom w:val="single" w:color="000000" w:sz="4" w:space="0"/>
              <w:right w:val="single" w:color="auto" w:sz="4" w:space="0"/>
            </w:tcBorders>
            <w:vAlign w:val="center"/>
          </w:tcPr>
          <w:p w14:paraId="1C1AFF6D"/>
        </w:tc>
        <w:tc>
          <w:tcPr>
            <w:tcW w:w="574" w:type="dxa"/>
            <w:tcBorders>
              <w:top w:val="single" w:color="000000" w:sz="4" w:space="0"/>
              <w:left w:val="single" w:color="auto" w:sz="4" w:space="0"/>
              <w:bottom w:val="single" w:color="000000" w:sz="4" w:space="0"/>
              <w:right w:val="single" w:color="auto" w:sz="4" w:space="0"/>
            </w:tcBorders>
            <w:vAlign w:val="center"/>
          </w:tcPr>
          <w:p w14:paraId="773B4376"/>
        </w:tc>
        <w:tc>
          <w:tcPr>
            <w:tcW w:w="525" w:type="dxa"/>
            <w:tcBorders>
              <w:top w:val="single" w:color="000000" w:sz="4" w:space="0"/>
              <w:left w:val="single" w:color="auto" w:sz="4" w:space="0"/>
              <w:bottom w:val="single" w:color="000000" w:sz="4" w:space="0"/>
              <w:right w:val="single" w:color="auto" w:sz="4" w:space="0"/>
            </w:tcBorders>
            <w:vAlign w:val="center"/>
          </w:tcPr>
          <w:p w14:paraId="0B2A41FF"/>
        </w:tc>
        <w:tc>
          <w:tcPr>
            <w:tcW w:w="549" w:type="dxa"/>
            <w:tcBorders>
              <w:top w:val="single" w:color="000000" w:sz="4" w:space="0"/>
              <w:left w:val="single" w:color="auto" w:sz="4" w:space="0"/>
              <w:bottom w:val="single" w:color="000000" w:sz="4" w:space="0"/>
              <w:right w:val="single" w:color="auto" w:sz="4" w:space="0"/>
            </w:tcBorders>
            <w:vAlign w:val="center"/>
          </w:tcPr>
          <w:p w14:paraId="123D5C63"/>
        </w:tc>
        <w:tc>
          <w:tcPr>
            <w:tcW w:w="485" w:type="dxa"/>
            <w:tcBorders>
              <w:top w:val="single" w:color="000000" w:sz="4" w:space="0"/>
              <w:left w:val="single" w:color="auto" w:sz="4" w:space="0"/>
              <w:bottom w:val="single" w:color="000000" w:sz="4" w:space="0"/>
              <w:right w:val="single" w:color="000000" w:sz="4" w:space="0"/>
            </w:tcBorders>
            <w:vAlign w:val="center"/>
          </w:tcPr>
          <w:p w14:paraId="01756FF0"/>
        </w:tc>
        <w:tc>
          <w:tcPr>
            <w:tcW w:w="525" w:type="dxa"/>
            <w:tcBorders>
              <w:top w:val="single" w:color="000000" w:sz="4" w:space="0"/>
              <w:left w:val="single" w:color="000000" w:sz="4" w:space="0"/>
              <w:bottom w:val="single" w:color="000000" w:sz="4" w:space="0"/>
              <w:right w:val="single" w:color="auto" w:sz="4" w:space="0"/>
            </w:tcBorders>
            <w:vAlign w:val="center"/>
          </w:tcPr>
          <w:p w14:paraId="17185972"/>
        </w:tc>
        <w:tc>
          <w:tcPr>
            <w:tcW w:w="525" w:type="dxa"/>
            <w:tcBorders>
              <w:top w:val="single" w:color="000000" w:sz="4" w:space="0"/>
              <w:left w:val="single" w:color="auto" w:sz="4" w:space="0"/>
              <w:bottom w:val="single" w:color="000000" w:sz="4" w:space="0"/>
              <w:right w:val="single" w:color="auto" w:sz="4" w:space="0"/>
            </w:tcBorders>
            <w:vAlign w:val="center"/>
          </w:tcPr>
          <w:p w14:paraId="69E3326F"/>
        </w:tc>
        <w:tc>
          <w:tcPr>
            <w:tcW w:w="696" w:type="dxa"/>
            <w:tcBorders>
              <w:top w:val="single" w:color="000000" w:sz="4" w:space="0"/>
              <w:left w:val="single" w:color="auto" w:sz="4" w:space="0"/>
              <w:bottom w:val="single" w:color="000000" w:sz="4" w:space="0"/>
              <w:right w:val="single" w:color="000000" w:sz="4" w:space="0"/>
            </w:tcBorders>
            <w:vAlign w:val="center"/>
          </w:tcPr>
          <w:p w14:paraId="781DAB96"/>
        </w:tc>
      </w:tr>
      <w:tr w14:paraId="5AFC0D9D">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26B38884"/>
        </w:tc>
        <w:tc>
          <w:tcPr>
            <w:tcW w:w="1060" w:type="dxa"/>
            <w:tcBorders>
              <w:top w:val="single" w:color="000000" w:sz="4" w:space="0"/>
              <w:left w:val="single" w:color="000000" w:sz="4" w:space="0"/>
              <w:bottom w:val="single" w:color="000000" w:sz="4" w:space="0"/>
              <w:right w:val="single" w:color="000000" w:sz="4" w:space="0"/>
            </w:tcBorders>
          </w:tcPr>
          <w:p w14:paraId="60117DEA"/>
        </w:tc>
        <w:tc>
          <w:tcPr>
            <w:tcW w:w="1787" w:type="dxa"/>
            <w:tcBorders>
              <w:top w:val="single" w:color="000000" w:sz="4" w:space="0"/>
              <w:left w:val="single" w:color="000000" w:sz="4" w:space="0"/>
              <w:bottom w:val="single" w:color="000000" w:sz="4" w:space="0"/>
              <w:right w:val="single" w:color="000000" w:sz="4" w:space="0"/>
            </w:tcBorders>
            <w:vAlign w:val="center"/>
          </w:tcPr>
          <w:p w14:paraId="7AF63719"/>
        </w:tc>
        <w:tc>
          <w:tcPr>
            <w:tcW w:w="566" w:type="dxa"/>
            <w:tcBorders>
              <w:top w:val="single" w:color="000000" w:sz="4" w:space="0"/>
              <w:left w:val="single" w:color="000000" w:sz="4" w:space="0"/>
              <w:bottom w:val="single" w:color="000000" w:sz="4" w:space="0"/>
              <w:right w:val="single" w:color="000000" w:sz="4" w:space="0"/>
            </w:tcBorders>
            <w:vAlign w:val="center"/>
          </w:tcPr>
          <w:p w14:paraId="47D40191"/>
        </w:tc>
        <w:tc>
          <w:tcPr>
            <w:tcW w:w="659" w:type="dxa"/>
            <w:tcBorders>
              <w:top w:val="single" w:color="000000" w:sz="4" w:space="0"/>
              <w:left w:val="single" w:color="000000" w:sz="4" w:space="0"/>
              <w:bottom w:val="single" w:color="000000" w:sz="4" w:space="0"/>
              <w:right w:val="single" w:color="auto" w:sz="4" w:space="0"/>
            </w:tcBorders>
            <w:vAlign w:val="center"/>
          </w:tcPr>
          <w:p w14:paraId="6100BF3B"/>
        </w:tc>
        <w:tc>
          <w:tcPr>
            <w:tcW w:w="630" w:type="dxa"/>
            <w:tcBorders>
              <w:top w:val="single" w:color="000000" w:sz="4" w:space="0"/>
              <w:left w:val="single" w:color="auto" w:sz="4" w:space="0"/>
              <w:bottom w:val="single" w:color="000000" w:sz="4" w:space="0"/>
              <w:right w:val="single" w:color="auto" w:sz="4" w:space="0"/>
            </w:tcBorders>
            <w:vAlign w:val="center"/>
          </w:tcPr>
          <w:p w14:paraId="6AE54422"/>
        </w:tc>
        <w:tc>
          <w:tcPr>
            <w:tcW w:w="574" w:type="dxa"/>
            <w:tcBorders>
              <w:top w:val="single" w:color="000000" w:sz="4" w:space="0"/>
              <w:left w:val="single" w:color="auto" w:sz="4" w:space="0"/>
              <w:bottom w:val="single" w:color="000000" w:sz="4" w:space="0"/>
              <w:right w:val="single" w:color="auto" w:sz="4" w:space="0"/>
            </w:tcBorders>
            <w:vAlign w:val="center"/>
          </w:tcPr>
          <w:p w14:paraId="7459E3B6"/>
        </w:tc>
        <w:tc>
          <w:tcPr>
            <w:tcW w:w="525" w:type="dxa"/>
            <w:tcBorders>
              <w:top w:val="single" w:color="000000" w:sz="4" w:space="0"/>
              <w:left w:val="single" w:color="auto" w:sz="4" w:space="0"/>
              <w:bottom w:val="single" w:color="000000" w:sz="4" w:space="0"/>
              <w:right w:val="single" w:color="auto" w:sz="4" w:space="0"/>
            </w:tcBorders>
            <w:vAlign w:val="center"/>
          </w:tcPr>
          <w:p w14:paraId="134A3470"/>
        </w:tc>
        <w:tc>
          <w:tcPr>
            <w:tcW w:w="549" w:type="dxa"/>
            <w:tcBorders>
              <w:top w:val="single" w:color="000000" w:sz="4" w:space="0"/>
              <w:left w:val="single" w:color="auto" w:sz="4" w:space="0"/>
              <w:bottom w:val="single" w:color="000000" w:sz="4" w:space="0"/>
              <w:right w:val="single" w:color="auto" w:sz="4" w:space="0"/>
            </w:tcBorders>
            <w:vAlign w:val="center"/>
          </w:tcPr>
          <w:p w14:paraId="5797024D"/>
        </w:tc>
        <w:tc>
          <w:tcPr>
            <w:tcW w:w="485" w:type="dxa"/>
            <w:tcBorders>
              <w:top w:val="single" w:color="000000" w:sz="4" w:space="0"/>
              <w:left w:val="single" w:color="auto" w:sz="4" w:space="0"/>
              <w:bottom w:val="single" w:color="000000" w:sz="4" w:space="0"/>
              <w:right w:val="single" w:color="000000" w:sz="4" w:space="0"/>
            </w:tcBorders>
            <w:vAlign w:val="center"/>
          </w:tcPr>
          <w:p w14:paraId="02FE9DEE"/>
        </w:tc>
        <w:tc>
          <w:tcPr>
            <w:tcW w:w="525" w:type="dxa"/>
            <w:tcBorders>
              <w:top w:val="single" w:color="000000" w:sz="4" w:space="0"/>
              <w:left w:val="single" w:color="000000" w:sz="4" w:space="0"/>
              <w:bottom w:val="single" w:color="000000" w:sz="4" w:space="0"/>
              <w:right w:val="single" w:color="auto" w:sz="4" w:space="0"/>
            </w:tcBorders>
            <w:vAlign w:val="center"/>
          </w:tcPr>
          <w:p w14:paraId="75E1361B"/>
        </w:tc>
        <w:tc>
          <w:tcPr>
            <w:tcW w:w="525" w:type="dxa"/>
            <w:tcBorders>
              <w:top w:val="single" w:color="000000" w:sz="4" w:space="0"/>
              <w:left w:val="single" w:color="auto" w:sz="4" w:space="0"/>
              <w:bottom w:val="single" w:color="000000" w:sz="4" w:space="0"/>
              <w:right w:val="single" w:color="auto" w:sz="4" w:space="0"/>
            </w:tcBorders>
            <w:vAlign w:val="center"/>
          </w:tcPr>
          <w:p w14:paraId="2DDF5E4A"/>
        </w:tc>
        <w:tc>
          <w:tcPr>
            <w:tcW w:w="696" w:type="dxa"/>
            <w:tcBorders>
              <w:top w:val="single" w:color="000000" w:sz="4" w:space="0"/>
              <w:left w:val="single" w:color="auto" w:sz="4" w:space="0"/>
              <w:bottom w:val="single" w:color="000000" w:sz="4" w:space="0"/>
              <w:right w:val="single" w:color="000000" w:sz="4" w:space="0"/>
            </w:tcBorders>
            <w:vAlign w:val="center"/>
          </w:tcPr>
          <w:p w14:paraId="24F91D42"/>
        </w:tc>
      </w:tr>
      <w:tr w14:paraId="18F03C73">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30F04D7D"/>
        </w:tc>
        <w:tc>
          <w:tcPr>
            <w:tcW w:w="1060" w:type="dxa"/>
            <w:tcBorders>
              <w:top w:val="single" w:color="000000" w:sz="4" w:space="0"/>
              <w:left w:val="single" w:color="000000" w:sz="4" w:space="0"/>
              <w:bottom w:val="single" w:color="000000" w:sz="4" w:space="0"/>
              <w:right w:val="single" w:color="000000" w:sz="4" w:space="0"/>
            </w:tcBorders>
          </w:tcPr>
          <w:p w14:paraId="49658EB7"/>
        </w:tc>
        <w:tc>
          <w:tcPr>
            <w:tcW w:w="1787" w:type="dxa"/>
            <w:tcBorders>
              <w:top w:val="single" w:color="000000" w:sz="4" w:space="0"/>
              <w:left w:val="single" w:color="000000" w:sz="4" w:space="0"/>
              <w:bottom w:val="single" w:color="000000" w:sz="4" w:space="0"/>
              <w:right w:val="single" w:color="000000" w:sz="4" w:space="0"/>
            </w:tcBorders>
            <w:vAlign w:val="center"/>
          </w:tcPr>
          <w:p w14:paraId="71EFEBB6"/>
        </w:tc>
        <w:tc>
          <w:tcPr>
            <w:tcW w:w="566" w:type="dxa"/>
            <w:tcBorders>
              <w:top w:val="single" w:color="000000" w:sz="4" w:space="0"/>
              <w:left w:val="single" w:color="000000" w:sz="4" w:space="0"/>
              <w:bottom w:val="single" w:color="000000" w:sz="4" w:space="0"/>
              <w:right w:val="single" w:color="000000" w:sz="4" w:space="0"/>
            </w:tcBorders>
            <w:vAlign w:val="center"/>
          </w:tcPr>
          <w:p w14:paraId="7DE3E0E7"/>
        </w:tc>
        <w:tc>
          <w:tcPr>
            <w:tcW w:w="659" w:type="dxa"/>
            <w:tcBorders>
              <w:top w:val="single" w:color="000000" w:sz="4" w:space="0"/>
              <w:left w:val="single" w:color="000000" w:sz="4" w:space="0"/>
              <w:bottom w:val="single" w:color="000000" w:sz="4" w:space="0"/>
              <w:right w:val="single" w:color="auto" w:sz="4" w:space="0"/>
            </w:tcBorders>
            <w:vAlign w:val="center"/>
          </w:tcPr>
          <w:p w14:paraId="572ABF6D"/>
        </w:tc>
        <w:tc>
          <w:tcPr>
            <w:tcW w:w="630" w:type="dxa"/>
            <w:tcBorders>
              <w:top w:val="single" w:color="000000" w:sz="4" w:space="0"/>
              <w:left w:val="single" w:color="auto" w:sz="4" w:space="0"/>
              <w:bottom w:val="single" w:color="000000" w:sz="4" w:space="0"/>
              <w:right w:val="single" w:color="auto" w:sz="4" w:space="0"/>
            </w:tcBorders>
            <w:vAlign w:val="center"/>
          </w:tcPr>
          <w:p w14:paraId="562BF491"/>
        </w:tc>
        <w:tc>
          <w:tcPr>
            <w:tcW w:w="574" w:type="dxa"/>
            <w:tcBorders>
              <w:top w:val="single" w:color="000000" w:sz="4" w:space="0"/>
              <w:left w:val="single" w:color="auto" w:sz="4" w:space="0"/>
              <w:bottom w:val="single" w:color="000000" w:sz="4" w:space="0"/>
              <w:right w:val="single" w:color="auto" w:sz="4" w:space="0"/>
            </w:tcBorders>
            <w:vAlign w:val="center"/>
          </w:tcPr>
          <w:p w14:paraId="41E40A57"/>
        </w:tc>
        <w:tc>
          <w:tcPr>
            <w:tcW w:w="525" w:type="dxa"/>
            <w:tcBorders>
              <w:top w:val="single" w:color="000000" w:sz="4" w:space="0"/>
              <w:left w:val="single" w:color="auto" w:sz="4" w:space="0"/>
              <w:bottom w:val="single" w:color="000000" w:sz="4" w:space="0"/>
              <w:right w:val="single" w:color="auto" w:sz="4" w:space="0"/>
            </w:tcBorders>
            <w:vAlign w:val="center"/>
          </w:tcPr>
          <w:p w14:paraId="2C0DD569"/>
        </w:tc>
        <w:tc>
          <w:tcPr>
            <w:tcW w:w="549" w:type="dxa"/>
            <w:tcBorders>
              <w:top w:val="single" w:color="000000" w:sz="4" w:space="0"/>
              <w:left w:val="single" w:color="auto" w:sz="4" w:space="0"/>
              <w:bottom w:val="single" w:color="000000" w:sz="4" w:space="0"/>
              <w:right w:val="single" w:color="auto" w:sz="4" w:space="0"/>
            </w:tcBorders>
            <w:vAlign w:val="center"/>
          </w:tcPr>
          <w:p w14:paraId="4E9BBA0E"/>
        </w:tc>
        <w:tc>
          <w:tcPr>
            <w:tcW w:w="485" w:type="dxa"/>
            <w:tcBorders>
              <w:top w:val="single" w:color="000000" w:sz="4" w:space="0"/>
              <w:left w:val="single" w:color="auto" w:sz="4" w:space="0"/>
              <w:bottom w:val="single" w:color="000000" w:sz="4" w:space="0"/>
              <w:right w:val="single" w:color="000000" w:sz="4" w:space="0"/>
            </w:tcBorders>
            <w:vAlign w:val="center"/>
          </w:tcPr>
          <w:p w14:paraId="008E5749"/>
        </w:tc>
        <w:tc>
          <w:tcPr>
            <w:tcW w:w="525" w:type="dxa"/>
            <w:tcBorders>
              <w:top w:val="single" w:color="000000" w:sz="4" w:space="0"/>
              <w:left w:val="single" w:color="000000" w:sz="4" w:space="0"/>
              <w:bottom w:val="single" w:color="000000" w:sz="4" w:space="0"/>
              <w:right w:val="single" w:color="auto" w:sz="4" w:space="0"/>
            </w:tcBorders>
            <w:vAlign w:val="center"/>
          </w:tcPr>
          <w:p w14:paraId="688D3B22"/>
        </w:tc>
        <w:tc>
          <w:tcPr>
            <w:tcW w:w="525" w:type="dxa"/>
            <w:tcBorders>
              <w:top w:val="single" w:color="000000" w:sz="4" w:space="0"/>
              <w:left w:val="single" w:color="auto" w:sz="4" w:space="0"/>
              <w:bottom w:val="single" w:color="000000" w:sz="4" w:space="0"/>
              <w:right w:val="single" w:color="auto" w:sz="4" w:space="0"/>
            </w:tcBorders>
            <w:vAlign w:val="center"/>
          </w:tcPr>
          <w:p w14:paraId="6CBD4FA1"/>
        </w:tc>
        <w:tc>
          <w:tcPr>
            <w:tcW w:w="696" w:type="dxa"/>
            <w:tcBorders>
              <w:top w:val="single" w:color="000000" w:sz="4" w:space="0"/>
              <w:left w:val="single" w:color="auto" w:sz="4" w:space="0"/>
              <w:bottom w:val="single" w:color="000000" w:sz="4" w:space="0"/>
              <w:right w:val="single" w:color="000000" w:sz="4" w:space="0"/>
            </w:tcBorders>
            <w:vAlign w:val="center"/>
          </w:tcPr>
          <w:p w14:paraId="730A9F44"/>
        </w:tc>
      </w:tr>
      <w:tr w14:paraId="19007034">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570AFCF1"/>
        </w:tc>
        <w:tc>
          <w:tcPr>
            <w:tcW w:w="1060" w:type="dxa"/>
            <w:tcBorders>
              <w:top w:val="single" w:color="000000" w:sz="4" w:space="0"/>
              <w:left w:val="single" w:color="000000" w:sz="4" w:space="0"/>
              <w:bottom w:val="single" w:color="000000" w:sz="4" w:space="0"/>
              <w:right w:val="single" w:color="000000" w:sz="4" w:space="0"/>
            </w:tcBorders>
          </w:tcPr>
          <w:p w14:paraId="4A00B88D"/>
        </w:tc>
        <w:tc>
          <w:tcPr>
            <w:tcW w:w="1787" w:type="dxa"/>
            <w:tcBorders>
              <w:top w:val="single" w:color="000000" w:sz="4" w:space="0"/>
              <w:left w:val="single" w:color="000000" w:sz="4" w:space="0"/>
              <w:bottom w:val="single" w:color="000000" w:sz="4" w:space="0"/>
              <w:right w:val="single" w:color="000000" w:sz="4" w:space="0"/>
            </w:tcBorders>
            <w:vAlign w:val="center"/>
          </w:tcPr>
          <w:p w14:paraId="39F4853C"/>
        </w:tc>
        <w:tc>
          <w:tcPr>
            <w:tcW w:w="566" w:type="dxa"/>
            <w:tcBorders>
              <w:top w:val="single" w:color="000000" w:sz="4" w:space="0"/>
              <w:left w:val="single" w:color="000000" w:sz="4" w:space="0"/>
              <w:bottom w:val="single" w:color="000000" w:sz="4" w:space="0"/>
              <w:right w:val="single" w:color="000000" w:sz="4" w:space="0"/>
            </w:tcBorders>
            <w:vAlign w:val="center"/>
          </w:tcPr>
          <w:p w14:paraId="21DC3304"/>
        </w:tc>
        <w:tc>
          <w:tcPr>
            <w:tcW w:w="659" w:type="dxa"/>
            <w:tcBorders>
              <w:top w:val="single" w:color="000000" w:sz="4" w:space="0"/>
              <w:left w:val="single" w:color="000000" w:sz="4" w:space="0"/>
              <w:bottom w:val="single" w:color="000000" w:sz="4" w:space="0"/>
              <w:right w:val="single" w:color="auto" w:sz="4" w:space="0"/>
            </w:tcBorders>
            <w:vAlign w:val="center"/>
          </w:tcPr>
          <w:p w14:paraId="6035E0FE"/>
        </w:tc>
        <w:tc>
          <w:tcPr>
            <w:tcW w:w="630" w:type="dxa"/>
            <w:tcBorders>
              <w:top w:val="single" w:color="000000" w:sz="4" w:space="0"/>
              <w:left w:val="single" w:color="auto" w:sz="4" w:space="0"/>
              <w:bottom w:val="single" w:color="000000" w:sz="4" w:space="0"/>
              <w:right w:val="single" w:color="auto" w:sz="4" w:space="0"/>
            </w:tcBorders>
            <w:vAlign w:val="center"/>
          </w:tcPr>
          <w:p w14:paraId="4D472A01"/>
        </w:tc>
        <w:tc>
          <w:tcPr>
            <w:tcW w:w="574" w:type="dxa"/>
            <w:tcBorders>
              <w:top w:val="single" w:color="000000" w:sz="4" w:space="0"/>
              <w:left w:val="single" w:color="auto" w:sz="4" w:space="0"/>
              <w:bottom w:val="single" w:color="000000" w:sz="4" w:space="0"/>
              <w:right w:val="single" w:color="auto" w:sz="4" w:space="0"/>
            </w:tcBorders>
            <w:vAlign w:val="center"/>
          </w:tcPr>
          <w:p w14:paraId="4B6EC073"/>
        </w:tc>
        <w:tc>
          <w:tcPr>
            <w:tcW w:w="525" w:type="dxa"/>
            <w:tcBorders>
              <w:top w:val="single" w:color="000000" w:sz="4" w:space="0"/>
              <w:left w:val="single" w:color="auto" w:sz="4" w:space="0"/>
              <w:bottom w:val="single" w:color="000000" w:sz="4" w:space="0"/>
              <w:right w:val="single" w:color="auto" w:sz="4" w:space="0"/>
            </w:tcBorders>
            <w:vAlign w:val="center"/>
          </w:tcPr>
          <w:p w14:paraId="04BC92A0"/>
        </w:tc>
        <w:tc>
          <w:tcPr>
            <w:tcW w:w="549" w:type="dxa"/>
            <w:tcBorders>
              <w:top w:val="single" w:color="000000" w:sz="4" w:space="0"/>
              <w:left w:val="single" w:color="auto" w:sz="4" w:space="0"/>
              <w:bottom w:val="single" w:color="000000" w:sz="4" w:space="0"/>
              <w:right w:val="single" w:color="auto" w:sz="4" w:space="0"/>
            </w:tcBorders>
            <w:vAlign w:val="center"/>
          </w:tcPr>
          <w:p w14:paraId="6AE316B6"/>
        </w:tc>
        <w:tc>
          <w:tcPr>
            <w:tcW w:w="485" w:type="dxa"/>
            <w:tcBorders>
              <w:top w:val="single" w:color="000000" w:sz="4" w:space="0"/>
              <w:left w:val="single" w:color="auto" w:sz="4" w:space="0"/>
              <w:bottom w:val="single" w:color="000000" w:sz="4" w:space="0"/>
              <w:right w:val="single" w:color="000000" w:sz="4" w:space="0"/>
            </w:tcBorders>
            <w:vAlign w:val="center"/>
          </w:tcPr>
          <w:p w14:paraId="32D9B4FB"/>
        </w:tc>
        <w:tc>
          <w:tcPr>
            <w:tcW w:w="525" w:type="dxa"/>
            <w:tcBorders>
              <w:top w:val="single" w:color="000000" w:sz="4" w:space="0"/>
              <w:left w:val="single" w:color="000000" w:sz="4" w:space="0"/>
              <w:bottom w:val="single" w:color="000000" w:sz="4" w:space="0"/>
              <w:right w:val="single" w:color="auto" w:sz="4" w:space="0"/>
            </w:tcBorders>
            <w:vAlign w:val="center"/>
          </w:tcPr>
          <w:p w14:paraId="42152FC0"/>
        </w:tc>
        <w:tc>
          <w:tcPr>
            <w:tcW w:w="525" w:type="dxa"/>
            <w:tcBorders>
              <w:top w:val="single" w:color="000000" w:sz="4" w:space="0"/>
              <w:left w:val="single" w:color="auto" w:sz="4" w:space="0"/>
              <w:bottom w:val="single" w:color="000000" w:sz="4" w:space="0"/>
              <w:right w:val="single" w:color="auto" w:sz="4" w:space="0"/>
            </w:tcBorders>
            <w:vAlign w:val="center"/>
          </w:tcPr>
          <w:p w14:paraId="324F75E7"/>
        </w:tc>
        <w:tc>
          <w:tcPr>
            <w:tcW w:w="696" w:type="dxa"/>
            <w:tcBorders>
              <w:top w:val="single" w:color="000000" w:sz="4" w:space="0"/>
              <w:left w:val="single" w:color="auto" w:sz="4" w:space="0"/>
              <w:bottom w:val="single" w:color="000000" w:sz="4" w:space="0"/>
              <w:right w:val="single" w:color="000000" w:sz="4" w:space="0"/>
            </w:tcBorders>
            <w:vAlign w:val="center"/>
          </w:tcPr>
          <w:p w14:paraId="15149E8B"/>
        </w:tc>
      </w:tr>
      <w:tr w14:paraId="0497729A">
        <w:tblPrEx>
          <w:tblCellMar>
            <w:top w:w="0" w:type="dxa"/>
            <w:left w:w="0" w:type="dxa"/>
            <w:bottom w:w="0" w:type="dxa"/>
            <w:right w:w="0" w:type="dxa"/>
          </w:tblCellMar>
        </w:tblPrEx>
        <w:trPr>
          <w:trHeight w:val="773"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4304203A"/>
        </w:tc>
        <w:tc>
          <w:tcPr>
            <w:tcW w:w="1060" w:type="dxa"/>
            <w:tcBorders>
              <w:top w:val="single" w:color="000000" w:sz="4" w:space="0"/>
              <w:left w:val="single" w:color="000000" w:sz="4" w:space="0"/>
              <w:bottom w:val="single" w:color="000000" w:sz="4" w:space="0"/>
              <w:right w:val="single" w:color="000000" w:sz="4" w:space="0"/>
            </w:tcBorders>
          </w:tcPr>
          <w:p w14:paraId="3306347C"/>
        </w:tc>
        <w:tc>
          <w:tcPr>
            <w:tcW w:w="1787" w:type="dxa"/>
            <w:tcBorders>
              <w:top w:val="single" w:color="000000" w:sz="4" w:space="0"/>
              <w:left w:val="single" w:color="000000" w:sz="4" w:space="0"/>
              <w:bottom w:val="single" w:color="000000" w:sz="4" w:space="0"/>
              <w:right w:val="single" w:color="000000" w:sz="4" w:space="0"/>
            </w:tcBorders>
            <w:vAlign w:val="center"/>
          </w:tcPr>
          <w:p w14:paraId="38F0999B"/>
        </w:tc>
        <w:tc>
          <w:tcPr>
            <w:tcW w:w="566" w:type="dxa"/>
            <w:tcBorders>
              <w:top w:val="single" w:color="000000" w:sz="4" w:space="0"/>
              <w:left w:val="single" w:color="000000" w:sz="4" w:space="0"/>
              <w:bottom w:val="single" w:color="000000" w:sz="4" w:space="0"/>
              <w:right w:val="single" w:color="000000" w:sz="4" w:space="0"/>
            </w:tcBorders>
            <w:vAlign w:val="center"/>
          </w:tcPr>
          <w:p w14:paraId="221D4805"/>
        </w:tc>
        <w:tc>
          <w:tcPr>
            <w:tcW w:w="659" w:type="dxa"/>
            <w:tcBorders>
              <w:top w:val="single" w:color="000000" w:sz="4" w:space="0"/>
              <w:left w:val="single" w:color="000000" w:sz="4" w:space="0"/>
              <w:bottom w:val="single" w:color="000000" w:sz="4" w:space="0"/>
              <w:right w:val="single" w:color="auto" w:sz="4" w:space="0"/>
            </w:tcBorders>
            <w:vAlign w:val="center"/>
          </w:tcPr>
          <w:p w14:paraId="7A61AFA8"/>
        </w:tc>
        <w:tc>
          <w:tcPr>
            <w:tcW w:w="630" w:type="dxa"/>
            <w:tcBorders>
              <w:top w:val="single" w:color="000000" w:sz="4" w:space="0"/>
              <w:left w:val="single" w:color="auto" w:sz="4" w:space="0"/>
              <w:bottom w:val="single" w:color="000000" w:sz="4" w:space="0"/>
              <w:right w:val="single" w:color="auto" w:sz="4" w:space="0"/>
            </w:tcBorders>
            <w:vAlign w:val="center"/>
          </w:tcPr>
          <w:p w14:paraId="4EA6979B"/>
        </w:tc>
        <w:tc>
          <w:tcPr>
            <w:tcW w:w="574" w:type="dxa"/>
            <w:tcBorders>
              <w:top w:val="single" w:color="000000" w:sz="4" w:space="0"/>
              <w:left w:val="single" w:color="auto" w:sz="4" w:space="0"/>
              <w:bottom w:val="single" w:color="000000" w:sz="4" w:space="0"/>
              <w:right w:val="single" w:color="auto" w:sz="4" w:space="0"/>
            </w:tcBorders>
            <w:vAlign w:val="center"/>
          </w:tcPr>
          <w:p w14:paraId="23160CE8"/>
        </w:tc>
        <w:tc>
          <w:tcPr>
            <w:tcW w:w="525" w:type="dxa"/>
            <w:tcBorders>
              <w:top w:val="single" w:color="000000" w:sz="4" w:space="0"/>
              <w:left w:val="single" w:color="auto" w:sz="4" w:space="0"/>
              <w:bottom w:val="single" w:color="000000" w:sz="4" w:space="0"/>
              <w:right w:val="single" w:color="auto" w:sz="4" w:space="0"/>
            </w:tcBorders>
            <w:vAlign w:val="center"/>
          </w:tcPr>
          <w:p w14:paraId="4A3F8E81"/>
        </w:tc>
        <w:tc>
          <w:tcPr>
            <w:tcW w:w="549" w:type="dxa"/>
            <w:tcBorders>
              <w:top w:val="single" w:color="000000" w:sz="4" w:space="0"/>
              <w:left w:val="single" w:color="auto" w:sz="4" w:space="0"/>
              <w:bottom w:val="single" w:color="000000" w:sz="4" w:space="0"/>
              <w:right w:val="single" w:color="auto" w:sz="4" w:space="0"/>
            </w:tcBorders>
            <w:vAlign w:val="center"/>
          </w:tcPr>
          <w:p w14:paraId="3FEE37A7"/>
        </w:tc>
        <w:tc>
          <w:tcPr>
            <w:tcW w:w="485" w:type="dxa"/>
            <w:tcBorders>
              <w:top w:val="single" w:color="000000" w:sz="4" w:space="0"/>
              <w:left w:val="single" w:color="auto" w:sz="4" w:space="0"/>
              <w:bottom w:val="single" w:color="000000" w:sz="4" w:space="0"/>
              <w:right w:val="single" w:color="000000" w:sz="4" w:space="0"/>
            </w:tcBorders>
            <w:vAlign w:val="center"/>
          </w:tcPr>
          <w:p w14:paraId="3C8AF946"/>
        </w:tc>
        <w:tc>
          <w:tcPr>
            <w:tcW w:w="525" w:type="dxa"/>
            <w:tcBorders>
              <w:top w:val="single" w:color="000000" w:sz="4" w:space="0"/>
              <w:left w:val="single" w:color="000000" w:sz="4" w:space="0"/>
              <w:bottom w:val="single" w:color="000000" w:sz="4" w:space="0"/>
              <w:right w:val="single" w:color="auto" w:sz="4" w:space="0"/>
            </w:tcBorders>
            <w:vAlign w:val="center"/>
          </w:tcPr>
          <w:p w14:paraId="520F11B4"/>
        </w:tc>
        <w:tc>
          <w:tcPr>
            <w:tcW w:w="525" w:type="dxa"/>
            <w:tcBorders>
              <w:top w:val="single" w:color="000000" w:sz="4" w:space="0"/>
              <w:left w:val="single" w:color="auto" w:sz="4" w:space="0"/>
              <w:bottom w:val="single" w:color="000000" w:sz="4" w:space="0"/>
              <w:right w:val="single" w:color="auto" w:sz="4" w:space="0"/>
            </w:tcBorders>
            <w:vAlign w:val="center"/>
          </w:tcPr>
          <w:p w14:paraId="60C1128A"/>
        </w:tc>
        <w:tc>
          <w:tcPr>
            <w:tcW w:w="696" w:type="dxa"/>
            <w:tcBorders>
              <w:top w:val="single" w:color="000000" w:sz="4" w:space="0"/>
              <w:left w:val="single" w:color="auto" w:sz="4" w:space="0"/>
              <w:bottom w:val="single" w:color="000000" w:sz="4" w:space="0"/>
              <w:right w:val="single" w:color="000000" w:sz="4" w:space="0"/>
            </w:tcBorders>
            <w:vAlign w:val="center"/>
          </w:tcPr>
          <w:p w14:paraId="4B9461B9"/>
        </w:tc>
      </w:tr>
      <w:tr w14:paraId="2EAE9972">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07AFBD7B"/>
        </w:tc>
        <w:tc>
          <w:tcPr>
            <w:tcW w:w="1060" w:type="dxa"/>
            <w:tcBorders>
              <w:top w:val="single" w:color="000000" w:sz="4" w:space="0"/>
              <w:left w:val="single" w:color="000000" w:sz="4" w:space="0"/>
              <w:bottom w:val="single" w:color="000000" w:sz="4" w:space="0"/>
              <w:right w:val="single" w:color="000000" w:sz="4" w:space="0"/>
            </w:tcBorders>
          </w:tcPr>
          <w:p w14:paraId="24A46CBF"/>
        </w:tc>
        <w:tc>
          <w:tcPr>
            <w:tcW w:w="1787" w:type="dxa"/>
            <w:tcBorders>
              <w:top w:val="single" w:color="000000" w:sz="4" w:space="0"/>
              <w:left w:val="single" w:color="000000" w:sz="4" w:space="0"/>
              <w:bottom w:val="single" w:color="000000" w:sz="4" w:space="0"/>
              <w:right w:val="single" w:color="000000" w:sz="4" w:space="0"/>
            </w:tcBorders>
            <w:vAlign w:val="center"/>
          </w:tcPr>
          <w:p w14:paraId="50633C00"/>
        </w:tc>
        <w:tc>
          <w:tcPr>
            <w:tcW w:w="566" w:type="dxa"/>
            <w:tcBorders>
              <w:top w:val="single" w:color="000000" w:sz="4" w:space="0"/>
              <w:left w:val="single" w:color="000000" w:sz="4" w:space="0"/>
              <w:bottom w:val="single" w:color="000000" w:sz="4" w:space="0"/>
              <w:right w:val="single" w:color="000000" w:sz="4" w:space="0"/>
            </w:tcBorders>
            <w:vAlign w:val="center"/>
          </w:tcPr>
          <w:p w14:paraId="02EC7F30"/>
        </w:tc>
        <w:tc>
          <w:tcPr>
            <w:tcW w:w="659" w:type="dxa"/>
            <w:tcBorders>
              <w:top w:val="single" w:color="000000" w:sz="4" w:space="0"/>
              <w:left w:val="single" w:color="000000" w:sz="4" w:space="0"/>
              <w:bottom w:val="single" w:color="000000" w:sz="4" w:space="0"/>
              <w:right w:val="single" w:color="auto" w:sz="4" w:space="0"/>
            </w:tcBorders>
            <w:vAlign w:val="center"/>
          </w:tcPr>
          <w:p w14:paraId="349E9361"/>
        </w:tc>
        <w:tc>
          <w:tcPr>
            <w:tcW w:w="630" w:type="dxa"/>
            <w:tcBorders>
              <w:top w:val="single" w:color="000000" w:sz="4" w:space="0"/>
              <w:left w:val="single" w:color="auto" w:sz="4" w:space="0"/>
              <w:bottom w:val="single" w:color="000000" w:sz="4" w:space="0"/>
              <w:right w:val="single" w:color="auto" w:sz="4" w:space="0"/>
            </w:tcBorders>
            <w:vAlign w:val="center"/>
          </w:tcPr>
          <w:p w14:paraId="6864C11D"/>
        </w:tc>
        <w:tc>
          <w:tcPr>
            <w:tcW w:w="574" w:type="dxa"/>
            <w:tcBorders>
              <w:top w:val="single" w:color="000000" w:sz="4" w:space="0"/>
              <w:left w:val="single" w:color="auto" w:sz="4" w:space="0"/>
              <w:bottom w:val="single" w:color="000000" w:sz="4" w:space="0"/>
              <w:right w:val="single" w:color="auto" w:sz="4" w:space="0"/>
            </w:tcBorders>
            <w:vAlign w:val="center"/>
          </w:tcPr>
          <w:p w14:paraId="142E06FF"/>
        </w:tc>
        <w:tc>
          <w:tcPr>
            <w:tcW w:w="525" w:type="dxa"/>
            <w:tcBorders>
              <w:top w:val="single" w:color="000000" w:sz="4" w:space="0"/>
              <w:left w:val="single" w:color="auto" w:sz="4" w:space="0"/>
              <w:bottom w:val="single" w:color="000000" w:sz="4" w:space="0"/>
              <w:right w:val="single" w:color="auto" w:sz="4" w:space="0"/>
            </w:tcBorders>
            <w:vAlign w:val="center"/>
          </w:tcPr>
          <w:p w14:paraId="021FDDC1"/>
        </w:tc>
        <w:tc>
          <w:tcPr>
            <w:tcW w:w="549" w:type="dxa"/>
            <w:tcBorders>
              <w:top w:val="single" w:color="000000" w:sz="4" w:space="0"/>
              <w:left w:val="single" w:color="auto" w:sz="4" w:space="0"/>
              <w:bottom w:val="single" w:color="000000" w:sz="4" w:space="0"/>
              <w:right w:val="single" w:color="auto" w:sz="4" w:space="0"/>
            </w:tcBorders>
            <w:vAlign w:val="center"/>
          </w:tcPr>
          <w:p w14:paraId="52827EB5"/>
        </w:tc>
        <w:tc>
          <w:tcPr>
            <w:tcW w:w="485" w:type="dxa"/>
            <w:tcBorders>
              <w:top w:val="single" w:color="000000" w:sz="4" w:space="0"/>
              <w:left w:val="single" w:color="auto" w:sz="4" w:space="0"/>
              <w:bottom w:val="single" w:color="000000" w:sz="4" w:space="0"/>
              <w:right w:val="single" w:color="000000" w:sz="4" w:space="0"/>
            </w:tcBorders>
            <w:vAlign w:val="center"/>
          </w:tcPr>
          <w:p w14:paraId="09139FD1"/>
        </w:tc>
        <w:tc>
          <w:tcPr>
            <w:tcW w:w="525" w:type="dxa"/>
            <w:tcBorders>
              <w:top w:val="single" w:color="000000" w:sz="4" w:space="0"/>
              <w:left w:val="single" w:color="000000" w:sz="4" w:space="0"/>
              <w:bottom w:val="single" w:color="000000" w:sz="4" w:space="0"/>
              <w:right w:val="single" w:color="auto" w:sz="4" w:space="0"/>
            </w:tcBorders>
            <w:vAlign w:val="center"/>
          </w:tcPr>
          <w:p w14:paraId="16853A3D"/>
        </w:tc>
        <w:tc>
          <w:tcPr>
            <w:tcW w:w="525" w:type="dxa"/>
            <w:tcBorders>
              <w:top w:val="single" w:color="000000" w:sz="4" w:space="0"/>
              <w:left w:val="single" w:color="auto" w:sz="4" w:space="0"/>
              <w:bottom w:val="single" w:color="000000" w:sz="4" w:space="0"/>
              <w:right w:val="single" w:color="auto" w:sz="4" w:space="0"/>
            </w:tcBorders>
            <w:vAlign w:val="center"/>
          </w:tcPr>
          <w:p w14:paraId="08A095DB"/>
        </w:tc>
        <w:tc>
          <w:tcPr>
            <w:tcW w:w="696" w:type="dxa"/>
            <w:tcBorders>
              <w:top w:val="single" w:color="000000" w:sz="4" w:space="0"/>
              <w:left w:val="single" w:color="auto" w:sz="4" w:space="0"/>
              <w:bottom w:val="single" w:color="000000" w:sz="4" w:space="0"/>
              <w:right w:val="single" w:color="000000" w:sz="4" w:space="0"/>
            </w:tcBorders>
            <w:vAlign w:val="center"/>
          </w:tcPr>
          <w:p w14:paraId="014FE686"/>
        </w:tc>
      </w:tr>
      <w:tr w14:paraId="6D91E42F">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4282B89F"/>
        </w:tc>
        <w:tc>
          <w:tcPr>
            <w:tcW w:w="1060" w:type="dxa"/>
            <w:tcBorders>
              <w:top w:val="single" w:color="000000" w:sz="4" w:space="0"/>
              <w:left w:val="single" w:color="000000" w:sz="4" w:space="0"/>
              <w:bottom w:val="single" w:color="000000" w:sz="4" w:space="0"/>
              <w:right w:val="single" w:color="000000" w:sz="4" w:space="0"/>
            </w:tcBorders>
          </w:tcPr>
          <w:p w14:paraId="16441DE3"/>
        </w:tc>
        <w:tc>
          <w:tcPr>
            <w:tcW w:w="1787" w:type="dxa"/>
            <w:tcBorders>
              <w:top w:val="single" w:color="000000" w:sz="4" w:space="0"/>
              <w:left w:val="single" w:color="000000" w:sz="4" w:space="0"/>
              <w:bottom w:val="single" w:color="000000" w:sz="4" w:space="0"/>
              <w:right w:val="single" w:color="000000" w:sz="4" w:space="0"/>
            </w:tcBorders>
            <w:vAlign w:val="center"/>
          </w:tcPr>
          <w:p w14:paraId="73AE82B4"/>
        </w:tc>
        <w:tc>
          <w:tcPr>
            <w:tcW w:w="566" w:type="dxa"/>
            <w:tcBorders>
              <w:top w:val="single" w:color="000000" w:sz="4" w:space="0"/>
              <w:left w:val="single" w:color="000000" w:sz="4" w:space="0"/>
              <w:bottom w:val="single" w:color="000000" w:sz="4" w:space="0"/>
              <w:right w:val="single" w:color="000000" w:sz="4" w:space="0"/>
            </w:tcBorders>
            <w:vAlign w:val="center"/>
          </w:tcPr>
          <w:p w14:paraId="0DC4C5DE"/>
        </w:tc>
        <w:tc>
          <w:tcPr>
            <w:tcW w:w="659" w:type="dxa"/>
            <w:tcBorders>
              <w:top w:val="single" w:color="000000" w:sz="4" w:space="0"/>
              <w:left w:val="single" w:color="000000" w:sz="4" w:space="0"/>
              <w:bottom w:val="single" w:color="000000" w:sz="4" w:space="0"/>
              <w:right w:val="single" w:color="auto" w:sz="4" w:space="0"/>
            </w:tcBorders>
            <w:vAlign w:val="center"/>
          </w:tcPr>
          <w:p w14:paraId="376FDD77"/>
        </w:tc>
        <w:tc>
          <w:tcPr>
            <w:tcW w:w="630" w:type="dxa"/>
            <w:tcBorders>
              <w:top w:val="single" w:color="000000" w:sz="4" w:space="0"/>
              <w:left w:val="single" w:color="auto" w:sz="4" w:space="0"/>
              <w:bottom w:val="single" w:color="000000" w:sz="4" w:space="0"/>
              <w:right w:val="single" w:color="auto" w:sz="4" w:space="0"/>
            </w:tcBorders>
            <w:vAlign w:val="center"/>
          </w:tcPr>
          <w:p w14:paraId="1E7EDAB0"/>
        </w:tc>
        <w:tc>
          <w:tcPr>
            <w:tcW w:w="574" w:type="dxa"/>
            <w:tcBorders>
              <w:top w:val="single" w:color="000000" w:sz="4" w:space="0"/>
              <w:left w:val="single" w:color="auto" w:sz="4" w:space="0"/>
              <w:bottom w:val="single" w:color="000000" w:sz="4" w:space="0"/>
              <w:right w:val="single" w:color="auto" w:sz="4" w:space="0"/>
            </w:tcBorders>
            <w:vAlign w:val="center"/>
          </w:tcPr>
          <w:p w14:paraId="32F9EC2D"/>
        </w:tc>
        <w:tc>
          <w:tcPr>
            <w:tcW w:w="525" w:type="dxa"/>
            <w:tcBorders>
              <w:top w:val="single" w:color="000000" w:sz="4" w:space="0"/>
              <w:left w:val="single" w:color="auto" w:sz="4" w:space="0"/>
              <w:bottom w:val="single" w:color="000000" w:sz="4" w:space="0"/>
              <w:right w:val="single" w:color="auto" w:sz="4" w:space="0"/>
            </w:tcBorders>
            <w:vAlign w:val="center"/>
          </w:tcPr>
          <w:p w14:paraId="6EABAD96"/>
        </w:tc>
        <w:tc>
          <w:tcPr>
            <w:tcW w:w="549" w:type="dxa"/>
            <w:tcBorders>
              <w:top w:val="single" w:color="000000" w:sz="4" w:space="0"/>
              <w:left w:val="single" w:color="auto" w:sz="4" w:space="0"/>
              <w:bottom w:val="single" w:color="000000" w:sz="4" w:space="0"/>
              <w:right w:val="single" w:color="auto" w:sz="4" w:space="0"/>
            </w:tcBorders>
            <w:vAlign w:val="center"/>
          </w:tcPr>
          <w:p w14:paraId="17AAF213"/>
        </w:tc>
        <w:tc>
          <w:tcPr>
            <w:tcW w:w="485" w:type="dxa"/>
            <w:tcBorders>
              <w:top w:val="single" w:color="000000" w:sz="4" w:space="0"/>
              <w:left w:val="single" w:color="auto" w:sz="4" w:space="0"/>
              <w:bottom w:val="single" w:color="000000" w:sz="4" w:space="0"/>
              <w:right w:val="single" w:color="000000" w:sz="4" w:space="0"/>
            </w:tcBorders>
            <w:vAlign w:val="center"/>
          </w:tcPr>
          <w:p w14:paraId="0F0F6042"/>
        </w:tc>
        <w:tc>
          <w:tcPr>
            <w:tcW w:w="525" w:type="dxa"/>
            <w:tcBorders>
              <w:top w:val="single" w:color="000000" w:sz="4" w:space="0"/>
              <w:left w:val="single" w:color="000000" w:sz="4" w:space="0"/>
              <w:bottom w:val="single" w:color="000000" w:sz="4" w:space="0"/>
              <w:right w:val="single" w:color="auto" w:sz="4" w:space="0"/>
            </w:tcBorders>
            <w:vAlign w:val="center"/>
          </w:tcPr>
          <w:p w14:paraId="370CD3A7"/>
        </w:tc>
        <w:tc>
          <w:tcPr>
            <w:tcW w:w="525" w:type="dxa"/>
            <w:tcBorders>
              <w:top w:val="single" w:color="000000" w:sz="4" w:space="0"/>
              <w:left w:val="single" w:color="auto" w:sz="4" w:space="0"/>
              <w:bottom w:val="single" w:color="000000" w:sz="4" w:space="0"/>
              <w:right w:val="single" w:color="auto" w:sz="4" w:space="0"/>
            </w:tcBorders>
            <w:vAlign w:val="center"/>
          </w:tcPr>
          <w:p w14:paraId="18141AB2"/>
        </w:tc>
        <w:tc>
          <w:tcPr>
            <w:tcW w:w="696" w:type="dxa"/>
            <w:tcBorders>
              <w:top w:val="single" w:color="000000" w:sz="4" w:space="0"/>
              <w:left w:val="single" w:color="auto" w:sz="4" w:space="0"/>
              <w:bottom w:val="single" w:color="000000" w:sz="4" w:space="0"/>
              <w:right w:val="single" w:color="000000" w:sz="4" w:space="0"/>
            </w:tcBorders>
            <w:vAlign w:val="center"/>
          </w:tcPr>
          <w:p w14:paraId="0ECF1CD3"/>
        </w:tc>
      </w:tr>
      <w:tr w14:paraId="7E3BBFCA">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1EA67036"/>
        </w:tc>
        <w:tc>
          <w:tcPr>
            <w:tcW w:w="1060" w:type="dxa"/>
            <w:tcBorders>
              <w:top w:val="single" w:color="000000" w:sz="4" w:space="0"/>
              <w:left w:val="single" w:color="000000" w:sz="4" w:space="0"/>
              <w:bottom w:val="single" w:color="000000" w:sz="4" w:space="0"/>
              <w:right w:val="single" w:color="000000" w:sz="4" w:space="0"/>
            </w:tcBorders>
          </w:tcPr>
          <w:p w14:paraId="79B888FC"/>
        </w:tc>
        <w:tc>
          <w:tcPr>
            <w:tcW w:w="1787" w:type="dxa"/>
            <w:tcBorders>
              <w:top w:val="single" w:color="000000" w:sz="4" w:space="0"/>
              <w:left w:val="single" w:color="000000" w:sz="4" w:space="0"/>
              <w:bottom w:val="single" w:color="000000" w:sz="4" w:space="0"/>
              <w:right w:val="single" w:color="000000" w:sz="4" w:space="0"/>
            </w:tcBorders>
            <w:vAlign w:val="center"/>
          </w:tcPr>
          <w:p w14:paraId="12498F8E"/>
        </w:tc>
        <w:tc>
          <w:tcPr>
            <w:tcW w:w="566" w:type="dxa"/>
            <w:tcBorders>
              <w:top w:val="single" w:color="000000" w:sz="4" w:space="0"/>
              <w:left w:val="single" w:color="000000" w:sz="4" w:space="0"/>
              <w:bottom w:val="single" w:color="000000" w:sz="4" w:space="0"/>
              <w:right w:val="single" w:color="000000" w:sz="4" w:space="0"/>
            </w:tcBorders>
            <w:vAlign w:val="center"/>
          </w:tcPr>
          <w:p w14:paraId="40DAF897"/>
        </w:tc>
        <w:tc>
          <w:tcPr>
            <w:tcW w:w="659" w:type="dxa"/>
            <w:tcBorders>
              <w:top w:val="single" w:color="000000" w:sz="4" w:space="0"/>
              <w:left w:val="single" w:color="000000" w:sz="4" w:space="0"/>
              <w:bottom w:val="single" w:color="000000" w:sz="4" w:space="0"/>
              <w:right w:val="single" w:color="auto" w:sz="4" w:space="0"/>
            </w:tcBorders>
            <w:vAlign w:val="center"/>
          </w:tcPr>
          <w:p w14:paraId="0D630363"/>
        </w:tc>
        <w:tc>
          <w:tcPr>
            <w:tcW w:w="630" w:type="dxa"/>
            <w:tcBorders>
              <w:top w:val="single" w:color="000000" w:sz="4" w:space="0"/>
              <w:left w:val="single" w:color="auto" w:sz="4" w:space="0"/>
              <w:bottom w:val="single" w:color="000000" w:sz="4" w:space="0"/>
              <w:right w:val="single" w:color="auto" w:sz="4" w:space="0"/>
            </w:tcBorders>
            <w:vAlign w:val="center"/>
          </w:tcPr>
          <w:p w14:paraId="461FF84D"/>
        </w:tc>
        <w:tc>
          <w:tcPr>
            <w:tcW w:w="574" w:type="dxa"/>
            <w:tcBorders>
              <w:top w:val="single" w:color="000000" w:sz="4" w:space="0"/>
              <w:left w:val="single" w:color="auto" w:sz="4" w:space="0"/>
              <w:bottom w:val="single" w:color="000000" w:sz="4" w:space="0"/>
              <w:right w:val="single" w:color="auto" w:sz="4" w:space="0"/>
            </w:tcBorders>
            <w:vAlign w:val="center"/>
          </w:tcPr>
          <w:p w14:paraId="5328DE53"/>
        </w:tc>
        <w:tc>
          <w:tcPr>
            <w:tcW w:w="525" w:type="dxa"/>
            <w:tcBorders>
              <w:top w:val="single" w:color="000000" w:sz="4" w:space="0"/>
              <w:left w:val="single" w:color="auto" w:sz="4" w:space="0"/>
              <w:bottom w:val="single" w:color="000000" w:sz="4" w:space="0"/>
              <w:right w:val="single" w:color="auto" w:sz="4" w:space="0"/>
            </w:tcBorders>
            <w:vAlign w:val="center"/>
          </w:tcPr>
          <w:p w14:paraId="1C5D68C8"/>
        </w:tc>
        <w:tc>
          <w:tcPr>
            <w:tcW w:w="549" w:type="dxa"/>
            <w:tcBorders>
              <w:top w:val="single" w:color="000000" w:sz="4" w:space="0"/>
              <w:left w:val="single" w:color="auto" w:sz="4" w:space="0"/>
              <w:bottom w:val="single" w:color="000000" w:sz="4" w:space="0"/>
              <w:right w:val="single" w:color="auto" w:sz="4" w:space="0"/>
            </w:tcBorders>
            <w:vAlign w:val="center"/>
          </w:tcPr>
          <w:p w14:paraId="23E8244E"/>
        </w:tc>
        <w:tc>
          <w:tcPr>
            <w:tcW w:w="485" w:type="dxa"/>
            <w:tcBorders>
              <w:top w:val="single" w:color="000000" w:sz="4" w:space="0"/>
              <w:left w:val="single" w:color="auto" w:sz="4" w:space="0"/>
              <w:bottom w:val="single" w:color="000000" w:sz="4" w:space="0"/>
              <w:right w:val="single" w:color="000000" w:sz="4" w:space="0"/>
            </w:tcBorders>
            <w:vAlign w:val="center"/>
          </w:tcPr>
          <w:p w14:paraId="55764BCE"/>
        </w:tc>
        <w:tc>
          <w:tcPr>
            <w:tcW w:w="525" w:type="dxa"/>
            <w:tcBorders>
              <w:top w:val="single" w:color="000000" w:sz="4" w:space="0"/>
              <w:left w:val="single" w:color="000000" w:sz="4" w:space="0"/>
              <w:bottom w:val="single" w:color="000000" w:sz="4" w:space="0"/>
              <w:right w:val="single" w:color="auto" w:sz="4" w:space="0"/>
            </w:tcBorders>
            <w:vAlign w:val="center"/>
          </w:tcPr>
          <w:p w14:paraId="1EF05BDB"/>
        </w:tc>
        <w:tc>
          <w:tcPr>
            <w:tcW w:w="525" w:type="dxa"/>
            <w:tcBorders>
              <w:top w:val="single" w:color="000000" w:sz="4" w:space="0"/>
              <w:left w:val="single" w:color="auto" w:sz="4" w:space="0"/>
              <w:bottom w:val="single" w:color="000000" w:sz="4" w:space="0"/>
              <w:right w:val="single" w:color="auto" w:sz="4" w:space="0"/>
            </w:tcBorders>
            <w:vAlign w:val="center"/>
          </w:tcPr>
          <w:p w14:paraId="2910224E"/>
        </w:tc>
        <w:tc>
          <w:tcPr>
            <w:tcW w:w="696" w:type="dxa"/>
            <w:tcBorders>
              <w:top w:val="single" w:color="000000" w:sz="4" w:space="0"/>
              <w:left w:val="single" w:color="auto" w:sz="4" w:space="0"/>
              <w:bottom w:val="single" w:color="000000" w:sz="4" w:space="0"/>
              <w:right w:val="single" w:color="000000" w:sz="4" w:space="0"/>
            </w:tcBorders>
            <w:vAlign w:val="center"/>
          </w:tcPr>
          <w:p w14:paraId="3DC085DA"/>
        </w:tc>
      </w:tr>
      <w:tr w14:paraId="0127272D">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5589A1B0"/>
        </w:tc>
        <w:tc>
          <w:tcPr>
            <w:tcW w:w="1060" w:type="dxa"/>
            <w:tcBorders>
              <w:top w:val="single" w:color="000000" w:sz="4" w:space="0"/>
              <w:left w:val="single" w:color="000000" w:sz="4" w:space="0"/>
              <w:bottom w:val="single" w:color="000000" w:sz="4" w:space="0"/>
              <w:right w:val="single" w:color="000000" w:sz="4" w:space="0"/>
            </w:tcBorders>
          </w:tcPr>
          <w:p w14:paraId="6235987C"/>
        </w:tc>
        <w:tc>
          <w:tcPr>
            <w:tcW w:w="1787" w:type="dxa"/>
            <w:tcBorders>
              <w:top w:val="single" w:color="000000" w:sz="4" w:space="0"/>
              <w:left w:val="single" w:color="000000" w:sz="4" w:space="0"/>
              <w:bottom w:val="single" w:color="000000" w:sz="4" w:space="0"/>
              <w:right w:val="single" w:color="000000" w:sz="4" w:space="0"/>
            </w:tcBorders>
            <w:vAlign w:val="center"/>
          </w:tcPr>
          <w:p w14:paraId="585748D0"/>
        </w:tc>
        <w:tc>
          <w:tcPr>
            <w:tcW w:w="566" w:type="dxa"/>
            <w:tcBorders>
              <w:top w:val="single" w:color="000000" w:sz="4" w:space="0"/>
              <w:left w:val="single" w:color="000000" w:sz="4" w:space="0"/>
              <w:bottom w:val="single" w:color="000000" w:sz="4" w:space="0"/>
              <w:right w:val="single" w:color="000000" w:sz="4" w:space="0"/>
            </w:tcBorders>
            <w:vAlign w:val="center"/>
          </w:tcPr>
          <w:p w14:paraId="266EAE56"/>
        </w:tc>
        <w:tc>
          <w:tcPr>
            <w:tcW w:w="659" w:type="dxa"/>
            <w:tcBorders>
              <w:top w:val="single" w:color="000000" w:sz="4" w:space="0"/>
              <w:left w:val="single" w:color="000000" w:sz="4" w:space="0"/>
              <w:bottom w:val="single" w:color="000000" w:sz="4" w:space="0"/>
              <w:right w:val="single" w:color="auto" w:sz="4" w:space="0"/>
            </w:tcBorders>
            <w:vAlign w:val="center"/>
          </w:tcPr>
          <w:p w14:paraId="162B99B4"/>
        </w:tc>
        <w:tc>
          <w:tcPr>
            <w:tcW w:w="630" w:type="dxa"/>
            <w:tcBorders>
              <w:top w:val="single" w:color="000000" w:sz="4" w:space="0"/>
              <w:left w:val="single" w:color="auto" w:sz="4" w:space="0"/>
              <w:bottom w:val="single" w:color="000000" w:sz="4" w:space="0"/>
              <w:right w:val="single" w:color="auto" w:sz="4" w:space="0"/>
            </w:tcBorders>
            <w:vAlign w:val="center"/>
          </w:tcPr>
          <w:p w14:paraId="7AFDA977"/>
        </w:tc>
        <w:tc>
          <w:tcPr>
            <w:tcW w:w="574" w:type="dxa"/>
            <w:tcBorders>
              <w:top w:val="single" w:color="000000" w:sz="4" w:space="0"/>
              <w:left w:val="single" w:color="auto" w:sz="4" w:space="0"/>
              <w:bottom w:val="single" w:color="000000" w:sz="4" w:space="0"/>
              <w:right w:val="single" w:color="auto" w:sz="4" w:space="0"/>
            </w:tcBorders>
            <w:vAlign w:val="center"/>
          </w:tcPr>
          <w:p w14:paraId="40A283C2"/>
        </w:tc>
        <w:tc>
          <w:tcPr>
            <w:tcW w:w="525" w:type="dxa"/>
            <w:tcBorders>
              <w:top w:val="single" w:color="000000" w:sz="4" w:space="0"/>
              <w:left w:val="single" w:color="auto" w:sz="4" w:space="0"/>
              <w:bottom w:val="single" w:color="000000" w:sz="4" w:space="0"/>
              <w:right w:val="single" w:color="auto" w:sz="4" w:space="0"/>
            </w:tcBorders>
            <w:vAlign w:val="center"/>
          </w:tcPr>
          <w:p w14:paraId="17DB9E1C"/>
        </w:tc>
        <w:tc>
          <w:tcPr>
            <w:tcW w:w="549" w:type="dxa"/>
            <w:tcBorders>
              <w:top w:val="single" w:color="000000" w:sz="4" w:space="0"/>
              <w:left w:val="single" w:color="auto" w:sz="4" w:space="0"/>
              <w:bottom w:val="single" w:color="000000" w:sz="4" w:space="0"/>
              <w:right w:val="single" w:color="auto" w:sz="4" w:space="0"/>
            </w:tcBorders>
            <w:vAlign w:val="center"/>
          </w:tcPr>
          <w:p w14:paraId="7B3C8628"/>
        </w:tc>
        <w:tc>
          <w:tcPr>
            <w:tcW w:w="485" w:type="dxa"/>
            <w:tcBorders>
              <w:top w:val="single" w:color="000000" w:sz="4" w:space="0"/>
              <w:left w:val="single" w:color="auto" w:sz="4" w:space="0"/>
              <w:bottom w:val="single" w:color="000000" w:sz="4" w:space="0"/>
              <w:right w:val="single" w:color="000000" w:sz="4" w:space="0"/>
            </w:tcBorders>
            <w:vAlign w:val="center"/>
          </w:tcPr>
          <w:p w14:paraId="4C8A6082"/>
        </w:tc>
        <w:tc>
          <w:tcPr>
            <w:tcW w:w="525" w:type="dxa"/>
            <w:tcBorders>
              <w:top w:val="single" w:color="000000" w:sz="4" w:space="0"/>
              <w:left w:val="single" w:color="000000" w:sz="4" w:space="0"/>
              <w:bottom w:val="single" w:color="000000" w:sz="4" w:space="0"/>
              <w:right w:val="single" w:color="auto" w:sz="4" w:space="0"/>
            </w:tcBorders>
            <w:vAlign w:val="center"/>
          </w:tcPr>
          <w:p w14:paraId="2CCE7167"/>
        </w:tc>
        <w:tc>
          <w:tcPr>
            <w:tcW w:w="525" w:type="dxa"/>
            <w:tcBorders>
              <w:top w:val="single" w:color="000000" w:sz="4" w:space="0"/>
              <w:left w:val="single" w:color="auto" w:sz="4" w:space="0"/>
              <w:bottom w:val="single" w:color="000000" w:sz="4" w:space="0"/>
              <w:right w:val="single" w:color="auto" w:sz="4" w:space="0"/>
            </w:tcBorders>
            <w:vAlign w:val="center"/>
          </w:tcPr>
          <w:p w14:paraId="0FE251EF"/>
        </w:tc>
        <w:tc>
          <w:tcPr>
            <w:tcW w:w="696" w:type="dxa"/>
            <w:tcBorders>
              <w:top w:val="single" w:color="000000" w:sz="4" w:space="0"/>
              <w:left w:val="single" w:color="auto" w:sz="4" w:space="0"/>
              <w:bottom w:val="single" w:color="000000" w:sz="4" w:space="0"/>
              <w:right w:val="single" w:color="000000" w:sz="4" w:space="0"/>
            </w:tcBorders>
            <w:vAlign w:val="center"/>
          </w:tcPr>
          <w:p w14:paraId="11C7A117"/>
        </w:tc>
      </w:tr>
      <w:tr w14:paraId="7E9A62AD">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vAlign w:val="center"/>
          </w:tcPr>
          <w:p w14:paraId="6A4E83D1"/>
        </w:tc>
        <w:tc>
          <w:tcPr>
            <w:tcW w:w="1060" w:type="dxa"/>
            <w:tcBorders>
              <w:top w:val="single" w:color="000000" w:sz="4" w:space="0"/>
              <w:left w:val="single" w:color="000000" w:sz="4" w:space="0"/>
              <w:bottom w:val="single" w:color="000000" w:sz="4" w:space="0"/>
              <w:right w:val="single" w:color="000000" w:sz="4" w:space="0"/>
            </w:tcBorders>
          </w:tcPr>
          <w:p w14:paraId="1271032F"/>
        </w:tc>
        <w:tc>
          <w:tcPr>
            <w:tcW w:w="1787" w:type="dxa"/>
            <w:tcBorders>
              <w:top w:val="single" w:color="000000" w:sz="4" w:space="0"/>
              <w:left w:val="single" w:color="000000" w:sz="4" w:space="0"/>
              <w:bottom w:val="single" w:color="000000" w:sz="4" w:space="0"/>
              <w:right w:val="single" w:color="000000" w:sz="4" w:space="0"/>
            </w:tcBorders>
            <w:vAlign w:val="center"/>
          </w:tcPr>
          <w:p w14:paraId="5B4B33B8"/>
        </w:tc>
        <w:tc>
          <w:tcPr>
            <w:tcW w:w="566" w:type="dxa"/>
            <w:tcBorders>
              <w:top w:val="single" w:color="000000" w:sz="4" w:space="0"/>
              <w:left w:val="single" w:color="000000" w:sz="4" w:space="0"/>
              <w:bottom w:val="single" w:color="000000" w:sz="4" w:space="0"/>
              <w:right w:val="single" w:color="000000" w:sz="4" w:space="0"/>
            </w:tcBorders>
            <w:vAlign w:val="center"/>
          </w:tcPr>
          <w:p w14:paraId="0A7B30C0"/>
        </w:tc>
        <w:tc>
          <w:tcPr>
            <w:tcW w:w="659" w:type="dxa"/>
            <w:tcBorders>
              <w:top w:val="single" w:color="000000" w:sz="4" w:space="0"/>
              <w:left w:val="single" w:color="000000" w:sz="4" w:space="0"/>
              <w:bottom w:val="single" w:color="000000" w:sz="4" w:space="0"/>
              <w:right w:val="single" w:color="auto" w:sz="4" w:space="0"/>
            </w:tcBorders>
            <w:vAlign w:val="center"/>
          </w:tcPr>
          <w:p w14:paraId="1B181A61"/>
        </w:tc>
        <w:tc>
          <w:tcPr>
            <w:tcW w:w="630" w:type="dxa"/>
            <w:tcBorders>
              <w:top w:val="single" w:color="000000" w:sz="4" w:space="0"/>
              <w:left w:val="single" w:color="auto" w:sz="4" w:space="0"/>
              <w:bottom w:val="single" w:color="000000" w:sz="4" w:space="0"/>
              <w:right w:val="single" w:color="auto" w:sz="4" w:space="0"/>
            </w:tcBorders>
            <w:vAlign w:val="center"/>
          </w:tcPr>
          <w:p w14:paraId="35F1B052"/>
        </w:tc>
        <w:tc>
          <w:tcPr>
            <w:tcW w:w="574" w:type="dxa"/>
            <w:tcBorders>
              <w:top w:val="single" w:color="000000" w:sz="4" w:space="0"/>
              <w:left w:val="single" w:color="auto" w:sz="4" w:space="0"/>
              <w:bottom w:val="single" w:color="000000" w:sz="4" w:space="0"/>
              <w:right w:val="single" w:color="auto" w:sz="4" w:space="0"/>
            </w:tcBorders>
            <w:vAlign w:val="center"/>
          </w:tcPr>
          <w:p w14:paraId="3EE797F1"/>
        </w:tc>
        <w:tc>
          <w:tcPr>
            <w:tcW w:w="525" w:type="dxa"/>
            <w:tcBorders>
              <w:top w:val="single" w:color="000000" w:sz="4" w:space="0"/>
              <w:left w:val="single" w:color="auto" w:sz="4" w:space="0"/>
              <w:bottom w:val="single" w:color="000000" w:sz="4" w:space="0"/>
              <w:right w:val="single" w:color="auto" w:sz="4" w:space="0"/>
            </w:tcBorders>
            <w:vAlign w:val="center"/>
          </w:tcPr>
          <w:p w14:paraId="5D70690A"/>
        </w:tc>
        <w:tc>
          <w:tcPr>
            <w:tcW w:w="549" w:type="dxa"/>
            <w:tcBorders>
              <w:top w:val="single" w:color="000000" w:sz="4" w:space="0"/>
              <w:left w:val="single" w:color="auto" w:sz="4" w:space="0"/>
              <w:bottom w:val="single" w:color="000000" w:sz="4" w:space="0"/>
              <w:right w:val="single" w:color="auto" w:sz="4" w:space="0"/>
            </w:tcBorders>
            <w:vAlign w:val="center"/>
          </w:tcPr>
          <w:p w14:paraId="3A0A7104"/>
        </w:tc>
        <w:tc>
          <w:tcPr>
            <w:tcW w:w="485" w:type="dxa"/>
            <w:tcBorders>
              <w:top w:val="single" w:color="000000" w:sz="4" w:space="0"/>
              <w:left w:val="single" w:color="auto" w:sz="4" w:space="0"/>
              <w:bottom w:val="single" w:color="000000" w:sz="4" w:space="0"/>
              <w:right w:val="single" w:color="000000" w:sz="4" w:space="0"/>
            </w:tcBorders>
            <w:vAlign w:val="center"/>
          </w:tcPr>
          <w:p w14:paraId="422C9BFC"/>
        </w:tc>
        <w:tc>
          <w:tcPr>
            <w:tcW w:w="525" w:type="dxa"/>
            <w:tcBorders>
              <w:top w:val="single" w:color="000000" w:sz="4" w:space="0"/>
              <w:left w:val="single" w:color="000000" w:sz="4" w:space="0"/>
              <w:bottom w:val="single" w:color="000000" w:sz="4" w:space="0"/>
              <w:right w:val="single" w:color="auto" w:sz="4" w:space="0"/>
            </w:tcBorders>
            <w:vAlign w:val="center"/>
          </w:tcPr>
          <w:p w14:paraId="24D8039D"/>
        </w:tc>
        <w:tc>
          <w:tcPr>
            <w:tcW w:w="525" w:type="dxa"/>
            <w:tcBorders>
              <w:top w:val="single" w:color="000000" w:sz="4" w:space="0"/>
              <w:left w:val="single" w:color="auto" w:sz="4" w:space="0"/>
              <w:bottom w:val="single" w:color="000000" w:sz="4" w:space="0"/>
              <w:right w:val="single" w:color="auto" w:sz="4" w:space="0"/>
            </w:tcBorders>
            <w:vAlign w:val="center"/>
          </w:tcPr>
          <w:p w14:paraId="44787B23"/>
        </w:tc>
        <w:tc>
          <w:tcPr>
            <w:tcW w:w="696" w:type="dxa"/>
            <w:tcBorders>
              <w:top w:val="single" w:color="000000" w:sz="4" w:space="0"/>
              <w:left w:val="single" w:color="auto" w:sz="4" w:space="0"/>
              <w:bottom w:val="single" w:color="000000" w:sz="4" w:space="0"/>
              <w:right w:val="single" w:color="000000" w:sz="4" w:space="0"/>
            </w:tcBorders>
            <w:vAlign w:val="center"/>
          </w:tcPr>
          <w:p w14:paraId="4B2FFA9B"/>
        </w:tc>
      </w:tr>
      <w:tr w14:paraId="525B6AFA">
        <w:tblPrEx>
          <w:tblCellMar>
            <w:top w:w="0" w:type="dxa"/>
            <w:left w:w="0" w:type="dxa"/>
            <w:bottom w:w="0" w:type="dxa"/>
            <w:right w:w="0" w:type="dxa"/>
          </w:tblCellMar>
        </w:tblPrEx>
        <w:trPr>
          <w:trHeight w:val="775" w:hRule="exact"/>
          <w:jc w:val="center"/>
        </w:trPr>
        <w:tc>
          <w:tcPr>
            <w:tcW w:w="5350" w:type="dxa"/>
            <w:gridSpan w:val="6"/>
            <w:tcBorders>
              <w:top w:val="single" w:color="000000" w:sz="4" w:space="0"/>
              <w:left w:val="single" w:color="000000" w:sz="4" w:space="0"/>
              <w:bottom w:val="single" w:color="000000" w:sz="4" w:space="0"/>
              <w:right w:val="single" w:color="auto" w:sz="4" w:space="0"/>
            </w:tcBorders>
            <w:vAlign w:val="center"/>
          </w:tcPr>
          <w:p w14:paraId="15043093">
            <w:pPr>
              <w:jc w:val="center"/>
            </w:pPr>
            <w:r>
              <w:rPr>
                <w:rFonts w:hAnsi="宋体"/>
              </w:rPr>
              <w:t>合计</w:t>
            </w:r>
          </w:p>
        </w:tc>
        <w:tc>
          <w:tcPr>
            <w:tcW w:w="1099" w:type="dxa"/>
            <w:gridSpan w:val="2"/>
            <w:tcBorders>
              <w:top w:val="single" w:color="000000" w:sz="4" w:space="0"/>
              <w:left w:val="single" w:color="auto" w:sz="4" w:space="0"/>
              <w:bottom w:val="single" w:color="000000" w:sz="4" w:space="0"/>
              <w:right w:val="single" w:color="auto" w:sz="4" w:space="0"/>
            </w:tcBorders>
            <w:vAlign w:val="center"/>
          </w:tcPr>
          <w:p w14:paraId="34AB471A"/>
        </w:tc>
        <w:tc>
          <w:tcPr>
            <w:tcW w:w="1034" w:type="dxa"/>
            <w:gridSpan w:val="2"/>
            <w:tcBorders>
              <w:top w:val="single" w:color="000000" w:sz="4" w:space="0"/>
              <w:left w:val="single" w:color="auto" w:sz="4" w:space="0"/>
              <w:bottom w:val="single" w:color="000000" w:sz="4" w:space="0"/>
              <w:right w:val="single" w:color="000000" w:sz="4" w:space="0"/>
            </w:tcBorders>
            <w:vAlign w:val="center"/>
          </w:tcPr>
          <w:p w14:paraId="4F56C95F"/>
        </w:tc>
        <w:tc>
          <w:tcPr>
            <w:tcW w:w="1050" w:type="dxa"/>
            <w:gridSpan w:val="2"/>
            <w:tcBorders>
              <w:top w:val="single" w:color="000000" w:sz="4" w:space="0"/>
              <w:left w:val="single" w:color="000000" w:sz="4" w:space="0"/>
              <w:bottom w:val="single" w:color="000000" w:sz="4" w:space="0"/>
              <w:right w:val="single" w:color="auto" w:sz="4" w:space="0"/>
            </w:tcBorders>
            <w:vAlign w:val="center"/>
          </w:tcPr>
          <w:p w14:paraId="2ACBD980"/>
        </w:tc>
        <w:tc>
          <w:tcPr>
            <w:tcW w:w="696" w:type="dxa"/>
            <w:tcBorders>
              <w:top w:val="single" w:color="000000" w:sz="4" w:space="0"/>
              <w:left w:val="single" w:color="auto" w:sz="4" w:space="0"/>
              <w:bottom w:val="single" w:color="000000" w:sz="4" w:space="0"/>
              <w:right w:val="single" w:color="000000" w:sz="4" w:space="0"/>
            </w:tcBorders>
            <w:vAlign w:val="center"/>
          </w:tcPr>
          <w:p w14:paraId="7B830F6B"/>
        </w:tc>
      </w:tr>
    </w:tbl>
    <w:p w14:paraId="05175793">
      <w:pPr>
        <w:spacing w:line="243" w:lineRule="exact"/>
        <w:ind w:firstLine="270" w:firstLineChars="150"/>
        <w:rPr>
          <w:sz w:val="18"/>
          <w:szCs w:val="18"/>
        </w:rPr>
      </w:pPr>
      <w:r>
        <w:rPr>
          <w:rFonts w:hAnsi="宋体"/>
          <w:sz w:val="18"/>
          <w:szCs w:val="18"/>
        </w:rPr>
        <w:t>注</w:t>
      </w:r>
      <w:r>
        <w:rPr>
          <w:rFonts w:hAnsi="宋体"/>
          <w:spacing w:val="-22"/>
          <w:sz w:val="18"/>
          <w:szCs w:val="18"/>
        </w:rPr>
        <w:t>：</w:t>
      </w:r>
      <w:r>
        <w:rPr>
          <w:spacing w:val="-22"/>
          <w:sz w:val="18"/>
          <w:szCs w:val="18"/>
        </w:rPr>
        <w:t>1</w:t>
      </w:r>
      <w:r>
        <w:rPr>
          <w:rFonts w:hAnsi="宋体"/>
          <w:spacing w:val="-22"/>
          <w:sz w:val="18"/>
          <w:szCs w:val="18"/>
        </w:rPr>
        <w:t>、</w:t>
      </w:r>
      <w:r>
        <w:rPr>
          <w:rFonts w:hAnsi="宋体"/>
          <w:sz w:val="18"/>
          <w:szCs w:val="18"/>
        </w:rPr>
        <w:t>此表由招标人填写</w:t>
      </w:r>
      <w:r>
        <w:rPr>
          <w:sz w:val="18"/>
          <w:szCs w:val="18"/>
        </w:rPr>
        <w:t>“</w:t>
      </w:r>
      <w:r>
        <w:rPr>
          <w:rFonts w:hAnsi="宋体"/>
          <w:sz w:val="18"/>
          <w:szCs w:val="18"/>
        </w:rPr>
        <w:t>材料编码</w:t>
      </w:r>
      <w:r>
        <w:rPr>
          <w:sz w:val="18"/>
          <w:szCs w:val="18"/>
        </w:rPr>
        <w:t>”</w:t>
      </w:r>
      <w:r>
        <w:rPr>
          <w:rFonts w:hAnsi="宋体"/>
          <w:sz w:val="18"/>
          <w:szCs w:val="18"/>
        </w:rPr>
        <w:t>、</w:t>
      </w:r>
      <w:r>
        <w:rPr>
          <w:sz w:val="18"/>
          <w:szCs w:val="18"/>
        </w:rPr>
        <w:t>“</w:t>
      </w:r>
      <w:r>
        <w:rPr>
          <w:rFonts w:hAnsi="宋体"/>
          <w:sz w:val="18"/>
          <w:szCs w:val="18"/>
        </w:rPr>
        <w:t>材料（工程设备）名称、规格、型号</w:t>
      </w:r>
      <w:r>
        <w:rPr>
          <w:sz w:val="18"/>
          <w:szCs w:val="18"/>
        </w:rPr>
        <w:t>”</w:t>
      </w:r>
      <w:r>
        <w:rPr>
          <w:rFonts w:hAnsi="宋体"/>
          <w:sz w:val="18"/>
          <w:szCs w:val="18"/>
        </w:rPr>
        <w:t>、</w:t>
      </w:r>
      <w:r>
        <w:rPr>
          <w:sz w:val="18"/>
          <w:szCs w:val="18"/>
        </w:rPr>
        <w:t>“</w:t>
      </w:r>
      <w:r>
        <w:rPr>
          <w:rFonts w:hAnsi="宋体"/>
          <w:sz w:val="18"/>
          <w:szCs w:val="18"/>
        </w:rPr>
        <w:t>计量单位</w:t>
      </w:r>
      <w:r>
        <w:rPr>
          <w:sz w:val="18"/>
          <w:szCs w:val="18"/>
        </w:rPr>
        <w:t>”</w:t>
      </w:r>
      <w:r>
        <w:rPr>
          <w:rFonts w:hAnsi="宋体"/>
          <w:sz w:val="18"/>
          <w:szCs w:val="18"/>
        </w:rPr>
        <w:t>、</w:t>
      </w:r>
      <w:r>
        <w:rPr>
          <w:sz w:val="18"/>
          <w:szCs w:val="18"/>
        </w:rPr>
        <w:t>“</w:t>
      </w:r>
      <w:r>
        <w:rPr>
          <w:rFonts w:hAnsi="宋体"/>
          <w:sz w:val="18"/>
          <w:szCs w:val="18"/>
        </w:rPr>
        <w:t>暂估单价</w:t>
      </w:r>
      <w:r>
        <w:rPr>
          <w:sz w:val="18"/>
          <w:szCs w:val="18"/>
        </w:rPr>
        <w:t>”</w:t>
      </w:r>
      <w:r>
        <w:rPr>
          <w:rFonts w:hAnsi="宋体"/>
          <w:spacing w:val="-22"/>
          <w:sz w:val="18"/>
          <w:szCs w:val="18"/>
        </w:rPr>
        <w:t>，</w:t>
      </w:r>
      <w:r>
        <w:rPr>
          <w:rFonts w:hAnsi="宋体"/>
          <w:sz w:val="18"/>
          <w:szCs w:val="18"/>
        </w:rPr>
        <w:t>并在备注栏说明暂估价的材料、工程设备拟用在那些清单项目上</w:t>
      </w:r>
      <w:r>
        <w:rPr>
          <w:rFonts w:hAnsi="宋体"/>
          <w:spacing w:val="-22"/>
          <w:sz w:val="18"/>
          <w:szCs w:val="18"/>
        </w:rPr>
        <w:t>，</w:t>
      </w:r>
      <w:r>
        <w:rPr>
          <w:rFonts w:hAnsi="宋体"/>
          <w:sz w:val="18"/>
          <w:szCs w:val="18"/>
        </w:rPr>
        <w:t>投标人应将上述材料、工程设备暂估单价计入工程量清单综合单价报价中，并填写</w:t>
      </w:r>
      <w:r>
        <w:rPr>
          <w:sz w:val="18"/>
          <w:szCs w:val="18"/>
        </w:rPr>
        <w:t>“</w:t>
      </w:r>
      <w:r>
        <w:rPr>
          <w:rFonts w:hAnsi="宋体"/>
          <w:sz w:val="18"/>
          <w:szCs w:val="18"/>
        </w:rPr>
        <w:t>数量</w:t>
      </w:r>
      <w:r>
        <w:rPr>
          <w:sz w:val="18"/>
          <w:szCs w:val="18"/>
        </w:rPr>
        <w:t>”</w:t>
      </w:r>
      <w:r>
        <w:rPr>
          <w:rFonts w:hAnsi="宋体"/>
          <w:sz w:val="18"/>
          <w:szCs w:val="18"/>
        </w:rPr>
        <w:t>中的</w:t>
      </w:r>
      <w:r>
        <w:rPr>
          <w:sz w:val="18"/>
          <w:szCs w:val="18"/>
        </w:rPr>
        <w:t>“</w:t>
      </w:r>
      <w:r>
        <w:rPr>
          <w:rFonts w:hAnsi="宋体"/>
          <w:sz w:val="18"/>
          <w:szCs w:val="18"/>
        </w:rPr>
        <w:t>投标</w:t>
      </w:r>
      <w:r>
        <w:rPr>
          <w:sz w:val="18"/>
          <w:szCs w:val="18"/>
        </w:rPr>
        <w:t>”</w:t>
      </w:r>
      <w:r>
        <w:rPr>
          <w:rFonts w:hAnsi="宋体"/>
          <w:sz w:val="18"/>
          <w:szCs w:val="18"/>
        </w:rPr>
        <w:t>和</w:t>
      </w:r>
      <w:r>
        <w:rPr>
          <w:sz w:val="18"/>
          <w:szCs w:val="18"/>
        </w:rPr>
        <w:t>“</w:t>
      </w:r>
      <w:r>
        <w:rPr>
          <w:rFonts w:hAnsi="宋体"/>
          <w:sz w:val="18"/>
          <w:szCs w:val="18"/>
        </w:rPr>
        <w:t>暂估合价</w:t>
      </w:r>
      <w:r>
        <w:rPr>
          <w:sz w:val="18"/>
          <w:szCs w:val="18"/>
        </w:rPr>
        <w:t xml:space="preserve">” </w:t>
      </w:r>
      <w:r>
        <w:rPr>
          <w:rFonts w:hAnsi="宋体"/>
          <w:sz w:val="18"/>
          <w:szCs w:val="18"/>
        </w:rPr>
        <w:t>列。</w:t>
      </w:r>
    </w:p>
    <w:p w14:paraId="6651AEC5">
      <w:pPr>
        <w:spacing w:line="243" w:lineRule="exact"/>
        <w:ind w:firstLine="270" w:firstLineChars="150"/>
        <w:rPr>
          <w:sz w:val="18"/>
          <w:szCs w:val="18"/>
        </w:rPr>
      </w:pPr>
      <w:r>
        <w:rPr>
          <w:sz w:val="18"/>
          <w:szCs w:val="18"/>
        </w:rPr>
        <w:t xml:space="preserve">    2</w:t>
      </w:r>
      <w:r>
        <w:rPr>
          <w:rFonts w:hAnsi="宋体"/>
          <w:sz w:val="18"/>
          <w:szCs w:val="18"/>
        </w:rPr>
        <w:t>、此表中所列暂估材料（工程设备）为暂时不能确定价格的材料（工程设备），不包含发包人供应材料（工程设备）。</w:t>
      </w:r>
    </w:p>
    <w:p w14:paraId="0FB673DE">
      <w:pPr>
        <w:jc w:val="right"/>
        <w:rPr>
          <w:sz w:val="18"/>
          <w:szCs w:val="18"/>
        </w:rPr>
      </w:pPr>
      <w:r>
        <w:rPr>
          <w:rFonts w:hAnsi="宋体"/>
          <w:sz w:val="18"/>
          <w:szCs w:val="18"/>
        </w:rPr>
        <w:t>表</w:t>
      </w:r>
      <w:r>
        <w:rPr>
          <w:sz w:val="18"/>
          <w:szCs w:val="18"/>
        </w:rPr>
        <w:t>—12—2</w:t>
      </w:r>
    </w:p>
    <w:p w14:paraId="7B76257E">
      <w:pPr>
        <w:spacing w:line="243" w:lineRule="exact"/>
        <w:jc w:val="right"/>
        <w:rPr>
          <w:sz w:val="18"/>
          <w:szCs w:val="18"/>
        </w:rPr>
      </w:pPr>
    </w:p>
    <w:p w14:paraId="096A7272">
      <w:pPr>
        <w:spacing w:line="243" w:lineRule="exact"/>
        <w:jc w:val="center"/>
        <w:rPr>
          <w:sz w:val="18"/>
          <w:szCs w:val="18"/>
        </w:rPr>
      </w:pPr>
    </w:p>
    <w:p w14:paraId="4E323584">
      <w:pPr>
        <w:spacing w:line="243" w:lineRule="exact"/>
        <w:jc w:val="center"/>
        <w:rPr>
          <w:sz w:val="18"/>
          <w:szCs w:val="18"/>
        </w:rPr>
      </w:pPr>
    </w:p>
    <w:p w14:paraId="3DDAE146">
      <w:pPr>
        <w:spacing w:line="243" w:lineRule="exact"/>
        <w:jc w:val="center"/>
        <w:rPr>
          <w:sz w:val="18"/>
          <w:szCs w:val="18"/>
        </w:rPr>
        <w:sectPr>
          <w:footerReference r:id="rId3" w:type="default"/>
          <w:footerReference r:id="rId4" w:type="even"/>
          <w:pgSz w:w="11907" w:h="16840"/>
          <w:pgMar w:top="1418" w:right="1306" w:bottom="1304" w:left="1361" w:header="0" w:footer="975" w:gutter="0"/>
          <w:cols w:space="720" w:num="1"/>
        </w:sectPr>
      </w:pPr>
    </w:p>
    <w:p w14:paraId="002781B3">
      <w:pPr>
        <w:pStyle w:val="31"/>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t>专业工程暂估价及结算价表</w:t>
      </w:r>
    </w:p>
    <w:p w14:paraId="727FA264">
      <w:pPr>
        <w:pStyle w:val="31"/>
        <w:tabs>
          <w:tab w:val="left" w:pos="707"/>
        </w:tabs>
        <w:jc w:val="center"/>
        <w:outlineLvl w:val="2"/>
        <w:rPr>
          <w:rFonts w:ascii="Times New Roman" w:hAnsi="Times New Roman" w:cs="Times New Roman"/>
          <w:b/>
          <w:spacing w:val="1"/>
          <w:lang w:eastAsia="zh-CN"/>
        </w:rPr>
      </w:pPr>
    </w:p>
    <w:p w14:paraId="6FCE20C0">
      <w:pPr>
        <w:pStyle w:val="9"/>
        <w:tabs>
          <w:tab w:val="left" w:pos="4529"/>
          <w:tab w:val="left" w:pos="7890"/>
          <w:tab w:val="left" w:pos="8416"/>
          <w:tab w:val="left" w:pos="9047"/>
        </w:tabs>
        <w:ind w:firstLine="224" w:firstLineChars="100"/>
        <w:rPr>
          <w:rFonts w:eastAsia="宋体"/>
          <w:spacing w:val="-3"/>
        </w:rPr>
      </w:pPr>
      <w:r>
        <w:rPr>
          <w:rFonts w:hAnsi="宋体" w:eastAsia="宋体"/>
          <w:spacing w:val="-3"/>
        </w:rPr>
        <w:t>工程名称：标段：第页共页</w:t>
      </w:r>
    </w:p>
    <w:tbl>
      <w:tblPr>
        <w:tblStyle w:val="17"/>
        <w:tblW w:w="9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14:paraId="0D30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647" w:type="dxa"/>
            <w:vAlign w:val="center"/>
          </w:tcPr>
          <w:p w14:paraId="1232530F">
            <w:pPr>
              <w:jc w:val="center"/>
              <w:rPr>
                <w:szCs w:val="21"/>
              </w:rPr>
            </w:pPr>
            <w:r>
              <w:rPr>
                <w:rFonts w:hAnsi="宋体"/>
                <w:szCs w:val="21"/>
              </w:rPr>
              <w:t>序号</w:t>
            </w:r>
          </w:p>
        </w:tc>
        <w:tc>
          <w:tcPr>
            <w:tcW w:w="2433" w:type="dxa"/>
            <w:vAlign w:val="center"/>
          </w:tcPr>
          <w:p w14:paraId="27B9FD94">
            <w:pPr>
              <w:jc w:val="center"/>
              <w:rPr>
                <w:szCs w:val="21"/>
              </w:rPr>
            </w:pPr>
            <w:r>
              <w:rPr>
                <w:rFonts w:hAnsi="宋体"/>
                <w:szCs w:val="21"/>
              </w:rPr>
              <w:t>工程名称</w:t>
            </w:r>
          </w:p>
        </w:tc>
        <w:tc>
          <w:tcPr>
            <w:tcW w:w="1386" w:type="dxa"/>
            <w:vAlign w:val="center"/>
          </w:tcPr>
          <w:p w14:paraId="6179E26E">
            <w:pPr>
              <w:rPr>
                <w:szCs w:val="21"/>
              </w:rPr>
            </w:pPr>
            <w:r>
              <w:rPr>
                <w:rFonts w:hAnsi="宋体"/>
                <w:szCs w:val="21"/>
              </w:rPr>
              <w:t>工程内容</w:t>
            </w:r>
          </w:p>
        </w:tc>
        <w:tc>
          <w:tcPr>
            <w:tcW w:w="1309" w:type="dxa"/>
          </w:tcPr>
          <w:p w14:paraId="2200055D">
            <w:pPr>
              <w:jc w:val="center"/>
              <w:rPr>
                <w:szCs w:val="21"/>
              </w:rPr>
            </w:pPr>
            <w:r>
              <w:rPr>
                <w:rFonts w:hAnsi="宋体"/>
                <w:szCs w:val="21"/>
              </w:rPr>
              <w:t>暂估金额（元）</w:t>
            </w:r>
          </w:p>
        </w:tc>
        <w:tc>
          <w:tcPr>
            <w:tcW w:w="1309" w:type="dxa"/>
            <w:vAlign w:val="center"/>
          </w:tcPr>
          <w:p w14:paraId="43F64CEB">
            <w:pPr>
              <w:jc w:val="center"/>
              <w:rPr>
                <w:szCs w:val="21"/>
              </w:rPr>
            </w:pPr>
            <w:r>
              <w:rPr>
                <w:rFonts w:hAnsi="宋体"/>
                <w:szCs w:val="21"/>
              </w:rPr>
              <w:t>结算金额（元）</w:t>
            </w:r>
          </w:p>
        </w:tc>
        <w:tc>
          <w:tcPr>
            <w:tcW w:w="1078" w:type="dxa"/>
          </w:tcPr>
          <w:p w14:paraId="7261F4DC">
            <w:pPr>
              <w:jc w:val="center"/>
              <w:rPr>
                <w:szCs w:val="21"/>
              </w:rPr>
            </w:pPr>
            <w:r>
              <w:rPr>
                <w:rFonts w:hAnsi="宋体"/>
                <w:szCs w:val="21"/>
              </w:rPr>
              <w:t>差额</w:t>
            </w:r>
          </w:p>
          <w:p w14:paraId="2205BA0C">
            <w:pPr>
              <w:jc w:val="center"/>
              <w:rPr>
                <w:szCs w:val="21"/>
              </w:rPr>
            </w:pPr>
            <w:r>
              <w:rPr>
                <w:sz w:val="18"/>
                <w:szCs w:val="18"/>
              </w:rPr>
              <w:t>±</w:t>
            </w:r>
            <w:r>
              <w:rPr>
                <w:rFonts w:hAnsi="宋体"/>
                <w:sz w:val="18"/>
                <w:szCs w:val="18"/>
              </w:rPr>
              <w:t>（元）</w:t>
            </w:r>
          </w:p>
        </w:tc>
        <w:tc>
          <w:tcPr>
            <w:tcW w:w="1078" w:type="dxa"/>
            <w:vAlign w:val="center"/>
          </w:tcPr>
          <w:p w14:paraId="247F54A7">
            <w:pPr>
              <w:jc w:val="center"/>
              <w:rPr>
                <w:szCs w:val="21"/>
              </w:rPr>
            </w:pPr>
            <w:r>
              <w:rPr>
                <w:rFonts w:hAnsi="宋体"/>
                <w:szCs w:val="21"/>
              </w:rPr>
              <w:t>备注</w:t>
            </w:r>
          </w:p>
        </w:tc>
      </w:tr>
      <w:tr w14:paraId="0603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01813C7">
            <w:pPr>
              <w:jc w:val="center"/>
              <w:rPr>
                <w:szCs w:val="21"/>
              </w:rPr>
            </w:pPr>
          </w:p>
        </w:tc>
        <w:tc>
          <w:tcPr>
            <w:tcW w:w="2433" w:type="dxa"/>
            <w:vAlign w:val="center"/>
          </w:tcPr>
          <w:p w14:paraId="676BF731">
            <w:pPr>
              <w:jc w:val="center"/>
              <w:rPr>
                <w:szCs w:val="21"/>
              </w:rPr>
            </w:pPr>
          </w:p>
        </w:tc>
        <w:tc>
          <w:tcPr>
            <w:tcW w:w="1386" w:type="dxa"/>
            <w:vAlign w:val="center"/>
          </w:tcPr>
          <w:p w14:paraId="54746BD7">
            <w:pPr>
              <w:rPr>
                <w:szCs w:val="21"/>
              </w:rPr>
            </w:pPr>
          </w:p>
        </w:tc>
        <w:tc>
          <w:tcPr>
            <w:tcW w:w="1309" w:type="dxa"/>
          </w:tcPr>
          <w:p w14:paraId="44225566">
            <w:pPr>
              <w:rPr>
                <w:szCs w:val="21"/>
              </w:rPr>
            </w:pPr>
          </w:p>
        </w:tc>
        <w:tc>
          <w:tcPr>
            <w:tcW w:w="1309" w:type="dxa"/>
            <w:vAlign w:val="center"/>
          </w:tcPr>
          <w:p w14:paraId="114BA08D">
            <w:pPr>
              <w:jc w:val="center"/>
              <w:rPr>
                <w:szCs w:val="21"/>
              </w:rPr>
            </w:pPr>
          </w:p>
        </w:tc>
        <w:tc>
          <w:tcPr>
            <w:tcW w:w="1078" w:type="dxa"/>
          </w:tcPr>
          <w:p w14:paraId="025E5D93">
            <w:pPr>
              <w:jc w:val="center"/>
              <w:rPr>
                <w:szCs w:val="21"/>
              </w:rPr>
            </w:pPr>
          </w:p>
        </w:tc>
        <w:tc>
          <w:tcPr>
            <w:tcW w:w="1078" w:type="dxa"/>
            <w:vAlign w:val="center"/>
          </w:tcPr>
          <w:p w14:paraId="2E2BD838">
            <w:pPr>
              <w:jc w:val="center"/>
              <w:rPr>
                <w:szCs w:val="21"/>
              </w:rPr>
            </w:pPr>
          </w:p>
        </w:tc>
      </w:tr>
      <w:tr w14:paraId="0701B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0A838B58">
            <w:pPr>
              <w:jc w:val="center"/>
              <w:rPr>
                <w:szCs w:val="21"/>
              </w:rPr>
            </w:pPr>
          </w:p>
        </w:tc>
        <w:tc>
          <w:tcPr>
            <w:tcW w:w="2433" w:type="dxa"/>
            <w:vAlign w:val="center"/>
          </w:tcPr>
          <w:p w14:paraId="71B92C9F">
            <w:pPr>
              <w:rPr>
                <w:szCs w:val="21"/>
              </w:rPr>
            </w:pPr>
          </w:p>
        </w:tc>
        <w:tc>
          <w:tcPr>
            <w:tcW w:w="1386" w:type="dxa"/>
            <w:vAlign w:val="center"/>
          </w:tcPr>
          <w:p w14:paraId="5CD8DB14">
            <w:pPr>
              <w:rPr>
                <w:szCs w:val="21"/>
              </w:rPr>
            </w:pPr>
          </w:p>
        </w:tc>
        <w:tc>
          <w:tcPr>
            <w:tcW w:w="1309" w:type="dxa"/>
          </w:tcPr>
          <w:p w14:paraId="0668A455">
            <w:pPr>
              <w:rPr>
                <w:szCs w:val="21"/>
              </w:rPr>
            </w:pPr>
          </w:p>
        </w:tc>
        <w:tc>
          <w:tcPr>
            <w:tcW w:w="1309" w:type="dxa"/>
            <w:vAlign w:val="center"/>
          </w:tcPr>
          <w:p w14:paraId="78B50203">
            <w:pPr>
              <w:rPr>
                <w:szCs w:val="21"/>
              </w:rPr>
            </w:pPr>
          </w:p>
        </w:tc>
        <w:tc>
          <w:tcPr>
            <w:tcW w:w="1078" w:type="dxa"/>
          </w:tcPr>
          <w:p w14:paraId="0092829F">
            <w:pPr>
              <w:rPr>
                <w:szCs w:val="21"/>
              </w:rPr>
            </w:pPr>
          </w:p>
        </w:tc>
        <w:tc>
          <w:tcPr>
            <w:tcW w:w="1078" w:type="dxa"/>
            <w:vAlign w:val="center"/>
          </w:tcPr>
          <w:p w14:paraId="45BB2705">
            <w:pPr>
              <w:rPr>
                <w:szCs w:val="21"/>
              </w:rPr>
            </w:pPr>
          </w:p>
        </w:tc>
      </w:tr>
      <w:tr w14:paraId="4C33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C7727AE">
            <w:pPr>
              <w:jc w:val="center"/>
              <w:rPr>
                <w:szCs w:val="21"/>
              </w:rPr>
            </w:pPr>
          </w:p>
        </w:tc>
        <w:tc>
          <w:tcPr>
            <w:tcW w:w="2433" w:type="dxa"/>
            <w:vAlign w:val="center"/>
          </w:tcPr>
          <w:p w14:paraId="2E7A06C3">
            <w:pPr>
              <w:ind w:firstLine="415" w:firstLineChars="198"/>
              <w:rPr>
                <w:szCs w:val="21"/>
              </w:rPr>
            </w:pPr>
          </w:p>
        </w:tc>
        <w:tc>
          <w:tcPr>
            <w:tcW w:w="1386" w:type="dxa"/>
            <w:vAlign w:val="center"/>
          </w:tcPr>
          <w:p w14:paraId="064CB79C">
            <w:pPr>
              <w:rPr>
                <w:szCs w:val="21"/>
              </w:rPr>
            </w:pPr>
          </w:p>
        </w:tc>
        <w:tc>
          <w:tcPr>
            <w:tcW w:w="1309" w:type="dxa"/>
          </w:tcPr>
          <w:p w14:paraId="3AB9237D">
            <w:pPr>
              <w:rPr>
                <w:szCs w:val="21"/>
              </w:rPr>
            </w:pPr>
          </w:p>
        </w:tc>
        <w:tc>
          <w:tcPr>
            <w:tcW w:w="1309" w:type="dxa"/>
            <w:vAlign w:val="center"/>
          </w:tcPr>
          <w:p w14:paraId="75DFB90B">
            <w:pPr>
              <w:rPr>
                <w:szCs w:val="21"/>
              </w:rPr>
            </w:pPr>
          </w:p>
        </w:tc>
        <w:tc>
          <w:tcPr>
            <w:tcW w:w="1078" w:type="dxa"/>
          </w:tcPr>
          <w:p w14:paraId="2E82ABC6">
            <w:pPr>
              <w:jc w:val="center"/>
              <w:rPr>
                <w:szCs w:val="21"/>
              </w:rPr>
            </w:pPr>
          </w:p>
        </w:tc>
        <w:tc>
          <w:tcPr>
            <w:tcW w:w="1078" w:type="dxa"/>
            <w:vAlign w:val="center"/>
          </w:tcPr>
          <w:p w14:paraId="60604C4C">
            <w:pPr>
              <w:jc w:val="center"/>
              <w:rPr>
                <w:szCs w:val="21"/>
              </w:rPr>
            </w:pPr>
          </w:p>
        </w:tc>
      </w:tr>
      <w:tr w14:paraId="78B1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1F7044AA">
            <w:pPr>
              <w:jc w:val="center"/>
              <w:rPr>
                <w:szCs w:val="21"/>
              </w:rPr>
            </w:pPr>
          </w:p>
        </w:tc>
        <w:tc>
          <w:tcPr>
            <w:tcW w:w="2433" w:type="dxa"/>
            <w:vAlign w:val="center"/>
          </w:tcPr>
          <w:p w14:paraId="13B5B205">
            <w:pPr>
              <w:ind w:firstLine="415" w:firstLineChars="198"/>
              <w:rPr>
                <w:szCs w:val="21"/>
              </w:rPr>
            </w:pPr>
          </w:p>
        </w:tc>
        <w:tc>
          <w:tcPr>
            <w:tcW w:w="1386" w:type="dxa"/>
            <w:vAlign w:val="center"/>
          </w:tcPr>
          <w:p w14:paraId="482D3996">
            <w:pPr>
              <w:rPr>
                <w:szCs w:val="21"/>
              </w:rPr>
            </w:pPr>
          </w:p>
        </w:tc>
        <w:tc>
          <w:tcPr>
            <w:tcW w:w="1309" w:type="dxa"/>
          </w:tcPr>
          <w:p w14:paraId="76606F13">
            <w:pPr>
              <w:rPr>
                <w:szCs w:val="21"/>
              </w:rPr>
            </w:pPr>
          </w:p>
        </w:tc>
        <w:tc>
          <w:tcPr>
            <w:tcW w:w="1309" w:type="dxa"/>
            <w:vAlign w:val="center"/>
          </w:tcPr>
          <w:p w14:paraId="7B95A2DC">
            <w:pPr>
              <w:rPr>
                <w:szCs w:val="21"/>
              </w:rPr>
            </w:pPr>
          </w:p>
        </w:tc>
        <w:tc>
          <w:tcPr>
            <w:tcW w:w="1078" w:type="dxa"/>
          </w:tcPr>
          <w:p w14:paraId="6FEC27DB">
            <w:pPr>
              <w:jc w:val="center"/>
              <w:rPr>
                <w:szCs w:val="21"/>
              </w:rPr>
            </w:pPr>
          </w:p>
        </w:tc>
        <w:tc>
          <w:tcPr>
            <w:tcW w:w="1078" w:type="dxa"/>
            <w:vAlign w:val="center"/>
          </w:tcPr>
          <w:p w14:paraId="249C3381">
            <w:pPr>
              <w:jc w:val="center"/>
              <w:rPr>
                <w:szCs w:val="21"/>
              </w:rPr>
            </w:pPr>
          </w:p>
        </w:tc>
      </w:tr>
      <w:tr w14:paraId="0840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58672C9A">
            <w:pPr>
              <w:jc w:val="center"/>
              <w:rPr>
                <w:szCs w:val="21"/>
              </w:rPr>
            </w:pPr>
          </w:p>
        </w:tc>
        <w:tc>
          <w:tcPr>
            <w:tcW w:w="2433" w:type="dxa"/>
            <w:vAlign w:val="center"/>
          </w:tcPr>
          <w:p w14:paraId="023A8993">
            <w:pPr>
              <w:rPr>
                <w:szCs w:val="21"/>
              </w:rPr>
            </w:pPr>
          </w:p>
        </w:tc>
        <w:tc>
          <w:tcPr>
            <w:tcW w:w="1386" w:type="dxa"/>
            <w:vAlign w:val="center"/>
          </w:tcPr>
          <w:p w14:paraId="4F136B51">
            <w:pPr>
              <w:rPr>
                <w:szCs w:val="21"/>
              </w:rPr>
            </w:pPr>
          </w:p>
        </w:tc>
        <w:tc>
          <w:tcPr>
            <w:tcW w:w="1309" w:type="dxa"/>
          </w:tcPr>
          <w:p w14:paraId="1EAB639B">
            <w:pPr>
              <w:rPr>
                <w:szCs w:val="21"/>
              </w:rPr>
            </w:pPr>
          </w:p>
        </w:tc>
        <w:tc>
          <w:tcPr>
            <w:tcW w:w="1309" w:type="dxa"/>
            <w:vAlign w:val="center"/>
          </w:tcPr>
          <w:p w14:paraId="65EFC86A">
            <w:pPr>
              <w:rPr>
                <w:szCs w:val="21"/>
              </w:rPr>
            </w:pPr>
          </w:p>
        </w:tc>
        <w:tc>
          <w:tcPr>
            <w:tcW w:w="1078" w:type="dxa"/>
          </w:tcPr>
          <w:p w14:paraId="6BB0F699">
            <w:pPr>
              <w:jc w:val="center"/>
              <w:rPr>
                <w:szCs w:val="21"/>
              </w:rPr>
            </w:pPr>
          </w:p>
        </w:tc>
        <w:tc>
          <w:tcPr>
            <w:tcW w:w="1078" w:type="dxa"/>
            <w:vAlign w:val="center"/>
          </w:tcPr>
          <w:p w14:paraId="0755C02E">
            <w:pPr>
              <w:jc w:val="center"/>
              <w:rPr>
                <w:szCs w:val="21"/>
              </w:rPr>
            </w:pPr>
          </w:p>
        </w:tc>
      </w:tr>
      <w:tr w14:paraId="6458B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7895D65F">
            <w:pPr>
              <w:jc w:val="center"/>
              <w:rPr>
                <w:szCs w:val="21"/>
              </w:rPr>
            </w:pPr>
          </w:p>
        </w:tc>
        <w:tc>
          <w:tcPr>
            <w:tcW w:w="2433" w:type="dxa"/>
            <w:vAlign w:val="center"/>
          </w:tcPr>
          <w:p w14:paraId="01E6FD8B">
            <w:pPr>
              <w:rPr>
                <w:szCs w:val="21"/>
              </w:rPr>
            </w:pPr>
          </w:p>
        </w:tc>
        <w:tc>
          <w:tcPr>
            <w:tcW w:w="1386" w:type="dxa"/>
            <w:vAlign w:val="center"/>
          </w:tcPr>
          <w:p w14:paraId="6C5BC181">
            <w:pPr>
              <w:rPr>
                <w:szCs w:val="21"/>
              </w:rPr>
            </w:pPr>
          </w:p>
        </w:tc>
        <w:tc>
          <w:tcPr>
            <w:tcW w:w="1309" w:type="dxa"/>
          </w:tcPr>
          <w:p w14:paraId="1790CCD0">
            <w:pPr>
              <w:rPr>
                <w:szCs w:val="21"/>
              </w:rPr>
            </w:pPr>
          </w:p>
        </w:tc>
        <w:tc>
          <w:tcPr>
            <w:tcW w:w="1309" w:type="dxa"/>
            <w:vAlign w:val="center"/>
          </w:tcPr>
          <w:p w14:paraId="36B3D292">
            <w:pPr>
              <w:rPr>
                <w:szCs w:val="21"/>
              </w:rPr>
            </w:pPr>
          </w:p>
        </w:tc>
        <w:tc>
          <w:tcPr>
            <w:tcW w:w="1078" w:type="dxa"/>
          </w:tcPr>
          <w:p w14:paraId="54EC7C97">
            <w:pPr>
              <w:jc w:val="center"/>
              <w:rPr>
                <w:szCs w:val="21"/>
              </w:rPr>
            </w:pPr>
          </w:p>
        </w:tc>
        <w:tc>
          <w:tcPr>
            <w:tcW w:w="1078" w:type="dxa"/>
            <w:vAlign w:val="center"/>
          </w:tcPr>
          <w:p w14:paraId="617B6D7F">
            <w:pPr>
              <w:jc w:val="center"/>
              <w:rPr>
                <w:szCs w:val="21"/>
              </w:rPr>
            </w:pPr>
          </w:p>
        </w:tc>
      </w:tr>
      <w:tr w14:paraId="6BAC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5" w:hRule="atLeast"/>
        </w:trPr>
        <w:tc>
          <w:tcPr>
            <w:tcW w:w="647" w:type="dxa"/>
            <w:vAlign w:val="center"/>
          </w:tcPr>
          <w:p w14:paraId="26755BFC">
            <w:pPr>
              <w:jc w:val="center"/>
              <w:rPr>
                <w:szCs w:val="21"/>
              </w:rPr>
            </w:pPr>
          </w:p>
        </w:tc>
        <w:tc>
          <w:tcPr>
            <w:tcW w:w="2433" w:type="dxa"/>
            <w:vAlign w:val="center"/>
          </w:tcPr>
          <w:p w14:paraId="2A5EE267">
            <w:pPr>
              <w:jc w:val="center"/>
              <w:rPr>
                <w:szCs w:val="21"/>
              </w:rPr>
            </w:pPr>
          </w:p>
        </w:tc>
        <w:tc>
          <w:tcPr>
            <w:tcW w:w="1386" w:type="dxa"/>
            <w:vAlign w:val="center"/>
          </w:tcPr>
          <w:p w14:paraId="41116C75">
            <w:pPr>
              <w:rPr>
                <w:szCs w:val="21"/>
              </w:rPr>
            </w:pPr>
          </w:p>
        </w:tc>
        <w:tc>
          <w:tcPr>
            <w:tcW w:w="1309" w:type="dxa"/>
          </w:tcPr>
          <w:p w14:paraId="5F2A1B9D">
            <w:pPr>
              <w:rPr>
                <w:szCs w:val="21"/>
              </w:rPr>
            </w:pPr>
          </w:p>
        </w:tc>
        <w:tc>
          <w:tcPr>
            <w:tcW w:w="1309" w:type="dxa"/>
            <w:vAlign w:val="center"/>
          </w:tcPr>
          <w:p w14:paraId="44BB242B">
            <w:pPr>
              <w:rPr>
                <w:szCs w:val="21"/>
              </w:rPr>
            </w:pPr>
          </w:p>
        </w:tc>
        <w:tc>
          <w:tcPr>
            <w:tcW w:w="1078" w:type="dxa"/>
          </w:tcPr>
          <w:p w14:paraId="7373EF62">
            <w:pPr>
              <w:rPr>
                <w:szCs w:val="21"/>
              </w:rPr>
            </w:pPr>
          </w:p>
        </w:tc>
        <w:tc>
          <w:tcPr>
            <w:tcW w:w="1078" w:type="dxa"/>
            <w:vAlign w:val="center"/>
          </w:tcPr>
          <w:p w14:paraId="09AC3A86">
            <w:pPr>
              <w:rPr>
                <w:szCs w:val="21"/>
              </w:rPr>
            </w:pPr>
          </w:p>
        </w:tc>
      </w:tr>
      <w:tr w14:paraId="474B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2671F585">
            <w:pPr>
              <w:jc w:val="center"/>
              <w:rPr>
                <w:szCs w:val="21"/>
              </w:rPr>
            </w:pPr>
          </w:p>
        </w:tc>
        <w:tc>
          <w:tcPr>
            <w:tcW w:w="2433" w:type="dxa"/>
            <w:vAlign w:val="center"/>
          </w:tcPr>
          <w:p w14:paraId="3ACFB00D">
            <w:pPr>
              <w:jc w:val="center"/>
              <w:rPr>
                <w:szCs w:val="21"/>
              </w:rPr>
            </w:pPr>
          </w:p>
        </w:tc>
        <w:tc>
          <w:tcPr>
            <w:tcW w:w="1386" w:type="dxa"/>
            <w:vAlign w:val="center"/>
          </w:tcPr>
          <w:p w14:paraId="7CD6CFD0">
            <w:pPr>
              <w:rPr>
                <w:szCs w:val="21"/>
              </w:rPr>
            </w:pPr>
          </w:p>
        </w:tc>
        <w:tc>
          <w:tcPr>
            <w:tcW w:w="1309" w:type="dxa"/>
          </w:tcPr>
          <w:p w14:paraId="64D3823B">
            <w:pPr>
              <w:rPr>
                <w:szCs w:val="21"/>
              </w:rPr>
            </w:pPr>
          </w:p>
        </w:tc>
        <w:tc>
          <w:tcPr>
            <w:tcW w:w="1309" w:type="dxa"/>
            <w:vAlign w:val="center"/>
          </w:tcPr>
          <w:p w14:paraId="6B72965F">
            <w:pPr>
              <w:rPr>
                <w:szCs w:val="21"/>
              </w:rPr>
            </w:pPr>
          </w:p>
        </w:tc>
        <w:tc>
          <w:tcPr>
            <w:tcW w:w="1078" w:type="dxa"/>
          </w:tcPr>
          <w:p w14:paraId="76893919">
            <w:pPr>
              <w:rPr>
                <w:szCs w:val="21"/>
              </w:rPr>
            </w:pPr>
          </w:p>
        </w:tc>
        <w:tc>
          <w:tcPr>
            <w:tcW w:w="1078" w:type="dxa"/>
            <w:vAlign w:val="center"/>
          </w:tcPr>
          <w:p w14:paraId="55BFD807">
            <w:pPr>
              <w:rPr>
                <w:szCs w:val="21"/>
              </w:rPr>
            </w:pPr>
          </w:p>
        </w:tc>
      </w:tr>
      <w:tr w14:paraId="60746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4F6D4613">
            <w:pPr>
              <w:jc w:val="center"/>
              <w:rPr>
                <w:szCs w:val="21"/>
              </w:rPr>
            </w:pPr>
          </w:p>
        </w:tc>
        <w:tc>
          <w:tcPr>
            <w:tcW w:w="2433" w:type="dxa"/>
            <w:vAlign w:val="center"/>
          </w:tcPr>
          <w:p w14:paraId="5B0BE9E9">
            <w:pPr>
              <w:jc w:val="center"/>
              <w:rPr>
                <w:szCs w:val="21"/>
              </w:rPr>
            </w:pPr>
          </w:p>
        </w:tc>
        <w:tc>
          <w:tcPr>
            <w:tcW w:w="1386" w:type="dxa"/>
            <w:vAlign w:val="center"/>
          </w:tcPr>
          <w:p w14:paraId="5357C81B">
            <w:pPr>
              <w:rPr>
                <w:szCs w:val="21"/>
              </w:rPr>
            </w:pPr>
          </w:p>
        </w:tc>
        <w:tc>
          <w:tcPr>
            <w:tcW w:w="1309" w:type="dxa"/>
          </w:tcPr>
          <w:p w14:paraId="5C8EBC65">
            <w:pPr>
              <w:rPr>
                <w:szCs w:val="21"/>
              </w:rPr>
            </w:pPr>
          </w:p>
        </w:tc>
        <w:tc>
          <w:tcPr>
            <w:tcW w:w="1309" w:type="dxa"/>
            <w:vAlign w:val="center"/>
          </w:tcPr>
          <w:p w14:paraId="2FCE29C8">
            <w:pPr>
              <w:rPr>
                <w:szCs w:val="21"/>
              </w:rPr>
            </w:pPr>
          </w:p>
        </w:tc>
        <w:tc>
          <w:tcPr>
            <w:tcW w:w="1078" w:type="dxa"/>
          </w:tcPr>
          <w:p w14:paraId="6C28906B">
            <w:pPr>
              <w:rPr>
                <w:szCs w:val="21"/>
              </w:rPr>
            </w:pPr>
          </w:p>
        </w:tc>
        <w:tc>
          <w:tcPr>
            <w:tcW w:w="1078" w:type="dxa"/>
            <w:vAlign w:val="center"/>
          </w:tcPr>
          <w:p w14:paraId="1ADAE48F">
            <w:pPr>
              <w:rPr>
                <w:szCs w:val="21"/>
              </w:rPr>
            </w:pPr>
          </w:p>
        </w:tc>
      </w:tr>
      <w:tr w14:paraId="1736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vAlign w:val="center"/>
          </w:tcPr>
          <w:p w14:paraId="7819C13A">
            <w:pPr>
              <w:jc w:val="center"/>
              <w:rPr>
                <w:szCs w:val="21"/>
              </w:rPr>
            </w:pPr>
          </w:p>
        </w:tc>
        <w:tc>
          <w:tcPr>
            <w:tcW w:w="2433" w:type="dxa"/>
            <w:vAlign w:val="center"/>
          </w:tcPr>
          <w:p w14:paraId="27EC6C19">
            <w:pPr>
              <w:jc w:val="center"/>
              <w:rPr>
                <w:szCs w:val="21"/>
              </w:rPr>
            </w:pPr>
          </w:p>
        </w:tc>
        <w:tc>
          <w:tcPr>
            <w:tcW w:w="1386" w:type="dxa"/>
            <w:vAlign w:val="center"/>
          </w:tcPr>
          <w:p w14:paraId="2A3E4F62">
            <w:pPr>
              <w:rPr>
                <w:szCs w:val="21"/>
              </w:rPr>
            </w:pPr>
          </w:p>
        </w:tc>
        <w:tc>
          <w:tcPr>
            <w:tcW w:w="1309" w:type="dxa"/>
          </w:tcPr>
          <w:p w14:paraId="757B1E1D">
            <w:pPr>
              <w:rPr>
                <w:szCs w:val="21"/>
              </w:rPr>
            </w:pPr>
          </w:p>
        </w:tc>
        <w:tc>
          <w:tcPr>
            <w:tcW w:w="1309" w:type="dxa"/>
            <w:vAlign w:val="center"/>
          </w:tcPr>
          <w:p w14:paraId="1C9ED613">
            <w:pPr>
              <w:rPr>
                <w:szCs w:val="21"/>
              </w:rPr>
            </w:pPr>
          </w:p>
        </w:tc>
        <w:tc>
          <w:tcPr>
            <w:tcW w:w="1078" w:type="dxa"/>
          </w:tcPr>
          <w:p w14:paraId="44E6AEC1">
            <w:pPr>
              <w:rPr>
                <w:szCs w:val="21"/>
              </w:rPr>
            </w:pPr>
          </w:p>
        </w:tc>
        <w:tc>
          <w:tcPr>
            <w:tcW w:w="1078" w:type="dxa"/>
            <w:vAlign w:val="center"/>
          </w:tcPr>
          <w:p w14:paraId="306D15AC">
            <w:pPr>
              <w:rPr>
                <w:szCs w:val="21"/>
              </w:rPr>
            </w:pPr>
          </w:p>
        </w:tc>
      </w:tr>
      <w:tr w14:paraId="75F1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466" w:type="dxa"/>
            <w:gridSpan w:val="3"/>
            <w:vAlign w:val="center"/>
          </w:tcPr>
          <w:p w14:paraId="16387D31">
            <w:pPr>
              <w:jc w:val="center"/>
              <w:rPr>
                <w:szCs w:val="21"/>
              </w:rPr>
            </w:pPr>
            <w:r>
              <w:rPr>
                <w:rFonts w:hAnsi="宋体"/>
                <w:szCs w:val="21"/>
              </w:rPr>
              <w:t>合计</w:t>
            </w:r>
          </w:p>
        </w:tc>
        <w:tc>
          <w:tcPr>
            <w:tcW w:w="1309" w:type="dxa"/>
          </w:tcPr>
          <w:p w14:paraId="0A63A0E9">
            <w:pPr>
              <w:rPr>
                <w:szCs w:val="21"/>
              </w:rPr>
            </w:pPr>
          </w:p>
        </w:tc>
        <w:tc>
          <w:tcPr>
            <w:tcW w:w="1309" w:type="dxa"/>
            <w:vAlign w:val="center"/>
          </w:tcPr>
          <w:p w14:paraId="79279A6B">
            <w:pPr>
              <w:rPr>
                <w:szCs w:val="21"/>
              </w:rPr>
            </w:pPr>
          </w:p>
        </w:tc>
        <w:tc>
          <w:tcPr>
            <w:tcW w:w="1078" w:type="dxa"/>
          </w:tcPr>
          <w:p w14:paraId="52593ECB">
            <w:pPr>
              <w:rPr>
                <w:szCs w:val="21"/>
              </w:rPr>
            </w:pPr>
          </w:p>
        </w:tc>
        <w:tc>
          <w:tcPr>
            <w:tcW w:w="1078" w:type="dxa"/>
            <w:vAlign w:val="center"/>
          </w:tcPr>
          <w:p w14:paraId="635BBF3E">
            <w:pPr>
              <w:rPr>
                <w:szCs w:val="21"/>
              </w:rPr>
            </w:pPr>
          </w:p>
        </w:tc>
      </w:tr>
    </w:tbl>
    <w:p w14:paraId="6C0BC7DB">
      <w:pPr>
        <w:rPr>
          <w:sz w:val="18"/>
          <w:szCs w:val="18"/>
        </w:rPr>
      </w:pPr>
      <w:r>
        <w:rPr>
          <w:rFonts w:hAnsi="宋体"/>
          <w:sz w:val="18"/>
          <w:szCs w:val="18"/>
        </w:rPr>
        <w:t>注：此表</w:t>
      </w:r>
      <w:r>
        <w:rPr>
          <w:sz w:val="18"/>
          <w:szCs w:val="18"/>
        </w:rPr>
        <w:t>“</w:t>
      </w:r>
      <w:r>
        <w:rPr>
          <w:rFonts w:hAnsi="宋体"/>
          <w:sz w:val="18"/>
          <w:szCs w:val="18"/>
        </w:rPr>
        <w:t>暂估金额</w:t>
      </w:r>
      <w:r>
        <w:rPr>
          <w:sz w:val="18"/>
          <w:szCs w:val="18"/>
        </w:rPr>
        <w:t>”</w:t>
      </w:r>
      <w:r>
        <w:rPr>
          <w:rFonts w:hAnsi="宋体"/>
          <w:sz w:val="18"/>
          <w:szCs w:val="18"/>
        </w:rPr>
        <w:t>由招标人填写，投标人应将</w:t>
      </w:r>
      <w:r>
        <w:rPr>
          <w:sz w:val="18"/>
          <w:szCs w:val="18"/>
        </w:rPr>
        <w:t>“</w:t>
      </w:r>
      <w:r>
        <w:rPr>
          <w:rFonts w:hAnsi="宋体"/>
          <w:sz w:val="18"/>
          <w:szCs w:val="18"/>
        </w:rPr>
        <w:t>暂估金额</w:t>
      </w:r>
      <w:r>
        <w:rPr>
          <w:sz w:val="18"/>
          <w:szCs w:val="18"/>
        </w:rPr>
        <w:t>”</w:t>
      </w:r>
      <w:r>
        <w:rPr>
          <w:rFonts w:hAnsi="宋体"/>
          <w:sz w:val="18"/>
          <w:szCs w:val="18"/>
        </w:rPr>
        <w:t>计入投标总价中。</w:t>
      </w:r>
    </w:p>
    <w:p w14:paraId="5C9CEA86">
      <w:pPr>
        <w:jc w:val="right"/>
        <w:rPr>
          <w:sz w:val="18"/>
          <w:szCs w:val="18"/>
        </w:rPr>
      </w:pPr>
      <w:r>
        <w:rPr>
          <w:rFonts w:hAnsi="宋体"/>
          <w:sz w:val="18"/>
          <w:szCs w:val="18"/>
        </w:rPr>
        <w:t>表</w:t>
      </w:r>
      <w:r>
        <w:rPr>
          <w:sz w:val="18"/>
          <w:szCs w:val="18"/>
        </w:rPr>
        <w:t>—12—3</w:t>
      </w:r>
    </w:p>
    <w:p w14:paraId="7ED2EF4D">
      <w:pPr>
        <w:jc w:val="right"/>
        <w:rPr>
          <w:sz w:val="18"/>
          <w:szCs w:val="18"/>
        </w:rPr>
      </w:pPr>
    </w:p>
    <w:p w14:paraId="2CFC5D25">
      <w:pPr>
        <w:jc w:val="right"/>
        <w:rPr>
          <w:sz w:val="18"/>
          <w:szCs w:val="18"/>
        </w:rPr>
      </w:pPr>
    </w:p>
    <w:p w14:paraId="1873DC53">
      <w:pPr>
        <w:spacing w:line="480" w:lineRule="auto"/>
        <w:jc w:val="center"/>
        <w:rPr>
          <w:b/>
          <w:sz w:val="36"/>
          <w:szCs w:val="36"/>
        </w:rPr>
      </w:pPr>
    </w:p>
    <w:p w14:paraId="2F76344A">
      <w:pPr>
        <w:spacing w:line="480" w:lineRule="auto"/>
        <w:jc w:val="center"/>
        <w:rPr>
          <w:b/>
          <w:sz w:val="36"/>
          <w:szCs w:val="36"/>
        </w:rPr>
      </w:pPr>
    </w:p>
    <w:p w14:paraId="499DF8CA">
      <w:pPr>
        <w:spacing w:line="480" w:lineRule="auto"/>
        <w:jc w:val="center"/>
        <w:rPr>
          <w:b/>
          <w:sz w:val="36"/>
          <w:szCs w:val="36"/>
        </w:rPr>
      </w:pPr>
    </w:p>
    <w:p w14:paraId="564B276E">
      <w:pPr>
        <w:pStyle w:val="31"/>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t>计日工表</w:t>
      </w:r>
    </w:p>
    <w:p w14:paraId="2FA972A2">
      <w:pPr>
        <w:pStyle w:val="31"/>
        <w:tabs>
          <w:tab w:val="left" w:pos="707"/>
        </w:tabs>
        <w:jc w:val="center"/>
        <w:outlineLvl w:val="2"/>
        <w:rPr>
          <w:rFonts w:ascii="Times New Roman" w:hAnsi="Times New Roman" w:cs="Times New Roman"/>
          <w:b/>
          <w:spacing w:val="1"/>
          <w:lang w:eastAsia="zh-CN"/>
        </w:rPr>
      </w:pPr>
    </w:p>
    <w:p w14:paraId="18B85791">
      <w:pPr>
        <w:rPr>
          <w:sz w:val="24"/>
        </w:rPr>
      </w:pPr>
      <w:r>
        <w:rPr>
          <w:rFonts w:hAnsi="宋体"/>
          <w:sz w:val="24"/>
        </w:rPr>
        <w:t>工程名称：标段：第页共页</w:t>
      </w:r>
    </w:p>
    <w:tbl>
      <w:tblPr>
        <w:tblStyle w:val="17"/>
        <w:tblW w:w="95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14:paraId="71AC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vAlign w:val="center"/>
          </w:tcPr>
          <w:p w14:paraId="2E71AE6B">
            <w:pPr>
              <w:jc w:val="center"/>
              <w:rPr>
                <w:szCs w:val="21"/>
              </w:rPr>
            </w:pPr>
            <w:r>
              <w:rPr>
                <w:rFonts w:hAnsi="宋体"/>
                <w:szCs w:val="21"/>
              </w:rPr>
              <w:t>编号</w:t>
            </w:r>
          </w:p>
        </w:tc>
        <w:tc>
          <w:tcPr>
            <w:tcW w:w="1684" w:type="dxa"/>
            <w:vMerge w:val="restart"/>
            <w:vAlign w:val="center"/>
          </w:tcPr>
          <w:p w14:paraId="4E1AC5D9">
            <w:pPr>
              <w:jc w:val="center"/>
              <w:rPr>
                <w:szCs w:val="21"/>
              </w:rPr>
            </w:pPr>
            <w:r>
              <w:rPr>
                <w:rFonts w:hAnsi="宋体"/>
                <w:szCs w:val="21"/>
              </w:rPr>
              <w:t>项目名称</w:t>
            </w:r>
          </w:p>
        </w:tc>
        <w:tc>
          <w:tcPr>
            <w:tcW w:w="899" w:type="dxa"/>
            <w:vMerge w:val="restart"/>
            <w:vAlign w:val="center"/>
          </w:tcPr>
          <w:p w14:paraId="69B0569F">
            <w:pPr>
              <w:jc w:val="center"/>
              <w:rPr>
                <w:szCs w:val="21"/>
              </w:rPr>
            </w:pPr>
            <w:r>
              <w:rPr>
                <w:rFonts w:hAnsi="宋体"/>
                <w:szCs w:val="21"/>
              </w:rPr>
              <w:t>单位</w:t>
            </w:r>
          </w:p>
        </w:tc>
        <w:tc>
          <w:tcPr>
            <w:tcW w:w="981" w:type="dxa"/>
            <w:vMerge w:val="restart"/>
            <w:vAlign w:val="center"/>
          </w:tcPr>
          <w:p w14:paraId="2F9E3308">
            <w:pPr>
              <w:jc w:val="center"/>
              <w:rPr>
                <w:szCs w:val="21"/>
              </w:rPr>
            </w:pPr>
            <w:r>
              <w:rPr>
                <w:rFonts w:hAnsi="宋体"/>
                <w:szCs w:val="21"/>
              </w:rPr>
              <w:t>暂定数量</w:t>
            </w:r>
          </w:p>
        </w:tc>
        <w:tc>
          <w:tcPr>
            <w:tcW w:w="1145" w:type="dxa"/>
            <w:vMerge w:val="restart"/>
            <w:vAlign w:val="center"/>
          </w:tcPr>
          <w:p w14:paraId="6DCE173E">
            <w:pPr>
              <w:jc w:val="center"/>
              <w:rPr>
                <w:szCs w:val="21"/>
              </w:rPr>
            </w:pPr>
            <w:r>
              <w:rPr>
                <w:rFonts w:hAnsi="宋体"/>
                <w:szCs w:val="21"/>
              </w:rPr>
              <w:t>实际数量</w:t>
            </w:r>
          </w:p>
        </w:tc>
        <w:tc>
          <w:tcPr>
            <w:tcW w:w="1389" w:type="dxa"/>
            <w:vMerge w:val="restart"/>
            <w:vAlign w:val="center"/>
          </w:tcPr>
          <w:p w14:paraId="320949AD">
            <w:pPr>
              <w:jc w:val="center"/>
              <w:rPr>
                <w:szCs w:val="21"/>
              </w:rPr>
            </w:pPr>
            <w:r>
              <w:rPr>
                <w:rFonts w:hAnsi="宋体"/>
                <w:szCs w:val="21"/>
              </w:rPr>
              <w:t>综合单价（元）</w:t>
            </w:r>
          </w:p>
        </w:tc>
        <w:tc>
          <w:tcPr>
            <w:tcW w:w="2778" w:type="dxa"/>
            <w:gridSpan w:val="2"/>
          </w:tcPr>
          <w:p w14:paraId="21221104">
            <w:pPr>
              <w:jc w:val="center"/>
              <w:rPr>
                <w:szCs w:val="21"/>
              </w:rPr>
            </w:pPr>
            <w:r>
              <w:rPr>
                <w:rFonts w:hAnsi="宋体"/>
                <w:szCs w:val="21"/>
              </w:rPr>
              <w:t>合价（元）</w:t>
            </w:r>
          </w:p>
        </w:tc>
      </w:tr>
      <w:tr w14:paraId="1A03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vAlign w:val="center"/>
          </w:tcPr>
          <w:p w14:paraId="4E808C67">
            <w:pPr>
              <w:jc w:val="center"/>
              <w:rPr>
                <w:szCs w:val="21"/>
              </w:rPr>
            </w:pPr>
          </w:p>
        </w:tc>
        <w:tc>
          <w:tcPr>
            <w:tcW w:w="1684" w:type="dxa"/>
            <w:vMerge w:val="continue"/>
            <w:vAlign w:val="center"/>
          </w:tcPr>
          <w:p w14:paraId="3F1B6EF9">
            <w:pPr>
              <w:jc w:val="center"/>
              <w:rPr>
                <w:szCs w:val="21"/>
              </w:rPr>
            </w:pPr>
          </w:p>
        </w:tc>
        <w:tc>
          <w:tcPr>
            <w:tcW w:w="899" w:type="dxa"/>
            <w:vMerge w:val="continue"/>
            <w:vAlign w:val="center"/>
          </w:tcPr>
          <w:p w14:paraId="4D848C9D">
            <w:pPr>
              <w:jc w:val="center"/>
              <w:rPr>
                <w:szCs w:val="21"/>
              </w:rPr>
            </w:pPr>
          </w:p>
        </w:tc>
        <w:tc>
          <w:tcPr>
            <w:tcW w:w="981" w:type="dxa"/>
            <w:vMerge w:val="continue"/>
            <w:vAlign w:val="center"/>
          </w:tcPr>
          <w:p w14:paraId="4092A914">
            <w:pPr>
              <w:jc w:val="center"/>
              <w:rPr>
                <w:szCs w:val="21"/>
              </w:rPr>
            </w:pPr>
          </w:p>
        </w:tc>
        <w:tc>
          <w:tcPr>
            <w:tcW w:w="1145" w:type="dxa"/>
            <w:vMerge w:val="continue"/>
            <w:vAlign w:val="center"/>
          </w:tcPr>
          <w:p w14:paraId="129BF6DC">
            <w:pPr>
              <w:jc w:val="center"/>
              <w:rPr>
                <w:szCs w:val="21"/>
              </w:rPr>
            </w:pPr>
          </w:p>
        </w:tc>
        <w:tc>
          <w:tcPr>
            <w:tcW w:w="1389" w:type="dxa"/>
            <w:vMerge w:val="continue"/>
            <w:vAlign w:val="center"/>
          </w:tcPr>
          <w:p w14:paraId="142B2B82">
            <w:pPr>
              <w:jc w:val="center"/>
              <w:rPr>
                <w:szCs w:val="21"/>
              </w:rPr>
            </w:pPr>
          </w:p>
        </w:tc>
        <w:tc>
          <w:tcPr>
            <w:tcW w:w="1389" w:type="dxa"/>
            <w:vAlign w:val="center"/>
          </w:tcPr>
          <w:p w14:paraId="1EAF25CB">
            <w:pPr>
              <w:jc w:val="center"/>
              <w:rPr>
                <w:szCs w:val="21"/>
              </w:rPr>
            </w:pPr>
            <w:r>
              <w:rPr>
                <w:rFonts w:hAnsi="宋体"/>
                <w:szCs w:val="21"/>
              </w:rPr>
              <w:t>暂定</w:t>
            </w:r>
          </w:p>
        </w:tc>
        <w:tc>
          <w:tcPr>
            <w:tcW w:w="1389" w:type="dxa"/>
            <w:vAlign w:val="center"/>
          </w:tcPr>
          <w:p w14:paraId="1D3BA948">
            <w:pPr>
              <w:jc w:val="center"/>
              <w:rPr>
                <w:szCs w:val="21"/>
              </w:rPr>
            </w:pPr>
            <w:r>
              <w:rPr>
                <w:rFonts w:hAnsi="宋体"/>
                <w:szCs w:val="21"/>
              </w:rPr>
              <w:t>实际</w:t>
            </w:r>
          </w:p>
        </w:tc>
      </w:tr>
      <w:tr w14:paraId="3EF1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67CD723">
            <w:pPr>
              <w:jc w:val="center"/>
              <w:rPr>
                <w:szCs w:val="21"/>
              </w:rPr>
            </w:pPr>
            <w:r>
              <w:rPr>
                <w:rFonts w:hAnsi="宋体"/>
                <w:szCs w:val="21"/>
              </w:rPr>
              <w:t>一</w:t>
            </w:r>
          </w:p>
        </w:tc>
        <w:tc>
          <w:tcPr>
            <w:tcW w:w="1684" w:type="dxa"/>
            <w:vAlign w:val="center"/>
          </w:tcPr>
          <w:p w14:paraId="59763CD4">
            <w:pPr>
              <w:jc w:val="center"/>
              <w:rPr>
                <w:szCs w:val="21"/>
              </w:rPr>
            </w:pPr>
            <w:r>
              <w:rPr>
                <w:rFonts w:hAnsi="宋体"/>
                <w:szCs w:val="21"/>
              </w:rPr>
              <w:t>人工</w:t>
            </w:r>
          </w:p>
        </w:tc>
        <w:tc>
          <w:tcPr>
            <w:tcW w:w="899" w:type="dxa"/>
            <w:vAlign w:val="center"/>
          </w:tcPr>
          <w:p w14:paraId="6F9548DD">
            <w:pPr>
              <w:rPr>
                <w:szCs w:val="21"/>
              </w:rPr>
            </w:pPr>
          </w:p>
        </w:tc>
        <w:tc>
          <w:tcPr>
            <w:tcW w:w="981" w:type="dxa"/>
            <w:vAlign w:val="center"/>
          </w:tcPr>
          <w:p w14:paraId="27FF796B">
            <w:pPr>
              <w:rPr>
                <w:szCs w:val="21"/>
              </w:rPr>
            </w:pPr>
          </w:p>
        </w:tc>
        <w:tc>
          <w:tcPr>
            <w:tcW w:w="1145" w:type="dxa"/>
            <w:vAlign w:val="center"/>
          </w:tcPr>
          <w:p w14:paraId="4E8879DC">
            <w:pPr>
              <w:rPr>
                <w:szCs w:val="21"/>
              </w:rPr>
            </w:pPr>
          </w:p>
        </w:tc>
        <w:tc>
          <w:tcPr>
            <w:tcW w:w="1389" w:type="dxa"/>
          </w:tcPr>
          <w:p w14:paraId="75956556">
            <w:pPr>
              <w:jc w:val="center"/>
              <w:rPr>
                <w:szCs w:val="21"/>
              </w:rPr>
            </w:pPr>
          </w:p>
        </w:tc>
        <w:tc>
          <w:tcPr>
            <w:tcW w:w="1389" w:type="dxa"/>
          </w:tcPr>
          <w:p w14:paraId="118EFC58">
            <w:pPr>
              <w:jc w:val="center"/>
              <w:rPr>
                <w:szCs w:val="21"/>
              </w:rPr>
            </w:pPr>
          </w:p>
        </w:tc>
        <w:tc>
          <w:tcPr>
            <w:tcW w:w="1389" w:type="dxa"/>
            <w:vAlign w:val="center"/>
          </w:tcPr>
          <w:p w14:paraId="3A2B5501">
            <w:pPr>
              <w:jc w:val="center"/>
              <w:rPr>
                <w:szCs w:val="21"/>
              </w:rPr>
            </w:pPr>
          </w:p>
        </w:tc>
      </w:tr>
      <w:tr w14:paraId="38D2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ED5179D">
            <w:pPr>
              <w:jc w:val="center"/>
              <w:rPr>
                <w:szCs w:val="21"/>
              </w:rPr>
            </w:pPr>
            <w:r>
              <w:rPr>
                <w:szCs w:val="21"/>
              </w:rPr>
              <w:t>1</w:t>
            </w:r>
          </w:p>
        </w:tc>
        <w:tc>
          <w:tcPr>
            <w:tcW w:w="1684" w:type="dxa"/>
            <w:vAlign w:val="center"/>
          </w:tcPr>
          <w:p w14:paraId="215E1709">
            <w:pPr>
              <w:rPr>
                <w:szCs w:val="21"/>
              </w:rPr>
            </w:pPr>
          </w:p>
        </w:tc>
        <w:tc>
          <w:tcPr>
            <w:tcW w:w="899" w:type="dxa"/>
            <w:vAlign w:val="center"/>
          </w:tcPr>
          <w:p w14:paraId="2257CBE5">
            <w:pPr>
              <w:rPr>
                <w:szCs w:val="21"/>
              </w:rPr>
            </w:pPr>
          </w:p>
        </w:tc>
        <w:tc>
          <w:tcPr>
            <w:tcW w:w="981" w:type="dxa"/>
            <w:vAlign w:val="center"/>
          </w:tcPr>
          <w:p w14:paraId="6F808FBB">
            <w:pPr>
              <w:rPr>
                <w:szCs w:val="21"/>
              </w:rPr>
            </w:pPr>
          </w:p>
        </w:tc>
        <w:tc>
          <w:tcPr>
            <w:tcW w:w="1145" w:type="dxa"/>
            <w:vAlign w:val="center"/>
          </w:tcPr>
          <w:p w14:paraId="25F8A8EA">
            <w:pPr>
              <w:rPr>
                <w:szCs w:val="21"/>
              </w:rPr>
            </w:pPr>
          </w:p>
        </w:tc>
        <w:tc>
          <w:tcPr>
            <w:tcW w:w="1389" w:type="dxa"/>
          </w:tcPr>
          <w:p w14:paraId="41345953">
            <w:pPr>
              <w:rPr>
                <w:szCs w:val="21"/>
              </w:rPr>
            </w:pPr>
          </w:p>
        </w:tc>
        <w:tc>
          <w:tcPr>
            <w:tcW w:w="1389" w:type="dxa"/>
          </w:tcPr>
          <w:p w14:paraId="599CA73A">
            <w:pPr>
              <w:rPr>
                <w:szCs w:val="21"/>
              </w:rPr>
            </w:pPr>
          </w:p>
        </w:tc>
        <w:tc>
          <w:tcPr>
            <w:tcW w:w="1389" w:type="dxa"/>
            <w:vAlign w:val="center"/>
          </w:tcPr>
          <w:p w14:paraId="1D7980D7">
            <w:pPr>
              <w:rPr>
                <w:szCs w:val="21"/>
              </w:rPr>
            </w:pPr>
          </w:p>
        </w:tc>
      </w:tr>
      <w:tr w14:paraId="5DA5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E0DA322">
            <w:pPr>
              <w:jc w:val="center"/>
              <w:rPr>
                <w:szCs w:val="21"/>
              </w:rPr>
            </w:pPr>
            <w:r>
              <w:rPr>
                <w:szCs w:val="21"/>
              </w:rPr>
              <w:t>2</w:t>
            </w:r>
          </w:p>
        </w:tc>
        <w:tc>
          <w:tcPr>
            <w:tcW w:w="1684" w:type="dxa"/>
            <w:vAlign w:val="center"/>
          </w:tcPr>
          <w:p w14:paraId="55E723A9">
            <w:pPr>
              <w:ind w:firstLine="415" w:firstLineChars="198"/>
              <w:rPr>
                <w:szCs w:val="21"/>
              </w:rPr>
            </w:pPr>
          </w:p>
        </w:tc>
        <w:tc>
          <w:tcPr>
            <w:tcW w:w="899" w:type="dxa"/>
            <w:vAlign w:val="center"/>
          </w:tcPr>
          <w:p w14:paraId="68E1E2B2">
            <w:pPr>
              <w:rPr>
                <w:szCs w:val="21"/>
              </w:rPr>
            </w:pPr>
          </w:p>
        </w:tc>
        <w:tc>
          <w:tcPr>
            <w:tcW w:w="981" w:type="dxa"/>
            <w:vAlign w:val="center"/>
          </w:tcPr>
          <w:p w14:paraId="38E63280">
            <w:pPr>
              <w:rPr>
                <w:szCs w:val="21"/>
              </w:rPr>
            </w:pPr>
          </w:p>
        </w:tc>
        <w:tc>
          <w:tcPr>
            <w:tcW w:w="1145" w:type="dxa"/>
            <w:vAlign w:val="center"/>
          </w:tcPr>
          <w:p w14:paraId="47D437CD">
            <w:pPr>
              <w:rPr>
                <w:szCs w:val="21"/>
              </w:rPr>
            </w:pPr>
          </w:p>
        </w:tc>
        <w:tc>
          <w:tcPr>
            <w:tcW w:w="1389" w:type="dxa"/>
          </w:tcPr>
          <w:p w14:paraId="0F4057FC">
            <w:pPr>
              <w:jc w:val="center"/>
              <w:rPr>
                <w:szCs w:val="21"/>
              </w:rPr>
            </w:pPr>
          </w:p>
        </w:tc>
        <w:tc>
          <w:tcPr>
            <w:tcW w:w="1389" w:type="dxa"/>
          </w:tcPr>
          <w:p w14:paraId="037B933F">
            <w:pPr>
              <w:jc w:val="center"/>
              <w:rPr>
                <w:szCs w:val="21"/>
              </w:rPr>
            </w:pPr>
          </w:p>
        </w:tc>
        <w:tc>
          <w:tcPr>
            <w:tcW w:w="1389" w:type="dxa"/>
            <w:vAlign w:val="center"/>
          </w:tcPr>
          <w:p w14:paraId="398BC65F">
            <w:pPr>
              <w:jc w:val="center"/>
              <w:rPr>
                <w:szCs w:val="21"/>
              </w:rPr>
            </w:pPr>
          </w:p>
        </w:tc>
      </w:tr>
      <w:tr w14:paraId="751B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2AB96AA">
            <w:pPr>
              <w:jc w:val="center"/>
              <w:rPr>
                <w:szCs w:val="21"/>
              </w:rPr>
            </w:pPr>
            <w:r>
              <w:rPr>
                <w:szCs w:val="21"/>
              </w:rPr>
              <w:t>3</w:t>
            </w:r>
          </w:p>
        </w:tc>
        <w:tc>
          <w:tcPr>
            <w:tcW w:w="1684" w:type="dxa"/>
            <w:vAlign w:val="center"/>
          </w:tcPr>
          <w:p w14:paraId="7CD8D4D8">
            <w:pPr>
              <w:ind w:firstLine="415" w:firstLineChars="198"/>
              <w:rPr>
                <w:szCs w:val="21"/>
              </w:rPr>
            </w:pPr>
          </w:p>
        </w:tc>
        <w:tc>
          <w:tcPr>
            <w:tcW w:w="899" w:type="dxa"/>
            <w:vAlign w:val="center"/>
          </w:tcPr>
          <w:p w14:paraId="0E1B3F14">
            <w:pPr>
              <w:rPr>
                <w:szCs w:val="21"/>
              </w:rPr>
            </w:pPr>
          </w:p>
        </w:tc>
        <w:tc>
          <w:tcPr>
            <w:tcW w:w="981" w:type="dxa"/>
            <w:vAlign w:val="center"/>
          </w:tcPr>
          <w:p w14:paraId="44B7B7A4">
            <w:pPr>
              <w:rPr>
                <w:szCs w:val="21"/>
              </w:rPr>
            </w:pPr>
          </w:p>
        </w:tc>
        <w:tc>
          <w:tcPr>
            <w:tcW w:w="1145" w:type="dxa"/>
            <w:vAlign w:val="center"/>
          </w:tcPr>
          <w:p w14:paraId="0539CCC5">
            <w:pPr>
              <w:rPr>
                <w:szCs w:val="21"/>
              </w:rPr>
            </w:pPr>
          </w:p>
        </w:tc>
        <w:tc>
          <w:tcPr>
            <w:tcW w:w="1389" w:type="dxa"/>
          </w:tcPr>
          <w:p w14:paraId="0DE84847">
            <w:pPr>
              <w:jc w:val="center"/>
              <w:rPr>
                <w:szCs w:val="21"/>
              </w:rPr>
            </w:pPr>
          </w:p>
        </w:tc>
        <w:tc>
          <w:tcPr>
            <w:tcW w:w="1389" w:type="dxa"/>
          </w:tcPr>
          <w:p w14:paraId="08272FBD">
            <w:pPr>
              <w:jc w:val="center"/>
              <w:rPr>
                <w:szCs w:val="21"/>
              </w:rPr>
            </w:pPr>
          </w:p>
        </w:tc>
        <w:tc>
          <w:tcPr>
            <w:tcW w:w="1389" w:type="dxa"/>
            <w:vAlign w:val="center"/>
          </w:tcPr>
          <w:p w14:paraId="72325DD2">
            <w:pPr>
              <w:jc w:val="center"/>
              <w:rPr>
                <w:szCs w:val="21"/>
              </w:rPr>
            </w:pPr>
          </w:p>
        </w:tc>
      </w:tr>
      <w:tr w14:paraId="79338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710CEFF">
            <w:pPr>
              <w:jc w:val="center"/>
              <w:rPr>
                <w:szCs w:val="21"/>
              </w:rPr>
            </w:pPr>
            <w:r>
              <w:rPr>
                <w:szCs w:val="21"/>
              </w:rPr>
              <w:t>4</w:t>
            </w:r>
          </w:p>
        </w:tc>
        <w:tc>
          <w:tcPr>
            <w:tcW w:w="1684" w:type="dxa"/>
            <w:vAlign w:val="center"/>
          </w:tcPr>
          <w:p w14:paraId="02AD9A1A">
            <w:pPr>
              <w:rPr>
                <w:szCs w:val="21"/>
              </w:rPr>
            </w:pPr>
          </w:p>
        </w:tc>
        <w:tc>
          <w:tcPr>
            <w:tcW w:w="899" w:type="dxa"/>
            <w:vAlign w:val="center"/>
          </w:tcPr>
          <w:p w14:paraId="3B4F4874">
            <w:pPr>
              <w:rPr>
                <w:szCs w:val="21"/>
              </w:rPr>
            </w:pPr>
          </w:p>
        </w:tc>
        <w:tc>
          <w:tcPr>
            <w:tcW w:w="981" w:type="dxa"/>
            <w:vAlign w:val="center"/>
          </w:tcPr>
          <w:p w14:paraId="742559F0">
            <w:pPr>
              <w:rPr>
                <w:szCs w:val="21"/>
              </w:rPr>
            </w:pPr>
          </w:p>
        </w:tc>
        <w:tc>
          <w:tcPr>
            <w:tcW w:w="1145" w:type="dxa"/>
            <w:vAlign w:val="center"/>
          </w:tcPr>
          <w:p w14:paraId="6179B27B">
            <w:pPr>
              <w:rPr>
                <w:szCs w:val="21"/>
              </w:rPr>
            </w:pPr>
          </w:p>
        </w:tc>
        <w:tc>
          <w:tcPr>
            <w:tcW w:w="1389" w:type="dxa"/>
          </w:tcPr>
          <w:p w14:paraId="31EF4C71">
            <w:pPr>
              <w:jc w:val="center"/>
              <w:rPr>
                <w:szCs w:val="21"/>
              </w:rPr>
            </w:pPr>
          </w:p>
        </w:tc>
        <w:tc>
          <w:tcPr>
            <w:tcW w:w="1389" w:type="dxa"/>
          </w:tcPr>
          <w:p w14:paraId="5257A669">
            <w:pPr>
              <w:jc w:val="center"/>
              <w:rPr>
                <w:szCs w:val="21"/>
              </w:rPr>
            </w:pPr>
          </w:p>
        </w:tc>
        <w:tc>
          <w:tcPr>
            <w:tcW w:w="1389" w:type="dxa"/>
            <w:vAlign w:val="center"/>
          </w:tcPr>
          <w:p w14:paraId="09255C59">
            <w:pPr>
              <w:jc w:val="center"/>
              <w:rPr>
                <w:szCs w:val="21"/>
              </w:rPr>
            </w:pPr>
          </w:p>
        </w:tc>
      </w:tr>
      <w:tr w14:paraId="7DC0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3FBB2B50">
            <w:pPr>
              <w:jc w:val="center"/>
              <w:rPr>
                <w:szCs w:val="21"/>
              </w:rPr>
            </w:pPr>
            <w:r>
              <w:rPr>
                <w:rFonts w:hAnsi="宋体"/>
                <w:szCs w:val="21"/>
              </w:rPr>
              <w:t>人工小计</w:t>
            </w:r>
          </w:p>
        </w:tc>
        <w:tc>
          <w:tcPr>
            <w:tcW w:w="1389" w:type="dxa"/>
          </w:tcPr>
          <w:p w14:paraId="3D69A2BD">
            <w:pPr>
              <w:jc w:val="center"/>
              <w:rPr>
                <w:szCs w:val="21"/>
              </w:rPr>
            </w:pPr>
          </w:p>
        </w:tc>
        <w:tc>
          <w:tcPr>
            <w:tcW w:w="1389" w:type="dxa"/>
            <w:vAlign w:val="center"/>
          </w:tcPr>
          <w:p w14:paraId="0C0C12F4">
            <w:pPr>
              <w:jc w:val="center"/>
              <w:rPr>
                <w:szCs w:val="21"/>
              </w:rPr>
            </w:pPr>
          </w:p>
        </w:tc>
      </w:tr>
      <w:tr w14:paraId="42C28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7CA6B992">
            <w:pPr>
              <w:jc w:val="center"/>
              <w:rPr>
                <w:szCs w:val="21"/>
              </w:rPr>
            </w:pPr>
            <w:r>
              <w:rPr>
                <w:rFonts w:hAnsi="宋体"/>
                <w:szCs w:val="21"/>
              </w:rPr>
              <w:t>二</w:t>
            </w:r>
          </w:p>
        </w:tc>
        <w:tc>
          <w:tcPr>
            <w:tcW w:w="1684" w:type="dxa"/>
            <w:vAlign w:val="center"/>
          </w:tcPr>
          <w:p w14:paraId="39E05E05">
            <w:pPr>
              <w:jc w:val="center"/>
              <w:rPr>
                <w:szCs w:val="21"/>
              </w:rPr>
            </w:pPr>
            <w:r>
              <w:rPr>
                <w:rFonts w:hAnsi="宋体"/>
                <w:szCs w:val="21"/>
              </w:rPr>
              <w:t>材料</w:t>
            </w:r>
          </w:p>
        </w:tc>
        <w:tc>
          <w:tcPr>
            <w:tcW w:w="899" w:type="dxa"/>
            <w:vAlign w:val="center"/>
          </w:tcPr>
          <w:p w14:paraId="50CBF107">
            <w:pPr>
              <w:rPr>
                <w:szCs w:val="21"/>
              </w:rPr>
            </w:pPr>
          </w:p>
        </w:tc>
        <w:tc>
          <w:tcPr>
            <w:tcW w:w="981" w:type="dxa"/>
            <w:vAlign w:val="center"/>
          </w:tcPr>
          <w:p w14:paraId="16917645">
            <w:pPr>
              <w:rPr>
                <w:szCs w:val="21"/>
              </w:rPr>
            </w:pPr>
          </w:p>
        </w:tc>
        <w:tc>
          <w:tcPr>
            <w:tcW w:w="1145" w:type="dxa"/>
            <w:vAlign w:val="center"/>
          </w:tcPr>
          <w:p w14:paraId="11634871">
            <w:pPr>
              <w:rPr>
                <w:szCs w:val="21"/>
              </w:rPr>
            </w:pPr>
          </w:p>
        </w:tc>
        <w:tc>
          <w:tcPr>
            <w:tcW w:w="1389" w:type="dxa"/>
          </w:tcPr>
          <w:p w14:paraId="40CAB737">
            <w:pPr>
              <w:rPr>
                <w:szCs w:val="21"/>
              </w:rPr>
            </w:pPr>
          </w:p>
        </w:tc>
        <w:tc>
          <w:tcPr>
            <w:tcW w:w="1389" w:type="dxa"/>
          </w:tcPr>
          <w:p w14:paraId="62091767">
            <w:pPr>
              <w:rPr>
                <w:szCs w:val="21"/>
              </w:rPr>
            </w:pPr>
          </w:p>
        </w:tc>
        <w:tc>
          <w:tcPr>
            <w:tcW w:w="1389" w:type="dxa"/>
            <w:vAlign w:val="center"/>
          </w:tcPr>
          <w:p w14:paraId="66DEE52C">
            <w:pPr>
              <w:rPr>
                <w:szCs w:val="21"/>
              </w:rPr>
            </w:pPr>
          </w:p>
        </w:tc>
      </w:tr>
      <w:tr w14:paraId="2E00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7852224D">
            <w:pPr>
              <w:jc w:val="center"/>
              <w:rPr>
                <w:szCs w:val="21"/>
              </w:rPr>
            </w:pPr>
            <w:r>
              <w:rPr>
                <w:szCs w:val="21"/>
              </w:rPr>
              <w:t>1</w:t>
            </w:r>
          </w:p>
        </w:tc>
        <w:tc>
          <w:tcPr>
            <w:tcW w:w="1684" w:type="dxa"/>
            <w:vAlign w:val="center"/>
          </w:tcPr>
          <w:p w14:paraId="4B14F622">
            <w:pPr>
              <w:jc w:val="center"/>
              <w:rPr>
                <w:szCs w:val="21"/>
              </w:rPr>
            </w:pPr>
          </w:p>
        </w:tc>
        <w:tc>
          <w:tcPr>
            <w:tcW w:w="899" w:type="dxa"/>
            <w:vAlign w:val="center"/>
          </w:tcPr>
          <w:p w14:paraId="6B437FCF">
            <w:pPr>
              <w:rPr>
                <w:szCs w:val="21"/>
              </w:rPr>
            </w:pPr>
          </w:p>
        </w:tc>
        <w:tc>
          <w:tcPr>
            <w:tcW w:w="981" w:type="dxa"/>
            <w:vAlign w:val="center"/>
          </w:tcPr>
          <w:p w14:paraId="158178A6">
            <w:pPr>
              <w:rPr>
                <w:szCs w:val="21"/>
              </w:rPr>
            </w:pPr>
          </w:p>
        </w:tc>
        <w:tc>
          <w:tcPr>
            <w:tcW w:w="1145" w:type="dxa"/>
            <w:vAlign w:val="center"/>
          </w:tcPr>
          <w:p w14:paraId="3101DAA5">
            <w:pPr>
              <w:rPr>
                <w:szCs w:val="21"/>
              </w:rPr>
            </w:pPr>
          </w:p>
        </w:tc>
        <w:tc>
          <w:tcPr>
            <w:tcW w:w="1389" w:type="dxa"/>
          </w:tcPr>
          <w:p w14:paraId="65DE5A65">
            <w:pPr>
              <w:rPr>
                <w:szCs w:val="21"/>
              </w:rPr>
            </w:pPr>
          </w:p>
        </w:tc>
        <w:tc>
          <w:tcPr>
            <w:tcW w:w="1389" w:type="dxa"/>
          </w:tcPr>
          <w:p w14:paraId="08128B3F">
            <w:pPr>
              <w:rPr>
                <w:szCs w:val="21"/>
              </w:rPr>
            </w:pPr>
          </w:p>
        </w:tc>
        <w:tc>
          <w:tcPr>
            <w:tcW w:w="1389" w:type="dxa"/>
            <w:vAlign w:val="center"/>
          </w:tcPr>
          <w:p w14:paraId="7EA38EDA">
            <w:pPr>
              <w:rPr>
                <w:szCs w:val="21"/>
              </w:rPr>
            </w:pPr>
          </w:p>
        </w:tc>
      </w:tr>
      <w:tr w14:paraId="0652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39DB6BF2">
            <w:pPr>
              <w:jc w:val="center"/>
              <w:rPr>
                <w:szCs w:val="21"/>
              </w:rPr>
            </w:pPr>
            <w:r>
              <w:rPr>
                <w:szCs w:val="21"/>
              </w:rPr>
              <w:t>2</w:t>
            </w:r>
          </w:p>
        </w:tc>
        <w:tc>
          <w:tcPr>
            <w:tcW w:w="1684" w:type="dxa"/>
            <w:vAlign w:val="center"/>
          </w:tcPr>
          <w:p w14:paraId="6C188CF0">
            <w:pPr>
              <w:jc w:val="center"/>
              <w:rPr>
                <w:szCs w:val="21"/>
              </w:rPr>
            </w:pPr>
          </w:p>
        </w:tc>
        <w:tc>
          <w:tcPr>
            <w:tcW w:w="899" w:type="dxa"/>
            <w:vAlign w:val="center"/>
          </w:tcPr>
          <w:p w14:paraId="64404C94">
            <w:pPr>
              <w:rPr>
                <w:szCs w:val="21"/>
              </w:rPr>
            </w:pPr>
          </w:p>
        </w:tc>
        <w:tc>
          <w:tcPr>
            <w:tcW w:w="981" w:type="dxa"/>
            <w:vAlign w:val="center"/>
          </w:tcPr>
          <w:p w14:paraId="540429B6">
            <w:pPr>
              <w:rPr>
                <w:szCs w:val="21"/>
              </w:rPr>
            </w:pPr>
          </w:p>
        </w:tc>
        <w:tc>
          <w:tcPr>
            <w:tcW w:w="1145" w:type="dxa"/>
            <w:vAlign w:val="center"/>
          </w:tcPr>
          <w:p w14:paraId="35818ACB">
            <w:pPr>
              <w:rPr>
                <w:szCs w:val="21"/>
              </w:rPr>
            </w:pPr>
          </w:p>
        </w:tc>
        <w:tc>
          <w:tcPr>
            <w:tcW w:w="1389" w:type="dxa"/>
          </w:tcPr>
          <w:p w14:paraId="0C3FE22F">
            <w:pPr>
              <w:rPr>
                <w:szCs w:val="21"/>
              </w:rPr>
            </w:pPr>
          </w:p>
        </w:tc>
        <w:tc>
          <w:tcPr>
            <w:tcW w:w="1389" w:type="dxa"/>
          </w:tcPr>
          <w:p w14:paraId="217F635A">
            <w:pPr>
              <w:rPr>
                <w:szCs w:val="21"/>
              </w:rPr>
            </w:pPr>
          </w:p>
        </w:tc>
        <w:tc>
          <w:tcPr>
            <w:tcW w:w="1389" w:type="dxa"/>
            <w:vAlign w:val="center"/>
          </w:tcPr>
          <w:p w14:paraId="4A5A5800">
            <w:pPr>
              <w:rPr>
                <w:szCs w:val="21"/>
              </w:rPr>
            </w:pPr>
          </w:p>
        </w:tc>
      </w:tr>
      <w:tr w14:paraId="037AE2B9">
        <w:tblPrEx>
          <w:tblCellMar>
            <w:top w:w="0" w:type="dxa"/>
            <w:left w:w="108" w:type="dxa"/>
            <w:bottom w:w="0" w:type="dxa"/>
            <w:right w:w="108" w:type="dxa"/>
          </w:tblCellMar>
        </w:tblPrEx>
        <w:trPr>
          <w:trHeight w:val="426" w:hRule="atLeast"/>
        </w:trPr>
        <w:tc>
          <w:tcPr>
            <w:tcW w:w="687" w:type="dxa"/>
            <w:vAlign w:val="center"/>
          </w:tcPr>
          <w:p w14:paraId="2C5FE3DD">
            <w:pPr>
              <w:jc w:val="center"/>
              <w:rPr>
                <w:szCs w:val="21"/>
              </w:rPr>
            </w:pPr>
            <w:r>
              <w:rPr>
                <w:szCs w:val="21"/>
              </w:rPr>
              <w:t>3</w:t>
            </w:r>
          </w:p>
        </w:tc>
        <w:tc>
          <w:tcPr>
            <w:tcW w:w="1684" w:type="dxa"/>
            <w:vAlign w:val="center"/>
          </w:tcPr>
          <w:p w14:paraId="3653DDF2">
            <w:pPr>
              <w:jc w:val="center"/>
              <w:rPr>
                <w:szCs w:val="21"/>
              </w:rPr>
            </w:pPr>
          </w:p>
        </w:tc>
        <w:tc>
          <w:tcPr>
            <w:tcW w:w="899" w:type="dxa"/>
            <w:vAlign w:val="center"/>
          </w:tcPr>
          <w:p w14:paraId="60B34659">
            <w:pPr>
              <w:rPr>
                <w:szCs w:val="21"/>
              </w:rPr>
            </w:pPr>
          </w:p>
        </w:tc>
        <w:tc>
          <w:tcPr>
            <w:tcW w:w="981" w:type="dxa"/>
            <w:vAlign w:val="center"/>
          </w:tcPr>
          <w:p w14:paraId="59E09B53">
            <w:pPr>
              <w:rPr>
                <w:szCs w:val="21"/>
              </w:rPr>
            </w:pPr>
          </w:p>
        </w:tc>
        <w:tc>
          <w:tcPr>
            <w:tcW w:w="1145" w:type="dxa"/>
            <w:vAlign w:val="center"/>
          </w:tcPr>
          <w:p w14:paraId="3FBC6E1A">
            <w:pPr>
              <w:rPr>
                <w:szCs w:val="21"/>
              </w:rPr>
            </w:pPr>
          </w:p>
        </w:tc>
        <w:tc>
          <w:tcPr>
            <w:tcW w:w="1389" w:type="dxa"/>
          </w:tcPr>
          <w:p w14:paraId="1FED1E76">
            <w:pPr>
              <w:rPr>
                <w:szCs w:val="21"/>
              </w:rPr>
            </w:pPr>
          </w:p>
        </w:tc>
        <w:tc>
          <w:tcPr>
            <w:tcW w:w="1389" w:type="dxa"/>
          </w:tcPr>
          <w:p w14:paraId="2BC92F53">
            <w:pPr>
              <w:rPr>
                <w:szCs w:val="21"/>
              </w:rPr>
            </w:pPr>
          </w:p>
        </w:tc>
        <w:tc>
          <w:tcPr>
            <w:tcW w:w="1389" w:type="dxa"/>
            <w:vAlign w:val="center"/>
          </w:tcPr>
          <w:p w14:paraId="02F8FAC3">
            <w:pPr>
              <w:rPr>
                <w:szCs w:val="21"/>
              </w:rPr>
            </w:pPr>
          </w:p>
        </w:tc>
      </w:tr>
      <w:tr w14:paraId="6968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1A80EF62">
            <w:pPr>
              <w:jc w:val="center"/>
              <w:rPr>
                <w:szCs w:val="21"/>
              </w:rPr>
            </w:pPr>
            <w:r>
              <w:rPr>
                <w:szCs w:val="21"/>
              </w:rPr>
              <w:t>4</w:t>
            </w:r>
          </w:p>
        </w:tc>
        <w:tc>
          <w:tcPr>
            <w:tcW w:w="1684" w:type="dxa"/>
            <w:vAlign w:val="center"/>
          </w:tcPr>
          <w:p w14:paraId="49F7651D">
            <w:pPr>
              <w:jc w:val="center"/>
              <w:rPr>
                <w:szCs w:val="21"/>
              </w:rPr>
            </w:pPr>
          </w:p>
        </w:tc>
        <w:tc>
          <w:tcPr>
            <w:tcW w:w="899" w:type="dxa"/>
            <w:vAlign w:val="center"/>
          </w:tcPr>
          <w:p w14:paraId="64FCA931">
            <w:pPr>
              <w:rPr>
                <w:szCs w:val="21"/>
              </w:rPr>
            </w:pPr>
          </w:p>
        </w:tc>
        <w:tc>
          <w:tcPr>
            <w:tcW w:w="981" w:type="dxa"/>
            <w:vAlign w:val="center"/>
          </w:tcPr>
          <w:p w14:paraId="217F04BA">
            <w:pPr>
              <w:rPr>
                <w:szCs w:val="21"/>
              </w:rPr>
            </w:pPr>
          </w:p>
        </w:tc>
        <w:tc>
          <w:tcPr>
            <w:tcW w:w="1145" w:type="dxa"/>
            <w:vAlign w:val="center"/>
          </w:tcPr>
          <w:p w14:paraId="4E05F290">
            <w:pPr>
              <w:rPr>
                <w:szCs w:val="21"/>
              </w:rPr>
            </w:pPr>
          </w:p>
        </w:tc>
        <w:tc>
          <w:tcPr>
            <w:tcW w:w="1389" w:type="dxa"/>
          </w:tcPr>
          <w:p w14:paraId="56FFF27D">
            <w:pPr>
              <w:rPr>
                <w:szCs w:val="21"/>
              </w:rPr>
            </w:pPr>
          </w:p>
        </w:tc>
        <w:tc>
          <w:tcPr>
            <w:tcW w:w="1389" w:type="dxa"/>
          </w:tcPr>
          <w:p w14:paraId="2C44B213">
            <w:pPr>
              <w:rPr>
                <w:szCs w:val="21"/>
              </w:rPr>
            </w:pPr>
          </w:p>
        </w:tc>
        <w:tc>
          <w:tcPr>
            <w:tcW w:w="1389" w:type="dxa"/>
            <w:vAlign w:val="center"/>
          </w:tcPr>
          <w:p w14:paraId="5FBFCB01">
            <w:pPr>
              <w:rPr>
                <w:szCs w:val="21"/>
              </w:rPr>
            </w:pPr>
          </w:p>
        </w:tc>
      </w:tr>
      <w:tr w14:paraId="13C02DBC">
        <w:tblPrEx>
          <w:tblCellMar>
            <w:top w:w="0" w:type="dxa"/>
            <w:left w:w="108" w:type="dxa"/>
            <w:bottom w:w="0" w:type="dxa"/>
            <w:right w:w="108" w:type="dxa"/>
          </w:tblCellMar>
        </w:tblPrEx>
        <w:trPr>
          <w:trHeight w:val="426" w:hRule="atLeast"/>
        </w:trPr>
        <w:tc>
          <w:tcPr>
            <w:tcW w:w="687" w:type="dxa"/>
            <w:vAlign w:val="center"/>
          </w:tcPr>
          <w:p w14:paraId="4D1E8FC4">
            <w:pPr>
              <w:jc w:val="center"/>
              <w:rPr>
                <w:szCs w:val="21"/>
              </w:rPr>
            </w:pPr>
            <w:r>
              <w:rPr>
                <w:szCs w:val="21"/>
              </w:rPr>
              <w:t>5</w:t>
            </w:r>
          </w:p>
        </w:tc>
        <w:tc>
          <w:tcPr>
            <w:tcW w:w="1684" w:type="dxa"/>
            <w:vAlign w:val="center"/>
          </w:tcPr>
          <w:p w14:paraId="4F753618">
            <w:pPr>
              <w:jc w:val="center"/>
              <w:rPr>
                <w:szCs w:val="21"/>
              </w:rPr>
            </w:pPr>
          </w:p>
        </w:tc>
        <w:tc>
          <w:tcPr>
            <w:tcW w:w="899" w:type="dxa"/>
            <w:vAlign w:val="center"/>
          </w:tcPr>
          <w:p w14:paraId="58479B65">
            <w:pPr>
              <w:rPr>
                <w:szCs w:val="21"/>
              </w:rPr>
            </w:pPr>
          </w:p>
        </w:tc>
        <w:tc>
          <w:tcPr>
            <w:tcW w:w="981" w:type="dxa"/>
            <w:vAlign w:val="center"/>
          </w:tcPr>
          <w:p w14:paraId="2F77B5CC">
            <w:pPr>
              <w:rPr>
                <w:szCs w:val="21"/>
              </w:rPr>
            </w:pPr>
          </w:p>
        </w:tc>
        <w:tc>
          <w:tcPr>
            <w:tcW w:w="1145" w:type="dxa"/>
            <w:vAlign w:val="center"/>
          </w:tcPr>
          <w:p w14:paraId="61EB98E7">
            <w:pPr>
              <w:rPr>
                <w:szCs w:val="21"/>
              </w:rPr>
            </w:pPr>
          </w:p>
        </w:tc>
        <w:tc>
          <w:tcPr>
            <w:tcW w:w="1389" w:type="dxa"/>
          </w:tcPr>
          <w:p w14:paraId="0F630FDE">
            <w:pPr>
              <w:rPr>
                <w:szCs w:val="21"/>
              </w:rPr>
            </w:pPr>
          </w:p>
        </w:tc>
        <w:tc>
          <w:tcPr>
            <w:tcW w:w="1389" w:type="dxa"/>
          </w:tcPr>
          <w:p w14:paraId="624FF676">
            <w:pPr>
              <w:rPr>
                <w:szCs w:val="21"/>
              </w:rPr>
            </w:pPr>
          </w:p>
        </w:tc>
        <w:tc>
          <w:tcPr>
            <w:tcW w:w="1389" w:type="dxa"/>
            <w:vAlign w:val="center"/>
          </w:tcPr>
          <w:p w14:paraId="12E7D8C5">
            <w:pPr>
              <w:rPr>
                <w:szCs w:val="21"/>
              </w:rPr>
            </w:pPr>
          </w:p>
        </w:tc>
      </w:tr>
      <w:tr w14:paraId="5C15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89D5D39">
            <w:pPr>
              <w:jc w:val="center"/>
              <w:rPr>
                <w:szCs w:val="21"/>
              </w:rPr>
            </w:pPr>
            <w:r>
              <w:rPr>
                <w:szCs w:val="21"/>
              </w:rPr>
              <w:t>6</w:t>
            </w:r>
          </w:p>
        </w:tc>
        <w:tc>
          <w:tcPr>
            <w:tcW w:w="1684" w:type="dxa"/>
            <w:vAlign w:val="center"/>
          </w:tcPr>
          <w:p w14:paraId="5FFE4491">
            <w:pPr>
              <w:jc w:val="center"/>
              <w:rPr>
                <w:szCs w:val="21"/>
              </w:rPr>
            </w:pPr>
          </w:p>
        </w:tc>
        <w:tc>
          <w:tcPr>
            <w:tcW w:w="899" w:type="dxa"/>
            <w:vAlign w:val="center"/>
          </w:tcPr>
          <w:p w14:paraId="5B758BDB">
            <w:pPr>
              <w:rPr>
                <w:szCs w:val="21"/>
              </w:rPr>
            </w:pPr>
          </w:p>
        </w:tc>
        <w:tc>
          <w:tcPr>
            <w:tcW w:w="981" w:type="dxa"/>
            <w:vAlign w:val="center"/>
          </w:tcPr>
          <w:p w14:paraId="67A01B44">
            <w:pPr>
              <w:rPr>
                <w:szCs w:val="21"/>
              </w:rPr>
            </w:pPr>
          </w:p>
        </w:tc>
        <w:tc>
          <w:tcPr>
            <w:tcW w:w="1145" w:type="dxa"/>
            <w:vAlign w:val="center"/>
          </w:tcPr>
          <w:p w14:paraId="226C9DC7">
            <w:pPr>
              <w:rPr>
                <w:szCs w:val="21"/>
              </w:rPr>
            </w:pPr>
          </w:p>
        </w:tc>
        <w:tc>
          <w:tcPr>
            <w:tcW w:w="1389" w:type="dxa"/>
          </w:tcPr>
          <w:p w14:paraId="488542FB">
            <w:pPr>
              <w:rPr>
                <w:szCs w:val="21"/>
              </w:rPr>
            </w:pPr>
          </w:p>
        </w:tc>
        <w:tc>
          <w:tcPr>
            <w:tcW w:w="1389" w:type="dxa"/>
          </w:tcPr>
          <w:p w14:paraId="403BF5F5">
            <w:pPr>
              <w:rPr>
                <w:szCs w:val="21"/>
              </w:rPr>
            </w:pPr>
          </w:p>
        </w:tc>
        <w:tc>
          <w:tcPr>
            <w:tcW w:w="1389" w:type="dxa"/>
            <w:vAlign w:val="center"/>
          </w:tcPr>
          <w:p w14:paraId="33F0F934">
            <w:pPr>
              <w:rPr>
                <w:szCs w:val="21"/>
              </w:rPr>
            </w:pPr>
          </w:p>
        </w:tc>
      </w:tr>
      <w:tr w14:paraId="5A258138">
        <w:tblPrEx>
          <w:tblCellMar>
            <w:top w:w="0" w:type="dxa"/>
            <w:left w:w="108" w:type="dxa"/>
            <w:bottom w:w="0" w:type="dxa"/>
            <w:right w:w="108" w:type="dxa"/>
          </w:tblCellMar>
        </w:tblPrEx>
        <w:trPr>
          <w:trHeight w:val="426" w:hRule="atLeast"/>
        </w:trPr>
        <w:tc>
          <w:tcPr>
            <w:tcW w:w="6785" w:type="dxa"/>
            <w:gridSpan w:val="6"/>
            <w:vAlign w:val="center"/>
          </w:tcPr>
          <w:p w14:paraId="436A3734">
            <w:pPr>
              <w:jc w:val="center"/>
              <w:rPr>
                <w:szCs w:val="21"/>
              </w:rPr>
            </w:pPr>
            <w:r>
              <w:rPr>
                <w:rFonts w:hAnsi="宋体"/>
                <w:szCs w:val="21"/>
              </w:rPr>
              <w:t>材料小计</w:t>
            </w:r>
          </w:p>
        </w:tc>
        <w:tc>
          <w:tcPr>
            <w:tcW w:w="1389" w:type="dxa"/>
          </w:tcPr>
          <w:p w14:paraId="3E30E7A8">
            <w:pPr>
              <w:rPr>
                <w:szCs w:val="21"/>
              </w:rPr>
            </w:pPr>
          </w:p>
        </w:tc>
        <w:tc>
          <w:tcPr>
            <w:tcW w:w="1389" w:type="dxa"/>
            <w:vAlign w:val="center"/>
          </w:tcPr>
          <w:p w14:paraId="6A7875F4">
            <w:pPr>
              <w:rPr>
                <w:szCs w:val="21"/>
              </w:rPr>
            </w:pPr>
          </w:p>
        </w:tc>
      </w:tr>
      <w:tr w14:paraId="07BC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267CD6A4">
            <w:pPr>
              <w:jc w:val="center"/>
              <w:rPr>
                <w:szCs w:val="21"/>
              </w:rPr>
            </w:pPr>
            <w:r>
              <w:rPr>
                <w:rFonts w:hAnsi="宋体"/>
                <w:szCs w:val="21"/>
              </w:rPr>
              <w:t>三</w:t>
            </w:r>
          </w:p>
        </w:tc>
        <w:tc>
          <w:tcPr>
            <w:tcW w:w="1684" w:type="dxa"/>
            <w:vAlign w:val="center"/>
          </w:tcPr>
          <w:p w14:paraId="5255E22E">
            <w:pPr>
              <w:jc w:val="center"/>
              <w:rPr>
                <w:szCs w:val="21"/>
              </w:rPr>
            </w:pPr>
            <w:r>
              <w:rPr>
                <w:rFonts w:hAnsi="宋体"/>
                <w:szCs w:val="21"/>
              </w:rPr>
              <w:t>施工机械</w:t>
            </w:r>
          </w:p>
        </w:tc>
        <w:tc>
          <w:tcPr>
            <w:tcW w:w="899" w:type="dxa"/>
            <w:vAlign w:val="center"/>
          </w:tcPr>
          <w:p w14:paraId="4827C8D1">
            <w:pPr>
              <w:rPr>
                <w:szCs w:val="21"/>
              </w:rPr>
            </w:pPr>
          </w:p>
        </w:tc>
        <w:tc>
          <w:tcPr>
            <w:tcW w:w="981" w:type="dxa"/>
            <w:vAlign w:val="center"/>
          </w:tcPr>
          <w:p w14:paraId="2DBBFB5E">
            <w:pPr>
              <w:rPr>
                <w:szCs w:val="21"/>
              </w:rPr>
            </w:pPr>
          </w:p>
        </w:tc>
        <w:tc>
          <w:tcPr>
            <w:tcW w:w="1145" w:type="dxa"/>
            <w:vAlign w:val="center"/>
          </w:tcPr>
          <w:p w14:paraId="33B463AF">
            <w:pPr>
              <w:rPr>
                <w:szCs w:val="21"/>
              </w:rPr>
            </w:pPr>
          </w:p>
        </w:tc>
        <w:tc>
          <w:tcPr>
            <w:tcW w:w="1389" w:type="dxa"/>
          </w:tcPr>
          <w:p w14:paraId="2DCBA6A2">
            <w:pPr>
              <w:rPr>
                <w:szCs w:val="21"/>
              </w:rPr>
            </w:pPr>
          </w:p>
        </w:tc>
        <w:tc>
          <w:tcPr>
            <w:tcW w:w="1389" w:type="dxa"/>
          </w:tcPr>
          <w:p w14:paraId="6C37A71D">
            <w:pPr>
              <w:rPr>
                <w:szCs w:val="21"/>
              </w:rPr>
            </w:pPr>
          </w:p>
        </w:tc>
        <w:tc>
          <w:tcPr>
            <w:tcW w:w="1389" w:type="dxa"/>
            <w:vAlign w:val="center"/>
          </w:tcPr>
          <w:p w14:paraId="25205D81">
            <w:pPr>
              <w:rPr>
                <w:szCs w:val="21"/>
              </w:rPr>
            </w:pPr>
          </w:p>
        </w:tc>
      </w:tr>
      <w:tr w14:paraId="74056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548E0C7B">
            <w:pPr>
              <w:jc w:val="center"/>
              <w:rPr>
                <w:szCs w:val="21"/>
              </w:rPr>
            </w:pPr>
            <w:r>
              <w:rPr>
                <w:szCs w:val="21"/>
              </w:rPr>
              <w:t>1</w:t>
            </w:r>
          </w:p>
        </w:tc>
        <w:tc>
          <w:tcPr>
            <w:tcW w:w="1684" w:type="dxa"/>
            <w:vAlign w:val="center"/>
          </w:tcPr>
          <w:p w14:paraId="7A057DBE">
            <w:pPr>
              <w:jc w:val="center"/>
              <w:rPr>
                <w:szCs w:val="21"/>
              </w:rPr>
            </w:pPr>
          </w:p>
        </w:tc>
        <w:tc>
          <w:tcPr>
            <w:tcW w:w="899" w:type="dxa"/>
            <w:vAlign w:val="center"/>
          </w:tcPr>
          <w:p w14:paraId="3A586FD0">
            <w:pPr>
              <w:rPr>
                <w:szCs w:val="21"/>
              </w:rPr>
            </w:pPr>
          </w:p>
        </w:tc>
        <w:tc>
          <w:tcPr>
            <w:tcW w:w="981" w:type="dxa"/>
            <w:vAlign w:val="center"/>
          </w:tcPr>
          <w:p w14:paraId="1779ADE1">
            <w:pPr>
              <w:rPr>
                <w:szCs w:val="21"/>
              </w:rPr>
            </w:pPr>
          </w:p>
        </w:tc>
        <w:tc>
          <w:tcPr>
            <w:tcW w:w="1145" w:type="dxa"/>
            <w:vAlign w:val="center"/>
          </w:tcPr>
          <w:p w14:paraId="70AB9ACA">
            <w:pPr>
              <w:rPr>
                <w:szCs w:val="21"/>
              </w:rPr>
            </w:pPr>
          </w:p>
        </w:tc>
        <w:tc>
          <w:tcPr>
            <w:tcW w:w="1389" w:type="dxa"/>
          </w:tcPr>
          <w:p w14:paraId="78224CCF">
            <w:pPr>
              <w:rPr>
                <w:szCs w:val="21"/>
              </w:rPr>
            </w:pPr>
          </w:p>
        </w:tc>
        <w:tc>
          <w:tcPr>
            <w:tcW w:w="1389" w:type="dxa"/>
          </w:tcPr>
          <w:p w14:paraId="0FC70EEB">
            <w:pPr>
              <w:rPr>
                <w:szCs w:val="21"/>
              </w:rPr>
            </w:pPr>
          </w:p>
        </w:tc>
        <w:tc>
          <w:tcPr>
            <w:tcW w:w="1389" w:type="dxa"/>
            <w:vAlign w:val="center"/>
          </w:tcPr>
          <w:p w14:paraId="0D179F2E">
            <w:pPr>
              <w:rPr>
                <w:szCs w:val="21"/>
              </w:rPr>
            </w:pPr>
          </w:p>
        </w:tc>
      </w:tr>
      <w:tr w14:paraId="7CD79FAC">
        <w:tblPrEx>
          <w:tblCellMar>
            <w:top w:w="0" w:type="dxa"/>
            <w:left w:w="108" w:type="dxa"/>
            <w:bottom w:w="0" w:type="dxa"/>
            <w:right w:w="108" w:type="dxa"/>
          </w:tblCellMar>
        </w:tblPrEx>
        <w:trPr>
          <w:trHeight w:val="426" w:hRule="atLeast"/>
        </w:trPr>
        <w:tc>
          <w:tcPr>
            <w:tcW w:w="687" w:type="dxa"/>
            <w:vAlign w:val="center"/>
          </w:tcPr>
          <w:p w14:paraId="4461E566">
            <w:pPr>
              <w:jc w:val="center"/>
              <w:rPr>
                <w:szCs w:val="21"/>
              </w:rPr>
            </w:pPr>
            <w:r>
              <w:rPr>
                <w:szCs w:val="21"/>
              </w:rPr>
              <w:t>2</w:t>
            </w:r>
          </w:p>
        </w:tc>
        <w:tc>
          <w:tcPr>
            <w:tcW w:w="1684" w:type="dxa"/>
            <w:vAlign w:val="center"/>
          </w:tcPr>
          <w:p w14:paraId="577312E0">
            <w:pPr>
              <w:jc w:val="center"/>
              <w:rPr>
                <w:szCs w:val="21"/>
              </w:rPr>
            </w:pPr>
          </w:p>
        </w:tc>
        <w:tc>
          <w:tcPr>
            <w:tcW w:w="899" w:type="dxa"/>
            <w:vAlign w:val="center"/>
          </w:tcPr>
          <w:p w14:paraId="6ACA818D">
            <w:pPr>
              <w:rPr>
                <w:szCs w:val="21"/>
              </w:rPr>
            </w:pPr>
          </w:p>
        </w:tc>
        <w:tc>
          <w:tcPr>
            <w:tcW w:w="981" w:type="dxa"/>
            <w:vAlign w:val="center"/>
          </w:tcPr>
          <w:p w14:paraId="38340394">
            <w:pPr>
              <w:rPr>
                <w:szCs w:val="21"/>
              </w:rPr>
            </w:pPr>
          </w:p>
        </w:tc>
        <w:tc>
          <w:tcPr>
            <w:tcW w:w="1145" w:type="dxa"/>
            <w:vAlign w:val="center"/>
          </w:tcPr>
          <w:p w14:paraId="363C926D">
            <w:pPr>
              <w:rPr>
                <w:szCs w:val="21"/>
              </w:rPr>
            </w:pPr>
          </w:p>
        </w:tc>
        <w:tc>
          <w:tcPr>
            <w:tcW w:w="1389" w:type="dxa"/>
          </w:tcPr>
          <w:p w14:paraId="211FBF32">
            <w:pPr>
              <w:rPr>
                <w:szCs w:val="21"/>
              </w:rPr>
            </w:pPr>
          </w:p>
        </w:tc>
        <w:tc>
          <w:tcPr>
            <w:tcW w:w="1389" w:type="dxa"/>
          </w:tcPr>
          <w:p w14:paraId="56895B0A">
            <w:pPr>
              <w:rPr>
                <w:szCs w:val="21"/>
              </w:rPr>
            </w:pPr>
          </w:p>
        </w:tc>
        <w:tc>
          <w:tcPr>
            <w:tcW w:w="1389" w:type="dxa"/>
            <w:vAlign w:val="center"/>
          </w:tcPr>
          <w:p w14:paraId="7E551E11">
            <w:pPr>
              <w:rPr>
                <w:szCs w:val="21"/>
              </w:rPr>
            </w:pPr>
          </w:p>
        </w:tc>
      </w:tr>
      <w:tr w14:paraId="3D97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06796D75">
            <w:pPr>
              <w:jc w:val="center"/>
              <w:rPr>
                <w:szCs w:val="21"/>
              </w:rPr>
            </w:pPr>
            <w:r>
              <w:rPr>
                <w:szCs w:val="21"/>
              </w:rPr>
              <w:t>3</w:t>
            </w:r>
          </w:p>
        </w:tc>
        <w:tc>
          <w:tcPr>
            <w:tcW w:w="1684" w:type="dxa"/>
            <w:vAlign w:val="center"/>
          </w:tcPr>
          <w:p w14:paraId="0A422798">
            <w:pPr>
              <w:jc w:val="center"/>
              <w:rPr>
                <w:szCs w:val="21"/>
              </w:rPr>
            </w:pPr>
          </w:p>
        </w:tc>
        <w:tc>
          <w:tcPr>
            <w:tcW w:w="899" w:type="dxa"/>
            <w:vAlign w:val="center"/>
          </w:tcPr>
          <w:p w14:paraId="7233BE0E">
            <w:pPr>
              <w:rPr>
                <w:szCs w:val="21"/>
              </w:rPr>
            </w:pPr>
          </w:p>
        </w:tc>
        <w:tc>
          <w:tcPr>
            <w:tcW w:w="981" w:type="dxa"/>
            <w:vAlign w:val="center"/>
          </w:tcPr>
          <w:p w14:paraId="5930EA4A">
            <w:pPr>
              <w:rPr>
                <w:szCs w:val="21"/>
              </w:rPr>
            </w:pPr>
          </w:p>
        </w:tc>
        <w:tc>
          <w:tcPr>
            <w:tcW w:w="1145" w:type="dxa"/>
            <w:vAlign w:val="center"/>
          </w:tcPr>
          <w:p w14:paraId="4150EE7C">
            <w:pPr>
              <w:rPr>
                <w:szCs w:val="21"/>
              </w:rPr>
            </w:pPr>
          </w:p>
        </w:tc>
        <w:tc>
          <w:tcPr>
            <w:tcW w:w="1389" w:type="dxa"/>
          </w:tcPr>
          <w:p w14:paraId="1284CC4F">
            <w:pPr>
              <w:rPr>
                <w:szCs w:val="21"/>
              </w:rPr>
            </w:pPr>
          </w:p>
        </w:tc>
        <w:tc>
          <w:tcPr>
            <w:tcW w:w="1389" w:type="dxa"/>
          </w:tcPr>
          <w:p w14:paraId="63679AC0">
            <w:pPr>
              <w:rPr>
                <w:szCs w:val="21"/>
              </w:rPr>
            </w:pPr>
          </w:p>
        </w:tc>
        <w:tc>
          <w:tcPr>
            <w:tcW w:w="1389" w:type="dxa"/>
            <w:vAlign w:val="center"/>
          </w:tcPr>
          <w:p w14:paraId="4691E0B9">
            <w:pPr>
              <w:rPr>
                <w:szCs w:val="21"/>
              </w:rPr>
            </w:pPr>
          </w:p>
        </w:tc>
      </w:tr>
      <w:tr w14:paraId="3384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vAlign w:val="center"/>
          </w:tcPr>
          <w:p w14:paraId="4849417B">
            <w:pPr>
              <w:jc w:val="center"/>
              <w:rPr>
                <w:szCs w:val="21"/>
              </w:rPr>
            </w:pPr>
            <w:r>
              <w:rPr>
                <w:szCs w:val="21"/>
              </w:rPr>
              <w:t>4</w:t>
            </w:r>
          </w:p>
        </w:tc>
        <w:tc>
          <w:tcPr>
            <w:tcW w:w="1684" w:type="dxa"/>
            <w:vAlign w:val="center"/>
          </w:tcPr>
          <w:p w14:paraId="7D1B2D9F">
            <w:pPr>
              <w:jc w:val="center"/>
              <w:rPr>
                <w:szCs w:val="21"/>
              </w:rPr>
            </w:pPr>
          </w:p>
        </w:tc>
        <w:tc>
          <w:tcPr>
            <w:tcW w:w="899" w:type="dxa"/>
            <w:vAlign w:val="center"/>
          </w:tcPr>
          <w:p w14:paraId="281037F7">
            <w:pPr>
              <w:rPr>
                <w:szCs w:val="21"/>
              </w:rPr>
            </w:pPr>
          </w:p>
        </w:tc>
        <w:tc>
          <w:tcPr>
            <w:tcW w:w="981" w:type="dxa"/>
            <w:vAlign w:val="center"/>
          </w:tcPr>
          <w:p w14:paraId="6017DD44">
            <w:pPr>
              <w:rPr>
                <w:szCs w:val="21"/>
              </w:rPr>
            </w:pPr>
          </w:p>
        </w:tc>
        <w:tc>
          <w:tcPr>
            <w:tcW w:w="1145" w:type="dxa"/>
            <w:vAlign w:val="center"/>
          </w:tcPr>
          <w:p w14:paraId="52FF6338">
            <w:pPr>
              <w:rPr>
                <w:szCs w:val="21"/>
              </w:rPr>
            </w:pPr>
          </w:p>
        </w:tc>
        <w:tc>
          <w:tcPr>
            <w:tcW w:w="1389" w:type="dxa"/>
          </w:tcPr>
          <w:p w14:paraId="2C4F6606">
            <w:pPr>
              <w:rPr>
                <w:szCs w:val="21"/>
              </w:rPr>
            </w:pPr>
          </w:p>
        </w:tc>
        <w:tc>
          <w:tcPr>
            <w:tcW w:w="1389" w:type="dxa"/>
          </w:tcPr>
          <w:p w14:paraId="4CD37DA8">
            <w:pPr>
              <w:rPr>
                <w:szCs w:val="21"/>
              </w:rPr>
            </w:pPr>
          </w:p>
        </w:tc>
        <w:tc>
          <w:tcPr>
            <w:tcW w:w="1389" w:type="dxa"/>
            <w:vAlign w:val="center"/>
          </w:tcPr>
          <w:p w14:paraId="20865139">
            <w:pPr>
              <w:rPr>
                <w:szCs w:val="21"/>
              </w:rPr>
            </w:pPr>
          </w:p>
        </w:tc>
      </w:tr>
      <w:tr w14:paraId="37B8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A6653C3">
            <w:pPr>
              <w:jc w:val="center"/>
              <w:rPr>
                <w:szCs w:val="21"/>
              </w:rPr>
            </w:pPr>
            <w:r>
              <w:rPr>
                <w:rFonts w:hAnsi="宋体"/>
                <w:szCs w:val="21"/>
              </w:rPr>
              <w:t>施工机械小计</w:t>
            </w:r>
          </w:p>
        </w:tc>
        <w:tc>
          <w:tcPr>
            <w:tcW w:w="1389" w:type="dxa"/>
          </w:tcPr>
          <w:p w14:paraId="7ACD3819">
            <w:pPr>
              <w:rPr>
                <w:szCs w:val="21"/>
              </w:rPr>
            </w:pPr>
          </w:p>
        </w:tc>
        <w:tc>
          <w:tcPr>
            <w:tcW w:w="1389" w:type="dxa"/>
            <w:vAlign w:val="center"/>
          </w:tcPr>
          <w:p w14:paraId="53D1E0F4">
            <w:pPr>
              <w:rPr>
                <w:szCs w:val="21"/>
              </w:rPr>
            </w:pPr>
          </w:p>
        </w:tc>
      </w:tr>
      <w:tr w14:paraId="0F20F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4499801F">
            <w:pPr>
              <w:rPr>
                <w:szCs w:val="21"/>
              </w:rPr>
            </w:pPr>
            <w:r>
              <w:rPr>
                <w:rFonts w:hAnsi="宋体"/>
                <w:szCs w:val="21"/>
              </w:rPr>
              <w:t>四、企业管理费和利润</w:t>
            </w:r>
          </w:p>
        </w:tc>
        <w:tc>
          <w:tcPr>
            <w:tcW w:w="1389" w:type="dxa"/>
          </w:tcPr>
          <w:p w14:paraId="73C47E36">
            <w:pPr>
              <w:rPr>
                <w:szCs w:val="21"/>
              </w:rPr>
            </w:pPr>
          </w:p>
        </w:tc>
        <w:tc>
          <w:tcPr>
            <w:tcW w:w="1389" w:type="dxa"/>
            <w:vAlign w:val="center"/>
          </w:tcPr>
          <w:p w14:paraId="24C2FB64">
            <w:pPr>
              <w:rPr>
                <w:szCs w:val="21"/>
              </w:rPr>
            </w:pPr>
          </w:p>
        </w:tc>
      </w:tr>
      <w:tr w14:paraId="4D1B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vAlign w:val="center"/>
          </w:tcPr>
          <w:p w14:paraId="34DB5E29">
            <w:pPr>
              <w:jc w:val="center"/>
              <w:rPr>
                <w:szCs w:val="21"/>
              </w:rPr>
            </w:pPr>
            <w:r>
              <w:rPr>
                <w:rFonts w:hAnsi="宋体"/>
                <w:szCs w:val="21"/>
              </w:rPr>
              <w:t>总计</w:t>
            </w:r>
          </w:p>
        </w:tc>
        <w:tc>
          <w:tcPr>
            <w:tcW w:w="1389" w:type="dxa"/>
          </w:tcPr>
          <w:p w14:paraId="113AD4F8">
            <w:pPr>
              <w:rPr>
                <w:szCs w:val="21"/>
              </w:rPr>
            </w:pPr>
          </w:p>
        </w:tc>
        <w:tc>
          <w:tcPr>
            <w:tcW w:w="1389" w:type="dxa"/>
            <w:vAlign w:val="center"/>
          </w:tcPr>
          <w:p w14:paraId="183B0212">
            <w:pPr>
              <w:rPr>
                <w:szCs w:val="21"/>
              </w:rPr>
            </w:pPr>
          </w:p>
        </w:tc>
      </w:tr>
    </w:tbl>
    <w:p w14:paraId="0903663E">
      <w:pPr>
        <w:rPr>
          <w:sz w:val="18"/>
          <w:szCs w:val="18"/>
        </w:rPr>
      </w:pPr>
      <w:r>
        <w:rPr>
          <w:rFonts w:hAnsi="宋体"/>
          <w:sz w:val="18"/>
          <w:szCs w:val="18"/>
        </w:rPr>
        <w:t>注：此表项目名称、暂定数量由招标人填写，投标时，单价由投标人自助报价，按暂定数量计算合价计入投标总价中。</w:t>
      </w:r>
    </w:p>
    <w:p w14:paraId="36F78EC9">
      <w:pPr>
        <w:jc w:val="right"/>
        <w:rPr>
          <w:sz w:val="18"/>
          <w:szCs w:val="18"/>
        </w:rPr>
      </w:pPr>
    </w:p>
    <w:p w14:paraId="0A62885F">
      <w:pPr>
        <w:jc w:val="right"/>
        <w:rPr>
          <w:sz w:val="18"/>
          <w:szCs w:val="18"/>
        </w:rPr>
      </w:pPr>
      <w:r>
        <w:rPr>
          <w:rFonts w:hAnsi="宋体"/>
          <w:sz w:val="18"/>
          <w:szCs w:val="18"/>
        </w:rPr>
        <w:t>表</w:t>
      </w:r>
      <w:r>
        <w:rPr>
          <w:sz w:val="18"/>
          <w:szCs w:val="18"/>
        </w:rPr>
        <w:t>—12—4</w:t>
      </w:r>
    </w:p>
    <w:p w14:paraId="6B71408E">
      <w:pPr>
        <w:pStyle w:val="31"/>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br w:type="page"/>
      </w:r>
      <w:r>
        <w:rPr>
          <w:rFonts w:ascii="Times New Roman" w:cs="Times New Roman"/>
          <w:b/>
          <w:spacing w:val="1"/>
          <w:lang w:eastAsia="zh-CN"/>
        </w:rPr>
        <w:t>总承包服务费计价表</w:t>
      </w:r>
    </w:p>
    <w:p w14:paraId="11C677E3">
      <w:pPr>
        <w:pStyle w:val="31"/>
        <w:tabs>
          <w:tab w:val="left" w:pos="707"/>
        </w:tabs>
        <w:jc w:val="center"/>
        <w:outlineLvl w:val="2"/>
        <w:rPr>
          <w:rFonts w:ascii="Times New Roman" w:hAnsi="Times New Roman" w:cs="Times New Roman"/>
          <w:b/>
          <w:spacing w:val="1"/>
          <w:lang w:eastAsia="zh-CN"/>
        </w:rPr>
      </w:pPr>
    </w:p>
    <w:p w14:paraId="548C3E68">
      <w:pPr>
        <w:rPr>
          <w:sz w:val="24"/>
        </w:rPr>
      </w:pPr>
      <w:r>
        <w:rPr>
          <w:rFonts w:hAnsi="宋体"/>
          <w:sz w:val="24"/>
        </w:rPr>
        <w:t>工程名称：标段：第页共页</w:t>
      </w:r>
    </w:p>
    <w:tbl>
      <w:tblPr>
        <w:tblStyle w:val="17"/>
        <w:tblW w:w="97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14:paraId="33DC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840" w:type="dxa"/>
            <w:vAlign w:val="center"/>
          </w:tcPr>
          <w:p w14:paraId="61717A93">
            <w:pPr>
              <w:jc w:val="center"/>
              <w:rPr>
                <w:szCs w:val="21"/>
              </w:rPr>
            </w:pPr>
            <w:r>
              <w:rPr>
                <w:rFonts w:hAnsi="宋体"/>
                <w:szCs w:val="21"/>
              </w:rPr>
              <w:t>序号</w:t>
            </w:r>
          </w:p>
        </w:tc>
        <w:tc>
          <w:tcPr>
            <w:tcW w:w="2160" w:type="dxa"/>
            <w:vAlign w:val="center"/>
          </w:tcPr>
          <w:p w14:paraId="30428E1E">
            <w:pPr>
              <w:jc w:val="center"/>
              <w:rPr>
                <w:szCs w:val="21"/>
              </w:rPr>
            </w:pPr>
            <w:r>
              <w:rPr>
                <w:rFonts w:hAnsi="宋体"/>
                <w:szCs w:val="21"/>
              </w:rPr>
              <w:t>工程名称</w:t>
            </w:r>
          </w:p>
        </w:tc>
        <w:tc>
          <w:tcPr>
            <w:tcW w:w="1600" w:type="dxa"/>
            <w:vAlign w:val="center"/>
          </w:tcPr>
          <w:p w14:paraId="43FA9ECD">
            <w:pPr>
              <w:jc w:val="center"/>
              <w:rPr>
                <w:szCs w:val="21"/>
              </w:rPr>
            </w:pPr>
            <w:r>
              <w:rPr>
                <w:rFonts w:hAnsi="宋体"/>
                <w:szCs w:val="21"/>
              </w:rPr>
              <w:t>项目价值（元）</w:t>
            </w:r>
          </w:p>
        </w:tc>
        <w:tc>
          <w:tcPr>
            <w:tcW w:w="1200" w:type="dxa"/>
            <w:vAlign w:val="center"/>
          </w:tcPr>
          <w:p w14:paraId="417A0510">
            <w:pPr>
              <w:jc w:val="center"/>
              <w:rPr>
                <w:szCs w:val="21"/>
              </w:rPr>
            </w:pPr>
            <w:r>
              <w:rPr>
                <w:rFonts w:hAnsi="宋体"/>
                <w:szCs w:val="21"/>
              </w:rPr>
              <w:t>服务内容</w:t>
            </w:r>
          </w:p>
        </w:tc>
        <w:tc>
          <w:tcPr>
            <w:tcW w:w="1300" w:type="dxa"/>
            <w:vAlign w:val="center"/>
          </w:tcPr>
          <w:p w14:paraId="4C6A32EB">
            <w:pPr>
              <w:jc w:val="center"/>
              <w:rPr>
                <w:szCs w:val="21"/>
              </w:rPr>
            </w:pPr>
            <w:r>
              <w:rPr>
                <w:rFonts w:hAnsi="宋体"/>
                <w:szCs w:val="21"/>
              </w:rPr>
              <w:t>计算基础</w:t>
            </w:r>
          </w:p>
        </w:tc>
        <w:tc>
          <w:tcPr>
            <w:tcW w:w="1300" w:type="dxa"/>
            <w:vAlign w:val="center"/>
          </w:tcPr>
          <w:p w14:paraId="47E20682">
            <w:pPr>
              <w:jc w:val="center"/>
              <w:rPr>
                <w:szCs w:val="21"/>
              </w:rPr>
            </w:pPr>
            <w:r>
              <w:rPr>
                <w:rFonts w:hAnsi="宋体"/>
                <w:szCs w:val="21"/>
              </w:rPr>
              <w:t>费率（</w:t>
            </w:r>
            <w:r>
              <w:rPr>
                <w:szCs w:val="21"/>
              </w:rPr>
              <w:t>%</w:t>
            </w:r>
            <w:r>
              <w:rPr>
                <w:rFonts w:hAnsi="宋体"/>
                <w:szCs w:val="21"/>
              </w:rPr>
              <w:t>）</w:t>
            </w:r>
          </w:p>
        </w:tc>
        <w:tc>
          <w:tcPr>
            <w:tcW w:w="1300" w:type="dxa"/>
            <w:vAlign w:val="center"/>
          </w:tcPr>
          <w:p w14:paraId="761B7365">
            <w:pPr>
              <w:jc w:val="center"/>
              <w:rPr>
                <w:szCs w:val="21"/>
              </w:rPr>
            </w:pPr>
            <w:r>
              <w:rPr>
                <w:rFonts w:hAnsi="宋体"/>
                <w:szCs w:val="21"/>
              </w:rPr>
              <w:t>金额（元）</w:t>
            </w:r>
          </w:p>
        </w:tc>
      </w:tr>
      <w:tr w14:paraId="1EDE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79F193EA">
            <w:pPr>
              <w:jc w:val="center"/>
              <w:rPr>
                <w:szCs w:val="21"/>
              </w:rPr>
            </w:pPr>
            <w:r>
              <w:rPr>
                <w:szCs w:val="21"/>
              </w:rPr>
              <w:t>1</w:t>
            </w:r>
          </w:p>
        </w:tc>
        <w:tc>
          <w:tcPr>
            <w:tcW w:w="2160" w:type="dxa"/>
            <w:vAlign w:val="center"/>
          </w:tcPr>
          <w:p w14:paraId="0D6E6A28">
            <w:pPr>
              <w:rPr>
                <w:szCs w:val="21"/>
              </w:rPr>
            </w:pPr>
            <w:r>
              <w:rPr>
                <w:rFonts w:hAnsi="宋体"/>
                <w:szCs w:val="21"/>
              </w:rPr>
              <w:t>发包人发包专业工程</w:t>
            </w:r>
          </w:p>
        </w:tc>
        <w:tc>
          <w:tcPr>
            <w:tcW w:w="1600" w:type="dxa"/>
            <w:vAlign w:val="center"/>
          </w:tcPr>
          <w:p w14:paraId="5F7A383B">
            <w:pPr>
              <w:rPr>
                <w:szCs w:val="21"/>
              </w:rPr>
            </w:pPr>
          </w:p>
        </w:tc>
        <w:tc>
          <w:tcPr>
            <w:tcW w:w="1200" w:type="dxa"/>
            <w:vAlign w:val="center"/>
          </w:tcPr>
          <w:p w14:paraId="084719B3">
            <w:pPr>
              <w:rPr>
                <w:szCs w:val="21"/>
              </w:rPr>
            </w:pPr>
          </w:p>
        </w:tc>
        <w:tc>
          <w:tcPr>
            <w:tcW w:w="1300" w:type="dxa"/>
            <w:vAlign w:val="center"/>
          </w:tcPr>
          <w:p w14:paraId="664F6F38">
            <w:pPr>
              <w:rPr>
                <w:szCs w:val="21"/>
              </w:rPr>
            </w:pPr>
          </w:p>
        </w:tc>
        <w:tc>
          <w:tcPr>
            <w:tcW w:w="1300" w:type="dxa"/>
          </w:tcPr>
          <w:p w14:paraId="3F81CB61">
            <w:pPr>
              <w:jc w:val="center"/>
              <w:rPr>
                <w:szCs w:val="21"/>
              </w:rPr>
            </w:pPr>
          </w:p>
        </w:tc>
        <w:tc>
          <w:tcPr>
            <w:tcW w:w="1300" w:type="dxa"/>
            <w:vAlign w:val="center"/>
          </w:tcPr>
          <w:p w14:paraId="5CDA8787">
            <w:pPr>
              <w:jc w:val="center"/>
              <w:rPr>
                <w:szCs w:val="21"/>
              </w:rPr>
            </w:pPr>
          </w:p>
        </w:tc>
      </w:tr>
      <w:tr w14:paraId="3C66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4C4BF237">
            <w:pPr>
              <w:jc w:val="center"/>
              <w:rPr>
                <w:szCs w:val="21"/>
              </w:rPr>
            </w:pPr>
            <w:r>
              <w:rPr>
                <w:szCs w:val="21"/>
              </w:rPr>
              <w:t>2</w:t>
            </w:r>
          </w:p>
        </w:tc>
        <w:tc>
          <w:tcPr>
            <w:tcW w:w="2160" w:type="dxa"/>
            <w:vAlign w:val="center"/>
          </w:tcPr>
          <w:p w14:paraId="2D5978CC">
            <w:pPr>
              <w:rPr>
                <w:szCs w:val="21"/>
              </w:rPr>
            </w:pPr>
            <w:r>
              <w:rPr>
                <w:rFonts w:hAnsi="宋体"/>
                <w:szCs w:val="21"/>
              </w:rPr>
              <w:t>发包人供应材料</w:t>
            </w:r>
          </w:p>
        </w:tc>
        <w:tc>
          <w:tcPr>
            <w:tcW w:w="1600" w:type="dxa"/>
            <w:vAlign w:val="center"/>
          </w:tcPr>
          <w:p w14:paraId="1CA1CC66">
            <w:pPr>
              <w:rPr>
                <w:szCs w:val="21"/>
              </w:rPr>
            </w:pPr>
          </w:p>
        </w:tc>
        <w:tc>
          <w:tcPr>
            <w:tcW w:w="1200" w:type="dxa"/>
            <w:vAlign w:val="center"/>
          </w:tcPr>
          <w:p w14:paraId="25C3B937">
            <w:pPr>
              <w:rPr>
                <w:szCs w:val="21"/>
              </w:rPr>
            </w:pPr>
          </w:p>
        </w:tc>
        <w:tc>
          <w:tcPr>
            <w:tcW w:w="1300" w:type="dxa"/>
            <w:vAlign w:val="center"/>
          </w:tcPr>
          <w:p w14:paraId="376F0DBC">
            <w:pPr>
              <w:rPr>
                <w:szCs w:val="21"/>
              </w:rPr>
            </w:pPr>
          </w:p>
        </w:tc>
        <w:tc>
          <w:tcPr>
            <w:tcW w:w="1300" w:type="dxa"/>
          </w:tcPr>
          <w:p w14:paraId="2081FD2B">
            <w:pPr>
              <w:rPr>
                <w:szCs w:val="21"/>
              </w:rPr>
            </w:pPr>
          </w:p>
        </w:tc>
        <w:tc>
          <w:tcPr>
            <w:tcW w:w="1300" w:type="dxa"/>
            <w:vAlign w:val="center"/>
          </w:tcPr>
          <w:p w14:paraId="36BAA081">
            <w:pPr>
              <w:rPr>
                <w:szCs w:val="21"/>
              </w:rPr>
            </w:pPr>
          </w:p>
        </w:tc>
      </w:tr>
      <w:tr w14:paraId="1CECE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5DB11052">
            <w:pPr>
              <w:jc w:val="center"/>
              <w:rPr>
                <w:szCs w:val="21"/>
              </w:rPr>
            </w:pPr>
          </w:p>
        </w:tc>
        <w:tc>
          <w:tcPr>
            <w:tcW w:w="2160" w:type="dxa"/>
            <w:vAlign w:val="center"/>
          </w:tcPr>
          <w:p w14:paraId="57974B67">
            <w:pPr>
              <w:ind w:firstLine="415" w:firstLineChars="198"/>
              <w:rPr>
                <w:szCs w:val="21"/>
              </w:rPr>
            </w:pPr>
          </w:p>
        </w:tc>
        <w:tc>
          <w:tcPr>
            <w:tcW w:w="1600" w:type="dxa"/>
            <w:vAlign w:val="center"/>
          </w:tcPr>
          <w:p w14:paraId="0F292AC8">
            <w:pPr>
              <w:rPr>
                <w:szCs w:val="21"/>
              </w:rPr>
            </w:pPr>
          </w:p>
        </w:tc>
        <w:tc>
          <w:tcPr>
            <w:tcW w:w="1200" w:type="dxa"/>
            <w:vAlign w:val="center"/>
          </w:tcPr>
          <w:p w14:paraId="46CA2BE0">
            <w:pPr>
              <w:rPr>
                <w:szCs w:val="21"/>
              </w:rPr>
            </w:pPr>
          </w:p>
        </w:tc>
        <w:tc>
          <w:tcPr>
            <w:tcW w:w="1300" w:type="dxa"/>
            <w:vAlign w:val="center"/>
          </w:tcPr>
          <w:p w14:paraId="28E0CDFF">
            <w:pPr>
              <w:rPr>
                <w:szCs w:val="21"/>
              </w:rPr>
            </w:pPr>
          </w:p>
        </w:tc>
        <w:tc>
          <w:tcPr>
            <w:tcW w:w="1300" w:type="dxa"/>
          </w:tcPr>
          <w:p w14:paraId="6204D872">
            <w:pPr>
              <w:jc w:val="center"/>
              <w:rPr>
                <w:szCs w:val="21"/>
              </w:rPr>
            </w:pPr>
          </w:p>
        </w:tc>
        <w:tc>
          <w:tcPr>
            <w:tcW w:w="1300" w:type="dxa"/>
            <w:vAlign w:val="center"/>
          </w:tcPr>
          <w:p w14:paraId="7D25FA24">
            <w:pPr>
              <w:jc w:val="center"/>
              <w:rPr>
                <w:szCs w:val="21"/>
              </w:rPr>
            </w:pPr>
          </w:p>
        </w:tc>
      </w:tr>
      <w:tr w14:paraId="365A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59739F05">
            <w:pPr>
              <w:jc w:val="center"/>
              <w:rPr>
                <w:szCs w:val="21"/>
              </w:rPr>
            </w:pPr>
          </w:p>
        </w:tc>
        <w:tc>
          <w:tcPr>
            <w:tcW w:w="2160" w:type="dxa"/>
            <w:vAlign w:val="center"/>
          </w:tcPr>
          <w:p w14:paraId="370160DE">
            <w:pPr>
              <w:ind w:firstLine="415" w:firstLineChars="198"/>
              <w:rPr>
                <w:szCs w:val="21"/>
              </w:rPr>
            </w:pPr>
          </w:p>
        </w:tc>
        <w:tc>
          <w:tcPr>
            <w:tcW w:w="1600" w:type="dxa"/>
            <w:vAlign w:val="center"/>
          </w:tcPr>
          <w:p w14:paraId="0D2D4EE6">
            <w:pPr>
              <w:rPr>
                <w:szCs w:val="21"/>
              </w:rPr>
            </w:pPr>
          </w:p>
        </w:tc>
        <w:tc>
          <w:tcPr>
            <w:tcW w:w="1200" w:type="dxa"/>
            <w:vAlign w:val="center"/>
          </w:tcPr>
          <w:p w14:paraId="5995FA4B">
            <w:pPr>
              <w:rPr>
                <w:szCs w:val="21"/>
              </w:rPr>
            </w:pPr>
          </w:p>
        </w:tc>
        <w:tc>
          <w:tcPr>
            <w:tcW w:w="1300" w:type="dxa"/>
            <w:vAlign w:val="center"/>
          </w:tcPr>
          <w:p w14:paraId="2A30034F">
            <w:pPr>
              <w:rPr>
                <w:szCs w:val="21"/>
              </w:rPr>
            </w:pPr>
          </w:p>
        </w:tc>
        <w:tc>
          <w:tcPr>
            <w:tcW w:w="1300" w:type="dxa"/>
          </w:tcPr>
          <w:p w14:paraId="649D768A">
            <w:pPr>
              <w:jc w:val="center"/>
              <w:rPr>
                <w:szCs w:val="21"/>
              </w:rPr>
            </w:pPr>
          </w:p>
        </w:tc>
        <w:tc>
          <w:tcPr>
            <w:tcW w:w="1300" w:type="dxa"/>
            <w:vAlign w:val="center"/>
          </w:tcPr>
          <w:p w14:paraId="179A3BCE">
            <w:pPr>
              <w:jc w:val="center"/>
              <w:rPr>
                <w:szCs w:val="21"/>
              </w:rPr>
            </w:pPr>
          </w:p>
        </w:tc>
      </w:tr>
      <w:tr w14:paraId="40FE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3F7ACC90">
            <w:pPr>
              <w:jc w:val="center"/>
              <w:rPr>
                <w:szCs w:val="21"/>
              </w:rPr>
            </w:pPr>
          </w:p>
        </w:tc>
        <w:tc>
          <w:tcPr>
            <w:tcW w:w="2160" w:type="dxa"/>
            <w:vAlign w:val="center"/>
          </w:tcPr>
          <w:p w14:paraId="51EA3398">
            <w:pPr>
              <w:rPr>
                <w:szCs w:val="21"/>
              </w:rPr>
            </w:pPr>
          </w:p>
        </w:tc>
        <w:tc>
          <w:tcPr>
            <w:tcW w:w="1600" w:type="dxa"/>
            <w:vAlign w:val="center"/>
          </w:tcPr>
          <w:p w14:paraId="6ABE27C8">
            <w:pPr>
              <w:rPr>
                <w:szCs w:val="21"/>
              </w:rPr>
            </w:pPr>
          </w:p>
        </w:tc>
        <w:tc>
          <w:tcPr>
            <w:tcW w:w="1200" w:type="dxa"/>
            <w:vAlign w:val="center"/>
          </w:tcPr>
          <w:p w14:paraId="42C07602">
            <w:pPr>
              <w:rPr>
                <w:szCs w:val="21"/>
              </w:rPr>
            </w:pPr>
          </w:p>
        </w:tc>
        <w:tc>
          <w:tcPr>
            <w:tcW w:w="1300" w:type="dxa"/>
            <w:vAlign w:val="center"/>
          </w:tcPr>
          <w:p w14:paraId="60B92586">
            <w:pPr>
              <w:rPr>
                <w:szCs w:val="21"/>
              </w:rPr>
            </w:pPr>
          </w:p>
        </w:tc>
        <w:tc>
          <w:tcPr>
            <w:tcW w:w="1300" w:type="dxa"/>
          </w:tcPr>
          <w:p w14:paraId="4143883D">
            <w:pPr>
              <w:jc w:val="center"/>
              <w:rPr>
                <w:szCs w:val="21"/>
              </w:rPr>
            </w:pPr>
          </w:p>
        </w:tc>
        <w:tc>
          <w:tcPr>
            <w:tcW w:w="1300" w:type="dxa"/>
            <w:vAlign w:val="center"/>
          </w:tcPr>
          <w:p w14:paraId="1719FC41">
            <w:pPr>
              <w:jc w:val="center"/>
              <w:rPr>
                <w:szCs w:val="21"/>
              </w:rPr>
            </w:pPr>
          </w:p>
        </w:tc>
      </w:tr>
      <w:tr w14:paraId="1728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69263E43">
            <w:pPr>
              <w:jc w:val="center"/>
              <w:rPr>
                <w:szCs w:val="21"/>
              </w:rPr>
            </w:pPr>
          </w:p>
        </w:tc>
        <w:tc>
          <w:tcPr>
            <w:tcW w:w="2160" w:type="dxa"/>
            <w:vAlign w:val="center"/>
          </w:tcPr>
          <w:p w14:paraId="3099F889">
            <w:pPr>
              <w:rPr>
                <w:szCs w:val="21"/>
              </w:rPr>
            </w:pPr>
          </w:p>
        </w:tc>
        <w:tc>
          <w:tcPr>
            <w:tcW w:w="1600" w:type="dxa"/>
            <w:vAlign w:val="center"/>
          </w:tcPr>
          <w:p w14:paraId="4CA1C377">
            <w:pPr>
              <w:rPr>
                <w:szCs w:val="21"/>
              </w:rPr>
            </w:pPr>
          </w:p>
        </w:tc>
        <w:tc>
          <w:tcPr>
            <w:tcW w:w="1200" w:type="dxa"/>
            <w:vAlign w:val="center"/>
          </w:tcPr>
          <w:p w14:paraId="5E98A4AB">
            <w:pPr>
              <w:rPr>
                <w:szCs w:val="21"/>
              </w:rPr>
            </w:pPr>
          </w:p>
        </w:tc>
        <w:tc>
          <w:tcPr>
            <w:tcW w:w="1300" w:type="dxa"/>
            <w:vAlign w:val="center"/>
          </w:tcPr>
          <w:p w14:paraId="01A81446">
            <w:pPr>
              <w:rPr>
                <w:szCs w:val="21"/>
              </w:rPr>
            </w:pPr>
          </w:p>
        </w:tc>
        <w:tc>
          <w:tcPr>
            <w:tcW w:w="1300" w:type="dxa"/>
          </w:tcPr>
          <w:p w14:paraId="60FDFD1A">
            <w:pPr>
              <w:jc w:val="center"/>
              <w:rPr>
                <w:szCs w:val="21"/>
              </w:rPr>
            </w:pPr>
          </w:p>
        </w:tc>
        <w:tc>
          <w:tcPr>
            <w:tcW w:w="1300" w:type="dxa"/>
            <w:vAlign w:val="center"/>
          </w:tcPr>
          <w:p w14:paraId="1B0691C0">
            <w:pPr>
              <w:jc w:val="center"/>
              <w:rPr>
                <w:szCs w:val="21"/>
              </w:rPr>
            </w:pPr>
          </w:p>
        </w:tc>
      </w:tr>
      <w:tr w14:paraId="37C09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7131F2ED">
            <w:pPr>
              <w:jc w:val="center"/>
              <w:rPr>
                <w:szCs w:val="21"/>
              </w:rPr>
            </w:pPr>
          </w:p>
        </w:tc>
        <w:tc>
          <w:tcPr>
            <w:tcW w:w="2160" w:type="dxa"/>
            <w:vAlign w:val="center"/>
          </w:tcPr>
          <w:p w14:paraId="0308D4E4">
            <w:pPr>
              <w:jc w:val="center"/>
              <w:rPr>
                <w:szCs w:val="21"/>
              </w:rPr>
            </w:pPr>
          </w:p>
        </w:tc>
        <w:tc>
          <w:tcPr>
            <w:tcW w:w="1600" w:type="dxa"/>
            <w:vAlign w:val="center"/>
          </w:tcPr>
          <w:p w14:paraId="1FA61CC5">
            <w:pPr>
              <w:rPr>
                <w:szCs w:val="21"/>
              </w:rPr>
            </w:pPr>
          </w:p>
        </w:tc>
        <w:tc>
          <w:tcPr>
            <w:tcW w:w="1200" w:type="dxa"/>
            <w:vAlign w:val="center"/>
          </w:tcPr>
          <w:p w14:paraId="24D47590">
            <w:pPr>
              <w:rPr>
                <w:szCs w:val="21"/>
              </w:rPr>
            </w:pPr>
          </w:p>
        </w:tc>
        <w:tc>
          <w:tcPr>
            <w:tcW w:w="1300" w:type="dxa"/>
            <w:vAlign w:val="center"/>
          </w:tcPr>
          <w:p w14:paraId="5D3B4047">
            <w:pPr>
              <w:rPr>
                <w:szCs w:val="21"/>
              </w:rPr>
            </w:pPr>
          </w:p>
        </w:tc>
        <w:tc>
          <w:tcPr>
            <w:tcW w:w="1300" w:type="dxa"/>
          </w:tcPr>
          <w:p w14:paraId="7174C9E4">
            <w:pPr>
              <w:rPr>
                <w:szCs w:val="21"/>
              </w:rPr>
            </w:pPr>
          </w:p>
        </w:tc>
        <w:tc>
          <w:tcPr>
            <w:tcW w:w="1300" w:type="dxa"/>
            <w:vAlign w:val="center"/>
          </w:tcPr>
          <w:p w14:paraId="5E825C4C">
            <w:pPr>
              <w:rPr>
                <w:szCs w:val="21"/>
              </w:rPr>
            </w:pPr>
          </w:p>
        </w:tc>
      </w:tr>
      <w:tr w14:paraId="1114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2C110673">
            <w:pPr>
              <w:jc w:val="center"/>
              <w:rPr>
                <w:szCs w:val="21"/>
              </w:rPr>
            </w:pPr>
          </w:p>
        </w:tc>
        <w:tc>
          <w:tcPr>
            <w:tcW w:w="2160" w:type="dxa"/>
            <w:vAlign w:val="center"/>
          </w:tcPr>
          <w:p w14:paraId="3CF7529C">
            <w:pPr>
              <w:jc w:val="center"/>
              <w:rPr>
                <w:szCs w:val="21"/>
              </w:rPr>
            </w:pPr>
          </w:p>
        </w:tc>
        <w:tc>
          <w:tcPr>
            <w:tcW w:w="1600" w:type="dxa"/>
            <w:vAlign w:val="center"/>
          </w:tcPr>
          <w:p w14:paraId="7A43E030">
            <w:pPr>
              <w:rPr>
                <w:szCs w:val="21"/>
              </w:rPr>
            </w:pPr>
          </w:p>
        </w:tc>
        <w:tc>
          <w:tcPr>
            <w:tcW w:w="1200" w:type="dxa"/>
            <w:vAlign w:val="center"/>
          </w:tcPr>
          <w:p w14:paraId="25E23B7C">
            <w:pPr>
              <w:rPr>
                <w:szCs w:val="21"/>
              </w:rPr>
            </w:pPr>
          </w:p>
        </w:tc>
        <w:tc>
          <w:tcPr>
            <w:tcW w:w="1300" w:type="dxa"/>
            <w:vAlign w:val="center"/>
          </w:tcPr>
          <w:p w14:paraId="36B031AF">
            <w:pPr>
              <w:rPr>
                <w:szCs w:val="21"/>
              </w:rPr>
            </w:pPr>
          </w:p>
        </w:tc>
        <w:tc>
          <w:tcPr>
            <w:tcW w:w="1300" w:type="dxa"/>
          </w:tcPr>
          <w:p w14:paraId="2A172D0F">
            <w:pPr>
              <w:rPr>
                <w:szCs w:val="21"/>
              </w:rPr>
            </w:pPr>
          </w:p>
        </w:tc>
        <w:tc>
          <w:tcPr>
            <w:tcW w:w="1300" w:type="dxa"/>
            <w:vAlign w:val="center"/>
          </w:tcPr>
          <w:p w14:paraId="694868DD">
            <w:pPr>
              <w:rPr>
                <w:szCs w:val="21"/>
              </w:rPr>
            </w:pPr>
          </w:p>
        </w:tc>
      </w:tr>
      <w:tr w14:paraId="2961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75284623">
            <w:pPr>
              <w:jc w:val="center"/>
              <w:rPr>
                <w:szCs w:val="21"/>
              </w:rPr>
            </w:pPr>
          </w:p>
        </w:tc>
        <w:tc>
          <w:tcPr>
            <w:tcW w:w="2160" w:type="dxa"/>
            <w:vAlign w:val="center"/>
          </w:tcPr>
          <w:p w14:paraId="2EDC6735">
            <w:pPr>
              <w:jc w:val="center"/>
              <w:rPr>
                <w:szCs w:val="21"/>
              </w:rPr>
            </w:pPr>
          </w:p>
        </w:tc>
        <w:tc>
          <w:tcPr>
            <w:tcW w:w="1600" w:type="dxa"/>
            <w:vAlign w:val="center"/>
          </w:tcPr>
          <w:p w14:paraId="7287A98F">
            <w:pPr>
              <w:rPr>
                <w:szCs w:val="21"/>
              </w:rPr>
            </w:pPr>
          </w:p>
        </w:tc>
        <w:tc>
          <w:tcPr>
            <w:tcW w:w="1200" w:type="dxa"/>
            <w:vAlign w:val="center"/>
          </w:tcPr>
          <w:p w14:paraId="50CD4D8B">
            <w:pPr>
              <w:rPr>
                <w:szCs w:val="21"/>
              </w:rPr>
            </w:pPr>
          </w:p>
        </w:tc>
        <w:tc>
          <w:tcPr>
            <w:tcW w:w="1300" w:type="dxa"/>
            <w:vAlign w:val="center"/>
          </w:tcPr>
          <w:p w14:paraId="398147EB">
            <w:pPr>
              <w:rPr>
                <w:szCs w:val="21"/>
              </w:rPr>
            </w:pPr>
          </w:p>
        </w:tc>
        <w:tc>
          <w:tcPr>
            <w:tcW w:w="1300" w:type="dxa"/>
          </w:tcPr>
          <w:p w14:paraId="4324703D">
            <w:pPr>
              <w:rPr>
                <w:szCs w:val="21"/>
              </w:rPr>
            </w:pPr>
          </w:p>
        </w:tc>
        <w:tc>
          <w:tcPr>
            <w:tcW w:w="1300" w:type="dxa"/>
            <w:vAlign w:val="center"/>
          </w:tcPr>
          <w:p w14:paraId="229F7136">
            <w:pPr>
              <w:rPr>
                <w:szCs w:val="21"/>
              </w:rPr>
            </w:pPr>
          </w:p>
        </w:tc>
      </w:tr>
      <w:tr w14:paraId="785E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3AC4ADF5">
            <w:pPr>
              <w:jc w:val="center"/>
              <w:rPr>
                <w:szCs w:val="21"/>
              </w:rPr>
            </w:pPr>
          </w:p>
        </w:tc>
        <w:tc>
          <w:tcPr>
            <w:tcW w:w="2160" w:type="dxa"/>
            <w:vAlign w:val="center"/>
          </w:tcPr>
          <w:p w14:paraId="07473C20">
            <w:pPr>
              <w:jc w:val="center"/>
              <w:rPr>
                <w:szCs w:val="21"/>
              </w:rPr>
            </w:pPr>
          </w:p>
        </w:tc>
        <w:tc>
          <w:tcPr>
            <w:tcW w:w="1600" w:type="dxa"/>
            <w:vAlign w:val="center"/>
          </w:tcPr>
          <w:p w14:paraId="6269BE01">
            <w:pPr>
              <w:rPr>
                <w:szCs w:val="21"/>
              </w:rPr>
            </w:pPr>
          </w:p>
        </w:tc>
        <w:tc>
          <w:tcPr>
            <w:tcW w:w="1200" w:type="dxa"/>
            <w:vAlign w:val="center"/>
          </w:tcPr>
          <w:p w14:paraId="653A1835">
            <w:pPr>
              <w:rPr>
                <w:szCs w:val="21"/>
              </w:rPr>
            </w:pPr>
          </w:p>
        </w:tc>
        <w:tc>
          <w:tcPr>
            <w:tcW w:w="1300" w:type="dxa"/>
            <w:vAlign w:val="center"/>
          </w:tcPr>
          <w:p w14:paraId="32CCDEF8">
            <w:pPr>
              <w:rPr>
                <w:szCs w:val="21"/>
              </w:rPr>
            </w:pPr>
          </w:p>
        </w:tc>
        <w:tc>
          <w:tcPr>
            <w:tcW w:w="1300" w:type="dxa"/>
          </w:tcPr>
          <w:p w14:paraId="4BC133DB">
            <w:pPr>
              <w:rPr>
                <w:szCs w:val="21"/>
              </w:rPr>
            </w:pPr>
          </w:p>
        </w:tc>
        <w:tc>
          <w:tcPr>
            <w:tcW w:w="1300" w:type="dxa"/>
            <w:vAlign w:val="center"/>
          </w:tcPr>
          <w:p w14:paraId="22EEAEAC">
            <w:pPr>
              <w:rPr>
                <w:szCs w:val="21"/>
              </w:rPr>
            </w:pPr>
          </w:p>
        </w:tc>
      </w:tr>
      <w:tr w14:paraId="7305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vAlign w:val="center"/>
          </w:tcPr>
          <w:p w14:paraId="5C9CDE31">
            <w:pPr>
              <w:jc w:val="center"/>
              <w:rPr>
                <w:szCs w:val="21"/>
              </w:rPr>
            </w:pPr>
          </w:p>
        </w:tc>
        <w:tc>
          <w:tcPr>
            <w:tcW w:w="2160" w:type="dxa"/>
            <w:vAlign w:val="center"/>
          </w:tcPr>
          <w:p w14:paraId="59699A8F">
            <w:pPr>
              <w:jc w:val="center"/>
              <w:rPr>
                <w:szCs w:val="21"/>
              </w:rPr>
            </w:pPr>
          </w:p>
        </w:tc>
        <w:tc>
          <w:tcPr>
            <w:tcW w:w="1600" w:type="dxa"/>
            <w:vAlign w:val="center"/>
          </w:tcPr>
          <w:p w14:paraId="621DB481">
            <w:pPr>
              <w:rPr>
                <w:szCs w:val="21"/>
              </w:rPr>
            </w:pPr>
          </w:p>
        </w:tc>
        <w:tc>
          <w:tcPr>
            <w:tcW w:w="1200" w:type="dxa"/>
            <w:vAlign w:val="center"/>
          </w:tcPr>
          <w:p w14:paraId="251CDF4D">
            <w:pPr>
              <w:rPr>
                <w:szCs w:val="21"/>
              </w:rPr>
            </w:pPr>
          </w:p>
        </w:tc>
        <w:tc>
          <w:tcPr>
            <w:tcW w:w="1300" w:type="dxa"/>
            <w:vAlign w:val="center"/>
          </w:tcPr>
          <w:p w14:paraId="55B24EB2">
            <w:pPr>
              <w:rPr>
                <w:szCs w:val="21"/>
              </w:rPr>
            </w:pPr>
          </w:p>
        </w:tc>
        <w:tc>
          <w:tcPr>
            <w:tcW w:w="1300" w:type="dxa"/>
          </w:tcPr>
          <w:p w14:paraId="6952D865">
            <w:pPr>
              <w:rPr>
                <w:szCs w:val="21"/>
              </w:rPr>
            </w:pPr>
          </w:p>
        </w:tc>
        <w:tc>
          <w:tcPr>
            <w:tcW w:w="1300" w:type="dxa"/>
            <w:vAlign w:val="center"/>
          </w:tcPr>
          <w:p w14:paraId="4709AC8D">
            <w:pPr>
              <w:rPr>
                <w:szCs w:val="21"/>
              </w:rPr>
            </w:pPr>
          </w:p>
        </w:tc>
      </w:tr>
    </w:tbl>
    <w:p w14:paraId="352A5217">
      <w:pPr>
        <w:rPr>
          <w:sz w:val="18"/>
          <w:szCs w:val="18"/>
        </w:rPr>
      </w:pPr>
      <w:r>
        <w:rPr>
          <w:rFonts w:hAnsi="宋体"/>
          <w:sz w:val="18"/>
          <w:szCs w:val="18"/>
        </w:rPr>
        <w:t>注：此表项目名称、服务内容由招标人填写，投标时，费率及金额由投标人自主报价，计入投标总价中。</w:t>
      </w:r>
    </w:p>
    <w:p w14:paraId="63234D3B">
      <w:pPr>
        <w:jc w:val="right"/>
        <w:rPr>
          <w:sz w:val="18"/>
          <w:szCs w:val="18"/>
        </w:rPr>
      </w:pPr>
      <w:r>
        <w:rPr>
          <w:rFonts w:hAnsi="宋体"/>
          <w:sz w:val="18"/>
          <w:szCs w:val="18"/>
        </w:rPr>
        <w:t>表</w:t>
      </w:r>
      <w:r>
        <w:rPr>
          <w:sz w:val="18"/>
          <w:szCs w:val="18"/>
        </w:rPr>
        <w:t>—12—5</w:t>
      </w:r>
    </w:p>
    <w:p w14:paraId="18345E21">
      <w:pPr>
        <w:jc w:val="right"/>
        <w:rPr>
          <w:sz w:val="18"/>
          <w:szCs w:val="18"/>
        </w:rPr>
      </w:pPr>
    </w:p>
    <w:p w14:paraId="544DC292">
      <w:pPr>
        <w:pStyle w:val="6"/>
        <w:spacing w:line="360" w:lineRule="auto"/>
        <w:ind w:firstLine="0"/>
        <w:rPr>
          <w:sz w:val="25"/>
        </w:rPr>
      </w:pPr>
    </w:p>
    <w:p w14:paraId="6CF8454B">
      <w:pPr>
        <w:pStyle w:val="33"/>
        <w:tabs>
          <w:tab w:val="left" w:pos="484"/>
          <w:tab w:val="left" w:pos="1449"/>
        </w:tabs>
        <w:spacing w:line="419" w:lineRule="exact"/>
        <w:ind w:right="62"/>
        <w:jc w:val="center"/>
        <w:outlineLvl w:val="1"/>
        <w:rPr>
          <w:rFonts w:ascii="Times New Roman" w:hAnsi="Times New Roman" w:cs="Times New Roman"/>
          <w:b/>
          <w:lang w:eastAsia="zh-CN"/>
        </w:rPr>
      </w:pPr>
    </w:p>
    <w:p w14:paraId="497841D4">
      <w:pPr>
        <w:pStyle w:val="33"/>
        <w:tabs>
          <w:tab w:val="left" w:pos="484"/>
          <w:tab w:val="left" w:pos="1449"/>
        </w:tabs>
        <w:spacing w:line="419" w:lineRule="exact"/>
        <w:ind w:right="62"/>
        <w:outlineLvl w:val="1"/>
        <w:rPr>
          <w:rFonts w:ascii="Times New Roman" w:hAnsi="Times New Roman" w:cs="Times New Roman"/>
          <w:b/>
          <w:lang w:eastAsia="zh-CN"/>
        </w:rPr>
      </w:pPr>
    </w:p>
    <w:p w14:paraId="4061EE30">
      <w:pPr>
        <w:pStyle w:val="33"/>
        <w:tabs>
          <w:tab w:val="left" w:pos="484"/>
          <w:tab w:val="left" w:pos="1449"/>
        </w:tabs>
        <w:spacing w:line="419" w:lineRule="exact"/>
        <w:ind w:right="62"/>
        <w:jc w:val="center"/>
        <w:outlineLvl w:val="1"/>
        <w:rPr>
          <w:rFonts w:ascii="Times New Roman" w:hAnsi="Times New Roman" w:cs="Times New Roman"/>
          <w:b/>
          <w:lang w:eastAsia="zh-CN"/>
        </w:rPr>
      </w:pPr>
      <w:r>
        <w:rPr>
          <w:rFonts w:ascii="Times New Roman" w:cs="Times New Roman"/>
          <w:b/>
          <w:lang w:eastAsia="zh-CN"/>
        </w:rPr>
        <w:t>规费、税金项目计价表</w:t>
      </w:r>
      <w:bookmarkEnd w:id="75"/>
      <w:bookmarkEnd w:id="76"/>
      <w:bookmarkEnd w:id="77"/>
    </w:p>
    <w:p w14:paraId="0C06C4E9">
      <w:pPr>
        <w:spacing w:before="19" w:line="200" w:lineRule="exact"/>
        <w:rPr>
          <w:sz w:val="20"/>
          <w:szCs w:val="20"/>
        </w:rPr>
      </w:pPr>
    </w:p>
    <w:p w14:paraId="1DFFD68B">
      <w:pPr>
        <w:pStyle w:val="9"/>
        <w:tabs>
          <w:tab w:val="left" w:pos="4094"/>
          <w:tab w:val="left" w:pos="7455"/>
          <w:tab w:val="left" w:pos="7981"/>
          <w:tab w:val="left" w:pos="8715"/>
        </w:tabs>
        <w:ind w:firstLine="115" w:firstLineChars="50"/>
        <w:rPr>
          <w:rFonts w:eastAsia="宋体"/>
        </w:rPr>
      </w:pPr>
      <w:r>
        <w:rPr>
          <w:rFonts w:hAnsi="宋体" w:eastAsia="宋体"/>
        </w:rPr>
        <w:t>工</w:t>
      </w:r>
      <w:r>
        <w:rPr>
          <w:rFonts w:hAnsi="宋体" w:eastAsia="宋体"/>
          <w:spacing w:val="-3"/>
        </w:rPr>
        <w:t>程</w:t>
      </w:r>
      <w:r>
        <w:rPr>
          <w:rFonts w:hAnsi="宋体" w:eastAsia="宋体"/>
        </w:rPr>
        <w:t>名</w:t>
      </w:r>
      <w:r>
        <w:rPr>
          <w:rFonts w:hAnsi="宋体" w:eastAsia="宋体"/>
          <w:spacing w:val="-3"/>
        </w:rPr>
        <w:t>称</w:t>
      </w:r>
      <w:r>
        <w:rPr>
          <w:rFonts w:hAnsi="宋体" w:eastAsia="宋体"/>
        </w:rPr>
        <w:t>：标</w:t>
      </w:r>
      <w:r>
        <w:rPr>
          <w:rFonts w:hAnsi="宋体" w:eastAsia="宋体"/>
          <w:spacing w:val="-3"/>
        </w:rPr>
        <w:t>段</w:t>
      </w:r>
      <w:r>
        <w:rPr>
          <w:rFonts w:hAnsi="宋体" w:eastAsia="宋体"/>
        </w:rPr>
        <w:t>：第</w:t>
      </w:r>
      <w:r>
        <w:rPr>
          <w:rFonts w:hAnsi="宋体" w:eastAsia="宋体"/>
          <w:spacing w:val="-3"/>
        </w:rPr>
        <w:t>页</w:t>
      </w:r>
      <w:r>
        <w:rPr>
          <w:rFonts w:hAnsi="宋体" w:eastAsia="宋体"/>
        </w:rPr>
        <w:t>共页</w:t>
      </w:r>
    </w:p>
    <w:p w14:paraId="3EED99CF">
      <w:pPr>
        <w:spacing w:before="9" w:line="40" w:lineRule="exact"/>
        <w:rPr>
          <w:sz w:val="4"/>
          <w:szCs w:val="4"/>
        </w:rPr>
      </w:pPr>
    </w:p>
    <w:tbl>
      <w:tblPr>
        <w:tblStyle w:val="17"/>
        <w:tblW w:w="8973" w:type="dxa"/>
        <w:jc w:val="center"/>
        <w:tblLayout w:type="fixed"/>
        <w:tblCellMar>
          <w:top w:w="0" w:type="dxa"/>
          <w:left w:w="0" w:type="dxa"/>
          <w:bottom w:w="0" w:type="dxa"/>
          <w:right w:w="0" w:type="dxa"/>
        </w:tblCellMar>
      </w:tblPr>
      <w:tblGrid>
        <w:gridCol w:w="762"/>
        <w:gridCol w:w="2529"/>
        <w:gridCol w:w="2275"/>
        <w:gridCol w:w="1167"/>
        <w:gridCol w:w="1167"/>
        <w:gridCol w:w="1073"/>
      </w:tblGrid>
      <w:tr w14:paraId="637EEF8A">
        <w:tblPrEx>
          <w:tblCellMar>
            <w:top w:w="0" w:type="dxa"/>
            <w:left w:w="0" w:type="dxa"/>
            <w:bottom w:w="0" w:type="dxa"/>
            <w:right w:w="0" w:type="dxa"/>
          </w:tblCellMar>
        </w:tblPrEx>
        <w:trPr>
          <w:trHeight w:val="709"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76DCBC33">
            <w:pPr>
              <w:pStyle w:val="32"/>
              <w:jc w:val="center"/>
              <w:rPr>
                <w:rFonts w:ascii="Times New Roman" w:hAnsi="Times New Roman" w:cs="Times New Roman"/>
                <w:sz w:val="18"/>
                <w:szCs w:val="18"/>
              </w:rPr>
            </w:pPr>
            <w:r>
              <w:rPr>
                <w:rFonts w:ascii="Times New Roman" w:hAnsi="宋体" w:cs="Times New Roman"/>
                <w:sz w:val="18"/>
                <w:szCs w:val="18"/>
              </w:rPr>
              <w:t>序号</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FF24987">
            <w:pPr>
              <w:pStyle w:val="32"/>
              <w:jc w:val="center"/>
              <w:rPr>
                <w:rFonts w:ascii="Times New Roman" w:hAnsi="Times New Roman" w:cs="Times New Roman"/>
                <w:sz w:val="18"/>
                <w:szCs w:val="18"/>
              </w:rPr>
            </w:pPr>
            <w:r>
              <w:rPr>
                <w:rFonts w:ascii="Times New Roman" w:hAnsi="宋体" w:cs="Times New Roman"/>
                <w:sz w:val="18"/>
                <w:szCs w:val="18"/>
              </w:rPr>
              <w:t>项目名称</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F44B33D">
            <w:pPr>
              <w:pStyle w:val="32"/>
              <w:jc w:val="center"/>
              <w:rPr>
                <w:rFonts w:ascii="Times New Roman" w:hAnsi="Times New Roman" w:cs="Times New Roman"/>
                <w:sz w:val="18"/>
                <w:szCs w:val="18"/>
              </w:rPr>
            </w:pPr>
            <w:r>
              <w:rPr>
                <w:rFonts w:ascii="Times New Roman" w:hAnsi="宋体" w:cs="Times New Roman"/>
                <w:sz w:val="18"/>
                <w:szCs w:val="18"/>
              </w:rPr>
              <w:t>计算基础</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5028AE55">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计算基数</w:t>
            </w:r>
          </w:p>
          <w:p w14:paraId="73B6F1B9">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（元）</w:t>
            </w:r>
          </w:p>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133F1C70">
            <w:pPr>
              <w:pStyle w:val="32"/>
              <w:jc w:val="center"/>
              <w:rPr>
                <w:rFonts w:ascii="Times New Roman" w:hAnsi="Times New Roman" w:cs="Times New Roman"/>
                <w:sz w:val="18"/>
                <w:szCs w:val="18"/>
              </w:rPr>
            </w:pPr>
            <w:r>
              <w:rPr>
                <w:rFonts w:ascii="Times New Roman" w:hAnsi="宋体" w:cs="Times New Roman"/>
                <w:sz w:val="18"/>
                <w:szCs w:val="18"/>
                <w:lang w:eastAsia="zh-CN"/>
              </w:rPr>
              <w:t>计算</w:t>
            </w:r>
            <w:r>
              <w:rPr>
                <w:rFonts w:ascii="Times New Roman" w:hAnsi="宋体" w:cs="Times New Roman"/>
                <w:sz w:val="18"/>
                <w:szCs w:val="18"/>
              </w:rPr>
              <w:t>费率（</w:t>
            </w:r>
            <w:r>
              <w:rPr>
                <w:rFonts w:ascii="Times New Roman" w:hAnsi="Times New Roman" w:cs="Times New Roman"/>
                <w:spacing w:val="1"/>
                <w:sz w:val="18"/>
                <w:szCs w:val="18"/>
              </w:rPr>
              <w:t>%</w:t>
            </w:r>
            <w:r>
              <w:rPr>
                <w:rFonts w:ascii="Times New Roman" w:hAnsi="宋体" w:cs="Times New Roman"/>
                <w:sz w:val="18"/>
                <w:szCs w:val="18"/>
              </w:rPr>
              <w:t>）</w:t>
            </w:r>
          </w:p>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480318E">
            <w:pPr>
              <w:pStyle w:val="32"/>
              <w:jc w:val="center"/>
              <w:rPr>
                <w:rFonts w:ascii="Times New Roman" w:hAnsi="Times New Roman" w:cs="Times New Roman"/>
                <w:sz w:val="18"/>
                <w:szCs w:val="18"/>
              </w:rPr>
            </w:pPr>
            <w:r>
              <w:rPr>
                <w:rFonts w:ascii="Times New Roman" w:hAnsi="宋体" w:cs="Times New Roman"/>
                <w:sz w:val="18"/>
                <w:szCs w:val="18"/>
              </w:rPr>
              <w:t>金额（元）</w:t>
            </w:r>
          </w:p>
        </w:tc>
      </w:tr>
      <w:tr w14:paraId="36112D13">
        <w:tblPrEx>
          <w:tblCellMar>
            <w:top w:w="0" w:type="dxa"/>
            <w:left w:w="0" w:type="dxa"/>
            <w:bottom w:w="0" w:type="dxa"/>
            <w:right w:w="0" w:type="dxa"/>
          </w:tblCellMar>
        </w:tblPrEx>
        <w:trPr>
          <w:trHeight w:val="931"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95AF13A">
            <w:pPr>
              <w:pStyle w:val="32"/>
              <w:jc w:val="center"/>
              <w:rPr>
                <w:rFonts w:ascii="Times New Roman" w:hAnsi="Times New Roman" w:cs="Times New Roman"/>
                <w:sz w:val="18"/>
                <w:szCs w:val="18"/>
              </w:rPr>
            </w:pPr>
            <w:r>
              <w:rPr>
                <w:rFonts w:ascii="Times New Roman" w:hAnsi="Times New Roman" w:cs="Times New Roman"/>
                <w:sz w:val="18"/>
                <w:szCs w:val="18"/>
              </w:rPr>
              <w:t>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875B03C">
            <w:pPr>
              <w:pStyle w:val="32"/>
              <w:jc w:val="center"/>
              <w:rPr>
                <w:rFonts w:ascii="Times New Roman" w:hAnsi="Times New Roman" w:cs="Times New Roman"/>
                <w:sz w:val="18"/>
                <w:szCs w:val="18"/>
              </w:rPr>
            </w:pPr>
            <w:r>
              <w:rPr>
                <w:rFonts w:ascii="Times New Roman" w:hAnsi="宋体" w:cs="Times New Roman"/>
                <w:sz w:val="18"/>
                <w:szCs w:val="18"/>
                <w:lang w:eastAsia="zh-CN"/>
              </w:rPr>
              <w:t>规费</w:t>
            </w:r>
          </w:p>
        </w:tc>
        <w:tc>
          <w:tcPr>
            <w:tcW w:w="2275" w:type="dxa"/>
            <w:vMerge w:val="restart"/>
            <w:tcBorders>
              <w:top w:val="single" w:color="000000" w:sz="4" w:space="0"/>
              <w:left w:val="single" w:color="000000" w:sz="4" w:space="0"/>
              <w:right w:val="single" w:color="000000" w:sz="4" w:space="0"/>
            </w:tcBorders>
            <w:tcMar>
              <w:top w:w="108" w:type="dxa"/>
              <w:left w:w="108" w:type="dxa"/>
              <w:bottom w:w="108" w:type="dxa"/>
              <w:right w:w="108" w:type="dxa"/>
            </w:tcMar>
            <w:vAlign w:val="center"/>
          </w:tcPr>
          <w:p w14:paraId="770A8AD2">
            <w:pPr>
              <w:ind w:firstLine="180" w:firstLineChars="100"/>
              <w:jc w:val="center"/>
              <w:rPr>
                <w:sz w:val="18"/>
                <w:szCs w:val="18"/>
              </w:rPr>
            </w:pPr>
            <w:r>
              <w:rPr>
                <w:rFonts w:hAnsi="宋体"/>
                <w:sz w:val="18"/>
                <w:szCs w:val="18"/>
              </w:rPr>
              <w:t>分部分项工程费</w:t>
            </w:r>
            <w:r>
              <w:rPr>
                <w:spacing w:val="6"/>
                <w:sz w:val="18"/>
                <w:szCs w:val="18"/>
              </w:rPr>
              <w:t>+</w:t>
            </w:r>
            <w:r>
              <w:rPr>
                <w:rFonts w:hAnsi="宋体"/>
                <w:spacing w:val="7"/>
                <w:sz w:val="18"/>
                <w:szCs w:val="18"/>
              </w:rPr>
              <w:t>措</w:t>
            </w:r>
            <w:r>
              <w:rPr>
                <w:rFonts w:hAnsi="宋体"/>
                <w:spacing w:val="4"/>
                <w:sz w:val="18"/>
                <w:szCs w:val="18"/>
              </w:rPr>
              <w:t>施项目</w:t>
            </w:r>
            <w:r>
              <w:rPr>
                <w:rFonts w:hAnsi="宋体"/>
                <w:spacing w:val="5"/>
                <w:sz w:val="18"/>
                <w:szCs w:val="18"/>
              </w:rPr>
              <w:t>费</w:t>
            </w:r>
            <w:r>
              <w:rPr>
                <w:spacing w:val="8"/>
                <w:sz w:val="18"/>
                <w:szCs w:val="18"/>
              </w:rPr>
              <w:t>+</w:t>
            </w:r>
            <w:r>
              <w:rPr>
                <w:rFonts w:hAnsi="宋体"/>
                <w:spacing w:val="4"/>
                <w:sz w:val="18"/>
                <w:szCs w:val="18"/>
              </w:rPr>
              <w:t>其他</w:t>
            </w:r>
            <w:r>
              <w:rPr>
                <w:rFonts w:hAnsi="宋体"/>
                <w:sz w:val="18"/>
                <w:szCs w:val="18"/>
              </w:rPr>
              <w:t>项目费</w:t>
            </w:r>
          </w:p>
          <w:p w14:paraId="79EBEB88">
            <w:pPr>
              <w:ind w:firstLine="180" w:firstLineChars="100"/>
              <w:jc w:val="center"/>
            </w:pPr>
            <w:r>
              <w:rPr>
                <w:sz w:val="18"/>
                <w:szCs w:val="18"/>
              </w:rPr>
              <w:t>-</w:t>
            </w:r>
            <w:r>
              <w:rPr>
                <w:rFonts w:hAnsi="宋体"/>
                <w:sz w:val="18"/>
                <w:szCs w:val="18"/>
              </w:rPr>
              <w:t>工程设备费</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303C758A"/>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6BD148C"/>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B8FCAA5"/>
        </w:tc>
      </w:tr>
      <w:tr w14:paraId="6476DF1F">
        <w:tblPrEx>
          <w:tblCellMar>
            <w:top w:w="0" w:type="dxa"/>
            <w:left w:w="0" w:type="dxa"/>
            <w:bottom w:w="0" w:type="dxa"/>
            <w:right w:w="0" w:type="dxa"/>
          </w:tblCellMar>
        </w:tblPrEx>
        <w:trPr>
          <w:trHeight w:val="1283"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5448323">
            <w:pPr>
              <w:pStyle w:val="32"/>
              <w:jc w:val="center"/>
              <w:rPr>
                <w:rFonts w:ascii="Times New Roman" w:hAnsi="Times New Roman" w:cs="Times New Roman"/>
                <w:sz w:val="18"/>
                <w:szCs w:val="18"/>
              </w:rPr>
            </w:pPr>
            <w:r>
              <w:rPr>
                <w:rFonts w:ascii="Times New Roman" w:hAnsi="Times New Roman" w:cs="Times New Roman"/>
                <w:spacing w:val="1"/>
                <w:sz w:val="18"/>
                <w:szCs w:val="18"/>
              </w:rPr>
              <w:t>1.1</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7AAAD76">
            <w:pPr>
              <w:pStyle w:val="32"/>
              <w:ind w:firstLine="450" w:firstLineChars="250"/>
              <w:rPr>
                <w:rFonts w:ascii="Times New Roman" w:hAnsi="Times New Roman" w:cs="Times New Roman"/>
                <w:sz w:val="18"/>
                <w:szCs w:val="18"/>
              </w:rPr>
            </w:pPr>
            <w:r>
              <w:rPr>
                <w:rFonts w:ascii="Times New Roman" w:hAnsi="宋体" w:cs="Times New Roman"/>
                <w:sz w:val="18"/>
                <w:szCs w:val="18"/>
                <w:lang w:eastAsia="zh-CN"/>
              </w:rPr>
              <w:t>社会保险费</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4DEA08BE">
            <w:pPr>
              <w:ind w:firstLine="210" w:firstLineChars="100"/>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4A1199BC"/>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51BE1513"/>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48CC15F"/>
        </w:tc>
      </w:tr>
      <w:tr w14:paraId="6BF15095">
        <w:tblPrEx>
          <w:tblCellMar>
            <w:top w:w="0" w:type="dxa"/>
            <w:left w:w="0" w:type="dxa"/>
            <w:bottom w:w="0" w:type="dxa"/>
            <w:right w:w="0" w:type="dxa"/>
          </w:tblCellMar>
        </w:tblPrEx>
        <w:trPr>
          <w:trHeight w:val="1414"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B14D22D">
            <w:pPr>
              <w:pStyle w:val="32"/>
              <w:jc w:val="center"/>
              <w:rPr>
                <w:rFonts w:ascii="Times New Roman" w:hAnsi="Times New Roman" w:cs="Times New Roman"/>
                <w:sz w:val="18"/>
                <w:szCs w:val="18"/>
                <w:lang w:eastAsia="zh-CN"/>
              </w:rPr>
            </w:pPr>
            <w:r>
              <w:rPr>
                <w:rFonts w:ascii="Times New Roman" w:hAnsi="Times New Roman" w:cs="Times New Roman"/>
                <w:spacing w:val="1"/>
                <w:sz w:val="18"/>
                <w:szCs w:val="18"/>
              </w:rPr>
              <w:t>1.</w:t>
            </w:r>
            <w:r>
              <w:rPr>
                <w:rFonts w:ascii="Times New Roman" w:hAnsi="Times New Roman" w:cs="Times New Roman"/>
                <w:spacing w:val="1"/>
                <w:sz w:val="18"/>
                <w:szCs w:val="18"/>
                <w:lang w:eastAsia="zh-CN"/>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30C89D7">
            <w:pPr>
              <w:pStyle w:val="32"/>
              <w:ind w:firstLine="450" w:firstLineChars="250"/>
              <w:rPr>
                <w:rFonts w:ascii="Times New Roman" w:hAnsi="Times New Roman" w:cs="Times New Roman"/>
                <w:sz w:val="18"/>
                <w:szCs w:val="18"/>
                <w:lang w:eastAsia="zh-CN"/>
              </w:rPr>
            </w:pPr>
            <w:r>
              <w:rPr>
                <w:rFonts w:ascii="Times New Roman" w:hAnsi="宋体" w:cs="Times New Roman"/>
                <w:sz w:val="18"/>
                <w:szCs w:val="18"/>
                <w:lang w:eastAsia="zh-CN"/>
              </w:rPr>
              <w:t>住房公积金</w:t>
            </w:r>
          </w:p>
        </w:tc>
        <w:tc>
          <w:tcPr>
            <w:tcW w:w="2275" w:type="dxa"/>
            <w:vMerge w:val="continue"/>
            <w:tcBorders>
              <w:left w:val="single" w:color="000000" w:sz="4" w:space="0"/>
              <w:right w:val="single" w:color="000000" w:sz="4" w:space="0"/>
            </w:tcBorders>
            <w:tcMar>
              <w:top w:w="108" w:type="dxa"/>
              <w:left w:w="108" w:type="dxa"/>
              <w:bottom w:w="108" w:type="dxa"/>
              <w:right w:w="108" w:type="dxa"/>
            </w:tcMar>
            <w:vAlign w:val="center"/>
          </w:tcPr>
          <w:p w14:paraId="7FEFA103">
            <w:pPr>
              <w:ind w:firstLine="210" w:firstLineChars="100"/>
            </w:pP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248E5488"/>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36D20072"/>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3490AE24"/>
        </w:tc>
      </w:tr>
      <w:tr w14:paraId="3E99F84C">
        <w:tblPrEx>
          <w:tblCellMar>
            <w:top w:w="0" w:type="dxa"/>
            <w:left w:w="0" w:type="dxa"/>
            <w:bottom w:w="0" w:type="dxa"/>
            <w:right w:w="0" w:type="dxa"/>
          </w:tblCellMar>
        </w:tblPrEx>
        <w:trPr>
          <w:trHeight w:val="1231" w:hRule="exact"/>
          <w:jc w:val="center"/>
        </w:trPr>
        <w:tc>
          <w:tcPr>
            <w:tcW w:w="762"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66D82F3D">
            <w:pPr>
              <w:jc w:val="center"/>
            </w:pPr>
            <w:r>
              <w:rPr>
                <w:spacing w:val="1"/>
                <w:sz w:val="18"/>
                <w:szCs w:val="18"/>
              </w:rPr>
              <w:t>1.3</w:t>
            </w:r>
          </w:p>
        </w:tc>
        <w:tc>
          <w:tcPr>
            <w:tcW w:w="2529"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1B7C480B">
            <w:pPr>
              <w:pStyle w:val="32"/>
              <w:ind w:firstLine="450" w:firstLineChars="250"/>
              <w:rPr>
                <w:rFonts w:ascii="Times New Roman" w:hAnsi="Times New Roman" w:cs="Times New Roman"/>
                <w:sz w:val="18"/>
                <w:szCs w:val="18"/>
                <w:lang w:eastAsia="zh-CN"/>
              </w:rPr>
            </w:pPr>
            <w:r>
              <w:rPr>
                <w:rFonts w:hint="eastAsia" w:ascii="宋体" w:hAnsi="宋体" w:cs="宋体"/>
                <w:sz w:val="18"/>
                <w:szCs w:val="18"/>
                <w:lang w:eastAsia="zh-CN"/>
              </w:rPr>
              <w:t>环境保护税</w:t>
            </w:r>
          </w:p>
        </w:tc>
        <w:tc>
          <w:tcPr>
            <w:tcW w:w="2275" w:type="dxa"/>
            <w:vMerge w:val="continue"/>
            <w:tcBorders>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5B3C4963">
            <w:pPr>
              <w:ind w:firstLine="210" w:firstLineChars="100"/>
            </w:pPr>
          </w:p>
        </w:tc>
        <w:tc>
          <w:tcPr>
            <w:tcW w:w="1167" w:type="dxa"/>
            <w:tcBorders>
              <w:top w:val="single" w:color="000000" w:sz="4" w:space="0"/>
              <w:left w:val="single" w:color="000000" w:sz="4" w:space="0"/>
              <w:bottom w:val="single" w:color="000000" w:sz="6" w:space="0"/>
              <w:right w:val="single" w:color="000000" w:sz="6" w:space="0"/>
            </w:tcBorders>
            <w:tcMar>
              <w:top w:w="108" w:type="dxa"/>
              <w:left w:w="108" w:type="dxa"/>
              <w:bottom w:w="108" w:type="dxa"/>
              <w:right w:w="108" w:type="dxa"/>
            </w:tcMar>
            <w:vAlign w:val="center"/>
          </w:tcPr>
          <w:p w14:paraId="70E9B573"/>
        </w:tc>
        <w:tc>
          <w:tcPr>
            <w:tcW w:w="1167" w:type="dxa"/>
            <w:tcBorders>
              <w:top w:val="single" w:color="000000" w:sz="4" w:space="0"/>
              <w:left w:val="single" w:color="000000" w:sz="6" w:space="0"/>
              <w:bottom w:val="single" w:color="000000" w:sz="6" w:space="0"/>
              <w:right w:val="single" w:color="000000" w:sz="4" w:space="0"/>
            </w:tcBorders>
            <w:tcMar>
              <w:top w:w="108" w:type="dxa"/>
              <w:left w:w="108" w:type="dxa"/>
              <w:bottom w:w="108" w:type="dxa"/>
              <w:right w:w="108" w:type="dxa"/>
            </w:tcMar>
            <w:vAlign w:val="center"/>
          </w:tcPr>
          <w:p w14:paraId="4874631C"/>
        </w:tc>
        <w:tc>
          <w:tcPr>
            <w:tcW w:w="1073" w:type="dxa"/>
            <w:tcBorders>
              <w:top w:val="single" w:color="000000" w:sz="4" w:space="0"/>
              <w:left w:val="single" w:color="000000" w:sz="4" w:space="0"/>
              <w:bottom w:val="single" w:color="000000" w:sz="6" w:space="0"/>
              <w:right w:val="single" w:color="000000" w:sz="4" w:space="0"/>
            </w:tcBorders>
            <w:tcMar>
              <w:top w:w="108" w:type="dxa"/>
              <w:left w:w="108" w:type="dxa"/>
              <w:bottom w:w="108" w:type="dxa"/>
              <w:right w:w="108" w:type="dxa"/>
            </w:tcMar>
            <w:vAlign w:val="center"/>
          </w:tcPr>
          <w:p w14:paraId="6328361C"/>
        </w:tc>
      </w:tr>
      <w:tr w14:paraId="3D12EEE8">
        <w:tblPrEx>
          <w:tblCellMar>
            <w:top w:w="0" w:type="dxa"/>
            <w:left w:w="0" w:type="dxa"/>
            <w:bottom w:w="0" w:type="dxa"/>
            <w:right w:w="0" w:type="dxa"/>
          </w:tblCellMar>
        </w:tblPrEx>
        <w:trPr>
          <w:trHeight w:val="2148" w:hRule="exact"/>
          <w:jc w:val="center"/>
        </w:trPr>
        <w:tc>
          <w:tcPr>
            <w:tcW w:w="762"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560A556D">
            <w:pPr>
              <w:pStyle w:val="32"/>
              <w:jc w:val="center"/>
              <w:rPr>
                <w:rFonts w:ascii="Times New Roman" w:hAnsi="Times New Roman" w:cs="Times New Roman"/>
                <w:sz w:val="18"/>
                <w:szCs w:val="18"/>
              </w:rPr>
            </w:pPr>
            <w:r>
              <w:rPr>
                <w:rFonts w:ascii="Times New Roman" w:hAnsi="Times New Roman" w:cs="Times New Roman"/>
                <w:sz w:val="18"/>
                <w:szCs w:val="18"/>
              </w:rPr>
              <w:t>2</w:t>
            </w:r>
          </w:p>
        </w:tc>
        <w:tc>
          <w:tcPr>
            <w:tcW w:w="2529"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07672986">
            <w:pPr>
              <w:pStyle w:val="32"/>
              <w:jc w:val="center"/>
              <w:rPr>
                <w:rFonts w:ascii="Times New Roman" w:hAnsi="Times New Roman" w:cs="Times New Roman"/>
                <w:sz w:val="18"/>
                <w:szCs w:val="18"/>
              </w:rPr>
            </w:pPr>
            <w:r>
              <w:rPr>
                <w:rFonts w:ascii="Times New Roman" w:hAnsi="宋体" w:cs="Times New Roman"/>
                <w:sz w:val="18"/>
                <w:szCs w:val="18"/>
              </w:rPr>
              <w:t>税金</w:t>
            </w:r>
          </w:p>
        </w:tc>
        <w:tc>
          <w:tcPr>
            <w:tcW w:w="2275"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1C62291C">
            <w:pPr>
              <w:pStyle w:val="32"/>
              <w:spacing w:line="362" w:lineRule="auto"/>
              <w:ind w:firstLine="188" w:firstLineChars="100"/>
              <w:jc w:val="center"/>
              <w:rPr>
                <w:rFonts w:ascii="Times New Roman" w:hAnsi="Times New Roman" w:cs="Times New Roman"/>
                <w:sz w:val="18"/>
                <w:szCs w:val="18"/>
                <w:lang w:eastAsia="zh-CN"/>
              </w:rPr>
            </w:pPr>
            <w:r>
              <w:rPr>
                <w:rFonts w:ascii="Times New Roman" w:hAnsi="宋体" w:cs="Times New Roman"/>
                <w:spacing w:val="4"/>
                <w:sz w:val="18"/>
                <w:szCs w:val="18"/>
                <w:lang w:eastAsia="zh-CN"/>
              </w:rPr>
              <w:t>分部分项工程费</w:t>
            </w:r>
            <w:r>
              <w:rPr>
                <w:rFonts w:ascii="Times New Roman" w:hAnsi="Times New Roman" w:cs="Times New Roman"/>
                <w:spacing w:val="6"/>
                <w:sz w:val="18"/>
                <w:szCs w:val="18"/>
                <w:lang w:eastAsia="zh-CN"/>
              </w:rPr>
              <w:t>+</w:t>
            </w:r>
            <w:r>
              <w:rPr>
                <w:rFonts w:ascii="Times New Roman" w:hAnsi="宋体" w:cs="Times New Roman"/>
                <w:spacing w:val="7"/>
                <w:sz w:val="18"/>
                <w:szCs w:val="18"/>
                <w:lang w:eastAsia="zh-CN"/>
              </w:rPr>
              <w:t>措</w:t>
            </w:r>
            <w:r>
              <w:rPr>
                <w:rFonts w:ascii="Times New Roman" w:hAnsi="宋体" w:cs="Times New Roman"/>
                <w:spacing w:val="4"/>
                <w:sz w:val="18"/>
                <w:szCs w:val="18"/>
                <w:lang w:eastAsia="zh-CN"/>
              </w:rPr>
              <w:t>施项目</w:t>
            </w:r>
            <w:r>
              <w:rPr>
                <w:rFonts w:ascii="Times New Roman" w:hAnsi="宋体" w:cs="Times New Roman"/>
                <w:spacing w:val="5"/>
                <w:sz w:val="18"/>
                <w:szCs w:val="18"/>
                <w:lang w:eastAsia="zh-CN"/>
              </w:rPr>
              <w:t>费</w:t>
            </w:r>
            <w:r>
              <w:rPr>
                <w:rFonts w:ascii="Times New Roman" w:hAnsi="Times New Roman" w:cs="Times New Roman"/>
                <w:spacing w:val="8"/>
                <w:sz w:val="18"/>
                <w:szCs w:val="18"/>
                <w:lang w:eastAsia="zh-CN"/>
              </w:rPr>
              <w:t>+</w:t>
            </w:r>
            <w:r>
              <w:rPr>
                <w:rFonts w:ascii="Times New Roman" w:hAnsi="宋体" w:cs="Times New Roman"/>
                <w:spacing w:val="4"/>
                <w:sz w:val="18"/>
                <w:szCs w:val="18"/>
                <w:lang w:eastAsia="zh-CN"/>
              </w:rPr>
              <w:t>其他</w:t>
            </w:r>
            <w:r>
              <w:rPr>
                <w:rFonts w:ascii="Times New Roman" w:hAnsi="宋体" w:cs="Times New Roman"/>
                <w:sz w:val="18"/>
                <w:szCs w:val="18"/>
                <w:lang w:eastAsia="zh-CN"/>
              </w:rPr>
              <w:t>项目费</w:t>
            </w:r>
            <w:r>
              <w:rPr>
                <w:rFonts w:ascii="Times New Roman" w:hAnsi="Times New Roman" w:cs="Times New Roman"/>
                <w:spacing w:val="1"/>
                <w:sz w:val="18"/>
                <w:szCs w:val="18"/>
                <w:lang w:eastAsia="zh-CN"/>
              </w:rPr>
              <w:t>+</w:t>
            </w:r>
            <w:r>
              <w:rPr>
                <w:rFonts w:ascii="Times New Roman" w:hAnsi="宋体" w:cs="Times New Roman"/>
                <w:sz w:val="18"/>
                <w:szCs w:val="18"/>
                <w:lang w:eastAsia="zh-CN"/>
              </w:rPr>
              <w:t>规费</w:t>
            </w:r>
            <w:r>
              <w:rPr>
                <w:rFonts w:ascii="Times New Roman" w:hAnsi="Times New Roman" w:cs="Times New Roman"/>
                <w:sz w:val="18"/>
                <w:szCs w:val="18"/>
                <w:lang w:eastAsia="zh-CN"/>
              </w:rPr>
              <w:t>-</w:t>
            </w:r>
            <w:r>
              <w:rPr>
                <w:rFonts w:ascii="Times New Roman" w:hAnsi="宋体" w:cs="Times New Roman"/>
                <w:sz w:val="18"/>
                <w:szCs w:val="18"/>
                <w:lang w:eastAsia="zh-CN"/>
              </w:rPr>
              <w:t>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tcMar>
              <w:top w:w="108" w:type="dxa"/>
              <w:left w:w="108" w:type="dxa"/>
              <w:bottom w:w="108" w:type="dxa"/>
              <w:right w:w="108" w:type="dxa"/>
            </w:tcMar>
            <w:vAlign w:val="center"/>
          </w:tcPr>
          <w:p w14:paraId="4B233F80"/>
        </w:tc>
        <w:tc>
          <w:tcPr>
            <w:tcW w:w="1167" w:type="dxa"/>
            <w:tcBorders>
              <w:top w:val="single" w:color="000000" w:sz="4" w:space="0"/>
              <w:left w:val="single" w:color="000000" w:sz="6" w:space="0"/>
              <w:bottom w:val="single" w:color="000000" w:sz="4" w:space="0"/>
              <w:right w:val="single" w:color="000000" w:sz="4" w:space="0"/>
            </w:tcBorders>
            <w:tcMar>
              <w:top w:w="108" w:type="dxa"/>
              <w:left w:w="108" w:type="dxa"/>
              <w:bottom w:w="108" w:type="dxa"/>
              <w:right w:w="108" w:type="dxa"/>
            </w:tcMar>
            <w:vAlign w:val="center"/>
          </w:tcPr>
          <w:p w14:paraId="374E08C3"/>
        </w:tc>
        <w:tc>
          <w:tcPr>
            <w:tcW w:w="1073" w:type="dxa"/>
            <w:tcBorders>
              <w:top w:val="single" w:color="000000" w:sz="4" w:space="0"/>
              <w:left w:val="single" w:color="000000" w:sz="4" w:space="0"/>
              <w:bottom w:val="single" w:color="000000" w:sz="4" w:space="0"/>
              <w:right w:val="single" w:color="000000" w:sz="4" w:space="0"/>
            </w:tcBorders>
            <w:tcMar>
              <w:top w:w="108" w:type="dxa"/>
              <w:left w:w="108" w:type="dxa"/>
              <w:bottom w:w="108" w:type="dxa"/>
              <w:right w:w="108" w:type="dxa"/>
            </w:tcMar>
            <w:vAlign w:val="center"/>
          </w:tcPr>
          <w:p w14:paraId="64D8D809"/>
        </w:tc>
      </w:tr>
    </w:tbl>
    <w:p w14:paraId="7A2B09EC">
      <w:pPr>
        <w:pStyle w:val="9"/>
        <w:spacing w:before="21"/>
        <w:jc w:val="left"/>
        <w:rPr>
          <w:rFonts w:eastAsia="宋体"/>
          <w:sz w:val="18"/>
          <w:szCs w:val="18"/>
        </w:rPr>
      </w:pPr>
    </w:p>
    <w:p w14:paraId="399233A2">
      <w:pPr>
        <w:pStyle w:val="9"/>
        <w:spacing w:before="21"/>
        <w:jc w:val="left"/>
        <w:rPr>
          <w:rFonts w:eastAsia="宋体"/>
          <w:sz w:val="18"/>
          <w:szCs w:val="18"/>
        </w:rPr>
      </w:pPr>
    </w:p>
    <w:p w14:paraId="56657FB7">
      <w:pPr>
        <w:pStyle w:val="9"/>
        <w:spacing w:before="21"/>
        <w:jc w:val="left"/>
        <w:rPr>
          <w:rFonts w:eastAsia="宋体"/>
          <w:sz w:val="18"/>
          <w:szCs w:val="18"/>
        </w:rPr>
      </w:pPr>
    </w:p>
    <w:p w14:paraId="23AFFF3F">
      <w:pPr>
        <w:pStyle w:val="9"/>
        <w:spacing w:before="21"/>
        <w:jc w:val="left"/>
        <w:rPr>
          <w:rFonts w:eastAsia="宋体"/>
          <w:sz w:val="18"/>
          <w:szCs w:val="18"/>
        </w:rPr>
      </w:pPr>
    </w:p>
    <w:p w14:paraId="77F5852C">
      <w:pPr>
        <w:pStyle w:val="9"/>
        <w:spacing w:before="21"/>
        <w:jc w:val="left"/>
        <w:rPr>
          <w:rFonts w:eastAsia="宋体"/>
          <w:sz w:val="18"/>
          <w:szCs w:val="18"/>
        </w:rPr>
      </w:pPr>
    </w:p>
    <w:p w14:paraId="5A7A66D8">
      <w:pPr>
        <w:pStyle w:val="9"/>
        <w:spacing w:before="21"/>
        <w:ind w:right="360"/>
        <w:jc w:val="right"/>
        <w:rPr>
          <w:rFonts w:eastAsia="宋体"/>
          <w:sz w:val="18"/>
          <w:szCs w:val="18"/>
        </w:rPr>
      </w:pPr>
      <w:r>
        <w:rPr>
          <w:rFonts w:hAnsi="宋体" w:eastAsia="宋体"/>
          <w:sz w:val="18"/>
          <w:szCs w:val="18"/>
        </w:rPr>
        <w:t>表</w:t>
      </w:r>
      <w:r>
        <w:rPr>
          <w:rFonts w:eastAsia="宋体"/>
          <w:sz w:val="18"/>
          <w:szCs w:val="18"/>
        </w:rPr>
        <w:t>-13</w:t>
      </w:r>
    </w:p>
    <w:p w14:paraId="368630E0">
      <w:pPr>
        <w:pStyle w:val="31"/>
        <w:tabs>
          <w:tab w:val="left" w:pos="707"/>
        </w:tabs>
        <w:jc w:val="center"/>
        <w:outlineLvl w:val="2"/>
        <w:rPr>
          <w:rFonts w:ascii="Times New Roman" w:hAnsi="Times New Roman" w:cs="Times New Roman"/>
          <w:b/>
          <w:spacing w:val="1"/>
          <w:lang w:eastAsia="zh-CN"/>
        </w:rPr>
      </w:pPr>
    </w:p>
    <w:p w14:paraId="77A9487E">
      <w:pPr>
        <w:pStyle w:val="31"/>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br w:type="page"/>
      </w:r>
      <w:r>
        <w:rPr>
          <w:rFonts w:ascii="Times New Roman" w:cs="Times New Roman"/>
          <w:b/>
          <w:spacing w:val="1"/>
          <w:lang w:eastAsia="zh-CN"/>
        </w:rPr>
        <w:t>发包人提供材料和工程设备一览表</w:t>
      </w:r>
      <w:bookmarkEnd w:id="78"/>
      <w:bookmarkEnd w:id="79"/>
      <w:bookmarkEnd w:id="80"/>
    </w:p>
    <w:p w14:paraId="5DFAA16D">
      <w:pPr>
        <w:spacing w:before="19" w:line="200" w:lineRule="exact"/>
        <w:rPr>
          <w:sz w:val="28"/>
          <w:szCs w:val="28"/>
        </w:rPr>
      </w:pPr>
    </w:p>
    <w:p w14:paraId="0A48CCC2">
      <w:pPr>
        <w:pStyle w:val="31"/>
        <w:tabs>
          <w:tab w:val="left" w:pos="707"/>
        </w:tabs>
        <w:jc w:val="center"/>
        <w:outlineLvl w:val="2"/>
        <w:rPr>
          <w:rFonts w:ascii="Times New Roman" w:hAnsi="Times New Roman" w:cs="Times New Roman"/>
          <w:b/>
          <w:spacing w:val="1"/>
          <w:lang w:eastAsia="zh-CN"/>
        </w:rPr>
      </w:pPr>
      <w:bookmarkStart w:id="81" w:name="_Toc359844005"/>
      <w:bookmarkStart w:id="82" w:name="_Toc359843546"/>
      <w:bookmarkStart w:id="83" w:name="_Toc359930038"/>
    </w:p>
    <w:p w14:paraId="61A07A58">
      <w:pPr>
        <w:pStyle w:val="32"/>
        <w:spacing w:line="362" w:lineRule="auto"/>
        <w:ind w:firstLine="540" w:firstLineChars="300"/>
        <w:rPr>
          <w:rFonts w:ascii="Times New Roman" w:hAnsi="Times New Roman" w:cs="Times New Roman"/>
          <w:sz w:val="18"/>
          <w:szCs w:val="18"/>
          <w:lang w:eastAsia="zh-CN"/>
        </w:rPr>
      </w:pPr>
      <w:r>
        <w:rPr>
          <w:rFonts w:ascii="Times New Roman" w:hAnsi="宋体" w:cs="Times New Roman"/>
          <w:sz w:val="18"/>
          <w:szCs w:val="18"/>
          <w:lang w:eastAsia="zh-CN"/>
        </w:rPr>
        <w:t>工程名称：</w:t>
      </w:r>
      <w:r>
        <w:rPr>
          <w:rFonts w:ascii="Times New Roman" w:hAnsi="Times New Roman" w:cs="Times New Roman"/>
          <w:sz w:val="18"/>
          <w:szCs w:val="18"/>
          <w:lang w:eastAsia="zh-CN"/>
        </w:rPr>
        <w:tab/>
      </w:r>
      <w:r>
        <w:rPr>
          <w:rFonts w:ascii="Times New Roman" w:hAnsi="宋体" w:cs="Times New Roman"/>
          <w:sz w:val="18"/>
          <w:szCs w:val="18"/>
          <w:lang w:eastAsia="zh-CN"/>
        </w:rPr>
        <w:t>标段</w:t>
      </w:r>
      <w:r>
        <w:rPr>
          <w:rFonts w:ascii="Times New Roman" w:hAnsi="Times New Roman" w:cs="Times New Roman"/>
          <w:sz w:val="18"/>
          <w:szCs w:val="18"/>
          <w:lang w:eastAsia="zh-CN"/>
        </w:rPr>
        <w:t xml:space="preserve">:                                      </w:t>
      </w:r>
      <w:r>
        <w:rPr>
          <w:rFonts w:ascii="Times New Roman" w:hAnsi="宋体" w:cs="Times New Roman"/>
          <w:sz w:val="18"/>
          <w:szCs w:val="18"/>
          <w:lang w:eastAsia="zh-CN"/>
        </w:rPr>
        <w:t>第页共页</w:t>
      </w:r>
    </w:p>
    <w:tbl>
      <w:tblPr>
        <w:tblStyle w:val="17"/>
        <w:tblW w:w="8699" w:type="dxa"/>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14:paraId="472B2E43">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0D5010C0">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序号</w:t>
            </w:r>
          </w:p>
        </w:tc>
        <w:tc>
          <w:tcPr>
            <w:tcW w:w="1077" w:type="dxa"/>
            <w:tcBorders>
              <w:top w:val="single" w:color="000000" w:sz="4" w:space="0"/>
              <w:left w:val="single" w:color="000000" w:sz="4" w:space="0"/>
              <w:bottom w:val="single" w:color="000000" w:sz="4" w:space="0"/>
              <w:right w:val="single" w:color="000000" w:sz="4" w:space="0"/>
            </w:tcBorders>
            <w:vAlign w:val="center"/>
          </w:tcPr>
          <w:p w14:paraId="391B7722">
            <w:pPr>
              <w:rPr>
                <w:sz w:val="18"/>
                <w:szCs w:val="18"/>
              </w:rPr>
            </w:pPr>
            <w:r>
              <w:rPr>
                <w:rFonts w:hAnsi="宋体"/>
                <w:sz w:val="18"/>
                <w:szCs w:val="18"/>
              </w:rPr>
              <w:t>材料编码</w:t>
            </w:r>
          </w:p>
        </w:tc>
        <w:tc>
          <w:tcPr>
            <w:tcW w:w="2005" w:type="dxa"/>
            <w:tcBorders>
              <w:top w:val="single" w:color="000000" w:sz="4" w:space="0"/>
              <w:left w:val="single" w:color="000000" w:sz="4" w:space="0"/>
              <w:bottom w:val="single" w:color="000000" w:sz="4" w:space="0"/>
              <w:right w:val="single" w:color="000000" w:sz="6" w:space="0"/>
            </w:tcBorders>
            <w:vAlign w:val="center"/>
          </w:tcPr>
          <w:p w14:paraId="14F21B15">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材料</w:t>
            </w:r>
            <w:r>
              <w:rPr>
                <w:rFonts w:ascii="Times New Roman" w:hAnsi="Times New Roman" w:cs="Times New Roman"/>
                <w:sz w:val="18"/>
                <w:szCs w:val="18"/>
                <w:lang w:eastAsia="zh-CN"/>
              </w:rPr>
              <w:t>(</w:t>
            </w:r>
            <w:r>
              <w:rPr>
                <w:rFonts w:ascii="Times New Roman" w:hAnsi="宋体" w:cs="Times New Roman"/>
                <w:sz w:val="18"/>
                <w:szCs w:val="18"/>
                <w:lang w:eastAsia="zh-CN"/>
              </w:rPr>
              <w:t>工程设备</w:t>
            </w:r>
            <w:r>
              <w:rPr>
                <w:rFonts w:ascii="Times New Roman" w:hAnsi="Times New Roman" w:cs="Times New Roman"/>
                <w:sz w:val="18"/>
                <w:szCs w:val="18"/>
                <w:lang w:eastAsia="zh-CN"/>
              </w:rPr>
              <w:t>)</w:t>
            </w:r>
          </w:p>
          <w:p w14:paraId="056E7B4A">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名称、规格、型号</w:t>
            </w:r>
          </w:p>
        </w:tc>
        <w:tc>
          <w:tcPr>
            <w:tcW w:w="735" w:type="dxa"/>
            <w:tcBorders>
              <w:top w:val="single" w:color="000000" w:sz="4" w:space="0"/>
              <w:left w:val="single" w:color="000000" w:sz="4" w:space="0"/>
              <w:bottom w:val="single" w:color="000000" w:sz="4" w:space="0"/>
              <w:right w:val="single" w:color="000000" w:sz="6" w:space="0"/>
            </w:tcBorders>
            <w:vAlign w:val="center"/>
          </w:tcPr>
          <w:p w14:paraId="44FFB46A">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单位</w:t>
            </w:r>
          </w:p>
        </w:tc>
        <w:tc>
          <w:tcPr>
            <w:tcW w:w="600" w:type="dxa"/>
            <w:tcBorders>
              <w:top w:val="single" w:color="000000" w:sz="4" w:space="0"/>
              <w:left w:val="single" w:color="000000" w:sz="6" w:space="0"/>
              <w:bottom w:val="single" w:color="000000" w:sz="4" w:space="0"/>
              <w:right w:val="single" w:color="000000" w:sz="4" w:space="0"/>
            </w:tcBorders>
            <w:vAlign w:val="center"/>
          </w:tcPr>
          <w:p w14:paraId="73741DE5">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数量</w:t>
            </w:r>
          </w:p>
        </w:tc>
        <w:tc>
          <w:tcPr>
            <w:tcW w:w="757" w:type="dxa"/>
            <w:tcBorders>
              <w:top w:val="single" w:color="000000" w:sz="4" w:space="0"/>
              <w:left w:val="single" w:color="000000" w:sz="4" w:space="0"/>
              <w:bottom w:val="single" w:color="000000" w:sz="4" w:space="0"/>
              <w:right w:val="single" w:color="000000" w:sz="4" w:space="0"/>
            </w:tcBorders>
            <w:vAlign w:val="center"/>
          </w:tcPr>
          <w:p w14:paraId="7FE86C89">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单价</w:t>
            </w:r>
          </w:p>
          <w:p w14:paraId="49D4C8B4">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（元）</w:t>
            </w:r>
          </w:p>
        </w:tc>
        <w:tc>
          <w:tcPr>
            <w:tcW w:w="735" w:type="dxa"/>
            <w:tcBorders>
              <w:top w:val="single" w:color="000000" w:sz="4" w:space="0"/>
              <w:left w:val="single" w:color="000000" w:sz="4" w:space="0"/>
              <w:bottom w:val="single" w:color="000000" w:sz="4" w:space="0"/>
              <w:right w:val="single" w:color="000000" w:sz="4" w:space="0"/>
            </w:tcBorders>
            <w:vAlign w:val="center"/>
          </w:tcPr>
          <w:p w14:paraId="4C9EC5ED">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合价</w:t>
            </w:r>
          </w:p>
          <w:p w14:paraId="7641DCCE">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（元）</w:t>
            </w:r>
          </w:p>
        </w:tc>
        <w:tc>
          <w:tcPr>
            <w:tcW w:w="795" w:type="dxa"/>
            <w:tcBorders>
              <w:top w:val="single" w:color="000000" w:sz="4" w:space="0"/>
              <w:left w:val="single" w:color="000000" w:sz="4" w:space="0"/>
              <w:bottom w:val="single" w:color="000000" w:sz="4" w:space="0"/>
              <w:right w:val="single" w:color="000000" w:sz="4" w:space="0"/>
            </w:tcBorders>
            <w:tcMar>
              <w:top w:w="28" w:type="dxa"/>
              <w:left w:w="28" w:type="dxa"/>
              <w:bottom w:w="28" w:type="dxa"/>
              <w:right w:w="28" w:type="dxa"/>
            </w:tcMar>
            <w:vAlign w:val="center"/>
          </w:tcPr>
          <w:p w14:paraId="0C86B486">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交货</w:t>
            </w:r>
          </w:p>
          <w:p w14:paraId="5442BDE6">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方式</w:t>
            </w:r>
          </w:p>
        </w:tc>
        <w:tc>
          <w:tcPr>
            <w:tcW w:w="765" w:type="dxa"/>
            <w:tcBorders>
              <w:top w:val="single" w:color="000000" w:sz="4" w:space="0"/>
              <w:left w:val="single" w:color="000000" w:sz="4" w:space="0"/>
              <w:bottom w:val="single" w:color="000000" w:sz="4" w:space="0"/>
              <w:right w:val="single" w:color="000000" w:sz="6" w:space="0"/>
            </w:tcBorders>
            <w:tcMar>
              <w:top w:w="28" w:type="dxa"/>
              <w:left w:w="28" w:type="dxa"/>
              <w:bottom w:w="28" w:type="dxa"/>
              <w:right w:w="28" w:type="dxa"/>
            </w:tcMar>
            <w:vAlign w:val="center"/>
          </w:tcPr>
          <w:p w14:paraId="6F261ED1">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送达</w:t>
            </w:r>
          </w:p>
          <w:p w14:paraId="1193A0A5">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地点</w:t>
            </w:r>
          </w:p>
        </w:tc>
        <w:tc>
          <w:tcPr>
            <w:tcW w:w="630" w:type="dxa"/>
            <w:tcBorders>
              <w:top w:val="single" w:color="000000" w:sz="4" w:space="0"/>
              <w:left w:val="single" w:color="000000" w:sz="6" w:space="0"/>
              <w:bottom w:val="single" w:color="000000" w:sz="4" w:space="0"/>
              <w:right w:val="single" w:color="000000" w:sz="4" w:space="0"/>
            </w:tcBorders>
            <w:tcMar>
              <w:top w:w="28" w:type="dxa"/>
              <w:left w:w="28" w:type="dxa"/>
              <w:bottom w:w="28" w:type="dxa"/>
              <w:right w:w="28" w:type="dxa"/>
            </w:tcMar>
            <w:vAlign w:val="center"/>
          </w:tcPr>
          <w:p w14:paraId="641C22F3">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备注</w:t>
            </w:r>
          </w:p>
        </w:tc>
      </w:tr>
      <w:tr w14:paraId="0D4F622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6B8F39A">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C57D044">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E7EFABB">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18CA6109">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64BE23F3">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2F579297">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FDE3789">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14F10359">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480497EB">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14AA53B6">
            <w:pPr>
              <w:pStyle w:val="32"/>
              <w:spacing w:line="362" w:lineRule="auto"/>
              <w:ind w:firstLine="180" w:firstLineChars="100"/>
              <w:rPr>
                <w:rFonts w:ascii="Times New Roman" w:hAnsi="Times New Roman" w:cs="Times New Roman"/>
                <w:sz w:val="18"/>
                <w:szCs w:val="18"/>
                <w:lang w:eastAsia="zh-CN"/>
              </w:rPr>
            </w:pPr>
          </w:p>
        </w:tc>
      </w:tr>
      <w:tr w14:paraId="6550D4C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66669962">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2FFE9A3">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919345B">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2064CAB">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1EF71EDC">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024709F7">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047914CB">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7119C08A">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2AC49724">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301B0C8E">
            <w:pPr>
              <w:pStyle w:val="32"/>
              <w:spacing w:line="362" w:lineRule="auto"/>
              <w:ind w:firstLine="180" w:firstLineChars="100"/>
              <w:rPr>
                <w:rFonts w:ascii="Times New Roman" w:hAnsi="Times New Roman" w:cs="Times New Roman"/>
                <w:sz w:val="18"/>
                <w:szCs w:val="18"/>
                <w:lang w:eastAsia="zh-CN"/>
              </w:rPr>
            </w:pPr>
          </w:p>
        </w:tc>
      </w:tr>
      <w:tr w14:paraId="4421A855">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50E0B32">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132FB15A">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77D3CBF6">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DD032DE">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4E9D4EA4">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766CFE5B">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A3953B6">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611EED04">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8764153">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4A7746DD">
            <w:pPr>
              <w:pStyle w:val="32"/>
              <w:spacing w:line="362" w:lineRule="auto"/>
              <w:ind w:firstLine="180" w:firstLineChars="100"/>
              <w:rPr>
                <w:rFonts w:ascii="Times New Roman" w:hAnsi="Times New Roman" w:cs="Times New Roman"/>
                <w:sz w:val="18"/>
                <w:szCs w:val="18"/>
                <w:lang w:eastAsia="zh-CN"/>
              </w:rPr>
            </w:pPr>
          </w:p>
        </w:tc>
      </w:tr>
      <w:tr w14:paraId="486FAF94">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1BD688C">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18056DD3">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629D92B2">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5D2F25C4">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7DE79A3F">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1FBC0448">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DD879F2">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13B06F2">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F142861">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116E1D25">
            <w:pPr>
              <w:pStyle w:val="32"/>
              <w:spacing w:line="362" w:lineRule="auto"/>
              <w:ind w:firstLine="180" w:firstLineChars="100"/>
              <w:rPr>
                <w:rFonts w:ascii="Times New Roman" w:hAnsi="Times New Roman" w:cs="Times New Roman"/>
                <w:sz w:val="18"/>
                <w:szCs w:val="18"/>
                <w:lang w:eastAsia="zh-CN"/>
              </w:rPr>
            </w:pPr>
          </w:p>
        </w:tc>
      </w:tr>
      <w:tr w14:paraId="78D6FF87">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1460A930">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F9227B0">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3756E37">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21206DD3">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11FB4509">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6D25F46F">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F154A4C">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33189F2">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530F85FB">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435C24CF">
            <w:pPr>
              <w:pStyle w:val="32"/>
              <w:spacing w:line="362" w:lineRule="auto"/>
              <w:ind w:firstLine="180" w:firstLineChars="100"/>
              <w:rPr>
                <w:rFonts w:ascii="Times New Roman" w:hAnsi="Times New Roman" w:cs="Times New Roman"/>
                <w:sz w:val="18"/>
                <w:szCs w:val="18"/>
                <w:lang w:eastAsia="zh-CN"/>
              </w:rPr>
            </w:pPr>
          </w:p>
        </w:tc>
      </w:tr>
      <w:tr w14:paraId="53D39715">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75A5942">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28F49895">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4E89D966">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645FD486">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3946599D">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4A658C87">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0CD1789">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28DEF1B1">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9C593F3">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5FB85ED3">
            <w:pPr>
              <w:pStyle w:val="32"/>
              <w:spacing w:line="362" w:lineRule="auto"/>
              <w:ind w:firstLine="180" w:firstLineChars="100"/>
              <w:rPr>
                <w:rFonts w:ascii="Times New Roman" w:hAnsi="Times New Roman" w:cs="Times New Roman"/>
                <w:sz w:val="18"/>
                <w:szCs w:val="18"/>
                <w:lang w:eastAsia="zh-CN"/>
              </w:rPr>
            </w:pPr>
          </w:p>
        </w:tc>
      </w:tr>
      <w:tr w14:paraId="0FA6AD53">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28CEA85">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52F2582F">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290E7E75">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1C8E3AB2">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000000" w:sz="4" w:space="0"/>
            </w:tcBorders>
            <w:vAlign w:val="center"/>
          </w:tcPr>
          <w:p w14:paraId="6E75ED19">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4" w:space="0"/>
              <w:bottom w:val="single" w:color="000000" w:sz="4" w:space="0"/>
              <w:right w:val="single" w:color="000000" w:sz="4" w:space="0"/>
            </w:tcBorders>
            <w:vAlign w:val="center"/>
          </w:tcPr>
          <w:p w14:paraId="5D6B41A5">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547EF8C1">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08D674E0">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4281CD3">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6B0DA690">
            <w:pPr>
              <w:pStyle w:val="32"/>
              <w:spacing w:line="362" w:lineRule="auto"/>
              <w:ind w:firstLine="180" w:firstLineChars="100"/>
              <w:rPr>
                <w:rFonts w:ascii="Times New Roman" w:hAnsi="Times New Roman" w:cs="Times New Roman"/>
                <w:sz w:val="18"/>
                <w:szCs w:val="18"/>
                <w:lang w:eastAsia="zh-CN"/>
              </w:rPr>
            </w:pPr>
          </w:p>
        </w:tc>
      </w:tr>
      <w:tr w14:paraId="71A71E61">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3350E361">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6AD259B2">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667B0DBF">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78532D62">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14:paraId="03239B2B">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14:paraId="4EB407DC">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4D57EE9A">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3E6C7C0">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27394551">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223B8499">
            <w:pPr>
              <w:pStyle w:val="32"/>
              <w:spacing w:line="362" w:lineRule="auto"/>
              <w:ind w:firstLine="180" w:firstLineChars="100"/>
              <w:rPr>
                <w:rFonts w:ascii="Times New Roman" w:hAnsi="Times New Roman" w:cs="Times New Roman"/>
                <w:sz w:val="18"/>
                <w:szCs w:val="18"/>
                <w:lang w:eastAsia="zh-CN"/>
              </w:rPr>
            </w:pPr>
          </w:p>
        </w:tc>
      </w:tr>
      <w:tr w14:paraId="2253F287">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46C7E0BE">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4DB21785">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1B294F7B">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063836F6">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14:paraId="0A870081">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14:paraId="6A2A15EE">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1C14F260">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49D4265D">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5F4103BC">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598704EB">
            <w:pPr>
              <w:pStyle w:val="32"/>
              <w:spacing w:line="362" w:lineRule="auto"/>
              <w:ind w:firstLine="180" w:firstLineChars="100"/>
              <w:rPr>
                <w:rFonts w:ascii="Times New Roman" w:hAnsi="Times New Roman" w:cs="Times New Roman"/>
                <w:sz w:val="18"/>
                <w:szCs w:val="18"/>
                <w:lang w:eastAsia="zh-CN"/>
              </w:rPr>
            </w:pPr>
          </w:p>
        </w:tc>
      </w:tr>
      <w:tr w14:paraId="7BA2FCA0">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vAlign w:val="center"/>
          </w:tcPr>
          <w:p w14:paraId="2C5C9DD6">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4" w:space="0"/>
              <w:bottom w:val="single" w:color="000000" w:sz="4" w:space="0"/>
              <w:right w:val="single" w:color="000000" w:sz="4" w:space="0"/>
            </w:tcBorders>
          </w:tcPr>
          <w:p w14:paraId="066FCEC1">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4" w:space="0"/>
              <w:bottom w:val="single" w:color="000000" w:sz="4" w:space="0"/>
              <w:right w:val="single" w:color="000000" w:sz="6" w:space="0"/>
            </w:tcBorders>
            <w:vAlign w:val="center"/>
          </w:tcPr>
          <w:p w14:paraId="04A096BF">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6" w:space="0"/>
            </w:tcBorders>
            <w:vAlign w:val="center"/>
          </w:tcPr>
          <w:p w14:paraId="4F8C92F8">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4" w:space="0"/>
              <w:bottom w:val="single" w:color="000000" w:sz="4" w:space="0"/>
              <w:right w:val="single" w:color="000000" w:sz="6" w:space="0"/>
            </w:tcBorders>
            <w:vAlign w:val="center"/>
          </w:tcPr>
          <w:p w14:paraId="462B3762">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000000" w:sz="6" w:space="0"/>
              <w:bottom w:val="single" w:color="000000" w:sz="4" w:space="0"/>
              <w:right w:val="single" w:color="000000" w:sz="4" w:space="0"/>
            </w:tcBorders>
            <w:vAlign w:val="center"/>
          </w:tcPr>
          <w:p w14:paraId="7FB6BB4F">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75438D8C">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76B2C1E2">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3E96FC93">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4" w:space="0"/>
              <w:bottom w:val="single" w:color="000000" w:sz="4" w:space="0"/>
              <w:right w:val="single" w:color="000000" w:sz="6" w:space="0"/>
            </w:tcBorders>
            <w:vAlign w:val="center"/>
          </w:tcPr>
          <w:p w14:paraId="786A638A">
            <w:pPr>
              <w:pStyle w:val="32"/>
              <w:spacing w:line="362" w:lineRule="auto"/>
              <w:ind w:firstLine="180" w:firstLineChars="100"/>
              <w:rPr>
                <w:rFonts w:ascii="Times New Roman" w:hAnsi="Times New Roman" w:cs="Times New Roman"/>
                <w:sz w:val="18"/>
                <w:szCs w:val="18"/>
                <w:lang w:eastAsia="zh-CN"/>
              </w:rPr>
            </w:pPr>
          </w:p>
        </w:tc>
      </w:tr>
      <w:tr w14:paraId="341B6602">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4B256680">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282122D4">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443C77C1">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59AB32AE">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50417720">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20B7CC8D">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43A711F3">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377606C6">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EE4EA44">
            <w:pPr>
              <w:pStyle w:val="32"/>
              <w:spacing w:line="362" w:lineRule="auto"/>
              <w:ind w:firstLine="180" w:firstLineChars="100"/>
              <w:rPr>
                <w:rFonts w:ascii="Times New Roman" w:hAnsi="Times New Roman" w:cs="Times New Roman"/>
                <w:sz w:val="18"/>
                <w:szCs w:val="18"/>
                <w:lang w:eastAsia="zh-CN"/>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6CA188D0">
            <w:pPr>
              <w:pStyle w:val="32"/>
              <w:spacing w:line="362" w:lineRule="auto"/>
              <w:ind w:firstLine="180" w:firstLineChars="100"/>
              <w:rPr>
                <w:rFonts w:ascii="Times New Roman" w:hAnsi="Times New Roman" w:cs="Times New Roman"/>
                <w:sz w:val="18"/>
                <w:szCs w:val="18"/>
                <w:lang w:eastAsia="zh-CN"/>
              </w:rPr>
            </w:pPr>
          </w:p>
        </w:tc>
      </w:tr>
      <w:tr w14:paraId="463DB038">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73CF0C15">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71E62BD6">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06FBBE63">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6FF0E52F">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645D2DF3">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61D2FCFC">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0947944F">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5564B0AC">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46C0D391">
            <w:pPr>
              <w:rPr>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5F9293CB">
            <w:pPr>
              <w:rPr>
                <w:sz w:val="18"/>
                <w:szCs w:val="18"/>
              </w:rPr>
            </w:pPr>
          </w:p>
        </w:tc>
      </w:tr>
      <w:tr w14:paraId="57139C6E">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vAlign w:val="center"/>
          </w:tcPr>
          <w:p w14:paraId="32EBA28F">
            <w:pPr>
              <w:pStyle w:val="32"/>
              <w:spacing w:line="362" w:lineRule="auto"/>
              <w:ind w:firstLine="180" w:firstLineChars="100"/>
              <w:rPr>
                <w:rFonts w:ascii="Times New Roman" w:hAnsi="Times New Roman" w:cs="Times New Roman"/>
                <w:sz w:val="18"/>
                <w:szCs w:val="18"/>
                <w:lang w:eastAsia="zh-CN"/>
              </w:rPr>
            </w:pPr>
          </w:p>
        </w:tc>
        <w:tc>
          <w:tcPr>
            <w:tcW w:w="1077" w:type="dxa"/>
            <w:tcBorders>
              <w:top w:val="single" w:color="000000" w:sz="4" w:space="0"/>
              <w:left w:val="single" w:color="000000" w:sz="6" w:space="0"/>
              <w:bottom w:val="single" w:color="000000" w:sz="4" w:space="0"/>
              <w:right w:val="single" w:color="000000" w:sz="6" w:space="0"/>
            </w:tcBorders>
          </w:tcPr>
          <w:p w14:paraId="4ACF016F">
            <w:pPr>
              <w:pStyle w:val="32"/>
              <w:spacing w:line="362" w:lineRule="auto"/>
              <w:ind w:firstLine="180" w:firstLineChars="100"/>
              <w:rPr>
                <w:rFonts w:ascii="Times New Roman" w:hAnsi="Times New Roman" w:cs="Times New Roman"/>
                <w:sz w:val="18"/>
                <w:szCs w:val="18"/>
                <w:lang w:eastAsia="zh-CN"/>
              </w:rPr>
            </w:pPr>
          </w:p>
        </w:tc>
        <w:tc>
          <w:tcPr>
            <w:tcW w:w="2005" w:type="dxa"/>
            <w:tcBorders>
              <w:top w:val="single" w:color="000000" w:sz="4" w:space="0"/>
              <w:left w:val="single" w:color="000000" w:sz="6" w:space="0"/>
              <w:bottom w:val="single" w:color="000000" w:sz="4" w:space="0"/>
              <w:right w:val="single" w:color="auto" w:sz="2" w:space="0"/>
            </w:tcBorders>
            <w:vAlign w:val="center"/>
          </w:tcPr>
          <w:p w14:paraId="6C29E9D9">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6" w:space="0"/>
              <w:bottom w:val="single" w:color="000000" w:sz="4" w:space="0"/>
              <w:right w:val="single" w:color="auto" w:sz="2" w:space="0"/>
            </w:tcBorders>
            <w:vAlign w:val="center"/>
          </w:tcPr>
          <w:p w14:paraId="32E7F309">
            <w:pPr>
              <w:pStyle w:val="32"/>
              <w:spacing w:line="362" w:lineRule="auto"/>
              <w:ind w:firstLine="180" w:firstLineChars="100"/>
              <w:rPr>
                <w:rFonts w:ascii="Times New Roman" w:hAnsi="Times New Roman" w:cs="Times New Roman"/>
                <w:sz w:val="18"/>
                <w:szCs w:val="18"/>
                <w:lang w:eastAsia="zh-CN"/>
              </w:rPr>
            </w:pPr>
          </w:p>
        </w:tc>
        <w:tc>
          <w:tcPr>
            <w:tcW w:w="600" w:type="dxa"/>
            <w:tcBorders>
              <w:top w:val="single" w:color="000000" w:sz="4" w:space="0"/>
              <w:left w:val="single" w:color="000000" w:sz="6" w:space="0"/>
              <w:bottom w:val="single" w:color="000000" w:sz="4" w:space="0"/>
              <w:right w:val="single" w:color="auto" w:sz="2" w:space="0"/>
            </w:tcBorders>
            <w:vAlign w:val="center"/>
          </w:tcPr>
          <w:p w14:paraId="5D170A45">
            <w:pPr>
              <w:pStyle w:val="32"/>
              <w:spacing w:line="362" w:lineRule="auto"/>
              <w:ind w:firstLine="180" w:firstLineChars="100"/>
              <w:rPr>
                <w:rFonts w:ascii="Times New Roman" w:hAnsi="Times New Roman" w:cs="Times New Roman"/>
                <w:sz w:val="18"/>
                <w:szCs w:val="18"/>
                <w:lang w:eastAsia="zh-CN"/>
              </w:rPr>
            </w:pPr>
          </w:p>
        </w:tc>
        <w:tc>
          <w:tcPr>
            <w:tcW w:w="757" w:type="dxa"/>
            <w:tcBorders>
              <w:top w:val="single" w:color="000000" w:sz="4" w:space="0"/>
              <w:left w:val="single" w:color="auto" w:sz="2" w:space="0"/>
              <w:bottom w:val="single" w:color="000000" w:sz="4" w:space="0"/>
              <w:right w:val="single" w:color="000000" w:sz="4" w:space="0"/>
            </w:tcBorders>
            <w:vAlign w:val="center"/>
          </w:tcPr>
          <w:p w14:paraId="2F8C0D09">
            <w:pPr>
              <w:pStyle w:val="32"/>
              <w:spacing w:line="362" w:lineRule="auto"/>
              <w:ind w:firstLine="180" w:firstLineChars="100"/>
              <w:rPr>
                <w:rFonts w:ascii="Times New Roman" w:hAnsi="Times New Roman" w:cs="Times New Roman"/>
                <w:sz w:val="18"/>
                <w:szCs w:val="18"/>
                <w:lang w:eastAsia="zh-CN"/>
              </w:rPr>
            </w:pPr>
          </w:p>
        </w:tc>
        <w:tc>
          <w:tcPr>
            <w:tcW w:w="735" w:type="dxa"/>
            <w:tcBorders>
              <w:top w:val="single" w:color="000000" w:sz="4" w:space="0"/>
              <w:left w:val="single" w:color="000000" w:sz="4" w:space="0"/>
              <w:bottom w:val="single" w:color="000000" w:sz="4" w:space="0"/>
              <w:right w:val="single" w:color="000000" w:sz="4" w:space="0"/>
            </w:tcBorders>
          </w:tcPr>
          <w:p w14:paraId="2B2D488C">
            <w:pPr>
              <w:pStyle w:val="32"/>
              <w:spacing w:line="362" w:lineRule="auto"/>
              <w:ind w:firstLine="180" w:firstLineChars="100"/>
              <w:rPr>
                <w:rFonts w:ascii="Times New Roman" w:hAnsi="Times New Roman" w:cs="Times New Roman"/>
                <w:sz w:val="18"/>
                <w:szCs w:val="18"/>
                <w:lang w:eastAsia="zh-CN"/>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0FF3CBF0">
            <w:pPr>
              <w:pStyle w:val="32"/>
              <w:spacing w:line="362" w:lineRule="auto"/>
              <w:ind w:firstLine="180" w:firstLineChars="100"/>
              <w:rPr>
                <w:rFonts w:ascii="Times New Roman" w:hAnsi="Times New Roman" w:cs="Times New Roman"/>
                <w:sz w:val="18"/>
                <w:szCs w:val="18"/>
                <w:lang w:eastAsia="zh-CN"/>
              </w:rPr>
            </w:pPr>
          </w:p>
        </w:tc>
        <w:tc>
          <w:tcPr>
            <w:tcW w:w="765" w:type="dxa"/>
            <w:tcBorders>
              <w:top w:val="single" w:color="000000" w:sz="4" w:space="0"/>
              <w:left w:val="single" w:color="000000" w:sz="4" w:space="0"/>
              <w:bottom w:val="single" w:color="000000" w:sz="4" w:space="0"/>
              <w:right w:val="single" w:color="000000" w:sz="6" w:space="0"/>
            </w:tcBorders>
            <w:vAlign w:val="center"/>
          </w:tcPr>
          <w:p w14:paraId="12540CF8">
            <w:pPr>
              <w:rPr>
                <w:sz w:val="18"/>
                <w:szCs w:val="18"/>
              </w:rPr>
            </w:pPr>
          </w:p>
        </w:tc>
        <w:tc>
          <w:tcPr>
            <w:tcW w:w="630" w:type="dxa"/>
            <w:tcBorders>
              <w:top w:val="single" w:color="000000" w:sz="4" w:space="0"/>
              <w:left w:val="single" w:color="000000" w:sz="6" w:space="0"/>
              <w:bottom w:val="single" w:color="000000" w:sz="4" w:space="0"/>
              <w:right w:val="single" w:color="000000" w:sz="4" w:space="0"/>
            </w:tcBorders>
            <w:vAlign w:val="center"/>
          </w:tcPr>
          <w:p w14:paraId="233F057A">
            <w:pPr>
              <w:rPr>
                <w:sz w:val="18"/>
                <w:szCs w:val="18"/>
              </w:rPr>
            </w:pPr>
          </w:p>
        </w:tc>
      </w:tr>
    </w:tbl>
    <w:p w14:paraId="0F382CEE">
      <w:pPr>
        <w:pStyle w:val="32"/>
        <w:spacing w:line="362" w:lineRule="auto"/>
        <w:ind w:firstLine="180" w:firstLineChars="100"/>
        <w:rPr>
          <w:rFonts w:ascii="Times New Roman" w:hAnsi="Times New Roman" w:cs="Times New Roman"/>
          <w:sz w:val="18"/>
          <w:szCs w:val="18"/>
          <w:lang w:eastAsia="zh-CN"/>
        </w:rPr>
      </w:pPr>
    </w:p>
    <w:p w14:paraId="1A6D7B10">
      <w:pPr>
        <w:pStyle w:val="32"/>
        <w:spacing w:line="362" w:lineRule="auto"/>
        <w:ind w:firstLine="180" w:firstLineChars="100"/>
        <w:rPr>
          <w:rFonts w:ascii="Times New Roman" w:hAnsi="Times New Roman" w:cs="Times New Roman"/>
          <w:sz w:val="18"/>
          <w:szCs w:val="18"/>
          <w:lang w:eastAsia="zh-CN"/>
        </w:rPr>
      </w:pPr>
      <w:r>
        <w:rPr>
          <w:rFonts w:ascii="Times New Roman" w:hAnsi="宋体" w:cs="Times New Roman"/>
          <w:sz w:val="18"/>
          <w:szCs w:val="18"/>
          <w:lang w:eastAsia="zh-CN"/>
        </w:rPr>
        <w:t>注</w:t>
      </w:r>
      <w:r>
        <w:rPr>
          <w:rFonts w:ascii="Times New Roman" w:hAnsi="Times New Roman" w:cs="Times New Roman"/>
          <w:sz w:val="18"/>
          <w:szCs w:val="18"/>
          <w:lang w:eastAsia="zh-CN"/>
        </w:rPr>
        <w:t>:1.</w:t>
      </w:r>
      <w:r>
        <w:rPr>
          <w:rFonts w:ascii="Times New Roman" w:hAnsi="宋体" w:cs="Times New Roman"/>
          <w:sz w:val="18"/>
          <w:szCs w:val="18"/>
          <w:lang w:eastAsia="zh-CN"/>
        </w:rPr>
        <w:t>此表由招标人填写除</w:t>
      </w:r>
      <w:r>
        <w:rPr>
          <w:rFonts w:ascii="Times New Roman" w:hAnsi="Times New Roman" w:cs="Times New Roman"/>
          <w:sz w:val="18"/>
          <w:szCs w:val="18"/>
          <w:lang w:eastAsia="zh-CN"/>
        </w:rPr>
        <w:t>“</w:t>
      </w:r>
      <w:r>
        <w:rPr>
          <w:rFonts w:ascii="Times New Roman" w:hAnsi="宋体" w:cs="Times New Roman"/>
          <w:sz w:val="18"/>
          <w:szCs w:val="18"/>
          <w:lang w:eastAsia="zh-CN"/>
        </w:rPr>
        <w:t>数量</w:t>
      </w:r>
      <w:r>
        <w:rPr>
          <w:rFonts w:ascii="Times New Roman" w:hAnsi="Times New Roman" w:cs="Times New Roman"/>
          <w:sz w:val="18"/>
          <w:szCs w:val="18"/>
          <w:lang w:eastAsia="zh-CN"/>
        </w:rPr>
        <w:t>”</w:t>
      </w:r>
      <w:r>
        <w:rPr>
          <w:rFonts w:ascii="Times New Roman" w:hAnsi="宋体" w:cs="Times New Roman"/>
          <w:sz w:val="18"/>
          <w:szCs w:val="18"/>
          <w:lang w:eastAsia="zh-CN"/>
        </w:rPr>
        <w:t>、</w:t>
      </w:r>
      <w:r>
        <w:rPr>
          <w:rFonts w:ascii="Times New Roman" w:hAnsi="Times New Roman" w:cs="Times New Roman"/>
          <w:sz w:val="18"/>
          <w:szCs w:val="18"/>
          <w:lang w:eastAsia="zh-CN"/>
        </w:rPr>
        <w:t>“</w:t>
      </w:r>
      <w:r>
        <w:rPr>
          <w:rFonts w:ascii="Times New Roman" w:hAnsi="宋体" w:cs="Times New Roman"/>
          <w:sz w:val="18"/>
          <w:szCs w:val="18"/>
          <w:lang w:eastAsia="zh-CN"/>
        </w:rPr>
        <w:t>合价</w:t>
      </w:r>
      <w:r>
        <w:rPr>
          <w:rFonts w:ascii="Times New Roman" w:hAnsi="Times New Roman" w:cs="Times New Roman"/>
          <w:sz w:val="18"/>
          <w:szCs w:val="18"/>
          <w:lang w:eastAsia="zh-CN"/>
        </w:rPr>
        <w:t>”</w:t>
      </w:r>
      <w:r>
        <w:rPr>
          <w:rFonts w:ascii="Times New Roman" w:hAnsi="宋体" w:cs="Times New Roman"/>
          <w:sz w:val="18"/>
          <w:szCs w:val="18"/>
          <w:lang w:eastAsia="zh-CN"/>
        </w:rPr>
        <w:t>栏之外的内容，</w:t>
      </w:r>
      <w:r>
        <w:rPr>
          <w:rFonts w:ascii="Times New Roman" w:hAnsi="Times New Roman" w:cs="Times New Roman"/>
          <w:sz w:val="18"/>
          <w:szCs w:val="18"/>
          <w:lang w:eastAsia="zh-CN"/>
        </w:rPr>
        <w:t>“</w:t>
      </w:r>
      <w:r>
        <w:rPr>
          <w:rFonts w:ascii="Times New Roman" w:hAnsi="宋体" w:cs="Times New Roman"/>
          <w:sz w:val="18"/>
          <w:szCs w:val="18"/>
          <w:lang w:eastAsia="zh-CN"/>
        </w:rPr>
        <w:t>数量</w:t>
      </w:r>
      <w:r>
        <w:rPr>
          <w:rFonts w:ascii="Times New Roman" w:hAnsi="Times New Roman" w:cs="Times New Roman"/>
          <w:sz w:val="18"/>
          <w:szCs w:val="18"/>
          <w:lang w:eastAsia="zh-CN"/>
        </w:rPr>
        <w:t>”</w:t>
      </w:r>
      <w:r>
        <w:rPr>
          <w:rFonts w:ascii="Times New Roman" w:hAnsi="宋体" w:cs="Times New Roman"/>
          <w:sz w:val="18"/>
          <w:szCs w:val="18"/>
          <w:lang w:eastAsia="zh-CN"/>
        </w:rPr>
        <w:t>、</w:t>
      </w:r>
      <w:r>
        <w:rPr>
          <w:rFonts w:ascii="Times New Roman" w:hAnsi="Times New Roman" w:cs="Times New Roman"/>
          <w:sz w:val="18"/>
          <w:szCs w:val="18"/>
          <w:lang w:eastAsia="zh-CN"/>
        </w:rPr>
        <w:t>“</w:t>
      </w:r>
      <w:r>
        <w:rPr>
          <w:rFonts w:ascii="Times New Roman" w:hAnsi="宋体" w:cs="Times New Roman"/>
          <w:sz w:val="18"/>
          <w:szCs w:val="18"/>
          <w:lang w:eastAsia="zh-CN"/>
        </w:rPr>
        <w:t>合价</w:t>
      </w:r>
      <w:r>
        <w:rPr>
          <w:rFonts w:ascii="Times New Roman" w:hAnsi="Times New Roman" w:cs="Times New Roman"/>
          <w:sz w:val="18"/>
          <w:szCs w:val="18"/>
          <w:lang w:eastAsia="zh-CN"/>
        </w:rPr>
        <w:t>”</w:t>
      </w:r>
      <w:r>
        <w:rPr>
          <w:rFonts w:ascii="Times New Roman" w:hAnsi="宋体" w:cs="Times New Roman"/>
          <w:sz w:val="18"/>
          <w:szCs w:val="18"/>
          <w:lang w:eastAsia="zh-CN"/>
        </w:rPr>
        <w:t>由投标人填写。</w:t>
      </w:r>
    </w:p>
    <w:p w14:paraId="74EA79BA">
      <w:pPr>
        <w:pStyle w:val="32"/>
        <w:spacing w:line="362" w:lineRule="auto"/>
        <w:ind w:firstLine="450" w:firstLineChars="250"/>
        <w:rPr>
          <w:rFonts w:ascii="Times New Roman" w:hAnsi="Times New Roman" w:cs="Times New Roman"/>
          <w:sz w:val="18"/>
          <w:szCs w:val="18"/>
          <w:lang w:eastAsia="zh-CN"/>
        </w:rPr>
      </w:pPr>
      <w:r>
        <w:rPr>
          <w:rFonts w:ascii="Times New Roman" w:hAnsi="Times New Roman" w:cs="Times New Roman"/>
          <w:sz w:val="18"/>
          <w:szCs w:val="18"/>
          <w:lang w:eastAsia="zh-CN"/>
        </w:rPr>
        <w:t>2.</w:t>
      </w:r>
      <w:r>
        <w:rPr>
          <w:rFonts w:ascii="Times New Roman" w:hAnsi="宋体" w:cs="Times New Roman"/>
          <w:sz w:val="18"/>
          <w:szCs w:val="18"/>
          <w:lang w:eastAsia="zh-CN"/>
        </w:rPr>
        <w:t>结算时，</w:t>
      </w:r>
      <w:r>
        <w:rPr>
          <w:rFonts w:ascii="Times New Roman" w:hAnsi="Times New Roman" w:cs="Times New Roman"/>
          <w:sz w:val="18"/>
          <w:szCs w:val="18"/>
          <w:lang w:eastAsia="zh-CN"/>
        </w:rPr>
        <w:t>“</w:t>
      </w:r>
      <w:r>
        <w:rPr>
          <w:rFonts w:ascii="Times New Roman" w:hAnsi="宋体" w:cs="Times New Roman"/>
          <w:sz w:val="18"/>
          <w:szCs w:val="18"/>
          <w:lang w:eastAsia="zh-CN"/>
        </w:rPr>
        <w:t>单价</w:t>
      </w:r>
      <w:r>
        <w:rPr>
          <w:rFonts w:ascii="Times New Roman" w:hAnsi="Times New Roman" w:cs="Times New Roman"/>
          <w:sz w:val="18"/>
          <w:szCs w:val="18"/>
          <w:lang w:eastAsia="zh-CN"/>
        </w:rPr>
        <w:t>”</w:t>
      </w:r>
      <w:r>
        <w:rPr>
          <w:rFonts w:ascii="Times New Roman" w:hAnsi="宋体" w:cs="Times New Roman"/>
          <w:sz w:val="18"/>
          <w:szCs w:val="18"/>
          <w:lang w:eastAsia="zh-CN"/>
        </w:rPr>
        <w:t>栏按招标人实际采购价（包含采保费）列入。</w:t>
      </w:r>
    </w:p>
    <w:p w14:paraId="73E5C358">
      <w:pPr>
        <w:pStyle w:val="32"/>
        <w:spacing w:line="362" w:lineRule="auto"/>
        <w:jc w:val="right"/>
        <w:rPr>
          <w:rFonts w:ascii="Times New Roman" w:hAnsi="Times New Roman" w:cs="Times New Roman"/>
          <w:sz w:val="18"/>
          <w:szCs w:val="18"/>
          <w:lang w:eastAsia="zh-CN"/>
        </w:rPr>
      </w:pPr>
      <w:r>
        <w:rPr>
          <w:rFonts w:ascii="Times New Roman" w:hAnsi="宋体" w:cs="Times New Roman"/>
          <w:sz w:val="18"/>
          <w:szCs w:val="18"/>
          <w:lang w:eastAsia="zh-CN"/>
        </w:rPr>
        <w:t>表</w:t>
      </w:r>
      <w:r>
        <w:rPr>
          <w:rFonts w:ascii="Times New Roman" w:hAnsi="Times New Roman" w:cs="Times New Roman"/>
          <w:sz w:val="18"/>
          <w:szCs w:val="18"/>
          <w:lang w:eastAsia="zh-CN"/>
        </w:rPr>
        <w:t>-20</w:t>
      </w:r>
    </w:p>
    <w:p w14:paraId="5ADFDD4D">
      <w:pPr>
        <w:pStyle w:val="31"/>
        <w:tabs>
          <w:tab w:val="left" w:pos="707"/>
        </w:tabs>
        <w:jc w:val="center"/>
        <w:outlineLvl w:val="2"/>
        <w:rPr>
          <w:rFonts w:ascii="Times New Roman" w:hAnsi="Times New Roman" w:cs="Times New Roman"/>
          <w:b/>
          <w:spacing w:val="1"/>
          <w:lang w:eastAsia="zh-CN"/>
        </w:rPr>
      </w:pPr>
      <w:r>
        <w:rPr>
          <w:rFonts w:ascii="Times New Roman" w:cs="Times New Roman"/>
          <w:b/>
          <w:spacing w:val="1"/>
          <w:lang w:eastAsia="zh-CN"/>
        </w:rPr>
        <w:br w:type="page"/>
      </w:r>
      <w:r>
        <w:rPr>
          <w:rFonts w:ascii="Times New Roman" w:cs="Times New Roman"/>
          <w:b/>
          <w:spacing w:val="1"/>
          <w:lang w:eastAsia="zh-CN"/>
        </w:rPr>
        <w:t>承包人提供主要材料和工程设备一览表</w:t>
      </w:r>
      <w:bookmarkEnd w:id="81"/>
      <w:bookmarkEnd w:id="82"/>
      <w:bookmarkEnd w:id="83"/>
    </w:p>
    <w:p w14:paraId="0FE658C0">
      <w:pPr>
        <w:pStyle w:val="33"/>
        <w:spacing w:before="8"/>
        <w:jc w:val="center"/>
        <w:rPr>
          <w:rFonts w:ascii="Times New Roman" w:hAnsi="Times New Roman" w:cs="Times New Roman"/>
          <w:sz w:val="24"/>
          <w:szCs w:val="24"/>
          <w:lang w:eastAsia="zh-CN"/>
        </w:rPr>
      </w:pPr>
      <w:r>
        <w:rPr>
          <w:rFonts w:ascii="Times New Roman" w:hAnsi="Times New Roman" w:cs="Times New Roman"/>
          <w:spacing w:val="1"/>
          <w:sz w:val="24"/>
          <w:szCs w:val="24"/>
          <w:lang w:eastAsia="zh-CN"/>
        </w:rPr>
        <w:t>(</w:t>
      </w:r>
      <w:r>
        <w:rPr>
          <w:rFonts w:ascii="Times New Roman" w:cs="Times New Roman"/>
          <w:spacing w:val="1"/>
          <w:sz w:val="24"/>
          <w:szCs w:val="24"/>
          <w:lang w:eastAsia="zh-CN"/>
        </w:rPr>
        <w:t>适用于造价信息差额调整法</w:t>
      </w:r>
      <w:r>
        <w:rPr>
          <w:rFonts w:ascii="Times New Roman" w:hAnsi="Times New Roman" w:cs="Times New Roman"/>
          <w:spacing w:val="1"/>
          <w:sz w:val="24"/>
          <w:szCs w:val="24"/>
          <w:lang w:eastAsia="zh-CN"/>
        </w:rPr>
        <w:t>)</w:t>
      </w:r>
    </w:p>
    <w:p w14:paraId="0BEAD004">
      <w:pPr>
        <w:spacing w:before="19" w:line="200" w:lineRule="exact"/>
        <w:rPr>
          <w:sz w:val="20"/>
          <w:szCs w:val="20"/>
        </w:rPr>
      </w:pPr>
    </w:p>
    <w:p w14:paraId="753660C9">
      <w:pPr>
        <w:pStyle w:val="9"/>
        <w:tabs>
          <w:tab w:val="left" w:pos="4094"/>
          <w:tab w:val="left" w:pos="7455"/>
          <w:tab w:val="left" w:pos="7981"/>
          <w:tab w:val="left" w:pos="8715"/>
        </w:tabs>
        <w:rPr>
          <w:rFonts w:eastAsia="宋体"/>
        </w:rPr>
      </w:pPr>
      <w:r>
        <w:rPr>
          <w:rFonts w:hAnsi="宋体" w:eastAsia="宋体"/>
        </w:rPr>
        <w:t>工</w:t>
      </w:r>
      <w:r>
        <w:rPr>
          <w:rFonts w:hAnsi="宋体" w:eastAsia="宋体"/>
          <w:spacing w:val="-3"/>
        </w:rPr>
        <w:t>程</w:t>
      </w:r>
      <w:r>
        <w:rPr>
          <w:rFonts w:hAnsi="宋体" w:eastAsia="宋体"/>
        </w:rPr>
        <w:t>名</w:t>
      </w:r>
      <w:r>
        <w:rPr>
          <w:rFonts w:hAnsi="宋体" w:eastAsia="宋体"/>
          <w:spacing w:val="-3"/>
        </w:rPr>
        <w:t>称</w:t>
      </w:r>
      <w:r>
        <w:rPr>
          <w:rFonts w:hAnsi="宋体" w:eastAsia="宋体"/>
        </w:rPr>
        <w:t>：标</w:t>
      </w:r>
      <w:r>
        <w:rPr>
          <w:rFonts w:hAnsi="宋体" w:eastAsia="宋体"/>
          <w:spacing w:val="-3"/>
        </w:rPr>
        <w:t>段</w:t>
      </w:r>
      <w:r>
        <w:rPr>
          <w:rFonts w:hAnsi="宋体" w:eastAsia="宋体"/>
        </w:rPr>
        <w:t>：第</w:t>
      </w:r>
      <w:r>
        <w:rPr>
          <w:rFonts w:hAnsi="宋体" w:eastAsia="宋体"/>
          <w:spacing w:val="-3"/>
        </w:rPr>
        <w:t>页</w:t>
      </w:r>
      <w:r>
        <w:rPr>
          <w:rFonts w:hAnsi="宋体" w:eastAsia="宋体"/>
        </w:rPr>
        <w:t>共页</w:t>
      </w:r>
    </w:p>
    <w:p w14:paraId="245CB810">
      <w:pPr>
        <w:spacing w:before="9" w:line="40" w:lineRule="exact"/>
        <w:rPr>
          <w:sz w:val="4"/>
          <w:szCs w:val="4"/>
        </w:rPr>
      </w:pPr>
    </w:p>
    <w:tbl>
      <w:tblPr>
        <w:tblStyle w:val="17"/>
        <w:tblW w:w="9252" w:type="dxa"/>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14:paraId="2A0DA285">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0BB71D40">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序号</w:t>
            </w:r>
          </w:p>
        </w:tc>
        <w:tc>
          <w:tcPr>
            <w:tcW w:w="1341" w:type="dxa"/>
            <w:tcBorders>
              <w:top w:val="single" w:color="000000" w:sz="4" w:space="0"/>
              <w:left w:val="single" w:color="000000" w:sz="4" w:space="0"/>
              <w:bottom w:val="single" w:color="000000" w:sz="4" w:space="0"/>
              <w:right w:val="single" w:color="000000" w:sz="4" w:space="0"/>
            </w:tcBorders>
            <w:vAlign w:val="center"/>
          </w:tcPr>
          <w:p w14:paraId="40CE7F99">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材料编码</w:t>
            </w:r>
          </w:p>
        </w:tc>
        <w:tc>
          <w:tcPr>
            <w:tcW w:w="1575" w:type="dxa"/>
            <w:tcBorders>
              <w:top w:val="single" w:color="000000" w:sz="4" w:space="0"/>
              <w:left w:val="single" w:color="000000" w:sz="4" w:space="0"/>
              <w:bottom w:val="single" w:color="000000" w:sz="4" w:space="0"/>
              <w:right w:val="single" w:color="000000" w:sz="4" w:space="0"/>
            </w:tcBorders>
            <w:vAlign w:val="center"/>
          </w:tcPr>
          <w:p w14:paraId="15B33AF3">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名称、规格、型号</w:t>
            </w:r>
          </w:p>
        </w:tc>
        <w:tc>
          <w:tcPr>
            <w:tcW w:w="758" w:type="dxa"/>
            <w:tcBorders>
              <w:top w:val="single" w:color="000000" w:sz="4" w:space="0"/>
              <w:left w:val="single" w:color="000000" w:sz="4" w:space="0"/>
              <w:bottom w:val="single" w:color="000000" w:sz="4" w:space="0"/>
              <w:right w:val="single" w:color="000000" w:sz="4" w:space="0"/>
            </w:tcBorders>
            <w:vAlign w:val="center"/>
          </w:tcPr>
          <w:p w14:paraId="24502552">
            <w:pPr>
              <w:pStyle w:val="32"/>
              <w:spacing w:line="362" w:lineRule="auto"/>
              <w:jc w:val="center"/>
              <w:rPr>
                <w:rFonts w:ascii="Times New Roman" w:hAnsi="Times New Roman" w:cs="Times New Roman"/>
                <w:sz w:val="18"/>
                <w:szCs w:val="18"/>
                <w:lang w:eastAsia="zh-CN"/>
              </w:rPr>
            </w:pPr>
            <w:r>
              <w:rPr>
                <w:rFonts w:ascii="Times New Roman" w:hAnsi="宋体" w:cs="Times New Roman"/>
                <w:sz w:val="18"/>
                <w:szCs w:val="18"/>
                <w:lang w:eastAsia="zh-CN"/>
              </w:rPr>
              <w:t>单位</w:t>
            </w:r>
          </w:p>
        </w:tc>
        <w:tc>
          <w:tcPr>
            <w:tcW w:w="758" w:type="dxa"/>
            <w:tcBorders>
              <w:top w:val="single" w:color="000000" w:sz="4" w:space="0"/>
              <w:left w:val="single" w:color="000000" w:sz="4" w:space="0"/>
              <w:bottom w:val="single" w:color="000000" w:sz="4" w:space="0"/>
              <w:right w:val="single" w:color="000000" w:sz="4" w:space="0"/>
            </w:tcBorders>
            <w:vAlign w:val="center"/>
          </w:tcPr>
          <w:p w14:paraId="1996C10E">
            <w:pPr>
              <w:pStyle w:val="32"/>
              <w:spacing w:line="362" w:lineRule="auto"/>
              <w:jc w:val="center"/>
              <w:rPr>
                <w:rFonts w:ascii="Times New Roman" w:hAnsi="Times New Roman" w:cs="Times New Roman"/>
                <w:sz w:val="18"/>
                <w:szCs w:val="18"/>
                <w:lang w:eastAsia="zh-CN"/>
              </w:rPr>
            </w:pPr>
            <w:r>
              <w:rPr>
                <w:rFonts w:ascii="Times New Roman" w:hAnsi="宋体" w:cs="Times New Roman"/>
                <w:sz w:val="18"/>
                <w:szCs w:val="18"/>
                <w:lang w:eastAsia="zh-CN"/>
              </w:rPr>
              <w:t>数量</w:t>
            </w:r>
          </w:p>
        </w:tc>
        <w:tc>
          <w:tcPr>
            <w:tcW w:w="850" w:type="dxa"/>
            <w:tcBorders>
              <w:top w:val="single" w:color="000000" w:sz="4" w:space="0"/>
              <w:left w:val="single" w:color="000000" w:sz="4" w:space="0"/>
              <w:bottom w:val="single" w:color="000000" w:sz="4" w:space="0"/>
              <w:right w:val="single" w:color="000000" w:sz="4" w:space="0"/>
            </w:tcBorders>
            <w:vAlign w:val="center"/>
          </w:tcPr>
          <w:p w14:paraId="263C252B">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风险系数</w:t>
            </w:r>
            <w:r>
              <w:rPr>
                <w:rFonts w:ascii="Times New Roman" w:hAnsi="宋体" w:cs="Times New Roman"/>
                <w:sz w:val="18"/>
                <w:szCs w:val="18"/>
              </w:rPr>
              <w:t>（</w:t>
            </w:r>
            <w:r>
              <w:rPr>
                <w:rFonts w:ascii="Times New Roman" w:hAnsi="Times New Roman" w:cs="Times New Roman"/>
                <w:spacing w:val="1"/>
                <w:sz w:val="18"/>
                <w:szCs w:val="18"/>
              </w:rPr>
              <w:t>%</w:t>
            </w:r>
            <w:r>
              <w:rPr>
                <w:rFonts w:ascii="Times New Roman" w:hAnsi="宋体" w:cs="Times New Roman"/>
                <w:sz w:val="18"/>
                <w:szCs w:val="18"/>
              </w:rPr>
              <w:t>）</w:t>
            </w:r>
          </w:p>
        </w:tc>
        <w:tc>
          <w:tcPr>
            <w:tcW w:w="851" w:type="dxa"/>
            <w:tcBorders>
              <w:top w:val="single" w:color="000000" w:sz="4" w:space="0"/>
              <w:left w:val="single" w:color="000000" w:sz="4" w:space="0"/>
              <w:bottom w:val="single" w:color="000000" w:sz="4" w:space="0"/>
              <w:right w:val="single" w:color="000000" w:sz="4" w:space="0"/>
            </w:tcBorders>
            <w:vAlign w:val="center"/>
          </w:tcPr>
          <w:p w14:paraId="2097F97B">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基准单价</w:t>
            </w:r>
            <w:r>
              <w:rPr>
                <w:rFonts w:ascii="Times New Roman" w:hAnsi="宋体" w:cs="Times New Roman"/>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1587469C">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投标单价</w:t>
            </w:r>
            <w:r>
              <w:rPr>
                <w:rFonts w:ascii="Times New Roman" w:hAnsi="宋体" w:cs="Times New Roman"/>
                <w:sz w:val="18"/>
                <w:szCs w:val="18"/>
              </w:rPr>
              <w:t>（元）</w:t>
            </w:r>
          </w:p>
        </w:tc>
        <w:tc>
          <w:tcPr>
            <w:tcW w:w="851" w:type="dxa"/>
            <w:tcBorders>
              <w:top w:val="single" w:color="000000" w:sz="4" w:space="0"/>
              <w:left w:val="single" w:color="000000" w:sz="4" w:space="0"/>
              <w:bottom w:val="single" w:color="000000" w:sz="4" w:space="0"/>
              <w:right w:val="single" w:color="000000" w:sz="4" w:space="0"/>
            </w:tcBorders>
            <w:vAlign w:val="center"/>
          </w:tcPr>
          <w:p w14:paraId="418E5327">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发承包人确认单价（元）</w:t>
            </w:r>
          </w:p>
        </w:tc>
        <w:tc>
          <w:tcPr>
            <w:tcW w:w="768" w:type="dxa"/>
            <w:tcBorders>
              <w:top w:val="single" w:color="000000" w:sz="4" w:space="0"/>
              <w:left w:val="single" w:color="000000" w:sz="4" w:space="0"/>
              <w:bottom w:val="single" w:color="000000" w:sz="4" w:space="0"/>
              <w:right w:val="single" w:color="000000" w:sz="4" w:space="0"/>
            </w:tcBorders>
            <w:vAlign w:val="center"/>
          </w:tcPr>
          <w:p w14:paraId="7B425438">
            <w:pPr>
              <w:pStyle w:val="32"/>
              <w:jc w:val="center"/>
              <w:rPr>
                <w:rFonts w:ascii="Times New Roman" w:hAnsi="Times New Roman" w:cs="Times New Roman"/>
                <w:sz w:val="18"/>
                <w:szCs w:val="18"/>
                <w:lang w:eastAsia="zh-CN"/>
              </w:rPr>
            </w:pPr>
            <w:r>
              <w:rPr>
                <w:rFonts w:ascii="Times New Roman" w:hAnsi="宋体" w:cs="Times New Roman"/>
                <w:sz w:val="18"/>
                <w:szCs w:val="18"/>
                <w:lang w:eastAsia="zh-CN"/>
              </w:rPr>
              <w:t>备注</w:t>
            </w:r>
          </w:p>
        </w:tc>
      </w:tr>
      <w:tr w14:paraId="5673742E">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1F8DD8A">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54AB00A2"/>
        </w:tc>
        <w:tc>
          <w:tcPr>
            <w:tcW w:w="1575" w:type="dxa"/>
            <w:tcBorders>
              <w:top w:val="single" w:color="000000" w:sz="4" w:space="0"/>
              <w:left w:val="single" w:color="000000" w:sz="4" w:space="0"/>
              <w:bottom w:val="single" w:color="000000" w:sz="4" w:space="0"/>
              <w:right w:val="single" w:color="000000" w:sz="4" w:space="0"/>
            </w:tcBorders>
            <w:vAlign w:val="center"/>
          </w:tcPr>
          <w:p w14:paraId="1C9E044D"/>
        </w:tc>
        <w:tc>
          <w:tcPr>
            <w:tcW w:w="758" w:type="dxa"/>
            <w:tcBorders>
              <w:top w:val="single" w:color="000000" w:sz="4" w:space="0"/>
              <w:left w:val="single" w:color="000000" w:sz="4" w:space="0"/>
              <w:bottom w:val="single" w:color="000000" w:sz="4" w:space="0"/>
              <w:right w:val="single" w:color="000000" w:sz="4" w:space="0"/>
            </w:tcBorders>
            <w:vAlign w:val="center"/>
          </w:tcPr>
          <w:p w14:paraId="3EB71CBB"/>
        </w:tc>
        <w:tc>
          <w:tcPr>
            <w:tcW w:w="758" w:type="dxa"/>
            <w:tcBorders>
              <w:top w:val="single" w:color="000000" w:sz="4" w:space="0"/>
              <w:left w:val="single" w:color="000000" w:sz="4" w:space="0"/>
              <w:bottom w:val="single" w:color="000000" w:sz="4" w:space="0"/>
              <w:right w:val="single" w:color="000000" w:sz="4" w:space="0"/>
            </w:tcBorders>
            <w:vAlign w:val="center"/>
          </w:tcPr>
          <w:p w14:paraId="32AACC1D"/>
        </w:tc>
        <w:tc>
          <w:tcPr>
            <w:tcW w:w="850" w:type="dxa"/>
            <w:tcBorders>
              <w:top w:val="single" w:color="000000" w:sz="4" w:space="0"/>
              <w:left w:val="single" w:color="000000" w:sz="4" w:space="0"/>
              <w:bottom w:val="single" w:color="000000" w:sz="4" w:space="0"/>
              <w:right w:val="single" w:color="000000" w:sz="4" w:space="0"/>
            </w:tcBorders>
            <w:vAlign w:val="center"/>
          </w:tcPr>
          <w:p w14:paraId="1A2FD55B"/>
        </w:tc>
        <w:tc>
          <w:tcPr>
            <w:tcW w:w="851" w:type="dxa"/>
            <w:tcBorders>
              <w:top w:val="single" w:color="000000" w:sz="4" w:space="0"/>
              <w:left w:val="single" w:color="000000" w:sz="4" w:space="0"/>
              <w:bottom w:val="single" w:color="000000" w:sz="4" w:space="0"/>
              <w:right w:val="single" w:color="000000" w:sz="4" w:space="0"/>
            </w:tcBorders>
            <w:vAlign w:val="center"/>
          </w:tcPr>
          <w:p w14:paraId="77D0EFB3"/>
        </w:tc>
        <w:tc>
          <w:tcPr>
            <w:tcW w:w="851" w:type="dxa"/>
            <w:tcBorders>
              <w:top w:val="single" w:color="000000" w:sz="4" w:space="0"/>
              <w:left w:val="single" w:color="000000" w:sz="4" w:space="0"/>
              <w:bottom w:val="single" w:color="000000" w:sz="4" w:space="0"/>
              <w:right w:val="single" w:color="000000" w:sz="4" w:space="0"/>
            </w:tcBorders>
            <w:vAlign w:val="center"/>
          </w:tcPr>
          <w:p w14:paraId="60A05A92"/>
        </w:tc>
        <w:tc>
          <w:tcPr>
            <w:tcW w:w="851" w:type="dxa"/>
            <w:tcBorders>
              <w:top w:val="single" w:color="000000" w:sz="4" w:space="0"/>
              <w:left w:val="single" w:color="000000" w:sz="4" w:space="0"/>
              <w:bottom w:val="single" w:color="000000" w:sz="4" w:space="0"/>
              <w:right w:val="single" w:color="000000" w:sz="4" w:space="0"/>
            </w:tcBorders>
            <w:vAlign w:val="center"/>
          </w:tcPr>
          <w:p w14:paraId="1FD24717"/>
        </w:tc>
        <w:tc>
          <w:tcPr>
            <w:tcW w:w="768" w:type="dxa"/>
            <w:tcBorders>
              <w:top w:val="single" w:color="000000" w:sz="4" w:space="0"/>
              <w:left w:val="single" w:color="000000" w:sz="4" w:space="0"/>
              <w:bottom w:val="single" w:color="000000" w:sz="4" w:space="0"/>
              <w:right w:val="single" w:color="000000" w:sz="4" w:space="0"/>
            </w:tcBorders>
            <w:vAlign w:val="center"/>
          </w:tcPr>
          <w:p w14:paraId="0D1B3BCA"/>
        </w:tc>
      </w:tr>
      <w:tr w14:paraId="4AC95528">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04F6398C">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1652D111"/>
        </w:tc>
        <w:tc>
          <w:tcPr>
            <w:tcW w:w="1575" w:type="dxa"/>
            <w:tcBorders>
              <w:top w:val="single" w:color="000000" w:sz="4" w:space="0"/>
              <w:left w:val="single" w:color="000000" w:sz="4" w:space="0"/>
              <w:bottom w:val="single" w:color="000000" w:sz="4" w:space="0"/>
              <w:right w:val="single" w:color="000000" w:sz="4" w:space="0"/>
            </w:tcBorders>
            <w:vAlign w:val="center"/>
          </w:tcPr>
          <w:p w14:paraId="059424F4"/>
        </w:tc>
        <w:tc>
          <w:tcPr>
            <w:tcW w:w="758" w:type="dxa"/>
            <w:tcBorders>
              <w:top w:val="single" w:color="000000" w:sz="4" w:space="0"/>
              <w:left w:val="single" w:color="000000" w:sz="4" w:space="0"/>
              <w:bottom w:val="single" w:color="000000" w:sz="4" w:space="0"/>
              <w:right w:val="single" w:color="000000" w:sz="4" w:space="0"/>
            </w:tcBorders>
            <w:vAlign w:val="center"/>
          </w:tcPr>
          <w:p w14:paraId="6F411321"/>
        </w:tc>
        <w:tc>
          <w:tcPr>
            <w:tcW w:w="758" w:type="dxa"/>
            <w:tcBorders>
              <w:top w:val="single" w:color="000000" w:sz="4" w:space="0"/>
              <w:left w:val="single" w:color="000000" w:sz="4" w:space="0"/>
              <w:bottom w:val="single" w:color="000000" w:sz="4" w:space="0"/>
              <w:right w:val="single" w:color="000000" w:sz="4" w:space="0"/>
            </w:tcBorders>
            <w:vAlign w:val="center"/>
          </w:tcPr>
          <w:p w14:paraId="70FCBAE7"/>
        </w:tc>
        <w:tc>
          <w:tcPr>
            <w:tcW w:w="850" w:type="dxa"/>
            <w:tcBorders>
              <w:top w:val="single" w:color="000000" w:sz="4" w:space="0"/>
              <w:left w:val="single" w:color="000000" w:sz="4" w:space="0"/>
              <w:bottom w:val="single" w:color="000000" w:sz="4" w:space="0"/>
              <w:right w:val="single" w:color="000000" w:sz="4" w:space="0"/>
            </w:tcBorders>
            <w:vAlign w:val="center"/>
          </w:tcPr>
          <w:p w14:paraId="34FD8EF9"/>
        </w:tc>
        <w:tc>
          <w:tcPr>
            <w:tcW w:w="851" w:type="dxa"/>
            <w:tcBorders>
              <w:top w:val="single" w:color="000000" w:sz="4" w:space="0"/>
              <w:left w:val="single" w:color="000000" w:sz="4" w:space="0"/>
              <w:bottom w:val="single" w:color="000000" w:sz="4" w:space="0"/>
              <w:right w:val="single" w:color="000000" w:sz="4" w:space="0"/>
            </w:tcBorders>
            <w:vAlign w:val="center"/>
          </w:tcPr>
          <w:p w14:paraId="21303503"/>
        </w:tc>
        <w:tc>
          <w:tcPr>
            <w:tcW w:w="851" w:type="dxa"/>
            <w:tcBorders>
              <w:top w:val="single" w:color="000000" w:sz="4" w:space="0"/>
              <w:left w:val="single" w:color="000000" w:sz="4" w:space="0"/>
              <w:bottom w:val="single" w:color="000000" w:sz="4" w:space="0"/>
              <w:right w:val="single" w:color="000000" w:sz="4" w:space="0"/>
            </w:tcBorders>
            <w:vAlign w:val="center"/>
          </w:tcPr>
          <w:p w14:paraId="5CE3F769"/>
        </w:tc>
        <w:tc>
          <w:tcPr>
            <w:tcW w:w="851" w:type="dxa"/>
            <w:tcBorders>
              <w:top w:val="single" w:color="000000" w:sz="4" w:space="0"/>
              <w:left w:val="single" w:color="000000" w:sz="4" w:space="0"/>
              <w:bottom w:val="single" w:color="000000" w:sz="4" w:space="0"/>
              <w:right w:val="single" w:color="000000" w:sz="4" w:space="0"/>
            </w:tcBorders>
            <w:vAlign w:val="center"/>
          </w:tcPr>
          <w:p w14:paraId="34032BA7"/>
        </w:tc>
        <w:tc>
          <w:tcPr>
            <w:tcW w:w="768" w:type="dxa"/>
            <w:tcBorders>
              <w:top w:val="single" w:color="000000" w:sz="4" w:space="0"/>
              <w:left w:val="single" w:color="000000" w:sz="4" w:space="0"/>
              <w:bottom w:val="single" w:color="000000" w:sz="4" w:space="0"/>
              <w:right w:val="single" w:color="000000" w:sz="4" w:space="0"/>
            </w:tcBorders>
            <w:vAlign w:val="center"/>
          </w:tcPr>
          <w:p w14:paraId="65FF5965"/>
        </w:tc>
      </w:tr>
      <w:tr w14:paraId="28156861">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2DD9863">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48479C91"/>
        </w:tc>
        <w:tc>
          <w:tcPr>
            <w:tcW w:w="1575" w:type="dxa"/>
            <w:tcBorders>
              <w:top w:val="single" w:color="000000" w:sz="4" w:space="0"/>
              <w:left w:val="single" w:color="000000" w:sz="4" w:space="0"/>
              <w:bottom w:val="single" w:color="000000" w:sz="4" w:space="0"/>
              <w:right w:val="single" w:color="000000" w:sz="4" w:space="0"/>
            </w:tcBorders>
            <w:vAlign w:val="center"/>
          </w:tcPr>
          <w:p w14:paraId="04B24095"/>
        </w:tc>
        <w:tc>
          <w:tcPr>
            <w:tcW w:w="758" w:type="dxa"/>
            <w:tcBorders>
              <w:top w:val="single" w:color="000000" w:sz="4" w:space="0"/>
              <w:left w:val="single" w:color="000000" w:sz="4" w:space="0"/>
              <w:bottom w:val="single" w:color="000000" w:sz="4" w:space="0"/>
              <w:right w:val="single" w:color="000000" w:sz="4" w:space="0"/>
            </w:tcBorders>
            <w:vAlign w:val="center"/>
          </w:tcPr>
          <w:p w14:paraId="26A7A577"/>
        </w:tc>
        <w:tc>
          <w:tcPr>
            <w:tcW w:w="758" w:type="dxa"/>
            <w:tcBorders>
              <w:top w:val="single" w:color="000000" w:sz="4" w:space="0"/>
              <w:left w:val="single" w:color="000000" w:sz="4" w:space="0"/>
              <w:bottom w:val="single" w:color="000000" w:sz="4" w:space="0"/>
              <w:right w:val="single" w:color="000000" w:sz="4" w:space="0"/>
            </w:tcBorders>
            <w:vAlign w:val="center"/>
          </w:tcPr>
          <w:p w14:paraId="0F8A3F32"/>
        </w:tc>
        <w:tc>
          <w:tcPr>
            <w:tcW w:w="850" w:type="dxa"/>
            <w:tcBorders>
              <w:top w:val="single" w:color="000000" w:sz="4" w:space="0"/>
              <w:left w:val="single" w:color="000000" w:sz="4" w:space="0"/>
              <w:bottom w:val="single" w:color="000000" w:sz="4" w:space="0"/>
              <w:right w:val="single" w:color="000000" w:sz="4" w:space="0"/>
            </w:tcBorders>
            <w:vAlign w:val="center"/>
          </w:tcPr>
          <w:p w14:paraId="535BF7D1"/>
        </w:tc>
        <w:tc>
          <w:tcPr>
            <w:tcW w:w="851" w:type="dxa"/>
            <w:tcBorders>
              <w:top w:val="single" w:color="000000" w:sz="4" w:space="0"/>
              <w:left w:val="single" w:color="000000" w:sz="4" w:space="0"/>
              <w:bottom w:val="single" w:color="000000" w:sz="4" w:space="0"/>
              <w:right w:val="single" w:color="000000" w:sz="4" w:space="0"/>
            </w:tcBorders>
            <w:vAlign w:val="center"/>
          </w:tcPr>
          <w:p w14:paraId="58C29BFA"/>
        </w:tc>
        <w:tc>
          <w:tcPr>
            <w:tcW w:w="851" w:type="dxa"/>
            <w:tcBorders>
              <w:top w:val="single" w:color="000000" w:sz="4" w:space="0"/>
              <w:left w:val="single" w:color="000000" w:sz="4" w:space="0"/>
              <w:bottom w:val="single" w:color="000000" w:sz="4" w:space="0"/>
              <w:right w:val="single" w:color="000000" w:sz="4" w:space="0"/>
            </w:tcBorders>
            <w:vAlign w:val="center"/>
          </w:tcPr>
          <w:p w14:paraId="17028B9D"/>
        </w:tc>
        <w:tc>
          <w:tcPr>
            <w:tcW w:w="851" w:type="dxa"/>
            <w:tcBorders>
              <w:top w:val="single" w:color="000000" w:sz="4" w:space="0"/>
              <w:left w:val="single" w:color="000000" w:sz="4" w:space="0"/>
              <w:bottom w:val="single" w:color="000000" w:sz="4" w:space="0"/>
              <w:right w:val="single" w:color="000000" w:sz="4" w:space="0"/>
            </w:tcBorders>
            <w:vAlign w:val="center"/>
          </w:tcPr>
          <w:p w14:paraId="495C5044"/>
        </w:tc>
        <w:tc>
          <w:tcPr>
            <w:tcW w:w="768" w:type="dxa"/>
            <w:tcBorders>
              <w:top w:val="single" w:color="000000" w:sz="4" w:space="0"/>
              <w:left w:val="single" w:color="000000" w:sz="4" w:space="0"/>
              <w:bottom w:val="single" w:color="000000" w:sz="4" w:space="0"/>
              <w:right w:val="single" w:color="000000" w:sz="4" w:space="0"/>
            </w:tcBorders>
            <w:vAlign w:val="center"/>
          </w:tcPr>
          <w:p w14:paraId="605149BA"/>
        </w:tc>
      </w:tr>
      <w:tr w14:paraId="643E67F3">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59D6D1E0">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0583A0C9"/>
        </w:tc>
        <w:tc>
          <w:tcPr>
            <w:tcW w:w="1575" w:type="dxa"/>
            <w:tcBorders>
              <w:top w:val="single" w:color="000000" w:sz="4" w:space="0"/>
              <w:left w:val="single" w:color="000000" w:sz="4" w:space="0"/>
              <w:bottom w:val="single" w:color="000000" w:sz="4" w:space="0"/>
              <w:right w:val="single" w:color="000000" w:sz="4" w:space="0"/>
            </w:tcBorders>
            <w:vAlign w:val="center"/>
          </w:tcPr>
          <w:p w14:paraId="24EA80FF"/>
        </w:tc>
        <w:tc>
          <w:tcPr>
            <w:tcW w:w="758" w:type="dxa"/>
            <w:tcBorders>
              <w:top w:val="single" w:color="000000" w:sz="4" w:space="0"/>
              <w:left w:val="single" w:color="000000" w:sz="4" w:space="0"/>
              <w:bottom w:val="single" w:color="000000" w:sz="4" w:space="0"/>
              <w:right w:val="single" w:color="000000" w:sz="4" w:space="0"/>
            </w:tcBorders>
            <w:vAlign w:val="center"/>
          </w:tcPr>
          <w:p w14:paraId="0D098BD5"/>
        </w:tc>
        <w:tc>
          <w:tcPr>
            <w:tcW w:w="758" w:type="dxa"/>
            <w:tcBorders>
              <w:top w:val="single" w:color="000000" w:sz="4" w:space="0"/>
              <w:left w:val="single" w:color="000000" w:sz="4" w:space="0"/>
              <w:bottom w:val="single" w:color="000000" w:sz="4" w:space="0"/>
              <w:right w:val="single" w:color="000000" w:sz="4" w:space="0"/>
            </w:tcBorders>
            <w:vAlign w:val="center"/>
          </w:tcPr>
          <w:p w14:paraId="3A1C0784"/>
        </w:tc>
        <w:tc>
          <w:tcPr>
            <w:tcW w:w="850" w:type="dxa"/>
            <w:tcBorders>
              <w:top w:val="single" w:color="000000" w:sz="4" w:space="0"/>
              <w:left w:val="single" w:color="000000" w:sz="4" w:space="0"/>
              <w:bottom w:val="single" w:color="000000" w:sz="4" w:space="0"/>
              <w:right w:val="single" w:color="000000" w:sz="4" w:space="0"/>
            </w:tcBorders>
            <w:vAlign w:val="center"/>
          </w:tcPr>
          <w:p w14:paraId="383FC0A8"/>
        </w:tc>
        <w:tc>
          <w:tcPr>
            <w:tcW w:w="851" w:type="dxa"/>
            <w:tcBorders>
              <w:top w:val="single" w:color="000000" w:sz="4" w:space="0"/>
              <w:left w:val="single" w:color="000000" w:sz="4" w:space="0"/>
              <w:bottom w:val="single" w:color="000000" w:sz="4" w:space="0"/>
              <w:right w:val="single" w:color="000000" w:sz="4" w:space="0"/>
            </w:tcBorders>
            <w:vAlign w:val="center"/>
          </w:tcPr>
          <w:p w14:paraId="2B70888C"/>
        </w:tc>
        <w:tc>
          <w:tcPr>
            <w:tcW w:w="851" w:type="dxa"/>
            <w:tcBorders>
              <w:top w:val="single" w:color="000000" w:sz="4" w:space="0"/>
              <w:left w:val="single" w:color="000000" w:sz="4" w:space="0"/>
              <w:bottom w:val="single" w:color="000000" w:sz="4" w:space="0"/>
              <w:right w:val="single" w:color="000000" w:sz="4" w:space="0"/>
            </w:tcBorders>
            <w:vAlign w:val="center"/>
          </w:tcPr>
          <w:p w14:paraId="292DF6BF"/>
        </w:tc>
        <w:tc>
          <w:tcPr>
            <w:tcW w:w="851" w:type="dxa"/>
            <w:tcBorders>
              <w:top w:val="single" w:color="000000" w:sz="4" w:space="0"/>
              <w:left w:val="single" w:color="000000" w:sz="4" w:space="0"/>
              <w:bottom w:val="single" w:color="000000" w:sz="4" w:space="0"/>
              <w:right w:val="single" w:color="000000" w:sz="4" w:space="0"/>
            </w:tcBorders>
            <w:vAlign w:val="center"/>
          </w:tcPr>
          <w:p w14:paraId="0DA6AED6"/>
        </w:tc>
        <w:tc>
          <w:tcPr>
            <w:tcW w:w="768" w:type="dxa"/>
            <w:tcBorders>
              <w:top w:val="single" w:color="000000" w:sz="4" w:space="0"/>
              <w:left w:val="single" w:color="000000" w:sz="4" w:space="0"/>
              <w:bottom w:val="single" w:color="000000" w:sz="4" w:space="0"/>
              <w:right w:val="single" w:color="000000" w:sz="4" w:space="0"/>
            </w:tcBorders>
            <w:vAlign w:val="center"/>
          </w:tcPr>
          <w:p w14:paraId="1C08A148"/>
        </w:tc>
      </w:tr>
      <w:tr w14:paraId="1F4BE824">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C96DC64">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2A3A8CD"/>
        </w:tc>
        <w:tc>
          <w:tcPr>
            <w:tcW w:w="1575" w:type="dxa"/>
            <w:tcBorders>
              <w:top w:val="single" w:color="000000" w:sz="4" w:space="0"/>
              <w:left w:val="single" w:color="000000" w:sz="4" w:space="0"/>
              <w:bottom w:val="single" w:color="000000" w:sz="4" w:space="0"/>
              <w:right w:val="single" w:color="000000" w:sz="4" w:space="0"/>
            </w:tcBorders>
            <w:vAlign w:val="center"/>
          </w:tcPr>
          <w:p w14:paraId="55C7FA96"/>
        </w:tc>
        <w:tc>
          <w:tcPr>
            <w:tcW w:w="758" w:type="dxa"/>
            <w:tcBorders>
              <w:top w:val="single" w:color="000000" w:sz="4" w:space="0"/>
              <w:left w:val="single" w:color="000000" w:sz="4" w:space="0"/>
              <w:bottom w:val="single" w:color="000000" w:sz="4" w:space="0"/>
              <w:right w:val="single" w:color="000000" w:sz="4" w:space="0"/>
            </w:tcBorders>
            <w:vAlign w:val="center"/>
          </w:tcPr>
          <w:p w14:paraId="2B69C5D1"/>
        </w:tc>
        <w:tc>
          <w:tcPr>
            <w:tcW w:w="758" w:type="dxa"/>
            <w:tcBorders>
              <w:top w:val="single" w:color="000000" w:sz="4" w:space="0"/>
              <w:left w:val="single" w:color="000000" w:sz="4" w:space="0"/>
              <w:bottom w:val="single" w:color="000000" w:sz="4" w:space="0"/>
              <w:right w:val="single" w:color="000000" w:sz="4" w:space="0"/>
            </w:tcBorders>
            <w:vAlign w:val="center"/>
          </w:tcPr>
          <w:p w14:paraId="6ACBC7D8"/>
        </w:tc>
        <w:tc>
          <w:tcPr>
            <w:tcW w:w="850" w:type="dxa"/>
            <w:tcBorders>
              <w:top w:val="single" w:color="000000" w:sz="4" w:space="0"/>
              <w:left w:val="single" w:color="000000" w:sz="4" w:space="0"/>
              <w:bottom w:val="single" w:color="000000" w:sz="4" w:space="0"/>
              <w:right w:val="single" w:color="000000" w:sz="4" w:space="0"/>
            </w:tcBorders>
            <w:vAlign w:val="center"/>
          </w:tcPr>
          <w:p w14:paraId="18449C7A"/>
        </w:tc>
        <w:tc>
          <w:tcPr>
            <w:tcW w:w="851" w:type="dxa"/>
            <w:tcBorders>
              <w:top w:val="single" w:color="000000" w:sz="4" w:space="0"/>
              <w:left w:val="single" w:color="000000" w:sz="4" w:space="0"/>
              <w:bottom w:val="single" w:color="000000" w:sz="4" w:space="0"/>
              <w:right w:val="single" w:color="000000" w:sz="4" w:space="0"/>
            </w:tcBorders>
            <w:vAlign w:val="center"/>
          </w:tcPr>
          <w:p w14:paraId="02E70E39"/>
        </w:tc>
        <w:tc>
          <w:tcPr>
            <w:tcW w:w="851" w:type="dxa"/>
            <w:tcBorders>
              <w:top w:val="single" w:color="000000" w:sz="4" w:space="0"/>
              <w:left w:val="single" w:color="000000" w:sz="4" w:space="0"/>
              <w:bottom w:val="single" w:color="000000" w:sz="4" w:space="0"/>
              <w:right w:val="single" w:color="000000" w:sz="4" w:space="0"/>
            </w:tcBorders>
            <w:vAlign w:val="center"/>
          </w:tcPr>
          <w:p w14:paraId="441ED790"/>
        </w:tc>
        <w:tc>
          <w:tcPr>
            <w:tcW w:w="851" w:type="dxa"/>
            <w:tcBorders>
              <w:top w:val="single" w:color="000000" w:sz="4" w:space="0"/>
              <w:left w:val="single" w:color="000000" w:sz="4" w:space="0"/>
              <w:bottom w:val="single" w:color="000000" w:sz="4" w:space="0"/>
              <w:right w:val="single" w:color="000000" w:sz="4" w:space="0"/>
            </w:tcBorders>
            <w:vAlign w:val="center"/>
          </w:tcPr>
          <w:p w14:paraId="2428263E"/>
        </w:tc>
        <w:tc>
          <w:tcPr>
            <w:tcW w:w="768" w:type="dxa"/>
            <w:tcBorders>
              <w:top w:val="single" w:color="000000" w:sz="4" w:space="0"/>
              <w:left w:val="single" w:color="000000" w:sz="4" w:space="0"/>
              <w:bottom w:val="single" w:color="000000" w:sz="4" w:space="0"/>
              <w:right w:val="single" w:color="000000" w:sz="4" w:space="0"/>
            </w:tcBorders>
            <w:vAlign w:val="center"/>
          </w:tcPr>
          <w:p w14:paraId="5567A252"/>
        </w:tc>
      </w:tr>
      <w:tr w14:paraId="05319E94">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B9903B5">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8BE278C"/>
        </w:tc>
        <w:tc>
          <w:tcPr>
            <w:tcW w:w="1575" w:type="dxa"/>
            <w:tcBorders>
              <w:top w:val="single" w:color="000000" w:sz="4" w:space="0"/>
              <w:left w:val="single" w:color="000000" w:sz="4" w:space="0"/>
              <w:bottom w:val="single" w:color="000000" w:sz="4" w:space="0"/>
              <w:right w:val="single" w:color="000000" w:sz="4" w:space="0"/>
            </w:tcBorders>
            <w:vAlign w:val="center"/>
          </w:tcPr>
          <w:p w14:paraId="69848996"/>
        </w:tc>
        <w:tc>
          <w:tcPr>
            <w:tcW w:w="758" w:type="dxa"/>
            <w:tcBorders>
              <w:top w:val="single" w:color="000000" w:sz="4" w:space="0"/>
              <w:left w:val="single" w:color="000000" w:sz="4" w:space="0"/>
              <w:bottom w:val="single" w:color="000000" w:sz="4" w:space="0"/>
              <w:right w:val="single" w:color="000000" w:sz="4" w:space="0"/>
            </w:tcBorders>
            <w:vAlign w:val="center"/>
          </w:tcPr>
          <w:p w14:paraId="332C2359"/>
        </w:tc>
        <w:tc>
          <w:tcPr>
            <w:tcW w:w="758" w:type="dxa"/>
            <w:tcBorders>
              <w:top w:val="single" w:color="000000" w:sz="4" w:space="0"/>
              <w:left w:val="single" w:color="000000" w:sz="4" w:space="0"/>
              <w:bottom w:val="single" w:color="000000" w:sz="4" w:space="0"/>
              <w:right w:val="single" w:color="000000" w:sz="4" w:space="0"/>
            </w:tcBorders>
            <w:vAlign w:val="center"/>
          </w:tcPr>
          <w:p w14:paraId="5C0C4A1E"/>
        </w:tc>
        <w:tc>
          <w:tcPr>
            <w:tcW w:w="850" w:type="dxa"/>
            <w:tcBorders>
              <w:top w:val="single" w:color="000000" w:sz="4" w:space="0"/>
              <w:left w:val="single" w:color="000000" w:sz="4" w:space="0"/>
              <w:bottom w:val="single" w:color="000000" w:sz="4" w:space="0"/>
              <w:right w:val="single" w:color="000000" w:sz="4" w:space="0"/>
            </w:tcBorders>
            <w:vAlign w:val="center"/>
          </w:tcPr>
          <w:p w14:paraId="6084B4A0"/>
        </w:tc>
        <w:tc>
          <w:tcPr>
            <w:tcW w:w="851" w:type="dxa"/>
            <w:tcBorders>
              <w:top w:val="single" w:color="000000" w:sz="4" w:space="0"/>
              <w:left w:val="single" w:color="000000" w:sz="4" w:space="0"/>
              <w:bottom w:val="single" w:color="000000" w:sz="4" w:space="0"/>
              <w:right w:val="single" w:color="000000" w:sz="4" w:space="0"/>
            </w:tcBorders>
            <w:vAlign w:val="center"/>
          </w:tcPr>
          <w:p w14:paraId="7E82FCDC"/>
        </w:tc>
        <w:tc>
          <w:tcPr>
            <w:tcW w:w="851" w:type="dxa"/>
            <w:tcBorders>
              <w:top w:val="single" w:color="000000" w:sz="4" w:space="0"/>
              <w:left w:val="single" w:color="000000" w:sz="4" w:space="0"/>
              <w:bottom w:val="single" w:color="000000" w:sz="4" w:space="0"/>
              <w:right w:val="single" w:color="000000" w:sz="4" w:space="0"/>
            </w:tcBorders>
            <w:vAlign w:val="center"/>
          </w:tcPr>
          <w:p w14:paraId="41224755"/>
        </w:tc>
        <w:tc>
          <w:tcPr>
            <w:tcW w:w="851" w:type="dxa"/>
            <w:tcBorders>
              <w:top w:val="single" w:color="000000" w:sz="4" w:space="0"/>
              <w:left w:val="single" w:color="000000" w:sz="4" w:space="0"/>
              <w:bottom w:val="single" w:color="000000" w:sz="4" w:space="0"/>
              <w:right w:val="single" w:color="000000" w:sz="4" w:space="0"/>
            </w:tcBorders>
            <w:vAlign w:val="center"/>
          </w:tcPr>
          <w:p w14:paraId="242BAEA8"/>
        </w:tc>
        <w:tc>
          <w:tcPr>
            <w:tcW w:w="768" w:type="dxa"/>
            <w:tcBorders>
              <w:top w:val="single" w:color="000000" w:sz="4" w:space="0"/>
              <w:left w:val="single" w:color="000000" w:sz="4" w:space="0"/>
              <w:bottom w:val="single" w:color="000000" w:sz="4" w:space="0"/>
              <w:right w:val="single" w:color="000000" w:sz="4" w:space="0"/>
            </w:tcBorders>
            <w:vAlign w:val="center"/>
          </w:tcPr>
          <w:p w14:paraId="2F6D58B3"/>
        </w:tc>
      </w:tr>
      <w:tr w14:paraId="30394485">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6501494">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7A6D30E7"/>
        </w:tc>
        <w:tc>
          <w:tcPr>
            <w:tcW w:w="1575" w:type="dxa"/>
            <w:tcBorders>
              <w:top w:val="single" w:color="000000" w:sz="4" w:space="0"/>
              <w:left w:val="single" w:color="000000" w:sz="4" w:space="0"/>
              <w:bottom w:val="single" w:color="000000" w:sz="4" w:space="0"/>
              <w:right w:val="single" w:color="000000" w:sz="4" w:space="0"/>
            </w:tcBorders>
            <w:vAlign w:val="center"/>
          </w:tcPr>
          <w:p w14:paraId="3006D1AF"/>
        </w:tc>
        <w:tc>
          <w:tcPr>
            <w:tcW w:w="758" w:type="dxa"/>
            <w:tcBorders>
              <w:top w:val="single" w:color="000000" w:sz="4" w:space="0"/>
              <w:left w:val="single" w:color="000000" w:sz="4" w:space="0"/>
              <w:bottom w:val="single" w:color="000000" w:sz="4" w:space="0"/>
              <w:right w:val="single" w:color="000000" w:sz="4" w:space="0"/>
            </w:tcBorders>
            <w:vAlign w:val="center"/>
          </w:tcPr>
          <w:p w14:paraId="75610C5A"/>
        </w:tc>
        <w:tc>
          <w:tcPr>
            <w:tcW w:w="758" w:type="dxa"/>
            <w:tcBorders>
              <w:top w:val="single" w:color="000000" w:sz="4" w:space="0"/>
              <w:left w:val="single" w:color="000000" w:sz="4" w:space="0"/>
              <w:bottom w:val="single" w:color="000000" w:sz="4" w:space="0"/>
              <w:right w:val="single" w:color="000000" w:sz="4" w:space="0"/>
            </w:tcBorders>
            <w:vAlign w:val="center"/>
          </w:tcPr>
          <w:p w14:paraId="54236B31"/>
        </w:tc>
        <w:tc>
          <w:tcPr>
            <w:tcW w:w="850" w:type="dxa"/>
            <w:tcBorders>
              <w:top w:val="single" w:color="000000" w:sz="4" w:space="0"/>
              <w:left w:val="single" w:color="000000" w:sz="4" w:space="0"/>
              <w:bottom w:val="single" w:color="000000" w:sz="4" w:space="0"/>
              <w:right w:val="single" w:color="000000" w:sz="4" w:space="0"/>
            </w:tcBorders>
            <w:vAlign w:val="center"/>
          </w:tcPr>
          <w:p w14:paraId="4BF170B3"/>
        </w:tc>
        <w:tc>
          <w:tcPr>
            <w:tcW w:w="851" w:type="dxa"/>
            <w:tcBorders>
              <w:top w:val="single" w:color="000000" w:sz="4" w:space="0"/>
              <w:left w:val="single" w:color="000000" w:sz="4" w:space="0"/>
              <w:bottom w:val="single" w:color="000000" w:sz="4" w:space="0"/>
              <w:right w:val="single" w:color="000000" w:sz="4" w:space="0"/>
            </w:tcBorders>
            <w:vAlign w:val="center"/>
          </w:tcPr>
          <w:p w14:paraId="1B9A916A"/>
        </w:tc>
        <w:tc>
          <w:tcPr>
            <w:tcW w:w="851" w:type="dxa"/>
            <w:tcBorders>
              <w:top w:val="single" w:color="000000" w:sz="4" w:space="0"/>
              <w:left w:val="single" w:color="000000" w:sz="4" w:space="0"/>
              <w:bottom w:val="single" w:color="000000" w:sz="4" w:space="0"/>
              <w:right w:val="single" w:color="000000" w:sz="4" w:space="0"/>
            </w:tcBorders>
            <w:vAlign w:val="center"/>
          </w:tcPr>
          <w:p w14:paraId="3FFBFEC3"/>
        </w:tc>
        <w:tc>
          <w:tcPr>
            <w:tcW w:w="851" w:type="dxa"/>
            <w:tcBorders>
              <w:top w:val="single" w:color="000000" w:sz="4" w:space="0"/>
              <w:left w:val="single" w:color="000000" w:sz="4" w:space="0"/>
              <w:bottom w:val="single" w:color="000000" w:sz="4" w:space="0"/>
              <w:right w:val="single" w:color="000000" w:sz="4" w:space="0"/>
            </w:tcBorders>
            <w:vAlign w:val="center"/>
          </w:tcPr>
          <w:p w14:paraId="427CC1EB"/>
        </w:tc>
        <w:tc>
          <w:tcPr>
            <w:tcW w:w="768" w:type="dxa"/>
            <w:tcBorders>
              <w:top w:val="single" w:color="000000" w:sz="4" w:space="0"/>
              <w:left w:val="single" w:color="000000" w:sz="4" w:space="0"/>
              <w:bottom w:val="single" w:color="000000" w:sz="4" w:space="0"/>
              <w:right w:val="single" w:color="000000" w:sz="4" w:space="0"/>
            </w:tcBorders>
            <w:vAlign w:val="center"/>
          </w:tcPr>
          <w:p w14:paraId="5D9EB64E"/>
        </w:tc>
      </w:tr>
      <w:tr w14:paraId="087409B1">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6E3DA76C">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777F0DB"/>
        </w:tc>
        <w:tc>
          <w:tcPr>
            <w:tcW w:w="1575" w:type="dxa"/>
            <w:tcBorders>
              <w:top w:val="single" w:color="000000" w:sz="4" w:space="0"/>
              <w:left w:val="single" w:color="000000" w:sz="4" w:space="0"/>
              <w:bottom w:val="single" w:color="000000" w:sz="4" w:space="0"/>
              <w:right w:val="single" w:color="000000" w:sz="4" w:space="0"/>
            </w:tcBorders>
            <w:vAlign w:val="center"/>
          </w:tcPr>
          <w:p w14:paraId="2E34A62F"/>
        </w:tc>
        <w:tc>
          <w:tcPr>
            <w:tcW w:w="758" w:type="dxa"/>
            <w:tcBorders>
              <w:top w:val="single" w:color="000000" w:sz="4" w:space="0"/>
              <w:left w:val="single" w:color="000000" w:sz="4" w:space="0"/>
              <w:bottom w:val="single" w:color="000000" w:sz="4" w:space="0"/>
              <w:right w:val="single" w:color="000000" w:sz="4" w:space="0"/>
            </w:tcBorders>
            <w:vAlign w:val="center"/>
          </w:tcPr>
          <w:p w14:paraId="0A48ED82"/>
        </w:tc>
        <w:tc>
          <w:tcPr>
            <w:tcW w:w="758" w:type="dxa"/>
            <w:tcBorders>
              <w:top w:val="single" w:color="000000" w:sz="4" w:space="0"/>
              <w:left w:val="single" w:color="000000" w:sz="4" w:space="0"/>
              <w:bottom w:val="single" w:color="000000" w:sz="4" w:space="0"/>
              <w:right w:val="single" w:color="000000" w:sz="4" w:space="0"/>
            </w:tcBorders>
            <w:vAlign w:val="center"/>
          </w:tcPr>
          <w:p w14:paraId="0AC039EA"/>
        </w:tc>
        <w:tc>
          <w:tcPr>
            <w:tcW w:w="850" w:type="dxa"/>
            <w:tcBorders>
              <w:top w:val="single" w:color="000000" w:sz="4" w:space="0"/>
              <w:left w:val="single" w:color="000000" w:sz="4" w:space="0"/>
              <w:bottom w:val="single" w:color="000000" w:sz="4" w:space="0"/>
              <w:right w:val="single" w:color="000000" w:sz="4" w:space="0"/>
            </w:tcBorders>
            <w:vAlign w:val="center"/>
          </w:tcPr>
          <w:p w14:paraId="4D053BBE"/>
        </w:tc>
        <w:tc>
          <w:tcPr>
            <w:tcW w:w="851" w:type="dxa"/>
            <w:tcBorders>
              <w:top w:val="single" w:color="000000" w:sz="4" w:space="0"/>
              <w:left w:val="single" w:color="000000" w:sz="4" w:space="0"/>
              <w:bottom w:val="single" w:color="000000" w:sz="4" w:space="0"/>
              <w:right w:val="single" w:color="000000" w:sz="4" w:space="0"/>
            </w:tcBorders>
            <w:vAlign w:val="center"/>
          </w:tcPr>
          <w:p w14:paraId="45A3EF98"/>
        </w:tc>
        <w:tc>
          <w:tcPr>
            <w:tcW w:w="851" w:type="dxa"/>
            <w:tcBorders>
              <w:top w:val="single" w:color="000000" w:sz="4" w:space="0"/>
              <w:left w:val="single" w:color="000000" w:sz="4" w:space="0"/>
              <w:bottom w:val="single" w:color="000000" w:sz="4" w:space="0"/>
              <w:right w:val="single" w:color="000000" w:sz="4" w:space="0"/>
            </w:tcBorders>
            <w:vAlign w:val="center"/>
          </w:tcPr>
          <w:p w14:paraId="3EE01C59"/>
        </w:tc>
        <w:tc>
          <w:tcPr>
            <w:tcW w:w="851" w:type="dxa"/>
            <w:tcBorders>
              <w:top w:val="single" w:color="000000" w:sz="4" w:space="0"/>
              <w:left w:val="single" w:color="000000" w:sz="4" w:space="0"/>
              <w:bottom w:val="single" w:color="000000" w:sz="4" w:space="0"/>
              <w:right w:val="single" w:color="000000" w:sz="4" w:space="0"/>
            </w:tcBorders>
            <w:vAlign w:val="center"/>
          </w:tcPr>
          <w:p w14:paraId="27EA3A43"/>
        </w:tc>
        <w:tc>
          <w:tcPr>
            <w:tcW w:w="768" w:type="dxa"/>
            <w:tcBorders>
              <w:top w:val="single" w:color="000000" w:sz="4" w:space="0"/>
              <w:left w:val="single" w:color="000000" w:sz="4" w:space="0"/>
              <w:bottom w:val="single" w:color="000000" w:sz="4" w:space="0"/>
              <w:right w:val="single" w:color="000000" w:sz="4" w:space="0"/>
            </w:tcBorders>
            <w:vAlign w:val="center"/>
          </w:tcPr>
          <w:p w14:paraId="3BF5DDF2"/>
        </w:tc>
      </w:tr>
      <w:tr w14:paraId="55FA6053">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3B79AC53">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61667023"/>
        </w:tc>
        <w:tc>
          <w:tcPr>
            <w:tcW w:w="1575" w:type="dxa"/>
            <w:tcBorders>
              <w:top w:val="single" w:color="000000" w:sz="4" w:space="0"/>
              <w:left w:val="single" w:color="000000" w:sz="4" w:space="0"/>
              <w:bottom w:val="single" w:color="000000" w:sz="4" w:space="0"/>
              <w:right w:val="single" w:color="000000" w:sz="4" w:space="0"/>
            </w:tcBorders>
            <w:vAlign w:val="center"/>
          </w:tcPr>
          <w:p w14:paraId="19FBF190"/>
        </w:tc>
        <w:tc>
          <w:tcPr>
            <w:tcW w:w="758" w:type="dxa"/>
            <w:tcBorders>
              <w:top w:val="single" w:color="000000" w:sz="4" w:space="0"/>
              <w:left w:val="single" w:color="000000" w:sz="4" w:space="0"/>
              <w:bottom w:val="single" w:color="000000" w:sz="4" w:space="0"/>
              <w:right w:val="single" w:color="000000" w:sz="4" w:space="0"/>
            </w:tcBorders>
            <w:vAlign w:val="center"/>
          </w:tcPr>
          <w:p w14:paraId="76616E31"/>
        </w:tc>
        <w:tc>
          <w:tcPr>
            <w:tcW w:w="758" w:type="dxa"/>
            <w:tcBorders>
              <w:top w:val="single" w:color="000000" w:sz="4" w:space="0"/>
              <w:left w:val="single" w:color="000000" w:sz="4" w:space="0"/>
              <w:bottom w:val="single" w:color="000000" w:sz="4" w:space="0"/>
              <w:right w:val="single" w:color="000000" w:sz="4" w:space="0"/>
            </w:tcBorders>
            <w:vAlign w:val="center"/>
          </w:tcPr>
          <w:p w14:paraId="22F317A2"/>
        </w:tc>
        <w:tc>
          <w:tcPr>
            <w:tcW w:w="850" w:type="dxa"/>
            <w:tcBorders>
              <w:top w:val="single" w:color="000000" w:sz="4" w:space="0"/>
              <w:left w:val="single" w:color="000000" w:sz="4" w:space="0"/>
              <w:bottom w:val="single" w:color="000000" w:sz="4" w:space="0"/>
              <w:right w:val="single" w:color="000000" w:sz="4" w:space="0"/>
            </w:tcBorders>
            <w:vAlign w:val="center"/>
          </w:tcPr>
          <w:p w14:paraId="7296202C"/>
        </w:tc>
        <w:tc>
          <w:tcPr>
            <w:tcW w:w="851" w:type="dxa"/>
            <w:tcBorders>
              <w:top w:val="single" w:color="000000" w:sz="4" w:space="0"/>
              <w:left w:val="single" w:color="000000" w:sz="4" w:space="0"/>
              <w:bottom w:val="single" w:color="000000" w:sz="4" w:space="0"/>
              <w:right w:val="single" w:color="000000" w:sz="4" w:space="0"/>
            </w:tcBorders>
            <w:vAlign w:val="center"/>
          </w:tcPr>
          <w:p w14:paraId="6B570C7E"/>
        </w:tc>
        <w:tc>
          <w:tcPr>
            <w:tcW w:w="851" w:type="dxa"/>
            <w:tcBorders>
              <w:top w:val="single" w:color="000000" w:sz="4" w:space="0"/>
              <w:left w:val="single" w:color="000000" w:sz="4" w:space="0"/>
              <w:bottom w:val="single" w:color="000000" w:sz="4" w:space="0"/>
              <w:right w:val="single" w:color="000000" w:sz="4" w:space="0"/>
            </w:tcBorders>
            <w:vAlign w:val="center"/>
          </w:tcPr>
          <w:p w14:paraId="01B656A6"/>
        </w:tc>
        <w:tc>
          <w:tcPr>
            <w:tcW w:w="851" w:type="dxa"/>
            <w:tcBorders>
              <w:top w:val="single" w:color="000000" w:sz="4" w:space="0"/>
              <w:left w:val="single" w:color="000000" w:sz="4" w:space="0"/>
              <w:bottom w:val="single" w:color="000000" w:sz="4" w:space="0"/>
              <w:right w:val="single" w:color="000000" w:sz="4" w:space="0"/>
            </w:tcBorders>
            <w:vAlign w:val="center"/>
          </w:tcPr>
          <w:p w14:paraId="2281AE5E"/>
        </w:tc>
        <w:tc>
          <w:tcPr>
            <w:tcW w:w="768" w:type="dxa"/>
            <w:tcBorders>
              <w:top w:val="single" w:color="000000" w:sz="4" w:space="0"/>
              <w:left w:val="single" w:color="000000" w:sz="4" w:space="0"/>
              <w:bottom w:val="single" w:color="000000" w:sz="4" w:space="0"/>
              <w:right w:val="single" w:color="000000" w:sz="4" w:space="0"/>
            </w:tcBorders>
            <w:vAlign w:val="center"/>
          </w:tcPr>
          <w:p w14:paraId="28021796"/>
        </w:tc>
      </w:tr>
      <w:tr w14:paraId="62085BA9">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2EC24150">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7DF7A98D"/>
        </w:tc>
        <w:tc>
          <w:tcPr>
            <w:tcW w:w="1575" w:type="dxa"/>
            <w:tcBorders>
              <w:top w:val="single" w:color="000000" w:sz="4" w:space="0"/>
              <w:left w:val="single" w:color="000000" w:sz="4" w:space="0"/>
              <w:bottom w:val="single" w:color="000000" w:sz="4" w:space="0"/>
              <w:right w:val="single" w:color="000000" w:sz="4" w:space="0"/>
            </w:tcBorders>
            <w:vAlign w:val="center"/>
          </w:tcPr>
          <w:p w14:paraId="725FAD39"/>
        </w:tc>
        <w:tc>
          <w:tcPr>
            <w:tcW w:w="758" w:type="dxa"/>
            <w:tcBorders>
              <w:top w:val="single" w:color="000000" w:sz="4" w:space="0"/>
              <w:left w:val="single" w:color="000000" w:sz="4" w:space="0"/>
              <w:bottom w:val="single" w:color="000000" w:sz="4" w:space="0"/>
              <w:right w:val="single" w:color="000000" w:sz="4" w:space="0"/>
            </w:tcBorders>
            <w:vAlign w:val="center"/>
          </w:tcPr>
          <w:p w14:paraId="4037A1E5"/>
        </w:tc>
        <w:tc>
          <w:tcPr>
            <w:tcW w:w="758" w:type="dxa"/>
            <w:tcBorders>
              <w:top w:val="single" w:color="000000" w:sz="4" w:space="0"/>
              <w:left w:val="single" w:color="000000" w:sz="4" w:space="0"/>
              <w:bottom w:val="single" w:color="000000" w:sz="4" w:space="0"/>
              <w:right w:val="single" w:color="000000" w:sz="4" w:space="0"/>
            </w:tcBorders>
            <w:vAlign w:val="center"/>
          </w:tcPr>
          <w:p w14:paraId="39DFFEA4"/>
        </w:tc>
        <w:tc>
          <w:tcPr>
            <w:tcW w:w="850" w:type="dxa"/>
            <w:tcBorders>
              <w:top w:val="single" w:color="000000" w:sz="4" w:space="0"/>
              <w:left w:val="single" w:color="000000" w:sz="4" w:space="0"/>
              <w:bottom w:val="single" w:color="000000" w:sz="4" w:space="0"/>
              <w:right w:val="single" w:color="000000" w:sz="4" w:space="0"/>
            </w:tcBorders>
            <w:vAlign w:val="center"/>
          </w:tcPr>
          <w:p w14:paraId="6E87948A"/>
        </w:tc>
        <w:tc>
          <w:tcPr>
            <w:tcW w:w="851" w:type="dxa"/>
            <w:tcBorders>
              <w:top w:val="single" w:color="000000" w:sz="4" w:space="0"/>
              <w:left w:val="single" w:color="000000" w:sz="4" w:space="0"/>
              <w:bottom w:val="single" w:color="000000" w:sz="4" w:space="0"/>
              <w:right w:val="single" w:color="000000" w:sz="4" w:space="0"/>
            </w:tcBorders>
            <w:vAlign w:val="center"/>
          </w:tcPr>
          <w:p w14:paraId="000467B6"/>
        </w:tc>
        <w:tc>
          <w:tcPr>
            <w:tcW w:w="851" w:type="dxa"/>
            <w:tcBorders>
              <w:top w:val="single" w:color="000000" w:sz="4" w:space="0"/>
              <w:left w:val="single" w:color="000000" w:sz="4" w:space="0"/>
              <w:bottom w:val="single" w:color="000000" w:sz="4" w:space="0"/>
              <w:right w:val="single" w:color="000000" w:sz="4" w:space="0"/>
            </w:tcBorders>
            <w:vAlign w:val="center"/>
          </w:tcPr>
          <w:p w14:paraId="448A3CF8"/>
        </w:tc>
        <w:tc>
          <w:tcPr>
            <w:tcW w:w="851" w:type="dxa"/>
            <w:tcBorders>
              <w:top w:val="single" w:color="000000" w:sz="4" w:space="0"/>
              <w:left w:val="single" w:color="000000" w:sz="4" w:space="0"/>
              <w:bottom w:val="single" w:color="000000" w:sz="4" w:space="0"/>
              <w:right w:val="single" w:color="000000" w:sz="4" w:space="0"/>
            </w:tcBorders>
            <w:vAlign w:val="center"/>
          </w:tcPr>
          <w:p w14:paraId="5CE7D765"/>
        </w:tc>
        <w:tc>
          <w:tcPr>
            <w:tcW w:w="768" w:type="dxa"/>
            <w:tcBorders>
              <w:top w:val="single" w:color="000000" w:sz="4" w:space="0"/>
              <w:left w:val="single" w:color="000000" w:sz="4" w:space="0"/>
              <w:bottom w:val="single" w:color="000000" w:sz="4" w:space="0"/>
              <w:right w:val="single" w:color="000000" w:sz="4" w:space="0"/>
            </w:tcBorders>
            <w:vAlign w:val="center"/>
          </w:tcPr>
          <w:p w14:paraId="14A88CE8"/>
        </w:tc>
      </w:tr>
      <w:tr w14:paraId="6976388D">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5F509954">
            <w:pPr>
              <w:pStyle w:val="32"/>
              <w:jc w:val="center"/>
              <w:rPr>
                <w:rFonts w:ascii="Times New Roman" w:hAnsi="Times New Roman" w:cs="Times New Roman"/>
                <w:sz w:val="18"/>
                <w:szCs w:val="18"/>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4729D12C"/>
        </w:tc>
        <w:tc>
          <w:tcPr>
            <w:tcW w:w="1575" w:type="dxa"/>
            <w:tcBorders>
              <w:top w:val="single" w:color="000000" w:sz="4" w:space="0"/>
              <w:left w:val="single" w:color="000000" w:sz="4" w:space="0"/>
              <w:bottom w:val="single" w:color="000000" w:sz="4" w:space="0"/>
              <w:right w:val="single" w:color="000000" w:sz="4" w:space="0"/>
            </w:tcBorders>
            <w:vAlign w:val="center"/>
          </w:tcPr>
          <w:p w14:paraId="0DB1DF1A"/>
        </w:tc>
        <w:tc>
          <w:tcPr>
            <w:tcW w:w="758" w:type="dxa"/>
            <w:tcBorders>
              <w:top w:val="single" w:color="000000" w:sz="4" w:space="0"/>
              <w:left w:val="single" w:color="000000" w:sz="4" w:space="0"/>
              <w:bottom w:val="single" w:color="000000" w:sz="4" w:space="0"/>
              <w:right w:val="single" w:color="000000" w:sz="6" w:space="0"/>
            </w:tcBorders>
            <w:vAlign w:val="center"/>
          </w:tcPr>
          <w:p w14:paraId="64EC4DCE"/>
        </w:tc>
        <w:tc>
          <w:tcPr>
            <w:tcW w:w="758" w:type="dxa"/>
            <w:tcBorders>
              <w:top w:val="single" w:color="000000" w:sz="4" w:space="0"/>
              <w:left w:val="single" w:color="000000" w:sz="6" w:space="0"/>
              <w:bottom w:val="single" w:color="000000" w:sz="4" w:space="0"/>
              <w:right w:val="single" w:color="000000" w:sz="4" w:space="0"/>
            </w:tcBorders>
            <w:vAlign w:val="center"/>
          </w:tcPr>
          <w:p w14:paraId="1CB1451D"/>
        </w:tc>
        <w:tc>
          <w:tcPr>
            <w:tcW w:w="850" w:type="dxa"/>
            <w:tcBorders>
              <w:top w:val="single" w:color="000000" w:sz="4" w:space="0"/>
              <w:left w:val="single" w:color="000000" w:sz="4" w:space="0"/>
              <w:bottom w:val="single" w:color="000000" w:sz="4" w:space="0"/>
              <w:right w:val="single" w:color="000000" w:sz="4" w:space="0"/>
            </w:tcBorders>
            <w:vAlign w:val="center"/>
          </w:tcPr>
          <w:p w14:paraId="76ABD8CB"/>
        </w:tc>
        <w:tc>
          <w:tcPr>
            <w:tcW w:w="851" w:type="dxa"/>
            <w:tcBorders>
              <w:top w:val="single" w:color="000000" w:sz="4" w:space="0"/>
              <w:left w:val="single" w:color="000000" w:sz="4" w:space="0"/>
              <w:bottom w:val="single" w:color="000000" w:sz="4" w:space="0"/>
              <w:right w:val="single" w:color="000000" w:sz="4" w:space="0"/>
            </w:tcBorders>
            <w:vAlign w:val="center"/>
          </w:tcPr>
          <w:p w14:paraId="6253CC14"/>
        </w:tc>
        <w:tc>
          <w:tcPr>
            <w:tcW w:w="851" w:type="dxa"/>
            <w:tcBorders>
              <w:top w:val="single" w:color="000000" w:sz="4" w:space="0"/>
              <w:left w:val="single" w:color="000000" w:sz="4" w:space="0"/>
              <w:bottom w:val="single" w:color="000000" w:sz="4" w:space="0"/>
              <w:right w:val="single" w:color="000000" w:sz="4" w:space="0"/>
            </w:tcBorders>
            <w:vAlign w:val="center"/>
          </w:tcPr>
          <w:p w14:paraId="52F250E7"/>
        </w:tc>
        <w:tc>
          <w:tcPr>
            <w:tcW w:w="851" w:type="dxa"/>
            <w:tcBorders>
              <w:top w:val="single" w:color="000000" w:sz="4" w:space="0"/>
              <w:left w:val="single" w:color="000000" w:sz="4" w:space="0"/>
              <w:bottom w:val="single" w:color="000000" w:sz="4" w:space="0"/>
              <w:right w:val="single" w:color="000000" w:sz="4" w:space="0"/>
            </w:tcBorders>
            <w:vAlign w:val="center"/>
          </w:tcPr>
          <w:p w14:paraId="315B3ABD"/>
        </w:tc>
        <w:tc>
          <w:tcPr>
            <w:tcW w:w="768" w:type="dxa"/>
            <w:tcBorders>
              <w:top w:val="single" w:color="000000" w:sz="4" w:space="0"/>
              <w:left w:val="single" w:color="000000" w:sz="4" w:space="0"/>
              <w:bottom w:val="single" w:color="000000" w:sz="4" w:space="0"/>
              <w:right w:val="single" w:color="000000" w:sz="4" w:space="0"/>
            </w:tcBorders>
            <w:vAlign w:val="center"/>
          </w:tcPr>
          <w:p w14:paraId="6499FE69"/>
        </w:tc>
      </w:tr>
      <w:tr w14:paraId="43BAC582">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vAlign w:val="center"/>
          </w:tcPr>
          <w:p w14:paraId="4C56ED39">
            <w:pPr>
              <w:pStyle w:val="32"/>
              <w:spacing w:before="4" w:line="140" w:lineRule="exact"/>
              <w:rPr>
                <w:rFonts w:ascii="Times New Roman" w:hAnsi="Times New Roman" w:cs="Times New Roman"/>
                <w:sz w:val="14"/>
                <w:szCs w:val="14"/>
                <w:lang w:eastAsia="zh-CN"/>
              </w:rPr>
            </w:pPr>
          </w:p>
        </w:tc>
        <w:tc>
          <w:tcPr>
            <w:tcW w:w="1341" w:type="dxa"/>
            <w:tcBorders>
              <w:top w:val="single" w:color="000000" w:sz="4" w:space="0"/>
              <w:left w:val="single" w:color="000000" w:sz="4" w:space="0"/>
              <w:bottom w:val="single" w:color="000000" w:sz="4" w:space="0"/>
              <w:right w:val="single" w:color="000000" w:sz="4" w:space="0"/>
            </w:tcBorders>
          </w:tcPr>
          <w:p w14:paraId="1BA166B2">
            <w:pPr>
              <w:pStyle w:val="32"/>
              <w:tabs>
                <w:tab w:val="left" w:pos="542"/>
              </w:tabs>
              <w:jc w:val="center"/>
              <w:rPr>
                <w:rFonts w:ascii="Times New Roman" w:hAnsi="Times New Roman" w:cs="Times New Roman"/>
                <w:sz w:val="18"/>
                <w:szCs w:val="18"/>
                <w:lang w:eastAsia="zh-CN"/>
              </w:rPr>
            </w:pPr>
          </w:p>
        </w:tc>
        <w:tc>
          <w:tcPr>
            <w:tcW w:w="1575" w:type="dxa"/>
            <w:tcBorders>
              <w:top w:val="single" w:color="000000" w:sz="4" w:space="0"/>
              <w:left w:val="single" w:color="000000" w:sz="4" w:space="0"/>
              <w:bottom w:val="single" w:color="000000" w:sz="4" w:space="0"/>
              <w:right w:val="single" w:color="000000" w:sz="6" w:space="0"/>
            </w:tcBorders>
            <w:vAlign w:val="center"/>
          </w:tcPr>
          <w:p w14:paraId="67BAB94E">
            <w:pPr>
              <w:pStyle w:val="32"/>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000000" w:sz="4" w:space="0"/>
              <w:right w:val="single" w:color="000000" w:sz="4" w:space="0"/>
            </w:tcBorders>
            <w:vAlign w:val="center"/>
          </w:tcPr>
          <w:p w14:paraId="31A0D8E2">
            <w:pPr>
              <w:pStyle w:val="32"/>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000000" w:sz="4" w:space="0"/>
              <w:right w:val="single" w:color="000000" w:sz="4" w:space="0"/>
            </w:tcBorders>
            <w:vAlign w:val="center"/>
          </w:tcPr>
          <w:p w14:paraId="3DCFF8F9">
            <w:pPr>
              <w:pStyle w:val="32"/>
              <w:tabs>
                <w:tab w:val="left" w:pos="542"/>
              </w:tabs>
              <w:ind w:left="199"/>
              <w:jc w:val="center"/>
              <w:rPr>
                <w:rFonts w:ascii="Times New Roman" w:hAnsi="Times New Roman" w:cs="Times New Roman"/>
                <w:sz w:val="18"/>
                <w:szCs w:val="18"/>
                <w:lang w:eastAsia="zh-CN"/>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621A764">
            <w:pPr>
              <w:pStyle w:val="32"/>
              <w:rPr>
                <w:rFonts w:ascii="Times New Roman" w:hAnsi="Times New Roman" w:cs="Times New Roman"/>
                <w:lang w:eastAsia="zh-CN"/>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6BAFE1F">
            <w:pPr>
              <w:pStyle w:val="32"/>
              <w:jc w:val="center"/>
              <w:rPr>
                <w:rFonts w:ascii="Times New Roman" w:hAnsi="Times New Roman" w:cs="Times New Roman"/>
                <w:sz w:val="18"/>
                <w:szCs w:val="18"/>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144F68A">
            <w:pPr>
              <w:pStyle w:val="32"/>
              <w:spacing w:before="4" w:line="140" w:lineRule="exact"/>
              <w:rPr>
                <w:rFonts w:ascii="Times New Roman" w:hAnsi="Times New Roman" w:cs="Times New Roman"/>
                <w:sz w:val="14"/>
                <w:szCs w:val="14"/>
                <w:lang w:eastAsia="zh-CN"/>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B0E338A">
            <w:pPr>
              <w:pStyle w:val="32"/>
              <w:spacing w:before="4" w:line="140" w:lineRule="exact"/>
              <w:rPr>
                <w:rFonts w:ascii="Times New Roman" w:hAnsi="Times New Roman" w:cs="Times New Roman"/>
                <w:sz w:val="14"/>
                <w:szCs w:val="14"/>
                <w:lang w:eastAsia="zh-CN"/>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2D40BD79">
            <w:pPr>
              <w:pStyle w:val="32"/>
              <w:spacing w:before="4" w:line="140" w:lineRule="exact"/>
              <w:rPr>
                <w:rFonts w:ascii="Times New Roman" w:hAnsi="Times New Roman" w:cs="Times New Roman"/>
                <w:sz w:val="14"/>
                <w:szCs w:val="14"/>
                <w:lang w:eastAsia="zh-CN"/>
              </w:rPr>
            </w:pPr>
          </w:p>
        </w:tc>
      </w:tr>
      <w:tr w14:paraId="0282E87C">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vAlign w:val="center"/>
          </w:tcPr>
          <w:p w14:paraId="502389F6">
            <w:pPr>
              <w:pStyle w:val="32"/>
              <w:spacing w:before="4" w:line="140" w:lineRule="exact"/>
              <w:rPr>
                <w:rFonts w:ascii="Times New Roman" w:hAnsi="Times New Roman" w:cs="Times New Roman"/>
                <w:sz w:val="14"/>
                <w:szCs w:val="14"/>
                <w:lang w:eastAsia="zh-CN"/>
              </w:rPr>
            </w:pPr>
          </w:p>
          <w:p w14:paraId="07049BA9">
            <w:pPr>
              <w:pStyle w:val="32"/>
              <w:spacing w:before="4" w:line="140" w:lineRule="exact"/>
              <w:rPr>
                <w:rFonts w:ascii="Times New Roman" w:hAnsi="Times New Roman" w:cs="Times New Roman"/>
                <w:sz w:val="14"/>
                <w:szCs w:val="14"/>
                <w:lang w:eastAsia="zh-CN"/>
              </w:rPr>
            </w:pPr>
          </w:p>
        </w:tc>
        <w:tc>
          <w:tcPr>
            <w:tcW w:w="1341" w:type="dxa"/>
            <w:tcBorders>
              <w:top w:val="single" w:color="000000" w:sz="4" w:space="0"/>
              <w:left w:val="single" w:color="000000" w:sz="4" w:space="0"/>
              <w:bottom w:val="single" w:color="auto" w:sz="2" w:space="0"/>
              <w:right w:val="single" w:color="000000" w:sz="4" w:space="0"/>
            </w:tcBorders>
          </w:tcPr>
          <w:p w14:paraId="44BA85D8">
            <w:pPr>
              <w:pStyle w:val="32"/>
              <w:tabs>
                <w:tab w:val="left" w:pos="542"/>
              </w:tabs>
              <w:jc w:val="center"/>
              <w:rPr>
                <w:rFonts w:ascii="Times New Roman" w:hAnsi="Times New Roman" w:cs="Times New Roman"/>
                <w:sz w:val="18"/>
                <w:szCs w:val="18"/>
                <w:lang w:eastAsia="zh-CN"/>
              </w:rPr>
            </w:pPr>
          </w:p>
        </w:tc>
        <w:tc>
          <w:tcPr>
            <w:tcW w:w="1575" w:type="dxa"/>
            <w:tcBorders>
              <w:top w:val="single" w:color="000000" w:sz="4" w:space="0"/>
              <w:left w:val="single" w:color="000000" w:sz="4" w:space="0"/>
              <w:bottom w:val="single" w:color="auto" w:sz="2" w:space="0"/>
              <w:right w:val="single" w:color="000000" w:sz="6" w:space="0"/>
            </w:tcBorders>
            <w:vAlign w:val="center"/>
          </w:tcPr>
          <w:p w14:paraId="0BEE0316">
            <w:pPr>
              <w:pStyle w:val="32"/>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62CDB402">
            <w:pPr>
              <w:pStyle w:val="32"/>
              <w:tabs>
                <w:tab w:val="left" w:pos="542"/>
              </w:tabs>
              <w:jc w:val="center"/>
              <w:rPr>
                <w:rFonts w:ascii="Times New Roman" w:hAnsi="Times New Roman" w:cs="Times New Roman"/>
                <w:sz w:val="18"/>
                <w:szCs w:val="18"/>
                <w:lang w:eastAsia="zh-CN"/>
              </w:rPr>
            </w:pPr>
          </w:p>
        </w:tc>
        <w:tc>
          <w:tcPr>
            <w:tcW w:w="758" w:type="dxa"/>
            <w:tcBorders>
              <w:top w:val="single" w:color="000000" w:sz="4" w:space="0"/>
              <w:left w:val="single" w:color="000000" w:sz="6" w:space="0"/>
              <w:bottom w:val="single" w:color="auto" w:sz="2" w:space="0"/>
              <w:right w:val="single" w:color="000000" w:sz="4" w:space="0"/>
            </w:tcBorders>
            <w:vAlign w:val="center"/>
          </w:tcPr>
          <w:p w14:paraId="57AD84E1">
            <w:pPr>
              <w:pStyle w:val="32"/>
              <w:tabs>
                <w:tab w:val="left" w:pos="542"/>
              </w:tabs>
              <w:ind w:left="199"/>
              <w:jc w:val="center"/>
              <w:rPr>
                <w:rFonts w:ascii="Times New Roman" w:hAnsi="Times New Roman" w:cs="Times New Roman"/>
                <w:sz w:val="18"/>
                <w:szCs w:val="18"/>
                <w:lang w:eastAsia="zh-CN"/>
              </w:rPr>
            </w:pPr>
          </w:p>
        </w:tc>
        <w:tc>
          <w:tcPr>
            <w:tcW w:w="850" w:type="dxa"/>
            <w:tcBorders>
              <w:top w:val="single" w:color="000000" w:sz="4" w:space="0"/>
              <w:left w:val="single" w:color="000000" w:sz="4" w:space="0"/>
              <w:bottom w:val="single" w:color="auto" w:sz="2" w:space="0"/>
              <w:right w:val="single" w:color="000000" w:sz="4" w:space="0"/>
            </w:tcBorders>
            <w:vAlign w:val="center"/>
          </w:tcPr>
          <w:p w14:paraId="334E0E5A">
            <w:pPr>
              <w:pStyle w:val="32"/>
              <w:rPr>
                <w:rFonts w:ascii="Times New Roman" w:hAnsi="Times New Roman" w:cs="Times New Roman"/>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7D888CEE">
            <w:pPr>
              <w:pStyle w:val="32"/>
              <w:jc w:val="center"/>
              <w:rPr>
                <w:rFonts w:ascii="Times New Roman" w:hAnsi="Times New Roman" w:cs="Times New Roman"/>
                <w:sz w:val="18"/>
                <w:szCs w:val="18"/>
              </w:rPr>
            </w:pPr>
          </w:p>
        </w:tc>
        <w:tc>
          <w:tcPr>
            <w:tcW w:w="851" w:type="dxa"/>
            <w:tcBorders>
              <w:top w:val="single" w:color="000000" w:sz="4" w:space="0"/>
              <w:left w:val="single" w:color="000000" w:sz="4" w:space="0"/>
              <w:bottom w:val="single" w:color="auto" w:sz="2" w:space="0"/>
              <w:right w:val="single" w:color="000000" w:sz="4" w:space="0"/>
            </w:tcBorders>
            <w:vAlign w:val="center"/>
          </w:tcPr>
          <w:p w14:paraId="5D9591D8">
            <w:pPr>
              <w:pStyle w:val="32"/>
              <w:spacing w:before="4" w:line="140" w:lineRule="exact"/>
              <w:rPr>
                <w:rFonts w:ascii="Times New Roman" w:hAnsi="Times New Roman" w:cs="Times New Roman"/>
                <w:sz w:val="14"/>
                <w:szCs w:val="14"/>
                <w:lang w:eastAsia="zh-CN"/>
              </w:rPr>
            </w:pPr>
          </w:p>
        </w:tc>
        <w:tc>
          <w:tcPr>
            <w:tcW w:w="851" w:type="dxa"/>
            <w:tcBorders>
              <w:top w:val="single" w:color="000000" w:sz="4" w:space="0"/>
              <w:left w:val="single" w:color="000000" w:sz="4" w:space="0"/>
              <w:bottom w:val="single" w:color="auto" w:sz="2" w:space="0"/>
              <w:right w:val="single" w:color="000000" w:sz="4" w:space="0"/>
            </w:tcBorders>
            <w:vAlign w:val="center"/>
          </w:tcPr>
          <w:p w14:paraId="3EF649E7">
            <w:pPr>
              <w:pStyle w:val="32"/>
              <w:spacing w:before="4" w:line="140" w:lineRule="exact"/>
              <w:rPr>
                <w:rFonts w:ascii="Times New Roman" w:hAnsi="Times New Roman" w:cs="Times New Roman"/>
                <w:sz w:val="14"/>
                <w:szCs w:val="14"/>
                <w:lang w:eastAsia="zh-CN"/>
              </w:rPr>
            </w:pPr>
          </w:p>
        </w:tc>
        <w:tc>
          <w:tcPr>
            <w:tcW w:w="768" w:type="dxa"/>
            <w:tcBorders>
              <w:top w:val="single" w:color="000000" w:sz="4" w:space="0"/>
              <w:left w:val="single" w:color="000000" w:sz="4" w:space="0"/>
              <w:bottom w:val="single" w:color="auto" w:sz="2" w:space="0"/>
              <w:right w:val="single" w:color="000000" w:sz="4" w:space="0"/>
            </w:tcBorders>
            <w:vAlign w:val="center"/>
          </w:tcPr>
          <w:p w14:paraId="37222B9E">
            <w:pPr>
              <w:pStyle w:val="32"/>
              <w:spacing w:before="4" w:line="140" w:lineRule="exact"/>
              <w:rPr>
                <w:rFonts w:ascii="Times New Roman" w:hAnsi="Times New Roman" w:cs="Times New Roman"/>
                <w:sz w:val="14"/>
                <w:szCs w:val="14"/>
                <w:lang w:eastAsia="zh-CN"/>
              </w:rPr>
            </w:pPr>
          </w:p>
        </w:tc>
      </w:tr>
    </w:tbl>
    <w:p w14:paraId="7FE95248">
      <w:pPr>
        <w:spacing w:line="243" w:lineRule="exact"/>
        <w:ind w:firstLine="90" w:firstLineChars="50"/>
        <w:rPr>
          <w:sz w:val="18"/>
          <w:szCs w:val="18"/>
        </w:rPr>
      </w:pPr>
      <w:r>
        <w:rPr>
          <w:rFonts w:hAnsi="宋体"/>
          <w:sz w:val="18"/>
          <w:szCs w:val="18"/>
        </w:rPr>
        <w:t>注：</w:t>
      </w:r>
      <w:r>
        <w:rPr>
          <w:sz w:val="18"/>
          <w:szCs w:val="18"/>
        </w:rPr>
        <w:t>1.</w:t>
      </w:r>
      <w:r>
        <w:rPr>
          <w:rFonts w:hAnsi="宋体"/>
          <w:sz w:val="18"/>
          <w:szCs w:val="18"/>
        </w:rPr>
        <w:t>此表应由招标人填写除</w:t>
      </w:r>
      <w:r>
        <w:rPr>
          <w:sz w:val="18"/>
          <w:szCs w:val="18"/>
        </w:rPr>
        <w:t>“</w:t>
      </w:r>
      <w:r>
        <w:rPr>
          <w:rFonts w:hAnsi="宋体"/>
          <w:sz w:val="18"/>
          <w:szCs w:val="18"/>
        </w:rPr>
        <w:t>数量</w:t>
      </w:r>
      <w:r>
        <w:rPr>
          <w:sz w:val="18"/>
          <w:szCs w:val="18"/>
        </w:rPr>
        <w:t>”</w:t>
      </w:r>
      <w:r>
        <w:rPr>
          <w:rFonts w:hAnsi="宋体"/>
          <w:sz w:val="18"/>
          <w:szCs w:val="18"/>
        </w:rPr>
        <w:t>、</w:t>
      </w:r>
      <w:r>
        <w:rPr>
          <w:sz w:val="18"/>
          <w:szCs w:val="18"/>
        </w:rPr>
        <w:t>“</w:t>
      </w:r>
      <w:r>
        <w:rPr>
          <w:rFonts w:hAnsi="宋体"/>
          <w:sz w:val="18"/>
          <w:szCs w:val="18"/>
        </w:rPr>
        <w:t>投标单价</w:t>
      </w:r>
      <w:r>
        <w:rPr>
          <w:sz w:val="18"/>
          <w:szCs w:val="18"/>
        </w:rPr>
        <w:t>”</w:t>
      </w:r>
      <w:r>
        <w:rPr>
          <w:rFonts w:hAnsi="宋体"/>
          <w:sz w:val="18"/>
          <w:szCs w:val="18"/>
        </w:rPr>
        <w:t>栏之外的内容，投标人在投标时自主确定投标数量和单价。</w:t>
      </w:r>
    </w:p>
    <w:p w14:paraId="26BB45A2">
      <w:pPr>
        <w:spacing w:line="243" w:lineRule="exact"/>
        <w:ind w:left="520" w:leftChars="205" w:hanging="90" w:hangingChars="50"/>
        <w:rPr>
          <w:sz w:val="18"/>
          <w:szCs w:val="18"/>
        </w:rPr>
      </w:pPr>
      <w:r>
        <w:rPr>
          <w:sz w:val="18"/>
          <w:szCs w:val="18"/>
        </w:rPr>
        <w:t>2.</w:t>
      </w:r>
      <w:r>
        <w:rPr>
          <w:rFonts w:hAnsi="宋体"/>
          <w:sz w:val="18"/>
          <w:szCs w:val="18"/>
        </w:rPr>
        <w:t>招标人应优先采用工程造价管理机构发布的单价作为基准单价，未发布的，通过市场调查确定其基准单价。</w:t>
      </w:r>
    </w:p>
    <w:p w14:paraId="6B430FD8">
      <w:pPr>
        <w:spacing w:line="243" w:lineRule="exact"/>
        <w:ind w:left="520" w:leftChars="205" w:hanging="90" w:hangingChars="50"/>
        <w:rPr>
          <w:sz w:val="18"/>
          <w:szCs w:val="18"/>
        </w:rPr>
      </w:pPr>
      <w:r>
        <w:rPr>
          <w:sz w:val="18"/>
          <w:szCs w:val="18"/>
        </w:rPr>
        <w:t>3.</w:t>
      </w:r>
      <w:r>
        <w:rPr>
          <w:rFonts w:hAnsi="宋体"/>
          <w:sz w:val="18"/>
          <w:szCs w:val="18"/>
        </w:rPr>
        <w:t>此表中不包含暂估单价的材料（工程设备）。</w:t>
      </w:r>
    </w:p>
    <w:p w14:paraId="54BAF9C8">
      <w:pPr>
        <w:pStyle w:val="9"/>
        <w:spacing w:line="299" w:lineRule="exact"/>
        <w:jc w:val="right"/>
        <w:rPr>
          <w:rFonts w:eastAsia="宋体"/>
          <w:sz w:val="18"/>
          <w:szCs w:val="18"/>
        </w:rPr>
      </w:pPr>
      <w:r>
        <w:rPr>
          <w:rFonts w:hAnsi="宋体" w:eastAsia="宋体"/>
          <w:sz w:val="18"/>
          <w:szCs w:val="18"/>
        </w:rPr>
        <w:t>表</w:t>
      </w:r>
      <w:r>
        <w:rPr>
          <w:rFonts w:eastAsia="宋体"/>
          <w:sz w:val="18"/>
          <w:szCs w:val="18"/>
        </w:rPr>
        <w:t>-21</w:t>
      </w:r>
    </w:p>
    <w:p w14:paraId="0C214F1E">
      <w:pPr>
        <w:jc w:val="left"/>
        <w:rPr>
          <w:szCs w:val="21"/>
        </w:rPr>
      </w:pPr>
    </w:p>
    <w:p w14:paraId="5AE0A17A">
      <w:pPr>
        <w:jc w:val="right"/>
        <w:rPr>
          <w:szCs w:val="21"/>
        </w:rPr>
      </w:pPr>
    </w:p>
    <w:p w14:paraId="5E4AF806">
      <w:pPr>
        <w:pStyle w:val="6"/>
        <w:snapToGrid w:val="0"/>
        <w:spacing w:line="440" w:lineRule="exact"/>
        <w:ind w:firstLine="0"/>
        <w:jc w:val="center"/>
        <w:outlineLvl w:val="1"/>
        <w:rPr>
          <w:rFonts w:hAnsi="宋体"/>
          <w:sz w:val="28"/>
          <w:szCs w:val="28"/>
        </w:rPr>
      </w:pPr>
      <w:r>
        <w:rPr>
          <w:rFonts w:hint="eastAsia" w:hAnsi="宋体"/>
          <w:sz w:val="28"/>
          <w:szCs w:val="28"/>
        </w:rPr>
        <w:t>五、计划投入的主要施工机械设备表</w:t>
      </w:r>
    </w:p>
    <w:tbl>
      <w:tblPr>
        <w:tblStyle w:val="17"/>
        <w:tblpPr w:leftFromText="180" w:rightFromText="180" w:vertAnchor="text" w:horzAnchor="page" w:tblpX="1348" w:tblpY="471"/>
        <w:tblOverlap w:val="never"/>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7805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25BB30D3">
            <w:pPr>
              <w:pStyle w:val="6"/>
              <w:spacing w:line="360" w:lineRule="auto"/>
              <w:ind w:firstLine="0"/>
              <w:jc w:val="center"/>
              <w:rPr>
                <w:rFonts w:ascii="宋体" w:hAnsi="宋体"/>
                <w:position w:val="-32"/>
                <w:sz w:val="23"/>
              </w:rPr>
            </w:pPr>
            <w:r>
              <w:rPr>
                <w:rFonts w:hint="eastAsia" w:ascii="宋体" w:hAnsi="宋体"/>
                <w:position w:val="-32"/>
                <w:sz w:val="23"/>
              </w:rPr>
              <w:t>序号</w:t>
            </w:r>
          </w:p>
        </w:tc>
        <w:tc>
          <w:tcPr>
            <w:tcW w:w="2300" w:type="dxa"/>
          </w:tcPr>
          <w:p w14:paraId="2213FFC4">
            <w:pPr>
              <w:pStyle w:val="6"/>
              <w:spacing w:line="360" w:lineRule="auto"/>
              <w:ind w:firstLine="0"/>
              <w:jc w:val="center"/>
              <w:rPr>
                <w:rFonts w:ascii="宋体" w:hAnsi="宋体"/>
                <w:position w:val="-50"/>
                <w:sz w:val="23"/>
              </w:rPr>
            </w:pPr>
            <w:r>
              <w:rPr>
                <w:rFonts w:hint="eastAsia" w:ascii="宋体" w:hAnsi="宋体"/>
                <w:position w:val="-50"/>
                <w:sz w:val="23"/>
              </w:rPr>
              <w:t>机械设备名称</w:t>
            </w:r>
          </w:p>
        </w:tc>
        <w:tc>
          <w:tcPr>
            <w:tcW w:w="700" w:type="dxa"/>
          </w:tcPr>
          <w:p w14:paraId="75CFE4B2">
            <w:pPr>
              <w:pStyle w:val="6"/>
              <w:spacing w:line="360" w:lineRule="auto"/>
              <w:ind w:firstLine="0"/>
              <w:jc w:val="center"/>
              <w:rPr>
                <w:rFonts w:ascii="宋体" w:hAnsi="宋体"/>
                <w:position w:val="-30"/>
                <w:sz w:val="23"/>
              </w:rPr>
            </w:pPr>
            <w:r>
              <w:rPr>
                <w:rFonts w:hint="eastAsia" w:ascii="宋体" w:hAnsi="宋体"/>
                <w:position w:val="-30"/>
                <w:sz w:val="23"/>
              </w:rPr>
              <w:t>型号规格</w:t>
            </w:r>
          </w:p>
        </w:tc>
        <w:tc>
          <w:tcPr>
            <w:tcW w:w="700" w:type="dxa"/>
          </w:tcPr>
          <w:p w14:paraId="6621DA97">
            <w:pPr>
              <w:pStyle w:val="6"/>
              <w:spacing w:line="360" w:lineRule="auto"/>
              <w:ind w:firstLine="0"/>
              <w:jc w:val="center"/>
              <w:rPr>
                <w:rFonts w:ascii="宋体" w:hAnsi="宋体"/>
                <w:position w:val="-50"/>
                <w:sz w:val="23"/>
              </w:rPr>
            </w:pPr>
            <w:r>
              <w:rPr>
                <w:rFonts w:hint="eastAsia" w:ascii="宋体" w:hAnsi="宋体"/>
                <w:position w:val="-50"/>
                <w:sz w:val="23"/>
              </w:rPr>
              <w:t>数量</w:t>
            </w:r>
          </w:p>
        </w:tc>
        <w:tc>
          <w:tcPr>
            <w:tcW w:w="900" w:type="dxa"/>
          </w:tcPr>
          <w:p w14:paraId="47914A28">
            <w:pPr>
              <w:pStyle w:val="6"/>
              <w:spacing w:line="360" w:lineRule="auto"/>
              <w:ind w:firstLine="0"/>
              <w:jc w:val="center"/>
              <w:rPr>
                <w:rFonts w:ascii="宋体" w:hAnsi="宋体"/>
                <w:position w:val="-30"/>
                <w:sz w:val="23"/>
              </w:rPr>
            </w:pPr>
            <w:r>
              <w:rPr>
                <w:rFonts w:hint="eastAsia" w:ascii="宋体" w:hAnsi="宋体"/>
                <w:position w:val="-30"/>
                <w:sz w:val="23"/>
              </w:rPr>
              <w:t>国 别</w:t>
            </w:r>
          </w:p>
          <w:p w14:paraId="57D25934">
            <w:pPr>
              <w:pStyle w:val="6"/>
              <w:spacing w:line="360" w:lineRule="auto"/>
              <w:ind w:firstLine="0"/>
              <w:jc w:val="center"/>
              <w:rPr>
                <w:rFonts w:ascii="宋体" w:hAnsi="宋体"/>
                <w:position w:val="-30"/>
                <w:sz w:val="23"/>
              </w:rPr>
            </w:pPr>
            <w:r>
              <w:rPr>
                <w:rFonts w:hint="eastAsia" w:ascii="宋体" w:hAnsi="宋体"/>
                <w:position w:val="-30"/>
                <w:sz w:val="23"/>
              </w:rPr>
              <w:t>产 地</w:t>
            </w:r>
          </w:p>
        </w:tc>
        <w:tc>
          <w:tcPr>
            <w:tcW w:w="900" w:type="dxa"/>
          </w:tcPr>
          <w:p w14:paraId="682A81F9">
            <w:pPr>
              <w:pStyle w:val="6"/>
              <w:spacing w:line="360" w:lineRule="auto"/>
              <w:ind w:firstLine="0"/>
              <w:jc w:val="center"/>
              <w:rPr>
                <w:rFonts w:ascii="宋体" w:hAnsi="宋体"/>
                <w:position w:val="-30"/>
                <w:sz w:val="23"/>
              </w:rPr>
            </w:pPr>
            <w:r>
              <w:rPr>
                <w:rFonts w:hint="eastAsia" w:ascii="宋体" w:hAnsi="宋体"/>
                <w:position w:val="-30"/>
                <w:sz w:val="23"/>
              </w:rPr>
              <w:t>制 造</w:t>
            </w:r>
          </w:p>
          <w:p w14:paraId="016C5631">
            <w:pPr>
              <w:pStyle w:val="6"/>
              <w:spacing w:line="360" w:lineRule="auto"/>
              <w:ind w:firstLine="0"/>
              <w:jc w:val="center"/>
              <w:rPr>
                <w:rFonts w:ascii="宋体" w:hAnsi="宋体"/>
                <w:position w:val="-30"/>
                <w:sz w:val="23"/>
              </w:rPr>
            </w:pPr>
            <w:r>
              <w:rPr>
                <w:rFonts w:hint="eastAsia" w:ascii="宋体" w:hAnsi="宋体"/>
                <w:position w:val="-30"/>
                <w:sz w:val="23"/>
              </w:rPr>
              <w:t>年 份</w:t>
            </w:r>
          </w:p>
        </w:tc>
        <w:tc>
          <w:tcPr>
            <w:tcW w:w="1100" w:type="dxa"/>
          </w:tcPr>
          <w:p w14:paraId="1D7325D7">
            <w:pPr>
              <w:pStyle w:val="6"/>
              <w:spacing w:line="360" w:lineRule="auto"/>
              <w:ind w:firstLine="0"/>
              <w:jc w:val="center"/>
              <w:rPr>
                <w:rFonts w:ascii="宋体" w:hAnsi="宋体"/>
                <w:position w:val="-30"/>
                <w:sz w:val="21"/>
              </w:rPr>
            </w:pPr>
            <w:r>
              <w:rPr>
                <w:rFonts w:hint="eastAsia" w:ascii="宋体" w:hAnsi="宋体"/>
                <w:position w:val="-30"/>
                <w:sz w:val="21"/>
              </w:rPr>
              <w:t>额定功率(KW)</w:t>
            </w:r>
          </w:p>
        </w:tc>
        <w:tc>
          <w:tcPr>
            <w:tcW w:w="1100" w:type="dxa"/>
          </w:tcPr>
          <w:p w14:paraId="24A1D46F">
            <w:pPr>
              <w:pStyle w:val="6"/>
              <w:spacing w:line="360" w:lineRule="auto"/>
              <w:ind w:firstLine="0"/>
              <w:jc w:val="center"/>
              <w:rPr>
                <w:rFonts w:ascii="宋体" w:hAnsi="宋体"/>
                <w:position w:val="-30"/>
                <w:sz w:val="21"/>
              </w:rPr>
            </w:pPr>
            <w:r>
              <w:rPr>
                <w:rFonts w:hint="eastAsia" w:ascii="宋体" w:hAnsi="宋体"/>
                <w:position w:val="-30"/>
                <w:sz w:val="21"/>
              </w:rPr>
              <w:t>生产能力(MH)</w:t>
            </w:r>
          </w:p>
        </w:tc>
        <w:tc>
          <w:tcPr>
            <w:tcW w:w="700" w:type="dxa"/>
          </w:tcPr>
          <w:p w14:paraId="1DE361B3">
            <w:pPr>
              <w:pStyle w:val="6"/>
              <w:spacing w:line="360" w:lineRule="auto"/>
              <w:ind w:firstLine="0"/>
              <w:jc w:val="center"/>
              <w:rPr>
                <w:rFonts w:ascii="宋体" w:hAnsi="宋体"/>
                <w:position w:val="-50"/>
                <w:sz w:val="23"/>
              </w:rPr>
            </w:pPr>
            <w:r>
              <w:rPr>
                <w:rFonts w:hint="eastAsia" w:ascii="宋体" w:hAnsi="宋体"/>
                <w:position w:val="-50"/>
                <w:sz w:val="23"/>
              </w:rPr>
              <w:t>备注</w:t>
            </w:r>
          </w:p>
        </w:tc>
      </w:tr>
      <w:tr w14:paraId="5115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022237">
            <w:pPr>
              <w:pStyle w:val="6"/>
              <w:spacing w:line="360" w:lineRule="auto"/>
              <w:ind w:firstLine="0"/>
              <w:rPr>
                <w:rFonts w:ascii="宋体" w:hAnsi="宋体"/>
                <w:sz w:val="25"/>
              </w:rPr>
            </w:pPr>
          </w:p>
        </w:tc>
        <w:tc>
          <w:tcPr>
            <w:tcW w:w="2300" w:type="dxa"/>
          </w:tcPr>
          <w:p w14:paraId="40C384CC">
            <w:pPr>
              <w:pStyle w:val="6"/>
              <w:spacing w:line="360" w:lineRule="auto"/>
              <w:ind w:firstLine="0"/>
              <w:rPr>
                <w:rFonts w:ascii="宋体" w:hAnsi="宋体"/>
                <w:sz w:val="25"/>
              </w:rPr>
            </w:pPr>
          </w:p>
        </w:tc>
        <w:tc>
          <w:tcPr>
            <w:tcW w:w="700" w:type="dxa"/>
          </w:tcPr>
          <w:p w14:paraId="2DC26E95">
            <w:pPr>
              <w:pStyle w:val="6"/>
              <w:spacing w:line="360" w:lineRule="auto"/>
              <w:ind w:firstLine="0"/>
              <w:rPr>
                <w:rFonts w:ascii="宋体" w:hAnsi="宋体"/>
                <w:sz w:val="25"/>
              </w:rPr>
            </w:pPr>
          </w:p>
        </w:tc>
        <w:tc>
          <w:tcPr>
            <w:tcW w:w="700" w:type="dxa"/>
          </w:tcPr>
          <w:p w14:paraId="6913347D">
            <w:pPr>
              <w:pStyle w:val="6"/>
              <w:spacing w:line="360" w:lineRule="auto"/>
              <w:ind w:firstLine="0"/>
              <w:rPr>
                <w:rFonts w:ascii="宋体" w:hAnsi="宋体"/>
                <w:sz w:val="25"/>
              </w:rPr>
            </w:pPr>
          </w:p>
        </w:tc>
        <w:tc>
          <w:tcPr>
            <w:tcW w:w="900" w:type="dxa"/>
          </w:tcPr>
          <w:p w14:paraId="7F9F811B">
            <w:pPr>
              <w:pStyle w:val="6"/>
              <w:spacing w:line="360" w:lineRule="auto"/>
              <w:ind w:firstLine="0"/>
              <w:rPr>
                <w:rFonts w:ascii="宋体" w:hAnsi="宋体"/>
                <w:sz w:val="25"/>
              </w:rPr>
            </w:pPr>
          </w:p>
        </w:tc>
        <w:tc>
          <w:tcPr>
            <w:tcW w:w="900" w:type="dxa"/>
          </w:tcPr>
          <w:p w14:paraId="3D6AD33D">
            <w:pPr>
              <w:pStyle w:val="6"/>
              <w:spacing w:line="360" w:lineRule="auto"/>
              <w:ind w:firstLine="0"/>
              <w:rPr>
                <w:rFonts w:ascii="宋体" w:hAnsi="宋体"/>
                <w:sz w:val="25"/>
              </w:rPr>
            </w:pPr>
          </w:p>
        </w:tc>
        <w:tc>
          <w:tcPr>
            <w:tcW w:w="1100" w:type="dxa"/>
          </w:tcPr>
          <w:p w14:paraId="6C1980D5">
            <w:pPr>
              <w:pStyle w:val="6"/>
              <w:spacing w:line="360" w:lineRule="auto"/>
              <w:ind w:firstLine="0"/>
              <w:rPr>
                <w:rFonts w:ascii="宋体" w:hAnsi="宋体"/>
                <w:sz w:val="25"/>
              </w:rPr>
            </w:pPr>
          </w:p>
        </w:tc>
        <w:tc>
          <w:tcPr>
            <w:tcW w:w="1100" w:type="dxa"/>
          </w:tcPr>
          <w:p w14:paraId="34E75425">
            <w:pPr>
              <w:pStyle w:val="6"/>
              <w:spacing w:line="360" w:lineRule="auto"/>
              <w:ind w:firstLine="0"/>
              <w:rPr>
                <w:rFonts w:ascii="宋体" w:hAnsi="宋体"/>
                <w:sz w:val="25"/>
              </w:rPr>
            </w:pPr>
          </w:p>
        </w:tc>
        <w:tc>
          <w:tcPr>
            <w:tcW w:w="700" w:type="dxa"/>
          </w:tcPr>
          <w:p w14:paraId="16405C46">
            <w:pPr>
              <w:pStyle w:val="6"/>
              <w:spacing w:line="360" w:lineRule="auto"/>
              <w:ind w:firstLine="0"/>
              <w:rPr>
                <w:rFonts w:ascii="宋体" w:hAnsi="宋体"/>
                <w:sz w:val="25"/>
              </w:rPr>
            </w:pPr>
          </w:p>
        </w:tc>
      </w:tr>
      <w:tr w14:paraId="3318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63C6C48">
            <w:pPr>
              <w:pStyle w:val="6"/>
              <w:spacing w:line="360" w:lineRule="auto"/>
              <w:ind w:firstLine="0"/>
              <w:rPr>
                <w:rFonts w:ascii="宋体" w:hAnsi="宋体"/>
                <w:sz w:val="25"/>
              </w:rPr>
            </w:pPr>
          </w:p>
        </w:tc>
        <w:tc>
          <w:tcPr>
            <w:tcW w:w="2300" w:type="dxa"/>
          </w:tcPr>
          <w:p w14:paraId="574B4F8C">
            <w:pPr>
              <w:pStyle w:val="6"/>
              <w:spacing w:line="360" w:lineRule="auto"/>
              <w:ind w:firstLine="0"/>
              <w:rPr>
                <w:rFonts w:ascii="宋体" w:hAnsi="宋体"/>
                <w:sz w:val="25"/>
              </w:rPr>
            </w:pPr>
          </w:p>
        </w:tc>
        <w:tc>
          <w:tcPr>
            <w:tcW w:w="700" w:type="dxa"/>
          </w:tcPr>
          <w:p w14:paraId="1F223A2C">
            <w:pPr>
              <w:pStyle w:val="6"/>
              <w:spacing w:line="360" w:lineRule="auto"/>
              <w:ind w:firstLine="0"/>
              <w:rPr>
                <w:rFonts w:ascii="宋体" w:hAnsi="宋体"/>
                <w:sz w:val="25"/>
              </w:rPr>
            </w:pPr>
          </w:p>
        </w:tc>
        <w:tc>
          <w:tcPr>
            <w:tcW w:w="700" w:type="dxa"/>
          </w:tcPr>
          <w:p w14:paraId="6058D95B">
            <w:pPr>
              <w:pStyle w:val="6"/>
              <w:spacing w:line="360" w:lineRule="auto"/>
              <w:ind w:firstLine="0"/>
              <w:rPr>
                <w:rFonts w:ascii="宋体" w:hAnsi="宋体"/>
                <w:sz w:val="25"/>
              </w:rPr>
            </w:pPr>
          </w:p>
        </w:tc>
        <w:tc>
          <w:tcPr>
            <w:tcW w:w="900" w:type="dxa"/>
          </w:tcPr>
          <w:p w14:paraId="35E75163">
            <w:pPr>
              <w:pStyle w:val="6"/>
              <w:spacing w:line="360" w:lineRule="auto"/>
              <w:ind w:firstLine="0"/>
              <w:rPr>
                <w:rFonts w:ascii="宋体" w:hAnsi="宋体"/>
                <w:sz w:val="25"/>
              </w:rPr>
            </w:pPr>
          </w:p>
        </w:tc>
        <w:tc>
          <w:tcPr>
            <w:tcW w:w="900" w:type="dxa"/>
          </w:tcPr>
          <w:p w14:paraId="00A844AD">
            <w:pPr>
              <w:pStyle w:val="6"/>
              <w:spacing w:line="360" w:lineRule="auto"/>
              <w:ind w:firstLine="0"/>
              <w:rPr>
                <w:rFonts w:ascii="宋体" w:hAnsi="宋体"/>
                <w:sz w:val="25"/>
              </w:rPr>
            </w:pPr>
          </w:p>
        </w:tc>
        <w:tc>
          <w:tcPr>
            <w:tcW w:w="1100" w:type="dxa"/>
          </w:tcPr>
          <w:p w14:paraId="2F541F2E">
            <w:pPr>
              <w:pStyle w:val="6"/>
              <w:spacing w:line="360" w:lineRule="auto"/>
              <w:ind w:firstLine="0"/>
              <w:rPr>
                <w:rFonts w:ascii="宋体" w:hAnsi="宋体"/>
                <w:sz w:val="25"/>
              </w:rPr>
            </w:pPr>
          </w:p>
        </w:tc>
        <w:tc>
          <w:tcPr>
            <w:tcW w:w="1100" w:type="dxa"/>
          </w:tcPr>
          <w:p w14:paraId="5CC611BF">
            <w:pPr>
              <w:pStyle w:val="6"/>
              <w:spacing w:line="360" w:lineRule="auto"/>
              <w:ind w:firstLine="0"/>
              <w:rPr>
                <w:rFonts w:ascii="宋体" w:hAnsi="宋体"/>
                <w:sz w:val="25"/>
              </w:rPr>
            </w:pPr>
          </w:p>
        </w:tc>
        <w:tc>
          <w:tcPr>
            <w:tcW w:w="700" w:type="dxa"/>
          </w:tcPr>
          <w:p w14:paraId="5BE3B0B9">
            <w:pPr>
              <w:pStyle w:val="6"/>
              <w:spacing w:line="360" w:lineRule="auto"/>
              <w:ind w:firstLine="0"/>
              <w:rPr>
                <w:rFonts w:ascii="宋体" w:hAnsi="宋体"/>
                <w:sz w:val="25"/>
              </w:rPr>
            </w:pPr>
          </w:p>
        </w:tc>
      </w:tr>
      <w:tr w14:paraId="2F68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4F2E5EB">
            <w:pPr>
              <w:pStyle w:val="6"/>
              <w:spacing w:line="360" w:lineRule="auto"/>
              <w:ind w:firstLine="0"/>
              <w:rPr>
                <w:rFonts w:ascii="宋体" w:hAnsi="宋体"/>
                <w:sz w:val="25"/>
              </w:rPr>
            </w:pPr>
          </w:p>
        </w:tc>
        <w:tc>
          <w:tcPr>
            <w:tcW w:w="2300" w:type="dxa"/>
          </w:tcPr>
          <w:p w14:paraId="2787D6F1">
            <w:pPr>
              <w:pStyle w:val="6"/>
              <w:spacing w:line="360" w:lineRule="auto"/>
              <w:ind w:firstLine="0"/>
              <w:rPr>
                <w:rFonts w:ascii="宋体" w:hAnsi="宋体"/>
                <w:sz w:val="25"/>
              </w:rPr>
            </w:pPr>
          </w:p>
        </w:tc>
        <w:tc>
          <w:tcPr>
            <w:tcW w:w="700" w:type="dxa"/>
          </w:tcPr>
          <w:p w14:paraId="4A0D6663">
            <w:pPr>
              <w:pStyle w:val="6"/>
              <w:spacing w:line="360" w:lineRule="auto"/>
              <w:ind w:firstLine="0"/>
              <w:rPr>
                <w:rFonts w:ascii="宋体" w:hAnsi="宋体"/>
                <w:sz w:val="25"/>
              </w:rPr>
            </w:pPr>
          </w:p>
        </w:tc>
        <w:tc>
          <w:tcPr>
            <w:tcW w:w="700" w:type="dxa"/>
          </w:tcPr>
          <w:p w14:paraId="6962C856">
            <w:pPr>
              <w:pStyle w:val="6"/>
              <w:spacing w:line="360" w:lineRule="auto"/>
              <w:ind w:firstLine="0"/>
              <w:rPr>
                <w:rFonts w:ascii="宋体" w:hAnsi="宋体"/>
                <w:sz w:val="25"/>
              </w:rPr>
            </w:pPr>
          </w:p>
        </w:tc>
        <w:tc>
          <w:tcPr>
            <w:tcW w:w="900" w:type="dxa"/>
          </w:tcPr>
          <w:p w14:paraId="65D13375">
            <w:pPr>
              <w:pStyle w:val="6"/>
              <w:spacing w:line="360" w:lineRule="auto"/>
              <w:ind w:firstLine="0"/>
              <w:rPr>
                <w:rFonts w:ascii="宋体" w:hAnsi="宋体"/>
                <w:sz w:val="25"/>
              </w:rPr>
            </w:pPr>
          </w:p>
        </w:tc>
        <w:tc>
          <w:tcPr>
            <w:tcW w:w="900" w:type="dxa"/>
          </w:tcPr>
          <w:p w14:paraId="46152554">
            <w:pPr>
              <w:pStyle w:val="6"/>
              <w:spacing w:line="360" w:lineRule="auto"/>
              <w:ind w:firstLine="0"/>
              <w:rPr>
                <w:rFonts w:ascii="宋体" w:hAnsi="宋体"/>
                <w:sz w:val="25"/>
              </w:rPr>
            </w:pPr>
          </w:p>
        </w:tc>
        <w:tc>
          <w:tcPr>
            <w:tcW w:w="1100" w:type="dxa"/>
          </w:tcPr>
          <w:p w14:paraId="6DC60C46">
            <w:pPr>
              <w:pStyle w:val="6"/>
              <w:spacing w:line="360" w:lineRule="auto"/>
              <w:ind w:firstLine="0"/>
              <w:rPr>
                <w:rFonts w:ascii="宋体" w:hAnsi="宋体"/>
                <w:sz w:val="25"/>
              </w:rPr>
            </w:pPr>
          </w:p>
        </w:tc>
        <w:tc>
          <w:tcPr>
            <w:tcW w:w="1100" w:type="dxa"/>
          </w:tcPr>
          <w:p w14:paraId="2E87D59F">
            <w:pPr>
              <w:pStyle w:val="6"/>
              <w:spacing w:line="360" w:lineRule="auto"/>
              <w:ind w:firstLine="0"/>
              <w:rPr>
                <w:rFonts w:ascii="宋体" w:hAnsi="宋体"/>
                <w:sz w:val="25"/>
              </w:rPr>
            </w:pPr>
          </w:p>
        </w:tc>
        <w:tc>
          <w:tcPr>
            <w:tcW w:w="700" w:type="dxa"/>
          </w:tcPr>
          <w:p w14:paraId="0DC06680">
            <w:pPr>
              <w:pStyle w:val="6"/>
              <w:spacing w:line="360" w:lineRule="auto"/>
              <w:ind w:firstLine="0"/>
              <w:rPr>
                <w:rFonts w:ascii="宋体" w:hAnsi="宋体"/>
                <w:sz w:val="25"/>
              </w:rPr>
            </w:pPr>
          </w:p>
        </w:tc>
      </w:tr>
      <w:tr w14:paraId="7960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127CE4C">
            <w:pPr>
              <w:pStyle w:val="6"/>
              <w:spacing w:line="360" w:lineRule="auto"/>
              <w:ind w:firstLine="0"/>
              <w:rPr>
                <w:rFonts w:ascii="宋体" w:hAnsi="宋体"/>
                <w:sz w:val="25"/>
              </w:rPr>
            </w:pPr>
          </w:p>
        </w:tc>
        <w:tc>
          <w:tcPr>
            <w:tcW w:w="2300" w:type="dxa"/>
          </w:tcPr>
          <w:p w14:paraId="134DC3C6">
            <w:pPr>
              <w:pStyle w:val="6"/>
              <w:spacing w:line="360" w:lineRule="auto"/>
              <w:ind w:firstLine="0"/>
              <w:rPr>
                <w:rFonts w:ascii="宋体" w:hAnsi="宋体"/>
                <w:sz w:val="25"/>
              </w:rPr>
            </w:pPr>
          </w:p>
        </w:tc>
        <w:tc>
          <w:tcPr>
            <w:tcW w:w="700" w:type="dxa"/>
          </w:tcPr>
          <w:p w14:paraId="5EA78CF9">
            <w:pPr>
              <w:pStyle w:val="6"/>
              <w:spacing w:line="360" w:lineRule="auto"/>
              <w:ind w:firstLine="0"/>
              <w:rPr>
                <w:rFonts w:ascii="宋体" w:hAnsi="宋体"/>
                <w:sz w:val="25"/>
              </w:rPr>
            </w:pPr>
          </w:p>
        </w:tc>
        <w:tc>
          <w:tcPr>
            <w:tcW w:w="700" w:type="dxa"/>
          </w:tcPr>
          <w:p w14:paraId="47B60341">
            <w:pPr>
              <w:pStyle w:val="6"/>
              <w:spacing w:line="360" w:lineRule="auto"/>
              <w:ind w:firstLine="0"/>
              <w:rPr>
                <w:rFonts w:ascii="宋体" w:hAnsi="宋体"/>
                <w:sz w:val="25"/>
              </w:rPr>
            </w:pPr>
          </w:p>
        </w:tc>
        <w:tc>
          <w:tcPr>
            <w:tcW w:w="900" w:type="dxa"/>
          </w:tcPr>
          <w:p w14:paraId="6D56D330">
            <w:pPr>
              <w:pStyle w:val="6"/>
              <w:spacing w:line="360" w:lineRule="auto"/>
              <w:ind w:firstLine="0"/>
              <w:rPr>
                <w:rFonts w:ascii="宋体" w:hAnsi="宋体"/>
                <w:sz w:val="25"/>
              </w:rPr>
            </w:pPr>
          </w:p>
        </w:tc>
        <w:tc>
          <w:tcPr>
            <w:tcW w:w="900" w:type="dxa"/>
          </w:tcPr>
          <w:p w14:paraId="78761872">
            <w:pPr>
              <w:pStyle w:val="6"/>
              <w:spacing w:line="360" w:lineRule="auto"/>
              <w:ind w:firstLine="0"/>
              <w:rPr>
                <w:rFonts w:ascii="宋体" w:hAnsi="宋体"/>
                <w:sz w:val="25"/>
              </w:rPr>
            </w:pPr>
          </w:p>
        </w:tc>
        <w:tc>
          <w:tcPr>
            <w:tcW w:w="1100" w:type="dxa"/>
          </w:tcPr>
          <w:p w14:paraId="02D24935">
            <w:pPr>
              <w:pStyle w:val="6"/>
              <w:spacing w:line="360" w:lineRule="auto"/>
              <w:ind w:firstLine="0"/>
              <w:rPr>
                <w:rFonts w:ascii="宋体" w:hAnsi="宋体"/>
                <w:sz w:val="25"/>
              </w:rPr>
            </w:pPr>
          </w:p>
        </w:tc>
        <w:tc>
          <w:tcPr>
            <w:tcW w:w="1100" w:type="dxa"/>
          </w:tcPr>
          <w:p w14:paraId="59E538BD">
            <w:pPr>
              <w:pStyle w:val="6"/>
              <w:spacing w:line="360" w:lineRule="auto"/>
              <w:ind w:firstLine="0"/>
              <w:rPr>
                <w:rFonts w:ascii="宋体" w:hAnsi="宋体"/>
                <w:sz w:val="25"/>
              </w:rPr>
            </w:pPr>
          </w:p>
        </w:tc>
        <w:tc>
          <w:tcPr>
            <w:tcW w:w="700" w:type="dxa"/>
          </w:tcPr>
          <w:p w14:paraId="3B29FC8F">
            <w:pPr>
              <w:pStyle w:val="6"/>
              <w:spacing w:line="360" w:lineRule="auto"/>
              <w:ind w:firstLine="0"/>
              <w:rPr>
                <w:rFonts w:ascii="宋体" w:hAnsi="宋体"/>
                <w:sz w:val="25"/>
              </w:rPr>
            </w:pPr>
          </w:p>
        </w:tc>
      </w:tr>
      <w:tr w14:paraId="67A3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E9FA4F6">
            <w:pPr>
              <w:pStyle w:val="6"/>
              <w:spacing w:line="360" w:lineRule="auto"/>
              <w:ind w:firstLine="0"/>
              <w:rPr>
                <w:rFonts w:ascii="宋体" w:hAnsi="宋体"/>
                <w:sz w:val="25"/>
              </w:rPr>
            </w:pPr>
          </w:p>
        </w:tc>
        <w:tc>
          <w:tcPr>
            <w:tcW w:w="2300" w:type="dxa"/>
          </w:tcPr>
          <w:p w14:paraId="3078BAA4">
            <w:pPr>
              <w:pStyle w:val="6"/>
              <w:spacing w:line="360" w:lineRule="auto"/>
              <w:ind w:firstLine="0"/>
              <w:rPr>
                <w:rFonts w:ascii="宋体" w:hAnsi="宋体"/>
                <w:sz w:val="25"/>
              </w:rPr>
            </w:pPr>
          </w:p>
        </w:tc>
        <w:tc>
          <w:tcPr>
            <w:tcW w:w="700" w:type="dxa"/>
          </w:tcPr>
          <w:p w14:paraId="4615AE02">
            <w:pPr>
              <w:pStyle w:val="6"/>
              <w:spacing w:line="360" w:lineRule="auto"/>
              <w:ind w:firstLine="0"/>
              <w:rPr>
                <w:rFonts w:ascii="宋体" w:hAnsi="宋体"/>
                <w:sz w:val="25"/>
              </w:rPr>
            </w:pPr>
          </w:p>
        </w:tc>
        <w:tc>
          <w:tcPr>
            <w:tcW w:w="700" w:type="dxa"/>
          </w:tcPr>
          <w:p w14:paraId="1C7EE3FC">
            <w:pPr>
              <w:pStyle w:val="6"/>
              <w:spacing w:line="360" w:lineRule="auto"/>
              <w:ind w:firstLine="0"/>
              <w:rPr>
                <w:rFonts w:ascii="宋体" w:hAnsi="宋体"/>
                <w:sz w:val="25"/>
              </w:rPr>
            </w:pPr>
          </w:p>
        </w:tc>
        <w:tc>
          <w:tcPr>
            <w:tcW w:w="900" w:type="dxa"/>
          </w:tcPr>
          <w:p w14:paraId="51DD4990">
            <w:pPr>
              <w:pStyle w:val="6"/>
              <w:spacing w:line="360" w:lineRule="auto"/>
              <w:ind w:firstLine="0"/>
              <w:rPr>
                <w:rFonts w:ascii="宋体" w:hAnsi="宋体"/>
                <w:sz w:val="25"/>
              </w:rPr>
            </w:pPr>
          </w:p>
        </w:tc>
        <w:tc>
          <w:tcPr>
            <w:tcW w:w="900" w:type="dxa"/>
          </w:tcPr>
          <w:p w14:paraId="57C25F0C">
            <w:pPr>
              <w:pStyle w:val="6"/>
              <w:spacing w:line="360" w:lineRule="auto"/>
              <w:ind w:firstLine="0"/>
              <w:rPr>
                <w:rFonts w:ascii="宋体" w:hAnsi="宋体"/>
                <w:sz w:val="25"/>
              </w:rPr>
            </w:pPr>
          </w:p>
        </w:tc>
        <w:tc>
          <w:tcPr>
            <w:tcW w:w="1100" w:type="dxa"/>
          </w:tcPr>
          <w:p w14:paraId="247D3087">
            <w:pPr>
              <w:pStyle w:val="6"/>
              <w:spacing w:line="360" w:lineRule="auto"/>
              <w:ind w:firstLine="0"/>
              <w:rPr>
                <w:rFonts w:ascii="宋体" w:hAnsi="宋体"/>
                <w:sz w:val="25"/>
              </w:rPr>
            </w:pPr>
          </w:p>
        </w:tc>
        <w:tc>
          <w:tcPr>
            <w:tcW w:w="1100" w:type="dxa"/>
          </w:tcPr>
          <w:p w14:paraId="0310570E">
            <w:pPr>
              <w:pStyle w:val="6"/>
              <w:spacing w:line="360" w:lineRule="auto"/>
              <w:ind w:firstLine="0"/>
              <w:rPr>
                <w:rFonts w:ascii="宋体" w:hAnsi="宋体"/>
                <w:sz w:val="25"/>
              </w:rPr>
            </w:pPr>
          </w:p>
        </w:tc>
        <w:tc>
          <w:tcPr>
            <w:tcW w:w="700" w:type="dxa"/>
          </w:tcPr>
          <w:p w14:paraId="32543CEC">
            <w:pPr>
              <w:pStyle w:val="6"/>
              <w:spacing w:line="360" w:lineRule="auto"/>
              <w:ind w:firstLine="0"/>
              <w:rPr>
                <w:rFonts w:ascii="宋体" w:hAnsi="宋体"/>
                <w:sz w:val="25"/>
              </w:rPr>
            </w:pPr>
          </w:p>
        </w:tc>
      </w:tr>
      <w:tr w14:paraId="08EC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53DA324">
            <w:pPr>
              <w:pStyle w:val="6"/>
              <w:spacing w:line="360" w:lineRule="auto"/>
              <w:ind w:firstLine="0"/>
              <w:rPr>
                <w:rFonts w:ascii="宋体" w:hAnsi="宋体"/>
                <w:sz w:val="25"/>
              </w:rPr>
            </w:pPr>
          </w:p>
        </w:tc>
        <w:tc>
          <w:tcPr>
            <w:tcW w:w="2300" w:type="dxa"/>
          </w:tcPr>
          <w:p w14:paraId="4CF64C85">
            <w:pPr>
              <w:pStyle w:val="6"/>
              <w:spacing w:line="360" w:lineRule="auto"/>
              <w:ind w:firstLine="0"/>
              <w:rPr>
                <w:rFonts w:ascii="宋体" w:hAnsi="宋体"/>
                <w:sz w:val="25"/>
              </w:rPr>
            </w:pPr>
          </w:p>
        </w:tc>
        <w:tc>
          <w:tcPr>
            <w:tcW w:w="700" w:type="dxa"/>
          </w:tcPr>
          <w:p w14:paraId="389DDFA5">
            <w:pPr>
              <w:pStyle w:val="6"/>
              <w:spacing w:line="360" w:lineRule="auto"/>
              <w:ind w:firstLine="0"/>
              <w:rPr>
                <w:rFonts w:ascii="宋体" w:hAnsi="宋体"/>
                <w:sz w:val="25"/>
              </w:rPr>
            </w:pPr>
          </w:p>
        </w:tc>
        <w:tc>
          <w:tcPr>
            <w:tcW w:w="700" w:type="dxa"/>
          </w:tcPr>
          <w:p w14:paraId="79F44F43">
            <w:pPr>
              <w:pStyle w:val="6"/>
              <w:spacing w:line="360" w:lineRule="auto"/>
              <w:ind w:firstLine="0"/>
              <w:rPr>
                <w:rFonts w:ascii="宋体" w:hAnsi="宋体"/>
                <w:sz w:val="25"/>
              </w:rPr>
            </w:pPr>
          </w:p>
        </w:tc>
        <w:tc>
          <w:tcPr>
            <w:tcW w:w="900" w:type="dxa"/>
          </w:tcPr>
          <w:p w14:paraId="649BA6B2">
            <w:pPr>
              <w:pStyle w:val="6"/>
              <w:spacing w:line="360" w:lineRule="auto"/>
              <w:ind w:firstLine="0"/>
              <w:rPr>
                <w:rFonts w:ascii="宋体" w:hAnsi="宋体"/>
                <w:sz w:val="25"/>
              </w:rPr>
            </w:pPr>
          </w:p>
        </w:tc>
        <w:tc>
          <w:tcPr>
            <w:tcW w:w="900" w:type="dxa"/>
          </w:tcPr>
          <w:p w14:paraId="11CDCD04">
            <w:pPr>
              <w:pStyle w:val="6"/>
              <w:spacing w:line="360" w:lineRule="auto"/>
              <w:ind w:firstLine="0"/>
              <w:rPr>
                <w:rFonts w:ascii="宋体" w:hAnsi="宋体"/>
                <w:sz w:val="25"/>
              </w:rPr>
            </w:pPr>
          </w:p>
        </w:tc>
        <w:tc>
          <w:tcPr>
            <w:tcW w:w="1100" w:type="dxa"/>
          </w:tcPr>
          <w:p w14:paraId="0AD5102D">
            <w:pPr>
              <w:pStyle w:val="6"/>
              <w:spacing w:line="360" w:lineRule="auto"/>
              <w:ind w:firstLine="0"/>
              <w:rPr>
                <w:rFonts w:ascii="宋体" w:hAnsi="宋体"/>
                <w:sz w:val="25"/>
              </w:rPr>
            </w:pPr>
          </w:p>
        </w:tc>
        <w:tc>
          <w:tcPr>
            <w:tcW w:w="1100" w:type="dxa"/>
          </w:tcPr>
          <w:p w14:paraId="4BE98377">
            <w:pPr>
              <w:pStyle w:val="6"/>
              <w:spacing w:line="360" w:lineRule="auto"/>
              <w:ind w:firstLine="0"/>
              <w:rPr>
                <w:rFonts w:ascii="宋体" w:hAnsi="宋体"/>
                <w:sz w:val="25"/>
              </w:rPr>
            </w:pPr>
          </w:p>
        </w:tc>
        <w:tc>
          <w:tcPr>
            <w:tcW w:w="700" w:type="dxa"/>
          </w:tcPr>
          <w:p w14:paraId="35056548">
            <w:pPr>
              <w:pStyle w:val="6"/>
              <w:spacing w:line="360" w:lineRule="auto"/>
              <w:ind w:firstLine="0"/>
              <w:rPr>
                <w:rFonts w:ascii="宋体" w:hAnsi="宋体"/>
                <w:sz w:val="25"/>
              </w:rPr>
            </w:pPr>
          </w:p>
        </w:tc>
      </w:tr>
      <w:tr w14:paraId="6750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FCD7C98">
            <w:pPr>
              <w:pStyle w:val="6"/>
              <w:spacing w:line="360" w:lineRule="auto"/>
              <w:ind w:firstLine="0"/>
              <w:rPr>
                <w:rFonts w:ascii="宋体" w:hAnsi="宋体"/>
                <w:sz w:val="25"/>
              </w:rPr>
            </w:pPr>
          </w:p>
        </w:tc>
        <w:tc>
          <w:tcPr>
            <w:tcW w:w="2300" w:type="dxa"/>
          </w:tcPr>
          <w:p w14:paraId="0CD8EE9F">
            <w:pPr>
              <w:pStyle w:val="6"/>
              <w:spacing w:line="360" w:lineRule="auto"/>
              <w:ind w:firstLine="0"/>
              <w:rPr>
                <w:rFonts w:ascii="宋体" w:hAnsi="宋体"/>
                <w:sz w:val="25"/>
              </w:rPr>
            </w:pPr>
          </w:p>
        </w:tc>
        <w:tc>
          <w:tcPr>
            <w:tcW w:w="700" w:type="dxa"/>
          </w:tcPr>
          <w:p w14:paraId="09A5B0BD">
            <w:pPr>
              <w:pStyle w:val="6"/>
              <w:spacing w:line="360" w:lineRule="auto"/>
              <w:ind w:firstLine="0"/>
              <w:rPr>
                <w:rFonts w:ascii="宋体" w:hAnsi="宋体"/>
                <w:sz w:val="25"/>
              </w:rPr>
            </w:pPr>
          </w:p>
        </w:tc>
        <w:tc>
          <w:tcPr>
            <w:tcW w:w="700" w:type="dxa"/>
          </w:tcPr>
          <w:p w14:paraId="099A06F5">
            <w:pPr>
              <w:pStyle w:val="6"/>
              <w:spacing w:line="360" w:lineRule="auto"/>
              <w:ind w:firstLine="0"/>
              <w:rPr>
                <w:rFonts w:ascii="宋体" w:hAnsi="宋体"/>
                <w:sz w:val="25"/>
              </w:rPr>
            </w:pPr>
          </w:p>
        </w:tc>
        <w:tc>
          <w:tcPr>
            <w:tcW w:w="900" w:type="dxa"/>
          </w:tcPr>
          <w:p w14:paraId="6C6533EF">
            <w:pPr>
              <w:pStyle w:val="6"/>
              <w:spacing w:line="360" w:lineRule="auto"/>
              <w:ind w:firstLine="0"/>
              <w:rPr>
                <w:rFonts w:ascii="宋体" w:hAnsi="宋体"/>
                <w:sz w:val="25"/>
              </w:rPr>
            </w:pPr>
          </w:p>
        </w:tc>
        <w:tc>
          <w:tcPr>
            <w:tcW w:w="900" w:type="dxa"/>
          </w:tcPr>
          <w:p w14:paraId="3B98B731">
            <w:pPr>
              <w:pStyle w:val="6"/>
              <w:spacing w:line="360" w:lineRule="auto"/>
              <w:ind w:firstLine="0"/>
              <w:rPr>
                <w:rFonts w:ascii="宋体" w:hAnsi="宋体"/>
                <w:sz w:val="25"/>
              </w:rPr>
            </w:pPr>
          </w:p>
        </w:tc>
        <w:tc>
          <w:tcPr>
            <w:tcW w:w="1100" w:type="dxa"/>
          </w:tcPr>
          <w:p w14:paraId="10FBAD26">
            <w:pPr>
              <w:pStyle w:val="6"/>
              <w:spacing w:line="360" w:lineRule="auto"/>
              <w:ind w:firstLine="0"/>
              <w:rPr>
                <w:rFonts w:ascii="宋体" w:hAnsi="宋体"/>
                <w:sz w:val="25"/>
              </w:rPr>
            </w:pPr>
          </w:p>
        </w:tc>
        <w:tc>
          <w:tcPr>
            <w:tcW w:w="1100" w:type="dxa"/>
          </w:tcPr>
          <w:p w14:paraId="506D46C0">
            <w:pPr>
              <w:pStyle w:val="6"/>
              <w:spacing w:line="360" w:lineRule="auto"/>
              <w:ind w:firstLine="0"/>
              <w:rPr>
                <w:rFonts w:ascii="宋体" w:hAnsi="宋体"/>
                <w:sz w:val="25"/>
              </w:rPr>
            </w:pPr>
          </w:p>
        </w:tc>
        <w:tc>
          <w:tcPr>
            <w:tcW w:w="700" w:type="dxa"/>
          </w:tcPr>
          <w:p w14:paraId="702C7C15">
            <w:pPr>
              <w:pStyle w:val="6"/>
              <w:spacing w:line="360" w:lineRule="auto"/>
              <w:ind w:firstLine="0"/>
              <w:rPr>
                <w:rFonts w:ascii="宋体" w:hAnsi="宋体"/>
                <w:sz w:val="25"/>
              </w:rPr>
            </w:pPr>
          </w:p>
        </w:tc>
      </w:tr>
      <w:tr w14:paraId="558F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8EF5370">
            <w:pPr>
              <w:pStyle w:val="6"/>
              <w:spacing w:line="360" w:lineRule="auto"/>
              <w:ind w:firstLine="0"/>
              <w:rPr>
                <w:rFonts w:ascii="宋体" w:hAnsi="宋体"/>
                <w:sz w:val="25"/>
              </w:rPr>
            </w:pPr>
          </w:p>
        </w:tc>
        <w:tc>
          <w:tcPr>
            <w:tcW w:w="2300" w:type="dxa"/>
          </w:tcPr>
          <w:p w14:paraId="61BB6C52">
            <w:pPr>
              <w:pStyle w:val="6"/>
              <w:spacing w:line="360" w:lineRule="auto"/>
              <w:ind w:firstLine="0"/>
              <w:rPr>
                <w:rFonts w:ascii="宋体" w:hAnsi="宋体"/>
                <w:sz w:val="25"/>
              </w:rPr>
            </w:pPr>
          </w:p>
        </w:tc>
        <w:tc>
          <w:tcPr>
            <w:tcW w:w="700" w:type="dxa"/>
          </w:tcPr>
          <w:p w14:paraId="3F53E2AF">
            <w:pPr>
              <w:pStyle w:val="6"/>
              <w:spacing w:line="360" w:lineRule="auto"/>
              <w:ind w:firstLine="0"/>
              <w:rPr>
                <w:rFonts w:ascii="宋体" w:hAnsi="宋体"/>
                <w:sz w:val="25"/>
              </w:rPr>
            </w:pPr>
          </w:p>
        </w:tc>
        <w:tc>
          <w:tcPr>
            <w:tcW w:w="700" w:type="dxa"/>
          </w:tcPr>
          <w:p w14:paraId="57EDF915">
            <w:pPr>
              <w:pStyle w:val="6"/>
              <w:spacing w:line="360" w:lineRule="auto"/>
              <w:ind w:firstLine="0"/>
              <w:rPr>
                <w:rFonts w:ascii="宋体" w:hAnsi="宋体"/>
                <w:sz w:val="25"/>
              </w:rPr>
            </w:pPr>
          </w:p>
        </w:tc>
        <w:tc>
          <w:tcPr>
            <w:tcW w:w="900" w:type="dxa"/>
          </w:tcPr>
          <w:p w14:paraId="1AD7EF55">
            <w:pPr>
              <w:pStyle w:val="6"/>
              <w:spacing w:line="360" w:lineRule="auto"/>
              <w:ind w:firstLine="0"/>
              <w:rPr>
                <w:rFonts w:ascii="宋体" w:hAnsi="宋体"/>
                <w:sz w:val="25"/>
              </w:rPr>
            </w:pPr>
          </w:p>
        </w:tc>
        <w:tc>
          <w:tcPr>
            <w:tcW w:w="900" w:type="dxa"/>
          </w:tcPr>
          <w:p w14:paraId="7C5795A3">
            <w:pPr>
              <w:pStyle w:val="6"/>
              <w:spacing w:line="360" w:lineRule="auto"/>
              <w:ind w:firstLine="0"/>
              <w:rPr>
                <w:rFonts w:ascii="宋体" w:hAnsi="宋体"/>
                <w:sz w:val="25"/>
              </w:rPr>
            </w:pPr>
          </w:p>
        </w:tc>
        <w:tc>
          <w:tcPr>
            <w:tcW w:w="1100" w:type="dxa"/>
          </w:tcPr>
          <w:p w14:paraId="6D49E12C">
            <w:pPr>
              <w:pStyle w:val="6"/>
              <w:spacing w:line="360" w:lineRule="auto"/>
              <w:ind w:firstLine="0"/>
              <w:rPr>
                <w:rFonts w:ascii="宋体" w:hAnsi="宋体"/>
                <w:sz w:val="25"/>
              </w:rPr>
            </w:pPr>
          </w:p>
        </w:tc>
        <w:tc>
          <w:tcPr>
            <w:tcW w:w="1100" w:type="dxa"/>
          </w:tcPr>
          <w:p w14:paraId="1784C841">
            <w:pPr>
              <w:pStyle w:val="6"/>
              <w:spacing w:line="360" w:lineRule="auto"/>
              <w:ind w:firstLine="0"/>
              <w:rPr>
                <w:rFonts w:ascii="宋体" w:hAnsi="宋体"/>
                <w:sz w:val="25"/>
              </w:rPr>
            </w:pPr>
          </w:p>
        </w:tc>
        <w:tc>
          <w:tcPr>
            <w:tcW w:w="700" w:type="dxa"/>
          </w:tcPr>
          <w:p w14:paraId="7E025DFA">
            <w:pPr>
              <w:pStyle w:val="6"/>
              <w:spacing w:line="360" w:lineRule="auto"/>
              <w:ind w:firstLine="0"/>
              <w:rPr>
                <w:rFonts w:ascii="宋体" w:hAnsi="宋体"/>
                <w:sz w:val="25"/>
              </w:rPr>
            </w:pPr>
          </w:p>
        </w:tc>
      </w:tr>
      <w:tr w14:paraId="0482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5F62F01">
            <w:pPr>
              <w:pStyle w:val="6"/>
              <w:spacing w:line="360" w:lineRule="auto"/>
              <w:ind w:firstLine="0"/>
              <w:rPr>
                <w:rFonts w:ascii="宋体" w:hAnsi="宋体"/>
                <w:sz w:val="25"/>
              </w:rPr>
            </w:pPr>
          </w:p>
        </w:tc>
        <w:tc>
          <w:tcPr>
            <w:tcW w:w="2300" w:type="dxa"/>
          </w:tcPr>
          <w:p w14:paraId="3F89A6A4">
            <w:pPr>
              <w:pStyle w:val="6"/>
              <w:spacing w:line="360" w:lineRule="auto"/>
              <w:ind w:firstLine="0"/>
              <w:rPr>
                <w:rFonts w:ascii="宋体" w:hAnsi="宋体"/>
                <w:sz w:val="25"/>
              </w:rPr>
            </w:pPr>
          </w:p>
        </w:tc>
        <w:tc>
          <w:tcPr>
            <w:tcW w:w="700" w:type="dxa"/>
          </w:tcPr>
          <w:p w14:paraId="74414CA5">
            <w:pPr>
              <w:pStyle w:val="6"/>
              <w:spacing w:line="360" w:lineRule="auto"/>
              <w:ind w:firstLine="0"/>
              <w:rPr>
                <w:rFonts w:ascii="宋体" w:hAnsi="宋体"/>
                <w:sz w:val="25"/>
              </w:rPr>
            </w:pPr>
          </w:p>
        </w:tc>
        <w:tc>
          <w:tcPr>
            <w:tcW w:w="700" w:type="dxa"/>
          </w:tcPr>
          <w:p w14:paraId="4B1AA7DC">
            <w:pPr>
              <w:pStyle w:val="6"/>
              <w:spacing w:line="360" w:lineRule="auto"/>
              <w:ind w:firstLine="0"/>
              <w:rPr>
                <w:rFonts w:ascii="宋体" w:hAnsi="宋体"/>
                <w:sz w:val="25"/>
              </w:rPr>
            </w:pPr>
          </w:p>
        </w:tc>
        <w:tc>
          <w:tcPr>
            <w:tcW w:w="900" w:type="dxa"/>
          </w:tcPr>
          <w:p w14:paraId="5E38FB45">
            <w:pPr>
              <w:pStyle w:val="6"/>
              <w:spacing w:line="360" w:lineRule="auto"/>
              <w:ind w:firstLine="0"/>
              <w:rPr>
                <w:rFonts w:ascii="宋体" w:hAnsi="宋体"/>
                <w:sz w:val="25"/>
              </w:rPr>
            </w:pPr>
          </w:p>
        </w:tc>
        <w:tc>
          <w:tcPr>
            <w:tcW w:w="900" w:type="dxa"/>
          </w:tcPr>
          <w:p w14:paraId="46E5E6F7">
            <w:pPr>
              <w:pStyle w:val="6"/>
              <w:spacing w:line="360" w:lineRule="auto"/>
              <w:ind w:firstLine="0"/>
              <w:rPr>
                <w:rFonts w:ascii="宋体" w:hAnsi="宋体"/>
                <w:sz w:val="25"/>
              </w:rPr>
            </w:pPr>
          </w:p>
        </w:tc>
        <w:tc>
          <w:tcPr>
            <w:tcW w:w="1100" w:type="dxa"/>
          </w:tcPr>
          <w:p w14:paraId="50E0EFC5">
            <w:pPr>
              <w:pStyle w:val="6"/>
              <w:spacing w:line="360" w:lineRule="auto"/>
              <w:ind w:firstLine="0"/>
              <w:rPr>
                <w:rFonts w:ascii="宋体" w:hAnsi="宋体"/>
                <w:sz w:val="25"/>
              </w:rPr>
            </w:pPr>
          </w:p>
        </w:tc>
        <w:tc>
          <w:tcPr>
            <w:tcW w:w="1100" w:type="dxa"/>
          </w:tcPr>
          <w:p w14:paraId="2B5F00B7">
            <w:pPr>
              <w:pStyle w:val="6"/>
              <w:spacing w:line="360" w:lineRule="auto"/>
              <w:ind w:firstLine="0"/>
              <w:rPr>
                <w:rFonts w:ascii="宋体" w:hAnsi="宋体"/>
                <w:sz w:val="25"/>
              </w:rPr>
            </w:pPr>
          </w:p>
        </w:tc>
        <w:tc>
          <w:tcPr>
            <w:tcW w:w="700" w:type="dxa"/>
          </w:tcPr>
          <w:p w14:paraId="02695952">
            <w:pPr>
              <w:pStyle w:val="6"/>
              <w:spacing w:line="360" w:lineRule="auto"/>
              <w:ind w:firstLine="0"/>
              <w:rPr>
                <w:rFonts w:ascii="宋体" w:hAnsi="宋体"/>
                <w:sz w:val="25"/>
              </w:rPr>
            </w:pPr>
          </w:p>
        </w:tc>
      </w:tr>
      <w:tr w14:paraId="2ED8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849F9E2">
            <w:pPr>
              <w:pStyle w:val="6"/>
              <w:spacing w:line="360" w:lineRule="auto"/>
              <w:ind w:firstLine="0"/>
              <w:rPr>
                <w:rFonts w:ascii="宋体" w:hAnsi="宋体"/>
                <w:sz w:val="25"/>
              </w:rPr>
            </w:pPr>
          </w:p>
        </w:tc>
        <w:tc>
          <w:tcPr>
            <w:tcW w:w="2300" w:type="dxa"/>
          </w:tcPr>
          <w:p w14:paraId="07880896">
            <w:pPr>
              <w:pStyle w:val="6"/>
              <w:spacing w:line="360" w:lineRule="auto"/>
              <w:ind w:firstLine="0"/>
              <w:rPr>
                <w:rFonts w:ascii="宋体" w:hAnsi="宋体"/>
                <w:sz w:val="25"/>
              </w:rPr>
            </w:pPr>
          </w:p>
        </w:tc>
        <w:tc>
          <w:tcPr>
            <w:tcW w:w="700" w:type="dxa"/>
          </w:tcPr>
          <w:p w14:paraId="2AF3AC8A">
            <w:pPr>
              <w:pStyle w:val="6"/>
              <w:spacing w:line="360" w:lineRule="auto"/>
              <w:ind w:firstLine="0"/>
              <w:rPr>
                <w:rFonts w:ascii="宋体" w:hAnsi="宋体"/>
                <w:sz w:val="25"/>
              </w:rPr>
            </w:pPr>
          </w:p>
        </w:tc>
        <w:tc>
          <w:tcPr>
            <w:tcW w:w="700" w:type="dxa"/>
          </w:tcPr>
          <w:p w14:paraId="2645BD9D">
            <w:pPr>
              <w:pStyle w:val="6"/>
              <w:spacing w:line="360" w:lineRule="auto"/>
              <w:ind w:firstLine="0"/>
              <w:rPr>
                <w:rFonts w:ascii="宋体" w:hAnsi="宋体"/>
                <w:sz w:val="25"/>
              </w:rPr>
            </w:pPr>
          </w:p>
        </w:tc>
        <w:tc>
          <w:tcPr>
            <w:tcW w:w="900" w:type="dxa"/>
          </w:tcPr>
          <w:p w14:paraId="40CC0957">
            <w:pPr>
              <w:pStyle w:val="6"/>
              <w:spacing w:line="360" w:lineRule="auto"/>
              <w:ind w:firstLine="0"/>
              <w:rPr>
                <w:rFonts w:ascii="宋体" w:hAnsi="宋体"/>
                <w:sz w:val="25"/>
              </w:rPr>
            </w:pPr>
          </w:p>
        </w:tc>
        <w:tc>
          <w:tcPr>
            <w:tcW w:w="900" w:type="dxa"/>
          </w:tcPr>
          <w:p w14:paraId="55EFD0E4">
            <w:pPr>
              <w:pStyle w:val="6"/>
              <w:spacing w:line="360" w:lineRule="auto"/>
              <w:ind w:firstLine="0"/>
              <w:rPr>
                <w:rFonts w:ascii="宋体" w:hAnsi="宋体"/>
                <w:sz w:val="25"/>
              </w:rPr>
            </w:pPr>
          </w:p>
        </w:tc>
        <w:tc>
          <w:tcPr>
            <w:tcW w:w="1100" w:type="dxa"/>
          </w:tcPr>
          <w:p w14:paraId="11E70C77">
            <w:pPr>
              <w:pStyle w:val="6"/>
              <w:spacing w:line="360" w:lineRule="auto"/>
              <w:ind w:firstLine="0"/>
              <w:rPr>
                <w:rFonts w:ascii="宋体" w:hAnsi="宋体"/>
                <w:sz w:val="25"/>
              </w:rPr>
            </w:pPr>
          </w:p>
        </w:tc>
        <w:tc>
          <w:tcPr>
            <w:tcW w:w="1100" w:type="dxa"/>
          </w:tcPr>
          <w:p w14:paraId="57773B3E">
            <w:pPr>
              <w:pStyle w:val="6"/>
              <w:spacing w:line="360" w:lineRule="auto"/>
              <w:ind w:firstLine="0"/>
              <w:rPr>
                <w:rFonts w:ascii="宋体" w:hAnsi="宋体"/>
                <w:sz w:val="25"/>
              </w:rPr>
            </w:pPr>
          </w:p>
        </w:tc>
        <w:tc>
          <w:tcPr>
            <w:tcW w:w="700" w:type="dxa"/>
          </w:tcPr>
          <w:p w14:paraId="67C0B5E6">
            <w:pPr>
              <w:pStyle w:val="6"/>
              <w:spacing w:line="360" w:lineRule="auto"/>
              <w:ind w:firstLine="0"/>
              <w:rPr>
                <w:rFonts w:ascii="宋体" w:hAnsi="宋体"/>
                <w:sz w:val="25"/>
              </w:rPr>
            </w:pPr>
          </w:p>
        </w:tc>
      </w:tr>
      <w:tr w14:paraId="44CC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3A259B1">
            <w:pPr>
              <w:pStyle w:val="6"/>
              <w:spacing w:line="360" w:lineRule="auto"/>
              <w:ind w:firstLine="0"/>
              <w:rPr>
                <w:rFonts w:ascii="宋体" w:hAnsi="宋体"/>
                <w:sz w:val="25"/>
              </w:rPr>
            </w:pPr>
          </w:p>
        </w:tc>
        <w:tc>
          <w:tcPr>
            <w:tcW w:w="2300" w:type="dxa"/>
          </w:tcPr>
          <w:p w14:paraId="2B625DB3">
            <w:pPr>
              <w:pStyle w:val="6"/>
              <w:spacing w:line="360" w:lineRule="auto"/>
              <w:ind w:firstLine="0"/>
              <w:rPr>
                <w:rFonts w:ascii="宋体" w:hAnsi="宋体"/>
                <w:sz w:val="25"/>
              </w:rPr>
            </w:pPr>
          </w:p>
        </w:tc>
        <w:tc>
          <w:tcPr>
            <w:tcW w:w="700" w:type="dxa"/>
          </w:tcPr>
          <w:p w14:paraId="515185F8">
            <w:pPr>
              <w:pStyle w:val="6"/>
              <w:spacing w:line="360" w:lineRule="auto"/>
              <w:ind w:firstLine="0"/>
              <w:rPr>
                <w:rFonts w:ascii="宋体" w:hAnsi="宋体"/>
                <w:sz w:val="25"/>
              </w:rPr>
            </w:pPr>
          </w:p>
        </w:tc>
        <w:tc>
          <w:tcPr>
            <w:tcW w:w="700" w:type="dxa"/>
          </w:tcPr>
          <w:p w14:paraId="0F471CC2">
            <w:pPr>
              <w:pStyle w:val="6"/>
              <w:spacing w:line="360" w:lineRule="auto"/>
              <w:ind w:firstLine="0"/>
              <w:rPr>
                <w:rFonts w:ascii="宋体" w:hAnsi="宋体"/>
                <w:sz w:val="25"/>
              </w:rPr>
            </w:pPr>
          </w:p>
        </w:tc>
        <w:tc>
          <w:tcPr>
            <w:tcW w:w="900" w:type="dxa"/>
          </w:tcPr>
          <w:p w14:paraId="70F32D98">
            <w:pPr>
              <w:pStyle w:val="6"/>
              <w:spacing w:line="360" w:lineRule="auto"/>
              <w:ind w:firstLine="0"/>
              <w:rPr>
                <w:rFonts w:ascii="宋体" w:hAnsi="宋体"/>
                <w:sz w:val="25"/>
              </w:rPr>
            </w:pPr>
          </w:p>
        </w:tc>
        <w:tc>
          <w:tcPr>
            <w:tcW w:w="900" w:type="dxa"/>
          </w:tcPr>
          <w:p w14:paraId="2EDCDD6E">
            <w:pPr>
              <w:pStyle w:val="6"/>
              <w:spacing w:line="360" w:lineRule="auto"/>
              <w:ind w:firstLine="0"/>
              <w:rPr>
                <w:rFonts w:ascii="宋体" w:hAnsi="宋体"/>
                <w:sz w:val="25"/>
              </w:rPr>
            </w:pPr>
          </w:p>
        </w:tc>
        <w:tc>
          <w:tcPr>
            <w:tcW w:w="1100" w:type="dxa"/>
          </w:tcPr>
          <w:p w14:paraId="554021A5">
            <w:pPr>
              <w:pStyle w:val="6"/>
              <w:spacing w:line="360" w:lineRule="auto"/>
              <w:ind w:firstLine="0"/>
              <w:rPr>
                <w:rFonts w:ascii="宋体" w:hAnsi="宋体"/>
                <w:sz w:val="25"/>
              </w:rPr>
            </w:pPr>
          </w:p>
        </w:tc>
        <w:tc>
          <w:tcPr>
            <w:tcW w:w="1100" w:type="dxa"/>
          </w:tcPr>
          <w:p w14:paraId="7EAEA9CF">
            <w:pPr>
              <w:pStyle w:val="6"/>
              <w:spacing w:line="360" w:lineRule="auto"/>
              <w:ind w:firstLine="0"/>
              <w:rPr>
                <w:rFonts w:ascii="宋体" w:hAnsi="宋体"/>
                <w:sz w:val="25"/>
              </w:rPr>
            </w:pPr>
          </w:p>
        </w:tc>
        <w:tc>
          <w:tcPr>
            <w:tcW w:w="700" w:type="dxa"/>
          </w:tcPr>
          <w:p w14:paraId="39CADD82">
            <w:pPr>
              <w:pStyle w:val="6"/>
              <w:spacing w:line="360" w:lineRule="auto"/>
              <w:ind w:firstLine="0"/>
              <w:rPr>
                <w:rFonts w:ascii="宋体" w:hAnsi="宋体"/>
                <w:sz w:val="25"/>
              </w:rPr>
            </w:pPr>
          </w:p>
        </w:tc>
      </w:tr>
      <w:tr w14:paraId="75475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52A93FC">
            <w:pPr>
              <w:pStyle w:val="6"/>
              <w:spacing w:line="360" w:lineRule="auto"/>
              <w:ind w:firstLine="0"/>
              <w:rPr>
                <w:rFonts w:ascii="宋体" w:hAnsi="宋体"/>
                <w:sz w:val="25"/>
              </w:rPr>
            </w:pPr>
          </w:p>
        </w:tc>
        <w:tc>
          <w:tcPr>
            <w:tcW w:w="2300" w:type="dxa"/>
          </w:tcPr>
          <w:p w14:paraId="397468D5">
            <w:pPr>
              <w:pStyle w:val="6"/>
              <w:spacing w:line="360" w:lineRule="auto"/>
              <w:ind w:firstLine="0"/>
              <w:rPr>
                <w:rFonts w:ascii="宋体" w:hAnsi="宋体"/>
                <w:sz w:val="25"/>
              </w:rPr>
            </w:pPr>
          </w:p>
        </w:tc>
        <w:tc>
          <w:tcPr>
            <w:tcW w:w="700" w:type="dxa"/>
          </w:tcPr>
          <w:p w14:paraId="4ADCC40D">
            <w:pPr>
              <w:pStyle w:val="6"/>
              <w:spacing w:line="360" w:lineRule="auto"/>
              <w:ind w:firstLine="0"/>
              <w:rPr>
                <w:rFonts w:ascii="宋体" w:hAnsi="宋体"/>
                <w:sz w:val="25"/>
              </w:rPr>
            </w:pPr>
          </w:p>
        </w:tc>
        <w:tc>
          <w:tcPr>
            <w:tcW w:w="700" w:type="dxa"/>
          </w:tcPr>
          <w:p w14:paraId="681E3281">
            <w:pPr>
              <w:pStyle w:val="6"/>
              <w:spacing w:line="360" w:lineRule="auto"/>
              <w:ind w:firstLine="0"/>
              <w:rPr>
                <w:rFonts w:ascii="宋体" w:hAnsi="宋体"/>
                <w:sz w:val="25"/>
              </w:rPr>
            </w:pPr>
          </w:p>
        </w:tc>
        <w:tc>
          <w:tcPr>
            <w:tcW w:w="900" w:type="dxa"/>
          </w:tcPr>
          <w:p w14:paraId="21D29C11">
            <w:pPr>
              <w:pStyle w:val="6"/>
              <w:spacing w:line="360" w:lineRule="auto"/>
              <w:ind w:firstLine="0"/>
              <w:rPr>
                <w:rFonts w:ascii="宋体" w:hAnsi="宋体"/>
                <w:sz w:val="25"/>
              </w:rPr>
            </w:pPr>
          </w:p>
        </w:tc>
        <w:tc>
          <w:tcPr>
            <w:tcW w:w="900" w:type="dxa"/>
          </w:tcPr>
          <w:p w14:paraId="3BEFD4A8">
            <w:pPr>
              <w:pStyle w:val="6"/>
              <w:spacing w:line="360" w:lineRule="auto"/>
              <w:ind w:firstLine="0"/>
              <w:rPr>
                <w:rFonts w:ascii="宋体" w:hAnsi="宋体"/>
                <w:sz w:val="25"/>
              </w:rPr>
            </w:pPr>
          </w:p>
        </w:tc>
        <w:tc>
          <w:tcPr>
            <w:tcW w:w="1100" w:type="dxa"/>
          </w:tcPr>
          <w:p w14:paraId="178E9C75">
            <w:pPr>
              <w:pStyle w:val="6"/>
              <w:spacing w:line="360" w:lineRule="auto"/>
              <w:ind w:firstLine="0"/>
              <w:rPr>
                <w:rFonts w:ascii="宋体" w:hAnsi="宋体"/>
                <w:sz w:val="25"/>
              </w:rPr>
            </w:pPr>
          </w:p>
        </w:tc>
        <w:tc>
          <w:tcPr>
            <w:tcW w:w="1100" w:type="dxa"/>
          </w:tcPr>
          <w:p w14:paraId="10C7508A">
            <w:pPr>
              <w:pStyle w:val="6"/>
              <w:spacing w:line="360" w:lineRule="auto"/>
              <w:ind w:firstLine="0"/>
              <w:rPr>
                <w:rFonts w:ascii="宋体" w:hAnsi="宋体"/>
                <w:sz w:val="25"/>
              </w:rPr>
            </w:pPr>
          </w:p>
        </w:tc>
        <w:tc>
          <w:tcPr>
            <w:tcW w:w="700" w:type="dxa"/>
          </w:tcPr>
          <w:p w14:paraId="68E22798">
            <w:pPr>
              <w:pStyle w:val="6"/>
              <w:spacing w:line="360" w:lineRule="auto"/>
              <w:ind w:firstLine="0"/>
              <w:rPr>
                <w:rFonts w:ascii="宋体" w:hAnsi="宋体"/>
                <w:sz w:val="25"/>
              </w:rPr>
            </w:pPr>
          </w:p>
        </w:tc>
      </w:tr>
      <w:tr w14:paraId="1CF5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ACDEA8E">
            <w:pPr>
              <w:pStyle w:val="6"/>
              <w:spacing w:line="360" w:lineRule="auto"/>
              <w:ind w:firstLine="0"/>
              <w:rPr>
                <w:rFonts w:ascii="宋体" w:hAnsi="宋体"/>
                <w:sz w:val="25"/>
              </w:rPr>
            </w:pPr>
          </w:p>
        </w:tc>
        <w:tc>
          <w:tcPr>
            <w:tcW w:w="2300" w:type="dxa"/>
          </w:tcPr>
          <w:p w14:paraId="1F1EECE4">
            <w:pPr>
              <w:pStyle w:val="6"/>
              <w:spacing w:line="360" w:lineRule="auto"/>
              <w:ind w:firstLine="0"/>
              <w:rPr>
                <w:rFonts w:ascii="宋体" w:hAnsi="宋体"/>
                <w:sz w:val="25"/>
              </w:rPr>
            </w:pPr>
          </w:p>
        </w:tc>
        <w:tc>
          <w:tcPr>
            <w:tcW w:w="700" w:type="dxa"/>
          </w:tcPr>
          <w:p w14:paraId="6AF585B3">
            <w:pPr>
              <w:pStyle w:val="6"/>
              <w:spacing w:line="360" w:lineRule="auto"/>
              <w:ind w:firstLine="0"/>
              <w:rPr>
                <w:rFonts w:ascii="宋体" w:hAnsi="宋体"/>
                <w:sz w:val="25"/>
              </w:rPr>
            </w:pPr>
          </w:p>
        </w:tc>
        <w:tc>
          <w:tcPr>
            <w:tcW w:w="700" w:type="dxa"/>
          </w:tcPr>
          <w:p w14:paraId="414F6666">
            <w:pPr>
              <w:pStyle w:val="6"/>
              <w:spacing w:line="360" w:lineRule="auto"/>
              <w:ind w:firstLine="0"/>
              <w:rPr>
                <w:rFonts w:ascii="宋体" w:hAnsi="宋体"/>
                <w:sz w:val="25"/>
              </w:rPr>
            </w:pPr>
          </w:p>
        </w:tc>
        <w:tc>
          <w:tcPr>
            <w:tcW w:w="900" w:type="dxa"/>
          </w:tcPr>
          <w:p w14:paraId="4433C711">
            <w:pPr>
              <w:pStyle w:val="6"/>
              <w:spacing w:line="360" w:lineRule="auto"/>
              <w:ind w:firstLine="0"/>
              <w:rPr>
                <w:rFonts w:ascii="宋体" w:hAnsi="宋体"/>
                <w:sz w:val="25"/>
              </w:rPr>
            </w:pPr>
          </w:p>
        </w:tc>
        <w:tc>
          <w:tcPr>
            <w:tcW w:w="900" w:type="dxa"/>
          </w:tcPr>
          <w:p w14:paraId="3B4D500C">
            <w:pPr>
              <w:pStyle w:val="6"/>
              <w:spacing w:line="360" w:lineRule="auto"/>
              <w:ind w:firstLine="0"/>
              <w:rPr>
                <w:rFonts w:ascii="宋体" w:hAnsi="宋体"/>
                <w:sz w:val="25"/>
              </w:rPr>
            </w:pPr>
          </w:p>
        </w:tc>
        <w:tc>
          <w:tcPr>
            <w:tcW w:w="1100" w:type="dxa"/>
          </w:tcPr>
          <w:p w14:paraId="0511E871">
            <w:pPr>
              <w:pStyle w:val="6"/>
              <w:spacing w:line="360" w:lineRule="auto"/>
              <w:ind w:firstLine="0"/>
              <w:rPr>
                <w:rFonts w:ascii="宋体" w:hAnsi="宋体"/>
                <w:sz w:val="25"/>
              </w:rPr>
            </w:pPr>
          </w:p>
        </w:tc>
        <w:tc>
          <w:tcPr>
            <w:tcW w:w="1100" w:type="dxa"/>
          </w:tcPr>
          <w:p w14:paraId="53E6FDFD">
            <w:pPr>
              <w:pStyle w:val="6"/>
              <w:spacing w:line="360" w:lineRule="auto"/>
              <w:ind w:firstLine="0"/>
              <w:rPr>
                <w:rFonts w:ascii="宋体" w:hAnsi="宋体"/>
                <w:sz w:val="25"/>
              </w:rPr>
            </w:pPr>
          </w:p>
        </w:tc>
        <w:tc>
          <w:tcPr>
            <w:tcW w:w="700" w:type="dxa"/>
          </w:tcPr>
          <w:p w14:paraId="1121FB49">
            <w:pPr>
              <w:pStyle w:val="6"/>
              <w:spacing w:line="360" w:lineRule="auto"/>
              <w:ind w:firstLine="0"/>
              <w:rPr>
                <w:rFonts w:ascii="宋体" w:hAnsi="宋体"/>
                <w:sz w:val="25"/>
              </w:rPr>
            </w:pPr>
          </w:p>
        </w:tc>
      </w:tr>
      <w:tr w14:paraId="0BD2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CA99B3A">
            <w:pPr>
              <w:pStyle w:val="6"/>
              <w:spacing w:line="360" w:lineRule="auto"/>
              <w:ind w:firstLine="0"/>
              <w:rPr>
                <w:rFonts w:ascii="宋体" w:hAnsi="宋体"/>
                <w:sz w:val="25"/>
              </w:rPr>
            </w:pPr>
          </w:p>
        </w:tc>
        <w:tc>
          <w:tcPr>
            <w:tcW w:w="2300" w:type="dxa"/>
          </w:tcPr>
          <w:p w14:paraId="7302E747">
            <w:pPr>
              <w:pStyle w:val="6"/>
              <w:spacing w:line="360" w:lineRule="auto"/>
              <w:ind w:firstLine="0"/>
              <w:rPr>
                <w:rFonts w:ascii="宋体" w:hAnsi="宋体"/>
                <w:sz w:val="25"/>
              </w:rPr>
            </w:pPr>
          </w:p>
        </w:tc>
        <w:tc>
          <w:tcPr>
            <w:tcW w:w="700" w:type="dxa"/>
          </w:tcPr>
          <w:p w14:paraId="002049A7">
            <w:pPr>
              <w:pStyle w:val="6"/>
              <w:spacing w:line="360" w:lineRule="auto"/>
              <w:ind w:firstLine="0"/>
              <w:rPr>
                <w:rFonts w:ascii="宋体" w:hAnsi="宋体"/>
                <w:sz w:val="25"/>
              </w:rPr>
            </w:pPr>
          </w:p>
        </w:tc>
        <w:tc>
          <w:tcPr>
            <w:tcW w:w="700" w:type="dxa"/>
          </w:tcPr>
          <w:p w14:paraId="79714474">
            <w:pPr>
              <w:pStyle w:val="6"/>
              <w:spacing w:line="360" w:lineRule="auto"/>
              <w:ind w:firstLine="0"/>
              <w:rPr>
                <w:rFonts w:ascii="宋体" w:hAnsi="宋体"/>
                <w:sz w:val="25"/>
              </w:rPr>
            </w:pPr>
          </w:p>
        </w:tc>
        <w:tc>
          <w:tcPr>
            <w:tcW w:w="900" w:type="dxa"/>
          </w:tcPr>
          <w:p w14:paraId="25AC6DD8">
            <w:pPr>
              <w:pStyle w:val="6"/>
              <w:spacing w:line="360" w:lineRule="auto"/>
              <w:ind w:firstLine="0"/>
              <w:rPr>
                <w:rFonts w:ascii="宋体" w:hAnsi="宋体"/>
                <w:sz w:val="25"/>
              </w:rPr>
            </w:pPr>
          </w:p>
        </w:tc>
        <w:tc>
          <w:tcPr>
            <w:tcW w:w="900" w:type="dxa"/>
          </w:tcPr>
          <w:p w14:paraId="748610B5">
            <w:pPr>
              <w:pStyle w:val="6"/>
              <w:spacing w:line="360" w:lineRule="auto"/>
              <w:ind w:firstLine="0"/>
              <w:rPr>
                <w:rFonts w:ascii="宋体" w:hAnsi="宋体"/>
                <w:sz w:val="25"/>
              </w:rPr>
            </w:pPr>
          </w:p>
        </w:tc>
        <w:tc>
          <w:tcPr>
            <w:tcW w:w="1100" w:type="dxa"/>
          </w:tcPr>
          <w:p w14:paraId="71E18CEE">
            <w:pPr>
              <w:pStyle w:val="6"/>
              <w:spacing w:line="360" w:lineRule="auto"/>
              <w:ind w:firstLine="0"/>
              <w:rPr>
                <w:rFonts w:ascii="宋体" w:hAnsi="宋体"/>
                <w:sz w:val="25"/>
              </w:rPr>
            </w:pPr>
          </w:p>
        </w:tc>
        <w:tc>
          <w:tcPr>
            <w:tcW w:w="1100" w:type="dxa"/>
          </w:tcPr>
          <w:p w14:paraId="47718221">
            <w:pPr>
              <w:pStyle w:val="6"/>
              <w:spacing w:line="360" w:lineRule="auto"/>
              <w:ind w:firstLine="0"/>
              <w:rPr>
                <w:rFonts w:ascii="宋体" w:hAnsi="宋体"/>
                <w:sz w:val="25"/>
              </w:rPr>
            </w:pPr>
          </w:p>
        </w:tc>
        <w:tc>
          <w:tcPr>
            <w:tcW w:w="700" w:type="dxa"/>
          </w:tcPr>
          <w:p w14:paraId="0C1816AB">
            <w:pPr>
              <w:pStyle w:val="6"/>
              <w:spacing w:line="360" w:lineRule="auto"/>
              <w:ind w:firstLine="0"/>
              <w:rPr>
                <w:rFonts w:ascii="宋体" w:hAnsi="宋体"/>
                <w:sz w:val="25"/>
              </w:rPr>
            </w:pPr>
          </w:p>
        </w:tc>
      </w:tr>
      <w:tr w14:paraId="3445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772C609">
            <w:pPr>
              <w:pStyle w:val="6"/>
              <w:spacing w:line="360" w:lineRule="auto"/>
              <w:ind w:firstLine="0"/>
              <w:rPr>
                <w:rFonts w:ascii="宋体" w:hAnsi="宋体"/>
                <w:sz w:val="25"/>
              </w:rPr>
            </w:pPr>
          </w:p>
        </w:tc>
        <w:tc>
          <w:tcPr>
            <w:tcW w:w="2300" w:type="dxa"/>
          </w:tcPr>
          <w:p w14:paraId="0D79CDB2">
            <w:pPr>
              <w:pStyle w:val="6"/>
              <w:spacing w:line="360" w:lineRule="auto"/>
              <w:ind w:firstLine="0"/>
              <w:rPr>
                <w:rFonts w:ascii="宋体" w:hAnsi="宋体"/>
                <w:sz w:val="25"/>
              </w:rPr>
            </w:pPr>
          </w:p>
        </w:tc>
        <w:tc>
          <w:tcPr>
            <w:tcW w:w="700" w:type="dxa"/>
          </w:tcPr>
          <w:p w14:paraId="5B2C7F85">
            <w:pPr>
              <w:pStyle w:val="6"/>
              <w:spacing w:line="360" w:lineRule="auto"/>
              <w:ind w:firstLine="0"/>
              <w:rPr>
                <w:rFonts w:ascii="宋体" w:hAnsi="宋体"/>
                <w:sz w:val="25"/>
              </w:rPr>
            </w:pPr>
          </w:p>
        </w:tc>
        <w:tc>
          <w:tcPr>
            <w:tcW w:w="700" w:type="dxa"/>
          </w:tcPr>
          <w:p w14:paraId="1A2D608B">
            <w:pPr>
              <w:pStyle w:val="6"/>
              <w:spacing w:line="360" w:lineRule="auto"/>
              <w:ind w:firstLine="0"/>
              <w:rPr>
                <w:rFonts w:ascii="宋体" w:hAnsi="宋体"/>
                <w:sz w:val="25"/>
              </w:rPr>
            </w:pPr>
          </w:p>
        </w:tc>
        <w:tc>
          <w:tcPr>
            <w:tcW w:w="900" w:type="dxa"/>
          </w:tcPr>
          <w:p w14:paraId="161EDBC0">
            <w:pPr>
              <w:pStyle w:val="6"/>
              <w:spacing w:line="360" w:lineRule="auto"/>
              <w:ind w:firstLine="0"/>
              <w:rPr>
                <w:rFonts w:ascii="宋体" w:hAnsi="宋体"/>
                <w:sz w:val="25"/>
              </w:rPr>
            </w:pPr>
          </w:p>
        </w:tc>
        <w:tc>
          <w:tcPr>
            <w:tcW w:w="900" w:type="dxa"/>
          </w:tcPr>
          <w:p w14:paraId="280E39D0">
            <w:pPr>
              <w:pStyle w:val="6"/>
              <w:spacing w:line="360" w:lineRule="auto"/>
              <w:ind w:firstLine="0"/>
              <w:rPr>
                <w:rFonts w:ascii="宋体" w:hAnsi="宋体"/>
                <w:sz w:val="25"/>
              </w:rPr>
            </w:pPr>
          </w:p>
        </w:tc>
        <w:tc>
          <w:tcPr>
            <w:tcW w:w="1100" w:type="dxa"/>
          </w:tcPr>
          <w:p w14:paraId="1CFB86DF">
            <w:pPr>
              <w:pStyle w:val="6"/>
              <w:spacing w:line="360" w:lineRule="auto"/>
              <w:ind w:firstLine="0"/>
              <w:rPr>
                <w:rFonts w:ascii="宋体" w:hAnsi="宋体"/>
                <w:sz w:val="25"/>
              </w:rPr>
            </w:pPr>
          </w:p>
        </w:tc>
        <w:tc>
          <w:tcPr>
            <w:tcW w:w="1100" w:type="dxa"/>
          </w:tcPr>
          <w:p w14:paraId="1F638EC6">
            <w:pPr>
              <w:pStyle w:val="6"/>
              <w:spacing w:line="360" w:lineRule="auto"/>
              <w:ind w:firstLine="0"/>
              <w:rPr>
                <w:rFonts w:ascii="宋体" w:hAnsi="宋体"/>
                <w:sz w:val="25"/>
              </w:rPr>
            </w:pPr>
          </w:p>
        </w:tc>
        <w:tc>
          <w:tcPr>
            <w:tcW w:w="700" w:type="dxa"/>
          </w:tcPr>
          <w:p w14:paraId="50A1A40A">
            <w:pPr>
              <w:pStyle w:val="6"/>
              <w:spacing w:line="360" w:lineRule="auto"/>
              <w:ind w:firstLine="0"/>
              <w:rPr>
                <w:rFonts w:ascii="宋体" w:hAnsi="宋体"/>
                <w:sz w:val="25"/>
              </w:rPr>
            </w:pPr>
          </w:p>
        </w:tc>
      </w:tr>
      <w:tr w14:paraId="0DCF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7A420F7">
            <w:pPr>
              <w:pStyle w:val="6"/>
              <w:spacing w:line="360" w:lineRule="auto"/>
              <w:ind w:firstLine="0"/>
              <w:rPr>
                <w:rFonts w:ascii="宋体" w:hAnsi="宋体"/>
                <w:sz w:val="25"/>
              </w:rPr>
            </w:pPr>
          </w:p>
        </w:tc>
        <w:tc>
          <w:tcPr>
            <w:tcW w:w="2300" w:type="dxa"/>
          </w:tcPr>
          <w:p w14:paraId="70FFFE87">
            <w:pPr>
              <w:pStyle w:val="6"/>
              <w:spacing w:line="360" w:lineRule="auto"/>
              <w:ind w:firstLine="0"/>
              <w:rPr>
                <w:rFonts w:ascii="宋体" w:hAnsi="宋体"/>
                <w:sz w:val="25"/>
              </w:rPr>
            </w:pPr>
          </w:p>
        </w:tc>
        <w:tc>
          <w:tcPr>
            <w:tcW w:w="700" w:type="dxa"/>
          </w:tcPr>
          <w:p w14:paraId="169B0113">
            <w:pPr>
              <w:pStyle w:val="6"/>
              <w:spacing w:line="360" w:lineRule="auto"/>
              <w:ind w:firstLine="0"/>
              <w:rPr>
                <w:rFonts w:ascii="宋体" w:hAnsi="宋体"/>
                <w:sz w:val="25"/>
              </w:rPr>
            </w:pPr>
          </w:p>
        </w:tc>
        <w:tc>
          <w:tcPr>
            <w:tcW w:w="700" w:type="dxa"/>
          </w:tcPr>
          <w:p w14:paraId="1FD54FD5">
            <w:pPr>
              <w:pStyle w:val="6"/>
              <w:spacing w:line="360" w:lineRule="auto"/>
              <w:ind w:firstLine="0"/>
              <w:rPr>
                <w:rFonts w:ascii="宋体" w:hAnsi="宋体"/>
                <w:sz w:val="25"/>
              </w:rPr>
            </w:pPr>
          </w:p>
        </w:tc>
        <w:tc>
          <w:tcPr>
            <w:tcW w:w="900" w:type="dxa"/>
          </w:tcPr>
          <w:p w14:paraId="752E954F">
            <w:pPr>
              <w:pStyle w:val="6"/>
              <w:spacing w:line="360" w:lineRule="auto"/>
              <w:ind w:firstLine="0"/>
              <w:rPr>
                <w:rFonts w:ascii="宋体" w:hAnsi="宋体"/>
                <w:sz w:val="25"/>
              </w:rPr>
            </w:pPr>
          </w:p>
        </w:tc>
        <w:tc>
          <w:tcPr>
            <w:tcW w:w="900" w:type="dxa"/>
          </w:tcPr>
          <w:p w14:paraId="4EE71812">
            <w:pPr>
              <w:pStyle w:val="6"/>
              <w:spacing w:line="360" w:lineRule="auto"/>
              <w:ind w:firstLine="0"/>
              <w:rPr>
                <w:rFonts w:ascii="宋体" w:hAnsi="宋体"/>
                <w:sz w:val="25"/>
              </w:rPr>
            </w:pPr>
          </w:p>
        </w:tc>
        <w:tc>
          <w:tcPr>
            <w:tcW w:w="1100" w:type="dxa"/>
          </w:tcPr>
          <w:p w14:paraId="628F8BA6">
            <w:pPr>
              <w:pStyle w:val="6"/>
              <w:spacing w:line="360" w:lineRule="auto"/>
              <w:ind w:firstLine="0"/>
              <w:rPr>
                <w:rFonts w:ascii="宋体" w:hAnsi="宋体"/>
                <w:sz w:val="25"/>
              </w:rPr>
            </w:pPr>
          </w:p>
        </w:tc>
        <w:tc>
          <w:tcPr>
            <w:tcW w:w="1100" w:type="dxa"/>
          </w:tcPr>
          <w:p w14:paraId="2B38C684">
            <w:pPr>
              <w:pStyle w:val="6"/>
              <w:spacing w:line="360" w:lineRule="auto"/>
              <w:ind w:firstLine="0"/>
              <w:rPr>
                <w:rFonts w:ascii="宋体" w:hAnsi="宋体"/>
                <w:sz w:val="25"/>
              </w:rPr>
            </w:pPr>
          </w:p>
        </w:tc>
        <w:tc>
          <w:tcPr>
            <w:tcW w:w="700" w:type="dxa"/>
          </w:tcPr>
          <w:p w14:paraId="0880855B">
            <w:pPr>
              <w:pStyle w:val="6"/>
              <w:spacing w:line="360" w:lineRule="auto"/>
              <w:ind w:firstLine="0"/>
              <w:rPr>
                <w:rFonts w:ascii="宋体" w:hAnsi="宋体"/>
                <w:sz w:val="25"/>
              </w:rPr>
            </w:pPr>
          </w:p>
        </w:tc>
      </w:tr>
    </w:tbl>
    <w:p w14:paraId="20951B5E">
      <w:pPr>
        <w:pStyle w:val="6"/>
        <w:spacing w:line="360" w:lineRule="auto"/>
        <w:ind w:firstLine="0"/>
        <w:jc w:val="center"/>
        <w:rPr>
          <w:rFonts w:ascii="宋体" w:hAnsi="宋体"/>
          <w:sz w:val="25"/>
        </w:rPr>
      </w:pPr>
    </w:p>
    <w:p w14:paraId="359E8D78">
      <w:pPr>
        <w:pStyle w:val="6"/>
        <w:snapToGrid w:val="0"/>
        <w:spacing w:line="440" w:lineRule="exact"/>
        <w:ind w:firstLine="0"/>
        <w:jc w:val="center"/>
        <w:outlineLvl w:val="1"/>
        <w:rPr>
          <w:rFonts w:hint="eastAsia" w:hAnsi="宋体"/>
          <w:sz w:val="28"/>
          <w:szCs w:val="28"/>
        </w:rPr>
      </w:pPr>
    </w:p>
    <w:p w14:paraId="574AF75F">
      <w:pPr>
        <w:pStyle w:val="6"/>
        <w:snapToGrid w:val="0"/>
        <w:spacing w:line="440" w:lineRule="exact"/>
        <w:ind w:firstLine="0"/>
        <w:jc w:val="center"/>
        <w:outlineLvl w:val="1"/>
        <w:rPr>
          <w:rFonts w:hint="eastAsia" w:hAnsi="宋体"/>
          <w:sz w:val="28"/>
          <w:szCs w:val="28"/>
        </w:rPr>
      </w:pPr>
    </w:p>
    <w:p w14:paraId="54D7D29E">
      <w:pPr>
        <w:pStyle w:val="6"/>
        <w:snapToGrid w:val="0"/>
        <w:spacing w:line="440" w:lineRule="exact"/>
        <w:ind w:firstLine="0"/>
        <w:jc w:val="center"/>
        <w:outlineLvl w:val="1"/>
        <w:rPr>
          <w:sz w:val="28"/>
          <w:szCs w:val="28"/>
        </w:rPr>
      </w:pPr>
      <w:r>
        <w:rPr>
          <w:rFonts w:hint="eastAsia" w:hAnsi="宋体"/>
          <w:sz w:val="28"/>
          <w:szCs w:val="28"/>
        </w:rPr>
        <w:t>六</w:t>
      </w:r>
      <w:r>
        <w:rPr>
          <w:rFonts w:hAnsi="宋体"/>
          <w:sz w:val="28"/>
          <w:szCs w:val="28"/>
        </w:rPr>
        <w:t>、主要施工管理人员表</w:t>
      </w:r>
    </w:p>
    <w:p w14:paraId="58B92DCB">
      <w:pPr>
        <w:pStyle w:val="6"/>
        <w:spacing w:line="360" w:lineRule="auto"/>
        <w:ind w:firstLine="0"/>
        <w:jc w:val="center"/>
        <w:rPr>
          <w:sz w:val="25"/>
        </w:rPr>
      </w:pPr>
    </w:p>
    <w:tbl>
      <w:tblPr>
        <w:tblStyle w:val="17"/>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14:paraId="1AE3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0F3BA0AF">
            <w:pPr>
              <w:spacing w:line="420" w:lineRule="atLeast"/>
              <w:rPr>
                <w:kern w:val="0"/>
                <w:sz w:val="24"/>
              </w:rPr>
            </w:pPr>
            <w:r>
              <w:rPr>
                <w:rFonts w:hAnsi="宋体"/>
                <w:kern w:val="0"/>
                <w:sz w:val="24"/>
              </w:rPr>
              <w:t>机构</w:t>
            </w:r>
          </w:p>
        </w:tc>
        <w:tc>
          <w:tcPr>
            <w:tcW w:w="1500" w:type="dxa"/>
          </w:tcPr>
          <w:p w14:paraId="78D598C7">
            <w:pPr>
              <w:spacing w:line="420" w:lineRule="atLeast"/>
              <w:rPr>
                <w:kern w:val="0"/>
                <w:sz w:val="24"/>
              </w:rPr>
            </w:pPr>
            <w:r>
              <w:rPr>
                <w:rFonts w:hAnsi="宋体"/>
                <w:kern w:val="0"/>
                <w:sz w:val="24"/>
              </w:rPr>
              <w:t>项目工程师</w:t>
            </w:r>
          </w:p>
        </w:tc>
        <w:tc>
          <w:tcPr>
            <w:tcW w:w="799" w:type="dxa"/>
          </w:tcPr>
          <w:p w14:paraId="2422E554">
            <w:pPr>
              <w:spacing w:line="420" w:lineRule="atLeast"/>
              <w:rPr>
                <w:kern w:val="0"/>
                <w:sz w:val="24"/>
              </w:rPr>
            </w:pPr>
            <w:r>
              <w:rPr>
                <w:rFonts w:hAnsi="宋体"/>
                <w:kern w:val="0"/>
                <w:sz w:val="24"/>
              </w:rPr>
              <w:t>姓名</w:t>
            </w:r>
          </w:p>
        </w:tc>
        <w:tc>
          <w:tcPr>
            <w:tcW w:w="800" w:type="dxa"/>
          </w:tcPr>
          <w:p w14:paraId="3860ED14">
            <w:pPr>
              <w:spacing w:line="420" w:lineRule="atLeast"/>
              <w:rPr>
                <w:kern w:val="0"/>
                <w:sz w:val="24"/>
              </w:rPr>
            </w:pPr>
            <w:r>
              <w:rPr>
                <w:rFonts w:hAnsi="宋体"/>
                <w:kern w:val="0"/>
                <w:sz w:val="24"/>
              </w:rPr>
              <w:t>职务</w:t>
            </w:r>
          </w:p>
        </w:tc>
        <w:tc>
          <w:tcPr>
            <w:tcW w:w="800" w:type="dxa"/>
          </w:tcPr>
          <w:p w14:paraId="235B89D9">
            <w:pPr>
              <w:spacing w:line="420" w:lineRule="atLeast"/>
              <w:rPr>
                <w:kern w:val="0"/>
                <w:sz w:val="24"/>
              </w:rPr>
            </w:pPr>
            <w:r>
              <w:rPr>
                <w:rFonts w:hAnsi="宋体"/>
                <w:kern w:val="0"/>
                <w:sz w:val="24"/>
              </w:rPr>
              <w:t>职称</w:t>
            </w:r>
          </w:p>
        </w:tc>
        <w:tc>
          <w:tcPr>
            <w:tcW w:w="3700" w:type="dxa"/>
          </w:tcPr>
          <w:p w14:paraId="7A3A2B22">
            <w:pPr>
              <w:spacing w:line="420" w:lineRule="atLeast"/>
              <w:rPr>
                <w:kern w:val="0"/>
                <w:sz w:val="24"/>
              </w:rPr>
            </w:pPr>
            <w:r>
              <w:rPr>
                <w:rFonts w:hAnsi="宋体"/>
                <w:kern w:val="0"/>
                <w:sz w:val="24"/>
              </w:rPr>
              <w:t>主要资历、经验及承担过的工程</w:t>
            </w:r>
          </w:p>
        </w:tc>
      </w:tr>
      <w:tr w14:paraId="5C1B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3F70F2F6">
            <w:pPr>
              <w:spacing w:line="420" w:lineRule="atLeast"/>
              <w:rPr>
                <w:kern w:val="0"/>
                <w:sz w:val="24"/>
              </w:rPr>
            </w:pPr>
          </w:p>
          <w:p w14:paraId="5DEF2FDE">
            <w:pPr>
              <w:spacing w:line="420" w:lineRule="atLeast"/>
              <w:rPr>
                <w:kern w:val="0"/>
                <w:sz w:val="24"/>
              </w:rPr>
            </w:pPr>
          </w:p>
          <w:p w14:paraId="47098A2B">
            <w:pPr>
              <w:spacing w:line="420" w:lineRule="atLeast"/>
              <w:rPr>
                <w:kern w:val="0"/>
                <w:sz w:val="24"/>
              </w:rPr>
            </w:pPr>
            <w:r>
              <w:rPr>
                <w:rFonts w:hAnsi="宋体"/>
                <w:kern w:val="0"/>
                <w:sz w:val="24"/>
              </w:rPr>
              <w:t>总</w:t>
            </w:r>
          </w:p>
          <w:p w14:paraId="6636D98B">
            <w:pPr>
              <w:spacing w:line="420" w:lineRule="atLeast"/>
              <w:rPr>
                <w:kern w:val="0"/>
                <w:sz w:val="24"/>
              </w:rPr>
            </w:pPr>
          </w:p>
          <w:p w14:paraId="23B5D15A">
            <w:pPr>
              <w:spacing w:line="420" w:lineRule="atLeast"/>
              <w:rPr>
                <w:kern w:val="0"/>
                <w:sz w:val="24"/>
              </w:rPr>
            </w:pPr>
            <w:r>
              <w:rPr>
                <w:rFonts w:hAnsi="宋体"/>
                <w:kern w:val="0"/>
                <w:sz w:val="24"/>
              </w:rPr>
              <w:t>部</w:t>
            </w:r>
          </w:p>
        </w:tc>
        <w:tc>
          <w:tcPr>
            <w:tcW w:w="1500" w:type="dxa"/>
          </w:tcPr>
          <w:p w14:paraId="166AAD74">
            <w:pPr>
              <w:spacing w:line="420" w:lineRule="atLeast"/>
              <w:rPr>
                <w:kern w:val="0"/>
                <w:sz w:val="24"/>
              </w:rPr>
            </w:pPr>
            <w:r>
              <w:rPr>
                <w:rFonts w:hAnsi="宋体"/>
                <w:kern w:val="0"/>
                <w:sz w:val="24"/>
              </w:rPr>
              <w:t>项目主管</w:t>
            </w:r>
          </w:p>
        </w:tc>
        <w:tc>
          <w:tcPr>
            <w:tcW w:w="799" w:type="dxa"/>
          </w:tcPr>
          <w:p w14:paraId="51E9126D">
            <w:pPr>
              <w:spacing w:line="420" w:lineRule="atLeast"/>
              <w:rPr>
                <w:kern w:val="0"/>
                <w:sz w:val="24"/>
              </w:rPr>
            </w:pPr>
          </w:p>
        </w:tc>
        <w:tc>
          <w:tcPr>
            <w:tcW w:w="800" w:type="dxa"/>
          </w:tcPr>
          <w:p w14:paraId="41626FAA">
            <w:pPr>
              <w:spacing w:line="420" w:lineRule="atLeast"/>
              <w:rPr>
                <w:kern w:val="0"/>
                <w:sz w:val="24"/>
              </w:rPr>
            </w:pPr>
          </w:p>
        </w:tc>
        <w:tc>
          <w:tcPr>
            <w:tcW w:w="800" w:type="dxa"/>
          </w:tcPr>
          <w:p w14:paraId="577F43A8">
            <w:pPr>
              <w:spacing w:line="420" w:lineRule="atLeast"/>
              <w:rPr>
                <w:kern w:val="0"/>
                <w:sz w:val="24"/>
              </w:rPr>
            </w:pPr>
          </w:p>
        </w:tc>
        <w:tc>
          <w:tcPr>
            <w:tcW w:w="3700" w:type="dxa"/>
          </w:tcPr>
          <w:p w14:paraId="7C5FF38E">
            <w:pPr>
              <w:spacing w:line="420" w:lineRule="atLeast"/>
              <w:rPr>
                <w:kern w:val="0"/>
                <w:sz w:val="24"/>
              </w:rPr>
            </w:pPr>
          </w:p>
        </w:tc>
      </w:tr>
      <w:tr w14:paraId="0338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6215915">
            <w:pPr>
              <w:spacing w:line="420" w:lineRule="atLeast"/>
              <w:rPr>
                <w:kern w:val="0"/>
                <w:sz w:val="24"/>
              </w:rPr>
            </w:pPr>
          </w:p>
        </w:tc>
        <w:tc>
          <w:tcPr>
            <w:tcW w:w="1500" w:type="dxa"/>
          </w:tcPr>
          <w:p w14:paraId="28B4B352">
            <w:pPr>
              <w:spacing w:line="420" w:lineRule="atLeast"/>
              <w:rPr>
                <w:kern w:val="0"/>
                <w:sz w:val="24"/>
              </w:rPr>
            </w:pPr>
            <w:r>
              <w:rPr>
                <w:rFonts w:hAnsi="宋体"/>
                <w:kern w:val="0"/>
                <w:sz w:val="24"/>
              </w:rPr>
              <w:t>技术负责人</w:t>
            </w:r>
          </w:p>
        </w:tc>
        <w:tc>
          <w:tcPr>
            <w:tcW w:w="799" w:type="dxa"/>
          </w:tcPr>
          <w:p w14:paraId="2EEED558">
            <w:pPr>
              <w:spacing w:line="420" w:lineRule="atLeast"/>
              <w:rPr>
                <w:kern w:val="0"/>
                <w:sz w:val="24"/>
              </w:rPr>
            </w:pPr>
          </w:p>
        </w:tc>
        <w:tc>
          <w:tcPr>
            <w:tcW w:w="800" w:type="dxa"/>
          </w:tcPr>
          <w:p w14:paraId="11440FCD">
            <w:pPr>
              <w:spacing w:line="420" w:lineRule="atLeast"/>
              <w:rPr>
                <w:kern w:val="0"/>
                <w:sz w:val="24"/>
              </w:rPr>
            </w:pPr>
          </w:p>
        </w:tc>
        <w:tc>
          <w:tcPr>
            <w:tcW w:w="800" w:type="dxa"/>
          </w:tcPr>
          <w:p w14:paraId="4D63F6AA">
            <w:pPr>
              <w:spacing w:line="420" w:lineRule="atLeast"/>
              <w:rPr>
                <w:kern w:val="0"/>
                <w:sz w:val="24"/>
              </w:rPr>
            </w:pPr>
          </w:p>
        </w:tc>
        <w:tc>
          <w:tcPr>
            <w:tcW w:w="3700" w:type="dxa"/>
          </w:tcPr>
          <w:p w14:paraId="781113A2">
            <w:pPr>
              <w:spacing w:line="420" w:lineRule="atLeast"/>
              <w:rPr>
                <w:kern w:val="0"/>
                <w:sz w:val="24"/>
              </w:rPr>
            </w:pPr>
          </w:p>
        </w:tc>
      </w:tr>
      <w:tr w14:paraId="6436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4928E5A">
            <w:pPr>
              <w:spacing w:line="420" w:lineRule="atLeast"/>
              <w:rPr>
                <w:kern w:val="0"/>
                <w:sz w:val="24"/>
              </w:rPr>
            </w:pPr>
          </w:p>
        </w:tc>
        <w:tc>
          <w:tcPr>
            <w:tcW w:w="1500" w:type="dxa"/>
          </w:tcPr>
          <w:p w14:paraId="651C8B33">
            <w:pPr>
              <w:spacing w:line="420" w:lineRule="atLeast"/>
              <w:rPr>
                <w:kern w:val="0"/>
                <w:sz w:val="24"/>
              </w:rPr>
            </w:pPr>
          </w:p>
        </w:tc>
        <w:tc>
          <w:tcPr>
            <w:tcW w:w="799" w:type="dxa"/>
          </w:tcPr>
          <w:p w14:paraId="3DE5A607">
            <w:pPr>
              <w:spacing w:line="420" w:lineRule="atLeast"/>
              <w:rPr>
                <w:kern w:val="0"/>
                <w:sz w:val="24"/>
              </w:rPr>
            </w:pPr>
          </w:p>
        </w:tc>
        <w:tc>
          <w:tcPr>
            <w:tcW w:w="800" w:type="dxa"/>
          </w:tcPr>
          <w:p w14:paraId="469A1F9E">
            <w:pPr>
              <w:spacing w:line="420" w:lineRule="atLeast"/>
              <w:rPr>
                <w:kern w:val="0"/>
                <w:sz w:val="24"/>
              </w:rPr>
            </w:pPr>
          </w:p>
        </w:tc>
        <w:tc>
          <w:tcPr>
            <w:tcW w:w="800" w:type="dxa"/>
          </w:tcPr>
          <w:p w14:paraId="2ED4519F">
            <w:pPr>
              <w:spacing w:line="420" w:lineRule="atLeast"/>
              <w:rPr>
                <w:kern w:val="0"/>
                <w:sz w:val="24"/>
              </w:rPr>
            </w:pPr>
          </w:p>
        </w:tc>
        <w:tc>
          <w:tcPr>
            <w:tcW w:w="3700" w:type="dxa"/>
          </w:tcPr>
          <w:p w14:paraId="5F7B6040">
            <w:pPr>
              <w:spacing w:line="420" w:lineRule="atLeast"/>
              <w:rPr>
                <w:kern w:val="0"/>
                <w:sz w:val="24"/>
              </w:rPr>
            </w:pPr>
          </w:p>
        </w:tc>
      </w:tr>
      <w:tr w14:paraId="2271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6150EC12">
            <w:pPr>
              <w:spacing w:line="420" w:lineRule="atLeast"/>
              <w:rPr>
                <w:kern w:val="0"/>
                <w:sz w:val="24"/>
              </w:rPr>
            </w:pPr>
          </w:p>
        </w:tc>
        <w:tc>
          <w:tcPr>
            <w:tcW w:w="1500" w:type="dxa"/>
          </w:tcPr>
          <w:p w14:paraId="3853526B">
            <w:pPr>
              <w:spacing w:line="420" w:lineRule="atLeast"/>
              <w:rPr>
                <w:kern w:val="0"/>
                <w:sz w:val="24"/>
              </w:rPr>
            </w:pPr>
          </w:p>
        </w:tc>
        <w:tc>
          <w:tcPr>
            <w:tcW w:w="799" w:type="dxa"/>
          </w:tcPr>
          <w:p w14:paraId="1784828C">
            <w:pPr>
              <w:spacing w:line="420" w:lineRule="atLeast"/>
              <w:rPr>
                <w:kern w:val="0"/>
                <w:sz w:val="24"/>
              </w:rPr>
            </w:pPr>
          </w:p>
        </w:tc>
        <w:tc>
          <w:tcPr>
            <w:tcW w:w="800" w:type="dxa"/>
          </w:tcPr>
          <w:p w14:paraId="5C9FA3ED">
            <w:pPr>
              <w:spacing w:line="420" w:lineRule="atLeast"/>
              <w:rPr>
                <w:kern w:val="0"/>
                <w:sz w:val="24"/>
              </w:rPr>
            </w:pPr>
          </w:p>
        </w:tc>
        <w:tc>
          <w:tcPr>
            <w:tcW w:w="800" w:type="dxa"/>
          </w:tcPr>
          <w:p w14:paraId="5DF66FDA">
            <w:pPr>
              <w:spacing w:line="420" w:lineRule="atLeast"/>
              <w:rPr>
                <w:kern w:val="0"/>
                <w:sz w:val="24"/>
              </w:rPr>
            </w:pPr>
          </w:p>
        </w:tc>
        <w:tc>
          <w:tcPr>
            <w:tcW w:w="3700" w:type="dxa"/>
          </w:tcPr>
          <w:p w14:paraId="6D76D1E2">
            <w:pPr>
              <w:spacing w:line="420" w:lineRule="atLeast"/>
              <w:rPr>
                <w:kern w:val="0"/>
                <w:sz w:val="24"/>
              </w:rPr>
            </w:pPr>
          </w:p>
        </w:tc>
      </w:tr>
      <w:tr w14:paraId="4BBC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57F20A02">
            <w:pPr>
              <w:spacing w:line="420" w:lineRule="atLeast"/>
              <w:rPr>
                <w:kern w:val="0"/>
                <w:sz w:val="24"/>
              </w:rPr>
            </w:pPr>
          </w:p>
        </w:tc>
        <w:tc>
          <w:tcPr>
            <w:tcW w:w="1500" w:type="dxa"/>
          </w:tcPr>
          <w:p w14:paraId="6273ED66">
            <w:pPr>
              <w:spacing w:line="420" w:lineRule="atLeast"/>
              <w:rPr>
                <w:kern w:val="0"/>
                <w:sz w:val="24"/>
              </w:rPr>
            </w:pPr>
          </w:p>
        </w:tc>
        <w:tc>
          <w:tcPr>
            <w:tcW w:w="799" w:type="dxa"/>
          </w:tcPr>
          <w:p w14:paraId="49A667BF">
            <w:pPr>
              <w:spacing w:line="420" w:lineRule="atLeast"/>
              <w:rPr>
                <w:kern w:val="0"/>
                <w:sz w:val="24"/>
              </w:rPr>
            </w:pPr>
          </w:p>
        </w:tc>
        <w:tc>
          <w:tcPr>
            <w:tcW w:w="800" w:type="dxa"/>
          </w:tcPr>
          <w:p w14:paraId="05C454B0">
            <w:pPr>
              <w:spacing w:line="420" w:lineRule="atLeast"/>
              <w:rPr>
                <w:kern w:val="0"/>
                <w:sz w:val="24"/>
              </w:rPr>
            </w:pPr>
          </w:p>
        </w:tc>
        <w:tc>
          <w:tcPr>
            <w:tcW w:w="800" w:type="dxa"/>
          </w:tcPr>
          <w:p w14:paraId="56124F1E">
            <w:pPr>
              <w:spacing w:line="420" w:lineRule="atLeast"/>
              <w:rPr>
                <w:kern w:val="0"/>
                <w:sz w:val="24"/>
              </w:rPr>
            </w:pPr>
          </w:p>
        </w:tc>
        <w:tc>
          <w:tcPr>
            <w:tcW w:w="3700" w:type="dxa"/>
          </w:tcPr>
          <w:p w14:paraId="251F549F">
            <w:pPr>
              <w:spacing w:line="420" w:lineRule="atLeast"/>
              <w:rPr>
                <w:kern w:val="0"/>
                <w:sz w:val="24"/>
              </w:rPr>
            </w:pPr>
          </w:p>
        </w:tc>
      </w:tr>
      <w:tr w14:paraId="42FE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22CDF14">
            <w:pPr>
              <w:spacing w:line="420" w:lineRule="atLeast"/>
              <w:rPr>
                <w:kern w:val="0"/>
                <w:sz w:val="24"/>
              </w:rPr>
            </w:pPr>
          </w:p>
        </w:tc>
        <w:tc>
          <w:tcPr>
            <w:tcW w:w="1500" w:type="dxa"/>
          </w:tcPr>
          <w:p w14:paraId="20DA3F5C">
            <w:pPr>
              <w:spacing w:line="420" w:lineRule="atLeast"/>
              <w:rPr>
                <w:kern w:val="0"/>
                <w:sz w:val="24"/>
              </w:rPr>
            </w:pPr>
          </w:p>
        </w:tc>
        <w:tc>
          <w:tcPr>
            <w:tcW w:w="799" w:type="dxa"/>
          </w:tcPr>
          <w:p w14:paraId="67476656">
            <w:pPr>
              <w:spacing w:line="420" w:lineRule="atLeast"/>
              <w:rPr>
                <w:kern w:val="0"/>
                <w:sz w:val="24"/>
              </w:rPr>
            </w:pPr>
          </w:p>
        </w:tc>
        <w:tc>
          <w:tcPr>
            <w:tcW w:w="800" w:type="dxa"/>
          </w:tcPr>
          <w:p w14:paraId="6C373BD1">
            <w:pPr>
              <w:spacing w:line="420" w:lineRule="atLeast"/>
              <w:rPr>
                <w:kern w:val="0"/>
                <w:sz w:val="24"/>
              </w:rPr>
            </w:pPr>
          </w:p>
        </w:tc>
        <w:tc>
          <w:tcPr>
            <w:tcW w:w="800" w:type="dxa"/>
          </w:tcPr>
          <w:p w14:paraId="4A26346D">
            <w:pPr>
              <w:spacing w:line="420" w:lineRule="atLeast"/>
              <w:rPr>
                <w:kern w:val="0"/>
                <w:sz w:val="24"/>
              </w:rPr>
            </w:pPr>
          </w:p>
        </w:tc>
        <w:tc>
          <w:tcPr>
            <w:tcW w:w="3700" w:type="dxa"/>
          </w:tcPr>
          <w:p w14:paraId="259120D3">
            <w:pPr>
              <w:spacing w:line="420" w:lineRule="atLeast"/>
              <w:rPr>
                <w:kern w:val="0"/>
                <w:sz w:val="24"/>
              </w:rPr>
            </w:pPr>
          </w:p>
        </w:tc>
      </w:tr>
      <w:tr w14:paraId="7EA7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1CA2388E">
            <w:pPr>
              <w:spacing w:line="420" w:lineRule="atLeast"/>
              <w:rPr>
                <w:kern w:val="0"/>
                <w:sz w:val="24"/>
              </w:rPr>
            </w:pPr>
          </w:p>
        </w:tc>
        <w:tc>
          <w:tcPr>
            <w:tcW w:w="1500" w:type="dxa"/>
          </w:tcPr>
          <w:p w14:paraId="32C6046E">
            <w:pPr>
              <w:spacing w:line="420" w:lineRule="atLeast"/>
              <w:rPr>
                <w:kern w:val="0"/>
                <w:sz w:val="24"/>
              </w:rPr>
            </w:pPr>
          </w:p>
        </w:tc>
        <w:tc>
          <w:tcPr>
            <w:tcW w:w="799" w:type="dxa"/>
          </w:tcPr>
          <w:p w14:paraId="46C1FC24">
            <w:pPr>
              <w:spacing w:line="420" w:lineRule="atLeast"/>
              <w:rPr>
                <w:kern w:val="0"/>
                <w:sz w:val="24"/>
              </w:rPr>
            </w:pPr>
          </w:p>
        </w:tc>
        <w:tc>
          <w:tcPr>
            <w:tcW w:w="800" w:type="dxa"/>
          </w:tcPr>
          <w:p w14:paraId="1E66F4EF">
            <w:pPr>
              <w:spacing w:line="420" w:lineRule="atLeast"/>
              <w:rPr>
                <w:kern w:val="0"/>
                <w:sz w:val="24"/>
              </w:rPr>
            </w:pPr>
          </w:p>
        </w:tc>
        <w:tc>
          <w:tcPr>
            <w:tcW w:w="800" w:type="dxa"/>
          </w:tcPr>
          <w:p w14:paraId="62C90496">
            <w:pPr>
              <w:spacing w:line="420" w:lineRule="atLeast"/>
              <w:rPr>
                <w:kern w:val="0"/>
                <w:sz w:val="24"/>
              </w:rPr>
            </w:pPr>
          </w:p>
        </w:tc>
        <w:tc>
          <w:tcPr>
            <w:tcW w:w="3700" w:type="dxa"/>
          </w:tcPr>
          <w:p w14:paraId="51DC2639">
            <w:pPr>
              <w:spacing w:line="420" w:lineRule="atLeast"/>
              <w:rPr>
                <w:kern w:val="0"/>
                <w:sz w:val="24"/>
              </w:rPr>
            </w:pPr>
          </w:p>
        </w:tc>
      </w:tr>
      <w:tr w14:paraId="5ABE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3CDF91ED">
            <w:pPr>
              <w:spacing w:line="420" w:lineRule="atLeast"/>
              <w:rPr>
                <w:kern w:val="0"/>
                <w:sz w:val="24"/>
              </w:rPr>
            </w:pPr>
          </w:p>
          <w:p w14:paraId="4393EA7E">
            <w:pPr>
              <w:spacing w:line="420" w:lineRule="atLeast"/>
              <w:rPr>
                <w:kern w:val="0"/>
                <w:sz w:val="24"/>
              </w:rPr>
            </w:pPr>
          </w:p>
          <w:p w14:paraId="6F45B03E">
            <w:pPr>
              <w:spacing w:line="420" w:lineRule="atLeast"/>
              <w:rPr>
                <w:kern w:val="0"/>
                <w:sz w:val="24"/>
              </w:rPr>
            </w:pPr>
            <w:r>
              <w:rPr>
                <w:rFonts w:hAnsi="宋体"/>
                <w:kern w:val="0"/>
                <w:sz w:val="24"/>
              </w:rPr>
              <w:t>现</w:t>
            </w:r>
          </w:p>
          <w:p w14:paraId="061DE353">
            <w:pPr>
              <w:spacing w:line="420" w:lineRule="atLeast"/>
              <w:rPr>
                <w:kern w:val="0"/>
                <w:sz w:val="24"/>
              </w:rPr>
            </w:pPr>
          </w:p>
          <w:p w14:paraId="6D44441F">
            <w:pPr>
              <w:spacing w:line="420" w:lineRule="atLeast"/>
              <w:rPr>
                <w:kern w:val="0"/>
                <w:sz w:val="24"/>
              </w:rPr>
            </w:pPr>
          </w:p>
          <w:p w14:paraId="3FCE16D0">
            <w:pPr>
              <w:spacing w:line="420" w:lineRule="atLeast"/>
              <w:rPr>
                <w:kern w:val="0"/>
                <w:sz w:val="24"/>
              </w:rPr>
            </w:pPr>
            <w:r>
              <w:rPr>
                <w:rFonts w:hAnsi="宋体"/>
                <w:kern w:val="0"/>
                <w:sz w:val="24"/>
              </w:rPr>
              <w:t>场</w:t>
            </w:r>
          </w:p>
        </w:tc>
        <w:tc>
          <w:tcPr>
            <w:tcW w:w="1500" w:type="dxa"/>
          </w:tcPr>
          <w:p w14:paraId="173E0910">
            <w:pPr>
              <w:spacing w:line="420" w:lineRule="atLeast"/>
              <w:rPr>
                <w:kern w:val="0"/>
                <w:sz w:val="24"/>
              </w:rPr>
            </w:pPr>
            <w:r>
              <w:rPr>
                <w:rFonts w:hAnsi="宋体"/>
                <w:kern w:val="0"/>
                <w:sz w:val="24"/>
              </w:rPr>
              <w:t>项目负责人</w:t>
            </w:r>
          </w:p>
        </w:tc>
        <w:tc>
          <w:tcPr>
            <w:tcW w:w="799" w:type="dxa"/>
          </w:tcPr>
          <w:p w14:paraId="4FE3E396">
            <w:pPr>
              <w:spacing w:line="420" w:lineRule="atLeast"/>
              <w:rPr>
                <w:kern w:val="0"/>
                <w:sz w:val="24"/>
              </w:rPr>
            </w:pPr>
          </w:p>
        </w:tc>
        <w:tc>
          <w:tcPr>
            <w:tcW w:w="800" w:type="dxa"/>
          </w:tcPr>
          <w:p w14:paraId="7FC0DBC6">
            <w:pPr>
              <w:spacing w:line="420" w:lineRule="atLeast"/>
              <w:rPr>
                <w:kern w:val="0"/>
                <w:sz w:val="24"/>
              </w:rPr>
            </w:pPr>
          </w:p>
        </w:tc>
        <w:tc>
          <w:tcPr>
            <w:tcW w:w="800" w:type="dxa"/>
          </w:tcPr>
          <w:p w14:paraId="522C80BA">
            <w:pPr>
              <w:spacing w:line="420" w:lineRule="atLeast"/>
              <w:rPr>
                <w:kern w:val="0"/>
                <w:sz w:val="24"/>
              </w:rPr>
            </w:pPr>
          </w:p>
        </w:tc>
        <w:tc>
          <w:tcPr>
            <w:tcW w:w="3700" w:type="dxa"/>
          </w:tcPr>
          <w:p w14:paraId="547CDCDE">
            <w:pPr>
              <w:spacing w:line="420" w:lineRule="atLeast"/>
              <w:rPr>
                <w:kern w:val="0"/>
                <w:sz w:val="24"/>
              </w:rPr>
            </w:pPr>
          </w:p>
        </w:tc>
      </w:tr>
      <w:tr w14:paraId="0D96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2A3455A6">
            <w:pPr>
              <w:spacing w:line="420" w:lineRule="atLeast"/>
              <w:rPr>
                <w:kern w:val="0"/>
                <w:sz w:val="24"/>
              </w:rPr>
            </w:pPr>
          </w:p>
        </w:tc>
        <w:tc>
          <w:tcPr>
            <w:tcW w:w="1500" w:type="dxa"/>
          </w:tcPr>
          <w:p w14:paraId="12C55477">
            <w:pPr>
              <w:spacing w:line="420" w:lineRule="atLeast"/>
              <w:rPr>
                <w:kern w:val="0"/>
                <w:sz w:val="24"/>
              </w:rPr>
            </w:pPr>
            <w:r>
              <w:rPr>
                <w:rFonts w:hAnsi="宋体"/>
                <w:kern w:val="0"/>
                <w:sz w:val="24"/>
              </w:rPr>
              <w:t>项目工程师</w:t>
            </w:r>
          </w:p>
        </w:tc>
        <w:tc>
          <w:tcPr>
            <w:tcW w:w="799" w:type="dxa"/>
          </w:tcPr>
          <w:p w14:paraId="5F42C3FF">
            <w:pPr>
              <w:spacing w:line="420" w:lineRule="atLeast"/>
              <w:rPr>
                <w:kern w:val="0"/>
                <w:sz w:val="24"/>
              </w:rPr>
            </w:pPr>
          </w:p>
        </w:tc>
        <w:tc>
          <w:tcPr>
            <w:tcW w:w="800" w:type="dxa"/>
          </w:tcPr>
          <w:p w14:paraId="5630E4B4">
            <w:pPr>
              <w:spacing w:line="420" w:lineRule="atLeast"/>
              <w:rPr>
                <w:kern w:val="0"/>
                <w:sz w:val="24"/>
              </w:rPr>
            </w:pPr>
          </w:p>
        </w:tc>
        <w:tc>
          <w:tcPr>
            <w:tcW w:w="800" w:type="dxa"/>
          </w:tcPr>
          <w:p w14:paraId="5EF4D2F6">
            <w:pPr>
              <w:spacing w:line="420" w:lineRule="atLeast"/>
              <w:rPr>
                <w:kern w:val="0"/>
                <w:sz w:val="24"/>
              </w:rPr>
            </w:pPr>
          </w:p>
        </w:tc>
        <w:tc>
          <w:tcPr>
            <w:tcW w:w="3700" w:type="dxa"/>
          </w:tcPr>
          <w:p w14:paraId="2BF94E1D">
            <w:pPr>
              <w:spacing w:line="420" w:lineRule="atLeast"/>
              <w:rPr>
                <w:kern w:val="0"/>
                <w:sz w:val="24"/>
              </w:rPr>
            </w:pPr>
          </w:p>
        </w:tc>
      </w:tr>
      <w:tr w14:paraId="0E94F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0326F17">
            <w:pPr>
              <w:spacing w:line="420" w:lineRule="atLeast"/>
              <w:rPr>
                <w:kern w:val="0"/>
                <w:sz w:val="24"/>
              </w:rPr>
            </w:pPr>
          </w:p>
        </w:tc>
        <w:tc>
          <w:tcPr>
            <w:tcW w:w="1500" w:type="dxa"/>
          </w:tcPr>
          <w:p w14:paraId="20B769E7">
            <w:pPr>
              <w:spacing w:line="420" w:lineRule="atLeast"/>
              <w:rPr>
                <w:kern w:val="0"/>
                <w:sz w:val="24"/>
              </w:rPr>
            </w:pPr>
            <w:r>
              <w:rPr>
                <w:rFonts w:hAnsi="宋体"/>
                <w:kern w:val="0"/>
                <w:sz w:val="24"/>
              </w:rPr>
              <w:t>质量管理</w:t>
            </w:r>
          </w:p>
        </w:tc>
        <w:tc>
          <w:tcPr>
            <w:tcW w:w="799" w:type="dxa"/>
          </w:tcPr>
          <w:p w14:paraId="3088DD72">
            <w:pPr>
              <w:spacing w:line="420" w:lineRule="atLeast"/>
              <w:rPr>
                <w:kern w:val="0"/>
                <w:sz w:val="24"/>
              </w:rPr>
            </w:pPr>
          </w:p>
        </w:tc>
        <w:tc>
          <w:tcPr>
            <w:tcW w:w="800" w:type="dxa"/>
          </w:tcPr>
          <w:p w14:paraId="04A7AFC6">
            <w:pPr>
              <w:spacing w:line="420" w:lineRule="atLeast"/>
              <w:rPr>
                <w:kern w:val="0"/>
                <w:sz w:val="24"/>
              </w:rPr>
            </w:pPr>
          </w:p>
        </w:tc>
        <w:tc>
          <w:tcPr>
            <w:tcW w:w="800" w:type="dxa"/>
          </w:tcPr>
          <w:p w14:paraId="3ADDD06B">
            <w:pPr>
              <w:spacing w:line="420" w:lineRule="atLeast"/>
              <w:rPr>
                <w:kern w:val="0"/>
                <w:sz w:val="24"/>
              </w:rPr>
            </w:pPr>
          </w:p>
        </w:tc>
        <w:tc>
          <w:tcPr>
            <w:tcW w:w="3700" w:type="dxa"/>
          </w:tcPr>
          <w:p w14:paraId="0FE8E0C4">
            <w:pPr>
              <w:spacing w:line="420" w:lineRule="atLeast"/>
              <w:rPr>
                <w:kern w:val="0"/>
                <w:sz w:val="24"/>
              </w:rPr>
            </w:pPr>
          </w:p>
        </w:tc>
      </w:tr>
      <w:tr w14:paraId="363B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5E44FBFB">
            <w:pPr>
              <w:spacing w:line="420" w:lineRule="atLeast"/>
              <w:rPr>
                <w:kern w:val="0"/>
                <w:sz w:val="24"/>
              </w:rPr>
            </w:pPr>
          </w:p>
        </w:tc>
        <w:tc>
          <w:tcPr>
            <w:tcW w:w="1500" w:type="dxa"/>
          </w:tcPr>
          <w:p w14:paraId="3B1380FB">
            <w:pPr>
              <w:spacing w:line="420" w:lineRule="atLeast"/>
              <w:rPr>
                <w:kern w:val="0"/>
                <w:sz w:val="24"/>
              </w:rPr>
            </w:pPr>
            <w:r>
              <w:rPr>
                <w:rFonts w:hAnsi="宋体"/>
                <w:kern w:val="0"/>
                <w:sz w:val="24"/>
              </w:rPr>
              <w:t>材料管理</w:t>
            </w:r>
          </w:p>
        </w:tc>
        <w:tc>
          <w:tcPr>
            <w:tcW w:w="799" w:type="dxa"/>
          </w:tcPr>
          <w:p w14:paraId="60B9A375">
            <w:pPr>
              <w:spacing w:line="420" w:lineRule="atLeast"/>
              <w:rPr>
                <w:kern w:val="0"/>
                <w:sz w:val="24"/>
              </w:rPr>
            </w:pPr>
          </w:p>
        </w:tc>
        <w:tc>
          <w:tcPr>
            <w:tcW w:w="800" w:type="dxa"/>
          </w:tcPr>
          <w:p w14:paraId="31F2E280">
            <w:pPr>
              <w:spacing w:line="420" w:lineRule="atLeast"/>
              <w:rPr>
                <w:kern w:val="0"/>
                <w:sz w:val="24"/>
              </w:rPr>
            </w:pPr>
          </w:p>
        </w:tc>
        <w:tc>
          <w:tcPr>
            <w:tcW w:w="800" w:type="dxa"/>
          </w:tcPr>
          <w:p w14:paraId="33A940ED">
            <w:pPr>
              <w:spacing w:line="420" w:lineRule="atLeast"/>
              <w:rPr>
                <w:kern w:val="0"/>
                <w:sz w:val="24"/>
              </w:rPr>
            </w:pPr>
          </w:p>
        </w:tc>
        <w:tc>
          <w:tcPr>
            <w:tcW w:w="3700" w:type="dxa"/>
          </w:tcPr>
          <w:p w14:paraId="700BB241">
            <w:pPr>
              <w:spacing w:line="420" w:lineRule="atLeast"/>
              <w:rPr>
                <w:kern w:val="0"/>
                <w:sz w:val="24"/>
              </w:rPr>
            </w:pPr>
          </w:p>
        </w:tc>
      </w:tr>
      <w:tr w14:paraId="14AD1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189EB16">
            <w:pPr>
              <w:spacing w:line="420" w:lineRule="atLeast"/>
              <w:rPr>
                <w:kern w:val="0"/>
                <w:sz w:val="24"/>
              </w:rPr>
            </w:pPr>
          </w:p>
        </w:tc>
        <w:tc>
          <w:tcPr>
            <w:tcW w:w="1500" w:type="dxa"/>
          </w:tcPr>
          <w:p w14:paraId="2A5839B7">
            <w:pPr>
              <w:spacing w:line="420" w:lineRule="atLeast"/>
              <w:rPr>
                <w:kern w:val="0"/>
                <w:sz w:val="24"/>
              </w:rPr>
            </w:pPr>
            <w:r>
              <w:rPr>
                <w:rFonts w:hAnsi="宋体"/>
                <w:kern w:val="0"/>
                <w:sz w:val="24"/>
              </w:rPr>
              <w:t>安全管理</w:t>
            </w:r>
          </w:p>
        </w:tc>
        <w:tc>
          <w:tcPr>
            <w:tcW w:w="799" w:type="dxa"/>
          </w:tcPr>
          <w:p w14:paraId="22A6DBEE">
            <w:pPr>
              <w:spacing w:line="420" w:lineRule="atLeast"/>
              <w:rPr>
                <w:kern w:val="0"/>
                <w:sz w:val="24"/>
              </w:rPr>
            </w:pPr>
          </w:p>
        </w:tc>
        <w:tc>
          <w:tcPr>
            <w:tcW w:w="800" w:type="dxa"/>
          </w:tcPr>
          <w:p w14:paraId="09C50526">
            <w:pPr>
              <w:spacing w:line="420" w:lineRule="atLeast"/>
              <w:rPr>
                <w:kern w:val="0"/>
                <w:sz w:val="24"/>
              </w:rPr>
            </w:pPr>
          </w:p>
        </w:tc>
        <w:tc>
          <w:tcPr>
            <w:tcW w:w="800" w:type="dxa"/>
          </w:tcPr>
          <w:p w14:paraId="3009E72C">
            <w:pPr>
              <w:spacing w:line="420" w:lineRule="atLeast"/>
              <w:rPr>
                <w:kern w:val="0"/>
                <w:sz w:val="24"/>
              </w:rPr>
            </w:pPr>
          </w:p>
        </w:tc>
        <w:tc>
          <w:tcPr>
            <w:tcW w:w="3700" w:type="dxa"/>
          </w:tcPr>
          <w:p w14:paraId="76ABCF34">
            <w:pPr>
              <w:spacing w:line="420" w:lineRule="atLeast"/>
              <w:rPr>
                <w:kern w:val="0"/>
                <w:sz w:val="24"/>
              </w:rPr>
            </w:pPr>
          </w:p>
        </w:tc>
      </w:tr>
      <w:tr w14:paraId="73C04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4050E575">
            <w:pPr>
              <w:spacing w:line="420" w:lineRule="atLeast"/>
              <w:rPr>
                <w:kern w:val="0"/>
                <w:sz w:val="24"/>
              </w:rPr>
            </w:pPr>
          </w:p>
        </w:tc>
        <w:tc>
          <w:tcPr>
            <w:tcW w:w="1500" w:type="dxa"/>
          </w:tcPr>
          <w:p w14:paraId="0B472B3B">
            <w:pPr>
              <w:spacing w:line="420" w:lineRule="atLeast"/>
              <w:rPr>
                <w:kern w:val="0"/>
                <w:sz w:val="24"/>
              </w:rPr>
            </w:pPr>
            <w:r>
              <w:rPr>
                <w:rFonts w:hAnsi="宋体"/>
                <w:kern w:val="0"/>
                <w:sz w:val="24"/>
              </w:rPr>
              <w:t>计划管理</w:t>
            </w:r>
          </w:p>
        </w:tc>
        <w:tc>
          <w:tcPr>
            <w:tcW w:w="799" w:type="dxa"/>
          </w:tcPr>
          <w:p w14:paraId="5F928159">
            <w:pPr>
              <w:spacing w:line="420" w:lineRule="atLeast"/>
              <w:rPr>
                <w:kern w:val="0"/>
                <w:sz w:val="24"/>
              </w:rPr>
            </w:pPr>
          </w:p>
        </w:tc>
        <w:tc>
          <w:tcPr>
            <w:tcW w:w="800" w:type="dxa"/>
          </w:tcPr>
          <w:p w14:paraId="512D36CB">
            <w:pPr>
              <w:spacing w:line="420" w:lineRule="atLeast"/>
              <w:rPr>
                <w:kern w:val="0"/>
                <w:sz w:val="24"/>
              </w:rPr>
            </w:pPr>
          </w:p>
        </w:tc>
        <w:tc>
          <w:tcPr>
            <w:tcW w:w="800" w:type="dxa"/>
          </w:tcPr>
          <w:p w14:paraId="30998F66">
            <w:pPr>
              <w:spacing w:line="420" w:lineRule="atLeast"/>
              <w:rPr>
                <w:kern w:val="0"/>
                <w:sz w:val="24"/>
              </w:rPr>
            </w:pPr>
          </w:p>
        </w:tc>
        <w:tc>
          <w:tcPr>
            <w:tcW w:w="3700" w:type="dxa"/>
          </w:tcPr>
          <w:p w14:paraId="7C30B86D">
            <w:pPr>
              <w:spacing w:line="420" w:lineRule="atLeast"/>
              <w:rPr>
                <w:kern w:val="0"/>
                <w:sz w:val="24"/>
              </w:rPr>
            </w:pPr>
          </w:p>
        </w:tc>
      </w:tr>
      <w:tr w14:paraId="65D8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3EDB1AF1">
            <w:pPr>
              <w:spacing w:line="420" w:lineRule="atLeast"/>
              <w:rPr>
                <w:kern w:val="0"/>
                <w:sz w:val="24"/>
              </w:rPr>
            </w:pPr>
          </w:p>
        </w:tc>
        <w:tc>
          <w:tcPr>
            <w:tcW w:w="1500" w:type="dxa"/>
          </w:tcPr>
          <w:p w14:paraId="5861C286">
            <w:pPr>
              <w:spacing w:line="420" w:lineRule="atLeast"/>
              <w:rPr>
                <w:kern w:val="0"/>
                <w:sz w:val="24"/>
              </w:rPr>
            </w:pPr>
          </w:p>
        </w:tc>
        <w:tc>
          <w:tcPr>
            <w:tcW w:w="799" w:type="dxa"/>
          </w:tcPr>
          <w:p w14:paraId="6C82657A">
            <w:pPr>
              <w:spacing w:line="420" w:lineRule="atLeast"/>
              <w:rPr>
                <w:kern w:val="0"/>
                <w:sz w:val="24"/>
              </w:rPr>
            </w:pPr>
          </w:p>
        </w:tc>
        <w:tc>
          <w:tcPr>
            <w:tcW w:w="800" w:type="dxa"/>
          </w:tcPr>
          <w:p w14:paraId="656C964D">
            <w:pPr>
              <w:spacing w:line="420" w:lineRule="atLeast"/>
              <w:rPr>
                <w:kern w:val="0"/>
                <w:sz w:val="24"/>
              </w:rPr>
            </w:pPr>
          </w:p>
        </w:tc>
        <w:tc>
          <w:tcPr>
            <w:tcW w:w="800" w:type="dxa"/>
          </w:tcPr>
          <w:p w14:paraId="02EEABF9">
            <w:pPr>
              <w:spacing w:line="420" w:lineRule="atLeast"/>
              <w:rPr>
                <w:kern w:val="0"/>
                <w:sz w:val="24"/>
              </w:rPr>
            </w:pPr>
          </w:p>
        </w:tc>
        <w:tc>
          <w:tcPr>
            <w:tcW w:w="3700" w:type="dxa"/>
          </w:tcPr>
          <w:p w14:paraId="6864A09E">
            <w:pPr>
              <w:spacing w:line="420" w:lineRule="atLeast"/>
              <w:rPr>
                <w:kern w:val="0"/>
                <w:sz w:val="24"/>
              </w:rPr>
            </w:pPr>
          </w:p>
        </w:tc>
      </w:tr>
      <w:tr w14:paraId="7FB8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704E5C25">
            <w:pPr>
              <w:spacing w:line="420" w:lineRule="atLeast"/>
              <w:rPr>
                <w:kern w:val="0"/>
                <w:sz w:val="24"/>
              </w:rPr>
            </w:pPr>
          </w:p>
        </w:tc>
        <w:tc>
          <w:tcPr>
            <w:tcW w:w="1500" w:type="dxa"/>
          </w:tcPr>
          <w:p w14:paraId="58FC5DFC">
            <w:pPr>
              <w:spacing w:line="420" w:lineRule="atLeast"/>
              <w:rPr>
                <w:kern w:val="0"/>
                <w:sz w:val="24"/>
              </w:rPr>
            </w:pPr>
          </w:p>
        </w:tc>
        <w:tc>
          <w:tcPr>
            <w:tcW w:w="799" w:type="dxa"/>
          </w:tcPr>
          <w:p w14:paraId="7F3C00A5">
            <w:pPr>
              <w:spacing w:line="420" w:lineRule="atLeast"/>
              <w:rPr>
                <w:kern w:val="0"/>
                <w:sz w:val="24"/>
              </w:rPr>
            </w:pPr>
          </w:p>
        </w:tc>
        <w:tc>
          <w:tcPr>
            <w:tcW w:w="800" w:type="dxa"/>
          </w:tcPr>
          <w:p w14:paraId="6A4109E5">
            <w:pPr>
              <w:spacing w:line="420" w:lineRule="atLeast"/>
              <w:rPr>
                <w:kern w:val="0"/>
                <w:sz w:val="24"/>
              </w:rPr>
            </w:pPr>
          </w:p>
        </w:tc>
        <w:tc>
          <w:tcPr>
            <w:tcW w:w="800" w:type="dxa"/>
          </w:tcPr>
          <w:p w14:paraId="125775ED">
            <w:pPr>
              <w:spacing w:line="420" w:lineRule="atLeast"/>
              <w:rPr>
                <w:kern w:val="0"/>
                <w:sz w:val="24"/>
              </w:rPr>
            </w:pPr>
          </w:p>
        </w:tc>
        <w:tc>
          <w:tcPr>
            <w:tcW w:w="3700" w:type="dxa"/>
          </w:tcPr>
          <w:p w14:paraId="39472AB5">
            <w:pPr>
              <w:spacing w:line="420" w:lineRule="atLeast"/>
              <w:rPr>
                <w:kern w:val="0"/>
                <w:sz w:val="24"/>
              </w:rPr>
            </w:pPr>
          </w:p>
        </w:tc>
      </w:tr>
      <w:tr w14:paraId="394E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14:paraId="25FB5BAD">
            <w:pPr>
              <w:spacing w:line="420" w:lineRule="atLeast"/>
              <w:rPr>
                <w:kern w:val="0"/>
                <w:sz w:val="24"/>
              </w:rPr>
            </w:pPr>
          </w:p>
        </w:tc>
        <w:tc>
          <w:tcPr>
            <w:tcW w:w="1500" w:type="dxa"/>
          </w:tcPr>
          <w:p w14:paraId="6FEA44C7">
            <w:pPr>
              <w:spacing w:line="420" w:lineRule="atLeast"/>
              <w:rPr>
                <w:kern w:val="0"/>
                <w:sz w:val="24"/>
              </w:rPr>
            </w:pPr>
          </w:p>
        </w:tc>
        <w:tc>
          <w:tcPr>
            <w:tcW w:w="799" w:type="dxa"/>
          </w:tcPr>
          <w:p w14:paraId="53127D3C">
            <w:pPr>
              <w:spacing w:line="420" w:lineRule="atLeast"/>
              <w:rPr>
                <w:kern w:val="0"/>
                <w:sz w:val="24"/>
              </w:rPr>
            </w:pPr>
          </w:p>
        </w:tc>
        <w:tc>
          <w:tcPr>
            <w:tcW w:w="800" w:type="dxa"/>
          </w:tcPr>
          <w:p w14:paraId="1A1DBF4C">
            <w:pPr>
              <w:spacing w:line="420" w:lineRule="atLeast"/>
              <w:rPr>
                <w:kern w:val="0"/>
                <w:sz w:val="24"/>
              </w:rPr>
            </w:pPr>
          </w:p>
        </w:tc>
        <w:tc>
          <w:tcPr>
            <w:tcW w:w="800" w:type="dxa"/>
          </w:tcPr>
          <w:p w14:paraId="5A09EA08">
            <w:pPr>
              <w:spacing w:line="420" w:lineRule="atLeast"/>
              <w:rPr>
                <w:kern w:val="0"/>
                <w:sz w:val="24"/>
              </w:rPr>
            </w:pPr>
          </w:p>
        </w:tc>
        <w:tc>
          <w:tcPr>
            <w:tcW w:w="3700" w:type="dxa"/>
          </w:tcPr>
          <w:p w14:paraId="6FFAEB16">
            <w:pPr>
              <w:spacing w:line="420" w:lineRule="atLeast"/>
              <w:jc w:val="center"/>
              <w:rPr>
                <w:kern w:val="0"/>
                <w:sz w:val="24"/>
              </w:rPr>
            </w:pPr>
          </w:p>
        </w:tc>
      </w:tr>
    </w:tbl>
    <w:p w14:paraId="3D1301D9">
      <w:pPr>
        <w:spacing w:line="420" w:lineRule="atLeast"/>
        <w:rPr>
          <w:sz w:val="24"/>
        </w:rPr>
      </w:pPr>
    </w:p>
    <w:p w14:paraId="11FD0149">
      <w:pPr>
        <w:spacing w:line="420" w:lineRule="atLeast"/>
        <w:rPr>
          <w:sz w:val="24"/>
        </w:rPr>
      </w:pPr>
    </w:p>
    <w:p w14:paraId="7E19C6AC">
      <w:pPr>
        <w:spacing w:line="420" w:lineRule="atLeast"/>
        <w:rPr>
          <w:sz w:val="24"/>
        </w:rPr>
      </w:pPr>
    </w:p>
    <w:p w14:paraId="6D30BF6B">
      <w:pPr>
        <w:spacing w:line="420" w:lineRule="atLeast"/>
        <w:rPr>
          <w:sz w:val="24"/>
        </w:rPr>
      </w:pPr>
    </w:p>
    <w:p w14:paraId="57E2EBD4">
      <w:pPr>
        <w:spacing w:line="420" w:lineRule="atLeast"/>
        <w:rPr>
          <w:sz w:val="24"/>
        </w:rPr>
      </w:pPr>
    </w:p>
    <w:p w14:paraId="1D516902">
      <w:pPr>
        <w:spacing w:line="420" w:lineRule="atLeast"/>
        <w:rPr>
          <w:sz w:val="24"/>
        </w:rPr>
      </w:pPr>
    </w:p>
    <w:p w14:paraId="7769905C">
      <w:pPr>
        <w:spacing w:line="420" w:lineRule="atLeast"/>
        <w:rPr>
          <w:sz w:val="24"/>
        </w:rPr>
      </w:pPr>
    </w:p>
    <w:p w14:paraId="19C5236E">
      <w:pPr>
        <w:spacing w:line="420" w:lineRule="atLeast"/>
        <w:rPr>
          <w:sz w:val="24"/>
        </w:rPr>
      </w:pPr>
    </w:p>
    <w:p w14:paraId="20266EFE">
      <w:pPr>
        <w:spacing w:line="420" w:lineRule="atLeast"/>
        <w:rPr>
          <w:sz w:val="24"/>
        </w:rPr>
      </w:pPr>
    </w:p>
    <w:p w14:paraId="4A989712">
      <w:pPr>
        <w:spacing w:line="420" w:lineRule="atLeast"/>
        <w:rPr>
          <w:sz w:val="24"/>
        </w:rPr>
      </w:pPr>
    </w:p>
    <w:p w14:paraId="65988AD1">
      <w:pPr>
        <w:spacing w:line="420" w:lineRule="atLeast"/>
        <w:rPr>
          <w:sz w:val="24"/>
        </w:rPr>
      </w:pPr>
    </w:p>
    <w:p w14:paraId="404FB2CA">
      <w:pPr>
        <w:spacing w:line="420" w:lineRule="atLeast"/>
        <w:rPr>
          <w:sz w:val="24"/>
        </w:rPr>
      </w:pPr>
    </w:p>
    <w:p w14:paraId="01542C38">
      <w:pPr>
        <w:jc w:val="both"/>
        <w:rPr>
          <w:szCs w:val="21"/>
        </w:rPr>
      </w:pPr>
    </w:p>
    <w:p w14:paraId="4E32F4DF">
      <w:pPr>
        <w:pStyle w:val="29"/>
        <w:spacing w:line="420" w:lineRule="atLeast"/>
        <w:rPr>
          <w:b/>
          <w:bCs/>
          <w:sz w:val="36"/>
          <w:szCs w:val="36"/>
        </w:rPr>
      </w:pPr>
      <w:bookmarkStart w:id="84" w:name="_Toc465181339"/>
      <w:bookmarkStart w:id="85" w:name="_Toc404159964"/>
      <w:r>
        <w:rPr>
          <w:rFonts w:hAnsi="宋体"/>
          <w:b/>
          <w:bCs/>
          <w:sz w:val="36"/>
          <w:szCs w:val="36"/>
        </w:rPr>
        <w:t>第七章</w:t>
      </w:r>
      <w:bookmarkStart w:id="86" w:name="_Toc262456721"/>
      <w:bookmarkStart w:id="87" w:name="_Toc288889655"/>
      <w:bookmarkStart w:id="88" w:name="_Toc288209286"/>
      <w:r>
        <w:rPr>
          <w:rFonts w:hint="eastAsia" w:hAnsi="宋体"/>
          <w:b/>
          <w:bCs/>
          <w:sz w:val="36"/>
          <w:szCs w:val="36"/>
          <w:lang w:val="en-US" w:eastAsia="zh-CN"/>
        </w:rPr>
        <w:t xml:space="preserve">  </w:t>
      </w:r>
      <w:r>
        <w:rPr>
          <w:rFonts w:hAnsi="宋体"/>
          <w:b/>
          <w:bCs/>
          <w:sz w:val="36"/>
          <w:szCs w:val="36"/>
        </w:rPr>
        <w:t>资格审查证明材料</w:t>
      </w:r>
      <w:bookmarkEnd w:id="84"/>
      <w:bookmarkEnd w:id="85"/>
      <w:bookmarkEnd w:id="86"/>
      <w:bookmarkEnd w:id="87"/>
      <w:bookmarkEnd w:id="88"/>
    </w:p>
    <w:p w14:paraId="0A1044E7">
      <w:pPr>
        <w:spacing w:line="360" w:lineRule="auto"/>
        <w:ind w:firstLine="480"/>
        <w:rPr>
          <w:sz w:val="25"/>
        </w:rPr>
      </w:pPr>
    </w:p>
    <w:p w14:paraId="61777225">
      <w:pPr>
        <w:spacing w:line="360" w:lineRule="auto"/>
        <w:ind w:firstLine="480"/>
        <w:rPr>
          <w:sz w:val="25"/>
        </w:rPr>
      </w:pPr>
      <w:r>
        <w:rPr>
          <w:rFonts w:hAnsi="宋体"/>
          <w:sz w:val="25"/>
        </w:rPr>
        <w:t>一、资格证明材料：见本招标文件第一章</w:t>
      </w:r>
      <w:r>
        <w:rPr>
          <w:sz w:val="25"/>
        </w:rPr>
        <w:t>9.2</w:t>
      </w:r>
      <w:r>
        <w:rPr>
          <w:rFonts w:hAnsi="宋体"/>
          <w:sz w:val="25"/>
        </w:rPr>
        <w:t>、</w:t>
      </w:r>
      <w:r>
        <w:rPr>
          <w:sz w:val="25"/>
        </w:rPr>
        <w:t>9.3</w:t>
      </w:r>
      <w:r>
        <w:rPr>
          <w:rFonts w:hAnsi="宋体"/>
          <w:sz w:val="25"/>
        </w:rPr>
        <w:t>条。</w:t>
      </w:r>
    </w:p>
    <w:p w14:paraId="26BE58D7">
      <w:pPr>
        <w:spacing w:line="360" w:lineRule="auto"/>
        <w:ind w:firstLine="480"/>
        <w:rPr>
          <w:sz w:val="25"/>
        </w:rPr>
      </w:pPr>
      <w:r>
        <w:rPr>
          <w:rFonts w:hAnsi="宋体"/>
          <w:sz w:val="25"/>
        </w:rPr>
        <w:t>二、资格审查材料封面及相关表格如下：</w:t>
      </w:r>
    </w:p>
    <w:p w14:paraId="07B2E3F5">
      <w:pPr>
        <w:widowControl/>
        <w:spacing w:line="460" w:lineRule="exact"/>
        <w:ind w:firstLine="480" w:firstLineChars="200"/>
        <w:jc w:val="left"/>
        <w:rPr>
          <w:kern w:val="0"/>
          <w:sz w:val="24"/>
        </w:rPr>
      </w:pPr>
    </w:p>
    <w:p w14:paraId="1DB9BB16">
      <w:pPr>
        <w:widowControl/>
        <w:spacing w:line="460" w:lineRule="exact"/>
        <w:ind w:firstLine="480" w:firstLineChars="200"/>
        <w:jc w:val="left"/>
        <w:rPr>
          <w:kern w:val="0"/>
          <w:sz w:val="24"/>
        </w:rPr>
      </w:pPr>
    </w:p>
    <w:p w14:paraId="798F76E5">
      <w:pPr>
        <w:widowControl/>
        <w:spacing w:line="460" w:lineRule="exact"/>
        <w:ind w:firstLine="480" w:firstLineChars="200"/>
        <w:jc w:val="left"/>
        <w:rPr>
          <w:kern w:val="0"/>
          <w:sz w:val="24"/>
        </w:rPr>
      </w:pPr>
    </w:p>
    <w:p w14:paraId="60D2AE92">
      <w:pPr>
        <w:widowControl/>
        <w:spacing w:line="460" w:lineRule="exact"/>
        <w:ind w:firstLine="480" w:firstLineChars="200"/>
        <w:jc w:val="left"/>
        <w:rPr>
          <w:kern w:val="0"/>
          <w:sz w:val="24"/>
        </w:rPr>
      </w:pPr>
    </w:p>
    <w:p w14:paraId="29DA7DC6">
      <w:pPr>
        <w:widowControl/>
        <w:spacing w:line="460" w:lineRule="exact"/>
        <w:ind w:firstLine="480" w:firstLineChars="200"/>
        <w:jc w:val="left"/>
        <w:rPr>
          <w:kern w:val="0"/>
          <w:sz w:val="24"/>
        </w:rPr>
      </w:pPr>
    </w:p>
    <w:p w14:paraId="02CE25B7">
      <w:pPr>
        <w:widowControl/>
        <w:spacing w:line="460" w:lineRule="exact"/>
        <w:ind w:firstLine="480" w:firstLineChars="200"/>
        <w:jc w:val="left"/>
        <w:rPr>
          <w:kern w:val="0"/>
          <w:sz w:val="24"/>
        </w:rPr>
      </w:pPr>
    </w:p>
    <w:p w14:paraId="2F75B11A">
      <w:pPr>
        <w:widowControl/>
        <w:spacing w:line="460" w:lineRule="exact"/>
        <w:ind w:firstLine="480" w:firstLineChars="200"/>
        <w:jc w:val="left"/>
        <w:rPr>
          <w:kern w:val="0"/>
          <w:sz w:val="24"/>
        </w:rPr>
      </w:pPr>
    </w:p>
    <w:p w14:paraId="435EAF95">
      <w:pPr>
        <w:widowControl/>
        <w:spacing w:line="460" w:lineRule="exact"/>
        <w:ind w:firstLine="480" w:firstLineChars="200"/>
        <w:jc w:val="left"/>
        <w:rPr>
          <w:kern w:val="0"/>
          <w:sz w:val="24"/>
        </w:rPr>
      </w:pPr>
    </w:p>
    <w:p w14:paraId="7B46C5A5">
      <w:pPr>
        <w:widowControl/>
        <w:spacing w:line="460" w:lineRule="exact"/>
        <w:ind w:firstLine="480" w:firstLineChars="200"/>
        <w:jc w:val="left"/>
        <w:rPr>
          <w:kern w:val="0"/>
          <w:sz w:val="24"/>
        </w:rPr>
      </w:pPr>
    </w:p>
    <w:p w14:paraId="176C54EB">
      <w:pPr>
        <w:widowControl/>
        <w:spacing w:line="460" w:lineRule="exact"/>
        <w:ind w:firstLine="480" w:firstLineChars="200"/>
        <w:jc w:val="left"/>
        <w:rPr>
          <w:kern w:val="0"/>
          <w:sz w:val="24"/>
        </w:rPr>
      </w:pPr>
    </w:p>
    <w:p w14:paraId="14D36CD3">
      <w:pPr>
        <w:widowControl/>
        <w:spacing w:line="460" w:lineRule="exact"/>
        <w:ind w:firstLine="480" w:firstLineChars="200"/>
        <w:jc w:val="left"/>
        <w:rPr>
          <w:kern w:val="0"/>
          <w:sz w:val="24"/>
        </w:rPr>
      </w:pPr>
    </w:p>
    <w:p w14:paraId="202383D0">
      <w:pPr>
        <w:widowControl/>
        <w:spacing w:line="460" w:lineRule="exact"/>
        <w:ind w:firstLine="480" w:firstLineChars="200"/>
        <w:jc w:val="left"/>
        <w:rPr>
          <w:kern w:val="0"/>
          <w:sz w:val="24"/>
        </w:rPr>
      </w:pPr>
    </w:p>
    <w:p w14:paraId="614C7586">
      <w:pPr>
        <w:widowControl/>
        <w:spacing w:line="460" w:lineRule="exact"/>
        <w:ind w:firstLine="480" w:firstLineChars="200"/>
        <w:jc w:val="left"/>
        <w:rPr>
          <w:kern w:val="0"/>
          <w:sz w:val="24"/>
        </w:rPr>
      </w:pPr>
    </w:p>
    <w:p w14:paraId="30FAC10B">
      <w:pPr>
        <w:widowControl/>
        <w:spacing w:line="460" w:lineRule="exact"/>
        <w:ind w:firstLine="480" w:firstLineChars="200"/>
        <w:jc w:val="left"/>
        <w:rPr>
          <w:kern w:val="0"/>
          <w:sz w:val="24"/>
        </w:rPr>
      </w:pPr>
    </w:p>
    <w:p w14:paraId="1100F454">
      <w:pPr>
        <w:widowControl/>
        <w:spacing w:line="460" w:lineRule="exact"/>
        <w:ind w:firstLine="480" w:firstLineChars="200"/>
        <w:jc w:val="left"/>
        <w:rPr>
          <w:kern w:val="0"/>
          <w:sz w:val="24"/>
        </w:rPr>
      </w:pPr>
    </w:p>
    <w:p w14:paraId="1992B058">
      <w:pPr>
        <w:widowControl/>
        <w:spacing w:line="460" w:lineRule="exact"/>
        <w:ind w:firstLine="480" w:firstLineChars="200"/>
        <w:jc w:val="left"/>
        <w:rPr>
          <w:kern w:val="0"/>
          <w:sz w:val="24"/>
        </w:rPr>
      </w:pPr>
    </w:p>
    <w:p w14:paraId="665771AF">
      <w:pPr>
        <w:widowControl/>
        <w:spacing w:line="460" w:lineRule="exact"/>
        <w:ind w:firstLine="480" w:firstLineChars="200"/>
        <w:jc w:val="left"/>
        <w:rPr>
          <w:kern w:val="0"/>
          <w:sz w:val="24"/>
        </w:rPr>
      </w:pPr>
    </w:p>
    <w:p w14:paraId="7A1B7801">
      <w:pPr>
        <w:widowControl/>
        <w:spacing w:line="460" w:lineRule="exact"/>
        <w:ind w:firstLine="480" w:firstLineChars="200"/>
        <w:jc w:val="left"/>
        <w:rPr>
          <w:kern w:val="0"/>
          <w:sz w:val="24"/>
        </w:rPr>
      </w:pPr>
    </w:p>
    <w:p w14:paraId="65CD79BC">
      <w:pPr>
        <w:widowControl/>
        <w:spacing w:line="460" w:lineRule="exact"/>
        <w:ind w:firstLine="480" w:firstLineChars="200"/>
        <w:jc w:val="left"/>
        <w:rPr>
          <w:kern w:val="0"/>
          <w:sz w:val="24"/>
        </w:rPr>
      </w:pPr>
    </w:p>
    <w:p w14:paraId="0A0D78A8">
      <w:pPr>
        <w:widowControl/>
        <w:spacing w:line="460" w:lineRule="exact"/>
        <w:ind w:firstLine="480" w:firstLineChars="200"/>
        <w:jc w:val="left"/>
        <w:rPr>
          <w:kern w:val="0"/>
          <w:sz w:val="24"/>
        </w:rPr>
      </w:pPr>
    </w:p>
    <w:p w14:paraId="68068F18">
      <w:pPr>
        <w:widowControl/>
        <w:spacing w:line="460" w:lineRule="exact"/>
        <w:ind w:firstLine="480" w:firstLineChars="200"/>
        <w:jc w:val="left"/>
        <w:rPr>
          <w:kern w:val="0"/>
          <w:sz w:val="24"/>
        </w:rPr>
      </w:pPr>
    </w:p>
    <w:p w14:paraId="05F476BF">
      <w:pPr>
        <w:widowControl/>
        <w:spacing w:line="460" w:lineRule="exact"/>
        <w:ind w:firstLine="480" w:firstLineChars="200"/>
        <w:jc w:val="left"/>
        <w:rPr>
          <w:kern w:val="0"/>
          <w:sz w:val="24"/>
        </w:rPr>
      </w:pPr>
    </w:p>
    <w:p w14:paraId="753E55F9">
      <w:pPr>
        <w:spacing w:line="360" w:lineRule="auto"/>
        <w:rPr>
          <w:kern w:val="0"/>
          <w:sz w:val="24"/>
        </w:rPr>
      </w:pPr>
    </w:p>
    <w:p w14:paraId="25717DED">
      <w:pPr>
        <w:spacing w:line="360" w:lineRule="auto"/>
        <w:rPr>
          <w:kern w:val="0"/>
          <w:sz w:val="24"/>
        </w:rPr>
      </w:pPr>
    </w:p>
    <w:p w14:paraId="5C95223B">
      <w:pPr>
        <w:spacing w:line="360" w:lineRule="auto"/>
        <w:jc w:val="left"/>
        <w:rPr>
          <w:sz w:val="44"/>
          <w:szCs w:val="44"/>
        </w:rPr>
      </w:pPr>
      <w:r>
        <w:rPr>
          <w:rFonts w:hAnsi="宋体"/>
          <w:sz w:val="44"/>
          <w:szCs w:val="44"/>
        </w:rPr>
        <w:t>封面</w:t>
      </w:r>
    </w:p>
    <w:p w14:paraId="2EAFC600">
      <w:pPr>
        <w:spacing w:line="360" w:lineRule="auto"/>
        <w:rPr>
          <w:szCs w:val="21"/>
        </w:rPr>
      </w:pPr>
    </w:p>
    <w:p w14:paraId="29F31B24">
      <w:pPr>
        <w:spacing w:line="360" w:lineRule="auto"/>
        <w:rPr>
          <w:szCs w:val="21"/>
        </w:rPr>
      </w:pPr>
    </w:p>
    <w:p w14:paraId="2C8FCB69">
      <w:pPr>
        <w:spacing w:line="360" w:lineRule="auto"/>
        <w:ind w:firstLine="1234" w:firstLineChars="343"/>
        <w:rPr>
          <w:rFonts w:ascii="宋体" w:hAnsi="宋体"/>
          <w:sz w:val="36"/>
        </w:rPr>
      </w:pPr>
      <w:r>
        <w:rPr>
          <w:rFonts w:hint="eastAsia" w:ascii="宋体" w:hAnsi="宋体"/>
          <w:sz w:val="36"/>
          <w:u w:val="single"/>
        </w:rPr>
        <w:t xml:space="preserve">                </w:t>
      </w:r>
      <w:r>
        <w:rPr>
          <w:rFonts w:hint="eastAsia" w:ascii="宋体" w:hAnsi="宋体"/>
          <w:sz w:val="36"/>
        </w:rPr>
        <w:t>（项目名称）施工招标</w:t>
      </w:r>
    </w:p>
    <w:p w14:paraId="5B055E2D">
      <w:pPr>
        <w:jc w:val="center"/>
        <w:rPr>
          <w:rFonts w:ascii="宋体" w:hAnsi="宋体"/>
          <w:sz w:val="52"/>
          <w:szCs w:val="52"/>
        </w:rPr>
      </w:pPr>
      <w:bookmarkStart w:id="89" w:name="_Toc262456722"/>
      <w:bookmarkStart w:id="90" w:name="_Toc288209287"/>
      <w:bookmarkStart w:id="91" w:name="_Toc288889656"/>
    </w:p>
    <w:p w14:paraId="5AB1F505">
      <w:pPr>
        <w:jc w:val="center"/>
        <w:rPr>
          <w:rFonts w:ascii="宋体" w:hAnsi="宋体"/>
          <w:sz w:val="52"/>
          <w:szCs w:val="52"/>
        </w:rPr>
      </w:pPr>
    </w:p>
    <w:p w14:paraId="2938D87A">
      <w:pPr>
        <w:jc w:val="center"/>
        <w:rPr>
          <w:rFonts w:ascii="宋体" w:hAnsi="宋体"/>
          <w:sz w:val="52"/>
          <w:szCs w:val="52"/>
        </w:rPr>
      </w:pPr>
    </w:p>
    <w:p w14:paraId="0E6DDD6D">
      <w:pPr>
        <w:jc w:val="center"/>
        <w:rPr>
          <w:rFonts w:ascii="宋体" w:hAnsi="宋体"/>
          <w:sz w:val="52"/>
          <w:szCs w:val="52"/>
        </w:rPr>
      </w:pPr>
      <w:r>
        <w:rPr>
          <w:rFonts w:hint="eastAsia" w:ascii="宋体" w:hAnsi="宋体"/>
          <w:sz w:val="52"/>
          <w:szCs w:val="52"/>
        </w:rPr>
        <w:t>投标人资格审查文件</w:t>
      </w:r>
      <w:bookmarkEnd w:id="89"/>
      <w:bookmarkEnd w:id="90"/>
      <w:bookmarkEnd w:id="91"/>
    </w:p>
    <w:p w14:paraId="07819211">
      <w:pPr>
        <w:spacing w:line="360" w:lineRule="auto"/>
        <w:ind w:firstLine="1920"/>
        <w:rPr>
          <w:rFonts w:ascii="宋体" w:hAnsi="宋体"/>
          <w:sz w:val="32"/>
        </w:rPr>
      </w:pPr>
      <w:r>
        <w:rPr>
          <w:rFonts w:hint="eastAsia" w:ascii="宋体" w:hAnsi="宋体"/>
          <w:sz w:val="32"/>
        </w:rPr>
        <w:t xml:space="preserve">    </w:t>
      </w:r>
    </w:p>
    <w:p w14:paraId="79B188C5">
      <w:pPr>
        <w:adjustRightInd w:val="0"/>
        <w:snapToGrid w:val="0"/>
        <w:spacing w:line="360" w:lineRule="auto"/>
        <w:rPr>
          <w:rFonts w:ascii="宋体" w:hAnsi="宋体"/>
          <w:sz w:val="24"/>
        </w:rPr>
      </w:pPr>
    </w:p>
    <w:p w14:paraId="6CF6D91B">
      <w:pPr>
        <w:adjustRightInd w:val="0"/>
        <w:snapToGrid w:val="0"/>
        <w:spacing w:line="360" w:lineRule="auto"/>
        <w:rPr>
          <w:rFonts w:ascii="宋体" w:hAnsi="宋体"/>
          <w:sz w:val="10"/>
        </w:rPr>
      </w:pPr>
      <w:r>
        <w:rPr>
          <w:rFonts w:hint="eastAsia" w:ascii="宋体" w:hAnsi="宋体"/>
          <w:sz w:val="32"/>
        </w:rPr>
        <w:t xml:space="preserve">              </w:t>
      </w:r>
    </w:p>
    <w:p w14:paraId="41C07A2B">
      <w:pPr>
        <w:adjustRightInd w:val="0"/>
        <w:snapToGrid w:val="0"/>
        <w:spacing w:line="360" w:lineRule="auto"/>
        <w:jc w:val="center"/>
        <w:rPr>
          <w:rFonts w:ascii="宋体" w:hAnsi="宋体"/>
          <w:sz w:val="32"/>
        </w:rPr>
      </w:pPr>
    </w:p>
    <w:p w14:paraId="4C98DC1F">
      <w:pPr>
        <w:adjustRightInd w:val="0"/>
        <w:snapToGrid w:val="0"/>
        <w:spacing w:line="360" w:lineRule="auto"/>
        <w:jc w:val="center"/>
        <w:rPr>
          <w:rFonts w:ascii="宋体" w:hAnsi="宋体"/>
          <w:sz w:val="32"/>
        </w:rPr>
      </w:pPr>
    </w:p>
    <w:p w14:paraId="0DBA24A7">
      <w:pPr>
        <w:adjustRightInd w:val="0"/>
        <w:snapToGrid w:val="0"/>
        <w:spacing w:line="360" w:lineRule="auto"/>
        <w:jc w:val="center"/>
        <w:rPr>
          <w:rFonts w:ascii="宋体" w:hAnsi="宋体"/>
          <w:sz w:val="32"/>
        </w:rPr>
      </w:pPr>
    </w:p>
    <w:p w14:paraId="053EA1BB">
      <w:pPr>
        <w:adjustRightInd w:val="0"/>
        <w:snapToGrid w:val="0"/>
        <w:spacing w:line="360" w:lineRule="auto"/>
        <w:jc w:val="center"/>
        <w:rPr>
          <w:rFonts w:ascii="宋体" w:hAnsi="宋体"/>
          <w:sz w:val="32"/>
        </w:rPr>
      </w:pPr>
    </w:p>
    <w:p w14:paraId="7B09BC1D">
      <w:pPr>
        <w:adjustRightInd w:val="0"/>
        <w:snapToGrid w:val="0"/>
        <w:spacing w:line="360" w:lineRule="auto"/>
        <w:jc w:val="center"/>
        <w:rPr>
          <w:rFonts w:ascii="宋体" w:hAnsi="宋体"/>
          <w:sz w:val="32"/>
        </w:rPr>
      </w:pPr>
    </w:p>
    <w:p w14:paraId="1869493A">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6F02CBCE">
      <w:pPr>
        <w:adjustRightInd w:val="0"/>
        <w:snapToGrid w:val="0"/>
        <w:spacing w:line="360" w:lineRule="auto"/>
        <w:ind w:firstLine="1680"/>
        <w:rPr>
          <w:rFonts w:ascii="宋体" w:hAnsi="宋体"/>
          <w:b/>
          <w:sz w:val="18"/>
          <w:szCs w:val="18"/>
        </w:rPr>
      </w:pPr>
      <w:r>
        <w:rPr>
          <w:rFonts w:hint="eastAsia" w:ascii="宋体" w:hAnsi="宋体"/>
          <w:b/>
          <w:sz w:val="32"/>
        </w:rPr>
        <w:t xml:space="preserve"> </w:t>
      </w:r>
    </w:p>
    <w:p w14:paraId="22ADEDC5">
      <w:pPr>
        <w:adjustRightInd w:val="0"/>
        <w:snapToGrid w:val="0"/>
        <w:spacing w:line="360" w:lineRule="auto"/>
        <w:ind w:firstLine="964" w:firstLineChars="300"/>
        <w:rPr>
          <w:rFonts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61F8269C">
      <w:pPr>
        <w:adjustRightInd w:val="0"/>
        <w:snapToGrid w:val="0"/>
        <w:spacing w:line="360" w:lineRule="auto"/>
        <w:jc w:val="center"/>
        <w:rPr>
          <w:rFonts w:ascii="宋体" w:hAnsi="宋体"/>
          <w:b/>
          <w:sz w:val="18"/>
          <w:szCs w:val="18"/>
        </w:rPr>
      </w:pPr>
    </w:p>
    <w:p w14:paraId="15BE7578">
      <w:pPr>
        <w:adjustRightInd w:val="0"/>
        <w:snapToGrid w:val="0"/>
        <w:spacing w:line="360" w:lineRule="auto"/>
        <w:rPr>
          <w:rFonts w:ascii="宋体" w:hAnsi="宋体"/>
          <w:b/>
          <w:sz w:val="32"/>
          <w:u w:val="single"/>
        </w:rPr>
      </w:pPr>
      <w:r>
        <w:rPr>
          <w:rFonts w:hint="eastAsia" w:ascii="宋体" w:hAnsi="宋体"/>
          <w:b/>
          <w:sz w:val="32"/>
        </w:rPr>
        <w:t xml:space="preserve">      地址：</w:t>
      </w:r>
      <w:r>
        <w:rPr>
          <w:rFonts w:hint="eastAsia" w:ascii="宋体" w:hAnsi="宋体"/>
          <w:b/>
          <w:sz w:val="32"/>
          <w:u w:val="single"/>
        </w:rPr>
        <w:t xml:space="preserve">                                   </w:t>
      </w:r>
    </w:p>
    <w:p w14:paraId="6BF6D609">
      <w:pPr>
        <w:spacing w:line="360" w:lineRule="auto"/>
        <w:rPr>
          <w:rFonts w:ascii="宋体" w:hAnsi="宋体"/>
          <w:b/>
          <w:sz w:val="18"/>
          <w:szCs w:val="18"/>
        </w:rPr>
      </w:pPr>
      <w:r>
        <w:rPr>
          <w:rFonts w:hint="eastAsia" w:ascii="宋体" w:hAnsi="宋体"/>
          <w:b/>
          <w:sz w:val="32"/>
        </w:rPr>
        <w:t xml:space="preserve">            </w:t>
      </w:r>
    </w:p>
    <w:p w14:paraId="428F8076">
      <w:pPr>
        <w:spacing w:line="360" w:lineRule="auto"/>
        <w:ind w:firstLine="964" w:firstLineChars="300"/>
        <w:rPr>
          <w:rFonts w:ascii="宋体" w:hAnsi="宋体"/>
          <w:b/>
          <w:sz w:val="36"/>
        </w:rPr>
      </w:pPr>
      <w:r>
        <w:rPr>
          <w:rFonts w:hint="eastAsia" w:ascii="宋体" w:hAnsi="宋体"/>
          <w:b/>
          <w:sz w:val="32"/>
        </w:rPr>
        <w:t>日期：</w:t>
      </w:r>
      <w:r>
        <w:rPr>
          <w:rFonts w:hint="eastAsia" w:ascii="宋体" w:hAnsi="宋体"/>
          <w:b/>
          <w:sz w:val="32"/>
          <w:u w:val="single"/>
        </w:rPr>
        <w:t xml:space="preserve">         </w:t>
      </w:r>
      <w:r>
        <w:rPr>
          <w:rFonts w:hint="eastAsia" w:ascii="宋体" w:hAnsi="宋体"/>
          <w:b/>
          <w:sz w:val="32"/>
        </w:rPr>
        <w:t>年</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r>
        <w:rPr>
          <w:rFonts w:hint="eastAsia" w:ascii="宋体" w:hAnsi="宋体"/>
          <w:sz w:val="30"/>
        </w:rPr>
        <w:t xml:space="preserve"> </w:t>
      </w:r>
    </w:p>
    <w:p w14:paraId="7AADDDAE">
      <w:pPr>
        <w:pStyle w:val="6"/>
        <w:spacing w:line="360" w:lineRule="auto"/>
        <w:ind w:firstLine="0"/>
        <w:jc w:val="center"/>
        <w:outlineLvl w:val="1"/>
        <w:rPr>
          <w:sz w:val="32"/>
        </w:rPr>
      </w:pPr>
      <w:r>
        <w:rPr>
          <w:rFonts w:hAnsi="宋体"/>
          <w:sz w:val="28"/>
          <w:szCs w:val="28"/>
        </w:rPr>
        <w:t>法定代表人身份证明</w:t>
      </w:r>
    </w:p>
    <w:p w14:paraId="53E5F715">
      <w:pPr>
        <w:pStyle w:val="6"/>
        <w:snapToGrid w:val="0"/>
        <w:spacing w:line="440" w:lineRule="exact"/>
        <w:ind w:firstLine="0"/>
        <w:rPr>
          <w:sz w:val="30"/>
        </w:rPr>
      </w:pPr>
    </w:p>
    <w:p w14:paraId="420921A6">
      <w:pPr>
        <w:pStyle w:val="6"/>
        <w:snapToGrid w:val="0"/>
        <w:spacing w:line="440" w:lineRule="exact"/>
        <w:ind w:firstLine="480" w:firstLineChars="200"/>
        <w:rPr>
          <w:rFonts w:ascii="宋体" w:hAnsi="宋体"/>
          <w:u w:val="single"/>
        </w:rPr>
      </w:pPr>
      <w:r>
        <w:rPr>
          <w:rFonts w:hint="eastAsia" w:ascii="宋体" w:hAnsi="宋体"/>
        </w:rPr>
        <w:t>投标人单位名称：</w:t>
      </w:r>
      <w:r>
        <w:rPr>
          <w:rFonts w:hint="eastAsia" w:ascii="宋体" w:hAnsi="宋体"/>
          <w:u w:val="single"/>
        </w:rPr>
        <w:t xml:space="preserve">                                 </w:t>
      </w:r>
    </w:p>
    <w:p w14:paraId="2BDBCC85">
      <w:pPr>
        <w:pStyle w:val="6"/>
        <w:snapToGrid w:val="0"/>
        <w:spacing w:line="440" w:lineRule="exact"/>
        <w:ind w:firstLine="480" w:firstLineChars="200"/>
        <w:rPr>
          <w:rFonts w:ascii="宋体" w:hAnsi="宋体"/>
          <w:u w:val="single"/>
        </w:rPr>
      </w:pPr>
      <w:r>
        <w:rPr>
          <w:rFonts w:hint="eastAsia" w:ascii="宋体" w:hAnsi="宋体"/>
        </w:rPr>
        <w:t>投标人单位性质：</w:t>
      </w:r>
      <w:r>
        <w:rPr>
          <w:rFonts w:hint="eastAsia" w:ascii="宋体" w:hAnsi="宋体"/>
          <w:u w:val="single"/>
        </w:rPr>
        <w:t xml:space="preserve">                                 </w:t>
      </w:r>
    </w:p>
    <w:p w14:paraId="1AAC8A1A">
      <w:pPr>
        <w:pStyle w:val="6"/>
        <w:snapToGrid w:val="0"/>
        <w:spacing w:line="440" w:lineRule="exact"/>
        <w:ind w:firstLine="480" w:firstLineChars="200"/>
        <w:rPr>
          <w:rFonts w:ascii="宋体" w:hAnsi="宋体"/>
          <w:u w:val="single"/>
        </w:rPr>
      </w:pPr>
      <w:r>
        <w:rPr>
          <w:rFonts w:hint="eastAsia" w:ascii="宋体" w:hAnsi="宋体"/>
        </w:rPr>
        <w:t>投标人单位地址：</w:t>
      </w:r>
      <w:r>
        <w:rPr>
          <w:rFonts w:hint="eastAsia" w:ascii="宋体" w:hAnsi="宋体"/>
          <w:u w:val="single"/>
        </w:rPr>
        <w:t xml:space="preserve">                                 </w:t>
      </w:r>
    </w:p>
    <w:p w14:paraId="306F1E9C">
      <w:pPr>
        <w:pStyle w:val="6"/>
        <w:snapToGrid w:val="0"/>
        <w:spacing w:line="440" w:lineRule="exact"/>
        <w:ind w:firstLine="480" w:firstLineChars="200"/>
        <w:rPr>
          <w:rFonts w:ascii="宋体" w:hAnsi="宋体"/>
          <w:u w:val="single"/>
        </w:rPr>
      </w:pPr>
      <w:r>
        <w:rPr>
          <w:rFonts w:hint="eastAsia" w:ascii="宋体" w:hAnsi="宋体"/>
        </w:rPr>
        <w:t>成立时间：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 xml:space="preserve">月 </w:t>
      </w:r>
      <w:r>
        <w:rPr>
          <w:rFonts w:hint="eastAsia" w:ascii="宋体" w:hAnsi="宋体"/>
          <w:u w:val="single"/>
        </w:rPr>
        <w:t xml:space="preserve">    </w:t>
      </w:r>
      <w:r>
        <w:rPr>
          <w:rFonts w:hint="eastAsia" w:ascii="宋体" w:hAnsi="宋体"/>
        </w:rPr>
        <w:t>日</w:t>
      </w:r>
    </w:p>
    <w:p w14:paraId="2C84E801">
      <w:pPr>
        <w:pStyle w:val="6"/>
        <w:snapToGrid w:val="0"/>
        <w:spacing w:line="440" w:lineRule="exact"/>
        <w:ind w:firstLine="480" w:firstLineChars="200"/>
        <w:rPr>
          <w:rFonts w:ascii="宋体" w:hAnsi="宋体"/>
          <w:u w:val="single"/>
        </w:rPr>
      </w:pPr>
      <w:r>
        <w:rPr>
          <w:rFonts w:hint="eastAsia" w:ascii="宋体" w:hAnsi="宋体"/>
        </w:rPr>
        <w:t>经营期限：</w:t>
      </w:r>
      <w:r>
        <w:rPr>
          <w:rFonts w:hint="eastAsia" w:ascii="宋体" w:hAnsi="宋体"/>
          <w:sz w:val="30"/>
          <w:u w:val="single"/>
        </w:rPr>
        <w:t xml:space="preserve">                               </w:t>
      </w:r>
    </w:p>
    <w:p w14:paraId="053916AF">
      <w:pPr>
        <w:pStyle w:val="6"/>
        <w:snapToGrid w:val="0"/>
        <w:spacing w:line="440" w:lineRule="exact"/>
        <w:ind w:firstLine="480" w:firstLineChars="200"/>
        <w:rPr>
          <w:rFonts w:ascii="宋体" w:hAnsi="宋体"/>
          <w:u w:val="single"/>
        </w:rPr>
      </w:pPr>
      <w:r>
        <w:rPr>
          <w:rFonts w:hint="eastAsia" w:ascii="宋体" w:hAnsi="宋体"/>
        </w:rPr>
        <w:t>姓名：</w:t>
      </w:r>
      <w:r>
        <w:rPr>
          <w:rFonts w:hint="eastAsia" w:ascii="宋体" w:hAnsi="宋体"/>
          <w:u w:val="single"/>
        </w:rPr>
        <w:t xml:space="preserve">             </w:t>
      </w:r>
      <w:r>
        <w:rPr>
          <w:rFonts w:hint="eastAsia" w:ascii="宋体" w:hAnsi="宋体"/>
        </w:rPr>
        <w:t>性别：</w:t>
      </w:r>
      <w:r>
        <w:rPr>
          <w:rFonts w:hint="eastAsia" w:ascii="宋体" w:hAnsi="宋体"/>
          <w:u w:val="single"/>
        </w:rPr>
        <w:t xml:space="preserve">              </w:t>
      </w:r>
    </w:p>
    <w:p w14:paraId="66960E2E">
      <w:pPr>
        <w:pStyle w:val="6"/>
        <w:snapToGrid w:val="0"/>
        <w:spacing w:line="440" w:lineRule="exact"/>
        <w:ind w:firstLine="480" w:firstLineChars="200"/>
        <w:rPr>
          <w:rFonts w:ascii="宋体" w:hAnsi="宋体"/>
          <w:u w:val="single"/>
        </w:rPr>
      </w:pPr>
      <w:r>
        <w:rPr>
          <w:rFonts w:hint="eastAsia" w:ascii="宋体" w:hAnsi="宋体"/>
        </w:rPr>
        <w:t>年龄：</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0B1F7D78">
      <w:pPr>
        <w:pStyle w:val="6"/>
        <w:snapToGrid w:val="0"/>
        <w:spacing w:line="440" w:lineRule="exact"/>
        <w:ind w:firstLine="480" w:firstLineChars="200"/>
        <w:rPr>
          <w:rFonts w:ascii="宋体" w:hAnsi="宋体"/>
        </w:rPr>
      </w:pPr>
      <w:r>
        <w:rPr>
          <w:rFonts w:hint="eastAsia" w:ascii="宋体" w:hAnsi="宋体"/>
        </w:rPr>
        <w:t>系：</w:t>
      </w:r>
      <w:r>
        <w:rPr>
          <w:rFonts w:hint="eastAsia" w:ascii="宋体" w:hAnsi="宋体"/>
          <w:u w:val="single"/>
        </w:rPr>
        <w:t xml:space="preserve">                              </w:t>
      </w:r>
      <w:r>
        <w:rPr>
          <w:rFonts w:hint="eastAsia" w:ascii="宋体" w:hAnsi="宋体"/>
        </w:rPr>
        <w:t>(投标人单位名称)的法定代表人。</w:t>
      </w:r>
    </w:p>
    <w:p w14:paraId="37C7090F">
      <w:pPr>
        <w:pStyle w:val="6"/>
        <w:snapToGrid w:val="0"/>
        <w:spacing w:line="440" w:lineRule="exact"/>
        <w:ind w:firstLine="480" w:firstLineChars="200"/>
        <w:rPr>
          <w:rFonts w:ascii="宋体" w:hAnsi="宋体"/>
        </w:rPr>
      </w:pPr>
      <w:r>
        <w:rPr>
          <w:rFonts w:hint="eastAsia" w:ascii="宋体" w:hAnsi="宋体"/>
        </w:rPr>
        <w:t>法定代表人联系电话：</w:t>
      </w:r>
      <w:r>
        <w:rPr>
          <w:rFonts w:hint="eastAsia" w:ascii="宋体" w:hAnsi="宋体"/>
          <w:sz w:val="30"/>
          <w:u w:val="single"/>
        </w:rPr>
        <w:t xml:space="preserve">                     </w:t>
      </w:r>
    </w:p>
    <w:p w14:paraId="0979BAF0">
      <w:pPr>
        <w:pStyle w:val="6"/>
        <w:snapToGrid w:val="0"/>
        <w:spacing w:line="440" w:lineRule="exact"/>
        <w:ind w:firstLine="480" w:firstLineChars="200"/>
        <w:rPr>
          <w:rFonts w:ascii="宋体" w:hAnsi="宋体"/>
        </w:rPr>
      </w:pPr>
      <w:r>
        <w:rPr>
          <w:rFonts w:hint="eastAsia" w:ascii="宋体" w:hAnsi="宋体"/>
        </w:rPr>
        <w:t>特此证明。</w:t>
      </w:r>
    </w:p>
    <w:p w14:paraId="1826AC96">
      <w:pPr>
        <w:pStyle w:val="6"/>
        <w:spacing w:line="360" w:lineRule="auto"/>
        <w:ind w:firstLine="0"/>
        <w:rPr>
          <w:rFonts w:ascii="宋体" w:hAnsi="宋体"/>
          <w:sz w:val="30"/>
        </w:rPr>
      </w:pPr>
    </w:p>
    <w:p w14:paraId="188BF1BB">
      <w:pPr>
        <w:pStyle w:val="6"/>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1312" behindDoc="0" locked="0" layoutInCell="1" allowOverlap="1">
                <wp:simplePos x="0" y="0"/>
                <wp:positionH relativeFrom="column">
                  <wp:posOffset>392430</wp:posOffset>
                </wp:positionH>
                <wp:positionV relativeFrom="paragraph">
                  <wp:posOffset>18415</wp:posOffset>
                </wp:positionV>
                <wp:extent cx="5126355" cy="1931670"/>
                <wp:effectExtent l="7620" t="7620" r="9525" b="22860"/>
                <wp:wrapNone/>
                <wp:docPr id="3" name="圆角矩形 3"/>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59418241"/>
                        </w:txbxContent>
                      </wps:txbx>
                      <wps:bodyPr upright="1"/>
                    </wps:wsp>
                  </a:graphicData>
                </a:graphic>
              </wp:anchor>
            </w:drawing>
          </mc:Choice>
          <mc:Fallback>
            <w:pict>
              <v:roundrect id="_x0000_s1026" o:spid="_x0000_s1026" o:spt="2" style="position:absolute;left:0pt;margin-left:30.9pt;margin-top:1.45pt;height:152.1pt;width:403.65pt;z-index:251661312;mso-width-relative:page;mso-height-relative:page;" filled="f" stroked="t" coordsize="21600,21600" arcsize="0.166666666666667" o:gfxdata="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e&#10;Mv2+1wAAAAgBAAAPAAAAAAAAAAEAIAAAACIAAABkcnMvZG93bnJldi54bWxQSwECFAAUAAAACACH&#10;TuJAwjqOECUCAAA8BAAADgAAAAAAAAABACAAAAAmAQAAZHJzL2Uyb0RvYy54bWxQSwUGAAAAAAYA&#10;BgBZAQAAvQUAAAAA&#10;">
                <v:fill on="f" focussize="0,0"/>
                <v:stroke weight="1.25pt" color="#000000" joinstyle="round" dashstyle="dash"/>
                <v:imagedata o:title=""/>
                <o:lock v:ext="edit" aspectratio="f"/>
                <v:textbox>
                  <w:txbxContent>
                    <w:p w14:paraId="59418241"/>
                  </w:txbxContent>
                </v:textbox>
              </v:roundrect>
            </w:pict>
          </mc:Fallback>
        </mc:AlternateContent>
      </w:r>
    </w:p>
    <w:p w14:paraId="06281ED2">
      <w:pPr>
        <w:pStyle w:val="6"/>
        <w:spacing w:line="360" w:lineRule="auto"/>
        <w:ind w:firstLine="793" w:firstLineChars="329"/>
        <w:rPr>
          <w:rFonts w:ascii="宋体" w:hAnsi="宋体"/>
          <w:b/>
        </w:rPr>
      </w:pPr>
      <w:r>
        <w:rPr>
          <w:rFonts w:hint="eastAsia" w:ascii="宋体" w:hAnsi="宋体"/>
          <w:b/>
        </w:rPr>
        <w:t>法定代表人身份证复印件贴于此处，并加盖单位公章，否则该证明无效。</w:t>
      </w:r>
    </w:p>
    <w:p w14:paraId="7BD9C0E5">
      <w:pPr>
        <w:pStyle w:val="6"/>
        <w:spacing w:line="360" w:lineRule="auto"/>
        <w:ind w:firstLine="0"/>
        <w:jc w:val="center"/>
        <w:rPr>
          <w:rFonts w:ascii="宋体" w:hAnsi="宋体"/>
          <w:sz w:val="30"/>
        </w:rPr>
      </w:pPr>
    </w:p>
    <w:p w14:paraId="56E7A567">
      <w:pPr>
        <w:pStyle w:val="6"/>
        <w:spacing w:line="360" w:lineRule="auto"/>
        <w:jc w:val="center"/>
        <w:rPr>
          <w:rFonts w:ascii="宋体" w:hAnsi="宋体"/>
          <w:sz w:val="30"/>
        </w:rPr>
      </w:pPr>
    </w:p>
    <w:p w14:paraId="78FFC903">
      <w:pPr>
        <w:pStyle w:val="6"/>
        <w:snapToGrid w:val="0"/>
        <w:spacing w:line="440" w:lineRule="exact"/>
        <w:ind w:firstLine="480" w:firstLineChars="200"/>
        <w:rPr>
          <w:rFonts w:ascii="宋体" w:hAnsi="宋体"/>
        </w:rPr>
      </w:pPr>
    </w:p>
    <w:p w14:paraId="7E8ED52D">
      <w:pPr>
        <w:pStyle w:val="6"/>
        <w:snapToGrid w:val="0"/>
        <w:spacing w:line="440" w:lineRule="exact"/>
        <w:ind w:firstLine="480" w:firstLineChars="200"/>
        <w:rPr>
          <w:rFonts w:ascii="宋体" w:hAnsi="宋体"/>
        </w:rPr>
      </w:pPr>
    </w:p>
    <w:p w14:paraId="3882AB5A">
      <w:pPr>
        <w:pStyle w:val="6"/>
        <w:snapToGrid w:val="0"/>
        <w:spacing w:line="440" w:lineRule="exact"/>
        <w:ind w:firstLine="480" w:firstLineChars="200"/>
        <w:rPr>
          <w:rFonts w:ascii="宋体" w:hAnsi="宋体"/>
        </w:rPr>
      </w:pPr>
    </w:p>
    <w:p w14:paraId="09519F1F">
      <w:pPr>
        <w:pStyle w:val="6"/>
        <w:snapToGrid w:val="0"/>
        <w:spacing w:line="440" w:lineRule="exact"/>
        <w:ind w:firstLine="3840" w:firstLineChars="1600"/>
        <w:jc w:val="right"/>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1CBD013D">
      <w:pPr>
        <w:pStyle w:val="6"/>
        <w:snapToGrid w:val="0"/>
        <w:spacing w:line="440" w:lineRule="exact"/>
        <w:ind w:firstLine="3840" w:firstLineChars="1600"/>
        <w:jc w:val="right"/>
        <w:rPr>
          <w:rFonts w:ascii="宋体" w:hAnsi="宋体"/>
          <w:u w:val="single"/>
        </w:rPr>
      </w:pPr>
      <w:r>
        <w:rPr>
          <w:rFonts w:hint="eastAsia" w:ascii="宋体" w:hAnsi="宋体"/>
        </w:rPr>
        <w:t>日   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4124B4C6">
      <w:pPr>
        <w:pStyle w:val="6"/>
        <w:spacing w:line="360" w:lineRule="auto"/>
        <w:ind w:firstLine="0"/>
        <w:jc w:val="center"/>
        <w:rPr>
          <w:rFonts w:ascii="宋体" w:hAnsi="宋体"/>
          <w:sz w:val="25"/>
        </w:rPr>
      </w:pPr>
    </w:p>
    <w:p w14:paraId="2A16F8B6">
      <w:pPr>
        <w:pStyle w:val="6"/>
        <w:spacing w:line="360" w:lineRule="auto"/>
        <w:ind w:firstLine="0"/>
        <w:jc w:val="center"/>
        <w:rPr>
          <w:sz w:val="25"/>
        </w:rPr>
      </w:pPr>
    </w:p>
    <w:p w14:paraId="4CD35CA2">
      <w:pPr>
        <w:pStyle w:val="6"/>
        <w:spacing w:line="360" w:lineRule="auto"/>
        <w:ind w:firstLine="0"/>
        <w:jc w:val="center"/>
        <w:rPr>
          <w:sz w:val="25"/>
        </w:rPr>
      </w:pPr>
    </w:p>
    <w:p w14:paraId="32F2230B">
      <w:pPr>
        <w:pStyle w:val="6"/>
        <w:spacing w:line="360" w:lineRule="auto"/>
        <w:ind w:firstLine="0"/>
        <w:jc w:val="center"/>
        <w:rPr>
          <w:sz w:val="25"/>
        </w:rPr>
      </w:pPr>
    </w:p>
    <w:p w14:paraId="7CAE6D4E">
      <w:pPr>
        <w:pStyle w:val="6"/>
        <w:spacing w:line="360" w:lineRule="auto"/>
        <w:ind w:firstLine="0"/>
        <w:jc w:val="center"/>
        <w:rPr>
          <w:sz w:val="25"/>
        </w:rPr>
      </w:pPr>
    </w:p>
    <w:p w14:paraId="25529DE5">
      <w:pPr>
        <w:pStyle w:val="6"/>
        <w:snapToGrid w:val="0"/>
        <w:spacing w:line="440" w:lineRule="exact"/>
        <w:ind w:firstLine="0"/>
        <w:jc w:val="center"/>
        <w:outlineLvl w:val="1"/>
        <w:rPr>
          <w:sz w:val="28"/>
          <w:szCs w:val="28"/>
        </w:rPr>
      </w:pPr>
      <w:r>
        <w:rPr>
          <w:rFonts w:hAnsi="宋体"/>
          <w:sz w:val="28"/>
          <w:szCs w:val="28"/>
        </w:rPr>
        <w:br w:type="page"/>
      </w:r>
      <w:r>
        <w:rPr>
          <w:rFonts w:hAnsi="宋体"/>
          <w:sz w:val="28"/>
          <w:szCs w:val="28"/>
        </w:rPr>
        <w:t>授权委托书</w:t>
      </w:r>
    </w:p>
    <w:p w14:paraId="6CECA50F">
      <w:pPr>
        <w:pStyle w:val="6"/>
        <w:snapToGrid w:val="0"/>
        <w:spacing w:line="440" w:lineRule="exact"/>
        <w:ind w:firstLine="480"/>
      </w:pPr>
    </w:p>
    <w:p w14:paraId="2ABAF341">
      <w:pPr>
        <w:pStyle w:val="6"/>
        <w:snapToGrid w:val="0"/>
        <w:spacing w:line="440" w:lineRule="exact"/>
        <w:ind w:firstLine="480" w:firstLineChars="200"/>
        <w:rPr>
          <w:rFonts w:ascii="宋体" w:hAnsi="宋体"/>
        </w:rPr>
      </w:pPr>
      <w:r>
        <w:rPr>
          <w:rFonts w:hint="eastAsia" w:ascii="宋体" w:hAnsi="宋体"/>
        </w:rPr>
        <w:t>本授权委托书声明：本人</w:t>
      </w:r>
      <w:r>
        <w:rPr>
          <w:rFonts w:hint="eastAsia" w:ascii="宋体" w:hAnsi="宋体"/>
          <w:u w:val="single"/>
        </w:rPr>
        <w:t xml:space="preserve">         </w:t>
      </w:r>
      <w:r>
        <w:rPr>
          <w:rFonts w:hint="eastAsia" w:ascii="宋体" w:hAnsi="宋体"/>
        </w:rPr>
        <w:t>(姓名)系</w:t>
      </w:r>
      <w:r>
        <w:rPr>
          <w:rFonts w:hint="eastAsia" w:ascii="宋体" w:hAnsi="宋体"/>
          <w:u w:val="single"/>
        </w:rPr>
        <w:t xml:space="preserve">                </w:t>
      </w:r>
      <w:r>
        <w:rPr>
          <w:rFonts w:hint="eastAsia" w:ascii="宋体" w:hAnsi="宋体"/>
        </w:rPr>
        <w:t>(投标人单位名称)的法定代表人，现委托</w:t>
      </w:r>
      <w:r>
        <w:rPr>
          <w:rFonts w:hint="eastAsia" w:ascii="宋体" w:hAnsi="宋体"/>
          <w:u w:val="single"/>
        </w:rPr>
        <w:t xml:space="preserve">        </w:t>
      </w:r>
      <w:r>
        <w:rPr>
          <w:rFonts w:hint="eastAsia" w:ascii="宋体" w:hAnsi="宋体"/>
        </w:rPr>
        <w:t>(姓名)（身份证号：</w:t>
      </w:r>
      <w:r>
        <w:rPr>
          <w:rFonts w:hint="eastAsia" w:ascii="宋体" w:hAnsi="宋体"/>
          <w:u w:val="single"/>
        </w:rPr>
        <w:t xml:space="preserve">                   </w:t>
      </w:r>
      <w:r>
        <w:rPr>
          <w:rFonts w:hint="eastAsia" w:ascii="宋体" w:hAnsi="宋体"/>
        </w:rPr>
        <w:t>）为我方代理人。代理人根据授权，以我方名义签署、澄清、说明、补正、递交、撤回、修改</w:t>
      </w:r>
      <w:r>
        <w:rPr>
          <w:rFonts w:hint="eastAsia" w:ascii="宋体" w:hAnsi="宋体"/>
          <w:u w:val="single"/>
        </w:rPr>
        <w:t xml:space="preserve">                    </w:t>
      </w:r>
      <w:r>
        <w:rPr>
          <w:rFonts w:hint="eastAsia" w:ascii="宋体" w:hAnsi="宋体"/>
        </w:rPr>
        <w:t>（项目名称）施工投标文件，签订合同和处理有关事宜，其法律后果由我方承担。</w:t>
      </w:r>
    </w:p>
    <w:p w14:paraId="613C1D62">
      <w:pPr>
        <w:pStyle w:val="6"/>
        <w:snapToGrid w:val="0"/>
        <w:spacing w:line="440" w:lineRule="exact"/>
        <w:ind w:firstLine="480"/>
        <w:rPr>
          <w:rFonts w:ascii="宋体" w:hAnsi="宋体"/>
        </w:rPr>
      </w:pPr>
      <w:r>
        <w:rPr>
          <w:rFonts w:hint="eastAsia" w:ascii="宋体" w:hAnsi="宋体"/>
        </w:rPr>
        <w:t>委托期限：</w:t>
      </w:r>
      <w:r>
        <w:rPr>
          <w:rFonts w:hint="eastAsia" w:ascii="宋体" w:hAnsi="宋体"/>
          <w:u w:val="single"/>
        </w:rPr>
        <w:t xml:space="preserve">             </w:t>
      </w:r>
      <w:r>
        <w:rPr>
          <w:rFonts w:hint="eastAsia" w:ascii="宋体" w:hAnsi="宋体"/>
        </w:rPr>
        <w:t>。</w:t>
      </w:r>
    </w:p>
    <w:p w14:paraId="08FE1ABD">
      <w:pPr>
        <w:pStyle w:val="6"/>
        <w:snapToGrid w:val="0"/>
        <w:spacing w:line="440" w:lineRule="exact"/>
        <w:ind w:firstLine="480" w:firstLineChars="200"/>
        <w:jc w:val="left"/>
        <w:rPr>
          <w:rFonts w:ascii="宋体" w:hAnsi="宋体"/>
          <w:sz w:val="28"/>
          <w:szCs w:val="28"/>
        </w:rPr>
      </w:pPr>
      <w:r>
        <w:rPr>
          <w:rFonts w:hint="eastAsia" w:ascii="宋体" w:hAnsi="宋体"/>
        </w:rPr>
        <w:t>授权委托人联系电话：</w:t>
      </w:r>
      <w:r>
        <w:rPr>
          <w:rFonts w:hint="eastAsia" w:ascii="宋体" w:hAnsi="宋体"/>
          <w:sz w:val="28"/>
          <w:szCs w:val="28"/>
          <w:u w:val="single"/>
        </w:rPr>
        <w:t xml:space="preserve">                          </w:t>
      </w:r>
    </w:p>
    <w:p w14:paraId="684C94AF">
      <w:pPr>
        <w:pStyle w:val="6"/>
        <w:snapToGrid w:val="0"/>
        <w:spacing w:line="440" w:lineRule="exact"/>
        <w:ind w:firstLine="480" w:firstLineChars="200"/>
        <w:rPr>
          <w:rFonts w:ascii="宋体" w:hAnsi="宋体"/>
        </w:rPr>
      </w:pPr>
      <w:r>
        <w:rPr>
          <w:rFonts w:hint="eastAsia" w:ascii="宋体" w:hAnsi="宋体"/>
        </w:rPr>
        <w:t>代理人无转委托权。</w:t>
      </w:r>
    </w:p>
    <w:p w14:paraId="44CCD6C8">
      <w:pPr>
        <w:pStyle w:val="6"/>
        <w:snapToGrid w:val="0"/>
        <w:spacing w:line="440" w:lineRule="exact"/>
        <w:ind w:firstLine="0"/>
        <w:rPr>
          <w:rFonts w:ascii="宋体" w:hAnsi="宋体"/>
        </w:rPr>
      </w:pPr>
    </w:p>
    <w:p w14:paraId="63217BB8">
      <w:pPr>
        <w:pStyle w:val="6"/>
        <w:snapToGrid w:val="0"/>
        <w:spacing w:line="440" w:lineRule="exact"/>
        <w:ind w:firstLine="0"/>
        <w:rPr>
          <w:rFonts w:ascii="宋体" w:hAnsi="宋体"/>
        </w:rPr>
      </w:pPr>
      <w:r>
        <w:rPr>
          <w:rFonts w:hint="eastAsia" w:ascii="宋体" w:hAnsi="宋体"/>
        </w:rPr>
        <w:t>代理人：</w:t>
      </w:r>
      <w:r>
        <w:rPr>
          <w:rFonts w:hint="eastAsia" w:ascii="宋体" w:hAnsi="宋体"/>
          <w:u w:val="single"/>
        </w:rPr>
        <w:t xml:space="preserve">          </w:t>
      </w:r>
      <w:r>
        <w:rPr>
          <w:rFonts w:hint="eastAsia" w:ascii="宋体" w:hAnsi="宋体"/>
        </w:rPr>
        <w:t xml:space="preserve"> 性别：</w:t>
      </w:r>
      <w:r>
        <w:rPr>
          <w:rFonts w:hint="eastAsia" w:ascii="宋体" w:hAnsi="宋体"/>
          <w:u w:val="single"/>
        </w:rPr>
        <w:t xml:space="preserve">                </w:t>
      </w:r>
      <w:r>
        <w:rPr>
          <w:rFonts w:hint="eastAsia" w:ascii="宋体" w:hAnsi="宋体"/>
        </w:rPr>
        <w:t>年龄：</w:t>
      </w:r>
      <w:r>
        <w:rPr>
          <w:rFonts w:hint="eastAsia" w:ascii="宋体" w:hAnsi="宋体"/>
          <w:u w:val="single"/>
        </w:rPr>
        <w:t xml:space="preserve">               </w:t>
      </w:r>
    </w:p>
    <w:p w14:paraId="228B9AEF">
      <w:pPr>
        <w:pStyle w:val="6"/>
        <w:snapToGrid w:val="0"/>
        <w:spacing w:line="440" w:lineRule="exact"/>
        <w:ind w:firstLine="0"/>
        <w:rPr>
          <w:rFonts w:ascii="宋体" w:hAnsi="宋体"/>
        </w:rPr>
      </w:pPr>
      <w:r>
        <w:rPr>
          <w:rFonts w:hint="eastAsia" w:ascii="宋体" w:hAnsi="宋体"/>
        </w:rPr>
        <w:t>代理人单位：</w:t>
      </w:r>
      <w:r>
        <w:rPr>
          <w:rFonts w:hint="eastAsia" w:ascii="宋体" w:hAnsi="宋体"/>
          <w:u w:val="single"/>
        </w:rPr>
        <w:t xml:space="preserve">                    </w:t>
      </w:r>
      <w:r>
        <w:rPr>
          <w:rFonts w:hint="eastAsia" w:ascii="宋体" w:hAnsi="宋体"/>
        </w:rPr>
        <w:t>部门：</w:t>
      </w:r>
      <w:r>
        <w:rPr>
          <w:rFonts w:hint="eastAsia" w:ascii="宋体" w:hAnsi="宋体"/>
          <w:u w:val="single"/>
        </w:rPr>
        <w:t xml:space="preserve">              </w:t>
      </w:r>
      <w:r>
        <w:rPr>
          <w:rFonts w:hint="eastAsia" w:ascii="宋体" w:hAnsi="宋体"/>
        </w:rPr>
        <w:t>职务：</w:t>
      </w:r>
      <w:r>
        <w:rPr>
          <w:rFonts w:hint="eastAsia" w:ascii="宋体" w:hAnsi="宋体"/>
          <w:u w:val="single"/>
        </w:rPr>
        <w:t xml:space="preserve">               </w:t>
      </w:r>
    </w:p>
    <w:p w14:paraId="63CEA5DE">
      <w:pPr>
        <w:pStyle w:val="6"/>
        <w:snapToGrid w:val="0"/>
        <w:spacing w:line="440" w:lineRule="exact"/>
        <w:ind w:firstLine="0"/>
        <w:rPr>
          <w:rFonts w:ascii="宋体" w:hAnsi="宋体"/>
        </w:rPr>
      </w:pPr>
    </w:p>
    <w:p w14:paraId="60709737">
      <w:pPr>
        <w:pStyle w:val="6"/>
        <w:snapToGrid w:val="0"/>
        <w:spacing w:line="440" w:lineRule="exact"/>
        <w:ind w:firstLine="0"/>
        <w:rPr>
          <w:rFonts w:ascii="宋体" w:hAnsi="宋体"/>
        </w:rPr>
      </w:pPr>
      <w:r>
        <w:rPr>
          <w:rFonts w:hint="eastAsia" w:ascii="宋体" w:hAnsi="宋体"/>
        </w:rPr>
        <w:t>投标人：</w:t>
      </w:r>
      <w:r>
        <w:rPr>
          <w:rFonts w:hint="eastAsia" w:ascii="宋体" w:hAnsi="宋体"/>
          <w:u w:val="single"/>
        </w:rPr>
        <w:t xml:space="preserve">                       </w:t>
      </w:r>
      <w:r>
        <w:rPr>
          <w:rFonts w:hint="eastAsia" w:ascii="宋体" w:hAnsi="宋体"/>
        </w:rPr>
        <w:t>(盖单位章)</w:t>
      </w:r>
    </w:p>
    <w:p w14:paraId="0F8DBDED">
      <w:pPr>
        <w:pStyle w:val="6"/>
        <w:snapToGrid w:val="0"/>
        <w:spacing w:line="440" w:lineRule="exact"/>
        <w:ind w:firstLine="0"/>
        <w:rPr>
          <w:rFonts w:ascii="宋体" w:hAnsi="宋体"/>
        </w:rPr>
      </w:pPr>
    </w:p>
    <w:p w14:paraId="7EFB66F5">
      <w:pPr>
        <w:pStyle w:val="6"/>
        <w:snapToGrid w:val="0"/>
        <w:spacing w:line="440" w:lineRule="exact"/>
        <w:ind w:firstLine="0"/>
        <w:rPr>
          <w:rFonts w:ascii="宋体" w:hAnsi="宋体"/>
        </w:rPr>
      </w:pPr>
    </w:p>
    <w:p w14:paraId="47BABF14">
      <w:pPr>
        <w:pStyle w:val="6"/>
        <w:snapToGrid w:val="0"/>
        <w:spacing w:line="440" w:lineRule="exact"/>
        <w:ind w:firstLine="0"/>
        <w:rPr>
          <w:rFonts w:ascii="宋体" w:hAnsi="宋体"/>
        </w:rPr>
      </w:pPr>
      <w:r>
        <w:rPr>
          <w:rFonts w:hint="eastAsia" w:ascii="宋体" w:hAnsi="宋体"/>
        </w:rPr>
        <w:t xml:space="preserve">法定代表人： </w:t>
      </w:r>
      <w:r>
        <w:rPr>
          <w:rFonts w:hint="eastAsia" w:ascii="宋体" w:hAnsi="宋体"/>
          <w:u w:val="single"/>
        </w:rPr>
        <w:t xml:space="preserve">                      </w:t>
      </w:r>
      <w:r>
        <w:rPr>
          <w:rFonts w:hint="eastAsia" w:ascii="宋体" w:hAnsi="宋体"/>
        </w:rPr>
        <w:t>(签字或印章)</w:t>
      </w:r>
    </w:p>
    <w:p w14:paraId="2051CBAD">
      <w:pPr>
        <w:pStyle w:val="6"/>
        <w:snapToGrid w:val="0"/>
        <w:spacing w:line="440" w:lineRule="exact"/>
        <w:ind w:firstLine="0"/>
        <w:rPr>
          <w:rFonts w:ascii="宋体" w:hAnsi="宋体"/>
        </w:rPr>
      </w:pPr>
    </w:p>
    <w:p w14:paraId="0FB9376E">
      <w:pPr>
        <w:pStyle w:val="6"/>
        <w:jc w:val="left"/>
        <w:rPr>
          <w:rFonts w:ascii="宋体" w:hAnsi="宋体"/>
          <w:sz w:val="30"/>
        </w:rPr>
      </w:pPr>
    </w:p>
    <w:p w14:paraId="68B30BB5">
      <w:pPr>
        <w:pStyle w:val="6"/>
        <w:spacing w:line="360" w:lineRule="auto"/>
        <w:ind w:firstLine="0"/>
        <w:jc w:val="center"/>
        <w:rPr>
          <w:rFonts w:ascii="宋体" w:hAnsi="宋体"/>
          <w:sz w:val="30"/>
        </w:rPr>
      </w:pPr>
      <w:r>
        <w:rPr>
          <w:rFonts w:ascii="宋体" w:hAnsi="宋体"/>
          <w:sz w:val="30"/>
        </w:rPr>
        <mc:AlternateContent>
          <mc:Choice Requires="wps">
            <w:drawing>
              <wp:anchor distT="0" distB="0" distL="114300" distR="114300" simplePos="0" relativeHeight="251662336" behindDoc="0" locked="0" layoutInCell="1" allowOverlap="1">
                <wp:simplePos x="0" y="0"/>
                <wp:positionH relativeFrom="column">
                  <wp:posOffset>-87630</wp:posOffset>
                </wp:positionH>
                <wp:positionV relativeFrom="paragraph">
                  <wp:posOffset>21590</wp:posOffset>
                </wp:positionV>
                <wp:extent cx="5586095" cy="1889125"/>
                <wp:effectExtent l="7620" t="7620" r="26035" b="8255"/>
                <wp:wrapNone/>
                <wp:docPr id="4" name="圆角矩形 4"/>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193986CC"/>
                        </w:txbxContent>
                      </wps:txbx>
                      <wps:bodyPr upright="1"/>
                    </wps:wsp>
                  </a:graphicData>
                </a:graphic>
              </wp:anchor>
            </w:drawing>
          </mc:Choice>
          <mc:Fallback>
            <w:pict>
              <v:roundrect id="_x0000_s1026" o:spid="_x0000_s1026" o:spt="2" style="position:absolute;left:0pt;margin-left:-6.9pt;margin-top:1.7pt;height:148.75pt;width:439.85pt;z-index:251662336;mso-width-relative:page;mso-height-relative:page;" filled="f" stroked="t" coordsize="21600,21600" arcsize="0.166666666666667" o:gfxdata="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4DKbtcAAAAJAQAADwAAAAAAAAABACAAAAAiAAAAZHJzL2Rvd25yZXYueG1sUEsBAhQAFAAAAAgA&#10;h07iQBjomPgmAgAAPAQAAA4AAAAAAAAAAQAgAAAAJgEAAGRycy9lMm9Eb2MueG1sUEsFBgAAAAAG&#10;AAYAWQEAAL4FAAAAAA==&#10;">
                <v:fill on="f" focussize="0,0"/>
                <v:stroke weight="1.25pt" color="#000000" joinstyle="round" dashstyle="dash"/>
                <v:imagedata o:title=""/>
                <o:lock v:ext="edit" aspectratio="f"/>
                <v:textbox>
                  <w:txbxContent>
                    <w:p w14:paraId="193986CC"/>
                  </w:txbxContent>
                </v:textbox>
              </v:roundrect>
            </w:pict>
          </mc:Fallback>
        </mc:AlternateContent>
      </w:r>
    </w:p>
    <w:p w14:paraId="7B0AB97B">
      <w:pPr>
        <w:pStyle w:val="6"/>
        <w:spacing w:line="360" w:lineRule="auto"/>
        <w:ind w:firstLine="0"/>
        <w:jc w:val="center"/>
        <w:rPr>
          <w:rFonts w:ascii="宋体" w:hAnsi="宋体"/>
        </w:rPr>
      </w:pPr>
      <w:r>
        <w:rPr>
          <w:rFonts w:hint="eastAsia" w:ascii="宋体" w:hAnsi="宋体"/>
        </w:rPr>
        <w:t>法定代表授权委托人身份证复印件贴于此处，并加盖单位公章，否则该证明无效。</w:t>
      </w:r>
    </w:p>
    <w:p w14:paraId="5B130B56">
      <w:pPr>
        <w:pStyle w:val="6"/>
        <w:spacing w:line="360" w:lineRule="auto"/>
        <w:ind w:firstLine="0"/>
        <w:jc w:val="center"/>
        <w:rPr>
          <w:rFonts w:ascii="宋体" w:hAnsi="宋体"/>
          <w:sz w:val="30"/>
        </w:rPr>
      </w:pPr>
    </w:p>
    <w:p w14:paraId="400BED95">
      <w:pPr>
        <w:pStyle w:val="6"/>
        <w:spacing w:line="360" w:lineRule="auto"/>
        <w:ind w:firstLine="0"/>
        <w:jc w:val="center"/>
        <w:rPr>
          <w:rFonts w:ascii="宋体" w:hAnsi="宋体"/>
          <w:sz w:val="30"/>
        </w:rPr>
      </w:pPr>
    </w:p>
    <w:p w14:paraId="5C06234D">
      <w:pPr>
        <w:pStyle w:val="6"/>
        <w:snapToGrid w:val="0"/>
        <w:spacing w:line="440" w:lineRule="exact"/>
        <w:ind w:firstLine="0"/>
        <w:rPr>
          <w:rFonts w:ascii="宋体" w:hAnsi="宋体"/>
        </w:rPr>
      </w:pPr>
    </w:p>
    <w:p w14:paraId="01FB12E5">
      <w:pPr>
        <w:pStyle w:val="6"/>
        <w:snapToGrid w:val="0"/>
        <w:spacing w:line="440" w:lineRule="exact"/>
        <w:ind w:firstLine="0"/>
        <w:jc w:val="right"/>
        <w:rPr>
          <w:rFonts w:ascii="宋体" w:hAnsi="宋体"/>
        </w:rPr>
      </w:pPr>
    </w:p>
    <w:p w14:paraId="5A5135A0">
      <w:pPr>
        <w:pStyle w:val="6"/>
        <w:snapToGrid w:val="0"/>
        <w:spacing w:line="440" w:lineRule="exact"/>
        <w:ind w:firstLine="0"/>
        <w:jc w:val="right"/>
        <w:rPr>
          <w:rFonts w:ascii="宋体" w:hAnsi="宋体"/>
        </w:rPr>
      </w:pPr>
    </w:p>
    <w:p w14:paraId="669D182C">
      <w:pPr>
        <w:pStyle w:val="6"/>
        <w:snapToGrid w:val="0"/>
        <w:spacing w:line="440" w:lineRule="exact"/>
        <w:ind w:firstLine="0"/>
        <w:jc w:val="right"/>
        <w:rPr>
          <w:rFonts w:ascii="宋体" w:hAnsi="宋体"/>
        </w:rPr>
      </w:pPr>
      <w:r>
        <w:rPr>
          <w:rFonts w:hint="eastAsia" w:ascii="宋体" w:hAnsi="宋体"/>
        </w:rPr>
        <w:t>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14:paraId="335F3398">
      <w:pPr>
        <w:pStyle w:val="6"/>
        <w:spacing w:line="360" w:lineRule="auto"/>
        <w:ind w:firstLine="0"/>
        <w:jc w:val="center"/>
        <w:rPr>
          <w:rFonts w:ascii="宋体" w:hAnsi="宋体"/>
        </w:rPr>
      </w:pPr>
    </w:p>
    <w:p w14:paraId="137CBA30">
      <w:pPr>
        <w:pStyle w:val="6"/>
        <w:spacing w:line="360" w:lineRule="auto"/>
        <w:ind w:firstLine="0"/>
        <w:jc w:val="center"/>
      </w:pPr>
    </w:p>
    <w:p w14:paraId="555A019D">
      <w:pPr>
        <w:tabs>
          <w:tab w:val="left" w:pos="993"/>
        </w:tabs>
        <w:spacing w:line="360" w:lineRule="auto"/>
        <w:rPr>
          <w:sz w:val="24"/>
        </w:rPr>
      </w:pPr>
      <w:r>
        <w:rPr>
          <w:rFonts w:hAnsi="宋体"/>
          <w:sz w:val="24"/>
        </w:rPr>
        <w:t>附表</w:t>
      </w:r>
      <w:r>
        <w:rPr>
          <w:sz w:val="24"/>
        </w:rPr>
        <w:t>1</w:t>
      </w:r>
      <w:r>
        <w:rPr>
          <w:rFonts w:hAnsi="宋体"/>
          <w:sz w:val="24"/>
        </w:rPr>
        <w:t>：</w:t>
      </w:r>
    </w:p>
    <w:p w14:paraId="0827711E">
      <w:pPr>
        <w:tabs>
          <w:tab w:val="left" w:pos="993"/>
        </w:tabs>
        <w:spacing w:line="360" w:lineRule="auto"/>
        <w:jc w:val="center"/>
        <w:rPr>
          <w:sz w:val="24"/>
        </w:rPr>
      </w:pPr>
    </w:p>
    <w:p w14:paraId="0A8A0C7E">
      <w:pPr>
        <w:tabs>
          <w:tab w:val="left" w:pos="993"/>
        </w:tabs>
        <w:spacing w:line="360" w:lineRule="auto"/>
        <w:jc w:val="center"/>
        <w:rPr>
          <w:sz w:val="32"/>
          <w:szCs w:val="32"/>
        </w:rPr>
      </w:pPr>
      <w:r>
        <w:rPr>
          <w:rFonts w:hAnsi="宋体"/>
          <w:sz w:val="32"/>
          <w:szCs w:val="32"/>
        </w:rPr>
        <w:t>投标申请人一般情况</w:t>
      </w:r>
    </w:p>
    <w:tbl>
      <w:tblPr>
        <w:tblStyle w:val="17"/>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2654"/>
        <w:gridCol w:w="705"/>
        <w:gridCol w:w="4703"/>
      </w:tblGrid>
      <w:tr w14:paraId="2539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115AEDED">
            <w:pPr>
              <w:tabs>
                <w:tab w:val="left" w:pos="993"/>
              </w:tabs>
              <w:spacing w:line="360" w:lineRule="auto"/>
              <w:rPr>
                <w:sz w:val="24"/>
              </w:rPr>
            </w:pPr>
            <w:r>
              <w:rPr>
                <w:sz w:val="24"/>
              </w:rPr>
              <w:t>1</w:t>
            </w:r>
          </w:p>
        </w:tc>
        <w:tc>
          <w:tcPr>
            <w:tcW w:w="8062" w:type="dxa"/>
            <w:gridSpan w:val="3"/>
          </w:tcPr>
          <w:p w14:paraId="49545E00">
            <w:pPr>
              <w:tabs>
                <w:tab w:val="left" w:pos="993"/>
              </w:tabs>
              <w:spacing w:line="360" w:lineRule="auto"/>
              <w:rPr>
                <w:sz w:val="24"/>
              </w:rPr>
            </w:pPr>
            <w:r>
              <w:rPr>
                <w:rFonts w:hAnsi="宋体"/>
                <w:sz w:val="24"/>
              </w:rPr>
              <w:t>企业名称</w:t>
            </w:r>
          </w:p>
        </w:tc>
      </w:tr>
      <w:tr w14:paraId="07579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47273D18">
            <w:pPr>
              <w:tabs>
                <w:tab w:val="left" w:pos="993"/>
              </w:tabs>
              <w:spacing w:line="360" w:lineRule="auto"/>
              <w:rPr>
                <w:sz w:val="24"/>
              </w:rPr>
            </w:pPr>
            <w:r>
              <w:rPr>
                <w:sz w:val="24"/>
              </w:rPr>
              <w:t>2</w:t>
            </w:r>
          </w:p>
        </w:tc>
        <w:tc>
          <w:tcPr>
            <w:tcW w:w="8062" w:type="dxa"/>
            <w:gridSpan w:val="3"/>
          </w:tcPr>
          <w:p w14:paraId="49F581F3">
            <w:pPr>
              <w:tabs>
                <w:tab w:val="left" w:pos="993"/>
              </w:tabs>
              <w:spacing w:line="360" w:lineRule="auto"/>
              <w:rPr>
                <w:sz w:val="24"/>
              </w:rPr>
            </w:pPr>
            <w:r>
              <w:rPr>
                <w:rFonts w:hAnsi="宋体"/>
                <w:sz w:val="24"/>
              </w:rPr>
              <w:t>总部地址</w:t>
            </w:r>
          </w:p>
        </w:tc>
      </w:tr>
      <w:tr w14:paraId="5B9EB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6CC0F146">
            <w:pPr>
              <w:tabs>
                <w:tab w:val="left" w:pos="993"/>
              </w:tabs>
              <w:spacing w:line="360" w:lineRule="auto"/>
              <w:rPr>
                <w:sz w:val="24"/>
              </w:rPr>
            </w:pPr>
            <w:r>
              <w:rPr>
                <w:sz w:val="24"/>
              </w:rPr>
              <w:t>3</w:t>
            </w:r>
          </w:p>
        </w:tc>
        <w:tc>
          <w:tcPr>
            <w:tcW w:w="8062" w:type="dxa"/>
            <w:gridSpan w:val="3"/>
          </w:tcPr>
          <w:p w14:paraId="33B03B8D">
            <w:pPr>
              <w:tabs>
                <w:tab w:val="left" w:pos="993"/>
              </w:tabs>
              <w:spacing w:line="360" w:lineRule="auto"/>
              <w:rPr>
                <w:sz w:val="24"/>
              </w:rPr>
            </w:pPr>
            <w:r>
              <w:rPr>
                <w:rFonts w:hAnsi="宋体"/>
                <w:sz w:val="24"/>
              </w:rPr>
              <w:t>当地代表处地址</w:t>
            </w:r>
          </w:p>
        </w:tc>
      </w:tr>
      <w:tr w14:paraId="7687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3B6B5C1F">
            <w:pPr>
              <w:tabs>
                <w:tab w:val="left" w:pos="993"/>
              </w:tabs>
              <w:spacing w:line="360" w:lineRule="auto"/>
              <w:rPr>
                <w:sz w:val="24"/>
              </w:rPr>
            </w:pPr>
            <w:r>
              <w:rPr>
                <w:sz w:val="24"/>
              </w:rPr>
              <w:t>4</w:t>
            </w:r>
          </w:p>
        </w:tc>
        <w:tc>
          <w:tcPr>
            <w:tcW w:w="3359" w:type="dxa"/>
            <w:gridSpan w:val="2"/>
          </w:tcPr>
          <w:p w14:paraId="375583E3">
            <w:pPr>
              <w:tabs>
                <w:tab w:val="left" w:pos="993"/>
              </w:tabs>
              <w:spacing w:line="360" w:lineRule="auto"/>
              <w:rPr>
                <w:sz w:val="24"/>
              </w:rPr>
            </w:pPr>
            <w:r>
              <w:rPr>
                <w:rFonts w:hAnsi="宋体"/>
                <w:sz w:val="24"/>
              </w:rPr>
              <w:t>电话</w:t>
            </w:r>
          </w:p>
        </w:tc>
        <w:tc>
          <w:tcPr>
            <w:tcW w:w="4703" w:type="dxa"/>
          </w:tcPr>
          <w:p w14:paraId="2EF3D45B">
            <w:pPr>
              <w:tabs>
                <w:tab w:val="left" w:pos="993"/>
              </w:tabs>
              <w:spacing w:line="360" w:lineRule="auto"/>
              <w:rPr>
                <w:sz w:val="24"/>
              </w:rPr>
            </w:pPr>
            <w:r>
              <w:rPr>
                <w:rFonts w:hAnsi="宋体"/>
                <w:sz w:val="24"/>
              </w:rPr>
              <w:t>联系人</w:t>
            </w:r>
          </w:p>
        </w:tc>
      </w:tr>
      <w:tr w14:paraId="68CF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282ED2E9">
            <w:pPr>
              <w:tabs>
                <w:tab w:val="left" w:pos="993"/>
              </w:tabs>
              <w:spacing w:line="360" w:lineRule="auto"/>
              <w:rPr>
                <w:sz w:val="24"/>
              </w:rPr>
            </w:pPr>
            <w:r>
              <w:rPr>
                <w:sz w:val="24"/>
              </w:rPr>
              <w:t>5</w:t>
            </w:r>
          </w:p>
        </w:tc>
        <w:tc>
          <w:tcPr>
            <w:tcW w:w="3359" w:type="dxa"/>
            <w:gridSpan w:val="2"/>
          </w:tcPr>
          <w:p w14:paraId="3FCD5EE3">
            <w:pPr>
              <w:tabs>
                <w:tab w:val="left" w:pos="993"/>
              </w:tabs>
              <w:spacing w:line="360" w:lineRule="auto"/>
              <w:rPr>
                <w:sz w:val="24"/>
              </w:rPr>
            </w:pPr>
            <w:r>
              <w:rPr>
                <w:rFonts w:hAnsi="宋体"/>
                <w:sz w:val="24"/>
              </w:rPr>
              <w:t>传真</w:t>
            </w:r>
          </w:p>
        </w:tc>
        <w:tc>
          <w:tcPr>
            <w:tcW w:w="4703" w:type="dxa"/>
          </w:tcPr>
          <w:p w14:paraId="126523BD">
            <w:pPr>
              <w:tabs>
                <w:tab w:val="left" w:pos="993"/>
              </w:tabs>
              <w:spacing w:line="360" w:lineRule="auto"/>
              <w:rPr>
                <w:sz w:val="24"/>
              </w:rPr>
            </w:pPr>
            <w:r>
              <w:rPr>
                <w:rFonts w:hAnsi="宋体"/>
                <w:sz w:val="24"/>
              </w:rPr>
              <w:t>电子邮件</w:t>
            </w:r>
          </w:p>
        </w:tc>
      </w:tr>
      <w:tr w14:paraId="399F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645346D8">
            <w:pPr>
              <w:tabs>
                <w:tab w:val="left" w:pos="993"/>
              </w:tabs>
              <w:spacing w:line="360" w:lineRule="auto"/>
              <w:rPr>
                <w:sz w:val="24"/>
              </w:rPr>
            </w:pPr>
            <w:r>
              <w:rPr>
                <w:sz w:val="24"/>
              </w:rPr>
              <w:t>6</w:t>
            </w:r>
          </w:p>
        </w:tc>
        <w:tc>
          <w:tcPr>
            <w:tcW w:w="3359" w:type="dxa"/>
            <w:gridSpan w:val="2"/>
          </w:tcPr>
          <w:p w14:paraId="36BC2243">
            <w:pPr>
              <w:tabs>
                <w:tab w:val="left" w:pos="993"/>
              </w:tabs>
              <w:spacing w:line="360" w:lineRule="auto"/>
              <w:rPr>
                <w:sz w:val="24"/>
              </w:rPr>
            </w:pPr>
            <w:r>
              <w:rPr>
                <w:rFonts w:hAnsi="宋体"/>
                <w:sz w:val="24"/>
              </w:rPr>
              <w:t>注册地</w:t>
            </w:r>
          </w:p>
        </w:tc>
        <w:tc>
          <w:tcPr>
            <w:tcW w:w="4703" w:type="dxa"/>
          </w:tcPr>
          <w:p w14:paraId="4FE14E1D">
            <w:pPr>
              <w:tabs>
                <w:tab w:val="left" w:pos="993"/>
              </w:tabs>
              <w:spacing w:line="360" w:lineRule="auto"/>
              <w:rPr>
                <w:sz w:val="24"/>
              </w:rPr>
            </w:pPr>
            <w:r>
              <w:rPr>
                <w:rFonts w:hAnsi="宋体"/>
                <w:sz w:val="24"/>
              </w:rPr>
              <w:t>注册年份（请附营业执照复印件）</w:t>
            </w:r>
          </w:p>
        </w:tc>
      </w:tr>
      <w:tr w14:paraId="5CBC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1DE67ED9">
            <w:pPr>
              <w:tabs>
                <w:tab w:val="left" w:pos="993"/>
              </w:tabs>
              <w:spacing w:line="360" w:lineRule="auto"/>
              <w:rPr>
                <w:sz w:val="24"/>
              </w:rPr>
            </w:pPr>
            <w:r>
              <w:rPr>
                <w:sz w:val="24"/>
              </w:rPr>
              <w:t>7</w:t>
            </w:r>
          </w:p>
        </w:tc>
        <w:tc>
          <w:tcPr>
            <w:tcW w:w="8062" w:type="dxa"/>
            <w:gridSpan w:val="3"/>
          </w:tcPr>
          <w:p w14:paraId="318CFE1B">
            <w:pPr>
              <w:tabs>
                <w:tab w:val="left" w:pos="993"/>
              </w:tabs>
              <w:spacing w:line="360" w:lineRule="auto"/>
              <w:rPr>
                <w:sz w:val="24"/>
              </w:rPr>
            </w:pPr>
            <w:r>
              <w:rPr>
                <w:rFonts w:hAnsi="宋体"/>
                <w:sz w:val="24"/>
              </w:rPr>
              <w:t>公司资质等级证书号（请附有关证书的复印件）</w:t>
            </w:r>
          </w:p>
        </w:tc>
      </w:tr>
      <w:tr w14:paraId="0503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07965889">
            <w:pPr>
              <w:tabs>
                <w:tab w:val="left" w:pos="993"/>
              </w:tabs>
              <w:spacing w:line="360" w:lineRule="auto"/>
              <w:rPr>
                <w:sz w:val="24"/>
              </w:rPr>
            </w:pPr>
            <w:r>
              <w:rPr>
                <w:sz w:val="24"/>
              </w:rPr>
              <w:t>8</w:t>
            </w:r>
          </w:p>
        </w:tc>
        <w:tc>
          <w:tcPr>
            <w:tcW w:w="8062" w:type="dxa"/>
            <w:gridSpan w:val="3"/>
          </w:tcPr>
          <w:p w14:paraId="4151592F">
            <w:pPr>
              <w:tabs>
                <w:tab w:val="left" w:pos="993"/>
              </w:tabs>
              <w:spacing w:line="360" w:lineRule="auto"/>
              <w:rPr>
                <w:sz w:val="24"/>
              </w:rPr>
            </w:pPr>
            <w:r>
              <w:rPr>
                <w:rFonts w:hAnsi="宋体"/>
                <w:sz w:val="24"/>
              </w:rPr>
              <w:t>公司</w:t>
            </w:r>
            <w:r>
              <w:rPr>
                <w:rFonts w:hAnsi="宋体"/>
                <w:sz w:val="24"/>
                <w:u w:val="single"/>
              </w:rPr>
              <w:t>（是否通过，何种）</w:t>
            </w:r>
            <w:r>
              <w:rPr>
                <w:rFonts w:hAnsi="宋体"/>
                <w:sz w:val="24"/>
              </w:rPr>
              <w:t>质量保证体系认证（如通过请附相关证书复印件，并提供认证机构年审监督报告）</w:t>
            </w:r>
          </w:p>
        </w:tc>
      </w:tr>
      <w:tr w14:paraId="1391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17F842B8">
            <w:pPr>
              <w:tabs>
                <w:tab w:val="left" w:pos="993"/>
              </w:tabs>
              <w:spacing w:line="360" w:lineRule="auto"/>
              <w:rPr>
                <w:sz w:val="24"/>
              </w:rPr>
            </w:pPr>
            <w:r>
              <w:rPr>
                <w:sz w:val="24"/>
              </w:rPr>
              <w:t>9</w:t>
            </w:r>
          </w:p>
        </w:tc>
        <w:tc>
          <w:tcPr>
            <w:tcW w:w="8062" w:type="dxa"/>
            <w:gridSpan w:val="3"/>
          </w:tcPr>
          <w:p w14:paraId="1E8A1267">
            <w:pPr>
              <w:tabs>
                <w:tab w:val="left" w:pos="993"/>
              </w:tabs>
              <w:spacing w:line="360" w:lineRule="auto"/>
              <w:rPr>
                <w:sz w:val="24"/>
              </w:rPr>
            </w:pPr>
            <w:r>
              <w:rPr>
                <w:rFonts w:hAnsi="宋体"/>
                <w:sz w:val="24"/>
              </w:rPr>
              <w:t>主营范围</w:t>
            </w:r>
          </w:p>
          <w:p w14:paraId="4D1C2D34">
            <w:pPr>
              <w:tabs>
                <w:tab w:val="left" w:pos="993"/>
              </w:tabs>
              <w:spacing w:line="360" w:lineRule="auto"/>
              <w:rPr>
                <w:sz w:val="24"/>
                <w:u w:val="single"/>
              </w:rPr>
            </w:pPr>
            <w:r>
              <w:rPr>
                <w:sz w:val="24"/>
              </w:rPr>
              <w:t>1.</w:t>
            </w:r>
          </w:p>
          <w:p w14:paraId="791F9C8D">
            <w:pPr>
              <w:tabs>
                <w:tab w:val="left" w:pos="993"/>
              </w:tabs>
              <w:spacing w:line="360" w:lineRule="auto"/>
              <w:rPr>
                <w:sz w:val="24"/>
                <w:u w:val="single"/>
              </w:rPr>
            </w:pPr>
            <w:r>
              <w:rPr>
                <w:sz w:val="24"/>
              </w:rPr>
              <w:t>2.</w:t>
            </w:r>
          </w:p>
          <w:p w14:paraId="430E062A">
            <w:pPr>
              <w:tabs>
                <w:tab w:val="left" w:pos="993"/>
              </w:tabs>
              <w:spacing w:line="360" w:lineRule="auto"/>
              <w:rPr>
                <w:sz w:val="24"/>
                <w:u w:val="single"/>
              </w:rPr>
            </w:pPr>
            <w:r>
              <w:rPr>
                <w:sz w:val="24"/>
              </w:rPr>
              <w:t>3.</w:t>
            </w:r>
          </w:p>
          <w:p w14:paraId="2ECD7B8C">
            <w:pPr>
              <w:tabs>
                <w:tab w:val="left" w:pos="993"/>
              </w:tabs>
              <w:spacing w:line="360" w:lineRule="auto"/>
              <w:rPr>
                <w:sz w:val="24"/>
                <w:u w:val="single"/>
              </w:rPr>
            </w:pPr>
            <w:r>
              <w:rPr>
                <w:sz w:val="24"/>
              </w:rPr>
              <w:t>4.</w:t>
            </w:r>
          </w:p>
          <w:p w14:paraId="14AA7A2A">
            <w:pPr>
              <w:tabs>
                <w:tab w:val="left" w:pos="993"/>
              </w:tabs>
              <w:spacing w:line="360" w:lineRule="auto"/>
              <w:rPr>
                <w:sz w:val="24"/>
              </w:rPr>
            </w:pPr>
            <w:r>
              <w:rPr>
                <w:sz w:val="24"/>
              </w:rPr>
              <w:t>……………………………</w:t>
            </w:r>
          </w:p>
        </w:tc>
      </w:tr>
      <w:tr w14:paraId="562F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419387F8">
            <w:pPr>
              <w:tabs>
                <w:tab w:val="left" w:pos="993"/>
              </w:tabs>
              <w:spacing w:line="360" w:lineRule="auto"/>
              <w:rPr>
                <w:sz w:val="24"/>
              </w:rPr>
            </w:pPr>
            <w:r>
              <w:rPr>
                <w:sz w:val="24"/>
              </w:rPr>
              <w:t>10</w:t>
            </w:r>
          </w:p>
        </w:tc>
        <w:tc>
          <w:tcPr>
            <w:tcW w:w="2654" w:type="dxa"/>
          </w:tcPr>
          <w:p w14:paraId="49D36928">
            <w:pPr>
              <w:tabs>
                <w:tab w:val="left" w:pos="993"/>
              </w:tabs>
              <w:spacing w:line="360" w:lineRule="auto"/>
              <w:rPr>
                <w:sz w:val="24"/>
              </w:rPr>
            </w:pPr>
            <w:r>
              <w:rPr>
                <w:rFonts w:hAnsi="宋体"/>
                <w:sz w:val="24"/>
              </w:rPr>
              <w:t>作为总承包人经历年数</w:t>
            </w:r>
          </w:p>
        </w:tc>
        <w:tc>
          <w:tcPr>
            <w:tcW w:w="5408" w:type="dxa"/>
            <w:gridSpan w:val="2"/>
          </w:tcPr>
          <w:p w14:paraId="01EAB5D9">
            <w:pPr>
              <w:tabs>
                <w:tab w:val="left" w:pos="993"/>
              </w:tabs>
              <w:spacing w:line="360" w:lineRule="auto"/>
              <w:rPr>
                <w:sz w:val="24"/>
              </w:rPr>
            </w:pPr>
          </w:p>
        </w:tc>
      </w:tr>
      <w:tr w14:paraId="437C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dxa"/>
          </w:tcPr>
          <w:p w14:paraId="441EA08B">
            <w:pPr>
              <w:tabs>
                <w:tab w:val="left" w:pos="993"/>
              </w:tabs>
              <w:spacing w:line="360" w:lineRule="auto"/>
              <w:rPr>
                <w:sz w:val="24"/>
              </w:rPr>
            </w:pPr>
            <w:r>
              <w:rPr>
                <w:sz w:val="24"/>
              </w:rPr>
              <w:t>11</w:t>
            </w:r>
          </w:p>
        </w:tc>
        <w:tc>
          <w:tcPr>
            <w:tcW w:w="2654" w:type="dxa"/>
          </w:tcPr>
          <w:p w14:paraId="1A82E57F">
            <w:pPr>
              <w:tabs>
                <w:tab w:val="left" w:pos="993"/>
              </w:tabs>
              <w:spacing w:line="360" w:lineRule="auto"/>
              <w:rPr>
                <w:sz w:val="24"/>
              </w:rPr>
            </w:pPr>
            <w:r>
              <w:rPr>
                <w:rFonts w:hAnsi="宋体"/>
                <w:sz w:val="24"/>
              </w:rPr>
              <w:t>作为分包商经历年数</w:t>
            </w:r>
          </w:p>
        </w:tc>
        <w:tc>
          <w:tcPr>
            <w:tcW w:w="5408" w:type="dxa"/>
            <w:gridSpan w:val="2"/>
          </w:tcPr>
          <w:p w14:paraId="3BD629DE">
            <w:pPr>
              <w:tabs>
                <w:tab w:val="left" w:pos="993"/>
              </w:tabs>
              <w:spacing w:line="360" w:lineRule="auto"/>
              <w:rPr>
                <w:sz w:val="24"/>
              </w:rPr>
            </w:pPr>
          </w:p>
        </w:tc>
      </w:tr>
      <w:tr w14:paraId="70BF4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 w:type="dxa"/>
          </w:tcPr>
          <w:p w14:paraId="5713424B">
            <w:pPr>
              <w:tabs>
                <w:tab w:val="left" w:pos="993"/>
              </w:tabs>
              <w:spacing w:line="360" w:lineRule="auto"/>
              <w:rPr>
                <w:sz w:val="24"/>
              </w:rPr>
            </w:pPr>
            <w:r>
              <w:rPr>
                <w:sz w:val="24"/>
              </w:rPr>
              <w:t>12</w:t>
            </w:r>
          </w:p>
        </w:tc>
        <w:tc>
          <w:tcPr>
            <w:tcW w:w="8062" w:type="dxa"/>
            <w:gridSpan w:val="3"/>
          </w:tcPr>
          <w:p w14:paraId="0382660C">
            <w:pPr>
              <w:tabs>
                <w:tab w:val="left" w:pos="993"/>
              </w:tabs>
              <w:spacing w:line="360" w:lineRule="auto"/>
              <w:rPr>
                <w:sz w:val="24"/>
              </w:rPr>
            </w:pPr>
            <w:r>
              <w:rPr>
                <w:rFonts w:hAnsi="宋体"/>
                <w:sz w:val="24"/>
              </w:rPr>
              <w:t>其他需要说明的情况</w:t>
            </w:r>
          </w:p>
        </w:tc>
      </w:tr>
    </w:tbl>
    <w:p w14:paraId="0D85F74F">
      <w:pPr>
        <w:pStyle w:val="6"/>
        <w:spacing w:line="360" w:lineRule="auto"/>
        <w:ind w:firstLine="480"/>
        <w:rPr>
          <w:b/>
          <w:bCs/>
          <w:sz w:val="21"/>
        </w:rPr>
      </w:pPr>
      <w:r>
        <w:rPr>
          <w:b/>
          <w:bCs/>
          <w:sz w:val="21"/>
        </w:rPr>
        <w:br w:type="page"/>
      </w:r>
    </w:p>
    <w:p w14:paraId="532F69FF">
      <w:pPr>
        <w:pStyle w:val="6"/>
        <w:spacing w:line="360" w:lineRule="auto"/>
        <w:ind w:left="0" w:leftChars="0" w:firstLine="0" w:firstLineChars="0"/>
        <w:jc w:val="left"/>
      </w:pPr>
      <w:r>
        <w:rPr>
          <w:rFonts w:hAnsi="宋体"/>
        </w:rPr>
        <w:t>附表</w:t>
      </w:r>
      <w:r>
        <w:t>2</w:t>
      </w:r>
    </w:p>
    <w:p w14:paraId="2FC161FD">
      <w:pPr>
        <w:tabs>
          <w:tab w:val="left" w:pos="993"/>
        </w:tabs>
        <w:spacing w:line="360" w:lineRule="auto"/>
        <w:jc w:val="center"/>
        <w:rPr>
          <w:sz w:val="24"/>
        </w:rPr>
      </w:pPr>
      <w:r>
        <w:rPr>
          <w:rFonts w:hAnsi="宋体"/>
          <w:sz w:val="24"/>
        </w:rPr>
        <w:t>拟派往本招标工程项目负责人简历表</w:t>
      </w:r>
    </w:p>
    <w:p w14:paraId="2381DE10">
      <w:pPr>
        <w:tabs>
          <w:tab w:val="left" w:pos="993"/>
        </w:tabs>
        <w:spacing w:line="360" w:lineRule="auto"/>
        <w:rPr>
          <w:sz w:val="24"/>
          <w:u w:val="single"/>
        </w:rPr>
      </w:pPr>
      <w:r>
        <w:rPr>
          <w:rFonts w:hAnsi="宋体"/>
          <w:sz w:val="24"/>
        </w:rPr>
        <w:t>招标申请人或联合体成员名称</w:t>
      </w:r>
    </w:p>
    <w:tbl>
      <w:tblPr>
        <w:tblStyle w:val="17"/>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438"/>
        <w:gridCol w:w="1446"/>
        <w:gridCol w:w="96"/>
        <w:gridCol w:w="180"/>
        <w:gridCol w:w="900"/>
        <w:gridCol w:w="180"/>
        <w:gridCol w:w="540"/>
        <w:gridCol w:w="996"/>
        <w:gridCol w:w="264"/>
        <w:gridCol w:w="900"/>
        <w:gridCol w:w="282"/>
        <w:gridCol w:w="1446"/>
      </w:tblGrid>
      <w:tr w14:paraId="31DC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3457F2ED">
            <w:pPr>
              <w:tabs>
                <w:tab w:val="left" w:pos="993"/>
              </w:tabs>
              <w:spacing w:line="360" w:lineRule="auto"/>
              <w:jc w:val="center"/>
              <w:rPr>
                <w:sz w:val="24"/>
              </w:rPr>
            </w:pPr>
            <w:r>
              <w:rPr>
                <w:rFonts w:hAnsi="宋体"/>
                <w:sz w:val="24"/>
              </w:rPr>
              <w:t>姓名</w:t>
            </w:r>
          </w:p>
        </w:tc>
        <w:tc>
          <w:tcPr>
            <w:tcW w:w="2160" w:type="dxa"/>
            <w:gridSpan w:val="4"/>
          </w:tcPr>
          <w:p w14:paraId="7395C066">
            <w:pPr>
              <w:tabs>
                <w:tab w:val="left" w:pos="993"/>
              </w:tabs>
              <w:spacing w:line="360" w:lineRule="auto"/>
              <w:jc w:val="center"/>
              <w:rPr>
                <w:sz w:val="24"/>
              </w:rPr>
            </w:pPr>
          </w:p>
        </w:tc>
        <w:tc>
          <w:tcPr>
            <w:tcW w:w="1080" w:type="dxa"/>
            <w:gridSpan w:val="2"/>
          </w:tcPr>
          <w:p w14:paraId="24A74BFD">
            <w:pPr>
              <w:tabs>
                <w:tab w:val="left" w:pos="993"/>
              </w:tabs>
              <w:spacing w:line="360" w:lineRule="auto"/>
              <w:jc w:val="center"/>
              <w:rPr>
                <w:sz w:val="24"/>
              </w:rPr>
            </w:pPr>
            <w:r>
              <w:rPr>
                <w:rFonts w:hAnsi="宋体"/>
                <w:sz w:val="24"/>
              </w:rPr>
              <w:t>性别</w:t>
            </w:r>
          </w:p>
        </w:tc>
        <w:tc>
          <w:tcPr>
            <w:tcW w:w="1800" w:type="dxa"/>
            <w:gridSpan w:val="3"/>
          </w:tcPr>
          <w:p w14:paraId="172A3C74">
            <w:pPr>
              <w:tabs>
                <w:tab w:val="left" w:pos="993"/>
              </w:tabs>
              <w:spacing w:line="360" w:lineRule="auto"/>
              <w:jc w:val="center"/>
              <w:rPr>
                <w:sz w:val="24"/>
              </w:rPr>
            </w:pPr>
          </w:p>
        </w:tc>
        <w:tc>
          <w:tcPr>
            <w:tcW w:w="900" w:type="dxa"/>
          </w:tcPr>
          <w:p w14:paraId="2AEA9F93">
            <w:pPr>
              <w:tabs>
                <w:tab w:val="left" w:pos="993"/>
              </w:tabs>
              <w:spacing w:line="360" w:lineRule="auto"/>
              <w:jc w:val="center"/>
              <w:rPr>
                <w:sz w:val="24"/>
              </w:rPr>
            </w:pPr>
            <w:r>
              <w:rPr>
                <w:rFonts w:hAnsi="宋体"/>
                <w:sz w:val="24"/>
              </w:rPr>
              <w:t>年龄</w:t>
            </w:r>
          </w:p>
        </w:tc>
        <w:tc>
          <w:tcPr>
            <w:tcW w:w="1728" w:type="dxa"/>
            <w:gridSpan w:val="2"/>
          </w:tcPr>
          <w:p w14:paraId="2018BCC4">
            <w:pPr>
              <w:tabs>
                <w:tab w:val="left" w:pos="993"/>
              </w:tabs>
              <w:spacing w:line="360" w:lineRule="auto"/>
              <w:jc w:val="center"/>
              <w:rPr>
                <w:sz w:val="24"/>
              </w:rPr>
            </w:pPr>
          </w:p>
        </w:tc>
      </w:tr>
      <w:tr w14:paraId="7208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0DA99D8C">
            <w:pPr>
              <w:tabs>
                <w:tab w:val="left" w:pos="993"/>
              </w:tabs>
              <w:spacing w:line="360" w:lineRule="auto"/>
              <w:jc w:val="center"/>
              <w:rPr>
                <w:sz w:val="24"/>
              </w:rPr>
            </w:pPr>
            <w:r>
              <w:rPr>
                <w:rFonts w:hAnsi="宋体"/>
                <w:sz w:val="24"/>
              </w:rPr>
              <w:t>职务</w:t>
            </w:r>
          </w:p>
        </w:tc>
        <w:tc>
          <w:tcPr>
            <w:tcW w:w="2160" w:type="dxa"/>
            <w:gridSpan w:val="4"/>
          </w:tcPr>
          <w:p w14:paraId="35B28450">
            <w:pPr>
              <w:tabs>
                <w:tab w:val="left" w:pos="993"/>
              </w:tabs>
              <w:spacing w:line="360" w:lineRule="auto"/>
              <w:jc w:val="center"/>
              <w:rPr>
                <w:sz w:val="24"/>
              </w:rPr>
            </w:pPr>
          </w:p>
        </w:tc>
        <w:tc>
          <w:tcPr>
            <w:tcW w:w="1080" w:type="dxa"/>
            <w:gridSpan w:val="2"/>
          </w:tcPr>
          <w:p w14:paraId="40E01B53">
            <w:pPr>
              <w:tabs>
                <w:tab w:val="left" w:pos="993"/>
              </w:tabs>
              <w:spacing w:line="360" w:lineRule="auto"/>
              <w:jc w:val="center"/>
              <w:rPr>
                <w:sz w:val="24"/>
              </w:rPr>
            </w:pPr>
            <w:r>
              <w:rPr>
                <w:rFonts w:hAnsi="宋体"/>
                <w:sz w:val="24"/>
              </w:rPr>
              <w:t>职称</w:t>
            </w:r>
          </w:p>
        </w:tc>
        <w:tc>
          <w:tcPr>
            <w:tcW w:w="1800" w:type="dxa"/>
            <w:gridSpan w:val="3"/>
          </w:tcPr>
          <w:p w14:paraId="68145C1B">
            <w:pPr>
              <w:tabs>
                <w:tab w:val="left" w:pos="993"/>
              </w:tabs>
              <w:spacing w:line="360" w:lineRule="auto"/>
              <w:jc w:val="center"/>
              <w:rPr>
                <w:sz w:val="24"/>
              </w:rPr>
            </w:pPr>
          </w:p>
        </w:tc>
        <w:tc>
          <w:tcPr>
            <w:tcW w:w="900" w:type="dxa"/>
          </w:tcPr>
          <w:p w14:paraId="59AE98E0">
            <w:pPr>
              <w:tabs>
                <w:tab w:val="left" w:pos="993"/>
              </w:tabs>
              <w:spacing w:line="360" w:lineRule="auto"/>
              <w:jc w:val="center"/>
              <w:rPr>
                <w:sz w:val="24"/>
              </w:rPr>
            </w:pPr>
            <w:r>
              <w:rPr>
                <w:rFonts w:hAnsi="宋体"/>
                <w:sz w:val="24"/>
              </w:rPr>
              <w:t>学历</w:t>
            </w:r>
          </w:p>
        </w:tc>
        <w:tc>
          <w:tcPr>
            <w:tcW w:w="1728" w:type="dxa"/>
            <w:gridSpan w:val="2"/>
          </w:tcPr>
          <w:p w14:paraId="0F1EE8E4">
            <w:pPr>
              <w:tabs>
                <w:tab w:val="left" w:pos="993"/>
              </w:tabs>
              <w:spacing w:line="360" w:lineRule="auto"/>
              <w:jc w:val="center"/>
              <w:rPr>
                <w:sz w:val="24"/>
              </w:rPr>
            </w:pPr>
          </w:p>
        </w:tc>
      </w:tr>
      <w:tr w14:paraId="1B4D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14:paraId="424B69B2">
            <w:pPr>
              <w:tabs>
                <w:tab w:val="left" w:pos="993"/>
              </w:tabs>
              <w:spacing w:line="360" w:lineRule="auto"/>
              <w:jc w:val="center"/>
              <w:rPr>
                <w:sz w:val="24"/>
              </w:rPr>
            </w:pPr>
            <w:r>
              <w:rPr>
                <w:rFonts w:hAnsi="宋体"/>
                <w:sz w:val="24"/>
              </w:rPr>
              <w:t>参加工作时间</w:t>
            </w:r>
          </w:p>
        </w:tc>
        <w:tc>
          <w:tcPr>
            <w:tcW w:w="1800" w:type="dxa"/>
            <w:gridSpan w:val="4"/>
          </w:tcPr>
          <w:p w14:paraId="13845150">
            <w:pPr>
              <w:tabs>
                <w:tab w:val="left" w:pos="993"/>
              </w:tabs>
              <w:spacing w:line="360" w:lineRule="auto"/>
              <w:jc w:val="center"/>
              <w:rPr>
                <w:sz w:val="24"/>
              </w:rPr>
            </w:pPr>
          </w:p>
        </w:tc>
        <w:tc>
          <w:tcPr>
            <w:tcW w:w="2442" w:type="dxa"/>
            <w:gridSpan w:val="4"/>
          </w:tcPr>
          <w:p w14:paraId="74D5173A">
            <w:pPr>
              <w:tabs>
                <w:tab w:val="left" w:pos="993"/>
              </w:tabs>
              <w:spacing w:line="360" w:lineRule="auto"/>
              <w:jc w:val="center"/>
              <w:rPr>
                <w:sz w:val="24"/>
              </w:rPr>
            </w:pPr>
            <w:r>
              <w:rPr>
                <w:rFonts w:hAnsi="宋体"/>
                <w:sz w:val="24"/>
              </w:rPr>
              <w:t>担任项目负责人年限</w:t>
            </w:r>
          </w:p>
        </w:tc>
        <w:tc>
          <w:tcPr>
            <w:tcW w:w="1446" w:type="dxa"/>
          </w:tcPr>
          <w:p w14:paraId="4320BDE8">
            <w:pPr>
              <w:tabs>
                <w:tab w:val="left" w:pos="993"/>
              </w:tabs>
              <w:spacing w:line="360" w:lineRule="auto"/>
              <w:jc w:val="center"/>
              <w:rPr>
                <w:sz w:val="24"/>
              </w:rPr>
            </w:pPr>
          </w:p>
        </w:tc>
      </w:tr>
      <w:tr w14:paraId="3770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88" w:type="dxa"/>
            <w:gridSpan w:val="4"/>
          </w:tcPr>
          <w:p w14:paraId="6E9B8788">
            <w:pPr>
              <w:tabs>
                <w:tab w:val="left" w:pos="993"/>
              </w:tabs>
              <w:spacing w:line="360" w:lineRule="auto"/>
              <w:jc w:val="center"/>
              <w:rPr>
                <w:sz w:val="24"/>
              </w:rPr>
            </w:pPr>
            <w:r>
              <w:rPr>
                <w:rFonts w:hAnsi="宋体"/>
                <w:sz w:val="24"/>
              </w:rPr>
              <w:t>项目负责人注册证书编号</w:t>
            </w:r>
          </w:p>
        </w:tc>
        <w:tc>
          <w:tcPr>
            <w:tcW w:w="5688" w:type="dxa"/>
            <w:gridSpan w:val="9"/>
          </w:tcPr>
          <w:p w14:paraId="4D4F6B0D">
            <w:pPr>
              <w:tabs>
                <w:tab w:val="left" w:pos="993"/>
              </w:tabs>
              <w:spacing w:line="360" w:lineRule="auto"/>
              <w:jc w:val="center"/>
              <w:rPr>
                <w:sz w:val="24"/>
              </w:rPr>
            </w:pPr>
          </w:p>
        </w:tc>
      </w:tr>
      <w:tr w14:paraId="2F97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76" w:type="dxa"/>
            <w:gridSpan w:val="13"/>
          </w:tcPr>
          <w:p w14:paraId="7E0DA9D8">
            <w:pPr>
              <w:tabs>
                <w:tab w:val="left" w:pos="993"/>
              </w:tabs>
              <w:spacing w:line="360" w:lineRule="auto"/>
              <w:jc w:val="center"/>
              <w:rPr>
                <w:sz w:val="24"/>
              </w:rPr>
            </w:pPr>
            <w:r>
              <w:rPr>
                <w:rFonts w:hAnsi="宋体"/>
                <w:sz w:val="24"/>
              </w:rPr>
              <w:t>在建和已完工程项目情况</w:t>
            </w:r>
          </w:p>
        </w:tc>
      </w:tr>
      <w:tr w14:paraId="186E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49EE971A">
            <w:pPr>
              <w:tabs>
                <w:tab w:val="left" w:pos="993"/>
              </w:tabs>
              <w:spacing w:line="360" w:lineRule="auto"/>
              <w:jc w:val="center"/>
              <w:rPr>
                <w:sz w:val="24"/>
              </w:rPr>
            </w:pPr>
            <w:r>
              <w:rPr>
                <w:rFonts w:hAnsi="宋体"/>
                <w:sz w:val="24"/>
              </w:rPr>
              <w:t>建设单位</w:t>
            </w:r>
          </w:p>
        </w:tc>
        <w:tc>
          <w:tcPr>
            <w:tcW w:w="1446" w:type="dxa"/>
          </w:tcPr>
          <w:p w14:paraId="61251F3E">
            <w:pPr>
              <w:tabs>
                <w:tab w:val="left" w:pos="993"/>
              </w:tabs>
              <w:spacing w:line="360" w:lineRule="auto"/>
              <w:jc w:val="center"/>
              <w:rPr>
                <w:sz w:val="24"/>
              </w:rPr>
            </w:pPr>
            <w:r>
              <w:rPr>
                <w:rFonts w:hAnsi="宋体"/>
                <w:sz w:val="24"/>
              </w:rPr>
              <w:t>项目名称</w:t>
            </w:r>
          </w:p>
        </w:tc>
        <w:tc>
          <w:tcPr>
            <w:tcW w:w="1176" w:type="dxa"/>
            <w:gridSpan w:val="3"/>
          </w:tcPr>
          <w:p w14:paraId="6C81C6B3">
            <w:pPr>
              <w:tabs>
                <w:tab w:val="left" w:pos="993"/>
              </w:tabs>
              <w:spacing w:line="360" w:lineRule="auto"/>
              <w:jc w:val="center"/>
              <w:rPr>
                <w:sz w:val="24"/>
              </w:rPr>
            </w:pPr>
            <w:r>
              <w:rPr>
                <w:rFonts w:hAnsi="宋体"/>
                <w:sz w:val="24"/>
              </w:rPr>
              <w:t>建设规模</w:t>
            </w:r>
          </w:p>
        </w:tc>
        <w:tc>
          <w:tcPr>
            <w:tcW w:w="1716" w:type="dxa"/>
            <w:gridSpan w:val="3"/>
          </w:tcPr>
          <w:p w14:paraId="4CF7293F">
            <w:pPr>
              <w:tabs>
                <w:tab w:val="left" w:pos="993"/>
              </w:tabs>
              <w:spacing w:line="360" w:lineRule="auto"/>
              <w:jc w:val="center"/>
              <w:rPr>
                <w:sz w:val="24"/>
              </w:rPr>
            </w:pPr>
            <w:r>
              <w:rPr>
                <w:rFonts w:hAnsi="宋体"/>
                <w:sz w:val="24"/>
              </w:rPr>
              <w:t>开、竣工日期</w:t>
            </w:r>
          </w:p>
        </w:tc>
        <w:tc>
          <w:tcPr>
            <w:tcW w:w="1446" w:type="dxa"/>
            <w:gridSpan w:val="3"/>
          </w:tcPr>
          <w:p w14:paraId="5D413AF9">
            <w:pPr>
              <w:tabs>
                <w:tab w:val="left" w:pos="993"/>
              </w:tabs>
              <w:spacing w:line="360" w:lineRule="auto"/>
              <w:jc w:val="center"/>
              <w:rPr>
                <w:sz w:val="24"/>
              </w:rPr>
            </w:pPr>
            <w:r>
              <w:rPr>
                <w:rFonts w:hAnsi="宋体"/>
                <w:sz w:val="24"/>
              </w:rPr>
              <w:t>在建或已完</w:t>
            </w:r>
          </w:p>
        </w:tc>
        <w:tc>
          <w:tcPr>
            <w:tcW w:w="1446" w:type="dxa"/>
          </w:tcPr>
          <w:p w14:paraId="0504B75A">
            <w:pPr>
              <w:tabs>
                <w:tab w:val="left" w:pos="993"/>
              </w:tabs>
              <w:spacing w:line="360" w:lineRule="auto"/>
              <w:jc w:val="center"/>
              <w:rPr>
                <w:sz w:val="24"/>
              </w:rPr>
            </w:pPr>
            <w:r>
              <w:rPr>
                <w:rFonts w:hAnsi="宋体"/>
                <w:sz w:val="24"/>
              </w:rPr>
              <w:t>工程质量</w:t>
            </w:r>
          </w:p>
        </w:tc>
      </w:tr>
      <w:tr w14:paraId="75D74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636145D8">
            <w:pPr>
              <w:tabs>
                <w:tab w:val="left" w:pos="993"/>
              </w:tabs>
              <w:spacing w:line="360" w:lineRule="auto"/>
              <w:jc w:val="center"/>
              <w:rPr>
                <w:sz w:val="24"/>
              </w:rPr>
            </w:pPr>
          </w:p>
        </w:tc>
        <w:tc>
          <w:tcPr>
            <w:tcW w:w="1446" w:type="dxa"/>
          </w:tcPr>
          <w:p w14:paraId="641A4144">
            <w:pPr>
              <w:tabs>
                <w:tab w:val="left" w:pos="993"/>
              </w:tabs>
              <w:spacing w:line="360" w:lineRule="auto"/>
              <w:jc w:val="center"/>
              <w:rPr>
                <w:sz w:val="24"/>
              </w:rPr>
            </w:pPr>
          </w:p>
        </w:tc>
        <w:tc>
          <w:tcPr>
            <w:tcW w:w="1176" w:type="dxa"/>
            <w:gridSpan w:val="3"/>
          </w:tcPr>
          <w:p w14:paraId="20D16FFA">
            <w:pPr>
              <w:tabs>
                <w:tab w:val="left" w:pos="993"/>
              </w:tabs>
              <w:spacing w:line="360" w:lineRule="auto"/>
              <w:jc w:val="center"/>
              <w:rPr>
                <w:sz w:val="24"/>
              </w:rPr>
            </w:pPr>
          </w:p>
        </w:tc>
        <w:tc>
          <w:tcPr>
            <w:tcW w:w="1716" w:type="dxa"/>
            <w:gridSpan w:val="3"/>
          </w:tcPr>
          <w:p w14:paraId="7624D988">
            <w:pPr>
              <w:tabs>
                <w:tab w:val="left" w:pos="993"/>
              </w:tabs>
              <w:spacing w:line="360" w:lineRule="auto"/>
              <w:jc w:val="center"/>
              <w:rPr>
                <w:sz w:val="24"/>
              </w:rPr>
            </w:pPr>
          </w:p>
        </w:tc>
        <w:tc>
          <w:tcPr>
            <w:tcW w:w="1446" w:type="dxa"/>
            <w:gridSpan w:val="3"/>
          </w:tcPr>
          <w:p w14:paraId="2B933E08">
            <w:pPr>
              <w:tabs>
                <w:tab w:val="left" w:pos="993"/>
              </w:tabs>
              <w:spacing w:line="360" w:lineRule="auto"/>
              <w:jc w:val="center"/>
              <w:rPr>
                <w:sz w:val="24"/>
              </w:rPr>
            </w:pPr>
          </w:p>
        </w:tc>
        <w:tc>
          <w:tcPr>
            <w:tcW w:w="1446" w:type="dxa"/>
          </w:tcPr>
          <w:p w14:paraId="3A4DBB3B">
            <w:pPr>
              <w:tabs>
                <w:tab w:val="left" w:pos="993"/>
              </w:tabs>
              <w:spacing w:line="360" w:lineRule="auto"/>
              <w:jc w:val="center"/>
              <w:rPr>
                <w:sz w:val="24"/>
              </w:rPr>
            </w:pPr>
          </w:p>
        </w:tc>
      </w:tr>
      <w:tr w14:paraId="6D45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4FE251C0">
            <w:pPr>
              <w:tabs>
                <w:tab w:val="left" w:pos="993"/>
              </w:tabs>
              <w:spacing w:line="360" w:lineRule="auto"/>
              <w:jc w:val="center"/>
              <w:rPr>
                <w:sz w:val="24"/>
              </w:rPr>
            </w:pPr>
          </w:p>
        </w:tc>
        <w:tc>
          <w:tcPr>
            <w:tcW w:w="1446" w:type="dxa"/>
          </w:tcPr>
          <w:p w14:paraId="7168ECC3">
            <w:pPr>
              <w:tabs>
                <w:tab w:val="left" w:pos="993"/>
              </w:tabs>
              <w:spacing w:line="360" w:lineRule="auto"/>
              <w:jc w:val="center"/>
              <w:rPr>
                <w:sz w:val="24"/>
              </w:rPr>
            </w:pPr>
          </w:p>
        </w:tc>
        <w:tc>
          <w:tcPr>
            <w:tcW w:w="1176" w:type="dxa"/>
            <w:gridSpan w:val="3"/>
          </w:tcPr>
          <w:p w14:paraId="22FDC15A">
            <w:pPr>
              <w:tabs>
                <w:tab w:val="left" w:pos="993"/>
              </w:tabs>
              <w:spacing w:line="360" w:lineRule="auto"/>
              <w:jc w:val="center"/>
              <w:rPr>
                <w:sz w:val="24"/>
              </w:rPr>
            </w:pPr>
          </w:p>
        </w:tc>
        <w:tc>
          <w:tcPr>
            <w:tcW w:w="1716" w:type="dxa"/>
            <w:gridSpan w:val="3"/>
          </w:tcPr>
          <w:p w14:paraId="406BFB5C">
            <w:pPr>
              <w:tabs>
                <w:tab w:val="left" w:pos="993"/>
              </w:tabs>
              <w:spacing w:line="360" w:lineRule="auto"/>
              <w:jc w:val="center"/>
              <w:rPr>
                <w:sz w:val="24"/>
              </w:rPr>
            </w:pPr>
          </w:p>
        </w:tc>
        <w:tc>
          <w:tcPr>
            <w:tcW w:w="1446" w:type="dxa"/>
            <w:gridSpan w:val="3"/>
          </w:tcPr>
          <w:p w14:paraId="751AFBC6">
            <w:pPr>
              <w:tabs>
                <w:tab w:val="left" w:pos="993"/>
              </w:tabs>
              <w:spacing w:line="360" w:lineRule="auto"/>
              <w:jc w:val="center"/>
              <w:rPr>
                <w:sz w:val="24"/>
              </w:rPr>
            </w:pPr>
          </w:p>
        </w:tc>
        <w:tc>
          <w:tcPr>
            <w:tcW w:w="1446" w:type="dxa"/>
          </w:tcPr>
          <w:p w14:paraId="5C6C8389">
            <w:pPr>
              <w:tabs>
                <w:tab w:val="left" w:pos="993"/>
              </w:tabs>
              <w:spacing w:line="360" w:lineRule="auto"/>
              <w:jc w:val="center"/>
              <w:rPr>
                <w:sz w:val="24"/>
              </w:rPr>
            </w:pPr>
          </w:p>
        </w:tc>
      </w:tr>
      <w:tr w14:paraId="5DF1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519665C">
            <w:pPr>
              <w:tabs>
                <w:tab w:val="left" w:pos="993"/>
              </w:tabs>
              <w:spacing w:line="360" w:lineRule="auto"/>
              <w:jc w:val="center"/>
              <w:rPr>
                <w:sz w:val="24"/>
              </w:rPr>
            </w:pPr>
          </w:p>
        </w:tc>
        <w:tc>
          <w:tcPr>
            <w:tcW w:w="1446" w:type="dxa"/>
          </w:tcPr>
          <w:p w14:paraId="61FDA760">
            <w:pPr>
              <w:tabs>
                <w:tab w:val="left" w:pos="993"/>
              </w:tabs>
              <w:spacing w:line="360" w:lineRule="auto"/>
              <w:jc w:val="center"/>
              <w:rPr>
                <w:sz w:val="24"/>
              </w:rPr>
            </w:pPr>
          </w:p>
        </w:tc>
        <w:tc>
          <w:tcPr>
            <w:tcW w:w="1176" w:type="dxa"/>
            <w:gridSpan w:val="3"/>
          </w:tcPr>
          <w:p w14:paraId="3515360C">
            <w:pPr>
              <w:tabs>
                <w:tab w:val="left" w:pos="993"/>
              </w:tabs>
              <w:spacing w:line="360" w:lineRule="auto"/>
              <w:jc w:val="center"/>
              <w:rPr>
                <w:sz w:val="24"/>
              </w:rPr>
            </w:pPr>
          </w:p>
        </w:tc>
        <w:tc>
          <w:tcPr>
            <w:tcW w:w="1716" w:type="dxa"/>
            <w:gridSpan w:val="3"/>
          </w:tcPr>
          <w:p w14:paraId="415E34F9">
            <w:pPr>
              <w:tabs>
                <w:tab w:val="left" w:pos="993"/>
              </w:tabs>
              <w:spacing w:line="360" w:lineRule="auto"/>
              <w:jc w:val="center"/>
              <w:rPr>
                <w:sz w:val="24"/>
              </w:rPr>
            </w:pPr>
          </w:p>
        </w:tc>
        <w:tc>
          <w:tcPr>
            <w:tcW w:w="1446" w:type="dxa"/>
            <w:gridSpan w:val="3"/>
          </w:tcPr>
          <w:p w14:paraId="66DAA428">
            <w:pPr>
              <w:tabs>
                <w:tab w:val="left" w:pos="993"/>
              </w:tabs>
              <w:spacing w:line="360" w:lineRule="auto"/>
              <w:jc w:val="center"/>
              <w:rPr>
                <w:sz w:val="24"/>
              </w:rPr>
            </w:pPr>
          </w:p>
        </w:tc>
        <w:tc>
          <w:tcPr>
            <w:tcW w:w="1446" w:type="dxa"/>
          </w:tcPr>
          <w:p w14:paraId="183F3221">
            <w:pPr>
              <w:tabs>
                <w:tab w:val="left" w:pos="993"/>
              </w:tabs>
              <w:spacing w:line="360" w:lineRule="auto"/>
              <w:jc w:val="center"/>
              <w:rPr>
                <w:sz w:val="24"/>
              </w:rPr>
            </w:pPr>
          </w:p>
        </w:tc>
      </w:tr>
      <w:tr w14:paraId="6F81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143DD2CF">
            <w:pPr>
              <w:tabs>
                <w:tab w:val="left" w:pos="993"/>
              </w:tabs>
              <w:spacing w:line="360" w:lineRule="auto"/>
              <w:jc w:val="center"/>
              <w:rPr>
                <w:sz w:val="24"/>
              </w:rPr>
            </w:pPr>
          </w:p>
        </w:tc>
        <w:tc>
          <w:tcPr>
            <w:tcW w:w="1446" w:type="dxa"/>
          </w:tcPr>
          <w:p w14:paraId="0BCF9A2C">
            <w:pPr>
              <w:tabs>
                <w:tab w:val="left" w:pos="993"/>
              </w:tabs>
              <w:spacing w:line="360" w:lineRule="auto"/>
              <w:jc w:val="center"/>
              <w:rPr>
                <w:sz w:val="24"/>
              </w:rPr>
            </w:pPr>
          </w:p>
        </w:tc>
        <w:tc>
          <w:tcPr>
            <w:tcW w:w="1176" w:type="dxa"/>
            <w:gridSpan w:val="3"/>
          </w:tcPr>
          <w:p w14:paraId="74D45F52">
            <w:pPr>
              <w:tabs>
                <w:tab w:val="left" w:pos="993"/>
              </w:tabs>
              <w:spacing w:line="360" w:lineRule="auto"/>
              <w:jc w:val="center"/>
              <w:rPr>
                <w:sz w:val="24"/>
              </w:rPr>
            </w:pPr>
          </w:p>
        </w:tc>
        <w:tc>
          <w:tcPr>
            <w:tcW w:w="1716" w:type="dxa"/>
            <w:gridSpan w:val="3"/>
          </w:tcPr>
          <w:p w14:paraId="63368F86">
            <w:pPr>
              <w:tabs>
                <w:tab w:val="left" w:pos="993"/>
              </w:tabs>
              <w:spacing w:line="360" w:lineRule="auto"/>
              <w:jc w:val="center"/>
              <w:rPr>
                <w:sz w:val="24"/>
              </w:rPr>
            </w:pPr>
          </w:p>
        </w:tc>
        <w:tc>
          <w:tcPr>
            <w:tcW w:w="1446" w:type="dxa"/>
            <w:gridSpan w:val="3"/>
          </w:tcPr>
          <w:p w14:paraId="3132F650">
            <w:pPr>
              <w:tabs>
                <w:tab w:val="left" w:pos="993"/>
              </w:tabs>
              <w:spacing w:line="360" w:lineRule="auto"/>
              <w:jc w:val="center"/>
              <w:rPr>
                <w:sz w:val="24"/>
              </w:rPr>
            </w:pPr>
          </w:p>
        </w:tc>
        <w:tc>
          <w:tcPr>
            <w:tcW w:w="1446" w:type="dxa"/>
          </w:tcPr>
          <w:p w14:paraId="268C292C">
            <w:pPr>
              <w:tabs>
                <w:tab w:val="left" w:pos="993"/>
              </w:tabs>
              <w:spacing w:line="360" w:lineRule="auto"/>
              <w:jc w:val="center"/>
              <w:rPr>
                <w:sz w:val="24"/>
              </w:rPr>
            </w:pPr>
          </w:p>
        </w:tc>
      </w:tr>
      <w:tr w14:paraId="424C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FAF09AD">
            <w:pPr>
              <w:tabs>
                <w:tab w:val="left" w:pos="993"/>
              </w:tabs>
              <w:spacing w:line="360" w:lineRule="auto"/>
              <w:jc w:val="center"/>
              <w:rPr>
                <w:sz w:val="24"/>
              </w:rPr>
            </w:pPr>
          </w:p>
        </w:tc>
        <w:tc>
          <w:tcPr>
            <w:tcW w:w="1446" w:type="dxa"/>
          </w:tcPr>
          <w:p w14:paraId="08642B73">
            <w:pPr>
              <w:tabs>
                <w:tab w:val="left" w:pos="993"/>
              </w:tabs>
              <w:spacing w:line="360" w:lineRule="auto"/>
              <w:jc w:val="center"/>
              <w:rPr>
                <w:sz w:val="24"/>
              </w:rPr>
            </w:pPr>
          </w:p>
        </w:tc>
        <w:tc>
          <w:tcPr>
            <w:tcW w:w="1176" w:type="dxa"/>
            <w:gridSpan w:val="3"/>
          </w:tcPr>
          <w:p w14:paraId="5B7CAB99">
            <w:pPr>
              <w:tabs>
                <w:tab w:val="left" w:pos="993"/>
              </w:tabs>
              <w:spacing w:line="360" w:lineRule="auto"/>
              <w:jc w:val="center"/>
              <w:rPr>
                <w:sz w:val="24"/>
              </w:rPr>
            </w:pPr>
          </w:p>
        </w:tc>
        <w:tc>
          <w:tcPr>
            <w:tcW w:w="1716" w:type="dxa"/>
            <w:gridSpan w:val="3"/>
          </w:tcPr>
          <w:p w14:paraId="740F97B9">
            <w:pPr>
              <w:tabs>
                <w:tab w:val="left" w:pos="993"/>
              </w:tabs>
              <w:spacing w:line="360" w:lineRule="auto"/>
              <w:jc w:val="center"/>
              <w:rPr>
                <w:sz w:val="24"/>
              </w:rPr>
            </w:pPr>
          </w:p>
        </w:tc>
        <w:tc>
          <w:tcPr>
            <w:tcW w:w="1446" w:type="dxa"/>
            <w:gridSpan w:val="3"/>
          </w:tcPr>
          <w:p w14:paraId="332BAF70">
            <w:pPr>
              <w:tabs>
                <w:tab w:val="left" w:pos="993"/>
              </w:tabs>
              <w:spacing w:line="360" w:lineRule="auto"/>
              <w:jc w:val="center"/>
              <w:rPr>
                <w:sz w:val="24"/>
              </w:rPr>
            </w:pPr>
          </w:p>
        </w:tc>
        <w:tc>
          <w:tcPr>
            <w:tcW w:w="1446" w:type="dxa"/>
          </w:tcPr>
          <w:p w14:paraId="3312D014">
            <w:pPr>
              <w:tabs>
                <w:tab w:val="left" w:pos="993"/>
              </w:tabs>
              <w:spacing w:line="360" w:lineRule="auto"/>
              <w:jc w:val="center"/>
              <w:rPr>
                <w:sz w:val="24"/>
              </w:rPr>
            </w:pPr>
          </w:p>
        </w:tc>
      </w:tr>
      <w:tr w14:paraId="329D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3D0ADF67">
            <w:pPr>
              <w:tabs>
                <w:tab w:val="left" w:pos="993"/>
              </w:tabs>
              <w:spacing w:line="360" w:lineRule="auto"/>
              <w:jc w:val="center"/>
              <w:rPr>
                <w:sz w:val="24"/>
              </w:rPr>
            </w:pPr>
          </w:p>
        </w:tc>
        <w:tc>
          <w:tcPr>
            <w:tcW w:w="1446" w:type="dxa"/>
          </w:tcPr>
          <w:p w14:paraId="740E741C">
            <w:pPr>
              <w:tabs>
                <w:tab w:val="left" w:pos="993"/>
              </w:tabs>
              <w:spacing w:line="360" w:lineRule="auto"/>
              <w:jc w:val="center"/>
              <w:rPr>
                <w:sz w:val="24"/>
              </w:rPr>
            </w:pPr>
          </w:p>
        </w:tc>
        <w:tc>
          <w:tcPr>
            <w:tcW w:w="1176" w:type="dxa"/>
            <w:gridSpan w:val="3"/>
          </w:tcPr>
          <w:p w14:paraId="499FE018">
            <w:pPr>
              <w:tabs>
                <w:tab w:val="left" w:pos="993"/>
              </w:tabs>
              <w:spacing w:line="360" w:lineRule="auto"/>
              <w:jc w:val="center"/>
              <w:rPr>
                <w:sz w:val="24"/>
              </w:rPr>
            </w:pPr>
          </w:p>
        </w:tc>
        <w:tc>
          <w:tcPr>
            <w:tcW w:w="1716" w:type="dxa"/>
            <w:gridSpan w:val="3"/>
          </w:tcPr>
          <w:p w14:paraId="32261C9E">
            <w:pPr>
              <w:tabs>
                <w:tab w:val="left" w:pos="993"/>
              </w:tabs>
              <w:spacing w:line="360" w:lineRule="auto"/>
              <w:jc w:val="center"/>
              <w:rPr>
                <w:sz w:val="24"/>
              </w:rPr>
            </w:pPr>
          </w:p>
        </w:tc>
        <w:tc>
          <w:tcPr>
            <w:tcW w:w="1446" w:type="dxa"/>
            <w:gridSpan w:val="3"/>
          </w:tcPr>
          <w:p w14:paraId="68209217">
            <w:pPr>
              <w:tabs>
                <w:tab w:val="left" w:pos="993"/>
              </w:tabs>
              <w:spacing w:line="360" w:lineRule="auto"/>
              <w:jc w:val="center"/>
              <w:rPr>
                <w:sz w:val="24"/>
              </w:rPr>
            </w:pPr>
          </w:p>
        </w:tc>
        <w:tc>
          <w:tcPr>
            <w:tcW w:w="1446" w:type="dxa"/>
          </w:tcPr>
          <w:p w14:paraId="51E7EBBC">
            <w:pPr>
              <w:tabs>
                <w:tab w:val="left" w:pos="993"/>
              </w:tabs>
              <w:spacing w:line="360" w:lineRule="auto"/>
              <w:jc w:val="center"/>
              <w:rPr>
                <w:sz w:val="24"/>
              </w:rPr>
            </w:pPr>
          </w:p>
        </w:tc>
      </w:tr>
      <w:tr w14:paraId="6A5F3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414E3641">
            <w:pPr>
              <w:tabs>
                <w:tab w:val="left" w:pos="993"/>
              </w:tabs>
              <w:spacing w:line="360" w:lineRule="auto"/>
              <w:jc w:val="center"/>
              <w:rPr>
                <w:sz w:val="24"/>
              </w:rPr>
            </w:pPr>
          </w:p>
        </w:tc>
        <w:tc>
          <w:tcPr>
            <w:tcW w:w="1446" w:type="dxa"/>
          </w:tcPr>
          <w:p w14:paraId="2B84B9F3">
            <w:pPr>
              <w:tabs>
                <w:tab w:val="left" w:pos="993"/>
              </w:tabs>
              <w:spacing w:line="360" w:lineRule="auto"/>
              <w:jc w:val="center"/>
              <w:rPr>
                <w:sz w:val="24"/>
              </w:rPr>
            </w:pPr>
          </w:p>
        </w:tc>
        <w:tc>
          <w:tcPr>
            <w:tcW w:w="1176" w:type="dxa"/>
            <w:gridSpan w:val="3"/>
          </w:tcPr>
          <w:p w14:paraId="1503225C">
            <w:pPr>
              <w:tabs>
                <w:tab w:val="left" w:pos="993"/>
              </w:tabs>
              <w:spacing w:line="360" w:lineRule="auto"/>
              <w:jc w:val="center"/>
              <w:rPr>
                <w:sz w:val="24"/>
              </w:rPr>
            </w:pPr>
          </w:p>
        </w:tc>
        <w:tc>
          <w:tcPr>
            <w:tcW w:w="1716" w:type="dxa"/>
            <w:gridSpan w:val="3"/>
          </w:tcPr>
          <w:p w14:paraId="2482AA32">
            <w:pPr>
              <w:tabs>
                <w:tab w:val="left" w:pos="993"/>
              </w:tabs>
              <w:spacing w:line="360" w:lineRule="auto"/>
              <w:jc w:val="center"/>
              <w:rPr>
                <w:sz w:val="24"/>
              </w:rPr>
            </w:pPr>
          </w:p>
        </w:tc>
        <w:tc>
          <w:tcPr>
            <w:tcW w:w="1446" w:type="dxa"/>
            <w:gridSpan w:val="3"/>
          </w:tcPr>
          <w:p w14:paraId="0D48169D">
            <w:pPr>
              <w:tabs>
                <w:tab w:val="left" w:pos="993"/>
              </w:tabs>
              <w:spacing w:line="360" w:lineRule="auto"/>
              <w:jc w:val="center"/>
              <w:rPr>
                <w:sz w:val="24"/>
              </w:rPr>
            </w:pPr>
          </w:p>
        </w:tc>
        <w:tc>
          <w:tcPr>
            <w:tcW w:w="1446" w:type="dxa"/>
          </w:tcPr>
          <w:p w14:paraId="23963048">
            <w:pPr>
              <w:tabs>
                <w:tab w:val="left" w:pos="993"/>
              </w:tabs>
              <w:spacing w:line="360" w:lineRule="auto"/>
              <w:jc w:val="center"/>
              <w:rPr>
                <w:sz w:val="24"/>
              </w:rPr>
            </w:pPr>
          </w:p>
        </w:tc>
      </w:tr>
      <w:tr w14:paraId="0E94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7D57F857">
            <w:pPr>
              <w:tabs>
                <w:tab w:val="left" w:pos="993"/>
              </w:tabs>
              <w:spacing w:line="360" w:lineRule="auto"/>
              <w:jc w:val="center"/>
              <w:rPr>
                <w:sz w:val="24"/>
              </w:rPr>
            </w:pPr>
          </w:p>
        </w:tc>
        <w:tc>
          <w:tcPr>
            <w:tcW w:w="1446" w:type="dxa"/>
          </w:tcPr>
          <w:p w14:paraId="30BCABAD">
            <w:pPr>
              <w:tabs>
                <w:tab w:val="left" w:pos="993"/>
              </w:tabs>
              <w:spacing w:line="360" w:lineRule="auto"/>
              <w:jc w:val="center"/>
              <w:rPr>
                <w:sz w:val="24"/>
              </w:rPr>
            </w:pPr>
          </w:p>
        </w:tc>
        <w:tc>
          <w:tcPr>
            <w:tcW w:w="1176" w:type="dxa"/>
            <w:gridSpan w:val="3"/>
          </w:tcPr>
          <w:p w14:paraId="5BC75715">
            <w:pPr>
              <w:tabs>
                <w:tab w:val="left" w:pos="993"/>
              </w:tabs>
              <w:spacing w:line="360" w:lineRule="auto"/>
              <w:jc w:val="center"/>
              <w:rPr>
                <w:sz w:val="24"/>
              </w:rPr>
            </w:pPr>
          </w:p>
        </w:tc>
        <w:tc>
          <w:tcPr>
            <w:tcW w:w="1716" w:type="dxa"/>
            <w:gridSpan w:val="3"/>
          </w:tcPr>
          <w:p w14:paraId="69C455CD">
            <w:pPr>
              <w:tabs>
                <w:tab w:val="left" w:pos="993"/>
              </w:tabs>
              <w:spacing w:line="360" w:lineRule="auto"/>
              <w:jc w:val="center"/>
              <w:rPr>
                <w:sz w:val="24"/>
              </w:rPr>
            </w:pPr>
          </w:p>
        </w:tc>
        <w:tc>
          <w:tcPr>
            <w:tcW w:w="1446" w:type="dxa"/>
            <w:gridSpan w:val="3"/>
          </w:tcPr>
          <w:p w14:paraId="2B6FA8D7">
            <w:pPr>
              <w:tabs>
                <w:tab w:val="left" w:pos="993"/>
              </w:tabs>
              <w:spacing w:line="360" w:lineRule="auto"/>
              <w:jc w:val="center"/>
              <w:rPr>
                <w:sz w:val="24"/>
              </w:rPr>
            </w:pPr>
          </w:p>
        </w:tc>
        <w:tc>
          <w:tcPr>
            <w:tcW w:w="1446" w:type="dxa"/>
          </w:tcPr>
          <w:p w14:paraId="4A24B464">
            <w:pPr>
              <w:tabs>
                <w:tab w:val="left" w:pos="993"/>
              </w:tabs>
              <w:spacing w:line="360" w:lineRule="auto"/>
              <w:jc w:val="center"/>
              <w:rPr>
                <w:sz w:val="24"/>
              </w:rPr>
            </w:pPr>
          </w:p>
        </w:tc>
      </w:tr>
      <w:tr w14:paraId="5CAD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1DE85AAF">
            <w:pPr>
              <w:tabs>
                <w:tab w:val="left" w:pos="993"/>
              </w:tabs>
              <w:spacing w:line="360" w:lineRule="auto"/>
              <w:jc w:val="center"/>
              <w:rPr>
                <w:sz w:val="24"/>
              </w:rPr>
            </w:pPr>
          </w:p>
        </w:tc>
        <w:tc>
          <w:tcPr>
            <w:tcW w:w="1446" w:type="dxa"/>
          </w:tcPr>
          <w:p w14:paraId="7E829266">
            <w:pPr>
              <w:tabs>
                <w:tab w:val="left" w:pos="993"/>
              </w:tabs>
              <w:spacing w:line="360" w:lineRule="auto"/>
              <w:jc w:val="center"/>
              <w:rPr>
                <w:sz w:val="24"/>
              </w:rPr>
            </w:pPr>
          </w:p>
        </w:tc>
        <w:tc>
          <w:tcPr>
            <w:tcW w:w="1176" w:type="dxa"/>
            <w:gridSpan w:val="3"/>
          </w:tcPr>
          <w:p w14:paraId="56B52073">
            <w:pPr>
              <w:tabs>
                <w:tab w:val="left" w:pos="993"/>
              </w:tabs>
              <w:spacing w:line="360" w:lineRule="auto"/>
              <w:jc w:val="center"/>
              <w:rPr>
                <w:sz w:val="24"/>
              </w:rPr>
            </w:pPr>
          </w:p>
        </w:tc>
        <w:tc>
          <w:tcPr>
            <w:tcW w:w="1716" w:type="dxa"/>
            <w:gridSpan w:val="3"/>
          </w:tcPr>
          <w:p w14:paraId="39E6D4B5">
            <w:pPr>
              <w:tabs>
                <w:tab w:val="left" w:pos="993"/>
              </w:tabs>
              <w:spacing w:line="360" w:lineRule="auto"/>
              <w:jc w:val="center"/>
              <w:rPr>
                <w:sz w:val="24"/>
              </w:rPr>
            </w:pPr>
          </w:p>
        </w:tc>
        <w:tc>
          <w:tcPr>
            <w:tcW w:w="1446" w:type="dxa"/>
            <w:gridSpan w:val="3"/>
          </w:tcPr>
          <w:p w14:paraId="48D8358F">
            <w:pPr>
              <w:tabs>
                <w:tab w:val="left" w:pos="993"/>
              </w:tabs>
              <w:spacing w:line="360" w:lineRule="auto"/>
              <w:jc w:val="center"/>
              <w:rPr>
                <w:sz w:val="24"/>
              </w:rPr>
            </w:pPr>
          </w:p>
        </w:tc>
        <w:tc>
          <w:tcPr>
            <w:tcW w:w="1446" w:type="dxa"/>
          </w:tcPr>
          <w:p w14:paraId="37A0C174">
            <w:pPr>
              <w:tabs>
                <w:tab w:val="left" w:pos="993"/>
              </w:tabs>
              <w:spacing w:line="360" w:lineRule="auto"/>
              <w:jc w:val="center"/>
              <w:rPr>
                <w:sz w:val="24"/>
              </w:rPr>
            </w:pPr>
          </w:p>
        </w:tc>
      </w:tr>
      <w:tr w14:paraId="18A3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56274412">
            <w:pPr>
              <w:tabs>
                <w:tab w:val="left" w:pos="993"/>
              </w:tabs>
              <w:spacing w:line="360" w:lineRule="auto"/>
              <w:jc w:val="center"/>
              <w:rPr>
                <w:sz w:val="24"/>
              </w:rPr>
            </w:pPr>
          </w:p>
        </w:tc>
        <w:tc>
          <w:tcPr>
            <w:tcW w:w="1446" w:type="dxa"/>
          </w:tcPr>
          <w:p w14:paraId="488E14C0">
            <w:pPr>
              <w:tabs>
                <w:tab w:val="left" w:pos="993"/>
              </w:tabs>
              <w:spacing w:line="360" w:lineRule="auto"/>
              <w:jc w:val="center"/>
              <w:rPr>
                <w:sz w:val="24"/>
              </w:rPr>
            </w:pPr>
          </w:p>
        </w:tc>
        <w:tc>
          <w:tcPr>
            <w:tcW w:w="1176" w:type="dxa"/>
            <w:gridSpan w:val="3"/>
          </w:tcPr>
          <w:p w14:paraId="060EF216">
            <w:pPr>
              <w:tabs>
                <w:tab w:val="left" w:pos="993"/>
              </w:tabs>
              <w:spacing w:line="360" w:lineRule="auto"/>
              <w:jc w:val="center"/>
              <w:rPr>
                <w:sz w:val="24"/>
              </w:rPr>
            </w:pPr>
          </w:p>
        </w:tc>
        <w:tc>
          <w:tcPr>
            <w:tcW w:w="1716" w:type="dxa"/>
            <w:gridSpan w:val="3"/>
          </w:tcPr>
          <w:p w14:paraId="2AAEF026">
            <w:pPr>
              <w:tabs>
                <w:tab w:val="left" w:pos="993"/>
              </w:tabs>
              <w:spacing w:line="360" w:lineRule="auto"/>
              <w:jc w:val="center"/>
              <w:rPr>
                <w:sz w:val="24"/>
              </w:rPr>
            </w:pPr>
          </w:p>
        </w:tc>
        <w:tc>
          <w:tcPr>
            <w:tcW w:w="1446" w:type="dxa"/>
            <w:gridSpan w:val="3"/>
          </w:tcPr>
          <w:p w14:paraId="6BD7B71C">
            <w:pPr>
              <w:tabs>
                <w:tab w:val="left" w:pos="993"/>
              </w:tabs>
              <w:spacing w:line="360" w:lineRule="auto"/>
              <w:jc w:val="center"/>
              <w:rPr>
                <w:sz w:val="24"/>
              </w:rPr>
            </w:pPr>
          </w:p>
        </w:tc>
        <w:tc>
          <w:tcPr>
            <w:tcW w:w="1446" w:type="dxa"/>
          </w:tcPr>
          <w:p w14:paraId="109F2AF9">
            <w:pPr>
              <w:tabs>
                <w:tab w:val="left" w:pos="993"/>
              </w:tabs>
              <w:spacing w:line="360" w:lineRule="auto"/>
              <w:jc w:val="center"/>
              <w:rPr>
                <w:sz w:val="24"/>
              </w:rPr>
            </w:pPr>
          </w:p>
        </w:tc>
      </w:tr>
      <w:tr w14:paraId="70EA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4859B05">
            <w:pPr>
              <w:tabs>
                <w:tab w:val="left" w:pos="993"/>
              </w:tabs>
              <w:spacing w:line="360" w:lineRule="auto"/>
              <w:jc w:val="center"/>
              <w:rPr>
                <w:sz w:val="24"/>
              </w:rPr>
            </w:pPr>
          </w:p>
        </w:tc>
        <w:tc>
          <w:tcPr>
            <w:tcW w:w="1446" w:type="dxa"/>
          </w:tcPr>
          <w:p w14:paraId="05C6C8BB">
            <w:pPr>
              <w:tabs>
                <w:tab w:val="left" w:pos="993"/>
              </w:tabs>
              <w:spacing w:line="360" w:lineRule="auto"/>
              <w:jc w:val="center"/>
              <w:rPr>
                <w:sz w:val="24"/>
              </w:rPr>
            </w:pPr>
          </w:p>
        </w:tc>
        <w:tc>
          <w:tcPr>
            <w:tcW w:w="1176" w:type="dxa"/>
            <w:gridSpan w:val="3"/>
          </w:tcPr>
          <w:p w14:paraId="3AA4EAE9">
            <w:pPr>
              <w:tabs>
                <w:tab w:val="left" w:pos="993"/>
              </w:tabs>
              <w:spacing w:line="360" w:lineRule="auto"/>
              <w:jc w:val="center"/>
              <w:rPr>
                <w:sz w:val="24"/>
              </w:rPr>
            </w:pPr>
          </w:p>
        </w:tc>
        <w:tc>
          <w:tcPr>
            <w:tcW w:w="1716" w:type="dxa"/>
            <w:gridSpan w:val="3"/>
          </w:tcPr>
          <w:p w14:paraId="53B8610C">
            <w:pPr>
              <w:tabs>
                <w:tab w:val="left" w:pos="993"/>
              </w:tabs>
              <w:spacing w:line="360" w:lineRule="auto"/>
              <w:jc w:val="center"/>
              <w:rPr>
                <w:sz w:val="24"/>
              </w:rPr>
            </w:pPr>
          </w:p>
        </w:tc>
        <w:tc>
          <w:tcPr>
            <w:tcW w:w="1446" w:type="dxa"/>
            <w:gridSpan w:val="3"/>
          </w:tcPr>
          <w:p w14:paraId="7D0E7D88">
            <w:pPr>
              <w:tabs>
                <w:tab w:val="left" w:pos="993"/>
              </w:tabs>
              <w:spacing w:line="360" w:lineRule="auto"/>
              <w:jc w:val="center"/>
              <w:rPr>
                <w:sz w:val="24"/>
              </w:rPr>
            </w:pPr>
          </w:p>
        </w:tc>
        <w:tc>
          <w:tcPr>
            <w:tcW w:w="1446" w:type="dxa"/>
          </w:tcPr>
          <w:p w14:paraId="650E3540">
            <w:pPr>
              <w:tabs>
                <w:tab w:val="left" w:pos="993"/>
              </w:tabs>
              <w:spacing w:line="360" w:lineRule="auto"/>
              <w:jc w:val="center"/>
              <w:rPr>
                <w:sz w:val="24"/>
              </w:rPr>
            </w:pPr>
          </w:p>
        </w:tc>
      </w:tr>
      <w:tr w14:paraId="390A5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2B331AAB">
            <w:pPr>
              <w:tabs>
                <w:tab w:val="left" w:pos="993"/>
              </w:tabs>
              <w:spacing w:line="360" w:lineRule="auto"/>
              <w:jc w:val="center"/>
              <w:rPr>
                <w:sz w:val="24"/>
              </w:rPr>
            </w:pPr>
          </w:p>
        </w:tc>
        <w:tc>
          <w:tcPr>
            <w:tcW w:w="1446" w:type="dxa"/>
          </w:tcPr>
          <w:p w14:paraId="5955C9F7">
            <w:pPr>
              <w:tabs>
                <w:tab w:val="left" w:pos="993"/>
              </w:tabs>
              <w:spacing w:line="360" w:lineRule="auto"/>
              <w:jc w:val="center"/>
              <w:rPr>
                <w:sz w:val="24"/>
              </w:rPr>
            </w:pPr>
          </w:p>
        </w:tc>
        <w:tc>
          <w:tcPr>
            <w:tcW w:w="1176" w:type="dxa"/>
            <w:gridSpan w:val="3"/>
          </w:tcPr>
          <w:p w14:paraId="32CD1F5C">
            <w:pPr>
              <w:tabs>
                <w:tab w:val="left" w:pos="993"/>
              </w:tabs>
              <w:spacing w:line="360" w:lineRule="auto"/>
              <w:jc w:val="center"/>
              <w:rPr>
                <w:sz w:val="24"/>
              </w:rPr>
            </w:pPr>
          </w:p>
        </w:tc>
        <w:tc>
          <w:tcPr>
            <w:tcW w:w="1716" w:type="dxa"/>
            <w:gridSpan w:val="3"/>
          </w:tcPr>
          <w:p w14:paraId="45F83CDA">
            <w:pPr>
              <w:tabs>
                <w:tab w:val="left" w:pos="993"/>
              </w:tabs>
              <w:spacing w:line="360" w:lineRule="auto"/>
              <w:jc w:val="center"/>
              <w:rPr>
                <w:sz w:val="24"/>
              </w:rPr>
            </w:pPr>
          </w:p>
        </w:tc>
        <w:tc>
          <w:tcPr>
            <w:tcW w:w="1446" w:type="dxa"/>
            <w:gridSpan w:val="3"/>
          </w:tcPr>
          <w:p w14:paraId="033B4D2D">
            <w:pPr>
              <w:tabs>
                <w:tab w:val="left" w:pos="993"/>
              </w:tabs>
              <w:spacing w:line="360" w:lineRule="auto"/>
              <w:jc w:val="center"/>
              <w:rPr>
                <w:sz w:val="24"/>
              </w:rPr>
            </w:pPr>
          </w:p>
        </w:tc>
        <w:tc>
          <w:tcPr>
            <w:tcW w:w="1446" w:type="dxa"/>
          </w:tcPr>
          <w:p w14:paraId="2E1AA741">
            <w:pPr>
              <w:tabs>
                <w:tab w:val="left" w:pos="993"/>
              </w:tabs>
              <w:spacing w:line="360" w:lineRule="auto"/>
              <w:jc w:val="center"/>
              <w:rPr>
                <w:sz w:val="24"/>
              </w:rPr>
            </w:pPr>
          </w:p>
        </w:tc>
      </w:tr>
      <w:tr w14:paraId="7638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6" w:type="dxa"/>
            <w:gridSpan w:val="2"/>
          </w:tcPr>
          <w:p w14:paraId="049F7CBE">
            <w:pPr>
              <w:tabs>
                <w:tab w:val="left" w:pos="993"/>
              </w:tabs>
              <w:spacing w:line="360" w:lineRule="auto"/>
              <w:jc w:val="center"/>
              <w:rPr>
                <w:sz w:val="24"/>
              </w:rPr>
            </w:pPr>
          </w:p>
        </w:tc>
        <w:tc>
          <w:tcPr>
            <w:tcW w:w="1446" w:type="dxa"/>
          </w:tcPr>
          <w:p w14:paraId="38DAE160">
            <w:pPr>
              <w:tabs>
                <w:tab w:val="left" w:pos="993"/>
              </w:tabs>
              <w:spacing w:line="360" w:lineRule="auto"/>
              <w:jc w:val="center"/>
              <w:rPr>
                <w:sz w:val="24"/>
              </w:rPr>
            </w:pPr>
          </w:p>
        </w:tc>
        <w:tc>
          <w:tcPr>
            <w:tcW w:w="1176" w:type="dxa"/>
            <w:gridSpan w:val="3"/>
          </w:tcPr>
          <w:p w14:paraId="3DF75872">
            <w:pPr>
              <w:tabs>
                <w:tab w:val="left" w:pos="993"/>
              </w:tabs>
              <w:spacing w:line="360" w:lineRule="auto"/>
              <w:jc w:val="center"/>
              <w:rPr>
                <w:sz w:val="24"/>
              </w:rPr>
            </w:pPr>
          </w:p>
        </w:tc>
        <w:tc>
          <w:tcPr>
            <w:tcW w:w="1716" w:type="dxa"/>
            <w:gridSpan w:val="3"/>
          </w:tcPr>
          <w:p w14:paraId="5D9665BB">
            <w:pPr>
              <w:tabs>
                <w:tab w:val="left" w:pos="993"/>
              </w:tabs>
              <w:spacing w:line="360" w:lineRule="auto"/>
              <w:jc w:val="center"/>
              <w:rPr>
                <w:sz w:val="24"/>
              </w:rPr>
            </w:pPr>
          </w:p>
        </w:tc>
        <w:tc>
          <w:tcPr>
            <w:tcW w:w="1446" w:type="dxa"/>
            <w:gridSpan w:val="3"/>
          </w:tcPr>
          <w:p w14:paraId="29AAAFD7">
            <w:pPr>
              <w:tabs>
                <w:tab w:val="left" w:pos="993"/>
              </w:tabs>
              <w:spacing w:line="360" w:lineRule="auto"/>
              <w:jc w:val="center"/>
              <w:rPr>
                <w:sz w:val="24"/>
              </w:rPr>
            </w:pPr>
          </w:p>
        </w:tc>
        <w:tc>
          <w:tcPr>
            <w:tcW w:w="1446" w:type="dxa"/>
          </w:tcPr>
          <w:p w14:paraId="19BEEF02">
            <w:pPr>
              <w:tabs>
                <w:tab w:val="left" w:pos="993"/>
              </w:tabs>
              <w:spacing w:line="360" w:lineRule="auto"/>
              <w:jc w:val="center"/>
              <w:rPr>
                <w:sz w:val="24"/>
              </w:rPr>
            </w:pPr>
          </w:p>
        </w:tc>
      </w:tr>
    </w:tbl>
    <w:p w14:paraId="4E3D4C60">
      <w:pPr>
        <w:tabs>
          <w:tab w:val="left" w:pos="993"/>
        </w:tabs>
        <w:spacing w:line="360" w:lineRule="auto"/>
        <w:rPr>
          <w:sz w:val="24"/>
        </w:rPr>
      </w:pPr>
    </w:p>
    <w:p w14:paraId="16F4695C">
      <w:pPr>
        <w:tabs>
          <w:tab w:val="left" w:pos="993"/>
        </w:tabs>
        <w:spacing w:line="360" w:lineRule="auto"/>
      </w:pPr>
      <w:r>
        <w:br w:type="page"/>
      </w:r>
    </w:p>
    <w:p w14:paraId="6D914BC9">
      <w:pPr>
        <w:tabs>
          <w:tab w:val="left" w:pos="993"/>
        </w:tabs>
        <w:spacing w:line="360" w:lineRule="auto"/>
        <w:rPr>
          <w:rFonts w:hint="eastAsia" w:eastAsia="宋体"/>
          <w:lang w:eastAsia="zh-CN"/>
        </w:rPr>
      </w:pPr>
      <w:r>
        <w:rPr>
          <w:rFonts w:hAnsi="宋体"/>
          <w:sz w:val="24"/>
          <w:szCs w:val="24"/>
        </w:rPr>
        <w:t>附表</w:t>
      </w:r>
      <w:r>
        <w:rPr>
          <w:rFonts w:hint="eastAsia"/>
          <w:sz w:val="24"/>
          <w:szCs w:val="24"/>
          <w:lang w:val="en-US" w:eastAsia="zh-CN"/>
        </w:rPr>
        <w:t>3</w:t>
      </w:r>
    </w:p>
    <w:p w14:paraId="121BEDE8">
      <w:pPr>
        <w:tabs>
          <w:tab w:val="left" w:pos="993"/>
        </w:tabs>
        <w:spacing w:line="360" w:lineRule="auto"/>
        <w:jc w:val="center"/>
        <w:rPr>
          <w:b/>
          <w:sz w:val="28"/>
        </w:rPr>
      </w:pPr>
      <w:r>
        <w:rPr>
          <w:rFonts w:hAnsi="宋体"/>
          <w:b/>
          <w:sz w:val="28"/>
        </w:rPr>
        <w:t>拟派往本招标工程项目的人员情况</w:t>
      </w:r>
    </w:p>
    <w:p w14:paraId="2B298051">
      <w:pPr>
        <w:tabs>
          <w:tab w:val="left" w:pos="993"/>
        </w:tabs>
        <w:spacing w:line="360" w:lineRule="auto"/>
        <w:rPr>
          <w:u w:val="single"/>
        </w:rPr>
      </w:pPr>
      <w:r>
        <w:rPr>
          <w:rFonts w:hAnsi="宋体"/>
        </w:rPr>
        <w:t>投标申请人名称：</w:t>
      </w:r>
    </w:p>
    <w:tbl>
      <w:tblPr>
        <w:tblStyle w:val="17"/>
        <w:tblW w:w="97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51"/>
        <w:gridCol w:w="698"/>
        <w:gridCol w:w="1888"/>
        <w:gridCol w:w="1119"/>
        <w:gridCol w:w="1119"/>
        <w:gridCol w:w="1119"/>
        <w:gridCol w:w="1119"/>
      </w:tblGrid>
      <w:tr w14:paraId="40DB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Merge w:val="restart"/>
            <w:vAlign w:val="center"/>
          </w:tcPr>
          <w:p w14:paraId="59285779">
            <w:pPr>
              <w:tabs>
                <w:tab w:val="left" w:pos="993"/>
              </w:tabs>
              <w:spacing w:line="440" w:lineRule="exact"/>
              <w:rPr>
                <w:b/>
                <w:bCs/>
                <w:sz w:val="24"/>
              </w:rPr>
            </w:pPr>
            <w:r>
              <w:rPr>
                <w:rFonts w:hAnsi="宋体"/>
                <w:b/>
                <w:bCs/>
                <w:sz w:val="24"/>
              </w:rPr>
              <w:t>职务</w:t>
            </w:r>
          </w:p>
        </w:tc>
        <w:tc>
          <w:tcPr>
            <w:tcW w:w="851" w:type="dxa"/>
            <w:vMerge w:val="restart"/>
            <w:vAlign w:val="center"/>
          </w:tcPr>
          <w:p w14:paraId="3DF57BC1">
            <w:pPr>
              <w:tabs>
                <w:tab w:val="left" w:pos="993"/>
              </w:tabs>
              <w:spacing w:line="440" w:lineRule="exact"/>
              <w:rPr>
                <w:b/>
                <w:bCs/>
                <w:sz w:val="24"/>
              </w:rPr>
            </w:pPr>
            <w:r>
              <w:rPr>
                <w:rFonts w:hAnsi="宋体"/>
                <w:b/>
                <w:bCs/>
                <w:sz w:val="24"/>
              </w:rPr>
              <w:t>姓名</w:t>
            </w:r>
          </w:p>
        </w:tc>
        <w:tc>
          <w:tcPr>
            <w:tcW w:w="698" w:type="dxa"/>
            <w:vMerge w:val="restart"/>
            <w:vAlign w:val="center"/>
          </w:tcPr>
          <w:p w14:paraId="2A4B54AB">
            <w:pPr>
              <w:tabs>
                <w:tab w:val="left" w:pos="993"/>
              </w:tabs>
              <w:spacing w:line="440" w:lineRule="exact"/>
              <w:rPr>
                <w:b/>
                <w:bCs/>
                <w:sz w:val="24"/>
              </w:rPr>
            </w:pPr>
            <w:r>
              <w:rPr>
                <w:rFonts w:hAnsi="宋体"/>
                <w:b/>
                <w:bCs/>
                <w:sz w:val="24"/>
              </w:rPr>
              <w:t>职称</w:t>
            </w:r>
          </w:p>
        </w:tc>
        <w:tc>
          <w:tcPr>
            <w:tcW w:w="5245" w:type="dxa"/>
            <w:gridSpan w:val="4"/>
            <w:vAlign w:val="center"/>
          </w:tcPr>
          <w:p w14:paraId="094EAAA6">
            <w:pPr>
              <w:tabs>
                <w:tab w:val="left" w:pos="993"/>
              </w:tabs>
              <w:spacing w:line="440" w:lineRule="exact"/>
              <w:jc w:val="center"/>
              <w:rPr>
                <w:b/>
                <w:bCs/>
                <w:sz w:val="24"/>
              </w:rPr>
            </w:pPr>
            <w:r>
              <w:rPr>
                <w:rFonts w:hAnsi="宋体"/>
                <w:b/>
                <w:bCs/>
                <w:sz w:val="24"/>
              </w:rPr>
              <w:t>执业或职业资格证明</w:t>
            </w:r>
          </w:p>
        </w:tc>
        <w:tc>
          <w:tcPr>
            <w:tcW w:w="1119" w:type="dxa"/>
            <w:vMerge w:val="restart"/>
            <w:vAlign w:val="center"/>
          </w:tcPr>
          <w:p w14:paraId="2EF8525A">
            <w:pPr>
              <w:tabs>
                <w:tab w:val="left" w:pos="993"/>
              </w:tabs>
              <w:spacing w:line="440" w:lineRule="exact"/>
              <w:jc w:val="center"/>
              <w:rPr>
                <w:b/>
                <w:bCs/>
                <w:sz w:val="24"/>
              </w:rPr>
            </w:pPr>
            <w:r>
              <w:rPr>
                <w:rFonts w:hAnsi="宋体"/>
                <w:b/>
                <w:bCs/>
                <w:sz w:val="24"/>
              </w:rPr>
              <w:t>备注</w:t>
            </w:r>
          </w:p>
        </w:tc>
      </w:tr>
      <w:tr w14:paraId="1B15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vMerge w:val="continue"/>
            <w:vAlign w:val="center"/>
          </w:tcPr>
          <w:p w14:paraId="5AD8F90E">
            <w:pPr>
              <w:tabs>
                <w:tab w:val="left" w:pos="993"/>
              </w:tabs>
              <w:spacing w:line="440" w:lineRule="exact"/>
              <w:rPr>
                <w:b/>
                <w:bCs/>
                <w:sz w:val="24"/>
              </w:rPr>
            </w:pPr>
          </w:p>
        </w:tc>
        <w:tc>
          <w:tcPr>
            <w:tcW w:w="851" w:type="dxa"/>
            <w:vMerge w:val="continue"/>
            <w:vAlign w:val="center"/>
          </w:tcPr>
          <w:p w14:paraId="67675679">
            <w:pPr>
              <w:tabs>
                <w:tab w:val="left" w:pos="993"/>
              </w:tabs>
              <w:spacing w:line="440" w:lineRule="exact"/>
              <w:rPr>
                <w:b/>
                <w:bCs/>
                <w:sz w:val="24"/>
              </w:rPr>
            </w:pPr>
          </w:p>
        </w:tc>
        <w:tc>
          <w:tcPr>
            <w:tcW w:w="698" w:type="dxa"/>
            <w:vMerge w:val="continue"/>
            <w:vAlign w:val="center"/>
          </w:tcPr>
          <w:p w14:paraId="7122BAB4">
            <w:pPr>
              <w:tabs>
                <w:tab w:val="left" w:pos="993"/>
              </w:tabs>
              <w:spacing w:line="440" w:lineRule="exact"/>
              <w:rPr>
                <w:b/>
                <w:bCs/>
                <w:sz w:val="24"/>
              </w:rPr>
            </w:pPr>
          </w:p>
        </w:tc>
        <w:tc>
          <w:tcPr>
            <w:tcW w:w="1888" w:type="dxa"/>
            <w:vAlign w:val="center"/>
          </w:tcPr>
          <w:p w14:paraId="16A374DF">
            <w:pPr>
              <w:tabs>
                <w:tab w:val="left" w:pos="993"/>
              </w:tabs>
              <w:spacing w:line="440" w:lineRule="exact"/>
              <w:rPr>
                <w:b/>
                <w:bCs/>
                <w:sz w:val="24"/>
              </w:rPr>
            </w:pPr>
            <w:r>
              <w:rPr>
                <w:rFonts w:hAnsi="宋体"/>
                <w:b/>
                <w:bCs/>
                <w:sz w:val="24"/>
              </w:rPr>
              <w:t>证书名称</w:t>
            </w:r>
          </w:p>
        </w:tc>
        <w:tc>
          <w:tcPr>
            <w:tcW w:w="1119" w:type="dxa"/>
            <w:vAlign w:val="center"/>
          </w:tcPr>
          <w:p w14:paraId="785105DC">
            <w:pPr>
              <w:tabs>
                <w:tab w:val="left" w:pos="993"/>
              </w:tabs>
              <w:spacing w:line="440" w:lineRule="exact"/>
              <w:rPr>
                <w:b/>
                <w:bCs/>
                <w:sz w:val="24"/>
              </w:rPr>
            </w:pPr>
            <w:r>
              <w:rPr>
                <w:rFonts w:hAnsi="宋体"/>
                <w:b/>
                <w:bCs/>
                <w:sz w:val="24"/>
              </w:rPr>
              <w:t>级别</w:t>
            </w:r>
          </w:p>
        </w:tc>
        <w:tc>
          <w:tcPr>
            <w:tcW w:w="1119" w:type="dxa"/>
            <w:vAlign w:val="center"/>
          </w:tcPr>
          <w:p w14:paraId="13316C18">
            <w:pPr>
              <w:tabs>
                <w:tab w:val="left" w:pos="993"/>
              </w:tabs>
              <w:spacing w:line="440" w:lineRule="exact"/>
              <w:rPr>
                <w:b/>
                <w:bCs/>
                <w:sz w:val="24"/>
              </w:rPr>
            </w:pPr>
            <w:r>
              <w:rPr>
                <w:rFonts w:hAnsi="宋体"/>
                <w:b/>
                <w:bCs/>
                <w:sz w:val="24"/>
              </w:rPr>
              <w:t>证号</w:t>
            </w:r>
          </w:p>
        </w:tc>
        <w:tc>
          <w:tcPr>
            <w:tcW w:w="1119" w:type="dxa"/>
            <w:vAlign w:val="center"/>
          </w:tcPr>
          <w:p w14:paraId="3E49FC37">
            <w:pPr>
              <w:tabs>
                <w:tab w:val="left" w:pos="993"/>
              </w:tabs>
              <w:spacing w:line="440" w:lineRule="exact"/>
              <w:rPr>
                <w:b/>
                <w:bCs/>
                <w:sz w:val="24"/>
              </w:rPr>
            </w:pPr>
            <w:r>
              <w:rPr>
                <w:rFonts w:hAnsi="宋体"/>
                <w:b/>
                <w:bCs/>
                <w:sz w:val="24"/>
              </w:rPr>
              <w:t>专业</w:t>
            </w:r>
          </w:p>
        </w:tc>
        <w:tc>
          <w:tcPr>
            <w:tcW w:w="1119" w:type="dxa"/>
            <w:vMerge w:val="continue"/>
          </w:tcPr>
          <w:p w14:paraId="57CBF18F">
            <w:pPr>
              <w:tabs>
                <w:tab w:val="left" w:pos="993"/>
              </w:tabs>
              <w:spacing w:line="440" w:lineRule="exact"/>
              <w:rPr>
                <w:b/>
                <w:bCs/>
                <w:sz w:val="24"/>
              </w:rPr>
            </w:pPr>
          </w:p>
        </w:tc>
      </w:tr>
      <w:tr w14:paraId="17F8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vAlign w:val="center"/>
          </w:tcPr>
          <w:p w14:paraId="799413B5">
            <w:pPr>
              <w:tabs>
                <w:tab w:val="left" w:pos="993"/>
              </w:tabs>
              <w:spacing w:line="440" w:lineRule="exact"/>
              <w:rPr>
                <w:bCs/>
                <w:sz w:val="24"/>
              </w:rPr>
            </w:pPr>
            <w:r>
              <w:rPr>
                <w:rFonts w:hAnsi="宋体"/>
                <w:bCs/>
                <w:sz w:val="24"/>
              </w:rPr>
              <w:t>项目负责人</w:t>
            </w:r>
          </w:p>
        </w:tc>
        <w:tc>
          <w:tcPr>
            <w:tcW w:w="851" w:type="dxa"/>
            <w:vAlign w:val="center"/>
          </w:tcPr>
          <w:p w14:paraId="39284CB2">
            <w:pPr>
              <w:tabs>
                <w:tab w:val="left" w:pos="993"/>
              </w:tabs>
              <w:spacing w:line="440" w:lineRule="exact"/>
              <w:rPr>
                <w:b/>
                <w:bCs/>
                <w:sz w:val="24"/>
              </w:rPr>
            </w:pPr>
          </w:p>
        </w:tc>
        <w:tc>
          <w:tcPr>
            <w:tcW w:w="698" w:type="dxa"/>
            <w:vAlign w:val="center"/>
          </w:tcPr>
          <w:p w14:paraId="05B225D2">
            <w:pPr>
              <w:tabs>
                <w:tab w:val="left" w:pos="993"/>
              </w:tabs>
              <w:spacing w:line="440" w:lineRule="exact"/>
              <w:rPr>
                <w:b/>
                <w:bCs/>
                <w:sz w:val="24"/>
              </w:rPr>
            </w:pPr>
          </w:p>
        </w:tc>
        <w:tc>
          <w:tcPr>
            <w:tcW w:w="1888" w:type="dxa"/>
          </w:tcPr>
          <w:p w14:paraId="23BB749E">
            <w:pPr>
              <w:tabs>
                <w:tab w:val="left" w:pos="993"/>
              </w:tabs>
              <w:spacing w:line="440" w:lineRule="exact"/>
              <w:rPr>
                <w:b/>
                <w:bCs/>
                <w:sz w:val="24"/>
              </w:rPr>
            </w:pPr>
          </w:p>
        </w:tc>
        <w:tc>
          <w:tcPr>
            <w:tcW w:w="1119" w:type="dxa"/>
          </w:tcPr>
          <w:p w14:paraId="6B6385A4">
            <w:pPr>
              <w:tabs>
                <w:tab w:val="left" w:pos="993"/>
              </w:tabs>
              <w:spacing w:line="440" w:lineRule="exact"/>
              <w:rPr>
                <w:b/>
                <w:bCs/>
                <w:sz w:val="24"/>
              </w:rPr>
            </w:pPr>
          </w:p>
        </w:tc>
        <w:tc>
          <w:tcPr>
            <w:tcW w:w="1119" w:type="dxa"/>
          </w:tcPr>
          <w:p w14:paraId="3DC0BC8F">
            <w:pPr>
              <w:tabs>
                <w:tab w:val="left" w:pos="993"/>
              </w:tabs>
              <w:spacing w:line="440" w:lineRule="exact"/>
              <w:rPr>
                <w:b/>
                <w:bCs/>
                <w:sz w:val="24"/>
              </w:rPr>
            </w:pPr>
          </w:p>
        </w:tc>
        <w:tc>
          <w:tcPr>
            <w:tcW w:w="1119" w:type="dxa"/>
          </w:tcPr>
          <w:p w14:paraId="59B49043">
            <w:pPr>
              <w:tabs>
                <w:tab w:val="left" w:pos="993"/>
              </w:tabs>
              <w:spacing w:line="440" w:lineRule="exact"/>
              <w:rPr>
                <w:b/>
                <w:bCs/>
                <w:sz w:val="24"/>
              </w:rPr>
            </w:pPr>
          </w:p>
        </w:tc>
        <w:tc>
          <w:tcPr>
            <w:tcW w:w="1119" w:type="dxa"/>
          </w:tcPr>
          <w:p w14:paraId="69E6CD79">
            <w:pPr>
              <w:tabs>
                <w:tab w:val="left" w:pos="993"/>
              </w:tabs>
              <w:spacing w:line="440" w:lineRule="exact"/>
              <w:rPr>
                <w:b/>
                <w:bCs/>
                <w:sz w:val="24"/>
              </w:rPr>
            </w:pPr>
          </w:p>
        </w:tc>
      </w:tr>
      <w:tr w14:paraId="6D9D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0D3ECBA8">
            <w:pPr>
              <w:tabs>
                <w:tab w:val="left" w:pos="993"/>
              </w:tabs>
              <w:spacing w:line="440" w:lineRule="exact"/>
              <w:rPr>
                <w:bCs/>
                <w:sz w:val="24"/>
              </w:rPr>
            </w:pPr>
            <w:r>
              <w:rPr>
                <w:rFonts w:hAnsi="宋体"/>
                <w:bCs/>
                <w:sz w:val="24"/>
              </w:rPr>
              <w:t>技术负责人</w:t>
            </w:r>
          </w:p>
        </w:tc>
        <w:tc>
          <w:tcPr>
            <w:tcW w:w="851" w:type="dxa"/>
          </w:tcPr>
          <w:p w14:paraId="3F829CF7">
            <w:pPr>
              <w:tabs>
                <w:tab w:val="left" w:pos="993"/>
              </w:tabs>
              <w:spacing w:line="440" w:lineRule="exact"/>
              <w:rPr>
                <w:b/>
                <w:bCs/>
                <w:sz w:val="24"/>
              </w:rPr>
            </w:pPr>
          </w:p>
        </w:tc>
        <w:tc>
          <w:tcPr>
            <w:tcW w:w="698" w:type="dxa"/>
          </w:tcPr>
          <w:p w14:paraId="298BB19D">
            <w:pPr>
              <w:tabs>
                <w:tab w:val="left" w:pos="993"/>
              </w:tabs>
              <w:spacing w:line="440" w:lineRule="exact"/>
              <w:rPr>
                <w:b/>
                <w:bCs/>
                <w:sz w:val="24"/>
              </w:rPr>
            </w:pPr>
          </w:p>
        </w:tc>
        <w:tc>
          <w:tcPr>
            <w:tcW w:w="1888" w:type="dxa"/>
          </w:tcPr>
          <w:p w14:paraId="5071DA56">
            <w:pPr>
              <w:tabs>
                <w:tab w:val="left" w:pos="993"/>
              </w:tabs>
              <w:spacing w:line="440" w:lineRule="exact"/>
              <w:rPr>
                <w:b/>
                <w:bCs/>
                <w:sz w:val="24"/>
              </w:rPr>
            </w:pPr>
          </w:p>
        </w:tc>
        <w:tc>
          <w:tcPr>
            <w:tcW w:w="1119" w:type="dxa"/>
          </w:tcPr>
          <w:p w14:paraId="50639625">
            <w:pPr>
              <w:tabs>
                <w:tab w:val="left" w:pos="993"/>
              </w:tabs>
              <w:spacing w:line="440" w:lineRule="exact"/>
              <w:rPr>
                <w:b/>
                <w:bCs/>
                <w:sz w:val="24"/>
              </w:rPr>
            </w:pPr>
          </w:p>
        </w:tc>
        <w:tc>
          <w:tcPr>
            <w:tcW w:w="1119" w:type="dxa"/>
          </w:tcPr>
          <w:p w14:paraId="53D5480F">
            <w:pPr>
              <w:tabs>
                <w:tab w:val="left" w:pos="993"/>
              </w:tabs>
              <w:spacing w:line="440" w:lineRule="exact"/>
              <w:rPr>
                <w:b/>
                <w:bCs/>
                <w:sz w:val="24"/>
              </w:rPr>
            </w:pPr>
          </w:p>
        </w:tc>
        <w:tc>
          <w:tcPr>
            <w:tcW w:w="1119" w:type="dxa"/>
          </w:tcPr>
          <w:p w14:paraId="24B7EA2D">
            <w:pPr>
              <w:tabs>
                <w:tab w:val="left" w:pos="993"/>
              </w:tabs>
              <w:spacing w:line="440" w:lineRule="exact"/>
              <w:rPr>
                <w:b/>
                <w:bCs/>
                <w:sz w:val="24"/>
              </w:rPr>
            </w:pPr>
          </w:p>
        </w:tc>
        <w:tc>
          <w:tcPr>
            <w:tcW w:w="1119" w:type="dxa"/>
          </w:tcPr>
          <w:p w14:paraId="4975CA81">
            <w:pPr>
              <w:tabs>
                <w:tab w:val="left" w:pos="993"/>
              </w:tabs>
              <w:spacing w:line="440" w:lineRule="exact"/>
              <w:rPr>
                <w:b/>
                <w:bCs/>
                <w:sz w:val="24"/>
              </w:rPr>
            </w:pPr>
          </w:p>
        </w:tc>
      </w:tr>
      <w:tr w14:paraId="5180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430E3BA">
            <w:pPr>
              <w:tabs>
                <w:tab w:val="left" w:pos="993"/>
              </w:tabs>
              <w:spacing w:line="440" w:lineRule="exact"/>
              <w:rPr>
                <w:bCs/>
                <w:sz w:val="24"/>
              </w:rPr>
            </w:pPr>
            <w:r>
              <w:rPr>
                <w:rFonts w:hAnsi="宋体"/>
                <w:bCs/>
                <w:sz w:val="24"/>
              </w:rPr>
              <w:t>质量员</w:t>
            </w:r>
          </w:p>
        </w:tc>
        <w:tc>
          <w:tcPr>
            <w:tcW w:w="851" w:type="dxa"/>
          </w:tcPr>
          <w:p w14:paraId="09A9DAB9">
            <w:pPr>
              <w:tabs>
                <w:tab w:val="left" w:pos="993"/>
              </w:tabs>
              <w:spacing w:line="440" w:lineRule="exact"/>
              <w:rPr>
                <w:b/>
                <w:bCs/>
                <w:sz w:val="24"/>
              </w:rPr>
            </w:pPr>
          </w:p>
        </w:tc>
        <w:tc>
          <w:tcPr>
            <w:tcW w:w="698" w:type="dxa"/>
          </w:tcPr>
          <w:p w14:paraId="38A1B504">
            <w:pPr>
              <w:tabs>
                <w:tab w:val="left" w:pos="993"/>
              </w:tabs>
              <w:spacing w:line="440" w:lineRule="exact"/>
              <w:rPr>
                <w:b/>
                <w:bCs/>
                <w:sz w:val="24"/>
              </w:rPr>
            </w:pPr>
          </w:p>
        </w:tc>
        <w:tc>
          <w:tcPr>
            <w:tcW w:w="1888" w:type="dxa"/>
          </w:tcPr>
          <w:p w14:paraId="3D966BED">
            <w:pPr>
              <w:tabs>
                <w:tab w:val="left" w:pos="993"/>
              </w:tabs>
              <w:spacing w:line="440" w:lineRule="exact"/>
              <w:rPr>
                <w:b/>
                <w:bCs/>
                <w:sz w:val="24"/>
              </w:rPr>
            </w:pPr>
          </w:p>
        </w:tc>
        <w:tc>
          <w:tcPr>
            <w:tcW w:w="1119" w:type="dxa"/>
          </w:tcPr>
          <w:p w14:paraId="729B2BAA">
            <w:pPr>
              <w:tabs>
                <w:tab w:val="left" w:pos="993"/>
              </w:tabs>
              <w:spacing w:line="440" w:lineRule="exact"/>
              <w:rPr>
                <w:b/>
                <w:bCs/>
                <w:sz w:val="24"/>
              </w:rPr>
            </w:pPr>
          </w:p>
        </w:tc>
        <w:tc>
          <w:tcPr>
            <w:tcW w:w="1119" w:type="dxa"/>
          </w:tcPr>
          <w:p w14:paraId="6C5B33FA">
            <w:pPr>
              <w:tabs>
                <w:tab w:val="left" w:pos="993"/>
              </w:tabs>
              <w:spacing w:line="440" w:lineRule="exact"/>
              <w:rPr>
                <w:b/>
                <w:bCs/>
                <w:sz w:val="24"/>
              </w:rPr>
            </w:pPr>
          </w:p>
        </w:tc>
        <w:tc>
          <w:tcPr>
            <w:tcW w:w="1119" w:type="dxa"/>
          </w:tcPr>
          <w:p w14:paraId="424C2764">
            <w:pPr>
              <w:tabs>
                <w:tab w:val="left" w:pos="993"/>
              </w:tabs>
              <w:spacing w:line="440" w:lineRule="exact"/>
              <w:rPr>
                <w:b/>
                <w:bCs/>
                <w:sz w:val="24"/>
              </w:rPr>
            </w:pPr>
          </w:p>
        </w:tc>
        <w:tc>
          <w:tcPr>
            <w:tcW w:w="1119" w:type="dxa"/>
          </w:tcPr>
          <w:p w14:paraId="3C11F5EB">
            <w:pPr>
              <w:tabs>
                <w:tab w:val="left" w:pos="993"/>
              </w:tabs>
              <w:spacing w:line="440" w:lineRule="exact"/>
              <w:rPr>
                <w:b/>
                <w:bCs/>
                <w:sz w:val="24"/>
              </w:rPr>
            </w:pPr>
          </w:p>
        </w:tc>
      </w:tr>
      <w:tr w14:paraId="6687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161F5E06">
            <w:pPr>
              <w:tabs>
                <w:tab w:val="left" w:pos="993"/>
              </w:tabs>
              <w:spacing w:line="440" w:lineRule="exact"/>
              <w:rPr>
                <w:bCs/>
                <w:sz w:val="24"/>
              </w:rPr>
            </w:pPr>
            <w:r>
              <w:rPr>
                <w:rFonts w:hAnsi="宋体"/>
                <w:bCs/>
                <w:sz w:val="24"/>
              </w:rPr>
              <w:t>安全员</w:t>
            </w:r>
          </w:p>
        </w:tc>
        <w:tc>
          <w:tcPr>
            <w:tcW w:w="851" w:type="dxa"/>
          </w:tcPr>
          <w:p w14:paraId="6CC77F35">
            <w:pPr>
              <w:tabs>
                <w:tab w:val="left" w:pos="993"/>
              </w:tabs>
              <w:spacing w:line="440" w:lineRule="exact"/>
              <w:rPr>
                <w:b/>
                <w:bCs/>
                <w:sz w:val="24"/>
              </w:rPr>
            </w:pPr>
          </w:p>
        </w:tc>
        <w:tc>
          <w:tcPr>
            <w:tcW w:w="698" w:type="dxa"/>
          </w:tcPr>
          <w:p w14:paraId="33158C10">
            <w:pPr>
              <w:tabs>
                <w:tab w:val="left" w:pos="993"/>
              </w:tabs>
              <w:spacing w:line="440" w:lineRule="exact"/>
              <w:rPr>
                <w:b/>
                <w:bCs/>
                <w:sz w:val="24"/>
              </w:rPr>
            </w:pPr>
          </w:p>
        </w:tc>
        <w:tc>
          <w:tcPr>
            <w:tcW w:w="1888" w:type="dxa"/>
          </w:tcPr>
          <w:p w14:paraId="22BAD78F">
            <w:pPr>
              <w:tabs>
                <w:tab w:val="left" w:pos="993"/>
              </w:tabs>
              <w:spacing w:line="440" w:lineRule="exact"/>
              <w:rPr>
                <w:b/>
                <w:bCs/>
                <w:sz w:val="24"/>
              </w:rPr>
            </w:pPr>
          </w:p>
        </w:tc>
        <w:tc>
          <w:tcPr>
            <w:tcW w:w="1119" w:type="dxa"/>
          </w:tcPr>
          <w:p w14:paraId="7B0606E0">
            <w:pPr>
              <w:tabs>
                <w:tab w:val="left" w:pos="993"/>
              </w:tabs>
              <w:spacing w:line="440" w:lineRule="exact"/>
              <w:rPr>
                <w:b/>
                <w:bCs/>
                <w:sz w:val="24"/>
              </w:rPr>
            </w:pPr>
          </w:p>
        </w:tc>
        <w:tc>
          <w:tcPr>
            <w:tcW w:w="1119" w:type="dxa"/>
          </w:tcPr>
          <w:p w14:paraId="66F71535">
            <w:pPr>
              <w:tabs>
                <w:tab w:val="left" w:pos="993"/>
              </w:tabs>
              <w:spacing w:line="440" w:lineRule="exact"/>
              <w:rPr>
                <w:b/>
                <w:bCs/>
                <w:sz w:val="24"/>
              </w:rPr>
            </w:pPr>
          </w:p>
        </w:tc>
        <w:tc>
          <w:tcPr>
            <w:tcW w:w="1119" w:type="dxa"/>
          </w:tcPr>
          <w:p w14:paraId="2598B3DB">
            <w:pPr>
              <w:tabs>
                <w:tab w:val="left" w:pos="993"/>
              </w:tabs>
              <w:spacing w:line="440" w:lineRule="exact"/>
              <w:rPr>
                <w:b/>
                <w:bCs/>
                <w:sz w:val="24"/>
              </w:rPr>
            </w:pPr>
          </w:p>
        </w:tc>
        <w:tc>
          <w:tcPr>
            <w:tcW w:w="1119" w:type="dxa"/>
          </w:tcPr>
          <w:p w14:paraId="5C0FA5F5">
            <w:pPr>
              <w:tabs>
                <w:tab w:val="left" w:pos="993"/>
              </w:tabs>
              <w:spacing w:line="440" w:lineRule="exact"/>
              <w:rPr>
                <w:b/>
                <w:bCs/>
                <w:sz w:val="24"/>
              </w:rPr>
            </w:pPr>
          </w:p>
        </w:tc>
      </w:tr>
      <w:tr w14:paraId="63C51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809" w:type="dxa"/>
          </w:tcPr>
          <w:p w14:paraId="647D3122">
            <w:pPr>
              <w:tabs>
                <w:tab w:val="left" w:pos="993"/>
              </w:tabs>
              <w:spacing w:line="440" w:lineRule="exact"/>
              <w:rPr>
                <w:bCs/>
                <w:sz w:val="24"/>
              </w:rPr>
            </w:pPr>
            <w:r>
              <w:rPr>
                <w:rFonts w:hAnsi="宋体"/>
                <w:bCs/>
                <w:sz w:val="24"/>
              </w:rPr>
              <w:t>施工员</w:t>
            </w:r>
          </w:p>
        </w:tc>
        <w:tc>
          <w:tcPr>
            <w:tcW w:w="851" w:type="dxa"/>
          </w:tcPr>
          <w:p w14:paraId="785F2023">
            <w:pPr>
              <w:tabs>
                <w:tab w:val="left" w:pos="993"/>
              </w:tabs>
              <w:spacing w:line="440" w:lineRule="exact"/>
              <w:rPr>
                <w:b/>
                <w:bCs/>
                <w:sz w:val="24"/>
              </w:rPr>
            </w:pPr>
          </w:p>
        </w:tc>
        <w:tc>
          <w:tcPr>
            <w:tcW w:w="698" w:type="dxa"/>
          </w:tcPr>
          <w:p w14:paraId="481EBD94">
            <w:pPr>
              <w:tabs>
                <w:tab w:val="left" w:pos="993"/>
              </w:tabs>
              <w:spacing w:line="440" w:lineRule="exact"/>
              <w:rPr>
                <w:b/>
                <w:bCs/>
                <w:sz w:val="24"/>
              </w:rPr>
            </w:pPr>
          </w:p>
        </w:tc>
        <w:tc>
          <w:tcPr>
            <w:tcW w:w="1888" w:type="dxa"/>
          </w:tcPr>
          <w:p w14:paraId="666F0EF3">
            <w:pPr>
              <w:tabs>
                <w:tab w:val="left" w:pos="993"/>
              </w:tabs>
              <w:spacing w:line="440" w:lineRule="exact"/>
              <w:rPr>
                <w:b/>
                <w:bCs/>
                <w:sz w:val="24"/>
              </w:rPr>
            </w:pPr>
          </w:p>
        </w:tc>
        <w:tc>
          <w:tcPr>
            <w:tcW w:w="1119" w:type="dxa"/>
          </w:tcPr>
          <w:p w14:paraId="08FE6F23">
            <w:pPr>
              <w:tabs>
                <w:tab w:val="left" w:pos="993"/>
              </w:tabs>
              <w:spacing w:line="440" w:lineRule="exact"/>
              <w:rPr>
                <w:b/>
                <w:bCs/>
                <w:sz w:val="24"/>
              </w:rPr>
            </w:pPr>
          </w:p>
        </w:tc>
        <w:tc>
          <w:tcPr>
            <w:tcW w:w="1119" w:type="dxa"/>
          </w:tcPr>
          <w:p w14:paraId="7E8DC75C">
            <w:pPr>
              <w:tabs>
                <w:tab w:val="left" w:pos="993"/>
              </w:tabs>
              <w:spacing w:line="440" w:lineRule="exact"/>
              <w:rPr>
                <w:b/>
                <w:bCs/>
                <w:sz w:val="24"/>
              </w:rPr>
            </w:pPr>
          </w:p>
        </w:tc>
        <w:tc>
          <w:tcPr>
            <w:tcW w:w="1119" w:type="dxa"/>
          </w:tcPr>
          <w:p w14:paraId="029484BF">
            <w:pPr>
              <w:tabs>
                <w:tab w:val="left" w:pos="993"/>
              </w:tabs>
              <w:spacing w:line="440" w:lineRule="exact"/>
              <w:rPr>
                <w:b/>
                <w:bCs/>
                <w:sz w:val="24"/>
              </w:rPr>
            </w:pPr>
          </w:p>
        </w:tc>
        <w:tc>
          <w:tcPr>
            <w:tcW w:w="1119" w:type="dxa"/>
          </w:tcPr>
          <w:p w14:paraId="105AED1D">
            <w:pPr>
              <w:tabs>
                <w:tab w:val="left" w:pos="993"/>
              </w:tabs>
              <w:spacing w:line="440" w:lineRule="exact"/>
              <w:rPr>
                <w:b/>
                <w:bCs/>
                <w:sz w:val="24"/>
              </w:rPr>
            </w:pPr>
          </w:p>
        </w:tc>
      </w:tr>
      <w:tr w14:paraId="3A5E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61782269">
            <w:pPr>
              <w:tabs>
                <w:tab w:val="left" w:pos="993"/>
              </w:tabs>
              <w:spacing w:line="440" w:lineRule="exact"/>
              <w:rPr>
                <w:b/>
                <w:bCs/>
                <w:sz w:val="24"/>
              </w:rPr>
            </w:pPr>
          </w:p>
        </w:tc>
        <w:tc>
          <w:tcPr>
            <w:tcW w:w="851" w:type="dxa"/>
          </w:tcPr>
          <w:p w14:paraId="4E398F09">
            <w:pPr>
              <w:tabs>
                <w:tab w:val="left" w:pos="993"/>
              </w:tabs>
              <w:spacing w:line="440" w:lineRule="exact"/>
              <w:rPr>
                <w:b/>
                <w:bCs/>
                <w:sz w:val="24"/>
              </w:rPr>
            </w:pPr>
          </w:p>
        </w:tc>
        <w:tc>
          <w:tcPr>
            <w:tcW w:w="698" w:type="dxa"/>
          </w:tcPr>
          <w:p w14:paraId="182B8B3B">
            <w:pPr>
              <w:tabs>
                <w:tab w:val="left" w:pos="993"/>
              </w:tabs>
              <w:spacing w:line="440" w:lineRule="exact"/>
              <w:rPr>
                <w:b/>
                <w:bCs/>
                <w:sz w:val="24"/>
              </w:rPr>
            </w:pPr>
          </w:p>
        </w:tc>
        <w:tc>
          <w:tcPr>
            <w:tcW w:w="1888" w:type="dxa"/>
          </w:tcPr>
          <w:p w14:paraId="5518E420">
            <w:pPr>
              <w:tabs>
                <w:tab w:val="left" w:pos="993"/>
              </w:tabs>
              <w:spacing w:line="440" w:lineRule="exact"/>
              <w:rPr>
                <w:b/>
                <w:bCs/>
                <w:sz w:val="24"/>
              </w:rPr>
            </w:pPr>
          </w:p>
        </w:tc>
        <w:tc>
          <w:tcPr>
            <w:tcW w:w="1119" w:type="dxa"/>
          </w:tcPr>
          <w:p w14:paraId="42939BF5">
            <w:pPr>
              <w:tabs>
                <w:tab w:val="left" w:pos="993"/>
              </w:tabs>
              <w:spacing w:line="440" w:lineRule="exact"/>
              <w:rPr>
                <w:b/>
                <w:bCs/>
                <w:sz w:val="24"/>
              </w:rPr>
            </w:pPr>
          </w:p>
        </w:tc>
        <w:tc>
          <w:tcPr>
            <w:tcW w:w="1119" w:type="dxa"/>
          </w:tcPr>
          <w:p w14:paraId="67B2A29A">
            <w:pPr>
              <w:tabs>
                <w:tab w:val="left" w:pos="993"/>
              </w:tabs>
              <w:spacing w:line="440" w:lineRule="exact"/>
              <w:rPr>
                <w:b/>
                <w:bCs/>
                <w:sz w:val="24"/>
              </w:rPr>
            </w:pPr>
          </w:p>
        </w:tc>
        <w:tc>
          <w:tcPr>
            <w:tcW w:w="1119" w:type="dxa"/>
          </w:tcPr>
          <w:p w14:paraId="7C547A1E">
            <w:pPr>
              <w:tabs>
                <w:tab w:val="left" w:pos="993"/>
              </w:tabs>
              <w:spacing w:line="440" w:lineRule="exact"/>
              <w:rPr>
                <w:b/>
                <w:bCs/>
                <w:sz w:val="24"/>
              </w:rPr>
            </w:pPr>
          </w:p>
        </w:tc>
        <w:tc>
          <w:tcPr>
            <w:tcW w:w="1119" w:type="dxa"/>
          </w:tcPr>
          <w:p w14:paraId="430F9810">
            <w:pPr>
              <w:tabs>
                <w:tab w:val="left" w:pos="993"/>
              </w:tabs>
              <w:spacing w:line="440" w:lineRule="exact"/>
              <w:rPr>
                <w:b/>
                <w:bCs/>
                <w:sz w:val="24"/>
              </w:rPr>
            </w:pPr>
          </w:p>
        </w:tc>
      </w:tr>
      <w:tr w14:paraId="7400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1D214AA1">
            <w:pPr>
              <w:tabs>
                <w:tab w:val="left" w:pos="993"/>
              </w:tabs>
              <w:spacing w:line="440" w:lineRule="exact"/>
              <w:rPr>
                <w:b/>
                <w:bCs/>
                <w:sz w:val="24"/>
              </w:rPr>
            </w:pPr>
          </w:p>
        </w:tc>
        <w:tc>
          <w:tcPr>
            <w:tcW w:w="851" w:type="dxa"/>
          </w:tcPr>
          <w:p w14:paraId="55B2F281">
            <w:pPr>
              <w:tabs>
                <w:tab w:val="left" w:pos="993"/>
              </w:tabs>
              <w:spacing w:line="440" w:lineRule="exact"/>
              <w:rPr>
                <w:b/>
                <w:bCs/>
                <w:sz w:val="24"/>
              </w:rPr>
            </w:pPr>
          </w:p>
        </w:tc>
        <w:tc>
          <w:tcPr>
            <w:tcW w:w="698" w:type="dxa"/>
          </w:tcPr>
          <w:p w14:paraId="3E2F201B">
            <w:pPr>
              <w:tabs>
                <w:tab w:val="left" w:pos="993"/>
              </w:tabs>
              <w:spacing w:line="440" w:lineRule="exact"/>
              <w:rPr>
                <w:b/>
                <w:bCs/>
                <w:sz w:val="24"/>
              </w:rPr>
            </w:pPr>
          </w:p>
        </w:tc>
        <w:tc>
          <w:tcPr>
            <w:tcW w:w="1888" w:type="dxa"/>
          </w:tcPr>
          <w:p w14:paraId="02EE70AE">
            <w:pPr>
              <w:tabs>
                <w:tab w:val="left" w:pos="993"/>
              </w:tabs>
              <w:spacing w:line="440" w:lineRule="exact"/>
              <w:rPr>
                <w:b/>
                <w:bCs/>
                <w:sz w:val="24"/>
              </w:rPr>
            </w:pPr>
          </w:p>
        </w:tc>
        <w:tc>
          <w:tcPr>
            <w:tcW w:w="1119" w:type="dxa"/>
          </w:tcPr>
          <w:p w14:paraId="1F80FAF3">
            <w:pPr>
              <w:tabs>
                <w:tab w:val="left" w:pos="993"/>
              </w:tabs>
              <w:spacing w:line="440" w:lineRule="exact"/>
              <w:rPr>
                <w:b/>
                <w:bCs/>
                <w:sz w:val="24"/>
              </w:rPr>
            </w:pPr>
          </w:p>
        </w:tc>
        <w:tc>
          <w:tcPr>
            <w:tcW w:w="1119" w:type="dxa"/>
          </w:tcPr>
          <w:p w14:paraId="79F199AD">
            <w:pPr>
              <w:tabs>
                <w:tab w:val="left" w:pos="993"/>
              </w:tabs>
              <w:spacing w:line="440" w:lineRule="exact"/>
              <w:rPr>
                <w:b/>
                <w:bCs/>
                <w:sz w:val="24"/>
              </w:rPr>
            </w:pPr>
          </w:p>
        </w:tc>
        <w:tc>
          <w:tcPr>
            <w:tcW w:w="1119" w:type="dxa"/>
          </w:tcPr>
          <w:p w14:paraId="31FD82DD">
            <w:pPr>
              <w:tabs>
                <w:tab w:val="left" w:pos="993"/>
              </w:tabs>
              <w:spacing w:line="440" w:lineRule="exact"/>
              <w:rPr>
                <w:b/>
                <w:bCs/>
                <w:sz w:val="24"/>
              </w:rPr>
            </w:pPr>
          </w:p>
        </w:tc>
        <w:tc>
          <w:tcPr>
            <w:tcW w:w="1119" w:type="dxa"/>
          </w:tcPr>
          <w:p w14:paraId="02180FCE">
            <w:pPr>
              <w:tabs>
                <w:tab w:val="left" w:pos="993"/>
              </w:tabs>
              <w:spacing w:line="440" w:lineRule="exact"/>
              <w:rPr>
                <w:b/>
                <w:bCs/>
                <w:sz w:val="24"/>
              </w:rPr>
            </w:pPr>
          </w:p>
        </w:tc>
      </w:tr>
      <w:tr w14:paraId="0A3D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424E7F4">
            <w:pPr>
              <w:tabs>
                <w:tab w:val="left" w:pos="993"/>
              </w:tabs>
              <w:spacing w:line="440" w:lineRule="exact"/>
              <w:rPr>
                <w:b/>
                <w:bCs/>
                <w:sz w:val="24"/>
              </w:rPr>
            </w:pPr>
          </w:p>
        </w:tc>
        <w:tc>
          <w:tcPr>
            <w:tcW w:w="851" w:type="dxa"/>
          </w:tcPr>
          <w:p w14:paraId="4A2EAE65">
            <w:pPr>
              <w:tabs>
                <w:tab w:val="left" w:pos="993"/>
              </w:tabs>
              <w:spacing w:line="440" w:lineRule="exact"/>
              <w:rPr>
                <w:b/>
                <w:bCs/>
                <w:sz w:val="24"/>
              </w:rPr>
            </w:pPr>
          </w:p>
        </w:tc>
        <w:tc>
          <w:tcPr>
            <w:tcW w:w="698" w:type="dxa"/>
          </w:tcPr>
          <w:p w14:paraId="4B1EC630">
            <w:pPr>
              <w:tabs>
                <w:tab w:val="left" w:pos="993"/>
              </w:tabs>
              <w:spacing w:line="440" w:lineRule="exact"/>
              <w:rPr>
                <w:b/>
                <w:bCs/>
                <w:sz w:val="24"/>
              </w:rPr>
            </w:pPr>
          </w:p>
        </w:tc>
        <w:tc>
          <w:tcPr>
            <w:tcW w:w="1888" w:type="dxa"/>
          </w:tcPr>
          <w:p w14:paraId="7E559A46">
            <w:pPr>
              <w:tabs>
                <w:tab w:val="left" w:pos="993"/>
              </w:tabs>
              <w:spacing w:line="440" w:lineRule="exact"/>
              <w:rPr>
                <w:b/>
                <w:bCs/>
                <w:sz w:val="24"/>
              </w:rPr>
            </w:pPr>
          </w:p>
        </w:tc>
        <w:tc>
          <w:tcPr>
            <w:tcW w:w="1119" w:type="dxa"/>
          </w:tcPr>
          <w:p w14:paraId="6ECB4D76">
            <w:pPr>
              <w:tabs>
                <w:tab w:val="left" w:pos="993"/>
              </w:tabs>
              <w:spacing w:line="440" w:lineRule="exact"/>
              <w:rPr>
                <w:b/>
                <w:bCs/>
                <w:sz w:val="24"/>
              </w:rPr>
            </w:pPr>
          </w:p>
        </w:tc>
        <w:tc>
          <w:tcPr>
            <w:tcW w:w="1119" w:type="dxa"/>
          </w:tcPr>
          <w:p w14:paraId="6B8A727A">
            <w:pPr>
              <w:tabs>
                <w:tab w:val="left" w:pos="993"/>
              </w:tabs>
              <w:spacing w:line="440" w:lineRule="exact"/>
              <w:rPr>
                <w:b/>
                <w:bCs/>
                <w:sz w:val="24"/>
              </w:rPr>
            </w:pPr>
          </w:p>
        </w:tc>
        <w:tc>
          <w:tcPr>
            <w:tcW w:w="1119" w:type="dxa"/>
          </w:tcPr>
          <w:p w14:paraId="13082F40">
            <w:pPr>
              <w:tabs>
                <w:tab w:val="left" w:pos="993"/>
              </w:tabs>
              <w:spacing w:line="440" w:lineRule="exact"/>
              <w:rPr>
                <w:b/>
                <w:bCs/>
                <w:sz w:val="24"/>
              </w:rPr>
            </w:pPr>
          </w:p>
        </w:tc>
        <w:tc>
          <w:tcPr>
            <w:tcW w:w="1119" w:type="dxa"/>
          </w:tcPr>
          <w:p w14:paraId="198900D4">
            <w:pPr>
              <w:tabs>
                <w:tab w:val="left" w:pos="993"/>
              </w:tabs>
              <w:spacing w:line="440" w:lineRule="exact"/>
              <w:rPr>
                <w:b/>
                <w:bCs/>
                <w:sz w:val="24"/>
              </w:rPr>
            </w:pPr>
          </w:p>
        </w:tc>
      </w:tr>
      <w:tr w14:paraId="0B97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5FBDDA94">
            <w:pPr>
              <w:tabs>
                <w:tab w:val="left" w:pos="993"/>
              </w:tabs>
              <w:spacing w:line="440" w:lineRule="exact"/>
              <w:rPr>
                <w:b/>
                <w:bCs/>
                <w:sz w:val="24"/>
              </w:rPr>
            </w:pPr>
          </w:p>
        </w:tc>
        <w:tc>
          <w:tcPr>
            <w:tcW w:w="851" w:type="dxa"/>
          </w:tcPr>
          <w:p w14:paraId="1403F506">
            <w:pPr>
              <w:tabs>
                <w:tab w:val="left" w:pos="993"/>
              </w:tabs>
              <w:spacing w:line="440" w:lineRule="exact"/>
              <w:rPr>
                <w:b/>
                <w:bCs/>
                <w:sz w:val="24"/>
              </w:rPr>
            </w:pPr>
          </w:p>
        </w:tc>
        <w:tc>
          <w:tcPr>
            <w:tcW w:w="698" w:type="dxa"/>
          </w:tcPr>
          <w:p w14:paraId="7D1199B1">
            <w:pPr>
              <w:tabs>
                <w:tab w:val="left" w:pos="993"/>
              </w:tabs>
              <w:spacing w:line="440" w:lineRule="exact"/>
              <w:rPr>
                <w:b/>
                <w:bCs/>
                <w:sz w:val="24"/>
              </w:rPr>
            </w:pPr>
          </w:p>
        </w:tc>
        <w:tc>
          <w:tcPr>
            <w:tcW w:w="1888" w:type="dxa"/>
          </w:tcPr>
          <w:p w14:paraId="61CC2497">
            <w:pPr>
              <w:tabs>
                <w:tab w:val="left" w:pos="993"/>
              </w:tabs>
              <w:spacing w:line="440" w:lineRule="exact"/>
              <w:rPr>
                <w:b/>
                <w:bCs/>
                <w:sz w:val="24"/>
              </w:rPr>
            </w:pPr>
          </w:p>
        </w:tc>
        <w:tc>
          <w:tcPr>
            <w:tcW w:w="1119" w:type="dxa"/>
          </w:tcPr>
          <w:p w14:paraId="1CB03470">
            <w:pPr>
              <w:tabs>
                <w:tab w:val="left" w:pos="993"/>
              </w:tabs>
              <w:spacing w:line="440" w:lineRule="exact"/>
              <w:rPr>
                <w:b/>
                <w:bCs/>
                <w:sz w:val="24"/>
              </w:rPr>
            </w:pPr>
          </w:p>
        </w:tc>
        <w:tc>
          <w:tcPr>
            <w:tcW w:w="1119" w:type="dxa"/>
          </w:tcPr>
          <w:p w14:paraId="5EFB4F72">
            <w:pPr>
              <w:tabs>
                <w:tab w:val="left" w:pos="993"/>
              </w:tabs>
              <w:spacing w:line="440" w:lineRule="exact"/>
              <w:rPr>
                <w:b/>
                <w:bCs/>
                <w:sz w:val="24"/>
              </w:rPr>
            </w:pPr>
          </w:p>
        </w:tc>
        <w:tc>
          <w:tcPr>
            <w:tcW w:w="1119" w:type="dxa"/>
          </w:tcPr>
          <w:p w14:paraId="6AC668A5">
            <w:pPr>
              <w:tabs>
                <w:tab w:val="left" w:pos="993"/>
              </w:tabs>
              <w:spacing w:line="440" w:lineRule="exact"/>
              <w:rPr>
                <w:b/>
                <w:bCs/>
                <w:sz w:val="24"/>
              </w:rPr>
            </w:pPr>
          </w:p>
        </w:tc>
        <w:tc>
          <w:tcPr>
            <w:tcW w:w="1119" w:type="dxa"/>
          </w:tcPr>
          <w:p w14:paraId="4D998CC0">
            <w:pPr>
              <w:tabs>
                <w:tab w:val="left" w:pos="993"/>
              </w:tabs>
              <w:spacing w:line="440" w:lineRule="exact"/>
              <w:rPr>
                <w:b/>
                <w:bCs/>
                <w:sz w:val="24"/>
              </w:rPr>
            </w:pPr>
          </w:p>
        </w:tc>
      </w:tr>
      <w:tr w14:paraId="71B8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6323162B">
            <w:pPr>
              <w:tabs>
                <w:tab w:val="left" w:pos="993"/>
              </w:tabs>
              <w:spacing w:line="440" w:lineRule="exact"/>
              <w:rPr>
                <w:b/>
                <w:bCs/>
                <w:sz w:val="24"/>
              </w:rPr>
            </w:pPr>
          </w:p>
        </w:tc>
        <w:tc>
          <w:tcPr>
            <w:tcW w:w="851" w:type="dxa"/>
          </w:tcPr>
          <w:p w14:paraId="3B80334C">
            <w:pPr>
              <w:tabs>
                <w:tab w:val="left" w:pos="993"/>
              </w:tabs>
              <w:spacing w:line="440" w:lineRule="exact"/>
              <w:rPr>
                <w:b/>
                <w:bCs/>
                <w:sz w:val="24"/>
              </w:rPr>
            </w:pPr>
          </w:p>
        </w:tc>
        <w:tc>
          <w:tcPr>
            <w:tcW w:w="698" w:type="dxa"/>
          </w:tcPr>
          <w:p w14:paraId="60109694">
            <w:pPr>
              <w:tabs>
                <w:tab w:val="left" w:pos="993"/>
              </w:tabs>
              <w:spacing w:line="440" w:lineRule="exact"/>
              <w:rPr>
                <w:b/>
                <w:bCs/>
                <w:sz w:val="24"/>
              </w:rPr>
            </w:pPr>
          </w:p>
        </w:tc>
        <w:tc>
          <w:tcPr>
            <w:tcW w:w="1888" w:type="dxa"/>
          </w:tcPr>
          <w:p w14:paraId="7887ABF9">
            <w:pPr>
              <w:tabs>
                <w:tab w:val="left" w:pos="993"/>
              </w:tabs>
              <w:spacing w:line="440" w:lineRule="exact"/>
              <w:rPr>
                <w:b/>
                <w:bCs/>
                <w:sz w:val="24"/>
              </w:rPr>
            </w:pPr>
          </w:p>
        </w:tc>
        <w:tc>
          <w:tcPr>
            <w:tcW w:w="1119" w:type="dxa"/>
          </w:tcPr>
          <w:p w14:paraId="5B2FDCA7">
            <w:pPr>
              <w:tabs>
                <w:tab w:val="left" w:pos="993"/>
              </w:tabs>
              <w:spacing w:line="440" w:lineRule="exact"/>
              <w:rPr>
                <w:b/>
                <w:bCs/>
                <w:sz w:val="24"/>
              </w:rPr>
            </w:pPr>
          </w:p>
        </w:tc>
        <w:tc>
          <w:tcPr>
            <w:tcW w:w="1119" w:type="dxa"/>
          </w:tcPr>
          <w:p w14:paraId="461C4FF6">
            <w:pPr>
              <w:tabs>
                <w:tab w:val="left" w:pos="993"/>
              </w:tabs>
              <w:spacing w:line="440" w:lineRule="exact"/>
              <w:rPr>
                <w:b/>
                <w:bCs/>
                <w:sz w:val="24"/>
              </w:rPr>
            </w:pPr>
          </w:p>
        </w:tc>
        <w:tc>
          <w:tcPr>
            <w:tcW w:w="1119" w:type="dxa"/>
          </w:tcPr>
          <w:p w14:paraId="110F9E18">
            <w:pPr>
              <w:tabs>
                <w:tab w:val="left" w:pos="993"/>
              </w:tabs>
              <w:spacing w:line="440" w:lineRule="exact"/>
              <w:rPr>
                <w:b/>
                <w:bCs/>
                <w:sz w:val="24"/>
              </w:rPr>
            </w:pPr>
          </w:p>
        </w:tc>
        <w:tc>
          <w:tcPr>
            <w:tcW w:w="1119" w:type="dxa"/>
          </w:tcPr>
          <w:p w14:paraId="73CCF140">
            <w:pPr>
              <w:tabs>
                <w:tab w:val="left" w:pos="993"/>
              </w:tabs>
              <w:spacing w:line="440" w:lineRule="exact"/>
              <w:rPr>
                <w:b/>
                <w:bCs/>
                <w:sz w:val="24"/>
              </w:rPr>
            </w:pPr>
          </w:p>
        </w:tc>
      </w:tr>
      <w:tr w14:paraId="2059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809" w:type="dxa"/>
          </w:tcPr>
          <w:p w14:paraId="0532FECE">
            <w:pPr>
              <w:tabs>
                <w:tab w:val="left" w:pos="993"/>
              </w:tabs>
              <w:spacing w:line="440" w:lineRule="exact"/>
              <w:rPr>
                <w:b/>
                <w:bCs/>
                <w:sz w:val="24"/>
              </w:rPr>
            </w:pPr>
          </w:p>
        </w:tc>
        <w:tc>
          <w:tcPr>
            <w:tcW w:w="851" w:type="dxa"/>
          </w:tcPr>
          <w:p w14:paraId="48A98495">
            <w:pPr>
              <w:tabs>
                <w:tab w:val="left" w:pos="993"/>
              </w:tabs>
              <w:spacing w:line="440" w:lineRule="exact"/>
              <w:rPr>
                <w:b/>
                <w:bCs/>
                <w:sz w:val="24"/>
              </w:rPr>
            </w:pPr>
          </w:p>
        </w:tc>
        <w:tc>
          <w:tcPr>
            <w:tcW w:w="698" w:type="dxa"/>
          </w:tcPr>
          <w:p w14:paraId="2FB472A9">
            <w:pPr>
              <w:tabs>
                <w:tab w:val="left" w:pos="993"/>
              </w:tabs>
              <w:spacing w:line="440" w:lineRule="exact"/>
              <w:rPr>
                <w:b/>
                <w:bCs/>
                <w:sz w:val="24"/>
              </w:rPr>
            </w:pPr>
          </w:p>
        </w:tc>
        <w:tc>
          <w:tcPr>
            <w:tcW w:w="1888" w:type="dxa"/>
          </w:tcPr>
          <w:p w14:paraId="2A4DC4E5">
            <w:pPr>
              <w:tabs>
                <w:tab w:val="left" w:pos="993"/>
              </w:tabs>
              <w:spacing w:line="440" w:lineRule="exact"/>
              <w:rPr>
                <w:b/>
                <w:bCs/>
                <w:sz w:val="24"/>
              </w:rPr>
            </w:pPr>
          </w:p>
        </w:tc>
        <w:tc>
          <w:tcPr>
            <w:tcW w:w="1119" w:type="dxa"/>
          </w:tcPr>
          <w:p w14:paraId="11198A0A">
            <w:pPr>
              <w:tabs>
                <w:tab w:val="left" w:pos="993"/>
              </w:tabs>
              <w:spacing w:line="440" w:lineRule="exact"/>
              <w:rPr>
                <w:b/>
                <w:bCs/>
                <w:sz w:val="24"/>
              </w:rPr>
            </w:pPr>
          </w:p>
        </w:tc>
        <w:tc>
          <w:tcPr>
            <w:tcW w:w="1119" w:type="dxa"/>
          </w:tcPr>
          <w:p w14:paraId="5E90B93F">
            <w:pPr>
              <w:tabs>
                <w:tab w:val="left" w:pos="993"/>
              </w:tabs>
              <w:spacing w:line="440" w:lineRule="exact"/>
              <w:rPr>
                <w:b/>
                <w:bCs/>
                <w:sz w:val="24"/>
              </w:rPr>
            </w:pPr>
          </w:p>
        </w:tc>
        <w:tc>
          <w:tcPr>
            <w:tcW w:w="1119" w:type="dxa"/>
          </w:tcPr>
          <w:p w14:paraId="15BE6FBD">
            <w:pPr>
              <w:tabs>
                <w:tab w:val="left" w:pos="993"/>
              </w:tabs>
              <w:spacing w:line="440" w:lineRule="exact"/>
              <w:rPr>
                <w:b/>
                <w:bCs/>
                <w:sz w:val="24"/>
              </w:rPr>
            </w:pPr>
          </w:p>
        </w:tc>
        <w:tc>
          <w:tcPr>
            <w:tcW w:w="1119" w:type="dxa"/>
          </w:tcPr>
          <w:p w14:paraId="48EC815D">
            <w:pPr>
              <w:tabs>
                <w:tab w:val="left" w:pos="993"/>
              </w:tabs>
              <w:spacing w:line="440" w:lineRule="exact"/>
              <w:rPr>
                <w:b/>
                <w:bCs/>
                <w:sz w:val="24"/>
              </w:rPr>
            </w:pPr>
          </w:p>
        </w:tc>
      </w:tr>
    </w:tbl>
    <w:p w14:paraId="45D233C6">
      <w:pPr>
        <w:tabs>
          <w:tab w:val="left" w:pos="993"/>
        </w:tabs>
        <w:spacing w:line="440" w:lineRule="exact"/>
        <w:rPr>
          <w:b/>
          <w:bCs/>
          <w:sz w:val="24"/>
        </w:rPr>
      </w:pPr>
    </w:p>
    <w:p w14:paraId="43F59C0C">
      <w:pPr>
        <w:tabs>
          <w:tab w:val="left" w:pos="993"/>
        </w:tabs>
        <w:spacing w:line="360" w:lineRule="auto"/>
        <w:rPr>
          <w:b/>
          <w:bCs/>
        </w:rPr>
      </w:pPr>
      <w:r>
        <w:rPr>
          <w:rFonts w:hint="eastAsia"/>
          <w:b/>
          <w:bCs/>
        </w:rPr>
        <w:t>注：项目现场实施人员须与本表拟派人员一致，招标人将进行考核，否则按合同条款中人员更换处理，一切损失由投标人自行承担。</w:t>
      </w:r>
    </w:p>
    <w:p w14:paraId="4254BCC4">
      <w:pPr>
        <w:tabs>
          <w:tab w:val="left" w:pos="993"/>
        </w:tabs>
        <w:spacing w:line="360" w:lineRule="auto"/>
      </w:pPr>
    </w:p>
    <w:p w14:paraId="1BAB6356">
      <w:pPr>
        <w:tabs>
          <w:tab w:val="left" w:pos="993"/>
        </w:tabs>
        <w:spacing w:line="360" w:lineRule="auto"/>
        <w:rPr>
          <w:sz w:val="24"/>
        </w:rPr>
      </w:pPr>
    </w:p>
    <w:p w14:paraId="08244F11">
      <w:pPr>
        <w:tabs>
          <w:tab w:val="left" w:pos="993"/>
        </w:tabs>
        <w:spacing w:line="360" w:lineRule="auto"/>
        <w:rPr>
          <w:sz w:val="24"/>
        </w:rPr>
      </w:pPr>
    </w:p>
    <w:p w14:paraId="5EE65B98">
      <w:pPr>
        <w:tabs>
          <w:tab w:val="left" w:pos="993"/>
        </w:tabs>
        <w:spacing w:line="360" w:lineRule="auto"/>
        <w:rPr>
          <w:sz w:val="24"/>
        </w:rPr>
      </w:pPr>
    </w:p>
    <w:p w14:paraId="084192C4">
      <w:pPr>
        <w:pStyle w:val="29"/>
        <w:snapToGrid w:val="0"/>
        <w:spacing w:after="0" w:line="420" w:lineRule="atLeast"/>
        <w:jc w:val="left"/>
        <w:rPr>
          <w:rFonts w:hint="eastAsia" w:eastAsia="宋体"/>
          <w:sz w:val="32"/>
          <w:lang w:eastAsia="zh-CN"/>
        </w:rPr>
      </w:pPr>
      <w:r>
        <w:rPr>
          <w:rFonts w:hAnsi="宋体"/>
        </w:rPr>
        <w:t>附表</w:t>
      </w:r>
      <w:r>
        <w:rPr>
          <w:rFonts w:hint="eastAsia"/>
          <w:lang w:val="en-US" w:eastAsia="zh-CN"/>
        </w:rPr>
        <w:t>4</w:t>
      </w:r>
    </w:p>
    <w:p w14:paraId="020F1E0C">
      <w:pPr>
        <w:pStyle w:val="29"/>
        <w:snapToGrid w:val="0"/>
        <w:spacing w:after="0" w:line="420" w:lineRule="atLeast"/>
        <w:rPr>
          <w:sz w:val="28"/>
        </w:rPr>
      </w:pPr>
      <w:r>
        <w:rPr>
          <w:rFonts w:hAnsi="宋体"/>
          <w:sz w:val="28"/>
        </w:rPr>
        <w:t>诚信承诺书</w:t>
      </w:r>
    </w:p>
    <w:p w14:paraId="66A4ADB1">
      <w:pPr>
        <w:pStyle w:val="29"/>
        <w:snapToGrid w:val="0"/>
        <w:spacing w:after="0" w:line="420" w:lineRule="atLeast"/>
        <w:rPr>
          <w:sz w:val="32"/>
          <w:szCs w:val="32"/>
        </w:rPr>
      </w:pPr>
    </w:p>
    <w:p w14:paraId="4720A5AF">
      <w:pPr>
        <w:adjustRightInd w:val="0"/>
        <w:snapToGrid w:val="0"/>
        <w:spacing w:line="440" w:lineRule="exact"/>
        <w:ind w:firstLine="475" w:firstLineChars="198"/>
        <w:rPr>
          <w:rFonts w:ascii="宋体" w:hAnsi="宋体"/>
          <w:sz w:val="24"/>
        </w:rPr>
      </w:pPr>
      <w:r>
        <w:rPr>
          <w:rFonts w:hint="eastAsia" w:ascii="宋体" w:hAnsi="宋体"/>
          <w:sz w:val="24"/>
          <w:u w:val="single"/>
        </w:rPr>
        <w:t xml:space="preserve">                        </w:t>
      </w:r>
      <w:r>
        <w:rPr>
          <w:rFonts w:hint="eastAsia" w:ascii="宋体" w:hAnsi="宋体"/>
          <w:sz w:val="24"/>
        </w:rPr>
        <w:t>：（招标人名称）</w:t>
      </w:r>
    </w:p>
    <w:p w14:paraId="5C6C7E40">
      <w:pPr>
        <w:adjustRightInd w:val="0"/>
        <w:snapToGrid w:val="0"/>
        <w:spacing w:line="440" w:lineRule="exact"/>
        <w:ind w:firstLine="480" w:firstLineChars="200"/>
        <w:rPr>
          <w:rFonts w:ascii="宋体" w:hAnsi="宋体"/>
          <w:sz w:val="24"/>
        </w:rPr>
      </w:pPr>
      <w:r>
        <w:rPr>
          <w:rFonts w:hint="eastAsia" w:ascii="宋体" w:hAnsi="宋体"/>
          <w:sz w:val="24"/>
        </w:rPr>
        <w:t>我方参加你方的</w:t>
      </w:r>
      <w:r>
        <w:rPr>
          <w:rFonts w:hint="eastAsia" w:ascii="宋体" w:hAnsi="宋体"/>
          <w:sz w:val="24"/>
          <w:u w:val="single"/>
        </w:rPr>
        <w:t xml:space="preserve">                          </w:t>
      </w:r>
      <w:r>
        <w:rPr>
          <w:rFonts w:hint="eastAsia" w:ascii="宋体" w:hAnsi="宋体"/>
          <w:sz w:val="24"/>
        </w:rPr>
        <w:t>（以下简称“本工程”）的投标，现我方法定代表人向你方慎重承诺：</w:t>
      </w:r>
    </w:p>
    <w:p w14:paraId="1EE0085A">
      <w:pPr>
        <w:widowControl/>
        <w:adjustRightInd w:val="0"/>
        <w:snapToGrid w:val="0"/>
        <w:spacing w:line="440" w:lineRule="exact"/>
        <w:ind w:firstLine="468" w:firstLineChars="195"/>
        <w:jc w:val="left"/>
        <w:rPr>
          <w:kern w:val="0"/>
          <w:sz w:val="23"/>
          <w:szCs w:val="23"/>
        </w:rPr>
      </w:pPr>
      <w:r>
        <w:rPr>
          <w:rFonts w:hint="eastAsia" w:ascii="宋体" w:hAnsi="宋体"/>
          <w:sz w:val="24"/>
        </w:rPr>
        <w:t>1、我方拟派项目负责人</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r>
        <w:rPr>
          <w:rFonts w:hAnsi="宋体"/>
          <w:sz w:val="24"/>
        </w:rPr>
        <w:t>。</w:t>
      </w:r>
    </w:p>
    <w:p w14:paraId="22F9F422">
      <w:pPr>
        <w:widowControl/>
        <w:adjustRightInd w:val="0"/>
        <w:snapToGrid w:val="0"/>
        <w:spacing w:line="440" w:lineRule="exact"/>
        <w:ind w:firstLine="468" w:firstLineChars="195"/>
        <w:jc w:val="left"/>
        <w:rPr>
          <w:sz w:val="24"/>
        </w:rPr>
      </w:pPr>
      <w:r>
        <w:rPr>
          <w:sz w:val="24"/>
        </w:rPr>
        <w:t>2</w:t>
      </w:r>
      <w:r>
        <w:rPr>
          <w:rFonts w:hAnsi="宋体"/>
          <w:sz w:val="24"/>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14:paraId="478E0498">
      <w:pPr>
        <w:widowControl/>
        <w:adjustRightInd w:val="0"/>
        <w:snapToGrid w:val="0"/>
        <w:spacing w:line="440" w:lineRule="exact"/>
        <w:ind w:firstLine="468" w:firstLineChars="195"/>
        <w:jc w:val="left"/>
        <w:rPr>
          <w:sz w:val="24"/>
        </w:rPr>
      </w:pPr>
      <w:r>
        <w:rPr>
          <w:sz w:val="24"/>
        </w:rPr>
        <w:t>3</w:t>
      </w:r>
      <w:r>
        <w:rPr>
          <w:rFonts w:hAnsi="宋体"/>
          <w:sz w:val="24"/>
        </w:rPr>
        <w:t>、我方递交的投标文件中的所有资料都是真实可信的，没有弄虚作假。</w:t>
      </w:r>
    </w:p>
    <w:p w14:paraId="602F22BB">
      <w:pPr>
        <w:widowControl/>
        <w:adjustRightInd w:val="0"/>
        <w:snapToGrid w:val="0"/>
        <w:spacing w:line="440" w:lineRule="exact"/>
        <w:ind w:firstLine="468" w:firstLineChars="195"/>
        <w:jc w:val="left"/>
        <w:rPr>
          <w:sz w:val="24"/>
        </w:rPr>
      </w:pPr>
      <w:r>
        <w:rPr>
          <w:sz w:val="24"/>
        </w:rPr>
        <w:t>4</w:t>
      </w:r>
      <w:r>
        <w:rPr>
          <w:rFonts w:hAnsi="宋体"/>
          <w:sz w:val="24"/>
        </w:rPr>
        <w:t>、我方不组织、不参与串标围标，没有出借资质等违法违规行为。</w:t>
      </w:r>
    </w:p>
    <w:p w14:paraId="65CCA1C2">
      <w:pPr>
        <w:widowControl/>
        <w:adjustRightInd w:val="0"/>
        <w:snapToGrid w:val="0"/>
        <w:spacing w:line="440" w:lineRule="exact"/>
        <w:ind w:firstLine="468" w:firstLineChars="195"/>
        <w:jc w:val="left"/>
        <w:rPr>
          <w:sz w:val="24"/>
        </w:rPr>
      </w:pPr>
    </w:p>
    <w:p w14:paraId="6D331299">
      <w:pPr>
        <w:adjustRightInd w:val="0"/>
        <w:snapToGrid w:val="0"/>
        <w:spacing w:line="440" w:lineRule="exact"/>
        <w:ind w:firstLine="482" w:firstLineChars="200"/>
        <w:rPr>
          <w:b/>
          <w:sz w:val="24"/>
        </w:rPr>
      </w:pPr>
      <w:r>
        <w:rPr>
          <w:rFonts w:hAnsi="宋体"/>
          <w:b/>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14:paraId="7B2C65F8">
      <w:pPr>
        <w:adjustRightInd w:val="0"/>
        <w:snapToGrid w:val="0"/>
        <w:spacing w:line="440" w:lineRule="exact"/>
        <w:ind w:firstLine="250" w:firstLineChars="98"/>
        <w:rPr>
          <w:spacing w:val="8"/>
          <w:kern w:val="0"/>
          <w:sz w:val="24"/>
        </w:rPr>
      </w:pPr>
    </w:p>
    <w:p w14:paraId="22F367F1">
      <w:pPr>
        <w:adjustRightInd w:val="0"/>
        <w:snapToGrid w:val="0"/>
        <w:spacing w:line="440" w:lineRule="exact"/>
        <w:ind w:firstLine="3720" w:firstLineChars="1550"/>
        <w:rPr>
          <w:rFonts w:ascii="宋体" w:hAnsi="宋体"/>
          <w:sz w:val="23"/>
          <w:szCs w:val="23"/>
        </w:rPr>
      </w:pPr>
      <w:r>
        <w:rPr>
          <w:rFonts w:hint="eastAsia" w:ascii="宋体" w:hAnsi="宋体"/>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14:paraId="62D4610D">
      <w:pPr>
        <w:tabs>
          <w:tab w:val="left" w:pos="4320"/>
        </w:tabs>
        <w:adjustRightInd w:val="0"/>
        <w:snapToGrid w:val="0"/>
        <w:spacing w:line="440" w:lineRule="exact"/>
        <w:ind w:firstLine="3720" w:firstLineChars="1550"/>
        <w:rPr>
          <w:rFonts w:ascii="宋体" w:hAnsi="宋体"/>
          <w:sz w:val="23"/>
          <w:szCs w:val="23"/>
        </w:rPr>
      </w:pPr>
      <w:r>
        <w:rPr>
          <w:rFonts w:hint="eastAsia" w:ascii="宋体" w:hAnsi="宋体"/>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14:paraId="394B9E32">
      <w:pPr>
        <w:adjustRightInd w:val="0"/>
        <w:snapToGrid w:val="0"/>
        <w:spacing w:line="440" w:lineRule="exact"/>
        <w:rPr>
          <w:rFonts w:ascii="宋体" w:hAnsi="宋体"/>
          <w:sz w:val="24"/>
        </w:rPr>
      </w:pPr>
      <w:r>
        <w:rPr>
          <w:rFonts w:hint="eastAsia" w:ascii="宋体" w:hAnsi="宋体"/>
          <w:sz w:val="23"/>
          <w:szCs w:val="23"/>
        </w:rPr>
        <w:t xml:space="preserve">                                </w:t>
      </w:r>
      <w:r>
        <w:rPr>
          <w:rFonts w:hint="eastAsia" w:ascii="宋体" w:hAnsi="宋体"/>
          <w:sz w:val="24"/>
        </w:rPr>
        <w:t>日期：</w:t>
      </w:r>
      <w:r>
        <w:rPr>
          <w:rFonts w:hint="eastAsia" w:ascii="宋体" w:hAnsi="宋体"/>
          <w:sz w:val="23"/>
          <w:szCs w:val="23"/>
          <w:u w:val="single"/>
        </w:rPr>
        <w:t xml:space="preserve">        </w:t>
      </w:r>
      <w:r>
        <w:rPr>
          <w:rFonts w:hint="eastAsia" w:ascii="宋体" w:hAnsi="宋体"/>
          <w:sz w:val="24"/>
        </w:rPr>
        <w:t>年</w:t>
      </w:r>
      <w:r>
        <w:rPr>
          <w:rFonts w:hint="eastAsia" w:ascii="宋体" w:hAnsi="宋体"/>
          <w:sz w:val="23"/>
          <w:szCs w:val="23"/>
          <w:u w:val="single"/>
        </w:rPr>
        <w:t xml:space="preserve">       </w:t>
      </w:r>
      <w:r>
        <w:rPr>
          <w:rFonts w:hint="eastAsia" w:ascii="宋体" w:hAnsi="宋体"/>
          <w:sz w:val="24"/>
        </w:rPr>
        <w:t>月</w:t>
      </w:r>
      <w:r>
        <w:rPr>
          <w:rFonts w:hint="eastAsia" w:ascii="宋体" w:hAnsi="宋体"/>
          <w:sz w:val="23"/>
          <w:szCs w:val="23"/>
          <w:u w:val="single"/>
        </w:rPr>
        <w:t xml:space="preserve">       </w:t>
      </w:r>
      <w:r>
        <w:rPr>
          <w:rFonts w:hint="eastAsia" w:ascii="宋体" w:hAnsi="宋体"/>
          <w:sz w:val="24"/>
        </w:rPr>
        <w:t>日</w:t>
      </w:r>
    </w:p>
    <w:p w14:paraId="5778B524">
      <w:pPr>
        <w:spacing w:line="360" w:lineRule="auto"/>
        <w:ind w:firstLine="250" w:firstLineChars="98"/>
        <w:rPr>
          <w:spacing w:val="8"/>
          <w:kern w:val="0"/>
          <w:sz w:val="24"/>
        </w:rPr>
      </w:pPr>
    </w:p>
    <w:p w14:paraId="61E114E4">
      <w:pPr>
        <w:rPr>
          <w:rFonts w:hint="eastAsia" w:eastAsia="宋体"/>
          <w:sz w:val="24"/>
          <w:szCs w:val="24"/>
          <w:lang w:eastAsia="zh-CN"/>
        </w:rPr>
      </w:pPr>
      <w:r>
        <w:rPr>
          <w:rFonts w:hAnsi="宋体"/>
          <w:sz w:val="24"/>
          <w:szCs w:val="24"/>
        </w:rPr>
        <w:t>附表</w:t>
      </w:r>
      <w:r>
        <w:rPr>
          <w:rFonts w:hint="eastAsia"/>
          <w:sz w:val="24"/>
          <w:szCs w:val="24"/>
          <w:lang w:val="en-US" w:eastAsia="zh-CN"/>
        </w:rPr>
        <w:t>5</w:t>
      </w:r>
    </w:p>
    <w:p w14:paraId="442EF10F">
      <w:pPr>
        <w:pStyle w:val="29"/>
        <w:snapToGrid w:val="0"/>
        <w:spacing w:after="0" w:line="440" w:lineRule="exact"/>
        <w:rPr>
          <w:rFonts w:hint="eastAsia" w:eastAsia="宋体"/>
          <w:sz w:val="28"/>
          <w:lang w:eastAsia="zh-CN"/>
        </w:rPr>
      </w:pPr>
      <w:r>
        <w:rPr>
          <w:rFonts w:hAnsi="宋体"/>
          <w:sz w:val="28"/>
        </w:rPr>
        <w:t>工程完工证明</w:t>
      </w:r>
      <w:r>
        <w:rPr>
          <w:rFonts w:hint="eastAsia" w:hAnsi="宋体"/>
          <w:sz w:val="28"/>
          <w:lang w:eastAsia="zh-CN"/>
        </w:rPr>
        <w:t>（</w:t>
      </w:r>
      <w:r>
        <w:rPr>
          <w:rFonts w:hint="eastAsia" w:hAnsi="宋体"/>
          <w:sz w:val="28"/>
          <w:lang w:val="en-US" w:eastAsia="zh-CN"/>
        </w:rPr>
        <w:t>如有</w:t>
      </w:r>
      <w:r>
        <w:rPr>
          <w:rFonts w:hint="eastAsia" w:hAnsi="宋体"/>
          <w:sz w:val="28"/>
          <w:lang w:eastAsia="zh-CN"/>
        </w:rPr>
        <w:t>）</w:t>
      </w:r>
    </w:p>
    <w:p w14:paraId="16DCAE10">
      <w:pPr>
        <w:adjustRightInd w:val="0"/>
        <w:snapToGrid w:val="0"/>
        <w:spacing w:line="440" w:lineRule="exact"/>
        <w:rPr>
          <w:b/>
          <w:bCs/>
        </w:rPr>
      </w:pPr>
    </w:p>
    <w:p w14:paraId="3C8728EB">
      <w:pPr>
        <w:adjustRightInd w:val="0"/>
        <w:snapToGrid w:val="0"/>
        <w:spacing w:line="440" w:lineRule="exact"/>
        <w:rPr>
          <w:rFonts w:ascii="宋体" w:hAnsi="宋体"/>
        </w:rPr>
      </w:pPr>
      <w:bookmarkStart w:id="92" w:name="_Toc404159965"/>
      <w:bookmarkStart w:id="93" w:name="_Toc465181340"/>
      <w:r>
        <w:rPr>
          <w:rFonts w:hint="eastAsia" w:ascii="宋体" w:hAnsi="宋体"/>
          <w:u w:val="single"/>
        </w:rPr>
        <w:t xml:space="preserve">                                  </w:t>
      </w:r>
      <w:r>
        <w:rPr>
          <w:rFonts w:hint="eastAsia" w:ascii="宋体" w:hAnsi="宋体"/>
        </w:rPr>
        <w:t>：</w:t>
      </w:r>
      <w:r>
        <w:rPr>
          <w:rFonts w:hint="eastAsia" w:ascii="宋体" w:hAnsi="宋体"/>
          <w:sz w:val="24"/>
        </w:rPr>
        <w:t>（招标人名称）</w:t>
      </w:r>
    </w:p>
    <w:p w14:paraId="28AECE14">
      <w:pPr>
        <w:adjustRightInd w:val="0"/>
        <w:snapToGrid w:val="0"/>
        <w:spacing w:line="440" w:lineRule="exact"/>
        <w:ind w:firstLine="422" w:firstLineChars="200"/>
        <w:rPr>
          <w:rFonts w:ascii="宋体" w:hAnsi="宋体"/>
          <w:sz w:val="24"/>
        </w:rPr>
      </w:pPr>
      <w:r>
        <w:rPr>
          <w:rFonts w:hint="eastAsia" w:ascii="宋体" w:hAnsi="宋体"/>
          <w:b/>
          <w:u w:val="single"/>
        </w:rPr>
        <w:t xml:space="preserve">             </w:t>
      </w:r>
      <w:r>
        <w:rPr>
          <w:rFonts w:hint="eastAsia" w:ascii="宋体" w:hAnsi="宋体"/>
          <w:sz w:val="24"/>
        </w:rPr>
        <w:t>（中标单位名称）的项目经理（项目负责人）</w:t>
      </w:r>
      <w:r>
        <w:rPr>
          <w:rFonts w:hint="eastAsia" w:ascii="宋体" w:hAnsi="宋体"/>
          <w:b/>
          <w:u w:val="single"/>
        </w:rPr>
        <w:t xml:space="preserve">       </w:t>
      </w:r>
      <w:r>
        <w:rPr>
          <w:rFonts w:hint="eastAsia" w:ascii="宋体" w:hAnsi="宋体"/>
          <w:sz w:val="24"/>
        </w:rPr>
        <w:t xml:space="preserve">（姓名及注册编号）承接我单位的 </w:t>
      </w:r>
      <w:r>
        <w:rPr>
          <w:rFonts w:hint="eastAsia" w:ascii="宋体" w:hAnsi="宋体"/>
          <w:b/>
          <w:u w:val="single"/>
        </w:rPr>
        <w:t xml:space="preserve">                  </w:t>
      </w:r>
      <w:r>
        <w:rPr>
          <w:rFonts w:hint="eastAsia" w:ascii="宋体" w:hAnsi="宋体"/>
          <w:sz w:val="24"/>
        </w:rPr>
        <w:t>（项目名称）</w:t>
      </w:r>
      <w:r>
        <w:rPr>
          <w:rFonts w:hint="eastAsia" w:ascii="宋体" w:hAnsi="宋体"/>
          <w:b/>
          <w:u w:val="single"/>
        </w:rPr>
        <w:t xml:space="preserve">              </w:t>
      </w:r>
      <w:r>
        <w:rPr>
          <w:rFonts w:hint="eastAsia" w:ascii="宋体" w:hAnsi="宋体"/>
          <w:sz w:val="24"/>
        </w:rPr>
        <w:t>（标段名称）于</w:t>
      </w:r>
      <w:r>
        <w:rPr>
          <w:rFonts w:hint="eastAsia" w:ascii="宋体" w:hAnsi="宋体"/>
          <w:b/>
          <w:u w:val="single"/>
        </w:rPr>
        <w:t xml:space="preserve">    </w:t>
      </w:r>
      <w:r>
        <w:rPr>
          <w:rFonts w:hint="eastAsia" w:ascii="宋体" w:hAnsi="宋体"/>
          <w:sz w:val="24"/>
        </w:rPr>
        <w:t xml:space="preserve">年 </w:t>
      </w:r>
      <w:r>
        <w:rPr>
          <w:rFonts w:hint="eastAsia" w:ascii="宋体" w:hAnsi="宋体"/>
          <w:b/>
          <w:u w:val="single"/>
        </w:rPr>
        <w:t xml:space="preserve">   </w:t>
      </w:r>
      <w:r>
        <w:rPr>
          <w:rFonts w:hint="eastAsia" w:ascii="宋体" w:hAnsi="宋体"/>
          <w:sz w:val="24"/>
        </w:rPr>
        <w:t>月</w:t>
      </w:r>
      <w:r>
        <w:rPr>
          <w:rFonts w:hint="eastAsia" w:ascii="宋体" w:hAnsi="宋体"/>
          <w:b/>
          <w:u w:val="single"/>
        </w:rPr>
        <w:t xml:space="preserve">    </w:t>
      </w:r>
      <w:r>
        <w:rPr>
          <w:rFonts w:hint="eastAsia" w:ascii="宋体" w:hAnsi="宋体"/>
          <w:sz w:val="24"/>
        </w:rPr>
        <w:t>日完工，现同意该项目经理参加其他工程招投标活动。</w:t>
      </w:r>
    </w:p>
    <w:p w14:paraId="2793370C">
      <w:pPr>
        <w:adjustRightInd w:val="0"/>
        <w:snapToGrid w:val="0"/>
        <w:spacing w:line="440" w:lineRule="exact"/>
        <w:ind w:firstLine="480" w:firstLineChars="200"/>
        <w:rPr>
          <w:rFonts w:ascii="宋体" w:hAnsi="宋体"/>
          <w:sz w:val="24"/>
        </w:rPr>
      </w:pPr>
      <w:r>
        <w:rPr>
          <w:rFonts w:hint="eastAsia" w:ascii="宋体" w:hAnsi="宋体"/>
          <w:sz w:val="24"/>
        </w:rPr>
        <w:t>特此证明。</w:t>
      </w:r>
    </w:p>
    <w:p w14:paraId="0B0F0A98">
      <w:pPr>
        <w:adjustRightInd w:val="0"/>
        <w:snapToGrid w:val="0"/>
        <w:spacing w:line="440" w:lineRule="exact"/>
        <w:rPr>
          <w:rFonts w:ascii="宋体" w:hAnsi="宋体"/>
          <w:sz w:val="24"/>
        </w:rPr>
      </w:pPr>
    </w:p>
    <w:p w14:paraId="48188BB2">
      <w:pPr>
        <w:adjustRightInd w:val="0"/>
        <w:snapToGrid w:val="0"/>
        <w:spacing w:line="440" w:lineRule="exact"/>
        <w:rPr>
          <w:rFonts w:ascii="宋体" w:hAnsi="宋体"/>
          <w:sz w:val="24"/>
        </w:rPr>
      </w:pPr>
      <w:r>
        <w:rPr>
          <w:rFonts w:hint="eastAsia" w:ascii="宋体" w:hAnsi="宋体"/>
          <w:sz w:val="24"/>
        </w:rPr>
        <w:t>注：如项目已竣工验收，附竣工验收单。</w:t>
      </w:r>
    </w:p>
    <w:p w14:paraId="07871E21">
      <w:pPr>
        <w:adjustRightInd w:val="0"/>
        <w:snapToGrid w:val="0"/>
        <w:spacing w:line="440" w:lineRule="exact"/>
        <w:rPr>
          <w:rFonts w:ascii="宋体" w:hAnsi="宋体"/>
        </w:rPr>
      </w:pPr>
    </w:p>
    <w:p w14:paraId="08B63244">
      <w:pPr>
        <w:adjustRightInd w:val="0"/>
        <w:snapToGrid w:val="0"/>
        <w:spacing w:line="440" w:lineRule="exact"/>
        <w:rPr>
          <w:rFonts w:ascii="宋体" w:hAnsi="宋体"/>
        </w:rPr>
      </w:pPr>
    </w:p>
    <w:p w14:paraId="4D023594">
      <w:pPr>
        <w:adjustRightInd w:val="0"/>
        <w:snapToGrid w:val="0"/>
        <w:spacing w:line="440" w:lineRule="exact"/>
        <w:ind w:firstLine="422" w:firstLineChars="200"/>
        <w:rPr>
          <w:rFonts w:ascii="宋体" w:hAnsi="宋体"/>
          <w:b/>
        </w:rPr>
      </w:pPr>
    </w:p>
    <w:p w14:paraId="1CF98F4E">
      <w:pPr>
        <w:adjustRightInd w:val="0"/>
        <w:snapToGrid w:val="0"/>
        <w:spacing w:line="440" w:lineRule="exact"/>
        <w:jc w:val="right"/>
        <w:rPr>
          <w:rFonts w:ascii="宋体" w:hAnsi="宋体"/>
          <w:sz w:val="24"/>
        </w:rPr>
      </w:pPr>
      <w:r>
        <w:rPr>
          <w:rFonts w:hint="eastAsia" w:ascii="宋体" w:hAnsi="宋体"/>
          <w:sz w:val="24"/>
        </w:rPr>
        <w:t>单位公章（注：单位内设科室盖章无效）</w:t>
      </w:r>
    </w:p>
    <w:p w14:paraId="30E4909C">
      <w:pPr>
        <w:adjustRightInd w:val="0"/>
        <w:snapToGrid w:val="0"/>
        <w:spacing w:line="440" w:lineRule="exact"/>
        <w:ind w:firstLine="4080" w:firstLineChars="1700"/>
        <w:rPr>
          <w:rFonts w:hint="eastAsia" w:ascii="宋体" w:hAnsi="宋体"/>
          <w:sz w:val="24"/>
        </w:rPr>
      </w:pPr>
      <w:r>
        <w:rPr>
          <w:rFonts w:hint="eastAsia" w:ascii="宋体" w:hAnsi="宋体"/>
          <w:sz w:val="24"/>
        </w:rPr>
        <w:t>日期：</w:t>
      </w:r>
    </w:p>
    <w:p w14:paraId="155EC2B0">
      <w:pPr>
        <w:adjustRightInd w:val="0"/>
        <w:snapToGrid w:val="0"/>
        <w:spacing w:line="440" w:lineRule="exact"/>
        <w:ind w:firstLine="4080" w:firstLineChars="1700"/>
        <w:rPr>
          <w:rFonts w:hint="eastAsia" w:ascii="宋体" w:hAnsi="宋体"/>
          <w:sz w:val="24"/>
        </w:rPr>
      </w:pPr>
    </w:p>
    <w:p w14:paraId="33EC8AA1">
      <w:pPr>
        <w:adjustRightInd w:val="0"/>
        <w:snapToGrid w:val="0"/>
        <w:spacing w:line="440" w:lineRule="exact"/>
        <w:ind w:firstLine="4080" w:firstLineChars="1700"/>
        <w:rPr>
          <w:rFonts w:hint="eastAsia" w:ascii="宋体" w:hAnsi="宋体"/>
          <w:sz w:val="24"/>
        </w:rPr>
      </w:pPr>
    </w:p>
    <w:p w14:paraId="0340F03E">
      <w:pPr>
        <w:rPr>
          <w:rFonts w:ascii="Times New Roman" w:hAnsi="Times New Roman"/>
          <w:b w:val="0"/>
          <w:color w:val="000000"/>
          <w:sz w:val="28"/>
        </w:rPr>
      </w:pPr>
      <w:r>
        <w:rPr>
          <w:rFonts w:ascii="Times New Roman" w:hAnsi="Times New Roman"/>
          <w:b w:val="0"/>
          <w:color w:val="000000"/>
          <w:sz w:val="28"/>
        </w:rPr>
        <w:br w:type="page"/>
      </w:r>
    </w:p>
    <w:p w14:paraId="4851EEE3">
      <w:pPr>
        <w:rPr>
          <w:rFonts w:hint="eastAsia" w:eastAsia="宋体"/>
          <w:sz w:val="24"/>
          <w:szCs w:val="24"/>
          <w:lang w:eastAsia="zh-CN"/>
        </w:rPr>
      </w:pPr>
      <w:r>
        <w:rPr>
          <w:rFonts w:hAnsi="宋体"/>
          <w:sz w:val="24"/>
          <w:szCs w:val="24"/>
        </w:rPr>
        <w:t>附表</w:t>
      </w:r>
      <w:r>
        <w:rPr>
          <w:rFonts w:hint="eastAsia"/>
          <w:sz w:val="24"/>
          <w:szCs w:val="24"/>
          <w:lang w:val="en-US" w:eastAsia="zh-CN"/>
        </w:rPr>
        <w:t>6</w:t>
      </w:r>
    </w:p>
    <w:p w14:paraId="1785396D">
      <w:pPr>
        <w:pStyle w:val="3"/>
        <w:spacing w:before="48" w:after="48" w:line="360" w:lineRule="auto"/>
        <w:jc w:val="both"/>
        <w:rPr>
          <w:rFonts w:ascii="Times New Roman" w:hAnsi="Times New Roman"/>
          <w:b w:val="0"/>
          <w:color w:val="000000"/>
          <w:sz w:val="28"/>
        </w:rPr>
      </w:pPr>
    </w:p>
    <w:p w14:paraId="6BF0134F">
      <w:pPr>
        <w:pStyle w:val="3"/>
        <w:spacing w:before="48" w:after="48" w:line="360" w:lineRule="auto"/>
        <w:jc w:val="center"/>
        <w:rPr>
          <w:rFonts w:ascii="Times New Roman" w:hAnsi="宋体" w:eastAsia="宋体" w:cs="Times New Roman"/>
          <w:b w:val="0"/>
          <w:bCs w:val="0"/>
          <w:kern w:val="0"/>
          <w:sz w:val="28"/>
          <w:szCs w:val="20"/>
          <w:lang w:val="en-US" w:eastAsia="zh-CN" w:bidi="ar-SA"/>
        </w:rPr>
      </w:pPr>
      <w:r>
        <w:rPr>
          <w:rFonts w:ascii="Times New Roman" w:hAnsi="宋体" w:eastAsia="宋体" w:cs="Times New Roman"/>
          <w:b w:val="0"/>
          <w:bCs w:val="0"/>
          <w:kern w:val="0"/>
          <w:sz w:val="28"/>
          <w:szCs w:val="20"/>
          <w:lang w:val="en-US" w:eastAsia="zh-CN" w:bidi="ar-SA"/>
        </w:rPr>
        <w:t>无不良记录承诺书</w:t>
      </w:r>
    </w:p>
    <w:p w14:paraId="056C9A87">
      <w:pPr>
        <w:spacing w:line="360" w:lineRule="auto"/>
        <w:rPr>
          <w:color w:val="000000"/>
          <w:sz w:val="24"/>
          <w:u w:val="single"/>
        </w:rPr>
      </w:pPr>
      <w:r>
        <w:rPr>
          <w:rFonts w:eastAsia="仿宋_GB2312"/>
          <w:color w:val="000000"/>
          <w:sz w:val="24"/>
          <w:u w:val="single"/>
        </w:rPr>
        <w:t xml:space="preserve"> </w:t>
      </w:r>
      <w:r>
        <w:rPr>
          <w:color w:val="000000"/>
          <w:sz w:val="24"/>
          <w:u w:val="single"/>
        </w:rPr>
        <w:t>（招标人名称）：</w:t>
      </w:r>
    </w:p>
    <w:p w14:paraId="0CDFF5F7">
      <w:pPr>
        <w:widowControl/>
        <w:spacing w:line="360" w:lineRule="auto"/>
        <w:ind w:firstLine="468" w:firstLineChars="195"/>
        <w:jc w:val="left"/>
        <w:rPr>
          <w:color w:val="000000"/>
          <w:sz w:val="24"/>
        </w:rPr>
      </w:pPr>
      <w:r>
        <w:rPr>
          <w:color w:val="000000"/>
          <w:sz w:val="24"/>
        </w:rPr>
        <w:t>我方参加你方的</w:t>
      </w:r>
      <w:r>
        <w:rPr>
          <w:color w:val="000000"/>
          <w:sz w:val="24"/>
          <w:u w:val="single"/>
        </w:rPr>
        <w:t xml:space="preserve">  （工程名称）  </w:t>
      </w:r>
      <w:r>
        <w:rPr>
          <w:color w:val="000000"/>
          <w:sz w:val="24"/>
        </w:rPr>
        <w:t>（以下简称“本工程”）施工投标的申请，现我方向你方</w:t>
      </w:r>
      <w:r>
        <w:rPr>
          <w:rFonts w:hint="eastAsia"/>
          <w:color w:val="000000"/>
          <w:sz w:val="24"/>
          <w:lang w:eastAsia="zh-CN"/>
        </w:rPr>
        <w:t>郑重</w:t>
      </w:r>
      <w:r>
        <w:rPr>
          <w:color w:val="000000"/>
          <w:sz w:val="24"/>
        </w:rPr>
        <w:t>承诺：</w:t>
      </w:r>
    </w:p>
    <w:p w14:paraId="4E28F475">
      <w:pPr>
        <w:widowControl/>
        <w:spacing w:line="360" w:lineRule="auto"/>
        <w:ind w:firstLine="468" w:firstLineChars="195"/>
        <w:jc w:val="left"/>
        <w:rPr>
          <w:color w:val="000000"/>
          <w:sz w:val="24"/>
        </w:rPr>
      </w:pPr>
      <w:r>
        <w:rPr>
          <w:color w:val="000000"/>
          <w:sz w:val="24"/>
        </w:rPr>
        <w:t>企业财务和经营状况良好，具备履行合同能力，无不良经营行为；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60407F84">
      <w:pPr>
        <w:spacing w:line="360" w:lineRule="auto"/>
        <w:ind w:firstLine="468" w:firstLineChars="195"/>
        <w:rPr>
          <w:color w:val="000000"/>
          <w:sz w:val="24"/>
        </w:rPr>
      </w:pPr>
    </w:p>
    <w:p w14:paraId="33F2B9A1">
      <w:pPr>
        <w:spacing w:line="360" w:lineRule="auto"/>
        <w:ind w:firstLine="432"/>
        <w:rPr>
          <w:color w:val="000000"/>
          <w:sz w:val="24"/>
        </w:rPr>
      </w:pPr>
    </w:p>
    <w:p w14:paraId="71B589B0">
      <w:pPr>
        <w:spacing w:line="360" w:lineRule="auto"/>
        <w:ind w:firstLine="432"/>
        <w:rPr>
          <w:color w:val="000000"/>
          <w:sz w:val="24"/>
        </w:rPr>
      </w:pPr>
    </w:p>
    <w:p w14:paraId="17F0E784">
      <w:pPr>
        <w:spacing w:line="360" w:lineRule="auto"/>
        <w:rPr>
          <w:color w:val="000000"/>
          <w:sz w:val="24"/>
        </w:rPr>
      </w:pPr>
    </w:p>
    <w:p w14:paraId="7DA5A783">
      <w:pPr>
        <w:spacing w:line="360" w:lineRule="auto"/>
        <w:ind w:right="-512" w:rightChars="-244" w:firstLine="3720" w:firstLineChars="1550"/>
        <w:rPr>
          <w:color w:val="000000"/>
          <w:sz w:val="24"/>
        </w:rPr>
      </w:pPr>
      <w:r>
        <w:rPr>
          <w:color w:val="000000"/>
          <w:sz w:val="24"/>
        </w:rPr>
        <w:t>投标申请人（盖法人章）：</w:t>
      </w:r>
      <w:r>
        <w:rPr>
          <w:color w:val="000000"/>
          <w:sz w:val="24"/>
          <w:u w:val="single"/>
        </w:rPr>
        <w:t xml:space="preserve">                 </w:t>
      </w:r>
      <w:r>
        <w:rPr>
          <w:color w:val="000000"/>
          <w:sz w:val="24"/>
        </w:rPr>
        <w:t xml:space="preserve"> </w:t>
      </w:r>
    </w:p>
    <w:p w14:paraId="0F1A0653">
      <w:pPr>
        <w:tabs>
          <w:tab w:val="left" w:pos="4320"/>
        </w:tabs>
        <w:spacing w:line="360" w:lineRule="auto"/>
        <w:ind w:right="-512" w:rightChars="-244" w:firstLine="3720" w:firstLineChars="1550"/>
        <w:rPr>
          <w:color w:val="000000"/>
          <w:sz w:val="24"/>
        </w:rPr>
      </w:pPr>
      <w:r>
        <w:rPr>
          <w:color w:val="000000"/>
          <w:sz w:val="24"/>
        </w:rPr>
        <w:t>法定代表人（签字或盖章）：</w:t>
      </w:r>
      <w:r>
        <w:rPr>
          <w:color w:val="000000"/>
          <w:sz w:val="24"/>
          <w:u w:val="single"/>
        </w:rPr>
        <w:t xml:space="preserve">               </w:t>
      </w:r>
      <w:r>
        <w:rPr>
          <w:color w:val="000000"/>
          <w:sz w:val="24"/>
        </w:rPr>
        <w:t xml:space="preserve"> </w:t>
      </w:r>
    </w:p>
    <w:p w14:paraId="5EF1D19E">
      <w:pPr>
        <w:adjustRightInd w:val="0"/>
        <w:snapToGrid w:val="0"/>
        <w:spacing w:line="440" w:lineRule="exact"/>
        <w:rPr>
          <w:rFonts w:hint="eastAsia" w:ascii="宋体" w:hAnsi="宋体"/>
          <w:sz w:val="24"/>
        </w:rPr>
        <w:sectPr>
          <w:pgSz w:w="11906" w:h="16838"/>
          <w:pgMar w:top="1440" w:right="1800" w:bottom="1440" w:left="1800" w:header="851" w:footer="992" w:gutter="0"/>
          <w:cols w:space="425" w:num="1"/>
          <w:docGrid w:type="lines" w:linePitch="312" w:charSpace="0"/>
        </w:sectPr>
      </w:pPr>
      <w:r>
        <w:rPr>
          <w:color w:val="000000"/>
        </w:rPr>
        <w:t xml:space="preserve">                                          </w:t>
      </w: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14:paraId="640012A0">
      <w:pPr>
        <w:adjustRightInd w:val="0"/>
        <w:snapToGrid w:val="0"/>
        <w:spacing w:line="440" w:lineRule="exact"/>
        <w:rPr>
          <w:rFonts w:hAnsi="宋体"/>
          <w:kern w:val="0"/>
          <w:sz w:val="44"/>
          <w:szCs w:val="44"/>
        </w:rPr>
      </w:pPr>
    </w:p>
    <w:p w14:paraId="397E9C4A">
      <w:pPr>
        <w:adjustRightInd w:val="0"/>
        <w:snapToGrid w:val="0"/>
        <w:spacing w:line="440" w:lineRule="exact"/>
        <w:rPr>
          <w:rFonts w:hAnsi="宋体"/>
          <w:kern w:val="0"/>
          <w:sz w:val="44"/>
          <w:szCs w:val="44"/>
        </w:rPr>
      </w:pPr>
    </w:p>
    <w:p w14:paraId="6FF2379D">
      <w:pPr>
        <w:adjustRightInd w:val="0"/>
        <w:snapToGrid w:val="0"/>
        <w:spacing w:line="440" w:lineRule="exact"/>
        <w:jc w:val="center"/>
        <w:rPr>
          <w:sz w:val="44"/>
          <w:szCs w:val="44"/>
        </w:rPr>
      </w:pPr>
      <w:r>
        <w:rPr>
          <w:rFonts w:hAnsi="宋体"/>
          <w:kern w:val="0"/>
          <w:sz w:val="44"/>
          <w:szCs w:val="44"/>
        </w:rPr>
        <w:t>第八章工程量清单</w:t>
      </w:r>
      <w:bookmarkEnd w:id="92"/>
      <w:bookmarkEnd w:id="93"/>
    </w:p>
    <w:p w14:paraId="3F668175">
      <w:pPr>
        <w:jc w:val="center"/>
        <w:rPr>
          <w:rFonts w:ascii="宋体" w:hAnsi="宋体"/>
        </w:rPr>
      </w:pPr>
    </w:p>
    <w:p w14:paraId="6648D4F6">
      <w:pPr>
        <w:jc w:val="center"/>
        <w:rPr>
          <w:rFonts w:ascii="宋体" w:hAnsi="宋体"/>
        </w:rPr>
      </w:pPr>
    </w:p>
    <w:p w14:paraId="7A594EDA">
      <w:pPr>
        <w:jc w:val="center"/>
        <w:rPr>
          <w:rFonts w:ascii="宋体" w:hAnsi="宋体"/>
        </w:rPr>
      </w:pPr>
      <w:r>
        <w:rPr>
          <w:rFonts w:hint="eastAsia" w:ascii="宋体" w:hAnsi="宋体"/>
        </w:rPr>
        <w:t>（“南通市崇川区人民政府网”下载）</w:t>
      </w:r>
    </w:p>
    <w:p w14:paraId="2C2FBC50"/>
    <w:p w14:paraId="0D299D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auto"/>
    <w:pitch w:val="default"/>
    <w:sig w:usb0="E00006FF" w:usb1="0000FCFF" w:usb2="00000001" w:usb3="00000000" w:csb0="6000019F" w:csb1="DFD70000"/>
  </w:font>
  <w:font w:name="Cambria Math">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C6412">
    <w:pPr>
      <w:pStyle w:val="13"/>
      <w:framePr w:wrap="around" w:vAnchor="text" w:hAnchor="margin" w:xAlign="center" w:y="1"/>
      <w:rPr>
        <w:rStyle w:val="21"/>
      </w:rPr>
    </w:pPr>
    <w:r>
      <w:fldChar w:fldCharType="begin"/>
    </w:r>
    <w:r>
      <w:rPr>
        <w:rStyle w:val="21"/>
      </w:rPr>
      <w:instrText xml:space="preserve">PAGE  </w:instrText>
    </w:r>
    <w:r>
      <w:fldChar w:fldCharType="separate"/>
    </w:r>
    <w:r>
      <w:rPr>
        <w:rStyle w:val="21"/>
      </w:rPr>
      <w:t>11</w:t>
    </w:r>
    <w:r>
      <w:fldChar w:fldCharType="end"/>
    </w:r>
  </w:p>
  <w:p w14:paraId="03708489">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CA53">
    <w:pPr>
      <w:pStyle w:val="13"/>
      <w:framePr w:wrap="around" w:vAnchor="text" w:hAnchor="margin" w:xAlign="center" w:y="1"/>
      <w:rPr>
        <w:rStyle w:val="21"/>
      </w:rPr>
    </w:pPr>
    <w:r>
      <w:fldChar w:fldCharType="begin"/>
    </w:r>
    <w:r>
      <w:rPr>
        <w:rStyle w:val="21"/>
      </w:rPr>
      <w:instrText xml:space="preserve">PAGE  </w:instrText>
    </w:r>
    <w:r>
      <w:fldChar w:fldCharType="end"/>
    </w:r>
  </w:p>
  <w:p w14:paraId="0A23B162">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59DF183B"/>
    <w:multiLevelType w:val="singleLevel"/>
    <w:tmpl w:val="59DF183B"/>
    <w:lvl w:ilvl="0" w:tentative="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mNmU4ZDVlOTg2NTNhYTcxYjI1YmU5YjdkNTg1NDcifQ=="/>
  </w:docVars>
  <w:rsids>
    <w:rsidRoot w:val="52F72180"/>
    <w:rsid w:val="000304DE"/>
    <w:rsid w:val="00031285"/>
    <w:rsid w:val="00085226"/>
    <w:rsid w:val="000A2396"/>
    <w:rsid w:val="000A7A0B"/>
    <w:rsid w:val="000C379F"/>
    <w:rsid w:val="00104010"/>
    <w:rsid w:val="001A23B9"/>
    <w:rsid w:val="001A5653"/>
    <w:rsid w:val="001B6EDD"/>
    <w:rsid w:val="001E7D83"/>
    <w:rsid w:val="002C18B2"/>
    <w:rsid w:val="002C4EC2"/>
    <w:rsid w:val="002C7D8C"/>
    <w:rsid w:val="00311798"/>
    <w:rsid w:val="003B5E39"/>
    <w:rsid w:val="003E67A4"/>
    <w:rsid w:val="003E7519"/>
    <w:rsid w:val="0043725C"/>
    <w:rsid w:val="00492D9C"/>
    <w:rsid w:val="004B604A"/>
    <w:rsid w:val="004D19F2"/>
    <w:rsid w:val="005F06B7"/>
    <w:rsid w:val="005F6B01"/>
    <w:rsid w:val="00654635"/>
    <w:rsid w:val="006C29FE"/>
    <w:rsid w:val="00786406"/>
    <w:rsid w:val="00863AF5"/>
    <w:rsid w:val="008B223C"/>
    <w:rsid w:val="008B2EFF"/>
    <w:rsid w:val="008F010C"/>
    <w:rsid w:val="00983613"/>
    <w:rsid w:val="00A0532F"/>
    <w:rsid w:val="00A851CF"/>
    <w:rsid w:val="00A93380"/>
    <w:rsid w:val="00A944F4"/>
    <w:rsid w:val="00AB5BF7"/>
    <w:rsid w:val="00B64FCC"/>
    <w:rsid w:val="00B83814"/>
    <w:rsid w:val="00B97C6C"/>
    <w:rsid w:val="00BD7D68"/>
    <w:rsid w:val="00C4341C"/>
    <w:rsid w:val="00C93764"/>
    <w:rsid w:val="00CF59F8"/>
    <w:rsid w:val="00DC28EF"/>
    <w:rsid w:val="00E107DE"/>
    <w:rsid w:val="00E15234"/>
    <w:rsid w:val="00E73988"/>
    <w:rsid w:val="00E82E12"/>
    <w:rsid w:val="00EB3912"/>
    <w:rsid w:val="00F26BAE"/>
    <w:rsid w:val="00FB13C3"/>
    <w:rsid w:val="00FB356B"/>
    <w:rsid w:val="00FC251A"/>
    <w:rsid w:val="00FF43BC"/>
    <w:rsid w:val="01761E20"/>
    <w:rsid w:val="020360FB"/>
    <w:rsid w:val="02386E3D"/>
    <w:rsid w:val="02B56978"/>
    <w:rsid w:val="0350044F"/>
    <w:rsid w:val="03B86720"/>
    <w:rsid w:val="03F13330"/>
    <w:rsid w:val="04891AE5"/>
    <w:rsid w:val="05380533"/>
    <w:rsid w:val="06110190"/>
    <w:rsid w:val="069854E8"/>
    <w:rsid w:val="07373C32"/>
    <w:rsid w:val="087C19F4"/>
    <w:rsid w:val="09150091"/>
    <w:rsid w:val="0A7D6D24"/>
    <w:rsid w:val="0BAB0918"/>
    <w:rsid w:val="0C6D3E1F"/>
    <w:rsid w:val="0C9B69E4"/>
    <w:rsid w:val="10064D0C"/>
    <w:rsid w:val="109C3648"/>
    <w:rsid w:val="130F63C8"/>
    <w:rsid w:val="14CD2CF4"/>
    <w:rsid w:val="154D773B"/>
    <w:rsid w:val="1613757D"/>
    <w:rsid w:val="17710C68"/>
    <w:rsid w:val="17A50911"/>
    <w:rsid w:val="18060BAC"/>
    <w:rsid w:val="1AAD534C"/>
    <w:rsid w:val="1AC84108"/>
    <w:rsid w:val="1BEA0FE8"/>
    <w:rsid w:val="1CFE0194"/>
    <w:rsid w:val="1E650AB7"/>
    <w:rsid w:val="1EC751D9"/>
    <w:rsid w:val="1FEE719D"/>
    <w:rsid w:val="1FF02946"/>
    <w:rsid w:val="200A199D"/>
    <w:rsid w:val="20487479"/>
    <w:rsid w:val="211329C7"/>
    <w:rsid w:val="215E2B8F"/>
    <w:rsid w:val="21E559DB"/>
    <w:rsid w:val="224551CB"/>
    <w:rsid w:val="229E65F6"/>
    <w:rsid w:val="23B5779A"/>
    <w:rsid w:val="250B703F"/>
    <w:rsid w:val="25D074A1"/>
    <w:rsid w:val="26160A73"/>
    <w:rsid w:val="26551754"/>
    <w:rsid w:val="282F0867"/>
    <w:rsid w:val="2893595B"/>
    <w:rsid w:val="28BE5CD7"/>
    <w:rsid w:val="29F01EC0"/>
    <w:rsid w:val="2B110340"/>
    <w:rsid w:val="2BC5737C"/>
    <w:rsid w:val="2BEE0BF0"/>
    <w:rsid w:val="2CBD0053"/>
    <w:rsid w:val="2D89171A"/>
    <w:rsid w:val="2D9D2F26"/>
    <w:rsid w:val="2DC84F3B"/>
    <w:rsid w:val="2DCE1D05"/>
    <w:rsid w:val="2E7D2DEB"/>
    <w:rsid w:val="2E845276"/>
    <w:rsid w:val="301065B8"/>
    <w:rsid w:val="31417964"/>
    <w:rsid w:val="31CD162A"/>
    <w:rsid w:val="32A73338"/>
    <w:rsid w:val="330F228D"/>
    <w:rsid w:val="33226E62"/>
    <w:rsid w:val="33356B95"/>
    <w:rsid w:val="34761BA4"/>
    <w:rsid w:val="34A74024"/>
    <w:rsid w:val="34D66156"/>
    <w:rsid w:val="356848A0"/>
    <w:rsid w:val="35A324DC"/>
    <w:rsid w:val="38482980"/>
    <w:rsid w:val="39DD6894"/>
    <w:rsid w:val="39EB6200"/>
    <w:rsid w:val="3A573895"/>
    <w:rsid w:val="3B9B68E5"/>
    <w:rsid w:val="3C723C38"/>
    <w:rsid w:val="3D622C7D"/>
    <w:rsid w:val="3EA66B99"/>
    <w:rsid w:val="3FCF3635"/>
    <w:rsid w:val="402B55A8"/>
    <w:rsid w:val="40880C4C"/>
    <w:rsid w:val="40980764"/>
    <w:rsid w:val="41582FAC"/>
    <w:rsid w:val="44C10E12"/>
    <w:rsid w:val="46046376"/>
    <w:rsid w:val="47996042"/>
    <w:rsid w:val="4866783D"/>
    <w:rsid w:val="48C4659A"/>
    <w:rsid w:val="49290AF3"/>
    <w:rsid w:val="49CB5526"/>
    <w:rsid w:val="4A9B5DA6"/>
    <w:rsid w:val="4B672400"/>
    <w:rsid w:val="4B9C55AC"/>
    <w:rsid w:val="4C2B6930"/>
    <w:rsid w:val="4C837C16"/>
    <w:rsid w:val="4CE70AA9"/>
    <w:rsid w:val="4DC1754C"/>
    <w:rsid w:val="4DE354DA"/>
    <w:rsid w:val="4FD6416C"/>
    <w:rsid w:val="4FE319FB"/>
    <w:rsid w:val="5074071D"/>
    <w:rsid w:val="510A745C"/>
    <w:rsid w:val="51980BEE"/>
    <w:rsid w:val="51FA14B6"/>
    <w:rsid w:val="52F72180"/>
    <w:rsid w:val="5395573C"/>
    <w:rsid w:val="53BE3597"/>
    <w:rsid w:val="545E160B"/>
    <w:rsid w:val="55717AA9"/>
    <w:rsid w:val="55B92F6C"/>
    <w:rsid w:val="55C01AA6"/>
    <w:rsid w:val="565344CE"/>
    <w:rsid w:val="57C32112"/>
    <w:rsid w:val="57C87729"/>
    <w:rsid w:val="5A5A2CEC"/>
    <w:rsid w:val="5B0824F2"/>
    <w:rsid w:val="5BBE5B6B"/>
    <w:rsid w:val="5CB564CD"/>
    <w:rsid w:val="5CC50A23"/>
    <w:rsid w:val="5CF31AA8"/>
    <w:rsid w:val="5D5452AE"/>
    <w:rsid w:val="5D674CE2"/>
    <w:rsid w:val="5F5F0972"/>
    <w:rsid w:val="602676A8"/>
    <w:rsid w:val="609C11FF"/>
    <w:rsid w:val="60D82CE4"/>
    <w:rsid w:val="60F35816"/>
    <w:rsid w:val="62983787"/>
    <w:rsid w:val="63ED5954"/>
    <w:rsid w:val="643C5726"/>
    <w:rsid w:val="64877904"/>
    <w:rsid w:val="64E46063"/>
    <w:rsid w:val="66EA3218"/>
    <w:rsid w:val="66F237EB"/>
    <w:rsid w:val="678B2703"/>
    <w:rsid w:val="6A1567FD"/>
    <w:rsid w:val="6A325296"/>
    <w:rsid w:val="6B227839"/>
    <w:rsid w:val="6B621F16"/>
    <w:rsid w:val="6BDF78B8"/>
    <w:rsid w:val="6C883113"/>
    <w:rsid w:val="6CF22E26"/>
    <w:rsid w:val="6F8C3791"/>
    <w:rsid w:val="6F9832FA"/>
    <w:rsid w:val="7057030E"/>
    <w:rsid w:val="723D4B43"/>
    <w:rsid w:val="72655E48"/>
    <w:rsid w:val="739E701F"/>
    <w:rsid w:val="73DE3453"/>
    <w:rsid w:val="74AA46FD"/>
    <w:rsid w:val="74FE46BC"/>
    <w:rsid w:val="75363ACC"/>
    <w:rsid w:val="75750A98"/>
    <w:rsid w:val="76C879F4"/>
    <w:rsid w:val="76E219D2"/>
    <w:rsid w:val="77130569"/>
    <w:rsid w:val="788F3C1F"/>
    <w:rsid w:val="791A54D6"/>
    <w:rsid w:val="7A561865"/>
    <w:rsid w:val="7A69020F"/>
    <w:rsid w:val="7A8C6EB7"/>
    <w:rsid w:val="7C9C2DAE"/>
    <w:rsid w:val="7CBC7D18"/>
    <w:rsid w:val="7CD24DE6"/>
    <w:rsid w:val="7D4A6A89"/>
    <w:rsid w:val="7E7222F3"/>
    <w:rsid w:val="7E935C6C"/>
    <w:rsid w:val="7EB42631"/>
    <w:rsid w:val="7F3E639F"/>
    <w:rsid w:val="7F5648D0"/>
    <w:rsid w:val="7F8F0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adjustRightInd w:val="0"/>
      <w:spacing w:line="360" w:lineRule="atLeast"/>
      <w:ind w:firstLine="482"/>
      <w:textAlignment w:val="baseline"/>
    </w:pPr>
    <w:rPr>
      <w:rFonts w:asciiTheme="minorHAnsi" w:hAnsiTheme="minorHAnsi" w:cstheme="minorBidi"/>
      <w:sz w:val="24"/>
    </w:rPr>
  </w:style>
  <w:style w:type="paragraph" w:styleId="7">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8">
    <w:name w:val="annotation text"/>
    <w:basedOn w:val="1"/>
    <w:qFormat/>
    <w:uiPriority w:val="0"/>
    <w:pPr>
      <w:jc w:val="left"/>
    </w:pPr>
  </w:style>
  <w:style w:type="paragraph" w:styleId="9">
    <w:name w:val="Body Text"/>
    <w:basedOn w:val="1"/>
    <w:next w:val="1"/>
    <w:qFormat/>
    <w:uiPriority w:val="0"/>
    <w:pPr>
      <w:spacing w:line="360" w:lineRule="auto"/>
    </w:pPr>
    <w:rPr>
      <w:rFonts w:eastAsia="仿宋_GB2312" w:asciiTheme="minorHAnsi" w:hAnsiTheme="minorHAnsi" w:cstheme="minorBidi"/>
      <w:sz w:val="23"/>
    </w:rPr>
  </w:style>
  <w:style w:type="paragraph" w:styleId="10">
    <w:name w:val="Body Text Indent"/>
    <w:basedOn w:val="1"/>
    <w:next w:val="11"/>
    <w:qFormat/>
    <w:uiPriority w:val="0"/>
    <w:pPr>
      <w:spacing w:line="360" w:lineRule="auto"/>
      <w:ind w:firstLine="500" w:firstLineChars="200"/>
    </w:pPr>
    <w:rPr>
      <w:rFonts w:eastAsia="仿宋_GB2312"/>
      <w:kern w:val="0"/>
      <w:sz w:val="25"/>
    </w:rPr>
  </w:style>
  <w:style w:type="paragraph" w:styleId="11">
    <w:name w:val="envelope return"/>
    <w:basedOn w:val="1"/>
    <w:unhideWhenUsed/>
    <w:qFormat/>
    <w:uiPriority w:val="99"/>
    <w:pPr>
      <w:snapToGrid w:val="0"/>
    </w:pPr>
    <w:rPr>
      <w:rFonts w:ascii="Arial" w:hAnsi="Arial"/>
    </w:rPr>
  </w:style>
  <w:style w:type="paragraph" w:styleId="12">
    <w:name w:val="Date"/>
    <w:basedOn w:val="1"/>
    <w:next w:val="1"/>
    <w:qFormat/>
    <w:uiPriority w:val="0"/>
    <w:pPr>
      <w:ind w:left="100" w:leftChars="2500"/>
    </w:pPr>
    <w:rPr>
      <w:rFonts w:asciiTheme="minorHAnsi" w:hAnsiTheme="minorHAnsi" w:eastAsiaTheme="minorEastAsia" w:cstheme="minorBidi"/>
    </w:rPr>
  </w:style>
  <w:style w:type="paragraph" w:styleId="13">
    <w:name w:val="footer"/>
    <w:basedOn w:val="1"/>
    <w:unhideWhenUsed/>
    <w:qFormat/>
    <w:uiPriority w:val="0"/>
    <w:pPr>
      <w:tabs>
        <w:tab w:val="center" w:pos="4153"/>
        <w:tab w:val="right" w:pos="8306"/>
      </w:tabs>
      <w:snapToGrid w:val="0"/>
      <w:jc w:val="left"/>
    </w:pPr>
    <w:rPr>
      <w:sz w:val="18"/>
      <w:szCs w:val="18"/>
    </w:rPr>
  </w:style>
  <w:style w:type="paragraph" w:styleId="14">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0" w:beforeAutospacing="0" w:after="150" w:afterAutospacing="0"/>
      <w:ind w:left="0" w:right="0"/>
      <w:jc w:val="left"/>
    </w:pPr>
    <w:rPr>
      <w:kern w:val="0"/>
      <w:sz w:val="24"/>
      <w:lang w:val="en-US" w:eastAsia="zh-CN" w:bidi="ar"/>
    </w:rPr>
  </w:style>
  <w:style w:type="paragraph" w:styleId="16">
    <w:name w:val="Body Text First Indent 2"/>
    <w:basedOn w:val="10"/>
    <w:next w:val="1"/>
    <w:unhideWhenUsed/>
    <w:qFormat/>
    <w:uiPriority w:val="99"/>
    <w:pPr>
      <w:spacing w:after="120"/>
      <w:ind w:left="420" w:leftChars="200" w:firstLine="420" w:firstLineChars="200"/>
    </w:pPr>
    <w:rPr>
      <w:rFonts w:ascii="Times New Roman" w:eastAsia="宋体"/>
      <w:kern w:val="2"/>
      <w:sz w:val="21"/>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bCs/>
    </w:rPr>
  </w:style>
  <w:style w:type="character" w:styleId="21">
    <w:name w:val="page number"/>
    <w:basedOn w:val="19"/>
    <w:qFormat/>
    <w:uiPriority w:val="0"/>
  </w:style>
  <w:style w:type="character" w:styleId="22">
    <w:name w:val="FollowedHyperlink"/>
    <w:basedOn w:val="19"/>
    <w:qFormat/>
    <w:uiPriority w:val="0"/>
    <w:rPr>
      <w:color w:val="337AB7"/>
      <w:u w:val="none"/>
    </w:rPr>
  </w:style>
  <w:style w:type="character" w:styleId="23">
    <w:name w:val="HTML Definition"/>
    <w:basedOn w:val="19"/>
    <w:qFormat/>
    <w:uiPriority w:val="0"/>
    <w:rPr>
      <w:i/>
      <w:iCs/>
    </w:rPr>
  </w:style>
  <w:style w:type="character" w:styleId="24">
    <w:name w:val="Hyperlink"/>
    <w:unhideWhenUsed/>
    <w:qFormat/>
    <w:uiPriority w:val="99"/>
    <w:rPr>
      <w:color w:val="0000FF"/>
      <w:u w:val="single"/>
    </w:rPr>
  </w:style>
  <w:style w:type="character" w:styleId="25">
    <w:name w:val="HTML Code"/>
    <w:basedOn w:val="19"/>
    <w:qFormat/>
    <w:uiPriority w:val="0"/>
    <w:rPr>
      <w:rFonts w:hint="default" w:ascii="Consolas" w:hAnsi="Consolas" w:eastAsia="Consolas" w:cs="Consolas"/>
      <w:color w:val="C7254E"/>
      <w:sz w:val="21"/>
      <w:szCs w:val="21"/>
      <w:shd w:val="clear" w:fill="F9F2F4"/>
    </w:rPr>
  </w:style>
  <w:style w:type="character" w:styleId="26">
    <w:name w:val="HTML Keyboard"/>
    <w:basedOn w:val="19"/>
    <w:qFormat/>
    <w:uiPriority w:val="0"/>
    <w:rPr>
      <w:rFonts w:ascii="Consolas" w:hAnsi="Consolas" w:eastAsia="Consolas" w:cs="Consolas"/>
      <w:color w:val="FFFFFF"/>
      <w:sz w:val="21"/>
      <w:szCs w:val="21"/>
      <w:shd w:val="clear" w:fill="333333"/>
    </w:rPr>
  </w:style>
  <w:style w:type="character" w:styleId="27">
    <w:name w:val="HTML Sample"/>
    <w:basedOn w:val="19"/>
    <w:qFormat/>
    <w:uiPriority w:val="0"/>
    <w:rPr>
      <w:rFonts w:hint="default" w:ascii="Consolas" w:hAnsi="Consolas" w:eastAsia="Consolas" w:cs="Consolas"/>
      <w:sz w:val="21"/>
      <w:szCs w:val="21"/>
    </w:rPr>
  </w:style>
  <w:style w:type="paragraph" w:customStyle="1" w:styleId="28">
    <w:name w:val="正文首行缩进 21"/>
    <w:basedOn w:val="10"/>
    <w:unhideWhenUsed/>
    <w:qFormat/>
    <w:uiPriority w:val="99"/>
    <w:pPr>
      <w:ind w:firstLine="200" w:firstLineChars="200"/>
    </w:pPr>
  </w:style>
  <w:style w:type="paragraph" w:customStyle="1" w:styleId="29">
    <w:name w:val="flType"/>
    <w:basedOn w:val="1"/>
    <w:qFormat/>
    <w:uiPriority w:val="0"/>
    <w:pPr>
      <w:adjustRightInd w:val="0"/>
      <w:spacing w:after="284" w:line="113" w:lineRule="atLeast"/>
      <w:jc w:val="center"/>
    </w:pPr>
    <w:rPr>
      <w:kern w:val="0"/>
      <w:sz w:val="24"/>
      <w:szCs w:val="20"/>
    </w:rPr>
  </w:style>
  <w:style w:type="paragraph" w:customStyle="1" w:styleId="30">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1">
    <w:name w:val="Heading 71"/>
    <w:basedOn w:val="1"/>
    <w:qFormat/>
    <w:uiPriority w:val="0"/>
    <w:pPr>
      <w:jc w:val="left"/>
      <w:outlineLvl w:val="7"/>
    </w:pPr>
    <w:rPr>
      <w:rFonts w:ascii="宋体" w:hAnsi="宋体" w:cs="宋体"/>
      <w:kern w:val="0"/>
      <w:sz w:val="28"/>
      <w:szCs w:val="28"/>
      <w:lang w:eastAsia="en-US"/>
    </w:rPr>
  </w:style>
  <w:style w:type="paragraph" w:customStyle="1" w:styleId="32">
    <w:name w:val="Table Paragraph"/>
    <w:basedOn w:val="1"/>
    <w:qFormat/>
    <w:uiPriority w:val="0"/>
    <w:pPr>
      <w:jc w:val="left"/>
    </w:pPr>
    <w:rPr>
      <w:rFonts w:ascii="Calibri" w:hAnsi="Calibri" w:cs="Calibri"/>
      <w:kern w:val="0"/>
      <w:sz w:val="22"/>
      <w:szCs w:val="22"/>
      <w:lang w:eastAsia="en-US"/>
    </w:rPr>
  </w:style>
  <w:style w:type="paragraph" w:customStyle="1" w:styleId="33">
    <w:name w:val="Heading 41"/>
    <w:basedOn w:val="1"/>
    <w:qFormat/>
    <w:uiPriority w:val="0"/>
    <w:pPr>
      <w:jc w:val="left"/>
      <w:outlineLvl w:val="4"/>
    </w:pPr>
    <w:rPr>
      <w:rFonts w:ascii="宋体" w:hAnsi="宋体" w:cs="宋体"/>
      <w:kern w:val="0"/>
      <w:sz w:val="32"/>
      <w:szCs w:val="32"/>
      <w:lang w:eastAsia="en-US"/>
    </w:rPr>
  </w:style>
  <w:style w:type="character" w:customStyle="1" w:styleId="34">
    <w:name w:val="页眉 Char"/>
    <w:basedOn w:val="19"/>
    <w:link w:val="1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100</Pages>
  <Words>35331</Words>
  <Characters>37383</Characters>
  <Lines>481</Lines>
  <Paragraphs>135</Paragraphs>
  <TotalTime>19</TotalTime>
  <ScaleCrop>false</ScaleCrop>
  <LinksUpToDate>false</LinksUpToDate>
  <CharactersWithSpaces>39993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2021-02-25T06:33:00Z</dcterms:created>
  <dc:creator>~一只~小螃蟹~</dc:creator>
  <cp:lastModifiedBy>海震天涯</cp:lastModifiedBy>
  <cp:lastPrinted>2022-11-30T02:58:00Z</cp:lastPrinted>
  <dcterms:modified xsi:type="dcterms:W3CDTF">2025-08-29T03:06:03Z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799D416B7CA441F7BCFE274DCF737D78_13</vt:lpwstr>
  </property>
  <property fmtid="{D5CDD505-2E9C-101B-9397-08002B2CF9AE}" pid="4" name="KSOTemplateDocerSaveRecord">
    <vt:lpwstr>eyJoZGlkIjoiNWJhODk3MzI1Njc4NDNkNjk2ODc1MWZjMzAwNmU5YjEiLCJ1c2VySWQiOiIyMTIyNTY0In0=</vt:lpwstr>
  </property>
</Properties>
</file>