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300" w:lineRule="auto"/>
        <w:rPr>
          <w:rFonts w:ascii="宋体"/>
          <w:w w:val="80"/>
          <w:sz w:val="44"/>
          <w:szCs w:val="44"/>
        </w:rPr>
      </w:pPr>
    </w:p>
    <w:p>
      <w:pPr>
        <w:pStyle w:val="2"/>
      </w:pPr>
    </w:p>
    <w:p>
      <w:pPr>
        <w:pStyle w:val="15"/>
        <w:spacing w:line="360" w:lineRule="auto"/>
        <w:ind w:right="55" w:rightChars="26" w:firstLine="0" w:firstLineChars="0"/>
        <w:jc w:val="center"/>
        <w:rPr>
          <w:rFonts w:hint="eastAsia"/>
          <w:sz w:val="32"/>
          <w:szCs w:val="32"/>
        </w:rPr>
      </w:pPr>
      <w:r>
        <w:rPr>
          <w:rFonts w:hint="eastAsia" w:ascii="宋体" w:hAnsi="宋体" w:cs="宋体"/>
          <w:b/>
          <w:bCs/>
          <w:sz w:val="32"/>
          <w:szCs w:val="32"/>
        </w:rPr>
        <w:t>崇川区生态空间保护区域巡查等工作的项目</w:t>
      </w:r>
    </w:p>
    <w:p>
      <w:pPr>
        <w:tabs>
          <w:tab w:val="left" w:pos="6300"/>
        </w:tabs>
        <w:snapToGrid w:val="0"/>
        <w:spacing w:line="300" w:lineRule="auto"/>
        <w:jc w:val="center"/>
        <w:rPr>
          <w:rFonts w:ascii="宋体"/>
          <w:b/>
          <w:bCs/>
          <w:w w:val="80"/>
          <w:sz w:val="96"/>
          <w:szCs w:val="96"/>
        </w:rPr>
      </w:pPr>
    </w:p>
    <w:p>
      <w:pPr>
        <w:pStyle w:val="10"/>
        <w:rPr>
          <w:rFonts w:hint="eastAsia" w:ascii="宋体"/>
          <w:b/>
          <w:bCs/>
          <w:w w:val="80"/>
          <w:sz w:val="96"/>
          <w:szCs w:val="96"/>
        </w:rPr>
      </w:pPr>
    </w:p>
    <w:p>
      <w:pPr>
        <w:pStyle w:val="10"/>
        <w:rPr>
          <w:rFonts w:ascii="宋体"/>
          <w:b/>
          <w:bCs/>
          <w:w w:val="80"/>
          <w:sz w:val="96"/>
          <w:szCs w:val="96"/>
        </w:rPr>
      </w:pPr>
    </w:p>
    <w:p>
      <w:pPr>
        <w:tabs>
          <w:tab w:val="left" w:pos="6300"/>
        </w:tabs>
        <w:snapToGrid w:val="0"/>
        <w:spacing w:line="300" w:lineRule="auto"/>
        <w:jc w:val="center"/>
        <w:rPr>
          <w:rFonts w:ascii="宋体"/>
          <w:b/>
          <w:bCs/>
          <w:w w:val="80"/>
          <w:sz w:val="96"/>
          <w:szCs w:val="96"/>
        </w:rPr>
      </w:pPr>
      <w:r>
        <w:rPr>
          <w:rFonts w:hint="eastAsia" w:ascii="宋体" w:hAnsi="宋体" w:cs="宋体"/>
          <w:b/>
          <w:bCs/>
          <w:w w:val="80"/>
          <w:sz w:val="96"/>
          <w:szCs w:val="96"/>
        </w:rPr>
        <w:t>竞争性磋商文件</w:t>
      </w:r>
    </w:p>
    <w:p>
      <w:pPr>
        <w:snapToGrid w:val="0"/>
        <w:spacing w:line="336" w:lineRule="auto"/>
        <w:jc w:val="center"/>
        <w:textAlignment w:val="baseline"/>
        <w:rPr>
          <w:rFonts w:hint="default" w:ascii="宋体" w:hAnsi="宋体" w:eastAsia="宋体"/>
          <w:sz w:val="24"/>
          <w:szCs w:val="24"/>
          <w:lang w:val="en-US" w:eastAsia="zh-CN"/>
        </w:rPr>
      </w:pPr>
      <w:r>
        <w:rPr>
          <w:rFonts w:hint="eastAsia" w:ascii="宋体" w:hAnsi="宋体" w:cs="宋体"/>
          <w:b/>
          <w:bCs/>
          <w:sz w:val="32"/>
          <w:szCs w:val="32"/>
        </w:rPr>
        <w:t>项目编号：</w:t>
      </w:r>
      <w:r>
        <w:rPr>
          <w:rFonts w:hint="default" w:ascii="Times New Roman" w:hAnsi="Times New Roman" w:cs="Times New Roman"/>
          <w:sz w:val="32"/>
          <w:szCs w:val="32"/>
          <w:lang w:val="en-US" w:eastAsia="zh-CN"/>
        </w:rPr>
        <w:t>2025102101</w:t>
      </w:r>
    </w:p>
    <w:p>
      <w:pPr>
        <w:jc w:val="center"/>
        <w:rPr>
          <w:rFonts w:hint="default" w:ascii="宋体" w:hAnsi="宋体" w:eastAsia="宋体" w:cs="宋体"/>
          <w:b/>
          <w:bCs/>
          <w:sz w:val="32"/>
          <w:szCs w:val="32"/>
          <w:lang w:val="en-US" w:eastAsia="zh-CN"/>
        </w:rPr>
      </w:pPr>
    </w:p>
    <w:p>
      <w:pPr>
        <w:pStyle w:val="15"/>
        <w:rPr>
          <w:rFonts w:hint="eastAsia"/>
        </w:rPr>
      </w:pPr>
    </w:p>
    <w:p>
      <w:pPr>
        <w:pStyle w:val="2"/>
      </w:pPr>
    </w:p>
    <w:p/>
    <w:p>
      <w:pPr>
        <w:pStyle w:val="2"/>
      </w:pPr>
    </w:p>
    <w:p/>
    <w:p>
      <w:pPr>
        <w:spacing w:line="360" w:lineRule="auto"/>
        <w:jc w:val="center"/>
        <w:rPr>
          <w:rFonts w:ascii="宋体"/>
          <w:b/>
          <w:bCs/>
          <w:sz w:val="44"/>
          <w:szCs w:val="44"/>
        </w:rPr>
      </w:pPr>
    </w:p>
    <w:p>
      <w:pPr>
        <w:pStyle w:val="2"/>
      </w:pPr>
    </w:p>
    <w:p>
      <w:pPr>
        <w:pStyle w:val="15"/>
        <w:ind w:firstLine="0" w:firstLineChars="0"/>
        <w:rPr>
          <w:rFonts w:hint="eastAsia"/>
        </w:rPr>
      </w:pPr>
    </w:p>
    <w:p>
      <w:pPr>
        <w:pStyle w:val="15"/>
        <w:ind w:firstLine="0" w:firstLineChars="0"/>
        <w:rPr>
          <w:rFonts w:hint="eastAsia"/>
          <w:lang w:eastAsia="zh-CN"/>
        </w:rPr>
      </w:pPr>
    </w:p>
    <w:p>
      <w:pPr>
        <w:pStyle w:val="14"/>
        <w:rPr>
          <w:rFonts w:hint="eastAsia"/>
          <w:lang w:eastAsia="zh-CN"/>
        </w:rPr>
      </w:pPr>
    </w:p>
    <w:p>
      <w:pPr>
        <w:pStyle w:val="14"/>
        <w:rPr>
          <w:rFonts w:hint="eastAsia"/>
          <w:lang w:eastAsia="zh-CN"/>
        </w:rPr>
      </w:pPr>
    </w:p>
    <w:p>
      <w:pPr>
        <w:pStyle w:val="15"/>
        <w:rPr>
          <w:rFonts w:hint="eastAsia"/>
        </w:rPr>
      </w:pPr>
    </w:p>
    <w:p>
      <w:pPr>
        <w:pStyle w:val="14"/>
        <w:rPr>
          <w:lang w:eastAsia="zh-CN"/>
        </w:rPr>
      </w:pPr>
    </w:p>
    <w:p>
      <w:pPr>
        <w:adjustRightInd w:val="0"/>
        <w:snapToGrid w:val="0"/>
        <w:spacing w:line="360" w:lineRule="auto"/>
        <w:ind w:firstLine="1807" w:firstLineChars="600"/>
        <w:jc w:val="left"/>
        <w:rPr>
          <w:rFonts w:hint="eastAsia" w:ascii="宋体" w:hAnsi="宋体" w:cs="宋体"/>
          <w:b/>
          <w:bCs/>
          <w:sz w:val="30"/>
          <w:szCs w:val="30"/>
        </w:rPr>
      </w:pPr>
      <w:bookmarkStart w:id="0" w:name="_Toc12670502"/>
      <w:bookmarkStart w:id="1" w:name="_Toc94585339"/>
      <w:bookmarkStart w:id="2" w:name="_Toc94544827"/>
      <w:bookmarkStart w:id="3" w:name="_Toc11554638"/>
      <w:bookmarkStart w:id="4" w:name="_Toc521201596"/>
      <w:bookmarkStart w:id="5" w:name="_Toc11499583"/>
      <w:bookmarkStart w:id="6" w:name="_Toc94544743"/>
      <w:bookmarkStart w:id="7" w:name="_Toc8895738"/>
      <w:bookmarkStart w:id="8" w:name="_Toc11500279"/>
      <w:bookmarkStart w:id="9" w:name="_Toc521203417"/>
      <w:r>
        <w:rPr>
          <w:rFonts w:hint="eastAsia" w:ascii="宋体" w:hAnsi="宋体" w:cs="宋体"/>
          <w:b/>
          <w:bCs/>
          <w:sz w:val="30"/>
          <w:szCs w:val="30"/>
        </w:rPr>
        <w:t>采购单位：南通市崇川生态环境局</w:t>
      </w:r>
    </w:p>
    <w:p>
      <w:pPr>
        <w:adjustRightInd w:val="0"/>
        <w:snapToGrid w:val="0"/>
        <w:spacing w:line="360" w:lineRule="auto"/>
        <w:jc w:val="center"/>
        <w:rPr>
          <w:rFonts w:hint="eastAsia" w:ascii="宋体" w:hAnsi="宋体" w:cs="宋体"/>
          <w:b/>
          <w:bCs/>
          <w:sz w:val="30"/>
          <w:szCs w:val="30"/>
        </w:rPr>
        <w:sectPr>
          <w:headerReference r:id="rId4" w:type="first"/>
          <w:headerReference r:id="rId3" w:type="default"/>
          <w:footerReference r:id="rId5" w:type="default"/>
          <w:pgSz w:w="11906" w:h="16838"/>
          <w:pgMar w:top="1440" w:right="991" w:bottom="1440" w:left="1361" w:header="851" w:footer="992" w:gutter="0"/>
          <w:pgNumType w:fmt="numberInDash"/>
          <w:cols w:space="720" w:num="1"/>
          <w:titlePg/>
          <w:docGrid w:linePitch="312" w:charSpace="0"/>
        </w:sectPr>
      </w:pPr>
      <w:r>
        <w:rPr>
          <w:rFonts w:hint="eastAsia" w:ascii="宋体" w:hAnsi="宋体" w:cs="宋体"/>
          <w:b/>
          <w:bCs/>
          <w:sz w:val="30"/>
          <w:szCs w:val="30"/>
        </w:rPr>
        <w:t xml:space="preserve"> 二〇二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w:t>
      </w:r>
      <w:r>
        <w:rPr>
          <w:rFonts w:hint="eastAsia" w:ascii="宋体" w:hAnsi="宋体" w:cs="宋体"/>
          <w:b/>
          <w:bCs/>
          <w:sz w:val="30"/>
          <w:szCs w:val="30"/>
        </w:rPr>
        <w:t xml:space="preserve">月  </w:t>
      </w:r>
    </w:p>
    <w:p>
      <w:pPr>
        <w:pStyle w:val="2"/>
      </w:pPr>
    </w:p>
    <w:p>
      <w:pPr>
        <w:adjustRightInd w:val="0"/>
        <w:snapToGrid w:val="0"/>
        <w:spacing w:line="360" w:lineRule="auto"/>
        <w:jc w:val="center"/>
        <w:rPr>
          <w:rFonts w:ascii="宋体"/>
          <w:b/>
          <w:bCs/>
          <w:i/>
          <w:iCs/>
          <w:w w:val="80"/>
          <w:sz w:val="52"/>
          <w:szCs w:val="52"/>
        </w:rPr>
      </w:pPr>
      <w:r>
        <w:rPr>
          <w:rFonts w:hint="eastAsia" w:ascii="宋体" w:hAnsi="宋体" w:cs="宋体"/>
          <w:b/>
          <w:bCs/>
          <w:w w:val="80"/>
          <w:sz w:val="52"/>
          <w:szCs w:val="52"/>
        </w:rPr>
        <w:t>目</w:t>
      </w:r>
      <w:r>
        <w:rPr>
          <w:rFonts w:ascii="宋体" w:hAnsi="宋体" w:cs="宋体"/>
          <w:b/>
          <w:bCs/>
          <w:w w:val="80"/>
          <w:sz w:val="52"/>
          <w:szCs w:val="52"/>
        </w:rPr>
        <w:t xml:space="preserve"> </w:t>
      </w:r>
      <w:r>
        <w:rPr>
          <w:rFonts w:hint="eastAsia" w:ascii="宋体" w:hAnsi="宋体" w:cs="宋体"/>
          <w:b/>
          <w:bCs/>
          <w:w w:val="80"/>
          <w:sz w:val="52"/>
          <w:szCs w:val="52"/>
        </w:rPr>
        <w:t xml:space="preserve"> 录</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第一章</w:t>
      </w:r>
      <w:r>
        <w:rPr>
          <w:rFonts w:ascii="宋体" w:cs="宋体"/>
          <w:caps w:val="0"/>
          <w:w w:val="100"/>
          <w:sz w:val="32"/>
          <w:szCs w:val="32"/>
        </w:rPr>
        <w:t xml:space="preserve"> </w:t>
      </w:r>
      <w:r>
        <w:rPr>
          <w:rFonts w:hint="eastAsia" w:ascii="宋体" w:cs="宋体"/>
          <w:caps w:val="0"/>
          <w:w w:val="100"/>
          <w:sz w:val="32"/>
          <w:szCs w:val="32"/>
        </w:rPr>
        <w:t>竞争性磋商公告</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第二章</w:t>
      </w:r>
      <w:r>
        <w:rPr>
          <w:rFonts w:ascii="宋体" w:cs="宋体"/>
          <w:caps w:val="0"/>
          <w:w w:val="100"/>
          <w:sz w:val="32"/>
          <w:szCs w:val="32"/>
        </w:rPr>
        <w:t xml:space="preserve"> </w:t>
      </w:r>
      <w:r>
        <w:rPr>
          <w:rFonts w:hint="eastAsia" w:ascii="宋体" w:cs="宋体"/>
          <w:caps w:val="0"/>
          <w:w w:val="100"/>
          <w:sz w:val="32"/>
          <w:szCs w:val="32"/>
        </w:rPr>
        <w:t>磋商供应商须知</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第三章</w:t>
      </w:r>
      <w:r>
        <w:rPr>
          <w:rFonts w:ascii="宋体" w:cs="宋体"/>
          <w:caps w:val="0"/>
          <w:w w:val="100"/>
          <w:sz w:val="32"/>
          <w:szCs w:val="32"/>
        </w:rPr>
        <w:t xml:space="preserve"> </w:t>
      </w:r>
      <w:r>
        <w:rPr>
          <w:rFonts w:hint="eastAsia" w:ascii="宋体" w:cs="宋体"/>
          <w:caps w:val="0"/>
          <w:w w:val="100"/>
          <w:sz w:val="32"/>
          <w:szCs w:val="32"/>
        </w:rPr>
        <w:t>项目需求</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第四章</w:t>
      </w:r>
      <w:r>
        <w:rPr>
          <w:rFonts w:ascii="宋体" w:cs="宋体"/>
          <w:caps w:val="0"/>
          <w:w w:val="100"/>
          <w:sz w:val="32"/>
          <w:szCs w:val="32"/>
        </w:rPr>
        <w:t xml:space="preserve"> </w:t>
      </w:r>
      <w:r>
        <w:rPr>
          <w:rFonts w:hint="eastAsia" w:ascii="宋体" w:cs="宋体"/>
          <w:caps w:val="0"/>
          <w:w w:val="100"/>
          <w:sz w:val="32"/>
          <w:szCs w:val="32"/>
        </w:rPr>
        <w:t>评审方法和程序</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第五章</w:t>
      </w:r>
      <w:r>
        <w:rPr>
          <w:rFonts w:ascii="宋体" w:cs="宋体"/>
          <w:caps w:val="0"/>
          <w:w w:val="100"/>
          <w:sz w:val="32"/>
          <w:szCs w:val="32"/>
        </w:rPr>
        <w:t xml:space="preserve"> </w:t>
      </w:r>
      <w:r>
        <w:rPr>
          <w:rFonts w:hint="eastAsia" w:ascii="宋体" w:cs="宋体"/>
          <w:caps w:val="0"/>
          <w:w w:val="100"/>
          <w:sz w:val="32"/>
          <w:szCs w:val="32"/>
        </w:rPr>
        <w:t>合同授予</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第六章</w:t>
      </w:r>
      <w:r>
        <w:rPr>
          <w:rFonts w:ascii="宋体" w:cs="宋体"/>
          <w:caps w:val="0"/>
          <w:w w:val="100"/>
          <w:sz w:val="32"/>
          <w:szCs w:val="32"/>
        </w:rPr>
        <w:t xml:space="preserve"> </w:t>
      </w:r>
      <w:r>
        <w:rPr>
          <w:rFonts w:hint="eastAsia" w:ascii="宋体" w:cs="宋体"/>
          <w:caps w:val="0"/>
          <w:w w:val="100"/>
          <w:sz w:val="32"/>
          <w:szCs w:val="32"/>
        </w:rPr>
        <w:t>质疑提出和处理</w:t>
      </w:r>
    </w:p>
    <w:p>
      <w:pPr>
        <w:pStyle w:val="13"/>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第七章</w:t>
      </w:r>
      <w:r>
        <w:rPr>
          <w:rFonts w:ascii="宋体" w:cs="宋体"/>
          <w:caps w:val="0"/>
          <w:w w:val="100"/>
          <w:sz w:val="32"/>
          <w:szCs w:val="32"/>
        </w:rPr>
        <w:t xml:space="preserve"> </w:t>
      </w:r>
      <w:r>
        <w:rPr>
          <w:rFonts w:hint="eastAsia" w:ascii="宋体" w:cs="宋体"/>
          <w:caps w:val="0"/>
          <w:w w:val="100"/>
          <w:sz w:val="32"/>
          <w:szCs w:val="32"/>
        </w:rPr>
        <w:t>响应文件组成及格式</w:t>
      </w:r>
    </w:p>
    <w:p>
      <w:pPr>
        <w:rPr>
          <w:rFonts w:ascii="宋体"/>
          <w:sz w:val="36"/>
          <w:szCs w:val="36"/>
        </w:rPr>
      </w:pPr>
    </w:p>
    <w:p>
      <w:pPr>
        <w:rPr>
          <w:rFonts w:ascii="宋体"/>
          <w:sz w:val="36"/>
          <w:szCs w:val="36"/>
        </w:rPr>
      </w:pPr>
    </w:p>
    <w:p>
      <w:pPr>
        <w:snapToGrid w:val="0"/>
        <w:spacing w:line="360" w:lineRule="auto"/>
        <w:rPr>
          <w:rFonts w:hint="eastAsia" w:ascii="宋体" w:hAnsi="宋体" w:cs="宋体"/>
          <w:b/>
          <w:bCs/>
          <w:sz w:val="24"/>
          <w:szCs w:val="24"/>
        </w:rPr>
        <w:sectPr>
          <w:footerReference r:id="rId7" w:type="first"/>
          <w:footerReference r:id="rId6" w:type="default"/>
          <w:pgSz w:w="11906" w:h="16838"/>
          <w:pgMar w:top="1440" w:right="1361" w:bottom="1440" w:left="1361" w:header="851" w:footer="992" w:gutter="0"/>
          <w:pgNumType w:fmt="numberInDash"/>
          <w:cols w:space="720" w:num="1"/>
          <w:titlePg/>
          <w:docGrid w:linePitch="312" w:charSpace="0"/>
        </w:sectPr>
      </w:pPr>
    </w:p>
    <w:p>
      <w:pPr>
        <w:snapToGrid w:val="0"/>
        <w:rPr>
          <w:rFonts w:ascii="宋体"/>
          <w:b/>
          <w:bCs/>
          <w:sz w:val="24"/>
          <w:szCs w:val="24"/>
        </w:rPr>
      </w:pPr>
      <w:r>
        <w:rPr>
          <w:rFonts w:hint="eastAsia" w:ascii="宋体" w:hAnsi="宋体" w:cs="宋体"/>
          <w:b/>
          <w:bCs/>
          <w:sz w:val="24"/>
          <w:szCs w:val="24"/>
        </w:rPr>
        <w:t>尊敬的磋商供应商：</w:t>
      </w:r>
    </w:p>
    <w:p>
      <w:pPr>
        <w:snapToGrid w:val="0"/>
        <w:ind w:firstLine="482" w:firstLineChars="200"/>
        <w:rPr>
          <w:rFonts w:ascii="宋体"/>
          <w:b/>
          <w:bCs/>
          <w:sz w:val="24"/>
          <w:szCs w:val="24"/>
        </w:rPr>
      </w:pPr>
      <w:r>
        <w:rPr>
          <w:rFonts w:hint="eastAsia" w:ascii="宋体" w:hAnsi="宋体" w:cs="宋体"/>
          <w:b/>
          <w:bCs/>
          <w:sz w:val="24"/>
          <w:szCs w:val="24"/>
        </w:rPr>
        <w:t>欢迎参加本采购项目的竞争性磋商。为了保证本次磋商项目顺利进行，请在制作响应文件之前，仔细阅读本竞争性磋商文件的各项条款</w:t>
      </w:r>
      <w:r>
        <w:rPr>
          <w:rFonts w:hint="eastAsia" w:ascii="宋体" w:hAnsi="宋体" w:cs="宋体"/>
          <w:b/>
          <w:bCs/>
          <w:sz w:val="24"/>
        </w:rPr>
        <w:t>（含合同主要条款）</w:t>
      </w:r>
      <w:r>
        <w:rPr>
          <w:rFonts w:hint="eastAsia" w:ascii="宋体" w:hAnsi="宋体" w:cs="宋体"/>
          <w:b/>
          <w:bCs/>
          <w:sz w:val="24"/>
          <w:szCs w:val="24"/>
        </w:rPr>
        <w:t>，并按要求制作和递交响应文件。谢谢合作！</w:t>
      </w:r>
    </w:p>
    <w:p>
      <w:pPr>
        <w:snapToGrid w:val="0"/>
        <w:spacing w:line="360" w:lineRule="auto"/>
        <w:rPr>
          <w:rFonts w:ascii="宋体"/>
          <w:b/>
          <w:bCs/>
          <w:sz w:val="15"/>
          <w:szCs w:val="15"/>
        </w:rPr>
      </w:pPr>
    </w:p>
    <w:p>
      <w:pPr>
        <w:pStyle w:val="9"/>
        <w:tabs>
          <w:tab w:val="left" w:pos="1050"/>
          <w:tab w:val="right" w:leader="dot" w:pos="9402"/>
        </w:tabs>
        <w:spacing w:line="360" w:lineRule="auto"/>
        <w:ind w:left="0"/>
        <w:jc w:val="center"/>
        <w:outlineLvl w:val="0"/>
        <w:rPr>
          <w:rFonts w:hint="eastAsia" w:eastAsia="宋体" w:cs="宋体"/>
          <w:b/>
          <w:bCs/>
          <w:lang w:val="en-US" w:eastAsia="zh-CN"/>
        </w:rPr>
      </w:pPr>
      <w:bookmarkStart w:id="10" w:name="_Toc363573853"/>
      <w:r>
        <w:rPr>
          <w:rFonts w:hint="eastAsia" w:ascii="宋体" w:hAnsi="宋体" w:cs="宋体"/>
          <w:b/>
          <w:bCs/>
          <w:i w:val="0"/>
          <w:iCs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bCs/>
          <w:i w:val="0"/>
          <w:iCs w:val="0"/>
          <w:w w:val="80"/>
          <w:sz w:val="44"/>
          <w:szCs w:val="44"/>
        </w:rPr>
        <w:t>告</w:t>
      </w:r>
      <w:bookmarkEnd w:id="10"/>
    </w:p>
    <w:p>
      <w:pPr>
        <w:pBdr>
          <w:top w:val="single" w:color="auto" w:sz="4" w:space="1"/>
          <w:left w:val="single" w:color="auto" w:sz="4" w:space="4"/>
          <w:bottom w:val="single" w:color="auto" w:sz="4" w:space="1"/>
          <w:right w:val="single" w:color="auto" w:sz="4" w:space="4"/>
        </w:pBdr>
        <w:snapToGrid w:val="0"/>
        <w:ind w:firstLine="482" w:firstLineChars="200"/>
        <w:rPr>
          <w:rFonts w:hint="eastAsia" w:ascii="宋体" w:hAnsi="宋体" w:cs="宋体"/>
          <w:b/>
          <w:sz w:val="24"/>
          <w:szCs w:val="24"/>
        </w:rPr>
      </w:pPr>
      <w:r>
        <w:rPr>
          <w:rFonts w:hint="eastAsia" w:ascii="宋体" w:hAnsi="宋体" w:cs="宋体"/>
          <w:b/>
          <w:sz w:val="24"/>
          <w:szCs w:val="24"/>
        </w:rPr>
        <w:t>项目概况</w:t>
      </w:r>
    </w:p>
    <w:p>
      <w:pPr>
        <w:pBdr>
          <w:top w:val="single" w:color="auto" w:sz="4" w:space="1"/>
          <w:left w:val="single" w:color="auto" w:sz="4" w:space="4"/>
          <w:bottom w:val="single" w:color="auto" w:sz="4" w:space="1"/>
          <w:right w:val="single" w:color="auto" w:sz="4" w:space="4"/>
        </w:pBdr>
        <w:snapToGrid w:val="0"/>
        <w:ind w:firstLine="482" w:firstLineChars="200"/>
        <w:rPr>
          <w:rFonts w:hint="eastAsia" w:ascii="宋体" w:hAnsi="宋体" w:cs="宋体"/>
          <w:b/>
          <w:sz w:val="24"/>
          <w:szCs w:val="24"/>
        </w:rPr>
      </w:pPr>
      <w:r>
        <w:rPr>
          <w:rFonts w:hint="eastAsia" w:ascii="宋体" w:hAnsi="宋体" w:cs="宋体"/>
          <w:b/>
          <w:bCs/>
          <w:sz w:val="24"/>
          <w:szCs w:val="24"/>
          <w:lang w:eastAsia="zh-CN"/>
        </w:rPr>
        <w:t>崇川区生态空间保护区域巡查等工作的项目</w:t>
      </w:r>
      <w:r>
        <w:rPr>
          <w:rFonts w:hint="eastAsia" w:ascii="宋体" w:hAnsi="宋体" w:cs="宋体"/>
          <w:b/>
          <w:sz w:val="24"/>
          <w:szCs w:val="24"/>
        </w:rPr>
        <w:t>的潜在供应商应在</w:t>
      </w:r>
      <w:r>
        <w:rPr>
          <w:rFonts w:hint="eastAsia" w:ascii="宋体" w:hAnsi="宋体"/>
          <w:b/>
          <w:sz w:val="24"/>
        </w:rPr>
        <w:t>南通市崇川</w:t>
      </w:r>
      <w:r>
        <w:rPr>
          <w:rFonts w:hint="eastAsia" w:ascii="宋体" w:hAnsi="宋体"/>
          <w:b/>
          <w:sz w:val="24"/>
          <w:lang w:val="en-US" w:eastAsia="zh-CN"/>
        </w:rPr>
        <w:t>区人民政府</w:t>
      </w:r>
      <w:r>
        <w:rPr>
          <w:rFonts w:hint="eastAsia" w:ascii="宋体" w:hAnsi="宋体"/>
          <w:b/>
          <w:sz w:val="24"/>
        </w:rPr>
        <w:t>网</w:t>
      </w:r>
      <w:r>
        <w:rPr>
          <w:rFonts w:hint="eastAsia" w:ascii="宋体" w:hAnsi="宋体" w:cs="宋体"/>
          <w:b/>
          <w:sz w:val="24"/>
          <w:szCs w:val="24"/>
        </w:rPr>
        <w:t>公告公示中规定的方式获取采购文件，并于 202</w:t>
      </w:r>
      <w:r>
        <w:rPr>
          <w:rFonts w:hint="eastAsia" w:ascii="宋体" w:hAnsi="宋体" w:cs="宋体"/>
          <w:b/>
          <w:sz w:val="24"/>
          <w:szCs w:val="24"/>
          <w:lang w:val="en-US" w:eastAsia="zh-CN"/>
        </w:rPr>
        <w:t>5</w:t>
      </w:r>
      <w:r>
        <w:rPr>
          <w:rFonts w:hint="eastAsia" w:ascii="宋体" w:hAnsi="宋体" w:cs="宋体"/>
          <w:b/>
          <w:bCs/>
          <w:sz w:val="24"/>
          <w:szCs w:val="24"/>
        </w:rPr>
        <w:t>年</w:t>
      </w:r>
      <w:r>
        <w:rPr>
          <w:rFonts w:hint="eastAsia" w:ascii="宋体" w:hAnsi="宋体" w:cs="宋体"/>
          <w:b/>
          <w:bCs/>
          <w:sz w:val="24"/>
          <w:szCs w:val="24"/>
          <w:lang w:val="en-US" w:eastAsia="zh-CN"/>
        </w:rPr>
        <w:t>11</w:t>
      </w:r>
      <w:r>
        <w:rPr>
          <w:rFonts w:hint="eastAsia" w:ascii="宋体" w:hAnsi="宋体" w:cs="宋体"/>
          <w:b/>
          <w:bCs/>
          <w:sz w:val="24"/>
          <w:szCs w:val="24"/>
        </w:rPr>
        <w:t>月</w:t>
      </w:r>
      <w:r>
        <w:rPr>
          <w:rFonts w:hint="eastAsia" w:ascii="宋体" w:hAnsi="宋体" w:cs="宋体"/>
          <w:b/>
          <w:bCs/>
          <w:sz w:val="24"/>
          <w:szCs w:val="24"/>
          <w:lang w:val="en-US" w:eastAsia="zh-CN"/>
        </w:rPr>
        <w:t>11</w:t>
      </w:r>
      <w:r>
        <w:rPr>
          <w:rFonts w:hint="eastAsia" w:ascii="宋体" w:hAnsi="宋体" w:cs="宋体"/>
          <w:b/>
          <w:bCs/>
          <w:sz w:val="24"/>
          <w:szCs w:val="24"/>
        </w:rPr>
        <w:t>日14时</w:t>
      </w:r>
      <w:r>
        <w:rPr>
          <w:rFonts w:hint="eastAsia" w:ascii="宋体" w:hAnsi="宋体" w:cs="宋体"/>
          <w:b/>
          <w:bCs/>
          <w:sz w:val="24"/>
          <w:szCs w:val="24"/>
          <w:lang w:val="en-US" w:eastAsia="zh-CN"/>
        </w:rPr>
        <w:t>0</w:t>
      </w:r>
      <w:r>
        <w:rPr>
          <w:rFonts w:hint="eastAsia" w:ascii="宋体" w:hAnsi="宋体" w:cs="宋体"/>
          <w:b/>
          <w:bCs/>
          <w:sz w:val="24"/>
          <w:szCs w:val="24"/>
        </w:rPr>
        <w:t>0分00秒（北京时间）前提交响应文件</w:t>
      </w:r>
      <w:r>
        <w:rPr>
          <w:rFonts w:hint="eastAsia" w:ascii="宋体" w:hAnsi="宋体" w:cs="宋体"/>
          <w:b/>
          <w:sz w:val="24"/>
          <w:szCs w:val="24"/>
        </w:rPr>
        <w:t>。</w:t>
      </w:r>
    </w:p>
    <w:p>
      <w:pPr>
        <w:snapToGrid w:val="0"/>
        <w:spacing w:line="336" w:lineRule="auto"/>
        <w:ind w:firstLine="480" w:firstLineChars="200"/>
        <w:jc w:val="left"/>
        <w:rPr>
          <w:rFonts w:hint="eastAsia" w:ascii="宋体" w:hAnsi="宋体"/>
          <w:sz w:val="24"/>
          <w:szCs w:val="24"/>
        </w:rPr>
      </w:pPr>
    </w:p>
    <w:p>
      <w:pPr>
        <w:snapToGrid w:val="0"/>
        <w:spacing w:line="336" w:lineRule="auto"/>
        <w:ind w:firstLine="480" w:firstLineChars="200"/>
        <w:jc w:val="left"/>
        <w:rPr>
          <w:rFonts w:hint="default" w:eastAsia="宋体"/>
          <w:lang w:val="en-US" w:eastAsia="zh-CN"/>
        </w:rPr>
      </w:pPr>
      <w:r>
        <w:rPr>
          <w:rFonts w:hint="eastAsia" w:ascii="宋体" w:hAnsi="宋体"/>
          <w:sz w:val="24"/>
          <w:szCs w:val="24"/>
        </w:rPr>
        <w:t>南通市崇川生态环境局就</w:t>
      </w:r>
      <w:r>
        <w:rPr>
          <w:rFonts w:hint="eastAsia" w:ascii="宋体" w:hAnsi="宋体"/>
          <w:sz w:val="24"/>
          <w:szCs w:val="24"/>
          <w:lang w:eastAsia="zh-CN"/>
        </w:rPr>
        <w:t>崇川区生态空间保护区域巡查等工作的项目</w:t>
      </w:r>
      <w:r>
        <w:rPr>
          <w:rFonts w:hint="eastAsia" w:ascii="宋体" w:hAnsi="宋体"/>
          <w:sz w:val="24"/>
          <w:szCs w:val="24"/>
        </w:rPr>
        <w:t>组织竞争性磋商采购，诚邀符合条件的潜在供应商参加该项目的磋商。</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pPr>
        <w:snapToGrid w:val="0"/>
        <w:spacing w:line="336" w:lineRule="auto"/>
        <w:ind w:firstLine="480" w:firstLineChars="200"/>
        <w:textAlignment w:val="baseline"/>
        <w:rPr>
          <w:rFonts w:hint="default" w:ascii="宋体" w:hAnsi="宋体" w:eastAsia="宋体"/>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2025102101</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项目名称：崇川区生态空间保护区域巡查等工作的项目</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项目类型：服务</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所属行业：商务服务业</w:t>
      </w:r>
    </w:p>
    <w:p>
      <w:pPr>
        <w:snapToGrid w:val="0"/>
        <w:spacing w:line="336"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rPr>
        <w:t>预算金额：</w:t>
      </w:r>
      <w:r>
        <w:rPr>
          <w:rFonts w:hint="eastAsia" w:ascii="宋体" w:hAnsi="宋体" w:cs="宋体"/>
          <w:sz w:val="24"/>
          <w:szCs w:val="24"/>
          <w:lang w:val="en-US" w:eastAsia="zh-CN"/>
        </w:rPr>
        <w:t>10</w:t>
      </w:r>
      <w:r>
        <w:rPr>
          <w:rFonts w:hint="eastAsia" w:ascii="宋体" w:hAnsi="宋体" w:cs="宋体"/>
          <w:sz w:val="24"/>
          <w:szCs w:val="24"/>
        </w:rPr>
        <w:t>万</w:t>
      </w:r>
      <w:r>
        <w:rPr>
          <w:rFonts w:hint="eastAsia" w:ascii="宋体" w:hAnsi="宋体" w:cs="宋体"/>
          <w:sz w:val="24"/>
          <w:szCs w:val="24"/>
          <w:highlight w:val="none"/>
        </w:rPr>
        <w:t xml:space="preserve">元 </w:t>
      </w:r>
    </w:p>
    <w:p>
      <w:pPr>
        <w:snapToGrid w:val="0"/>
        <w:spacing w:line="336" w:lineRule="auto"/>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sz w:val="24"/>
          <w:szCs w:val="24"/>
          <w:highlight w:val="none"/>
          <w:lang w:val="en-US" w:eastAsia="zh-CN"/>
        </w:rPr>
        <w:t>9.8</w:t>
      </w:r>
      <w:r>
        <w:rPr>
          <w:rFonts w:hint="eastAsia" w:ascii="宋体" w:hAnsi="宋体" w:cs="宋体"/>
          <w:sz w:val="24"/>
          <w:szCs w:val="24"/>
          <w:highlight w:val="none"/>
        </w:rPr>
        <w:t>万元</w:t>
      </w:r>
      <w:r>
        <w:rPr>
          <w:rFonts w:ascii="宋体" w:hAnsi="宋体" w:cs="宋体"/>
          <w:sz w:val="24"/>
          <w:szCs w:val="24"/>
          <w:highlight w:val="none"/>
        </w:rPr>
        <w:t xml:space="preserve"> </w:t>
      </w:r>
    </w:p>
    <w:p>
      <w:pPr>
        <w:snapToGrid w:val="0"/>
        <w:spacing w:line="336"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采购需求：</w:t>
      </w:r>
      <w:r>
        <w:rPr>
          <w:rFonts w:hint="eastAsia" w:cs="宋体"/>
          <w:sz w:val="24"/>
          <w:szCs w:val="24"/>
        </w:rPr>
        <w:t>对崇川区生态空间保护区域开展巡查、排查生态空间保护区域突出问题卫星遥感影像调查与人工现场核查评估等相关工作，</w:t>
      </w:r>
      <w:r>
        <w:rPr>
          <w:rFonts w:hint="eastAsia" w:ascii="宋体" w:hAnsi="宋体" w:cs="宋体"/>
          <w:sz w:val="24"/>
          <w:szCs w:val="24"/>
        </w:rPr>
        <w:t>详见第三章项目需求</w:t>
      </w:r>
      <w:r>
        <w:rPr>
          <w:rFonts w:hint="eastAsia" w:ascii="宋体" w:hAnsi="宋体" w:cs="宋体"/>
          <w:sz w:val="24"/>
          <w:szCs w:val="24"/>
          <w:lang w:eastAsia="zh-CN"/>
        </w:rPr>
        <w:t>。</w:t>
      </w:r>
    </w:p>
    <w:p>
      <w:pPr>
        <w:snapToGrid w:val="0"/>
        <w:spacing w:line="336" w:lineRule="auto"/>
        <w:ind w:firstLine="480" w:firstLineChars="200"/>
        <w:textAlignment w:val="baseline"/>
        <w:rPr>
          <w:rFonts w:hint="default" w:ascii="宋体" w:hAnsi="宋体" w:eastAsia="宋体" w:cs="宋体"/>
          <w:sz w:val="24"/>
          <w:szCs w:val="24"/>
          <w:lang w:val="en-US" w:eastAsia="zh-CN"/>
        </w:rPr>
      </w:pPr>
      <w:r>
        <w:rPr>
          <w:rFonts w:hint="eastAsia" w:ascii="宋体" w:hAnsi="宋体" w:cs="宋体"/>
          <w:sz w:val="24"/>
          <w:szCs w:val="24"/>
        </w:rPr>
        <w:t>合同履行期限：自合同签订生效之日起一年</w:t>
      </w:r>
      <w:r>
        <w:rPr>
          <w:rFonts w:hint="eastAsia" w:ascii="宋体" w:hAnsi="宋体" w:cs="宋体"/>
          <w:sz w:val="24"/>
          <w:szCs w:val="24"/>
          <w:lang w:val="en-US" w:eastAsia="zh-CN"/>
        </w:rPr>
        <w:t>。</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本项目不接受联合体。</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二、申请人的资格要求：</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widowControl/>
        <w:snapToGrid w:val="0"/>
        <w:spacing w:line="336" w:lineRule="auto"/>
        <w:ind w:firstLine="482" w:firstLineChars="200"/>
        <w:jc w:val="left"/>
        <w:rPr>
          <w:rFonts w:ascii="宋体" w:hAnsi="宋体" w:cs="宋体"/>
          <w:b/>
          <w:sz w:val="24"/>
          <w:szCs w:val="24"/>
        </w:rPr>
      </w:pPr>
      <w:bookmarkStart w:id="11" w:name="OLE_LINK11"/>
      <w:r>
        <w:rPr>
          <w:rFonts w:hint="eastAsia" w:ascii="宋体" w:hAnsi="宋体" w:cs="宋体"/>
          <w:b/>
          <w:sz w:val="24"/>
          <w:szCs w:val="24"/>
          <w:lang w:val="en-US" w:eastAsia="zh-CN"/>
        </w:rPr>
        <w:t>2</w:t>
      </w:r>
      <w:r>
        <w:rPr>
          <w:rFonts w:hint="eastAsia" w:ascii="宋体" w:hAnsi="宋体" w:cs="宋体"/>
          <w:b/>
          <w:sz w:val="24"/>
          <w:szCs w:val="24"/>
        </w:rPr>
        <w:t>、未被“信用中国”网站（www.creditchina.gov.cn）列入失信被执行人、重大税收违法案件当事人名单、政府采购严重失信行为记录名单。</w:t>
      </w:r>
    </w:p>
    <w:bookmarkEnd w:id="11"/>
    <w:p>
      <w:pPr>
        <w:pStyle w:val="2"/>
        <w:snapToGrid w:val="0"/>
        <w:spacing w:line="336" w:lineRule="auto"/>
        <w:ind w:firstLine="482" w:firstLineChars="200"/>
        <w:rPr>
          <w:rFonts w:hint="eastAsia" w:ascii="宋体" w:hAnsi="宋体" w:cs="宋体"/>
          <w:b/>
          <w:color w:val="333333"/>
          <w:sz w:val="24"/>
          <w:szCs w:val="24"/>
          <w:u w:val="single"/>
        </w:rPr>
      </w:pPr>
      <w:r>
        <w:rPr>
          <w:rFonts w:hint="eastAsia" w:ascii="宋体" w:hAnsi="宋体" w:cs="宋体"/>
          <w:b/>
          <w:color w:val="333333"/>
          <w:sz w:val="24"/>
          <w:szCs w:val="24"/>
          <w:u w:val="single"/>
        </w:rPr>
        <w:t>具体资格要求详见第七章中的“资格审查文件”。</w:t>
      </w:r>
    </w:p>
    <w:p>
      <w:pPr>
        <w:shd w:val="clear" w:color="auto" w:fill="FFFFFF"/>
        <w:snapToGrid w:val="0"/>
        <w:spacing w:line="336" w:lineRule="auto"/>
        <w:ind w:firstLine="482"/>
        <w:jc w:val="left"/>
        <w:rPr>
          <w:rFonts w:hint="eastAsia" w:ascii="宋体" w:hAnsi="宋体" w:cs="宋体"/>
          <w:b/>
          <w:bCs/>
          <w:color w:val="333333"/>
          <w:kern w:val="0"/>
          <w:sz w:val="24"/>
          <w:szCs w:val="24"/>
        </w:rPr>
      </w:pPr>
      <w:r>
        <w:rPr>
          <w:rFonts w:hint="eastAsia" w:ascii="宋体" w:hAnsi="宋体" w:cs="宋体"/>
          <w:b/>
          <w:bCs/>
          <w:color w:val="333333"/>
          <w:kern w:val="0"/>
          <w:sz w:val="24"/>
          <w:szCs w:val="24"/>
        </w:rPr>
        <w:t>【特别提醒】</w:t>
      </w:r>
    </w:p>
    <w:p>
      <w:pPr>
        <w:shd w:val="clear" w:color="auto" w:fill="FFFFFF"/>
        <w:snapToGrid w:val="0"/>
        <w:spacing w:line="336" w:lineRule="auto"/>
        <w:ind w:firstLine="482"/>
        <w:jc w:val="left"/>
        <w:rPr>
          <w:rFonts w:ascii="宋体" w:hAnsi="宋体" w:cs="Arial"/>
          <w:b/>
          <w:bCs/>
          <w:kern w:val="0"/>
          <w:sz w:val="24"/>
          <w:szCs w:val="24"/>
        </w:rPr>
      </w:pPr>
      <w:r>
        <w:rPr>
          <w:rFonts w:hint="eastAsia" w:ascii="宋体" w:hAnsi="宋体" w:cs="Arial"/>
          <w:b/>
          <w:bCs/>
          <w:kern w:val="0"/>
          <w:sz w:val="24"/>
          <w:szCs w:val="24"/>
        </w:rPr>
        <w:t>1、参与本项目竞争性磋商响应的供应商，应依照规定提交各类声明函、承诺函（如涉有），不再同时提供原件备查或提供有关部门出具的相关证明文件，但本项目成交的供应商（以下称成交人），应做好提交声明函、承诺函相应原件的核查准备；核查后发现虚假或违背承诺的，将依照相关法律法规规定处理。</w:t>
      </w:r>
    </w:p>
    <w:p>
      <w:pPr>
        <w:shd w:val="clear" w:color="auto" w:fill="FFFFFF"/>
        <w:snapToGrid w:val="0"/>
        <w:spacing w:line="336" w:lineRule="auto"/>
        <w:ind w:firstLine="480"/>
        <w:jc w:val="left"/>
        <w:rPr>
          <w:rFonts w:ascii="宋体" w:hAnsi="宋体" w:cs="宋体"/>
          <w:b/>
          <w:bCs/>
          <w:color w:val="000000"/>
          <w:kern w:val="0"/>
          <w:sz w:val="24"/>
          <w:szCs w:val="24"/>
        </w:rPr>
      </w:pPr>
      <w:r>
        <w:rPr>
          <w:rFonts w:hint="eastAsia" w:ascii="宋体" w:hAnsi="宋体" w:cs="Arial"/>
          <w:b/>
          <w:bCs/>
          <w:kern w:val="0"/>
          <w:sz w:val="24"/>
          <w:szCs w:val="24"/>
        </w:rPr>
        <w:t>2、请各供应商认真对照资格条件，如不符合要求的，无意或故意参与磋商响应所产生的一切后果由供应商自行承担，磋商过程中，磋商响应供应商提供的相关证件如为虚假或伪造，</w:t>
      </w:r>
      <w:r>
        <w:rPr>
          <w:rFonts w:hint="eastAsia" w:ascii="宋体" w:hAnsi="宋体" w:cs="宋体"/>
          <w:b/>
          <w:bCs/>
          <w:kern w:val="0"/>
          <w:sz w:val="24"/>
          <w:szCs w:val="24"/>
        </w:rPr>
        <w:t>或者其他人员持法定代表人或授权委托人的身份证参与磋商，一</w:t>
      </w:r>
      <w:r>
        <w:rPr>
          <w:rFonts w:hint="eastAsia" w:ascii="宋体" w:hAnsi="宋体" w:cs="宋体"/>
          <w:b/>
          <w:bCs/>
          <w:color w:val="000000"/>
          <w:kern w:val="0"/>
          <w:sz w:val="24"/>
          <w:szCs w:val="24"/>
        </w:rPr>
        <w:t>经发现则取消其磋商资格，并记入不良记录，上报有关部门后将其列入采购黑名单，视情公布在相关网站。如已成交，采购单位有权取消其成交资格，并由该供应商承担由此带来可能的一切责任和损失。</w:t>
      </w:r>
    </w:p>
    <w:p>
      <w:pPr>
        <w:shd w:val="clear" w:color="auto" w:fill="FFFFFF"/>
        <w:snapToGrid w:val="0"/>
        <w:spacing w:line="336" w:lineRule="auto"/>
        <w:ind w:firstLine="480"/>
        <w:jc w:val="left"/>
        <w:rPr>
          <w:rFonts w:hint="eastAsia" w:ascii="宋体" w:hAnsi="宋体" w:cs="宋体"/>
          <w:kern w:val="0"/>
          <w:sz w:val="24"/>
          <w:szCs w:val="24"/>
        </w:rPr>
      </w:pPr>
      <w:r>
        <w:rPr>
          <w:rFonts w:hint="eastAsia" w:ascii="宋体" w:hAnsi="宋体" w:cs="宋体"/>
          <w:b/>
          <w:bCs/>
          <w:color w:val="000000"/>
          <w:kern w:val="0"/>
          <w:sz w:val="24"/>
          <w:szCs w:val="24"/>
        </w:rPr>
        <w:t>3、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pPr>
        <w:snapToGrid w:val="0"/>
        <w:spacing w:line="336" w:lineRule="auto"/>
        <w:ind w:firstLine="540"/>
        <w:textAlignment w:val="baseline"/>
        <w:rPr>
          <w:rFonts w:hint="eastAsia" w:ascii="宋体" w:hAnsi="宋体" w:cs="宋体"/>
          <w:sz w:val="24"/>
          <w:szCs w:val="24"/>
        </w:rPr>
      </w:pPr>
      <w:r>
        <w:rPr>
          <w:rFonts w:hint="eastAsia" w:ascii="宋体" w:hAnsi="宋体" w:cs="宋体"/>
          <w:sz w:val="24"/>
          <w:szCs w:val="24"/>
        </w:rPr>
        <w:t>时  间：</w:t>
      </w:r>
      <w:r>
        <w:rPr>
          <w:rFonts w:hint="eastAsia" w:ascii="宋体" w:hAnsi="宋体" w:cs="宋体"/>
          <w:sz w:val="24"/>
          <w:szCs w:val="24"/>
          <w:u w:val="single"/>
        </w:rPr>
        <w:t>自公告发布之日起</w:t>
      </w:r>
      <w:r>
        <w:rPr>
          <w:rFonts w:hint="eastAsia" w:ascii="宋体" w:hAnsi="宋体" w:cs="宋体"/>
          <w:sz w:val="24"/>
          <w:szCs w:val="24"/>
        </w:rPr>
        <w:t>至</w:t>
      </w:r>
      <w:r>
        <w:rPr>
          <w:rFonts w:hint="eastAsia" w:ascii="宋体" w:hAnsi="宋体" w:cs="宋体"/>
          <w:sz w:val="24"/>
          <w:szCs w:val="24"/>
          <w:u w:val="single" w:color="000000"/>
        </w:rPr>
        <w:t xml:space="preserve"> </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cs="宋体"/>
          <w:bCs/>
          <w:sz w:val="24"/>
          <w:szCs w:val="24"/>
          <w:u w:val="single"/>
        </w:rPr>
        <w:t>月</w:t>
      </w:r>
      <w:r>
        <w:rPr>
          <w:rFonts w:hint="eastAsia" w:ascii="宋体" w:hAnsi="宋体" w:cs="宋体"/>
          <w:bCs/>
          <w:sz w:val="24"/>
          <w:szCs w:val="24"/>
          <w:u w:val="single"/>
          <w:lang w:val="en-US" w:eastAsia="zh-CN"/>
        </w:rPr>
        <w:t>11</w:t>
      </w:r>
      <w:r>
        <w:rPr>
          <w:rFonts w:hint="eastAsia" w:ascii="宋体" w:hAnsi="宋体" w:cs="宋体"/>
          <w:bCs/>
          <w:sz w:val="24"/>
          <w:szCs w:val="24"/>
          <w:u w:val="single"/>
        </w:rPr>
        <w:t>日</w:t>
      </w:r>
    </w:p>
    <w:p>
      <w:pPr>
        <w:snapToGrid w:val="0"/>
        <w:spacing w:line="336" w:lineRule="auto"/>
        <w:ind w:firstLine="54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sz w:val="24"/>
          <w:lang w:val="en-US" w:eastAsia="zh-CN"/>
        </w:rPr>
        <w:t>崇川区人民政府网</w:t>
      </w:r>
      <w:r>
        <w:rPr>
          <w:rFonts w:hint="eastAsia" w:ascii="宋体" w:hAnsi="宋体" w:cs="宋体"/>
          <w:sz w:val="24"/>
          <w:szCs w:val="24"/>
        </w:rPr>
        <w:t>。</w:t>
      </w:r>
    </w:p>
    <w:p>
      <w:pPr>
        <w:snapToGrid w:val="0"/>
        <w:spacing w:line="336" w:lineRule="auto"/>
        <w:ind w:firstLine="540"/>
        <w:textAlignment w:val="baseline"/>
        <w:rPr>
          <w:rFonts w:hint="eastAsia" w:ascii="宋体" w:hAnsi="宋体" w:cs="宋体"/>
          <w:sz w:val="24"/>
          <w:szCs w:val="24"/>
          <w:u w:val="single"/>
        </w:rPr>
      </w:pPr>
      <w:r>
        <w:rPr>
          <w:rFonts w:hint="eastAsia" w:ascii="宋体" w:hAnsi="宋体" w:cs="宋体"/>
          <w:sz w:val="24"/>
          <w:szCs w:val="24"/>
        </w:rPr>
        <w:t>方  式：自行下载</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四、响应文件的提交</w:t>
      </w:r>
    </w:p>
    <w:p>
      <w:pPr>
        <w:autoSpaceDE w:val="0"/>
        <w:autoSpaceDN w:val="0"/>
        <w:adjustRightInd w:val="0"/>
        <w:snapToGrid w:val="0"/>
        <w:spacing w:line="336" w:lineRule="auto"/>
        <w:ind w:firstLine="480" w:firstLineChars="200"/>
        <w:rPr>
          <w:rFonts w:hint="eastAsia"/>
          <w:bCs/>
          <w:snapToGrid w:val="0"/>
          <w:kern w:val="0"/>
          <w:sz w:val="24"/>
          <w:szCs w:val="24"/>
        </w:rPr>
      </w:pPr>
      <w:r>
        <w:rPr>
          <w:rFonts w:hint="eastAsia"/>
          <w:bCs/>
          <w:snapToGrid w:val="0"/>
          <w:kern w:val="0"/>
          <w:sz w:val="24"/>
          <w:szCs w:val="24"/>
        </w:rPr>
        <w:t>本项目采用不见面磋商的方式，不邀请供应商参加现场磋商。</w:t>
      </w:r>
    </w:p>
    <w:p>
      <w:pPr>
        <w:autoSpaceDE w:val="0"/>
        <w:autoSpaceDN w:val="0"/>
        <w:adjustRightInd w:val="0"/>
        <w:snapToGrid w:val="0"/>
        <w:spacing w:line="336" w:lineRule="auto"/>
        <w:ind w:firstLine="480" w:firstLineChars="200"/>
        <w:rPr>
          <w:rFonts w:hint="eastAsia" w:ascii="宋体" w:hAnsi="宋体"/>
          <w:sz w:val="24"/>
          <w:szCs w:val="24"/>
        </w:rPr>
      </w:pPr>
      <w:r>
        <w:rPr>
          <w:rFonts w:hint="eastAsia" w:ascii="宋体" w:hAnsi="宋体" w:cs="宋体"/>
          <w:bCs/>
          <w:snapToGrid w:val="0"/>
          <w:kern w:val="0"/>
          <w:sz w:val="24"/>
          <w:szCs w:val="24"/>
        </w:rPr>
        <w:t>响应文件</w:t>
      </w:r>
      <w:r>
        <w:rPr>
          <w:rFonts w:hint="eastAsia" w:cs="宋体"/>
          <w:bCs/>
          <w:snapToGrid w:val="0"/>
          <w:kern w:val="0"/>
          <w:sz w:val="24"/>
          <w:szCs w:val="24"/>
        </w:rPr>
        <w:t>递交</w:t>
      </w:r>
      <w:r>
        <w:rPr>
          <w:rFonts w:hint="eastAsia" w:ascii="宋体" w:hAnsi="宋体" w:cs="宋体"/>
          <w:bCs/>
          <w:snapToGrid w:val="0"/>
          <w:kern w:val="0"/>
          <w:sz w:val="24"/>
          <w:szCs w:val="24"/>
        </w:rPr>
        <w:t>截止</w:t>
      </w:r>
      <w:r>
        <w:rPr>
          <w:rFonts w:ascii="宋体" w:hAnsi="宋体" w:cs="宋体"/>
          <w:bCs/>
          <w:snapToGrid w:val="0"/>
          <w:kern w:val="0"/>
          <w:sz w:val="24"/>
          <w:szCs w:val="24"/>
        </w:rPr>
        <w:t>时间</w:t>
      </w:r>
      <w:r>
        <w:rPr>
          <w:rFonts w:hint="eastAsia" w:ascii="宋体" w:hAnsi="宋体" w:cs="宋体"/>
          <w:bCs/>
          <w:snapToGrid w:val="0"/>
          <w:kern w:val="0"/>
          <w:sz w:val="24"/>
          <w:szCs w:val="24"/>
        </w:rPr>
        <w:t>：</w:t>
      </w:r>
      <w:r>
        <w:rPr>
          <w:rFonts w:ascii="宋体" w:hAnsi="宋体" w:cs="宋体"/>
          <w:b/>
          <w:snapToGrid w:val="0"/>
          <w:kern w:val="0"/>
          <w:sz w:val="24"/>
          <w:szCs w:val="24"/>
          <w:u w:val="thick" w:color="FF0000"/>
        </w:rPr>
        <w:t>202</w:t>
      </w:r>
      <w:r>
        <w:rPr>
          <w:rFonts w:hint="eastAsia" w:ascii="宋体" w:hAnsi="宋体" w:cs="宋体"/>
          <w:b/>
          <w:snapToGrid w:val="0"/>
          <w:kern w:val="0"/>
          <w:sz w:val="24"/>
          <w:szCs w:val="24"/>
          <w:u w:val="thick" w:color="FF0000"/>
          <w:lang w:val="en-US" w:eastAsia="zh-CN"/>
        </w:rPr>
        <w:t>5</w:t>
      </w:r>
      <w:r>
        <w:rPr>
          <w:rFonts w:ascii="宋体" w:hAnsi="宋体" w:cs="宋体"/>
          <w:b/>
          <w:snapToGrid w:val="0"/>
          <w:kern w:val="0"/>
          <w:sz w:val="24"/>
          <w:szCs w:val="24"/>
          <w:u w:val="thick" w:color="FF0000"/>
        </w:rPr>
        <w:t>年</w:t>
      </w:r>
      <w:r>
        <w:rPr>
          <w:rFonts w:hint="eastAsia" w:ascii="宋体" w:hAnsi="宋体" w:cs="宋体"/>
          <w:b/>
          <w:snapToGrid w:val="0"/>
          <w:kern w:val="0"/>
          <w:sz w:val="24"/>
          <w:szCs w:val="24"/>
          <w:u w:val="thick" w:color="FF0000"/>
          <w:lang w:val="en-US" w:eastAsia="zh-CN"/>
        </w:rPr>
        <w:t>11</w:t>
      </w:r>
      <w:r>
        <w:rPr>
          <w:rFonts w:ascii="宋体" w:hAnsi="宋体" w:cs="宋体"/>
          <w:b/>
          <w:snapToGrid w:val="0"/>
          <w:kern w:val="0"/>
          <w:sz w:val="24"/>
          <w:szCs w:val="24"/>
          <w:u w:val="thick" w:color="FF0000"/>
        </w:rPr>
        <w:t>月</w:t>
      </w:r>
      <w:r>
        <w:rPr>
          <w:rFonts w:hint="eastAsia" w:ascii="宋体" w:hAnsi="宋体" w:cs="宋体"/>
          <w:b/>
          <w:snapToGrid w:val="0"/>
          <w:kern w:val="0"/>
          <w:sz w:val="24"/>
          <w:szCs w:val="24"/>
          <w:u w:val="thick" w:color="FF0000"/>
          <w:lang w:val="en-US" w:eastAsia="zh-CN"/>
        </w:rPr>
        <w:t>11</w:t>
      </w:r>
      <w:r>
        <w:rPr>
          <w:rFonts w:ascii="宋体" w:hAnsi="宋体" w:cs="宋体"/>
          <w:b/>
          <w:snapToGrid w:val="0"/>
          <w:kern w:val="0"/>
          <w:sz w:val="24"/>
          <w:szCs w:val="24"/>
          <w:u w:val="thick" w:color="FF0000"/>
        </w:rPr>
        <w:t>日</w:t>
      </w:r>
      <w:r>
        <w:rPr>
          <w:rFonts w:hint="eastAsia" w:ascii="宋体" w:hAnsi="宋体" w:cs="宋体"/>
          <w:b/>
          <w:snapToGrid w:val="0"/>
          <w:kern w:val="0"/>
          <w:sz w:val="24"/>
          <w:szCs w:val="24"/>
          <w:u w:val="thick" w:color="FF0000"/>
        </w:rPr>
        <w:t>14</w:t>
      </w:r>
      <w:r>
        <w:rPr>
          <w:rFonts w:ascii="宋体" w:hAnsi="宋体" w:cs="宋体"/>
          <w:b/>
          <w:snapToGrid w:val="0"/>
          <w:kern w:val="0"/>
          <w:sz w:val="24"/>
          <w:szCs w:val="24"/>
          <w:u w:val="thick" w:color="FF0000"/>
        </w:rPr>
        <w:t>时</w:t>
      </w:r>
      <w:r>
        <w:rPr>
          <w:rFonts w:hint="eastAsia" w:ascii="宋体" w:hAnsi="宋体" w:cs="宋体"/>
          <w:b/>
          <w:snapToGrid w:val="0"/>
          <w:kern w:val="0"/>
          <w:sz w:val="24"/>
          <w:szCs w:val="24"/>
          <w:u w:val="thick" w:color="FF0000"/>
          <w:lang w:val="en-US" w:eastAsia="zh-CN"/>
        </w:rPr>
        <w:t>0</w:t>
      </w:r>
      <w:r>
        <w:rPr>
          <w:rFonts w:ascii="宋体" w:hAnsi="宋体" w:cs="宋体"/>
          <w:b/>
          <w:snapToGrid w:val="0"/>
          <w:kern w:val="0"/>
          <w:sz w:val="24"/>
          <w:szCs w:val="24"/>
          <w:u w:val="thick" w:color="FF0000"/>
        </w:rPr>
        <w:t>0</w:t>
      </w:r>
      <w:r>
        <w:rPr>
          <w:rFonts w:hint="eastAsia" w:ascii="宋体" w:hAnsi="宋体" w:cs="宋体"/>
          <w:b/>
          <w:snapToGrid w:val="0"/>
          <w:kern w:val="0"/>
          <w:sz w:val="24"/>
          <w:szCs w:val="24"/>
          <w:u w:val="thick" w:color="FF0000"/>
        </w:rPr>
        <w:t>分00秒（北京时间）。</w:t>
      </w:r>
      <w:r>
        <w:rPr>
          <w:rFonts w:hint="eastAsia" w:ascii="宋体" w:hAnsi="宋体" w:cs="宋体"/>
          <w:snapToGrid w:val="0"/>
          <w:kern w:val="0"/>
          <w:sz w:val="24"/>
          <w:szCs w:val="24"/>
        </w:rPr>
        <w:t>如有变动另行通知。</w:t>
      </w:r>
      <w:r>
        <w:rPr>
          <w:rFonts w:hint="eastAsia" w:ascii="宋体" w:hAnsi="宋体"/>
          <w:sz w:val="24"/>
          <w:szCs w:val="24"/>
        </w:rPr>
        <w:t>逾期收到的响应文件将不予接受。</w:t>
      </w:r>
    </w:p>
    <w:p>
      <w:pPr>
        <w:snapToGrid w:val="0"/>
        <w:spacing w:line="336" w:lineRule="auto"/>
        <w:ind w:firstLine="480" w:firstLineChars="200"/>
      </w:pPr>
      <w:r>
        <w:rPr>
          <w:rFonts w:hint="eastAsia" w:ascii="宋体" w:hAnsi="宋体" w:cs="宋体"/>
          <w:snapToGrid w:val="0"/>
          <w:color w:val="auto"/>
          <w:kern w:val="0"/>
          <w:sz w:val="24"/>
          <w:szCs w:val="24"/>
        </w:rPr>
        <w:fldChar w:fldCharType="begin"/>
      </w:r>
      <w:r>
        <w:rPr>
          <w:rFonts w:hint="eastAsia" w:ascii="宋体" w:hAnsi="宋体" w:cs="宋体"/>
          <w:snapToGrid w:val="0"/>
          <w:color w:val="auto"/>
          <w:kern w:val="0"/>
          <w:sz w:val="24"/>
          <w:szCs w:val="24"/>
        </w:rPr>
        <w:instrText xml:space="preserve"> HYPERLINK "mailto:因目前仍属于新冠疫情严防阶段，故投标文件可以选择邮件方式递交。如使用邮件递交方式时，投标人须按招标文件要求制作投标文件，加盖投标人公章后，扫描以PDF且加密文件格式发送至邮箱77366378@qq.com，投标人须在开标时间截止后将解密密码发送至本项目的远程交互工具qq群内" </w:instrText>
      </w:r>
      <w:r>
        <w:rPr>
          <w:rFonts w:hint="eastAsia" w:ascii="宋体" w:hAnsi="宋体" w:cs="宋体"/>
          <w:snapToGrid w:val="0"/>
          <w:color w:val="auto"/>
          <w:kern w:val="0"/>
          <w:sz w:val="24"/>
          <w:szCs w:val="24"/>
        </w:rPr>
        <w:fldChar w:fldCharType="separate"/>
      </w:r>
      <w:r>
        <w:rPr>
          <w:rFonts w:hint="eastAsia" w:ascii="宋体" w:hAnsi="宋体" w:cs="宋体"/>
          <w:snapToGrid w:val="0"/>
          <w:color w:val="auto"/>
          <w:kern w:val="0"/>
          <w:sz w:val="24"/>
          <w:szCs w:val="24"/>
        </w:rPr>
        <w:t>各供应商的响应文件必须采用</w:t>
      </w:r>
      <w:r>
        <w:rPr>
          <w:rFonts w:hint="eastAsia" w:ascii="宋体" w:hAnsi="宋体" w:cs="宋体"/>
          <w:b/>
          <w:snapToGrid w:val="0"/>
          <w:color w:val="auto"/>
          <w:kern w:val="0"/>
          <w:sz w:val="24"/>
          <w:szCs w:val="24"/>
          <w:u w:val="thick" w:color="FF0000"/>
        </w:rPr>
        <w:t>邮件方式</w:t>
      </w:r>
      <w:r>
        <w:rPr>
          <w:rFonts w:hint="eastAsia" w:ascii="宋体" w:hAnsi="宋体" w:cs="宋体"/>
          <w:snapToGrid w:val="0"/>
          <w:color w:val="auto"/>
          <w:kern w:val="0"/>
          <w:sz w:val="24"/>
          <w:szCs w:val="24"/>
        </w:rPr>
        <w:t>递交。供应商须按磋商文件要求制作响应文件，在相关人员签字、加盖供应商公章后扫描，并以PDF的文件格式在加密后一并发送至指定邮箱</w:t>
      </w:r>
      <w:r>
        <w:rPr>
          <w:rFonts w:hint="eastAsia" w:ascii="宋体" w:hAnsi="宋体" w:cs="宋体"/>
          <w:snapToGrid w:val="0"/>
          <w:color w:val="auto"/>
          <w:kern w:val="0"/>
          <w:sz w:val="24"/>
          <w:szCs w:val="24"/>
          <w:lang w:eastAsia="zh-CN"/>
        </w:rPr>
        <w:t>543106279</w:t>
      </w:r>
      <w:r>
        <w:rPr>
          <w:rFonts w:hint="eastAsia" w:ascii="宋体" w:hAnsi="宋体" w:cs="宋体"/>
          <w:snapToGrid w:val="0"/>
          <w:color w:val="auto"/>
          <w:kern w:val="0"/>
          <w:sz w:val="24"/>
          <w:szCs w:val="24"/>
        </w:rPr>
        <w:t>@qq.com，</w:t>
      </w:r>
      <w:r>
        <w:rPr>
          <w:rFonts w:hint="eastAsia"/>
          <w:color w:val="auto"/>
          <w:sz w:val="24"/>
        </w:rPr>
        <w:t>邮件中标题为“单位+联系人+联系方式”。</w:t>
      </w:r>
      <w:r>
        <w:rPr>
          <w:rFonts w:hint="eastAsia" w:ascii="宋体" w:hAnsi="宋体" w:cs="宋体"/>
          <w:snapToGrid w:val="0"/>
          <w:color w:val="auto"/>
          <w:kern w:val="0"/>
          <w:sz w:val="24"/>
          <w:szCs w:val="24"/>
        </w:rPr>
        <w:t>供应商须在响应文件递交时间截止后将解密密码发送至本项目的远程交互工具QQ群内</w:t>
      </w:r>
      <w:r>
        <w:rPr>
          <w:rFonts w:hint="eastAsia" w:ascii="宋体" w:hAnsi="宋体" w:cs="宋体"/>
          <w:snapToGrid w:val="0"/>
          <w:color w:val="auto"/>
          <w:kern w:val="0"/>
          <w:sz w:val="24"/>
          <w:szCs w:val="24"/>
        </w:rPr>
        <w:fldChar w:fldCharType="end"/>
      </w:r>
      <w:r>
        <w:rPr>
          <w:rFonts w:hint="eastAsia" w:ascii="宋体" w:hAnsi="宋体" w:cs="宋体"/>
          <w:snapToGrid w:val="0"/>
          <w:color w:val="auto"/>
          <w:kern w:val="0"/>
          <w:sz w:val="24"/>
          <w:szCs w:val="24"/>
        </w:rPr>
        <w:t>（群号：152493350），密</w:t>
      </w:r>
      <w:r>
        <w:rPr>
          <w:rFonts w:hint="eastAsia" w:ascii="宋体" w:hAnsi="宋体" w:cs="宋体"/>
          <w:color w:val="auto"/>
          <w:kern w:val="0"/>
          <w:sz w:val="24"/>
          <w:szCs w:val="24"/>
          <w:shd w:val="clear" w:color="auto" w:fill="FFFFFF"/>
          <w:lang w:bidi="ar"/>
        </w:rPr>
        <w:t>码发送截止时间为</w:t>
      </w:r>
      <w:r>
        <w:rPr>
          <w:rFonts w:ascii="宋体" w:hAnsi="宋体" w:cs="宋体"/>
          <w:snapToGrid w:val="0"/>
          <w:color w:val="auto"/>
          <w:kern w:val="0"/>
          <w:sz w:val="24"/>
          <w:szCs w:val="24"/>
          <w:u w:val="thick" w:color="FF0000"/>
        </w:rPr>
        <w:t>202</w:t>
      </w:r>
      <w:r>
        <w:rPr>
          <w:rFonts w:hint="eastAsia" w:ascii="宋体" w:hAnsi="宋体" w:cs="宋体"/>
          <w:snapToGrid w:val="0"/>
          <w:color w:val="auto"/>
          <w:kern w:val="0"/>
          <w:sz w:val="24"/>
          <w:szCs w:val="24"/>
          <w:u w:val="thick" w:color="FF0000"/>
          <w:lang w:val="en-US" w:eastAsia="zh-CN"/>
        </w:rPr>
        <w:t>5</w:t>
      </w:r>
      <w:r>
        <w:rPr>
          <w:rFonts w:ascii="宋体" w:hAnsi="宋体" w:cs="宋体"/>
          <w:snapToGrid w:val="0"/>
          <w:color w:val="auto"/>
          <w:kern w:val="0"/>
          <w:sz w:val="24"/>
          <w:szCs w:val="24"/>
          <w:u w:val="thick" w:color="FF0000"/>
        </w:rPr>
        <w:t>年</w:t>
      </w:r>
      <w:r>
        <w:rPr>
          <w:rFonts w:hint="eastAsia" w:ascii="宋体" w:hAnsi="宋体" w:cs="宋体"/>
          <w:snapToGrid w:val="0"/>
          <w:color w:val="auto"/>
          <w:kern w:val="0"/>
          <w:sz w:val="24"/>
          <w:szCs w:val="24"/>
          <w:u w:val="thick" w:color="FF0000"/>
          <w:lang w:val="en-US" w:eastAsia="zh-CN"/>
        </w:rPr>
        <w:t>11</w:t>
      </w:r>
      <w:r>
        <w:rPr>
          <w:rFonts w:ascii="宋体" w:hAnsi="宋体" w:cs="宋体"/>
          <w:snapToGrid w:val="0"/>
          <w:color w:val="auto"/>
          <w:kern w:val="0"/>
          <w:sz w:val="24"/>
          <w:szCs w:val="24"/>
          <w:u w:val="thick" w:color="FF0000"/>
        </w:rPr>
        <w:t>月</w:t>
      </w:r>
      <w:r>
        <w:rPr>
          <w:rFonts w:hint="eastAsia" w:ascii="宋体" w:hAnsi="宋体" w:cs="宋体"/>
          <w:snapToGrid w:val="0"/>
          <w:color w:val="auto"/>
          <w:kern w:val="0"/>
          <w:sz w:val="24"/>
          <w:szCs w:val="24"/>
          <w:u w:val="thick" w:color="FF0000"/>
          <w:lang w:val="en-US" w:eastAsia="zh-CN"/>
        </w:rPr>
        <w:t>11</w:t>
      </w:r>
      <w:r>
        <w:rPr>
          <w:rFonts w:ascii="宋体" w:hAnsi="宋体" w:cs="宋体"/>
          <w:snapToGrid w:val="0"/>
          <w:color w:val="auto"/>
          <w:kern w:val="0"/>
          <w:sz w:val="24"/>
          <w:szCs w:val="24"/>
          <w:u w:val="thick" w:color="FF0000"/>
        </w:rPr>
        <w:t>日</w:t>
      </w:r>
      <w:r>
        <w:rPr>
          <w:rFonts w:hint="eastAsia" w:ascii="宋体" w:hAnsi="宋体" w:cs="宋体"/>
          <w:snapToGrid w:val="0"/>
          <w:color w:val="auto"/>
          <w:kern w:val="0"/>
          <w:sz w:val="24"/>
          <w:szCs w:val="24"/>
          <w:u w:val="thick" w:color="FF0000"/>
        </w:rPr>
        <w:t>14</w:t>
      </w:r>
      <w:r>
        <w:rPr>
          <w:rFonts w:ascii="宋体" w:hAnsi="宋体" w:cs="宋体"/>
          <w:snapToGrid w:val="0"/>
          <w:color w:val="auto"/>
          <w:kern w:val="0"/>
          <w:sz w:val="24"/>
          <w:szCs w:val="24"/>
          <w:u w:val="thick" w:color="FF0000"/>
        </w:rPr>
        <w:t>时</w:t>
      </w:r>
      <w:r>
        <w:rPr>
          <w:rFonts w:hint="eastAsia" w:ascii="宋体" w:hAnsi="宋体" w:cs="宋体"/>
          <w:snapToGrid w:val="0"/>
          <w:color w:val="auto"/>
          <w:kern w:val="0"/>
          <w:sz w:val="24"/>
          <w:szCs w:val="24"/>
          <w:u w:val="thick" w:color="FF0000"/>
          <w:lang w:val="en-US" w:eastAsia="zh-CN"/>
        </w:rPr>
        <w:t>15</w:t>
      </w:r>
      <w:r>
        <w:rPr>
          <w:rFonts w:hint="eastAsia" w:ascii="宋体" w:hAnsi="宋体" w:cs="宋体"/>
          <w:snapToGrid w:val="0"/>
          <w:color w:val="auto"/>
          <w:kern w:val="0"/>
          <w:sz w:val="24"/>
          <w:szCs w:val="24"/>
          <w:u w:val="thick" w:color="FF0000"/>
        </w:rPr>
        <w:t>分</w:t>
      </w:r>
      <w:r>
        <w:rPr>
          <w:rFonts w:hint="eastAsia" w:ascii="宋体" w:hAnsi="宋体" w:cs="宋体"/>
          <w:snapToGrid w:val="0"/>
          <w:kern w:val="0"/>
          <w:sz w:val="24"/>
          <w:szCs w:val="24"/>
          <w:u w:val="thick" w:color="FF0000"/>
        </w:rPr>
        <w:t>（具体以</w:t>
      </w:r>
      <w:r>
        <w:rPr>
          <w:rFonts w:hint="eastAsia" w:ascii="宋体" w:hAnsi="宋体" w:cs="宋体"/>
          <w:snapToGrid w:val="0"/>
          <w:kern w:val="0"/>
          <w:sz w:val="24"/>
          <w:szCs w:val="24"/>
          <w:u w:val="thick" w:color="FF0000"/>
          <w:lang w:eastAsia="zh-CN"/>
        </w:rPr>
        <w:t>采购人</w:t>
      </w:r>
      <w:r>
        <w:rPr>
          <w:rFonts w:hint="eastAsia" w:ascii="宋体" w:hAnsi="宋体" w:cs="宋体"/>
          <w:snapToGrid w:val="0"/>
          <w:kern w:val="0"/>
          <w:sz w:val="24"/>
          <w:szCs w:val="24"/>
          <w:u w:val="thick" w:color="FF0000"/>
        </w:rPr>
        <w:t>群内的通知为准）</w:t>
      </w:r>
      <w:r>
        <w:rPr>
          <w:rFonts w:hint="eastAsia" w:ascii="宋体" w:hAnsi="宋体" w:cs="宋体"/>
          <w:kern w:val="0"/>
          <w:sz w:val="24"/>
          <w:szCs w:val="24"/>
          <w:shd w:val="clear" w:color="auto" w:fill="FFFFFF"/>
          <w:lang w:bidi="ar"/>
        </w:rPr>
        <w:t>，未在规定时间内加QQ群发送密码或密码不正确导致无法解密的情况，视为放弃本项目的磋商响应。若供应商发送的响应文件未加密，由供应商自行承担相关风险。</w:t>
      </w:r>
      <w:r>
        <w:rPr>
          <w:rFonts w:hint="eastAsia" w:ascii="宋体" w:hAnsi="宋体" w:cs="宋体"/>
          <w:sz w:val="24"/>
          <w:szCs w:val="24"/>
        </w:rPr>
        <w:t>供应商须自行承担电子响应文件不清晰或不完整等相关责任。</w:t>
      </w:r>
      <w:r>
        <w:rPr>
          <w:rFonts w:hint="eastAsia" w:ascii="宋体" w:hAnsi="宋体" w:cs="宋体"/>
          <w:kern w:val="0"/>
          <w:sz w:val="24"/>
          <w:szCs w:val="24"/>
          <w:shd w:val="clear" w:color="auto" w:fill="FFFFFF"/>
          <w:lang w:bidi="ar"/>
        </w:rPr>
        <w:t>各供应商也应当充分预估因各种因素导致邮件到达滞后或上传文件被损坏等情况，并提前做好相关准备工作。</w:t>
      </w:r>
    </w:p>
    <w:p>
      <w:pPr>
        <w:autoSpaceDE w:val="0"/>
        <w:autoSpaceDN w:val="0"/>
        <w:adjustRightInd w:val="0"/>
        <w:snapToGrid w:val="0"/>
        <w:spacing w:line="336" w:lineRule="auto"/>
        <w:ind w:firstLine="480" w:firstLineChars="200"/>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各供应商的授权委托人</w:t>
      </w:r>
      <w:r>
        <w:rPr>
          <w:rFonts w:hint="eastAsia" w:ascii="宋体" w:hAnsi="宋体" w:cs="宋体"/>
          <w:b/>
          <w:snapToGrid w:val="0"/>
          <w:kern w:val="0"/>
          <w:sz w:val="24"/>
          <w:szCs w:val="24"/>
          <w:u w:val="thick" w:color="FF0000"/>
        </w:rPr>
        <w:t>在响应文件递交和资料费缴纳后、响应文件递交截止时间前</w:t>
      </w:r>
      <w:r>
        <w:rPr>
          <w:rFonts w:hint="eastAsia" w:ascii="宋体" w:hAnsi="宋体" w:cs="宋体"/>
          <w:kern w:val="0"/>
          <w:sz w:val="24"/>
          <w:szCs w:val="24"/>
          <w:shd w:val="clear" w:color="auto" w:fill="FFFFFF"/>
          <w:lang w:bidi="ar"/>
        </w:rPr>
        <w:t>以“单位名称+授权委托人姓名”的格式申请加入此QQ群，</w:t>
      </w:r>
      <w:r>
        <w:rPr>
          <w:rFonts w:hint="eastAsia" w:ascii="宋体" w:hAnsi="宋体" w:cs="宋体"/>
          <w:kern w:val="0"/>
          <w:sz w:val="24"/>
          <w:szCs w:val="24"/>
          <w:shd w:val="clear" w:color="auto" w:fill="FFFFFF"/>
          <w:lang w:val="en-US" w:eastAsia="zh-CN" w:bidi="ar"/>
        </w:rPr>
        <w:t>工作人员</w:t>
      </w:r>
      <w:r>
        <w:rPr>
          <w:rFonts w:hint="eastAsia" w:ascii="宋体" w:hAnsi="宋体" w:cs="宋体"/>
          <w:kern w:val="0"/>
          <w:sz w:val="24"/>
          <w:szCs w:val="24"/>
          <w:shd w:val="clear" w:color="auto" w:fill="FFFFFF"/>
          <w:lang w:bidi="ar"/>
        </w:rPr>
        <w:t>将在响应文件递交截止时间之后统一予以通过，入群后以“单位简称+授权委托人姓名+电话”修改自己的群名片。在磋商全过程中，QQ群是默认的远程交互工具，若供应商未随时关注此QQ群的动态信息，则视为放弃交互或放弃对磋商全过程提疑的权利，供应商也将无法看到无效响应及澄清、评审结果等实时情况，并承担由此导致的一切后果。</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五、响应文件的开启</w:t>
      </w:r>
    </w:p>
    <w:p>
      <w:pPr>
        <w:snapToGrid w:val="0"/>
        <w:spacing w:line="336" w:lineRule="auto"/>
        <w:ind w:firstLine="480" w:firstLineChars="200"/>
        <w:textAlignment w:val="baseline"/>
        <w:rPr>
          <w:rFonts w:hint="eastAsia" w:ascii="宋体" w:hAnsi="宋体" w:cs="宋体"/>
          <w:bCs/>
          <w:sz w:val="24"/>
          <w:szCs w:val="24"/>
          <w:u w:val="single"/>
        </w:rPr>
      </w:pPr>
      <w:r>
        <w:rPr>
          <w:rFonts w:hint="eastAsia" w:ascii="宋体" w:hAnsi="宋体" w:cs="宋体"/>
          <w:sz w:val="24"/>
          <w:szCs w:val="24"/>
        </w:rPr>
        <w:t>时    间：</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11</w:t>
      </w:r>
      <w:r>
        <w:rPr>
          <w:rFonts w:hint="eastAsia" w:ascii="宋体" w:hAnsi="宋体" w:cs="宋体"/>
          <w:sz w:val="24"/>
          <w:szCs w:val="24"/>
          <w:u w:val="single"/>
        </w:rPr>
        <w:t>月</w:t>
      </w:r>
      <w:r>
        <w:rPr>
          <w:rFonts w:hint="eastAsia" w:ascii="宋体" w:hAnsi="宋体" w:cs="宋体"/>
          <w:sz w:val="24"/>
          <w:szCs w:val="24"/>
          <w:u w:val="single"/>
          <w:lang w:val="en-US" w:eastAsia="zh-CN"/>
        </w:rPr>
        <w:t>11</w:t>
      </w:r>
      <w:r>
        <w:rPr>
          <w:rFonts w:hint="eastAsia" w:ascii="宋体" w:hAnsi="宋体" w:cs="宋体"/>
          <w:sz w:val="24"/>
          <w:szCs w:val="24"/>
          <w:u w:val="single"/>
        </w:rPr>
        <w:t>日14时</w:t>
      </w:r>
      <w:r>
        <w:rPr>
          <w:rFonts w:hint="eastAsia" w:ascii="宋体" w:hAnsi="宋体" w:cs="宋体"/>
          <w:sz w:val="24"/>
          <w:szCs w:val="24"/>
          <w:u w:val="single"/>
          <w:lang w:val="en-US" w:eastAsia="zh-CN"/>
        </w:rPr>
        <w:t>0</w:t>
      </w:r>
      <w:r>
        <w:rPr>
          <w:rFonts w:hint="eastAsia" w:ascii="宋体" w:hAnsi="宋体" w:cs="宋体"/>
          <w:sz w:val="24"/>
          <w:szCs w:val="24"/>
          <w:u w:val="single"/>
        </w:rPr>
        <w:t>0分</w:t>
      </w:r>
      <w:r>
        <w:rPr>
          <w:rFonts w:hint="eastAsia" w:ascii="宋体" w:hAnsi="宋体" w:cs="宋体"/>
          <w:bCs/>
          <w:sz w:val="24"/>
          <w:szCs w:val="24"/>
        </w:rPr>
        <w:t>（北京时间）</w:t>
      </w:r>
    </w:p>
    <w:p>
      <w:pPr>
        <w:snapToGrid w:val="0"/>
        <w:spacing w:line="336" w:lineRule="auto"/>
        <w:ind w:firstLine="480" w:firstLineChars="200"/>
        <w:textAlignment w:val="baseline"/>
        <w:rPr>
          <w:rFonts w:hint="default" w:ascii="宋体" w:hAnsi="宋体" w:cs="宋体"/>
          <w:sz w:val="24"/>
          <w:szCs w:val="24"/>
          <w:u w:val="single"/>
          <w:lang w:val="en-US"/>
        </w:rPr>
      </w:pPr>
      <w:r>
        <w:rPr>
          <w:rFonts w:hint="eastAsia" w:ascii="宋体" w:hAnsi="宋体" w:cs="宋体"/>
          <w:sz w:val="24"/>
          <w:szCs w:val="24"/>
        </w:rPr>
        <w:t>地    点：</w:t>
      </w:r>
      <w:r>
        <w:rPr>
          <w:rFonts w:hint="eastAsia" w:ascii="宋体" w:hAnsi="宋体" w:cs="宋体"/>
          <w:sz w:val="24"/>
          <w:szCs w:val="24"/>
          <w:u w:val="single"/>
          <w:lang w:val="en-US" w:eastAsia="zh-CN"/>
        </w:rPr>
        <w:t>线上开启</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六、公告期限</w:t>
      </w:r>
    </w:p>
    <w:p>
      <w:p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自本公告发布之日起3个工作日。</w:t>
      </w:r>
    </w:p>
    <w:p>
      <w:pPr>
        <w:pStyle w:val="4"/>
        <w:snapToGrid w:val="0"/>
        <w:spacing w:before="0" w:after="0" w:line="336" w:lineRule="auto"/>
        <w:rPr>
          <w:rFonts w:hint="eastAsia" w:ascii="宋体" w:hAnsi="宋体" w:eastAsia="宋体" w:cs="宋体"/>
          <w:sz w:val="24"/>
          <w:szCs w:val="24"/>
        </w:rPr>
      </w:pPr>
      <w:r>
        <w:rPr>
          <w:rFonts w:hint="eastAsia" w:ascii="宋体" w:hAnsi="宋体" w:eastAsia="宋体" w:cs="宋体"/>
          <w:sz w:val="24"/>
          <w:szCs w:val="24"/>
        </w:rPr>
        <w:t xml:space="preserve">    七、其他补充事宜：</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磋商保证金：</w:t>
      </w:r>
      <w:r>
        <w:rPr>
          <w:rFonts w:hint="eastAsia" w:ascii="宋体" w:hAnsi="宋体" w:cs="宋体"/>
          <w:bCs/>
          <w:color w:val="000000"/>
          <w:sz w:val="24"/>
          <w:szCs w:val="24"/>
        </w:rPr>
        <w:t>无</w:t>
      </w:r>
      <w:r>
        <w:rPr>
          <w:rFonts w:hint="eastAsia" w:ascii="宋体" w:hAnsi="宋体" w:cs="宋体"/>
          <w:kern w:val="0"/>
          <w:sz w:val="24"/>
          <w:szCs w:val="24"/>
        </w:rPr>
        <w:t>。</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项目磋商活动模式：本项目采用现场磋商模式。</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对项目需求部分（供应商其他资格要求、项目需求、评分标准）的询问、质疑请向采购单位提出，由采购单位负责答复；对项目磋商文件其它部分的询问请向</w:t>
      </w:r>
      <w:r>
        <w:rPr>
          <w:rFonts w:hint="eastAsia" w:ascii="宋体" w:hAnsi="宋体" w:cs="宋体"/>
          <w:kern w:val="0"/>
          <w:sz w:val="24"/>
          <w:szCs w:val="24"/>
          <w:lang w:eastAsia="zh-CN"/>
        </w:rPr>
        <w:t>采购人</w:t>
      </w:r>
      <w:r>
        <w:rPr>
          <w:rFonts w:hint="eastAsia" w:ascii="宋体" w:hAnsi="宋体" w:cs="宋体"/>
          <w:kern w:val="0"/>
          <w:sz w:val="24"/>
          <w:szCs w:val="24"/>
        </w:rPr>
        <w:t>提出。</w:t>
      </w:r>
    </w:p>
    <w:p>
      <w:pPr>
        <w:snapToGrid w:val="0"/>
        <w:spacing w:line="336"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八、凡对本次采购提出询问，请按以下方式联系。</w:t>
      </w:r>
    </w:p>
    <w:p>
      <w:pPr>
        <w:numPr>
          <w:ilvl w:val="0"/>
          <w:numId w:val="3"/>
        </w:num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采购单位信息</w:t>
      </w:r>
    </w:p>
    <w:p>
      <w:pPr>
        <w:snapToGrid w:val="0"/>
        <w:spacing w:line="336" w:lineRule="auto"/>
        <w:ind w:firstLine="480" w:firstLineChars="200"/>
        <w:jc w:val="left"/>
        <w:rPr>
          <w:rFonts w:hint="eastAsia" w:ascii="宋体" w:hAnsi="宋体" w:cs="宋体"/>
          <w:sz w:val="24"/>
          <w:szCs w:val="24"/>
        </w:rPr>
      </w:pPr>
      <w:r>
        <w:rPr>
          <w:rFonts w:hint="eastAsia" w:ascii="宋体" w:hAnsi="宋体" w:cs="宋体"/>
          <w:sz w:val="24"/>
          <w:szCs w:val="24"/>
        </w:rPr>
        <w:t>名    称：南通市崇川生态环境局</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地    址：南通市崇川区城港路</w:t>
      </w:r>
      <w:r>
        <w:rPr>
          <w:rFonts w:hint="eastAsia" w:ascii="宋体" w:hAnsi="宋体" w:cs="宋体"/>
          <w:sz w:val="24"/>
          <w:szCs w:val="24"/>
          <w:lang w:val="en-US" w:eastAsia="zh-CN"/>
        </w:rPr>
        <w:t>5</w:t>
      </w:r>
      <w:r>
        <w:rPr>
          <w:rFonts w:hint="eastAsia" w:ascii="宋体" w:hAnsi="宋体" w:cs="宋体"/>
          <w:sz w:val="24"/>
          <w:szCs w:val="24"/>
        </w:rPr>
        <w:t>8号</w:t>
      </w:r>
    </w:p>
    <w:p>
      <w:pPr>
        <w:snapToGrid w:val="0"/>
        <w:spacing w:line="336" w:lineRule="auto"/>
        <w:ind w:firstLine="480" w:firstLineChars="200"/>
        <w:textAlignment w:val="baseline"/>
        <w:rPr>
          <w:rFonts w:hint="eastAsia" w:ascii="宋体" w:hAnsi="宋体" w:cs="宋体"/>
          <w:color w:val="auto"/>
          <w:sz w:val="24"/>
          <w:szCs w:val="24"/>
        </w:rPr>
      </w:pPr>
      <w:r>
        <w:rPr>
          <w:rFonts w:hint="eastAsia" w:ascii="宋体" w:hAnsi="宋体" w:cs="宋体"/>
          <w:sz w:val="24"/>
          <w:szCs w:val="24"/>
        </w:rPr>
        <w:t>联系方式：</w:t>
      </w:r>
      <w:r>
        <w:rPr>
          <w:rFonts w:hint="eastAsia" w:ascii="宋体" w:hAnsi="宋体"/>
          <w:sz w:val="24"/>
        </w:rPr>
        <w:t>景先生 05</w:t>
      </w:r>
      <w:r>
        <w:rPr>
          <w:rFonts w:hint="eastAsia" w:ascii="宋体" w:hAnsi="宋体"/>
          <w:color w:val="auto"/>
          <w:sz w:val="24"/>
        </w:rPr>
        <w:t>13-85609651</w:t>
      </w:r>
      <w:r>
        <w:rPr>
          <w:rFonts w:hint="eastAsia" w:ascii="宋体" w:hAnsi="宋体" w:cs="宋体"/>
          <w:color w:val="auto"/>
          <w:sz w:val="24"/>
          <w:szCs w:val="24"/>
        </w:rPr>
        <w:t xml:space="preserve">  </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、项目联系方式</w:t>
      </w:r>
      <w:bookmarkStart w:id="66" w:name="_GoBack"/>
      <w:bookmarkEnd w:id="66"/>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康先生</w:t>
      </w:r>
      <w:r>
        <w:rPr>
          <w:rFonts w:hint="eastAsia" w:ascii="宋体" w:hAnsi="宋体" w:cs="宋体"/>
          <w:sz w:val="24"/>
          <w:szCs w:val="24"/>
        </w:rPr>
        <w:t xml:space="preserve">           </w:t>
      </w:r>
    </w:p>
    <w:p>
      <w:pPr>
        <w:snapToGrid w:val="0"/>
        <w:spacing w:line="336" w:lineRule="auto"/>
        <w:ind w:firstLine="480" w:firstLineChars="200"/>
        <w:textAlignment w:val="baseline"/>
        <w:rPr>
          <w:rFonts w:hint="eastAsia" w:ascii="宋体" w:hAnsi="宋体"/>
          <w:sz w:val="24"/>
          <w:szCs w:val="24"/>
        </w:rPr>
      </w:pPr>
      <w:r>
        <w:rPr>
          <w:rFonts w:hint="eastAsia" w:ascii="宋体" w:hAnsi="宋体" w:cs="宋体"/>
          <w:sz w:val="24"/>
          <w:szCs w:val="24"/>
        </w:rPr>
        <w:t>电      话：</w:t>
      </w:r>
      <w:r>
        <w:rPr>
          <w:rFonts w:hint="eastAsia" w:ascii="宋体" w:hAnsi="宋体"/>
          <w:sz w:val="24"/>
          <w:lang w:val="en-US" w:eastAsia="zh-CN"/>
        </w:rPr>
        <w:t>18021683506</w:t>
      </w:r>
      <w:r>
        <w:rPr>
          <w:rFonts w:hint="eastAsia" w:ascii="宋体" w:hAnsi="宋体"/>
          <w:sz w:val="24"/>
          <w:szCs w:val="24"/>
        </w:rPr>
        <w:t xml:space="preserve">  </w:t>
      </w:r>
    </w:p>
    <w:p>
      <w:pPr>
        <w:pStyle w:val="2"/>
        <w:rPr>
          <w:rFonts w:hint="eastAsia"/>
          <w:lang w:val="en-US" w:eastAsia="zh-CN"/>
        </w:rPr>
      </w:pPr>
    </w:p>
    <w:p>
      <w:pPr>
        <w:snapToGrid w:val="0"/>
        <w:spacing w:line="360" w:lineRule="auto"/>
        <w:ind w:firstLine="480" w:firstLineChars="200"/>
        <w:jc w:val="center"/>
        <w:textAlignment w:val="baseline"/>
        <w:rPr>
          <w:rFonts w:hint="eastAsia" w:ascii="宋体" w:hAnsi="宋体" w:cs="宋体"/>
          <w:szCs w:val="24"/>
        </w:rPr>
      </w:pPr>
      <w:r>
        <w:rPr>
          <w:rFonts w:hint="eastAsia" w:ascii="宋体" w:hAnsi="宋体" w:cs="宋体"/>
          <w:sz w:val="24"/>
          <w:szCs w:val="24"/>
        </w:rPr>
        <w:t xml:space="preserve">                                          二O二</w:t>
      </w:r>
      <w:r>
        <w:rPr>
          <w:rFonts w:hint="eastAsia" w:ascii="宋体" w:hAnsi="宋体" w:cs="宋体"/>
          <w:sz w:val="24"/>
          <w:szCs w:val="24"/>
          <w:lang w:val="en-US" w:eastAsia="zh-CN"/>
        </w:rPr>
        <w:t>五</w:t>
      </w:r>
      <w:r>
        <w:rPr>
          <w:rFonts w:hint="eastAsia" w:ascii="宋体" w:hAnsi="宋体" w:cs="宋体"/>
          <w:sz w:val="24"/>
          <w:szCs w:val="24"/>
        </w:rPr>
        <w:t>年</w:t>
      </w:r>
      <w:r>
        <w:rPr>
          <w:rFonts w:hint="eastAsia" w:ascii="宋体" w:hAnsi="宋体" w:cs="宋体"/>
          <w:sz w:val="24"/>
          <w:szCs w:val="24"/>
          <w:lang w:val="en-US" w:eastAsia="zh-CN"/>
        </w:rPr>
        <w:t>十</w:t>
      </w:r>
      <w:r>
        <w:rPr>
          <w:rFonts w:hint="eastAsia" w:ascii="宋体" w:hAnsi="宋体" w:cs="宋体"/>
          <w:sz w:val="24"/>
          <w:szCs w:val="24"/>
        </w:rPr>
        <w:t>月</w:t>
      </w:r>
      <w:r>
        <w:rPr>
          <w:rFonts w:hint="eastAsia" w:ascii="宋体" w:hAnsi="宋体" w:cs="宋体"/>
          <w:sz w:val="24"/>
          <w:szCs w:val="24"/>
          <w:lang w:val="en-US" w:eastAsia="zh-CN"/>
        </w:rPr>
        <w:t>三十</w:t>
      </w:r>
      <w:r>
        <w:rPr>
          <w:rFonts w:hint="eastAsia" w:ascii="宋体" w:hAnsi="宋体" w:cs="宋体"/>
          <w:sz w:val="24"/>
          <w:szCs w:val="24"/>
        </w:rPr>
        <w:t>日</w:t>
      </w:r>
      <w:r>
        <w:rPr>
          <w:rFonts w:hint="eastAsia" w:ascii="宋体" w:hAnsi="宋体" w:cs="宋体"/>
          <w:szCs w:val="24"/>
        </w:rPr>
        <w:t xml:space="preserve">  </w:t>
      </w:r>
    </w:p>
    <w:p>
      <w:pPr>
        <w:snapToGrid w:val="0"/>
        <w:spacing w:line="360" w:lineRule="auto"/>
        <w:ind w:firstLine="420" w:firstLineChars="200"/>
        <w:jc w:val="center"/>
        <w:textAlignment w:val="baseline"/>
        <w:rPr>
          <w:rFonts w:hint="eastAsia" w:ascii="宋体" w:hAnsi="宋体" w:cs="宋体"/>
          <w:sz w:val="24"/>
          <w:szCs w:val="24"/>
        </w:rPr>
      </w:pPr>
      <w:r>
        <w:rPr>
          <w:rFonts w:hint="eastAsia" w:ascii="宋体" w:hAnsi="宋体" w:cs="宋体"/>
          <w:szCs w:val="24"/>
        </w:rPr>
        <w:t xml:space="preserve">                                    </w:t>
      </w:r>
    </w:p>
    <w:p>
      <w:pPr>
        <w:rPr>
          <w:rFonts w:hint="eastAsia" w:ascii="宋体" w:hAnsi="宋体" w:cs="宋体"/>
          <w:b/>
          <w:bCs/>
          <w:w w:val="80"/>
          <w:sz w:val="44"/>
          <w:szCs w:val="44"/>
        </w:rPr>
      </w:pPr>
      <w:bookmarkStart w:id="12" w:name="_Toc94544744"/>
      <w:bookmarkStart w:id="13" w:name="_Toc11554639"/>
      <w:bookmarkStart w:id="14" w:name="_Toc11500280"/>
      <w:bookmarkStart w:id="15" w:name="_Toc94544828"/>
      <w:bookmarkStart w:id="16" w:name="_Toc94585340"/>
      <w:bookmarkStart w:id="17" w:name="_Toc521203418"/>
      <w:bookmarkStart w:id="18" w:name="_Toc8895739"/>
      <w:bookmarkStart w:id="19" w:name="_Toc11499584"/>
      <w:bookmarkStart w:id="20" w:name="_Toc12670503"/>
      <w:bookmarkStart w:id="21" w:name="_Toc521201597"/>
      <w:bookmarkStart w:id="22" w:name="_Toc363573854"/>
      <w:r>
        <w:rPr>
          <w:rFonts w:hint="eastAsia" w:ascii="宋体" w:hAnsi="宋体" w:cs="宋体"/>
          <w:b/>
          <w:bCs/>
          <w:w w:val="80"/>
          <w:sz w:val="44"/>
          <w:szCs w:val="44"/>
        </w:rPr>
        <w:br w:type="page"/>
      </w:r>
    </w:p>
    <w:p>
      <w:pPr>
        <w:spacing w:line="360" w:lineRule="auto"/>
        <w:jc w:val="center"/>
        <w:rPr>
          <w:rFonts w:ascii="宋体"/>
          <w:w w:val="80"/>
        </w:rPr>
      </w:pPr>
      <w:r>
        <w:rPr>
          <w:rFonts w:hint="eastAsia" w:ascii="宋体" w:hAnsi="宋体" w:cs="宋体"/>
          <w:b/>
          <w:bCs/>
          <w:w w:val="80"/>
          <w:sz w:val="44"/>
          <w:szCs w:val="44"/>
        </w:rPr>
        <w:t>第二章</w:t>
      </w:r>
      <w:bookmarkEnd w:id="12"/>
      <w:bookmarkEnd w:id="13"/>
      <w:bookmarkEnd w:id="14"/>
      <w:bookmarkEnd w:id="15"/>
      <w:bookmarkEnd w:id="16"/>
      <w:bookmarkEnd w:id="17"/>
      <w:bookmarkEnd w:id="18"/>
      <w:bookmarkEnd w:id="19"/>
      <w:bookmarkEnd w:id="20"/>
      <w:bookmarkEnd w:id="21"/>
      <w:r>
        <w:rPr>
          <w:rFonts w:hint="eastAsia" w:ascii="宋体" w:hAnsi="宋体" w:cs="宋体"/>
          <w:b/>
          <w:bCs/>
          <w:w w:val="80"/>
          <w:sz w:val="44"/>
          <w:szCs w:val="44"/>
        </w:rPr>
        <w:t xml:space="preserve"> 磋商供应商须知</w:t>
      </w:r>
      <w:bookmarkEnd w:id="22"/>
    </w:p>
    <w:p>
      <w:pPr>
        <w:snapToGrid w:val="0"/>
        <w:spacing w:line="360" w:lineRule="auto"/>
        <w:ind w:firstLine="482" w:firstLineChars="200"/>
        <w:outlineLvl w:val="1"/>
        <w:rPr>
          <w:rFonts w:ascii="宋体"/>
          <w:b/>
          <w:bCs/>
          <w:sz w:val="24"/>
          <w:szCs w:val="24"/>
        </w:rPr>
      </w:pPr>
      <w:bookmarkStart w:id="23" w:name="_Toc8895740"/>
      <w:bookmarkStart w:id="24" w:name="_Toc12670504"/>
      <w:bookmarkStart w:id="25" w:name="_Toc11499585"/>
      <w:bookmarkStart w:id="26" w:name="_Toc521203419"/>
      <w:bookmarkStart w:id="27" w:name="_Toc94585341"/>
      <w:bookmarkStart w:id="28" w:name="_Toc11500281"/>
      <w:bookmarkStart w:id="29" w:name="_Toc11554640"/>
      <w:bookmarkStart w:id="30" w:name="_Toc521201598"/>
      <w:bookmarkStart w:id="31" w:name="_Toc94544871"/>
      <w:bookmarkStart w:id="32" w:name="_Toc94544745"/>
      <w:r>
        <w:rPr>
          <w:rFonts w:hint="eastAsia" w:ascii="宋体" w:hAnsi="宋体" w:cs="宋体"/>
          <w:b/>
          <w:bCs/>
          <w:sz w:val="24"/>
          <w:szCs w:val="24"/>
        </w:rPr>
        <w:t>一、说明</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、本竞争性磋商文件仅适用于南通市崇川生态环境局组织的竞争性磋商采购活动。</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、竞争性磋商活动及因本次磋商产生的合同受中国法律制约和保护。</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、竞争性磋商文件的解释权属于采购单位。</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w:t>
      </w:r>
      <w:r>
        <w:rPr>
          <w:rFonts w:hint="eastAsia" w:ascii="宋体" w:hAnsi="宋体" w:cs="宋体"/>
          <w:sz w:val="24"/>
          <w:szCs w:val="24"/>
          <w:lang w:eastAsia="zh-CN"/>
        </w:rPr>
        <w:t>采购人</w:t>
      </w:r>
      <w:r>
        <w:rPr>
          <w:rFonts w:hint="eastAsia" w:ascii="宋体" w:hAnsi="宋体" w:cs="宋体"/>
          <w:sz w:val="24"/>
          <w:szCs w:val="24"/>
        </w:rPr>
        <w:t>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单位的需要。</w:t>
      </w:r>
    </w:p>
    <w:p>
      <w:pPr>
        <w:snapToGrid w:val="0"/>
        <w:spacing w:line="360" w:lineRule="auto"/>
        <w:ind w:firstLine="480" w:firstLineChars="200"/>
        <w:rPr>
          <w:rFonts w:hint="eastAsia"/>
        </w:rPr>
      </w:pPr>
      <w:r>
        <w:rPr>
          <w:sz w:val="24"/>
          <w:szCs w:val="24"/>
        </w:rPr>
        <w:t>7</w:t>
      </w:r>
      <w:r>
        <w:rPr>
          <w:rFonts w:hint="eastAsia"/>
          <w:sz w:val="24"/>
          <w:szCs w:val="24"/>
        </w:rPr>
        <w:t>、</w:t>
      </w:r>
      <w:r>
        <w:rPr>
          <w:rFonts w:hint="eastAsia" w:cs="宋体"/>
          <w:sz w:val="24"/>
          <w:szCs w:val="24"/>
        </w:rPr>
        <w:t>本磋商文件内所称的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二、磋商文件的澄清、修改、答疑</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eastAsia="zh-CN"/>
        </w:rPr>
        <w:t>采购人</w:t>
      </w:r>
      <w:r>
        <w:rPr>
          <w:rFonts w:hint="eastAsia" w:ascii="宋体" w:hAnsi="宋体" w:cs="宋体"/>
          <w:sz w:val="24"/>
          <w:szCs w:val="24"/>
        </w:rPr>
        <w:t>有权对发出的磋商文件进行必要的澄清、修改或补充。</w:t>
      </w:r>
    </w:p>
    <w:p>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w:t>
      </w:r>
      <w:r>
        <w:rPr>
          <w:rFonts w:hint="eastAsia" w:ascii="宋体" w:hAnsi="宋体"/>
          <w:sz w:val="24"/>
        </w:rPr>
        <w:t>南通市崇川</w:t>
      </w:r>
      <w:r>
        <w:rPr>
          <w:rFonts w:hint="eastAsia" w:ascii="宋体" w:hAnsi="宋体"/>
          <w:sz w:val="24"/>
          <w:lang w:val="en-US" w:eastAsia="zh-CN"/>
        </w:rPr>
        <w:t>区人民政府</w:t>
      </w:r>
      <w:r>
        <w:rPr>
          <w:rFonts w:hint="eastAsia" w:ascii="宋体" w:hAnsi="宋体"/>
          <w:sz w:val="24"/>
        </w:rPr>
        <w:t>网</w:t>
      </w:r>
      <w:r>
        <w:rPr>
          <w:rFonts w:hint="eastAsia" w:ascii="宋体" w:hAnsi="宋体" w:cs="宋体"/>
          <w:sz w:val="24"/>
          <w:szCs w:val="24"/>
        </w:rPr>
        <w:t>发布的信息为准。</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lang w:eastAsia="zh-CN"/>
        </w:rPr>
        <w:t>采购人</w:t>
      </w:r>
      <w:r>
        <w:rPr>
          <w:rFonts w:hint="eastAsia" w:ascii="宋体" w:hAnsi="宋体" w:cs="宋体"/>
          <w:sz w:val="24"/>
          <w:szCs w:val="24"/>
        </w:rPr>
        <w:t>对磋商文件的澄清、修改将构成磋商文件的一部分，对响应磋商的供应商具有约束力。</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w:t>
      </w:r>
      <w:r>
        <w:rPr>
          <w:rFonts w:hint="eastAsia" w:ascii="宋体" w:hAnsi="宋体" w:cs="宋体"/>
          <w:sz w:val="24"/>
          <w:szCs w:val="24"/>
          <w:lang w:eastAsia="zh-CN"/>
        </w:rPr>
        <w:t>采购人</w:t>
      </w:r>
      <w:r>
        <w:rPr>
          <w:rFonts w:hint="eastAsia" w:ascii="宋体" w:hAnsi="宋体" w:cs="宋体"/>
          <w:sz w:val="24"/>
          <w:szCs w:val="24"/>
        </w:rPr>
        <w:t>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、除非</w:t>
      </w:r>
      <w:r>
        <w:rPr>
          <w:rFonts w:hint="eastAsia" w:ascii="宋体" w:hAnsi="宋体" w:cs="宋体"/>
          <w:sz w:val="24"/>
          <w:szCs w:val="24"/>
          <w:lang w:eastAsia="zh-CN"/>
        </w:rPr>
        <w:t>采购人</w:t>
      </w:r>
      <w:r>
        <w:rPr>
          <w:rFonts w:hint="eastAsia" w:ascii="宋体" w:hAnsi="宋体" w:cs="宋体"/>
          <w:sz w:val="24"/>
          <w:szCs w:val="24"/>
        </w:rPr>
        <w:t>以书面的形式对磋商文件作出澄清、修改及补充，供应商对涉及磋商文件的任何推论、理解和结论所造成的结果，均由供应商自负。</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w:t>
      </w:r>
      <w:r>
        <w:rPr>
          <w:rFonts w:hint="eastAsia" w:ascii="宋体" w:hAnsi="宋体" w:cs="宋体"/>
          <w:sz w:val="24"/>
          <w:szCs w:val="24"/>
          <w:lang w:eastAsia="zh-CN"/>
        </w:rPr>
        <w:t>采购人</w:t>
      </w:r>
      <w:r>
        <w:rPr>
          <w:rFonts w:hint="eastAsia" w:ascii="宋体" w:hAnsi="宋体" w:cs="宋体"/>
          <w:sz w:val="24"/>
          <w:szCs w:val="24"/>
        </w:rPr>
        <w:t>将按照本须知有关规定，以补充通知（公告）的方式发出。</w:t>
      </w:r>
    </w:p>
    <w:p>
      <w:pPr>
        <w:snapToGrid w:val="0"/>
        <w:spacing w:line="360" w:lineRule="auto"/>
        <w:ind w:firstLine="482" w:firstLineChars="200"/>
        <w:outlineLvl w:val="1"/>
        <w:rPr>
          <w:rFonts w:ascii="宋体" w:hAnsi="宋体" w:cs="宋体"/>
          <w:b/>
          <w:color w:val="000000"/>
          <w:sz w:val="24"/>
          <w:szCs w:val="24"/>
        </w:rPr>
      </w:pPr>
      <w:r>
        <w:rPr>
          <w:rFonts w:hint="eastAsia" w:ascii="宋体" w:hAnsi="宋体" w:cs="宋体"/>
          <w:b/>
          <w:color w:val="000000"/>
          <w:sz w:val="24"/>
          <w:szCs w:val="24"/>
        </w:rPr>
        <w:t>三、磋商项目涉及到的现场勘察</w:t>
      </w:r>
    </w:p>
    <w:p>
      <w:pPr>
        <w:snapToGrid w:val="0"/>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、采购单位向供应商提供的有关现场的资料和数据，是采购单位现有的并认为能使供应商可利用的资料。采购单位对供应商由此而做出的推论、理解和结论概不负责。</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、经采购单位允许，供应商可为勘察目的进入采购单位的项目现场，但供应商不得因此使采购单位承担有关的责任和蒙受损失。供应商应承担勘察现场的责任和风险。</w:t>
      </w:r>
    </w:p>
    <w:p>
      <w:pPr>
        <w:snapToGrid w:val="0"/>
        <w:spacing w:line="360" w:lineRule="auto"/>
        <w:ind w:firstLine="484" w:firstLineChars="202"/>
        <w:rPr>
          <w:rFonts w:ascii="宋体" w:hAnsi="宋体" w:cs="宋体"/>
          <w:sz w:val="24"/>
          <w:szCs w:val="24"/>
        </w:rPr>
      </w:pPr>
      <w:r>
        <w:rPr>
          <w:rFonts w:ascii="宋体" w:hAnsi="宋体" w:cs="宋体"/>
          <w:sz w:val="24"/>
          <w:szCs w:val="24"/>
        </w:rPr>
        <w:t>4</w:t>
      </w:r>
      <w:r>
        <w:rPr>
          <w:rFonts w:hint="eastAsia" w:ascii="宋体" w:hAnsi="宋体" w:cs="宋体"/>
          <w:sz w:val="24"/>
          <w:szCs w:val="24"/>
        </w:rPr>
        <w:t>、供应商应认真踏勘现场。在现场勘察时，熟悉服务及作业现场、现场周围交通道路等情况，以获得一切可能影响其磋商响应的直接资料。供应商成交后，不得以不完全了解现场情况为理由而向采购单位提出任何索赔的要求，对此采购单位不承担任何责任并将不作任何答复与考虑。</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四、响应文件的编制及装订</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1、响应文件由①资格审查文件、②</w:t>
      </w:r>
      <w:r>
        <w:rPr>
          <w:rFonts w:hint="eastAsia" w:ascii="宋体" w:hAnsi="宋体" w:cs="宋体"/>
          <w:sz w:val="24"/>
          <w:szCs w:val="24"/>
        </w:rPr>
        <w:t>技术响应文件</w:t>
      </w:r>
      <w:r>
        <w:rPr>
          <w:rFonts w:hint="eastAsia" w:ascii="宋体" w:hAnsi="宋体" w:cs="宋体"/>
          <w:kern w:val="0"/>
          <w:sz w:val="24"/>
          <w:szCs w:val="24"/>
        </w:rPr>
        <w:t>、③</w:t>
      </w:r>
      <w:r>
        <w:rPr>
          <w:rFonts w:hint="eastAsia" w:ascii="宋体" w:hAnsi="宋体" w:cs="宋体"/>
          <w:sz w:val="24"/>
          <w:szCs w:val="24"/>
        </w:rPr>
        <w:t>商务报价响应文件</w:t>
      </w:r>
      <w:r>
        <w:rPr>
          <w:rFonts w:hint="eastAsia" w:ascii="宋体" w:hAnsi="宋体" w:cs="宋体"/>
          <w:kern w:val="0"/>
          <w:sz w:val="24"/>
          <w:szCs w:val="24"/>
        </w:rPr>
        <w:t>共三部分组成。</w:t>
      </w:r>
    </w:p>
    <w:p>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2、供应商按磋商文件要求编写响应文件，并在签字、盖章后进行扫描，</w:t>
      </w:r>
      <w:r>
        <w:rPr>
          <w:rFonts w:hint="eastAsia" w:ascii="宋体" w:hAnsi="宋体" w:cs="宋体"/>
          <w:snapToGrid w:val="0"/>
          <w:kern w:val="0"/>
          <w:sz w:val="24"/>
          <w:szCs w:val="24"/>
        </w:rPr>
        <w:t>并以PDF的文件格式在加密后一并发送至指定邮箱。</w:t>
      </w:r>
      <w:r>
        <w:rPr>
          <w:rFonts w:hint="eastAsia" w:ascii="宋体" w:hAnsi="宋体" w:cs="宋体"/>
          <w:sz w:val="24"/>
          <w:szCs w:val="24"/>
        </w:rPr>
        <w:t>采购人将拒绝接收在响应文件接收截止时间后递交的响应文件。供应商须自行承担电子响应文件不清晰或不完整等相关责任。</w:t>
      </w:r>
    </w:p>
    <w:p>
      <w:pPr>
        <w:snapToGrid w:val="0"/>
        <w:spacing w:line="360" w:lineRule="auto"/>
        <w:ind w:firstLine="484" w:firstLineChars="202"/>
        <w:rPr>
          <w:rFonts w:ascii="宋体" w:hAnsi="宋体" w:cs="宋体"/>
          <w:kern w:val="0"/>
          <w:sz w:val="24"/>
          <w:szCs w:val="24"/>
        </w:rPr>
      </w:pPr>
      <w:r>
        <w:rPr>
          <w:rFonts w:hint="eastAsia" w:ascii="宋体" w:hAnsi="宋体" w:cs="宋体"/>
          <w:kern w:val="0"/>
          <w:sz w:val="24"/>
          <w:szCs w:val="24"/>
        </w:rPr>
        <w:t>3、响应文件均需采用A4版面（图纸等除外）。响应文件不得行间插字、涂改、增删，如修改错漏处，须经响应文件签署人签字（或盖章）并加盖公章。</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4、响应文件的“资格审查文件”、“</w:t>
      </w:r>
      <w:r>
        <w:rPr>
          <w:rFonts w:hint="eastAsia" w:ascii="宋体" w:hAnsi="宋体" w:cs="宋体"/>
          <w:sz w:val="24"/>
          <w:szCs w:val="24"/>
        </w:rPr>
        <w:t>技术响应文件</w:t>
      </w:r>
      <w:r>
        <w:rPr>
          <w:rFonts w:hint="eastAsia" w:ascii="宋体" w:hAnsi="宋体" w:cs="宋体"/>
          <w:kern w:val="0"/>
          <w:sz w:val="24"/>
          <w:szCs w:val="24"/>
        </w:rPr>
        <w:t>”、“</w:t>
      </w:r>
      <w:r>
        <w:rPr>
          <w:rFonts w:hint="eastAsia" w:ascii="宋体" w:hAnsi="宋体" w:cs="宋体"/>
          <w:sz w:val="24"/>
          <w:szCs w:val="24"/>
        </w:rPr>
        <w:t>商务报价响应文件</w:t>
      </w:r>
      <w:r>
        <w:rPr>
          <w:rFonts w:hint="eastAsia" w:ascii="宋体" w:hAnsi="宋体" w:cs="宋体"/>
          <w:kern w:val="0"/>
          <w:sz w:val="24"/>
          <w:szCs w:val="24"/>
        </w:rPr>
        <w:t>”分别以不同文件夹保存，文件夹名称为“资格审查文件”、“</w:t>
      </w:r>
      <w:r>
        <w:rPr>
          <w:rFonts w:hint="eastAsia" w:ascii="宋体" w:hAnsi="宋体" w:cs="宋体"/>
          <w:sz w:val="24"/>
          <w:szCs w:val="24"/>
        </w:rPr>
        <w:t>技术响应文件</w:t>
      </w:r>
      <w:r>
        <w:rPr>
          <w:rFonts w:hint="eastAsia" w:ascii="宋体" w:hAnsi="宋体" w:cs="宋体"/>
          <w:kern w:val="0"/>
          <w:sz w:val="24"/>
          <w:szCs w:val="24"/>
        </w:rPr>
        <w:t>”、“</w:t>
      </w:r>
      <w:r>
        <w:rPr>
          <w:rFonts w:hint="eastAsia" w:ascii="宋体" w:hAnsi="宋体" w:cs="宋体"/>
          <w:sz w:val="24"/>
          <w:szCs w:val="24"/>
        </w:rPr>
        <w:t>商务报价响应文件</w:t>
      </w:r>
      <w:r>
        <w:rPr>
          <w:rFonts w:hint="eastAsia" w:ascii="宋体" w:hAnsi="宋体" w:cs="宋体"/>
          <w:kern w:val="0"/>
          <w:sz w:val="24"/>
          <w:szCs w:val="24"/>
        </w:rPr>
        <w:t>”。</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特别提示：“</w:t>
      </w:r>
      <w:r>
        <w:rPr>
          <w:rFonts w:hint="eastAsia" w:ascii="宋体" w:hAnsi="宋体" w:cs="宋体"/>
          <w:sz w:val="24"/>
          <w:szCs w:val="24"/>
        </w:rPr>
        <w:t>商务报价响应文件</w:t>
      </w:r>
      <w:r>
        <w:rPr>
          <w:rFonts w:hint="eastAsia" w:ascii="宋体" w:hAnsi="宋体" w:cs="宋体"/>
          <w:kern w:val="0"/>
          <w:sz w:val="24"/>
          <w:szCs w:val="24"/>
        </w:rPr>
        <w:t>”的报价不得出现在“资格审查文件”和“</w:t>
      </w:r>
      <w:r>
        <w:rPr>
          <w:rFonts w:hint="eastAsia" w:ascii="宋体" w:hAnsi="宋体" w:cs="宋体"/>
          <w:sz w:val="24"/>
          <w:szCs w:val="24"/>
        </w:rPr>
        <w:t>技术响应文件</w:t>
      </w:r>
      <w:r>
        <w:rPr>
          <w:rFonts w:hint="eastAsia" w:ascii="宋体" w:hAnsi="宋体" w:cs="宋体"/>
          <w:kern w:val="0"/>
          <w:sz w:val="24"/>
          <w:szCs w:val="24"/>
        </w:rPr>
        <w:t>”之中，否则作无效响应处理。</w:t>
      </w:r>
    </w:p>
    <w:p>
      <w:pPr>
        <w:pStyle w:val="15"/>
        <w:snapToGrid w:val="0"/>
        <w:spacing w:after="0" w:line="360" w:lineRule="auto"/>
        <w:ind w:firstLine="480"/>
        <w:rPr>
          <w:kern w:val="0"/>
          <w:sz w:val="24"/>
          <w:szCs w:val="24"/>
        </w:rPr>
      </w:pPr>
      <w:r>
        <w:rPr>
          <w:rFonts w:hint="eastAsia"/>
          <w:kern w:val="0"/>
          <w:sz w:val="24"/>
          <w:szCs w:val="24"/>
        </w:rPr>
        <w:t>5、</w:t>
      </w:r>
      <w:r>
        <w:rPr>
          <w:rFonts w:hint="eastAsia" w:ascii="宋体" w:hAnsi="宋体" w:cs="宋体"/>
          <w:kern w:val="0"/>
          <w:sz w:val="24"/>
          <w:szCs w:val="24"/>
        </w:rPr>
        <w:t>响应文件应按照磋商文件所规定的内容和顺序，统一编制目录，逐页编码，由于编排混乱导致被误读或查找不到</w:t>
      </w:r>
      <w:r>
        <w:rPr>
          <w:rFonts w:hint="eastAsia"/>
          <w:kern w:val="0"/>
          <w:sz w:val="24"/>
          <w:szCs w:val="24"/>
        </w:rPr>
        <w:t>，其责任应当由供应商承担。</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五、响应文件的份数和签署</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1、供应商在磋商时无须准备纸质响应文件，但在领取成交通知书时，须提供与磋商电子版完全一致的纸质响应文件，供采购单位存档。纸质响应文件壹式叁份，其中正本</w:t>
      </w:r>
      <w:r>
        <w:rPr>
          <w:rFonts w:hint="eastAsia" w:ascii="宋体" w:hAnsi="宋体" w:cs="宋体"/>
          <w:b/>
          <w:bCs/>
          <w:sz w:val="24"/>
          <w:szCs w:val="24"/>
          <w:u w:val="single"/>
        </w:rPr>
        <w:t>壹</w:t>
      </w:r>
      <w:r>
        <w:rPr>
          <w:rFonts w:hint="eastAsia" w:ascii="宋体" w:hAnsi="宋体" w:cs="宋体"/>
          <w:sz w:val="24"/>
          <w:szCs w:val="24"/>
        </w:rPr>
        <w:t>份，副本</w:t>
      </w:r>
      <w:r>
        <w:rPr>
          <w:rFonts w:hint="eastAsia" w:ascii="宋体" w:hAnsi="宋体" w:cs="宋体"/>
          <w:b/>
          <w:bCs/>
          <w:sz w:val="24"/>
          <w:szCs w:val="24"/>
          <w:u w:val="single"/>
        </w:rPr>
        <w:t>贰</w:t>
      </w:r>
      <w:r>
        <w:rPr>
          <w:rFonts w:hint="eastAsia" w:ascii="宋体" w:hAnsi="宋体" w:cs="宋体"/>
          <w:sz w:val="24"/>
          <w:szCs w:val="24"/>
        </w:rPr>
        <w:t>份，并标明“正本”或“副本”字样，若有差异，概以“正本”为准。</w:t>
      </w:r>
    </w:p>
    <w:p>
      <w:pPr>
        <w:snapToGrid w:val="0"/>
        <w:spacing w:line="360" w:lineRule="auto"/>
        <w:ind w:firstLine="470" w:firstLineChars="196"/>
        <w:rPr>
          <w:rFonts w:hint="eastAsia" w:ascii="宋体" w:hAnsi="宋体" w:cs="宋体"/>
          <w:sz w:val="24"/>
          <w:szCs w:val="24"/>
        </w:rPr>
      </w:pPr>
      <w:r>
        <w:rPr>
          <w:rFonts w:hint="eastAsia" w:ascii="宋体" w:hAnsi="宋体" w:cs="宋体"/>
          <w:sz w:val="24"/>
          <w:szCs w:val="24"/>
        </w:rPr>
        <w:t>2、响应文件须按磋商文件要求由法定代表人或被授权人签字（或盖章），并加盖供应商公章。</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【特别提醒】</w:t>
      </w:r>
      <w:r>
        <w:rPr>
          <w:rFonts w:hint="eastAsia" w:ascii="宋体" w:hAnsi="宋体" w:cs="宋体"/>
          <w:sz w:val="24"/>
          <w:szCs w:val="24"/>
        </w:rPr>
        <w:t>响应文件中的</w:t>
      </w:r>
      <w:r>
        <w:rPr>
          <w:rFonts w:hint="eastAsia" w:ascii="宋体" w:hAnsi="宋体" w:cs="宋体"/>
          <w:b/>
          <w:bCs/>
          <w:color w:val="000000"/>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六、</w:t>
      </w:r>
      <w:r>
        <w:rPr>
          <w:rFonts w:hint="eastAsia" w:ascii="宋体" w:hAnsi="宋体" w:cs="宋体"/>
          <w:b/>
          <w:bCs/>
          <w:color w:val="000000"/>
          <w:sz w:val="24"/>
          <w:szCs w:val="24"/>
        </w:rPr>
        <w:t>磋商报价</w:t>
      </w:r>
    </w:p>
    <w:p>
      <w:pPr>
        <w:snapToGrid w:val="0"/>
        <w:spacing w:line="360" w:lineRule="auto"/>
        <w:ind w:firstLine="494" w:firstLineChars="206"/>
        <w:rPr>
          <w:rFonts w:ascii="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hint="eastAsia" w:ascii="宋体" w:hAnsi="宋体" w:cs="宋体"/>
          <w:sz w:val="24"/>
        </w:rPr>
      </w:pPr>
      <w:r>
        <w:rPr>
          <w:rFonts w:ascii="宋体" w:hAnsi="宋体" w:cs="宋体"/>
          <w:sz w:val="24"/>
        </w:rPr>
        <w:t>3</w:t>
      </w:r>
      <w:r>
        <w:rPr>
          <w:rFonts w:hint="eastAsia" w:ascii="宋体" w:hAnsi="宋体" w:cs="宋体"/>
          <w:sz w:val="24"/>
        </w:rPr>
        <w:t>、磋商报价表必须加盖单位公章且必须经法定代表人或被授权人签字或 盖章。报价表中的报价出现前后不一致的，将参照财政部第87号令《政府采购货物和服务招标投标管理办法》第 59 条的规定修正：</w:t>
      </w:r>
    </w:p>
    <w:p>
      <w:pPr>
        <w:snapToGrid w:val="0"/>
        <w:spacing w:line="360" w:lineRule="auto"/>
        <w:ind w:firstLine="494" w:firstLineChars="206"/>
        <w:rPr>
          <w:rFonts w:hint="eastAsia" w:ascii="宋体" w:hAnsi="宋体" w:cs="宋体"/>
          <w:sz w:val="24"/>
        </w:rPr>
      </w:pPr>
      <w:r>
        <w:rPr>
          <w:rFonts w:hint="eastAsia" w:ascii="宋体" w:hAnsi="宋体" w:cs="宋体"/>
          <w:sz w:val="24"/>
        </w:rPr>
        <w:t>3.1开标一览表(报价表)内容与投标文件（响应文件）中相应内容不一致的，以开标一览表(报价表)为准；</w:t>
      </w:r>
    </w:p>
    <w:p>
      <w:pPr>
        <w:snapToGrid w:val="0"/>
        <w:spacing w:line="360" w:lineRule="auto"/>
        <w:ind w:firstLine="494" w:firstLineChars="206"/>
        <w:rPr>
          <w:rFonts w:hint="eastAsia" w:ascii="宋体" w:hAnsi="宋体" w:cs="宋体"/>
          <w:sz w:val="24"/>
        </w:rPr>
      </w:pPr>
      <w:r>
        <w:rPr>
          <w:rFonts w:hint="eastAsia" w:ascii="宋体" w:hAnsi="宋体" w:cs="宋体"/>
          <w:sz w:val="24"/>
        </w:rPr>
        <w:t>3.2大写金额和小写金额不一致的，以大写金额为准；</w:t>
      </w:r>
    </w:p>
    <w:p>
      <w:pPr>
        <w:snapToGrid w:val="0"/>
        <w:spacing w:line="360" w:lineRule="auto"/>
        <w:ind w:firstLine="494" w:firstLineChars="206"/>
        <w:rPr>
          <w:rFonts w:hint="eastAsia" w:ascii="宋体" w:hAnsi="宋体" w:cs="宋体"/>
          <w:sz w:val="24"/>
        </w:rPr>
      </w:pPr>
      <w:r>
        <w:rPr>
          <w:rFonts w:hint="eastAsia" w:ascii="宋体" w:hAnsi="宋体" w:cs="宋体"/>
          <w:sz w:val="24"/>
        </w:rPr>
        <w:t>3.3单价金额小数点或者百分比有明显错位的，以开标一览表(报价表)的总价为准，并修改单价；</w:t>
      </w:r>
    </w:p>
    <w:p>
      <w:pPr>
        <w:snapToGrid w:val="0"/>
        <w:spacing w:line="360" w:lineRule="auto"/>
        <w:ind w:firstLine="494" w:firstLineChars="206"/>
        <w:rPr>
          <w:rFonts w:hint="eastAsia" w:ascii="宋体" w:hAnsi="宋体" w:cs="宋体"/>
          <w:sz w:val="24"/>
        </w:rPr>
      </w:pPr>
      <w:r>
        <w:rPr>
          <w:rFonts w:hint="eastAsia" w:ascii="宋体" w:hAnsi="宋体" w:cs="宋体"/>
          <w:sz w:val="24"/>
        </w:rPr>
        <w:t>3.4总价金额与按单价汇总金额不一致的，以单价金额计算结果为准。</w:t>
      </w:r>
    </w:p>
    <w:p>
      <w:pPr>
        <w:snapToGrid w:val="0"/>
        <w:spacing w:line="360" w:lineRule="auto"/>
        <w:ind w:firstLine="480" w:firstLineChars="200"/>
        <w:rPr>
          <w:rFonts w:ascii="宋体"/>
          <w:sz w:val="24"/>
          <w:szCs w:val="24"/>
        </w:rPr>
      </w:pPr>
      <w:r>
        <w:rPr>
          <w:rFonts w:hint="eastAsia" w:ascii="宋体" w:hAnsi="宋体" w:cs="宋体"/>
          <w:sz w:val="24"/>
        </w:rPr>
        <w:t xml:space="preserve">同时出现两种以上不一致的，按照前款规定的顺序修正。修正后的报价按照本办法第五十一条第二款的规定经供应商确认后产生约束力，供应商不确认的，其响应无效。 </w:t>
      </w:r>
    </w:p>
    <w:p>
      <w:pPr>
        <w:snapToGrid w:val="0"/>
        <w:spacing w:line="360" w:lineRule="auto"/>
        <w:ind w:firstLine="482" w:firstLineChars="200"/>
        <w:rPr>
          <w:rFonts w:ascii="宋体" w:hAnsi="宋体" w:cs="宋体"/>
          <w:sz w:val="24"/>
          <w:szCs w:val="24"/>
        </w:rPr>
      </w:pPr>
      <w:r>
        <w:rPr>
          <w:rFonts w:hint="eastAsia" w:ascii="宋体" w:hAnsi="宋体" w:cs="宋体"/>
          <w:b/>
          <w:bCs/>
          <w:sz w:val="24"/>
          <w:szCs w:val="24"/>
        </w:rPr>
        <w:t>4、磋商报价（以人民币计价）应包括但不限于所有的人员费（含工资、加班费、福利费等）、人员和设备的保险费（包括人身意外及伤亡保险）、交通费、食宿费、调研费、现场踏勘费、资料收集费、现场调查费用、成果报告（纸质和电子）编制费、设备工具费、办公费、技术支持与培训费、专家咨询及评审费、会务费、含现场服务和汇报费、管理费、利润、税金、政策性文件规定及为达到采购单位要求所包含的所有风险、责任等各项费用。各供应商应根据磋商文件要求，并充分考虑市场，自行核算成本报价。</w:t>
      </w:r>
    </w:p>
    <w:p>
      <w:pPr>
        <w:snapToGrid w:val="0"/>
        <w:spacing w:line="360" w:lineRule="auto"/>
        <w:ind w:firstLine="468" w:firstLineChars="195"/>
        <w:outlineLvl w:val="1"/>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供应商应详细阅读磋商文件的全部内容，根据采购项目需求，准确制定相关工作方案等，必须对本采购项目全部进行报价，如有漏项，视同对本项目的优惠。不按磋商文件的要求提供响应文件，导致报价无效，按无效响应处理。</w:t>
      </w:r>
    </w:p>
    <w:p>
      <w:pPr>
        <w:snapToGrid w:val="0"/>
        <w:spacing w:line="360" w:lineRule="auto"/>
        <w:ind w:firstLine="468" w:firstLineChars="195"/>
        <w:outlineLvl w:val="1"/>
        <w:rPr>
          <w:rFonts w:hint="eastAsia" w:ascii="宋体" w:hAnsi="宋体" w:cs="宋体"/>
          <w:sz w:val="24"/>
          <w:szCs w:val="24"/>
        </w:rPr>
      </w:pPr>
      <w:r>
        <w:rPr>
          <w:rFonts w:hint="eastAsia" w:ascii="宋体" w:hAnsi="宋体" w:cs="宋体"/>
          <w:sz w:val="24"/>
          <w:szCs w:val="24"/>
        </w:rPr>
        <w:t>6、本次磋商项目的报价采用两轮报价，首次报价均不得超过或等于项目预算金额（最高限价）。除非在磋商中磋商小组对采购单位需求内容作了调整增加，或对采购内容作了实质性变更，否则采购单位不接受供应商高于自己前一轮的磋商报价，并作无效报价处理。最终报价将作为磋商小组评定成交供应商的依据。</w:t>
      </w:r>
    </w:p>
    <w:p>
      <w:pPr>
        <w:snapToGrid w:val="0"/>
        <w:spacing w:line="360" w:lineRule="auto"/>
        <w:ind w:firstLine="468" w:firstLineChars="195"/>
        <w:outlineLvl w:val="1"/>
        <w:rPr>
          <w:rFonts w:hint="eastAsia" w:ascii="宋体" w:hAnsi="宋体" w:cs="宋体"/>
          <w:sz w:val="24"/>
          <w:szCs w:val="24"/>
        </w:rPr>
      </w:pPr>
      <w:r>
        <w:rPr>
          <w:rFonts w:hint="eastAsia" w:ascii="宋体" w:hAnsi="宋体" w:cs="宋体"/>
          <w:sz w:val="24"/>
          <w:szCs w:val="24"/>
        </w:rPr>
        <w:t>7、本项目竞争性磋商的最终报价作为成交价。同时，供应商的最终成交价在合同实施期间不因市场变化因素而变动。</w:t>
      </w:r>
    </w:p>
    <w:p>
      <w:pPr>
        <w:snapToGrid w:val="0"/>
        <w:spacing w:line="360" w:lineRule="auto"/>
        <w:ind w:firstLine="468" w:firstLineChars="195"/>
        <w:outlineLvl w:val="1"/>
        <w:rPr>
          <w:rFonts w:ascii="宋体"/>
          <w:sz w:val="24"/>
          <w:szCs w:val="24"/>
        </w:rPr>
      </w:pPr>
      <w:r>
        <w:rPr>
          <w:rFonts w:hint="eastAsia" w:ascii="宋体" w:hAnsi="宋体" w:cs="宋体"/>
          <w:sz w:val="24"/>
          <w:szCs w:val="24"/>
          <w:lang w:val="en-US" w:eastAsia="zh-CN"/>
        </w:rPr>
        <w:t>8</w:t>
      </w:r>
      <w:r>
        <w:rPr>
          <w:rFonts w:hint="eastAsia" w:ascii="宋体" w:hAnsi="宋体" w:cs="宋体"/>
          <w:sz w:val="24"/>
          <w:szCs w:val="24"/>
        </w:rPr>
        <w:t>、最低的磋商报价是成交的重要条件，但不是成交的唯一条件。</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七、联合体参与磋商</w:t>
      </w:r>
    </w:p>
    <w:p>
      <w:pPr>
        <w:snapToGrid w:val="0"/>
        <w:spacing w:line="360" w:lineRule="auto"/>
        <w:ind w:firstLine="470" w:firstLineChars="196"/>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96" w:firstLineChars="206"/>
        <w:outlineLvl w:val="1"/>
        <w:rPr>
          <w:sz w:val="24"/>
          <w:szCs w:val="24"/>
        </w:rPr>
      </w:pPr>
      <w:r>
        <w:rPr>
          <w:rFonts w:hint="eastAsia" w:cs="宋体"/>
          <w:b/>
          <w:bCs/>
          <w:sz w:val="24"/>
          <w:szCs w:val="24"/>
        </w:rPr>
        <w:t>八、磋商响应文件的有效期</w:t>
      </w:r>
    </w:p>
    <w:p>
      <w:pPr>
        <w:snapToGrid w:val="0"/>
        <w:spacing w:line="360" w:lineRule="auto"/>
        <w:ind w:firstLine="480" w:firstLineChars="200"/>
        <w:rPr>
          <w:rFonts w:cs="宋体"/>
          <w:sz w:val="24"/>
          <w:szCs w:val="24"/>
        </w:rPr>
      </w:pPr>
      <w:r>
        <w:rPr>
          <w:rFonts w:cs="宋体"/>
          <w:sz w:val="24"/>
          <w:szCs w:val="24"/>
        </w:rPr>
        <w:t>1</w:t>
      </w:r>
      <w:r>
        <w:rPr>
          <w:rFonts w:hint="eastAsia" w:cs="宋体"/>
          <w:sz w:val="24"/>
          <w:szCs w:val="24"/>
        </w:rPr>
        <w:t>、从磋商响应文件接收截止之日算起，</w:t>
      </w:r>
      <w:r>
        <w:rPr>
          <w:rFonts w:cs="宋体"/>
          <w:sz w:val="24"/>
          <w:szCs w:val="24"/>
        </w:rPr>
        <w:t>45</w:t>
      </w:r>
      <w:r>
        <w:rPr>
          <w:rFonts w:hint="eastAsia" w:cs="宋体"/>
          <w:sz w:val="24"/>
          <w:szCs w:val="24"/>
        </w:rPr>
        <w:t>个</w:t>
      </w:r>
      <w:r>
        <w:rPr>
          <w:rFonts w:cs="宋体"/>
          <w:sz w:val="24"/>
          <w:szCs w:val="24"/>
        </w:rPr>
        <w:t>“</w:t>
      </w:r>
      <w:r>
        <w:rPr>
          <w:rFonts w:hint="eastAsia" w:cs="宋体"/>
          <w:sz w:val="24"/>
          <w:szCs w:val="24"/>
        </w:rPr>
        <w:t>日历天</w:t>
      </w:r>
      <w:r>
        <w:rPr>
          <w:rFonts w:cs="宋体"/>
          <w:sz w:val="24"/>
          <w:szCs w:val="24"/>
        </w:rPr>
        <w:t>”</w:t>
      </w:r>
      <w:r>
        <w:rPr>
          <w:rFonts w:hint="eastAsia" w:cs="宋体"/>
          <w:sz w:val="24"/>
          <w:szCs w:val="24"/>
        </w:rPr>
        <w:t>内磋商响应书应保持有效。有效期短于这个规定期限的磋商响应，将被拒绝。</w:t>
      </w:r>
    </w:p>
    <w:p>
      <w:pPr>
        <w:snapToGrid w:val="0"/>
        <w:spacing w:line="360" w:lineRule="auto"/>
        <w:ind w:firstLine="480" w:firstLineChars="200"/>
        <w:textAlignment w:val="baseline"/>
      </w:pPr>
      <w:r>
        <w:rPr>
          <w:rFonts w:cs="宋体"/>
          <w:sz w:val="24"/>
          <w:szCs w:val="24"/>
        </w:rPr>
        <w:t>2</w:t>
      </w:r>
      <w:r>
        <w:rPr>
          <w:rFonts w:hint="eastAsia" w:cs="宋体"/>
          <w:sz w:val="24"/>
          <w:szCs w:val="24"/>
        </w:rPr>
        <w:t>、在特殊情况下，采购</w:t>
      </w:r>
      <w:r>
        <w:rPr>
          <w:rFonts w:hint="eastAsia" w:cs="宋体"/>
          <w:sz w:val="24"/>
          <w:szCs w:val="24"/>
          <w:lang w:eastAsia="zh-CN"/>
        </w:rPr>
        <w:t>采购人</w:t>
      </w:r>
      <w:r>
        <w:rPr>
          <w:rFonts w:hint="eastAsia" w:cs="宋体"/>
          <w:sz w:val="24"/>
          <w:szCs w:val="24"/>
        </w:rPr>
        <w:t>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360" w:lineRule="auto"/>
        <w:ind w:firstLine="482" w:firstLineChars="200"/>
        <w:outlineLvl w:val="1"/>
        <w:rPr>
          <w:rFonts w:ascii="宋体"/>
          <w:sz w:val="24"/>
          <w:szCs w:val="24"/>
        </w:rPr>
      </w:pPr>
      <w:r>
        <w:rPr>
          <w:rFonts w:hint="eastAsia" w:ascii="宋体" w:hAnsi="宋体" w:cs="宋体"/>
          <w:b/>
          <w:bCs/>
          <w:sz w:val="24"/>
          <w:szCs w:val="24"/>
        </w:rPr>
        <w:t>九、响应文件及</w:t>
      </w:r>
      <w:r>
        <w:rPr>
          <w:rFonts w:hint="eastAsia" w:ascii="宋体" w:hAnsi="宋体" w:cs="宋体"/>
          <w:b/>
          <w:bCs/>
          <w:kern w:val="0"/>
          <w:sz w:val="24"/>
          <w:szCs w:val="24"/>
        </w:rPr>
        <w:t>磋商</w:t>
      </w:r>
      <w:r>
        <w:rPr>
          <w:rFonts w:hint="eastAsia" w:ascii="宋体" w:hAnsi="宋体" w:cs="宋体"/>
          <w:b/>
          <w:bCs/>
          <w:sz w:val="24"/>
          <w:szCs w:val="24"/>
        </w:rPr>
        <w:t>费用</w:t>
      </w:r>
    </w:p>
    <w:p>
      <w:pPr>
        <w:snapToGrid w:val="0"/>
        <w:spacing w:line="360" w:lineRule="auto"/>
        <w:ind w:firstLine="480" w:firstLineChars="200"/>
        <w:outlineLvl w:val="1"/>
        <w:rPr>
          <w:rFonts w:cs="宋体"/>
          <w:sz w:val="24"/>
          <w:szCs w:val="24"/>
        </w:rPr>
      </w:pPr>
      <w:r>
        <w:rPr>
          <w:rFonts w:hint="eastAsia" w:cs="宋体"/>
          <w:sz w:val="24"/>
          <w:szCs w:val="24"/>
          <w:lang w:val="en-US" w:eastAsia="zh-CN"/>
        </w:rPr>
        <w:t>1</w:t>
      </w:r>
      <w:r>
        <w:rPr>
          <w:rFonts w:hint="eastAsia" w:cs="宋体"/>
          <w:sz w:val="24"/>
          <w:szCs w:val="24"/>
        </w:rPr>
        <w:t>、磋商程序顺利进行后，除供应商的原件可退回外，其余所有的响应文件都将作为档案保存，不论成交与否，</w:t>
      </w:r>
      <w:r>
        <w:rPr>
          <w:rFonts w:hint="eastAsia" w:cs="宋体"/>
          <w:sz w:val="24"/>
          <w:szCs w:val="24"/>
          <w:lang w:eastAsia="zh-CN"/>
        </w:rPr>
        <w:t>采购人</w:t>
      </w:r>
      <w:r>
        <w:rPr>
          <w:rFonts w:hint="eastAsia" w:cs="宋体"/>
          <w:sz w:val="24"/>
          <w:szCs w:val="24"/>
        </w:rPr>
        <w:t>均不退回（未拆封的除外）。</w:t>
      </w:r>
    </w:p>
    <w:p>
      <w:pPr>
        <w:snapToGrid w:val="0"/>
        <w:spacing w:line="360" w:lineRule="auto"/>
        <w:ind w:firstLine="470" w:firstLineChars="196"/>
        <w:outlineLvl w:val="1"/>
        <w:rPr>
          <w:rFonts w:ascii="宋体" w:hAnsi="宋体" w:cs="宋体"/>
          <w:sz w:val="24"/>
          <w:szCs w:val="24"/>
        </w:rPr>
      </w:pPr>
      <w:r>
        <w:rPr>
          <w:rFonts w:hint="eastAsia" w:cs="宋体"/>
          <w:sz w:val="24"/>
          <w:szCs w:val="24"/>
          <w:lang w:val="en-US" w:eastAsia="zh-CN"/>
        </w:rPr>
        <w:t>2</w:t>
      </w:r>
      <w:r>
        <w:rPr>
          <w:rFonts w:hint="eastAsia" w:cs="宋体"/>
          <w:sz w:val="24"/>
          <w:szCs w:val="24"/>
        </w:rPr>
        <w:t>、无论磋商过程和结果如何，参加项目磋商的供应商自行承担与本次项目磋商有关</w:t>
      </w:r>
      <w:r>
        <w:rPr>
          <w:rFonts w:hint="eastAsia" w:ascii="宋体" w:hAnsi="宋体" w:cs="宋体"/>
          <w:sz w:val="24"/>
          <w:szCs w:val="24"/>
        </w:rPr>
        <w:t>的全部费用。</w:t>
      </w:r>
    </w:p>
    <w:p>
      <w:pPr>
        <w:snapToGrid w:val="0"/>
        <w:spacing w:line="360" w:lineRule="auto"/>
        <w:ind w:firstLine="472" w:firstLineChars="196"/>
        <w:outlineLvl w:val="1"/>
        <w:rPr>
          <w:rFonts w:hint="eastAsia" w:ascii="宋体" w:hAnsi="宋体" w:cs="宋体"/>
          <w:b/>
          <w:sz w:val="24"/>
          <w:szCs w:val="24"/>
        </w:rPr>
      </w:pPr>
      <w:r>
        <w:rPr>
          <w:rFonts w:hint="eastAsia" w:ascii="宋体" w:hAnsi="宋体" w:cs="宋体"/>
          <w:b/>
          <w:sz w:val="24"/>
          <w:szCs w:val="24"/>
        </w:rPr>
        <w:t>十、履约保证金</w:t>
      </w:r>
    </w:p>
    <w:p>
      <w:pPr>
        <w:snapToGrid w:val="0"/>
        <w:spacing w:line="360" w:lineRule="auto"/>
        <w:ind w:firstLine="470" w:firstLineChars="196"/>
        <w:outlineLvl w:val="1"/>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、本项目不设履约保证金。</w:t>
      </w:r>
    </w:p>
    <w:p>
      <w:pPr>
        <w:snapToGrid w:val="0"/>
        <w:spacing w:line="360" w:lineRule="auto"/>
        <w:ind w:firstLine="470" w:firstLineChars="196"/>
        <w:outlineLvl w:val="1"/>
        <w:rPr>
          <w:rFonts w:ascii="宋体"/>
          <w:sz w:val="24"/>
          <w:szCs w:val="24"/>
        </w:rPr>
      </w:pPr>
      <w:r>
        <w:rPr>
          <w:rFonts w:ascii="宋体" w:hAnsi="宋体" w:cs="宋体"/>
          <w:sz w:val="24"/>
          <w:szCs w:val="24"/>
        </w:rPr>
        <w:t>2</w:t>
      </w:r>
      <w:r>
        <w:rPr>
          <w:rFonts w:hint="eastAsia" w:ascii="宋体" w:hAnsi="宋体" w:cs="宋体"/>
          <w:sz w:val="24"/>
          <w:szCs w:val="24"/>
        </w:rPr>
        <w:t>、成交供应商在成交通知书发出后30日内与采购单位签订合同。</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、由于成交供应商原因，在签订合同后出现不按合同履行的情况，采购单位有权终止合同，成交供应商还须承担相应的法律赔偿责任。</w:t>
      </w:r>
    </w:p>
    <w:p>
      <w:pPr>
        <w:snapToGrid w:val="0"/>
        <w:spacing w:line="360" w:lineRule="auto"/>
        <w:ind w:firstLine="496" w:firstLineChars="206"/>
        <w:textAlignment w:val="baseline"/>
        <w:rPr>
          <w:rFonts w:hint="eastAsia" w:ascii="宋体" w:hAnsi="宋体" w:cs="宋体"/>
          <w:b/>
          <w:color w:val="000000"/>
          <w:sz w:val="24"/>
          <w:szCs w:val="24"/>
        </w:rPr>
      </w:pPr>
      <w:r>
        <w:rPr>
          <w:rFonts w:hint="eastAsia" w:ascii="宋体" w:hAnsi="宋体" w:cs="宋体"/>
          <w:b/>
          <w:color w:val="000000"/>
          <w:sz w:val="24"/>
          <w:szCs w:val="24"/>
        </w:rPr>
        <w:t>十一、付款方式</w:t>
      </w:r>
    </w:p>
    <w:p>
      <w:pPr>
        <w:snapToGrid w:val="0"/>
        <w:spacing w:line="360" w:lineRule="auto"/>
        <w:ind w:firstLine="494" w:firstLineChars="206"/>
        <w:outlineLvl w:val="1"/>
        <w:rPr>
          <w:rFonts w:hint="eastAsia" w:ascii="宋体" w:hAnsi="宋体" w:cs="宋体"/>
          <w:b/>
          <w:bCs/>
          <w:sz w:val="24"/>
          <w:szCs w:val="24"/>
        </w:rPr>
      </w:pPr>
      <w:r>
        <w:rPr>
          <w:rFonts w:hint="eastAsia" w:ascii="宋体" w:hAnsi="宋体" w:cs="宋体"/>
          <w:sz w:val="24"/>
          <w:szCs w:val="24"/>
        </w:rPr>
        <w:t>双方合同签订生效后，采购单位向成交供应商支付合同价款的30%作为预付款；一年合同期满且无违约情形时，采购单位付清合同价款。每次申请支付时，成交供应商须提供相应金额且符合采购单位财务制度规定的增值税发票，采购单位按程序审批后支付款项。</w:t>
      </w:r>
    </w:p>
    <w:p>
      <w:pPr>
        <w:snapToGrid w:val="0"/>
        <w:spacing w:line="360" w:lineRule="auto"/>
        <w:ind w:firstLine="496" w:firstLineChars="206"/>
        <w:outlineLvl w:val="1"/>
        <w:rPr>
          <w:rFonts w:ascii="宋体" w:hAnsi="宋体" w:cs="宋体"/>
          <w:b/>
          <w:sz w:val="24"/>
          <w:szCs w:val="24"/>
        </w:rPr>
      </w:pPr>
      <w:r>
        <w:rPr>
          <w:rFonts w:hint="eastAsia" w:ascii="宋体" w:hAnsi="宋体" w:cs="宋体"/>
          <w:b/>
          <w:bCs/>
          <w:sz w:val="24"/>
          <w:szCs w:val="24"/>
        </w:rPr>
        <w:t>十三、</w:t>
      </w:r>
      <w:r>
        <w:rPr>
          <w:rFonts w:hint="eastAsia" w:ascii="宋体" w:hAnsi="宋体" w:cs="宋体"/>
          <w:b/>
          <w:sz w:val="24"/>
          <w:szCs w:val="24"/>
        </w:rPr>
        <w:t>未尽事宜</w:t>
      </w:r>
    </w:p>
    <w:p>
      <w:pPr>
        <w:snapToGrid w:val="0"/>
        <w:spacing w:line="360" w:lineRule="auto"/>
        <w:ind w:firstLine="470" w:firstLineChars="196"/>
        <w:outlineLvl w:val="1"/>
        <w:rPr>
          <w:rFonts w:ascii="宋体" w:hAnsi="宋体" w:cs="宋体"/>
          <w:sz w:val="24"/>
          <w:szCs w:val="24"/>
        </w:rPr>
        <w:sectPr>
          <w:footerReference r:id="rId9" w:type="first"/>
          <w:footerReference r:id="rId8" w:type="default"/>
          <w:pgSz w:w="11906" w:h="16838"/>
          <w:pgMar w:top="1440" w:right="1361" w:bottom="1304" w:left="1361" w:header="851" w:footer="516" w:gutter="0"/>
          <w:pgNumType w:fmt="numberInDash" w:start="1"/>
          <w:cols w:space="720" w:num="1"/>
          <w:docGrid w:linePitch="312" w:charSpace="0"/>
        </w:sectPr>
      </w:pPr>
      <w:r>
        <w:rPr>
          <w:rFonts w:hint="eastAsia" w:ascii="宋体" w:hAnsi="宋体" w:cs="宋体"/>
          <w:sz w:val="24"/>
          <w:szCs w:val="24"/>
        </w:rPr>
        <w:t>参照《中华人民共和国政府采购法》、《政府采</w:t>
      </w:r>
      <w:bookmarkStart w:id="33" w:name="_Toc363573855"/>
      <w:r>
        <w:rPr>
          <w:rFonts w:hint="eastAsia" w:ascii="宋体" w:hAnsi="宋体" w:cs="宋体"/>
          <w:sz w:val="24"/>
          <w:szCs w:val="24"/>
        </w:rPr>
        <w:t>购竞争性磋商采购方式管理暂行办法》及其他有关法律法规的规定执行。</w:t>
      </w:r>
    </w:p>
    <w:bookmarkEnd w:id="23"/>
    <w:bookmarkEnd w:id="24"/>
    <w:bookmarkEnd w:id="25"/>
    <w:bookmarkEnd w:id="26"/>
    <w:bookmarkEnd w:id="27"/>
    <w:bookmarkEnd w:id="28"/>
    <w:bookmarkEnd w:id="29"/>
    <w:bookmarkEnd w:id="30"/>
    <w:bookmarkEnd w:id="31"/>
    <w:bookmarkEnd w:id="32"/>
    <w:bookmarkEnd w:id="33"/>
    <w:p>
      <w:pPr>
        <w:spacing w:before="240" w:line="460" w:lineRule="exact"/>
        <w:jc w:val="center"/>
        <w:rPr>
          <w:rFonts w:ascii="宋体" w:hAnsi="宋体" w:cs="宋体"/>
          <w:b/>
          <w:bCs/>
          <w:w w:val="80"/>
          <w:sz w:val="44"/>
          <w:szCs w:val="44"/>
        </w:rPr>
      </w:pPr>
      <w:bookmarkStart w:id="34" w:name="_Toc11500282"/>
      <w:bookmarkStart w:id="35" w:name="_Toc12670505"/>
      <w:bookmarkStart w:id="36" w:name="_Toc13803483"/>
      <w:bookmarkStart w:id="37" w:name="_Toc11499586"/>
      <w:bookmarkStart w:id="38" w:name="_Toc11554641"/>
      <w:bookmarkStart w:id="39" w:name="_Toc94544872"/>
      <w:bookmarkStart w:id="40" w:name="_Toc521201599"/>
      <w:bookmarkStart w:id="41" w:name="_Toc94544746"/>
      <w:bookmarkStart w:id="42" w:name="_Toc521203420"/>
      <w:bookmarkStart w:id="43" w:name="_Toc8895741"/>
      <w:bookmarkStart w:id="44" w:name="_Toc94585342"/>
      <w:bookmarkStart w:id="45" w:name="_Toc363573856"/>
      <w:r>
        <w:rPr>
          <w:rFonts w:hint="eastAsia" w:ascii="宋体" w:hAnsi="宋体" w:cs="宋体"/>
          <w:b/>
          <w:bCs/>
          <w:w w:val="80"/>
          <w:sz w:val="44"/>
          <w:szCs w:val="44"/>
        </w:rPr>
        <w:t>第三章  项目需求</w:t>
      </w:r>
    </w:p>
    <w:p>
      <w:pPr>
        <w:pStyle w:val="2"/>
        <w:spacing w:before="240"/>
        <w:rPr>
          <w:rFonts w:hint="eastAsia"/>
          <w:color w:val="FF0000"/>
          <w:lang w:eastAsia="zh-CN"/>
        </w:rPr>
      </w:pPr>
    </w:p>
    <w:p>
      <w:pPr>
        <w:adjustRightInd w:val="0"/>
        <w:snapToGrid w:val="0"/>
        <w:spacing w:line="360" w:lineRule="auto"/>
        <w:ind w:firstLine="480" w:firstLineChars="200"/>
        <w:rPr>
          <w:rFonts w:ascii="宋体" w:hAnsi="宋体"/>
          <w:b/>
          <w:bCs/>
          <w:sz w:val="24"/>
          <w:szCs w:val="24"/>
        </w:rPr>
      </w:pPr>
      <w:r>
        <w:rPr>
          <w:rFonts w:hint="eastAsia" w:ascii="宋体" w:hAnsi="宋体"/>
          <w:b/>
          <w:bCs/>
          <w:sz w:val="24"/>
          <w:szCs w:val="24"/>
        </w:rPr>
        <w:t>供应商在制作响应文件时仔细研究项目需求说明。项目需求包括技术要求和商务要求</w:t>
      </w:r>
      <w:r>
        <w:rPr>
          <w:rFonts w:ascii="宋体" w:hAnsi="宋体"/>
          <w:b/>
          <w:bCs/>
          <w:sz w:val="24"/>
          <w:szCs w:val="24"/>
        </w:rPr>
        <w:t>：</w:t>
      </w:r>
      <w:r>
        <w:rPr>
          <w:rFonts w:hint="eastAsia" w:ascii="宋体" w:hAnsi="宋体"/>
          <w:b/>
          <w:bCs/>
          <w:sz w:val="24"/>
          <w:szCs w:val="24"/>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360" w:lineRule="auto"/>
        <w:ind w:firstLine="480" w:firstLineChars="200"/>
        <w:rPr>
          <w:rFonts w:hint="eastAsia" w:ascii="宋体" w:hAnsi="宋体"/>
          <w:b/>
          <w:bCs/>
          <w:sz w:val="24"/>
          <w:szCs w:val="24"/>
        </w:rPr>
      </w:pPr>
      <w:r>
        <w:rPr>
          <w:rFonts w:hint="eastAsia" w:ascii="宋体" w:hAnsi="宋体"/>
          <w:b/>
          <w:bCs/>
          <w:sz w:val="24"/>
          <w:szCs w:val="24"/>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pPr>
        <w:adjustRightInd w:val="0"/>
        <w:snapToGrid w:val="0"/>
        <w:spacing w:line="360" w:lineRule="auto"/>
        <w:ind w:firstLine="480" w:firstLineChars="200"/>
        <w:rPr>
          <w:rFonts w:ascii="宋体" w:hAnsi="宋体"/>
          <w:b/>
          <w:bCs/>
          <w:sz w:val="24"/>
          <w:szCs w:val="24"/>
        </w:rPr>
      </w:pPr>
      <w:r>
        <w:rPr>
          <w:rFonts w:hint="eastAsia" w:ascii="宋体" w:hAnsi="宋体"/>
          <w:b/>
          <w:bCs/>
          <w:sz w:val="24"/>
          <w:szCs w:val="24"/>
        </w:rPr>
        <w:t>其内容包含：</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（一）工作背景及要求：</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2018年6月和2020年1月，江苏省人民政府分别印发了《江苏省国家级生态保护红线规划》</w:t>
      </w:r>
      <w:r>
        <w:rPr>
          <w:rFonts w:hint="eastAsia" w:ascii="宋体" w:hAnsi="宋体" w:cs="宋体"/>
          <w:sz w:val="24"/>
          <w:szCs w:val="24"/>
        </w:rPr>
        <w:t>（苏政发〔2018〕74号）和</w:t>
      </w:r>
      <w:r>
        <w:rPr>
          <w:rFonts w:ascii="宋体" w:hAnsi="宋体" w:cs="宋体"/>
          <w:sz w:val="24"/>
          <w:szCs w:val="24"/>
        </w:rPr>
        <w:t>《江苏省生态空间管控区域规划》</w:t>
      </w:r>
      <w:r>
        <w:rPr>
          <w:rFonts w:hint="eastAsia" w:ascii="宋体" w:hAnsi="宋体" w:cs="宋体"/>
          <w:sz w:val="24"/>
          <w:szCs w:val="24"/>
        </w:rPr>
        <w:t>（苏政办发〔</w:t>
      </w:r>
      <w:r>
        <w:rPr>
          <w:rFonts w:ascii="宋体" w:hAnsi="宋体" w:cs="宋体"/>
          <w:sz w:val="24"/>
          <w:szCs w:val="24"/>
        </w:rPr>
        <w:t>20</w:t>
      </w:r>
      <w:r>
        <w:rPr>
          <w:rFonts w:hint="eastAsia" w:ascii="宋体" w:hAnsi="宋体" w:cs="宋体"/>
          <w:sz w:val="24"/>
          <w:szCs w:val="24"/>
        </w:rPr>
        <w:t>21〕20号），划定国家级生态保护红线和</w:t>
      </w:r>
      <w:r>
        <w:rPr>
          <w:rFonts w:ascii="宋体" w:hAnsi="宋体" w:cs="宋体"/>
          <w:sz w:val="24"/>
          <w:szCs w:val="24"/>
        </w:rPr>
        <w:t>省生态空间管控区域。根据《江苏省国家级生态保护红线规划》和《江苏省生态空间管控区域规划》，</w:t>
      </w:r>
      <w:r>
        <w:rPr>
          <w:rFonts w:hint="eastAsia" w:ascii="宋体" w:hAnsi="宋体" w:cs="宋体"/>
          <w:sz w:val="24"/>
          <w:szCs w:val="24"/>
        </w:rPr>
        <w:t>南通</w:t>
      </w:r>
      <w:r>
        <w:rPr>
          <w:rFonts w:ascii="宋体" w:hAnsi="宋体" w:cs="宋体"/>
          <w:sz w:val="24"/>
          <w:szCs w:val="24"/>
        </w:rPr>
        <w:t>市</w:t>
      </w:r>
      <w:r>
        <w:rPr>
          <w:rFonts w:hint="eastAsia" w:ascii="宋体" w:hAnsi="宋体" w:cs="宋体"/>
          <w:sz w:val="24"/>
          <w:szCs w:val="24"/>
        </w:rPr>
        <w:t>崇川区</w:t>
      </w:r>
      <w:r>
        <w:rPr>
          <w:rFonts w:ascii="宋体" w:hAnsi="宋体" w:cs="宋体"/>
          <w:sz w:val="24"/>
          <w:szCs w:val="24"/>
        </w:rPr>
        <w:t>已划定</w:t>
      </w:r>
      <w:r>
        <w:rPr>
          <w:rFonts w:hint="eastAsia" w:ascii="宋体" w:hAnsi="宋体" w:cs="宋体"/>
          <w:sz w:val="24"/>
          <w:szCs w:val="24"/>
        </w:rPr>
        <w:t>国家级</w:t>
      </w:r>
      <w:r>
        <w:rPr>
          <w:rFonts w:ascii="宋体" w:hAnsi="宋体" w:cs="宋体"/>
          <w:sz w:val="24"/>
          <w:szCs w:val="24"/>
        </w:rPr>
        <w:t>生态</w:t>
      </w:r>
      <w:r>
        <w:rPr>
          <w:rFonts w:hint="eastAsia" w:ascii="宋体" w:hAnsi="宋体" w:cs="宋体"/>
          <w:sz w:val="24"/>
          <w:szCs w:val="24"/>
        </w:rPr>
        <w:t>保护红线区6</w:t>
      </w:r>
      <w:r>
        <w:rPr>
          <w:rFonts w:ascii="宋体" w:hAnsi="宋体" w:cs="宋体"/>
          <w:sz w:val="24"/>
          <w:szCs w:val="24"/>
        </w:rPr>
        <w:t>块，总面</w:t>
      </w:r>
      <w:r>
        <w:rPr>
          <w:rFonts w:ascii="宋体" w:hAnsi="宋体" w:cs="宋体"/>
          <w:color w:val="auto"/>
          <w:sz w:val="24"/>
          <w:szCs w:val="24"/>
        </w:rPr>
        <w:t>积</w:t>
      </w:r>
      <w:r>
        <w:rPr>
          <w:rFonts w:hint="eastAsia" w:ascii="宋体" w:hAnsi="宋体" w:cs="宋体"/>
          <w:color w:val="auto"/>
          <w:sz w:val="24"/>
          <w:szCs w:val="24"/>
        </w:rPr>
        <w:t>44.37</w:t>
      </w:r>
      <w:r>
        <w:rPr>
          <w:rFonts w:ascii="宋体" w:hAnsi="宋体" w:cs="宋体"/>
          <w:sz w:val="24"/>
          <w:szCs w:val="24"/>
        </w:rPr>
        <w:t>平方公里，其中国家级生态保护红线面积</w:t>
      </w:r>
      <w:r>
        <w:rPr>
          <w:rFonts w:hint="eastAsia" w:ascii="宋体" w:hAnsi="宋体" w:cs="宋体"/>
          <w:sz w:val="24"/>
          <w:szCs w:val="24"/>
        </w:rPr>
        <w:t>19.63</w:t>
      </w:r>
      <w:r>
        <w:rPr>
          <w:rFonts w:ascii="宋体" w:hAnsi="宋体" w:cs="宋体"/>
          <w:sz w:val="24"/>
          <w:szCs w:val="24"/>
        </w:rPr>
        <w:t>平方公里，生态空间管控区面积</w:t>
      </w:r>
      <w:r>
        <w:rPr>
          <w:rFonts w:hint="eastAsia" w:ascii="宋体" w:hAnsi="宋体" w:cs="宋体"/>
          <w:sz w:val="24"/>
          <w:szCs w:val="24"/>
        </w:rPr>
        <w:t>24.74</w:t>
      </w:r>
      <w:r>
        <w:rPr>
          <w:rFonts w:ascii="宋体" w:hAnsi="宋体" w:cs="宋体"/>
          <w:sz w:val="24"/>
          <w:szCs w:val="24"/>
        </w:rPr>
        <w:t>平方公里。</w:t>
      </w:r>
      <w:r>
        <w:rPr>
          <w:rFonts w:hint="eastAsia" w:ascii="宋体" w:hAnsi="宋体" w:cs="宋体"/>
          <w:sz w:val="24"/>
          <w:szCs w:val="24"/>
        </w:rPr>
        <w:t>国家级生态保护红线原则上按禁止开发区域的要求进行管理，严禁不符合主体功能定位的各类开发活动，严禁任意改变用途要求。生态空间管控区域原则上不得开展有损主导生态功能的开发建设活动，不得随意占用和调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为落实</w:t>
      </w:r>
      <w:r>
        <w:rPr>
          <w:rFonts w:ascii="宋体" w:hAnsi="宋体" w:cs="宋体"/>
          <w:sz w:val="24"/>
          <w:szCs w:val="24"/>
        </w:rPr>
        <w:t>生态空间“功能不降低、面积不减少、性质不改变”的总体要求</w:t>
      </w:r>
      <w:r>
        <w:rPr>
          <w:rFonts w:hint="eastAsia" w:ascii="宋体" w:hAnsi="宋体" w:cs="宋体"/>
          <w:sz w:val="24"/>
          <w:szCs w:val="24"/>
        </w:rPr>
        <w:t>，</w:t>
      </w:r>
      <w:r>
        <w:rPr>
          <w:rFonts w:ascii="宋体" w:hAnsi="宋体" w:cs="宋体"/>
          <w:sz w:val="24"/>
          <w:szCs w:val="24"/>
        </w:rPr>
        <w:t>加强生态保护空间监管，</w:t>
      </w:r>
      <w:r>
        <w:rPr>
          <w:rFonts w:hint="eastAsia" w:ascii="宋体" w:hAnsi="宋体" w:cs="宋体"/>
          <w:sz w:val="24"/>
          <w:szCs w:val="24"/>
        </w:rPr>
        <w:t>对</w:t>
      </w:r>
      <w:r>
        <w:rPr>
          <w:rFonts w:ascii="宋体" w:hAnsi="宋体" w:cs="宋体"/>
          <w:sz w:val="24"/>
          <w:szCs w:val="24"/>
        </w:rPr>
        <w:t>生态破坏问题进行预警，提高生态产品供给能力</w:t>
      </w:r>
      <w:r>
        <w:rPr>
          <w:rFonts w:hint="eastAsia" w:ascii="宋体" w:hAnsi="宋体" w:cs="宋体"/>
          <w:sz w:val="24"/>
          <w:szCs w:val="24"/>
        </w:rPr>
        <w:t>，并建立严格的生态空间管控制度，进行202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-2026年</w:t>
      </w:r>
      <w:r>
        <w:rPr>
          <w:rFonts w:hint="eastAsia" w:ascii="宋体" w:hAnsi="宋体" w:cs="宋体"/>
          <w:sz w:val="24"/>
          <w:szCs w:val="24"/>
        </w:rPr>
        <w:t>崇川区</w:t>
      </w:r>
      <w:r>
        <w:rPr>
          <w:rFonts w:ascii="宋体" w:hAnsi="宋体" w:cs="宋体"/>
          <w:sz w:val="24"/>
          <w:szCs w:val="24"/>
        </w:rPr>
        <w:t>全面排查生态空间保护区域突出问题卫星遥感影像调查与人工现场</w:t>
      </w:r>
      <w:r>
        <w:rPr>
          <w:rFonts w:hint="eastAsia" w:ascii="宋体" w:hAnsi="宋体" w:cs="宋体"/>
          <w:sz w:val="24"/>
          <w:szCs w:val="24"/>
        </w:rPr>
        <w:t>核查</w:t>
      </w:r>
      <w:r>
        <w:rPr>
          <w:rFonts w:hint="eastAsia" w:ascii="宋体" w:hAnsi="宋体" w:cs="宋体"/>
          <w:color w:val="auto"/>
          <w:sz w:val="24"/>
          <w:szCs w:val="24"/>
          <w:lang w:eastAsia="zh-CN"/>
        </w:rPr>
        <w:t>、</w:t>
      </w:r>
      <w:r>
        <w:rPr>
          <w:rFonts w:ascii="宋体" w:hAnsi="宋体" w:cs="宋体"/>
          <w:color w:val="auto"/>
          <w:sz w:val="24"/>
          <w:szCs w:val="24"/>
        </w:rPr>
        <w:t>生态空间管</w:t>
      </w:r>
      <w:r>
        <w:rPr>
          <w:rFonts w:hint="eastAsia" w:ascii="宋体" w:hAnsi="宋体" w:cs="宋体"/>
          <w:color w:val="auto"/>
          <w:sz w:val="24"/>
          <w:szCs w:val="24"/>
        </w:rPr>
        <w:t>控</w:t>
      </w:r>
      <w:r>
        <w:rPr>
          <w:rFonts w:ascii="宋体" w:hAnsi="宋体" w:cs="宋体"/>
          <w:color w:val="auto"/>
          <w:sz w:val="24"/>
          <w:szCs w:val="24"/>
        </w:rPr>
        <w:t>区域监督管理评估项目</w:t>
      </w:r>
      <w:r>
        <w:rPr>
          <w:rFonts w:ascii="宋体" w:hAnsi="宋体" w:cs="宋体"/>
          <w:sz w:val="24"/>
          <w:szCs w:val="24"/>
        </w:rPr>
        <w:t>工作</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（二）工作范围：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工作目标</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以《江苏省生态空间管控区域规划》名录中南通市崇川区的生态空间保护区域，包括国家级生态保护红线和生态空间管控区为调查范围，处理202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2026年</w:t>
      </w:r>
      <w:r>
        <w:rPr>
          <w:rFonts w:hint="eastAsia" w:ascii="宋体" w:hAnsi="宋体" w:cs="宋体"/>
          <w:sz w:val="24"/>
          <w:szCs w:val="24"/>
        </w:rPr>
        <w:t>卫星遥感影像，并进行图斑解译，调查全区国家生态保护红线、生态空间管控区域范围内疑似破坏生态的人类活动情况，为生态空间保护区域的监督管理和执法工作提供技术支持，预警生态破坏问题。2.</w:t>
      </w:r>
      <w:r>
        <w:rPr>
          <w:rFonts w:ascii="宋体" w:hAnsi="宋体" w:cs="宋体"/>
          <w:sz w:val="24"/>
          <w:szCs w:val="24"/>
        </w:rPr>
        <w:t>调查范围</w:t>
      </w:r>
      <w:r>
        <w:rPr>
          <w:rFonts w:hint="eastAsia" w:ascii="宋体" w:hAnsi="宋体" w:cs="宋体"/>
          <w:sz w:val="24"/>
          <w:szCs w:val="24"/>
        </w:rPr>
        <w:t>与</w:t>
      </w:r>
      <w:r>
        <w:rPr>
          <w:rFonts w:hint="eastAsia" w:ascii="宋体" w:hAnsi="宋体" w:cs="宋体"/>
          <w:sz w:val="24"/>
          <w:szCs w:val="24"/>
          <w:lang w:val="en-US" w:eastAsia="zh-CN"/>
        </w:rPr>
        <w:t>时间</w:t>
      </w:r>
    </w:p>
    <w:p>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rPr>
        <w:t>调查范围</w:t>
      </w:r>
      <w:r>
        <w:rPr>
          <w:rFonts w:hint="eastAsia" w:ascii="宋体" w:hAnsi="宋体" w:cs="宋体"/>
          <w:sz w:val="24"/>
          <w:szCs w:val="24"/>
        </w:rPr>
        <w:t>：南通</w:t>
      </w:r>
      <w:r>
        <w:rPr>
          <w:rFonts w:ascii="宋体" w:hAnsi="宋体" w:cs="宋体"/>
          <w:sz w:val="24"/>
          <w:szCs w:val="24"/>
        </w:rPr>
        <w:t>市</w:t>
      </w:r>
      <w:r>
        <w:rPr>
          <w:rFonts w:hint="eastAsia" w:ascii="宋体" w:hAnsi="宋体" w:cs="宋体"/>
          <w:sz w:val="24"/>
          <w:szCs w:val="24"/>
        </w:rPr>
        <w:t>崇川区</w:t>
      </w:r>
      <w:r>
        <w:rPr>
          <w:rFonts w:ascii="宋体" w:hAnsi="宋体" w:cs="宋体"/>
          <w:sz w:val="24"/>
          <w:szCs w:val="24"/>
        </w:rPr>
        <w:t>生态空间保护区域，</w:t>
      </w:r>
      <w:r>
        <w:rPr>
          <w:rFonts w:hint="eastAsia" w:ascii="宋体" w:hAnsi="宋体" w:cs="宋体"/>
          <w:sz w:val="24"/>
          <w:szCs w:val="24"/>
        </w:rPr>
        <w:t>总</w:t>
      </w:r>
      <w:r>
        <w:rPr>
          <w:rFonts w:ascii="宋体" w:hAnsi="宋体" w:cs="宋体"/>
          <w:sz w:val="24"/>
          <w:szCs w:val="24"/>
        </w:rPr>
        <w:t>面积为</w:t>
      </w:r>
      <w:r>
        <w:rPr>
          <w:rFonts w:hint="eastAsia" w:ascii="宋体" w:hAnsi="宋体" w:cs="宋体"/>
          <w:color w:val="auto"/>
          <w:sz w:val="24"/>
          <w:szCs w:val="24"/>
        </w:rPr>
        <w:t>44.37</w:t>
      </w:r>
      <w:r>
        <w:rPr>
          <w:rFonts w:ascii="宋体" w:hAnsi="宋体" w:cs="宋体"/>
          <w:sz w:val="24"/>
          <w:szCs w:val="24"/>
        </w:rPr>
        <w:t>平方公里。</w:t>
      </w:r>
      <w:r>
        <w:rPr>
          <w:rFonts w:hint="eastAsia" w:ascii="宋体" w:hAnsi="宋体" w:cs="宋体"/>
          <w:sz w:val="24"/>
          <w:szCs w:val="24"/>
        </w:rPr>
        <w:t>其中，</w:t>
      </w:r>
      <w:r>
        <w:rPr>
          <w:rFonts w:ascii="宋体" w:hAnsi="宋体" w:cs="宋体"/>
          <w:sz w:val="24"/>
          <w:szCs w:val="24"/>
        </w:rPr>
        <w:t>无人机、人工现场</w:t>
      </w:r>
      <w:r>
        <w:rPr>
          <w:rFonts w:hint="eastAsia" w:ascii="宋体" w:hAnsi="宋体" w:cs="宋体"/>
          <w:sz w:val="24"/>
          <w:szCs w:val="24"/>
        </w:rPr>
        <w:t>核查</w:t>
      </w:r>
      <w:r>
        <w:rPr>
          <w:rFonts w:ascii="宋体" w:hAnsi="宋体" w:cs="宋体"/>
          <w:sz w:val="24"/>
          <w:szCs w:val="24"/>
        </w:rPr>
        <w:t>范围根据遥感影像分</w:t>
      </w:r>
      <w:r>
        <w:rPr>
          <w:rFonts w:ascii="宋体" w:hAnsi="宋体" w:cs="宋体"/>
          <w:sz w:val="24"/>
          <w:szCs w:val="24"/>
          <w:highlight w:val="none"/>
        </w:rPr>
        <w:t>析结果进行确定。</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调查</w:t>
      </w:r>
      <w:r>
        <w:rPr>
          <w:rFonts w:hint="eastAsia" w:ascii="宋体" w:hAnsi="宋体" w:cs="宋体"/>
          <w:sz w:val="24"/>
          <w:szCs w:val="24"/>
          <w:highlight w:val="none"/>
          <w:lang w:val="en-US" w:eastAsia="zh-CN"/>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-2026年</w:t>
      </w:r>
      <w:r>
        <w:rPr>
          <w:rFonts w:hint="eastAsia" w:ascii="宋体" w:hAnsi="宋体" w:cs="宋体"/>
          <w:sz w:val="24"/>
          <w:szCs w:val="24"/>
          <w:highlight w:val="none"/>
        </w:rPr>
        <w:t>。</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（三）工作内容</w:t>
      </w:r>
    </w:p>
    <w:p>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项目主要工作内容包括：</w:t>
      </w:r>
    </w:p>
    <w:p>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任务一：完成</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年至</w:t>
      </w:r>
      <w:r>
        <w:rPr>
          <w:rFonts w:hint="eastAsia" w:ascii="宋体" w:hAnsi="宋体" w:cs="宋体"/>
          <w:sz w:val="24"/>
          <w:szCs w:val="24"/>
          <w:highlight w:val="none"/>
          <w:lang w:val="en-US" w:eastAsia="zh-CN"/>
        </w:rPr>
        <w:t>2026年</w:t>
      </w:r>
      <w:r>
        <w:rPr>
          <w:rFonts w:hint="eastAsia" w:ascii="宋体" w:hAnsi="宋体" w:cs="宋体"/>
          <w:sz w:val="24"/>
          <w:szCs w:val="24"/>
          <w:highlight w:val="none"/>
        </w:rPr>
        <w:t>崇川区</w:t>
      </w:r>
      <w:r>
        <w:rPr>
          <w:rFonts w:ascii="宋体" w:hAnsi="宋体" w:cs="宋体"/>
          <w:sz w:val="24"/>
          <w:szCs w:val="24"/>
          <w:highlight w:val="none"/>
        </w:rPr>
        <w:t>国家生态保护红线、生态空间管控区域的</w:t>
      </w:r>
      <w:r>
        <w:rPr>
          <w:rFonts w:hint="eastAsia" w:ascii="宋体" w:hAnsi="宋体" w:cs="宋体"/>
          <w:sz w:val="24"/>
          <w:szCs w:val="24"/>
          <w:highlight w:val="none"/>
          <w:lang w:val="en-US" w:eastAsia="zh-CN"/>
        </w:rPr>
        <w:t>2期</w:t>
      </w:r>
      <w:r>
        <w:rPr>
          <w:rFonts w:ascii="宋体" w:hAnsi="宋体" w:cs="宋体"/>
          <w:sz w:val="24"/>
          <w:szCs w:val="24"/>
          <w:highlight w:val="none"/>
        </w:rPr>
        <w:t>亚米级卫星影像的收集</w:t>
      </w:r>
      <w:r>
        <w:rPr>
          <w:rFonts w:hint="eastAsia" w:ascii="宋体" w:hAnsi="宋体" w:cs="宋体"/>
          <w:sz w:val="24"/>
          <w:szCs w:val="24"/>
          <w:highlight w:val="none"/>
        </w:rPr>
        <w:t>及</w:t>
      </w:r>
      <w:r>
        <w:rPr>
          <w:rFonts w:ascii="宋体" w:hAnsi="宋体" w:cs="宋体"/>
          <w:sz w:val="24"/>
          <w:szCs w:val="24"/>
          <w:highlight w:val="none"/>
        </w:rPr>
        <w:t>处理工作（</w:t>
      </w:r>
      <w:r>
        <w:rPr>
          <w:rFonts w:hint="eastAsia" w:ascii="宋体" w:hAnsi="宋体" w:cs="宋体"/>
          <w:sz w:val="24"/>
          <w:szCs w:val="24"/>
          <w:highlight w:val="none"/>
        </w:rPr>
        <w:t>影像空间分辨率优于0</w:t>
      </w:r>
      <w:r>
        <w:rPr>
          <w:rFonts w:ascii="宋体" w:hAnsi="宋体" w:cs="宋体"/>
          <w:sz w:val="24"/>
          <w:szCs w:val="24"/>
          <w:highlight w:val="none"/>
        </w:rPr>
        <w:t>.8</w:t>
      </w:r>
      <w:r>
        <w:rPr>
          <w:rFonts w:hint="eastAsia" w:ascii="宋体" w:hAnsi="宋体" w:cs="宋体"/>
          <w:sz w:val="24"/>
          <w:szCs w:val="24"/>
          <w:highlight w:val="none"/>
        </w:rPr>
        <w:t>米</w:t>
      </w:r>
      <w:r>
        <w:rPr>
          <w:rFonts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任务二：依据《自然保护地人类活动遥感监测技术规范》对</w:t>
      </w:r>
      <w:r>
        <w:rPr>
          <w:rFonts w:hint="eastAsia" w:ascii="宋体" w:hAnsi="宋体" w:cs="宋体"/>
          <w:sz w:val="24"/>
          <w:szCs w:val="24"/>
          <w:highlight w:val="none"/>
        </w:rPr>
        <w:t>崇川区</w:t>
      </w:r>
      <w:r>
        <w:rPr>
          <w:rFonts w:ascii="宋体" w:hAnsi="宋体" w:cs="宋体"/>
          <w:sz w:val="24"/>
          <w:szCs w:val="24"/>
          <w:highlight w:val="none"/>
        </w:rPr>
        <w:t>国家生态保护红线、生态空间管控区域人类活动</w:t>
      </w:r>
      <w:r>
        <w:rPr>
          <w:rFonts w:hint="eastAsia" w:ascii="宋体" w:hAnsi="宋体" w:cs="宋体"/>
          <w:sz w:val="24"/>
          <w:szCs w:val="24"/>
          <w:highlight w:val="none"/>
        </w:rPr>
        <w:t>现状底数排摸及疑似问题斑块调查，包括：2期人类活动疑似问题斑块解译，</w:t>
      </w:r>
      <w:r>
        <w:rPr>
          <w:rFonts w:ascii="宋体" w:hAnsi="宋体" w:cs="宋体"/>
          <w:sz w:val="24"/>
          <w:szCs w:val="24"/>
          <w:highlight w:val="none"/>
        </w:rPr>
        <w:t>对疑似问题</w:t>
      </w:r>
      <w:r>
        <w:rPr>
          <w:rFonts w:hint="eastAsia" w:ascii="宋体" w:hAnsi="宋体" w:cs="宋体"/>
          <w:sz w:val="24"/>
          <w:szCs w:val="24"/>
          <w:highlight w:val="none"/>
        </w:rPr>
        <w:t>斑块</w:t>
      </w:r>
      <w:r>
        <w:rPr>
          <w:rFonts w:ascii="宋体" w:hAnsi="宋体" w:cs="宋体"/>
          <w:sz w:val="24"/>
          <w:szCs w:val="24"/>
          <w:highlight w:val="none"/>
        </w:rPr>
        <w:t>进行唯一编码</w:t>
      </w:r>
      <w:r>
        <w:rPr>
          <w:rFonts w:hint="eastAsia" w:ascii="宋体" w:hAnsi="宋体" w:cs="宋体"/>
          <w:sz w:val="24"/>
          <w:szCs w:val="24"/>
          <w:highlight w:val="none"/>
        </w:rPr>
        <w:t>。该项工作以六类人类活动为调查重点：（1）矿产资源开发（含采石、采砂）；（2）工厂、工业园区等工业开发建设；（3）水电、风电等能源开发建设；（4）度假村、高尔夫球场等旅游开发建设；（5）道路、码头、港口等交通开发建设；（6）其他可能造成较大生态破坏的人类活动，如别墅及大规模毁林、毁草、毁湿、人造湖、破坏自然岸线等开发建设活动；</w:t>
      </w:r>
    </w:p>
    <w:p>
      <w:pPr>
        <w:adjustRightInd w:val="0"/>
        <w:snapToGrid w:val="0"/>
        <w:spacing w:line="360" w:lineRule="auto"/>
        <w:ind w:firstLine="480" w:firstLineChars="200"/>
        <w:rPr>
          <w:rFonts w:hint="eastAsia" w:ascii="宋体" w:hAnsi="宋体" w:cs="宋体"/>
          <w:color w:val="auto"/>
          <w:sz w:val="24"/>
          <w:szCs w:val="24"/>
          <w:highlight w:val="none"/>
        </w:rPr>
      </w:pPr>
      <w:r>
        <w:rPr>
          <w:rFonts w:ascii="宋体" w:hAnsi="宋体" w:cs="宋体"/>
          <w:sz w:val="24"/>
          <w:szCs w:val="24"/>
          <w:highlight w:val="none"/>
        </w:rPr>
        <w:t>任务三：借助无人机、现场排查等技术手段，拍摄疑似问题点位现场及周边照片，记录其所在功能区、设施现状、存在问题、生态环境影响和破坏等情况，初步判断是否存在违反生态空间保护区域管控要求的建设活动</w:t>
      </w:r>
      <w:r>
        <w:rPr>
          <w:rFonts w:hint="eastAsia" w:ascii="宋体" w:hAnsi="宋体" w:cs="宋体"/>
          <w:sz w:val="24"/>
          <w:szCs w:val="24"/>
          <w:highlight w:val="none"/>
        </w:rPr>
        <w:t>，</w:t>
      </w:r>
      <w:r>
        <w:rPr>
          <w:rFonts w:ascii="宋体" w:hAnsi="宋体" w:cs="宋体"/>
          <w:sz w:val="24"/>
          <w:szCs w:val="24"/>
          <w:highlight w:val="none"/>
        </w:rPr>
        <w:t>制</w:t>
      </w:r>
      <w:r>
        <w:rPr>
          <w:rFonts w:ascii="宋体" w:hAnsi="宋体" w:cs="宋体"/>
          <w:color w:val="auto"/>
          <w:sz w:val="24"/>
          <w:szCs w:val="24"/>
          <w:highlight w:val="none"/>
        </w:rPr>
        <w:t>作生态破坏问题专题图件，撰写遥感监测问题线索清单</w:t>
      </w:r>
      <w:r>
        <w:rPr>
          <w:rFonts w:hint="eastAsia" w:ascii="宋体" w:hAnsi="宋体" w:cs="宋体"/>
          <w:color w:val="auto"/>
          <w:sz w:val="24"/>
          <w:szCs w:val="24"/>
          <w:highlight w:val="none"/>
        </w:rPr>
        <w:t>；</w:t>
      </w:r>
    </w:p>
    <w:p>
      <w:pPr>
        <w:pStyle w:val="2"/>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任务四：辅助崇川区进行省级、市级下发问题线索研判。对问题图斑进行精准落图、无人机外业核查、合法性研判分析等，制作问题线索专题图件。</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任务</w:t>
      </w:r>
      <w:r>
        <w:rPr>
          <w:rFonts w:hint="eastAsia" w:ascii="宋体" w:hAnsi="宋体" w:cs="宋体"/>
          <w:color w:val="auto"/>
          <w:sz w:val="24"/>
          <w:szCs w:val="24"/>
          <w:highlight w:val="none"/>
          <w:lang w:val="en-US" w:eastAsia="zh-CN"/>
        </w:rPr>
        <w:t>五</w:t>
      </w:r>
      <w:r>
        <w:rPr>
          <w:rFonts w:ascii="宋体" w:hAnsi="宋体" w:cs="宋体"/>
          <w:color w:val="auto"/>
          <w:sz w:val="24"/>
          <w:szCs w:val="24"/>
          <w:highlight w:val="none"/>
        </w:rPr>
        <w:t>：根据遥感监测和现场核实工作成果</w:t>
      </w:r>
      <w:r>
        <w:rPr>
          <w:rFonts w:hint="eastAsia" w:ascii="宋体" w:hAnsi="宋体" w:cs="宋体"/>
          <w:color w:val="auto"/>
          <w:sz w:val="24"/>
          <w:szCs w:val="24"/>
          <w:highlight w:val="none"/>
        </w:rPr>
        <w:t>，</w:t>
      </w:r>
      <w:r>
        <w:rPr>
          <w:rFonts w:ascii="宋体" w:hAnsi="宋体" w:cs="宋体"/>
          <w:color w:val="auto"/>
          <w:sz w:val="24"/>
          <w:szCs w:val="24"/>
          <w:highlight w:val="none"/>
        </w:rPr>
        <w:t>编制</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年下半年</w:t>
      </w:r>
      <w:r>
        <w:rPr>
          <w:rFonts w:hint="eastAsia" w:ascii="宋体" w:hAnsi="宋体" w:cs="宋体"/>
          <w:color w:val="auto"/>
          <w:sz w:val="24"/>
          <w:szCs w:val="24"/>
          <w:highlight w:val="none"/>
        </w:rPr>
        <w:t>生态空间保护区域巡查工作</w:t>
      </w:r>
      <w:r>
        <w:rPr>
          <w:rFonts w:ascii="宋体" w:hAnsi="宋体" w:cs="宋体"/>
          <w:color w:val="auto"/>
          <w:sz w:val="24"/>
          <w:szCs w:val="24"/>
          <w:highlight w:val="none"/>
        </w:rPr>
        <w:t>报告</w:t>
      </w:r>
      <w:r>
        <w:rPr>
          <w:rFonts w:hint="eastAsia" w:ascii="宋体" w:hAnsi="宋体" w:cs="宋体"/>
          <w:color w:val="auto"/>
          <w:sz w:val="24"/>
          <w:szCs w:val="24"/>
          <w:highlight w:val="none"/>
          <w:lang w:eastAsia="zh-CN"/>
        </w:rPr>
        <w:t>和202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年上半年</w:t>
      </w:r>
      <w:r>
        <w:rPr>
          <w:rFonts w:hint="eastAsia" w:ascii="宋体" w:hAnsi="宋体" w:cs="宋体"/>
          <w:color w:val="auto"/>
          <w:sz w:val="24"/>
          <w:szCs w:val="24"/>
          <w:highlight w:val="none"/>
        </w:rPr>
        <w:t>生态空间保护区域巡查工作</w:t>
      </w:r>
      <w:r>
        <w:rPr>
          <w:rFonts w:ascii="宋体" w:hAnsi="宋体" w:cs="宋体"/>
          <w:color w:val="auto"/>
          <w:sz w:val="24"/>
          <w:szCs w:val="24"/>
          <w:highlight w:val="none"/>
        </w:rPr>
        <w:t>报告</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任务</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r>
        <w:rPr>
          <w:rFonts w:ascii="宋体" w:hAnsi="宋体" w:cs="宋体"/>
          <w:color w:val="auto"/>
          <w:sz w:val="24"/>
          <w:szCs w:val="24"/>
          <w:highlight w:val="none"/>
        </w:rPr>
        <w:t>总结</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年度</w:t>
      </w:r>
      <w:r>
        <w:rPr>
          <w:rFonts w:hint="eastAsia" w:ascii="宋体" w:hAnsi="宋体" w:cs="宋体"/>
          <w:color w:val="auto"/>
          <w:sz w:val="24"/>
          <w:szCs w:val="24"/>
          <w:highlight w:val="none"/>
          <w:lang w:eastAsia="zh-CN"/>
        </w:rPr>
        <w:t>和</w:t>
      </w:r>
      <w:r>
        <w:rPr>
          <w:rFonts w:hint="eastAsia" w:ascii="宋体" w:hAnsi="宋体" w:cs="宋体"/>
          <w:color w:val="auto"/>
          <w:sz w:val="24"/>
          <w:szCs w:val="24"/>
          <w:highlight w:val="none"/>
          <w:lang w:val="en-US" w:eastAsia="zh-CN"/>
        </w:rPr>
        <w:t>2026年度</w:t>
      </w:r>
      <w:r>
        <w:rPr>
          <w:rFonts w:hint="eastAsia" w:ascii="宋体" w:hAnsi="宋体" w:cs="宋体"/>
          <w:color w:val="auto"/>
          <w:sz w:val="24"/>
          <w:szCs w:val="24"/>
          <w:highlight w:val="none"/>
        </w:rPr>
        <w:t>崇川区</w:t>
      </w:r>
      <w:r>
        <w:rPr>
          <w:rFonts w:ascii="宋体" w:hAnsi="宋体" w:cs="宋体"/>
          <w:color w:val="auto"/>
          <w:sz w:val="24"/>
          <w:szCs w:val="24"/>
          <w:highlight w:val="none"/>
        </w:rPr>
        <w:t>生态空间管控年度工作成效及</w:t>
      </w:r>
      <w:r>
        <w:rPr>
          <w:rFonts w:hint="eastAsia" w:ascii="宋体" w:hAnsi="宋体" w:cs="宋体"/>
          <w:color w:val="auto"/>
          <w:sz w:val="24"/>
          <w:szCs w:val="24"/>
          <w:highlight w:val="none"/>
        </w:rPr>
        <w:t>工作</w:t>
      </w:r>
      <w:r>
        <w:rPr>
          <w:rFonts w:ascii="宋体" w:hAnsi="宋体" w:cs="宋体"/>
          <w:color w:val="auto"/>
          <w:sz w:val="24"/>
          <w:szCs w:val="24"/>
          <w:highlight w:val="none"/>
        </w:rPr>
        <w:t>突出亮点。</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（四）提交成果</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color w:val="auto"/>
          <w:sz w:val="24"/>
          <w:szCs w:val="24"/>
          <w:highlight w:val="none"/>
        </w:rPr>
        <w:t>本次项目成果主要包括影像成果、内业解译成果、外</w:t>
      </w:r>
      <w:r>
        <w:rPr>
          <w:rFonts w:hint="eastAsia" w:ascii="宋体" w:hAnsi="宋体" w:cs="宋体"/>
          <w:sz w:val="24"/>
          <w:szCs w:val="24"/>
          <w:highlight w:val="none"/>
        </w:rPr>
        <w:t>业成果及报告。报告需包含但不限于：南通市崇川区202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eastAsia="zh-CN"/>
        </w:rPr>
        <w:t>下半年</w:t>
      </w:r>
      <w:r>
        <w:rPr>
          <w:rFonts w:hint="eastAsia" w:ascii="宋体" w:hAnsi="宋体" w:cs="宋体"/>
          <w:sz w:val="24"/>
          <w:szCs w:val="24"/>
          <w:highlight w:val="none"/>
        </w:rPr>
        <w:t>生态空间保护区域人类活动（巡查）情况报告、南通市崇川区202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eastAsia="zh-CN"/>
        </w:rPr>
        <w:t>上半年</w:t>
      </w:r>
      <w:r>
        <w:rPr>
          <w:rFonts w:hint="eastAsia" w:ascii="宋体" w:hAnsi="宋体" w:cs="宋体"/>
          <w:sz w:val="24"/>
          <w:szCs w:val="24"/>
          <w:highlight w:val="none"/>
        </w:rPr>
        <w:t>生态空间保护区域人类活动（巡查）情况报告</w:t>
      </w:r>
      <w:r>
        <w:rPr>
          <w:rFonts w:hint="eastAsia" w:ascii="宋体" w:hAnsi="宋体" w:cs="宋体"/>
          <w:sz w:val="24"/>
          <w:szCs w:val="24"/>
          <w:highlight w:val="none"/>
          <w:lang w:eastAsia="zh-CN"/>
        </w:rPr>
        <w:t>、</w:t>
      </w:r>
      <w:r>
        <w:rPr>
          <w:rFonts w:ascii="宋体" w:hAnsi="宋体" w:cs="宋体"/>
          <w:sz w:val="24"/>
          <w:szCs w:val="24"/>
          <w:highlight w:val="none"/>
        </w:rPr>
        <w:t>生态破坏问题专题图件</w:t>
      </w:r>
      <w:r>
        <w:rPr>
          <w:rFonts w:hint="eastAsia" w:ascii="宋体" w:hAnsi="宋体" w:cs="宋体"/>
          <w:sz w:val="24"/>
          <w:szCs w:val="24"/>
          <w:highlight w:val="none"/>
        </w:rPr>
        <w:t>、疑似</w:t>
      </w:r>
      <w:r>
        <w:rPr>
          <w:rFonts w:ascii="宋体" w:hAnsi="宋体" w:cs="宋体"/>
          <w:sz w:val="24"/>
          <w:szCs w:val="24"/>
          <w:highlight w:val="none"/>
        </w:rPr>
        <w:t>生态</w:t>
      </w:r>
      <w:r>
        <w:rPr>
          <w:rFonts w:hint="eastAsia" w:ascii="宋体" w:hAnsi="宋体" w:cs="宋体"/>
          <w:sz w:val="24"/>
          <w:szCs w:val="24"/>
          <w:highlight w:val="none"/>
        </w:rPr>
        <w:t>破坏</w:t>
      </w:r>
      <w:r>
        <w:rPr>
          <w:rFonts w:ascii="宋体" w:hAnsi="宋体" w:cs="宋体"/>
          <w:sz w:val="24"/>
          <w:szCs w:val="24"/>
          <w:highlight w:val="none"/>
        </w:rPr>
        <w:t>问题</w:t>
      </w:r>
      <w:r>
        <w:rPr>
          <w:rFonts w:hint="eastAsia" w:ascii="宋体" w:hAnsi="宋体" w:cs="宋体"/>
          <w:sz w:val="24"/>
          <w:szCs w:val="24"/>
          <w:highlight w:val="none"/>
        </w:rPr>
        <w:t>线索</w:t>
      </w:r>
      <w:r>
        <w:rPr>
          <w:rFonts w:ascii="宋体" w:hAnsi="宋体" w:cs="宋体"/>
          <w:sz w:val="24"/>
          <w:szCs w:val="24"/>
          <w:highlight w:val="none"/>
        </w:rPr>
        <w:t>清单</w:t>
      </w:r>
      <w:r>
        <w:rPr>
          <w:rFonts w:hint="eastAsia" w:ascii="宋体" w:hAnsi="宋体" w:cs="宋体"/>
          <w:sz w:val="24"/>
          <w:szCs w:val="24"/>
          <w:highlight w:val="none"/>
        </w:rPr>
        <w:t>。</w:t>
      </w:r>
      <w:r>
        <w:rPr>
          <w:rFonts w:ascii="宋体" w:hAnsi="宋体" w:cs="宋体"/>
          <w:sz w:val="24"/>
          <w:szCs w:val="24"/>
          <w:highlight w:val="none"/>
        </w:rPr>
        <w:t>所有数据成果均按照客户要求的时间节点提交，所有成果资料的知识产权均归业主单位所有。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（五）质量与验收</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.1质量</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.1.1 成交供应商应向采购人提供符合合同约定的各项服务，具体质量要求见政府采购文件中项目任务书。</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.1.2 若项目任务书中对质量要求的规定存在不一致之处，由采购人决定具体适用的质量要求标准。</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 验收</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.2.1 本项目采取最终验收。</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.2.2 验收方式：最终验收由采购人组织内部验收。</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.2.3 验收标准：符合本合同政府采购采购文件中项目任务书规定的各项标准和要求。</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.2.4 本项目任一项验收不合格的，成交供应商应在采购人限定的期限内完成整改，因整改而导致的费用和损失由成交供应商自行承担，若因此导致项目逾期交付的，成交供应商应承担逾期交付违约责任。成交供应商未按采购人要求进行整改或经三次整改仍不合格的，视为成交供应商违约，采购人有权解除本合同，给采购人造成损失的，成交供应商应赔偿一切直接、间接损失。</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.2.5 采购人所有验收意见均以书面形式作出并加盖采购人公章，因此除非采购人书面明示通过验收，否则任何其他行为均不代表采购人已验收合格。</w:t>
      </w:r>
    </w:p>
    <w:p>
      <w:pPr>
        <w:adjustRightInd w:val="0"/>
        <w:snapToGrid w:val="0"/>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.2.6 采购人、成交供应商双方如对验收结果存在分歧的，双方均同意将本项目交由专业检测机构进行检验，并以其检验结果为准，检验费用由成交供应商承担。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（六）综合说明：</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1.供应商提供的服务能够至少达到以上（</w:t>
      </w:r>
      <w:r>
        <w:rPr>
          <w:rFonts w:ascii="宋体" w:hAnsi="宋体" w:cs="宋体"/>
          <w:sz w:val="24"/>
          <w:szCs w:val="24"/>
        </w:rPr>
        <w:t>服务范围</w:t>
      </w:r>
      <w:r>
        <w:rPr>
          <w:rFonts w:hint="eastAsia" w:ascii="宋体" w:hAnsi="宋体" w:cs="宋体"/>
          <w:sz w:val="24"/>
          <w:szCs w:val="24"/>
        </w:rPr>
        <w:t>及要求所提出）要求，同时对每项要求做出明确应答并提供详细的服务方案，否则视为非实质响应磋商文件。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2.供应商必须承诺磋商文件中提出的全部服务要求，如果以其中某些条款不响应时，应在文件中逐条列出，未列出的视同响应。</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3.服务期限：一年。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4.服务地点：南通</w:t>
      </w:r>
      <w:r>
        <w:rPr>
          <w:rFonts w:ascii="宋体" w:hAnsi="宋体" w:cs="宋体"/>
          <w:sz w:val="24"/>
          <w:szCs w:val="24"/>
        </w:rPr>
        <w:t>市</w:t>
      </w:r>
      <w:r>
        <w:rPr>
          <w:rFonts w:hint="eastAsia" w:ascii="宋体" w:hAnsi="宋体" w:cs="宋体"/>
          <w:sz w:val="24"/>
          <w:szCs w:val="24"/>
        </w:rPr>
        <w:t>崇川区</w:t>
      </w:r>
      <w:r>
        <w:rPr>
          <w:rFonts w:ascii="宋体" w:hAnsi="宋体" w:cs="宋体"/>
          <w:sz w:val="24"/>
          <w:szCs w:val="24"/>
        </w:rPr>
        <w:t>生态环境局</w:t>
      </w:r>
      <w:r>
        <w:rPr>
          <w:rFonts w:hint="eastAsia" w:ascii="宋体" w:hAnsi="宋体" w:cs="宋体"/>
          <w:sz w:val="24"/>
          <w:szCs w:val="24"/>
        </w:rPr>
        <w:t>指定地点。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5.若成交供应商在合同履行期间，违反下列规定的采购人有权解除合同：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（1）严禁将承包的服务转包他人；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（2）市生态环境局复核报告质量不合格；</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（3）出现重大责任问题。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成交供应商被解除合同后，采购人可以按供应商的综合得分由高到低的顺序，选择下一名供应商按其原最终报价承接本项目的服务管理。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w:t>
      </w:r>
      <w:r>
        <w:rPr>
          <w:rFonts w:ascii="宋体" w:hAnsi="宋体" w:cs="宋体"/>
          <w:sz w:val="24"/>
          <w:szCs w:val="24"/>
        </w:rPr>
        <w:t>.车辆、</w:t>
      </w:r>
      <w:r>
        <w:rPr>
          <w:rFonts w:hint="eastAsia" w:ascii="宋体" w:hAnsi="宋体" w:cs="宋体"/>
          <w:sz w:val="24"/>
          <w:szCs w:val="24"/>
        </w:rPr>
        <w:t>无人机等现场核查设备使用费用由成交供应商承担；车辆、无人机等现场核查设备的损坏维修，由成交供应商负责；车辆、无人机等现场核查过程中出现事故的，与采购人无关。</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7.服务期间，服务人员配备情况应达到采购人要求及成交供应商响应时承诺的配备能力并应配合采购人需要提供相关证明资料。</w:t>
      </w:r>
    </w:p>
    <w:p>
      <w:pPr>
        <w:rPr>
          <w:rFonts w:ascii="Calibri" w:hAnsi="Calibri"/>
          <w:b/>
          <w:bCs/>
          <w:sz w:val="28"/>
          <w:szCs w:val="36"/>
        </w:rPr>
      </w:pPr>
    </w:p>
    <w:p>
      <w:pPr>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本项目需求是合同文件的重要组成部分。</w:t>
      </w:r>
    </w:p>
    <w:p>
      <w:pPr>
        <w:spacing w:line="460" w:lineRule="exact"/>
        <w:jc w:val="center"/>
        <w:rPr>
          <w:rFonts w:ascii="宋体"/>
          <w:kern w:val="0"/>
          <w:sz w:val="32"/>
          <w:szCs w:val="32"/>
        </w:rPr>
      </w:pPr>
      <w:r>
        <w:rPr>
          <w:rFonts w:hint="eastAsia" w:ascii="宋体" w:hAnsi="宋体" w:cs="宋体"/>
          <w:b/>
          <w:bCs/>
          <w:w w:val="80"/>
          <w:sz w:val="44"/>
          <w:szCs w:val="44"/>
        </w:rPr>
        <w:br w:type="page"/>
      </w:r>
      <w:r>
        <w:rPr>
          <w:rFonts w:hint="eastAsia" w:ascii="宋体" w:hAnsi="宋体" w:cs="宋体"/>
          <w:b/>
          <w:bCs/>
          <w:w w:val="80"/>
          <w:sz w:val="44"/>
          <w:szCs w:val="44"/>
        </w:rPr>
        <w:t>第四章</w:t>
      </w:r>
      <w:bookmarkEnd w:id="34"/>
      <w:bookmarkEnd w:id="35"/>
      <w:bookmarkEnd w:id="36"/>
      <w:bookmarkEnd w:id="37"/>
      <w:bookmarkEnd w:id="38"/>
      <w:bookmarkEnd w:id="39"/>
      <w:bookmarkEnd w:id="40"/>
      <w:bookmarkEnd w:id="41"/>
      <w:bookmarkEnd w:id="42"/>
      <w:bookmarkEnd w:id="43"/>
      <w:bookmarkEnd w:id="44"/>
      <w:bookmarkStart w:id="46" w:name="_Toc37322565"/>
      <w:bookmarkStart w:id="47" w:name="_Toc182848996"/>
      <w:bookmarkStart w:id="48" w:name="_Toc38121794"/>
      <w:bookmarkStart w:id="49" w:name="_Toc43217893"/>
      <w:bookmarkStart w:id="50" w:name="_Toc85627670"/>
      <w:bookmarkStart w:id="51" w:name="_Toc11554642"/>
      <w:bookmarkStart w:id="52" w:name="_Toc94544747"/>
      <w:bookmarkStart w:id="53" w:name="_Toc11500283"/>
      <w:bookmarkStart w:id="54" w:name="_Toc8895742"/>
      <w:bookmarkStart w:id="55" w:name="_Toc12670506"/>
      <w:bookmarkStart w:id="56" w:name="_Toc94544873"/>
      <w:bookmarkStart w:id="57" w:name="_Toc11499587"/>
      <w:bookmarkStart w:id="58" w:name="_Toc13803484"/>
      <w:r>
        <w:rPr>
          <w:rFonts w:hint="eastAsia" w:ascii="宋体" w:hAnsi="宋体" w:cs="宋体"/>
          <w:b/>
          <w:bCs/>
          <w:w w:val="80"/>
          <w:sz w:val="44"/>
          <w:szCs w:val="44"/>
        </w:rPr>
        <w:t xml:space="preserve">  评审方法和程序</w:t>
      </w:r>
      <w:bookmarkEnd w:id="45"/>
    </w:p>
    <w:bookmarkEnd w:id="46"/>
    <w:bookmarkEnd w:id="47"/>
    <w:bookmarkEnd w:id="48"/>
    <w:bookmarkEnd w:id="49"/>
    <w:bookmarkEnd w:id="50"/>
    <w:p>
      <w:pPr>
        <w:snapToGrid w:val="0"/>
        <w:spacing w:line="480" w:lineRule="exact"/>
        <w:ind w:firstLine="480" w:firstLineChars="200"/>
        <w:outlineLvl w:val="1"/>
        <w:rPr>
          <w:rFonts w:ascii="宋体"/>
          <w:b/>
          <w:bCs/>
          <w:sz w:val="24"/>
          <w:szCs w:val="24"/>
        </w:rPr>
      </w:pPr>
      <w:bookmarkStart w:id="59" w:name="_Toc363573857"/>
      <w:bookmarkEnd w:id="59"/>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一、</w:t>
      </w:r>
      <w:r>
        <w:rPr>
          <w:rFonts w:hint="eastAsia" w:ascii="宋体" w:hAnsi="宋体" w:cs="宋体"/>
          <w:b/>
          <w:bCs/>
          <w:sz w:val="24"/>
          <w:szCs w:val="24"/>
          <w:lang w:eastAsia="zh-CN"/>
        </w:rPr>
        <w:t>采购人</w:t>
      </w:r>
      <w:r>
        <w:rPr>
          <w:rFonts w:hint="eastAsia" w:ascii="宋体" w:hAnsi="宋体" w:cs="宋体"/>
          <w:b/>
          <w:bCs/>
          <w:sz w:val="24"/>
          <w:szCs w:val="24"/>
        </w:rPr>
        <w:t>组织磋商</w:t>
      </w:r>
    </w:p>
    <w:p>
      <w:pPr>
        <w:snapToGrid w:val="0"/>
        <w:spacing w:line="360" w:lineRule="auto"/>
        <w:ind w:firstLine="480"/>
        <w:rPr>
          <w:rFonts w:hint="eastAsia" w:ascii="宋体"/>
          <w:sz w:val="24"/>
          <w:szCs w:val="24"/>
        </w:rPr>
      </w:pPr>
      <w:r>
        <w:rPr>
          <w:rFonts w:ascii="宋体" w:hAnsi="宋体" w:cs="宋体"/>
          <w:sz w:val="24"/>
          <w:szCs w:val="24"/>
        </w:rPr>
        <w:t>1</w:t>
      </w:r>
      <w:r>
        <w:rPr>
          <w:rFonts w:hint="eastAsia" w:ascii="宋体" w:hAnsi="宋体" w:cs="宋体"/>
          <w:sz w:val="24"/>
          <w:szCs w:val="24"/>
        </w:rPr>
        <w:t>、本次竞争性磋商参照《中华人民共和国政府采购法》、《政府采购竞争性磋商采购方式管理暂行办法》及有关法规成立磋商小组。磋商小组由3人或3人以上单数组成。</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、采用竞争性磋商方式的采购项目，评审专家应当从政府采购评审专家库内相关专业的专家名单中随机抽取。情况特殊、通过随机方式难以确定合适的评审专家的，经主管预算单位同意，可以自行选定评审专家。</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、磋商小组的职责：</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）磋商小组成员在评审过程中发现供应商有行贿、提供虚假材料或者串通等违法行为的，应当及时向有关部门报告</w:t>
      </w:r>
      <w:r>
        <w:rPr>
          <w:rFonts w:ascii="宋体" w:cs="宋体"/>
          <w:sz w:val="24"/>
          <w:szCs w:val="24"/>
        </w:rPr>
        <w:t>，</w:t>
      </w:r>
      <w:r>
        <w:rPr>
          <w:rFonts w:hint="eastAsia" w:ascii="宋体" w:hAnsi="宋体" w:cs="宋体"/>
          <w:sz w:val="24"/>
          <w:szCs w:val="24"/>
        </w:rPr>
        <w:t>并建议将其列入采购黑名单。</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）磋商小组成员在评审过程中受到非法干涉的，应当及时向有关部门举报。</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）配合采购单位答复供应商提出的质疑；配合有关部门的投诉处理和监督检查工作。</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、评审有关记录由磋商小组成员签名，存档备查。</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、供应商的法定代表人或被授权人须持身份证准时参加磋商会。</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二、磋商的原则及方法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、磋商小组参照《中华人民共和国政府采购法》、《政府采购竞争性磋商采购方式管理暂行办法》以及有关政府采购的相关法规，遵循“公开、公平、公正、择优、信用”的原则进行磋商评审。</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供应商的响应文件的技术部分以打分的形式进行评估和评价。技术分是所有评委打分的算术平均值（计算结果均四舍五入保留两位小数）。</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、除非在磋商中磋商小组对采购单位需求内容作了调整增加，或对采购内容作了实质性变更，否则</w:t>
      </w:r>
      <w:r>
        <w:rPr>
          <w:rFonts w:hint="eastAsia" w:ascii="宋体" w:hAnsi="宋体" w:cs="宋体"/>
          <w:b/>
          <w:bCs/>
          <w:sz w:val="24"/>
          <w:szCs w:val="24"/>
        </w:rPr>
        <w:t>采购单位不接受供应商高于自己前一轮的磋商报价</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360" w:lineRule="auto"/>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13</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widowControl/>
        <w:spacing w:line="360" w:lineRule="auto"/>
        <w:ind w:firstLine="480" w:firstLineChars="200"/>
        <w:outlineLvl w:val="1"/>
        <w:rPr>
          <w:rFonts w:ascii="宋体" w:hAnsi="宋体" w:cs="宋体"/>
          <w:sz w:val="24"/>
          <w:szCs w:val="24"/>
        </w:rPr>
      </w:pPr>
      <w:r>
        <w:rPr>
          <w:rFonts w:hint="eastAsia" w:ascii="宋体" w:hAnsi="宋体" w:cs="宋体"/>
          <w:sz w:val="24"/>
          <w:szCs w:val="24"/>
        </w:rPr>
        <w:t>14、参照《财政部关于政府采购竞争性磋商采购方式管理暂行办法有关问题的补充通知》（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单位（项目实施机构）或者采购</w:t>
      </w:r>
      <w:r>
        <w:rPr>
          <w:rFonts w:hint="eastAsia" w:ascii="宋体" w:hAnsi="宋体" w:cs="宋体"/>
          <w:sz w:val="24"/>
          <w:szCs w:val="24"/>
          <w:lang w:eastAsia="zh-CN"/>
        </w:rPr>
        <w:t>采购人</w:t>
      </w:r>
      <w:r>
        <w:rPr>
          <w:rFonts w:hint="eastAsia" w:ascii="宋体" w:hAnsi="宋体" w:cs="宋体"/>
          <w:sz w:val="24"/>
          <w:szCs w:val="24"/>
        </w:rPr>
        <w:t>应当终止竞争性磋商采购活动，发布项目终止公告并说明原因，重新开展采购活动。</w:t>
      </w:r>
    </w:p>
    <w:p>
      <w:pPr>
        <w:snapToGrid w:val="0"/>
        <w:spacing w:line="360" w:lineRule="auto"/>
        <w:ind w:firstLine="480" w:firstLineChars="200"/>
        <w:rPr>
          <w:rFonts w:ascii="宋体"/>
          <w:b/>
          <w:bCs/>
          <w:sz w:val="24"/>
          <w:szCs w:val="24"/>
        </w:rPr>
      </w:pPr>
      <w:r>
        <w:rPr>
          <w:rFonts w:hint="eastAsia" w:ascii="宋体" w:hAnsi="宋体" w:cs="宋体"/>
          <w:b/>
          <w:bCs/>
          <w:sz w:val="24"/>
          <w:szCs w:val="24"/>
        </w:rPr>
        <w:t>三、评估步骤</w:t>
      </w:r>
    </w:p>
    <w:p>
      <w:pPr>
        <w:snapToGrid w:val="0"/>
        <w:spacing w:line="360" w:lineRule="auto"/>
        <w:ind w:firstLine="480"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、评估步骤规定：</w:t>
      </w:r>
    </w:p>
    <w:p>
      <w:pPr>
        <w:snapToGrid w:val="0"/>
        <w:spacing w:line="360" w:lineRule="auto"/>
        <w:ind w:firstLine="480"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本次资格审查采用资格后审，各供应商资格审查通过后方能进入技术响应文件的评审。先开技术响应文件，技术响应文件打分结束后再开商务报价响应文件。</w:t>
      </w:r>
    </w:p>
    <w:p>
      <w:pPr>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第一阶段：磋商小组对每个供应商的资格进行审查。</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磋商小组在进行资格性审查的同时，将从</w:t>
      </w:r>
      <w:r>
        <w:rPr>
          <w:rFonts w:ascii="宋体" w:hAnsi="宋体" w:cs="宋体"/>
          <w:sz w:val="24"/>
          <w:szCs w:val="24"/>
          <w:lang w:val="zh-CN"/>
        </w:rPr>
        <w:t>“</w:t>
      </w:r>
      <w:r>
        <w:rPr>
          <w:rFonts w:hint="eastAsia" w:ascii="宋体" w:hAnsi="宋体" w:cs="宋体"/>
          <w:sz w:val="24"/>
          <w:szCs w:val="24"/>
          <w:lang w:val="zh-CN"/>
        </w:rPr>
        <w:t>信用中国</w:t>
      </w:r>
      <w:r>
        <w:rPr>
          <w:rFonts w:ascii="宋体" w:hAnsi="宋体" w:cs="宋体"/>
          <w:sz w:val="24"/>
          <w:szCs w:val="24"/>
          <w:lang w:val="zh-CN"/>
        </w:rPr>
        <w:t>”</w:t>
      </w:r>
      <w:r>
        <w:rPr>
          <w:rFonts w:hint="eastAsia" w:ascii="宋体" w:hAnsi="宋体" w:cs="宋体"/>
          <w:sz w:val="24"/>
          <w:szCs w:val="24"/>
          <w:lang w:val="zh-CN"/>
        </w:rPr>
        <w:t>网站（</w:t>
      </w:r>
      <w:r>
        <w:rPr>
          <w:rFonts w:ascii="宋体" w:hAnsi="宋体" w:cs="宋体"/>
          <w:sz w:val="24"/>
          <w:szCs w:val="24"/>
          <w:lang w:val="zh-CN"/>
        </w:rPr>
        <w:t>www.creditchina.gov.cn</w:t>
      </w:r>
      <w:r>
        <w:rPr>
          <w:rFonts w:hint="eastAsia" w:ascii="宋体" w:hAnsi="宋体" w:cs="宋体"/>
          <w:sz w:val="24"/>
          <w:szCs w:val="24"/>
          <w:lang w:val="zh-CN"/>
        </w:rPr>
        <w:t>）查询供应商的信用记录，以确定供应商是否具备响应资格。查询结果将在系统中留存并归档。</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对每个符合资格要求的供应商的技术响应文件进行</w:t>
      </w:r>
      <w:r>
        <w:rPr>
          <w:rFonts w:hint="eastAsia" w:ascii="宋体" w:hAnsi="宋体" w:cs="宋体"/>
          <w:sz w:val="24"/>
          <w:szCs w:val="24"/>
        </w:rPr>
        <w:t>评估</w:t>
      </w:r>
      <w:r>
        <w:rPr>
          <w:rFonts w:hint="eastAsia" w:ascii="宋体" w:hAnsi="宋体" w:cs="宋体"/>
          <w:sz w:val="24"/>
          <w:szCs w:val="24"/>
          <w:lang w:val="zh-CN"/>
        </w:rPr>
        <w:t>。主要审查技术响应文件提交的内容是否齐全，技术方案及项目实施是否完全满足采购文件的要求。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第三阶段：以供应商商务报价响应文件内的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w:t>
      </w:r>
      <w:r>
        <w:rPr>
          <w:rFonts w:hint="eastAsia" w:ascii="宋体" w:hAnsi="宋体" w:cs="宋体"/>
          <w:sz w:val="24"/>
          <w:szCs w:val="24"/>
          <w:lang w:val="zh-CN"/>
        </w:rPr>
        <w:t>供应商单一分别进行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告知所有供应商的项目二次（最终）报价，并要求所有作出实质性响应的有效供应商在规定的时间内，在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文件，技术响应文件和商务报价响应文件部分都能满足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sz w:val="24"/>
          <w:szCs w:val="24"/>
        </w:rPr>
        <w:t>磋商小组</w:t>
      </w:r>
      <w:r>
        <w:rPr>
          <w:rFonts w:hint="eastAsia" w:ascii="宋体" w:hAnsi="宋体" w:cs="宋体"/>
          <w:sz w:val="24"/>
          <w:szCs w:val="24"/>
          <w:lang w:val="zh-CN"/>
        </w:rPr>
        <w:t>将校核后的各供应商的得分从高到低排序（</w:t>
      </w:r>
      <w:r>
        <w:rPr>
          <w:rFonts w:hint="eastAsia" w:ascii="宋体" w:hAnsi="宋体" w:cs="宋体"/>
          <w:sz w:val="24"/>
          <w:szCs w:val="24"/>
        </w:rPr>
        <w:t>明显低于成本的，且供应商不能合理说明或者不能提供相关证明材料的报价除外）</w:t>
      </w:r>
      <w:r>
        <w:rPr>
          <w:rFonts w:hint="eastAsia" w:ascii="宋体" w:hAnsi="宋体" w:cs="宋体"/>
          <w:sz w:val="24"/>
          <w:szCs w:val="24"/>
          <w:lang w:val="zh-CN"/>
        </w:rPr>
        <w:t>。</w:t>
      </w:r>
    </w:p>
    <w:p>
      <w:pPr>
        <w:snapToGrid w:val="0"/>
        <w:spacing w:line="360" w:lineRule="auto"/>
        <w:ind w:firstLine="480" w:firstLineChars="200"/>
        <w:rPr>
          <w:rFonts w:ascii="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四、磋商评定结果的方法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bCs/>
          <w:sz w:val="24"/>
          <w:szCs w:val="24"/>
          <w:u w:val="single"/>
        </w:rPr>
        <w:t>对提交最后报价的供应商的响应文件和最后报价</w:t>
      </w:r>
      <w:r>
        <w:rPr>
          <w:rFonts w:hint="eastAsia" w:ascii="宋体" w:hAnsi="宋体" w:cs="宋体"/>
          <w:sz w:val="24"/>
          <w:szCs w:val="24"/>
        </w:rPr>
        <w:t>进行综合评分。</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、评估时，磋商小组各成员应当独立对每个有效响应的文件进行评价、打分，然后汇总每个供应商每项评分因素的得分（计算结果均四舍五入保留两位小数）。</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评估总分值为</w:t>
      </w:r>
      <w:r>
        <w:rPr>
          <w:rFonts w:ascii="宋体" w:hAnsi="宋体" w:cs="宋体"/>
          <w:sz w:val="24"/>
          <w:szCs w:val="24"/>
        </w:rPr>
        <w:t>100</w:t>
      </w:r>
      <w:r>
        <w:rPr>
          <w:rFonts w:hint="eastAsia" w:ascii="宋体" w:hAnsi="宋体" w:cs="宋体"/>
          <w:sz w:val="24"/>
          <w:szCs w:val="24"/>
        </w:rPr>
        <w:t>分。两部分评估因素比重如下：</w:t>
      </w:r>
    </w:p>
    <w:p>
      <w:pPr>
        <w:snapToGrid w:val="0"/>
        <w:spacing w:line="360" w:lineRule="auto"/>
        <w:ind w:firstLine="480" w:firstLineChars="200"/>
        <w:rPr>
          <w:rFonts w:ascii="宋体"/>
          <w:color w:val="auto"/>
          <w:kern w:val="0"/>
          <w:sz w:val="24"/>
          <w:szCs w:val="24"/>
        </w:rPr>
      </w:pPr>
      <w:r>
        <w:rPr>
          <w:rFonts w:hint="eastAsia" w:ascii="宋体" w:hAnsi="宋体" w:cs="宋体"/>
          <w:kern w:val="0"/>
          <w:sz w:val="24"/>
          <w:szCs w:val="24"/>
        </w:rPr>
        <w:t>技术响应文件分值占总分值的</w:t>
      </w:r>
      <w:r>
        <w:rPr>
          <w:rFonts w:hint="eastAsia" w:ascii="宋体" w:hAnsi="宋体" w:cs="宋体"/>
          <w:color w:val="auto"/>
          <w:kern w:val="0"/>
          <w:sz w:val="24"/>
          <w:szCs w:val="24"/>
        </w:rPr>
        <w:t>比重为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75</w:t>
      </w:r>
      <w:r>
        <w:rPr>
          <w:rFonts w:ascii="宋体" w:hAnsi="宋体" w:cs="宋体"/>
          <w:color w:val="auto"/>
          <w:kern w:val="0"/>
          <w:sz w:val="24"/>
          <w:szCs w:val="24"/>
          <w:u w:val="single"/>
        </w:rPr>
        <w:t>%</w:t>
      </w:r>
      <w:r>
        <w:rPr>
          <w:rFonts w:hint="eastAsia" w:ascii="宋体" w:hAnsi="宋体" w:cs="宋体"/>
          <w:color w:val="auto"/>
          <w:kern w:val="0"/>
          <w:sz w:val="24"/>
          <w:szCs w:val="24"/>
          <w:u w:val="single"/>
        </w:rPr>
        <w:t>（权重）</w:t>
      </w:r>
      <w:r>
        <w:rPr>
          <w:rFonts w:hint="eastAsia" w:ascii="宋体" w:hAnsi="宋体" w:cs="宋体"/>
          <w:color w:val="auto"/>
          <w:kern w:val="0"/>
          <w:sz w:val="24"/>
          <w:szCs w:val="24"/>
        </w:rPr>
        <w:t>（四舍五入保留两位小数）；</w:t>
      </w:r>
    </w:p>
    <w:p>
      <w:pPr>
        <w:snapToGrid w:val="0"/>
        <w:spacing w:line="360" w:lineRule="auto"/>
        <w:ind w:firstLine="480" w:firstLineChars="200"/>
        <w:rPr>
          <w:rFonts w:ascii="宋体"/>
          <w:color w:val="auto"/>
          <w:kern w:val="0"/>
          <w:sz w:val="24"/>
          <w:szCs w:val="24"/>
        </w:rPr>
      </w:pPr>
      <w:r>
        <w:rPr>
          <w:rFonts w:hint="eastAsia" w:ascii="宋体" w:hAnsi="宋体" w:cs="宋体"/>
          <w:color w:val="auto"/>
          <w:kern w:val="0"/>
          <w:sz w:val="24"/>
          <w:szCs w:val="24"/>
        </w:rPr>
        <w:t>商务报价响应文件分值占总分值的比重为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25</w:t>
      </w:r>
      <w:r>
        <w:rPr>
          <w:rFonts w:ascii="宋体" w:hAnsi="宋体" w:cs="宋体"/>
          <w:color w:val="auto"/>
          <w:kern w:val="0"/>
          <w:sz w:val="24"/>
          <w:szCs w:val="24"/>
          <w:u w:val="single"/>
        </w:rPr>
        <w:t>%</w:t>
      </w:r>
      <w:r>
        <w:rPr>
          <w:rFonts w:hint="eastAsia" w:ascii="宋体" w:hAnsi="宋体" w:cs="宋体"/>
          <w:color w:val="auto"/>
          <w:kern w:val="0"/>
          <w:sz w:val="24"/>
          <w:szCs w:val="24"/>
          <w:u w:val="single"/>
        </w:rPr>
        <w:t>（权重）</w:t>
      </w:r>
      <w:r>
        <w:rPr>
          <w:rFonts w:hint="eastAsia" w:ascii="宋体" w:hAnsi="宋体" w:cs="宋体"/>
          <w:color w:val="auto"/>
          <w:kern w:val="0"/>
          <w:sz w:val="24"/>
          <w:szCs w:val="24"/>
        </w:rPr>
        <w:t>（四舍五入保留两位小数）。</w:t>
      </w:r>
    </w:p>
    <w:p>
      <w:pPr>
        <w:snapToGrid w:val="0"/>
        <w:spacing w:line="360" w:lineRule="auto"/>
        <w:ind w:firstLine="480" w:firstLineChars="200"/>
        <w:rPr>
          <w:rFonts w:ascii="宋体"/>
          <w:dstrike/>
          <w:sz w:val="24"/>
          <w:szCs w:val="24"/>
        </w:rPr>
      </w:pPr>
      <w:r>
        <w:rPr>
          <w:rFonts w:ascii="宋体" w:hAnsi="宋体" w:cs="宋体"/>
          <w:color w:val="auto"/>
          <w:sz w:val="24"/>
          <w:szCs w:val="24"/>
        </w:rPr>
        <w:t>4</w:t>
      </w:r>
      <w:r>
        <w:rPr>
          <w:rFonts w:hint="eastAsia" w:ascii="宋体" w:hAnsi="宋体" w:cs="宋体"/>
          <w:color w:val="auto"/>
          <w:sz w:val="24"/>
          <w:szCs w:val="24"/>
        </w:rPr>
        <w:t>、技术</w:t>
      </w:r>
      <w:r>
        <w:rPr>
          <w:rFonts w:hint="eastAsia" w:ascii="宋体" w:hAnsi="宋体" w:cs="宋体"/>
          <w:color w:val="auto"/>
          <w:kern w:val="0"/>
          <w:sz w:val="24"/>
          <w:szCs w:val="24"/>
        </w:rPr>
        <w:t>响应文件分值为所有评委打分的算术平均值，计算</w:t>
      </w:r>
      <w:r>
        <w:rPr>
          <w:rFonts w:hint="eastAsia" w:ascii="宋体" w:hAnsi="宋体" w:cs="宋体"/>
          <w:color w:val="auto"/>
          <w:sz w:val="24"/>
          <w:szCs w:val="24"/>
        </w:rPr>
        <w:t>结果</w:t>
      </w:r>
      <w:r>
        <w:rPr>
          <w:rFonts w:hint="eastAsia" w:ascii="宋体" w:hAnsi="宋体" w:cs="宋体"/>
          <w:sz w:val="24"/>
          <w:szCs w:val="24"/>
        </w:rPr>
        <w:t>均四舍五入保留两位小数。</w:t>
      </w:r>
    </w:p>
    <w:p>
      <w:pPr>
        <w:snapToGrid w:val="0"/>
        <w:spacing w:line="360" w:lineRule="auto"/>
        <w:ind w:firstLine="480" w:firstLineChars="200"/>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360" w:lineRule="auto"/>
        <w:ind w:firstLine="460" w:firstLineChars="192"/>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综合得分最高的供应商推荐为项目预成交供应商并出具评审磋商报告。</w:t>
      </w:r>
    </w:p>
    <w:p>
      <w:pPr>
        <w:snapToGrid w:val="0"/>
        <w:spacing w:line="360"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360" w:lineRule="auto"/>
        <w:ind w:firstLine="480" w:firstLineChars="200"/>
        <w:outlineLvl w:val="1"/>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）若总分相同，则按最终报价得分高者优先成交。</w:t>
      </w:r>
    </w:p>
    <w:p>
      <w:pPr>
        <w:snapToGrid w:val="0"/>
        <w:spacing w:line="360" w:lineRule="auto"/>
        <w:ind w:firstLine="480" w:firstLineChars="200"/>
        <w:outlineLvl w:val="1"/>
        <w:rPr>
          <w:rFonts w:ascii="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）若总分且最终报价得分均相同，则采取现场抽签的方式确定（由供应商按递交响应文件签到顺序号抽签确定）。</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五、综合评分评审标准</w:t>
      </w:r>
    </w:p>
    <w:p>
      <w:pPr>
        <w:adjustRightInd w:val="0"/>
        <w:snapToGrid w:val="0"/>
        <w:spacing w:line="360" w:lineRule="auto"/>
        <w:ind w:firstLine="480" w:firstLineChars="200"/>
        <w:outlineLvl w:val="3"/>
        <w:rPr>
          <w:rFonts w:ascii="宋体" w:hAnsi="宋体" w:cs="宋体"/>
          <w:sz w:val="24"/>
          <w:szCs w:val="24"/>
        </w:rPr>
      </w:pPr>
      <w:r>
        <w:rPr>
          <w:rFonts w:hint="eastAsia" w:ascii="宋体" w:hAnsi="宋体" w:cs="宋体"/>
          <w:sz w:val="24"/>
          <w:szCs w:val="24"/>
        </w:rPr>
        <w:t>（一）技术磋商响应评审（</w:t>
      </w:r>
      <w:r>
        <w:rPr>
          <w:rFonts w:hint="eastAsia" w:ascii="宋体" w:hAnsi="宋体" w:cs="宋体"/>
          <w:color w:val="auto"/>
          <w:sz w:val="24"/>
          <w:szCs w:val="24"/>
          <w:lang w:val="en-US" w:eastAsia="zh-CN"/>
        </w:rPr>
        <w:t>75</w:t>
      </w:r>
      <w:r>
        <w:rPr>
          <w:rFonts w:hint="eastAsia" w:ascii="宋体" w:hAnsi="宋体" w:cs="宋体"/>
          <w:sz w:val="24"/>
          <w:szCs w:val="24"/>
        </w:rPr>
        <w:t>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82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b/>
                <w:color w:val="auto"/>
                <w:kern w:val="0"/>
                <w:sz w:val="24"/>
                <w:szCs w:val="24"/>
              </w:rPr>
            </w:pPr>
            <w:r>
              <w:rPr>
                <w:b/>
                <w:color w:val="auto"/>
                <w:kern w:val="0"/>
                <w:sz w:val="24"/>
                <w:szCs w:val="24"/>
              </w:rPr>
              <w:t>评审项目</w:t>
            </w:r>
          </w:p>
        </w:tc>
        <w:tc>
          <w:tcPr>
            <w:tcW w:w="43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b/>
                <w:color w:val="auto"/>
                <w:kern w:val="0"/>
                <w:sz w:val="24"/>
                <w:szCs w:val="24"/>
              </w:rPr>
            </w:pPr>
            <w:r>
              <w:rPr>
                <w:b/>
                <w:color w:val="auto"/>
                <w:kern w:val="0"/>
                <w:sz w:val="24"/>
                <w:szCs w:val="24"/>
              </w:rPr>
              <w:t>分值</w:t>
            </w:r>
          </w:p>
        </w:tc>
        <w:tc>
          <w:tcPr>
            <w:tcW w:w="3540" w:type="pct"/>
            <w:tcBorders>
              <w:top w:val="single" w:color="auto" w:sz="4" w:space="0"/>
              <w:left w:val="single" w:color="auto" w:sz="4" w:space="0"/>
              <w:bottom w:val="single" w:color="auto" w:sz="4" w:space="0"/>
              <w:right w:val="single" w:color="auto" w:sz="4" w:space="0"/>
            </w:tcBorders>
            <w:noWrap w:val="0"/>
            <w:vAlign w:val="center"/>
          </w:tcPr>
          <w:p>
            <w:pPr>
              <w:widowControl/>
              <w:ind w:firstLine="422"/>
              <w:jc w:val="center"/>
              <w:rPr>
                <w:b/>
                <w:color w:val="auto"/>
                <w:kern w:val="0"/>
                <w:sz w:val="24"/>
                <w:szCs w:val="24"/>
              </w:rPr>
            </w:pPr>
            <w:r>
              <w:rPr>
                <w:b/>
                <w:color w:val="auto"/>
                <w:kern w:val="0"/>
                <w:sz w:val="24"/>
                <w:szCs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027" w:type="pct"/>
            <w:noWrap w:val="0"/>
            <w:vAlign w:val="center"/>
          </w:tcPr>
          <w:p>
            <w:pPr>
              <w:jc w:val="center"/>
              <w:rPr>
                <w:bCs/>
                <w:color w:val="auto"/>
                <w:sz w:val="24"/>
                <w:szCs w:val="24"/>
              </w:rPr>
            </w:pPr>
            <w:r>
              <w:rPr>
                <w:rFonts w:hint="eastAsia"/>
                <w:bCs/>
                <w:color w:val="auto"/>
                <w:sz w:val="24"/>
                <w:szCs w:val="24"/>
              </w:rPr>
              <w:t>项目的理解和认识</w:t>
            </w:r>
          </w:p>
        </w:tc>
        <w:tc>
          <w:tcPr>
            <w:tcW w:w="432" w:type="pct"/>
            <w:noWrap w:val="0"/>
            <w:vAlign w:val="center"/>
          </w:tcPr>
          <w:p>
            <w:pPr>
              <w:jc w:val="center"/>
              <w:rPr>
                <w:color w:val="auto"/>
                <w:sz w:val="24"/>
                <w:szCs w:val="24"/>
              </w:rPr>
            </w:pPr>
            <w:r>
              <w:rPr>
                <w:rFonts w:hint="eastAsia"/>
                <w:color w:val="auto"/>
                <w:sz w:val="24"/>
                <w:szCs w:val="24"/>
              </w:rPr>
              <w:t>1</w:t>
            </w:r>
            <w:r>
              <w:rPr>
                <w:rFonts w:hint="eastAsia"/>
                <w:color w:val="auto"/>
                <w:sz w:val="24"/>
                <w:szCs w:val="24"/>
                <w:lang w:val="en-US" w:eastAsia="zh-CN"/>
              </w:rPr>
              <w:t>5</w:t>
            </w:r>
          </w:p>
        </w:tc>
        <w:tc>
          <w:tcPr>
            <w:tcW w:w="3540" w:type="pct"/>
            <w:noWrap w:val="0"/>
            <w:vAlign w:val="center"/>
          </w:tcPr>
          <w:p>
            <w:pPr>
              <w:autoSpaceDE w:val="0"/>
              <w:autoSpaceDN w:val="0"/>
              <w:adjustRightInd w:val="0"/>
              <w:jc w:val="left"/>
              <w:rPr>
                <w:rFonts w:hint="eastAsia"/>
                <w:color w:val="auto"/>
                <w:kern w:val="0"/>
                <w:sz w:val="24"/>
                <w:szCs w:val="24"/>
              </w:rPr>
            </w:pPr>
            <w:r>
              <w:rPr>
                <w:rFonts w:hint="eastAsia"/>
                <w:color w:val="auto"/>
                <w:kern w:val="0"/>
                <w:sz w:val="24"/>
                <w:szCs w:val="24"/>
              </w:rPr>
              <w:t>对</w:t>
            </w:r>
            <w:r>
              <w:rPr>
                <w:rFonts w:hint="eastAsia"/>
                <w:color w:val="auto"/>
                <w:kern w:val="0"/>
                <w:sz w:val="24"/>
                <w:szCs w:val="24"/>
                <w:lang w:val="en-US" w:eastAsia="zh-CN"/>
              </w:rPr>
              <w:t>崇川区</w:t>
            </w:r>
            <w:r>
              <w:rPr>
                <w:rFonts w:hint="eastAsia"/>
                <w:color w:val="auto"/>
                <w:kern w:val="0"/>
                <w:sz w:val="24"/>
                <w:szCs w:val="24"/>
              </w:rPr>
              <w:t>生态空间保护区域的基本情况、环境要素概况、管控现状的熟悉情况、对</w:t>
            </w:r>
            <w:r>
              <w:rPr>
                <w:rFonts w:hint="eastAsia"/>
                <w:color w:val="auto"/>
                <w:kern w:val="0"/>
                <w:sz w:val="24"/>
                <w:szCs w:val="24"/>
                <w:lang w:val="en-US" w:eastAsia="zh-CN"/>
              </w:rPr>
              <w:t>崇川区</w:t>
            </w:r>
            <w:r>
              <w:rPr>
                <w:rFonts w:hint="eastAsia"/>
                <w:color w:val="auto"/>
                <w:kern w:val="0"/>
                <w:sz w:val="24"/>
                <w:szCs w:val="24"/>
              </w:rPr>
              <w:t>生态空间保护区域核查工作及相关要求的把握程度进行评分：</w:t>
            </w:r>
          </w:p>
          <w:p>
            <w:pPr>
              <w:autoSpaceDE w:val="0"/>
              <w:autoSpaceDN w:val="0"/>
              <w:adjustRightInd w:val="0"/>
              <w:jc w:val="left"/>
              <w:rPr>
                <w:color w:val="auto"/>
                <w:kern w:val="0"/>
                <w:sz w:val="24"/>
                <w:szCs w:val="24"/>
              </w:rPr>
            </w:pPr>
            <w:r>
              <w:rPr>
                <w:rFonts w:hint="eastAsia"/>
                <w:color w:val="auto"/>
                <w:kern w:val="0"/>
                <w:sz w:val="24"/>
                <w:szCs w:val="24"/>
                <w:lang w:val="en-US" w:eastAsia="zh-CN"/>
              </w:rPr>
              <w:t>1、</w:t>
            </w:r>
            <w:r>
              <w:rPr>
                <w:color w:val="auto"/>
                <w:kern w:val="0"/>
                <w:sz w:val="24"/>
                <w:szCs w:val="24"/>
              </w:rPr>
              <w:t>能够深刻理解项目内容和业务需求</w:t>
            </w:r>
            <w:r>
              <w:rPr>
                <w:rFonts w:hint="eastAsia"/>
                <w:color w:val="auto"/>
                <w:sz w:val="24"/>
                <w:szCs w:val="24"/>
                <w:lang w:val="en-US" w:eastAsia="zh-CN"/>
              </w:rPr>
              <w:t>的</w:t>
            </w:r>
            <w:r>
              <w:rPr>
                <w:color w:val="auto"/>
                <w:kern w:val="0"/>
                <w:sz w:val="24"/>
                <w:szCs w:val="24"/>
              </w:rPr>
              <w:t>，得</w:t>
            </w:r>
            <w:r>
              <w:rPr>
                <w:rFonts w:hint="eastAsia"/>
                <w:color w:val="auto"/>
                <w:kern w:val="0"/>
                <w:sz w:val="24"/>
                <w:szCs w:val="24"/>
                <w:lang w:val="en-US" w:eastAsia="zh-CN"/>
              </w:rPr>
              <w:t>15</w:t>
            </w:r>
            <w:r>
              <w:rPr>
                <w:color w:val="auto"/>
                <w:kern w:val="0"/>
                <w:sz w:val="24"/>
                <w:szCs w:val="24"/>
              </w:rPr>
              <w:t>分；</w:t>
            </w:r>
          </w:p>
          <w:p>
            <w:pPr>
              <w:autoSpaceDE w:val="0"/>
              <w:autoSpaceDN w:val="0"/>
              <w:adjustRightInd w:val="0"/>
              <w:jc w:val="left"/>
              <w:rPr>
                <w:color w:val="auto"/>
                <w:kern w:val="0"/>
                <w:sz w:val="24"/>
                <w:szCs w:val="24"/>
              </w:rPr>
            </w:pPr>
            <w:r>
              <w:rPr>
                <w:rFonts w:hint="eastAsia"/>
                <w:color w:val="auto"/>
                <w:kern w:val="0"/>
                <w:sz w:val="24"/>
                <w:szCs w:val="24"/>
                <w:lang w:val="en-US" w:eastAsia="zh-CN"/>
              </w:rPr>
              <w:t>2、比较</w:t>
            </w:r>
            <w:r>
              <w:rPr>
                <w:color w:val="auto"/>
                <w:kern w:val="0"/>
                <w:sz w:val="24"/>
                <w:szCs w:val="24"/>
              </w:rPr>
              <w:t>理解项目内容和业务需求</w:t>
            </w:r>
            <w:r>
              <w:rPr>
                <w:rFonts w:hint="eastAsia"/>
                <w:color w:val="auto"/>
                <w:kern w:val="0"/>
                <w:sz w:val="24"/>
                <w:szCs w:val="24"/>
                <w:lang w:eastAsia="zh-CN"/>
              </w:rPr>
              <w:t>，</w:t>
            </w:r>
            <w:r>
              <w:rPr>
                <w:color w:val="auto"/>
                <w:kern w:val="0"/>
                <w:sz w:val="24"/>
                <w:szCs w:val="24"/>
              </w:rPr>
              <w:t>缺少针对性</w:t>
            </w:r>
            <w:r>
              <w:rPr>
                <w:rFonts w:hint="eastAsia"/>
                <w:color w:val="auto"/>
                <w:kern w:val="0"/>
                <w:sz w:val="24"/>
                <w:szCs w:val="24"/>
                <w:lang w:val="en-US" w:eastAsia="zh-CN"/>
              </w:rPr>
              <w:t>的</w:t>
            </w:r>
            <w:r>
              <w:rPr>
                <w:color w:val="auto"/>
                <w:kern w:val="0"/>
                <w:sz w:val="24"/>
                <w:szCs w:val="24"/>
              </w:rPr>
              <w:t>得</w:t>
            </w:r>
            <w:r>
              <w:rPr>
                <w:rFonts w:hint="eastAsia"/>
                <w:color w:val="auto"/>
                <w:kern w:val="0"/>
                <w:sz w:val="24"/>
                <w:szCs w:val="24"/>
                <w:lang w:val="en-US" w:eastAsia="zh-CN"/>
              </w:rPr>
              <w:t>11</w:t>
            </w:r>
            <w:r>
              <w:rPr>
                <w:color w:val="auto"/>
                <w:kern w:val="0"/>
                <w:sz w:val="24"/>
                <w:szCs w:val="24"/>
              </w:rPr>
              <w:t>分；</w:t>
            </w:r>
          </w:p>
          <w:p>
            <w:pPr>
              <w:autoSpaceDE w:val="0"/>
              <w:autoSpaceDN w:val="0"/>
              <w:adjustRightInd w:val="0"/>
              <w:jc w:val="left"/>
              <w:rPr>
                <w:rFonts w:hint="eastAsia"/>
                <w:color w:val="auto"/>
                <w:kern w:val="0"/>
                <w:sz w:val="24"/>
                <w:szCs w:val="24"/>
              </w:rPr>
            </w:pPr>
            <w:r>
              <w:rPr>
                <w:rFonts w:hint="eastAsia"/>
                <w:color w:val="auto"/>
                <w:kern w:val="0"/>
                <w:sz w:val="24"/>
                <w:szCs w:val="24"/>
                <w:lang w:val="en-US" w:eastAsia="zh-CN"/>
              </w:rPr>
              <w:t>3、基本</w:t>
            </w:r>
            <w:r>
              <w:rPr>
                <w:color w:val="auto"/>
                <w:kern w:val="0"/>
                <w:sz w:val="24"/>
                <w:szCs w:val="24"/>
              </w:rPr>
              <w:t>理解项目内容和业务需求，但有所偏离</w:t>
            </w:r>
            <w:r>
              <w:rPr>
                <w:rFonts w:hint="eastAsia"/>
                <w:color w:val="auto"/>
                <w:kern w:val="0"/>
                <w:sz w:val="24"/>
                <w:szCs w:val="24"/>
                <w:lang w:val="en-US" w:eastAsia="zh-CN"/>
              </w:rPr>
              <w:t>的</w:t>
            </w:r>
            <w:r>
              <w:rPr>
                <w:color w:val="auto"/>
                <w:kern w:val="0"/>
                <w:sz w:val="24"/>
                <w:szCs w:val="24"/>
              </w:rPr>
              <w:t>得</w:t>
            </w:r>
            <w:r>
              <w:rPr>
                <w:rFonts w:hint="eastAsia"/>
                <w:color w:val="auto"/>
                <w:kern w:val="0"/>
                <w:sz w:val="24"/>
                <w:szCs w:val="24"/>
                <w:lang w:val="en-US" w:eastAsia="zh-CN"/>
              </w:rPr>
              <w:t>6</w:t>
            </w:r>
            <w:r>
              <w:rPr>
                <w:color w:val="auto"/>
                <w:kern w:val="0"/>
                <w:sz w:val="24"/>
                <w:szCs w:val="24"/>
              </w:rPr>
              <w:t>分</w:t>
            </w:r>
            <w:r>
              <w:rPr>
                <w:rFonts w:hint="eastAsia"/>
                <w:color w:val="auto"/>
                <w:kern w:val="0"/>
                <w:sz w:val="24"/>
                <w:szCs w:val="24"/>
              </w:rPr>
              <w:t>；</w:t>
            </w:r>
          </w:p>
          <w:p>
            <w:pPr>
              <w:autoSpaceDE w:val="0"/>
              <w:autoSpaceDN w:val="0"/>
              <w:adjustRightInd w:val="0"/>
              <w:jc w:val="left"/>
              <w:rPr>
                <w:color w:val="auto"/>
                <w:sz w:val="24"/>
                <w:szCs w:val="24"/>
              </w:rPr>
            </w:pPr>
            <w:r>
              <w:rPr>
                <w:rFonts w:hint="eastAsia"/>
                <w:color w:val="auto"/>
                <w:kern w:val="0"/>
                <w:sz w:val="24"/>
                <w:szCs w:val="24"/>
                <w:lang w:val="en-US" w:eastAsia="zh-CN"/>
              </w:rPr>
              <w:t>4、</w:t>
            </w:r>
            <w:r>
              <w:rPr>
                <w:rFonts w:hint="eastAsia"/>
                <w:color w:val="auto"/>
                <w:kern w:val="0"/>
                <w:sz w:val="24"/>
                <w:szCs w:val="24"/>
              </w:rPr>
              <w:t>未有描述的，得0分。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27" w:type="pct"/>
            <w:noWrap w:val="0"/>
            <w:vAlign w:val="center"/>
          </w:tcPr>
          <w:p>
            <w:pPr>
              <w:jc w:val="center"/>
              <w:rPr>
                <w:bCs/>
                <w:color w:val="auto"/>
                <w:sz w:val="24"/>
                <w:szCs w:val="24"/>
              </w:rPr>
            </w:pPr>
            <w:r>
              <w:rPr>
                <w:rFonts w:hint="eastAsia"/>
                <w:bCs/>
                <w:color w:val="auto"/>
                <w:sz w:val="24"/>
                <w:szCs w:val="24"/>
              </w:rPr>
              <w:t>技术方案与总体思路</w:t>
            </w:r>
          </w:p>
        </w:tc>
        <w:tc>
          <w:tcPr>
            <w:tcW w:w="432" w:type="pct"/>
            <w:noWrap w:val="0"/>
            <w:vAlign w:val="center"/>
          </w:tcPr>
          <w:p>
            <w:pPr>
              <w:jc w:val="center"/>
              <w:rPr>
                <w:color w:val="auto"/>
                <w:sz w:val="24"/>
                <w:szCs w:val="24"/>
              </w:rPr>
            </w:pPr>
            <w:r>
              <w:rPr>
                <w:rFonts w:hint="eastAsia"/>
                <w:color w:val="auto"/>
                <w:sz w:val="24"/>
                <w:szCs w:val="24"/>
                <w:lang w:val="en-US" w:eastAsia="zh-CN"/>
              </w:rPr>
              <w:t>10</w:t>
            </w:r>
          </w:p>
        </w:tc>
        <w:tc>
          <w:tcPr>
            <w:tcW w:w="3540" w:type="pct"/>
            <w:noWrap w:val="0"/>
            <w:vAlign w:val="center"/>
          </w:tcPr>
          <w:p>
            <w:pPr>
              <w:jc w:val="left"/>
              <w:rPr>
                <w:rFonts w:hint="eastAsia"/>
                <w:color w:val="auto"/>
                <w:kern w:val="0"/>
                <w:sz w:val="24"/>
                <w:szCs w:val="24"/>
              </w:rPr>
            </w:pPr>
            <w:r>
              <w:rPr>
                <w:rFonts w:hint="eastAsia"/>
                <w:color w:val="auto"/>
                <w:kern w:val="0"/>
                <w:sz w:val="24"/>
                <w:szCs w:val="24"/>
              </w:rPr>
              <w:t>对供应商提供的提技术方案（包括生态空间保护区域</w:t>
            </w:r>
            <w:r>
              <w:rPr>
                <w:rFonts w:hint="eastAsia"/>
                <w:color w:val="auto"/>
                <w:kern w:val="0"/>
                <w:sz w:val="24"/>
                <w:szCs w:val="24"/>
                <w:lang w:val="en-US" w:eastAsia="zh-CN"/>
              </w:rPr>
              <w:t>巡查</w:t>
            </w:r>
            <w:r>
              <w:rPr>
                <w:rFonts w:hint="eastAsia"/>
                <w:color w:val="auto"/>
                <w:kern w:val="0"/>
                <w:sz w:val="24"/>
                <w:szCs w:val="24"/>
              </w:rPr>
              <w:t>的主要内容、核查方式与方法（含完成项目所需的</w:t>
            </w:r>
            <w:r>
              <w:rPr>
                <w:rFonts w:hint="eastAsia"/>
                <w:color w:val="auto"/>
                <w:kern w:val="0"/>
                <w:sz w:val="24"/>
                <w:szCs w:val="24"/>
                <w:lang w:val="en-US" w:eastAsia="zh-CN"/>
              </w:rPr>
              <w:t>数据</w:t>
            </w:r>
            <w:r>
              <w:rPr>
                <w:rFonts w:hint="eastAsia"/>
                <w:color w:val="auto"/>
                <w:kern w:val="0"/>
                <w:sz w:val="24"/>
                <w:szCs w:val="24"/>
              </w:rPr>
              <w:t>）、成果报告等）方案思路是否清晰、理解是否正确、方法是否合理可行等方面进行评分：</w:t>
            </w:r>
          </w:p>
          <w:p>
            <w:pPr>
              <w:jc w:val="left"/>
              <w:rPr>
                <w:rFonts w:hint="eastAsia"/>
                <w:bCs/>
                <w:color w:val="auto"/>
                <w:sz w:val="24"/>
                <w:szCs w:val="24"/>
              </w:rPr>
            </w:pPr>
            <w:r>
              <w:rPr>
                <w:rFonts w:hint="eastAsia"/>
                <w:color w:val="auto"/>
                <w:kern w:val="0"/>
                <w:sz w:val="24"/>
                <w:szCs w:val="24"/>
                <w:lang w:val="en-US" w:eastAsia="zh-CN"/>
              </w:rPr>
              <w:t>1、</w:t>
            </w:r>
            <w:r>
              <w:rPr>
                <w:rFonts w:hint="eastAsia"/>
                <w:bCs/>
                <w:color w:val="auto"/>
                <w:sz w:val="24"/>
                <w:szCs w:val="24"/>
              </w:rPr>
              <w:t>方案完整，总体思路清晰，理解到位，方法合理</w:t>
            </w:r>
            <w:r>
              <w:rPr>
                <w:rFonts w:hint="eastAsia"/>
                <w:bCs/>
                <w:color w:val="auto"/>
                <w:sz w:val="24"/>
                <w:szCs w:val="24"/>
                <w:lang w:val="en-US" w:eastAsia="zh-CN"/>
              </w:rPr>
              <w:t>的</w:t>
            </w:r>
            <w:r>
              <w:rPr>
                <w:rFonts w:hint="eastAsia"/>
                <w:bCs/>
                <w:color w:val="auto"/>
                <w:sz w:val="24"/>
                <w:szCs w:val="24"/>
              </w:rPr>
              <w:t>，得</w:t>
            </w:r>
            <w:r>
              <w:rPr>
                <w:rFonts w:hint="eastAsia"/>
                <w:bCs/>
                <w:color w:val="auto"/>
                <w:sz w:val="24"/>
                <w:szCs w:val="24"/>
                <w:lang w:val="en-US" w:eastAsia="zh-CN"/>
              </w:rPr>
              <w:t>10</w:t>
            </w:r>
            <w:r>
              <w:rPr>
                <w:rFonts w:hint="eastAsia"/>
                <w:bCs/>
                <w:color w:val="auto"/>
                <w:sz w:val="24"/>
                <w:szCs w:val="24"/>
              </w:rPr>
              <w:t>分；</w:t>
            </w:r>
          </w:p>
          <w:p>
            <w:pPr>
              <w:jc w:val="left"/>
              <w:rPr>
                <w:rFonts w:hint="eastAsia"/>
                <w:bCs/>
                <w:color w:val="auto"/>
                <w:sz w:val="24"/>
                <w:szCs w:val="24"/>
              </w:rPr>
            </w:pPr>
            <w:r>
              <w:rPr>
                <w:rFonts w:hint="eastAsia"/>
                <w:color w:val="auto"/>
                <w:kern w:val="0"/>
                <w:sz w:val="24"/>
                <w:szCs w:val="24"/>
                <w:lang w:val="en-US" w:eastAsia="zh-CN"/>
              </w:rPr>
              <w:t>2、</w:t>
            </w:r>
            <w:r>
              <w:rPr>
                <w:rFonts w:hint="eastAsia"/>
                <w:bCs/>
                <w:color w:val="auto"/>
                <w:sz w:val="24"/>
                <w:szCs w:val="24"/>
              </w:rPr>
              <w:t>方案较为完整，总体思路较为清晰，理解一般</w:t>
            </w:r>
            <w:r>
              <w:rPr>
                <w:rFonts w:hint="eastAsia"/>
                <w:bCs/>
                <w:color w:val="auto"/>
                <w:sz w:val="24"/>
                <w:szCs w:val="24"/>
                <w:lang w:val="en-US" w:eastAsia="zh-CN"/>
              </w:rPr>
              <w:t>的</w:t>
            </w:r>
            <w:r>
              <w:rPr>
                <w:rFonts w:hint="eastAsia"/>
                <w:bCs/>
                <w:color w:val="auto"/>
                <w:sz w:val="24"/>
                <w:szCs w:val="24"/>
              </w:rPr>
              <w:t>，方法较为合理，得</w:t>
            </w:r>
            <w:r>
              <w:rPr>
                <w:rFonts w:hint="eastAsia"/>
                <w:bCs/>
                <w:color w:val="auto"/>
                <w:sz w:val="24"/>
                <w:szCs w:val="24"/>
                <w:lang w:val="en-US" w:eastAsia="zh-CN"/>
              </w:rPr>
              <w:t>6</w:t>
            </w:r>
            <w:r>
              <w:rPr>
                <w:rFonts w:hint="eastAsia"/>
                <w:bCs/>
                <w:color w:val="auto"/>
                <w:sz w:val="24"/>
                <w:szCs w:val="24"/>
              </w:rPr>
              <w:t>分；</w:t>
            </w:r>
          </w:p>
          <w:p>
            <w:pPr>
              <w:jc w:val="left"/>
              <w:rPr>
                <w:rFonts w:hint="eastAsia"/>
                <w:bCs/>
                <w:color w:val="auto"/>
                <w:sz w:val="24"/>
                <w:szCs w:val="24"/>
              </w:rPr>
            </w:pPr>
            <w:r>
              <w:rPr>
                <w:rFonts w:hint="eastAsia"/>
                <w:color w:val="auto"/>
                <w:kern w:val="0"/>
                <w:sz w:val="24"/>
                <w:szCs w:val="24"/>
                <w:lang w:val="en-US" w:eastAsia="zh-CN"/>
              </w:rPr>
              <w:t>3、</w:t>
            </w:r>
            <w:r>
              <w:rPr>
                <w:rFonts w:hint="eastAsia"/>
                <w:bCs/>
                <w:color w:val="auto"/>
                <w:sz w:val="24"/>
                <w:szCs w:val="24"/>
              </w:rPr>
              <w:t>方案</w:t>
            </w:r>
            <w:r>
              <w:rPr>
                <w:rFonts w:hint="eastAsia"/>
                <w:bCs/>
                <w:color w:val="auto"/>
                <w:sz w:val="24"/>
                <w:szCs w:val="24"/>
                <w:lang w:val="en-US" w:eastAsia="zh-CN"/>
              </w:rPr>
              <w:t>基本</w:t>
            </w:r>
            <w:r>
              <w:rPr>
                <w:rFonts w:hint="eastAsia"/>
                <w:bCs/>
                <w:color w:val="auto"/>
                <w:sz w:val="24"/>
                <w:szCs w:val="24"/>
              </w:rPr>
              <w:t>完整，总体思路不清晰，理解较差，方法有所不足</w:t>
            </w:r>
            <w:r>
              <w:rPr>
                <w:rFonts w:hint="eastAsia"/>
                <w:bCs/>
                <w:color w:val="auto"/>
                <w:sz w:val="24"/>
                <w:szCs w:val="24"/>
                <w:lang w:val="en-US" w:eastAsia="zh-CN"/>
              </w:rPr>
              <w:t>的</w:t>
            </w:r>
            <w:r>
              <w:rPr>
                <w:rFonts w:hint="eastAsia"/>
                <w:bCs/>
                <w:color w:val="auto"/>
                <w:sz w:val="24"/>
                <w:szCs w:val="24"/>
              </w:rPr>
              <w:t>，得</w:t>
            </w:r>
            <w:r>
              <w:rPr>
                <w:rFonts w:hint="eastAsia"/>
                <w:bCs/>
                <w:color w:val="auto"/>
                <w:sz w:val="24"/>
                <w:szCs w:val="24"/>
                <w:lang w:val="en-US" w:eastAsia="zh-CN"/>
              </w:rPr>
              <w:t>2</w:t>
            </w:r>
            <w:r>
              <w:rPr>
                <w:rFonts w:hint="eastAsia"/>
                <w:bCs/>
                <w:color w:val="auto"/>
                <w:sz w:val="24"/>
                <w:szCs w:val="24"/>
              </w:rPr>
              <w:t>分；</w:t>
            </w:r>
          </w:p>
          <w:p>
            <w:pPr>
              <w:jc w:val="left"/>
              <w:rPr>
                <w:color w:val="auto"/>
              </w:rPr>
            </w:pPr>
            <w:r>
              <w:rPr>
                <w:rFonts w:hint="eastAsia"/>
                <w:color w:val="auto"/>
                <w:kern w:val="0"/>
                <w:sz w:val="24"/>
                <w:szCs w:val="24"/>
                <w:lang w:val="en-US" w:eastAsia="zh-CN"/>
              </w:rPr>
              <w:t>4、</w:t>
            </w:r>
            <w:r>
              <w:rPr>
                <w:rFonts w:hint="eastAsia"/>
                <w:bCs/>
                <w:color w:val="auto"/>
                <w:sz w:val="24"/>
                <w:szCs w:val="24"/>
              </w:rPr>
              <w:t>其他或未阐述</w:t>
            </w:r>
            <w:r>
              <w:rPr>
                <w:rFonts w:hint="eastAsia"/>
                <w:bCs/>
                <w:color w:val="auto"/>
                <w:sz w:val="24"/>
                <w:szCs w:val="24"/>
                <w:lang w:eastAsia="zh-CN"/>
              </w:rPr>
              <w:t>，</w:t>
            </w:r>
            <w:r>
              <w:rPr>
                <w:rFonts w:hint="eastAsia"/>
                <w:color w:val="auto"/>
                <w:kern w:val="0"/>
                <w:sz w:val="24"/>
                <w:szCs w:val="24"/>
              </w:rPr>
              <w:t>得0分</w:t>
            </w:r>
            <w:r>
              <w:rPr>
                <w:rFonts w:hint="eastAsia"/>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027" w:type="pct"/>
            <w:noWrap w:val="0"/>
            <w:vAlign w:val="center"/>
          </w:tcPr>
          <w:p>
            <w:pPr>
              <w:jc w:val="center"/>
              <w:rPr>
                <w:rFonts w:hint="eastAsia"/>
                <w:bCs/>
                <w:color w:val="auto"/>
                <w:sz w:val="24"/>
                <w:szCs w:val="24"/>
              </w:rPr>
            </w:pPr>
            <w:r>
              <w:rPr>
                <w:rFonts w:hint="eastAsia"/>
                <w:bCs/>
                <w:color w:val="auto"/>
                <w:sz w:val="24"/>
                <w:szCs w:val="24"/>
              </w:rPr>
              <w:t>质量保证</w:t>
            </w:r>
          </w:p>
          <w:p>
            <w:pPr>
              <w:jc w:val="center"/>
              <w:rPr>
                <w:rFonts w:hint="eastAsia"/>
                <w:bCs/>
                <w:color w:val="auto"/>
                <w:sz w:val="24"/>
                <w:szCs w:val="24"/>
              </w:rPr>
            </w:pPr>
            <w:r>
              <w:rPr>
                <w:rFonts w:hint="eastAsia"/>
                <w:bCs/>
                <w:color w:val="auto"/>
                <w:sz w:val="24"/>
                <w:szCs w:val="24"/>
              </w:rPr>
              <w:t>措施</w:t>
            </w:r>
          </w:p>
        </w:tc>
        <w:tc>
          <w:tcPr>
            <w:tcW w:w="432" w:type="pct"/>
            <w:noWrap w:val="0"/>
            <w:vAlign w:val="center"/>
          </w:tcPr>
          <w:p>
            <w:pPr>
              <w:jc w:val="center"/>
              <w:rPr>
                <w:rFonts w:hint="eastAsia"/>
                <w:color w:val="auto"/>
                <w:sz w:val="24"/>
                <w:szCs w:val="24"/>
              </w:rPr>
            </w:pPr>
            <w:r>
              <w:rPr>
                <w:rFonts w:hint="eastAsia"/>
                <w:color w:val="auto"/>
                <w:sz w:val="24"/>
                <w:szCs w:val="24"/>
                <w:lang w:val="en-US" w:eastAsia="zh-CN"/>
              </w:rPr>
              <w:t>10</w:t>
            </w:r>
          </w:p>
        </w:tc>
        <w:tc>
          <w:tcPr>
            <w:tcW w:w="3540" w:type="pct"/>
            <w:noWrap w:val="0"/>
            <w:vAlign w:val="center"/>
          </w:tcPr>
          <w:p>
            <w:pPr>
              <w:jc w:val="left"/>
              <w:rPr>
                <w:rFonts w:hint="eastAsia"/>
                <w:color w:val="auto"/>
                <w:kern w:val="0"/>
                <w:sz w:val="24"/>
                <w:szCs w:val="24"/>
              </w:rPr>
            </w:pPr>
            <w:r>
              <w:rPr>
                <w:rFonts w:hint="eastAsia"/>
                <w:color w:val="auto"/>
                <w:kern w:val="0"/>
                <w:sz w:val="24"/>
                <w:szCs w:val="24"/>
              </w:rPr>
              <w:t>对供应商提供的质量保证措施的完善性、合理性、针对性、可行性进行评分：</w:t>
            </w:r>
          </w:p>
          <w:p>
            <w:pPr>
              <w:jc w:val="left"/>
              <w:rPr>
                <w:rFonts w:hint="eastAsia"/>
                <w:color w:val="auto"/>
                <w:kern w:val="0"/>
                <w:sz w:val="24"/>
                <w:szCs w:val="24"/>
              </w:rPr>
            </w:pPr>
            <w:r>
              <w:rPr>
                <w:rFonts w:hint="eastAsia"/>
                <w:color w:val="auto"/>
                <w:kern w:val="0"/>
                <w:sz w:val="24"/>
                <w:szCs w:val="24"/>
                <w:lang w:val="en-US" w:eastAsia="zh-CN"/>
              </w:rPr>
              <w:t>1、</w:t>
            </w:r>
            <w:r>
              <w:rPr>
                <w:rFonts w:hint="eastAsia"/>
                <w:color w:val="auto"/>
                <w:kern w:val="0"/>
                <w:sz w:val="24"/>
                <w:szCs w:val="24"/>
              </w:rPr>
              <w:t>对本项目的重点和难点认识深刻，分析透彻，并有良好的质量保证措施和解决方案的，得</w:t>
            </w:r>
            <w:r>
              <w:rPr>
                <w:rFonts w:hint="eastAsia"/>
                <w:color w:val="auto"/>
                <w:kern w:val="0"/>
                <w:sz w:val="24"/>
                <w:szCs w:val="24"/>
                <w:lang w:val="en-US" w:eastAsia="zh-CN"/>
              </w:rPr>
              <w:t>10</w:t>
            </w:r>
            <w:r>
              <w:rPr>
                <w:rFonts w:hint="eastAsia"/>
                <w:color w:val="auto"/>
                <w:kern w:val="0"/>
                <w:sz w:val="24"/>
                <w:szCs w:val="24"/>
              </w:rPr>
              <w:t>分；</w:t>
            </w:r>
          </w:p>
          <w:p>
            <w:pPr>
              <w:jc w:val="left"/>
              <w:rPr>
                <w:rFonts w:hint="eastAsia"/>
                <w:color w:val="auto"/>
                <w:kern w:val="0"/>
                <w:sz w:val="24"/>
                <w:szCs w:val="24"/>
              </w:rPr>
            </w:pPr>
            <w:r>
              <w:rPr>
                <w:rFonts w:hint="eastAsia"/>
                <w:color w:val="auto"/>
                <w:kern w:val="0"/>
                <w:sz w:val="24"/>
                <w:szCs w:val="24"/>
                <w:lang w:val="en-US" w:eastAsia="zh-CN"/>
              </w:rPr>
              <w:t>2、</w:t>
            </w:r>
            <w:r>
              <w:rPr>
                <w:rFonts w:hint="eastAsia"/>
                <w:color w:val="auto"/>
                <w:kern w:val="0"/>
                <w:sz w:val="24"/>
                <w:szCs w:val="24"/>
              </w:rPr>
              <w:t>对本项目的重点和难点有</w:t>
            </w:r>
            <w:r>
              <w:rPr>
                <w:rFonts w:hint="eastAsia"/>
                <w:color w:val="auto"/>
                <w:sz w:val="24"/>
                <w:szCs w:val="24"/>
                <w:lang w:val="en-US" w:eastAsia="zh-CN"/>
              </w:rPr>
              <w:t>比较充分的</w:t>
            </w:r>
            <w:r>
              <w:rPr>
                <w:rFonts w:hint="eastAsia"/>
                <w:color w:val="auto"/>
                <w:kern w:val="0"/>
                <w:sz w:val="24"/>
                <w:szCs w:val="24"/>
              </w:rPr>
              <w:t>认识，有基本的质量保证措施和解决方案的得</w:t>
            </w:r>
            <w:r>
              <w:rPr>
                <w:rFonts w:hint="eastAsia"/>
                <w:color w:val="auto"/>
                <w:kern w:val="0"/>
                <w:sz w:val="24"/>
                <w:szCs w:val="24"/>
                <w:lang w:val="en-US" w:eastAsia="zh-CN"/>
              </w:rPr>
              <w:t>6</w:t>
            </w:r>
            <w:r>
              <w:rPr>
                <w:rFonts w:hint="eastAsia"/>
                <w:color w:val="auto"/>
                <w:kern w:val="0"/>
                <w:sz w:val="24"/>
                <w:szCs w:val="24"/>
              </w:rPr>
              <w:t>分；</w:t>
            </w:r>
          </w:p>
          <w:p>
            <w:pPr>
              <w:jc w:val="left"/>
              <w:rPr>
                <w:rFonts w:hint="eastAsia"/>
                <w:color w:val="auto"/>
                <w:kern w:val="0"/>
                <w:sz w:val="24"/>
                <w:szCs w:val="24"/>
              </w:rPr>
            </w:pPr>
            <w:r>
              <w:rPr>
                <w:rFonts w:hint="eastAsia"/>
                <w:color w:val="auto"/>
                <w:kern w:val="0"/>
                <w:sz w:val="24"/>
                <w:szCs w:val="24"/>
                <w:lang w:val="en-US" w:eastAsia="zh-CN"/>
              </w:rPr>
              <w:t>3、</w:t>
            </w:r>
            <w:r>
              <w:rPr>
                <w:rFonts w:hint="eastAsia"/>
                <w:color w:val="auto"/>
                <w:kern w:val="0"/>
                <w:sz w:val="24"/>
                <w:szCs w:val="24"/>
              </w:rPr>
              <w:t>对本项目的重点和难点有</w:t>
            </w:r>
            <w:r>
              <w:rPr>
                <w:rFonts w:hint="eastAsia"/>
                <w:color w:val="auto"/>
                <w:sz w:val="24"/>
                <w:szCs w:val="24"/>
                <w:lang w:val="en-US" w:eastAsia="zh-CN"/>
              </w:rPr>
              <w:t>基本</w:t>
            </w:r>
            <w:r>
              <w:rPr>
                <w:rFonts w:hint="eastAsia"/>
                <w:color w:val="auto"/>
                <w:kern w:val="0"/>
                <w:sz w:val="24"/>
                <w:szCs w:val="24"/>
              </w:rPr>
              <w:t>认识，但无有效的质量保证措施和解决方案的，得</w:t>
            </w:r>
            <w:r>
              <w:rPr>
                <w:rFonts w:hint="eastAsia"/>
                <w:color w:val="auto"/>
                <w:kern w:val="0"/>
                <w:sz w:val="24"/>
                <w:szCs w:val="24"/>
                <w:lang w:val="en-US" w:eastAsia="zh-CN"/>
              </w:rPr>
              <w:t>2</w:t>
            </w:r>
            <w:r>
              <w:rPr>
                <w:rFonts w:hint="eastAsia"/>
                <w:color w:val="auto"/>
                <w:kern w:val="0"/>
                <w:sz w:val="24"/>
                <w:szCs w:val="24"/>
              </w:rPr>
              <w:t>分；</w:t>
            </w:r>
          </w:p>
          <w:p>
            <w:pPr>
              <w:jc w:val="left"/>
              <w:rPr>
                <w:rFonts w:hint="eastAsia"/>
                <w:color w:val="auto"/>
                <w:kern w:val="0"/>
                <w:sz w:val="24"/>
                <w:szCs w:val="24"/>
              </w:rPr>
            </w:pPr>
            <w:r>
              <w:rPr>
                <w:rFonts w:hint="eastAsia"/>
                <w:color w:val="auto"/>
                <w:kern w:val="0"/>
                <w:sz w:val="24"/>
                <w:szCs w:val="24"/>
                <w:lang w:val="en-US" w:eastAsia="zh-CN"/>
              </w:rPr>
              <w:t>4、</w:t>
            </w:r>
            <w:r>
              <w:rPr>
                <w:rFonts w:hint="eastAsia"/>
                <w:color w:val="auto"/>
                <w:kern w:val="0"/>
                <w:sz w:val="24"/>
                <w:szCs w:val="24"/>
              </w:rPr>
              <w:t>未有描述的，得0分。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027" w:type="pct"/>
            <w:noWrap w:val="0"/>
            <w:vAlign w:val="center"/>
          </w:tcPr>
          <w:p>
            <w:pPr>
              <w:jc w:val="center"/>
              <w:rPr>
                <w:rFonts w:hint="eastAsia"/>
                <w:color w:val="auto"/>
                <w:sz w:val="24"/>
                <w:szCs w:val="24"/>
              </w:rPr>
            </w:pPr>
            <w:r>
              <w:rPr>
                <w:rFonts w:hint="eastAsia"/>
                <w:color w:val="auto"/>
                <w:sz w:val="24"/>
                <w:szCs w:val="24"/>
              </w:rPr>
              <w:t>进度保证</w:t>
            </w:r>
          </w:p>
          <w:p>
            <w:pPr>
              <w:jc w:val="center"/>
              <w:rPr>
                <w:color w:val="auto"/>
                <w:sz w:val="24"/>
                <w:szCs w:val="24"/>
              </w:rPr>
            </w:pPr>
            <w:r>
              <w:rPr>
                <w:rFonts w:hint="eastAsia"/>
                <w:color w:val="auto"/>
                <w:sz w:val="24"/>
                <w:szCs w:val="24"/>
              </w:rPr>
              <w:t>措施</w:t>
            </w:r>
          </w:p>
        </w:tc>
        <w:tc>
          <w:tcPr>
            <w:tcW w:w="432" w:type="pct"/>
            <w:noWrap w:val="0"/>
            <w:vAlign w:val="center"/>
          </w:tcPr>
          <w:p>
            <w:pPr>
              <w:jc w:val="center"/>
              <w:rPr>
                <w:rFonts w:hint="eastAsia" w:eastAsia="宋体"/>
                <w:color w:val="auto"/>
                <w:sz w:val="24"/>
                <w:szCs w:val="24"/>
                <w:lang w:eastAsia="zh-CN"/>
              </w:rPr>
            </w:pPr>
            <w:r>
              <w:rPr>
                <w:rFonts w:hint="eastAsia"/>
                <w:color w:val="auto"/>
                <w:sz w:val="24"/>
                <w:szCs w:val="24"/>
              </w:rPr>
              <w:t>1</w:t>
            </w:r>
            <w:r>
              <w:rPr>
                <w:rFonts w:hint="eastAsia"/>
                <w:color w:val="auto"/>
                <w:sz w:val="24"/>
                <w:szCs w:val="24"/>
                <w:lang w:val="en-US" w:eastAsia="zh-CN"/>
              </w:rPr>
              <w:t>0</w:t>
            </w:r>
          </w:p>
        </w:tc>
        <w:tc>
          <w:tcPr>
            <w:tcW w:w="3540" w:type="pct"/>
            <w:noWrap w:val="0"/>
            <w:vAlign w:val="center"/>
          </w:tcPr>
          <w:p>
            <w:pPr>
              <w:autoSpaceDE w:val="0"/>
              <w:autoSpaceDN w:val="0"/>
              <w:adjustRightInd w:val="0"/>
              <w:jc w:val="left"/>
              <w:rPr>
                <w:rFonts w:hint="eastAsia"/>
                <w:color w:val="auto"/>
              </w:rPr>
            </w:pPr>
            <w:r>
              <w:rPr>
                <w:rFonts w:hint="eastAsia"/>
                <w:color w:val="auto"/>
                <w:kern w:val="0"/>
                <w:sz w:val="24"/>
                <w:szCs w:val="24"/>
              </w:rPr>
              <w:t>对供应商进度</w:t>
            </w:r>
            <w:r>
              <w:rPr>
                <w:rFonts w:hint="eastAsia"/>
                <w:color w:val="auto"/>
                <w:kern w:val="0"/>
                <w:sz w:val="24"/>
                <w:szCs w:val="24"/>
                <w:lang w:val="en-US" w:eastAsia="zh-CN"/>
              </w:rPr>
              <w:t>计划以及</w:t>
            </w:r>
            <w:r>
              <w:rPr>
                <w:rFonts w:hint="eastAsia"/>
                <w:color w:val="auto"/>
                <w:kern w:val="0"/>
                <w:sz w:val="24"/>
                <w:szCs w:val="24"/>
              </w:rPr>
              <w:t>进度保证措施是否齐全，能否全面响应招标文件要求等方面进行评分：</w:t>
            </w:r>
          </w:p>
          <w:p>
            <w:pPr>
              <w:numPr>
                <w:ilvl w:val="0"/>
                <w:numId w:val="4"/>
              </w:numPr>
              <w:autoSpaceDE w:val="0"/>
              <w:autoSpaceDN w:val="0"/>
              <w:adjustRightInd w:val="0"/>
              <w:jc w:val="left"/>
              <w:rPr>
                <w:rFonts w:hint="eastAsia"/>
                <w:color w:val="auto"/>
                <w:kern w:val="0"/>
                <w:sz w:val="24"/>
                <w:szCs w:val="24"/>
              </w:rPr>
            </w:pPr>
            <w:r>
              <w:rPr>
                <w:rFonts w:hint="eastAsia"/>
                <w:color w:val="auto"/>
                <w:kern w:val="0"/>
                <w:sz w:val="24"/>
                <w:szCs w:val="24"/>
                <w:lang w:val="en-US" w:eastAsia="zh-CN"/>
              </w:rPr>
              <w:t>进度计划科学</w:t>
            </w:r>
            <w:r>
              <w:rPr>
                <w:rFonts w:hint="eastAsia"/>
                <w:color w:val="auto"/>
                <w:kern w:val="0"/>
                <w:sz w:val="24"/>
                <w:szCs w:val="24"/>
              </w:rPr>
              <w:t>合理，</w:t>
            </w:r>
            <w:r>
              <w:rPr>
                <w:rFonts w:hint="eastAsia"/>
                <w:color w:val="auto"/>
                <w:kern w:val="0"/>
                <w:sz w:val="24"/>
                <w:szCs w:val="24"/>
                <w:lang w:val="en-US" w:eastAsia="zh-CN"/>
              </w:rPr>
              <w:t>进度保证措施</w:t>
            </w:r>
            <w:r>
              <w:rPr>
                <w:rFonts w:hint="eastAsia"/>
                <w:color w:val="auto"/>
                <w:kern w:val="0"/>
                <w:sz w:val="24"/>
                <w:szCs w:val="24"/>
              </w:rPr>
              <w:t>先进</w:t>
            </w:r>
            <w:r>
              <w:rPr>
                <w:rFonts w:hint="eastAsia"/>
                <w:color w:val="auto"/>
                <w:kern w:val="0"/>
                <w:sz w:val="24"/>
                <w:szCs w:val="24"/>
                <w:lang w:eastAsia="zh-CN"/>
              </w:rPr>
              <w:t>、</w:t>
            </w:r>
            <w:r>
              <w:rPr>
                <w:rFonts w:hint="eastAsia"/>
                <w:color w:val="auto"/>
                <w:kern w:val="0"/>
                <w:sz w:val="24"/>
                <w:szCs w:val="24"/>
              </w:rPr>
              <w:t>完善的，得</w:t>
            </w:r>
            <w:r>
              <w:rPr>
                <w:rFonts w:hint="eastAsia"/>
                <w:color w:val="auto"/>
                <w:kern w:val="0"/>
                <w:sz w:val="24"/>
                <w:szCs w:val="24"/>
                <w:lang w:val="en-US" w:eastAsia="zh-CN"/>
              </w:rPr>
              <w:t>10</w:t>
            </w:r>
            <w:r>
              <w:rPr>
                <w:rFonts w:hint="eastAsia"/>
                <w:color w:val="auto"/>
                <w:kern w:val="0"/>
                <w:sz w:val="24"/>
                <w:szCs w:val="24"/>
              </w:rPr>
              <w:t>分；</w:t>
            </w:r>
          </w:p>
          <w:p>
            <w:pPr>
              <w:numPr>
                <w:ilvl w:val="0"/>
                <w:numId w:val="4"/>
              </w:numPr>
              <w:autoSpaceDE w:val="0"/>
              <w:autoSpaceDN w:val="0"/>
              <w:adjustRightInd w:val="0"/>
              <w:jc w:val="left"/>
              <w:rPr>
                <w:rFonts w:hint="eastAsia"/>
                <w:color w:val="auto"/>
                <w:kern w:val="0"/>
                <w:sz w:val="24"/>
                <w:szCs w:val="24"/>
              </w:rPr>
            </w:pPr>
            <w:r>
              <w:rPr>
                <w:rFonts w:hint="eastAsia"/>
                <w:color w:val="auto"/>
                <w:kern w:val="0"/>
                <w:sz w:val="24"/>
                <w:szCs w:val="24"/>
                <w:lang w:val="en-US" w:eastAsia="zh-CN"/>
              </w:rPr>
              <w:t>进度计划较</w:t>
            </w:r>
            <w:r>
              <w:rPr>
                <w:rFonts w:hint="eastAsia"/>
                <w:color w:val="auto"/>
                <w:kern w:val="0"/>
                <w:sz w:val="24"/>
                <w:szCs w:val="24"/>
              </w:rPr>
              <w:t>合理，</w:t>
            </w:r>
            <w:r>
              <w:rPr>
                <w:rFonts w:hint="eastAsia"/>
                <w:color w:val="auto"/>
                <w:kern w:val="0"/>
                <w:sz w:val="24"/>
                <w:szCs w:val="24"/>
                <w:lang w:val="en-US" w:eastAsia="zh-CN"/>
              </w:rPr>
              <w:t>进度保证措施</w:t>
            </w:r>
            <w:r>
              <w:rPr>
                <w:rFonts w:hint="eastAsia"/>
                <w:color w:val="auto"/>
                <w:kern w:val="0"/>
                <w:sz w:val="24"/>
                <w:szCs w:val="24"/>
              </w:rPr>
              <w:t>基本明确</w:t>
            </w:r>
            <w:r>
              <w:rPr>
                <w:rFonts w:hint="eastAsia"/>
                <w:color w:val="auto"/>
                <w:kern w:val="0"/>
                <w:sz w:val="24"/>
                <w:szCs w:val="24"/>
                <w:lang w:val="en-US" w:eastAsia="zh-CN"/>
              </w:rPr>
              <w:t>、完善</w:t>
            </w:r>
            <w:r>
              <w:rPr>
                <w:rFonts w:hint="eastAsia"/>
                <w:color w:val="auto"/>
                <w:kern w:val="0"/>
                <w:sz w:val="24"/>
                <w:szCs w:val="24"/>
              </w:rPr>
              <w:t>的，得</w:t>
            </w:r>
            <w:r>
              <w:rPr>
                <w:rFonts w:hint="eastAsia"/>
                <w:color w:val="auto"/>
                <w:kern w:val="0"/>
                <w:sz w:val="24"/>
                <w:szCs w:val="24"/>
                <w:lang w:val="en-US" w:eastAsia="zh-CN"/>
              </w:rPr>
              <w:t>6</w:t>
            </w:r>
            <w:r>
              <w:rPr>
                <w:rFonts w:hint="eastAsia"/>
                <w:color w:val="auto"/>
                <w:kern w:val="0"/>
                <w:sz w:val="24"/>
                <w:szCs w:val="24"/>
              </w:rPr>
              <w:t>分；</w:t>
            </w:r>
            <w:r>
              <w:rPr>
                <w:rFonts w:hint="eastAsia"/>
                <w:color w:val="auto"/>
                <w:kern w:val="0"/>
                <w:sz w:val="24"/>
                <w:szCs w:val="24"/>
                <w:lang w:val="en-US" w:eastAsia="zh-CN"/>
              </w:rPr>
              <w:t>m</w:t>
            </w:r>
          </w:p>
          <w:p>
            <w:pPr>
              <w:autoSpaceDE w:val="0"/>
              <w:autoSpaceDN w:val="0"/>
              <w:adjustRightInd w:val="0"/>
              <w:jc w:val="left"/>
              <w:rPr>
                <w:rFonts w:hint="eastAsia"/>
                <w:color w:val="auto"/>
                <w:kern w:val="0"/>
                <w:sz w:val="24"/>
                <w:szCs w:val="24"/>
              </w:rPr>
            </w:pPr>
            <w:r>
              <w:rPr>
                <w:rFonts w:hint="eastAsia"/>
                <w:color w:val="auto"/>
                <w:kern w:val="0"/>
                <w:sz w:val="24"/>
                <w:szCs w:val="24"/>
                <w:lang w:val="en-US" w:eastAsia="zh-CN"/>
              </w:rPr>
              <w:t>3、进度计划基本合理</w:t>
            </w:r>
            <w:r>
              <w:rPr>
                <w:rFonts w:hint="eastAsia"/>
                <w:color w:val="auto"/>
                <w:kern w:val="0"/>
                <w:sz w:val="24"/>
                <w:szCs w:val="24"/>
              </w:rPr>
              <w:t>，</w:t>
            </w:r>
            <w:r>
              <w:rPr>
                <w:rFonts w:hint="eastAsia"/>
                <w:color w:val="auto"/>
                <w:kern w:val="0"/>
                <w:sz w:val="24"/>
                <w:szCs w:val="24"/>
                <w:lang w:val="en-US" w:eastAsia="zh-CN"/>
              </w:rPr>
              <w:t>进度保证措施</w:t>
            </w:r>
            <w:r>
              <w:rPr>
                <w:rFonts w:hint="eastAsia"/>
                <w:color w:val="auto"/>
                <w:kern w:val="0"/>
                <w:sz w:val="24"/>
                <w:szCs w:val="24"/>
              </w:rPr>
              <w:t>有缺失的，得</w:t>
            </w:r>
            <w:r>
              <w:rPr>
                <w:rFonts w:hint="eastAsia"/>
                <w:color w:val="auto"/>
                <w:kern w:val="0"/>
                <w:sz w:val="24"/>
                <w:szCs w:val="24"/>
                <w:lang w:val="en-US" w:eastAsia="zh-CN"/>
              </w:rPr>
              <w:t>2</w:t>
            </w:r>
            <w:r>
              <w:rPr>
                <w:rFonts w:hint="eastAsia"/>
                <w:color w:val="auto"/>
                <w:kern w:val="0"/>
                <w:sz w:val="24"/>
                <w:szCs w:val="24"/>
              </w:rPr>
              <w:t>分；</w:t>
            </w:r>
          </w:p>
          <w:p>
            <w:pPr>
              <w:autoSpaceDE w:val="0"/>
              <w:autoSpaceDN w:val="0"/>
              <w:adjustRightInd w:val="0"/>
              <w:jc w:val="left"/>
              <w:rPr>
                <w:bCs/>
                <w:color w:val="auto"/>
                <w:sz w:val="24"/>
                <w:szCs w:val="24"/>
              </w:rPr>
            </w:pPr>
            <w:r>
              <w:rPr>
                <w:rFonts w:hint="eastAsia"/>
                <w:color w:val="auto"/>
                <w:kern w:val="0"/>
                <w:sz w:val="24"/>
                <w:szCs w:val="24"/>
                <w:lang w:val="en-US" w:eastAsia="zh-CN"/>
              </w:rPr>
              <w:t>4、</w:t>
            </w:r>
            <w:r>
              <w:rPr>
                <w:rFonts w:hint="eastAsia"/>
                <w:color w:val="auto"/>
                <w:kern w:val="0"/>
                <w:sz w:val="24"/>
                <w:szCs w:val="24"/>
              </w:rPr>
              <w:t>未有描述的，得0分。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027" w:type="pct"/>
            <w:noWrap w:val="0"/>
            <w:vAlign w:val="center"/>
          </w:tcPr>
          <w:p>
            <w:pPr>
              <w:jc w:val="center"/>
              <w:rPr>
                <w:color w:val="auto"/>
                <w:sz w:val="24"/>
                <w:szCs w:val="24"/>
              </w:rPr>
            </w:pPr>
            <w:r>
              <w:rPr>
                <w:color w:val="auto"/>
                <w:sz w:val="24"/>
                <w:szCs w:val="24"/>
              </w:rPr>
              <w:t>供应商</w:t>
            </w:r>
            <w:r>
              <w:rPr>
                <w:rFonts w:hint="eastAsia"/>
                <w:color w:val="auto"/>
                <w:sz w:val="24"/>
                <w:szCs w:val="24"/>
                <w:lang w:val="en-US" w:eastAsia="zh-CN"/>
              </w:rPr>
              <w:t>能力</w:t>
            </w:r>
          </w:p>
        </w:tc>
        <w:tc>
          <w:tcPr>
            <w:tcW w:w="432" w:type="pct"/>
            <w:noWrap w:val="0"/>
            <w:vAlign w:val="center"/>
          </w:tcPr>
          <w:p>
            <w:pPr>
              <w:jc w:val="center"/>
              <w:rPr>
                <w:rFonts w:hint="default" w:eastAsia="宋体"/>
                <w:color w:val="auto"/>
                <w:sz w:val="24"/>
                <w:szCs w:val="24"/>
                <w:lang w:val="en-US" w:eastAsia="zh-CN"/>
              </w:rPr>
            </w:pPr>
            <w:r>
              <w:rPr>
                <w:rFonts w:hint="eastAsia"/>
                <w:color w:val="auto"/>
                <w:sz w:val="24"/>
                <w:szCs w:val="24"/>
                <w:lang w:eastAsia="zh-CN"/>
              </w:rPr>
              <w:t>1</w:t>
            </w:r>
            <w:r>
              <w:rPr>
                <w:rFonts w:hint="eastAsia"/>
                <w:color w:val="auto"/>
                <w:sz w:val="24"/>
                <w:szCs w:val="24"/>
                <w:lang w:val="en-US" w:eastAsia="zh-CN"/>
              </w:rPr>
              <w:t>8</w:t>
            </w:r>
          </w:p>
        </w:tc>
        <w:tc>
          <w:tcPr>
            <w:tcW w:w="3540" w:type="pct"/>
            <w:noWrap w:val="0"/>
            <w:vAlign w:val="center"/>
          </w:tcPr>
          <w:p>
            <w:pPr>
              <w:numPr>
                <w:ilvl w:val="0"/>
                <w:numId w:val="0"/>
              </w:numPr>
              <w:jc w:val="left"/>
              <w:rPr>
                <w:rFonts w:hint="eastAsia"/>
                <w:bCs/>
                <w:color w:val="auto"/>
                <w:sz w:val="24"/>
                <w:szCs w:val="24"/>
                <w:highlight w:val="none"/>
                <w:lang w:eastAsia="zh-CN"/>
              </w:rPr>
            </w:pPr>
            <w:r>
              <w:rPr>
                <w:rFonts w:hint="eastAsia"/>
                <w:bCs/>
                <w:color w:val="auto"/>
                <w:sz w:val="24"/>
                <w:szCs w:val="24"/>
                <w:highlight w:val="none"/>
                <w:lang w:val="en-US" w:eastAsia="zh-CN"/>
              </w:rPr>
              <w:t>1、</w:t>
            </w:r>
            <w:r>
              <w:rPr>
                <w:rFonts w:hint="eastAsia"/>
                <w:bCs/>
                <w:color w:val="auto"/>
                <w:sz w:val="24"/>
                <w:szCs w:val="24"/>
                <w:highlight w:val="none"/>
              </w:rPr>
              <w:t>供应商</w:t>
            </w:r>
            <w:r>
              <w:rPr>
                <w:rFonts w:hint="eastAsia"/>
                <w:bCs/>
                <w:color w:val="auto"/>
                <w:sz w:val="24"/>
                <w:szCs w:val="24"/>
                <w:highlight w:val="none"/>
                <w:u w:val="none"/>
                <w:lang w:val="en-US" w:eastAsia="zh-CN"/>
              </w:rPr>
              <w:t>提供</w:t>
            </w:r>
            <w:r>
              <w:rPr>
                <w:rFonts w:hint="eastAsia"/>
                <w:bCs/>
                <w:color w:val="auto"/>
                <w:sz w:val="24"/>
                <w:szCs w:val="24"/>
                <w:highlight w:val="none"/>
                <w:u w:val="none"/>
              </w:rPr>
              <w:t>20</w:t>
            </w:r>
            <w:r>
              <w:rPr>
                <w:rFonts w:hint="eastAsia"/>
                <w:bCs/>
                <w:color w:val="auto"/>
                <w:sz w:val="24"/>
                <w:szCs w:val="24"/>
                <w:highlight w:val="none"/>
                <w:u w:val="none"/>
                <w:lang w:val="en-US" w:eastAsia="zh-CN"/>
              </w:rPr>
              <w:t>20</w:t>
            </w:r>
            <w:r>
              <w:rPr>
                <w:rFonts w:hint="eastAsia"/>
                <w:bCs/>
                <w:color w:val="auto"/>
                <w:sz w:val="24"/>
                <w:szCs w:val="24"/>
                <w:highlight w:val="none"/>
                <w:u w:val="none"/>
              </w:rPr>
              <w:t>年以来覆盖</w:t>
            </w:r>
            <w:r>
              <w:rPr>
                <w:rFonts w:hint="eastAsia"/>
                <w:bCs/>
                <w:color w:val="auto"/>
                <w:sz w:val="24"/>
                <w:szCs w:val="24"/>
                <w:highlight w:val="none"/>
                <w:u w:val="none"/>
                <w:lang w:val="en-US" w:eastAsia="zh-CN"/>
              </w:rPr>
              <w:t>崇川区</w:t>
            </w:r>
            <w:r>
              <w:rPr>
                <w:rFonts w:hint="eastAsia"/>
                <w:bCs/>
                <w:color w:val="auto"/>
                <w:sz w:val="24"/>
                <w:szCs w:val="24"/>
                <w:highlight w:val="none"/>
                <w:u w:val="none"/>
              </w:rPr>
              <w:t>的高分辨率遥感影像（≤</w:t>
            </w:r>
            <w:r>
              <w:rPr>
                <w:rFonts w:hint="eastAsia"/>
                <w:bCs/>
                <w:color w:val="auto"/>
                <w:sz w:val="24"/>
                <w:szCs w:val="24"/>
                <w:highlight w:val="none"/>
                <w:u w:val="none"/>
                <w:lang w:val="en-US" w:eastAsia="zh-CN"/>
              </w:rPr>
              <w:t>0.8</w:t>
            </w:r>
            <w:r>
              <w:rPr>
                <w:rFonts w:hint="eastAsia"/>
                <w:bCs/>
                <w:color w:val="auto"/>
                <w:sz w:val="24"/>
                <w:szCs w:val="24"/>
                <w:highlight w:val="none"/>
                <w:u w:val="none"/>
              </w:rPr>
              <w:t>米）数据资料的，</w:t>
            </w:r>
            <w:r>
              <w:rPr>
                <w:rFonts w:hint="eastAsia"/>
                <w:bCs/>
                <w:color w:val="auto"/>
                <w:sz w:val="24"/>
                <w:szCs w:val="24"/>
                <w:highlight w:val="none"/>
                <w:u w:val="none"/>
                <w:lang w:val="en-US" w:eastAsia="zh-CN"/>
              </w:rPr>
              <w:t>承诺</w:t>
            </w:r>
            <w:r>
              <w:rPr>
                <w:rFonts w:hint="eastAsia"/>
                <w:bCs/>
                <w:color w:val="auto"/>
                <w:sz w:val="24"/>
                <w:szCs w:val="24"/>
                <w:highlight w:val="none"/>
                <w:u w:val="none"/>
              </w:rPr>
              <w:t>每提供一个年份全覆盖影像的，得1分，最高得3分；</w:t>
            </w:r>
            <w:r>
              <w:rPr>
                <w:rFonts w:hint="eastAsia"/>
                <w:b/>
                <w:bCs/>
                <w:color w:val="auto"/>
                <w:kern w:val="0"/>
                <w:sz w:val="24"/>
                <w:szCs w:val="24"/>
                <w:highlight w:val="none"/>
              </w:rPr>
              <w:t>须提供承诺书</w:t>
            </w:r>
            <w:r>
              <w:rPr>
                <w:rFonts w:hint="eastAsia"/>
                <w:b/>
                <w:bCs w:val="0"/>
                <w:color w:val="auto"/>
                <w:sz w:val="24"/>
                <w:szCs w:val="24"/>
                <w:highlight w:val="none"/>
              </w:rPr>
              <w:t>并加盖单位公章</w:t>
            </w:r>
            <w:r>
              <w:rPr>
                <w:rFonts w:hint="eastAsia"/>
                <w:b/>
                <w:bCs w:val="0"/>
                <w:color w:val="auto"/>
                <w:sz w:val="24"/>
                <w:szCs w:val="24"/>
                <w:highlight w:val="none"/>
                <w:lang w:eastAsia="zh-CN"/>
              </w:rPr>
              <w:t>。</w:t>
            </w:r>
          </w:p>
          <w:p>
            <w:pPr>
              <w:jc w:val="left"/>
              <w:rPr>
                <w:rFonts w:hint="eastAsia"/>
                <w:color w:val="auto"/>
                <w:highlight w:val="none"/>
              </w:rPr>
            </w:pPr>
            <w:r>
              <w:rPr>
                <w:rFonts w:hint="eastAsia"/>
                <w:bCs/>
                <w:color w:val="auto"/>
                <w:sz w:val="24"/>
                <w:szCs w:val="24"/>
                <w:highlight w:val="none"/>
                <w:lang w:val="en-US" w:eastAsia="zh-CN"/>
              </w:rPr>
              <w:t>2、</w:t>
            </w:r>
            <w:r>
              <w:rPr>
                <w:rFonts w:hint="eastAsia"/>
                <w:bCs/>
                <w:color w:val="auto"/>
                <w:sz w:val="24"/>
                <w:szCs w:val="24"/>
                <w:highlight w:val="none"/>
              </w:rPr>
              <w:t>供应商</w:t>
            </w:r>
            <w:r>
              <w:rPr>
                <w:rFonts w:hint="eastAsia"/>
                <w:bCs/>
                <w:color w:val="auto"/>
                <w:sz w:val="24"/>
                <w:szCs w:val="24"/>
                <w:highlight w:val="none"/>
                <w:lang w:val="en-US" w:eastAsia="zh-CN"/>
              </w:rPr>
              <w:t>提供</w:t>
            </w:r>
            <w:r>
              <w:rPr>
                <w:rFonts w:hint="eastAsia"/>
                <w:bCs/>
                <w:color w:val="auto"/>
                <w:sz w:val="24"/>
                <w:szCs w:val="24"/>
                <w:highlight w:val="none"/>
              </w:rPr>
              <w:t>20</w:t>
            </w:r>
            <w:r>
              <w:rPr>
                <w:rFonts w:hint="eastAsia"/>
                <w:bCs/>
                <w:color w:val="auto"/>
                <w:sz w:val="24"/>
                <w:szCs w:val="24"/>
                <w:highlight w:val="none"/>
                <w:lang w:val="en-US" w:eastAsia="zh-CN"/>
              </w:rPr>
              <w:t>25</w:t>
            </w:r>
            <w:r>
              <w:rPr>
                <w:rFonts w:hint="eastAsia"/>
                <w:bCs/>
                <w:color w:val="auto"/>
                <w:sz w:val="24"/>
                <w:szCs w:val="24"/>
                <w:highlight w:val="none"/>
              </w:rPr>
              <w:t>年覆盖</w:t>
            </w:r>
            <w:r>
              <w:rPr>
                <w:rFonts w:hint="eastAsia"/>
                <w:bCs/>
                <w:color w:val="auto"/>
                <w:sz w:val="24"/>
                <w:szCs w:val="24"/>
                <w:highlight w:val="none"/>
                <w:lang w:val="en-US" w:eastAsia="zh-CN"/>
              </w:rPr>
              <w:t>崇川区</w:t>
            </w:r>
            <w:r>
              <w:rPr>
                <w:rFonts w:hint="eastAsia"/>
                <w:bCs/>
                <w:color w:val="auto"/>
                <w:sz w:val="24"/>
                <w:szCs w:val="24"/>
                <w:highlight w:val="none"/>
              </w:rPr>
              <w:t>的高分辨率遥感影像数据资料的</w:t>
            </w:r>
            <w:r>
              <w:rPr>
                <w:rFonts w:hint="eastAsia"/>
                <w:bCs/>
                <w:color w:val="auto"/>
                <w:sz w:val="24"/>
                <w:szCs w:val="24"/>
                <w:highlight w:val="none"/>
                <w:lang w:val="en-US" w:eastAsia="zh-CN"/>
              </w:rPr>
              <w:t>承诺</w:t>
            </w:r>
            <w:r>
              <w:rPr>
                <w:rFonts w:hint="eastAsia"/>
                <w:bCs/>
                <w:color w:val="auto"/>
                <w:sz w:val="24"/>
                <w:szCs w:val="24"/>
                <w:highlight w:val="none"/>
              </w:rPr>
              <w:t>，</w:t>
            </w:r>
            <w:r>
              <w:rPr>
                <w:rFonts w:hint="eastAsia"/>
                <w:color w:val="auto"/>
                <w:sz w:val="24"/>
                <w:szCs w:val="24"/>
                <w:highlight w:val="none"/>
              </w:rPr>
              <w:t>承诺提供的影像</w:t>
            </w:r>
            <w:r>
              <w:rPr>
                <w:rFonts w:hint="eastAsia"/>
                <w:bCs/>
                <w:color w:val="auto"/>
                <w:sz w:val="24"/>
                <w:szCs w:val="24"/>
                <w:highlight w:val="none"/>
                <w:lang w:val="en-US" w:eastAsia="zh-CN"/>
              </w:rPr>
              <w:t>空间分辨率</w:t>
            </w:r>
            <w:r>
              <w:rPr>
                <w:rFonts w:hint="eastAsia"/>
                <w:bCs/>
                <w:color w:val="auto"/>
                <w:sz w:val="24"/>
                <w:szCs w:val="24"/>
                <w:highlight w:val="none"/>
              </w:rPr>
              <w:t>≤</w:t>
            </w:r>
            <w:r>
              <w:rPr>
                <w:rFonts w:hint="eastAsia"/>
                <w:bCs/>
                <w:color w:val="auto"/>
                <w:sz w:val="24"/>
                <w:szCs w:val="24"/>
                <w:highlight w:val="none"/>
                <w:lang w:val="en-US" w:eastAsia="zh-CN"/>
              </w:rPr>
              <w:t>0.8</w:t>
            </w:r>
            <w:r>
              <w:rPr>
                <w:rFonts w:hint="eastAsia"/>
                <w:bCs/>
                <w:color w:val="auto"/>
                <w:sz w:val="24"/>
                <w:szCs w:val="24"/>
                <w:highlight w:val="none"/>
              </w:rPr>
              <w:t>米</w:t>
            </w:r>
            <w:r>
              <w:rPr>
                <w:rFonts w:hint="eastAsia"/>
                <w:bCs/>
                <w:color w:val="auto"/>
                <w:sz w:val="24"/>
                <w:szCs w:val="24"/>
                <w:highlight w:val="none"/>
                <w:lang w:val="en-US" w:eastAsia="zh-CN"/>
              </w:rPr>
              <w:t>的</w:t>
            </w:r>
            <w:r>
              <w:rPr>
                <w:rFonts w:hint="eastAsia"/>
                <w:bCs/>
                <w:color w:val="auto"/>
                <w:sz w:val="24"/>
                <w:szCs w:val="24"/>
                <w:highlight w:val="none"/>
              </w:rPr>
              <w:t>得</w:t>
            </w:r>
            <w:r>
              <w:rPr>
                <w:rFonts w:hint="eastAsia"/>
                <w:bCs/>
                <w:color w:val="auto"/>
                <w:sz w:val="24"/>
                <w:szCs w:val="24"/>
                <w:highlight w:val="none"/>
                <w:lang w:val="en-US" w:eastAsia="zh-CN"/>
              </w:rPr>
              <w:t>1</w:t>
            </w:r>
            <w:r>
              <w:rPr>
                <w:rFonts w:hint="eastAsia"/>
                <w:bCs/>
                <w:color w:val="auto"/>
                <w:sz w:val="24"/>
                <w:szCs w:val="24"/>
                <w:highlight w:val="none"/>
              </w:rPr>
              <w:t>分，</w:t>
            </w:r>
            <w:r>
              <w:rPr>
                <w:rFonts w:hint="eastAsia"/>
                <w:bCs/>
                <w:color w:val="auto"/>
                <w:sz w:val="24"/>
                <w:szCs w:val="24"/>
                <w:highlight w:val="none"/>
                <w:lang w:val="en-US" w:eastAsia="zh-CN"/>
              </w:rPr>
              <w:t>空间分辨率</w:t>
            </w:r>
            <w:r>
              <w:rPr>
                <w:rFonts w:hint="eastAsia"/>
                <w:bCs/>
                <w:color w:val="auto"/>
                <w:sz w:val="24"/>
                <w:szCs w:val="24"/>
                <w:highlight w:val="none"/>
              </w:rPr>
              <w:t>≤</w:t>
            </w:r>
            <w:r>
              <w:rPr>
                <w:rFonts w:hint="eastAsia"/>
                <w:bCs/>
                <w:color w:val="auto"/>
                <w:sz w:val="24"/>
                <w:szCs w:val="24"/>
                <w:highlight w:val="none"/>
                <w:lang w:val="en-US" w:eastAsia="zh-CN"/>
              </w:rPr>
              <w:t>0.75</w:t>
            </w:r>
            <w:r>
              <w:rPr>
                <w:rFonts w:hint="eastAsia"/>
                <w:bCs/>
                <w:color w:val="auto"/>
                <w:sz w:val="24"/>
                <w:szCs w:val="24"/>
                <w:highlight w:val="none"/>
              </w:rPr>
              <w:t>米</w:t>
            </w:r>
            <w:r>
              <w:rPr>
                <w:rFonts w:hint="eastAsia"/>
                <w:bCs/>
                <w:color w:val="auto"/>
                <w:sz w:val="24"/>
                <w:szCs w:val="24"/>
                <w:highlight w:val="none"/>
                <w:lang w:val="en-US" w:eastAsia="zh-CN"/>
              </w:rPr>
              <w:t>的</w:t>
            </w:r>
            <w:r>
              <w:rPr>
                <w:rFonts w:hint="eastAsia"/>
                <w:bCs/>
                <w:color w:val="auto"/>
                <w:sz w:val="24"/>
                <w:szCs w:val="24"/>
                <w:highlight w:val="none"/>
              </w:rPr>
              <w:t>得</w:t>
            </w:r>
            <w:r>
              <w:rPr>
                <w:rFonts w:hint="eastAsia"/>
                <w:bCs/>
                <w:color w:val="auto"/>
                <w:sz w:val="24"/>
                <w:szCs w:val="24"/>
                <w:highlight w:val="none"/>
                <w:lang w:val="en-US" w:eastAsia="zh-CN"/>
              </w:rPr>
              <w:t>2</w:t>
            </w:r>
            <w:r>
              <w:rPr>
                <w:rFonts w:hint="eastAsia"/>
                <w:bCs/>
                <w:color w:val="auto"/>
                <w:sz w:val="24"/>
                <w:szCs w:val="24"/>
                <w:highlight w:val="none"/>
              </w:rPr>
              <w:t>分</w:t>
            </w:r>
            <w:r>
              <w:rPr>
                <w:rFonts w:hint="eastAsia"/>
                <w:bCs/>
                <w:color w:val="auto"/>
                <w:sz w:val="24"/>
                <w:szCs w:val="24"/>
                <w:highlight w:val="none"/>
                <w:lang w:eastAsia="zh-CN"/>
              </w:rPr>
              <w:t>。</w:t>
            </w:r>
            <w:r>
              <w:rPr>
                <w:rFonts w:hint="eastAsia"/>
                <w:b/>
                <w:bCs/>
                <w:color w:val="auto"/>
                <w:kern w:val="0"/>
                <w:sz w:val="24"/>
                <w:szCs w:val="24"/>
                <w:highlight w:val="none"/>
              </w:rPr>
              <w:t>须提供承诺书</w:t>
            </w:r>
            <w:r>
              <w:rPr>
                <w:rFonts w:hint="eastAsia"/>
                <w:b/>
                <w:bCs w:val="0"/>
                <w:color w:val="auto"/>
                <w:sz w:val="24"/>
                <w:szCs w:val="24"/>
                <w:highlight w:val="none"/>
              </w:rPr>
              <w:t>并加盖单位公章</w:t>
            </w:r>
            <w:r>
              <w:rPr>
                <w:rFonts w:hint="eastAsia"/>
                <w:b/>
                <w:bCs w:val="0"/>
                <w:color w:val="auto"/>
                <w:sz w:val="24"/>
                <w:szCs w:val="24"/>
                <w:highlight w:val="none"/>
                <w:lang w:eastAsia="zh-CN"/>
              </w:rPr>
              <w:t>。</w:t>
            </w:r>
          </w:p>
          <w:p>
            <w:pPr>
              <w:jc w:val="left"/>
              <w:rPr>
                <w:rFonts w:hint="default"/>
                <w:color w:val="auto"/>
                <w:highlight w:val="none"/>
                <w:lang w:val="en-US"/>
              </w:rPr>
            </w:pPr>
            <w:r>
              <w:rPr>
                <w:rFonts w:hint="eastAsia"/>
                <w:bCs/>
                <w:color w:val="auto"/>
                <w:sz w:val="24"/>
                <w:szCs w:val="24"/>
                <w:highlight w:val="none"/>
                <w:lang w:val="en-US" w:eastAsia="zh-CN"/>
              </w:rPr>
              <w:t>3、</w:t>
            </w:r>
            <w:r>
              <w:rPr>
                <w:rFonts w:hint="eastAsia"/>
                <w:bCs/>
                <w:color w:val="auto"/>
                <w:sz w:val="24"/>
                <w:szCs w:val="24"/>
                <w:highlight w:val="none"/>
              </w:rPr>
              <w:t>供应商</w:t>
            </w:r>
            <w:r>
              <w:rPr>
                <w:rFonts w:hint="eastAsia"/>
                <w:bCs/>
                <w:color w:val="auto"/>
                <w:sz w:val="24"/>
                <w:szCs w:val="24"/>
                <w:highlight w:val="none"/>
                <w:lang w:val="en-US" w:eastAsia="zh-CN"/>
              </w:rPr>
              <w:t>提供</w:t>
            </w:r>
            <w:r>
              <w:rPr>
                <w:rFonts w:hint="eastAsia"/>
                <w:color w:val="auto"/>
                <w:sz w:val="24"/>
                <w:szCs w:val="24"/>
                <w:highlight w:val="none"/>
                <w:lang w:val="en-US" w:eastAsia="zh-CN"/>
              </w:rPr>
              <w:t>中标后投入本项目</w:t>
            </w:r>
            <w:r>
              <w:rPr>
                <w:rFonts w:hint="eastAsia"/>
                <w:b w:val="0"/>
                <w:bCs/>
                <w:color w:val="auto"/>
                <w:sz w:val="24"/>
                <w:szCs w:val="24"/>
                <w:highlight w:val="none"/>
                <w:lang w:val="en-US" w:eastAsia="zh-CN"/>
              </w:rPr>
              <w:t>无人机设备的承诺，</w:t>
            </w:r>
            <w:r>
              <w:rPr>
                <w:rFonts w:hint="eastAsia"/>
                <w:color w:val="auto"/>
                <w:sz w:val="24"/>
                <w:szCs w:val="24"/>
                <w:highlight w:val="none"/>
                <w:lang w:val="en-US" w:eastAsia="zh-CN"/>
              </w:rPr>
              <w:t>承诺投入</w:t>
            </w:r>
            <w:r>
              <w:rPr>
                <w:rFonts w:hint="eastAsia"/>
                <w:b w:val="0"/>
                <w:bCs/>
                <w:color w:val="auto"/>
                <w:sz w:val="24"/>
                <w:szCs w:val="24"/>
                <w:highlight w:val="none"/>
                <w:lang w:val="en-US" w:eastAsia="zh-CN"/>
              </w:rPr>
              <w:t>2-4架的得2分，承诺投入5架及以上的得5分</w:t>
            </w:r>
            <w:r>
              <w:rPr>
                <w:rFonts w:hint="eastAsia"/>
                <w:b/>
                <w:bCs w:val="0"/>
                <w:color w:val="auto"/>
                <w:sz w:val="24"/>
                <w:szCs w:val="24"/>
                <w:highlight w:val="none"/>
                <w:lang w:val="en-US" w:eastAsia="zh-CN"/>
              </w:rPr>
              <w:t>。</w:t>
            </w:r>
            <w:r>
              <w:rPr>
                <w:rFonts w:hint="eastAsia"/>
                <w:b/>
                <w:bCs/>
                <w:color w:val="auto"/>
                <w:kern w:val="0"/>
                <w:sz w:val="24"/>
                <w:szCs w:val="24"/>
                <w:highlight w:val="none"/>
              </w:rPr>
              <w:t>须提供承诺书</w:t>
            </w:r>
            <w:r>
              <w:rPr>
                <w:rFonts w:hint="eastAsia"/>
                <w:b/>
                <w:bCs w:val="0"/>
                <w:color w:val="auto"/>
                <w:sz w:val="24"/>
                <w:szCs w:val="24"/>
                <w:highlight w:val="none"/>
              </w:rPr>
              <w:t>并加盖单位公章</w:t>
            </w:r>
            <w:r>
              <w:rPr>
                <w:rFonts w:hint="eastAsia"/>
                <w:b/>
                <w:bCs w:val="0"/>
                <w:color w:val="auto"/>
                <w:sz w:val="24"/>
                <w:szCs w:val="24"/>
                <w:highlight w:val="none"/>
                <w:lang w:eastAsia="zh-CN"/>
              </w:rPr>
              <w:t>。</w:t>
            </w:r>
          </w:p>
          <w:p>
            <w:pPr>
              <w:jc w:val="left"/>
              <w:rPr>
                <w:rFonts w:hint="eastAsia"/>
                <w:bCs/>
                <w:color w:val="auto"/>
                <w:sz w:val="24"/>
                <w:szCs w:val="24"/>
                <w:highlight w:val="none"/>
                <w:lang w:eastAsia="zh-CN"/>
              </w:rPr>
            </w:pPr>
            <w:r>
              <w:rPr>
                <w:rFonts w:hint="eastAsia"/>
                <w:bCs/>
                <w:color w:val="auto"/>
                <w:sz w:val="24"/>
                <w:szCs w:val="24"/>
                <w:highlight w:val="none"/>
                <w:lang w:val="en-US" w:eastAsia="zh-CN"/>
              </w:rPr>
              <w:t>4、</w:t>
            </w:r>
            <w:r>
              <w:rPr>
                <w:rFonts w:hint="eastAsia"/>
                <w:bCs/>
                <w:color w:val="auto"/>
                <w:sz w:val="24"/>
                <w:szCs w:val="24"/>
                <w:highlight w:val="none"/>
              </w:rPr>
              <w:t>供应商具有生态环境监测或遥感类软件著作权或专利证书，每提供一个软件著作权或专利证书得</w:t>
            </w:r>
            <w:r>
              <w:rPr>
                <w:rFonts w:hint="eastAsia"/>
                <w:bCs/>
                <w:color w:val="auto"/>
                <w:sz w:val="24"/>
                <w:szCs w:val="24"/>
                <w:highlight w:val="none"/>
                <w:lang w:val="en-US" w:eastAsia="zh-CN"/>
              </w:rPr>
              <w:t>1</w:t>
            </w:r>
            <w:r>
              <w:rPr>
                <w:rFonts w:hint="eastAsia"/>
                <w:bCs/>
                <w:color w:val="auto"/>
                <w:sz w:val="24"/>
                <w:szCs w:val="24"/>
                <w:highlight w:val="none"/>
              </w:rPr>
              <w:t>分，本项最高得</w:t>
            </w:r>
            <w:r>
              <w:rPr>
                <w:rFonts w:hint="eastAsia"/>
                <w:bCs/>
                <w:color w:val="auto"/>
                <w:sz w:val="24"/>
                <w:szCs w:val="24"/>
                <w:highlight w:val="none"/>
                <w:lang w:val="en-US" w:eastAsia="zh-CN"/>
              </w:rPr>
              <w:t>2</w:t>
            </w:r>
            <w:r>
              <w:rPr>
                <w:rFonts w:hint="eastAsia"/>
                <w:bCs/>
                <w:color w:val="auto"/>
                <w:sz w:val="24"/>
                <w:szCs w:val="24"/>
                <w:highlight w:val="none"/>
              </w:rPr>
              <w:t>分。</w:t>
            </w:r>
            <w:r>
              <w:rPr>
                <w:rFonts w:hint="eastAsia"/>
                <w:b/>
                <w:bCs w:val="0"/>
                <w:color w:val="auto"/>
                <w:sz w:val="24"/>
                <w:szCs w:val="24"/>
                <w:highlight w:val="none"/>
                <w:lang w:val="en-US" w:eastAsia="zh-CN"/>
              </w:rPr>
              <w:t>须</w:t>
            </w:r>
            <w:r>
              <w:rPr>
                <w:rFonts w:hint="eastAsia"/>
                <w:b/>
                <w:bCs w:val="0"/>
                <w:color w:val="auto"/>
                <w:sz w:val="24"/>
                <w:szCs w:val="24"/>
                <w:highlight w:val="none"/>
              </w:rPr>
              <w:t>提供资质证书或证明文件等材料复印件并加盖单位公章</w:t>
            </w:r>
            <w:r>
              <w:rPr>
                <w:rFonts w:hint="eastAsia"/>
                <w:bCs/>
                <w:color w:val="auto"/>
                <w:sz w:val="24"/>
                <w:szCs w:val="24"/>
                <w:highlight w:val="none"/>
                <w:lang w:eastAsia="zh-CN"/>
              </w:rPr>
              <w:t>。</w:t>
            </w:r>
          </w:p>
          <w:p>
            <w:pPr>
              <w:pStyle w:val="19"/>
              <w:numPr>
                <w:ilvl w:val="0"/>
                <w:numId w:val="0"/>
              </w:numPr>
              <w:spacing w:line="360" w:lineRule="auto"/>
              <w:ind w:leftChars="0"/>
              <w:rPr>
                <w:rFonts w:hint="eastAsia"/>
                <w:highlight w:val="none"/>
              </w:rPr>
            </w:pPr>
            <w:r>
              <w:rPr>
                <w:rFonts w:hint="eastAsia" w:ascii="宋体" w:hAnsi="宋体" w:eastAsia="宋体" w:cs="宋体"/>
                <w:color w:val="auto"/>
                <w:sz w:val="24"/>
                <w:szCs w:val="24"/>
                <w:highlight w:val="none"/>
                <w:lang w:val="en-US" w:eastAsia="zh-CN"/>
              </w:rPr>
              <w:t>5、服务能力等级资质证书：投标供应商具有业务连续性管理体系认证证书及CMMI5资质证书，有一个得2分，本项最高得4分。</w:t>
            </w:r>
            <w:r>
              <w:rPr>
                <w:rFonts w:hint="eastAsia" w:ascii="宋体" w:hAnsi="宋体" w:eastAsia="宋体" w:cs="宋体"/>
                <w:b/>
                <w:bCs/>
                <w:sz w:val="24"/>
                <w:szCs w:val="24"/>
                <w:highlight w:val="none"/>
                <w:lang w:val="en-US" w:eastAsia="zh-CN"/>
              </w:rPr>
              <w:t>提供证书复印件并加盖公章，未提供的不得分。</w:t>
            </w:r>
          </w:p>
          <w:p>
            <w:pPr>
              <w:autoSpaceDE w:val="0"/>
              <w:autoSpaceDN w:val="0"/>
              <w:adjustRightInd w:val="0"/>
              <w:jc w:val="left"/>
              <w:rPr>
                <w:rFonts w:hint="default" w:eastAsia="宋体"/>
                <w:color w:val="auto"/>
                <w:highlight w:val="none"/>
                <w:lang w:val="en-US" w:eastAsia="zh-CN"/>
              </w:rPr>
            </w:pPr>
            <w:r>
              <w:rPr>
                <w:rFonts w:hint="eastAsia"/>
                <w:color w:val="auto"/>
                <w:sz w:val="24"/>
                <w:szCs w:val="24"/>
                <w:highlight w:val="none"/>
                <w:lang w:val="en-US" w:eastAsia="zh-CN"/>
              </w:rPr>
              <w:t>6、</w:t>
            </w:r>
            <w:r>
              <w:rPr>
                <w:rFonts w:hint="eastAsia"/>
                <w:color w:val="auto"/>
                <w:kern w:val="0"/>
                <w:sz w:val="24"/>
                <w:szCs w:val="24"/>
                <w:highlight w:val="none"/>
              </w:rPr>
              <w:t>供应商提供“合同履行期间，能在采购人电话通知的两小时内响应并达到指定地点的”的承诺书，得2</w:t>
            </w:r>
            <w:r>
              <w:rPr>
                <w:color w:val="auto"/>
                <w:kern w:val="0"/>
                <w:sz w:val="24"/>
                <w:szCs w:val="24"/>
                <w:highlight w:val="none"/>
              </w:rPr>
              <w:t>分</w:t>
            </w:r>
            <w:r>
              <w:rPr>
                <w:rFonts w:hint="eastAsia"/>
                <w:color w:val="auto"/>
                <w:kern w:val="0"/>
                <w:sz w:val="24"/>
                <w:szCs w:val="24"/>
                <w:highlight w:val="none"/>
              </w:rPr>
              <w:t>。</w:t>
            </w:r>
            <w:r>
              <w:rPr>
                <w:rFonts w:hint="eastAsia"/>
                <w:b/>
                <w:bCs/>
                <w:color w:val="auto"/>
                <w:kern w:val="0"/>
                <w:sz w:val="24"/>
                <w:szCs w:val="24"/>
                <w:highlight w:val="none"/>
              </w:rPr>
              <w:t>须提供承诺书</w:t>
            </w:r>
            <w:r>
              <w:rPr>
                <w:rFonts w:hint="eastAsia"/>
                <w:b/>
                <w:bCs w:val="0"/>
                <w:color w:val="auto"/>
                <w:sz w:val="24"/>
                <w:szCs w:val="24"/>
                <w:highlight w:val="none"/>
              </w:rPr>
              <w:t>并加盖单位公章</w:t>
            </w:r>
            <w:r>
              <w:rPr>
                <w:rFonts w:hint="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27" w:type="pct"/>
            <w:noWrap w:val="0"/>
            <w:vAlign w:val="center"/>
          </w:tcPr>
          <w:p>
            <w:pPr>
              <w:jc w:val="center"/>
              <w:rPr>
                <w:color w:val="auto"/>
                <w:kern w:val="0"/>
                <w:sz w:val="24"/>
                <w:szCs w:val="24"/>
              </w:rPr>
            </w:pPr>
            <w:r>
              <w:rPr>
                <w:color w:val="auto"/>
                <w:kern w:val="0"/>
                <w:sz w:val="24"/>
                <w:szCs w:val="24"/>
              </w:rPr>
              <w:t>项目</w:t>
            </w:r>
            <w:r>
              <w:rPr>
                <w:rFonts w:hint="eastAsia"/>
                <w:color w:val="auto"/>
                <w:kern w:val="0"/>
                <w:sz w:val="24"/>
                <w:szCs w:val="24"/>
              </w:rPr>
              <w:t>组成员实力</w:t>
            </w:r>
          </w:p>
        </w:tc>
        <w:tc>
          <w:tcPr>
            <w:tcW w:w="432" w:type="pct"/>
            <w:noWrap w:val="0"/>
            <w:vAlign w:val="center"/>
          </w:tcPr>
          <w:p>
            <w:pPr>
              <w:jc w:val="center"/>
              <w:rPr>
                <w:rFonts w:hint="eastAsia" w:eastAsia="宋体"/>
                <w:color w:val="auto"/>
                <w:sz w:val="24"/>
                <w:szCs w:val="24"/>
                <w:lang w:eastAsia="zh-CN"/>
              </w:rPr>
            </w:pPr>
            <w:r>
              <w:rPr>
                <w:rFonts w:hint="eastAsia"/>
                <w:color w:val="auto"/>
                <w:sz w:val="24"/>
                <w:szCs w:val="24"/>
                <w:lang w:val="en-US" w:eastAsia="zh-CN"/>
              </w:rPr>
              <w:t>6</w:t>
            </w:r>
          </w:p>
        </w:tc>
        <w:tc>
          <w:tcPr>
            <w:tcW w:w="3540" w:type="pct"/>
            <w:noWrap w:val="0"/>
            <w:vAlign w:val="center"/>
          </w:tcPr>
          <w:p>
            <w:pPr>
              <w:jc w:val="left"/>
              <w:rPr>
                <w:rFonts w:hint="eastAsia" w:eastAsia="宋体"/>
                <w:color w:val="auto"/>
                <w:sz w:val="24"/>
                <w:szCs w:val="24"/>
                <w:highlight w:val="none"/>
                <w:lang w:eastAsia="zh-CN"/>
              </w:rPr>
            </w:pPr>
            <w:r>
              <w:rPr>
                <w:rFonts w:hint="eastAsia"/>
                <w:color w:val="auto"/>
                <w:sz w:val="24"/>
                <w:szCs w:val="24"/>
                <w:highlight w:val="none"/>
              </w:rPr>
              <w:t>1</w:t>
            </w:r>
            <w:r>
              <w:rPr>
                <w:rFonts w:hint="eastAsia"/>
                <w:bCs/>
                <w:color w:val="auto"/>
                <w:sz w:val="24"/>
                <w:szCs w:val="24"/>
                <w:highlight w:val="none"/>
                <w:lang w:val="en-US" w:eastAsia="zh-CN"/>
              </w:rPr>
              <w:t>、</w:t>
            </w:r>
            <w:r>
              <w:rPr>
                <w:rFonts w:hint="eastAsia"/>
                <w:color w:val="auto"/>
                <w:sz w:val="24"/>
                <w:szCs w:val="24"/>
                <w:highlight w:val="none"/>
              </w:rPr>
              <w:t>项目负责人具有</w:t>
            </w:r>
            <w:r>
              <w:rPr>
                <w:rFonts w:hint="eastAsia"/>
                <w:color w:val="auto"/>
                <w:sz w:val="24"/>
                <w:szCs w:val="24"/>
                <w:highlight w:val="none"/>
                <w:lang w:val="en-US" w:eastAsia="zh-CN"/>
              </w:rPr>
              <w:t>民用无人驾驶航空器操控员执照</w:t>
            </w:r>
            <w:r>
              <w:rPr>
                <w:rFonts w:hint="eastAsia"/>
                <w:color w:val="auto"/>
                <w:sz w:val="24"/>
                <w:szCs w:val="24"/>
                <w:highlight w:val="none"/>
              </w:rPr>
              <w:t>的，得2分，最高得2分；</w:t>
            </w:r>
          </w:p>
          <w:p>
            <w:pPr>
              <w:jc w:val="left"/>
              <w:rPr>
                <w:rFonts w:hint="eastAsia"/>
                <w:bCs/>
                <w:color w:val="auto"/>
                <w:sz w:val="24"/>
                <w:szCs w:val="24"/>
                <w:highlight w:val="none"/>
              </w:rPr>
            </w:pPr>
            <w:r>
              <w:rPr>
                <w:rFonts w:hint="eastAsia"/>
                <w:color w:val="auto"/>
                <w:sz w:val="24"/>
                <w:szCs w:val="24"/>
                <w:highlight w:val="none"/>
                <w:lang w:val="en-US" w:eastAsia="zh-CN"/>
              </w:rPr>
              <w:t>2</w:t>
            </w:r>
            <w:r>
              <w:rPr>
                <w:rFonts w:hint="eastAsia"/>
                <w:bCs/>
                <w:color w:val="auto"/>
                <w:sz w:val="24"/>
                <w:szCs w:val="24"/>
                <w:highlight w:val="none"/>
                <w:lang w:val="en-US" w:eastAsia="zh-CN"/>
              </w:rPr>
              <w:t>、</w:t>
            </w:r>
            <w:r>
              <w:rPr>
                <w:rFonts w:hint="eastAsia"/>
                <w:color w:val="auto"/>
                <w:sz w:val="24"/>
                <w:szCs w:val="24"/>
                <w:highlight w:val="none"/>
              </w:rPr>
              <w:t>项目组成员中（除项目负责人除外）具有环保类高级工程师职称，每有1人得</w:t>
            </w:r>
            <w:r>
              <w:rPr>
                <w:rFonts w:hint="eastAsia"/>
                <w:color w:val="auto"/>
                <w:sz w:val="24"/>
                <w:szCs w:val="24"/>
                <w:highlight w:val="none"/>
                <w:lang w:val="en-US" w:eastAsia="zh-CN"/>
              </w:rPr>
              <w:t>2</w:t>
            </w:r>
            <w:r>
              <w:rPr>
                <w:rFonts w:hint="eastAsia"/>
                <w:color w:val="auto"/>
                <w:sz w:val="24"/>
                <w:szCs w:val="24"/>
                <w:highlight w:val="none"/>
              </w:rPr>
              <w:t>分，最高</w:t>
            </w:r>
            <w:r>
              <w:rPr>
                <w:rFonts w:hint="eastAsia"/>
                <w:color w:val="auto"/>
                <w:sz w:val="24"/>
                <w:szCs w:val="24"/>
                <w:highlight w:val="none"/>
                <w:lang w:val="en-US" w:eastAsia="zh-CN"/>
              </w:rPr>
              <w:t>4</w:t>
            </w:r>
            <w:r>
              <w:rPr>
                <w:rFonts w:hint="eastAsia"/>
                <w:color w:val="auto"/>
                <w:sz w:val="24"/>
                <w:szCs w:val="24"/>
                <w:highlight w:val="none"/>
              </w:rPr>
              <w:t>分。</w:t>
            </w:r>
            <w:r>
              <w:rPr>
                <w:rFonts w:hint="eastAsia"/>
                <w:b/>
                <w:bCs/>
                <w:color w:val="auto"/>
                <w:sz w:val="24"/>
                <w:szCs w:val="24"/>
                <w:highlight w:val="none"/>
              </w:rPr>
              <w:t>须同时</w:t>
            </w:r>
            <w:r>
              <w:rPr>
                <w:b/>
                <w:bCs/>
                <w:color w:val="auto"/>
                <w:sz w:val="24"/>
                <w:szCs w:val="24"/>
                <w:highlight w:val="none"/>
              </w:rPr>
              <w:t>提供</w:t>
            </w:r>
            <w:r>
              <w:rPr>
                <w:rFonts w:hint="eastAsia"/>
                <w:b/>
                <w:bCs/>
                <w:color w:val="auto"/>
                <w:sz w:val="24"/>
                <w:szCs w:val="24"/>
                <w:highlight w:val="none"/>
              </w:rPr>
              <w:t>：相关</w:t>
            </w:r>
            <w:r>
              <w:rPr>
                <w:b/>
                <w:bCs/>
                <w:color w:val="auto"/>
                <w:sz w:val="24"/>
                <w:szCs w:val="24"/>
                <w:highlight w:val="none"/>
              </w:rPr>
              <w:t>证书、供应商</w:t>
            </w:r>
            <w:r>
              <w:rPr>
                <w:rFonts w:hint="eastAsia"/>
                <w:b/>
                <w:bCs/>
                <w:color w:val="auto"/>
                <w:sz w:val="24"/>
                <w:szCs w:val="24"/>
                <w:highlight w:val="none"/>
              </w:rPr>
              <w:t>为</w:t>
            </w:r>
            <w:r>
              <w:rPr>
                <w:rFonts w:hint="eastAsia"/>
                <w:b/>
                <w:bCs/>
                <w:color w:val="auto"/>
                <w:sz w:val="24"/>
                <w:szCs w:val="24"/>
                <w:highlight w:val="none"/>
                <w:lang w:val="en-US" w:eastAsia="zh-CN"/>
              </w:rPr>
              <w:t>缴纳近三个月以来任意一个月</w:t>
            </w:r>
            <w:r>
              <w:rPr>
                <w:b/>
                <w:bCs/>
                <w:color w:val="auto"/>
                <w:sz w:val="24"/>
                <w:szCs w:val="24"/>
                <w:highlight w:val="none"/>
              </w:rPr>
              <w:t>的社会保险证明</w:t>
            </w:r>
            <w:r>
              <w:rPr>
                <w:rFonts w:hint="eastAsia"/>
                <w:b/>
                <w:bCs/>
                <w:color w:val="auto"/>
                <w:sz w:val="24"/>
                <w:szCs w:val="24"/>
                <w:highlight w:val="none"/>
              </w:rPr>
              <w:t>的复印件或扫描件，</w:t>
            </w:r>
            <w:r>
              <w:rPr>
                <w:b/>
                <w:bCs/>
                <w:color w:val="auto"/>
                <w:sz w:val="24"/>
                <w:szCs w:val="24"/>
                <w:highlight w:val="none"/>
              </w:rPr>
              <w:t>并加盖</w:t>
            </w:r>
            <w:r>
              <w:rPr>
                <w:rFonts w:hint="eastAsia"/>
                <w:b/>
                <w:bCs w:val="0"/>
                <w:color w:val="auto"/>
                <w:sz w:val="24"/>
                <w:szCs w:val="24"/>
                <w:highlight w:val="none"/>
              </w:rPr>
              <w:t>单位</w:t>
            </w:r>
            <w:r>
              <w:rPr>
                <w:b/>
                <w:bCs/>
                <w:color w:val="auto"/>
                <w:sz w:val="24"/>
                <w:szCs w:val="24"/>
                <w:highlight w:val="none"/>
              </w:rPr>
              <w:t>公章</w:t>
            </w:r>
            <w:r>
              <w:rPr>
                <w:rFonts w:hint="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27" w:type="pct"/>
            <w:noWrap w:val="0"/>
            <w:vAlign w:val="center"/>
          </w:tcPr>
          <w:p>
            <w:pPr>
              <w:jc w:val="center"/>
              <w:rPr>
                <w:rFonts w:hint="eastAsia"/>
                <w:color w:val="auto"/>
                <w:kern w:val="0"/>
                <w:sz w:val="24"/>
                <w:szCs w:val="24"/>
              </w:rPr>
            </w:pPr>
            <w:r>
              <w:rPr>
                <w:rFonts w:hint="eastAsia"/>
                <w:color w:val="auto"/>
                <w:kern w:val="0"/>
                <w:sz w:val="24"/>
                <w:szCs w:val="24"/>
              </w:rPr>
              <w:t>供应商业绩</w:t>
            </w:r>
          </w:p>
        </w:tc>
        <w:tc>
          <w:tcPr>
            <w:tcW w:w="432" w:type="pct"/>
            <w:noWrap w:val="0"/>
            <w:vAlign w:val="center"/>
          </w:tcPr>
          <w:p>
            <w:pPr>
              <w:jc w:val="center"/>
              <w:rPr>
                <w:rFonts w:hint="eastAsia" w:eastAsia="宋体"/>
                <w:color w:val="auto"/>
                <w:sz w:val="24"/>
                <w:szCs w:val="24"/>
                <w:lang w:eastAsia="zh-CN"/>
              </w:rPr>
            </w:pPr>
            <w:r>
              <w:rPr>
                <w:rFonts w:hint="eastAsia"/>
                <w:color w:val="auto"/>
                <w:sz w:val="24"/>
                <w:szCs w:val="24"/>
                <w:lang w:val="en-US" w:eastAsia="zh-CN"/>
              </w:rPr>
              <w:t>6</w:t>
            </w:r>
          </w:p>
        </w:tc>
        <w:tc>
          <w:tcPr>
            <w:tcW w:w="3540" w:type="pct"/>
            <w:noWrap w:val="0"/>
            <w:vAlign w:val="center"/>
          </w:tcPr>
          <w:p>
            <w:pPr>
              <w:pStyle w:val="2"/>
              <w:rPr>
                <w:rFonts w:hint="default" w:eastAsia="宋体"/>
                <w:color w:val="auto"/>
                <w:sz w:val="24"/>
                <w:szCs w:val="24"/>
                <w:lang w:val="en-US" w:eastAsia="zh-CN"/>
              </w:rPr>
            </w:pPr>
            <w:r>
              <w:rPr>
                <w:rFonts w:hint="eastAsia"/>
                <w:color w:val="auto"/>
                <w:sz w:val="24"/>
                <w:szCs w:val="24"/>
                <w:lang w:eastAsia="zh-CN"/>
              </w:rPr>
              <w:t>自</w:t>
            </w:r>
            <w:r>
              <w:rPr>
                <w:rFonts w:hint="eastAsia"/>
                <w:color w:val="auto"/>
                <w:sz w:val="24"/>
                <w:szCs w:val="24"/>
              </w:rPr>
              <w:t>20</w:t>
            </w:r>
            <w:r>
              <w:rPr>
                <w:rFonts w:hint="eastAsia"/>
                <w:color w:val="auto"/>
                <w:sz w:val="24"/>
                <w:szCs w:val="24"/>
                <w:lang w:val="en-US" w:eastAsia="zh-CN"/>
              </w:rPr>
              <w:t>23</w:t>
            </w:r>
            <w:r>
              <w:rPr>
                <w:rFonts w:hint="eastAsia"/>
                <w:color w:val="auto"/>
                <w:sz w:val="24"/>
                <w:szCs w:val="24"/>
              </w:rPr>
              <w:t>年1月1日以来（以合同或者委托函或协议书签订时间为准），供应商承担过</w:t>
            </w:r>
            <w:r>
              <w:rPr>
                <w:rFonts w:hint="eastAsia"/>
                <w:color w:val="auto"/>
                <w:sz w:val="24"/>
                <w:szCs w:val="24"/>
                <w:lang w:val="en-US" w:eastAsia="zh-CN"/>
              </w:rPr>
              <w:t>环境监测类</w:t>
            </w:r>
            <w:r>
              <w:rPr>
                <w:rFonts w:hint="eastAsia"/>
                <w:color w:val="auto"/>
                <w:sz w:val="24"/>
                <w:szCs w:val="24"/>
              </w:rPr>
              <w:t>工作的，每有1个得</w:t>
            </w:r>
            <w:r>
              <w:rPr>
                <w:rFonts w:hint="eastAsia"/>
                <w:color w:val="auto"/>
                <w:sz w:val="24"/>
                <w:szCs w:val="24"/>
                <w:lang w:val="en-US" w:eastAsia="zh-CN"/>
              </w:rPr>
              <w:t>3</w:t>
            </w:r>
            <w:r>
              <w:rPr>
                <w:rFonts w:hint="eastAsia"/>
                <w:color w:val="auto"/>
                <w:sz w:val="24"/>
                <w:szCs w:val="24"/>
              </w:rPr>
              <w:t>分，最多得</w:t>
            </w:r>
            <w:r>
              <w:rPr>
                <w:rFonts w:hint="eastAsia"/>
                <w:color w:val="auto"/>
                <w:sz w:val="24"/>
                <w:szCs w:val="24"/>
                <w:lang w:val="en-US" w:eastAsia="zh-CN"/>
              </w:rPr>
              <w:t>6</w:t>
            </w:r>
            <w:r>
              <w:rPr>
                <w:rFonts w:hint="eastAsia"/>
                <w:color w:val="auto"/>
                <w:sz w:val="24"/>
                <w:szCs w:val="24"/>
              </w:rPr>
              <w:t>分。</w:t>
            </w:r>
          </w:p>
          <w:p>
            <w:pPr>
              <w:pStyle w:val="2"/>
              <w:rPr>
                <w:b/>
                <w:bCs/>
                <w:color w:val="auto"/>
                <w:sz w:val="24"/>
                <w:szCs w:val="24"/>
                <w:lang w:eastAsia="zh-CN"/>
              </w:rPr>
            </w:pPr>
            <w:r>
              <w:rPr>
                <w:rFonts w:hint="eastAsia"/>
                <w:b/>
                <w:bCs/>
                <w:color w:val="auto"/>
                <w:sz w:val="24"/>
                <w:szCs w:val="24"/>
              </w:rPr>
              <w:t>须提供</w:t>
            </w:r>
            <w:r>
              <w:rPr>
                <w:b/>
                <w:bCs/>
                <w:color w:val="auto"/>
                <w:sz w:val="24"/>
                <w:szCs w:val="24"/>
              </w:rPr>
              <w:t>合同或委托函或协议书</w:t>
            </w:r>
            <w:r>
              <w:rPr>
                <w:rFonts w:hint="eastAsia"/>
                <w:b/>
                <w:bCs/>
                <w:color w:val="auto"/>
                <w:sz w:val="24"/>
                <w:szCs w:val="24"/>
                <w:lang w:eastAsia="zh-CN"/>
              </w:rPr>
              <w:t>，</w:t>
            </w:r>
            <w:r>
              <w:rPr>
                <w:b/>
                <w:bCs/>
                <w:color w:val="auto"/>
                <w:sz w:val="24"/>
                <w:szCs w:val="24"/>
              </w:rPr>
              <w:t>并加盖</w:t>
            </w:r>
            <w:r>
              <w:rPr>
                <w:rFonts w:hint="eastAsia"/>
                <w:b/>
                <w:bCs w:val="0"/>
                <w:color w:val="auto"/>
                <w:sz w:val="24"/>
                <w:szCs w:val="24"/>
              </w:rPr>
              <w:t>单位</w:t>
            </w:r>
            <w:r>
              <w:rPr>
                <w:b/>
                <w:bCs/>
                <w:color w:val="auto"/>
                <w:sz w:val="24"/>
                <w:szCs w:val="24"/>
              </w:rPr>
              <w:t>公章</w:t>
            </w:r>
            <w:r>
              <w:rPr>
                <w:rFonts w:hint="eastAsia"/>
                <w:b/>
                <w:bCs/>
                <w:color w:val="auto"/>
                <w:sz w:val="24"/>
                <w:szCs w:val="24"/>
              </w:rPr>
              <w:t>。</w:t>
            </w:r>
          </w:p>
        </w:tc>
      </w:tr>
    </w:tbl>
    <w:p>
      <w:pPr>
        <w:snapToGrid w:val="0"/>
        <w:spacing w:line="360" w:lineRule="auto"/>
        <w:ind w:firstLine="480" w:firstLineChars="200"/>
        <w:outlineLvl w:val="1"/>
        <w:rPr>
          <w:rFonts w:ascii="宋体"/>
          <w:b/>
          <w:bCs/>
          <w:sz w:val="24"/>
          <w:szCs w:val="24"/>
        </w:rPr>
      </w:pPr>
      <w:r>
        <w:rPr>
          <w:rFonts w:hint="eastAsia" w:ascii="宋体" w:hAnsi="宋体" w:cs="宋体"/>
          <w:sz w:val="24"/>
          <w:szCs w:val="24"/>
        </w:rPr>
        <w:t>注：以上打分项设得分上限，评委依据磋商文件载明的方法评分，评分四舍五入精确到小数点后两位。</w:t>
      </w:r>
    </w:p>
    <w:p>
      <w:pPr>
        <w:snapToGrid w:val="0"/>
        <w:spacing w:line="360" w:lineRule="auto"/>
        <w:ind w:firstLine="480" w:firstLineChars="200"/>
        <w:rPr>
          <w:rFonts w:ascii="宋体"/>
          <w:b w:val="0"/>
          <w:bCs w:val="0"/>
          <w:color w:val="auto"/>
          <w:sz w:val="24"/>
          <w:szCs w:val="24"/>
        </w:rPr>
      </w:pPr>
      <w:r>
        <w:rPr>
          <w:rFonts w:hint="eastAsia" w:ascii="宋体" w:hAnsi="宋体" w:cs="宋体"/>
          <w:sz w:val="24"/>
          <w:szCs w:val="24"/>
        </w:rPr>
        <w:t>（二）商务报价响应评</w:t>
      </w:r>
      <w:r>
        <w:rPr>
          <w:rFonts w:hint="eastAsia" w:ascii="宋体" w:hAnsi="宋体" w:cs="宋体"/>
          <w:b w:val="0"/>
          <w:bCs w:val="0"/>
          <w:color w:val="auto"/>
          <w:sz w:val="24"/>
          <w:szCs w:val="24"/>
        </w:rPr>
        <w:t>分（</w:t>
      </w:r>
      <w:r>
        <w:rPr>
          <w:rFonts w:hint="eastAsia" w:ascii="宋体" w:hAnsi="宋体" w:cs="宋体"/>
          <w:b w:val="0"/>
          <w:bCs w:val="0"/>
          <w:color w:val="auto"/>
          <w:sz w:val="24"/>
          <w:szCs w:val="24"/>
          <w:lang w:val="en-US" w:eastAsia="zh-CN"/>
        </w:rPr>
        <w:t>25</w:t>
      </w:r>
      <w:r>
        <w:rPr>
          <w:rFonts w:hint="eastAsia" w:ascii="宋体" w:hAnsi="宋体" w:cs="宋体"/>
          <w:b w:val="0"/>
          <w:bCs w:val="0"/>
          <w:color w:val="auto"/>
          <w:sz w:val="24"/>
          <w:szCs w:val="24"/>
        </w:rPr>
        <w:t>分）：</w:t>
      </w:r>
    </w:p>
    <w:p>
      <w:pPr>
        <w:snapToGrid w:val="0"/>
        <w:spacing w:line="360" w:lineRule="auto"/>
        <w:ind w:firstLine="480" w:firstLineChars="200"/>
        <w:textAlignment w:val="baseline"/>
        <w:rPr>
          <w:rFonts w:hint="eastAsia" w:ascii="宋体" w:hAnsi="宋体" w:cs="宋体"/>
          <w:b/>
          <w:sz w:val="24"/>
          <w:szCs w:val="24"/>
        </w:rPr>
      </w:pPr>
      <w:r>
        <w:rPr>
          <w:rFonts w:hint="eastAsia" w:ascii="宋体" w:hAnsi="宋体" w:cs="宋体"/>
          <w:b/>
          <w:sz w:val="24"/>
          <w:szCs w:val="24"/>
        </w:rPr>
        <w:t>1、本次项目最高限价为</w:t>
      </w:r>
      <w:r>
        <w:rPr>
          <w:rFonts w:hint="eastAsia" w:ascii="宋体" w:hAnsi="宋体" w:cs="宋体"/>
          <w:b/>
          <w:sz w:val="24"/>
          <w:szCs w:val="24"/>
          <w:lang w:val="en-US" w:eastAsia="zh-CN"/>
        </w:rPr>
        <w:t>98</w:t>
      </w:r>
      <w:r>
        <w:rPr>
          <w:rFonts w:hint="eastAsia" w:ascii="宋体" w:hAnsi="宋体" w:cs="宋体"/>
          <w:b/>
          <w:sz w:val="24"/>
          <w:szCs w:val="24"/>
        </w:rPr>
        <w:t>000.00元，磋商响应报价超过或等于限价的作无效响应处理。</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2、满足磋商文件要求且最终报价最低的报价为评标基准价，其商务标得分为满分10分。其他供应商的商务报价</w:t>
      </w:r>
      <w:r>
        <w:rPr>
          <w:rFonts w:hint="eastAsia" w:ascii="宋体" w:hAnsi="宋体" w:cs="宋体"/>
          <w:kern w:val="0"/>
          <w:sz w:val="24"/>
          <w:szCs w:val="24"/>
        </w:rPr>
        <w:t>响应</w:t>
      </w:r>
      <w:r>
        <w:rPr>
          <w:rFonts w:hint="eastAsia" w:ascii="宋体" w:hAnsi="宋体" w:cs="宋体"/>
          <w:sz w:val="24"/>
          <w:szCs w:val="24"/>
        </w:rPr>
        <w:t>得分按照下列公式计算：</w:t>
      </w:r>
    </w:p>
    <w:p>
      <w:pPr>
        <w:snapToGrid w:val="0"/>
        <w:spacing w:line="360" w:lineRule="auto"/>
        <w:ind w:firstLine="480" w:firstLineChars="200"/>
        <w:textAlignment w:val="baseline"/>
        <w:rPr>
          <w:rFonts w:hint="eastAsia" w:ascii="宋体" w:hAnsi="宋体" w:cs="宋体"/>
          <w:b/>
          <w:sz w:val="24"/>
          <w:szCs w:val="24"/>
        </w:rPr>
      </w:pPr>
      <w:r>
        <w:rPr>
          <w:rFonts w:hint="eastAsia" w:ascii="宋体" w:hAnsi="宋体" w:cs="宋体"/>
          <w:b/>
          <w:sz w:val="24"/>
          <w:szCs w:val="24"/>
        </w:rPr>
        <w:t>商务报价</w:t>
      </w:r>
      <w:r>
        <w:rPr>
          <w:rFonts w:hint="eastAsia" w:ascii="宋体" w:hAnsi="宋体" w:cs="宋体"/>
          <w:b/>
          <w:kern w:val="0"/>
          <w:sz w:val="24"/>
          <w:szCs w:val="24"/>
        </w:rPr>
        <w:t>响应得</w:t>
      </w:r>
      <w:r>
        <w:rPr>
          <w:rFonts w:hint="eastAsia" w:ascii="宋体" w:hAnsi="宋体" w:cs="宋体"/>
          <w:b/>
          <w:sz w:val="24"/>
          <w:szCs w:val="24"/>
        </w:rPr>
        <w:t>分=（评标基准价/磋商报价）×</w:t>
      </w:r>
      <w:r>
        <w:rPr>
          <w:rFonts w:hint="eastAsia" w:ascii="宋体" w:hAnsi="宋体" w:cs="宋体"/>
          <w:b/>
          <w:sz w:val="24"/>
          <w:szCs w:val="24"/>
          <w:lang w:val="en-US" w:eastAsia="zh-CN"/>
        </w:rPr>
        <w:t>25</w:t>
      </w:r>
      <w:r>
        <w:rPr>
          <w:rFonts w:hint="eastAsia" w:ascii="宋体" w:hAnsi="宋体" w:cs="宋体"/>
          <w:b/>
          <w:sz w:val="24"/>
          <w:szCs w:val="24"/>
        </w:rPr>
        <w:t>%×100</w:t>
      </w:r>
    </w:p>
    <w:bookmarkEnd w:id="51"/>
    <w:bookmarkEnd w:id="52"/>
    <w:bookmarkEnd w:id="53"/>
    <w:bookmarkEnd w:id="54"/>
    <w:bookmarkEnd w:id="55"/>
    <w:bookmarkEnd w:id="56"/>
    <w:bookmarkEnd w:id="57"/>
    <w:bookmarkEnd w:id="58"/>
    <w:p>
      <w:pPr>
        <w:snapToGrid w:val="0"/>
        <w:spacing w:line="360" w:lineRule="auto"/>
        <w:ind w:firstLine="480" w:firstLineChars="200"/>
        <w:rPr>
          <w:rFonts w:hint="eastAsia" w:ascii="宋体" w:hAnsi="宋体" w:cs="宋体"/>
          <w:b/>
          <w:sz w:val="24"/>
          <w:szCs w:val="24"/>
          <w:lang w:val="en-US" w:eastAsia="zh-CN"/>
        </w:rPr>
      </w:pPr>
      <w:bookmarkStart w:id="60" w:name="_Toc94585343"/>
      <w:bookmarkStart w:id="61" w:name="_Toc363573858"/>
      <w:r>
        <w:rPr>
          <w:rFonts w:hint="eastAsia" w:ascii="宋体" w:hAnsi="宋体" w:cs="宋体"/>
          <w:b/>
          <w:sz w:val="24"/>
          <w:szCs w:val="24"/>
          <w:lang w:val="en-US" w:eastAsia="zh-CN"/>
        </w:rPr>
        <w:t>3.异常低价审查</w:t>
      </w:r>
    </w:p>
    <w:p>
      <w:pPr>
        <w:snapToGrid w:val="0"/>
        <w:spacing w:line="360" w:lineRule="auto"/>
        <w:ind w:firstLine="480" w:firstLineChars="200"/>
        <w:rPr>
          <w:rFonts w:hint="eastAsia" w:ascii="宋体" w:hAnsi="宋体" w:cs="宋体"/>
          <w:b/>
          <w:sz w:val="24"/>
          <w:szCs w:val="24"/>
          <w:lang w:val="en-US" w:eastAsia="zh-CN"/>
        </w:rPr>
      </w:pPr>
      <w:r>
        <w:rPr>
          <w:rFonts w:hint="eastAsia" w:ascii="宋体" w:hAnsi="宋体" w:cs="宋体"/>
          <w:b/>
          <w:sz w:val="24"/>
          <w:szCs w:val="24"/>
          <w:lang w:val="en-US" w:eastAsia="zh-CN"/>
        </w:rPr>
        <w:t>3.1根据省财政厅《关于推动解决政府采购异常低价问题相关工作的通知》（苏财购〔2025〕62号）要求，评审过程中出现下列情形之一的，评审委员会应当启动异常低价投标（响应）审查程序：</w:t>
      </w:r>
    </w:p>
    <w:p>
      <w:pPr>
        <w:snapToGrid w:val="0"/>
        <w:spacing w:line="360" w:lineRule="auto"/>
        <w:ind w:firstLine="480" w:firstLineChars="200"/>
        <w:rPr>
          <w:rFonts w:hint="eastAsia" w:ascii="宋体" w:hAnsi="宋体" w:cs="宋体"/>
          <w:b/>
          <w:sz w:val="24"/>
          <w:szCs w:val="24"/>
          <w:lang w:val="en-US" w:eastAsia="zh-CN"/>
        </w:rPr>
      </w:pPr>
      <w:r>
        <w:rPr>
          <w:rFonts w:hint="eastAsia" w:ascii="宋体" w:hAnsi="宋体" w:cs="宋体"/>
          <w:b/>
          <w:sz w:val="24"/>
          <w:szCs w:val="24"/>
          <w:lang w:val="en-US" w:eastAsia="zh-CN"/>
        </w:rPr>
        <w:t>（1）投标(响应)报价低于采购项目预算50%的，即投标(响应)报价&lt;采购项目预算×50%;</w:t>
      </w:r>
    </w:p>
    <w:p>
      <w:pPr>
        <w:snapToGrid w:val="0"/>
        <w:spacing w:line="360" w:lineRule="auto"/>
        <w:ind w:firstLine="480" w:firstLineChars="200"/>
        <w:rPr>
          <w:rFonts w:hint="eastAsia" w:ascii="宋体" w:hAnsi="宋体" w:cs="宋体"/>
          <w:b/>
          <w:sz w:val="24"/>
          <w:szCs w:val="24"/>
          <w:lang w:val="en-US" w:eastAsia="zh-CN"/>
        </w:rPr>
      </w:pPr>
      <w:r>
        <w:rPr>
          <w:rFonts w:hint="eastAsia" w:ascii="宋体" w:hAnsi="宋体" w:cs="宋体"/>
          <w:b/>
          <w:sz w:val="24"/>
          <w:szCs w:val="24"/>
          <w:lang w:val="en-US" w:eastAsia="zh-CN"/>
        </w:rPr>
        <w:t>（2）投标(响应)报价低于采购项目最高限价45%的，即投标(响应)报价&lt;采购项目最高限价×45%;</w:t>
      </w:r>
    </w:p>
    <w:p>
      <w:pPr>
        <w:snapToGrid w:val="0"/>
        <w:spacing w:line="360" w:lineRule="auto"/>
        <w:ind w:firstLine="480" w:firstLineChars="200"/>
        <w:rPr>
          <w:rFonts w:hint="eastAsia" w:ascii="宋体" w:hAnsi="宋体" w:cs="宋体"/>
          <w:b/>
          <w:sz w:val="24"/>
          <w:szCs w:val="24"/>
          <w:lang w:val="en-US" w:eastAsia="zh-CN"/>
        </w:rPr>
      </w:pPr>
      <w:r>
        <w:rPr>
          <w:rFonts w:hint="eastAsia" w:ascii="宋体" w:hAnsi="宋体" w:cs="宋体"/>
          <w:b/>
          <w:sz w:val="24"/>
          <w:szCs w:val="24"/>
          <w:lang w:val="en-US" w:eastAsia="zh-CN"/>
        </w:rPr>
        <w:t>（3）评审委员会认定的供应商报价过低、有可能影响产品质量或者不能诚信履约的其他情形。</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lang w:val="en-US" w:eastAsia="zh-CN"/>
        </w:rPr>
        <w:t>3.2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pPr>
        <w:snapToGrid w:val="0"/>
        <w:spacing w:line="360" w:lineRule="auto"/>
        <w:ind w:firstLine="480" w:firstLineChars="200"/>
        <w:rPr>
          <w:rFonts w:hint="eastAsia" w:ascii="宋体" w:hAnsi="宋体" w:cs="宋体"/>
          <w:b/>
          <w:sz w:val="24"/>
          <w:szCs w:val="24"/>
        </w:rPr>
      </w:pPr>
    </w:p>
    <w:p>
      <w:pPr>
        <w:snapToGrid w:val="0"/>
        <w:spacing w:line="360" w:lineRule="auto"/>
        <w:ind w:firstLine="480" w:firstLineChars="200"/>
        <w:rPr>
          <w:rFonts w:ascii="宋体" w:hAnsi="宋体" w:cs="宋体"/>
          <w:b/>
          <w:sz w:val="24"/>
          <w:szCs w:val="24"/>
        </w:rPr>
      </w:pPr>
      <w:r>
        <w:rPr>
          <w:rFonts w:hint="eastAsia" w:ascii="宋体" w:hAnsi="宋体" w:cs="宋体"/>
          <w:b/>
          <w:sz w:val="24"/>
          <w:szCs w:val="24"/>
        </w:rPr>
        <w:t>六、出现下列情形之一的，作无效响应处理</w:t>
      </w:r>
    </w:p>
    <w:p>
      <w:pPr>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pPr>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、磋商响应报价超出项目预算或最高限价的；</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ascii="宋体" w:hAnsi="宋体" w:cs="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0、供应商被</w:t>
      </w:r>
      <w:r>
        <w:rPr>
          <w:rFonts w:ascii="宋体" w:hAnsi="宋体" w:cs="宋体"/>
          <w:sz w:val="24"/>
          <w:szCs w:val="24"/>
        </w:rPr>
        <w:t xml:space="preserve"> “</w:t>
      </w:r>
      <w:r>
        <w:rPr>
          <w:rFonts w:hint="eastAsia" w:ascii="宋体" w:hAnsi="宋体" w:cs="宋体"/>
          <w:sz w:val="24"/>
          <w:szCs w:val="24"/>
        </w:rPr>
        <w:t>信用中国</w:t>
      </w:r>
      <w:r>
        <w:rPr>
          <w:rFonts w:ascii="宋体" w:hAnsi="宋体" w:cs="宋体"/>
          <w:sz w:val="24"/>
          <w:szCs w:val="24"/>
        </w:rPr>
        <w:t>”</w:t>
      </w:r>
      <w:r>
        <w:rPr>
          <w:rFonts w:hint="eastAsia" w:ascii="宋体" w:hAnsi="宋体" w:cs="宋体"/>
          <w:sz w:val="24"/>
          <w:szCs w:val="24"/>
        </w:rPr>
        <w:t>网站（</w:t>
      </w:r>
      <w:r>
        <w:rPr>
          <w:rFonts w:ascii="宋体" w:hAnsi="宋体" w:cs="宋体"/>
          <w:sz w:val="24"/>
          <w:szCs w:val="24"/>
        </w:rPr>
        <w:t>www.creditchina.gov.cn</w:t>
      </w:r>
      <w:r>
        <w:rPr>
          <w:rFonts w:hint="eastAsia" w:ascii="宋体" w:hAnsi="宋体" w:cs="宋体"/>
          <w:sz w:val="24"/>
          <w:szCs w:val="24"/>
        </w:rPr>
        <w:t>）列入失信被执行人或重大税收违法案件当事人名单或政府采购严重失信行为记录名单，或查询</w:t>
      </w:r>
      <w:r>
        <w:rPr>
          <w:rFonts w:ascii="宋体" w:hAnsi="宋体" w:cs="宋体"/>
          <w:sz w:val="24"/>
          <w:szCs w:val="24"/>
        </w:rPr>
        <w:t>“</w:t>
      </w:r>
      <w:r>
        <w:rPr>
          <w:rFonts w:hint="eastAsia" w:ascii="宋体" w:hAnsi="宋体" w:cs="宋体"/>
          <w:sz w:val="24"/>
          <w:szCs w:val="24"/>
        </w:rPr>
        <w:t>信用中国</w:t>
      </w:r>
      <w:r>
        <w:rPr>
          <w:rFonts w:ascii="宋体" w:hAnsi="宋体" w:cs="宋体"/>
          <w:sz w:val="24"/>
          <w:szCs w:val="24"/>
        </w:rPr>
        <w:t>”</w:t>
      </w:r>
      <w:r>
        <w:rPr>
          <w:rFonts w:hint="eastAsia" w:ascii="宋体" w:hAnsi="宋体" w:cs="宋体"/>
          <w:sz w:val="24"/>
          <w:szCs w:val="24"/>
        </w:rPr>
        <w:t>网站后发现投标人存在其他不符合条件的信用记录；</w:t>
      </w:r>
    </w:p>
    <w:p>
      <w:pPr>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1、不符合法律、法规和磋商文件中规定的其他实质性响应要求的；</w:t>
      </w:r>
    </w:p>
    <w:p>
      <w:pPr>
        <w:snapToGrid w:val="0"/>
        <w:spacing w:line="360" w:lineRule="auto"/>
        <w:ind w:firstLine="480" w:firstLineChars="200"/>
        <w:rPr>
          <w:rFonts w:ascii="宋体"/>
          <w:sz w:val="24"/>
          <w:szCs w:val="24"/>
        </w:rPr>
      </w:pPr>
      <w:r>
        <w:rPr>
          <w:rFonts w:hint="eastAsia" w:ascii="宋体" w:hAnsi="宋体" w:cs="宋体"/>
          <w:sz w:val="24"/>
          <w:szCs w:val="24"/>
        </w:rPr>
        <w:t>12、磋商小组依据法律法规可以认定为无效响应的其他情况。</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七、出现下列情形之一的，作废标处理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、供应商的报价均超出了采购预算（最高限价），采购单位不能支付的；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、因重大变故，采购任务取消的；</w:t>
      </w:r>
      <w:r>
        <w:rPr>
          <w:rFonts w:ascii="宋体"/>
          <w:sz w:val="24"/>
          <w:szCs w:val="24"/>
        </w:rPr>
        <w:tab/>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八、成交通知</w:t>
      </w:r>
    </w:p>
    <w:p>
      <w:pPr>
        <w:snapToGrid w:val="0"/>
        <w:spacing w:line="360" w:lineRule="auto"/>
        <w:ind w:firstLine="480" w:firstLineChars="200"/>
        <w:rPr>
          <w:rFonts w:cs="宋体"/>
          <w:sz w:val="24"/>
          <w:szCs w:val="24"/>
        </w:rPr>
      </w:pPr>
      <w:r>
        <w:rPr>
          <w:rFonts w:hint="eastAsia" w:cs="宋体"/>
          <w:kern w:val="0"/>
          <w:sz w:val="24"/>
          <w:szCs w:val="24"/>
        </w:rPr>
        <w:t>成交结果在</w:t>
      </w:r>
      <w:r>
        <w:rPr>
          <w:rFonts w:hint="eastAsia" w:ascii="宋体" w:hAnsi="宋体"/>
          <w:sz w:val="24"/>
        </w:rPr>
        <w:t>南通市崇川</w:t>
      </w:r>
      <w:r>
        <w:rPr>
          <w:rFonts w:hint="eastAsia" w:ascii="宋体" w:hAnsi="宋体"/>
          <w:sz w:val="24"/>
          <w:lang w:val="en-US" w:eastAsia="zh-CN"/>
        </w:rPr>
        <w:t>区人民政府</w:t>
      </w:r>
      <w:r>
        <w:rPr>
          <w:rFonts w:hint="eastAsia" w:ascii="宋体" w:hAnsi="宋体"/>
          <w:sz w:val="24"/>
        </w:rPr>
        <w:t>网</w:t>
      </w:r>
      <w:r>
        <w:rPr>
          <w:rFonts w:hint="eastAsia" w:cs="宋体"/>
          <w:kern w:val="0"/>
          <w:sz w:val="24"/>
          <w:szCs w:val="24"/>
        </w:rPr>
        <w:t>公示</w:t>
      </w:r>
      <w:r>
        <w:rPr>
          <w:rFonts w:hint="eastAsia"/>
          <w:bCs/>
          <w:kern w:val="0"/>
          <w:sz w:val="24"/>
          <w:szCs w:val="24"/>
        </w:rPr>
        <w:t>1</w:t>
      </w:r>
      <w:r>
        <w:rPr>
          <w:rFonts w:hint="eastAsia" w:cs="宋体"/>
          <w:kern w:val="0"/>
          <w:sz w:val="24"/>
          <w:szCs w:val="24"/>
        </w:rPr>
        <w:t>个工作日。《成交通知书》一经发出，采购单位改变成交结果，或者供应商放弃成交的，各自承担相应的法律责任。《成交通知书》是采购合同的组成部分。</w:t>
      </w:r>
    </w:p>
    <w:p>
      <w:pPr>
        <w:spacing w:line="400" w:lineRule="exact"/>
        <w:jc w:val="center"/>
        <w:rPr>
          <w:rFonts w:ascii="宋体"/>
          <w:b/>
          <w:bCs/>
          <w:sz w:val="36"/>
          <w:szCs w:val="36"/>
        </w:rPr>
      </w:pPr>
      <w:r>
        <w:rPr>
          <w:rFonts w:ascii="宋体"/>
          <w:w w:val="80"/>
        </w:rPr>
        <w:br w:type="page"/>
      </w:r>
      <w:bookmarkEnd w:id="60"/>
      <w:bookmarkEnd w:id="61"/>
      <w:bookmarkStart w:id="62" w:name="_Toc39047827"/>
      <w:bookmarkStart w:id="63" w:name="_Toc20744258"/>
      <w:bookmarkStart w:id="64" w:name="_Toc20744795"/>
    </w:p>
    <w:bookmarkEnd w:id="62"/>
    <w:bookmarkEnd w:id="63"/>
    <w:bookmarkEnd w:id="64"/>
    <w:p>
      <w:pPr>
        <w:widowControl/>
        <w:jc w:val="center"/>
        <w:rPr>
          <w:rFonts w:ascii="宋体" w:hAnsi="宋体" w:cs="宋体"/>
          <w:b/>
          <w:color w:val="000000"/>
          <w:w w:val="80"/>
          <w:sz w:val="44"/>
          <w:szCs w:val="44"/>
        </w:rPr>
      </w:pPr>
      <w:r>
        <w:rPr>
          <w:rFonts w:hint="eastAsia" w:ascii="宋体" w:hAnsi="宋体" w:cs="宋体"/>
          <w:b/>
          <w:color w:val="000000"/>
          <w:w w:val="80"/>
          <w:sz w:val="44"/>
          <w:szCs w:val="44"/>
        </w:rPr>
        <w:t>第五章   合同授予</w:t>
      </w:r>
    </w:p>
    <w:p>
      <w:pPr>
        <w:snapToGrid w:val="0"/>
        <w:spacing w:line="520" w:lineRule="exact"/>
        <w:ind w:firstLine="484" w:firstLineChars="202"/>
        <w:textAlignment w:val="baseline"/>
        <w:rPr>
          <w:rFonts w:ascii="宋体" w:hAnsi="宋体" w:cs="宋体"/>
          <w:color w:val="000000"/>
          <w:sz w:val="24"/>
          <w:szCs w:val="24"/>
        </w:rPr>
      </w:pPr>
    </w:p>
    <w:p>
      <w:pPr>
        <w:adjustRightInd w:val="0"/>
        <w:snapToGrid w:val="0"/>
        <w:spacing w:line="520" w:lineRule="exact"/>
        <w:ind w:firstLine="480" w:firstLineChars="200"/>
        <w:textAlignment w:val="baseline"/>
        <w:rPr>
          <w:rFonts w:ascii="宋体" w:hAnsi="宋体" w:cs="宋体"/>
          <w:kern w:val="0"/>
          <w:sz w:val="24"/>
          <w:szCs w:val="24"/>
        </w:rPr>
      </w:pPr>
      <w:r>
        <w:rPr>
          <w:rFonts w:hint="eastAsia" w:ascii="宋体" w:hAnsi="宋体" w:cs="宋体"/>
          <w:color w:val="000000"/>
          <w:sz w:val="24"/>
          <w:szCs w:val="24"/>
        </w:rPr>
        <w:t>一、</w:t>
      </w:r>
      <w:r>
        <w:rPr>
          <w:rFonts w:hint="eastAsia" w:ascii="宋体" w:hAnsi="宋体" w:cs="宋体"/>
          <w:b/>
          <w:color w:val="000000"/>
          <w:sz w:val="24"/>
          <w:szCs w:val="24"/>
        </w:rPr>
        <w:t>成交供应商在《成交通知书》发出后30日内必须按照磋商文件确定的事项签订采购合同。</w:t>
      </w:r>
      <w:r>
        <w:rPr>
          <w:rFonts w:hint="eastAsia" w:ascii="宋体" w:hAnsi="宋体" w:cs="宋体"/>
          <w:color w:val="000000"/>
          <w:sz w:val="24"/>
          <w:szCs w:val="24"/>
        </w:rPr>
        <w:t>合同壹式肆份，采购单位、供应商</w:t>
      </w:r>
      <w:r>
        <w:rPr>
          <w:rFonts w:hint="eastAsia" w:ascii="宋体" w:hAnsi="宋体"/>
          <w:sz w:val="24"/>
          <w:szCs w:val="24"/>
        </w:rPr>
        <w:t>双方各执贰份。</w:t>
      </w:r>
      <w:r>
        <w:rPr>
          <w:rFonts w:hint="eastAsia" w:ascii="宋体" w:hAnsi="宋体" w:cs="宋体"/>
          <w:kern w:val="0"/>
          <w:sz w:val="24"/>
          <w:szCs w:val="24"/>
        </w:rPr>
        <w:t xml:space="preserve">所签合同不得对磋商文件作实质性修改。采购单位不得向成交供应商提出不合理的要求作为签订合同的条件，不得与成交供应商私下订立背离磋商文件实质性内容的协议。 </w:t>
      </w:r>
    </w:p>
    <w:p>
      <w:pPr>
        <w:adjustRightInd w:val="0"/>
        <w:snapToGrid w:val="0"/>
        <w:spacing w:line="480" w:lineRule="exact"/>
        <w:ind w:firstLine="480" w:firstLineChars="200"/>
        <w:textAlignment w:val="baseline"/>
        <w:rPr>
          <w:rFonts w:ascii="宋体" w:hAnsi="宋体" w:cs="宋体"/>
          <w:sz w:val="24"/>
          <w:szCs w:val="24"/>
        </w:rPr>
      </w:pPr>
      <w:r>
        <w:rPr>
          <w:rFonts w:hint="eastAsia" w:ascii="宋体" w:hAnsi="宋体" w:cs="宋体"/>
          <w:color w:val="000000"/>
          <w:sz w:val="24"/>
          <w:szCs w:val="24"/>
        </w:rPr>
        <w:t>二、</w:t>
      </w:r>
      <w:r>
        <w:rPr>
          <w:rFonts w:hint="eastAsia" w:ascii="宋体" w:hAnsi="宋体" w:cs="宋体"/>
          <w:sz w:val="24"/>
          <w:szCs w:val="24"/>
        </w:rPr>
        <w:t>采购单位按合同约定积极配合</w:t>
      </w:r>
      <w:r>
        <w:rPr>
          <w:rFonts w:hint="eastAsia" w:ascii="宋体" w:hAnsi="宋体" w:cs="宋体"/>
          <w:color w:val="000000"/>
          <w:sz w:val="24"/>
        </w:rPr>
        <w:t>成交供应商</w:t>
      </w:r>
      <w:r>
        <w:rPr>
          <w:rFonts w:hint="eastAsia" w:ascii="宋体" w:hAnsi="宋体" w:cs="宋体"/>
          <w:sz w:val="24"/>
          <w:szCs w:val="24"/>
        </w:rPr>
        <w:t>履约，</w:t>
      </w:r>
      <w:r>
        <w:rPr>
          <w:rFonts w:hint="eastAsia" w:ascii="宋体" w:hAnsi="宋体" w:cs="宋体"/>
          <w:color w:val="000000"/>
          <w:sz w:val="24"/>
        </w:rPr>
        <w:t>成交供应商</w:t>
      </w:r>
      <w:r>
        <w:rPr>
          <w:rFonts w:hint="eastAsia" w:ascii="宋体" w:hAnsi="宋体" w:cs="宋体"/>
          <w:sz w:val="24"/>
          <w:szCs w:val="24"/>
        </w:rPr>
        <w:t>履约到位后，请以书面形式向采购单位提出验收申请，采购单位接到申请后原则上在5个工作日内及时组织相关专业技术人员，必要时邀请质检等部门共同参与验收，并出具验收报告，验收合格的原则上5个工作日内支付相应款项。</w:t>
      </w:r>
    </w:p>
    <w:p>
      <w:pPr>
        <w:adjustRightInd w:val="0"/>
        <w:snapToGrid w:val="0"/>
        <w:spacing w:line="480" w:lineRule="exact"/>
        <w:ind w:firstLine="480" w:firstLineChars="200"/>
        <w:textAlignment w:val="baseline"/>
        <w:rPr>
          <w:rFonts w:ascii="宋体" w:hAnsi="宋体" w:cs="宋体"/>
          <w:sz w:val="24"/>
          <w:szCs w:val="24"/>
        </w:rPr>
      </w:pPr>
      <w:r>
        <w:rPr>
          <w:rFonts w:hint="eastAsia" w:ascii="宋体" w:hAnsi="宋体" w:cs="宋体"/>
          <w:sz w:val="24"/>
          <w:szCs w:val="24"/>
        </w:rPr>
        <w:t>三、采购单位故意推迟项目验收时间的，与</w:t>
      </w:r>
      <w:r>
        <w:rPr>
          <w:rFonts w:hint="eastAsia" w:ascii="宋体" w:hAnsi="宋体" w:cs="宋体"/>
          <w:color w:val="000000"/>
          <w:sz w:val="24"/>
        </w:rPr>
        <w:t>成交供应商</w:t>
      </w:r>
      <w:r>
        <w:rPr>
          <w:rFonts w:hint="eastAsia" w:ascii="宋体" w:hAnsi="宋体" w:cs="宋体"/>
          <w:sz w:val="24"/>
          <w:szCs w:val="24"/>
        </w:rPr>
        <w:t>串通或要求</w:t>
      </w:r>
      <w:r>
        <w:rPr>
          <w:rFonts w:hint="eastAsia" w:ascii="宋体" w:hAnsi="宋体" w:cs="宋体"/>
          <w:color w:val="000000"/>
          <w:sz w:val="24"/>
        </w:rPr>
        <w:t>成交供应商</w:t>
      </w:r>
      <w:r>
        <w:rPr>
          <w:rFonts w:hint="eastAsia" w:ascii="宋体" w:hAnsi="宋体" w:cs="宋体"/>
          <w:sz w:val="24"/>
          <w:szCs w:val="24"/>
        </w:rPr>
        <w:t>通过减少货物数量或降低服务标准的，在履行合同中采取更改配置、调换物品等手段的，要求</w:t>
      </w:r>
      <w:r>
        <w:rPr>
          <w:rFonts w:hint="eastAsia" w:ascii="宋体" w:hAnsi="宋体" w:cs="宋体"/>
          <w:color w:val="000000"/>
          <w:sz w:val="24"/>
        </w:rPr>
        <w:t>成交供应商</w:t>
      </w:r>
      <w:r>
        <w:rPr>
          <w:rFonts w:hint="eastAsia" w:ascii="宋体" w:hAnsi="宋体" w:cs="宋体"/>
          <w:sz w:val="24"/>
          <w:szCs w:val="24"/>
        </w:rPr>
        <w:t>出具虚假发票或任意更改销售发票的，谋取不正当利益的，承担相应的法律责任。</w:t>
      </w:r>
    </w:p>
    <w:p>
      <w:pPr>
        <w:adjustRightInd w:val="0"/>
        <w:snapToGrid w:val="0"/>
        <w:spacing w:line="480" w:lineRule="exact"/>
        <w:ind w:firstLine="480" w:firstLineChars="200"/>
        <w:textAlignment w:val="baseline"/>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rPr>
        <w:t>成交供应商</w:t>
      </w:r>
      <w:r>
        <w:rPr>
          <w:rFonts w:hint="eastAsia" w:ascii="宋体" w:hAnsi="宋体" w:cs="宋体"/>
          <w:sz w:val="24"/>
          <w:szCs w:val="24"/>
        </w:rPr>
        <w:t>出现违约情形，应当及时纠正或补偿；造成损失的，按合同约定追究违约责任；发现有假冒、伪劣、走私产品、商业贿赂等违法情形的，应由采购单位移交工商、质监、公安等行政执法部门依法查处。</w:t>
      </w:r>
    </w:p>
    <w:p>
      <w:pPr>
        <w:adjustRightInd w:val="0"/>
        <w:snapToGrid w:val="0"/>
        <w:spacing w:line="480" w:lineRule="exact"/>
        <w:ind w:firstLine="480" w:firstLineChars="200"/>
        <w:textAlignment w:val="baseline"/>
        <w:rPr>
          <w:rFonts w:ascii="宋体" w:hAnsi="宋体" w:cs="宋体"/>
          <w:sz w:val="24"/>
          <w:szCs w:val="24"/>
        </w:rPr>
      </w:pPr>
      <w:r>
        <w:rPr>
          <w:rFonts w:hint="eastAsia" w:ascii="宋体" w:hAnsi="宋体" w:cs="宋体"/>
          <w:sz w:val="24"/>
          <w:szCs w:val="24"/>
        </w:rPr>
        <w:t>五、不响应付款方式的，视同响应文件无效，按无效响应文件处理。</w:t>
      </w:r>
    </w:p>
    <w:p>
      <w:pPr>
        <w:adjustRightInd w:val="0"/>
        <w:snapToGrid w:val="0"/>
        <w:spacing w:line="480" w:lineRule="exact"/>
        <w:ind w:firstLine="480" w:firstLineChars="200"/>
        <w:textAlignment w:val="baseline"/>
        <w:rPr>
          <w:rFonts w:ascii="宋体" w:hAnsi="宋体" w:cs="宋体"/>
          <w:sz w:val="24"/>
          <w:szCs w:val="24"/>
        </w:rPr>
      </w:pPr>
      <w:r>
        <w:rPr>
          <w:rFonts w:hint="eastAsia" w:ascii="宋体" w:hAnsi="宋体" w:cs="宋体"/>
          <w:sz w:val="24"/>
          <w:szCs w:val="24"/>
        </w:rPr>
        <w:t>六、付款方式详见磋商文件第二章。</w:t>
      </w:r>
    </w:p>
    <w:p>
      <w:pPr>
        <w:adjustRightInd w:val="0"/>
        <w:snapToGrid w:val="0"/>
        <w:spacing w:line="480" w:lineRule="exact"/>
        <w:ind w:firstLine="480" w:firstLineChars="200"/>
        <w:textAlignment w:val="baseline"/>
        <w:rPr>
          <w:rFonts w:ascii="宋体" w:hAnsi="宋体" w:cs="宋体"/>
          <w:b/>
          <w:bCs/>
          <w:kern w:val="44"/>
          <w:sz w:val="44"/>
          <w:szCs w:val="44"/>
        </w:rPr>
      </w:pPr>
      <w:r>
        <w:rPr>
          <w:rFonts w:hint="eastAsia" w:ascii="宋体" w:hAnsi="宋体" w:cs="宋体"/>
          <w:sz w:val="24"/>
          <w:szCs w:val="24"/>
        </w:rPr>
        <w:t>七、以上项目款的支付不计息。</w:t>
      </w:r>
    </w:p>
    <w:p>
      <w:pPr>
        <w:snapToGrid w:val="0"/>
        <w:spacing w:line="500" w:lineRule="exact"/>
        <w:jc w:val="center"/>
        <w:rPr>
          <w:rFonts w:hint="eastAsia" w:ascii="宋体" w:hAnsi="宋体" w:cs="宋体"/>
          <w:bCs/>
          <w:kern w:val="44"/>
          <w:sz w:val="24"/>
          <w:szCs w:val="24"/>
        </w:rPr>
      </w:pPr>
      <w:r>
        <w:rPr>
          <w:rFonts w:ascii="宋体" w:hAnsi="宋体" w:cs="宋体"/>
          <w:bCs/>
          <w:kern w:val="44"/>
          <w:sz w:val="24"/>
          <w:szCs w:val="24"/>
        </w:rPr>
        <w:br w:type="page"/>
      </w:r>
    </w:p>
    <w:p>
      <w:pPr>
        <w:snapToGrid w:val="0"/>
        <w:spacing w:line="500" w:lineRule="exact"/>
        <w:jc w:val="center"/>
        <w:rPr>
          <w:rFonts w:ascii="宋体" w:hAnsi="宋体" w:cs="仿宋"/>
          <w:b/>
          <w:bCs/>
          <w:color w:val="0C0C0C"/>
          <w:sz w:val="24"/>
          <w:szCs w:val="24"/>
        </w:rPr>
      </w:pPr>
      <w:r>
        <w:rPr>
          <w:rFonts w:hint="eastAsia" w:ascii="宋体" w:hAnsi="宋体" w:cs="仿宋"/>
          <w:b/>
          <w:bCs/>
          <w:color w:val="0C0C0C"/>
          <w:kern w:val="0"/>
          <w:sz w:val="24"/>
          <w:szCs w:val="24"/>
        </w:rPr>
        <w:t>采购合同书</w:t>
      </w:r>
    </w:p>
    <w:p>
      <w:pPr>
        <w:spacing w:line="500" w:lineRule="exact"/>
        <w:ind w:left="105" w:leftChars="50" w:firstLine="120" w:firstLineChars="50"/>
        <w:jc w:val="center"/>
        <w:rPr>
          <w:rFonts w:ascii="宋体" w:hAnsi="宋体" w:cs="仿宋"/>
          <w:b/>
          <w:bCs/>
          <w:color w:val="0C0C0C"/>
          <w:sz w:val="24"/>
          <w:szCs w:val="24"/>
        </w:rPr>
      </w:pPr>
    </w:p>
    <w:p>
      <w:pPr>
        <w:spacing w:line="500" w:lineRule="exact"/>
        <w:ind w:left="105" w:leftChars="50" w:firstLine="120" w:firstLineChars="50"/>
        <w:jc w:val="center"/>
        <w:rPr>
          <w:rFonts w:ascii="宋体" w:hAnsi="宋体" w:cs="仿宋"/>
          <w:b/>
          <w:bCs/>
          <w:color w:val="0C0C0C"/>
          <w:sz w:val="24"/>
          <w:szCs w:val="24"/>
        </w:rPr>
      </w:pPr>
    </w:p>
    <w:p>
      <w:pPr>
        <w:spacing w:line="500" w:lineRule="exact"/>
        <w:ind w:firstLine="720" w:firstLineChars="300"/>
        <w:rPr>
          <w:rFonts w:ascii="宋体" w:hAnsi="宋体" w:cs="仿宋"/>
          <w:b/>
          <w:bCs/>
          <w:color w:val="0C0C0C"/>
          <w:sz w:val="24"/>
          <w:szCs w:val="24"/>
          <w:u w:val="single"/>
        </w:rPr>
      </w:pPr>
      <w:r>
        <w:rPr>
          <w:rFonts w:hint="eastAsia" w:ascii="宋体" w:hAnsi="宋体" w:cs="仿宋"/>
          <w:b/>
          <w:bCs/>
          <w:color w:val="0C0C0C"/>
          <w:sz w:val="24"/>
          <w:szCs w:val="24"/>
        </w:rPr>
        <w:t>合同编号：</w:t>
      </w:r>
      <w:r>
        <w:rPr>
          <w:rFonts w:hint="eastAsia" w:ascii="宋体" w:hAnsi="宋体" w:cs="仿宋"/>
          <w:b/>
          <w:bCs/>
          <w:color w:val="0C0C0C"/>
          <w:sz w:val="24"/>
          <w:szCs w:val="24"/>
          <w:u w:val="single"/>
        </w:rPr>
        <w:t xml:space="preserve">                         </w:t>
      </w:r>
    </w:p>
    <w:p>
      <w:pPr>
        <w:spacing w:line="500" w:lineRule="exact"/>
        <w:ind w:firstLine="1440" w:firstLineChars="600"/>
        <w:rPr>
          <w:rFonts w:ascii="宋体" w:hAnsi="宋体" w:cs="仿宋"/>
          <w:b/>
          <w:bCs/>
          <w:color w:val="0C0C0C"/>
          <w:sz w:val="24"/>
          <w:szCs w:val="24"/>
          <w:u w:val="single"/>
        </w:rPr>
      </w:pPr>
    </w:p>
    <w:p>
      <w:pPr>
        <w:spacing w:line="500" w:lineRule="exact"/>
        <w:ind w:firstLine="1440" w:firstLineChars="600"/>
        <w:rPr>
          <w:rFonts w:ascii="宋体" w:hAnsi="宋体" w:cs="仿宋"/>
          <w:b/>
          <w:bCs/>
          <w:color w:val="0C0C0C"/>
          <w:sz w:val="24"/>
          <w:szCs w:val="24"/>
          <w:u w:val="single"/>
        </w:rPr>
      </w:pPr>
    </w:p>
    <w:p>
      <w:pPr>
        <w:spacing w:line="500" w:lineRule="exact"/>
        <w:ind w:firstLine="480" w:firstLineChars="200"/>
        <w:rPr>
          <w:rFonts w:ascii="宋体" w:hAnsi="宋体" w:cs="仿宋"/>
          <w:b/>
          <w:bCs/>
          <w:color w:val="0C0C0C"/>
          <w:sz w:val="24"/>
          <w:szCs w:val="24"/>
          <w:u w:val="single"/>
        </w:rPr>
      </w:pPr>
      <w:r>
        <w:rPr>
          <w:rFonts w:hint="eastAsia" w:ascii="宋体" w:hAnsi="宋体" w:cs="仿宋"/>
          <w:b/>
          <w:bCs/>
          <w:color w:val="0C0C0C"/>
          <w:sz w:val="24"/>
          <w:szCs w:val="24"/>
        </w:rPr>
        <w:t xml:space="preserve">  项目名称：</w:t>
      </w:r>
      <w:r>
        <w:rPr>
          <w:rFonts w:hint="eastAsia" w:ascii="宋体" w:hAnsi="宋体" w:cs="仿宋"/>
          <w:b/>
          <w:bCs/>
          <w:color w:val="0C0C0C"/>
          <w:sz w:val="24"/>
          <w:szCs w:val="24"/>
          <w:u w:val="single"/>
        </w:rPr>
        <w:t>崇川区生态空间保护区域巡查等工作的项目</w:t>
      </w:r>
    </w:p>
    <w:p>
      <w:pPr>
        <w:spacing w:line="500" w:lineRule="exact"/>
        <w:rPr>
          <w:rFonts w:ascii="宋体" w:hAnsi="宋体" w:cs="仿宋"/>
          <w:b/>
          <w:bCs/>
          <w:color w:val="0C0C0C"/>
          <w:sz w:val="24"/>
          <w:szCs w:val="24"/>
          <w:u w:val="single"/>
        </w:rPr>
      </w:pPr>
    </w:p>
    <w:p>
      <w:pPr>
        <w:spacing w:line="500" w:lineRule="exact"/>
        <w:ind w:left="105" w:leftChars="50" w:firstLine="2582" w:firstLineChars="1076"/>
        <w:rPr>
          <w:rFonts w:ascii="宋体" w:hAnsi="宋体" w:cs="仿宋"/>
          <w:b/>
          <w:bCs/>
          <w:color w:val="0C0C0C"/>
          <w:sz w:val="24"/>
          <w:szCs w:val="24"/>
          <w:u w:val="single"/>
        </w:rPr>
      </w:pPr>
    </w:p>
    <w:p>
      <w:pPr>
        <w:spacing w:line="500" w:lineRule="exact"/>
        <w:ind w:firstLine="720" w:firstLineChars="300"/>
        <w:rPr>
          <w:rFonts w:ascii="宋体" w:hAnsi="宋体" w:cs="仿宋"/>
          <w:b/>
          <w:bCs/>
          <w:color w:val="0C0C0C"/>
          <w:sz w:val="24"/>
          <w:szCs w:val="24"/>
          <w:u w:val="single"/>
        </w:rPr>
      </w:pPr>
      <w:r>
        <w:rPr>
          <w:rFonts w:hint="eastAsia" w:ascii="宋体" w:hAnsi="宋体" w:cs="仿宋"/>
          <w:b/>
          <w:bCs/>
          <w:color w:val="0C0C0C"/>
          <w:sz w:val="24"/>
          <w:szCs w:val="24"/>
        </w:rPr>
        <w:t>甲    方：</w:t>
      </w:r>
      <w:r>
        <w:rPr>
          <w:rFonts w:hint="eastAsia" w:ascii="宋体" w:hAnsi="宋体" w:cs="仿宋"/>
          <w:b/>
          <w:bCs/>
          <w:color w:val="0C0C0C"/>
          <w:sz w:val="24"/>
          <w:szCs w:val="24"/>
          <w:u w:val="single"/>
        </w:rPr>
        <w:t xml:space="preserve">  南通市崇川生态环境局  </w:t>
      </w: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ascii="宋体" w:hAnsi="宋体" w:cs="仿宋"/>
          <w:b/>
          <w:bCs/>
          <w:color w:val="0C0C0C"/>
          <w:sz w:val="24"/>
          <w:szCs w:val="24"/>
          <w:u w:val="single"/>
        </w:rPr>
      </w:pPr>
      <w:r>
        <w:rPr>
          <w:rFonts w:hint="eastAsia" w:ascii="宋体" w:hAnsi="宋体" w:cs="仿宋"/>
          <w:b/>
          <w:bCs/>
          <w:color w:val="0C0C0C"/>
          <w:sz w:val="24"/>
          <w:szCs w:val="24"/>
        </w:rPr>
        <w:t>乙    方：</w:t>
      </w:r>
      <w:r>
        <w:rPr>
          <w:rFonts w:hint="eastAsia" w:ascii="宋体" w:hAnsi="宋体" w:cs="仿宋"/>
          <w:b/>
          <w:bCs/>
          <w:color w:val="0C0C0C"/>
          <w:sz w:val="24"/>
          <w:szCs w:val="24"/>
          <w:u w:val="single"/>
        </w:rPr>
        <w:t xml:space="preserve">                    </w:t>
      </w: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ascii="宋体" w:hAnsi="宋体" w:cs="仿宋"/>
          <w:b/>
          <w:bCs/>
          <w:color w:val="0C0C0C"/>
          <w:sz w:val="24"/>
          <w:szCs w:val="24"/>
          <w:u w:val="single"/>
        </w:rPr>
      </w:pPr>
      <w:r>
        <w:rPr>
          <w:rFonts w:hint="eastAsia" w:ascii="宋体" w:hAnsi="宋体" w:cs="仿宋"/>
          <w:b/>
          <w:bCs/>
          <w:color w:val="0C0C0C"/>
          <w:sz w:val="24"/>
          <w:szCs w:val="24"/>
        </w:rPr>
        <w:t>签署日期：</w:t>
      </w:r>
      <w:r>
        <w:rPr>
          <w:rFonts w:hint="eastAsia" w:ascii="宋体" w:hAnsi="宋体" w:cs="仿宋"/>
          <w:b/>
          <w:bCs/>
          <w:color w:val="0C0C0C"/>
          <w:sz w:val="24"/>
          <w:szCs w:val="24"/>
          <w:u w:val="single"/>
        </w:rPr>
        <w:t xml:space="preserve">                    </w:t>
      </w:r>
    </w:p>
    <w:p>
      <w:pPr>
        <w:snapToGrid w:val="0"/>
        <w:spacing w:line="500" w:lineRule="exact"/>
        <w:jc w:val="center"/>
        <w:rPr>
          <w:rFonts w:ascii="宋体" w:hAnsi="宋体" w:cs="仿宋"/>
          <w:b/>
          <w:bCs/>
          <w:color w:val="0C0C0C"/>
          <w:sz w:val="24"/>
          <w:szCs w:val="24"/>
        </w:rPr>
      </w:pPr>
      <w:r>
        <w:rPr>
          <w:rFonts w:ascii="宋体" w:hAnsi="宋体" w:cs="黑体"/>
          <w:sz w:val="24"/>
          <w:szCs w:val="24"/>
        </w:rPr>
        <w:br w:type="page"/>
      </w:r>
      <w:r>
        <w:rPr>
          <w:rFonts w:hint="eastAsia" w:ascii="宋体" w:hAnsi="宋体" w:cs="仿宋"/>
          <w:b/>
          <w:bCs/>
          <w:color w:val="0C0C0C"/>
          <w:kern w:val="0"/>
          <w:sz w:val="24"/>
          <w:szCs w:val="24"/>
        </w:rPr>
        <w:t>采购合同书</w:t>
      </w:r>
    </w:p>
    <w:p>
      <w:pPr>
        <w:snapToGrid w:val="0"/>
        <w:spacing w:line="500" w:lineRule="exact"/>
        <w:rPr>
          <w:rFonts w:ascii="宋体" w:hAnsi="宋体" w:cs="黑体"/>
          <w:sz w:val="24"/>
          <w:szCs w:val="24"/>
        </w:rPr>
      </w:pPr>
    </w:p>
    <w:p>
      <w:pPr>
        <w:spacing w:line="500" w:lineRule="exact"/>
        <w:rPr>
          <w:rFonts w:ascii="宋体" w:hAnsi="宋体" w:cs="仿宋"/>
          <w:sz w:val="24"/>
          <w:szCs w:val="24"/>
        </w:rPr>
      </w:pPr>
      <w:r>
        <w:rPr>
          <w:rFonts w:hint="eastAsia" w:ascii="宋体" w:hAnsi="宋体" w:cs="仿宋"/>
          <w:sz w:val="24"/>
          <w:szCs w:val="24"/>
        </w:rPr>
        <w:t xml:space="preserve">采购方（甲方）: </w:t>
      </w:r>
      <w:r>
        <w:rPr>
          <w:rFonts w:hint="eastAsia" w:ascii="宋体" w:hAnsi="宋体" w:cs="仿宋"/>
          <w:sz w:val="24"/>
          <w:szCs w:val="24"/>
          <w:u w:val="single"/>
        </w:rPr>
        <w:t xml:space="preserve">  南通市崇川生态环境局  </w:t>
      </w:r>
    </w:p>
    <w:p>
      <w:pPr>
        <w:spacing w:line="500" w:lineRule="exact"/>
        <w:rPr>
          <w:rFonts w:ascii="宋体" w:hAnsi="宋体" w:cs="仿宋"/>
          <w:sz w:val="24"/>
          <w:szCs w:val="24"/>
        </w:rPr>
      </w:pPr>
      <w:r>
        <w:rPr>
          <w:rFonts w:hint="eastAsia" w:ascii="宋体" w:hAnsi="宋体" w:cs="仿宋"/>
          <w:sz w:val="24"/>
          <w:szCs w:val="24"/>
        </w:rPr>
        <w:t xml:space="preserve">供货方（乙方）: </w:t>
      </w:r>
      <w:r>
        <w:rPr>
          <w:rFonts w:hint="eastAsia" w:ascii="宋体" w:hAnsi="宋体" w:cs="仿宋"/>
          <w:sz w:val="24"/>
          <w:szCs w:val="24"/>
          <w:u w:val="single"/>
        </w:rPr>
        <w:t xml:space="preserve">                        </w:t>
      </w:r>
    </w:p>
    <w:p>
      <w:pPr>
        <w:spacing w:line="500" w:lineRule="exact"/>
        <w:ind w:firstLine="480" w:firstLineChars="200"/>
        <w:rPr>
          <w:rFonts w:hint="eastAsia" w:ascii="宋体" w:hAnsi="宋体" w:cs="仿宋"/>
          <w:color w:val="000000"/>
          <w:sz w:val="24"/>
          <w:szCs w:val="24"/>
        </w:rPr>
      </w:pPr>
    </w:p>
    <w:p>
      <w:pPr>
        <w:snapToGrid w:val="0"/>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lang w:eastAsia="zh-CN"/>
        </w:rPr>
        <w:t>崇川区生态空间保护区域巡查等工作的项目</w:t>
      </w:r>
      <w:r>
        <w:rPr>
          <w:rFonts w:hint="eastAsia" w:ascii="宋体" w:hAnsi="宋体" w:cs="仿宋"/>
          <w:color w:val="000000"/>
          <w:sz w:val="24"/>
          <w:szCs w:val="24"/>
        </w:rPr>
        <w:t>竞争性磋商采购工作已经完成，并经专家评委严格评审推荐乙方为成交供应商。现根据采购文件及相关规定，本着公开、公平、公正的原则，在真实、充分地表达各自意愿的基础上，达成如下协议，并由双方共同恪守。</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一、项目名称：</w:t>
      </w:r>
    </w:p>
    <w:p>
      <w:pPr>
        <w:snapToGrid w:val="0"/>
        <w:spacing w:line="360" w:lineRule="auto"/>
        <w:ind w:firstLine="480" w:firstLineChars="200"/>
        <w:rPr>
          <w:rFonts w:ascii="宋体" w:hAnsi="宋体"/>
          <w:sz w:val="24"/>
          <w:szCs w:val="24"/>
        </w:rPr>
      </w:pPr>
      <w:r>
        <w:rPr>
          <w:rFonts w:hint="eastAsia" w:ascii="宋体" w:hAnsi="宋体"/>
          <w:sz w:val="24"/>
          <w:szCs w:val="24"/>
        </w:rPr>
        <w:t>崇川区生态空间保护区域巡查等工作的项目</w:t>
      </w:r>
    </w:p>
    <w:p>
      <w:pPr>
        <w:snapToGrid w:val="0"/>
        <w:spacing w:line="360" w:lineRule="auto"/>
        <w:ind w:firstLine="480" w:firstLineChars="200"/>
        <w:rPr>
          <w:rFonts w:hint="eastAsia" w:ascii="宋体" w:hAnsi="宋体"/>
          <w:b/>
          <w:bCs/>
          <w:sz w:val="24"/>
          <w:szCs w:val="24"/>
        </w:rPr>
      </w:pPr>
      <w:r>
        <w:rPr>
          <w:rFonts w:hint="eastAsia" w:ascii="宋体" w:hAnsi="宋体"/>
          <w:b/>
          <w:bCs/>
          <w:sz w:val="24"/>
          <w:szCs w:val="24"/>
        </w:rPr>
        <w:t>二、主要内容与要求：</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（一）工作范围：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工作目标</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以《江苏省生态空间管控区域规划》名录中南通市崇川区的生态空间保护区域，包括国家级生态保护红线和生态空间管控区为调查范围，处理</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2026年</w:t>
      </w:r>
      <w:r>
        <w:rPr>
          <w:rFonts w:hint="eastAsia" w:ascii="宋体" w:hAnsi="宋体" w:cs="宋体"/>
          <w:sz w:val="24"/>
          <w:szCs w:val="24"/>
        </w:rPr>
        <w:t>卫星遥感影像，并进行图斑解译，调查全区国家生态保护红线、生态空间管控区域范围内疑似破坏生态的人类活动情况，为生态空间保护区域的监督管理和执法工作提供技术支持，预警生态破坏问题。</w:t>
      </w:r>
      <w:r>
        <w:rPr>
          <w:rFonts w:ascii="宋体" w:hAnsi="宋体" w:cs="宋体"/>
          <w:sz w:val="24"/>
          <w:szCs w:val="24"/>
        </w:rPr>
        <w:t>整理相关台账资料</w:t>
      </w:r>
      <w:r>
        <w:rPr>
          <w:rFonts w:hint="eastAsia" w:ascii="宋体" w:hAnsi="宋体" w:cs="宋体"/>
          <w:sz w:val="24"/>
          <w:szCs w:val="24"/>
        </w:rPr>
        <w:t>，进行生态空间管控区域</w:t>
      </w:r>
      <w:r>
        <w:rPr>
          <w:rFonts w:ascii="宋体" w:hAnsi="宋体" w:cs="宋体"/>
          <w:sz w:val="24"/>
          <w:szCs w:val="24"/>
        </w:rPr>
        <w:t>监督管理评估工作</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调查范围</w:t>
      </w:r>
      <w:r>
        <w:rPr>
          <w:rFonts w:hint="eastAsia" w:ascii="宋体" w:hAnsi="宋体" w:cs="宋体"/>
          <w:sz w:val="24"/>
          <w:szCs w:val="24"/>
        </w:rPr>
        <w:t>与频次</w:t>
      </w:r>
    </w:p>
    <w:p>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rPr>
        <w:t>调查范围</w:t>
      </w:r>
      <w:r>
        <w:rPr>
          <w:rFonts w:hint="eastAsia" w:ascii="宋体" w:hAnsi="宋体" w:cs="宋体"/>
          <w:sz w:val="24"/>
          <w:szCs w:val="24"/>
        </w:rPr>
        <w:t>：南通</w:t>
      </w:r>
      <w:r>
        <w:rPr>
          <w:rFonts w:ascii="宋体" w:hAnsi="宋体" w:cs="宋体"/>
          <w:sz w:val="24"/>
          <w:szCs w:val="24"/>
        </w:rPr>
        <w:t>市</w:t>
      </w:r>
      <w:r>
        <w:rPr>
          <w:rFonts w:hint="eastAsia" w:ascii="宋体" w:hAnsi="宋体" w:cs="宋体"/>
          <w:sz w:val="24"/>
          <w:szCs w:val="24"/>
        </w:rPr>
        <w:t>崇川区</w:t>
      </w:r>
      <w:r>
        <w:rPr>
          <w:rFonts w:ascii="宋体" w:hAnsi="宋体" w:cs="宋体"/>
          <w:sz w:val="24"/>
          <w:szCs w:val="24"/>
        </w:rPr>
        <w:t>生态</w:t>
      </w:r>
      <w:r>
        <w:rPr>
          <w:rFonts w:ascii="宋体" w:hAnsi="宋体" w:cs="宋体"/>
          <w:sz w:val="24"/>
          <w:szCs w:val="24"/>
          <w:highlight w:val="none"/>
        </w:rPr>
        <w:t>空间保护区域，</w:t>
      </w:r>
      <w:r>
        <w:rPr>
          <w:rFonts w:hint="eastAsia" w:ascii="宋体" w:hAnsi="宋体" w:cs="宋体"/>
          <w:sz w:val="24"/>
          <w:szCs w:val="24"/>
          <w:highlight w:val="none"/>
        </w:rPr>
        <w:t>总</w:t>
      </w:r>
      <w:r>
        <w:rPr>
          <w:rFonts w:ascii="宋体" w:hAnsi="宋体" w:cs="宋体"/>
          <w:sz w:val="24"/>
          <w:szCs w:val="24"/>
          <w:highlight w:val="none"/>
        </w:rPr>
        <w:t>面积为</w:t>
      </w:r>
      <w:r>
        <w:rPr>
          <w:rFonts w:hint="eastAsia" w:ascii="宋体" w:hAnsi="宋体" w:cs="宋体"/>
          <w:sz w:val="24"/>
          <w:szCs w:val="24"/>
          <w:highlight w:val="none"/>
          <w:lang w:val="en-US" w:eastAsia="zh-CN"/>
        </w:rPr>
        <w:t>44.37</w:t>
      </w:r>
      <w:r>
        <w:rPr>
          <w:rFonts w:ascii="宋体" w:hAnsi="宋体" w:cs="宋体"/>
          <w:sz w:val="24"/>
          <w:szCs w:val="24"/>
          <w:highlight w:val="none"/>
        </w:rPr>
        <w:t>平方公里。</w:t>
      </w:r>
      <w:r>
        <w:rPr>
          <w:rFonts w:hint="eastAsia" w:ascii="宋体" w:hAnsi="宋体" w:cs="宋体"/>
          <w:sz w:val="24"/>
          <w:szCs w:val="24"/>
          <w:highlight w:val="none"/>
        </w:rPr>
        <w:t>其中，</w:t>
      </w:r>
      <w:r>
        <w:rPr>
          <w:rFonts w:ascii="宋体" w:hAnsi="宋体" w:cs="宋体"/>
          <w:sz w:val="24"/>
          <w:szCs w:val="24"/>
          <w:highlight w:val="none"/>
        </w:rPr>
        <w:t>无人机、人工现场</w:t>
      </w:r>
      <w:r>
        <w:rPr>
          <w:rFonts w:hint="eastAsia" w:ascii="宋体" w:hAnsi="宋体" w:cs="宋体"/>
          <w:sz w:val="24"/>
          <w:szCs w:val="24"/>
          <w:highlight w:val="none"/>
        </w:rPr>
        <w:t>核查</w:t>
      </w:r>
      <w:r>
        <w:rPr>
          <w:rFonts w:ascii="宋体" w:hAnsi="宋体" w:cs="宋体"/>
          <w:sz w:val="24"/>
          <w:szCs w:val="24"/>
          <w:highlight w:val="none"/>
        </w:rPr>
        <w:t>范围根据遥感影像分析结果进行确定。</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调查</w:t>
      </w:r>
      <w:r>
        <w:rPr>
          <w:rFonts w:hint="eastAsia" w:ascii="宋体" w:hAnsi="宋体" w:cs="宋体"/>
          <w:sz w:val="24"/>
          <w:szCs w:val="24"/>
          <w:highlight w:val="none"/>
          <w:lang w:val="en-US" w:eastAsia="zh-CN"/>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5年至2026年</w:t>
      </w:r>
      <w:r>
        <w:rPr>
          <w:rFonts w:hint="eastAsia" w:ascii="宋体" w:hAnsi="宋体" w:cs="宋体"/>
          <w:sz w:val="24"/>
          <w:szCs w:val="24"/>
          <w:highlight w:val="none"/>
        </w:rPr>
        <w:t>。</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（二）工作内容</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项目主要工作内容包括：</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任务一：完成202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2026年</w:t>
      </w:r>
      <w:r>
        <w:rPr>
          <w:rFonts w:hint="eastAsia" w:ascii="宋体" w:hAnsi="宋体" w:cs="宋体"/>
          <w:sz w:val="24"/>
          <w:szCs w:val="24"/>
        </w:rPr>
        <w:t>崇川区</w:t>
      </w:r>
      <w:r>
        <w:rPr>
          <w:rFonts w:ascii="宋体" w:hAnsi="宋体" w:cs="宋体"/>
          <w:sz w:val="24"/>
          <w:szCs w:val="24"/>
        </w:rPr>
        <w:t>国家生态保护红线、生态空间管控区域的</w:t>
      </w:r>
      <w:r>
        <w:rPr>
          <w:rFonts w:hint="eastAsia" w:ascii="宋体" w:hAnsi="宋体" w:cs="宋体"/>
          <w:sz w:val="24"/>
          <w:szCs w:val="24"/>
          <w:lang w:val="en-US" w:eastAsia="zh-CN"/>
        </w:rPr>
        <w:t>2期</w:t>
      </w:r>
      <w:r>
        <w:rPr>
          <w:rFonts w:ascii="宋体" w:hAnsi="宋体" w:cs="宋体"/>
          <w:sz w:val="24"/>
          <w:szCs w:val="24"/>
        </w:rPr>
        <w:t>亚米级卫星影像的收集</w:t>
      </w:r>
      <w:r>
        <w:rPr>
          <w:rFonts w:hint="eastAsia" w:ascii="宋体" w:hAnsi="宋体" w:cs="宋体"/>
          <w:sz w:val="24"/>
          <w:szCs w:val="24"/>
        </w:rPr>
        <w:t>及</w:t>
      </w:r>
      <w:r>
        <w:rPr>
          <w:rFonts w:ascii="宋体" w:hAnsi="宋体" w:cs="宋体"/>
          <w:sz w:val="24"/>
          <w:szCs w:val="24"/>
        </w:rPr>
        <w:t>处理工作（</w:t>
      </w:r>
      <w:r>
        <w:rPr>
          <w:rFonts w:hint="eastAsia" w:ascii="宋体" w:hAnsi="宋体" w:cs="宋体"/>
          <w:sz w:val="24"/>
          <w:szCs w:val="24"/>
        </w:rPr>
        <w:t>影像空间分辨率优于0</w:t>
      </w:r>
      <w:r>
        <w:rPr>
          <w:rFonts w:ascii="宋体" w:hAnsi="宋体" w:cs="宋体"/>
          <w:sz w:val="24"/>
          <w:szCs w:val="24"/>
        </w:rPr>
        <w:t>.8</w:t>
      </w:r>
      <w:r>
        <w:rPr>
          <w:rFonts w:hint="eastAsia" w:ascii="宋体" w:hAnsi="宋体" w:cs="宋体"/>
          <w:sz w:val="24"/>
          <w:szCs w:val="24"/>
        </w:rPr>
        <w:t>米</w:t>
      </w:r>
      <w:r>
        <w:rPr>
          <w:rFonts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任务二：依据《自然保护地人类活动遥感监测技术规范》对</w:t>
      </w:r>
      <w:r>
        <w:rPr>
          <w:rFonts w:hint="eastAsia" w:ascii="宋体" w:hAnsi="宋体" w:cs="宋体"/>
          <w:sz w:val="24"/>
          <w:szCs w:val="24"/>
        </w:rPr>
        <w:t>崇川区</w:t>
      </w:r>
      <w:r>
        <w:rPr>
          <w:rFonts w:ascii="宋体" w:hAnsi="宋体" w:cs="宋体"/>
          <w:sz w:val="24"/>
          <w:szCs w:val="24"/>
        </w:rPr>
        <w:t>国家生态保护红线、生态空间管控区域人类活动</w:t>
      </w:r>
      <w:r>
        <w:rPr>
          <w:rFonts w:hint="eastAsia" w:ascii="宋体" w:hAnsi="宋体" w:cs="宋体"/>
          <w:sz w:val="24"/>
          <w:szCs w:val="24"/>
        </w:rPr>
        <w:t>现状底数排摸及疑似问题斑块调查，包括：2期人类活动疑似问题斑块解译，</w:t>
      </w:r>
      <w:r>
        <w:rPr>
          <w:rFonts w:ascii="宋体" w:hAnsi="宋体" w:cs="宋体"/>
          <w:sz w:val="24"/>
          <w:szCs w:val="24"/>
        </w:rPr>
        <w:t>对疑似问题</w:t>
      </w:r>
      <w:r>
        <w:rPr>
          <w:rFonts w:hint="eastAsia" w:ascii="宋体" w:hAnsi="宋体" w:cs="宋体"/>
          <w:sz w:val="24"/>
          <w:szCs w:val="24"/>
        </w:rPr>
        <w:t>斑块</w:t>
      </w:r>
      <w:r>
        <w:rPr>
          <w:rFonts w:ascii="宋体" w:hAnsi="宋体" w:cs="宋体"/>
          <w:sz w:val="24"/>
          <w:szCs w:val="24"/>
        </w:rPr>
        <w:t>进行唯一编码</w:t>
      </w:r>
      <w:r>
        <w:rPr>
          <w:rFonts w:hint="eastAsia" w:ascii="宋体" w:hAnsi="宋体" w:cs="宋体"/>
          <w:sz w:val="24"/>
          <w:szCs w:val="24"/>
        </w:rPr>
        <w:t>。该项工作以六类人类活动为调查重点：（1）矿产资源开发（含采石、采砂）；（2）工厂、工业园区等工业开发建设；（3）水电、风电等能源开发建设；（4）度假村、高尔夫球场等旅游开发建设；（5）道路、码头、港口等交通开发建设；（6）其他可能造成较大生态破坏的人类活动，如别墅及大规模毁林、毁草、毁湿、人造湖、破坏自然岸线等开发建设活动；</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任务三：借助无人机、现场排查等技术手段，拍摄疑似问题点位现场及周边照片，记录其所在功能区、设施现状、存在问题、生态环境影响和破坏等情况，初步判断是否存在违反生态空间保护区域管控要求的建设活动</w:t>
      </w:r>
      <w:r>
        <w:rPr>
          <w:rFonts w:hint="eastAsia" w:ascii="宋体" w:hAnsi="宋体" w:cs="宋体"/>
          <w:sz w:val="24"/>
          <w:szCs w:val="24"/>
        </w:rPr>
        <w:t>，</w:t>
      </w:r>
      <w:r>
        <w:rPr>
          <w:rFonts w:ascii="宋体" w:hAnsi="宋体" w:cs="宋体"/>
          <w:sz w:val="24"/>
          <w:szCs w:val="24"/>
        </w:rPr>
        <w:t>制作生态破坏问题专题图件，撰写遥感监测问题线索清单</w:t>
      </w:r>
      <w:r>
        <w:rPr>
          <w:rFonts w:hint="eastAsia" w:ascii="宋体" w:hAnsi="宋体" w:cs="宋体"/>
          <w:sz w:val="24"/>
          <w:szCs w:val="24"/>
        </w:rPr>
        <w:t>；</w:t>
      </w:r>
    </w:p>
    <w:p>
      <w:pPr>
        <w:pStyle w:val="2"/>
        <w:spacing w:line="360" w:lineRule="auto"/>
        <w:ind w:firstLine="480" w:firstLineChars="200"/>
        <w:rPr>
          <w:rFonts w:hint="default" w:eastAsia="宋体"/>
          <w:sz w:val="24"/>
          <w:szCs w:val="24"/>
          <w:lang w:val="en-US" w:eastAsia="zh-CN"/>
        </w:rPr>
      </w:pPr>
      <w:r>
        <w:rPr>
          <w:rFonts w:hint="eastAsia"/>
          <w:sz w:val="24"/>
          <w:szCs w:val="24"/>
          <w:lang w:val="en-US" w:eastAsia="zh-CN"/>
        </w:rPr>
        <w:t>任务四：辅助崇川区进行省级、市级下发问题线索研判。对问题图斑进行精准落图、无人机外业核查、合法性研判分析等，制作问题线索专题图件。</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任务</w:t>
      </w:r>
      <w:r>
        <w:rPr>
          <w:rFonts w:hint="eastAsia" w:ascii="宋体" w:hAnsi="宋体" w:cs="宋体"/>
          <w:sz w:val="24"/>
          <w:szCs w:val="24"/>
          <w:lang w:val="en-US" w:eastAsia="zh-CN"/>
        </w:rPr>
        <w:t>五</w:t>
      </w:r>
      <w:r>
        <w:rPr>
          <w:rFonts w:ascii="宋体" w:hAnsi="宋体" w:cs="宋体"/>
          <w:sz w:val="24"/>
          <w:szCs w:val="24"/>
        </w:rPr>
        <w:t>：根据遥感监测和现场核实工作成果</w:t>
      </w:r>
      <w:r>
        <w:rPr>
          <w:rFonts w:hint="eastAsia" w:ascii="宋体" w:hAnsi="宋体" w:cs="宋体"/>
          <w:sz w:val="24"/>
          <w:szCs w:val="24"/>
        </w:rPr>
        <w:t>，</w:t>
      </w:r>
      <w:r>
        <w:rPr>
          <w:rFonts w:ascii="宋体" w:hAnsi="宋体" w:cs="宋体"/>
          <w:sz w:val="24"/>
          <w:szCs w:val="24"/>
        </w:rPr>
        <w:t>编制</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年下半年</w:t>
      </w:r>
      <w:r>
        <w:rPr>
          <w:rFonts w:hint="eastAsia" w:ascii="宋体" w:hAnsi="宋体" w:cs="宋体"/>
          <w:sz w:val="24"/>
          <w:szCs w:val="24"/>
        </w:rPr>
        <w:t>生态空间保护区域巡查工作</w:t>
      </w:r>
      <w:r>
        <w:rPr>
          <w:rFonts w:ascii="宋体" w:hAnsi="宋体" w:cs="宋体"/>
          <w:sz w:val="24"/>
          <w:szCs w:val="24"/>
        </w:rPr>
        <w:t>报告</w:t>
      </w:r>
      <w:r>
        <w:rPr>
          <w:rFonts w:hint="eastAsia" w:ascii="宋体" w:hAnsi="宋体" w:cs="宋体"/>
          <w:sz w:val="24"/>
          <w:szCs w:val="24"/>
          <w:lang w:eastAsia="zh-CN"/>
        </w:rPr>
        <w:t>和202</w:t>
      </w:r>
      <w:r>
        <w:rPr>
          <w:rFonts w:hint="eastAsia" w:ascii="宋体" w:hAnsi="宋体" w:cs="宋体"/>
          <w:sz w:val="24"/>
          <w:szCs w:val="24"/>
          <w:lang w:val="en-US" w:eastAsia="zh-CN"/>
        </w:rPr>
        <w:t>6</w:t>
      </w:r>
      <w:r>
        <w:rPr>
          <w:rFonts w:hint="eastAsia" w:ascii="宋体" w:hAnsi="宋体" w:cs="宋体"/>
          <w:sz w:val="24"/>
          <w:szCs w:val="24"/>
          <w:lang w:eastAsia="zh-CN"/>
        </w:rPr>
        <w:t>年上半年</w:t>
      </w:r>
      <w:r>
        <w:rPr>
          <w:rFonts w:hint="eastAsia" w:ascii="宋体" w:hAnsi="宋体" w:cs="宋体"/>
          <w:sz w:val="24"/>
          <w:szCs w:val="24"/>
        </w:rPr>
        <w:t>生态空间保护区域巡查工作</w:t>
      </w:r>
      <w:r>
        <w:rPr>
          <w:rFonts w:ascii="宋体" w:hAnsi="宋体" w:cs="宋体"/>
          <w:sz w:val="24"/>
          <w:szCs w:val="24"/>
        </w:rPr>
        <w:t>报告</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任务</w:t>
      </w:r>
      <w:r>
        <w:rPr>
          <w:rFonts w:hint="eastAsia" w:ascii="宋体" w:hAnsi="宋体" w:cs="宋体"/>
          <w:sz w:val="24"/>
          <w:szCs w:val="24"/>
          <w:lang w:val="en-US" w:eastAsia="zh-CN"/>
        </w:rPr>
        <w:t>六</w:t>
      </w:r>
      <w:r>
        <w:rPr>
          <w:rFonts w:hint="eastAsia" w:ascii="宋体" w:hAnsi="宋体" w:cs="宋体"/>
          <w:sz w:val="24"/>
          <w:szCs w:val="24"/>
        </w:rPr>
        <w:t>：</w:t>
      </w:r>
      <w:r>
        <w:rPr>
          <w:rFonts w:ascii="宋体" w:hAnsi="宋体" w:cs="宋体"/>
          <w:sz w:val="24"/>
          <w:szCs w:val="24"/>
        </w:rPr>
        <w:t>总结</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年度</w:t>
      </w:r>
      <w:r>
        <w:rPr>
          <w:rFonts w:hint="eastAsia" w:ascii="宋体" w:hAnsi="宋体" w:cs="宋体"/>
          <w:sz w:val="24"/>
          <w:szCs w:val="24"/>
          <w:lang w:eastAsia="zh-CN"/>
        </w:rPr>
        <w:t>和</w:t>
      </w:r>
      <w:r>
        <w:rPr>
          <w:rFonts w:hint="eastAsia" w:ascii="宋体" w:hAnsi="宋体" w:cs="宋体"/>
          <w:sz w:val="24"/>
          <w:szCs w:val="24"/>
          <w:lang w:val="en-US" w:eastAsia="zh-CN"/>
        </w:rPr>
        <w:t>2026年度</w:t>
      </w:r>
      <w:r>
        <w:rPr>
          <w:rFonts w:hint="eastAsia" w:ascii="宋体" w:hAnsi="宋体" w:cs="宋体"/>
          <w:sz w:val="24"/>
          <w:szCs w:val="24"/>
        </w:rPr>
        <w:t>崇川区</w:t>
      </w:r>
      <w:r>
        <w:rPr>
          <w:rFonts w:ascii="宋体" w:hAnsi="宋体" w:cs="宋体"/>
          <w:sz w:val="24"/>
          <w:szCs w:val="24"/>
        </w:rPr>
        <w:t>生态空间管控年度工作成效及</w:t>
      </w:r>
      <w:r>
        <w:rPr>
          <w:rFonts w:hint="eastAsia" w:ascii="宋体" w:hAnsi="宋体" w:cs="宋体"/>
          <w:sz w:val="24"/>
          <w:szCs w:val="24"/>
        </w:rPr>
        <w:t>工作</w:t>
      </w:r>
      <w:r>
        <w:rPr>
          <w:rFonts w:ascii="宋体" w:hAnsi="宋体" w:cs="宋体"/>
          <w:sz w:val="24"/>
          <w:szCs w:val="24"/>
        </w:rPr>
        <w:t>突出亮点。</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（三）提交成果</w:t>
      </w:r>
    </w:p>
    <w:p>
      <w:pPr>
        <w:adjustRightInd w:val="0"/>
        <w:snapToGrid w:val="0"/>
        <w:spacing w:line="360" w:lineRule="auto"/>
        <w:ind w:firstLine="480" w:firstLineChars="200"/>
        <w:rPr>
          <w:highlight w:val="none"/>
          <w:lang w:val="en-US" w:eastAsia="zh-CN"/>
        </w:rPr>
      </w:pPr>
      <w:r>
        <w:rPr>
          <w:rFonts w:hint="eastAsia" w:ascii="宋体" w:hAnsi="宋体" w:cs="宋体"/>
          <w:sz w:val="24"/>
          <w:szCs w:val="24"/>
        </w:rPr>
        <w:t>本次项目成果主要包括影像成果、内业解译成果、外业成果及报告。报告需包含但不限于：南通市崇川区</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年下半年</w:t>
      </w:r>
      <w:r>
        <w:rPr>
          <w:rFonts w:hint="eastAsia" w:ascii="宋体" w:hAnsi="宋体" w:cs="宋体"/>
          <w:sz w:val="24"/>
          <w:szCs w:val="24"/>
        </w:rPr>
        <w:t>生态空间保护区域人类活动（巡查）情况报告、南通市崇川区202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eastAsia="zh-CN"/>
        </w:rPr>
        <w:t>上半年</w:t>
      </w:r>
      <w:r>
        <w:rPr>
          <w:rFonts w:hint="eastAsia" w:ascii="宋体" w:hAnsi="宋体" w:cs="宋体"/>
          <w:sz w:val="24"/>
          <w:szCs w:val="24"/>
        </w:rPr>
        <w:t>生态空间保护区域人类活动（巡查）情况报告</w:t>
      </w:r>
      <w:r>
        <w:rPr>
          <w:rFonts w:hint="eastAsia" w:ascii="宋体" w:hAnsi="宋体" w:cs="宋体"/>
          <w:sz w:val="24"/>
          <w:szCs w:val="24"/>
          <w:lang w:eastAsia="zh-CN"/>
        </w:rPr>
        <w:t>、</w:t>
      </w:r>
      <w:r>
        <w:rPr>
          <w:rFonts w:ascii="宋体" w:hAnsi="宋体" w:cs="宋体"/>
          <w:sz w:val="24"/>
          <w:szCs w:val="24"/>
        </w:rPr>
        <w:t>生态破坏问题专题图件</w:t>
      </w:r>
      <w:r>
        <w:rPr>
          <w:rFonts w:hint="eastAsia" w:ascii="宋体" w:hAnsi="宋体" w:cs="宋体"/>
          <w:sz w:val="24"/>
          <w:szCs w:val="24"/>
        </w:rPr>
        <w:t>、疑似</w:t>
      </w:r>
      <w:r>
        <w:rPr>
          <w:rFonts w:ascii="宋体" w:hAnsi="宋体" w:cs="宋体"/>
          <w:sz w:val="24"/>
          <w:szCs w:val="24"/>
        </w:rPr>
        <w:t>生态</w:t>
      </w:r>
      <w:r>
        <w:rPr>
          <w:rFonts w:hint="eastAsia" w:ascii="宋体" w:hAnsi="宋体" w:cs="宋体"/>
          <w:sz w:val="24"/>
          <w:szCs w:val="24"/>
        </w:rPr>
        <w:t>破坏</w:t>
      </w:r>
      <w:r>
        <w:rPr>
          <w:rFonts w:ascii="宋体" w:hAnsi="宋体" w:cs="宋体"/>
          <w:sz w:val="24"/>
          <w:szCs w:val="24"/>
        </w:rPr>
        <w:t>问题</w:t>
      </w:r>
      <w:r>
        <w:rPr>
          <w:rFonts w:hint="eastAsia" w:ascii="宋体" w:hAnsi="宋体" w:cs="宋体"/>
          <w:sz w:val="24"/>
          <w:szCs w:val="24"/>
        </w:rPr>
        <w:t>线</w:t>
      </w:r>
      <w:r>
        <w:rPr>
          <w:rFonts w:hint="eastAsia" w:ascii="宋体" w:hAnsi="宋体" w:cs="宋体"/>
          <w:sz w:val="24"/>
          <w:szCs w:val="24"/>
          <w:highlight w:val="none"/>
        </w:rPr>
        <w:t>索</w:t>
      </w:r>
      <w:r>
        <w:rPr>
          <w:rFonts w:ascii="宋体" w:hAnsi="宋体" w:cs="宋体"/>
          <w:sz w:val="24"/>
          <w:szCs w:val="24"/>
          <w:highlight w:val="none"/>
        </w:rPr>
        <w:t>清单</w:t>
      </w:r>
      <w:r>
        <w:rPr>
          <w:rFonts w:hint="eastAsia" w:ascii="宋体" w:hAnsi="宋体" w:cs="宋体"/>
          <w:sz w:val="24"/>
          <w:szCs w:val="24"/>
          <w:highlight w:val="none"/>
        </w:rPr>
        <w:t>。</w:t>
      </w:r>
      <w:r>
        <w:rPr>
          <w:rFonts w:ascii="宋体" w:hAnsi="宋体" w:cs="宋体"/>
          <w:sz w:val="24"/>
          <w:szCs w:val="24"/>
          <w:highlight w:val="none"/>
        </w:rPr>
        <w:t>所有数据成果均按照客户要求的时间节点提交，所有成果资料的知识产权均归业主单位所有。</w:t>
      </w:r>
    </w:p>
    <w:p>
      <w:pPr>
        <w:snapToGrid w:val="0"/>
        <w:spacing w:line="360" w:lineRule="auto"/>
        <w:ind w:firstLine="480" w:firstLineChars="200"/>
        <w:rPr>
          <w:rFonts w:ascii="宋体" w:hAnsi="宋体"/>
          <w:b/>
          <w:bCs/>
          <w:sz w:val="24"/>
          <w:szCs w:val="24"/>
          <w:highlight w:val="none"/>
        </w:rPr>
      </w:pPr>
      <w:r>
        <w:rPr>
          <w:rFonts w:hint="eastAsia" w:ascii="宋体" w:hAnsi="宋体"/>
          <w:b/>
          <w:bCs/>
          <w:sz w:val="24"/>
          <w:szCs w:val="24"/>
          <w:highlight w:val="none"/>
        </w:rPr>
        <w:t>三、履行期限、地点和方式</w:t>
      </w:r>
    </w:p>
    <w:p>
      <w:pPr>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服务期：1年</w:t>
      </w:r>
    </w:p>
    <w:p>
      <w:pPr>
        <w:snapToGrid w:val="0"/>
        <w:spacing w:line="360" w:lineRule="auto"/>
        <w:ind w:firstLine="480" w:firstLineChars="200"/>
        <w:rPr>
          <w:rFonts w:ascii="宋体" w:hAnsi="宋体"/>
          <w:color w:val="000000"/>
          <w:sz w:val="24"/>
          <w:szCs w:val="24"/>
          <w:highlight w:val="none"/>
        </w:rPr>
      </w:pPr>
      <w:r>
        <w:rPr>
          <w:rFonts w:ascii="宋体" w:hAnsi="宋体"/>
          <w:sz w:val="24"/>
          <w:szCs w:val="24"/>
          <w:highlight w:val="none"/>
        </w:rPr>
        <w:t>2.</w:t>
      </w:r>
      <w:r>
        <w:rPr>
          <w:rFonts w:hint="eastAsia" w:ascii="宋体" w:hAnsi="宋体"/>
          <w:sz w:val="24"/>
          <w:szCs w:val="24"/>
          <w:highlight w:val="none"/>
        </w:rPr>
        <w:t>服务地点：</w:t>
      </w:r>
      <w:r>
        <w:rPr>
          <w:rFonts w:hint="eastAsia" w:ascii="宋体" w:hAnsi="宋体"/>
          <w:color w:val="000000"/>
          <w:sz w:val="24"/>
          <w:szCs w:val="24"/>
          <w:highlight w:val="none"/>
        </w:rPr>
        <w:t xml:space="preserve"> 南通市崇川区</w:t>
      </w:r>
    </w:p>
    <w:p>
      <w:pPr>
        <w:snapToGrid w:val="0"/>
        <w:spacing w:line="360" w:lineRule="auto"/>
        <w:ind w:firstLine="480" w:firstLineChars="200"/>
        <w:rPr>
          <w:rFonts w:ascii="宋体" w:hAnsi="宋体"/>
          <w:b/>
          <w:bCs/>
          <w:sz w:val="24"/>
          <w:szCs w:val="24"/>
          <w:highlight w:val="none"/>
        </w:rPr>
      </w:pPr>
      <w:r>
        <w:rPr>
          <w:rFonts w:hint="eastAsia" w:ascii="宋体" w:hAnsi="宋体"/>
          <w:b/>
          <w:bCs/>
          <w:sz w:val="24"/>
          <w:szCs w:val="24"/>
          <w:highlight w:val="none"/>
        </w:rPr>
        <w:t>四、质量与验收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 质量</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 成交供应商应向采购人提供符合合同约定的各项服务，具体质量要求见政府采购文件中项目任务书。</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 若项目任务书中对质量要求的规定存在不一致之处，由采购人决定具体适用的质量要求标准。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 验收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 本项目采取最终验收。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 验收方式：最终验收由采购人组织内部验收。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2.3 验收标准：符合本项目采购文件及合同规定的各项标准和要求。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 本项目任一项验收不合格的，成交供应商应在采购人限定的期限内完成整改，因整改而导致的费用和损失由成交供应商自行承担，若因此导致项目逾期交付的，成交供应商应承担逾期交付违约责任。成交供应商未按采购人要求进行整改或经三次整改仍不合格的，视为成交供应商违约，采购人有权解除本合同，给采购人造成损失的，成交供应商应赔偿一切直接、间接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2.5 采购人所有验收意见均以书面形式作出并加盖采购人公章，因此除非采购人书面明示通过验收，否则任何其他行为均不代表采购人已验收合格。</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2.6 采购人、成交供应商双方如对验收结果存在分歧的，双方均同意将本项目交由专业检测机构进行检验，并以其检验结果为准，检验费用由成交供应商承担。</w:t>
      </w:r>
    </w:p>
    <w:p>
      <w:pPr>
        <w:snapToGrid w:val="0"/>
        <w:spacing w:line="360" w:lineRule="auto"/>
        <w:ind w:firstLine="480" w:firstLineChars="200"/>
        <w:rPr>
          <w:rFonts w:ascii="宋体" w:hAnsi="宋体"/>
          <w:sz w:val="24"/>
          <w:szCs w:val="24"/>
        </w:rPr>
      </w:pPr>
      <w:r>
        <w:rPr>
          <w:rFonts w:hint="eastAsia" w:ascii="宋体" w:hAnsi="宋体"/>
          <w:b/>
          <w:bCs/>
          <w:sz w:val="24"/>
          <w:szCs w:val="24"/>
        </w:rPr>
        <w:t>五、甲方的责任、义务</w:t>
      </w:r>
    </w:p>
    <w:p>
      <w:pPr>
        <w:snapToGrid w:val="0"/>
        <w:spacing w:line="360" w:lineRule="auto"/>
        <w:ind w:firstLine="480" w:firstLineChars="200"/>
        <w:rPr>
          <w:rFonts w:ascii="宋体" w:hAnsi="宋体"/>
          <w:sz w:val="24"/>
          <w:szCs w:val="24"/>
        </w:rPr>
      </w:pPr>
      <w:r>
        <w:rPr>
          <w:rFonts w:hint="eastAsia" w:ascii="宋体" w:hAnsi="宋体"/>
          <w:sz w:val="24"/>
          <w:szCs w:val="24"/>
        </w:rPr>
        <w:t>1.甲方在验收时对不符合招标文件要求的服务有权拒绝验收和追究违约责任。</w:t>
      </w:r>
    </w:p>
    <w:p>
      <w:pPr>
        <w:snapToGrid w:val="0"/>
        <w:spacing w:line="360" w:lineRule="auto"/>
        <w:ind w:firstLine="480" w:firstLineChars="200"/>
        <w:rPr>
          <w:rFonts w:ascii="宋体" w:hAnsi="宋体"/>
          <w:sz w:val="24"/>
          <w:szCs w:val="24"/>
        </w:rPr>
      </w:pPr>
      <w:r>
        <w:rPr>
          <w:rFonts w:hint="eastAsia" w:ascii="宋体" w:hAnsi="宋体"/>
          <w:sz w:val="24"/>
          <w:szCs w:val="24"/>
        </w:rPr>
        <w:t>2.甲方按本合同规定的内容，在规定的时间内向乙方提交基础资料及文件，并对其完整性、正确性及时限负责，甲方不得要求乙方违反国家有关标准进行区划设计。</w:t>
      </w:r>
    </w:p>
    <w:p>
      <w:pPr>
        <w:snapToGrid w:val="0"/>
        <w:spacing w:line="360" w:lineRule="auto"/>
        <w:ind w:firstLine="480" w:firstLineChars="200"/>
        <w:rPr>
          <w:rFonts w:ascii="宋体" w:hAnsi="宋体"/>
          <w:sz w:val="24"/>
          <w:szCs w:val="24"/>
        </w:rPr>
      </w:pPr>
      <w:r>
        <w:rPr>
          <w:rFonts w:hint="eastAsia" w:ascii="宋体" w:hAnsi="宋体"/>
          <w:sz w:val="24"/>
          <w:szCs w:val="24"/>
        </w:rPr>
        <w:t>3.甲方在合同规定期限内协助履行付款责任。</w:t>
      </w:r>
    </w:p>
    <w:p>
      <w:pPr>
        <w:snapToGrid w:val="0"/>
        <w:spacing w:line="360" w:lineRule="auto"/>
        <w:ind w:firstLine="480" w:firstLineChars="200"/>
        <w:rPr>
          <w:rFonts w:ascii="宋体" w:hAnsi="宋体"/>
          <w:sz w:val="24"/>
          <w:szCs w:val="24"/>
        </w:rPr>
      </w:pPr>
      <w:r>
        <w:rPr>
          <w:rFonts w:hint="eastAsia" w:ascii="宋体" w:hAnsi="宋体"/>
          <w:sz w:val="24"/>
          <w:szCs w:val="24"/>
        </w:rPr>
        <w:t>4.甲方对乙方的技术及商业机密予以保密。</w:t>
      </w:r>
    </w:p>
    <w:p>
      <w:pPr>
        <w:snapToGrid w:val="0"/>
        <w:spacing w:line="360" w:lineRule="auto"/>
        <w:ind w:firstLine="480" w:firstLineChars="200"/>
        <w:rPr>
          <w:rFonts w:ascii="宋体" w:hAnsi="宋体"/>
          <w:b/>
          <w:sz w:val="24"/>
          <w:szCs w:val="24"/>
        </w:rPr>
      </w:pPr>
      <w:r>
        <w:rPr>
          <w:rFonts w:hint="eastAsia" w:ascii="宋体" w:hAnsi="宋体"/>
          <w:b/>
          <w:sz w:val="24"/>
          <w:szCs w:val="24"/>
        </w:rPr>
        <w:t>六、乙方的责任、义务</w:t>
      </w:r>
    </w:p>
    <w:p>
      <w:pPr>
        <w:snapToGrid w:val="0"/>
        <w:spacing w:line="360" w:lineRule="auto"/>
        <w:ind w:firstLine="480" w:firstLineChars="200"/>
        <w:rPr>
          <w:rFonts w:ascii="宋体" w:hAnsi="宋体"/>
          <w:sz w:val="24"/>
          <w:szCs w:val="24"/>
        </w:rPr>
      </w:pPr>
      <w:r>
        <w:rPr>
          <w:rFonts w:hint="eastAsia" w:ascii="宋体" w:hAnsi="宋体"/>
          <w:sz w:val="24"/>
          <w:szCs w:val="24"/>
        </w:rPr>
        <w:t>1、乙方利用自身的技术知识，按照国家规定和合同约定的技术规范、标准进行区划编制，按本合同规定的内容、时间及份数向甲方交付区划编制文件。</w:t>
      </w:r>
    </w:p>
    <w:p>
      <w:pPr>
        <w:snapToGrid w:val="0"/>
        <w:spacing w:line="360" w:lineRule="auto"/>
        <w:ind w:firstLine="480" w:firstLineChars="200"/>
        <w:rPr>
          <w:rFonts w:ascii="宋体" w:hAnsi="宋体"/>
          <w:sz w:val="24"/>
          <w:szCs w:val="24"/>
        </w:rPr>
      </w:pPr>
      <w:r>
        <w:rPr>
          <w:rFonts w:hint="eastAsia" w:ascii="宋体" w:hAnsi="宋体"/>
          <w:sz w:val="24"/>
          <w:szCs w:val="24"/>
        </w:rPr>
        <w:t>2、乙方负责对区划设计资料进行审查，负责该合同项目的区划设计联络工作。乙方的区划设计代表需提供现场服务。</w:t>
      </w:r>
    </w:p>
    <w:p>
      <w:pPr>
        <w:snapToGrid w:val="0"/>
        <w:spacing w:line="360" w:lineRule="auto"/>
        <w:ind w:firstLine="480" w:firstLineChars="200"/>
        <w:rPr>
          <w:rFonts w:ascii="宋体" w:hAnsi="宋体"/>
          <w:sz w:val="24"/>
          <w:szCs w:val="24"/>
        </w:rPr>
      </w:pPr>
      <w:r>
        <w:rPr>
          <w:rFonts w:hint="eastAsia" w:ascii="宋体" w:hAnsi="宋体"/>
          <w:sz w:val="24"/>
          <w:szCs w:val="24"/>
        </w:rPr>
        <w:t>3、乙方对区划设计文件出现的遗漏或错误负责修改或补充。</w:t>
      </w:r>
    </w:p>
    <w:p>
      <w:pPr>
        <w:snapToGrid w:val="0"/>
        <w:spacing w:line="360" w:lineRule="auto"/>
        <w:ind w:firstLine="480" w:firstLineChars="200"/>
        <w:rPr>
          <w:rFonts w:ascii="宋体" w:hAnsi="宋体"/>
          <w:sz w:val="24"/>
          <w:szCs w:val="24"/>
        </w:rPr>
      </w:pPr>
      <w:r>
        <w:rPr>
          <w:rFonts w:hint="eastAsia" w:ascii="宋体" w:hAnsi="宋体"/>
          <w:sz w:val="24"/>
          <w:szCs w:val="24"/>
        </w:rPr>
        <w:t>4、由于乙方原因，延误了区划编制文件审核通过时间，每延误一天，应减收该项目应收编制费的千分之二。</w:t>
      </w:r>
    </w:p>
    <w:p>
      <w:pPr>
        <w:snapToGrid w:val="0"/>
        <w:spacing w:line="360" w:lineRule="auto"/>
        <w:ind w:firstLine="480" w:firstLineChars="200"/>
        <w:rPr>
          <w:rFonts w:ascii="宋体" w:hAnsi="宋体"/>
          <w:sz w:val="24"/>
          <w:szCs w:val="24"/>
        </w:rPr>
      </w:pPr>
      <w:r>
        <w:rPr>
          <w:rFonts w:hint="eastAsia" w:ascii="宋体" w:hAnsi="宋体"/>
          <w:sz w:val="24"/>
          <w:szCs w:val="24"/>
        </w:rPr>
        <w:t>5、合同生效后，乙方要求终止或解除合同的，甲方有权扣除履约保证金，乙方无条件退还已支付的预付款及设计费用。</w:t>
      </w:r>
    </w:p>
    <w:p>
      <w:pPr>
        <w:snapToGrid w:val="0"/>
        <w:spacing w:line="360" w:lineRule="auto"/>
        <w:ind w:firstLine="480" w:firstLineChars="200"/>
        <w:rPr>
          <w:rFonts w:ascii="宋体" w:hAnsi="宋体"/>
          <w:sz w:val="24"/>
          <w:szCs w:val="24"/>
        </w:rPr>
      </w:pPr>
      <w:r>
        <w:rPr>
          <w:rFonts w:hint="eastAsia" w:ascii="宋体" w:hAnsi="宋体"/>
          <w:sz w:val="24"/>
          <w:szCs w:val="24"/>
        </w:rPr>
        <w:t>6、乙方交付区划设计文件后，按规定参加有关上级的设计审查，并根据审查结论负责不超出原定范围的内容做必要调整补充。</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七、技术情报和资料的保密</w:t>
      </w:r>
    </w:p>
    <w:p>
      <w:pPr>
        <w:snapToGrid w:val="0"/>
        <w:spacing w:line="360" w:lineRule="auto"/>
        <w:ind w:firstLine="480" w:firstLineChars="200"/>
        <w:rPr>
          <w:rFonts w:ascii="宋体" w:hAnsi="宋体"/>
          <w:sz w:val="24"/>
          <w:szCs w:val="24"/>
        </w:rPr>
      </w:pPr>
      <w:r>
        <w:rPr>
          <w:rFonts w:hint="eastAsia" w:ascii="宋体" w:hAnsi="宋体"/>
          <w:sz w:val="24"/>
          <w:szCs w:val="24"/>
        </w:rPr>
        <w:t>成果由双方按有关规定保管，未经对方同意，不得提供给第三方。乙方</w:t>
      </w:r>
      <w:r>
        <w:rPr>
          <w:rFonts w:hint="eastAsia" w:ascii="宋体" w:hAnsi="宋体" w:cs="宋体"/>
          <w:sz w:val="24"/>
          <w:szCs w:val="24"/>
        </w:rPr>
        <w:t>应保证本项目甲方及最终用户在使用本项目合同标的物的任何部分均不受第三方关于侵犯其所有权、专利权、商标权等一切可能的知识产权侵权的指控。甲方或最终用户因此而受到的全部损失包括对第三方的任何赔偿、补偿、垫付的款项以及应对指控而支出的全部费用，均由乙方承担。</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八、报酬及其支付方法</w:t>
      </w:r>
    </w:p>
    <w:p>
      <w:pPr>
        <w:snapToGrid w:val="0"/>
        <w:spacing w:line="360" w:lineRule="auto"/>
        <w:ind w:firstLine="480" w:firstLineChars="200"/>
        <w:rPr>
          <w:rFonts w:ascii="宋体" w:hAnsi="宋体"/>
          <w:sz w:val="24"/>
          <w:szCs w:val="24"/>
        </w:rPr>
      </w:pPr>
      <w:r>
        <w:rPr>
          <w:rFonts w:hint="eastAsia" w:ascii="宋体" w:hAnsi="宋体"/>
          <w:sz w:val="24"/>
          <w:szCs w:val="24"/>
        </w:rPr>
        <w:t>1、总价款:本项目总价款为人民币</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bCs/>
          <w:sz w:val="24"/>
          <w:szCs w:val="24"/>
        </w:rPr>
        <w:t>（</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Cs/>
          <w:sz w:val="24"/>
          <w:szCs w:val="24"/>
        </w:rPr>
        <w:t>）</w:t>
      </w:r>
      <w:r>
        <w:rPr>
          <w:rFonts w:hint="eastAsia" w:ascii="宋体" w:hAnsi="宋体"/>
          <w:sz w:val="24"/>
          <w:szCs w:val="24"/>
        </w:rPr>
        <w:t>。</w:t>
      </w:r>
    </w:p>
    <w:p>
      <w:pPr>
        <w:snapToGrid w:val="0"/>
        <w:spacing w:line="360" w:lineRule="auto"/>
        <w:ind w:firstLine="480" w:firstLineChars="200"/>
        <w:rPr>
          <w:rFonts w:ascii="宋体" w:hAnsi="宋体"/>
          <w:bCs/>
          <w:sz w:val="24"/>
          <w:szCs w:val="24"/>
        </w:rPr>
      </w:pPr>
      <w:r>
        <w:rPr>
          <w:rFonts w:hint="eastAsia" w:ascii="宋体" w:hAnsi="宋体"/>
          <w:bCs/>
          <w:sz w:val="24"/>
          <w:szCs w:val="24"/>
        </w:rPr>
        <w:t>2、本项目合同</w:t>
      </w:r>
      <w:r>
        <w:rPr>
          <w:rFonts w:hint="eastAsia" w:ascii="宋体" w:hAnsi="宋体"/>
          <w:sz w:val="24"/>
          <w:szCs w:val="24"/>
        </w:rPr>
        <w:t>价包含为履行本合同的所有费用，包括但不限于</w:t>
      </w:r>
      <w:r>
        <w:rPr>
          <w:rFonts w:hint="eastAsia" w:ascii="宋体" w:hAnsi="宋体" w:cs="宋体"/>
          <w:bCs/>
          <w:sz w:val="24"/>
          <w:szCs w:val="24"/>
        </w:rPr>
        <w:t>所有的人员费（含工资、加班费、福利费等）、人员和设备的保险费</w:t>
      </w:r>
      <w:r>
        <w:rPr>
          <w:rFonts w:hint="eastAsia" w:ascii="宋体" w:hAnsi="宋体"/>
          <w:sz w:val="24"/>
          <w:szCs w:val="24"/>
        </w:rPr>
        <w:t>（包括人身意外及伤亡保险）</w:t>
      </w:r>
      <w:r>
        <w:rPr>
          <w:rFonts w:hint="eastAsia" w:ascii="宋体" w:hAnsi="宋体" w:cs="宋体"/>
          <w:bCs/>
          <w:sz w:val="24"/>
          <w:szCs w:val="24"/>
        </w:rPr>
        <w:t>、交通费、</w:t>
      </w:r>
      <w:r>
        <w:rPr>
          <w:rFonts w:hint="eastAsia" w:ascii="宋体" w:hAnsi="宋体"/>
          <w:sz w:val="24"/>
          <w:szCs w:val="24"/>
        </w:rPr>
        <w:t>食宿费、</w:t>
      </w:r>
      <w:r>
        <w:rPr>
          <w:rFonts w:hint="eastAsia" w:ascii="宋体" w:hAnsi="宋体" w:cs="宋体"/>
          <w:bCs/>
          <w:sz w:val="24"/>
          <w:szCs w:val="24"/>
        </w:rPr>
        <w:t>调研费、现场踏勘费、资料收集费、</w:t>
      </w:r>
      <w:r>
        <w:rPr>
          <w:rFonts w:hint="eastAsia" w:ascii="宋体" w:hAnsi="宋体"/>
          <w:sz w:val="24"/>
          <w:szCs w:val="24"/>
        </w:rPr>
        <w:t>现场调查费用、</w:t>
      </w:r>
      <w:r>
        <w:rPr>
          <w:rFonts w:hint="eastAsia" w:ascii="宋体" w:hAnsi="宋体" w:cs="宋体"/>
          <w:bCs/>
          <w:sz w:val="24"/>
          <w:szCs w:val="24"/>
        </w:rPr>
        <w:t>成果报告（纸质和电子）编制费、设备工具费、办公费、技术支持与培训费、</w:t>
      </w:r>
      <w:r>
        <w:rPr>
          <w:rFonts w:hint="eastAsia" w:ascii="宋体" w:hAnsi="宋体"/>
          <w:sz w:val="24"/>
          <w:szCs w:val="24"/>
        </w:rPr>
        <w:t>专家咨询及评审费、会务费、</w:t>
      </w:r>
      <w:r>
        <w:rPr>
          <w:rFonts w:hint="eastAsia" w:ascii="宋体" w:hAnsi="宋体" w:cs="宋体"/>
          <w:bCs/>
          <w:sz w:val="24"/>
          <w:szCs w:val="24"/>
        </w:rPr>
        <w:t>含现场服务和汇报费、管理费、利润、税金、政策性文件规定及为达到采购单位要求所包含的所有风险、责任等各项费用。</w:t>
      </w:r>
    </w:p>
    <w:p>
      <w:pPr>
        <w:snapToGrid w:val="0"/>
        <w:spacing w:line="360" w:lineRule="auto"/>
        <w:ind w:firstLine="480" w:firstLineChars="200"/>
        <w:rPr>
          <w:rFonts w:ascii="宋体" w:hAnsi="宋体"/>
          <w:sz w:val="24"/>
          <w:szCs w:val="24"/>
          <w:highlight w:val="none"/>
        </w:rPr>
      </w:pPr>
      <w:r>
        <w:rPr>
          <w:rFonts w:hint="eastAsia" w:ascii="宋体" w:hAnsi="宋体"/>
          <w:sz w:val="24"/>
          <w:szCs w:val="24"/>
        </w:rPr>
        <w:t>3、本项目采用固定总价合同，</w:t>
      </w:r>
      <w:r>
        <w:rPr>
          <w:rFonts w:hint="eastAsia" w:ascii="宋体" w:hAnsi="宋体"/>
          <w:bCs/>
          <w:sz w:val="24"/>
          <w:szCs w:val="24"/>
        </w:rPr>
        <w:t>合同</w:t>
      </w:r>
      <w:r>
        <w:rPr>
          <w:rFonts w:hint="eastAsia" w:ascii="宋体" w:hAnsi="宋体"/>
          <w:bCs/>
          <w:sz w:val="24"/>
          <w:szCs w:val="24"/>
          <w:highlight w:val="none"/>
        </w:rPr>
        <w:t>价在合同实施期间不因政策性调整、市场价格波动和各种风险因素的发生而变动</w:t>
      </w:r>
      <w:r>
        <w:rPr>
          <w:rFonts w:hint="eastAsia" w:ascii="宋体" w:hAnsi="宋体"/>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4、支付方式：</w:t>
      </w:r>
    </w:p>
    <w:p>
      <w:pPr>
        <w:widowControl/>
        <w:shd w:val="clear" w:color="auto" w:fill="FFFFFF"/>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合同签订后</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个工作日内，甲方向乙方支付合同总价款的</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0%；乙方完成巡查</w:t>
      </w:r>
      <w:r>
        <w:rPr>
          <w:rFonts w:hint="eastAsia" w:ascii="宋体" w:hAnsi="宋体"/>
          <w:color w:val="auto"/>
          <w:sz w:val="24"/>
          <w:szCs w:val="24"/>
          <w:highlight w:val="none"/>
          <w:lang w:eastAsia="zh-CN"/>
        </w:rPr>
        <w:t>并提供</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年下半年</w:t>
      </w:r>
      <w:r>
        <w:rPr>
          <w:rFonts w:hint="eastAsia" w:ascii="宋体" w:hAnsi="宋体" w:cs="宋体"/>
          <w:sz w:val="24"/>
          <w:szCs w:val="24"/>
          <w:highlight w:val="none"/>
        </w:rPr>
        <w:t>生态空间保护区域巡查工作</w:t>
      </w:r>
      <w:r>
        <w:rPr>
          <w:rFonts w:ascii="宋体" w:hAnsi="宋体" w:cs="宋体"/>
          <w:sz w:val="24"/>
          <w:szCs w:val="24"/>
          <w:highlight w:val="none"/>
        </w:rPr>
        <w:t>报告</w:t>
      </w:r>
      <w:r>
        <w:rPr>
          <w:rFonts w:hint="eastAsia" w:ascii="宋体" w:hAnsi="宋体" w:cs="宋体"/>
          <w:sz w:val="24"/>
          <w:szCs w:val="24"/>
          <w:highlight w:val="none"/>
          <w:lang w:eastAsia="zh-CN"/>
        </w:rPr>
        <w:t>后，</w:t>
      </w:r>
      <w:r>
        <w:rPr>
          <w:rFonts w:hint="eastAsia" w:ascii="宋体" w:hAnsi="宋体"/>
          <w:color w:val="auto"/>
          <w:sz w:val="24"/>
          <w:szCs w:val="24"/>
          <w:highlight w:val="none"/>
        </w:rPr>
        <w:t>甲方向乙方支付合同价款的</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rPr>
        <w:t>%；乙方完成本项目全部工作，且提交的相关报告符合甲方及相关部门要求后，支付剩余合同价款。</w:t>
      </w:r>
    </w:p>
    <w:p>
      <w:pPr>
        <w:snapToGrid w:val="0"/>
        <w:spacing w:line="360" w:lineRule="auto"/>
        <w:ind w:firstLine="480" w:firstLineChars="200"/>
        <w:rPr>
          <w:rFonts w:ascii="宋体" w:hAnsi="宋体"/>
          <w:b/>
          <w:bCs/>
          <w:sz w:val="24"/>
          <w:szCs w:val="24"/>
          <w:highlight w:val="none"/>
        </w:rPr>
      </w:pPr>
      <w:r>
        <w:rPr>
          <w:rFonts w:hint="eastAsia" w:ascii="宋体" w:hAnsi="宋体"/>
          <w:b/>
          <w:bCs/>
          <w:sz w:val="24"/>
          <w:szCs w:val="24"/>
          <w:highlight w:val="none"/>
        </w:rPr>
        <w:t>九、违约金或损失赔偿的计算方法</w:t>
      </w:r>
    </w:p>
    <w:p>
      <w:pPr>
        <w:snapToGrid w:val="0"/>
        <w:spacing w:line="360" w:lineRule="auto"/>
        <w:ind w:firstLine="480" w:firstLineChars="200"/>
        <w:rPr>
          <w:rFonts w:ascii="宋体" w:hAnsi="宋体"/>
          <w:sz w:val="24"/>
          <w:szCs w:val="24"/>
        </w:rPr>
      </w:pPr>
      <w:r>
        <w:rPr>
          <w:rFonts w:hint="eastAsia" w:ascii="宋体" w:hAnsi="宋体"/>
          <w:sz w:val="24"/>
          <w:szCs w:val="24"/>
          <w:highlight w:val="none"/>
        </w:rPr>
        <w:t>1、乙方违约:如系乙方原因而致使本项目成果</w:t>
      </w:r>
      <w:r>
        <w:rPr>
          <w:rFonts w:hint="eastAsia" w:ascii="宋体" w:hAnsi="宋体"/>
          <w:sz w:val="24"/>
          <w:szCs w:val="24"/>
        </w:rPr>
        <w:t>不能按期提交以及按期验收通过所造成责任及费用均由乙方承担；</w:t>
      </w:r>
    </w:p>
    <w:p>
      <w:pPr>
        <w:snapToGrid w:val="0"/>
        <w:spacing w:line="360" w:lineRule="auto"/>
        <w:ind w:firstLine="480" w:firstLineChars="200"/>
        <w:rPr>
          <w:rFonts w:ascii="宋体" w:hAnsi="宋体"/>
          <w:sz w:val="24"/>
          <w:szCs w:val="24"/>
        </w:rPr>
      </w:pPr>
      <w:r>
        <w:rPr>
          <w:rFonts w:hint="eastAsia" w:ascii="宋体" w:hAnsi="宋体"/>
          <w:sz w:val="24"/>
          <w:szCs w:val="24"/>
        </w:rPr>
        <w:t>2、甲方违约:如系甲方原因致使乙方不能按期履约所造成的责任及费用由甲方承担。</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 xml:space="preserve">十、争议的解决办法: </w:t>
      </w:r>
    </w:p>
    <w:p>
      <w:pPr>
        <w:snapToGrid w:val="0"/>
        <w:spacing w:line="360" w:lineRule="auto"/>
        <w:ind w:firstLine="480" w:firstLineChars="200"/>
        <w:rPr>
          <w:rFonts w:ascii="宋体" w:hAnsi="宋体"/>
          <w:sz w:val="24"/>
          <w:szCs w:val="24"/>
        </w:rPr>
      </w:pPr>
      <w:r>
        <w:rPr>
          <w:rFonts w:hint="eastAsia" w:ascii="宋体" w:hAnsi="宋体"/>
          <w:sz w:val="24"/>
          <w:szCs w:val="24"/>
        </w:rPr>
        <w:t>双方本着友好合作的态度，对合同履行过程中发生的违约行为进行及时的协商解决，如不能协商解决可向合同签约地仲裁机构申请仲裁或通过法院法律诉讼解决。</w:t>
      </w:r>
    </w:p>
    <w:p>
      <w:pPr>
        <w:snapToGrid w:val="0"/>
        <w:spacing w:line="360" w:lineRule="auto"/>
        <w:ind w:firstLine="480" w:firstLineChars="200"/>
        <w:rPr>
          <w:rFonts w:ascii="宋体" w:hAnsi="宋体"/>
          <w:sz w:val="24"/>
          <w:szCs w:val="24"/>
        </w:rPr>
      </w:pPr>
      <w:r>
        <w:rPr>
          <w:rFonts w:hint="eastAsia" w:ascii="宋体" w:hAnsi="宋体"/>
          <w:b/>
          <w:bCs/>
          <w:sz w:val="24"/>
          <w:szCs w:val="24"/>
        </w:rPr>
        <w:t>十一、不可抗力:</w:t>
      </w:r>
      <w:r>
        <w:rPr>
          <w:rFonts w:hint="eastAsia" w:ascii="宋体" w:hAnsi="宋体"/>
          <w:sz w:val="24"/>
          <w:szCs w:val="24"/>
        </w:rPr>
        <w:t xml:space="preserve"> </w:t>
      </w:r>
    </w:p>
    <w:p>
      <w:pPr>
        <w:snapToGrid w:val="0"/>
        <w:spacing w:line="360" w:lineRule="auto"/>
        <w:ind w:firstLine="480" w:firstLineChars="200"/>
        <w:rPr>
          <w:rFonts w:ascii="宋体" w:hAnsi="宋体"/>
          <w:sz w:val="24"/>
          <w:szCs w:val="24"/>
        </w:rPr>
      </w:pPr>
      <w:r>
        <w:rPr>
          <w:rFonts w:hint="eastAsia" w:ascii="宋体" w:hAnsi="宋体"/>
          <w:sz w:val="24"/>
          <w:szCs w:val="24"/>
        </w:rPr>
        <w:t>甲方由于不可抗力或其他的原因不能履行合同时，应及时向乙方通报不能履行或不能完全履行的理由；乙方由于不可抗力或其他的原因不能履行合同时，应在服务时间到期以前及时向甲方通报不能履行或不能完全履行的理由；在取得有关主管部门证明以后，可以签订延期合同或补充合同或者不履行合同，并根据情况承担部分违约责任或全部免予承担违约责任。</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十二、其它有关约定事项</w:t>
      </w:r>
    </w:p>
    <w:p>
      <w:pPr>
        <w:snapToGrid w:val="0"/>
        <w:spacing w:line="360" w:lineRule="auto"/>
        <w:ind w:firstLine="480" w:firstLineChars="200"/>
        <w:rPr>
          <w:rFonts w:ascii="宋体" w:hAnsi="宋体"/>
          <w:sz w:val="24"/>
          <w:szCs w:val="24"/>
        </w:rPr>
      </w:pPr>
      <w:r>
        <w:rPr>
          <w:rFonts w:hint="eastAsia" w:ascii="宋体" w:hAnsi="宋体"/>
          <w:sz w:val="24"/>
          <w:szCs w:val="24"/>
        </w:rPr>
        <w:t>1、本合同经双方代表签章后生效，至双方规定的权利和义务完成时自行中止。</w:t>
      </w:r>
    </w:p>
    <w:p>
      <w:pPr>
        <w:snapToGrid w:val="0"/>
        <w:spacing w:line="360" w:lineRule="auto"/>
        <w:ind w:firstLine="480" w:firstLineChars="200"/>
        <w:rPr>
          <w:rFonts w:ascii="宋体" w:hAnsi="宋体"/>
          <w:sz w:val="24"/>
          <w:szCs w:val="24"/>
        </w:rPr>
      </w:pPr>
      <w:r>
        <w:rPr>
          <w:rFonts w:hint="eastAsia" w:ascii="宋体" w:hAnsi="宋体"/>
          <w:sz w:val="24"/>
          <w:szCs w:val="24"/>
        </w:rPr>
        <w:t>2、本成果的权益属甲、乙双方。</w:t>
      </w:r>
    </w:p>
    <w:p>
      <w:pPr>
        <w:snapToGrid w:val="0"/>
        <w:spacing w:line="360" w:lineRule="auto"/>
        <w:ind w:firstLine="480" w:firstLineChars="200"/>
        <w:rPr>
          <w:rFonts w:ascii="宋体" w:hAnsi="宋体"/>
          <w:sz w:val="24"/>
          <w:szCs w:val="24"/>
        </w:rPr>
      </w:pPr>
      <w:r>
        <w:rPr>
          <w:rFonts w:hint="eastAsia" w:ascii="宋体" w:hAnsi="宋体"/>
          <w:sz w:val="24"/>
          <w:szCs w:val="24"/>
        </w:rPr>
        <w:t>3、本项目的磋商文件、磋商响应文件等是本合同的附件，与合同具有同等的法律效力。</w:t>
      </w:r>
    </w:p>
    <w:p>
      <w:pPr>
        <w:snapToGrid w:val="0"/>
        <w:spacing w:line="360" w:lineRule="auto"/>
        <w:ind w:firstLine="480" w:firstLineChars="200"/>
        <w:rPr>
          <w:rFonts w:ascii="宋体" w:hAnsi="宋体"/>
          <w:sz w:val="24"/>
          <w:szCs w:val="24"/>
        </w:rPr>
      </w:pPr>
      <w:r>
        <w:rPr>
          <w:rFonts w:hint="eastAsia" w:ascii="宋体" w:hAnsi="宋体"/>
          <w:sz w:val="24"/>
          <w:szCs w:val="24"/>
        </w:rPr>
        <w:t>4、其它未尽事宜，由双方友好协商解决，并参照《中华人民共和国民法典》有关条款执行。经双方协商一致，签订补充协议，补充协议与本合同具有同等效力。</w:t>
      </w:r>
    </w:p>
    <w:p>
      <w:pPr>
        <w:snapToGrid w:val="0"/>
        <w:spacing w:line="360" w:lineRule="auto"/>
        <w:ind w:firstLine="480" w:firstLineChars="200"/>
        <w:rPr>
          <w:rFonts w:ascii="宋体" w:hAnsi="宋体"/>
          <w:b/>
          <w:bCs/>
          <w:sz w:val="24"/>
          <w:szCs w:val="24"/>
        </w:rPr>
      </w:pPr>
      <w:r>
        <w:rPr>
          <w:rFonts w:hint="eastAsia" w:ascii="宋体" w:hAnsi="宋体"/>
          <w:b/>
          <w:bCs/>
          <w:sz w:val="24"/>
          <w:szCs w:val="24"/>
        </w:rPr>
        <w:t>十三、本合同一式</w:t>
      </w:r>
      <w:r>
        <w:rPr>
          <w:rFonts w:hint="eastAsia" w:ascii="宋体" w:hAnsi="宋体"/>
          <w:b/>
          <w:bCs/>
          <w:sz w:val="24"/>
          <w:szCs w:val="24"/>
          <w:lang w:eastAsia="zh-CN"/>
        </w:rPr>
        <w:t>肆</w:t>
      </w:r>
      <w:r>
        <w:rPr>
          <w:rFonts w:hint="eastAsia" w:ascii="宋体" w:hAnsi="宋体"/>
          <w:b/>
          <w:bCs/>
          <w:sz w:val="24"/>
          <w:szCs w:val="24"/>
        </w:rPr>
        <w:t>份，甲方</w:t>
      </w:r>
      <w:r>
        <w:rPr>
          <w:rFonts w:hint="eastAsia" w:ascii="宋体" w:hAnsi="宋体"/>
          <w:b/>
          <w:bCs/>
          <w:sz w:val="24"/>
          <w:szCs w:val="24"/>
          <w:lang w:eastAsia="zh-CN"/>
        </w:rPr>
        <w:t>贰</w:t>
      </w:r>
      <w:r>
        <w:rPr>
          <w:rFonts w:hint="eastAsia" w:ascii="宋体" w:hAnsi="宋体"/>
          <w:b/>
          <w:bCs/>
          <w:sz w:val="24"/>
          <w:szCs w:val="24"/>
        </w:rPr>
        <w:t>份，乙方贰份。</w:t>
      </w:r>
    </w:p>
    <w:p>
      <w:pPr>
        <w:snapToGrid w:val="0"/>
        <w:spacing w:line="360" w:lineRule="auto"/>
        <w:rPr>
          <w:rFonts w:ascii="宋体" w:hAnsi="宋体"/>
          <w:sz w:val="24"/>
          <w:szCs w:val="24"/>
        </w:rPr>
      </w:pPr>
    </w:p>
    <w:p>
      <w:pPr>
        <w:spacing w:line="500" w:lineRule="exact"/>
        <w:rPr>
          <w:rFonts w:ascii="宋体" w:hAnsi="宋体"/>
          <w:sz w:val="24"/>
          <w:szCs w:val="24"/>
        </w:rPr>
      </w:pPr>
    </w:p>
    <w:p>
      <w:pPr>
        <w:spacing w:line="500" w:lineRule="exact"/>
        <w:rPr>
          <w:rFonts w:ascii="宋体" w:hAnsi="宋体"/>
          <w:sz w:val="24"/>
          <w:szCs w:val="24"/>
        </w:rPr>
      </w:pPr>
      <w:r>
        <w:rPr>
          <w:rFonts w:hint="eastAsia" w:ascii="宋体" w:hAnsi="宋体"/>
          <w:sz w:val="24"/>
          <w:szCs w:val="24"/>
        </w:rPr>
        <w:t>甲方（盖章）：            乙方（盖章）：    </w:t>
      </w:r>
    </w:p>
    <w:p>
      <w:pPr>
        <w:spacing w:line="500" w:lineRule="exact"/>
        <w:rPr>
          <w:rFonts w:ascii="宋体" w:hAnsi="宋体"/>
          <w:sz w:val="24"/>
          <w:szCs w:val="24"/>
        </w:rPr>
      </w:pPr>
      <w:r>
        <w:rPr>
          <w:rFonts w:hint="eastAsia" w:ascii="宋体" w:hAnsi="宋体"/>
          <w:sz w:val="24"/>
          <w:szCs w:val="24"/>
        </w:rPr>
        <w:t xml:space="preserve">法定代表人（签字）：          法定代表人（签字）：      </w:t>
      </w:r>
    </w:p>
    <w:p>
      <w:pPr>
        <w:spacing w:line="500" w:lineRule="exact"/>
        <w:rPr>
          <w:rFonts w:ascii="宋体" w:hAnsi="宋体"/>
          <w:sz w:val="24"/>
          <w:szCs w:val="24"/>
        </w:rPr>
      </w:pPr>
      <w:r>
        <w:rPr>
          <w:rFonts w:hint="eastAsia" w:ascii="宋体" w:hAnsi="宋体"/>
          <w:sz w:val="24"/>
          <w:szCs w:val="24"/>
        </w:rPr>
        <w:t xml:space="preserve">（或）委托代理人（签字）：      （或）委托代理人（签字）：      </w:t>
      </w:r>
    </w:p>
    <w:p>
      <w:pPr>
        <w:spacing w:line="500" w:lineRule="exact"/>
        <w:rPr>
          <w:rFonts w:ascii="宋体" w:hAnsi="宋体"/>
          <w:sz w:val="24"/>
          <w:szCs w:val="24"/>
        </w:rPr>
      </w:pPr>
      <w:r>
        <w:rPr>
          <w:rFonts w:hint="eastAsia" w:ascii="宋体" w:hAnsi="宋体"/>
          <w:sz w:val="24"/>
          <w:szCs w:val="24"/>
        </w:rPr>
        <w:t xml:space="preserve">开户银行：                开户银行：  </w:t>
      </w:r>
    </w:p>
    <w:p>
      <w:pPr>
        <w:spacing w:line="500" w:lineRule="exact"/>
        <w:rPr>
          <w:rFonts w:ascii="宋体" w:hAnsi="宋体"/>
          <w:sz w:val="24"/>
          <w:szCs w:val="24"/>
        </w:rPr>
      </w:pPr>
      <w:r>
        <w:rPr>
          <w:rFonts w:hint="eastAsia" w:ascii="宋体" w:hAnsi="宋体"/>
          <w:sz w:val="24"/>
          <w:szCs w:val="24"/>
        </w:rPr>
        <w:t>帐  号：                  帐   号：    </w:t>
      </w:r>
    </w:p>
    <w:p>
      <w:pPr>
        <w:spacing w:line="500" w:lineRule="exact"/>
        <w:rPr>
          <w:rFonts w:hint="eastAsia" w:ascii="宋体" w:hAnsi="宋体"/>
          <w:sz w:val="24"/>
          <w:szCs w:val="24"/>
        </w:rPr>
      </w:pPr>
    </w:p>
    <w:p>
      <w:pPr>
        <w:spacing w:line="500" w:lineRule="exact"/>
        <w:ind w:firstLine="5760" w:firstLineChars="2400"/>
        <w:rPr>
          <w:rFonts w:ascii="宋体" w:hAnsi="宋体"/>
          <w:sz w:val="24"/>
          <w:szCs w:val="24"/>
        </w:rPr>
      </w:pPr>
      <w:r>
        <w:rPr>
          <w:rFonts w:hint="eastAsia" w:ascii="宋体" w:hAnsi="宋体"/>
          <w:sz w:val="24"/>
          <w:szCs w:val="24"/>
        </w:rPr>
        <w:t>日期：  年  月   日</w:t>
      </w:r>
    </w:p>
    <w:p>
      <w:pPr>
        <w:tabs>
          <w:tab w:val="left" w:pos="3375"/>
        </w:tabs>
        <w:autoSpaceDE w:val="0"/>
        <w:autoSpaceDN w:val="0"/>
        <w:adjustRightInd w:val="0"/>
        <w:snapToGrid w:val="0"/>
        <w:spacing w:line="500" w:lineRule="exact"/>
        <w:ind w:left="960" w:firstLine="1080" w:firstLineChars="300"/>
        <w:rPr>
          <w:rFonts w:ascii="仿宋_GB2312" w:hAnsi="Calibri" w:eastAsia="仿宋_GB2312"/>
          <w:b/>
          <w:bCs/>
          <w:sz w:val="36"/>
          <w:szCs w:val="36"/>
        </w:rPr>
      </w:pPr>
    </w:p>
    <w:p>
      <w:pPr>
        <w:spacing w:before="312" w:beforeLines="100" w:after="312" w:afterLines="100"/>
        <w:rPr>
          <w:rFonts w:ascii="宋体" w:hAnsi="宋体" w:cs="宋体"/>
          <w:b/>
          <w:bCs/>
          <w:sz w:val="36"/>
          <w:szCs w:val="36"/>
        </w:rPr>
      </w:pPr>
    </w:p>
    <w:p>
      <w:pPr>
        <w:spacing w:line="440" w:lineRule="exact"/>
        <w:rPr>
          <w:rFonts w:ascii="宋体" w:hAnsi="宋体" w:cs="宋体"/>
          <w:sz w:val="24"/>
          <w:szCs w:val="24"/>
        </w:rPr>
      </w:pPr>
    </w:p>
    <w:p>
      <w:pPr>
        <w:spacing w:line="360" w:lineRule="auto"/>
        <w:jc w:val="center"/>
        <w:rPr>
          <w:sz w:val="24"/>
          <w:szCs w:val="24"/>
        </w:rPr>
      </w:pPr>
      <w:r>
        <w:rPr>
          <w:rFonts w:ascii="宋体" w:hAnsi="宋体" w:cs="宋体"/>
          <w:bCs/>
          <w:kern w:val="44"/>
          <w:sz w:val="24"/>
          <w:szCs w:val="24"/>
        </w:rPr>
        <w:br w:type="page"/>
      </w:r>
      <w:r>
        <w:rPr>
          <w:rFonts w:hint="eastAsia" w:ascii="宋体" w:hAnsi="宋体" w:cs="宋体"/>
          <w:b/>
          <w:color w:val="000000"/>
          <w:w w:val="80"/>
          <w:sz w:val="44"/>
          <w:szCs w:val="44"/>
        </w:rPr>
        <w:t>第六章</w:t>
      </w:r>
      <w:r>
        <w:rPr>
          <w:rFonts w:ascii="宋体" w:hAnsi="宋体" w:cs="宋体"/>
          <w:b/>
          <w:color w:val="000000"/>
          <w:w w:val="80"/>
          <w:sz w:val="44"/>
          <w:szCs w:val="44"/>
        </w:rPr>
        <w:t xml:space="preserve"> </w:t>
      </w:r>
      <w:r>
        <w:rPr>
          <w:rFonts w:hint="eastAsia" w:ascii="宋体" w:hAnsi="宋体" w:cs="宋体"/>
          <w:b/>
          <w:color w:val="000000"/>
          <w:w w:val="80"/>
          <w:sz w:val="44"/>
          <w:szCs w:val="44"/>
        </w:rPr>
        <w:t>质疑提出和处理</w:t>
      </w:r>
    </w:p>
    <w:p>
      <w:pPr>
        <w:adjustRightInd w:val="0"/>
        <w:snapToGrid w:val="0"/>
        <w:spacing w:line="460" w:lineRule="exact"/>
        <w:ind w:firstLine="480" w:firstLineChars="200"/>
        <w:rPr>
          <w:rFonts w:hint="eastAsia" w:ascii="宋体" w:hAnsi="宋体" w:cs="宋体"/>
          <w:sz w:val="24"/>
          <w:szCs w:val="24"/>
        </w:rPr>
      </w:pP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一、质疑的提出</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磋商过程、成交结果提出质疑；在磋商过程中，凡主持人或评估小组明确提出须由供应商确认的事项，供应商当场无异议的，事后不得提出质疑。</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w:t>
      </w:r>
      <w:r>
        <w:rPr>
          <w:rFonts w:hint="eastAsia" w:ascii="宋体" w:hAnsi="宋体" w:cs="宋体"/>
          <w:sz w:val="24"/>
          <w:szCs w:val="24"/>
          <w:lang w:eastAsia="zh-CN"/>
        </w:rPr>
        <w:t>采购人</w:t>
      </w:r>
      <w:r>
        <w:rPr>
          <w:rFonts w:hint="eastAsia" w:ascii="宋体" w:hAnsi="宋体" w:cs="宋体"/>
          <w:sz w:val="24"/>
          <w:szCs w:val="24"/>
        </w:rPr>
        <w:t>。采购单位或采购</w:t>
      </w:r>
      <w:r>
        <w:rPr>
          <w:rFonts w:hint="eastAsia" w:ascii="宋体" w:hAnsi="宋体" w:cs="宋体"/>
          <w:sz w:val="24"/>
          <w:szCs w:val="24"/>
          <w:lang w:eastAsia="zh-CN"/>
        </w:rPr>
        <w:t>采购人</w:t>
      </w:r>
      <w:r>
        <w:rPr>
          <w:rFonts w:hint="eastAsia" w:ascii="宋体" w:hAnsi="宋体" w:cs="宋体"/>
          <w:sz w:val="24"/>
          <w:szCs w:val="24"/>
        </w:rPr>
        <w:t>不具有法定调查、认定权限。</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采购单位或采购</w:t>
      </w:r>
      <w:r>
        <w:rPr>
          <w:rFonts w:hint="eastAsia" w:ascii="宋体" w:hAnsi="宋体" w:cs="宋体"/>
          <w:sz w:val="24"/>
          <w:szCs w:val="24"/>
          <w:lang w:eastAsia="zh-CN"/>
        </w:rPr>
        <w:t>采购人</w:t>
      </w:r>
      <w:r>
        <w:rPr>
          <w:rFonts w:hint="eastAsia" w:ascii="宋体" w:hAnsi="宋体" w:cs="宋体"/>
          <w:sz w:val="24"/>
          <w:szCs w:val="24"/>
        </w:rPr>
        <w:t>不负责搜集相关佐证材料等工作。</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二、《质疑函》的受理和回复</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、《质疑函》须由质疑人的法定代表人或参加本次磋商被授权人送达采购单位和采购</w:t>
      </w:r>
      <w:r>
        <w:rPr>
          <w:rFonts w:hint="eastAsia" w:ascii="宋体" w:hAnsi="宋体" w:cs="宋体"/>
          <w:sz w:val="24"/>
          <w:szCs w:val="24"/>
          <w:lang w:eastAsia="zh-CN"/>
        </w:rPr>
        <w:t>采购人</w:t>
      </w:r>
      <w:r>
        <w:rPr>
          <w:rFonts w:hint="eastAsia" w:ascii="宋体" w:hAnsi="宋体" w:cs="宋体"/>
          <w:sz w:val="24"/>
          <w:szCs w:val="24"/>
        </w:rPr>
        <w:t>。</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、对符合提出质疑要求的，采购单位、采购</w:t>
      </w:r>
      <w:r>
        <w:rPr>
          <w:rFonts w:hint="eastAsia" w:ascii="宋体" w:hAnsi="宋体" w:cs="宋体"/>
          <w:sz w:val="24"/>
          <w:szCs w:val="24"/>
          <w:lang w:eastAsia="zh-CN"/>
        </w:rPr>
        <w:t>采购人</w:t>
      </w:r>
      <w:r>
        <w:rPr>
          <w:rFonts w:hint="eastAsia" w:ascii="宋体" w:hAnsi="宋体" w:cs="宋体"/>
          <w:sz w:val="24"/>
          <w:szCs w:val="24"/>
        </w:rPr>
        <w:t>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、采购单位、采购</w:t>
      </w:r>
      <w:r>
        <w:rPr>
          <w:rFonts w:hint="eastAsia" w:ascii="宋体" w:hAnsi="宋体" w:cs="宋体"/>
          <w:sz w:val="24"/>
          <w:szCs w:val="24"/>
          <w:lang w:eastAsia="zh-CN"/>
        </w:rPr>
        <w:t>采购人</w:t>
      </w:r>
      <w:r>
        <w:rPr>
          <w:rFonts w:hint="eastAsia" w:ascii="宋体" w:hAnsi="宋体" w:cs="宋体"/>
          <w:sz w:val="24"/>
          <w:szCs w:val="24"/>
        </w:rPr>
        <w:t>负责将质疑人提出的质疑相关材料提供给相关专家或评估小组审核，并将审核意见回复质疑人。</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6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、因质疑情况复杂，组织论证或审查时间较长的，采购单位、采购</w:t>
      </w:r>
      <w:r>
        <w:rPr>
          <w:rFonts w:hint="eastAsia" w:ascii="宋体" w:hAnsi="宋体" w:cs="宋体"/>
          <w:sz w:val="24"/>
          <w:szCs w:val="24"/>
          <w:lang w:eastAsia="zh-CN"/>
        </w:rPr>
        <w:t>采购人</w:t>
      </w:r>
      <w:r>
        <w:rPr>
          <w:rFonts w:hint="eastAsia" w:ascii="宋体" w:hAnsi="宋体" w:cs="宋体"/>
          <w:sz w:val="24"/>
          <w:szCs w:val="24"/>
        </w:rPr>
        <w:t>以书面形式通知质疑人，可适当延长质疑回复处理时间。</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三、质疑处理</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、质疑成立的处理。采购单位或采购</w:t>
      </w:r>
      <w:r>
        <w:rPr>
          <w:rFonts w:hint="eastAsia" w:ascii="宋体" w:hAnsi="宋体" w:cs="宋体"/>
          <w:sz w:val="24"/>
          <w:szCs w:val="24"/>
          <w:lang w:eastAsia="zh-CN"/>
        </w:rPr>
        <w:t>采购人</w:t>
      </w:r>
      <w:r>
        <w:rPr>
          <w:rFonts w:hint="eastAsia" w:ascii="宋体" w:hAnsi="宋体" w:cs="宋体"/>
          <w:sz w:val="24"/>
          <w:szCs w:val="24"/>
        </w:rPr>
        <w:t>终止采购，并建议有关部门给相关当事人予以处理。</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）质疑人虽提供了相关佐证材料，但不能证明其质疑成立的，采购单位或采购</w:t>
      </w:r>
      <w:r>
        <w:rPr>
          <w:rFonts w:hint="eastAsia" w:ascii="宋体" w:hAnsi="宋体" w:cs="宋体"/>
          <w:sz w:val="24"/>
          <w:szCs w:val="24"/>
          <w:lang w:eastAsia="zh-CN"/>
        </w:rPr>
        <w:t>采购人</w:t>
      </w:r>
      <w:r>
        <w:rPr>
          <w:rFonts w:hint="eastAsia" w:ascii="宋体" w:hAnsi="宋体" w:cs="宋体"/>
          <w:sz w:val="24"/>
          <w:szCs w:val="24"/>
        </w:rPr>
        <w:t>请质疑人补充相关佐证材料，仍不能证明其质疑成立的，作违约处理。并将其列入不良供应商名单。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）质疑人不能提供相关佐证材料的，采购单位、采购</w:t>
      </w:r>
      <w:r>
        <w:rPr>
          <w:rFonts w:hint="eastAsia" w:ascii="宋体" w:hAnsi="宋体" w:cs="宋体"/>
          <w:sz w:val="24"/>
          <w:szCs w:val="24"/>
          <w:lang w:eastAsia="zh-CN"/>
        </w:rPr>
        <w:t>采购人</w:t>
      </w:r>
      <w:r>
        <w:rPr>
          <w:rFonts w:hint="eastAsia" w:ascii="宋体" w:hAnsi="宋体" w:cs="宋体"/>
          <w:sz w:val="24"/>
          <w:szCs w:val="24"/>
        </w:rPr>
        <w:t>已指出，质疑人仍然坚持提出质疑的，作违约处理。同时，列入不良供应商名单。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年内禁入本区域内的采购活动的违约处理，依次类推。</w:t>
      </w:r>
    </w:p>
    <w:p>
      <w:pPr>
        <w:adjustRightInd w:val="0"/>
        <w:snapToGrid w:val="0"/>
        <w:spacing w:line="46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四、</w:t>
      </w:r>
      <w:r>
        <w:rPr>
          <w:rFonts w:hint="eastAsia" w:ascii="宋体" w:hAnsi="宋体" w:cs="宋体"/>
          <w:b/>
          <w:bCs/>
          <w:sz w:val="24"/>
          <w:szCs w:val="24"/>
        </w:rPr>
        <w:t>无佐证材料的举报作违约处理</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年内禁入由采购单位组织的采购活动的违约处理。</w:t>
      </w:r>
    </w:p>
    <w:p>
      <w:pPr>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五、</w:t>
      </w:r>
      <w:r>
        <w:rPr>
          <w:rFonts w:hint="eastAsia" w:ascii="宋体" w:hAnsi="宋体" w:cs="宋体"/>
          <w:b/>
          <w:bCs/>
          <w:sz w:val="24"/>
          <w:szCs w:val="24"/>
        </w:rPr>
        <w:t>质疑不成立的作违约处理</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供应商进行质疑后，采购单位回复质疑不成立，采购单位有权对其在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年内禁入由采购单位组织的所有采购活动的违约处理。</w:t>
      </w:r>
    </w:p>
    <w:p>
      <w:pPr>
        <w:pStyle w:val="3"/>
        <w:keepNext w:val="0"/>
        <w:keepLines w:val="0"/>
        <w:numPr>
          <w:ilvl w:val="0"/>
          <w:numId w:val="0"/>
        </w:numPr>
        <w:snapToGrid w:val="0"/>
        <w:spacing w:before="0" w:after="156" w:afterLines="50" w:line="520" w:lineRule="exact"/>
        <w:ind w:left="420"/>
        <w:jc w:val="center"/>
        <w:rPr>
          <w:rFonts w:ascii="宋体"/>
        </w:rPr>
      </w:pPr>
      <w:bookmarkStart w:id="65" w:name="_Toc363573860"/>
      <w:r>
        <w:rPr>
          <w:rFonts w:ascii="宋体"/>
          <w:w w:val="80"/>
          <w:sz w:val="24"/>
          <w:szCs w:val="24"/>
        </w:rPr>
        <w:br w:type="page"/>
      </w:r>
      <w:r>
        <w:rPr>
          <w:rFonts w:hint="eastAsia" w:ascii="宋体" w:hAnsi="宋体" w:cs="宋体"/>
          <w:w w:val="80"/>
        </w:rPr>
        <w:t>第七章 响应文件组成及格式</w:t>
      </w:r>
      <w:bookmarkEnd w:id="65"/>
    </w:p>
    <w:p>
      <w:pPr>
        <w:widowControl/>
        <w:snapToGrid w:val="0"/>
        <w:spacing w:line="360" w:lineRule="auto"/>
        <w:ind w:firstLine="470" w:firstLineChars="196"/>
        <w:jc w:val="left"/>
        <w:rPr>
          <w:rFonts w:ascii="宋体"/>
          <w:b/>
          <w:bCs/>
          <w:sz w:val="24"/>
          <w:szCs w:val="24"/>
        </w:rPr>
      </w:pPr>
      <w:r>
        <w:rPr>
          <w:rFonts w:hint="eastAsia" w:ascii="宋体" w:hAnsi="宋体" w:cs="宋体"/>
          <w:b/>
          <w:bCs/>
          <w:sz w:val="24"/>
          <w:szCs w:val="24"/>
        </w:rPr>
        <w:t>响应文件由资格审查文件、技术响应文件、商务报价响应文件三部分组成。</w:t>
      </w:r>
    </w:p>
    <w:p>
      <w:pPr>
        <w:widowControl/>
        <w:numPr>
          <w:ilvl w:val="0"/>
          <w:numId w:val="5"/>
        </w:numPr>
        <w:snapToGrid w:val="0"/>
        <w:spacing w:line="360" w:lineRule="auto"/>
        <w:ind w:firstLine="470" w:firstLineChars="196"/>
        <w:jc w:val="left"/>
        <w:rPr>
          <w:rFonts w:ascii="宋体"/>
          <w:b/>
          <w:bCs/>
          <w:sz w:val="24"/>
          <w:szCs w:val="24"/>
          <w:lang w:val="zh-CN"/>
        </w:rPr>
      </w:pPr>
      <w:r>
        <w:rPr>
          <w:rFonts w:hint="eastAsia" w:ascii="宋体" w:hAnsi="宋体" w:cs="宋体"/>
          <w:b/>
          <w:bCs/>
          <w:sz w:val="24"/>
          <w:szCs w:val="24"/>
        </w:rPr>
        <w:t>资格审查文件</w:t>
      </w:r>
      <w:r>
        <w:rPr>
          <w:rFonts w:hint="eastAsia" w:ascii="宋体" w:hAnsi="宋体" w:cs="宋体"/>
          <w:b/>
          <w:bCs/>
          <w:sz w:val="24"/>
          <w:szCs w:val="24"/>
          <w:lang w:val="zh-CN"/>
        </w:rPr>
        <w:t>（</w:t>
      </w:r>
      <w:r>
        <w:rPr>
          <w:rFonts w:hint="eastAsia" w:ascii="宋体" w:hAnsi="宋体" w:cs="宋体"/>
          <w:b/>
          <w:bCs/>
          <w:sz w:val="24"/>
          <w:szCs w:val="24"/>
        </w:rPr>
        <w:t>单独密封</w:t>
      </w:r>
      <w:r>
        <w:rPr>
          <w:rFonts w:hint="eastAsia" w:ascii="宋体" w:hAnsi="宋体" w:cs="宋体"/>
          <w:b/>
          <w:bCs/>
          <w:sz w:val="24"/>
          <w:szCs w:val="24"/>
          <w:lang w:val="zh-CN"/>
        </w:rPr>
        <w:t>）</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1、供应商必须具有具有独立承担民事责任的能力，须提供《营业执照》的复印件或扫描件。</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2、供应商法定代表人参加的，必须提供：法定代表人身份证明（格式附后）；</w:t>
      </w:r>
    </w:p>
    <w:p>
      <w:pPr>
        <w:widowControl/>
        <w:snapToGrid w:val="0"/>
        <w:spacing w:line="360" w:lineRule="auto"/>
        <w:ind w:firstLine="950" w:firstLineChars="396"/>
        <w:jc w:val="left"/>
        <w:textAlignment w:val="baseline"/>
        <w:rPr>
          <w:rFonts w:hint="eastAsia" w:ascii="宋体" w:hAnsi="宋体"/>
          <w:sz w:val="24"/>
          <w:szCs w:val="24"/>
        </w:rPr>
      </w:pPr>
      <w:r>
        <w:rPr>
          <w:rFonts w:hint="eastAsia" w:ascii="宋体" w:hAnsi="宋体"/>
          <w:sz w:val="24"/>
          <w:szCs w:val="24"/>
        </w:rPr>
        <w:t>非法定代表人参加的，必须同时提供：①法定代表人身份证明（格式附后）、②法定代表人签字或盖章的授权委托书（格式附后）。</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3、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声明函（格式附后）。</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4、供应商须提供《关于资格文件的声明函》（格式附后）。</w:t>
      </w:r>
    </w:p>
    <w:p>
      <w:pPr>
        <w:snapToGrid w:val="0"/>
        <w:spacing w:line="360" w:lineRule="auto"/>
        <w:ind w:firstLine="480" w:firstLineChars="200"/>
        <w:textAlignment w:val="baseline"/>
        <w:rPr>
          <w:rFonts w:ascii="宋体" w:hAnsi="宋体" w:cs="宋体"/>
          <w:sz w:val="24"/>
          <w:szCs w:val="24"/>
        </w:rPr>
      </w:pPr>
      <w:r>
        <w:rPr>
          <w:rFonts w:hint="eastAsia" w:ascii="宋体" w:hAnsi="宋体" w:cs="宋体"/>
          <w:b/>
          <w:bCs/>
          <w:sz w:val="24"/>
          <w:szCs w:val="24"/>
        </w:rPr>
        <w:t>注：以上材料如为复印件或扫描件均需加盖单位公章，要求提供原件查验的，因携带原件不全而由此引起的后果由供应商自负。</w:t>
      </w:r>
    </w:p>
    <w:p>
      <w:pPr>
        <w:widowControl/>
        <w:snapToGrid w:val="0"/>
        <w:spacing w:line="360" w:lineRule="auto"/>
        <w:ind w:firstLine="470" w:firstLineChars="196"/>
        <w:jc w:val="left"/>
        <w:textAlignment w:val="baseline"/>
        <w:rPr>
          <w:rFonts w:ascii="宋体" w:hAns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textAlignment w:val="baseline"/>
        <w:rPr>
          <w:rFonts w:ascii="宋体" w:hAnsi="宋体"/>
          <w:snapToGrid w:val="0"/>
          <w:sz w:val="24"/>
          <w:szCs w:val="24"/>
        </w:rPr>
      </w:pPr>
      <w:r>
        <w:rPr>
          <w:rFonts w:hint="eastAsia" w:ascii="宋体" w:hAnsi="宋体"/>
          <w:sz w:val="24"/>
          <w:szCs w:val="24"/>
        </w:rPr>
        <w:t>1、竞争性磋商响应函（</w:t>
      </w:r>
      <w:r>
        <w:rPr>
          <w:rFonts w:hint="eastAsia" w:ascii="宋体" w:hAnsi="宋体"/>
          <w:snapToGrid w:val="0"/>
          <w:sz w:val="24"/>
          <w:szCs w:val="24"/>
        </w:rPr>
        <w:t>格式附后</w:t>
      </w:r>
      <w:r>
        <w:rPr>
          <w:rFonts w:hint="eastAsia" w:ascii="宋体" w:hAnsi="宋体"/>
          <w:sz w:val="24"/>
          <w:szCs w:val="24"/>
        </w:rPr>
        <w:t>）；</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napToGrid w:val="0"/>
          <w:sz w:val="24"/>
          <w:szCs w:val="24"/>
        </w:rPr>
        <w:t>2、商务部分正负偏离表（格式附后）、技术部分正负偏离表（格式附后</w:t>
      </w:r>
      <w:r>
        <w:rPr>
          <w:rFonts w:hint="eastAsia" w:ascii="宋体" w:hAnsi="宋体"/>
          <w:sz w:val="24"/>
          <w:szCs w:val="24"/>
        </w:rPr>
        <w:t>）；</w:t>
      </w:r>
    </w:p>
    <w:p>
      <w:pPr>
        <w:widowControl/>
        <w:snapToGrid w:val="0"/>
        <w:spacing w:line="360" w:lineRule="auto"/>
        <w:ind w:firstLine="470" w:firstLineChars="196"/>
        <w:jc w:val="left"/>
        <w:textAlignment w:val="baseline"/>
        <w:rPr>
          <w:rFonts w:ascii="宋体" w:hAnsi="宋体" w:cs="宋体"/>
          <w:sz w:val="24"/>
          <w:szCs w:val="24"/>
        </w:rPr>
      </w:pPr>
      <w:r>
        <w:rPr>
          <w:rFonts w:hint="eastAsia" w:ascii="宋体" w:hAnsi="宋体" w:cs="宋体"/>
          <w:sz w:val="24"/>
          <w:szCs w:val="24"/>
        </w:rPr>
        <w:t>3、评审办法和项目需求中所涉及的事项需提供的所有资料（含相关表格，格式附后）；</w:t>
      </w:r>
    </w:p>
    <w:p>
      <w:pPr>
        <w:snapToGrid w:val="0"/>
        <w:spacing w:line="360" w:lineRule="auto"/>
        <w:ind w:firstLine="480" w:firstLineChars="200"/>
        <w:jc w:val="left"/>
        <w:textAlignment w:val="baseline"/>
        <w:rPr>
          <w:sz w:val="24"/>
          <w:szCs w:val="24"/>
        </w:rPr>
      </w:pPr>
      <w:r>
        <w:rPr>
          <w:rFonts w:hint="eastAsia" w:ascii="宋体" w:hAnsi="宋体" w:cs="宋体"/>
          <w:sz w:val="24"/>
          <w:szCs w:val="24"/>
        </w:rPr>
        <w:t>4、评审办法和项目需求中未涉及的事项，供应商认为需要提交的其他资料。</w:t>
      </w:r>
    </w:p>
    <w:p>
      <w:pPr>
        <w:snapToGrid w:val="0"/>
        <w:spacing w:line="360" w:lineRule="auto"/>
        <w:ind w:firstLine="480" w:firstLineChars="200"/>
        <w:textAlignment w:val="baseline"/>
        <w:rPr>
          <w:rFonts w:ascii="宋体" w:hAnsi="宋体" w:cs="宋体"/>
          <w:sz w:val="24"/>
          <w:szCs w:val="24"/>
        </w:rPr>
      </w:pPr>
      <w:r>
        <w:rPr>
          <w:rFonts w:hint="eastAsia" w:ascii="宋体" w:hAnsi="宋体"/>
          <w:b/>
          <w:sz w:val="24"/>
          <w:szCs w:val="24"/>
        </w:rPr>
        <w:t>注：为方便磋商小组评审，请供应商按评审办法中所涉及的事项顺序进行编制，可以补充相</w:t>
      </w:r>
      <w:r>
        <w:rPr>
          <w:rFonts w:hint="eastAsia" w:ascii="宋体" w:hAnsi="宋体" w:cs="宋体"/>
          <w:b/>
          <w:color w:val="000000"/>
          <w:sz w:val="24"/>
          <w:szCs w:val="24"/>
        </w:rPr>
        <w:t>关材料。</w:t>
      </w:r>
      <w:r>
        <w:rPr>
          <w:rFonts w:hint="eastAsia" w:ascii="宋体" w:hAnsi="宋体" w:cs="宋体"/>
          <w:b/>
          <w:bCs/>
          <w:sz w:val="24"/>
          <w:szCs w:val="24"/>
        </w:rPr>
        <w:t>以上材料如为复印件或扫描件均需加盖单位公章，要求提供原件查验的，因携带原件不全而由此引起的后果由供应商自负。</w:t>
      </w:r>
    </w:p>
    <w:p>
      <w:pPr>
        <w:widowControl/>
        <w:snapToGrid w:val="0"/>
        <w:spacing w:line="360" w:lineRule="auto"/>
        <w:ind w:firstLine="470" w:firstLineChars="196"/>
        <w:jc w:val="left"/>
        <w:rPr>
          <w:rFonts w:ascii="宋体"/>
          <w:b/>
          <w:bCs/>
          <w:sz w:val="24"/>
          <w:szCs w:val="24"/>
        </w:rPr>
      </w:pPr>
      <w:r>
        <w:rPr>
          <w:rFonts w:hint="eastAsia" w:ascii="宋体" w:hAnsi="宋体" w:cs="宋体"/>
          <w:b/>
          <w:bCs/>
          <w:sz w:val="24"/>
          <w:szCs w:val="24"/>
        </w:rPr>
        <w:t>三、商务报价响应文件（单独密封）</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磋商</w:t>
      </w:r>
      <w:r>
        <w:rPr>
          <w:rFonts w:hint="eastAsia" w:ascii="宋体" w:hAnsi="宋体" w:cs="宋体"/>
          <w:bCs/>
          <w:color w:val="000000"/>
          <w:sz w:val="24"/>
          <w:szCs w:val="24"/>
          <w:lang w:val="zh-CN"/>
        </w:rPr>
        <w:t>响应报价表（</w:t>
      </w:r>
      <w:r>
        <w:rPr>
          <w:rFonts w:hint="eastAsia" w:ascii="宋体" w:hAnsi="宋体"/>
          <w:snapToGrid w:val="0"/>
          <w:sz w:val="24"/>
          <w:szCs w:val="24"/>
        </w:rPr>
        <w:t>格式附后</w:t>
      </w:r>
      <w:r>
        <w:rPr>
          <w:rFonts w:hint="eastAsia" w:ascii="宋体" w:hAnsi="宋体" w:cs="宋体"/>
          <w:bCs/>
          <w:color w:val="000000"/>
          <w:sz w:val="24"/>
          <w:szCs w:val="24"/>
          <w:lang w:val="zh-CN"/>
        </w:rPr>
        <w:t>）。</w:t>
      </w:r>
    </w:p>
    <w:p>
      <w:pPr>
        <w:widowControl/>
        <w:snapToGrid w:val="0"/>
        <w:spacing w:line="360" w:lineRule="auto"/>
        <w:jc w:val="left"/>
        <w:rPr>
          <w:rFonts w:ascii="宋体"/>
          <w:b/>
          <w:bCs/>
          <w:sz w:val="28"/>
          <w:szCs w:val="28"/>
        </w:rPr>
      </w:pPr>
      <w:r>
        <w:rPr>
          <w:rFonts w:ascii="宋体" w:hAnsi="宋体" w:cs="宋体"/>
          <w:b/>
          <w:bCs/>
          <w:sz w:val="28"/>
          <w:szCs w:val="28"/>
        </w:rPr>
        <w:br w:type="page"/>
      </w:r>
      <w:r>
        <w:rPr>
          <w:rFonts w:hint="eastAsia" w:ascii="宋体" w:hAnsi="宋体" w:cs="宋体"/>
          <w:b/>
          <w:bCs/>
          <w:sz w:val="28"/>
          <w:szCs w:val="28"/>
        </w:rPr>
        <w:t>附件：</w:t>
      </w:r>
    </w:p>
    <w:p>
      <w:pPr>
        <w:adjustRightInd w:val="0"/>
        <w:snapToGrid w:val="0"/>
        <w:spacing w:line="420" w:lineRule="exact"/>
        <w:jc w:val="center"/>
        <w:outlineLvl w:val="1"/>
        <w:rPr>
          <w:b/>
          <w:bCs/>
          <w:sz w:val="28"/>
          <w:szCs w:val="28"/>
        </w:rPr>
      </w:pPr>
      <w:r>
        <w:rPr>
          <w:rFonts w:hint="eastAsia" w:cs="宋体"/>
          <w:b/>
          <w:bCs/>
          <w:sz w:val="28"/>
          <w:szCs w:val="28"/>
        </w:rPr>
        <w:t>（封面）</w:t>
      </w:r>
    </w:p>
    <w:p>
      <w:pPr>
        <w:spacing w:before="312" w:beforeLines="100" w:line="360" w:lineRule="exact"/>
        <w:jc w:val="center"/>
        <w:rPr>
          <w:w w:val="80"/>
          <w:kern w:val="44"/>
          <w:sz w:val="36"/>
          <w:szCs w:val="36"/>
        </w:rPr>
      </w:pPr>
    </w:p>
    <w:p>
      <w:pPr>
        <w:spacing w:line="360" w:lineRule="auto"/>
        <w:jc w:val="center"/>
        <w:rPr>
          <w:rFonts w:hint="eastAsia" w:eastAsia="宋体" w:cs="宋体"/>
          <w:b/>
          <w:bCs/>
          <w:sz w:val="30"/>
          <w:szCs w:val="30"/>
          <w:lang w:eastAsia="zh-CN"/>
        </w:rPr>
      </w:pPr>
      <w:r>
        <w:rPr>
          <w:rFonts w:hint="eastAsia" w:cs="宋体"/>
          <w:b/>
          <w:bCs/>
          <w:sz w:val="30"/>
          <w:szCs w:val="30"/>
          <w:lang w:eastAsia="zh-CN"/>
        </w:rPr>
        <w:t>崇川区生态空间保护区域巡查等工作的项目</w:t>
      </w:r>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b/>
          <w:bCs/>
          <w:sz w:val="36"/>
          <w:szCs w:val="36"/>
        </w:rPr>
      </w:pPr>
      <w:r>
        <w:rPr>
          <w:rFonts w:hint="eastAsia" w:cs="宋体"/>
          <w:b/>
          <w:bCs/>
          <w:sz w:val="36"/>
          <w:szCs w:val="36"/>
        </w:rPr>
        <w:t>竞争性磋商响应文件</w:t>
      </w:r>
    </w:p>
    <w:p>
      <w:pPr>
        <w:spacing w:line="520" w:lineRule="exact"/>
        <w:jc w:val="center"/>
        <w:rPr>
          <w:sz w:val="36"/>
          <w:szCs w:val="36"/>
        </w:rPr>
      </w:pPr>
    </w:p>
    <w:p>
      <w:pPr>
        <w:spacing w:line="360" w:lineRule="exact"/>
        <w:jc w:val="center"/>
      </w:pPr>
      <w:r>
        <w:rPr>
          <w:rFonts w:hint="eastAsia" w:cs="宋体"/>
        </w:rPr>
        <w:t>对应竞争性磋商响应文件，相应填写： 资格审查文件</w:t>
      </w:r>
    </w:p>
    <w:p>
      <w:pPr>
        <w:spacing w:line="360" w:lineRule="exact"/>
        <w:ind w:firstLine="5800" w:firstLineChars="2762"/>
        <w:jc w:val="left"/>
      </w:pPr>
      <w:r>
        <w:rPr>
          <w:rFonts w:hint="eastAsia" w:cs="宋体"/>
        </w:rPr>
        <w:t>技术响应文件</w:t>
      </w:r>
    </w:p>
    <w:p>
      <w:pPr>
        <w:spacing w:line="360" w:lineRule="exact"/>
        <w:ind w:firstLine="5800" w:firstLineChars="2762"/>
        <w:jc w:val="left"/>
      </w:pPr>
      <w:r>
        <w:rPr>
          <w:rFonts w:hint="eastAsia" w:cs="宋体"/>
        </w:rPr>
        <w:t>商务报价响应文件</w:t>
      </w:r>
    </w:p>
    <w:p>
      <w:pPr>
        <w:spacing w:line="360" w:lineRule="exact"/>
        <w:jc w:val="center"/>
        <w:rPr>
          <w:rFonts w:hint="eastAsia"/>
        </w:rPr>
      </w:pPr>
      <w:r>
        <w:rPr>
          <w:rFonts w:hint="eastAsia"/>
        </w:rPr>
        <w:t xml:space="preserve"> </w:t>
      </w:r>
    </w:p>
    <w:p>
      <w:pPr>
        <w:spacing w:line="360" w:lineRule="exact"/>
        <w:jc w:val="center"/>
        <w:rPr>
          <w:rFonts w:hint="eastAsia" w:eastAsia="宋体"/>
          <w:lang w:eastAsia="zh-CN"/>
        </w:rPr>
      </w:pPr>
      <w:r>
        <w:rPr>
          <w:rFonts w:hint="eastAsia" w:cs="宋体"/>
        </w:rPr>
        <w:t>项目编号：</w:t>
      </w:r>
      <w:r>
        <w:rPr>
          <w:rFonts w:hint="eastAsia" w:cs="宋体"/>
          <w:lang w:val="en-US" w:eastAsia="zh-CN"/>
        </w:rPr>
        <w:t>/</w:t>
      </w: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rPr>
          <w:rFonts w:hint="eastAsia"/>
        </w:rPr>
      </w:pPr>
    </w:p>
    <w:p>
      <w:pPr>
        <w:pStyle w:val="2"/>
        <w:rPr>
          <w:lang w:val="en-US" w:eastAsia="zh-CN"/>
        </w:rPr>
      </w:pPr>
    </w:p>
    <w:p>
      <w:pPr>
        <w:spacing w:line="360" w:lineRule="exact"/>
        <w:jc w:val="center"/>
      </w:pPr>
    </w:p>
    <w:p>
      <w:pPr>
        <w:adjustRightInd w:val="0"/>
        <w:snapToGrid w:val="0"/>
        <w:spacing w:line="480" w:lineRule="auto"/>
        <w:jc w:val="center"/>
        <w:rPr>
          <w:sz w:val="30"/>
          <w:szCs w:val="30"/>
        </w:rPr>
      </w:pPr>
      <w:r>
        <w:rPr>
          <w:rFonts w:hint="eastAsia" w:cs="宋体"/>
          <w:sz w:val="30"/>
          <w:szCs w:val="30"/>
        </w:rPr>
        <w:t>供应商：供应商全称</w:t>
      </w:r>
    </w:p>
    <w:p>
      <w:pPr>
        <w:snapToGrid w:val="0"/>
        <w:spacing w:line="480" w:lineRule="auto"/>
        <w:jc w:val="center"/>
        <w:rPr>
          <w:rFonts w:hint="eastAsia" w:cs="宋体"/>
          <w:sz w:val="36"/>
          <w:szCs w:val="36"/>
        </w:rPr>
      </w:pPr>
      <w:r>
        <w:rPr>
          <w:rFonts w:hint="eastAsia" w:cs="宋体"/>
          <w:sz w:val="30"/>
          <w:szCs w:val="30"/>
        </w:rPr>
        <w:t>二〇二</w:t>
      </w:r>
      <w:r>
        <w:rPr>
          <w:rFonts w:hint="eastAsia" w:cs="宋体"/>
          <w:sz w:val="30"/>
          <w:szCs w:val="30"/>
          <w:lang w:val="en-US" w:eastAsia="zh-CN"/>
        </w:rPr>
        <w:t>五</w:t>
      </w:r>
      <w:r>
        <w:rPr>
          <w:rFonts w:hint="eastAsia" w:cs="宋体"/>
          <w:sz w:val="30"/>
          <w:szCs w:val="30"/>
        </w:rPr>
        <w:t>年</w:t>
      </w:r>
      <w:r>
        <w:rPr>
          <w:sz w:val="30"/>
          <w:szCs w:val="30"/>
        </w:rPr>
        <w:t xml:space="preserve">  </w:t>
      </w:r>
      <w:r>
        <w:rPr>
          <w:rFonts w:hint="eastAsia" w:cs="宋体"/>
          <w:sz w:val="30"/>
          <w:szCs w:val="30"/>
        </w:rPr>
        <w:t>月</w:t>
      </w:r>
      <w:r>
        <w:rPr>
          <w:sz w:val="30"/>
          <w:szCs w:val="30"/>
        </w:rPr>
        <w:t xml:space="preserve">  </w:t>
      </w:r>
      <w:r>
        <w:rPr>
          <w:rFonts w:hint="eastAsia" w:cs="宋体"/>
          <w:sz w:val="30"/>
          <w:szCs w:val="30"/>
        </w:rPr>
        <w:t>日</w:t>
      </w:r>
    </w:p>
    <w:p>
      <w:pPr>
        <w:spacing w:after="120"/>
        <w:rPr>
          <w:rFonts w:ascii="宋体" w:hAnsi="宋体"/>
          <w:b/>
          <w:bCs/>
          <w:sz w:val="24"/>
          <w:szCs w:val="24"/>
          <w:u w:val="single"/>
        </w:rPr>
      </w:pPr>
      <w:r>
        <w:rPr>
          <w:rFonts w:ascii="宋体" w:hAnsi="宋体"/>
          <w:b/>
          <w:bCs/>
          <w:sz w:val="24"/>
          <w:szCs w:val="24"/>
          <w:u w:val="single"/>
        </w:rPr>
        <w:br w:type="page"/>
      </w:r>
      <w:r>
        <w:rPr>
          <w:rFonts w:hint="eastAsia" w:ascii="宋体" w:hAnsi="宋体"/>
          <w:b/>
          <w:bCs/>
          <w:sz w:val="24"/>
          <w:szCs w:val="24"/>
          <w:u w:val="single"/>
        </w:rPr>
        <w:t>资格审查文件格式</w:t>
      </w:r>
    </w:p>
    <w:p>
      <w:pPr>
        <w:snapToGrid w:val="0"/>
        <w:spacing w:line="420" w:lineRule="exact"/>
        <w:jc w:val="center"/>
      </w:pPr>
    </w:p>
    <w:p>
      <w:pPr>
        <w:snapToGrid w:val="0"/>
        <w:spacing w:line="520" w:lineRule="exact"/>
        <w:jc w:val="center"/>
        <w:outlineLvl w:val="3"/>
        <w:rPr>
          <w:rFonts w:ascii="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napToGrid w:val="0"/>
        <w:spacing w:line="520" w:lineRule="exact"/>
        <w:jc w:val="center"/>
        <w:rPr>
          <w:rFonts w:ascii="宋体"/>
          <w:sz w:val="24"/>
          <w:szCs w:val="24"/>
        </w:rPr>
      </w:pP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r>
        <w:rPr>
          <w:rFonts w:ascii="宋体" w:hAnsi="宋体" w:cs="宋体"/>
          <w:sz w:val="24"/>
          <w:szCs w:val="24"/>
          <w:u w:val="single"/>
        </w:rPr>
        <w:t xml:space="preserve"> </w:t>
      </w:r>
    </w:p>
    <w:p>
      <w:pPr>
        <w:snapToGrid w:val="0"/>
        <w:spacing w:line="360" w:lineRule="auto"/>
        <w:ind w:firstLine="480" w:firstLineChars="200"/>
        <w:textAlignment w:val="baseline"/>
        <w:rPr>
          <w:sz w:val="24"/>
          <w:szCs w:val="24"/>
        </w:rPr>
      </w:pPr>
      <w:r>
        <w:rPr>
          <w:rFonts w:hint="eastAsia" w:cs="宋体"/>
          <w:sz w:val="24"/>
          <w:szCs w:val="24"/>
          <w:u w:val="single" w:color="000000"/>
        </w:rPr>
        <w:t>　　　　　</w:t>
      </w:r>
      <w:r>
        <w:rPr>
          <w:rFonts w:hint="eastAsia" w:cs="宋体"/>
          <w:sz w:val="24"/>
          <w:szCs w:val="24"/>
        </w:rPr>
        <w:t>（先生／女士）现任我单位</w:t>
      </w:r>
      <w:r>
        <w:rPr>
          <w:rFonts w:hint="eastAsia" w:cs="宋体"/>
          <w:sz w:val="24"/>
          <w:szCs w:val="24"/>
          <w:u w:val="single" w:color="000000"/>
        </w:rPr>
        <w:t>　　　　 　　　</w:t>
      </w:r>
      <w:r>
        <w:rPr>
          <w:rFonts w:hint="eastAsia" w:cs="宋体"/>
          <w:sz w:val="24"/>
          <w:szCs w:val="24"/>
        </w:rPr>
        <w:t>职务，为法定代表人，特此证明。</w:t>
      </w:r>
    </w:p>
    <w:p>
      <w:pPr>
        <w:snapToGrid w:val="0"/>
        <w:spacing w:line="360" w:lineRule="auto"/>
        <w:ind w:firstLine="480" w:firstLineChars="200"/>
        <w:textAlignment w:val="baseline"/>
        <w:rPr>
          <w:rFonts w:cs="宋体"/>
          <w:sz w:val="24"/>
          <w:szCs w:val="24"/>
        </w:rPr>
      </w:pPr>
      <w:r>
        <w:rPr>
          <w:rFonts w:hint="eastAsia" w:cs="宋体"/>
          <w:sz w:val="24"/>
          <w:szCs w:val="24"/>
        </w:rPr>
        <w:t>身份证号码：</w:t>
      </w:r>
      <w:r>
        <w:rPr>
          <w:rFonts w:hint="eastAsia" w:cs="宋体"/>
          <w:sz w:val="24"/>
          <w:szCs w:val="24"/>
          <w:u w:val="single" w:color="000000"/>
        </w:rPr>
        <w:t>　　　　 　　　　　　　 　　　</w:t>
      </w:r>
    </w:p>
    <w:p>
      <w:pPr>
        <w:snapToGrid w:val="0"/>
        <w:spacing w:line="420" w:lineRule="exact"/>
        <w:ind w:firstLine="480" w:firstLineChars="200"/>
        <w:textAlignment w:val="baseline"/>
        <w:rPr>
          <w:rFonts w:cs="宋体"/>
          <w:sz w:val="24"/>
          <w:szCs w:val="24"/>
        </w:rPr>
      </w:pPr>
    </w:p>
    <w:p>
      <w:pPr>
        <w:snapToGrid w:val="0"/>
        <w:spacing w:line="420" w:lineRule="exact"/>
        <w:ind w:firstLine="480" w:firstLineChars="200"/>
        <w:textAlignment w:val="baseline"/>
        <w:rPr>
          <w:sz w:val="24"/>
          <w:szCs w:val="24"/>
          <w:u w:val="single"/>
        </w:rPr>
      </w:pPr>
    </w:p>
    <w:p>
      <w:pPr>
        <w:snapToGrid w:val="0"/>
        <w:spacing w:line="520" w:lineRule="exact"/>
        <w:jc w:val="right"/>
        <w:textAlignment w:val="baseline"/>
        <w:rPr>
          <w:rFonts w:ascii="宋体" w:hAnsi="宋体" w:cs="宋体"/>
          <w:color w:val="000000"/>
          <w:sz w:val="24"/>
          <w:szCs w:val="24"/>
        </w:rPr>
      </w:pPr>
      <w:r>
        <w:rPr>
          <w:rFonts w:hint="eastAsia" w:cs="宋体"/>
          <w:sz w:val="24"/>
          <w:szCs w:val="24"/>
        </w:rPr>
        <w:t xml:space="preserve">                      </w:t>
      </w:r>
      <w:r>
        <w:rPr>
          <w:rFonts w:hint="eastAsia" w:ascii="宋体" w:hAnsi="宋体" w:cs="宋体"/>
          <w:color w:val="000000"/>
          <w:sz w:val="24"/>
          <w:szCs w:val="24"/>
        </w:rPr>
        <w:t>竞争性磋商响应单位：</w:t>
      </w:r>
      <w:r>
        <w:rPr>
          <w:rFonts w:hint="eastAsia" w:cs="宋体"/>
          <w:sz w:val="24"/>
          <w:szCs w:val="24"/>
          <w:u w:val="single" w:color="000000"/>
        </w:rPr>
        <w:t>　　　　 　　　</w:t>
      </w:r>
      <w:r>
        <w:rPr>
          <w:rFonts w:hint="eastAsia" w:ascii="宋体" w:hAnsi="宋体" w:cs="宋体"/>
          <w:color w:val="000000"/>
          <w:sz w:val="24"/>
          <w:szCs w:val="24"/>
        </w:rPr>
        <w:t>（加盖公章）</w:t>
      </w:r>
    </w:p>
    <w:p>
      <w:pPr>
        <w:snapToGrid w:val="0"/>
        <w:spacing w:line="420" w:lineRule="exact"/>
        <w:ind w:right="960" w:firstLine="484" w:firstLineChars="202"/>
        <w:jc w:val="center"/>
        <w:textAlignment w:val="baseline"/>
        <w:rPr>
          <w:sz w:val="20"/>
        </w:rPr>
      </w:pPr>
      <w:r>
        <w:rPr>
          <w:rFonts w:hint="eastAsia" w:ascii="宋体" w:hAnsi="宋体" w:cs="宋体"/>
          <w:color w:val="000000"/>
          <w:sz w:val="24"/>
          <w:szCs w:val="24"/>
        </w:rPr>
        <w:t xml:space="preserve">                                  日期：  年  月  日</w:t>
      </w:r>
    </w:p>
    <w:p>
      <w:pPr>
        <w:snapToGrid w:val="0"/>
        <w:spacing w:line="420" w:lineRule="exact"/>
        <w:ind w:firstLine="404" w:firstLineChars="202"/>
        <w:jc w:val="left"/>
        <w:textAlignment w:val="baseline"/>
        <w:rPr>
          <w:sz w:val="20"/>
        </w:rPr>
      </w:pPr>
    </w:p>
    <w:tbl>
      <w:tblPr>
        <w:tblStyle w:val="16"/>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法定代表人身份证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textAlignment w:val="baseline"/>
        <w:rPr>
          <w:rFonts w:hint="eastAsia"/>
          <w:sz w:val="20"/>
        </w:rPr>
      </w:pPr>
    </w:p>
    <w:p>
      <w:pPr>
        <w:snapToGrid w:val="0"/>
        <w:spacing w:line="420" w:lineRule="exact"/>
        <w:jc w:val="center"/>
        <w:textAlignment w:val="baseline"/>
        <w:rPr>
          <w:sz w:val="20"/>
        </w:rPr>
      </w:pPr>
    </w:p>
    <w:p>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t>2</w:t>
      </w:r>
      <w:r>
        <w:rPr>
          <w:rFonts w:hint="eastAsia" w:ascii="宋体" w:hAnsi="宋体" w:cs="宋体"/>
          <w:b/>
          <w:bCs/>
          <w:sz w:val="28"/>
          <w:szCs w:val="28"/>
        </w:rPr>
        <w:t>、授权委托书</w:t>
      </w:r>
    </w:p>
    <w:p>
      <w:pPr>
        <w:snapToGrid w:val="0"/>
        <w:spacing w:line="520" w:lineRule="exact"/>
        <w:jc w:val="center"/>
        <w:rPr>
          <w:rFonts w:ascii="宋体"/>
          <w:sz w:val="24"/>
          <w:szCs w:val="24"/>
        </w:rPr>
      </w:pPr>
      <w:r>
        <w:rPr>
          <w:rFonts w:hint="eastAsia" w:ascii="宋体" w:hAnsi="宋体" w:cs="宋体"/>
          <w:sz w:val="24"/>
          <w:szCs w:val="24"/>
        </w:rPr>
        <w:t>（如被授权人参加磋商，须出示此证明）</w:t>
      </w: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p>
    <w:p>
      <w:pPr>
        <w:snapToGrid w:val="0"/>
        <w:spacing w:line="360" w:lineRule="auto"/>
        <w:ind w:firstLine="484" w:firstLineChars="202"/>
        <w:textAlignment w:val="baseline"/>
        <w:rPr>
          <w:sz w:val="24"/>
          <w:szCs w:val="24"/>
        </w:rPr>
      </w:pPr>
      <w:r>
        <w:rPr>
          <w:rFonts w:hint="eastAsia" w:cs="宋体"/>
          <w:sz w:val="24"/>
          <w:szCs w:val="24"/>
        </w:rPr>
        <w:t>本授权委托书声明：我</w:t>
      </w:r>
      <w:r>
        <w:rPr>
          <w:rFonts w:hint="eastAsia" w:cs="宋体"/>
          <w:sz w:val="24"/>
          <w:szCs w:val="24"/>
          <w:u w:val="single" w:color="000000"/>
        </w:rPr>
        <w:t xml:space="preserve">　    </w:t>
      </w:r>
      <w:r>
        <w:rPr>
          <w:rFonts w:hint="eastAsia" w:cs="宋体"/>
          <w:sz w:val="24"/>
          <w:szCs w:val="24"/>
        </w:rPr>
        <w:t>（姓名）系</w:t>
      </w:r>
      <w:r>
        <w:rPr>
          <w:rFonts w:hint="eastAsia" w:cs="宋体"/>
          <w:sz w:val="24"/>
          <w:szCs w:val="24"/>
          <w:u w:val="single" w:color="000000"/>
        </w:rPr>
        <w:t xml:space="preserve">　            </w:t>
      </w:r>
      <w:r>
        <w:rPr>
          <w:rFonts w:hint="eastAsia" w:cs="宋体"/>
          <w:sz w:val="24"/>
          <w:szCs w:val="24"/>
        </w:rPr>
        <w:t>（供应商名称）的法定代表人，现授权委托</w:t>
      </w:r>
      <w:r>
        <w:rPr>
          <w:rFonts w:hint="eastAsia" w:cs="宋体"/>
          <w:sz w:val="24"/>
          <w:szCs w:val="24"/>
          <w:u w:val="single" w:color="000000"/>
        </w:rPr>
        <w:t xml:space="preserve">　　     </w:t>
      </w:r>
      <w:r>
        <w:rPr>
          <w:rFonts w:hint="eastAsia" w:cs="宋体"/>
          <w:sz w:val="24"/>
          <w:szCs w:val="24"/>
        </w:rPr>
        <w:t>（姓名）为我公司为被委托授权人，以本公司的名义参加本项目的竞争性磋商响应活动。被委托</w:t>
      </w:r>
      <w:r>
        <w:rPr>
          <w:rFonts w:hint="eastAsia" w:ascii="宋体" w:hAnsi="宋体" w:cs="宋体"/>
          <w:sz w:val="24"/>
          <w:szCs w:val="24"/>
        </w:rPr>
        <w:t>授</w:t>
      </w:r>
      <w:r>
        <w:rPr>
          <w:rFonts w:hint="eastAsia" w:cs="宋体"/>
          <w:sz w:val="24"/>
          <w:szCs w:val="24"/>
        </w:rPr>
        <w:t>权人在开标、评审磋商活动、合同磋商过程中所签署的一切文件和处理与之有关的一切事务，我均予以承认。</w:t>
      </w:r>
    </w:p>
    <w:p>
      <w:pPr>
        <w:snapToGrid w:val="0"/>
        <w:spacing w:line="360" w:lineRule="auto"/>
        <w:ind w:firstLine="484" w:firstLineChars="202"/>
        <w:textAlignment w:val="baseline"/>
        <w:rPr>
          <w:rFonts w:cs="宋体"/>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权人无转委权。特此委托。</w:t>
      </w:r>
    </w:p>
    <w:p>
      <w:pPr>
        <w:pStyle w:val="2"/>
        <w:snapToGrid w:val="0"/>
        <w:spacing w:line="360" w:lineRule="auto"/>
        <w:textAlignment w:val="baseline"/>
        <w:rPr>
          <w:szCs w:val="24"/>
        </w:rPr>
      </w:pPr>
    </w:p>
    <w:p>
      <w:pPr>
        <w:snapToGrid w:val="0"/>
        <w:spacing w:line="360" w:lineRule="auto"/>
        <w:ind w:firstLine="972" w:firstLineChars="405"/>
        <w:textAlignment w:val="baseline"/>
        <w:rPr>
          <w:sz w:val="24"/>
          <w:szCs w:val="24"/>
        </w:rPr>
      </w:pPr>
      <w:r>
        <w:rPr>
          <w:rFonts w:hint="eastAsia" w:cs="宋体"/>
          <w:sz w:val="24"/>
          <w:szCs w:val="24"/>
        </w:rPr>
        <w:t>法定代表人签字：</w:t>
      </w:r>
      <w:r>
        <w:rPr>
          <w:rFonts w:hint="eastAsia" w:cs="宋体"/>
          <w:sz w:val="24"/>
          <w:szCs w:val="24"/>
          <w:u w:val="single" w:color="000000"/>
        </w:rPr>
        <w:t>　　　　 　　　</w:t>
      </w:r>
    </w:p>
    <w:p>
      <w:pPr>
        <w:snapToGrid w:val="0"/>
        <w:spacing w:line="360" w:lineRule="auto"/>
        <w:ind w:firstLine="972" w:firstLineChars="405"/>
        <w:textAlignment w:val="baseline"/>
        <w:rPr>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权人身份证号：</w:t>
      </w:r>
      <w:r>
        <w:rPr>
          <w:rFonts w:hint="eastAsia" w:cs="宋体"/>
          <w:sz w:val="24"/>
          <w:szCs w:val="24"/>
          <w:u w:val="single" w:color="000000"/>
        </w:rPr>
        <w:t>　　　　 　　　</w:t>
      </w:r>
    </w:p>
    <w:p>
      <w:pPr>
        <w:snapToGrid w:val="0"/>
        <w:spacing w:line="360" w:lineRule="auto"/>
        <w:ind w:firstLine="972" w:firstLineChars="405"/>
        <w:textAlignment w:val="baseline"/>
        <w:rPr>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权人签字：</w:t>
      </w:r>
      <w:r>
        <w:rPr>
          <w:rFonts w:hint="eastAsia" w:cs="宋体"/>
          <w:sz w:val="24"/>
          <w:szCs w:val="24"/>
          <w:u w:val="single" w:color="000000"/>
        </w:rPr>
        <w:t>　　　　 　　　</w:t>
      </w:r>
    </w:p>
    <w:p>
      <w:pPr>
        <w:snapToGrid w:val="0"/>
        <w:spacing w:line="520" w:lineRule="exact"/>
        <w:jc w:val="right"/>
        <w:textAlignment w:val="baseline"/>
        <w:rPr>
          <w:rFonts w:ascii="宋体" w:hAnsi="宋体" w:cs="宋体"/>
          <w:color w:val="000000"/>
          <w:sz w:val="24"/>
          <w:szCs w:val="24"/>
        </w:rPr>
      </w:pPr>
      <w:r>
        <w:rPr>
          <w:rFonts w:hint="eastAsia" w:ascii="宋体" w:hAnsi="宋体" w:cs="宋体"/>
          <w:color w:val="000000"/>
          <w:sz w:val="24"/>
          <w:szCs w:val="24"/>
        </w:rPr>
        <w:t>竞争性磋商响应单位：</w:t>
      </w:r>
      <w:r>
        <w:rPr>
          <w:rFonts w:hint="eastAsia" w:cs="宋体"/>
          <w:sz w:val="24"/>
          <w:szCs w:val="24"/>
          <w:u w:val="single" w:color="000000"/>
        </w:rPr>
        <w:t>　　　　 　　　</w:t>
      </w:r>
      <w:r>
        <w:rPr>
          <w:rFonts w:hint="eastAsia" w:ascii="宋体" w:hAnsi="宋体" w:cs="宋体"/>
          <w:color w:val="000000"/>
          <w:sz w:val="24"/>
          <w:szCs w:val="24"/>
        </w:rPr>
        <w:t>（加盖公章）</w:t>
      </w:r>
    </w:p>
    <w:p>
      <w:pPr>
        <w:snapToGrid w:val="0"/>
        <w:spacing w:line="420" w:lineRule="exact"/>
        <w:ind w:firstLine="484" w:firstLineChars="202"/>
        <w:jc w:val="center"/>
        <w:textAlignment w:val="baseline"/>
        <w:rPr>
          <w:sz w:val="20"/>
        </w:rPr>
      </w:pPr>
      <w:r>
        <w:rPr>
          <w:rFonts w:hint="eastAsia" w:ascii="宋体" w:hAnsi="宋体" w:cs="宋体"/>
          <w:color w:val="000000"/>
          <w:sz w:val="24"/>
          <w:szCs w:val="24"/>
        </w:rPr>
        <w:t xml:space="preserve">                         日期：  年  月  日</w:t>
      </w:r>
    </w:p>
    <w:p>
      <w:pPr>
        <w:snapToGrid w:val="0"/>
        <w:spacing w:line="420" w:lineRule="exact"/>
        <w:ind w:firstLine="404" w:firstLineChars="202"/>
        <w:jc w:val="left"/>
        <w:textAlignment w:val="baseline"/>
        <w:rPr>
          <w:sz w:val="20"/>
        </w:rPr>
      </w:pPr>
    </w:p>
    <w:p>
      <w:pPr>
        <w:snapToGrid w:val="0"/>
        <w:spacing w:line="420" w:lineRule="exact"/>
        <w:ind w:firstLine="404" w:firstLineChars="202"/>
        <w:jc w:val="left"/>
        <w:textAlignment w:val="baseline"/>
        <w:rPr>
          <w:sz w:val="20"/>
        </w:rPr>
      </w:pPr>
    </w:p>
    <w:tbl>
      <w:tblPr>
        <w:tblStyle w:val="1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被委托授权人身份证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520" w:lineRule="exact"/>
        <w:jc w:val="center"/>
        <w:outlineLvl w:val="3"/>
        <w:rPr>
          <w:rFonts w:ascii="宋体"/>
          <w:b/>
          <w:bCs/>
          <w:sz w:val="28"/>
          <w:szCs w:val="28"/>
        </w:rPr>
      </w:pPr>
    </w:p>
    <w:p>
      <w:pPr>
        <w:snapToGrid w:val="0"/>
        <w:spacing w:line="420" w:lineRule="exact"/>
        <w:jc w:val="center"/>
        <w:outlineLvl w:val="4"/>
        <w:rPr>
          <w:rFonts w:hint="eastAsia"/>
          <w:b/>
          <w:bCs/>
        </w:rPr>
      </w:pPr>
      <w:r>
        <w:br w:type="page"/>
      </w:r>
      <w:r>
        <w:rPr>
          <w:rFonts w:hint="eastAsia" w:ascii="宋体" w:hAnsi="宋体" w:cs="宋体"/>
          <w:b/>
          <w:bCs/>
          <w:sz w:val="28"/>
          <w:szCs w:val="28"/>
        </w:rPr>
        <w:t>3、</w:t>
      </w:r>
      <w:r>
        <w:rPr>
          <w:rFonts w:hint="eastAsia"/>
          <w:b/>
          <w:bCs/>
          <w:sz w:val="28"/>
          <w:szCs w:val="28"/>
        </w:rPr>
        <w:t>符合条件的声明函</w:t>
      </w:r>
    </w:p>
    <w:p>
      <w:pPr>
        <w:spacing w:line="460" w:lineRule="exact"/>
        <w:rPr>
          <w:rFonts w:hint="eastAsia"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520" w:lineRule="exact"/>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u w:val="single"/>
        </w:rPr>
        <w:t xml:space="preserve"> </w:t>
      </w:r>
      <w:r>
        <w:rPr>
          <w:rFonts w:hint="eastAsia" w:ascii="宋体" w:hAnsi="宋体" w:cs="宋体"/>
          <w:bCs/>
          <w:sz w:val="24"/>
          <w:u w:val="single"/>
          <w:lang w:eastAsia="zh-CN"/>
        </w:rPr>
        <w:t>崇川区生态空间保护区域巡查等工作的项目</w:t>
      </w:r>
      <w:r>
        <w:rPr>
          <w:rFonts w:hint="eastAsia" w:ascii="宋体" w:hAnsi="宋体" w:cs="宋体"/>
          <w:bCs/>
          <w:sz w:val="24"/>
          <w:u w:val="single"/>
        </w:rPr>
        <w:t>【</w:t>
      </w:r>
      <w:r>
        <w:rPr>
          <w:rFonts w:hint="eastAsia" w:cs="宋体"/>
          <w:u w:val="single"/>
        </w:rPr>
        <w:t>项目编号：</w:t>
      </w:r>
      <w:r>
        <w:rPr>
          <w:rFonts w:hint="eastAsia" w:cs="宋体"/>
          <w:u w:val="single"/>
          <w:lang w:val="en-US" w:eastAsia="zh-CN"/>
        </w:rPr>
        <w:t>/</w:t>
      </w:r>
      <w:r>
        <w:rPr>
          <w:rFonts w:hint="eastAsia" w:cs="宋体"/>
          <w:u w:val="single"/>
        </w:rPr>
        <w:t xml:space="preserve">】 </w:t>
      </w:r>
      <w:r>
        <w:rPr>
          <w:rFonts w:hint="eastAsia" w:ascii="宋体" w:hAnsi="宋体" w:cs="宋体"/>
          <w:bCs/>
          <w:sz w:val="24"/>
        </w:rPr>
        <w:t>磋商响应活动。针对竞争性磋商文件规定做出如下声明：</w:t>
      </w:r>
    </w:p>
    <w:p>
      <w:pPr>
        <w:numPr>
          <w:ilvl w:val="0"/>
          <w:numId w:val="6"/>
        </w:numPr>
        <w:spacing w:line="520" w:lineRule="exact"/>
        <w:ind w:firstLine="482"/>
        <w:rPr>
          <w:rFonts w:hint="eastAsia" w:ascii="宋体" w:hAnsi="宋体" w:cs="宋体"/>
          <w:sz w:val="24"/>
        </w:rPr>
      </w:pPr>
      <w:r>
        <w:rPr>
          <w:rFonts w:hint="eastAsia" w:ascii="宋体" w:hAnsi="宋体" w:cs="宋体"/>
          <w:bCs/>
          <w:sz w:val="24"/>
        </w:rPr>
        <w:t>我单位具有独立承担民事责任的能力；</w:t>
      </w:r>
    </w:p>
    <w:p>
      <w:pPr>
        <w:numPr>
          <w:ilvl w:val="0"/>
          <w:numId w:val="6"/>
        </w:numPr>
        <w:spacing w:line="520" w:lineRule="exact"/>
        <w:ind w:firstLine="482"/>
        <w:rPr>
          <w:rFonts w:hint="eastAsia" w:ascii="宋体" w:hAnsi="宋体" w:cs="宋体"/>
          <w:sz w:val="24"/>
        </w:rPr>
      </w:pPr>
      <w:r>
        <w:rPr>
          <w:rFonts w:hint="eastAsia" w:ascii="宋体" w:hAnsi="宋体" w:cs="宋体"/>
          <w:sz w:val="24"/>
        </w:rPr>
        <w:t>我单位具有良好的商业信誉和健全的财务会计制度；</w:t>
      </w:r>
    </w:p>
    <w:p>
      <w:pPr>
        <w:numPr>
          <w:ilvl w:val="0"/>
          <w:numId w:val="6"/>
        </w:numPr>
        <w:spacing w:line="520" w:lineRule="exact"/>
        <w:ind w:firstLine="482"/>
        <w:rPr>
          <w:rFonts w:hint="eastAsia" w:ascii="宋体" w:hAnsi="宋体" w:cs="宋体"/>
          <w:sz w:val="24"/>
        </w:rPr>
      </w:pPr>
      <w:r>
        <w:rPr>
          <w:rFonts w:hint="eastAsia" w:ascii="宋体" w:hAnsi="宋体" w:cs="宋体"/>
          <w:sz w:val="24"/>
        </w:rPr>
        <w:t>我单位具有履行合同所必需的设备和专业技术能力；</w:t>
      </w:r>
    </w:p>
    <w:p>
      <w:pPr>
        <w:numPr>
          <w:ilvl w:val="0"/>
          <w:numId w:val="6"/>
        </w:numPr>
        <w:spacing w:line="520" w:lineRule="exact"/>
        <w:ind w:firstLine="482"/>
        <w:rPr>
          <w:rFonts w:hint="eastAsia" w:ascii="宋体" w:hAnsi="宋体" w:cs="宋体"/>
          <w:sz w:val="24"/>
        </w:rPr>
      </w:pPr>
      <w:r>
        <w:rPr>
          <w:rFonts w:hint="eastAsia" w:ascii="宋体" w:hAnsi="宋体" w:cs="宋体"/>
          <w:sz w:val="24"/>
        </w:rPr>
        <w:t>我单位有依法缴纳税收和社会保障资金的良好记录；</w:t>
      </w:r>
    </w:p>
    <w:p>
      <w:pPr>
        <w:numPr>
          <w:ilvl w:val="0"/>
          <w:numId w:val="6"/>
        </w:numPr>
        <w:spacing w:line="520" w:lineRule="exact"/>
        <w:ind w:firstLine="482"/>
        <w:rPr>
          <w:rFonts w:hint="eastAsia" w:ascii="宋体" w:hAnsi="宋体" w:cs="宋体"/>
          <w:sz w:val="24"/>
        </w:rPr>
      </w:pPr>
      <w:r>
        <w:rPr>
          <w:rFonts w:hint="eastAsia" w:ascii="宋体" w:hAnsi="宋体" w:cs="宋体"/>
          <w:sz w:val="24"/>
        </w:rPr>
        <w:t>我单位参加本次采购活动前三年内，在经营活动中没有重大违法记录。</w:t>
      </w:r>
    </w:p>
    <w:p>
      <w:pPr>
        <w:spacing w:line="520" w:lineRule="exact"/>
        <w:ind w:firstLine="480" w:firstLineChars="200"/>
        <w:rPr>
          <w:rFonts w:hint="eastAsia" w:ascii="宋体" w:hAnsi="宋体" w:cs="宋体"/>
          <w:sz w:val="24"/>
        </w:rPr>
      </w:pPr>
      <w:r>
        <w:rPr>
          <w:rFonts w:hint="eastAsia" w:ascii="宋体" w:hAnsi="宋体" w:cs="宋体"/>
          <w:sz w:val="24"/>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pPr>
        <w:spacing w:line="520" w:lineRule="exact"/>
        <w:ind w:firstLine="480" w:firstLineChars="200"/>
        <w:rPr>
          <w:rFonts w:hint="eastAsia" w:ascii="宋体" w:hAnsi="宋体" w:cs="宋体"/>
          <w:sz w:val="24"/>
          <w:highlight w:val="cyan"/>
        </w:rPr>
      </w:pPr>
      <w:r>
        <w:rPr>
          <w:rFonts w:hint="eastAsia" w:ascii="宋体" w:hAnsi="宋体" w:cs="宋体"/>
          <w:sz w:val="24"/>
        </w:rPr>
        <w:t>6. 我单位满足法律、行政法规规定的其他条件。</w:t>
      </w:r>
    </w:p>
    <w:p>
      <w:pPr>
        <w:spacing w:line="500" w:lineRule="exact"/>
        <w:ind w:firstLine="482"/>
        <w:rPr>
          <w:rFonts w:hint="eastAsia" w:ascii="宋体" w:hAnsi="宋体" w:cs="宋体"/>
          <w:sz w:val="24"/>
        </w:rPr>
      </w:pPr>
    </w:p>
    <w:p>
      <w:pPr>
        <w:pStyle w:val="13"/>
        <w:rPr>
          <w:rFonts w:hint="eastAsia" w:ascii="宋体" w:cs="宋体"/>
        </w:rPr>
      </w:pPr>
    </w:p>
    <w:p>
      <w:pPr>
        <w:rPr>
          <w:rFonts w:hint="eastAsia"/>
        </w:rPr>
      </w:pPr>
    </w:p>
    <w:p>
      <w:pPr>
        <w:spacing w:line="420" w:lineRule="exact"/>
      </w:pPr>
      <w:r>
        <w:t xml:space="preserve">                                                        </w:t>
      </w:r>
      <w:r>
        <w:rPr>
          <w:rFonts w:hint="eastAsia" w:cs="宋体"/>
        </w:rPr>
        <w:t>声明人：</w:t>
      </w:r>
      <w:r>
        <w:rPr>
          <w:rFonts w:hint="eastAsia"/>
          <w:color w:val="000000"/>
          <w:sz w:val="24"/>
          <w:szCs w:val="24"/>
          <w:u w:val="single"/>
        </w:rPr>
        <w:t xml:space="preserve">                </w:t>
      </w:r>
      <w:r>
        <w:rPr>
          <w:rFonts w:hint="eastAsia" w:cs="宋体"/>
        </w:rPr>
        <w:t>（公章）</w:t>
      </w:r>
    </w:p>
    <w:p>
      <w:pPr>
        <w:spacing w:line="420" w:lineRule="exact"/>
        <w:jc w:val="right"/>
      </w:pPr>
      <w:r>
        <w:t xml:space="preserve">                                                   </w:t>
      </w:r>
      <w:r>
        <w:rPr>
          <w:rFonts w:hint="eastAsia" w:cs="宋体"/>
        </w:rPr>
        <w:t>年</w:t>
      </w:r>
      <w:r>
        <w:t xml:space="preserve">     </w:t>
      </w:r>
      <w:r>
        <w:rPr>
          <w:rFonts w:hint="eastAsia" w:cs="宋体"/>
        </w:rPr>
        <w:t>月</w:t>
      </w:r>
      <w:r>
        <w:t xml:space="preserve">    </w:t>
      </w:r>
      <w:r>
        <w:rPr>
          <w:rFonts w:hint="eastAsia" w:cs="宋体"/>
        </w:rPr>
        <w:t>日</w:t>
      </w:r>
    </w:p>
    <w:p>
      <w:pPr>
        <w:snapToGrid w:val="0"/>
        <w:spacing w:line="420" w:lineRule="exact"/>
        <w:jc w:val="center"/>
        <w:outlineLvl w:val="4"/>
        <w:rPr>
          <w:b/>
          <w:bCs/>
        </w:rPr>
      </w:pPr>
    </w:p>
    <w:p>
      <w:pPr>
        <w:rPr>
          <w:rFonts w:hint="eastAsia"/>
          <w:b/>
          <w:bCs/>
        </w:rPr>
      </w:pPr>
      <w:r>
        <w:rPr>
          <w:rFonts w:hint="eastAsia"/>
          <w:b/>
          <w:bCs/>
        </w:rPr>
        <w:br w:type="page"/>
      </w:r>
    </w:p>
    <w:p>
      <w:pPr>
        <w:snapToGrid w:val="0"/>
        <w:spacing w:line="360" w:lineRule="auto"/>
        <w:jc w:val="center"/>
        <w:outlineLvl w:val="4"/>
        <w:rPr>
          <w:rFonts w:ascii="宋体"/>
          <w:b/>
          <w:bCs/>
          <w:sz w:val="28"/>
          <w:szCs w:val="28"/>
        </w:rPr>
      </w:pPr>
      <w:r>
        <w:rPr>
          <w:rFonts w:hint="eastAsia" w:ascii="宋体"/>
          <w:b/>
          <w:bCs/>
          <w:sz w:val="28"/>
          <w:szCs w:val="28"/>
        </w:rPr>
        <w:t>4</w:t>
      </w:r>
      <w:r>
        <w:rPr>
          <w:rFonts w:hint="eastAsia" w:ascii="宋体" w:hAnsi="宋体" w:cs="宋体"/>
          <w:b/>
          <w:bCs/>
          <w:sz w:val="28"/>
          <w:szCs w:val="28"/>
        </w:rPr>
        <w:t>、关于资格文件的声明函</w:t>
      </w:r>
    </w:p>
    <w:p>
      <w:pPr>
        <w:snapToGrid w:val="0"/>
        <w:spacing w:line="360" w:lineRule="auto"/>
        <w:rPr>
          <w:rFonts w:ascii="宋体"/>
          <w:sz w:val="24"/>
          <w:szCs w:val="24"/>
          <w:u w:val="single"/>
        </w:rPr>
      </w:pPr>
    </w:p>
    <w:p>
      <w:pPr>
        <w:snapToGrid w:val="0"/>
        <w:spacing w:line="360" w:lineRule="auto"/>
        <w:rPr>
          <w:rFonts w:ascii="宋体"/>
          <w:sz w:val="24"/>
          <w:szCs w:val="24"/>
          <w:u w:val="single"/>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p>
    <w:p>
      <w:pPr>
        <w:overflowPunct w:val="0"/>
        <w:adjustRightInd w:val="0"/>
        <w:spacing w:line="360" w:lineRule="auto"/>
        <w:ind w:firstLine="660"/>
        <w:jc w:val="left"/>
        <w:textAlignment w:val="baseline"/>
        <w:rPr>
          <w:rFonts w:ascii="宋体"/>
          <w:sz w:val="24"/>
          <w:szCs w:val="24"/>
        </w:rPr>
      </w:pPr>
      <w:r>
        <w:rPr>
          <w:rFonts w:hint="eastAsia" w:ascii="宋体" w:hAnsi="宋体" w:cs="宋体"/>
          <w:sz w:val="24"/>
          <w:szCs w:val="24"/>
        </w:rPr>
        <w:t>本公司愿就由贵单位组织实施的</w:t>
      </w:r>
      <w:r>
        <w:rPr>
          <w:rFonts w:hint="eastAsia" w:ascii="宋体" w:hAnsi="宋体" w:cs="宋体"/>
          <w:sz w:val="24"/>
          <w:szCs w:val="24"/>
          <w:u w:val="single"/>
        </w:rPr>
        <w:t xml:space="preserve"> </w:t>
      </w:r>
      <w:r>
        <w:rPr>
          <w:rFonts w:hint="eastAsia" w:ascii="宋体" w:hAnsi="宋体" w:cs="宋体"/>
          <w:bCs/>
          <w:sz w:val="24"/>
          <w:u w:val="single"/>
          <w:lang w:eastAsia="zh-CN"/>
        </w:rPr>
        <w:t>崇川区生态空间保护区域巡查等工作的项目</w:t>
      </w:r>
      <w:r>
        <w:rPr>
          <w:rFonts w:hint="eastAsia" w:ascii="宋体" w:hAnsi="宋体" w:cs="宋体"/>
          <w:bCs/>
          <w:sz w:val="24"/>
          <w:u w:val="single"/>
        </w:rPr>
        <w:t>【</w:t>
      </w:r>
      <w:r>
        <w:rPr>
          <w:rFonts w:hint="eastAsia" w:cs="宋体"/>
          <w:u w:val="single"/>
        </w:rPr>
        <w:t xml:space="preserve">项目编号：】 </w:t>
      </w:r>
      <w:r>
        <w:rPr>
          <w:rFonts w:hint="eastAsia" w:ascii="宋体" w:hAnsi="宋体" w:cs="宋体"/>
          <w:sz w:val="24"/>
          <w:szCs w:val="24"/>
        </w:rPr>
        <w:t>的活动参与磋商。本公司所提交的磋商文件中所有关于资格的文件、证明和陈述均是真实的、准确的。若与真实情况不符，本公司愿意承担由此而产生的一切后果。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ascii="宋体"/>
          <w:sz w:val="24"/>
          <w:szCs w:val="24"/>
        </w:rPr>
      </w:pPr>
    </w:p>
    <w:p>
      <w:pPr>
        <w:overflowPunct w:val="0"/>
        <w:adjustRightInd w:val="0"/>
        <w:spacing w:line="360" w:lineRule="auto"/>
        <w:ind w:firstLine="420"/>
        <w:jc w:val="left"/>
        <w:textAlignment w:val="baseline"/>
        <w:rPr>
          <w:rFonts w:ascii="宋体"/>
          <w:sz w:val="24"/>
          <w:szCs w:val="24"/>
        </w:rPr>
      </w:pPr>
    </w:p>
    <w:p>
      <w:pPr>
        <w:snapToGrid w:val="0"/>
        <w:spacing w:line="520" w:lineRule="exact"/>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520" w:lineRule="exact"/>
        <w:jc w:val="center"/>
        <w:rPr>
          <w:rFonts w:ascii="宋体"/>
          <w:sz w:val="24"/>
          <w:szCs w:val="24"/>
        </w:rPr>
      </w:pPr>
      <w:r>
        <w:rPr>
          <w:rFonts w:hint="eastAsia" w:ascii="宋体" w:hAnsi="宋体" w:cs="宋体"/>
          <w:color w:val="000000"/>
          <w:sz w:val="24"/>
          <w:szCs w:val="24"/>
        </w:rPr>
        <w:t xml:space="preserve">                日期：</w:t>
      </w:r>
      <w:r>
        <w:rPr>
          <w:rFonts w:hint="eastAsia"/>
          <w:color w:val="000000"/>
          <w:sz w:val="24"/>
          <w:szCs w:val="24"/>
          <w:u w:val="single"/>
        </w:rPr>
        <w:t xml:space="preserve">        </w:t>
      </w:r>
      <w:r>
        <w:rPr>
          <w:rFonts w:hint="eastAsia" w:ascii="宋体" w:hAnsi="宋体" w:cs="宋体"/>
          <w:color w:val="000000"/>
          <w:sz w:val="24"/>
          <w:szCs w:val="24"/>
        </w:rPr>
        <w:t>年</w:t>
      </w:r>
      <w:r>
        <w:rPr>
          <w:rFonts w:hint="eastAsia"/>
          <w:color w:val="000000"/>
          <w:sz w:val="24"/>
          <w:szCs w:val="24"/>
          <w:u w:val="single"/>
        </w:rPr>
        <w:t xml:space="preserve">    </w:t>
      </w:r>
      <w:r>
        <w:rPr>
          <w:rFonts w:hint="eastAsia" w:ascii="宋体" w:hAnsi="宋体" w:cs="宋体"/>
          <w:color w:val="000000"/>
          <w:sz w:val="24"/>
          <w:szCs w:val="24"/>
        </w:rPr>
        <w:t>月</w:t>
      </w:r>
      <w:r>
        <w:rPr>
          <w:rFonts w:hint="eastAsia"/>
          <w:color w:val="000000"/>
          <w:sz w:val="24"/>
          <w:szCs w:val="24"/>
          <w:u w:val="single"/>
        </w:rPr>
        <w:t xml:space="preserve">      </w:t>
      </w:r>
      <w:r>
        <w:rPr>
          <w:rFonts w:hint="eastAsia" w:ascii="宋体" w:hAnsi="宋体" w:cs="宋体"/>
          <w:color w:val="000000"/>
          <w:sz w:val="24"/>
          <w:szCs w:val="24"/>
        </w:rPr>
        <w:t>日</w:t>
      </w: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420" w:lineRule="exact"/>
        <w:ind w:firstLine="708" w:firstLineChars="236"/>
        <w:rPr>
          <w:rFonts w:hint="eastAsia" w:ascii="宋体" w:hAnsi="宋体"/>
          <w:sz w:val="24"/>
          <w:szCs w:val="24"/>
        </w:rPr>
      </w:pPr>
      <w:r>
        <w:rPr>
          <w:b/>
          <w:bCs/>
          <w:sz w:val="30"/>
          <w:szCs w:val="30"/>
        </w:rPr>
        <w:br w:type="page"/>
      </w:r>
    </w:p>
    <w:p>
      <w:pPr>
        <w:spacing w:after="120"/>
        <w:rPr>
          <w:rFonts w:hint="eastAsia"/>
        </w:rPr>
      </w:pPr>
      <w:r>
        <w:rPr>
          <w:rFonts w:hint="eastAsia" w:ascii="宋体" w:hAnsi="宋体"/>
          <w:b/>
          <w:bCs/>
          <w:sz w:val="24"/>
          <w:szCs w:val="24"/>
          <w:u w:val="single"/>
        </w:rPr>
        <w:t>技术响应文件格式</w:t>
      </w:r>
    </w:p>
    <w:p>
      <w:pPr>
        <w:snapToGrid w:val="0"/>
        <w:spacing w:line="520" w:lineRule="exact"/>
        <w:ind w:firstLine="560" w:firstLineChars="200"/>
        <w:jc w:val="center"/>
        <w:rPr>
          <w:rFonts w:ascii="宋体"/>
          <w:b/>
          <w:bCs/>
          <w:sz w:val="28"/>
          <w:szCs w:val="28"/>
        </w:rPr>
      </w:pPr>
      <w:r>
        <w:rPr>
          <w:rFonts w:hint="eastAsia" w:ascii="宋体" w:hAnsi="宋体" w:cs="宋体"/>
          <w:b/>
          <w:bCs/>
          <w:sz w:val="28"/>
          <w:szCs w:val="28"/>
          <w:lang w:val="en-US" w:eastAsia="zh-CN"/>
        </w:rPr>
        <w:t>5</w:t>
      </w:r>
      <w:r>
        <w:rPr>
          <w:rFonts w:hint="eastAsia" w:ascii="宋体" w:hAnsi="宋体" w:cs="宋体"/>
          <w:b/>
          <w:bCs/>
          <w:sz w:val="28"/>
          <w:szCs w:val="28"/>
        </w:rPr>
        <w:t>、竞争性磋商响应函（格式不得变动）</w:t>
      </w:r>
    </w:p>
    <w:p>
      <w:pPr>
        <w:snapToGrid w:val="0"/>
        <w:spacing w:line="520" w:lineRule="exact"/>
        <w:rPr>
          <w:rFonts w:ascii="宋体"/>
          <w:sz w:val="24"/>
          <w:szCs w:val="24"/>
          <w:u w:val="single"/>
        </w:rPr>
      </w:pPr>
    </w:p>
    <w:p>
      <w:pPr>
        <w:snapToGrid w:val="0"/>
        <w:spacing w:line="520" w:lineRule="exact"/>
        <w:rPr>
          <w:rFonts w:ascii="宋体"/>
          <w:sz w:val="24"/>
          <w:szCs w:val="24"/>
          <w:u w:val="single"/>
        </w:rPr>
      </w:pPr>
      <w:r>
        <w:rPr>
          <w:rFonts w:hint="eastAsia" w:ascii="宋体" w:hAnsi="宋体" w:cs="宋体"/>
          <w:sz w:val="24"/>
          <w:szCs w:val="24"/>
          <w:u w:val="single"/>
        </w:rPr>
        <w:t>南通市崇川生态环境局：</w:t>
      </w:r>
    </w:p>
    <w:p>
      <w:pPr>
        <w:snapToGrid w:val="0"/>
        <w:spacing w:line="520" w:lineRule="exact"/>
        <w:ind w:firstLine="480" w:firstLineChars="200"/>
        <w:rPr>
          <w:rFonts w:ascii="宋体"/>
          <w:sz w:val="24"/>
          <w:szCs w:val="24"/>
        </w:rPr>
      </w:pPr>
      <w:r>
        <w:rPr>
          <w:rFonts w:hint="eastAsia" w:ascii="宋体" w:hAnsi="宋体" w:cs="宋体"/>
          <w:sz w:val="24"/>
          <w:szCs w:val="24"/>
        </w:rPr>
        <w:t>依据贵单位委托</w:t>
      </w:r>
      <w:r>
        <w:rPr>
          <w:rFonts w:hint="eastAsia" w:ascii="宋体" w:hAnsi="宋体" w:cs="宋体"/>
          <w:sz w:val="24"/>
          <w:szCs w:val="24"/>
          <w:lang w:eastAsia="zh-CN"/>
        </w:rPr>
        <w:t>采购人</w:t>
      </w:r>
      <w:r>
        <w:rPr>
          <w:rFonts w:hint="eastAsia" w:ascii="宋体" w:hAnsi="宋体" w:cs="宋体"/>
          <w:sz w:val="24"/>
          <w:szCs w:val="24"/>
        </w:rPr>
        <w:t>组织的</w:t>
      </w:r>
      <w:r>
        <w:rPr>
          <w:rFonts w:hint="eastAsia" w:ascii="宋体" w:hAnsi="宋体" w:cs="宋体"/>
          <w:sz w:val="24"/>
          <w:szCs w:val="24"/>
          <w:u w:val="single"/>
        </w:rPr>
        <w:t xml:space="preserve"> </w:t>
      </w:r>
      <w:r>
        <w:rPr>
          <w:rFonts w:hint="eastAsia" w:ascii="宋体" w:hAnsi="宋体" w:cs="宋体"/>
          <w:bCs/>
          <w:sz w:val="24"/>
          <w:u w:val="single"/>
          <w:lang w:eastAsia="zh-CN"/>
        </w:rPr>
        <w:t>崇川区生态空间保护区域巡查等工作的项目</w:t>
      </w:r>
      <w:r>
        <w:rPr>
          <w:rFonts w:hint="eastAsia" w:ascii="宋体" w:hAnsi="宋体" w:cs="宋体"/>
          <w:bCs/>
          <w:sz w:val="24"/>
          <w:u w:val="single"/>
        </w:rPr>
        <w:t>【</w:t>
      </w:r>
      <w:r>
        <w:rPr>
          <w:rFonts w:hint="eastAsia" w:cs="宋体"/>
          <w:u w:val="single"/>
        </w:rPr>
        <w:t>项目编号：】</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（职务）为全权代表参加该项目的磋商工作，全权处理本次竞争性磋商的有关事宜。同时，我公司声明如下：</w:t>
      </w:r>
    </w:p>
    <w:p>
      <w:pPr>
        <w:snapToGrid w:val="0"/>
        <w:spacing w:line="5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pPr>
        <w:snapToGrid w:val="0"/>
        <w:spacing w:line="52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bCs/>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hint="eastAsia" w:ascii="宋体"/>
          <w:sz w:val="24"/>
          <w:szCs w:val="24"/>
        </w:rPr>
      </w:pPr>
    </w:p>
    <w:p>
      <w:pPr>
        <w:pStyle w:val="2"/>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jc w:val="center"/>
        <w:rPr>
          <w:rFonts w:hint="eastAsia" w:ascii="宋体"/>
          <w:b/>
          <w:bCs/>
          <w:sz w:val="28"/>
          <w:szCs w:val="28"/>
        </w:rPr>
      </w:pPr>
      <w:r>
        <w:rPr>
          <w:rFonts w:ascii="宋体"/>
          <w:b/>
          <w:bCs/>
          <w:sz w:val="28"/>
          <w:szCs w:val="28"/>
        </w:rPr>
        <w:br w:type="page"/>
      </w:r>
    </w:p>
    <w:p>
      <w:pPr>
        <w:snapToGrid w:val="0"/>
        <w:spacing w:line="300" w:lineRule="auto"/>
        <w:jc w:val="center"/>
        <w:rPr>
          <w:rFonts w:ascii="宋体" w:hAnsi="宋体" w:cs="宋体"/>
          <w:b/>
          <w:bCs/>
          <w:sz w:val="28"/>
          <w:szCs w:val="28"/>
        </w:rPr>
      </w:pPr>
      <w:r>
        <w:rPr>
          <w:rFonts w:hint="eastAsia" w:ascii="宋体" w:hAnsi="宋体" w:cs="宋体"/>
          <w:b/>
          <w:bCs/>
          <w:sz w:val="28"/>
          <w:szCs w:val="28"/>
          <w:lang w:val="en-US" w:eastAsia="zh-CN"/>
        </w:rPr>
        <w:t>6</w:t>
      </w:r>
      <w:r>
        <w:rPr>
          <w:rFonts w:hint="eastAsia" w:ascii="宋体" w:hAnsi="宋体" w:cs="宋体"/>
          <w:b/>
          <w:bCs/>
          <w:sz w:val="28"/>
          <w:szCs w:val="28"/>
        </w:rPr>
        <w:t>、商务部分正负偏离表</w:t>
      </w:r>
    </w:p>
    <w:p>
      <w:pPr>
        <w:ind w:firstLine="480" w:firstLineChars="200"/>
        <w:jc w:val="center"/>
        <w:rPr>
          <w:rFonts w:hint="eastAsia" w:ascii="宋体" w:hAnsi="宋体"/>
          <w:sz w:val="24"/>
          <w:szCs w:val="24"/>
        </w:rPr>
      </w:pPr>
      <w:r>
        <w:rPr>
          <w:rFonts w:hint="eastAsia" w:ascii="宋体" w:hAnsi="宋体"/>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2379"/>
        <w:gridCol w:w="2078"/>
        <w:gridCol w:w="2681"/>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采购文件响应情况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szCs w:val="24"/>
              </w:rPr>
            </w:pPr>
          </w:p>
          <w:p>
            <w:pPr>
              <w:spacing w:line="340" w:lineRule="exact"/>
              <w:jc w:val="center"/>
              <w:rPr>
                <w:rFonts w:ascii="宋体" w:hAnsi="宋体"/>
                <w:sz w:val="24"/>
                <w:szCs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rPr>
                <w:sz w:val="24"/>
                <w:szCs w:val="24"/>
              </w:rPr>
            </w:pPr>
          </w:p>
        </w:tc>
      </w:tr>
    </w:tbl>
    <w:p>
      <w:pPr>
        <w:snapToGrid w:val="0"/>
        <w:spacing w:line="300" w:lineRule="auto"/>
        <w:rPr>
          <w:rFonts w:hint="eastAsia" w:ascii="宋体" w:hAnsi="宋体"/>
          <w:b/>
          <w:sz w:val="24"/>
        </w:rPr>
      </w:pPr>
    </w:p>
    <w:p>
      <w:pPr>
        <w:snapToGrid w:val="0"/>
        <w:spacing w:line="300" w:lineRule="auto"/>
        <w:rPr>
          <w:rFonts w:hint="eastAsia" w:ascii="宋体" w:hAnsi="宋体"/>
          <w:b/>
          <w:sz w:val="24"/>
        </w:rPr>
      </w:pPr>
    </w:p>
    <w:p>
      <w:pPr>
        <w:pStyle w:val="2"/>
        <w:rPr>
          <w:rFonts w:hint="eastAsia"/>
          <w:lang w:val="en-US" w:eastAsia="zh-CN"/>
        </w:rPr>
      </w:pPr>
    </w:p>
    <w:p>
      <w:pPr>
        <w:snapToGrid w:val="0"/>
        <w:spacing w:line="300" w:lineRule="auto"/>
        <w:rPr>
          <w:rFonts w:hint="eastAsia" w:ascii="宋体" w:hAnsi="宋体"/>
          <w:b/>
          <w:sz w:val="24"/>
        </w:rPr>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rPr>
          <w:rFonts w:hint="eastAsia" w:ascii="宋体" w:hAnsi="宋体"/>
          <w:b/>
          <w:sz w:val="24"/>
        </w:rPr>
      </w:pPr>
    </w:p>
    <w:p>
      <w:pPr>
        <w:pStyle w:val="2"/>
        <w:rPr>
          <w:rFonts w:hint="eastAsia"/>
          <w:lang w:val="en-US" w:eastAsia="zh-CN"/>
        </w:rPr>
      </w:pPr>
    </w:p>
    <w:p>
      <w:pPr>
        <w:rPr>
          <w:rFonts w:hint="eastAsia"/>
        </w:rPr>
      </w:pPr>
    </w:p>
    <w:p>
      <w:pPr>
        <w:pStyle w:val="2"/>
        <w:rPr>
          <w:rFonts w:hint="eastAsia"/>
          <w:lang w:val="en-US" w:eastAsia="zh-CN"/>
        </w:rPr>
      </w:pPr>
    </w:p>
    <w:p>
      <w:pPr>
        <w:snapToGrid w:val="0"/>
        <w:spacing w:line="300" w:lineRule="auto"/>
        <w:ind w:firstLine="480" w:firstLineChars="200"/>
        <w:rPr>
          <w:rFonts w:hint="eastAsia" w:ascii="宋体" w:hAnsi="宋体"/>
          <w:color w:val="000000"/>
          <w:sz w:val="24"/>
        </w:rPr>
      </w:pPr>
      <w:r>
        <w:rPr>
          <w:rFonts w:hint="eastAsia" w:ascii="宋体" w:hAnsi="宋体"/>
          <w:sz w:val="24"/>
        </w:rPr>
        <w:t>1.供应商</w:t>
      </w:r>
      <w:r>
        <w:rPr>
          <w:rFonts w:hint="eastAsia" w:ascii="宋体" w:hAnsi="宋体"/>
          <w:color w:val="000000"/>
          <w:sz w:val="24"/>
        </w:rPr>
        <w:t>提交的投标文件中与招标文件第三部分“项目需求”中的商务部分的要求，如有偏离应逐条填列在偏离表中，</w:t>
      </w:r>
      <w:r>
        <w:rPr>
          <w:rFonts w:hint="eastAsia" w:ascii="宋体" w:hAnsi="宋体"/>
          <w:sz w:val="24"/>
        </w:rPr>
        <w:t>“偏离说明”一栏选择“正偏离”、“无偏离”、“负偏离”进行填写。正偏离、无偏离的确认和</w:t>
      </w:r>
      <w:r>
        <w:rPr>
          <w:rFonts w:hint="eastAsia" w:ascii="宋体" w:hAnsi="宋体"/>
          <w:color w:val="000000"/>
          <w:sz w:val="24"/>
        </w:rPr>
        <w:t>负偏离的是否响应采购文件，由评委认定。</w:t>
      </w:r>
    </w:p>
    <w:p>
      <w:pPr>
        <w:snapToGrid w:val="0"/>
        <w:spacing w:line="300" w:lineRule="auto"/>
        <w:ind w:firstLine="480" w:firstLineChars="200"/>
        <w:rPr>
          <w:rFonts w:hint="eastAsia" w:ascii="宋体" w:hAnsi="宋体"/>
          <w:sz w:val="24"/>
        </w:rPr>
      </w:pPr>
      <w:r>
        <w:rPr>
          <w:rFonts w:hint="eastAsia" w:ascii="宋体" w:hAnsi="宋体"/>
          <w:color w:val="000000"/>
          <w:sz w:val="24"/>
        </w:rPr>
        <w:t>2.如本表格中内容空白，视为供应商完全响应采购文件</w:t>
      </w:r>
    </w:p>
    <w:p>
      <w:pPr>
        <w:snapToGrid w:val="0"/>
        <w:spacing w:line="300" w:lineRule="auto"/>
        <w:ind w:firstLine="480" w:firstLineChars="200"/>
        <w:rPr>
          <w:rFonts w:hint="eastAsia" w:ascii="宋体" w:hAnsi="宋体"/>
          <w:sz w:val="24"/>
        </w:rPr>
      </w:pPr>
      <w:r>
        <w:rPr>
          <w:rFonts w:hint="eastAsia" w:ascii="宋体" w:hAnsi="宋体"/>
          <w:sz w:val="24"/>
        </w:rPr>
        <w:t>3.供应商如果虚假响应，将被暂停参加采购人组织的采购活动。</w:t>
      </w:r>
    </w:p>
    <w:p>
      <w:pPr>
        <w:snapToGrid w:val="0"/>
        <w:spacing w:line="300" w:lineRule="auto"/>
        <w:ind w:firstLine="480" w:firstLineChars="200"/>
        <w:rPr>
          <w:rFonts w:hint="eastAsia" w:ascii="宋体" w:hAnsi="宋体"/>
          <w:bCs/>
          <w:sz w:val="24"/>
        </w:rPr>
      </w:pPr>
      <w:r>
        <w:rPr>
          <w:rFonts w:hint="eastAsia" w:ascii="宋体" w:hAnsi="宋体"/>
          <w:bCs/>
          <w:sz w:val="24"/>
        </w:rPr>
        <w:t>4.供应商若提供其他增值服务，可以在表中自行据实填写。</w:t>
      </w:r>
    </w:p>
    <w:p>
      <w:pPr>
        <w:snapToGrid w:val="0"/>
        <w:spacing w:line="400" w:lineRule="exact"/>
        <w:ind w:firstLine="537" w:firstLineChars="192"/>
        <w:rPr>
          <w:rFonts w:hint="eastAsia" w:ascii="宋体" w:hAnsi="宋体" w:cs="宋体"/>
          <w:b/>
          <w:kern w:val="0"/>
          <w:sz w:val="28"/>
          <w:szCs w:val="28"/>
        </w:rPr>
      </w:pPr>
    </w:p>
    <w:p>
      <w:pPr>
        <w:snapToGrid w:val="0"/>
        <w:spacing w:line="400" w:lineRule="exact"/>
        <w:ind w:firstLine="537" w:firstLineChars="192"/>
        <w:rPr>
          <w:rFonts w:hint="eastAsia" w:ascii="宋体" w:hAnsi="宋体" w:cs="宋体"/>
          <w:b/>
          <w:kern w:val="0"/>
          <w:sz w:val="28"/>
          <w:szCs w:val="28"/>
        </w:rPr>
      </w:pPr>
    </w:p>
    <w:p>
      <w:pPr>
        <w:pStyle w:val="2"/>
        <w:rPr>
          <w:rFonts w:hint="eastAsia"/>
        </w:rPr>
      </w:pPr>
    </w:p>
    <w:p>
      <w:pPr>
        <w:snapToGrid w:val="0"/>
        <w:spacing w:line="400" w:lineRule="exact"/>
        <w:ind w:firstLine="537" w:firstLineChars="192"/>
        <w:rPr>
          <w:rFonts w:hint="eastAsia" w:ascii="宋体" w:hAnsi="宋体" w:cs="宋体"/>
          <w:b/>
          <w:kern w:val="0"/>
          <w:sz w:val="28"/>
          <w:szCs w:val="28"/>
        </w:rPr>
      </w:pPr>
    </w:p>
    <w:p>
      <w:pPr>
        <w:snapToGrid w:val="0"/>
        <w:spacing w:line="300" w:lineRule="auto"/>
        <w:jc w:val="center"/>
        <w:rPr>
          <w:rFonts w:hint="eastAsia" w:ascii="宋体" w:hAnsi="宋体" w:cs="宋体"/>
          <w:b/>
          <w:bCs/>
          <w:sz w:val="28"/>
          <w:szCs w:val="28"/>
          <w:lang w:val="en-US" w:eastAsia="zh-CN"/>
        </w:rPr>
      </w:pPr>
    </w:p>
    <w:p>
      <w:pPr>
        <w:snapToGrid w:val="0"/>
        <w:spacing w:line="300" w:lineRule="auto"/>
        <w:jc w:val="center"/>
        <w:rPr>
          <w:rFonts w:ascii="宋体" w:hAnsi="宋体" w:cs="宋体"/>
          <w:b/>
          <w:bCs/>
          <w:sz w:val="28"/>
          <w:szCs w:val="28"/>
        </w:rPr>
      </w:pPr>
      <w:r>
        <w:rPr>
          <w:rFonts w:hint="eastAsia" w:ascii="宋体" w:hAnsi="宋体" w:cs="宋体"/>
          <w:b/>
          <w:bCs/>
          <w:sz w:val="28"/>
          <w:szCs w:val="28"/>
          <w:lang w:val="en-US" w:eastAsia="zh-CN"/>
        </w:rPr>
        <w:t>7</w:t>
      </w:r>
      <w:r>
        <w:rPr>
          <w:rFonts w:hint="eastAsia" w:ascii="宋体" w:hAnsi="宋体" w:cs="宋体"/>
          <w:b/>
          <w:bCs/>
          <w:sz w:val="28"/>
          <w:szCs w:val="28"/>
        </w:rPr>
        <w:t>、技术部分正负偏离表</w:t>
      </w:r>
    </w:p>
    <w:p>
      <w:pPr>
        <w:ind w:firstLine="480" w:firstLineChars="200"/>
        <w:jc w:val="center"/>
        <w:rPr>
          <w:rFonts w:hint="eastAsia" w:ascii="宋体" w:hAnsi="宋体"/>
          <w:sz w:val="24"/>
          <w:szCs w:val="24"/>
        </w:rPr>
      </w:pPr>
      <w:r>
        <w:rPr>
          <w:rFonts w:hint="eastAsia" w:ascii="宋体" w:hAnsi="宋体"/>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2379"/>
        <w:gridCol w:w="2078"/>
        <w:gridCol w:w="2681"/>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szCs w:val="24"/>
              </w:rPr>
            </w:pPr>
          </w:p>
          <w:p>
            <w:pPr>
              <w:spacing w:line="340" w:lineRule="exact"/>
              <w:jc w:val="center"/>
              <w:rPr>
                <w:rFonts w:ascii="宋体" w:hAnsi="宋体"/>
                <w:sz w:val="24"/>
                <w:szCs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szCs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szCs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szCs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szCs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szCs w:val="24"/>
              </w:rPr>
            </w:pPr>
          </w:p>
        </w:tc>
      </w:tr>
    </w:tbl>
    <w:p>
      <w:pPr>
        <w:snapToGrid w:val="0"/>
        <w:spacing w:line="300" w:lineRule="auto"/>
        <w:rPr>
          <w:rFonts w:hint="eastAsia" w:ascii="宋体" w:hAnsi="宋体"/>
          <w:b/>
          <w:sz w:val="24"/>
        </w:rPr>
      </w:pPr>
    </w:p>
    <w:p>
      <w:pPr>
        <w:snapToGrid w:val="0"/>
        <w:spacing w:line="300" w:lineRule="auto"/>
        <w:rPr>
          <w:rFonts w:hint="eastAsia" w:ascii="宋体" w:hAnsi="宋体"/>
          <w:b/>
          <w:sz w:val="24"/>
        </w:rPr>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rPr>
          <w:rFonts w:hint="eastAsia" w:ascii="宋体" w:hAnsi="宋体"/>
          <w:b/>
          <w:sz w:val="24"/>
        </w:rPr>
      </w:pPr>
    </w:p>
    <w:p>
      <w:pPr>
        <w:snapToGrid w:val="0"/>
        <w:spacing w:line="300" w:lineRule="auto"/>
        <w:rPr>
          <w:rFonts w:hint="eastAsia" w:ascii="宋体" w:hAnsi="宋体"/>
          <w:b/>
          <w:sz w:val="24"/>
          <w:szCs w:val="24"/>
        </w:rPr>
      </w:pPr>
      <w:r>
        <w:rPr>
          <w:rFonts w:hint="eastAsia" w:ascii="宋体" w:hAnsi="宋体"/>
          <w:b/>
          <w:sz w:val="24"/>
        </w:rPr>
        <w:t>注：</w:t>
      </w:r>
    </w:p>
    <w:p>
      <w:pPr>
        <w:snapToGrid w:val="0"/>
        <w:spacing w:line="300" w:lineRule="auto"/>
        <w:ind w:firstLine="480" w:firstLineChars="200"/>
        <w:rPr>
          <w:rFonts w:hint="eastAsia" w:ascii="宋体" w:hAnsi="宋体"/>
          <w:color w:val="000000"/>
          <w:sz w:val="24"/>
        </w:rPr>
      </w:pPr>
      <w:r>
        <w:rPr>
          <w:rFonts w:hint="eastAsia" w:ascii="宋体" w:hAnsi="宋体"/>
          <w:sz w:val="24"/>
        </w:rPr>
        <w:t>1.供应商</w:t>
      </w:r>
      <w:r>
        <w:rPr>
          <w:rFonts w:hint="eastAsia" w:ascii="宋体" w:hAnsi="宋体"/>
          <w:color w:val="000000"/>
          <w:sz w:val="24"/>
        </w:rPr>
        <w:t>提交的投标文件中与招标文件第三部分“项目需求”中的技术部分的要求，如有偏离应逐条填列在偏离表中，</w:t>
      </w:r>
      <w:r>
        <w:rPr>
          <w:rFonts w:hint="eastAsia" w:ascii="宋体" w:hAnsi="宋体"/>
          <w:sz w:val="24"/>
        </w:rPr>
        <w:t>“偏离说明”一栏选择“正偏离”、“无偏离”、“负偏离”进行填写。正偏离、无偏离的确认和</w:t>
      </w:r>
      <w:r>
        <w:rPr>
          <w:rFonts w:hint="eastAsia" w:ascii="宋体" w:hAnsi="宋体"/>
          <w:color w:val="000000"/>
          <w:sz w:val="24"/>
        </w:rPr>
        <w:t>负偏离的是否响应采购文件，由评委认定。</w:t>
      </w:r>
    </w:p>
    <w:p>
      <w:pPr>
        <w:snapToGrid w:val="0"/>
        <w:spacing w:line="300" w:lineRule="auto"/>
        <w:ind w:firstLine="480" w:firstLineChars="200"/>
        <w:rPr>
          <w:rFonts w:hint="eastAsia" w:ascii="宋体" w:hAnsi="宋体"/>
          <w:sz w:val="24"/>
        </w:rPr>
      </w:pPr>
      <w:r>
        <w:rPr>
          <w:rFonts w:hint="eastAsia" w:ascii="宋体" w:hAnsi="宋体"/>
          <w:color w:val="000000"/>
          <w:sz w:val="24"/>
        </w:rPr>
        <w:t>2.如本表格中内容空白，视为供应商完全响应采购文件</w:t>
      </w:r>
    </w:p>
    <w:p>
      <w:pPr>
        <w:snapToGrid w:val="0"/>
        <w:spacing w:line="300" w:lineRule="auto"/>
        <w:ind w:firstLine="480" w:firstLineChars="200"/>
        <w:rPr>
          <w:rFonts w:hint="eastAsia" w:ascii="宋体" w:hAnsi="宋体"/>
          <w:sz w:val="24"/>
        </w:rPr>
      </w:pPr>
      <w:r>
        <w:rPr>
          <w:rFonts w:hint="eastAsia" w:ascii="宋体" w:hAnsi="宋体"/>
          <w:sz w:val="24"/>
        </w:rPr>
        <w:t>3.供应商如果虚假响应，将被暂停参加采购人组织的采购活动。</w:t>
      </w:r>
    </w:p>
    <w:p>
      <w:pPr>
        <w:snapToGrid w:val="0"/>
        <w:spacing w:line="300" w:lineRule="auto"/>
        <w:ind w:firstLine="480" w:firstLineChars="200"/>
        <w:rPr>
          <w:rFonts w:hint="eastAsia" w:ascii="宋体" w:hAnsi="宋体"/>
          <w:bCs/>
          <w:sz w:val="24"/>
        </w:rPr>
      </w:pPr>
      <w:r>
        <w:rPr>
          <w:rFonts w:hint="eastAsia" w:ascii="宋体" w:hAnsi="宋体"/>
          <w:bCs/>
          <w:sz w:val="24"/>
        </w:rPr>
        <w:t>4.供应商若提供其他增值服务，可以在表中自行据实填写。</w:t>
      </w:r>
    </w:p>
    <w:p>
      <w:pPr>
        <w:snapToGrid w:val="0"/>
        <w:spacing w:line="400" w:lineRule="exact"/>
        <w:ind w:firstLine="537" w:firstLineChars="192"/>
        <w:rPr>
          <w:rFonts w:hint="eastAsia" w:ascii="宋体" w:hAnsi="宋体" w:cs="宋体"/>
          <w:b/>
          <w:kern w:val="0"/>
          <w:sz w:val="28"/>
          <w:szCs w:val="28"/>
        </w:rPr>
      </w:pPr>
    </w:p>
    <w:p>
      <w:pPr>
        <w:snapToGrid w:val="0"/>
        <w:spacing w:line="400" w:lineRule="exact"/>
        <w:ind w:firstLine="537" w:firstLineChars="192"/>
        <w:rPr>
          <w:rFonts w:hint="eastAsia" w:ascii="宋体" w:hAnsi="宋体" w:cs="宋体"/>
          <w:b/>
          <w:kern w:val="0"/>
          <w:sz w:val="28"/>
          <w:szCs w:val="28"/>
        </w:rPr>
      </w:pPr>
    </w:p>
    <w:p>
      <w:pPr>
        <w:snapToGrid w:val="0"/>
        <w:spacing w:line="520" w:lineRule="exact"/>
        <w:jc w:val="center"/>
        <w:outlineLvl w:val="3"/>
        <w:rPr>
          <w:rFonts w:hint="eastAsia" w:ascii="宋体"/>
          <w:b/>
          <w:bCs/>
          <w:sz w:val="28"/>
          <w:szCs w:val="28"/>
        </w:rPr>
      </w:pPr>
    </w:p>
    <w:p>
      <w:pPr>
        <w:spacing w:after="120"/>
        <w:rPr>
          <w:rFonts w:hint="eastAsia" w:ascii="宋体" w:hAnsi="宋体"/>
          <w:b/>
          <w:bCs/>
          <w:sz w:val="24"/>
          <w:szCs w:val="24"/>
          <w:u w:val="single"/>
        </w:rPr>
      </w:pPr>
      <w:r>
        <w:rPr>
          <w:rFonts w:ascii="宋体" w:hAnsi="宋体"/>
          <w:b/>
          <w:bCs/>
          <w:sz w:val="24"/>
          <w:szCs w:val="24"/>
          <w:u w:val="single"/>
        </w:rPr>
        <w:br w:type="page"/>
      </w:r>
      <w:r>
        <w:rPr>
          <w:rFonts w:hint="eastAsia" w:ascii="宋体" w:hAnsi="宋体"/>
          <w:b/>
          <w:bCs/>
          <w:sz w:val="24"/>
          <w:szCs w:val="24"/>
          <w:u w:val="single"/>
        </w:rPr>
        <w:t>商务报价响应文件格式</w:t>
      </w:r>
    </w:p>
    <w:p>
      <w:pPr>
        <w:spacing w:after="120"/>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、磋商响应报价表</w:t>
      </w:r>
    </w:p>
    <w:p>
      <w:pPr>
        <w:pStyle w:val="2"/>
        <w:snapToGrid w:val="0"/>
        <w:textAlignment w:val="baseline"/>
      </w:pPr>
    </w:p>
    <w:tbl>
      <w:tblPr>
        <w:tblStyle w:val="16"/>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tcBorders>
              <w:top w:val="single" w:color="E36671" w:sz="8" w:space="0"/>
              <w:left w:val="single" w:color="E36671" w:sz="8" w:space="0"/>
              <w:bottom w:val="single" w:color="E36671" w:sz="8" w:space="0"/>
              <w:right w:val="single" w:color="E36671" w:sz="8" w:space="0"/>
            </w:tcBorders>
            <w:shd w:val="clear" w:color="auto" w:fill="F8D8DB"/>
            <w:noWrap w:val="0"/>
            <w:vAlign w:val="center"/>
          </w:tcPr>
          <w:p>
            <w:pPr>
              <w:snapToGrid w:val="0"/>
              <w:spacing w:line="48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项目名称</w:t>
            </w:r>
          </w:p>
        </w:tc>
        <w:tc>
          <w:tcPr>
            <w:tcW w:w="7725" w:type="dxa"/>
            <w:tcBorders>
              <w:top w:val="single" w:color="E36671" w:sz="8" w:space="0"/>
              <w:left w:val="single" w:color="E36671" w:sz="8" w:space="0"/>
              <w:bottom w:val="single" w:color="E36671" w:sz="8" w:space="0"/>
              <w:right w:val="single" w:color="E36671" w:sz="8" w:space="0"/>
            </w:tcBorders>
            <w:shd w:val="clear" w:color="auto" w:fill="F8D8DB"/>
            <w:noWrap w:val="0"/>
            <w:vAlign w:val="center"/>
          </w:tcPr>
          <w:p>
            <w:pPr>
              <w:snapToGrid w:val="0"/>
              <w:spacing w:line="480" w:lineRule="exact"/>
              <w:jc w:val="center"/>
              <w:textAlignment w:val="baseline"/>
              <w:rPr>
                <w:rFonts w:ascii="宋体" w:hAnsi="宋体" w:cs="宋体"/>
                <w:color w:val="000000"/>
                <w:sz w:val="24"/>
                <w:szCs w:val="24"/>
              </w:rPr>
            </w:pPr>
            <w:r>
              <w:rPr>
                <w:rFonts w:hint="eastAsia" w:ascii="宋体" w:hAnsi="宋体" w:cs="宋体"/>
                <w:color w:val="000000"/>
                <w:sz w:val="24"/>
                <w:szCs w:val="24"/>
              </w:rPr>
              <w:t>崇川区生态空间保护区域巡查等工作的项目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snapToGrid w:val="0"/>
              <w:spacing w:line="48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项目编号</w:t>
            </w:r>
          </w:p>
        </w:tc>
        <w:tc>
          <w:tcPr>
            <w:tcW w:w="7725"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snapToGrid w:val="0"/>
              <w:spacing w:line="480" w:lineRule="exact"/>
              <w:jc w:val="center"/>
              <w:textAlignment w:val="baseline"/>
              <w:rPr>
                <w:rFonts w:hint="default" w:ascii="宋体" w:hAnsi="宋体" w:eastAsia="宋体" w:cs="宋体"/>
                <w:color w:val="000000"/>
                <w:sz w:val="24"/>
                <w:szCs w:val="24"/>
                <w:lang w:val="en-US" w:eastAsia="zh-CN"/>
              </w:rPr>
            </w:pPr>
            <w:r>
              <w:rPr>
                <w:rFonts w:hint="eastAsia" w:ascii="宋体" w:hAnsi="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snapToGrid w:val="0"/>
              <w:spacing w:before="156" w:beforeLines="50"/>
              <w:jc w:val="center"/>
              <w:rPr>
                <w:rFonts w:ascii="宋体" w:hAnsi="宋体" w:cs="宋体"/>
                <w:snapToGrid w:val="0"/>
                <w:color w:val="000000"/>
                <w:kern w:val="0"/>
                <w:sz w:val="24"/>
                <w:szCs w:val="24"/>
              </w:rPr>
            </w:pPr>
            <w:r>
              <w:rPr>
                <w:rFonts w:hint="eastAsia" w:ascii="宋体" w:hAnsi="宋体" w:cs="宋体"/>
                <w:snapToGrid w:val="0"/>
                <w:color w:val="000000"/>
                <w:kern w:val="0"/>
                <w:sz w:val="24"/>
                <w:szCs w:val="24"/>
              </w:rPr>
              <w:t>第1轮报价</w:t>
            </w:r>
          </w:p>
        </w:tc>
        <w:tc>
          <w:tcPr>
            <w:tcW w:w="7725"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widowControl/>
              <w:spacing w:line="360" w:lineRule="auto"/>
              <w:jc w:val="left"/>
              <w:rPr>
                <w:rFonts w:hint="default" w:eastAsia="宋体"/>
                <w:color w:val="000000"/>
                <w:sz w:val="24"/>
                <w:szCs w:val="24"/>
                <w:lang w:val="en-US" w:eastAsia="zh-CN"/>
              </w:rPr>
            </w:pPr>
            <w:r>
              <w:rPr>
                <w:rFonts w:hint="eastAsia"/>
                <w:color w:val="000000"/>
                <w:sz w:val="24"/>
                <w:szCs w:val="24"/>
              </w:rPr>
              <w:t>大写：人民币</w:t>
            </w:r>
            <w:r>
              <w:rPr>
                <w:rFonts w:hint="eastAsia"/>
                <w:color w:val="000000"/>
                <w:sz w:val="24"/>
                <w:szCs w:val="24"/>
                <w:u w:val="single"/>
              </w:rPr>
              <w:t xml:space="preserve">    </w:t>
            </w:r>
            <w:r>
              <w:rPr>
                <w:rFonts w:hint="eastAsia"/>
                <w:color w:val="000000"/>
                <w:sz w:val="24"/>
                <w:szCs w:val="24"/>
                <w:u w:val="single"/>
                <w:lang w:val="en-US" w:eastAsia="zh-CN"/>
              </w:rPr>
              <w:t xml:space="preserve">                   </w:t>
            </w:r>
          </w:p>
          <w:p>
            <w:pPr>
              <w:widowControl/>
              <w:spacing w:line="360" w:lineRule="auto"/>
              <w:jc w:val="left"/>
              <w:rPr>
                <w:rFonts w:hint="eastAsia"/>
                <w:color w:val="000000"/>
              </w:rPr>
            </w:pPr>
            <w:r>
              <w:rPr>
                <w:rFonts w:hint="eastAsia"/>
                <w:color w:val="000000"/>
                <w:sz w:val="24"/>
                <w:szCs w:val="24"/>
              </w:rPr>
              <w:t>小写：</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adjustRightInd w:val="0"/>
              <w:snapToGrid w:val="0"/>
              <w:jc w:val="center"/>
              <w:rPr>
                <w:rFonts w:ascii="宋体" w:hAnsi="宋体" w:cs="宋体"/>
                <w:snapToGrid w:val="0"/>
                <w:color w:val="000000"/>
                <w:kern w:val="0"/>
                <w:sz w:val="24"/>
                <w:szCs w:val="24"/>
                <w:highlight w:val="none"/>
              </w:rPr>
            </w:pPr>
            <w:r>
              <w:rPr>
                <w:rFonts w:hint="eastAsia" w:ascii="宋体" w:hAnsi="宋体" w:cs="宋体"/>
                <w:snapToGrid w:val="0"/>
                <w:color w:val="000000"/>
                <w:kern w:val="0"/>
                <w:sz w:val="24"/>
                <w:szCs w:val="24"/>
                <w:highlight w:val="none"/>
              </w:rPr>
              <w:t>第2轮(最终)报价</w:t>
            </w:r>
          </w:p>
          <w:p>
            <w:pPr>
              <w:widowControl/>
              <w:jc w:val="center"/>
              <w:rPr>
                <w:rFonts w:ascii="宋体" w:hAnsi="宋体" w:cs="宋体"/>
                <w:snapToGrid w:val="0"/>
                <w:color w:val="000000"/>
                <w:kern w:val="0"/>
                <w:sz w:val="24"/>
                <w:szCs w:val="24"/>
                <w:highlight w:val="none"/>
              </w:rPr>
            </w:pPr>
            <w:r>
              <w:rPr>
                <w:rFonts w:hint="eastAsia" w:ascii="宋体" w:hAnsi="宋体" w:cs="宋体"/>
                <w:b/>
                <w:bCs/>
                <w:color w:val="000000"/>
                <w:sz w:val="24"/>
                <w:szCs w:val="24"/>
                <w:highlight w:val="none"/>
                <w:u w:val="single" w:color="000000"/>
              </w:rPr>
              <w:t>（磋商现场填写）</w:t>
            </w:r>
          </w:p>
        </w:tc>
        <w:tc>
          <w:tcPr>
            <w:tcW w:w="7725"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widowControl/>
              <w:spacing w:line="360" w:lineRule="auto"/>
              <w:jc w:val="left"/>
              <w:rPr>
                <w:rFonts w:hint="default" w:eastAsia="宋体"/>
                <w:color w:val="000000"/>
                <w:sz w:val="24"/>
                <w:szCs w:val="24"/>
                <w:highlight w:val="none"/>
                <w:lang w:val="en-US" w:eastAsia="zh-CN"/>
              </w:rPr>
            </w:pPr>
            <w:r>
              <w:rPr>
                <w:rFonts w:hint="eastAsia"/>
                <w:color w:val="000000"/>
                <w:sz w:val="24"/>
                <w:szCs w:val="24"/>
                <w:highlight w:val="none"/>
              </w:rPr>
              <w:t>大写：人民币</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p>
          <w:p>
            <w:pPr>
              <w:widowControl/>
              <w:spacing w:line="360" w:lineRule="auto"/>
              <w:jc w:val="left"/>
              <w:rPr>
                <w:rFonts w:ascii="宋体" w:hAnsi="宋体" w:cs="宋体"/>
                <w:snapToGrid w:val="0"/>
                <w:color w:val="000000"/>
                <w:kern w:val="0"/>
                <w:sz w:val="24"/>
                <w:szCs w:val="24"/>
                <w:highlight w:val="none"/>
              </w:rPr>
            </w:pPr>
            <w:r>
              <w:rPr>
                <w:rFonts w:hint="eastAsia"/>
                <w:color w:val="000000"/>
                <w:sz w:val="24"/>
                <w:szCs w:val="24"/>
                <w:highlight w:val="none"/>
              </w:rPr>
              <w:t>小写：</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snapToGrid w:val="0"/>
              <w:spacing w:line="480" w:lineRule="exact"/>
              <w:jc w:val="center"/>
              <w:textAlignment w:val="baseline"/>
              <w:rPr>
                <w:rFonts w:ascii="宋体" w:hAnsi="宋体" w:cs="宋体"/>
                <w:color w:val="000000"/>
                <w:sz w:val="24"/>
                <w:szCs w:val="24"/>
              </w:rPr>
            </w:pPr>
            <w:r>
              <w:rPr>
                <w:rFonts w:hint="eastAsia" w:ascii="宋体" w:hAnsi="宋体" w:cs="宋体"/>
                <w:color w:val="000000"/>
                <w:sz w:val="24"/>
                <w:szCs w:val="24"/>
              </w:rPr>
              <w:t>付款条件</w:t>
            </w:r>
          </w:p>
        </w:tc>
        <w:tc>
          <w:tcPr>
            <w:tcW w:w="7725" w:type="dxa"/>
            <w:tcBorders>
              <w:top w:val="single" w:color="E36671" w:sz="8" w:space="0"/>
              <w:left w:val="single" w:color="E36671" w:sz="8" w:space="0"/>
              <w:bottom w:val="single" w:color="E36671" w:sz="8" w:space="0"/>
              <w:right w:val="single" w:color="E36671" w:sz="8" w:space="0"/>
            </w:tcBorders>
            <w:shd w:val="clear" w:color="auto" w:fill="FEFEFE"/>
            <w:noWrap w:val="0"/>
            <w:vAlign w:val="center"/>
          </w:tcPr>
          <w:p>
            <w:pPr>
              <w:snapToGrid w:val="0"/>
              <w:spacing w:line="480" w:lineRule="exact"/>
              <w:jc w:val="center"/>
              <w:textAlignment w:val="baseline"/>
              <w:rPr>
                <w:rFonts w:ascii="宋体" w:hAnsi="宋体" w:cs="宋体"/>
                <w:color w:val="000000"/>
                <w:sz w:val="24"/>
                <w:szCs w:val="24"/>
              </w:rPr>
            </w:pPr>
            <w:r>
              <w:rPr>
                <w:rFonts w:hint="eastAsia" w:ascii="宋体" w:hAnsi="宋体" w:cs="宋体"/>
                <w:color w:val="000000"/>
                <w:sz w:val="24"/>
                <w:szCs w:val="24"/>
              </w:rPr>
              <w:t>完全接受并响应本项目磋商文件的要求。</w:t>
            </w:r>
          </w:p>
        </w:tc>
      </w:tr>
    </w:tbl>
    <w:p>
      <w:pPr>
        <w:pStyle w:val="15"/>
        <w:snapToGrid w:val="0"/>
        <w:ind w:firstLine="0" w:firstLineChars="0"/>
        <w:textAlignment w:val="baseline"/>
        <w:rPr>
          <w:szCs w:val="24"/>
        </w:rPr>
      </w:pPr>
    </w:p>
    <w:p>
      <w:pPr>
        <w:pStyle w:val="18"/>
        <w:snapToGrid w:val="0"/>
        <w:spacing w:line="360" w:lineRule="auto"/>
        <w:textAlignment w:val="baseline"/>
        <w:rPr>
          <w:rFonts w:ascii="Times New Roman" w:hAnsi="宋体"/>
          <w:b/>
          <w:sz w:val="24"/>
        </w:rPr>
      </w:pPr>
      <w:r>
        <w:rPr>
          <w:rFonts w:hint="eastAsia" w:ascii="Times New Roman" w:hAnsi="宋体"/>
          <w:b/>
          <w:sz w:val="24"/>
        </w:rPr>
        <w:t>注：1、第2轮(最终)报价将在磋商现场填写，响应文件密封提交时只需填写第1轮磋商报价。</w:t>
      </w:r>
    </w:p>
    <w:p>
      <w:pPr>
        <w:pStyle w:val="18"/>
        <w:snapToGrid w:val="0"/>
        <w:spacing w:line="360" w:lineRule="auto"/>
        <w:ind w:firstLine="480" w:firstLineChars="200"/>
        <w:textAlignment w:val="baseline"/>
        <w:rPr>
          <w:rFonts w:ascii="Times New Roman" w:hAnsi="宋体"/>
          <w:b/>
          <w:sz w:val="24"/>
        </w:rPr>
      </w:pPr>
      <w:r>
        <w:rPr>
          <w:rFonts w:hint="eastAsia" w:ascii="Times New Roman" w:hAnsi="宋体"/>
          <w:b/>
          <w:sz w:val="24"/>
        </w:rPr>
        <w:t>2、本表式不得自行改动。</w:t>
      </w:r>
    </w:p>
    <w:p>
      <w:pPr>
        <w:pStyle w:val="2"/>
        <w:snapToGrid w:val="0"/>
        <w:spacing w:line="360" w:lineRule="auto"/>
        <w:textAlignment w:val="baseline"/>
        <w:rPr>
          <w:rFonts w:ascii="宋体" w:hAnsi="宋体"/>
          <w:szCs w:val="24"/>
        </w:rPr>
      </w:pPr>
      <w:r>
        <w:rPr>
          <w:rFonts w:hint="eastAsia"/>
          <w:szCs w:val="24"/>
        </w:rPr>
        <w:t xml:space="preserve"> </w:t>
      </w:r>
      <w:r>
        <w:rPr>
          <w:rFonts w:hint="eastAsia" w:ascii="宋体" w:hAnsi="宋体" w:cs="宋体"/>
          <w:b/>
          <w:bCs/>
          <w:szCs w:val="24"/>
        </w:rPr>
        <w:t xml:space="preserve"> </w:t>
      </w:r>
    </w:p>
    <w:p>
      <w:pPr>
        <w:pStyle w:val="18"/>
        <w:tabs>
          <w:tab w:val="left" w:pos="5665"/>
          <w:tab w:val="right" w:pos="8360"/>
        </w:tabs>
        <w:snapToGrid w:val="0"/>
        <w:spacing w:line="360" w:lineRule="auto"/>
        <w:ind w:right="42" w:firstLine="1560" w:firstLineChars="650"/>
        <w:textAlignment w:val="baseline"/>
        <w:rPr>
          <w:rFonts w:hAnsi="宋体"/>
          <w:sz w:val="24"/>
        </w:rPr>
      </w:pPr>
    </w:p>
    <w:p>
      <w:pPr>
        <w:snapToGrid w:val="0"/>
        <w:spacing w:line="360" w:lineRule="auto"/>
        <w:ind w:right="79"/>
        <w:textAlignment w:val="baseline"/>
        <w:rPr>
          <w:rFonts w:ascii="宋体" w:hAnsi="宋体" w:cs="宋体"/>
          <w:color w:val="000000"/>
          <w:sz w:val="24"/>
          <w:szCs w:val="24"/>
        </w:rPr>
      </w:pPr>
      <w:r>
        <w:rPr>
          <w:rFonts w:hint="eastAsia" w:ascii="宋体" w:hAnsi="宋体" w:cs="宋体"/>
          <w:sz w:val="24"/>
          <w:szCs w:val="24"/>
        </w:rPr>
        <w:t>竞争性磋商响应供应商：</w:t>
      </w:r>
      <w:r>
        <w:rPr>
          <w:rFonts w:hint="eastAsia"/>
          <w:color w:val="000000"/>
          <w:sz w:val="24"/>
          <w:szCs w:val="24"/>
          <w:u w:val="single"/>
        </w:rPr>
        <w:t xml:space="preserve">                </w:t>
      </w:r>
      <w:r>
        <w:rPr>
          <w:rFonts w:hint="eastAsia" w:ascii="宋体" w:hAnsi="宋体" w:cs="宋体"/>
          <w:sz w:val="24"/>
          <w:szCs w:val="24"/>
        </w:rPr>
        <w:t>（单位盖章）</w:t>
      </w:r>
    </w:p>
    <w:p>
      <w:pPr>
        <w:pStyle w:val="18"/>
        <w:tabs>
          <w:tab w:val="left" w:pos="5665"/>
          <w:tab w:val="right" w:pos="8360"/>
        </w:tabs>
        <w:snapToGrid w:val="0"/>
        <w:spacing w:line="360" w:lineRule="auto"/>
        <w:ind w:right="42"/>
        <w:textAlignment w:val="baseline"/>
        <w:rPr>
          <w:rFonts w:hAnsi="宋体"/>
          <w:sz w:val="24"/>
          <w:u w:val="single"/>
        </w:rPr>
      </w:pPr>
      <w:r>
        <w:rPr>
          <w:rFonts w:hint="eastAsia" w:hAnsi="宋体"/>
          <w:sz w:val="24"/>
        </w:rPr>
        <w:t>法定代表人或</w:t>
      </w:r>
      <w:r>
        <w:rPr>
          <w:rFonts w:hint="eastAsia" w:hAnsi="宋体" w:cs="仿宋_GB2312"/>
          <w:sz w:val="24"/>
        </w:rPr>
        <w:t>被授权人（签字或盖章）</w:t>
      </w:r>
      <w:r>
        <w:rPr>
          <w:rFonts w:hint="eastAsia" w:hAnsi="宋体"/>
          <w:sz w:val="24"/>
        </w:rPr>
        <w:t>：</w:t>
      </w:r>
      <w:r>
        <w:rPr>
          <w:rFonts w:hint="eastAsia"/>
          <w:color w:val="000000"/>
          <w:sz w:val="24"/>
          <w:szCs w:val="24"/>
          <w:u w:val="single"/>
        </w:rPr>
        <w:t xml:space="preserve">                </w:t>
      </w:r>
    </w:p>
    <w:p>
      <w:pPr>
        <w:pStyle w:val="18"/>
        <w:tabs>
          <w:tab w:val="left" w:pos="5665"/>
          <w:tab w:val="right" w:pos="8360"/>
        </w:tabs>
        <w:snapToGrid w:val="0"/>
        <w:spacing w:line="360" w:lineRule="auto"/>
        <w:ind w:right="42"/>
        <w:textAlignment w:val="baseline"/>
        <w:rPr>
          <w:rFonts w:hint="eastAsia" w:hAnsi="宋体"/>
          <w:color w:val="000000"/>
          <w:sz w:val="24"/>
          <w:lang w:val="zh-CN"/>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420" w:lineRule="exact"/>
        <w:jc w:val="center"/>
        <w:textAlignment w:val="baseline"/>
      </w:pPr>
      <w:r>
        <w:rPr>
          <w:b/>
          <w:bCs/>
        </w:rPr>
        <w:t>……</w:t>
      </w:r>
      <w:r>
        <w:rPr>
          <w:rFonts w:hint="eastAsia" w:cs="宋体"/>
          <w:b/>
          <w:bCs/>
        </w:rPr>
        <w:t>全文结束</w:t>
      </w:r>
      <w:r>
        <w:rPr>
          <w:b/>
          <w:bCs/>
        </w:rPr>
        <w:t>……</w:t>
      </w:r>
    </w:p>
    <w:p/>
    <w:sectPr>
      <w:pgSz w:w="11906" w:h="16838"/>
      <w:pgMar w:top="1440" w:right="1274" w:bottom="1134" w:left="1361" w:header="851" w:footer="655"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11"/>
                            <w:jc w:val="center"/>
                          </w:pPr>
                          <w:r>
                            <w:rPr>
                              <w:b/>
                              <w:bCs/>
                            </w:rPr>
                            <w:fldChar w:fldCharType="begin"/>
                          </w:r>
                          <w:r>
                            <w:rPr>
                              <w:b/>
                              <w:bCs/>
                            </w:rPr>
                            <w:instrText xml:space="preserve">PAGE</w:instrText>
                          </w:r>
                          <w:r>
                            <w:rPr>
                              <w:b/>
                              <w:bCs/>
                            </w:rPr>
                            <w:fldChar w:fldCharType="separate"/>
                          </w:r>
                          <w:r>
                            <w:rPr>
                              <w:b/>
                              <w:bCs/>
                            </w:rPr>
                            <w:t>- 2 -</w:t>
                          </w:r>
                          <w:r>
                            <w:rPr>
                              <w:b/>
                              <w:bCs/>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pPr>
                      <w:pStyle w:val="11"/>
                      <w:jc w:val="center"/>
                    </w:pPr>
                    <w:r>
                      <w:rPr>
                        <w:b/>
                        <w:bCs/>
                      </w:rPr>
                      <w:fldChar w:fldCharType="begin"/>
                    </w:r>
                    <w:r>
                      <w:rPr>
                        <w:b/>
                        <w:bCs/>
                      </w:rPr>
                      <w:instrText xml:space="preserve">PAGE</w:instrText>
                    </w:r>
                    <w:r>
                      <w:rPr>
                        <w:b/>
                        <w:bCs/>
                      </w:rPr>
                      <w:fldChar w:fldCharType="separate"/>
                    </w:r>
                    <w:r>
                      <w:rPr>
                        <w:b/>
                        <w:bCs/>
                      </w:rPr>
                      <w:t>- 2 -</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 xml:space="preserve">                                                                                       </w:t>
    </w:r>
    <w:r>
      <w:fldChar w:fldCharType="begin"/>
    </w:r>
    <w:r>
      <w:instrText xml:space="preserve">PAGE   \* MERGEFORMAT</w:instrText>
    </w:r>
    <w:r>
      <w:fldChar w:fldCharType="separate"/>
    </w:r>
    <w:r>
      <w:rPr>
        <w:lang w:val="zh-CN"/>
      </w:rPr>
      <w:t>-</w:t>
    </w:r>
    <w:r>
      <w:t xml:space="preserve"> 43 -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r>
      <w:rPr>
        <w:rFonts w:hint="eastAsia" w:ascii="宋体" w:hAnsi="宋体" w:cs="宋体"/>
        <w:sz w:val="18"/>
        <w:szCs w:val="18"/>
        <w:u w:val="single"/>
      </w:rPr>
      <w:t>崇川区生态空间保护区域巡查等工作的项目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F63A64AA"/>
    <w:multiLevelType w:val="singleLevel"/>
    <w:tmpl w:val="F63A64AA"/>
    <w:lvl w:ilvl="0" w:tentative="0">
      <w:start w:val="1"/>
      <w:numFmt w:val="decimal"/>
      <w:suff w:val="nothing"/>
      <w:lvlText w:val="%1、"/>
      <w:lvlJc w:val="left"/>
    </w:lvl>
  </w:abstractNum>
  <w:abstractNum w:abstractNumId="2">
    <w:nsid w:val="0000003D"/>
    <w:multiLevelType w:val="multilevel"/>
    <w:tmpl w:val="0000003D"/>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2C0DFDC2"/>
    <w:multiLevelType w:val="singleLevel"/>
    <w:tmpl w:val="2C0DFDC2"/>
    <w:lvl w:ilvl="0" w:tentative="0">
      <w:start w:val="1"/>
      <w:numFmt w:val="decimal"/>
      <w:suff w:val="nothing"/>
      <w:lvlText w:val="%1、"/>
      <w:lvlJc w:val="left"/>
    </w:lvl>
  </w:abstractNum>
  <w:abstractNum w:abstractNumId="4">
    <w:nsid w:val="5A0F3AED"/>
    <w:multiLevelType w:val="singleLevel"/>
    <w:tmpl w:val="5A0F3AED"/>
    <w:lvl w:ilvl="0" w:tentative="0">
      <w:start w:val="1"/>
      <w:numFmt w:val="decimal"/>
      <w:suff w:val="nothing"/>
      <w:lvlText w:val="%1、"/>
      <w:lvlJc w:val="left"/>
    </w:lvl>
  </w:abstractNum>
  <w:abstractNum w:abstractNumId="5">
    <w:nsid w:val="6F1A29ED"/>
    <w:multiLevelType w:val="singleLevel"/>
    <w:tmpl w:val="6F1A29ED"/>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TFiNWZlODgzYzc3MDc1ZDA0NWE2NTU3YjQzNzQifQ=="/>
    <w:docVar w:name="KSO_WPS_MARK_KEY" w:val="cb638409-4a3e-4e6f-b2d6-f68c75a453f2"/>
  </w:docVars>
  <w:rsids>
    <w:rsidRoot w:val="1BF00CF4"/>
    <w:rsid w:val="00261CB1"/>
    <w:rsid w:val="00A0094B"/>
    <w:rsid w:val="01636EE3"/>
    <w:rsid w:val="035A0CDE"/>
    <w:rsid w:val="03B27F9E"/>
    <w:rsid w:val="03D52B2F"/>
    <w:rsid w:val="09BC1CB8"/>
    <w:rsid w:val="0ABF0394"/>
    <w:rsid w:val="0AE461B5"/>
    <w:rsid w:val="0BF06263"/>
    <w:rsid w:val="0CA973AC"/>
    <w:rsid w:val="0CC53C37"/>
    <w:rsid w:val="0CD97A1B"/>
    <w:rsid w:val="0D3064EE"/>
    <w:rsid w:val="0FC24EED"/>
    <w:rsid w:val="104C0EE6"/>
    <w:rsid w:val="108F3140"/>
    <w:rsid w:val="11B20180"/>
    <w:rsid w:val="12B52FD4"/>
    <w:rsid w:val="151A17B5"/>
    <w:rsid w:val="180B10BC"/>
    <w:rsid w:val="18AC4909"/>
    <w:rsid w:val="19FE07AD"/>
    <w:rsid w:val="1B053862"/>
    <w:rsid w:val="1BF00CF4"/>
    <w:rsid w:val="1D754862"/>
    <w:rsid w:val="1D7B2840"/>
    <w:rsid w:val="1FC50C2E"/>
    <w:rsid w:val="21042799"/>
    <w:rsid w:val="239D404C"/>
    <w:rsid w:val="25F37B64"/>
    <w:rsid w:val="26DA7B72"/>
    <w:rsid w:val="294C7112"/>
    <w:rsid w:val="2AD753D9"/>
    <w:rsid w:val="2AF82F8A"/>
    <w:rsid w:val="2E6151B0"/>
    <w:rsid w:val="31D84047"/>
    <w:rsid w:val="33FE2A87"/>
    <w:rsid w:val="37CE2CDB"/>
    <w:rsid w:val="3A78452B"/>
    <w:rsid w:val="3C910D0C"/>
    <w:rsid w:val="3CC8312A"/>
    <w:rsid w:val="3E8B0158"/>
    <w:rsid w:val="40D853D9"/>
    <w:rsid w:val="41010568"/>
    <w:rsid w:val="41A117AF"/>
    <w:rsid w:val="430952A0"/>
    <w:rsid w:val="434A3483"/>
    <w:rsid w:val="45A535F7"/>
    <w:rsid w:val="45CF008F"/>
    <w:rsid w:val="46205A1C"/>
    <w:rsid w:val="47E63486"/>
    <w:rsid w:val="490135F0"/>
    <w:rsid w:val="4CDB464C"/>
    <w:rsid w:val="4DCB6898"/>
    <w:rsid w:val="4E8A3AF9"/>
    <w:rsid w:val="4EE80403"/>
    <w:rsid w:val="4FD843BC"/>
    <w:rsid w:val="50E833CC"/>
    <w:rsid w:val="52582E16"/>
    <w:rsid w:val="54426201"/>
    <w:rsid w:val="54EC13E3"/>
    <w:rsid w:val="55A873E8"/>
    <w:rsid w:val="56BB00FF"/>
    <w:rsid w:val="56C82A43"/>
    <w:rsid w:val="58F22A05"/>
    <w:rsid w:val="5B0D4193"/>
    <w:rsid w:val="60010B39"/>
    <w:rsid w:val="633C2A60"/>
    <w:rsid w:val="63FF148C"/>
    <w:rsid w:val="651223D0"/>
    <w:rsid w:val="66A71C93"/>
    <w:rsid w:val="678437E9"/>
    <w:rsid w:val="68983F42"/>
    <w:rsid w:val="6F8600ED"/>
    <w:rsid w:val="6FE85E86"/>
    <w:rsid w:val="70C17C27"/>
    <w:rsid w:val="72F0719E"/>
    <w:rsid w:val="73DE4DAA"/>
    <w:rsid w:val="79324E46"/>
    <w:rsid w:val="795F0170"/>
    <w:rsid w:val="79B12CD1"/>
    <w:rsid w:val="7C6C221F"/>
    <w:rsid w:val="7CC76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kern w:val="0"/>
    </w:rPr>
  </w:style>
  <w:style w:type="paragraph" w:styleId="5">
    <w:name w:val="Normal Indent"/>
    <w:basedOn w:val="1"/>
    <w:next w:val="1"/>
    <w:autoRedefine/>
    <w:qFormat/>
    <w:uiPriority w:val="0"/>
    <w:pPr>
      <w:ind w:firstLine="200" w:firstLineChars="200"/>
    </w:pPr>
  </w:style>
  <w:style w:type="paragraph" w:styleId="6">
    <w:name w:val="annotation text"/>
    <w:basedOn w:val="1"/>
    <w:autoRedefine/>
    <w:qFormat/>
    <w:uiPriority w:val="0"/>
    <w:pPr>
      <w:jc w:val="left"/>
    </w:pPr>
  </w:style>
  <w:style w:type="paragraph" w:styleId="7">
    <w:name w:val="Body Text Indent"/>
    <w:basedOn w:val="1"/>
    <w:next w:val="8"/>
    <w:autoRedefine/>
    <w:qFormat/>
    <w:uiPriority w:val="0"/>
    <w:pPr>
      <w:spacing w:after="156"/>
      <w:ind w:firstLine="480"/>
    </w:pPr>
    <w:rPr>
      <w:sz w:val="24"/>
      <w:szCs w:val="24"/>
    </w:rPr>
  </w:style>
  <w:style w:type="paragraph" w:styleId="8">
    <w:name w:val="envelope return"/>
    <w:basedOn w:val="1"/>
    <w:autoRedefine/>
    <w:qFormat/>
    <w:uiPriority w:val="99"/>
    <w:pPr>
      <w:snapToGrid w:val="0"/>
    </w:pPr>
    <w:rPr>
      <w:rFonts w:ascii="Arial" w:hAnsi="Arial" w:cs="Arial"/>
    </w:rPr>
  </w:style>
  <w:style w:type="paragraph" w:styleId="9">
    <w:name w:val="toc 3"/>
    <w:basedOn w:val="1"/>
    <w:next w:val="1"/>
    <w:autoRedefine/>
    <w:semiHidden/>
    <w:qFormat/>
    <w:uiPriority w:val="99"/>
    <w:pPr>
      <w:ind w:left="420"/>
      <w:jc w:val="left"/>
    </w:pPr>
    <w:rPr>
      <w:i/>
      <w:iCs/>
      <w:sz w:val="20"/>
      <w:szCs w:val="20"/>
    </w:rPr>
  </w:style>
  <w:style w:type="paragraph" w:styleId="10">
    <w:name w:val="Balloon Text"/>
    <w:basedOn w:val="1"/>
    <w:autoRedefine/>
    <w:semiHidden/>
    <w:qFormat/>
    <w:uiPriority w:val="99"/>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14">
    <w:name w:val="Body Text Indent 3"/>
    <w:basedOn w:val="1"/>
    <w:qFormat/>
    <w:uiPriority w:val="99"/>
    <w:pPr>
      <w:spacing w:after="120"/>
      <w:ind w:left="420" w:leftChars="200"/>
    </w:pPr>
    <w:rPr>
      <w:kern w:val="0"/>
      <w:sz w:val="16"/>
      <w:szCs w:val="16"/>
    </w:rPr>
  </w:style>
  <w:style w:type="paragraph" w:styleId="15">
    <w:name w:val="Body Text First Indent 2"/>
    <w:basedOn w:val="7"/>
    <w:next w:val="14"/>
    <w:autoRedefine/>
    <w:qFormat/>
    <w:uiPriority w:val="99"/>
    <w:pPr>
      <w:ind w:firstLine="420" w:firstLineChars="200"/>
    </w:pPr>
    <w:rPr>
      <w:sz w:val="21"/>
      <w:szCs w:val="21"/>
    </w:rPr>
  </w:style>
  <w:style w:type="paragraph" w:customStyle="1" w:styleId="18">
    <w:name w:val="纯文本2"/>
    <w:basedOn w:val="1"/>
    <w:qFormat/>
    <w:uiPriority w:val="99"/>
    <w:rPr>
      <w:rFonts w:ascii="宋体" w:hAnsi="Courier New" w:cs="宋体"/>
      <w:sz w:val="28"/>
      <w:szCs w:val="28"/>
    </w:rPr>
  </w:style>
  <w:style w:type="paragraph" w:customStyle="1" w:styleId="19">
    <w:name w:val="正文文本1"/>
    <w:basedOn w:val="1"/>
    <w:next w:val="1"/>
    <w:qFormat/>
    <w:uiPriority w:val="1"/>
    <w:pPr>
      <w:ind w:left="102"/>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20828</Words>
  <Characters>21294</Characters>
  <Lines>0</Lines>
  <Paragraphs>0</Paragraphs>
  <TotalTime>12</TotalTime>
  <ScaleCrop>false</ScaleCrop>
  <LinksUpToDate>false</LinksUpToDate>
  <CharactersWithSpaces>21910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2024-08-13T02:16:00Z</dcterms:created>
  <dc:creator>赵爽</dc:creator>
  <cp:lastModifiedBy>康磊</cp:lastModifiedBy>
  <dcterms:modified xsi:type="dcterms:W3CDTF">2025-10-30T01:00:57Z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206354A9258E44C4B0BE6A0CBA6FADE9_13</vt:lpwstr>
  </property>
  <property fmtid="{D5CDD505-2E9C-101B-9397-08002B2CF9AE}" pid="4" name="KSOTemplateDocerSaveRecord">
    <vt:lpwstr>eyJoZGlkIjoiOWFiNTIwOTIzOTlhMTA5N2QzMTYxZDc0ZTg1MjBkMzkiLCJ1c2VySWQiOiI1MTQ0MzMwMDUifQ==</vt:lpwstr>
  </property>
</Properties>
</file>