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bookmarkStart w:id="217" w:name="_GoBack"/>
      <w:bookmarkEnd w:id="217"/>
    </w:p>
    <w:p>
      <w:pPr>
        <w:spacing w:line="360" w:lineRule="auto"/>
        <w:jc w:val="center"/>
        <w:rPr>
          <w:rFonts w:ascii="宋体" w:hAnsi="宋体"/>
          <w:sz w:val="24"/>
        </w:rPr>
      </w:pPr>
      <w:r>
        <w:rPr>
          <w:rFonts w:hint="eastAsia" w:ascii="宋体" w:hAnsi="宋体"/>
          <w:b/>
          <w:bCs/>
          <w:sz w:val="44"/>
          <w:szCs w:val="44"/>
        </w:rPr>
        <w:t>环濠河区域智慧停车二级诱导建设项目工程监理</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b/>
          <w:bCs/>
          <w:sz w:val="72"/>
          <w:szCs w:val="72"/>
        </w:rPr>
      </w:pPr>
      <w:r>
        <w:rPr>
          <w:rFonts w:hint="eastAsia" w:ascii="宋体" w:hAnsi="宋体"/>
          <w:b/>
          <w:bCs/>
          <w:sz w:val="72"/>
          <w:szCs w:val="72"/>
        </w:rPr>
        <w:t>招 标 文 件</w:t>
      </w:r>
    </w:p>
    <w:p>
      <w:pPr>
        <w:spacing w:line="360" w:lineRule="auto"/>
        <w:jc w:val="center"/>
        <w:rPr>
          <w:rFonts w:ascii="宋体" w:hAnsi="宋体"/>
          <w:sz w:val="44"/>
          <w:szCs w:val="44"/>
        </w:rPr>
      </w:pPr>
      <w:r>
        <w:rPr>
          <w:rFonts w:hint="eastAsia" w:ascii="宋体" w:hAnsi="宋体"/>
          <w:sz w:val="44"/>
          <w:szCs w:val="44"/>
        </w:rPr>
        <w:t>（资格后审）</w:t>
      </w:r>
    </w:p>
    <w:p>
      <w:pPr>
        <w:spacing w:line="360" w:lineRule="auto"/>
        <w:rPr>
          <w:rFonts w:ascii="宋体" w:hAnsi="宋体"/>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rPr>
          <w:rFonts w:ascii="宋体" w:hAnsi="宋体"/>
          <w:b/>
          <w:bCs/>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u w:val="single"/>
        </w:rPr>
      </w:pPr>
      <w:r>
        <w:rPr>
          <w:rFonts w:ascii="宋体" w:hAnsi="宋体"/>
          <w:b/>
          <w:bCs/>
          <w:sz w:val="32"/>
          <w:szCs w:val="32"/>
        </w:rPr>
        <w:t>招</w:t>
      </w:r>
      <w:r>
        <w:rPr>
          <w:rFonts w:hint="eastAsia" w:ascii="宋体" w:hAnsi="宋体"/>
          <w:b/>
          <w:bCs/>
          <w:sz w:val="32"/>
          <w:szCs w:val="32"/>
        </w:rPr>
        <w:t xml:space="preserve"> </w:t>
      </w:r>
      <w:r>
        <w:rPr>
          <w:rFonts w:ascii="宋体" w:hAnsi="宋体"/>
          <w:b/>
          <w:bCs/>
          <w:sz w:val="32"/>
          <w:szCs w:val="32"/>
        </w:rPr>
        <w:t>标</w:t>
      </w:r>
      <w:r>
        <w:rPr>
          <w:rFonts w:hint="eastAsia" w:ascii="宋体" w:hAnsi="宋体"/>
          <w:b/>
          <w:bCs/>
          <w:sz w:val="32"/>
          <w:szCs w:val="32"/>
        </w:rPr>
        <w:t xml:space="preserve"> </w:t>
      </w:r>
      <w:r>
        <w:rPr>
          <w:rFonts w:ascii="宋体" w:hAnsi="宋体"/>
          <w:b/>
          <w:bCs/>
          <w:sz w:val="32"/>
          <w:szCs w:val="32"/>
        </w:rPr>
        <w:t>人：</w:t>
      </w:r>
      <w:r>
        <w:rPr>
          <w:rFonts w:hint="eastAsia" w:ascii="宋体" w:hAnsi="宋体"/>
          <w:b/>
          <w:bCs/>
          <w:sz w:val="32"/>
          <w:szCs w:val="32"/>
          <w:u w:val="single"/>
        </w:rPr>
        <w:t>南通市崇川区和平桥街道办事处</w:t>
      </w:r>
    </w:p>
    <w:p>
      <w:pPr>
        <w:spacing w:line="360" w:lineRule="auto"/>
        <w:ind w:firstLine="2249" w:firstLineChars="700"/>
        <w:rPr>
          <w:rFonts w:ascii="宋体" w:hAnsi="宋体"/>
          <w:b/>
          <w:bCs/>
          <w:sz w:val="32"/>
          <w:szCs w:val="32"/>
          <w:u w:val="single"/>
        </w:rPr>
      </w:pPr>
      <w:r>
        <w:rPr>
          <w:rFonts w:hint="eastAsia" w:ascii="宋体" w:hAnsi="宋体"/>
          <w:b/>
          <w:bCs/>
          <w:sz w:val="32"/>
          <w:szCs w:val="32"/>
          <w:u w:val="single"/>
        </w:rPr>
        <w:t>南通市崇川区城市管理局</w:t>
      </w:r>
    </w:p>
    <w:p>
      <w:pPr>
        <w:spacing w:line="360" w:lineRule="auto"/>
        <w:ind w:firstLine="643" w:firstLineChars="200"/>
        <w:rPr>
          <w:rFonts w:ascii="宋体" w:hAnsi="宋体"/>
          <w:b/>
          <w:bCs/>
          <w:sz w:val="32"/>
          <w:szCs w:val="32"/>
          <w:u w:val="single"/>
        </w:rPr>
      </w:pPr>
      <w:r>
        <w:rPr>
          <w:rFonts w:ascii="宋体" w:hAnsi="宋体"/>
          <w:b/>
          <w:bCs/>
          <w:sz w:val="32"/>
          <w:szCs w:val="32"/>
        </w:rPr>
        <w:t>招标代理：</w:t>
      </w:r>
      <w:r>
        <w:rPr>
          <w:rFonts w:hint="eastAsia" w:ascii="宋体" w:hAnsi="宋体"/>
          <w:b/>
          <w:bCs/>
          <w:sz w:val="32"/>
          <w:szCs w:val="32"/>
          <w:u w:val="single"/>
        </w:rPr>
        <w:t>南通新江海建设项目管理咨询有限公司</w:t>
      </w:r>
    </w:p>
    <w:p>
      <w:pPr>
        <w:spacing w:line="360" w:lineRule="auto"/>
        <w:ind w:firstLine="643" w:firstLineChars="200"/>
        <w:rPr>
          <w:rFonts w:ascii="宋体" w:hAnsi="宋体"/>
          <w:b/>
          <w:sz w:val="32"/>
          <w:szCs w:val="32"/>
          <w:u w:val="single"/>
        </w:rPr>
      </w:pPr>
      <w:r>
        <w:rPr>
          <w:rFonts w:hint="eastAsia" w:ascii="宋体" w:hAnsi="宋体"/>
          <w:b/>
          <w:sz w:val="32"/>
          <w:szCs w:val="32"/>
        </w:rPr>
        <w:t>日      期：</w:t>
      </w:r>
      <w:bookmarkStart w:id="0" w:name="_Toc380681010"/>
      <w:bookmarkStart w:id="1" w:name="_Toc380681229"/>
      <w:bookmarkStart w:id="2" w:name="_Toc380680177"/>
      <w:bookmarkStart w:id="3" w:name="_Toc380680817"/>
      <w:bookmarkStart w:id="4" w:name="_Toc9194538"/>
      <w:bookmarkStart w:id="5" w:name="_Toc465181333"/>
      <w:r>
        <w:rPr>
          <w:rFonts w:hint="eastAsia" w:ascii="宋体" w:hAnsi="宋体"/>
          <w:b/>
          <w:sz w:val="32"/>
          <w:szCs w:val="32"/>
          <w:u w:val="single"/>
        </w:rPr>
        <w:t>202</w:t>
      </w:r>
      <w:r>
        <w:rPr>
          <w:rFonts w:ascii="宋体" w:hAnsi="宋体"/>
          <w:b/>
          <w:sz w:val="32"/>
          <w:szCs w:val="32"/>
          <w:u w:val="single"/>
        </w:rPr>
        <w:t>2</w:t>
      </w:r>
      <w:r>
        <w:rPr>
          <w:rFonts w:hint="eastAsia" w:ascii="宋体" w:hAnsi="宋体"/>
          <w:b/>
          <w:sz w:val="32"/>
          <w:szCs w:val="32"/>
          <w:u w:val="single"/>
        </w:rPr>
        <w:t>年</w:t>
      </w:r>
      <w:r>
        <w:rPr>
          <w:rFonts w:ascii="宋体" w:hAnsi="宋体"/>
          <w:b/>
          <w:sz w:val="32"/>
          <w:szCs w:val="32"/>
          <w:u w:val="single"/>
        </w:rPr>
        <w:t>10</w:t>
      </w:r>
      <w:r>
        <w:rPr>
          <w:rFonts w:hint="eastAsia" w:ascii="宋体" w:hAnsi="宋体"/>
          <w:b/>
          <w:sz w:val="32"/>
          <w:szCs w:val="32"/>
          <w:u w:val="single"/>
        </w:rPr>
        <w:t>月</w:t>
      </w:r>
      <w:r>
        <w:rPr>
          <w:rFonts w:ascii="宋体" w:hAnsi="宋体"/>
          <w:b/>
          <w:sz w:val="32"/>
          <w:szCs w:val="32"/>
          <w:u w:val="single"/>
        </w:rPr>
        <w:t>8</w:t>
      </w:r>
      <w:r>
        <w:rPr>
          <w:rFonts w:hint="eastAsia" w:ascii="宋体" w:hAnsi="宋体"/>
          <w:b/>
          <w:sz w:val="32"/>
          <w:szCs w:val="32"/>
          <w:u w:val="single"/>
        </w:rPr>
        <w:t>日</w:t>
      </w:r>
    </w:p>
    <w:bookmarkEnd w:id="0"/>
    <w:bookmarkEnd w:id="1"/>
    <w:bookmarkEnd w:id="2"/>
    <w:bookmarkEnd w:id="3"/>
    <w:bookmarkEnd w:id="4"/>
    <w:bookmarkEnd w:id="5"/>
    <w:p>
      <w:pPr>
        <w:pStyle w:val="5"/>
        <w:spacing w:before="0" w:after="0" w:line="360" w:lineRule="auto"/>
        <w:ind w:firstLine="1428" w:firstLineChars="395"/>
        <w:rPr>
          <w:rFonts w:ascii="宋体" w:hAnsi="宋体"/>
          <w:sz w:val="36"/>
        </w:rPr>
      </w:pPr>
      <w:bookmarkStart w:id="6" w:name="_Toc465181334"/>
      <w:bookmarkStart w:id="7" w:name="_Toc380681011"/>
      <w:bookmarkStart w:id="8" w:name="_Toc380680818"/>
      <w:bookmarkStart w:id="9" w:name="_Toc380681230"/>
      <w:bookmarkStart w:id="10" w:name="_Toc380680178"/>
      <w:bookmarkStart w:id="11" w:name="_Toc9194539"/>
      <w:bookmarkStart w:id="12" w:name="_Toc398107836"/>
      <w:r>
        <w:rPr>
          <w:rFonts w:ascii="宋体" w:hAnsi="宋体"/>
          <w:sz w:val="36"/>
        </w:rPr>
        <w:t>第一章投标人须知及投标人须知前附表</w:t>
      </w:r>
      <w:bookmarkEnd w:id="6"/>
      <w:bookmarkEnd w:id="7"/>
      <w:bookmarkEnd w:id="8"/>
      <w:bookmarkEnd w:id="9"/>
      <w:bookmarkEnd w:id="10"/>
      <w:bookmarkEnd w:id="11"/>
    </w:p>
    <w:p>
      <w:pPr>
        <w:pStyle w:val="6"/>
        <w:spacing w:line="360" w:lineRule="auto"/>
        <w:jc w:val="center"/>
        <w:rPr>
          <w:rFonts w:ascii="宋体" w:hAnsi="宋体" w:eastAsia="宋体"/>
          <w:b/>
          <w:sz w:val="24"/>
          <w:szCs w:val="24"/>
        </w:rPr>
      </w:pPr>
      <w:bookmarkStart w:id="13" w:name="_Toc9194540"/>
      <w:r>
        <w:rPr>
          <w:rFonts w:hint="eastAsia" w:ascii="宋体" w:hAnsi="宋体" w:eastAsia="宋体"/>
          <w:b/>
          <w:color w:val="000000"/>
          <w:sz w:val="24"/>
          <w:szCs w:val="24"/>
        </w:rPr>
        <w:t>投标人须</w:t>
      </w:r>
      <w:r>
        <w:rPr>
          <w:rFonts w:hint="eastAsia" w:ascii="宋体" w:hAnsi="宋体" w:eastAsia="宋体"/>
          <w:b/>
          <w:sz w:val="24"/>
          <w:szCs w:val="24"/>
        </w:rPr>
        <w:t>知前附表</w:t>
      </w:r>
      <w:bookmarkEnd w:id="12"/>
      <w:bookmarkEnd w:id="13"/>
    </w:p>
    <w:tbl>
      <w:tblPr>
        <w:tblStyle w:val="18"/>
        <w:tblW w:w="9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条款名称</w:t>
            </w:r>
          </w:p>
        </w:tc>
        <w:tc>
          <w:tcPr>
            <w:tcW w:w="6696" w:type="dxa"/>
            <w:vAlign w:val="center"/>
          </w:tcPr>
          <w:p>
            <w:pPr>
              <w:spacing w:line="360" w:lineRule="auto"/>
              <w:jc w:val="center"/>
              <w:rPr>
                <w:rFonts w:ascii="宋体" w:hAnsi="宋体" w:cs="宋体"/>
                <w:b/>
                <w:sz w:val="24"/>
              </w:rPr>
            </w:pPr>
            <w:r>
              <w:rPr>
                <w:rFonts w:hint="eastAsia" w:ascii="宋体" w:hAnsi="宋体" w:cs="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ascii="宋体" w:hAnsi="宋体" w:cs="宋体"/>
                <w:sz w:val="24"/>
              </w:rPr>
            </w:pPr>
            <w:r>
              <w:rPr>
                <w:rFonts w:hint="eastAsia" w:ascii="宋体" w:hAnsi="宋体" w:cs="宋体"/>
                <w:sz w:val="24"/>
              </w:rPr>
              <w:t>1</w:t>
            </w:r>
          </w:p>
        </w:tc>
        <w:tc>
          <w:tcPr>
            <w:tcW w:w="1984" w:type="dxa"/>
            <w:vAlign w:val="center"/>
          </w:tcPr>
          <w:p>
            <w:pPr>
              <w:spacing w:line="360" w:lineRule="auto"/>
              <w:jc w:val="center"/>
              <w:rPr>
                <w:rFonts w:ascii="宋体" w:hAnsi="宋体" w:cs="宋体"/>
                <w:sz w:val="24"/>
              </w:rPr>
            </w:pPr>
            <w:r>
              <w:rPr>
                <w:rFonts w:hint="eastAsia" w:ascii="宋体" w:hAnsi="宋体" w:cs="宋体"/>
                <w:sz w:val="24"/>
              </w:rPr>
              <w:t>招标单位</w:t>
            </w:r>
          </w:p>
        </w:tc>
        <w:tc>
          <w:tcPr>
            <w:tcW w:w="6696" w:type="dxa"/>
          </w:tcPr>
          <w:p>
            <w:pPr>
              <w:spacing w:line="360" w:lineRule="auto"/>
              <w:rPr>
                <w:rFonts w:ascii="宋体" w:hAnsi="宋体"/>
                <w:sz w:val="24"/>
              </w:rPr>
            </w:pPr>
            <w:r>
              <w:rPr>
                <w:rFonts w:hint="eastAsia" w:ascii="宋体" w:hAnsi="宋体"/>
                <w:sz w:val="24"/>
              </w:rPr>
              <w:t>招标人：南通市崇川区和平桥街道办事处、南通市崇川区城市管理局</w:t>
            </w:r>
          </w:p>
          <w:p>
            <w:pPr>
              <w:spacing w:line="360" w:lineRule="auto"/>
              <w:rPr>
                <w:rFonts w:ascii="宋体" w:hAnsi="宋体"/>
                <w:sz w:val="24"/>
              </w:rPr>
            </w:pPr>
            <w:r>
              <w:rPr>
                <w:rFonts w:hint="eastAsia" w:ascii="宋体" w:hAnsi="宋体"/>
                <w:sz w:val="24"/>
              </w:rPr>
              <w:t>联系人：许先生</w:t>
            </w:r>
          </w:p>
          <w:p>
            <w:pPr>
              <w:autoSpaceDE w:val="0"/>
              <w:autoSpaceDN w:val="0"/>
              <w:spacing w:line="360" w:lineRule="auto"/>
              <w:jc w:val="left"/>
              <w:rPr>
                <w:rFonts w:ascii="宋体" w:hAnsi="宋体" w:cs="宋体"/>
                <w:sz w:val="24"/>
              </w:rPr>
            </w:pPr>
            <w:r>
              <w:rPr>
                <w:rFonts w:hint="eastAsia" w:ascii="宋体" w:hAnsi="宋体"/>
                <w:sz w:val="24"/>
              </w:rPr>
              <w:t>联系电话：</w:t>
            </w:r>
            <w:r>
              <w:rPr>
                <w:rFonts w:ascii="宋体" w:hAnsi="宋体"/>
                <w:sz w:val="24"/>
              </w:rPr>
              <w:t>0513-89109061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2</w:t>
            </w:r>
          </w:p>
        </w:tc>
        <w:tc>
          <w:tcPr>
            <w:tcW w:w="1984" w:type="dxa"/>
            <w:vAlign w:val="center"/>
          </w:tcPr>
          <w:p>
            <w:pPr>
              <w:spacing w:line="360" w:lineRule="auto"/>
              <w:jc w:val="center"/>
              <w:rPr>
                <w:rFonts w:ascii="宋体" w:hAnsi="宋体" w:cs="宋体"/>
                <w:sz w:val="24"/>
              </w:rPr>
            </w:pPr>
            <w:r>
              <w:rPr>
                <w:rFonts w:hint="eastAsia" w:ascii="宋体" w:hAnsi="宋体" w:cs="宋体"/>
                <w:sz w:val="24"/>
              </w:rPr>
              <w:t>招标代理机构</w:t>
            </w:r>
          </w:p>
        </w:tc>
        <w:tc>
          <w:tcPr>
            <w:tcW w:w="6696" w:type="dxa"/>
          </w:tcPr>
          <w:p>
            <w:pPr>
              <w:spacing w:line="360" w:lineRule="auto"/>
              <w:jc w:val="left"/>
              <w:rPr>
                <w:rFonts w:ascii="宋体" w:hAnsi="宋体"/>
                <w:sz w:val="24"/>
              </w:rPr>
            </w:pPr>
            <w:r>
              <w:rPr>
                <w:rFonts w:hint="eastAsia" w:ascii="宋体" w:hAnsi="宋体"/>
                <w:sz w:val="24"/>
              </w:rPr>
              <w:t>招标代理机构：南通新江海建设项目管理咨询有限公司</w:t>
            </w:r>
          </w:p>
          <w:p>
            <w:pPr>
              <w:spacing w:line="360" w:lineRule="auto"/>
              <w:jc w:val="left"/>
              <w:rPr>
                <w:rFonts w:ascii="宋体" w:hAnsi="宋体"/>
                <w:sz w:val="24"/>
              </w:rPr>
            </w:pPr>
            <w:r>
              <w:rPr>
                <w:rFonts w:hint="eastAsia" w:ascii="宋体" w:hAnsi="宋体"/>
                <w:sz w:val="24"/>
              </w:rPr>
              <w:t>地址: 南通市崇川区南大街129号兴胜大厦5楼</w:t>
            </w:r>
          </w:p>
          <w:p>
            <w:pPr>
              <w:spacing w:line="360" w:lineRule="auto"/>
              <w:jc w:val="left"/>
              <w:rPr>
                <w:rFonts w:ascii="宋体" w:hAnsi="宋体"/>
                <w:sz w:val="24"/>
              </w:rPr>
            </w:pPr>
            <w:r>
              <w:rPr>
                <w:rFonts w:hint="eastAsia" w:ascii="宋体" w:hAnsi="宋体"/>
                <w:sz w:val="24"/>
              </w:rPr>
              <w:t>联系人:董庆华</w:t>
            </w:r>
          </w:p>
          <w:p>
            <w:pPr>
              <w:adjustRightInd w:val="0"/>
              <w:snapToGrid w:val="0"/>
              <w:spacing w:line="360" w:lineRule="auto"/>
              <w:rPr>
                <w:rFonts w:ascii="宋体" w:hAnsi="宋体" w:cs="宋体"/>
                <w:bCs/>
                <w:kern w:val="0"/>
                <w:sz w:val="24"/>
              </w:rPr>
            </w:pPr>
            <w:r>
              <w:rPr>
                <w:rFonts w:hint="eastAsia" w:ascii="宋体" w:hAnsi="宋体" w:cs="宋体"/>
                <w:bCs/>
                <w:kern w:val="0"/>
                <w:sz w:val="24"/>
              </w:rPr>
              <w:t>电话：18012880303</w:t>
            </w:r>
          </w:p>
          <w:p>
            <w:pPr>
              <w:spacing w:line="360" w:lineRule="auto"/>
              <w:rPr>
                <w:rFonts w:ascii="宋体" w:hAnsi="宋体" w:cs="宋体"/>
                <w:sz w:val="24"/>
              </w:rPr>
            </w:pPr>
            <w:r>
              <w:rPr>
                <w:rFonts w:hint="eastAsia" w:ascii="宋体" w:hAnsi="宋体"/>
                <w:sz w:val="24"/>
              </w:rPr>
              <w:t>邮箱：543106279@qq.com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3</w:t>
            </w:r>
          </w:p>
        </w:tc>
        <w:tc>
          <w:tcPr>
            <w:tcW w:w="1984"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6696" w:type="dxa"/>
            <w:vAlign w:val="center"/>
          </w:tcPr>
          <w:p>
            <w:pPr>
              <w:spacing w:line="360" w:lineRule="auto"/>
              <w:jc w:val="left"/>
              <w:rPr>
                <w:rFonts w:ascii="宋体" w:hAnsi="宋体" w:cs="宋体"/>
                <w:sz w:val="24"/>
              </w:rPr>
            </w:pPr>
            <w:r>
              <w:rPr>
                <w:rFonts w:hint="eastAsia" w:ascii="宋体" w:hAnsi="宋体" w:cs="宋体"/>
                <w:sz w:val="24"/>
              </w:rPr>
              <w:t>环濠河区域智慧停车二级诱导建设项目工程监理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4</w:t>
            </w:r>
          </w:p>
        </w:tc>
        <w:tc>
          <w:tcPr>
            <w:tcW w:w="1984" w:type="dxa"/>
            <w:vAlign w:val="center"/>
          </w:tcPr>
          <w:p>
            <w:pPr>
              <w:spacing w:line="360" w:lineRule="auto"/>
              <w:jc w:val="center"/>
              <w:rPr>
                <w:rFonts w:ascii="宋体" w:hAnsi="宋体" w:cs="宋体"/>
                <w:sz w:val="24"/>
              </w:rPr>
            </w:pPr>
            <w:r>
              <w:rPr>
                <w:rFonts w:hint="eastAsia" w:ascii="宋体" w:hAnsi="宋体" w:cs="宋体"/>
                <w:sz w:val="24"/>
              </w:rPr>
              <w:t>建设地点</w:t>
            </w:r>
          </w:p>
        </w:tc>
        <w:tc>
          <w:tcPr>
            <w:tcW w:w="6696" w:type="dxa"/>
            <w:vAlign w:val="center"/>
          </w:tcPr>
          <w:p>
            <w:pPr>
              <w:pStyle w:val="2"/>
              <w:ind w:firstLine="0" w:firstLineChars="0"/>
              <w:rPr>
                <w:rFonts w:ascii="宋体" w:hAnsi="宋体" w:eastAsia="宋体" w:cs="宋体"/>
                <w:szCs w:val="24"/>
              </w:rPr>
            </w:pPr>
            <w:r>
              <w:rPr>
                <w:rFonts w:hint="eastAsia" w:ascii="宋体" w:hAnsi="宋体" w:eastAsia="宋体" w:cs="宋体"/>
                <w:szCs w:val="24"/>
              </w:rPr>
              <w:t>崇川区环濠河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5</w:t>
            </w:r>
          </w:p>
        </w:tc>
        <w:tc>
          <w:tcPr>
            <w:tcW w:w="1984" w:type="dxa"/>
            <w:vAlign w:val="center"/>
          </w:tcPr>
          <w:p>
            <w:pPr>
              <w:spacing w:line="360" w:lineRule="auto"/>
              <w:jc w:val="center"/>
              <w:rPr>
                <w:rFonts w:ascii="宋体" w:hAnsi="宋体" w:cs="宋体"/>
                <w:sz w:val="24"/>
              </w:rPr>
            </w:pPr>
            <w:r>
              <w:rPr>
                <w:rFonts w:hint="eastAsia" w:ascii="宋体" w:hAnsi="宋体" w:cs="宋体"/>
                <w:sz w:val="24"/>
              </w:rPr>
              <w:t>工程规模</w:t>
            </w:r>
          </w:p>
        </w:tc>
        <w:tc>
          <w:tcPr>
            <w:tcW w:w="6696" w:type="dxa"/>
            <w:vAlign w:val="center"/>
          </w:tcPr>
          <w:p>
            <w:pPr>
              <w:spacing w:line="590" w:lineRule="exact"/>
              <w:rPr>
                <w:rFonts w:ascii="宋体" w:hAnsi="宋体" w:cs="宋体"/>
                <w:sz w:val="24"/>
              </w:rPr>
            </w:pPr>
            <w:r>
              <w:rPr>
                <w:rFonts w:hint="eastAsia" w:ascii="宋体" w:hAnsi="宋体" w:cs="宋体"/>
                <w:sz w:val="24"/>
              </w:rPr>
              <w:t>工程总费用约130万元。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ascii="宋体" w:hAnsi="宋体" w:cs="宋体"/>
                <w:sz w:val="24"/>
              </w:rPr>
            </w:pPr>
            <w:r>
              <w:rPr>
                <w:rFonts w:hint="eastAsia" w:ascii="宋体" w:hAnsi="宋体" w:cs="宋体"/>
                <w:sz w:val="24"/>
              </w:rPr>
              <w:t>6</w:t>
            </w:r>
          </w:p>
        </w:tc>
        <w:tc>
          <w:tcPr>
            <w:tcW w:w="1984" w:type="dxa"/>
            <w:vAlign w:val="center"/>
          </w:tcPr>
          <w:p>
            <w:pPr>
              <w:spacing w:line="360" w:lineRule="auto"/>
              <w:jc w:val="center"/>
              <w:rPr>
                <w:rFonts w:ascii="宋体" w:hAnsi="宋体" w:cs="宋体"/>
                <w:sz w:val="24"/>
              </w:rPr>
            </w:pPr>
            <w:r>
              <w:rPr>
                <w:rFonts w:hint="eastAsia" w:ascii="宋体" w:hAnsi="宋体" w:cs="宋体"/>
                <w:sz w:val="24"/>
              </w:rPr>
              <w:t>建设资金</w:t>
            </w:r>
          </w:p>
        </w:tc>
        <w:tc>
          <w:tcPr>
            <w:tcW w:w="6696"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资金来源: 自筹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7</w:t>
            </w:r>
          </w:p>
        </w:tc>
        <w:tc>
          <w:tcPr>
            <w:tcW w:w="1984" w:type="dxa"/>
            <w:vAlign w:val="center"/>
          </w:tcPr>
          <w:p>
            <w:pPr>
              <w:spacing w:line="360" w:lineRule="auto"/>
              <w:jc w:val="center"/>
              <w:rPr>
                <w:rFonts w:ascii="宋体" w:hAnsi="宋体" w:cs="宋体"/>
                <w:sz w:val="24"/>
              </w:rPr>
            </w:pPr>
            <w:r>
              <w:rPr>
                <w:rFonts w:hint="eastAsia" w:ascii="宋体" w:hAnsi="宋体" w:cs="宋体"/>
                <w:sz w:val="24"/>
              </w:rPr>
              <w:t>招标范围</w:t>
            </w:r>
          </w:p>
        </w:tc>
        <w:tc>
          <w:tcPr>
            <w:tcW w:w="6696" w:type="dxa"/>
          </w:tcPr>
          <w:p>
            <w:pPr>
              <w:spacing w:line="360" w:lineRule="auto"/>
              <w:rPr>
                <w:rFonts w:ascii="宋体" w:hAnsi="宋体" w:cs="宋体"/>
                <w:sz w:val="24"/>
              </w:rPr>
            </w:pPr>
            <w:r>
              <w:rPr>
                <w:rFonts w:hint="eastAsia" w:ascii="宋体" w:hAnsi="宋体" w:cs="宋体"/>
                <w:sz w:val="24"/>
              </w:rPr>
              <w:t>施工准备阶段、施工阶段、竣工验收和保修阶段全过程监理。协助业主办理图纸审查和各项报批工作，对工程进行质量、进度、投资三大控制和合同管理、信息管理、安全生产管理、文明施工管理、组织协调施工现场各方关系及工程竣工资料审核、竣工结算初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8</w:t>
            </w:r>
          </w:p>
        </w:tc>
        <w:tc>
          <w:tcPr>
            <w:tcW w:w="1984" w:type="dxa"/>
            <w:vAlign w:val="center"/>
          </w:tcPr>
          <w:p>
            <w:pPr>
              <w:spacing w:line="360" w:lineRule="auto"/>
              <w:jc w:val="center"/>
              <w:rPr>
                <w:rFonts w:ascii="宋体" w:hAnsi="宋体" w:cs="宋体"/>
                <w:sz w:val="24"/>
              </w:rPr>
            </w:pPr>
            <w:r>
              <w:rPr>
                <w:rFonts w:hint="eastAsia" w:ascii="宋体" w:hAnsi="宋体" w:cs="宋体"/>
                <w:sz w:val="24"/>
              </w:rPr>
              <w:t>监理服务期限</w:t>
            </w:r>
          </w:p>
        </w:tc>
        <w:tc>
          <w:tcPr>
            <w:tcW w:w="6696" w:type="dxa"/>
            <w:vAlign w:val="center"/>
          </w:tcPr>
          <w:p>
            <w:pPr>
              <w:spacing w:line="360" w:lineRule="auto"/>
              <w:rPr>
                <w:rFonts w:ascii="宋体" w:hAnsi="宋体" w:cs="宋体"/>
                <w:sz w:val="24"/>
              </w:rPr>
            </w:pPr>
            <w:r>
              <w:rPr>
                <w:rFonts w:hint="eastAsia" w:ascii="宋体" w:hAnsi="宋体" w:cs="宋体"/>
                <w:sz w:val="24"/>
              </w:rPr>
              <w:t>自工程施工准备阶段至保修阶段的监理服务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9</w:t>
            </w:r>
          </w:p>
        </w:tc>
        <w:tc>
          <w:tcPr>
            <w:tcW w:w="1984" w:type="dxa"/>
            <w:vAlign w:val="center"/>
          </w:tcPr>
          <w:p>
            <w:pPr>
              <w:spacing w:line="360" w:lineRule="auto"/>
              <w:jc w:val="center"/>
              <w:rPr>
                <w:rFonts w:ascii="宋体" w:hAnsi="宋体" w:cs="宋体"/>
                <w:sz w:val="24"/>
              </w:rPr>
            </w:pPr>
            <w:r>
              <w:rPr>
                <w:rFonts w:hint="eastAsia" w:ascii="宋体" w:hAnsi="宋体" w:cs="宋体"/>
                <w:sz w:val="24"/>
              </w:rPr>
              <w:t>质量要求</w:t>
            </w:r>
          </w:p>
        </w:tc>
        <w:tc>
          <w:tcPr>
            <w:tcW w:w="6696" w:type="dxa"/>
            <w:vAlign w:val="center"/>
          </w:tcPr>
          <w:p>
            <w:pPr>
              <w:spacing w:line="360" w:lineRule="auto"/>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10</w:t>
            </w:r>
          </w:p>
        </w:tc>
        <w:tc>
          <w:tcPr>
            <w:tcW w:w="1984" w:type="dxa"/>
            <w:vAlign w:val="center"/>
          </w:tcPr>
          <w:p>
            <w:pPr>
              <w:spacing w:line="360" w:lineRule="auto"/>
              <w:jc w:val="center"/>
              <w:rPr>
                <w:rFonts w:ascii="宋体" w:hAnsi="宋体" w:cs="宋体"/>
                <w:sz w:val="24"/>
              </w:rPr>
            </w:pPr>
            <w:r>
              <w:rPr>
                <w:rFonts w:hint="eastAsia" w:ascii="宋体" w:hAnsi="宋体" w:cs="宋体"/>
                <w:sz w:val="24"/>
              </w:rPr>
              <w:t>投标人资格要求</w:t>
            </w:r>
          </w:p>
        </w:tc>
        <w:tc>
          <w:tcPr>
            <w:tcW w:w="6696" w:type="dxa"/>
            <w:vAlign w:val="center"/>
          </w:tcPr>
          <w:p>
            <w:pPr>
              <w:spacing w:line="360" w:lineRule="auto"/>
              <w:rPr>
                <w:rFonts w:ascii="宋体" w:hAnsi="宋体" w:cs="宋体"/>
                <w:b/>
                <w:sz w:val="24"/>
              </w:rPr>
            </w:pPr>
            <w:r>
              <w:rPr>
                <w:rFonts w:hint="eastAsia" w:ascii="宋体" w:hAnsi="宋体" w:cs="宋体"/>
                <w:b/>
                <w:sz w:val="24"/>
              </w:rPr>
              <w:t>必须具有行政管理部门核发的有效企业法人营业执照和建设部核发的工程监理综合资质或市政公用工程监理乙级及以上资质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11</w:t>
            </w:r>
          </w:p>
        </w:tc>
        <w:tc>
          <w:tcPr>
            <w:tcW w:w="1984" w:type="dxa"/>
            <w:vAlign w:val="center"/>
          </w:tcPr>
          <w:p>
            <w:pPr>
              <w:spacing w:line="360" w:lineRule="auto"/>
              <w:jc w:val="center"/>
              <w:rPr>
                <w:rFonts w:ascii="宋体" w:hAnsi="宋体" w:cs="宋体"/>
                <w:sz w:val="24"/>
              </w:rPr>
            </w:pPr>
            <w:r>
              <w:rPr>
                <w:rFonts w:hint="eastAsia" w:ascii="宋体" w:hAnsi="宋体" w:cs="宋体"/>
                <w:sz w:val="24"/>
              </w:rPr>
              <w:t>是否接受联合体</w:t>
            </w:r>
          </w:p>
        </w:tc>
        <w:tc>
          <w:tcPr>
            <w:tcW w:w="6696" w:type="dxa"/>
            <w:vAlign w:val="center"/>
          </w:tcPr>
          <w:p>
            <w:pPr>
              <w:spacing w:line="360" w:lineRule="auto"/>
              <w:rPr>
                <w:rFonts w:ascii="宋体" w:hAnsi="宋体" w:cs="宋体"/>
                <w:b/>
                <w:sz w:val="24"/>
                <w:u w:val="single"/>
              </w:rPr>
            </w:pPr>
            <w:r>
              <w:rPr>
                <w:rFonts w:hint="eastAsia" w:ascii="宋体" w:hAnsi="宋体" w:cs="宋体"/>
                <w:b/>
                <w:sz w:val="24"/>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993" w:type="dxa"/>
            <w:vAlign w:val="center"/>
          </w:tcPr>
          <w:p>
            <w:pPr>
              <w:spacing w:line="360" w:lineRule="auto"/>
              <w:jc w:val="center"/>
              <w:rPr>
                <w:rFonts w:ascii="宋体" w:hAnsi="宋体" w:cs="宋体"/>
                <w:b/>
                <w:sz w:val="24"/>
              </w:rPr>
            </w:pPr>
            <w:r>
              <w:rPr>
                <w:rFonts w:hint="eastAsia" w:ascii="宋体" w:hAnsi="宋体" w:cs="宋体"/>
                <w:sz w:val="24"/>
              </w:rPr>
              <w:t>12</w:t>
            </w:r>
          </w:p>
        </w:tc>
        <w:tc>
          <w:tcPr>
            <w:tcW w:w="1984" w:type="dxa"/>
            <w:vAlign w:val="center"/>
          </w:tcPr>
          <w:p>
            <w:pPr>
              <w:spacing w:line="360" w:lineRule="auto"/>
              <w:jc w:val="center"/>
              <w:rPr>
                <w:rFonts w:ascii="宋体" w:hAnsi="宋体" w:cs="宋体"/>
                <w:b/>
                <w:sz w:val="24"/>
              </w:rPr>
            </w:pPr>
            <w:r>
              <w:rPr>
                <w:rFonts w:hint="eastAsia" w:ascii="宋体" w:hAnsi="宋体" w:cs="宋体"/>
                <w:kern w:val="0"/>
                <w:sz w:val="24"/>
              </w:rPr>
              <w:t>踏勘现场</w:t>
            </w:r>
          </w:p>
        </w:tc>
        <w:tc>
          <w:tcPr>
            <w:tcW w:w="6696" w:type="dxa"/>
            <w:vAlign w:val="center"/>
          </w:tcPr>
          <w:p>
            <w:pPr>
              <w:spacing w:line="360" w:lineRule="auto"/>
              <w:rPr>
                <w:rFonts w:ascii="宋体" w:hAnsi="宋体" w:cs="宋体"/>
                <w:b/>
                <w:sz w:val="24"/>
                <w:u w:val="single"/>
              </w:rPr>
            </w:pPr>
            <w:r>
              <w:rPr>
                <w:rFonts w:hint="eastAsia" w:ascii="宋体" w:hAnsi="宋体" w:cs="宋体"/>
                <w:kern w:val="0"/>
                <w:sz w:val="24"/>
              </w:rPr>
              <w:t>招标人不组织投标人踏勘现场，投标人可以自行对工程施工现场和周围环境进行勘察，以获取编制投标文件和签署合同所需的所有资料。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13</w:t>
            </w:r>
          </w:p>
        </w:tc>
        <w:tc>
          <w:tcPr>
            <w:tcW w:w="1984" w:type="dxa"/>
            <w:vAlign w:val="center"/>
          </w:tcPr>
          <w:p>
            <w:pPr>
              <w:spacing w:line="360" w:lineRule="auto"/>
              <w:jc w:val="center"/>
              <w:rPr>
                <w:rFonts w:ascii="宋体" w:hAnsi="宋体" w:cs="宋体"/>
                <w:b/>
                <w:sz w:val="24"/>
              </w:rPr>
            </w:pPr>
            <w:r>
              <w:rPr>
                <w:rFonts w:hint="eastAsia" w:ascii="宋体" w:hAnsi="宋体" w:cs="宋体"/>
                <w:kern w:val="0"/>
                <w:sz w:val="24"/>
              </w:rPr>
              <w:t>投标预备会</w:t>
            </w:r>
          </w:p>
        </w:tc>
        <w:tc>
          <w:tcPr>
            <w:tcW w:w="6696" w:type="dxa"/>
            <w:vAlign w:val="center"/>
          </w:tcPr>
          <w:p>
            <w:pPr>
              <w:spacing w:line="360" w:lineRule="auto"/>
              <w:rPr>
                <w:rFonts w:ascii="宋体" w:hAnsi="宋体"/>
                <w:sz w:val="24"/>
              </w:rPr>
            </w:pPr>
            <w:r>
              <w:rPr>
                <w:rFonts w:hint="eastAsia" w:ascii="宋体" w:hAnsi="宋体" w:cs="MS Mincho"/>
                <w:sz w:val="24"/>
              </w:rPr>
              <w:sym w:font="Wingdings 2" w:char="0052"/>
            </w:r>
            <w:r>
              <w:rPr>
                <w:rFonts w:hint="eastAsia" w:ascii="宋体" w:hAnsi="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14</w:t>
            </w:r>
          </w:p>
        </w:tc>
        <w:tc>
          <w:tcPr>
            <w:tcW w:w="1984" w:type="dxa"/>
            <w:vAlign w:val="center"/>
          </w:tcPr>
          <w:p>
            <w:pPr>
              <w:spacing w:line="360" w:lineRule="auto"/>
              <w:jc w:val="center"/>
              <w:rPr>
                <w:rFonts w:ascii="宋体" w:hAnsi="宋体" w:cs="宋体"/>
                <w:kern w:val="0"/>
                <w:sz w:val="24"/>
              </w:rPr>
            </w:pPr>
            <w:r>
              <w:rPr>
                <w:rFonts w:hint="eastAsia" w:ascii="宋体" w:hAnsi="宋体" w:cs="宋体"/>
                <w:kern w:val="0"/>
                <w:sz w:val="24"/>
              </w:rPr>
              <w:t>构成招标文件的其它材料</w:t>
            </w:r>
          </w:p>
        </w:tc>
        <w:tc>
          <w:tcPr>
            <w:tcW w:w="6696" w:type="dxa"/>
            <w:vAlign w:val="center"/>
          </w:tcPr>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（1）投标人须知；（2）评标办法；（3）合同条款及格式；（4）技术资料和设计文件；（5）投标文件格式；（6）投标人须知前附表规定的其他材料。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15</w:t>
            </w:r>
          </w:p>
        </w:tc>
        <w:tc>
          <w:tcPr>
            <w:tcW w:w="1984" w:type="dxa"/>
            <w:vAlign w:val="center"/>
          </w:tcPr>
          <w:p>
            <w:pPr>
              <w:spacing w:line="360" w:lineRule="auto"/>
              <w:jc w:val="center"/>
              <w:rPr>
                <w:rFonts w:ascii="宋体" w:hAnsi="宋体" w:cs="宋体"/>
                <w:sz w:val="24"/>
              </w:rPr>
            </w:pPr>
            <w:r>
              <w:rPr>
                <w:rFonts w:hint="eastAsia" w:ascii="宋体" w:hAnsi="宋体" w:cs="宋体"/>
                <w:sz w:val="24"/>
              </w:rPr>
              <w:t>提交疑问材料</w:t>
            </w:r>
          </w:p>
          <w:p>
            <w:pPr>
              <w:spacing w:line="360" w:lineRule="auto"/>
              <w:jc w:val="center"/>
              <w:rPr>
                <w:rFonts w:ascii="宋体" w:hAnsi="宋体" w:cs="宋体"/>
                <w:b/>
                <w:sz w:val="24"/>
              </w:rPr>
            </w:pPr>
            <w:r>
              <w:rPr>
                <w:rFonts w:hint="eastAsia" w:ascii="宋体" w:hAnsi="宋体" w:cs="宋体"/>
                <w:sz w:val="24"/>
              </w:rPr>
              <w:t>时间及方式</w:t>
            </w:r>
          </w:p>
        </w:tc>
        <w:tc>
          <w:tcPr>
            <w:tcW w:w="6696" w:type="dxa"/>
            <w:vAlign w:val="center"/>
          </w:tcPr>
          <w:p>
            <w:pPr>
              <w:spacing w:line="360" w:lineRule="auto"/>
              <w:rPr>
                <w:rFonts w:ascii="宋体" w:hAnsi="宋体" w:cs="宋体"/>
                <w:b/>
                <w:sz w:val="24"/>
              </w:rPr>
            </w:pPr>
            <w:r>
              <w:rPr>
                <w:rFonts w:hint="eastAsia" w:ascii="宋体" w:hAnsi="宋体" w:cs="宋体"/>
                <w:sz w:val="24"/>
              </w:rPr>
              <w:t>如有疑问需要招标人澄清应在202</w:t>
            </w:r>
            <w:r>
              <w:rPr>
                <w:rFonts w:ascii="宋体" w:hAnsi="宋体" w:cs="宋体"/>
                <w:sz w:val="24"/>
              </w:rPr>
              <w:t>2</w:t>
            </w:r>
            <w:r>
              <w:rPr>
                <w:rFonts w:hint="eastAsia" w:ascii="宋体" w:hAnsi="宋体" w:cs="宋体"/>
                <w:sz w:val="24"/>
              </w:rPr>
              <w:t>年</w:t>
            </w:r>
            <w:r>
              <w:rPr>
                <w:rFonts w:ascii="宋体" w:hAnsi="宋体" w:cs="宋体"/>
                <w:sz w:val="24"/>
              </w:rPr>
              <w:t xml:space="preserve"> 10</w:t>
            </w:r>
            <w:r>
              <w:rPr>
                <w:rFonts w:hint="eastAsia" w:ascii="宋体" w:hAnsi="宋体" w:cs="宋体"/>
                <w:sz w:val="24"/>
              </w:rPr>
              <w:t xml:space="preserve">月 </w:t>
            </w:r>
            <w:r>
              <w:rPr>
                <w:rFonts w:ascii="宋体" w:hAnsi="宋体" w:cs="宋体"/>
                <w:sz w:val="24"/>
              </w:rPr>
              <w:t xml:space="preserve">20 </w:t>
            </w:r>
            <w:r>
              <w:rPr>
                <w:rFonts w:hint="eastAsia" w:ascii="宋体" w:hAnsi="宋体" w:cs="宋体"/>
                <w:sz w:val="24"/>
              </w:rPr>
              <w:t>日17时前以电子文件形式（不具单位名称、不加盖单位公章）发送至指定邮箱</w:t>
            </w:r>
            <w:r>
              <w:rPr>
                <w:rFonts w:hint="eastAsia" w:ascii="宋体" w:hAnsi="宋体" w:cs="宋体"/>
                <w:sz w:val="24"/>
                <w:u w:val="single"/>
              </w:rPr>
              <w:t>（543106279@qq.com）</w:t>
            </w:r>
            <w:r>
              <w:rPr>
                <w:rFonts w:hint="eastAsia" w:ascii="宋体" w:hAnsi="宋体" w:cs="宋体"/>
                <w:sz w:val="24"/>
              </w:rPr>
              <w:t>向招标人提出，招标人予以解答，将在“崇川区人民政府网”公布。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16</w:t>
            </w:r>
          </w:p>
        </w:tc>
        <w:tc>
          <w:tcPr>
            <w:tcW w:w="1984" w:type="dxa"/>
            <w:vAlign w:val="center"/>
          </w:tcPr>
          <w:p>
            <w:pPr>
              <w:spacing w:line="360" w:lineRule="auto"/>
              <w:jc w:val="center"/>
              <w:rPr>
                <w:rFonts w:ascii="宋体" w:hAnsi="宋体" w:cs="宋体"/>
                <w:b/>
                <w:sz w:val="24"/>
              </w:rPr>
            </w:pPr>
            <w:r>
              <w:rPr>
                <w:rFonts w:hint="eastAsia" w:ascii="宋体" w:hAnsi="宋体" w:cs="宋体"/>
                <w:kern w:val="0"/>
                <w:sz w:val="24"/>
              </w:rPr>
              <w:t>投标文件的组成</w:t>
            </w:r>
          </w:p>
        </w:tc>
        <w:tc>
          <w:tcPr>
            <w:tcW w:w="6696" w:type="dxa"/>
            <w:vAlign w:val="center"/>
          </w:tcPr>
          <w:p>
            <w:pPr>
              <w:spacing w:line="360" w:lineRule="auto"/>
              <w:rPr>
                <w:rFonts w:ascii="宋体" w:hAnsi="宋体"/>
                <w:sz w:val="24"/>
              </w:rPr>
            </w:pPr>
            <w:r>
              <w:rPr>
                <w:rFonts w:hint="eastAsia" w:ascii="宋体" w:hAnsi="宋体" w:cs="MS Mincho"/>
                <w:sz w:val="24"/>
              </w:rPr>
              <w:sym w:font="Wingdings 2" w:char="0052"/>
            </w:r>
            <w:r>
              <w:rPr>
                <w:rFonts w:hint="eastAsia" w:ascii="宋体" w:hAnsi="宋体"/>
                <w:sz w:val="24"/>
              </w:rPr>
              <w:t>投标函；</w:t>
            </w:r>
          </w:p>
          <w:p>
            <w:pPr>
              <w:spacing w:line="360" w:lineRule="auto"/>
              <w:rPr>
                <w:rFonts w:ascii="宋体" w:hAnsi="宋体"/>
                <w:sz w:val="24"/>
              </w:rPr>
            </w:pPr>
            <w:r>
              <w:rPr>
                <w:rFonts w:hint="eastAsia" w:ascii="宋体" w:hAnsi="宋体" w:cs="MS Mincho"/>
                <w:sz w:val="24"/>
              </w:rPr>
              <w:sym w:font="Wingdings 2" w:char="0052"/>
            </w:r>
            <w:r>
              <w:rPr>
                <w:rFonts w:hint="eastAsia" w:ascii="宋体" w:hAnsi="宋体"/>
                <w:sz w:val="24"/>
              </w:rPr>
              <w:t>法定代表人身份证明或附有法定代表人身份证明的授权委托书；</w:t>
            </w:r>
          </w:p>
          <w:p>
            <w:pPr>
              <w:spacing w:line="360" w:lineRule="auto"/>
              <w:rPr>
                <w:rFonts w:ascii="宋体" w:hAnsi="宋体"/>
                <w:sz w:val="24"/>
              </w:rPr>
            </w:pPr>
            <w:r>
              <w:rPr>
                <w:rFonts w:hint="eastAsia" w:ascii="宋体" w:hAnsi="宋体" w:cs="MS Mincho"/>
                <w:sz w:val="24"/>
              </w:rPr>
              <w:sym w:font="Wingdings 2" w:char="0052"/>
            </w:r>
            <w:r>
              <w:rPr>
                <w:rFonts w:hint="eastAsia" w:ascii="宋体" w:hAnsi="宋体"/>
                <w:sz w:val="24"/>
              </w:rPr>
              <w:t>投标人基本情况一览表；</w:t>
            </w:r>
          </w:p>
          <w:p>
            <w:pPr>
              <w:spacing w:line="360" w:lineRule="auto"/>
              <w:rPr>
                <w:rFonts w:ascii="宋体" w:hAnsi="宋体"/>
                <w:sz w:val="24"/>
              </w:rPr>
            </w:pPr>
            <w:r>
              <w:rPr>
                <w:rFonts w:hint="eastAsia" w:ascii="宋体" w:hAnsi="宋体" w:cs="MS Mincho"/>
                <w:sz w:val="24"/>
              </w:rPr>
              <w:sym w:font="Wingdings 2" w:char="0052"/>
            </w:r>
            <w:r>
              <w:rPr>
                <w:rFonts w:hint="eastAsia" w:ascii="宋体" w:hAnsi="宋体"/>
                <w:sz w:val="24"/>
              </w:rPr>
              <w:t>监理人员一览表；</w:t>
            </w:r>
          </w:p>
          <w:p>
            <w:pPr>
              <w:spacing w:line="360" w:lineRule="auto"/>
              <w:rPr>
                <w:rFonts w:ascii="宋体" w:hAnsi="宋体"/>
                <w:sz w:val="24"/>
              </w:rPr>
            </w:pPr>
            <w:r>
              <w:rPr>
                <w:rFonts w:hint="eastAsia" w:ascii="宋体" w:hAnsi="宋体" w:cs="MS Mincho"/>
                <w:sz w:val="24"/>
              </w:rPr>
              <w:sym w:font="Wingdings 2" w:char="0052"/>
            </w:r>
            <w:r>
              <w:rPr>
                <w:rFonts w:hint="eastAsia" w:ascii="宋体" w:hAnsi="宋体"/>
                <w:sz w:val="24"/>
              </w:rPr>
              <w:t>拟投入现场的设备、检测仪器一览表；</w:t>
            </w:r>
          </w:p>
          <w:p>
            <w:pPr>
              <w:spacing w:line="360" w:lineRule="auto"/>
              <w:rPr>
                <w:rFonts w:ascii="宋体" w:hAnsi="宋体"/>
                <w:sz w:val="24"/>
              </w:rPr>
            </w:pPr>
            <w:r>
              <w:rPr>
                <w:rFonts w:hint="eastAsia" w:ascii="宋体" w:hAnsi="宋体" w:cs="MS Mincho"/>
                <w:sz w:val="24"/>
              </w:rPr>
              <w:sym w:font="Wingdings 2" w:char="0052"/>
            </w:r>
            <w:r>
              <w:rPr>
                <w:rFonts w:hint="eastAsia" w:ascii="宋体" w:hAnsi="宋体"/>
                <w:sz w:val="24"/>
              </w:rPr>
              <w:t>承诺书；</w:t>
            </w:r>
          </w:p>
          <w:p>
            <w:pPr>
              <w:spacing w:line="360" w:lineRule="auto"/>
              <w:rPr>
                <w:rFonts w:ascii="宋体" w:hAnsi="宋体"/>
                <w:sz w:val="24"/>
              </w:rPr>
            </w:pPr>
            <w:r>
              <w:rPr>
                <w:rFonts w:hint="eastAsia" w:ascii="宋体" w:hAnsi="宋体" w:cs="MS Mincho"/>
                <w:sz w:val="24"/>
              </w:rPr>
              <w:sym w:font="Wingdings 2" w:char="0052"/>
            </w:r>
            <w:r>
              <w:rPr>
                <w:rFonts w:hint="eastAsia" w:ascii="宋体" w:hAnsi="宋体" w:cs="MS Mincho"/>
                <w:sz w:val="24"/>
              </w:rPr>
              <w:t>其他（包括招标文件要求的其他内容及第五章投标文件格式中相关内容）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17</w:t>
            </w:r>
          </w:p>
        </w:tc>
        <w:tc>
          <w:tcPr>
            <w:tcW w:w="1984"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投标有效期</w:t>
            </w:r>
          </w:p>
        </w:tc>
        <w:tc>
          <w:tcPr>
            <w:tcW w:w="6696" w:type="dxa"/>
            <w:vAlign w:val="center"/>
          </w:tcPr>
          <w:p>
            <w:pPr>
              <w:spacing w:line="360" w:lineRule="auto"/>
              <w:rPr>
                <w:rFonts w:ascii="宋体" w:hAnsi="宋体" w:cs="宋体"/>
                <w:color w:val="000000"/>
                <w:sz w:val="24"/>
              </w:rPr>
            </w:pPr>
            <w:r>
              <w:rPr>
                <w:rFonts w:hint="eastAsia" w:ascii="宋体" w:hAnsi="宋体"/>
                <w:color w:val="000000"/>
                <w:sz w:val="24"/>
              </w:rPr>
              <w:t>投标截止日后</w:t>
            </w:r>
            <w:r>
              <w:rPr>
                <w:rFonts w:hint="eastAsia" w:ascii="宋体" w:hAnsi="宋体"/>
                <w:b/>
                <w:color w:val="000000"/>
                <w:sz w:val="24"/>
                <w:u w:val="single"/>
              </w:rPr>
              <w:t>45</w:t>
            </w:r>
            <w:r>
              <w:rPr>
                <w:rFonts w:hint="eastAsia" w:ascii="宋体" w:hAnsi="宋体"/>
                <w:color w:val="000000"/>
                <w:sz w:val="24"/>
              </w:rPr>
              <w:t>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18</w:t>
            </w:r>
          </w:p>
        </w:tc>
        <w:tc>
          <w:tcPr>
            <w:tcW w:w="1984" w:type="dxa"/>
            <w:vAlign w:val="center"/>
          </w:tcPr>
          <w:p>
            <w:pPr>
              <w:spacing w:line="360" w:lineRule="auto"/>
              <w:jc w:val="center"/>
              <w:rPr>
                <w:rFonts w:ascii="宋体" w:hAnsi="宋体" w:cs="宋体"/>
                <w:sz w:val="24"/>
              </w:rPr>
            </w:pPr>
            <w:r>
              <w:rPr>
                <w:rFonts w:hint="eastAsia" w:ascii="宋体" w:hAnsi="宋体" w:cs="宋体"/>
                <w:sz w:val="24"/>
              </w:rPr>
              <w:t>投标保证金</w:t>
            </w:r>
          </w:p>
        </w:tc>
        <w:tc>
          <w:tcPr>
            <w:tcW w:w="6696" w:type="dxa"/>
            <w:vAlign w:val="center"/>
          </w:tcPr>
          <w:p>
            <w:pPr>
              <w:spacing w:line="360" w:lineRule="auto"/>
              <w:rPr>
                <w:rFonts w:ascii="宋体" w:hAnsi="宋体"/>
                <w:sz w:val="24"/>
              </w:rPr>
            </w:pPr>
            <w:r>
              <w:rPr>
                <w:rFonts w:hint="eastAsia" w:ascii="宋体" w:hAnsi="宋体"/>
                <w:sz w:val="24"/>
              </w:rPr>
              <w:t>投标保证金的形式：现金（用信封或档案袋密封带至开标现场）</w:t>
            </w:r>
          </w:p>
          <w:p>
            <w:pPr>
              <w:spacing w:line="360" w:lineRule="auto"/>
              <w:rPr>
                <w:rFonts w:ascii="宋体" w:hAnsi="宋体"/>
                <w:sz w:val="24"/>
              </w:rPr>
            </w:pPr>
            <w:r>
              <w:rPr>
                <w:rFonts w:hint="eastAsia" w:ascii="宋体" w:hAnsi="宋体"/>
                <w:sz w:val="24"/>
              </w:rPr>
              <w:t>投标保证金的金额：人民币壹仟元整(¥</w:t>
            </w:r>
            <w:r>
              <w:rPr>
                <w:rFonts w:ascii="宋体" w:hAnsi="宋体"/>
                <w:sz w:val="24"/>
              </w:rPr>
              <w:t>1</w:t>
            </w:r>
            <w:r>
              <w:rPr>
                <w:rFonts w:hint="eastAsia" w:ascii="宋体" w:hAnsi="宋体"/>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备选投标方案</w:t>
            </w:r>
          </w:p>
        </w:tc>
        <w:tc>
          <w:tcPr>
            <w:tcW w:w="6696" w:type="dxa"/>
            <w:vAlign w:val="center"/>
          </w:tcPr>
          <w:p>
            <w:pPr>
              <w:autoSpaceDE w:val="0"/>
              <w:autoSpaceDN w:val="0"/>
              <w:adjustRightIn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MS Mincho"/>
                <w:color w:val="000000" w:themeColor="text1"/>
                <w:sz w:val="24"/>
                <w14:textFill>
                  <w14:solidFill>
                    <w14:schemeClr w14:val="tx1"/>
                  </w14:solidFill>
                </w14:textFill>
              </w:rPr>
              <w:sym w:font="Wingdings 2" w:char="0052"/>
            </w:r>
            <w:r>
              <w:rPr>
                <w:rFonts w:hint="eastAsia" w:ascii="宋体" w:hAnsi="宋体" w:cs="宋体"/>
                <w:color w:val="000000" w:themeColor="text1"/>
                <w:kern w:val="0"/>
                <w:sz w:val="24"/>
                <w14:textFill>
                  <w14:solidFill>
                    <w14:schemeClr w14:val="tx1"/>
                  </w14:solidFill>
                </w14:textFill>
              </w:rPr>
              <w:t>不允许递交     □允许递交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投标文件的份数</w:t>
            </w:r>
          </w:p>
        </w:tc>
        <w:tc>
          <w:tcPr>
            <w:tcW w:w="6696"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纸质投标文件正本</w:t>
            </w:r>
            <w:r>
              <w:rPr>
                <w:rFonts w:hint="eastAsia" w:ascii="宋体" w:hAnsi="宋体" w:cs="宋体"/>
                <w:b/>
                <w:color w:val="000000" w:themeColor="text1"/>
                <w:sz w:val="24"/>
                <w:u w:val="single"/>
                <w14:textFill>
                  <w14:solidFill>
                    <w14:schemeClr w14:val="tx1"/>
                  </w14:solidFill>
                </w14:textFill>
              </w:rPr>
              <w:t xml:space="preserve">  1  </w:t>
            </w:r>
            <w:r>
              <w:rPr>
                <w:rFonts w:hint="eastAsia" w:ascii="宋体" w:hAnsi="宋体" w:cs="宋体"/>
                <w:color w:val="000000" w:themeColor="text1"/>
                <w:sz w:val="24"/>
                <w14:textFill>
                  <w14:solidFill>
                    <w14:schemeClr w14:val="tx1"/>
                  </w14:solidFill>
                </w14:textFill>
              </w:rPr>
              <w:t>份，副本</w:t>
            </w:r>
            <w:r>
              <w:rPr>
                <w:rFonts w:hint="eastAsia" w:ascii="宋体" w:hAnsi="宋体" w:cs="宋体"/>
                <w:b/>
                <w:color w:val="000000" w:themeColor="text1"/>
                <w:sz w:val="24"/>
                <w:u w:val="single"/>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1984"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监理方案是否</w:t>
            </w:r>
          </w:p>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采用暗标评审</w:t>
            </w:r>
          </w:p>
        </w:tc>
        <w:tc>
          <w:tcPr>
            <w:tcW w:w="6696"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MS Mincho"/>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不采用</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□采用，具体规定：</w:t>
            </w:r>
            <w:r>
              <w:rPr>
                <w:rFonts w:hint="eastAsia" w:ascii="宋体" w:hAnsi="宋体" w:cs="宋体"/>
                <w:color w:val="000000" w:themeColor="text1"/>
                <w:sz w:val="24"/>
                <w:u w:val="single"/>
                <w14:textFill>
                  <w14:solidFill>
                    <w14:schemeClr w14:val="tx1"/>
                  </w14:solidFill>
                </w14:textFill>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pPr>
              <w:spacing w:line="360" w:lineRule="auto"/>
              <w:jc w:val="center"/>
              <w:rPr>
                <w:rFonts w:ascii="宋体" w:hAnsi="宋体" w:cs="宋体"/>
                <w:sz w:val="24"/>
              </w:rPr>
            </w:pPr>
            <w:r>
              <w:rPr>
                <w:rFonts w:hint="eastAsia" w:ascii="宋体" w:hAnsi="宋体" w:cs="宋体"/>
                <w:kern w:val="0"/>
                <w:sz w:val="24"/>
              </w:rPr>
              <w:t>22</w:t>
            </w:r>
          </w:p>
        </w:tc>
        <w:tc>
          <w:tcPr>
            <w:tcW w:w="1984" w:type="dxa"/>
            <w:vAlign w:val="center"/>
          </w:tcPr>
          <w:p>
            <w:pPr>
              <w:spacing w:line="360" w:lineRule="auto"/>
              <w:jc w:val="center"/>
              <w:rPr>
                <w:rFonts w:ascii="宋体" w:hAnsi="宋体" w:cs="宋体"/>
                <w:kern w:val="0"/>
                <w:sz w:val="24"/>
              </w:rPr>
            </w:pPr>
            <w:r>
              <w:rPr>
                <w:rFonts w:hint="eastAsia" w:ascii="宋体" w:hAnsi="宋体" w:cs="宋体"/>
                <w:kern w:val="0"/>
                <w:sz w:val="24"/>
              </w:rPr>
              <w:t>投标截止时间</w:t>
            </w:r>
          </w:p>
        </w:tc>
        <w:tc>
          <w:tcPr>
            <w:tcW w:w="6696" w:type="dxa"/>
            <w:vAlign w:val="center"/>
          </w:tcPr>
          <w:p>
            <w:pPr>
              <w:spacing w:line="360" w:lineRule="auto"/>
              <w:rPr>
                <w:rFonts w:ascii="宋体" w:hAnsi="宋体" w:cs="宋体"/>
                <w:sz w:val="24"/>
                <w:u w:val="single"/>
              </w:rPr>
            </w:pPr>
            <w:r>
              <w:rPr>
                <w:rFonts w:hint="eastAsia" w:ascii="宋体" w:hAnsi="宋体"/>
                <w:b/>
                <w:bCs/>
                <w:sz w:val="24"/>
                <w:u w:val="single"/>
              </w:rPr>
              <w:t>202</w:t>
            </w:r>
            <w:r>
              <w:rPr>
                <w:rFonts w:ascii="宋体" w:hAnsi="宋体"/>
                <w:b/>
                <w:bCs/>
                <w:sz w:val="24"/>
                <w:u w:val="single"/>
              </w:rPr>
              <w:t>2</w:t>
            </w:r>
            <w:r>
              <w:rPr>
                <w:rFonts w:hint="eastAsia" w:ascii="宋体" w:hAnsi="宋体"/>
                <w:b/>
                <w:bCs/>
                <w:sz w:val="24"/>
              </w:rPr>
              <w:t>年</w:t>
            </w:r>
            <w:r>
              <w:rPr>
                <w:rFonts w:hint="eastAsia" w:ascii="宋体" w:hAnsi="宋体"/>
                <w:b/>
                <w:bCs/>
                <w:sz w:val="24"/>
                <w:u w:val="single"/>
              </w:rPr>
              <w:t>1</w:t>
            </w:r>
            <w:r>
              <w:rPr>
                <w:rFonts w:ascii="宋体" w:hAnsi="宋体"/>
                <w:b/>
                <w:bCs/>
                <w:sz w:val="24"/>
                <w:u w:val="single"/>
              </w:rPr>
              <w:t>0</w:t>
            </w:r>
            <w:r>
              <w:rPr>
                <w:rFonts w:hint="eastAsia" w:ascii="宋体" w:hAnsi="宋体"/>
                <w:b/>
                <w:bCs/>
                <w:sz w:val="24"/>
              </w:rPr>
              <w:t>月</w:t>
            </w:r>
            <w:r>
              <w:rPr>
                <w:rFonts w:hint="eastAsia" w:ascii="宋体" w:hAnsi="宋体"/>
                <w:b/>
                <w:bCs/>
                <w:sz w:val="24"/>
                <w:u w:val="single"/>
              </w:rPr>
              <w:t xml:space="preserve"> </w:t>
            </w:r>
            <w:r>
              <w:rPr>
                <w:rFonts w:ascii="宋体" w:hAnsi="宋体"/>
                <w:b/>
                <w:bCs/>
                <w:sz w:val="24"/>
                <w:u w:val="single"/>
              </w:rPr>
              <w:t xml:space="preserve">25 </w:t>
            </w:r>
            <w:r>
              <w:rPr>
                <w:rFonts w:hint="eastAsia" w:ascii="宋体" w:hAnsi="宋体"/>
                <w:b/>
                <w:bCs/>
                <w:sz w:val="24"/>
                <w:u w:val="single"/>
              </w:rPr>
              <w:t xml:space="preserve"> </w:t>
            </w:r>
            <w:r>
              <w:rPr>
                <w:rFonts w:hint="eastAsia" w:ascii="宋体" w:hAnsi="宋体"/>
                <w:b/>
                <w:bCs/>
                <w:sz w:val="24"/>
              </w:rPr>
              <w:t>日</w:t>
            </w:r>
            <w:r>
              <w:rPr>
                <w:rFonts w:ascii="宋体" w:hAnsi="宋体"/>
                <w:b/>
                <w:bCs/>
                <w:sz w:val="24"/>
                <w:u w:val="single"/>
              </w:rPr>
              <w:t>14</w:t>
            </w:r>
            <w:r>
              <w:rPr>
                <w:rFonts w:hint="eastAsia" w:ascii="宋体" w:hAnsi="宋体"/>
                <w:b/>
                <w:bCs/>
                <w:sz w:val="24"/>
              </w:rPr>
              <w:t>时</w:t>
            </w:r>
            <w:r>
              <w:rPr>
                <w:rFonts w:hint="eastAsia" w:ascii="宋体" w:hAnsi="宋体"/>
                <w:b/>
                <w:bCs/>
                <w:sz w:val="24"/>
                <w:u w:val="single"/>
              </w:rPr>
              <w:t>30</w:t>
            </w:r>
            <w:r>
              <w:rPr>
                <w:rFonts w:hint="eastAsia" w:ascii="宋体" w:hAnsi="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3"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1984"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递交投标文件地点</w:t>
            </w:r>
          </w:p>
        </w:tc>
        <w:tc>
          <w:tcPr>
            <w:tcW w:w="6696" w:type="dxa"/>
            <w:vAlign w:val="center"/>
          </w:tcPr>
          <w:p>
            <w:pPr>
              <w:spacing w:line="360" w:lineRule="auto"/>
              <w:jc w:val="left"/>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提交地点：</w:t>
            </w:r>
            <w:r>
              <w:rPr>
                <w:rFonts w:hint="eastAsia" w:ascii="宋体" w:hAnsi="宋体"/>
                <w:b/>
                <w:color w:val="000000" w:themeColor="text1"/>
                <w:sz w:val="24"/>
                <w14:textFill>
                  <w14:solidFill>
                    <w14:schemeClr w14:val="tx1"/>
                  </w14:solidFill>
                </w14:textFill>
              </w:rPr>
              <w:t>公园南苑31幢4楼会议室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24</w:t>
            </w:r>
          </w:p>
        </w:tc>
        <w:tc>
          <w:tcPr>
            <w:tcW w:w="1984" w:type="dxa"/>
            <w:vAlign w:val="center"/>
          </w:tcPr>
          <w:p>
            <w:pPr>
              <w:spacing w:line="360" w:lineRule="auto"/>
              <w:jc w:val="center"/>
              <w:rPr>
                <w:rFonts w:ascii="宋体" w:hAnsi="宋体" w:cs="宋体"/>
                <w:sz w:val="24"/>
              </w:rPr>
            </w:pPr>
            <w:r>
              <w:rPr>
                <w:rFonts w:hint="eastAsia" w:ascii="宋体" w:hAnsi="宋体" w:cs="宋体"/>
                <w:sz w:val="24"/>
              </w:rPr>
              <w:t>开标时间、地点和人员</w:t>
            </w:r>
          </w:p>
        </w:tc>
        <w:tc>
          <w:tcPr>
            <w:tcW w:w="6696" w:type="dxa"/>
            <w:vAlign w:val="center"/>
          </w:tcPr>
          <w:p>
            <w:pPr>
              <w:spacing w:line="360" w:lineRule="auto"/>
              <w:rPr>
                <w:rFonts w:ascii="宋体" w:hAnsi="宋体" w:cs="宋体"/>
                <w:sz w:val="24"/>
              </w:rPr>
            </w:pPr>
            <w:r>
              <w:rPr>
                <w:rFonts w:hint="eastAsia" w:ascii="宋体" w:hAnsi="宋体" w:cs="宋体"/>
                <w:sz w:val="24"/>
              </w:rPr>
              <w:t>开标时间：同投标截止时间</w:t>
            </w:r>
          </w:p>
          <w:p>
            <w:pPr>
              <w:spacing w:line="360" w:lineRule="auto"/>
              <w:rPr>
                <w:rFonts w:ascii="宋体" w:hAnsi="宋体" w:cs="宋体"/>
                <w:sz w:val="24"/>
              </w:rPr>
            </w:pPr>
            <w:r>
              <w:rPr>
                <w:rFonts w:hint="eastAsia" w:ascii="宋体" w:hAnsi="宋体" w:cs="宋体"/>
                <w:sz w:val="24"/>
              </w:rPr>
              <w:t>开标地点：同递交投标文件地点</w:t>
            </w:r>
          </w:p>
          <w:p>
            <w:pPr>
              <w:spacing w:line="360" w:lineRule="auto"/>
              <w:rPr>
                <w:rFonts w:ascii="宋体" w:hAnsi="宋体" w:cs="宋体"/>
                <w:sz w:val="24"/>
              </w:rPr>
            </w:pPr>
            <w:r>
              <w:rPr>
                <w:rFonts w:ascii="宋体" w:hAnsi="宋体"/>
                <w:sz w:val="24"/>
              </w:rPr>
              <w:t>参加人员及要求：</w:t>
            </w:r>
            <w:r>
              <w:rPr>
                <w:rFonts w:ascii="宋体" w:hAnsi="宋体"/>
                <w:b/>
                <w:sz w:val="24"/>
                <w:u w:val="single"/>
              </w:rPr>
              <w:t>授权</w:t>
            </w:r>
            <w:r>
              <w:rPr>
                <w:rFonts w:hint="eastAsia" w:ascii="宋体" w:hAnsi="宋体"/>
                <w:b/>
                <w:sz w:val="24"/>
                <w:u w:val="single"/>
              </w:rPr>
              <w:t>委托人凭本人身份证原件</w:t>
            </w:r>
            <w:r>
              <w:rPr>
                <w:rFonts w:ascii="宋体" w:hAnsi="宋体"/>
                <w:b/>
                <w:sz w:val="24"/>
                <w:u w:val="single"/>
              </w:rPr>
              <w:t>到场</w:t>
            </w:r>
            <w:r>
              <w:rPr>
                <w:rFonts w:hint="eastAsia" w:ascii="宋体" w:hAnsi="宋体"/>
                <w:b/>
                <w:sz w:val="24"/>
                <w:u w:val="single"/>
              </w:rPr>
              <w:t>签到</w:t>
            </w:r>
            <w:r>
              <w:rPr>
                <w:rFonts w:ascii="宋体" w:hAnsi="宋体"/>
                <w:b/>
                <w:sz w:val="24"/>
                <w:u w:val="single"/>
              </w:rPr>
              <w:t>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25</w:t>
            </w:r>
          </w:p>
        </w:tc>
        <w:tc>
          <w:tcPr>
            <w:tcW w:w="1984" w:type="dxa"/>
            <w:vAlign w:val="center"/>
          </w:tcPr>
          <w:p>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96" w:type="dxa"/>
            <w:vAlign w:val="center"/>
          </w:tcPr>
          <w:p>
            <w:pPr>
              <w:spacing w:line="360" w:lineRule="auto"/>
              <w:rPr>
                <w:rFonts w:ascii="宋体" w:hAnsi="宋体" w:cs="宋体"/>
                <w:kern w:val="0"/>
                <w:sz w:val="24"/>
              </w:rPr>
            </w:pPr>
            <w:r>
              <w:rPr>
                <w:rFonts w:hint="eastAsia" w:ascii="宋体" w:hAnsi="宋体" w:cs="MS Mincho"/>
                <w:sz w:val="24"/>
              </w:rPr>
              <w:t>□</w:t>
            </w:r>
            <w:r>
              <w:rPr>
                <w:rFonts w:hint="eastAsia" w:ascii="宋体" w:hAnsi="宋体" w:cs="宋体"/>
                <w:kern w:val="0"/>
                <w:sz w:val="24"/>
              </w:rPr>
              <w:t>是</w:t>
            </w:r>
          </w:p>
          <w:p>
            <w:pPr>
              <w:spacing w:line="360" w:lineRule="auto"/>
              <w:rPr>
                <w:rFonts w:ascii="宋体" w:hAnsi="宋体" w:cs="宋体"/>
                <w:kern w:val="0"/>
                <w:sz w:val="24"/>
              </w:rPr>
            </w:pPr>
            <w:r>
              <w:rPr>
                <w:rFonts w:hint="eastAsia" w:ascii="宋体" w:hAnsi="宋体" w:cs="MS Mincho"/>
                <w:sz w:val="24"/>
              </w:rPr>
              <w:t>☑否，推荐三名中标候选人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26</w:t>
            </w:r>
          </w:p>
        </w:tc>
        <w:tc>
          <w:tcPr>
            <w:tcW w:w="1984" w:type="dxa"/>
            <w:vAlign w:val="center"/>
          </w:tcPr>
          <w:p>
            <w:pPr>
              <w:spacing w:line="360" w:lineRule="auto"/>
              <w:jc w:val="center"/>
              <w:rPr>
                <w:rFonts w:ascii="宋体" w:hAnsi="宋体" w:cs="宋体"/>
                <w:color w:val="FF0000"/>
                <w:sz w:val="24"/>
              </w:rPr>
            </w:pPr>
            <w:r>
              <w:rPr>
                <w:rFonts w:hint="eastAsia" w:ascii="宋体" w:hAnsi="宋体" w:cs="宋体"/>
                <w:sz w:val="24"/>
              </w:rPr>
              <w:t>履约保证金</w:t>
            </w:r>
          </w:p>
        </w:tc>
        <w:tc>
          <w:tcPr>
            <w:tcW w:w="6696" w:type="dxa"/>
            <w:vAlign w:val="center"/>
          </w:tcPr>
          <w:p>
            <w:pPr>
              <w:spacing w:line="360" w:lineRule="auto"/>
            </w:pPr>
            <w:r>
              <w:rPr>
                <w:rFonts w:hint="eastAsia"/>
              </w:rPr>
              <w:t>履约保证金数额：20</w:t>
            </w:r>
            <w:r>
              <w:t>00</w:t>
            </w:r>
            <w:r>
              <w:rPr>
                <w:rFonts w:hint="eastAsia"/>
              </w:rPr>
              <w:t>元。</w:t>
            </w:r>
          </w:p>
        </w:tc>
      </w:tr>
    </w:tbl>
    <w:p>
      <w:pPr>
        <w:pStyle w:val="6"/>
        <w:spacing w:line="360" w:lineRule="auto"/>
        <w:jc w:val="center"/>
        <w:rPr>
          <w:rFonts w:ascii="Times New Roman" w:hAnsi="Times New Roman" w:eastAsia="宋体"/>
          <w:b/>
          <w:sz w:val="30"/>
        </w:rPr>
      </w:pPr>
      <w:bookmarkStart w:id="14" w:name="_Toc4486232"/>
      <w:r>
        <w:rPr>
          <w:rFonts w:ascii="Times New Roman" w:hAnsi="宋体" w:eastAsia="宋体"/>
          <w:b/>
          <w:sz w:val="30"/>
        </w:rPr>
        <w:t>二、投标须知</w:t>
      </w:r>
      <w:bookmarkEnd w:id="14"/>
    </w:p>
    <w:p>
      <w:pPr>
        <w:pStyle w:val="6"/>
        <w:spacing w:before="0" w:after="0" w:line="360" w:lineRule="auto"/>
        <w:rPr>
          <w:rFonts w:ascii="宋体" w:hAnsi="宋体" w:eastAsia="宋体"/>
          <w:b/>
          <w:color w:val="000000"/>
          <w:sz w:val="24"/>
          <w:szCs w:val="24"/>
        </w:rPr>
      </w:pPr>
      <w:bookmarkStart w:id="15" w:name="_Toc9194541"/>
      <w:bookmarkStart w:id="16" w:name="_Toc398107837"/>
      <w:r>
        <w:rPr>
          <w:rFonts w:hint="eastAsia" w:ascii="宋体" w:hAnsi="宋体" w:eastAsia="宋体"/>
          <w:b/>
          <w:color w:val="000000"/>
          <w:sz w:val="24"/>
          <w:szCs w:val="24"/>
        </w:rPr>
        <w:t>1 总则</w:t>
      </w:r>
      <w:bookmarkEnd w:id="15"/>
      <w:bookmarkEnd w:id="16"/>
      <w:r>
        <w:rPr>
          <w:rFonts w:hint="eastAsia" w:ascii="宋体" w:hAnsi="宋体" w:eastAsia="宋体"/>
          <w:b/>
          <w:color w:val="000000"/>
          <w:sz w:val="24"/>
          <w:szCs w:val="24"/>
        </w:rPr>
        <w:tab/>
      </w:r>
    </w:p>
    <w:p>
      <w:pPr>
        <w:pStyle w:val="7"/>
        <w:spacing w:before="0" w:after="0" w:line="360" w:lineRule="auto"/>
        <w:rPr>
          <w:rFonts w:ascii="宋体" w:hAnsi="宋体" w:eastAsia="宋体"/>
          <w:color w:val="000000"/>
          <w:szCs w:val="24"/>
        </w:rPr>
      </w:pPr>
      <w:bookmarkStart w:id="17" w:name="_Toc398107838"/>
      <w:bookmarkStart w:id="18" w:name="_Toc9194542"/>
      <w:r>
        <w:rPr>
          <w:rFonts w:hint="eastAsia" w:ascii="宋体" w:hAnsi="宋体" w:eastAsia="宋体"/>
          <w:color w:val="000000"/>
          <w:szCs w:val="24"/>
        </w:rPr>
        <w:t>1.1 项目概况</w:t>
      </w:r>
      <w:bookmarkEnd w:id="17"/>
      <w:bookmarkEnd w:id="18"/>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1.1.1 根据《中华人民共和国招标投标法》、《中华人民共和国招标投标法实施条例》等有关法律、法规和规章的规定，本招标项目已具备招标条件，现对本标段监理及相关服务进行招标。</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1.1.2 本招标项目招标人：见投标人须知前附表。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1.1.3 本招标代理机构：见投标人须知前附表。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1.1.4 本招标项目名称：见投标人须知前附表。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1.1.5 本标段建设地点：见投标人须知前附表。</w:t>
      </w:r>
    </w:p>
    <w:p>
      <w:pPr>
        <w:pStyle w:val="7"/>
        <w:spacing w:before="0" w:after="0" w:line="360" w:lineRule="auto"/>
        <w:rPr>
          <w:rFonts w:ascii="宋体" w:hAnsi="宋体" w:eastAsia="宋体"/>
          <w:color w:val="000000"/>
          <w:szCs w:val="24"/>
        </w:rPr>
      </w:pPr>
      <w:bookmarkStart w:id="19" w:name="_Toc398107839"/>
      <w:bookmarkStart w:id="20" w:name="_Toc9194543"/>
      <w:r>
        <w:rPr>
          <w:rFonts w:hint="eastAsia" w:ascii="宋体" w:hAnsi="宋体" w:eastAsia="宋体"/>
          <w:color w:val="000000"/>
          <w:szCs w:val="24"/>
        </w:rPr>
        <w:t>1.2 资金来源和落实情况</w:t>
      </w:r>
      <w:bookmarkEnd w:id="19"/>
      <w:bookmarkEnd w:id="20"/>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1.2.1 本招标项目的资金来源：见投标人须知前附表。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1.2.2 本招标项目的出资比例：见投标人须知前附表。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1.2.3 本招标项目的资金落实情况：见投标人须知前附表。</w:t>
      </w:r>
    </w:p>
    <w:p>
      <w:pPr>
        <w:pStyle w:val="7"/>
        <w:spacing w:before="0" w:after="0" w:line="360" w:lineRule="auto"/>
        <w:rPr>
          <w:rFonts w:ascii="宋体" w:hAnsi="宋体" w:eastAsia="宋体"/>
          <w:color w:val="000000"/>
          <w:szCs w:val="24"/>
        </w:rPr>
      </w:pPr>
      <w:bookmarkStart w:id="21" w:name="_Toc398107840"/>
      <w:bookmarkStart w:id="22" w:name="_Toc9194544"/>
      <w:r>
        <w:rPr>
          <w:rFonts w:hint="eastAsia" w:ascii="宋体" w:hAnsi="宋体" w:eastAsia="宋体"/>
          <w:color w:val="000000"/>
          <w:szCs w:val="24"/>
        </w:rPr>
        <w:t>1.3 招标范围、监理服务期限及质量要求</w:t>
      </w:r>
      <w:bookmarkEnd w:id="21"/>
      <w:bookmarkEnd w:id="22"/>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1.3.1 本次招标范围：见投标人须知前附表。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1.3.2 本标段的监理服务期限：见投标人须知前附表。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1.3.3 本标段的质量要求：见投标人须知前附表。</w:t>
      </w:r>
    </w:p>
    <w:p>
      <w:pPr>
        <w:pStyle w:val="7"/>
        <w:spacing w:before="0" w:after="0" w:line="360" w:lineRule="auto"/>
        <w:rPr>
          <w:rFonts w:ascii="宋体" w:hAnsi="宋体" w:eastAsia="宋体"/>
          <w:color w:val="000000"/>
          <w:szCs w:val="24"/>
        </w:rPr>
      </w:pPr>
      <w:bookmarkStart w:id="23" w:name="_Toc9194545"/>
      <w:bookmarkStart w:id="24" w:name="_Toc398107841"/>
      <w:r>
        <w:rPr>
          <w:rFonts w:hint="eastAsia" w:ascii="宋体" w:hAnsi="宋体" w:eastAsia="宋体"/>
          <w:color w:val="000000"/>
          <w:szCs w:val="24"/>
        </w:rPr>
        <w:t>1.4 投标人资格要求</w:t>
      </w:r>
      <w:bookmarkEnd w:id="23"/>
      <w:bookmarkEnd w:id="24"/>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1.4.1</w:t>
      </w:r>
      <w:r>
        <w:rPr>
          <w:rFonts w:hint="eastAsia" w:ascii="宋体" w:hAnsi="宋体" w:cs="宋体"/>
          <w:b/>
          <w:bCs/>
          <w:color w:val="000000"/>
          <w:kern w:val="0"/>
          <w:sz w:val="24"/>
        </w:rPr>
        <w:t>申请人资质类别和等级:</w:t>
      </w:r>
      <w:r>
        <w:rPr>
          <w:rFonts w:hint="eastAsia" w:ascii="宋体" w:hAnsi="宋体" w:cs="宋体"/>
          <w:b/>
          <w:color w:val="000000"/>
          <w:sz w:val="24"/>
        </w:rPr>
        <w:t xml:space="preserve"> 必须具有行政管理部门核发的有效企业法人营业执照和建设部核发的工程监理综合资质或市政公用工程监理乙级及以上资质；</w:t>
      </w:r>
    </w:p>
    <w:p>
      <w:pPr>
        <w:autoSpaceDE w:val="0"/>
        <w:autoSpaceDN w:val="0"/>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1.4.2监理机构人员配备要求：</w:t>
      </w:r>
    </w:p>
    <w:p>
      <w:pPr>
        <w:widowControl/>
        <w:snapToGrid w:val="0"/>
        <w:spacing w:line="360" w:lineRule="auto"/>
        <w:ind w:firstLine="436" w:firstLineChars="182"/>
        <w:jc w:val="left"/>
        <w:rPr>
          <w:rFonts w:ascii="宋体" w:hAnsi="宋体" w:cs="宋体"/>
          <w:color w:val="000000"/>
          <w:kern w:val="0"/>
          <w:sz w:val="24"/>
        </w:rPr>
      </w:pPr>
      <w:r>
        <w:rPr>
          <w:rFonts w:hint="eastAsia" w:ascii="宋体" w:hAnsi="宋体" w:cs="宋体"/>
          <w:color w:val="000000"/>
          <w:kern w:val="0"/>
          <w:sz w:val="24"/>
        </w:rPr>
        <w:t>拟选派本项目总监理工程师及专业监理人员最低配备要求（拟派所有监理人员必须身体健康，男性年龄不得超过60周岁，女性年龄不得超过55周岁）：</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3"/>
        <w:gridCol w:w="1904"/>
        <w:gridCol w:w="5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43" w:type="dxa"/>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岗位</w:t>
            </w:r>
          </w:p>
        </w:tc>
        <w:tc>
          <w:tcPr>
            <w:tcW w:w="1904" w:type="dxa"/>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人员要求</w:t>
            </w:r>
          </w:p>
        </w:tc>
        <w:tc>
          <w:tcPr>
            <w:tcW w:w="5293" w:type="dxa"/>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持证上岗要求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总监理工程师</w:t>
            </w:r>
          </w:p>
        </w:tc>
        <w:tc>
          <w:tcPr>
            <w:tcW w:w="190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1名</w:t>
            </w:r>
          </w:p>
        </w:tc>
        <w:tc>
          <w:tcPr>
            <w:tcW w:w="5293" w:type="dxa"/>
          </w:tcPr>
          <w:p>
            <w:pPr>
              <w:widowControl/>
              <w:spacing w:line="360" w:lineRule="auto"/>
              <w:jc w:val="left"/>
              <w:rPr>
                <w:rFonts w:ascii="宋体" w:hAnsi="宋体" w:cs="宋体"/>
                <w:kern w:val="0"/>
                <w:sz w:val="24"/>
              </w:rPr>
            </w:pPr>
            <w:r>
              <w:rPr>
                <w:rFonts w:hint="eastAsia" w:ascii="宋体" w:hAnsi="宋体" w:cs="宋体"/>
                <w:kern w:val="0"/>
                <w:sz w:val="24"/>
              </w:rPr>
              <w:t>国家注册或江苏省监理工程师，专业类别：市政专业。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234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监理员</w:t>
            </w:r>
          </w:p>
        </w:tc>
        <w:tc>
          <w:tcPr>
            <w:tcW w:w="1904" w:type="dxa"/>
            <w:vAlign w:val="center"/>
          </w:tcPr>
          <w:p>
            <w:pPr>
              <w:widowControl/>
              <w:spacing w:line="360" w:lineRule="auto"/>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名</w:t>
            </w:r>
          </w:p>
        </w:tc>
        <w:tc>
          <w:tcPr>
            <w:tcW w:w="5293" w:type="dxa"/>
            <w:vAlign w:val="center"/>
          </w:tcPr>
          <w:p>
            <w:pPr>
              <w:autoSpaceDN w:val="0"/>
              <w:spacing w:line="360" w:lineRule="auto"/>
              <w:jc w:val="left"/>
              <w:textAlignment w:val="center"/>
              <w:rPr>
                <w:rFonts w:ascii="宋体" w:hAnsi="宋体" w:cs="宋体"/>
                <w:kern w:val="0"/>
                <w:sz w:val="24"/>
              </w:rPr>
            </w:pPr>
            <w:r>
              <w:rPr>
                <w:rFonts w:hint="eastAsia" w:ascii="宋体" w:hAnsi="宋体" w:cs="宋体"/>
                <w:kern w:val="0"/>
                <w:sz w:val="24"/>
              </w:rPr>
              <w:t>江苏省监理员及以上职业资格，专业类别：市政专业。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234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合计</w:t>
            </w:r>
          </w:p>
        </w:tc>
        <w:tc>
          <w:tcPr>
            <w:tcW w:w="1904" w:type="dxa"/>
            <w:vAlign w:val="center"/>
          </w:tcPr>
          <w:p>
            <w:pPr>
              <w:widowControl/>
              <w:spacing w:line="360" w:lineRule="auto"/>
              <w:jc w:val="center"/>
              <w:rPr>
                <w:rFonts w:ascii="宋体" w:hAnsi="宋体" w:cs="宋体"/>
                <w:kern w:val="0"/>
                <w:sz w:val="24"/>
              </w:rPr>
            </w:pPr>
            <w:r>
              <w:rPr>
                <w:rFonts w:ascii="宋体" w:hAnsi="宋体" w:cs="宋体"/>
                <w:kern w:val="0"/>
                <w:sz w:val="24"/>
              </w:rPr>
              <w:t>2</w:t>
            </w:r>
            <w:r>
              <w:rPr>
                <w:rFonts w:hint="eastAsia" w:ascii="宋体" w:hAnsi="宋体" w:cs="宋体"/>
                <w:kern w:val="0"/>
                <w:sz w:val="24"/>
              </w:rPr>
              <w:t>名</w:t>
            </w:r>
          </w:p>
        </w:tc>
        <w:tc>
          <w:tcPr>
            <w:tcW w:w="52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其中一名须</w:t>
            </w:r>
            <w:r>
              <w:rPr>
                <w:rFonts w:ascii="宋体" w:hAnsi="宋体" w:cs="宋体"/>
                <w:kern w:val="0"/>
                <w:sz w:val="24"/>
              </w:rPr>
              <w:t>具有《工程质量检测见证取样人员岗位证书》</w:t>
            </w:r>
            <w:r>
              <w:rPr>
                <w:rFonts w:hint="eastAsia" w:ascii="宋体" w:hAnsi="宋体" w:cs="宋体"/>
                <w:kern w:val="0"/>
                <w:sz w:val="24"/>
              </w:rPr>
              <w:t>，否则另需增加一名见证取样人员。</w:t>
            </w:r>
          </w:p>
        </w:tc>
      </w:tr>
    </w:tbl>
    <w:p>
      <w:pPr>
        <w:autoSpaceDE w:val="0"/>
        <w:autoSpaceDN w:val="0"/>
        <w:adjustRightInd w:val="0"/>
        <w:spacing w:line="360" w:lineRule="auto"/>
        <w:ind w:firstLine="465"/>
        <w:jc w:val="left"/>
        <w:rPr>
          <w:rFonts w:ascii="宋体" w:hAnsi="宋体" w:cs="宋体"/>
          <w:b/>
          <w:kern w:val="0"/>
          <w:sz w:val="24"/>
        </w:rPr>
      </w:pPr>
      <w:r>
        <w:rPr>
          <w:rFonts w:hint="eastAsia" w:ascii="宋体" w:hAnsi="宋体" w:cs="宋体"/>
          <w:kern w:val="0"/>
          <w:sz w:val="24"/>
        </w:rPr>
        <w:t>注：以上人员配备为最低限度要求，监理单位必须按招标人要求适时配备相应监理人员，并确保人员到位，否则将按照合同相关处罚条例予以处罚。</w:t>
      </w:r>
      <w:r>
        <w:rPr>
          <w:rFonts w:hint="eastAsia" w:ascii="宋体" w:hAnsi="宋体" w:cs="宋体"/>
          <w:b/>
          <w:kern w:val="0"/>
          <w:sz w:val="24"/>
        </w:rPr>
        <w:t>中标后，上述所有人员配置不得随意更换，确需更换须经建设单位或相关主管部门认可后，方可变更。</w:t>
      </w:r>
    </w:p>
    <w:p>
      <w:pPr>
        <w:autoSpaceDE w:val="0"/>
        <w:autoSpaceDN w:val="0"/>
        <w:adjustRightInd w:val="0"/>
        <w:spacing w:line="360" w:lineRule="auto"/>
        <w:ind w:firstLine="465"/>
        <w:jc w:val="left"/>
        <w:rPr>
          <w:rFonts w:ascii="宋体" w:hAnsi="宋体" w:cs="宋体"/>
          <w:b/>
          <w:sz w:val="24"/>
          <w:shd w:val="clear" w:color="auto" w:fill="FFFFFF"/>
        </w:rPr>
      </w:pPr>
      <w:r>
        <w:rPr>
          <w:rFonts w:hint="eastAsia" w:ascii="宋体" w:hAnsi="宋体" w:cs="宋体"/>
          <w:sz w:val="24"/>
          <w:shd w:val="clear" w:color="auto" w:fill="FFFFFF"/>
        </w:rPr>
        <w:t>拟派本项目监理人员专业以国家注册监理工程师证书注册专业或注册证书所载所学专业为准；省级监理工程师证书以所学专业为准；如提供的是新版国家注册监理工程师，则以国家注册监理工程师证书注册专业或毕业证书为准。</w:t>
      </w:r>
      <w:r>
        <w:rPr>
          <w:rFonts w:hint="eastAsia" w:ascii="宋体" w:hAnsi="宋体" w:cs="宋体"/>
          <w:b/>
          <w:sz w:val="24"/>
          <w:shd w:val="clear" w:color="auto" w:fill="FFFFFF"/>
        </w:rPr>
        <w:t>证书上未</w:t>
      </w:r>
      <w:r>
        <w:rPr>
          <w:rFonts w:ascii="宋体" w:hAnsi="宋体" w:cs="宋体"/>
          <w:b/>
          <w:sz w:val="24"/>
          <w:shd w:val="clear" w:color="auto" w:fill="FFFFFF"/>
        </w:rPr>
        <w:t>注明专业的，</w:t>
      </w:r>
      <w:r>
        <w:rPr>
          <w:rFonts w:hint="eastAsia" w:ascii="宋体" w:hAnsi="宋体" w:cs="宋体"/>
          <w:b/>
          <w:sz w:val="24"/>
          <w:shd w:val="clear" w:color="auto" w:fill="FFFFFF"/>
        </w:rPr>
        <w:t>以毕业证书所学专业为准。</w:t>
      </w:r>
    </w:p>
    <w:p>
      <w:pPr>
        <w:autoSpaceDE w:val="0"/>
        <w:autoSpaceDN w:val="0"/>
        <w:adjustRightInd w:val="0"/>
        <w:spacing w:line="360" w:lineRule="auto"/>
        <w:jc w:val="left"/>
      </w:pPr>
      <w:r>
        <w:rPr>
          <w:rFonts w:hint="eastAsia" w:ascii="宋体" w:hAnsi="宋体" w:cs="宋体"/>
          <w:kern w:val="0"/>
          <w:sz w:val="24"/>
        </w:rPr>
        <w:t xml:space="preserve">    1.4.3本工程不接受联合体投标。</w:t>
      </w:r>
    </w:p>
    <w:p>
      <w:pPr>
        <w:pStyle w:val="7"/>
        <w:spacing w:before="0" w:after="0" w:line="360" w:lineRule="auto"/>
        <w:rPr>
          <w:rFonts w:ascii="宋体" w:hAnsi="宋体" w:eastAsia="宋体"/>
          <w:szCs w:val="24"/>
        </w:rPr>
      </w:pPr>
      <w:bookmarkStart w:id="25" w:name="_Toc9194546"/>
      <w:bookmarkStart w:id="26" w:name="_Toc398107842"/>
      <w:r>
        <w:rPr>
          <w:rFonts w:hint="eastAsia" w:ascii="宋体" w:hAnsi="宋体" w:eastAsia="宋体"/>
          <w:szCs w:val="24"/>
        </w:rPr>
        <w:t>1.5 费用承担</w:t>
      </w:r>
      <w:bookmarkEnd w:id="25"/>
      <w:bookmarkEnd w:id="26"/>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投标人在提交投标文件的同时提交</w:t>
      </w:r>
      <w:r>
        <w:rPr>
          <w:rFonts w:ascii="宋体" w:hAnsi="宋体" w:cs="宋体"/>
          <w:b/>
          <w:color w:val="000000"/>
          <w:kern w:val="0"/>
          <w:sz w:val="24"/>
        </w:rPr>
        <w:t>2</w:t>
      </w:r>
      <w:r>
        <w:rPr>
          <w:rFonts w:hint="eastAsia" w:ascii="宋体" w:hAnsi="宋体" w:cs="宋体"/>
          <w:b/>
          <w:color w:val="000000"/>
          <w:kern w:val="0"/>
          <w:sz w:val="24"/>
        </w:rPr>
        <w:t>00元</w:t>
      </w:r>
      <w:r>
        <w:rPr>
          <w:rFonts w:hint="eastAsia" w:ascii="宋体" w:hAnsi="宋体" w:cs="宋体"/>
          <w:color w:val="000000"/>
          <w:kern w:val="0"/>
          <w:sz w:val="24"/>
        </w:rPr>
        <w:t>招标文件相关费用，无论是否中标，该费用不予退还。</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投标人应承担其编制投标文件以及递交投标文件所涉及的一切费用。无论投标结果如何，招标人对上述费用不负任何责任。</w:t>
      </w:r>
    </w:p>
    <w:p>
      <w:pPr>
        <w:pStyle w:val="7"/>
        <w:spacing w:before="0" w:after="0" w:line="360" w:lineRule="auto"/>
        <w:rPr>
          <w:rFonts w:ascii="宋体" w:hAnsi="宋体" w:eastAsia="宋体"/>
          <w:color w:val="000000"/>
          <w:szCs w:val="24"/>
        </w:rPr>
      </w:pPr>
      <w:bookmarkStart w:id="27" w:name="_Toc9194547"/>
      <w:bookmarkStart w:id="28" w:name="_Toc398107843"/>
      <w:r>
        <w:rPr>
          <w:rFonts w:hint="eastAsia" w:ascii="宋体" w:hAnsi="宋体" w:eastAsia="宋体"/>
          <w:color w:val="000000"/>
          <w:szCs w:val="24"/>
        </w:rPr>
        <w:t>1.6 保密</w:t>
      </w:r>
      <w:bookmarkEnd w:id="27"/>
      <w:bookmarkEnd w:id="28"/>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参与招标投标活动的各方应对招标文件和投标文件中的商业和技术等秘密保密，违者应对由此造成的后果承担法律责任。</w:t>
      </w:r>
    </w:p>
    <w:p>
      <w:pPr>
        <w:pStyle w:val="7"/>
        <w:spacing w:before="0" w:after="0" w:line="360" w:lineRule="auto"/>
        <w:rPr>
          <w:rFonts w:ascii="宋体" w:hAnsi="宋体" w:eastAsia="宋体"/>
          <w:color w:val="000000"/>
          <w:szCs w:val="24"/>
        </w:rPr>
      </w:pPr>
      <w:bookmarkStart w:id="29" w:name="_Toc9194548"/>
      <w:bookmarkStart w:id="30" w:name="_Toc398107844"/>
      <w:r>
        <w:rPr>
          <w:rFonts w:hint="eastAsia" w:ascii="宋体" w:hAnsi="宋体" w:eastAsia="宋体"/>
          <w:color w:val="000000"/>
          <w:szCs w:val="24"/>
        </w:rPr>
        <w:t>1.7 语言文字</w:t>
      </w:r>
      <w:bookmarkEnd w:id="29"/>
      <w:bookmarkEnd w:id="30"/>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除专用术语外，与招标投标有关的语言均使用简体中文。必要时专用术语应附有中文注释。</w:t>
      </w:r>
    </w:p>
    <w:p>
      <w:pPr>
        <w:pStyle w:val="7"/>
        <w:spacing w:before="0" w:after="0" w:line="360" w:lineRule="auto"/>
        <w:rPr>
          <w:rFonts w:ascii="宋体" w:hAnsi="宋体" w:eastAsia="宋体"/>
          <w:color w:val="000000"/>
          <w:szCs w:val="24"/>
        </w:rPr>
      </w:pPr>
      <w:bookmarkStart w:id="31" w:name="_Toc9194549"/>
      <w:bookmarkStart w:id="32" w:name="_Toc398107845"/>
      <w:r>
        <w:rPr>
          <w:rFonts w:hint="eastAsia" w:ascii="宋体" w:hAnsi="宋体" w:eastAsia="宋体"/>
          <w:color w:val="000000"/>
          <w:szCs w:val="24"/>
        </w:rPr>
        <w:t>1.8 计量单位</w:t>
      </w:r>
      <w:bookmarkEnd w:id="31"/>
      <w:bookmarkEnd w:id="32"/>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所有计量均采用中华人民共和国法定计量单位。</w:t>
      </w:r>
    </w:p>
    <w:p>
      <w:pPr>
        <w:pStyle w:val="7"/>
        <w:spacing w:before="0" w:after="0" w:line="360" w:lineRule="auto"/>
        <w:rPr>
          <w:rFonts w:ascii="宋体" w:hAnsi="宋体" w:eastAsia="宋体"/>
          <w:color w:val="000000"/>
          <w:szCs w:val="24"/>
        </w:rPr>
      </w:pPr>
      <w:bookmarkStart w:id="33" w:name="_Toc9194550"/>
      <w:bookmarkStart w:id="34" w:name="_Toc398107846"/>
      <w:r>
        <w:rPr>
          <w:rFonts w:hint="eastAsia" w:ascii="宋体" w:hAnsi="宋体" w:eastAsia="宋体"/>
          <w:color w:val="000000"/>
          <w:szCs w:val="24"/>
        </w:rPr>
        <w:t>1.6 踏勘现场</w:t>
      </w:r>
      <w:bookmarkEnd w:id="33"/>
      <w:bookmarkEnd w:id="34"/>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1.6.1招标人不组织投标人踏勘现场，投标人可以自行对工程施工现场和周围环境进行勘察，以获取编制投标文件和签署合同所需的所有资料。施工现场的联系方式见须知前附表。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1.6.2 投标人踏勘现场发生的费用自理。</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1.6.3 除招标人的原因外，投标人自行负责在踏勘现场中所发生的人员伤亡和财产损失。</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1.6.4 招标人向投标人提供的有关施工现场的资料和数据是招标人现有的能使投标人利用的资料。招标人对投标人由此而做出的推论、理解和结论概不负责。</w:t>
      </w:r>
    </w:p>
    <w:p>
      <w:pPr>
        <w:pStyle w:val="7"/>
        <w:spacing w:before="0" w:after="0" w:line="360" w:lineRule="auto"/>
        <w:rPr>
          <w:rFonts w:ascii="宋体" w:hAnsi="宋体" w:eastAsia="宋体"/>
          <w:color w:val="000000"/>
          <w:szCs w:val="24"/>
        </w:rPr>
      </w:pPr>
      <w:bookmarkStart w:id="35" w:name="_Toc9194551"/>
      <w:bookmarkStart w:id="36" w:name="_Toc398107847"/>
      <w:r>
        <w:rPr>
          <w:rFonts w:hint="eastAsia" w:ascii="宋体" w:hAnsi="宋体" w:eastAsia="宋体"/>
          <w:color w:val="000000"/>
          <w:szCs w:val="24"/>
        </w:rPr>
        <w:t>1.10 投标预备会</w:t>
      </w:r>
      <w:bookmarkEnd w:id="35"/>
      <w:bookmarkEnd w:id="36"/>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1.10.1 投标人须知前附表规定召开投标预备会的，招标人按投标人须知前附表规定的时间和地点召开投标预备会，澄清投标人提出的问题。</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1.10.2 投标人应在投标人须知前附表规定的时间前，以书面形式将提出的问题送达招标人，以便招标人在会议期间澄清。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1.10.3 投标预备会后，招标人在投标人须知前附表规定的时间内，将对投标人所提问题的澄清，以书面方式通知所有购买招标文件的投标人。该澄清内容为招标文件的组成部分。</w:t>
      </w:r>
    </w:p>
    <w:p>
      <w:pPr>
        <w:pStyle w:val="6"/>
        <w:spacing w:before="0" w:after="0" w:line="360" w:lineRule="auto"/>
        <w:rPr>
          <w:rFonts w:ascii="宋体" w:hAnsi="宋体" w:eastAsia="宋体"/>
          <w:color w:val="000000"/>
          <w:sz w:val="24"/>
          <w:szCs w:val="24"/>
        </w:rPr>
      </w:pPr>
      <w:bookmarkStart w:id="37" w:name="_Toc398107848"/>
      <w:bookmarkStart w:id="38" w:name="_Toc9194552"/>
      <w:r>
        <w:rPr>
          <w:rFonts w:hint="eastAsia" w:ascii="宋体" w:hAnsi="宋体" w:eastAsia="宋体"/>
          <w:color w:val="000000"/>
          <w:sz w:val="24"/>
          <w:szCs w:val="24"/>
        </w:rPr>
        <w:t>2  招标文件</w:t>
      </w:r>
      <w:bookmarkEnd w:id="37"/>
      <w:bookmarkEnd w:id="38"/>
    </w:p>
    <w:p>
      <w:pPr>
        <w:pStyle w:val="7"/>
        <w:spacing w:before="0" w:after="0" w:line="360" w:lineRule="auto"/>
        <w:rPr>
          <w:rFonts w:ascii="宋体" w:hAnsi="宋体" w:eastAsia="宋体"/>
          <w:color w:val="000000"/>
          <w:szCs w:val="24"/>
        </w:rPr>
      </w:pPr>
      <w:bookmarkStart w:id="39" w:name="_Toc9194553"/>
      <w:bookmarkStart w:id="40" w:name="_Toc398107849"/>
      <w:r>
        <w:rPr>
          <w:rFonts w:hint="eastAsia" w:ascii="宋体" w:hAnsi="宋体" w:eastAsia="宋体"/>
          <w:color w:val="000000"/>
          <w:szCs w:val="24"/>
        </w:rPr>
        <w:t>2.1 招标文件的组成</w:t>
      </w:r>
      <w:bookmarkEnd w:id="39"/>
      <w:bookmarkEnd w:id="40"/>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2.1.1 本招标文件包括：</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（1）投标人须知；</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（2）评标办法；</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（3）合同条款及格式；</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（4）技术资料和设计文件；</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（5）投标文件格式；</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（6）投标人须知前附表规定的其他材料。</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2.1.2 根据本章第1.10款、第2.2款和第2.3款对招标文件所作的澄清、修改，构成招标文件的组成部分。当招标文件相互之间发生矛盾时，以后发出的文件为准。</w:t>
      </w:r>
    </w:p>
    <w:p>
      <w:pPr>
        <w:pStyle w:val="7"/>
        <w:spacing w:before="0" w:after="0" w:line="360" w:lineRule="auto"/>
        <w:rPr>
          <w:rFonts w:ascii="宋体" w:hAnsi="宋体" w:eastAsia="宋体"/>
          <w:color w:val="000000"/>
          <w:szCs w:val="24"/>
        </w:rPr>
      </w:pPr>
      <w:bookmarkStart w:id="41" w:name="_Toc398107850"/>
      <w:bookmarkStart w:id="42" w:name="_Toc9194554"/>
      <w:r>
        <w:rPr>
          <w:rFonts w:hint="eastAsia" w:ascii="宋体" w:hAnsi="宋体" w:eastAsia="宋体"/>
          <w:color w:val="000000"/>
          <w:szCs w:val="24"/>
        </w:rPr>
        <w:t>2.2 招标文件的澄清</w:t>
      </w:r>
      <w:bookmarkEnd w:id="41"/>
      <w:bookmarkEnd w:id="42"/>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color w:val="000000"/>
          <w:kern w:val="0"/>
          <w:sz w:val="24"/>
        </w:rPr>
        <w:t>2.2.1 投标人从“崇川区人民政府网”下载招标文件后应仔细阅读和检查招标文件的全部内容。如发现缺页或附件不全，应及时向招标人提出，以便补齐。如有疑问，</w:t>
      </w:r>
      <w:r>
        <w:rPr>
          <w:rFonts w:hint="eastAsia" w:ascii="宋体" w:hAnsi="宋体" w:cs="宋体"/>
          <w:kern w:val="0"/>
          <w:sz w:val="24"/>
        </w:rPr>
        <w:t>应在投标人须知前附表规定的时间前要求招标人对招标文件予以澄清。</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2.2.2招标人不组织集中答疑，投标人如对招标公告、招标文件等文件存在前后矛盾，部分条款说明不清、存在歧义、违反相关法律法规，存在限制性条款等有疑问的应在</w:t>
      </w:r>
      <w:r>
        <w:rPr>
          <w:rFonts w:hint="eastAsia" w:ascii="宋体" w:hAnsi="宋体" w:cs="宋体"/>
          <w:kern w:val="0"/>
          <w:sz w:val="24"/>
          <w:u w:val="single"/>
        </w:rPr>
        <w:t>202</w:t>
      </w:r>
      <w:r>
        <w:rPr>
          <w:rFonts w:ascii="宋体" w:hAnsi="宋体" w:cs="宋体"/>
          <w:kern w:val="0"/>
          <w:sz w:val="24"/>
          <w:u w:val="single"/>
        </w:rPr>
        <w:t>2</w:t>
      </w:r>
      <w:r>
        <w:rPr>
          <w:rFonts w:hint="eastAsia" w:ascii="宋体" w:hAnsi="宋体" w:cs="宋体"/>
          <w:kern w:val="0"/>
          <w:sz w:val="24"/>
          <w:u w:val="single"/>
        </w:rPr>
        <w:t>年1</w:t>
      </w:r>
      <w:r>
        <w:rPr>
          <w:rFonts w:ascii="宋体" w:hAnsi="宋体" w:cs="宋体"/>
          <w:kern w:val="0"/>
          <w:sz w:val="24"/>
          <w:u w:val="single"/>
        </w:rPr>
        <w:t>0</w:t>
      </w:r>
      <w:r>
        <w:rPr>
          <w:rFonts w:hint="eastAsia" w:ascii="宋体" w:hAnsi="宋体" w:cs="宋体"/>
          <w:kern w:val="0"/>
          <w:sz w:val="24"/>
          <w:u w:val="single"/>
        </w:rPr>
        <w:t>月</w:t>
      </w:r>
      <w:r>
        <w:rPr>
          <w:rFonts w:ascii="宋体" w:hAnsi="宋体" w:cs="宋体"/>
          <w:kern w:val="0"/>
          <w:sz w:val="24"/>
          <w:u w:val="single"/>
        </w:rPr>
        <w:t xml:space="preserve">20 </w:t>
      </w:r>
      <w:r>
        <w:rPr>
          <w:rFonts w:hint="eastAsia" w:ascii="宋体" w:hAnsi="宋体" w:cs="宋体"/>
          <w:kern w:val="0"/>
          <w:sz w:val="24"/>
          <w:u w:val="single"/>
        </w:rPr>
        <w:t>日17时</w:t>
      </w:r>
      <w:r>
        <w:rPr>
          <w:rFonts w:hint="eastAsia" w:ascii="宋体" w:hAnsi="宋体" w:cs="宋体"/>
          <w:kern w:val="0"/>
          <w:sz w:val="24"/>
        </w:rPr>
        <w:t>前向招标人提出澄清要求，</w:t>
      </w:r>
      <w:r>
        <w:fldChar w:fldCharType="begin"/>
      </w:r>
      <w:r>
        <w:instrText xml:space="preserve"> HYPERLINK "mailto:以电子文件形式发送至550362779@qq.com" </w:instrText>
      </w:r>
      <w:r>
        <w:fldChar w:fldCharType="separate"/>
      </w:r>
      <w:r>
        <w:rPr>
          <w:rFonts w:hint="eastAsia" w:ascii="宋体" w:hAnsi="宋体" w:cs="宋体"/>
          <w:kern w:val="0"/>
          <w:sz w:val="24"/>
        </w:rPr>
        <w:t>以电子文件形式发送至</w:t>
      </w:r>
      <w:r>
        <w:rPr>
          <w:rFonts w:hint="eastAsia" w:ascii="宋体" w:hAnsi="宋体" w:cs="宋体"/>
          <w:kern w:val="0"/>
          <w:sz w:val="24"/>
        </w:rPr>
        <w:fldChar w:fldCharType="end"/>
      </w:r>
      <w:r>
        <w:rPr>
          <w:rFonts w:hint="eastAsia" w:ascii="宋体" w:hAnsi="宋体" w:cs="宋体"/>
          <w:kern w:val="0"/>
          <w:sz w:val="24"/>
        </w:rPr>
        <w:t>指定邮</w:t>
      </w:r>
      <w:r>
        <w:rPr>
          <w:rFonts w:hint="eastAsia" w:ascii="宋体" w:hAnsi="宋体" w:cs="宋体"/>
          <w:color w:val="000000" w:themeColor="text1"/>
          <w:kern w:val="0"/>
          <w:sz w:val="24"/>
          <w14:textFill>
            <w14:solidFill>
              <w14:schemeClr w14:val="tx1"/>
            </w14:solidFill>
          </w14:textFill>
        </w:rPr>
        <w:t xml:space="preserve">箱 </w:t>
      </w:r>
      <w:r>
        <w:rPr>
          <w:rFonts w:hint="eastAsia" w:ascii="宋体" w:hAnsi="宋体" w:cs="宋体"/>
          <w:kern w:val="0"/>
          <w:sz w:val="24"/>
        </w:rPr>
        <w:t>543106279@qq.com(不具单位名称，不加盖单位公章）。招标人在收到疑问材料后予以解答，并于202</w:t>
      </w:r>
      <w:r>
        <w:rPr>
          <w:rFonts w:ascii="宋体" w:hAnsi="宋体" w:cs="宋体"/>
          <w:kern w:val="0"/>
          <w:sz w:val="24"/>
        </w:rPr>
        <w:t>2</w:t>
      </w:r>
      <w:r>
        <w:rPr>
          <w:rFonts w:hint="eastAsia" w:ascii="宋体" w:hAnsi="宋体" w:cs="宋体"/>
          <w:kern w:val="0"/>
          <w:sz w:val="24"/>
        </w:rPr>
        <w:t>年</w:t>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月2</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日17时后将解答内容（若有）以电子文档上传至崇川区人民政府网</w:t>
      </w:r>
      <w:r>
        <w:rPr>
          <w:rFonts w:hint="eastAsia" w:ascii="宋体" w:hAnsi="宋体" w:cs="宋体"/>
          <w:kern w:val="0"/>
          <w:sz w:val="24"/>
        </w:rPr>
        <w:t>公告栏，请各潜在投标人在崇川区人民政府网公告栏自行下载。</w:t>
      </w:r>
    </w:p>
    <w:p>
      <w:pPr>
        <w:autoSpaceDE w:val="0"/>
        <w:autoSpaceDN w:val="0"/>
        <w:adjustRightInd w:val="0"/>
        <w:spacing w:line="360" w:lineRule="auto"/>
        <w:ind w:firstLine="482" w:firstLineChars="200"/>
        <w:jc w:val="left"/>
        <w:rPr>
          <w:rFonts w:ascii="宋体" w:hAnsi="宋体" w:cs="宋体"/>
          <w:b/>
          <w:color w:val="000000"/>
          <w:kern w:val="0"/>
          <w:sz w:val="24"/>
        </w:rPr>
      </w:pPr>
      <w:r>
        <w:rPr>
          <w:rFonts w:hint="eastAsia" w:ascii="宋体" w:hAnsi="宋体" w:cs="宋体"/>
          <w:b/>
          <w:kern w:val="0"/>
          <w:sz w:val="24"/>
        </w:rPr>
        <w:t>在开标截止时间前，投标人未以书面、电子文件形式提出疑问（质疑）的，视为投标人接受招标公告、招标文件所注全部条款。开标后</w:t>
      </w:r>
      <w:r>
        <w:rPr>
          <w:rFonts w:hint="eastAsia" w:ascii="宋体" w:hAnsi="宋体" w:cs="宋体"/>
          <w:b/>
          <w:color w:val="000000"/>
          <w:kern w:val="0"/>
          <w:sz w:val="24"/>
        </w:rPr>
        <w:t>投标人再对招标公告、招标文件等提出质疑或投诉的，招标人有理由不予受理，由此引起的损失由投标人自行承担。</w:t>
      </w:r>
    </w:p>
    <w:p>
      <w:pPr>
        <w:autoSpaceDE w:val="0"/>
        <w:autoSpaceDN w:val="0"/>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2.2.3招标文件的澄清答疑将在投标人须知前附表规定的时间前，在</w:t>
      </w:r>
      <w:r>
        <w:rPr>
          <w:rFonts w:hint="eastAsia" w:ascii="宋体" w:hAnsi="宋体" w:cs="宋体"/>
          <w:kern w:val="0"/>
          <w:sz w:val="24"/>
        </w:rPr>
        <w:t>崇川区人民政府网公告栏</w:t>
      </w:r>
      <w:r>
        <w:rPr>
          <w:rFonts w:hint="eastAsia" w:ascii="宋体" w:hAnsi="宋体" w:cs="宋体"/>
          <w:color w:val="000000"/>
          <w:kern w:val="0"/>
          <w:sz w:val="24"/>
        </w:rPr>
        <w:t>向所有投标人公示，但招标人不指明澄清问题的来源。</w:t>
      </w:r>
    </w:p>
    <w:p>
      <w:pPr>
        <w:autoSpaceDE w:val="0"/>
        <w:autoSpaceDN w:val="0"/>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投标人对招标人提供的招标文件所做出的推论、解释和结论，招标人概不负责。投标人由于对招标文件的任何推论和误解均由投标人自负。</w:t>
      </w:r>
    </w:p>
    <w:p>
      <w:pPr>
        <w:autoSpaceDE w:val="0"/>
        <w:autoSpaceDN w:val="0"/>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在投标截止时间1天前，招标人可以修改招标文件，并以书面形式以电子文档形式在</w:t>
      </w:r>
      <w:r>
        <w:rPr>
          <w:rFonts w:hint="eastAsia" w:ascii="宋体" w:hAnsi="宋体" w:cs="宋体"/>
          <w:kern w:val="0"/>
          <w:sz w:val="24"/>
        </w:rPr>
        <w:t>崇川区人民政府网公告栏</w:t>
      </w:r>
      <w:r>
        <w:rPr>
          <w:rFonts w:hint="eastAsia" w:ascii="宋体" w:hAnsi="宋体" w:cs="宋体"/>
          <w:color w:val="000000"/>
          <w:kern w:val="0"/>
          <w:sz w:val="24"/>
        </w:rPr>
        <w:t>发布。如果修改招标文件的时间距投标截止时间不足1天，相应延长投标截止时间。</w:t>
      </w:r>
    </w:p>
    <w:p>
      <w:pPr>
        <w:pStyle w:val="7"/>
        <w:spacing w:before="0" w:after="0" w:line="360" w:lineRule="auto"/>
        <w:rPr>
          <w:rFonts w:ascii="宋体" w:hAnsi="宋体" w:eastAsia="宋体"/>
          <w:color w:val="000000"/>
          <w:szCs w:val="24"/>
        </w:rPr>
      </w:pPr>
      <w:bookmarkStart w:id="43" w:name="_Toc9194555"/>
      <w:bookmarkStart w:id="44" w:name="_Toc398107851"/>
      <w:r>
        <w:rPr>
          <w:rFonts w:hint="eastAsia" w:ascii="宋体" w:hAnsi="宋体" w:eastAsia="宋体"/>
          <w:color w:val="000000"/>
          <w:szCs w:val="24"/>
        </w:rPr>
        <w:t>2.3 招标文件的修改和补充</w:t>
      </w:r>
      <w:bookmarkEnd w:id="43"/>
      <w:bookmarkEnd w:id="44"/>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2.3.1招标文件发布后，在投标截止期前，确需对招标文件进行修改的，招标人以招标文件澄清、答疑方式，经</w:t>
      </w:r>
      <w:r>
        <w:rPr>
          <w:rFonts w:hint="eastAsia" w:ascii="宋体" w:hAnsi="宋体" w:cs="宋体"/>
          <w:kern w:val="0"/>
          <w:sz w:val="24"/>
        </w:rPr>
        <w:t>崇川区人民政府网公告栏</w:t>
      </w:r>
      <w:r>
        <w:rPr>
          <w:rFonts w:hint="eastAsia" w:ascii="宋体" w:hAnsi="宋体" w:cs="宋体"/>
          <w:color w:val="000000"/>
          <w:kern w:val="0"/>
          <w:sz w:val="24"/>
        </w:rPr>
        <w:t>向所有投标人公示。</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2.3.2招标人在投标截止期前对招标文件的所作澄清、答疑、修改作为招标文件的组成部分，对招标人、投标人均具有约束力。如果修改招标文件时间距投标截止时间不足1天，为保证投标人合理时间编制投标文件，招标人应合理延长递交投标文件的截止日期。</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2.3.3本工程采用电子答疑，招标人对招标文件的所作澄清、答疑、修改均以</w:t>
      </w:r>
      <w:r>
        <w:rPr>
          <w:rFonts w:hint="eastAsia" w:ascii="宋体" w:hAnsi="宋体" w:cs="宋体"/>
          <w:kern w:val="0"/>
          <w:sz w:val="24"/>
        </w:rPr>
        <w:t>崇川区人民政府网公告栏</w:t>
      </w:r>
      <w:r>
        <w:rPr>
          <w:rFonts w:hint="eastAsia" w:ascii="宋体" w:hAnsi="宋体" w:cs="宋体"/>
          <w:color w:val="000000"/>
          <w:kern w:val="0"/>
          <w:sz w:val="24"/>
        </w:rPr>
        <w:t>的内容为准。招标文件的答疑内容前后期相互矛盾时，以公示时间在后的文件为准。投标人应在投标截止时间前随时查看</w:t>
      </w:r>
      <w:r>
        <w:rPr>
          <w:rFonts w:hint="eastAsia" w:ascii="宋体" w:hAnsi="宋体" w:cs="宋体"/>
          <w:kern w:val="0"/>
          <w:sz w:val="24"/>
        </w:rPr>
        <w:t>崇川区人民政府网公告栏</w:t>
      </w:r>
      <w:r>
        <w:rPr>
          <w:rFonts w:hint="eastAsia" w:ascii="宋体" w:hAnsi="宋体" w:cs="宋体"/>
          <w:color w:val="000000"/>
          <w:kern w:val="0"/>
          <w:sz w:val="24"/>
        </w:rPr>
        <w:t>中有关该工程招标文件的答疑内容。投标人因自身原因未能及时掌握上述网上公示信息，由此造成投标损失自负。</w:t>
      </w:r>
    </w:p>
    <w:p>
      <w:pPr>
        <w:pStyle w:val="6"/>
        <w:spacing w:before="0" w:after="0" w:line="360" w:lineRule="auto"/>
        <w:rPr>
          <w:rFonts w:ascii="宋体" w:hAnsi="宋体" w:eastAsia="宋体"/>
          <w:color w:val="000000"/>
          <w:sz w:val="24"/>
          <w:szCs w:val="24"/>
        </w:rPr>
      </w:pPr>
      <w:bookmarkStart w:id="45" w:name="_Toc398107852"/>
      <w:bookmarkStart w:id="46" w:name="_Toc9194556"/>
      <w:r>
        <w:rPr>
          <w:rFonts w:hint="eastAsia" w:ascii="宋体" w:hAnsi="宋体" w:eastAsia="宋体"/>
          <w:color w:val="000000"/>
          <w:sz w:val="24"/>
          <w:szCs w:val="24"/>
        </w:rPr>
        <w:t>3  投标文件</w:t>
      </w:r>
      <w:bookmarkEnd w:id="45"/>
      <w:bookmarkEnd w:id="46"/>
    </w:p>
    <w:p>
      <w:pPr>
        <w:pStyle w:val="7"/>
        <w:spacing w:before="0" w:after="0" w:line="360" w:lineRule="auto"/>
        <w:rPr>
          <w:rFonts w:ascii="宋体" w:hAnsi="宋体" w:eastAsia="宋体"/>
          <w:color w:val="000000"/>
          <w:szCs w:val="24"/>
        </w:rPr>
      </w:pPr>
      <w:bookmarkStart w:id="47" w:name="_Toc9194557"/>
      <w:bookmarkStart w:id="48" w:name="_Toc398107853"/>
      <w:r>
        <w:rPr>
          <w:rFonts w:hint="eastAsia" w:ascii="宋体" w:hAnsi="宋体" w:eastAsia="宋体"/>
          <w:color w:val="000000"/>
          <w:szCs w:val="24"/>
        </w:rPr>
        <w:t>3.1 投标文件的组成</w:t>
      </w:r>
      <w:bookmarkEnd w:id="47"/>
      <w:bookmarkEnd w:id="48"/>
    </w:p>
    <w:p>
      <w:pPr>
        <w:spacing w:line="360" w:lineRule="auto"/>
        <w:ind w:firstLine="480" w:firstLineChars="200"/>
        <w:rPr>
          <w:rFonts w:ascii="宋体" w:hAnsi="宋体"/>
          <w:sz w:val="24"/>
        </w:rPr>
      </w:pPr>
      <w:r>
        <w:rPr>
          <w:rFonts w:hint="eastAsia" w:ascii="宋体" w:hAnsi="宋体"/>
          <w:sz w:val="24"/>
        </w:rPr>
        <w:t>本工程投标文件由</w:t>
      </w:r>
      <w:r>
        <w:rPr>
          <w:rFonts w:hint="eastAsia" w:ascii="宋体" w:hAnsi="宋体"/>
          <w:b/>
          <w:sz w:val="24"/>
          <w:u w:val="single"/>
        </w:rPr>
        <w:t>资格审查资料包、商务标</w:t>
      </w:r>
      <w:r>
        <w:rPr>
          <w:rFonts w:ascii="宋体" w:hAnsi="宋体"/>
          <w:sz w:val="24"/>
        </w:rPr>
        <w:t>2</w:t>
      </w:r>
      <w:r>
        <w:rPr>
          <w:rFonts w:hint="eastAsia" w:ascii="宋体" w:hAnsi="宋体"/>
          <w:sz w:val="24"/>
        </w:rPr>
        <w:t>部分组成，具体应包括以下内容：</w:t>
      </w:r>
    </w:p>
    <w:p>
      <w:pPr>
        <w:spacing w:line="360" w:lineRule="auto"/>
        <w:ind w:firstLine="482" w:firstLineChars="200"/>
        <w:rPr>
          <w:rFonts w:ascii="宋体" w:hAnsi="宋体"/>
          <w:b/>
          <w:sz w:val="24"/>
        </w:rPr>
      </w:pPr>
      <w:r>
        <w:rPr>
          <w:rFonts w:hint="eastAsia" w:ascii="宋体" w:hAnsi="宋体"/>
          <w:b/>
          <w:sz w:val="24"/>
        </w:rPr>
        <w:t>3.1.1.资格审查资料包包括内容：</w:t>
      </w:r>
    </w:p>
    <w:p>
      <w:pPr>
        <w:numPr>
          <w:ilvl w:val="0"/>
          <w:numId w:val="1"/>
        </w:numPr>
        <w:spacing w:line="360" w:lineRule="auto"/>
        <w:ind w:left="0" w:firstLine="480" w:firstLineChars="200"/>
        <w:rPr>
          <w:rFonts w:ascii="宋体" w:hAnsi="宋体"/>
          <w:sz w:val="24"/>
        </w:rPr>
      </w:pPr>
      <w:r>
        <w:rPr>
          <w:rFonts w:ascii="宋体" w:hAnsi="宋体"/>
          <w:sz w:val="24"/>
        </w:rPr>
        <w:t xml:space="preserve">有效的企业法人营业执照（副本）； </w:t>
      </w:r>
    </w:p>
    <w:p>
      <w:pPr>
        <w:numPr>
          <w:ilvl w:val="0"/>
          <w:numId w:val="1"/>
        </w:numPr>
        <w:spacing w:line="360" w:lineRule="auto"/>
        <w:ind w:left="0" w:firstLine="480" w:firstLineChars="200"/>
        <w:rPr>
          <w:rFonts w:ascii="宋体" w:hAnsi="宋体"/>
          <w:sz w:val="24"/>
        </w:rPr>
      </w:pPr>
      <w:r>
        <w:rPr>
          <w:rFonts w:ascii="宋体" w:hAnsi="宋体"/>
          <w:sz w:val="24"/>
        </w:rPr>
        <w:t>有效的企业资质证书（副本）；</w:t>
      </w:r>
    </w:p>
    <w:p>
      <w:pPr>
        <w:numPr>
          <w:ilvl w:val="0"/>
          <w:numId w:val="1"/>
        </w:numPr>
        <w:spacing w:line="360" w:lineRule="auto"/>
        <w:ind w:left="0" w:firstLine="480" w:firstLineChars="200"/>
        <w:rPr>
          <w:rFonts w:ascii="宋体" w:hAnsi="宋体"/>
          <w:sz w:val="24"/>
        </w:rPr>
      </w:pPr>
      <w:r>
        <w:rPr>
          <w:rFonts w:hint="eastAsia" w:ascii="宋体" w:hAnsi="宋体"/>
          <w:sz w:val="24"/>
        </w:rPr>
        <w:t>项目总监的资格证书、专业监理工程师的资格证书、监理员的资格证书、</w:t>
      </w:r>
      <w:r>
        <w:rPr>
          <w:rFonts w:ascii="宋体" w:hAnsi="宋体"/>
          <w:sz w:val="24"/>
        </w:rPr>
        <w:t>见证取样人员</w:t>
      </w:r>
      <w:r>
        <w:rPr>
          <w:rFonts w:hint="eastAsia" w:ascii="宋体" w:hAnsi="宋体"/>
          <w:sz w:val="24"/>
        </w:rPr>
        <w:t>的</w:t>
      </w:r>
      <w:r>
        <w:rPr>
          <w:rFonts w:ascii="宋体" w:hAnsi="宋体"/>
          <w:sz w:val="24"/>
        </w:rPr>
        <w:t>岗位证书</w:t>
      </w:r>
      <w:r>
        <w:rPr>
          <w:rFonts w:hint="eastAsia" w:ascii="宋体" w:hAnsi="宋体"/>
          <w:sz w:val="24"/>
        </w:rPr>
        <w:t>；</w:t>
      </w:r>
    </w:p>
    <w:p>
      <w:pPr>
        <w:numPr>
          <w:ilvl w:val="0"/>
          <w:numId w:val="1"/>
        </w:numPr>
        <w:spacing w:line="360" w:lineRule="auto"/>
        <w:ind w:left="0" w:firstLine="480" w:firstLineChars="200"/>
        <w:rPr>
          <w:rFonts w:ascii="宋体" w:hAnsi="宋体"/>
          <w:sz w:val="24"/>
        </w:rPr>
      </w:pPr>
      <w:r>
        <w:rPr>
          <w:rFonts w:hint="eastAsia" w:ascii="宋体" w:hAnsi="宋体"/>
          <w:sz w:val="24"/>
        </w:rPr>
        <w:t>项目总监无在监工程的承诺原件（格式见第五章）</w:t>
      </w:r>
      <w:r>
        <w:rPr>
          <w:rFonts w:ascii="宋体" w:hAnsi="宋体"/>
          <w:sz w:val="24"/>
        </w:rPr>
        <w:t>；</w:t>
      </w:r>
    </w:p>
    <w:p>
      <w:pPr>
        <w:numPr>
          <w:ilvl w:val="0"/>
          <w:numId w:val="1"/>
        </w:numPr>
        <w:spacing w:line="360" w:lineRule="auto"/>
        <w:ind w:left="0" w:firstLine="480" w:firstLineChars="200"/>
        <w:rPr>
          <w:rFonts w:ascii="宋体" w:hAnsi="宋体"/>
          <w:sz w:val="24"/>
        </w:rPr>
      </w:pPr>
      <w:r>
        <w:rPr>
          <w:rFonts w:hint="eastAsia" w:ascii="宋体" w:hAnsi="宋体"/>
          <w:sz w:val="24"/>
        </w:rPr>
        <w:t>投标单位拟派本项目所有监理人员必须为投标单位正式人员的证明材料（有效劳动合同；</w:t>
      </w:r>
    </w:p>
    <w:p>
      <w:pPr>
        <w:numPr>
          <w:ilvl w:val="0"/>
          <w:numId w:val="1"/>
        </w:numPr>
        <w:spacing w:line="360" w:lineRule="auto"/>
        <w:ind w:left="0" w:firstLine="480" w:firstLineChars="200"/>
        <w:rPr>
          <w:rFonts w:ascii="宋体" w:hAnsi="宋体"/>
          <w:sz w:val="24"/>
        </w:rPr>
      </w:pPr>
      <w:r>
        <w:rPr>
          <w:rFonts w:hint="eastAsia" w:ascii="宋体" w:hAnsi="宋体"/>
          <w:sz w:val="24"/>
        </w:rPr>
        <w:t>诚信承诺书原件。（格式见第五章）</w:t>
      </w:r>
    </w:p>
    <w:p>
      <w:pPr>
        <w:spacing w:line="360" w:lineRule="auto"/>
        <w:ind w:firstLine="480" w:firstLineChars="200"/>
        <w:rPr>
          <w:rFonts w:ascii="宋体" w:hAnsi="宋体"/>
          <w:sz w:val="24"/>
        </w:rPr>
      </w:pPr>
      <w:r>
        <w:rPr>
          <w:rFonts w:hint="eastAsia" w:ascii="宋体" w:hAnsi="宋体"/>
          <w:sz w:val="24"/>
        </w:rPr>
        <w:t>3.1.2商务标</w:t>
      </w:r>
    </w:p>
    <w:p>
      <w:pPr>
        <w:numPr>
          <w:ilvl w:val="0"/>
          <w:numId w:val="2"/>
        </w:numPr>
        <w:spacing w:line="360" w:lineRule="auto"/>
        <w:ind w:firstLine="480" w:firstLineChars="200"/>
        <w:rPr>
          <w:rFonts w:ascii="宋体" w:hAnsi="宋体"/>
          <w:sz w:val="24"/>
        </w:rPr>
      </w:pPr>
      <w:r>
        <w:rPr>
          <w:rFonts w:hint="eastAsia" w:ascii="宋体" w:hAnsi="宋体"/>
          <w:sz w:val="24"/>
        </w:rPr>
        <w:t>投标函（格式详见第五章）；</w:t>
      </w:r>
    </w:p>
    <w:p>
      <w:pPr>
        <w:numPr>
          <w:ilvl w:val="0"/>
          <w:numId w:val="2"/>
        </w:numPr>
        <w:spacing w:line="360" w:lineRule="auto"/>
        <w:ind w:firstLine="480" w:firstLineChars="200"/>
        <w:rPr>
          <w:rFonts w:ascii="宋体" w:hAnsi="宋体"/>
          <w:sz w:val="24"/>
        </w:rPr>
      </w:pPr>
      <w:r>
        <w:rPr>
          <w:rFonts w:hint="eastAsia" w:ascii="宋体" w:hAnsi="宋体"/>
          <w:sz w:val="24"/>
        </w:rPr>
        <w:t>法定代表人证明书或法人授权委托书（格式详见第五章）；</w:t>
      </w:r>
    </w:p>
    <w:p>
      <w:pPr>
        <w:numPr>
          <w:ilvl w:val="0"/>
          <w:numId w:val="2"/>
        </w:numPr>
        <w:spacing w:line="360" w:lineRule="auto"/>
        <w:ind w:firstLine="480" w:firstLineChars="200"/>
        <w:rPr>
          <w:rFonts w:ascii="宋体" w:hAnsi="宋体"/>
          <w:sz w:val="24"/>
        </w:rPr>
      </w:pPr>
      <w:r>
        <w:rPr>
          <w:rFonts w:hint="eastAsia" w:ascii="宋体" w:hAnsi="宋体"/>
          <w:sz w:val="24"/>
        </w:rPr>
        <w:t>投标人基本情况一览表（格式详见第五章）；</w:t>
      </w:r>
    </w:p>
    <w:p>
      <w:pPr>
        <w:numPr>
          <w:ilvl w:val="0"/>
          <w:numId w:val="2"/>
        </w:numPr>
        <w:spacing w:line="360" w:lineRule="auto"/>
        <w:ind w:firstLine="480" w:firstLineChars="200"/>
        <w:rPr>
          <w:rFonts w:ascii="宋体" w:hAnsi="宋体"/>
          <w:sz w:val="24"/>
        </w:rPr>
      </w:pPr>
      <w:r>
        <w:rPr>
          <w:rFonts w:hint="eastAsia" w:ascii="宋体" w:hAnsi="宋体"/>
          <w:sz w:val="24"/>
        </w:rPr>
        <w:t>用于本工程的检测设备、仪器及交通工具一览表（格式详见第五章）或委托有关单位进行检测的协议等；</w:t>
      </w:r>
    </w:p>
    <w:p>
      <w:pPr>
        <w:spacing w:line="360" w:lineRule="auto"/>
        <w:ind w:firstLine="602" w:firstLineChars="250"/>
        <w:rPr>
          <w:rFonts w:ascii="宋体" w:hAnsi="宋体"/>
          <w:sz w:val="24"/>
        </w:rPr>
      </w:pPr>
      <w:r>
        <w:rPr>
          <w:rFonts w:ascii="宋体" w:hAnsi="宋体"/>
          <w:b/>
          <w:sz w:val="24"/>
          <w:u w:val="single"/>
        </w:rPr>
        <w:t>未尽之处具体详见第二章“评标办法”中的“资格审查标准汇总表”提供的资格审查材料及审查标准，前后矛盾的以《资格审查标准汇总表》为准。</w:t>
      </w:r>
    </w:p>
    <w:p>
      <w:pPr>
        <w:spacing w:line="360" w:lineRule="auto"/>
        <w:ind w:firstLine="480" w:firstLineChars="200"/>
        <w:rPr>
          <w:rFonts w:ascii="宋体" w:hAnsi="宋体"/>
          <w:sz w:val="24"/>
        </w:rPr>
      </w:pPr>
      <w:r>
        <w:rPr>
          <w:rFonts w:hint="eastAsia" w:ascii="宋体" w:hAnsi="宋体"/>
          <w:sz w:val="24"/>
        </w:rPr>
        <w:t>3.1.4招标文件提供的文件格式(第五章)投标人必须使用。但表式可以按同样格式进行扩展。</w:t>
      </w:r>
    </w:p>
    <w:p>
      <w:pPr>
        <w:spacing w:line="360" w:lineRule="auto"/>
        <w:ind w:firstLine="480" w:firstLineChars="200"/>
        <w:rPr>
          <w:rFonts w:ascii="宋体" w:hAnsi="宋体"/>
          <w:sz w:val="24"/>
        </w:rPr>
      </w:pPr>
      <w:r>
        <w:rPr>
          <w:rFonts w:hint="eastAsia" w:ascii="宋体" w:hAnsi="宋体"/>
          <w:sz w:val="24"/>
        </w:rPr>
        <w:t>3.1.5 纸质投标文件正本须用不能擦去的墨水书写或打印，投标文件副本可以复印，其正、副本都应装订成册，并在封面上正确标明“正本”、“副本”字样。资格审查资料包、商务标分开装袋密封。</w:t>
      </w:r>
    </w:p>
    <w:p>
      <w:pPr>
        <w:spacing w:line="360" w:lineRule="auto"/>
        <w:ind w:firstLine="480" w:firstLineChars="200"/>
        <w:rPr>
          <w:rFonts w:ascii="宋体" w:hAnsi="宋体"/>
          <w:sz w:val="24"/>
        </w:rPr>
      </w:pPr>
      <w:r>
        <w:rPr>
          <w:rFonts w:hint="eastAsia" w:ascii="宋体" w:hAnsi="宋体"/>
          <w:sz w:val="24"/>
        </w:rPr>
        <w:t>全套投标文件应无修改和行间插字。如有修改，须在修改处加盖投标人法定代表人或其代理人的印鉴。</w:t>
      </w:r>
    </w:p>
    <w:p>
      <w:pPr>
        <w:pStyle w:val="7"/>
        <w:spacing w:before="0" w:after="0" w:line="360" w:lineRule="auto"/>
        <w:rPr>
          <w:rFonts w:ascii="宋体" w:hAnsi="宋体" w:eastAsia="宋体"/>
          <w:color w:val="000000"/>
          <w:szCs w:val="24"/>
        </w:rPr>
      </w:pPr>
      <w:bookmarkStart w:id="49" w:name="_Toc24988"/>
      <w:bookmarkStart w:id="50" w:name="_Toc9194558"/>
      <w:bookmarkStart w:id="51" w:name="_Toc398107854"/>
      <w:bookmarkStart w:id="52" w:name="_Toc13714"/>
      <w:r>
        <w:rPr>
          <w:rFonts w:hint="eastAsia" w:ascii="宋体" w:hAnsi="宋体" w:eastAsia="宋体"/>
          <w:color w:val="000000"/>
          <w:szCs w:val="24"/>
        </w:rPr>
        <w:t>3.2 投标报价</w:t>
      </w:r>
      <w:bookmarkEnd w:id="49"/>
      <w:bookmarkEnd w:id="50"/>
      <w:bookmarkEnd w:id="51"/>
      <w:bookmarkEnd w:id="52"/>
    </w:p>
    <w:p>
      <w:pPr>
        <w:spacing w:line="360" w:lineRule="auto"/>
        <w:ind w:firstLine="480" w:firstLineChars="200"/>
        <w:rPr>
          <w:rFonts w:ascii="宋体" w:hAnsi="宋体"/>
          <w:sz w:val="24"/>
        </w:rPr>
      </w:pPr>
      <w:r>
        <w:rPr>
          <w:rFonts w:hint="eastAsia" w:ascii="宋体" w:hAnsi="宋体"/>
          <w:sz w:val="24"/>
        </w:rPr>
        <w:t>3.2.1投标报价应包括完成招标文件所确定的委托监理的范围和监理业务的整个招标范围进行投标报价，包括全部的工期内为完成全部监理工作任务所需要的全部监理服务费。</w:t>
      </w:r>
    </w:p>
    <w:p>
      <w:pPr>
        <w:spacing w:line="360" w:lineRule="auto"/>
        <w:ind w:firstLine="480" w:firstLineChars="200"/>
        <w:rPr>
          <w:rFonts w:ascii="宋体" w:hAnsi="宋体"/>
          <w:sz w:val="24"/>
        </w:rPr>
      </w:pPr>
      <w:r>
        <w:rPr>
          <w:rFonts w:hint="eastAsia" w:ascii="宋体" w:hAnsi="宋体"/>
          <w:sz w:val="24"/>
        </w:rPr>
        <w:t>3.2.2 监理收费：本次采用固定总价报价。</w:t>
      </w:r>
      <w:r>
        <w:rPr>
          <w:rFonts w:hint="eastAsia" w:ascii="宋体" w:hAnsi="宋体"/>
          <w:b/>
          <w:sz w:val="24"/>
        </w:rPr>
        <w:t>本工程监理最高限价3</w:t>
      </w:r>
      <w:r>
        <w:rPr>
          <w:rFonts w:ascii="宋体" w:hAnsi="宋体"/>
          <w:b/>
          <w:sz w:val="24"/>
        </w:rPr>
        <w:t>.81</w:t>
      </w:r>
      <w:r>
        <w:rPr>
          <w:rFonts w:hint="eastAsia" w:ascii="宋体" w:hAnsi="宋体"/>
          <w:b/>
          <w:sz w:val="24"/>
        </w:rPr>
        <w:t>万元。</w:t>
      </w:r>
    </w:p>
    <w:p>
      <w:pPr>
        <w:pStyle w:val="7"/>
        <w:spacing w:before="0" w:after="0" w:line="360" w:lineRule="auto"/>
        <w:rPr>
          <w:rFonts w:ascii="宋体" w:hAnsi="宋体" w:eastAsia="宋体"/>
          <w:szCs w:val="24"/>
        </w:rPr>
      </w:pPr>
      <w:bookmarkStart w:id="53" w:name="_Toc398107855"/>
      <w:bookmarkStart w:id="54" w:name="_Toc9194559"/>
      <w:r>
        <w:rPr>
          <w:rFonts w:hint="eastAsia" w:ascii="宋体" w:hAnsi="宋体" w:eastAsia="宋体"/>
          <w:szCs w:val="24"/>
        </w:rPr>
        <w:t>3.3 投标有效期</w:t>
      </w:r>
      <w:bookmarkEnd w:id="53"/>
      <w:bookmarkEnd w:id="54"/>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kern w:val="0"/>
          <w:sz w:val="24"/>
        </w:rPr>
        <w:t>3.3.1 投标有效期从投标人提交投标文件截止之日起计算。在投标人须知前附表规定的投标有效期内，投标人不得要求</w:t>
      </w:r>
      <w:r>
        <w:rPr>
          <w:rFonts w:hint="eastAsia" w:ascii="宋体" w:hAnsi="宋体" w:cs="宋体"/>
          <w:color w:val="000000"/>
          <w:kern w:val="0"/>
          <w:sz w:val="24"/>
        </w:rPr>
        <w:t>撤销或修改其投标文件。</w:t>
      </w:r>
    </w:p>
    <w:p>
      <w:pPr>
        <w:pStyle w:val="7"/>
        <w:spacing w:before="0" w:after="0" w:line="360" w:lineRule="auto"/>
        <w:rPr>
          <w:rFonts w:ascii="宋体" w:hAnsi="宋体" w:eastAsia="宋体"/>
          <w:szCs w:val="24"/>
        </w:rPr>
      </w:pPr>
      <w:bookmarkStart w:id="55" w:name="_Toc9194560"/>
      <w:bookmarkStart w:id="56" w:name="_Toc398107857"/>
      <w:r>
        <w:rPr>
          <w:rFonts w:hint="eastAsia" w:ascii="宋体" w:hAnsi="宋体" w:eastAsia="宋体"/>
          <w:szCs w:val="24"/>
        </w:rPr>
        <w:t>3.4</w:t>
      </w:r>
      <w:r>
        <w:rPr>
          <w:rFonts w:ascii="宋体" w:hAnsi="宋体" w:eastAsia="宋体"/>
          <w:szCs w:val="24"/>
        </w:rPr>
        <w:t>.投标保证金</w:t>
      </w:r>
      <w:bookmarkEnd w:id="55"/>
    </w:p>
    <w:p>
      <w:pPr>
        <w:spacing w:line="360" w:lineRule="auto"/>
        <w:ind w:firstLine="482" w:firstLineChars="200"/>
        <w:rPr>
          <w:rFonts w:ascii="宋体" w:hAnsi="宋体" w:cs="宋体"/>
          <w:b/>
          <w:kern w:val="0"/>
          <w:sz w:val="24"/>
        </w:rPr>
      </w:pPr>
      <w:r>
        <w:rPr>
          <w:rFonts w:hint="eastAsia" w:ascii="宋体" w:hAnsi="宋体" w:cs="宋体"/>
          <w:b/>
          <w:kern w:val="0"/>
          <w:sz w:val="24"/>
        </w:rPr>
        <w:t>3.4</w:t>
      </w:r>
      <w:r>
        <w:rPr>
          <w:rFonts w:ascii="宋体" w:hAnsi="宋体" w:cs="宋体"/>
          <w:b/>
          <w:kern w:val="0"/>
          <w:sz w:val="24"/>
        </w:rPr>
        <w:t>.1投标人必须按照前附表规定于投标文件提交截止时间前将投标保证金</w:t>
      </w:r>
      <w:r>
        <w:rPr>
          <w:rFonts w:hint="eastAsia" w:ascii="宋体" w:hAnsi="宋体" w:cs="宋体"/>
          <w:b/>
          <w:kern w:val="0"/>
          <w:sz w:val="24"/>
        </w:rPr>
        <w:t>带至</w:t>
      </w:r>
      <w:r>
        <w:rPr>
          <w:rFonts w:ascii="宋体" w:hAnsi="宋体" w:cs="宋体"/>
          <w:b/>
          <w:kern w:val="0"/>
          <w:sz w:val="24"/>
        </w:rPr>
        <w:t>开标现场</w:t>
      </w:r>
      <w:r>
        <w:rPr>
          <w:rFonts w:hint="eastAsia" w:ascii="宋体" w:hAnsi="宋体" w:cs="宋体"/>
          <w:b/>
          <w:kern w:val="0"/>
          <w:sz w:val="24"/>
        </w:rPr>
        <w:t>。</w:t>
      </w:r>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3.4.2</w:t>
      </w:r>
      <w:r>
        <w:rPr>
          <w:rFonts w:ascii="宋体" w:hAnsi="宋体" w:cs="宋体"/>
          <w:b/>
          <w:color w:val="000000"/>
          <w:kern w:val="0"/>
          <w:sz w:val="24"/>
        </w:rPr>
        <w:t>投标保证金退还</w:t>
      </w:r>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3.4.2</w:t>
      </w:r>
      <w:r>
        <w:rPr>
          <w:rFonts w:ascii="宋体" w:hAnsi="宋体" w:cs="宋体"/>
          <w:b/>
          <w:color w:val="000000"/>
          <w:kern w:val="0"/>
          <w:sz w:val="24"/>
        </w:rPr>
        <w:t>.</w:t>
      </w:r>
      <w:r>
        <w:rPr>
          <w:rFonts w:hint="eastAsia" w:ascii="宋体" w:hAnsi="宋体" w:cs="宋体"/>
          <w:b/>
          <w:color w:val="000000"/>
          <w:kern w:val="0"/>
          <w:sz w:val="24"/>
        </w:rPr>
        <w:t>1</w:t>
      </w:r>
      <w:r>
        <w:rPr>
          <w:rFonts w:ascii="宋体" w:hAnsi="宋体" w:cs="宋体"/>
          <w:b/>
          <w:color w:val="000000"/>
          <w:kern w:val="0"/>
          <w:sz w:val="24"/>
        </w:rPr>
        <w:t>未中标单位的投标保证金在其定标后予以退还。</w:t>
      </w:r>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3.4.2</w:t>
      </w:r>
      <w:r>
        <w:rPr>
          <w:rFonts w:ascii="宋体" w:hAnsi="宋体" w:cs="宋体"/>
          <w:b/>
          <w:color w:val="000000"/>
          <w:kern w:val="0"/>
          <w:sz w:val="24"/>
        </w:rPr>
        <w:t>.</w:t>
      </w:r>
      <w:r>
        <w:rPr>
          <w:rFonts w:hint="eastAsia" w:ascii="宋体" w:hAnsi="宋体" w:cs="宋体"/>
          <w:b/>
          <w:color w:val="000000"/>
          <w:kern w:val="0"/>
          <w:sz w:val="24"/>
        </w:rPr>
        <w:t>2</w:t>
      </w:r>
      <w:r>
        <w:rPr>
          <w:rFonts w:ascii="宋体" w:hAnsi="宋体" w:cs="宋体"/>
          <w:b/>
          <w:color w:val="000000"/>
          <w:kern w:val="0"/>
          <w:sz w:val="24"/>
        </w:rPr>
        <w:t xml:space="preserve"> 中标单位的投标保证金在施工合同生效后一周内予以退还。</w:t>
      </w:r>
    </w:p>
    <w:p>
      <w:pPr>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3.4.3</w:t>
      </w:r>
      <w:r>
        <w:rPr>
          <w:rFonts w:ascii="宋体" w:hAnsi="宋体" w:cs="宋体"/>
          <w:b/>
          <w:color w:val="000000"/>
          <w:kern w:val="0"/>
          <w:sz w:val="24"/>
        </w:rPr>
        <w:t xml:space="preserve"> 投标人出现下列情况，其投标保证金一律不予退还。</w:t>
      </w:r>
    </w:p>
    <w:p>
      <w:pPr>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3.4.3.1</w:t>
      </w:r>
      <w:r>
        <w:rPr>
          <w:rFonts w:ascii="宋体" w:hAnsi="宋体" w:cs="宋体"/>
          <w:b/>
          <w:color w:val="000000"/>
          <w:kern w:val="0"/>
          <w:sz w:val="24"/>
        </w:rPr>
        <w:t>投标人在投标有效期内撤回其投标文件；</w:t>
      </w:r>
    </w:p>
    <w:p>
      <w:pPr>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3.4.3.2</w:t>
      </w:r>
      <w:r>
        <w:rPr>
          <w:rFonts w:ascii="宋体" w:hAnsi="宋体" w:cs="宋体"/>
          <w:b/>
          <w:color w:val="000000"/>
          <w:kern w:val="0"/>
          <w:sz w:val="24"/>
        </w:rPr>
        <w:t>投标人存在《江苏省房屋建筑和市政基础设施工程招标投标中串通投标和弄虚作假行为认定处理办法（试行）》（苏建规字〔2014〕2号）第四条、第五条、第六条、第七条规定的串通投标、弄虚作假等行为的；</w:t>
      </w:r>
    </w:p>
    <w:p>
      <w:pPr>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3.4.3.3</w:t>
      </w:r>
      <w:r>
        <w:rPr>
          <w:rFonts w:ascii="宋体" w:hAnsi="宋体" w:cs="宋体"/>
          <w:b/>
          <w:color w:val="000000"/>
          <w:kern w:val="0"/>
          <w:sz w:val="24"/>
        </w:rPr>
        <w:t>不同投标人的投标文件，出现了评标委员会认为不应当雷同的情况（相同错误）的，且被评委认定为串标的。</w:t>
      </w:r>
    </w:p>
    <w:p>
      <w:pPr>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3.4.3.4</w:t>
      </w:r>
      <w:r>
        <w:rPr>
          <w:rFonts w:ascii="宋体" w:hAnsi="宋体" w:cs="宋体"/>
          <w:b/>
          <w:color w:val="000000"/>
          <w:kern w:val="0"/>
          <w:sz w:val="24"/>
        </w:rPr>
        <w:t>投标人已签订《诚信承诺书》（详见招标文件标准格式）的，自投标之日起，中标公示结束之日止，经举报或区招标监管机构（评标委员会）复核，有悖于《诚信承诺书》相关承诺的，且查证属实的。</w:t>
      </w:r>
    </w:p>
    <w:p>
      <w:pPr>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3.4.4</w:t>
      </w:r>
      <w:r>
        <w:rPr>
          <w:rFonts w:ascii="宋体" w:hAnsi="宋体" w:cs="宋体"/>
          <w:b/>
          <w:color w:val="000000"/>
          <w:kern w:val="0"/>
          <w:sz w:val="24"/>
        </w:rPr>
        <w:t>中标通知书发出后，除不可抗力情况外，中标人出现下列情形之一的，招标人必须取消其中标资格，并不予退还其投标保证金：</w:t>
      </w:r>
    </w:p>
    <w:p>
      <w:pPr>
        <w:widowControl/>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3.4.4.1</w:t>
      </w:r>
      <w:r>
        <w:rPr>
          <w:rFonts w:ascii="宋体" w:hAnsi="宋体" w:cs="宋体"/>
          <w:b/>
          <w:color w:val="000000"/>
          <w:kern w:val="0"/>
          <w:sz w:val="24"/>
        </w:rPr>
        <w:t>放弃中标项目的；</w:t>
      </w:r>
    </w:p>
    <w:p>
      <w:pPr>
        <w:widowControl/>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3.4.4.2</w:t>
      </w:r>
      <w:r>
        <w:rPr>
          <w:rFonts w:ascii="宋体" w:hAnsi="宋体" w:cs="宋体"/>
          <w:b/>
          <w:color w:val="000000"/>
          <w:kern w:val="0"/>
          <w:sz w:val="24"/>
        </w:rPr>
        <w:t>拒不按照招标文件的要求提交履约保证金的；</w:t>
      </w:r>
    </w:p>
    <w:p>
      <w:pPr>
        <w:widowControl/>
        <w:adjustRightInd w:val="0"/>
        <w:snapToGrid w:val="0"/>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3.4.4.3</w:t>
      </w:r>
      <w:r>
        <w:rPr>
          <w:rFonts w:ascii="宋体" w:hAnsi="宋体" w:cs="宋体"/>
          <w:b/>
          <w:color w:val="000000"/>
          <w:kern w:val="0"/>
          <w:sz w:val="24"/>
        </w:rPr>
        <w:t>不与招标人签订合同的，或者在签订合同时向招标人提出附加条件或者更改合同实质性内容的。</w:t>
      </w:r>
    </w:p>
    <w:p>
      <w:pPr>
        <w:spacing w:line="360" w:lineRule="auto"/>
        <w:ind w:firstLine="482" w:firstLineChars="200"/>
        <w:rPr>
          <w:rFonts w:ascii="宋体" w:hAnsi="宋体"/>
          <w:b/>
          <w:sz w:val="24"/>
        </w:rPr>
      </w:pPr>
      <w:r>
        <w:rPr>
          <w:rFonts w:ascii="宋体" w:hAnsi="宋体" w:cs="宋体"/>
          <w:b/>
          <w:kern w:val="0"/>
          <w:sz w:val="24"/>
        </w:rPr>
        <w:t>存在上述</w:t>
      </w:r>
      <w:r>
        <w:rPr>
          <w:rFonts w:hint="eastAsia" w:ascii="宋体" w:hAnsi="宋体" w:cs="宋体"/>
          <w:b/>
          <w:kern w:val="0"/>
          <w:sz w:val="24"/>
        </w:rPr>
        <w:t>3.4.3、3.4.4.</w:t>
      </w:r>
      <w:r>
        <w:rPr>
          <w:rFonts w:ascii="宋体" w:hAnsi="宋体" w:cs="宋体"/>
          <w:b/>
          <w:kern w:val="0"/>
          <w:sz w:val="24"/>
        </w:rPr>
        <w:t>行为的，</w:t>
      </w:r>
      <w:r>
        <w:rPr>
          <w:rFonts w:ascii="宋体" w:hAnsi="宋体"/>
          <w:b/>
          <w:sz w:val="24"/>
        </w:rPr>
        <w:t>招标人不退还投标保证金并上交国库，并自认定之日起一年内不得参与</w:t>
      </w:r>
      <w:r>
        <w:rPr>
          <w:rFonts w:hint="eastAsia" w:ascii="宋体" w:hAnsi="宋体"/>
          <w:b/>
          <w:sz w:val="24"/>
        </w:rPr>
        <w:t>南通市崇川区和平桥街道办事处、南通市崇川区城市管理局</w:t>
      </w:r>
      <w:r>
        <w:rPr>
          <w:rFonts w:ascii="宋体" w:hAnsi="宋体"/>
          <w:b/>
          <w:sz w:val="24"/>
        </w:rPr>
        <w:t>任何招投标活动，并在</w:t>
      </w:r>
      <w:r>
        <w:rPr>
          <w:rFonts w:hint="eastAsia" w:ascii="宋体" w:hAnsi="宋体"/>
          <w:b/>
          <w:sz w:val="24"/>
        </w:rPr>
        <w:t>“崇川区人民政府网网”</w:t>
      </w:r>
      <w:r>
        <w:rPr>
          <w:rFonts w:ascii="宋体" w:hAnsi="宋体"/>
          <w:b/>
          <w:sz w:val="24"/>
        </w:rPr>
        <w:t>滚动公示直至解禁。参与投标的企业将视为遵守以上处理条款。</w:t>
      </w:r>
    </w:p>
    <w:p>
      <w:pPr>
        <w:pStyle w:val="7"/>
        <w:spacing w:before="0" w:after="0" w:line="360" w:lineRule="auto"/>
        <w:rPr>
          <w:rFonts w:ascii="宋体" w:hAnsi="宋体" w:eastAsia="宋体"/>
          <w:color w:val="000000"/>
          <w:szCs w:val="24"/>
        </w:rPr>
      </w:pPr>
      <w:bookmarkStart w:id="57" w:name="_Toc9194561"/>
      <w:r>
        <w:rPr>
          <w:rFonts w:hint="eastAsia" w:ascii="宋体" w:hAnsi="宋体" w:eastAsia="宋体"/>
          <w:color w:val="000000"/>
          <w:szCs w:val="24"/>
        </w:rPr>
        <w:t>3.5 备选投标方案</w:t>
      </w:r>
      <w:bookmarkEnd w:id="56"/>
      <w:bookmarkEnd w:id="57"/>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spacing w:before="0" w:after="0" w:line="360" w:lineRule="auto"/>
        <w:rPr>
          <w:rFonts w:ascii="宋体" w:hAnsi="宋体" w:eastAsia="宋体"/>
          <w:color w:val="000000"/>
          <w:szCs w:val="24"/>
        </w:rPr>
      </w:pPr>
      <w:bookmarkStart w:id="58" w:name="_Toc9194562"/>
      <w:bookmarkStart w:id="59" w:name="_Toc398107858"/>
      <w:r>
        <w:rPr>
          <w:rFonts w:hint="eastAsia" w:ascii="宋体" w:hAnsi="宋体" w:eastAsia="宋体"/>
          <w:color w:val="000000"/>
          <w:szCs w:val="24"/>
        </w:rPr>
        <w:t>3.6 投标文件的编制</w:t>
      </w:r>
      <w:bookmarkEnd w:id="58"/>
      <w:bookmarkEnd w:id="59"/>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3.6.1 投标文件应按第五章“投标文件格式”的要求进行编写，如有必要，可以增加附页，作为投标文件的组成部分。</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3.6.2 投标文件应用不褪色的材料书写或打印，投标文件应当对招标文件有关监理服务期限、投标有效期、质量要求、技术标准和要求、招标范围等实质性内容作出响应。</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3.6.3 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p>
    <w:p>
      <w:pPr>
        <w:pStyle w:val="7"/>
        <w:spacing w:before="0" w:after="0" w:line="360" w:lineRule="auto"/>
        <w:rPr>
          <w:rFonts w:ascii="宋体" w:hAnsi="宋体" w:eastAsia="宋体"/>
          <w:color w:val="000000"/>
          <w:szCs w:val="24"/>
        </w:rPr>
      </w:pPr>
      <w:bookmarkStart w:id="60" w:name="_Toc9194563"/>
      <w:bookmarkStart w:id="61" w:name="_Toc398107859"/>
      <w:r>
        <w:rPr>
          <w:rFonts w:hint="eastAsia" w:ascii="宋体" w:hAnsi="宋体" w:eastAsia="宋体"/>
          <w:color w:val="000000"/>
          <w:szCs w:val="24"/>
        </w:rPr>
        <w:t>3.7 投标文件的份数和装订</w:t>
      </w:r>
      <w:bookmarkEnd w:id="60"/>
      <w:bookmarkEnd w:id="61"/>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3.7.1 投标文件正本一份, 副本份数见投标人须知前附表。正本和副本的封面上应清楚地标记“正本”或“副本”的字样。当副本和正本不一致时，以正本为准。</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3.7.2 投标文件应当按本招标文件规定的正本与副本数量分别装订成册，并编制目录。</w:t>
      </w:r>
    </w:p>
    <w:p>
      <w:pPr>
        <w:pStyle w:val="7"/>
        <w:spacing w:before="0" w:after="0" w:line="360" w:lineRule="auto"/>
        <w:rPr>
          <w:rFonts w:ascii="宋体" w:hAnsi="宋体" w:eastAsia="宋体"/>
          <w:color w:val="000000"/>
          <w:szCs w:val="24"/>
        </w:rPr>
      </w:pPr>
      <w:bookmarkStart w:id="62" w:name="_Toc9194564"/>
      <w:bookmarkStart w:id="63" w:name="_Toc398107860"/>
      <w:r>
        <w:rPr>
          <w:rFonts w:hint="eastAsia" w:ascii="宋体" w:hAnsi="宋体" w:eastAsia="宋体"/>
          <w:color w:val="000000"/>
          <w:szCs w:val="24"/>
        </w:rPr>
        <w:t>3.8 资格审查资料</w:t>
      </w:r>
      <w:bookmarkEnd w:id="62"/>
      <w:bookmarkEnd w:id="63"/>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投标人在编制投标文件时，应按本章第3.1项的要求在投标文件中提供与资格审查相关的资料，且符合本章第3.6.1项的要求。</w:t>
      </w:r>
    </w:p>
    <w:p>
      <w:pPr>
        <w:pStyle w:val="7"/>
        <w:spacing w:before="0" w:after="0" w:line="360" w:lineRule="auto"/>
        <w:rPr>
          <w:rFonts w:ascii="宋体" w:hAnsi="宋体" w:eastAsia="宋体"/>
          <w:color w:val="000000"/>
          <w:szCs w:val="24"/>
        </w:rPr>
      </w:pPr>
      <w:bookmarkStart w:id="64" w:name="_Toc398107861"/>
      <w:bookmarkStart w:id="65" w:name="_Toc9194565"/>
      <w:r>
        <w:rPr>
          <w:rFonts w:hint="eastAsia" w:ascii="宋体" w:hAnsi="宋体" w:eastAsia="宋体"/>
          <w:color w:val="000000"/>
          <w:szCs w:val="24"/>
        </w:rPr>
        <w:t>3.9暗标</w:t>
      </w:r>
      <w:bookmarkEnd w:id="64"/>
      <w:r>
        <w:rPr>
          <w:rFonts w:hint="eastAsia" w:ascii="宋体" w:hAnsi="宋体" w:eastAsia="宋体"/>
          <w:color w:val="000000"/>
          <w:szCs w:val="24"/>
        </w:rPr>
        <w:t>（本工程不采用）</w:t>
      </w:r>
      <w:bookmarkEnd w:id="65"/>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投标人须知前附表规定监理方案采用暗标评审的，投标人应严格按照 “投标人须知前附表”规定的编制及装订要求编制和装订监理方案。</w:t>
      </w:r>
    </w:p>
    <w:p>
      <w:pPr>
        <w:pStyle w:val="6"/>
        <w:spacing w:before="0" w:after="0" w:line="360" w:lineRule="auto"/>
        <w:rPr>
          <w:rFonts w:ascii="宋体" w:hAnsi="宋体" w:eastAsia="宋体"/>
          <w:color w:val="000000"/>
          <w:sz w:val="24"/>
          <w:szCs w:val="24"/>
        </w:rPr>
      </w:pPr>
      <w:bookmarkStart w:id="66" w:name="_Toc9194566"/>
      <w:bookmarkStart w:id="67" w:name="_Toc398107862"/>
      <w:r>
        <w:rPr>
          <w:rFonts w:hint="eastAsia" w:ascii="宋体" w:hAnsi="宋体" w:eastAsia="宋体"/>
          <w:color w:val="000000"/>
          <w:sz w:val="24"/>
          <w:szCs w:val="24"/>
        </w:rPr>
        <w:t>4  投标</w:t>
      </w:r>
      <w:bookmarkEnd w:id="66"/>
      <w:bookmarkEnd w:id="67"/>
    </w:p>
    <w:p>
      <w:pPr>
        <w:pStyle w:val="7"/>
        <w:spacing w:before="0" w:after="0" w:line="360" w:lineRule="auto"/>
        <w:rPr>
          <w:rFonts w:ascii="宋体" w:hAnsi="宋体" w:eastAsia="宋体"/>
          <w:color w:val="000000"/>
          <w:szCs w:val="24"/>
        </w:rPr>
      </w:pPr>
      <w:bookmarkStart w:id="68" w:name="_Toc9194567"/>
      <w:bookmarkStart w:id="69" w:name="_Toc398107863"/>
      <w:r>
        <w:rPr>
          <w:rFonts w:hint="eastAsia" w:ascii="宋体" w:hAnsi="宋体" w:eastAsia="宋体"/>
          <w:color w:val="000000"/>
          <w:szCs w:val="24"/>
        </w:rPr>
        <w:t>4.1 投标文件的密封和标记</w:t>
      </w:r>
      <w:bookmarkEnd w:id="68"/>
      <w:bookmarkEnd w:id="69"/>
    </w:p>
    <w:p>
      <w:pPr>
        <w:spacing w:line="360" w:lineRule="auto"/>
        <w:ind w:firstLine="470" w:firstLineChars="196"/>
        <w:rPr>
          <w:rFonts w:ascii="宋体" w:hAnsi="宋体"/>
          <w:snapToGrid w:val="0"/>
          <w:kern w:val="0"/>
          <w:sz w:val="24"/>
        </w:rPr>
      </w:pPr>
      <w:r>
        <w:rPr>
          <w:rFonts w:hint="eastAsia" w:ascii="宋体" w:hAnsi="宋体"/>
          <w:sz w:val="24"/>
        </w:rPr>
        <w:t>4.1.1</w:t>
      </w:r>
      <w:r>
        <w:rPr>
          <w:rFonts w:ascii="宋体" w:hAnsi="宋体"/>
          <w:sz w:val="24"/>
        </w:rPr>
        <w:t>本工程</w:t>
      </w:r>
      <w:r>
        <w:rPr>
          <w:rFonts w:ascii="宋体" w:hAnsi="宋体"/>
          <w:b/>
          <w:snapToGrid w:val="0"/>
          <w:kern w:val="0"/>
          <w:sz w:val="24"/>
        </w:rPr>
        <w:t>纸质投标文件由</w:t>
      </w:r>
      <w:r>
        <w:rPr>
          <w:rFonts w:ascii="宋体" w:hAnsi="宋体"/>
          <w:b/>
          <w:snapToGrid w:val="0"/>
          <w:kern w:val="0"/>
          <w:sz w:val="24"/>
          <w:u w:val="single"/>
        </w:rPr>
        <w:t>资格审查资料包、商务标2</w:t>
      </w:r>
      <w:r>
        <w:rPr>
          <w:rFonts w:ascii="宋体" w:hAnsi="宋体"/>
          <w:b/>
          <w:snapToGrid w:val="0"/>
          <w:kern w:val="0"/>
          <w:sz w:val="24"/>
        </w:rPr>
        <w:t>部分组成。</w:t>
      </w:r>
      <w:r>
        <w:rPr>
          <w:rFonts w:hint="eastAsia" w:hAnsi="宋体"/>
          <w:b/>
          <w:bCs/>
          <w:color w:val="000000"/>
          <w:sz w:val="24"/>
        </w:rPr>
        <w:t>资格审查</w:t>
      </w:r>
      <w:r>
        <w:rPr>
          <w:rFonts w:ascii="宋体" w:hAnsi="宋体"/>
          <w:b/>
          <w:snapToGrid w:val="0"/>
          <w:kern w:val="0"/>
          <w:sz w:val="24"/>
          <w:u w:val="single"/>
        </w:rPr>
        <w:t>资料</w:t>
      </w:r>
      <w:r>
        <w:rPr>
          <w:rFonts w:hint="eastAsia" w:hAnsi="宋体"/>
          <w:b/>
          <w:bCs/>
          <w:color w:val="000000"/>
          <w:sz w:val="24"/>
        </w:rPr>
        <w:t>（壹式</w:t>
      </w:r>
      <w:r>
        <w:rPr>
          <w:rFonts w:hint="eastAsia" w:hAnsi="宋体"/>
          <w:b/>
          <w:bCs/>
          <w:color w:val="000000"/>
          <w:sz w:val="24"/>
          <w:u w:val="single"/>
        </w:rPr>
        <w:t>肆</w:t>
      </w:r>
      <w:r>
        <w:rPr>
          <w:rFonts w:hint="eastAsia" w:hAnsi="宋体"/>
          <w:b/>
          <w:bCs/>
          <w:color w:val="000000"/>
          <w:sz w:val="24"/>
        </w:rPr>
        <w:t>份，其中正本</w:t>
      </w:r>
      <w:r>
        <w:rPr>
          <w:rFonts w:hint="eastAsia" w:hAnsi="宋体"/>
          <w:b/>
          <w:bCs/>
          <w:color w:val="000000"/>
          <w:sz w:val="24"/>
          <w:u w:val="single"/>
        </w:rPr>
        <w:t>壹</w:t>
      </w:r>
      <w:r>
        <w:rPr>
          <w:rFonts w:hint="eastAsia" w:hAnsi="宋体"/>
          <w:b/>
          <w:bCs/>
          <w:color w:val="000000"/>
          <w:sz w:val="24"/>
        </w:rPr>
        <w:t>份，副本</w:t>
      </w:r>
      <w:r>
        <w:rPr>
          <w:rFonts w:hint="eastAsia" w:hAnsi="宋体"/>
          <w:b/>
          <w:bCs/>
          <w:color w:val="000000"/>
          <w:sz w:val="24"/>
          <w:u w:val="single"/>
        </w:rPr>
        <w:t>叁</w:t>
      </w:r>
      <w:r>
        <w:rPr>
          <w:rFonts w:hint="eastAsia" w:hAnsi="宋体"/>
          <w:b/>
          <w:bCs/>
          <w:color w:val="000000"/>
          <w:sz w:val="24"/>
        </w:rPr>
        <w:t>份，并分别标注）；商务标壹式</w:t>
      </w:r>
      <w:r>
        <w:rPr>
          <w:rFonts w:hint="eastAsia" w:hAnsi="宋体"/>
          <w:b/>
          <w:bCs/>
          <w:color w:val="000000"/>
          <w:sz w:val="24"/>
          <w:u w:val="single"/>
        </w:rPr>
        <w:t>肆</w:t>
      </w:r>
      <w:r>
        <w:rPr>
          <w:rFonts w:hint="eastAsia" w:hAnsi="宋体"/>
          <w:b/>
          <w:bCs/>
          <w:color w:val="000000"/>
          <w:sz w:val="24"/>
        </w:rPr>
        <w:t>份，其中正本</w:t>
      </w:r>
      <w:r>
        <w:rPr>
          <w:rFonts w:hint="eastAsia" w:hAnsi="宋体"/>
          <w:b/>
          <w:bCs/>
          <w:color w:val="000000"/>
          <w:sz w:val="24"/>
          <w:u w:val="single"/>
        </w:rPr>
        <w:t>壹</w:t>
      </w:r>
      <w:r>
        <w:rPr>
          <w:rFonts w:hint="eastAsia" w:hAnsi="宋体"/>
          <w:b/>
          <w:bCs/>
          <w:color w:val="000000"/>
          <w:sz w:val="24"/>
        </w:rPr>
        <w:t>份，副本</w:t>
      </w:r>
      <w:r>
        <w:rPr>
          <w:rFonts w:hint="eastAsia" w:hAnsi="宋体"/>
          <w:b/>
          <w:bCs/>
          <w:color w:val="000000"/>
          <w:sz w:val="24"/>
          <w:u w:val="single"/>
        </w:rPr>
        <w:t>叁</w:t>
      </w:r>
      <w:r>
        <w:rPr>
          <w:rFonts w:hint="eastAsia" w:hAnsi="宋体"/>
          <w:b/>
          <w:bCs/>
          <w:color w:val="000000"/>
          <w:sz w:val="24"/>
        </w:rPr>
        <w:t>份，并分别标注），并分别标注）。投标人可将投标文件正副本统一密封于一个密封袋。如正本和副本分别密封的，应在封袋上标明正、副本字样。</w:t>
      </w:r>
      <w:r>
        <w:rPr>
          <w:rFonts w:ascii="宋体" w:hAnsi="宋体"/>
          <w:snapToGrid w:val="0"/>
          <w:kern w:val="0"/>
          <w:sz w:val="24"/>
        </w:rPr>
        <w:t>投标文件正、副本不一致时，以正本为准。</w:t>
      </w:r>
    </w:p>
    <w:p>
      <w:pPr>
        <w:spacing w:line="360" w:lineRule="auto"/>
        <w:ind w:firstLine="470" w:firstLineChars="196"/>
        <w:rPr>
          <w:rFonts w:ascii="宋体" w:hAnsi="宋体"/>
          <w:b/>
          <w:snapToGrid w:val="0"/>
          <w:kern w:val="0"/>
          <w:sz w:val="24"/>
        </w:rPr>
      </w:pPr>
      <w:bookmarkStart w:id="70" w:name="_Toc2861273"/>
      <w:r>
        <w:rPr>
          <w:rFonts w:hint="eastAsia" w:ascii="宋体" w:hAnsi="宋体"/>
          <w:sz w:val="24"/>
        </w:rPr>
        <w:t>4.1.</w:t>
      </w:r>
      <w:r>
        <w:rPr>
          <w:rFonts w:ascii="宋体" w:hAnsi="宋体"/>
          <w:bCs/>
          <w:sz w:val="24"/>
        </w:rPr>
        <w:t>2</w:t>
      </w:r>
      <w:bookmarkEnd w:id="70"/>
      <w:r>
        <w:rPr>
          <w:rFonts w:ascii="宋体" w:hAnsi="宋体"/>
          <w:b/>
          <w:snapToGrid w:val="0"/>
          <w:kern w:val="0"/>
          <w:sz w:val="24"/>
        </w:rPr>
        <w:t>资格审查资料包、商务标</w:t>
      </w:r>
      <w:r>
        <w:rPr>
          <w:rFonts w:hint="eastAsia" w:hAnsi="宋体"/>
          <w:b/>
          <w:bCs/>
          <w:color w:val="000000"/>
          <w:sz w:val="24"/>
        </w:rPr>
        <w:t>2</w:t>
      </w:r>
      <w:r>
        <w:rPr>
          <w:rFonts w:ascii="宋体" w:hAnsi="宋体"/>
          <w:b/>
          <w:snapToGrid w:val="0"/>
          <w:kern w:val="0"/>
          <w:sz w:val="24"/>
        </w:rPr>
        <w:t>部分，必须分袋密封，并在封袋上加盖投标人单位公章和单位法定代表人章，另须在封袋上标明 “资格审查资料包”或“商务标”，同时还要写明工程名称。</w:t>
      </w:r>
    </w:p>
    <w:p>
      <w:pPr>
        <w:spacing w:line="360" w:lineRule="auto"/>
        <w:ind w:firstLine="480" w:firstLineChars="200"/>
        <w:rPr>
          <w:rFonts w:ascii="宋体" w:hAnsi="宋体"/>
          <w:snapToGrid w:val="0"/>
          <w:kern w:val="0"/>
          <w:sz w:val="24"/>
        </w:rPr>
      </w:pPr>
      <w:r>
        <w:rPr>
          <w:rFonts w:hint="eastAsia" w:ascii="宋体" w:hAnsi="宋体"/>
          <w:sz w:val="24"/>
        </w:rPr>
        <w:t>4.1.3</w:t>
      </w:r>
      <w:r>
        <w:rPr>
          <w:rFonts w:ascii="宋体" w:hAnsi="宋体"/>
          <w:snapToGrid w:val="0"/>
          <w:kern w:val="0"/>
          <w:sz w:val="24"/>
        </w:rPr>
        <w:t>投标人未按上述规定提交投标文件，其投标文件将被拒绝，并退还给投标人。</w:t>
      </w:r>
    </w:p>
    <w:p>
      <w:pPr>
        <w:autoSpaceDE w:val="0"/>
        <w:autoSpaceDN w:val="0"/>
        <w:adjustRightInd w:val="0"/>
        <w:spacing w:line="360" w:lineRule="auto"/>
        <w:jc w:val="left"/>
        <w:rPr>
          <w:rFonts w:ascii="宋体" w:hAnsi="宋体"/>
          <w:color w:val="000000"/>
          <w:sz w:val="24"/>
        </w:rPr>
      </w:pPr>
      <w:bookmarkStart w:id="71" w:name="_Toc398107864"/>
      <w:r>
        <w:rPr>
          <w:rFonts w:hint="eastAsia" w:ascii="宋体" w:hAnsi="宋体"/>
          <w:color w:val="000000"/>
          <w:sz w:val="24"/>
        </w:rPr>
        <w:t>4.2 投标文件的递交</w:t>
      </w:r>
      <w:bookmarkEnd w:id="71"/>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4.2.1 投标人应在投标人须知前附表规定的投标截止时间前递交投标文件，以及第五章“投标文件格式”要求投标人提交的有关证明和证件的原件。</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4.2.2 投标人递交投标文件的地点：见投标人须知前附表。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4.2.3 投标人所递交的投标文件不予退还。</w:t>
      </w:r>
    </w:p>
    <w:p>
      <w:pPr>
        <w:pStyle w:val="7"/>
        <w:spacing w:before="0" w:after="0" w:line="360" w:lineRule="auto"/>
        <w:rPr>
          <w:rFonts w:ascii="宋体" w:hAnsi="宋体" w:eastAsia="宋体"/>
          <w:color w:val="000000"/>
          <w:szCs w:val="24"/>
        </w:rPr>
      </w:pPr>
      <w:bookmarkStart w:id="72" w:name="_Toc398107865"/>
      <w:bookmarkStart w:id="73" w:name="_Toc9194568"/>
      <w:r>
        <w:rPr>
          <w:rFonts w:hint="eastAsia" w:ascii="宋体" w:hAnsi="宋体" w:eastAsia="宋体"/>
          <w:color w:val="000000"/>
          <w:szCs w:val="24"/>
        </w:rPr>
        <w:t>4.3 投标文件的修改与撤回</w:t>
      </w:r>
      <w:bookmarkEnd w:id="72"/>
      <w:bookmarkEnd w:id="73"/>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4.3.1投标截止期以后，在投标有效期内，投标人不得撤回其投标文件，否则其投标保证金将不予退还。</w:t>
      </w:r>
    </w:p>
    <w:p>
      <w:pPr>
        <w:pStyle w:val="7"/>
        <w:spacing w:before="0" w:after="0" w:line="360" w:lineRule="auto"/>
        <w:rPr>
          <w:rFonts w:ascii="宋体" w:hAnsi="宋体" w:eastAsia="宋体"/>
          <w:color w:val="000000"/>
          <w:szCs w:val="24"/>
        </w:rPr>
      </w:pPr>
      <w:bookmarkStart w:id="74" w:name="_Toc398107866"/>
      <w:bookmarkStart w:id="75" w:name="_Toc9194569"/>
      <w:r>
        <w:rPr>
          <w:rFonts w:hint="eastAsia" w:ascii="宋体" w:hAnsi="宋体" w:eastAsia="宋体"/>
          <w:color w:val="000000"/>
          <w:szCs w:val="24"/>
        </w:rPr>
        <w:t>4.4 不予接收的投标文件</w:t>
      </w:r>
      <w:bookmarkEnd w:id="74"/>
      <w:bookmarkEnd w:id="75"/>
    </w:p>
    <w:p>
      <w:pPr>
        <w:autoSpaceDE w:val="0"/>
        <w:autoSpaceDN w:val="0"/>
        <w:adjustRightInd w:val="0"/>
        <w:spacing w:line="360" w:lineRule="auto"/>
        <w:ind w:firstLine="480" w:firstLineChars="200"/>
        <w:jc w:val="left"/>
        <w:rPr>
          <w:rFonts w:ascii="宋体" w:hAnsi="宋体" w:cs="宋体"/>
          <w:b/>
          <w:color w:val="000000"/>
          <w:kern w:val="0"/>
          <w:sz w:val="24"/>
        </w:rPr>
      </w:pPr>
      <w:r>
        <w:rPr>
          <w:rFonts w:hint="eastAsia" w:ascii="宋体" w:hAnsi="宋体" w:cs="宋体"/>
          <w:color w:val="000000"/>
          <w:kern w:val="0"/>
          <w:sz w:val="24"/>
        </w:rPr>
        <w:t>4.4.1 未按规定密封的投标文件，招标人不予接收。</w:t>
      </w:r>
    </w:p>
    <w:p>
      <w:pPr>
        <w:tabs>
          <w:tab w:val="left" w:pos="7200"/>
        </w:tabs>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4.4.2 逾期送达或者未送达指定地点的投标文件，招标人不予接收。</w:t>
      </w:r>
      <w:r>
        <w:rPr>
          <w:rFonts w:hint="eastAsia" w:ascii="宋体" w:hAnsi="宋体" w:cs="宋体"/>
          <w:color w:val="000000"/>
          <w:kern w:val="0"/>
          <w:sz w:val="24"/>
        </w:rPr>
        <w:tab/>
      </w:r>
    </w:p>
    <w:p>
      <w:pPr>
        <w:pStyle w:val="6"/>
        <w:spacing w:before="0" w:after="0" w:line="360" w:lineRule="auto"/>
        <w:rPr>
          <w:rFonts w:ascii="宋体" w:hAnsi="宋体" w:eastAsia="宋体"/>
          <w:color w:val="000000"/>
          <w:sz w:val="24"/>
          <w:szCs w:val="24"/>
        </w:rPr>
      </w:pPr>
      <w:bookmarkStart w:id="76" w:name="_Toc398107867"/>
      <w:bookmarkStart w:id="77" w:name="_Toc9194570"/>
      <w:r>
        <w:rPr>
          <w:rFonts w:hint="eastAsia" w:ascii="宋体" w:hAnsi="宋体" w:eastAsia="宋体"/>
          <w:color w:val="000000"/>
          <w:sz w:val="24"/>
          <w:szCs w:val="24"/>
        </w:rPr>
        <w:t>5  开标</w:t>
      </w:r>
      <w:bookmarkEnd w:id="76"/>
      <w:bookmarkEnd w:id="77"/>
    </w:p>
    <w:p>
      <w:pPr>
        <w:pStyle w:val="7"/>
        <w:spacing w:before="0" w:after="0" w:line="360" w:lineRule="auto"/>
        <w:rPr>
          <w:rFonts w:ascii="宋体" w:hAnsi="宋体" w:eastAsia="宋体" w:cs="宋体"/>
          <w:bCs w:val="0"/>
          <w:szCs w:val="24"/>
        </w:rPr>
      </w:pPr>
      <w:bookmarkStart w:id="78" w:name="_Toc398107868"/>
      <w:bookmarkStart w:id="79" w:name="_Toc9194571"/>
      <w:r>
        <w:rPr>
          <w:rFonts w:hint="eastAsia" w:ascii="宋体" w:hAnsi="宋体" w:eastAsia="宋体" w:cs="宋体"/>
          <w:bCs w:val="0"/>
          <w:color w:val="000000"/>
          <w:szCs w:val="24"/>
        </w:rPr>
        <w:t xml:space="preserve">5.1 </w:t>
      </w:r>
      <w:bookmarkEnd w:id="78"/>
      <w:r>
        <w:rPr>
          <w:rFonts w:hint="eastAsia" w:ascii="宋体" w:hAnsi="宋体" w:eastAsia="宋体" w:cs="宋体"/>
          <w:bCs w:val="0"/>
          <w:color w:val="000000"/>
          <w:szCs w:val="24"/>
        </w:rPr>
        <w:t>招标人在投标人须知前附表规定的开标时间和地点公开开标，并邀请所有投标人参加开标会议，参加开标会议的具体人员</w:t>
      </w:r>
      <w:r>
        <w:rPr>
          <w:rFonts w:hint="eastAsia" w:ascii="宋体" w:hAnsi="宋体" w:eastAsia="宋体" w:cs="宋体"/>
          <w:bCs w:val="0"/>
          <w:szCs w:val="24"/>
        </w:rPr>
        <w:t>及要求见投标须知前附表。</w:t>
      </w:r>
      <w:bookmarkEnd w:id="79"/>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kern w:val="0"/>
          <w:sz w:val="24"/>
        </w:rPr>
        <w:t>5.2开标时，由招标人代表或代理机构或投标人代表检查</w:t>
      </w:r>
      <w:r>
        <w:rPr>
          <w:rFonts w:hint="eastAsia" w:ascii="宋体" w:hAnsi="宋体" w:cs="宋体"/>
          <w:color w:val="000000"/>
          <w:kern w:val="0"/>
          <w:sz w:val="24"/>
        </w:rPr>
        <w:t>投标文件的密封情况，经确认无误后，由主持人当众宣读投标人名称、监理取费、总监姓名和其他招标人认为有必要的内容。投标文件未按照招标文件的要求予以密封的，将作为无效投标文件，退回投标人。</w:t>
      </w:r>
    </w:p>
    <w:p>
      <w:pPr>
        <w:spacing w:line="360" w:lineRule="auto"/>
        <w:rPr>
          <w:rFonts w:ascii="宋体" w:hAnsi="宋体"/>
          <w:sz w:val="24"/>
        </w:rPr>
      </w:pPr>
      <w:r>
        <w:rPr>
          <w:rFonts w:hint="eastAsia" w:ascii="宋体" w:hAnsi="宋体"/>
          <w:sz w:val="24"/>
        </w:rPr>
        <w:t>5.3招标人在招标文件要求提交投标文件的截止时间前收到的所有投标文件，开标时都将当众予以宣读、记录。</w:t>
      </w:r>
    </w:p>
    <w:p>
      <w:pPr>
        <w:spacing w:line="360" w:lineRule="auto"/>
        <w:rPr>
          <w:rFonts w:ascii="宋体" w:hAnsi="宋体"/>
          <w:sz w:val="24"/>
        </w:rPr>
      </w:pPr>
      <w:r>
        <w:rPr>
          <w:rFonts w:hint="eastAsia" w:ascii="宋体" w:hAnsi="宋体"/>
          <w:sz w:val="24"/>
        </w:rPr>
        <w:t>5.4在开标时，投标文件出现下列情况之一的，将作为无效投标文件，不得进入评标：</w:t>
      </w:r>
    </w:p>
    <w:p>
      <w:pPr>
        <w:spacing w:line="360" w:lineRule="auto"/>
        <w:ind w:firstLine="480" w:firstLineChars="200"/>
        <w:rPr>
          <w:rFonts w:ascii="宋体" w:hAnsi="宋体"/>
          <w:sz w:val="24"/>
        </w:rPr>
      </w:pPr>
      <w:r>
        <w:rPr>
          <w:rFonts w:hint="eastAsia" w:ascii="宋体" w:hAnsi="宋体"/>
          <w:sz w:val="24"/>
        </w:rPr>
        <w:t>（1）投标文件未按照招标文件的要求予以密封和标志的；</w:t>
      </w:r>
    </w:p>
    <w:p>
      <w:pPr>
        <w:spacing w:line="360" w:lineRule="auto"/>
        <w:ind w:firstLine="480" w:firstLineChars="200"/>
        <w:rPr>
          <w:rFonts w:ascii="宋体" w:hAnsi="宋体"/>
          <w:sz w:val="24"/>
        </w:rPr>
      </w:pPr>
      <w:r>
        <w:rPr>
          <w:rFonts w:hint="eastAsia" w:ascii="宋体" w:hAnsi="宋体"/>
          <w:sz w:val="24"/>
        </w:rPr>
        <w:t>（2）投标文件中的投标函未加盖投标人的企业或企业法定代表人印章的，或者企业法定代表人委托代理人没有合法、有效的委托书（原件）；</w:t>
      </w:r>
    </w:p>
    <w:p>
      <w:pPr>
        <w:spacing w:line="360" w:lineRule="auto"/>
        <w:ind w:firstLine="480" w:firstLineChars="200"/>
        <w:rPr>
          <w:rFonts w:ascii="宋体" w:hAnsi="宋体"/>
          <w:sz w:val="24"/>
        </w:rPr>
      </w:pPr>
      <w:r>
        <w:rPr>
          <w:rFonts w:hint="eastAsia" w:ascii="宋体" w:hAnsi="宋体"/>
          <w:sz w:val="24"/>
        </w:rPr>
        <w:t>（3）投标文件的关键内容字迹模糊、无法辨认的；</w:t>
      </w:r>
    </w:p>
    <w:p>
      <w:pPr>
        <w:spacing w:line="360" w:lineRule="auto"/>
        <w:ind w:firstLine="480" w:firstLineChars="200"/>
        <w:rPr>
          <w:rFonts w:ascii="宋体" w:hAnsi="宋体"/>
          <w:sz w:val="24"/>
        </w:rPr>
      </w:pPr>
      <w:r>
        <w:rPr>
          <w:rFonts w:hint="eastAsia" w:ascii="宋体" w:hAnsi="宋体"/>
          <w:sz w:val="24"/>
        </w:rPr>
        <w:t>（4）投标人未按照招标文件的要求提交投标保证金的；</w:t>
      </w:r>
    </w:p>
    <w:p>
      <w:pPr>
        <w:spacing w:line="360" w:lineRule="auto"/>
        <w:ind w:firstLine="480" w:firstLineChars="200"/>
        <w:rPr>
          <w:rFonts w:ascii="宋体" w:hAnsi="宋体"/>
          <w:sz w:val="24"/>
        </w:rPr>
      </w:pPr>
      <w:r>
        <w:rPr>
          <w:rFonts w:hint="eastAsia" w:ascii="宋体" w:hAnsi="宋体"/>
          <w:sz w:val="24"/>
        </w:rPr>
        <w:t>（5）在一份投标文件中，对同一招标项目报有两个或多个报价，且未书面声明以哪个报价为准；</w:t>
      </w:r>
    </w:p>
    <w:p>
      <w:pPr>
        <w:spacing w:line="360" w:lineRule="auto"/>
        <w:ind w:firstLine="480" w:firstLineChars="200"/>
        <w:rPr>
          <w:rFonts w:ascii="宋体" w:hAnsi="宋体"/>
          <w:sz w:val="24"/>
        </w:rPr>
      </w:pPr>
      <w:r>
        <w:rPr>
          <w:rFonts w:hint="eastAsia" w:ascii="宋体" w:hAnsi="宋体"/>
          <w:sz w:val="24"/>
        </w:rPr>
        <w:t>（6）投标文件附有招标人不能接受的条件。</w:t>
      </w:r>
    </w:p>
    <w:p>
      <w:pPr>
        <w:spacing w:line="360" w:lineRule="auto"/>
        <w:ind w:firstLine="480" w:firstLineChars="200"/>
        <w:rPr>
          <w:rFonts w:ascii="宋体" w:hAnsi="宋体" w:cs="宋体"/>
          <w:color w:val="000000"/>
          <w:kern w:val="0"/>
          <w:sz w:val="24"/>
        </w:rPr>
      </w:pPr>
      <w:r>
        <w:rPr>
          <w:rFonts w:hint="eastAsia" w:ascii="宋体" w:hAnsi="宋体"/>
          <w:sz w:val="24"/>
        </w:rPr>
        <w:t>（7）投标人报价高于本项目最高限价的。</w:t>
      </w:r>
    </w:p>
    <w:p>
      <w:pPr>
        <w:pStyle w:val="6"/>
        <w:spacing w:before="0" w:after="0" w:line="360" w:lineRule="auto"/>
        <w:rPr>
          <w:rFonts w:ascii="宋体" w:hAnsi="宋体" w:eastAsia="宋体"/>
          <w:color w:val="000000"/>
          <w:sz w:val="24"/>
          <w:szCs w:val="24"/>
        </w:rPr>
      </w:pPr>
      <w:bookmarkStart w:id="80" w:name="_Toc9194572"/>
      <w:bookmarkStart w:id="81" w:name="_Toc398107870"/>
      <w:r>
        <w:rPr>
          <w:rFonts w:hint="eastAsia" w:ascii="宋体" w:hAnsi="宋体" w:eastAsia="宋体"/>
          <w:color w:val="000000"/>
          <w:sz w:val="24"/>
          <w:szCs w:val="24"/>
        </w:rPr>
        <w:t>6  评标</w:t>
      </w:r>
      <w:bookmarkEnd w:id="80"/>
      <w:bookmarkEnd w:id="81"/>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6.1 评标工作</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评标工作在招标办的监督下，由招标人依法组建的评标委员会在公园南苑31幢4楼会议室组织进行。</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6.2评标标准与方法</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本项目采用价格单因素评标办法，详见第二章评标办法。</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6.3投标文件的澄清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6.3.1 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6.3.2 投标文件中的大写金额和小写金额不一致，以大写金额为准；总价金额与单价金额不一致，以单价金额为准，但单价金额小数点有明显错误的除外；对不同文字文本投标文件的解释发生异议的，以中文文本为准。</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6.4 在评标过程中，评标委员会若发现投标人以他人的名义投标、串通投标、以行贿手段谋取中标或者以其他弄虚作假方式投标的，该投标人的投标书将作废标处理。</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6.5 投标人资格条件不符合国家有关规定和招标文件要求的，或者不按照要求对投标文件进行澄清、说明或者补正的，评标委员会可以否决其投标。</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6.6 评标委员会将审查每一投标文件是否对招标文件提出的所有实质性要求和条件做出响应。未能在实质上响应的投标，将作废标处理。</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6.7 投标文件有下述情形之一的，属于重大偏差、视为未能对招标文件做出实质性响应，并按前条规定作废标处理：</w:t>
      </w:r>
    </w:p>
    <w:p>
      <w:pPr>
        <w:spacing w:line="360" w:lineRule="auto"/>
        <w:ind w:firstLine="480"/>
        <w:rPr>
          <w:rFonts w:ascii="宋体" w:hAnsi="宋体" w:cs="宋体"/>
          <w:color w:val="000000"/>
          <w:kern w:val="0"/>
          <w:sz w:val="24"/>
        </w:rPr>
      </w:pPr>
      <w:r>
        <w:rPr>
          <w:rFonts w:hint="eastAsia" w:ascii="宋体" w:hAnsi="宋体" w:cs="宋体"/>
          <w:color w:val="000000"/>
          <w:kern w:val="0"/>
          <w:sz w:val="24"/>
        </w:rPr>
        <w:t>(1)投标文件中的投标函未加盖投标人的公章；</w:t>
      </w:r>
      <w:r>
        <w:rPr>
          <w:rFonts w:hint="eastAsia" w:ascii="宋体" w:hAnsi="宋体" w:cs="宋体"/>
          <w:color w:val="000000"/>
          <w:kern w:val="0"/>
          <w:sz w:val="24"/>
        </w:rPr>
        <w:br w:type="textWrapping"/>
      </w:r>
      <w:r>
        <w:rPr>
          <w:rFonts w:hint="eastAsia" w:ascii="宋体" w:hAnsi="宋体" w:cs="宋体"/>
          <w:color w:val="000000"/>
          <w:kern w:val="0"/>
          <w:sz w:val="24"/>
        </w:rPr>
        <w:t xml:space="preserve">    (2)投标文件中的投标函未加盖企业法定代表人（或委托代理人）印章（或签字）的；</w:t>
      </w:r>
      <w:r>
        <w:rPr>
          <w:rFonts w:hint="eastAsia" w:ascii="宋体" w:hAnsi="宋体" w:cs="宋体"/>
          <w:color w:val="000000"/>
          <w:kern w:val="0"/>
          <w:sz w:val="24"/>
        </w:rPr>
        <w:br w:type="textWrapping"/>
      </w:r>
      <w:r>
        <w:rPr>
          <w:rFonts w:hint="eastAsia" w:ascii="宋体" w:hAnsi="宋体" w:cs="宋体"/>
          <w:color w:val="000000"/>
          <w:kern w:val="0"/>
          <w:sz w:val="24"/>
        </w:rPr>
        <w:t xml:space="preserve">    (3)投标函加盖企业委托代理人印章（或签字），委托代理人没有合法、有效的委托书（原件）的；</w:t>
      </w:r>
      <w:r>
        <w:rPr>
          <w:rFonts w:hint="eastAsia" w:ascii="宋体" w:hAnsi="宋体" w:cs="宋体"/>
          <w:color w:val="000000"/>
          <w:kern w:val="0"/>
          <w:sz w:val="24"/>
        </w:rPr>
        <w:br w:type="textWrapping"/>
      </w:r>
      <w:r>
        <w:rPr>
          <w:rFonts w:hint="eastAsia" w:ascii="宋体" w:hAnsi="宋体" w:cs="宋体"/>
          <w:color w:val="000000"/>
          <w:kern w:val="0"/>
          <w:sz w:val="24"/>
        </w:rPr>
        <w:t xml:space="preserve">    (4)投标人资质条件不符合国家有关规定，或者不满足招标文件规定的资格条件的；</w:t>
      </w:r>
      <w:r>
        <w:rPr>
          <w:rFonts w:hint="eastAsia" w:ascii="宋体" w:hAnsi="宋体" w:cs="宋体"/>
          <w:color w:val="000000"/>
          <w:kern w:val="0"/>
          <w:sz w:val="24"/>
        </w:rPr>
        <w:br w:type="textWrapping"/>
      </w:r>
      <w:r>
        <w:rPr>
          <w:rFonts w:hint="eastAsia" w:ascii="宋体" w:hAnsi="宋体" w:cs="宋体"/>
          <w:color w:val="000000"/>
          <w:kern w:val="0"/>
          <w:sz w:val="24"/>
        </w:rPr>
        <w:t xml:space="preserve">    (5)投标人名称或组织结构与资格预审时不一致的；</w:t>
      </w:r>
      <w:r>
        <w:rPr>
          <w:rFonts w:hint="eastAsia" w:ascii="宋体" w:hAnsi="宋体" w:cs="宋体"/>
          <w:color w:val="000000"/>
          <w:kern w:val="0"/>
          <w:sz w:val="24"/>
        </w:rPr>
        <w:br w:type="textWrapping"/>
      </w:r>
      <w:r>
        <w:rPr>
          <w:rFonts w:hint="eastAsia" w:ascii="宋体" w:hAnsi="宋体" w:cs="宋体"/>
          <w:color w:val="000000"/>
          <w:kern w:val="0"/>
          <w:sz w:val="24"/>
        </w:rPr>
        <w:t xml:space="preserve">    (6)除在投标截止时间前经招标人书面同意外，项目负责人与资格预审时不一致的；</w:t>
      </w:r>
      <w:r>
        <w:rPr>
          <w:rFonts w:hint="eastAsia" w:ascii="宋体" w:hAnsi="宋体" w:cs="宋体"/>
          <w:color w:val="000000"/>
          <w:kern w:val="0"/>
          <w:sz w:val="24"/>
        </w:rPr>
        <w:br w:type="textWrapping"/>
      </w:r>
      <w:r>
        <w:rPr>
          <w:rFonts w:hint="eastAsia" w:ascii="宋体" w:hAnsi="宋体" w:cs="宋体"/>
          <w:color w:val="000000"/>
          <w:kern w:val="0"/>
          <w:sz w:val="24"/>
        </w:rPr>
        <w:t xml:space="preserve">    (7)组成联合体投标未提供联合体各方共同投标协议的（本工程不接受联合体）；</w:t>
      </w:r>
      <w:r>
        <w:rPr>
          <w:rFonts w:hint="eastAsia" w:ascii="宋体" w:hAnsi="宋体" w:cs="宋体"/>
          <w:color w:val="000000"/>
          <w:kern w:val="0"/>
          <w:sz w:val="24"/>
        </w:rPr>
        <w:br w:type="textWrapping"/>
      </w:r>
      <w:r>
        <w:rPr>
          <w:rFonts w:hint="eastAsia" w:ascii="宋体" w:hAnsi="宋体" w:cs="宋体"/>
          <w:color w:val="000000"/>
          <w:kern w:val="0"/>
          <w:sz w:val="24"/>
        </w:rPr>
        <w:t xml:space="preserve">    (8)在同一招标项目中，联合体成员以自己名义单独投标或者参加其他联合体投标的；</w:t>
      </w:r>
      <w:r>
        <w:rPr>
          <w:rFonts w:hint="eastAsia" w:ascii="宋体" w:hAnsi="宋体" w:cs="宋体"/>
          <w:color w:val="000000"/>
          <w:kern w:val="0"/>
          <w:sz w:val="24"/>
        </w:rPr>
        <w:br w:type="textWrapping"/>
      </w:r>
      <w:r>
        <w:rPr>
          <w:rFonts w:hint="eastAsia" w:ascii="宋体" w:hAnsi="宋体" w:cs="宋体"/>
          <w:color w:val="000000"/>
          <w:kern w:val="0"/>
          <w:sz w:val="24"/>
        </w:rPr>
        <w:t xml:space="preserve">    (9)联合体成员与资格预审确定的结果不一致的；</w:t>
      </w:r>
      <w:r>
        <w:rPr>
          <w:rFonts w:hint="eastAsia" w:ascii="宋体" w:hAnsi="宋体" w:cs="宋体"/>
          <w:color w:val="000000"/>
          <w:kern w:val="0"/>
          <w:sz w:val="24"/>
        </w:rPr>
        <w:br w:type="textWrapping"/>
      </w:r>
      <w:r>
        <w:rPr>
          <w:rFonts w:hint="eastAsia" w:ascii="宋体" w:hAnsi="宋体" w:cs="宋体"/>
          <w:color w:val="000000"/>
          <w:kern w:val="0"/>
          <w:sz w:val="24"/>
        </w:rPr>
        <w:t xml:space="preserve">    (10)投标报价低于工程成本或者高于招标文件设定的招标控制价或者招标人设置的投标限价的；</w:t>
      </w:r>
      <w:r>
        <w:rPr>
          <w:rFonts w:hint="eastAsia" w:ascii="宋体" w:hAnsi="宋体" w:cs="宋体"/>
          <w:color w:val="000000"/>
          <w:kern w:val="0"/>
          <w:sz w:val="24"/>
        </w:rPr>
        <w:br w:type="textWrapping"/>
      </w:r>
      <w:r>
        <w:rPr>
          <w:rFonts w:hint="eastAsia" w:ascii="宋体" w:hAnsi="宋体" w:cs="宋体"/>
          <w:color w:val="000000"/>
          <w:kern w:val="0"/>
          <w:sz w:val="24"/>
        </w:rPr>
        <w:t xml:space="preserve">    (11)同一投标人提交两个及以上不同的投标文件或者投标报价，但招标文件要求提交备选投标的除外；</w:t>
      </w:r>
      <w:r>
        <w:rPr>
          <w:rFonts w:hint="eastAsia" w:ascii="宋体" w:hAnsi="宋体" w:cs="宋体"/>
          <w:color w:val="000000"/>
          <w:kern w:val="0"/>
          <w:sz w:val="24"/>
        </w:rPr>
        <w:br w:type="textWrapping"/>
      </w:r>
      <w:r>
        <w:rPr>
          <w:rFonts w:hint="eastAsia" w:ascii="宋体" w:hAnsi="宋体" w:cs="宋体"/>
          <w:color w:val="000000"/>
          <w:kern w:val="0"/>
          <w:sz w:val="24"/>
        </w:rPr>
        <w:t xml:space="preserve">    (12)投标文件中已标价的工程量清单与招标文件规定的暂估价、暂列金额及甲供材料价格不一致的；</w:t>
      </w:r>
      <w:r>
        <w:rPr>
          <w:rFonts w:hint="eastAsia" w:ascii="宋体" w:hAnsi="宋体" w:cs="宋体"/>
          <w:color w:val="000000"/>
          <w:kern w:val="0"/>
          <w:sz w:val="24"/>
        </w:rPr>
        <w:br w:type="textWrapping"/>
      </w:r>
      <w:r>
        <w:rPr>
          <w:rFonts w:hint="eastAsia" w:ascii="宋体" w:hAnsi="宋体" w:cs="宋体"/>
          <w:color w:val="000000"/>
          <w:kern w:val="0"/>
          <w:sz w:val="24"/>
        </w:rPr>
        <w:t xml:space="preserve">    (13)投标文件中已标价的工程量清单与招标文件明确列出的不可竞争费用项目或费率或计算基础不一致的；</w:t>
      </w:r>
      <w:r>
        <w:rPr>
          <w:rFonts w:hint="eastAsia" w:ascii="宋体" w:hAnsi="宋体" w:cs="宋体"/>
          <w:color w:val="000000"/>
          <w:kern w:val="0"/>
          <w:sz w:val="24"/>
        </w:rPr>
        <w:br w:type="textWrapping"/>
      </w:r>
      <w:r>
        <w:rPr>
          <w:rFonts w:hint="eastAsia" w:ascii="宋体" w:hAnsi="宋体" w:cs="宋体"/>
          <w:color w:val="000000"/>
          <w:kern w:val="0"/>
          <w:sz w:val="24"/>
        </w:rPr>
        <w:t xml:space="preserve">    (14)投标文件中已标价的工程量清单与招标文件提供的工程量清单中的项目编码、项目名称、项目特征、计量单位、工程量不一致的；</w:t>
      </w:r>
      <w:r>
        <w:rPr>
          <w:rFonts w:hint="eastAsia" w:ascii="宋体" w:hAnsi="宋体" w:cs="宋体"/>
          <w:color w:val="000000"/>
          <w:kern w:val="0"/>
          <w:sz w:val="24"/>
        </w:rPr>
        <w:br w:type="textWrapping"/>
      </w:r>
      <w:r>
        <w:rPr>
          <w:rFonts w:hint="eastAsia" w:ascii="宋体" w:hAnsi="宋体" w:cs="宋体"/>
          <w:color w:val="000000"/>
          <w:kern w:val="0"/>
          <w:sz w:val="24"/>
        </w:rPr>
        <w:t xml:space="preserve">    (15)未按招标文件要求提供投标保证金的；</w:t>
      </w:r>
      <w:r>
        <w:rPr>
          <w:rFonts w:hint="eastAsia" w:ascii="宋体" w:hAnsi="宋体" w:cs="宋体"/>
          <w:color w:val="000000"/>
          <w:kern w:val="0"/>
          <w:sz w:val="24"/>
        </w:rPr>
        <w:br w:type="textWrapping"/>
      </w:r>
      <w:r>
        <w:rPr>
          <w:rFonts w:hint="eastAsia" w:ascii="宋体" w:hAnsi="宋体" w:cs="宋体"/>
          <w:color w:val="000000"/>
          <w:kern w:val="0"/>
          <w:sz w:val="24"/>
        </w:rPr>
        <w:t xml:space="preserve">    (16)投标文件载明的招标项目完成期限超过招标文件规定的期限的；</w:t>
      </w:r>
      <w:r>
        <w:rPr>
          <w:rFonts w:hint="eastAsia" w:ascii="宋体" w:hAnsi="宋体" w:cs="宋体"/>
          <w:color w:val="000000"/>
          <w:kern w:val="0"/>
          <w:sz w:val="24"/>
        </w:rPr>
        <w:br w:type="textWrapping"/>
      </w:r>
      <w:r>
        <w:rPr>
          <w:rFonts w:hint="eastAsia" w:ascii="宋体" w:hAnsi="宋体" w:cs="宋体"/>
          <w:color w:val="000000"/>
          <w:kern w:val="0"/>
          <w:sz w:val="24"/>
        </w:rPr>
        <w:t xml:space="preserve">    (17)明显不符合技术规范、技术标准的要求的；</w:t>
      </w:r>
      <w:r>
        <w:rPr>
          <w:rFonts w:hint="eastAsia" w:ascii="宋体" w:hAnsi="宋体" w:cs="宋体"/>
          <w:color w:val="000000"/>
          <w:kern w:val="0"/>
          <w:sz w:val="24"/>
        </w:rPr>
        <w:br w:type="textWrapping"/>
      </w:r>
      <w:r>
        <w:rPr>
          <w:rFonts w:hint="eastAsia" w:ascii="宋体" w:hAnsi="宋体" w:cs="宋体"/>
          <w:color w:val="000000"/>
          <w:kern w:val="0"/>
          <w:sz w:val="24"/>
        </w:rPr>
        <w:t xml:space="preserve">    (18)投标文件载明的货物包装方式、检验标准和方法等不符合招标文件的要求的；</w:t>
      </w:r>
      <w:r>
        <w:rPr>
          <w:rFonts w:hint="eastAsia" w:ascii="宋体" w:hAnsi="宋体" w:cs="宋体"/>
          <w:color w:val="000000"/>
          <w:kern w:val="0"/>
          <w:sz w:val="24"/>
        </w:rPr>
        <w:br w:type="textWrapping"/>
      </w:r>
      <w:r>
        <w:rPr>
          <w:rFonts w:hint="eastAsia" w:ascii="宋体" w:hAnsi="宋体" w:cs="宋体"/>
          <w:color w:val="000000"/>
          <w:kern w:val="0"/>
          <w:sz w:val="24"/>
        </w:rPr>
        <w:t xml:space="preserve">    (19)投标文件提出了不能满足招标文件要求或招标人不能接受的工程验收、计量、价款结算和支付办法的；</w:t>
      </w:r>
      <w:r>
        <w:rPr>
          <w:rFonts w:hint="eastAsia" w:ascii="宋体" w:hAnsi="宋体" w:cs="宋体"/>
          <w:color w:val="000000"/>
          <w:kern w:val="0"/>
          <w:sz w:val="24"/>
        </w:rPr>
        <w:br w:type="textWrapping"/>
      </w:r>
      <w:r>
        <w:rPr>
          <w:rFonts w:hint="eastAsia" w:ascii="宋体" w:hAnsi="宋体" w:cs="宋体"/>
          <w:color w:val="000000"/>
          <w:kern w:val="0"/>
          <w:sz w:val="24"/>
        </w:rPr>
        <w:t xml:space="preserve">    (20)未按招标文件要求提供电子投标文件，或者投标文件未能解密且按照招标文件明确的投标文件解密失败的补救方案补救不成功的；</w:t>
      </w:r>
      <w:r>
        <w:rPr>
          <w:rFonts w:hint="eastAsia" w:ascii="宋体" w:hAnsi="宋体" w:cs="宋体"/>
          <w:color w:val="000000"/>
          <w:kern w:val="0"/>
          <w:sz w:val="24"/>
        </w:rPr>
        <w:br w:type="textWrapping"/>
      </w:r>
      <w:r>
        <w:rPr>
          <w:rFonts w:hint="eastAsia" w:ascii="宋体" w:hAnsi="宋体" w:cs="宋体"/>
          <w:color w:val="000000"/>
          <w:kern w:val="0"/>
          <w:sz w:val="24"/>
        </w:rPr>
        <w:t xml:space="preserve">    (21)不同投标人的投标文件以及投标文件制作过程出现了评标委员会认为不应当雷同的情况的；</w:t>
      </w:r>
      <w:r>
        <w:rPr>
          <w:rFonts w:hint="eastAsia" w:ascii="宋体" w:hAnsi="宋体" w:cs="宋体"/>
          <w:color w:val="000000"/>
          <w:kern w:val="0"/>
          <w:sz w:val="24"/>
        </w:rPr>
        <w:br w:type="textWrapping"/>
      </w:r>
      <w:r>
        <w:rPr>
          <w:rFonts w:hint="eastAsia" w:ascii="宋体" w:hAnsi="宋体" w:cs="宋体"/>
          <w:color w:val="000000"/>
          <w:kern w:val="0"/>
          <w:sz w:val="24"/>
        </w:rPr>
        <w:t xml:space="preserve">    (22)以他人的名义投标、串通投标、以行贿手段谋取中标或者以其他弄虚作假方式投标的；</w:t>
      </w:r>
      <w:r>
        <w:rPr>
          <w:rFonts w:hint="eastAsia" w:ascii="宋体" w:hAnsi="宋体" w:cs="宋体"/>
          <w:color w:val="000000"/>
          <w:kern w:val="0"/>
          <w:sz w:val="24"/>
        </w:rPr>
        <w:br w:type="textWrapping"/>
      </w:r>
      <w:r>
        <w:rPr>
          <w:rFonts w:hint="eastAsia" w:ascii="宋体" w:hAnsi="宋体" w:cs="宋体"/>
          <w:color w:val="000000"/>
          <w:kern w:val="0"/>
          <w:sz w:val="24"/>
        </w:rPr>
        <w:t xml:space="preserve">    (23)施工组织设计（施工方案）存在明显技术档案错误、或者不符合招标文件有关暗标的要求。</w:t>
      </w:r>
    </w:p>
    <w:p>
      <w:pPr>
        <w:spacing w:line="360" w:lineRule="auto"/>
        <w:ind w:firstLine="480"/>
        <w:rPr>
          <w:rFonts w:ascii="宋体" w:hAnsi="宋体" w:cs="宋体"/>
          <w:color w:val="000000"/>
          <w:kern w:val="0"/>
          <w:sz w:val="24"/>
        </w:rPr>
      </w:pPr>
      <w:r>
        <w:rPr>
          <w:rFonts w:hint="eastAsia" w:ascii="宋体" w:hAnsi="宋体" w:cs="宋体"/>
          <w:color w:val="000000"/>
          <w:kern w:val="0"/>
          <w:sz w:val="24"/>
        </w:rPr>
        <w:t>(24)投标文件关键内容模糊、无法辨认的。</w:t>
      </w:r>
    </w:p>
    <w:p>
      <w:pPr>
        <w:pStyle w:val="2"/>
        <w:ind w:firstLine="480"/>
        <w:rPr>
          <w:rFonts w:ascii="宋体" w:hAnsi="宋体" w:eastAsia="宋体" w:cs="宋体"/>
          <w:color w:val="000000"/>
          <w:kern w:val="0"/>
          <w:szCs w:val="24"/>
        </w:rPr>
      </w:pPr>
      <w:r>
        <w:rPr>
          <w:rFonts w:hint="eastAsia" w:ascii="宋体" w:hAnsi="宋体" w:eastAsia="宋体" w:cs="宋体"/>
          <w:color w:val="000000"/>
          <w:kern w:val="0"/>
          <w:szCs w:val="24"/>
        </w:rPr>
        <w:t>(25)投标报价未按要求填写的。</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6.8 评标委员会根据规定否决不合格投标或者界定为废标后，因有效投标不足三个使得投标明显缺乏竞争的，评标委员会可以否决全部投标。所有投标被否决的，招标人重新招标。</w:t>
      </w:r>
    </w:p>
    <w:p>
      <w:pPr>
        <w:pStyle w:val="6"/>
        <w:spacing w:before="0" w:after="0" w:line="360" w:lineRule="auto"/>
        <w:rPr>
          <w:rFonts w:ascii="宋体" w:hAnsi="宋体" w:eastAsia="宋体"/>
          <w:color w:val="000000"/>
          <w:sz w:val="24"/>
          <w:szCs w:val="24"/>
        </w:rPr>
      </w:pPr>
      <w:bookmarkStart w:id="82" w:name="_Toc9194573"/>
      <w:bookmarkStart w:id="83" w:name="_Toc398107874"/>
      <w:r>
        <w:rPr>
          <w:rFonts w:hint="eastAsia" w:ascii="宋体" w:hAnsi="宋体" w:eastAsia="宋体"/>
          <w:color w:val="000000"/>
          <w:sz w:val="24"/>
          <w:szCs w:val="24"/>
        </w:rPr>
        <w:t>7 评标结果公示</w:t>
      </w:r>
      <w:bookmarkEnd w:id="82"/>
      <w:bookmarkEnd w:id="83"/>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7.1 招标人在收到评标报告后在与招标公告相同的发布媒介上对评标结果进行公示，公示期不少于3日。</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7.2 投标人或者其他利害关系人对评标结果有异议的，应当在评标结果公示期间向招标人提出异议。招标人自收到异议之日起3日内作出答复，并在作出答复前暂停招标投标活动。</w:t>
      </w:r>
    </w:p>
    <w:p>
      <w:pPr>
        <w:pStyle w:val="6"/>
        <w:spacing w:before="0" w:after="0" w:line="360" w:lineRule="auto"/>
        <w:rPr>
          <w:rFonts w:ascii="宋体" w:hAnsi="宋体" w:eastAsia="宋体"/>
          <w:color w:val="000000"/>
          <w:sz w:val="24"/>
          <w:szCs w:val="24"/>
        </w:rPr>
      </w:pPr>
      <w:bookmarkStart w:id="84" w:name="_Toc9194574"/>
      <w:bookmarkStart w:id="85" w:name="_Toc398107875"/>
      <w:r>
        <w:rPr>
          <w:rFonts w:hint="eastAsia" w:ascii="宋体" w:hAnsi="宋体" w:eastAsia="宋体"/>
          <w:color w:val="000000"/>
          <w:sz w:val="24"/>
          <w:szCs w:val="24"/>
        </w:rPr>
        <w:t>8  合同授予</w:t>
      </w:r>
      <w:bookmarkEnd w:id="84"/>
      <w:bookmarkEnd w:id="85"/>
    </w:p>
    <w:p>
      <w:pPr>
        <w:pStyle w:val="7"/>
        <w:spacing w:before="0" w:after="0" w:line="360" w:lineRule="auto"/>
        <w:rPr>
          <w:rFonts w:ascii="宋体" w:hAnsi="宋体" w:eastAsia="宋体"/>
          <w:color w:val="000000"/>
          <w:szCs w:val="24"/>
        </w:rPr>
      </w:pPr>
      <w:bookmarkStart w:id="86" w:name="_Toc398107876"/>
      <w:bookmarkStart w:id="87" w:name="_Toc9194575"/>
      <w:r>
        <w:rPr>
          <w:rFonts w:hint="eastAsia" w:ascii="宋体" w:hAnsi="宋体" w:eastAsia="宋体"/>
          <w:color w:val="000000"/>
          <w:szCs w:val="24"/>
        </w:rPr>
        <w:t>8.1 定标方式</w:t>
      </w:r>
      <w:bookmarkEnd w:id="86"/>
      <w:bookmarkEnd w:id="87"/>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除投标人须知前附表规定评标委员会直接确定中标人外，招标人依据评标委员会推荐的中标候选人确定中标人，评标委员会推荐3名中标候选人。</w:t>
      </w:r>
    </w:p>
    <w:p>
      <w:pPr>
        <w:pStyle w:val="7"/>
        <w:spacing w:before="0" w:after="0" w:line="360" w:lineRule="auto"/>
        <w:rPr>
          <w:rFonts w:ascii="宋体" w:hAnsi="宋体" w:eastAsia="宋体"/>
          <w:color w:val="000000"/>
          <w:szCs w:val="24"/>
        </w:rPr>
      </w:pPr>
      <w:bookmarkStart w:id="88" w:name="_Toc9194576"/>
      <w:bookmarkStart w:id="89" w:name="_Toc398107877"/>
      <w:r>
        <w:rPr>
          <w:rFonts w:hint="eastAsia" w:ascii="宋体" w:hAnsi="宋体" w:eastAsia="宋体"/>
          <w:color w:val="000000"/>
          <w:szCs w:val="24"/>
        </w:rPr>
        <w:t>8.2 中标人公告及中标通知</w:t>
      </w:r>
      <w:bookmarkEnd w:id="88"/>
      <w:bookmarkEnd w:id="89"/>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评标结果公示期间无异议的，招标人在本招标文件规定的投标有效期内将中标人名称、中标价和总监理工程师在与招标公告相同的发布媒介上予以公告，并以书面形式向中标人发出中标通知书。</w:t>
      </w:r>
    </w:p>
    <w:p>
      <w:pPr>
        <w:pStyle w:val="7"/>
        <w:spacing w:before="0" w:after="0" w:line="360" w:lineRule="auto"/>
        <w:rPr>
          <w:rFonts w:ascii="宋体" w:hAnsi="宋体" w:eastAsia="宋体"/>
          <w:color w:val="000000"/>
          <w:szCs w:val="24"/>
        </w:rPr>
      </w:pPr>
      <w:bookmarkStart w:id="90" w:name="_Toc398107878"/>
      <w:bookmarkStart w:id="91" w:name="_Toc9194577"/>
      <w:r>
        <w:rPr>
          <w:rFonts w:hint="eastAsia" w:ascii="宋体" w:hAnsi="宋体" w:eastAsia="宋体"/>
          <w:color w:val="000000"/>
          <w:szCs w:val="24"/>
        </w:rPr>
        <w:t>8.3 签订合同</w:t>
      </w:r>
      <w:bookmarkEnd w:id="90"/>
      <w:bookmarkEnd w:id="91"/>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8.3.1 招标人和中标人应当自中标通知书发出之日起30天内，根据招标文件和中标人的投标文件订立书面合同</w:t>
      </w:r>
      <w:r>
        <w:rPr>
          <w:rFonts w:hint="eastAsia" w:ascii="宋体" w:hAnsi="宋体" w:cs="宋体"/>
          <w:kern w:val="0"/>
          <w:sz w:val="24"/>
        </w:rPr>
        <w:t>，签订合同前须按要求缴纳履约保证金。中标人无</w:t>
      </w:r>
      <w:r>
        <w:rPr>
          <w:rFonts w:hint="eastAsia" w:ascii="宋体" w:hAnsi="宋体" w:cs="宋体"/>
          <w:color w:val="000000"/>
          <w:kern w:val="0"/>
          <w:sz w:val="24"/>
        </w:rPr>
        <w:t>正当理由拒签合同的，招标人取消其中标资格，其投标保证金不予退还；给招标人造成的损失超过投标保证金数额的，中标人还应当对超过部分予以赔偿。</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8.3.2 发出中标通知书后，招标人无正当理由拒签合同的，招标人向中标人退还投标保证金；给中标人造成损失的，还应当赔偿损失。 </w:t>
      </w:r>
    </w:p>
    <w:p>
      <w:pPr>
        <w:pStyle w:val="6"/>
        <w:spacing w:before="0" w:after="0" w:line="360" w:lineRule="auto"/>
        <w:rPr>
          <w:rFonts w:ascii="宋体" w:hAnsi="宋体" w:eastAsia="宋体"/>
          <w:color w:val="000000"/>
          <w:sz w:val="24"/>
          <w:szCs w:val="24"/>
        </w:rPr>
      </w:pPr>
      <w:bookmarkStart w:id="92" w:name="_Toc398107879"/>
      <w:bookmarkStart w:id="93" w:name="_Toc9194578"/>
      <w:r>
        <w:rPr>
          <w:rFonts w:hint="eastAsia" w:ascii="宋体" w:hAnsi="宋体" w:eastAsia="宋体"/>
          <w:color w:val="000000"/>
          <w:sz w:val="24"/>
          <w:szCs w:val="24"/>
        </w:rPr>
        <w:t>9  纪律和监督</w:t>
      </w:r>
      <w:bookmarkEnd w:id="92"/>
      <w:bookmarkEnd w:id="93"/>
    </w:p>
    <w:p>
      <w:pPr>
        <w:pStyle w:val="7"/>
        <w:spacing w:before="0" w:after="0" w:line="360" w:lineRule="auto"/>
        <w:rPr>
          <w:rFonts w:ascii="宋体" w:hAnsi="宋体" w:eastAsia="宋体"/>
          <w:color w:val="000000"/>
          <w:szCs w:val="24"/>
        </w:rPr>
      </w:pPr>
      <w:bookmarkStart w:id="94" w:name="_Toc9194579"/>
      <w:bookmarkStart w:id="95" w:name="_Toc398107880"/>
      <w:r>
        <w:rPr>
          <w:rFonts w:hint="eastAsia" w:ascii="宋体" w:hAnsi="宋体" w:eastAsia="宋体"/>
          <w:color w:val="000000"/>
          <w:szCs w:val="24"/>
        </w:rPr>
        <w:t>9.1 对招标人的纪律要求</w:t>
      </w:r>
      <w:bookmarkEnd w:id="94"/>
      <w:bookmarkEnd w:id="95"/>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招标人不得泄漏招标投标活动中应当保密的情况和资料，不得与投标人串通损害国家利益、社会公共利益或者他人合法权益。</w:t>
      </w:r>
    </w:p>
    <w:p>
      <w:pPr>
        <w:pStyle w:val="7"/>
        <w:spacing w:before="0" w:after="0" w:line="360" w:lineRule="auto"/>
        <w:rPr>
          <w:rFonts w:ascii="宋体" w:hAnsi="宋体" w:eastAsia="宋体"/>
          <w:color w:val="000000"/>
          <w:szCs w:val="24"/>
        </w:rPr>
      </w:pPr>
      <w:bookmarkStart w:id="96" w:name="_Toc398107881"/>
      <w:bookmarkStart w:id="97" w:name="_Toc9194580"/>
      <w:r>
        <w:rPr>
          <w:rFonts w:hint="eastAsia" w:ascii="宋体" w:hAnsi="宋体" w:eastAsia="宋体"/>
          <w:color w:val="000000"/>
          <w:szCs w:val="24"/>
        </w:rPr>
        <w:t>9.2 对投标人的纪律要求</w:t>
      </w:r>
      <w:bookmarkEnd w:id="96"/>
      <w:bookmarkEnd w:id="97"/>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spacing w:before="0" w:after="0" w:line="360" w:lineRule="auto"/>
        <w:rPr>
          <w:rFonts w:ascii="宋体" w:hAnsi="宋体" w:eastAsia="宋体"/>
          <w:color w:val="000000"/>
          <w:szCs w:val="24"/>
        </w:rPr>
      </w:pPr>
      <w:bookmarkStart w:id="98" w:name="_Toc9194581"/>
      <w:bookmarkStart w:id="99" w:name="_Toc398107882"/>
      <w:r>
        <w:rPr>
          <w:rFonts w:hint="eastAsia" w:ascii="宋体" w:hAnsi="宋体" w:eastAsia="宋体"/>
          <w:color w:val="000000"/>
          <w:szCs w:val="24"/>
        </w:rPr>
        <w:t>9.3 对评标委员会成员的纪律要求</w:t>
      </w:r>
      <w:bookmarkEnd w:id="98"/>
      <w:bookmarkEnd w:id="99"/>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7"/>
        <w:spacing w:before="0" w:after="0" w:line="360" w:lineRule="auto"/>
        <w:rPr>
          <w:rFonts w:ascii="宋体" w:hAnsi="宋体" w:eastAsia="宋体"/>
          <w:color w:val="000000"/>
          <w:szCs w:val="24"/>
        </w:rPr>
      </w:pPr>
      <w:bookmarkStart w:id="100" w:name="_Toc9194582"/>
      <w:bookmarkStart w:id="101" w:name="_Toc398107883"/>
      <w:r>
        <w:rPr>
          <w:rFonts w:hint="eastAsia" w:ascii="宋体" w:hAnsi="宋体" w:eastAsia="宋体"/>
          <w:color w:val="000000"/>
          <w:szCs w:val="24"/>
        </w:rPr>
        <w:t>9.4 对与评标活动有关的工作人员的纪律要求</w:t>
      </w:r>
      <w:bookmarkEnd w:id="100"/>
      <w:bookmarkEnd w:id="101"/>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spacing w:before="0" w:after="0" w:line="360" w:lineRule="auto"/>
        <w:rPr>
          <w:rFonts w:ascii="宋体" w:hAnsi="宋体" w:eastAsia="宋体"/>
          <w:color w:val="000000"/>
          <w:szCs w:val="24"/>
        </w:rPr>
      </w:pPr>
      <w:bookmarkStart w:id="102" w:name="_Toc9194583"/>
      <w:bookmarkStart w:id="103" w:name="_Toc398107884"/>
      <w:r>
        <w:rPr>
          <w:rFonts w:hint="eastAsia" w:ascii="宋体" w:hAnsi="宋体" w:eastAsia="宋体"/>
          <w:color w:val="000000"/>
          <w:szCs w:val="24"/>
        </w:rPr>
        <w:t>9.5 投诉</w:t>
      </w:r>
      <w:bookmarkEnd w:id="102"/>
      <w:bookmarkEnd w:id="103"/>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pStyle w:val="6"/>
        <w:spacing w:before="0" w:after="0" w:line="360" w:lineRule="auto"/>
        <w:rPr>
          <w:rFonts w:ascii="宋体" w:hAnsi="宋体" w:eastAsia="宋体"/>
          <w:color w:val="000000"/>
          <w:sz w:val="24"/>
          <w:szCs w:val="24"/>
        </w:rPr>
      </w:pPr>
      <w:bookmarkStart w:id="104" w:name="_Toc9194584"/>
      <w:bookmarkStart w:id="105" w:name="_Toc398107885"/>
      <w:r>
        <w:rPr>
          <w:rFonts w:hint="eastAsia" w:ascii="宋体" w:hAnsi="宋体" w:eastAsia="宋体"/>
          <w:color w:val="000000"/>
          <w:sz w:val="24"/>
          <w:szCs w:val="24"/>
        </w:rPr>
        <w:t>10 需要补充的其他内容</w:t>
      </w:r>
      <w:bookmarkEnd w:id="104"/>
      <w:bookmarkEnd w:id="105"/>
    </w:p>
    <w:p>
      <w:pPr>
        <w:spacing w:line="360" w:lineRule="auto"/>
        <w:ind w:firstLine="480" w:firstLineChars="200"/>
        <w:rPr>
          <w:rFonts w:ascii="宋体" w:hAnsi="宋体"/>
          <w:sz w:val="36"/>
        </w:rPr>
      </w:pPr>
      <w:r>
        <w:rPr>
          <w:rFonts w:hint="eastAsia" w:ascii="宋体" w:hAnsi="宋体" w:cs="宋体"/>
          <w:color w:val="000000"/>
          <w:kern w:val="0"/>
          <w:sz w:val="24"/>
        </w:rPr>
        <w:t>需要补充的其他内容：见投标人须知前附表。</w:t>
      </w:r>
      <w:bookmarkStart w:id="106" w:name="_Toc9194585"/>
      <w:bookmarkStart w:id="107" w:name="_Toc152045600"/>
      <w:bookmarkStart w:id="108" w:name="_Toc152042377"/>
      <w:bookmarkStart w:id="109" w:name="_Toc179632618"/>
      <w:bookmarkStart w:id="110" w:name="_Toc144974567"/>
    </w:p>
    <w:p>
      <w:pPr>
        <w:pStyle w:val="5"/>
        <w:spacing w:before="0" w:after="0" w:line="360" w:lineRule="auto"/>
        <w:jc w:val="center"/>
        <w:rPr>
          <w:rFonts w:ascii="宋体" w:hAnsi="宋体"/>
          <w:sz w:val="36"/>
        </w:rPr>
        <w:sectPr>
          <w:headerReference r:id="rId3" w:type="default"/>
          <w:footerReference r:id="rId4" w:type="default"/>
          <w:pgSz w:w="11906" w:h="16838"/>
          <w:pgMar w:top="1440" w:right="1230" w:bottom="1440" w:left="1230" w:header="851" w:footer="992" w:gutter="0"/>
          <w:pgNumType w:start="1"/>
          <w:cols w:space="720" w:num="1"/>
          <w:docGrid w:type="lines" w:linePitch="312" w:charSpace="0"/>
        </w:sectPr>
      </w:pPr>
    </w:p>
    <w:p>
      <w:pPr>
        <w:pStyle w:val="5"/>
        <w:spacing w:before="0" w:after="0" w:line="360" w:lineRule="auto"/>
        <w:jc w:val="center"/>
        <w:rPr>
          <w:rFonts w:ascii="宋体" w:hAnsi="宋体"/>
          <w:sz w:val="36"/>
        </w:rPr>
      </w:pPr>
      <w:r>
        <w:rPr>
          <w:rFonts w:hint="eastAsia" w:ascii="宋体" w:hAnsi="宋体"/>
          <w:sz w:val="36"/>
        </w:rPr>
        <w:t>第二章 评标办法</w:t>
      </w:r>
      <w:bookmarkEnd w:id="106"/>
      <w:bookmarkStart w:id="111" w:name="_Toc144974566"/>
      <w:bookmarkStart w:id="112" w:name="_Toc152042376"/>
      <w:bookmarkStart w:id="113" w:name="_Toc179632617"/>
      <w:bookmarkStart w:id="114" w:name="_Toc152045599"/>
    </w:p>
    <w:p>
      <w:pPr>
        <w:spacing w:line="360" w:lineRule="auto"/>
        <w:ind w:firstLine="480" w:firstLineChars="200"/>
        <w:rPr>
          <w:rFonts w:ascii="宋体" w:hAnsi="宋体"/>
          <w:sz w:val="24"/>
        </w:rPr>
      </w:pPr>
      <w:r>
        <w:rPr>
          <w:rFonts w:hint="eastAsia" w:ascii="宋体" w:hAnsi="宋体"/>
          <w:sz w:val="24"/>
        </w:rPr>
        <w:t>本次招标投标遵循公开、公平、诚实信用的原则，根据《中华人民共和国招标投标法》及《评标委员会和评标方法暂行规定》的有关规定，评标委员会从投标人的资格及服务价格方面选择监理单位。</w:t>
      </w:r>
    </w:p>
    <w:bookmarkEnd w:id="107"/>
    <w:bookmarkEnd w:id="108"/>
    <w:bookmarkEnd w:id="109"/>
    <w:bookmarkEnd w:id="110"/>
    <w:bookmarkEnd w:id="111"/>
    <w:bookmarkEnd w:id="112"/>
    <w:bookmarkEnd w:id="113"/>
    <w:bookmarkEnd w:id="114"/>
    <w:p>
      <w:pPr>
        <w:spacing w:line="360" w:lineRule="auto"/>
        <w:ind w:firstLine="482"/>
        <w:rPr>
          <w:rFonts w:ascii="宋体" w:hAnsi="宋体" w:cs="宋体"/>
          <w:b/>
          <w:bCs/>
          <w:kern w:val="0"/>
          <w:sz w:val="24"/>
        </w:rPr>
      </w:pPr>
      <w:r>
        <w:rPr>
          <w:rFonts w:hint="eastAsia" w:ascii="宋体" w:hAnsi="宋体" w:cs="宋体"/>
          <w:b/>
          <w:bCs/>
          <w:kern w:val="0"/>
          <w:sz w:val="24"/>
        </w:rPr>
        <w:t>一、本工程采用综合评分标办法，且采用资格后审，具体资格审查及评标细则如下：</w:t>
      </w:r>
    </w:p>
    <w:p>
      <w:pPr>
        <w:spacing w:line="360" w:lineRule="auto"/>
        <w:ind w:firstLine="482"/>
        <w:rPr>
          <w:rFonts w:ascii="宋体" w:hAnsi="宋体" w:cs="宋体"/>
          <w:kern w:val="0"/>
          <w:sz w:val="24"/>
        </w:rPr>
      </w:pPr>
      <w:r>
        <w:rPr>
          <w:rFonts w:hint="eastAsia" w:ascii="宋体" w:hAnsi="宋体" w:cs="宋体"/>
          <w:kern w:val="0"/>
          <w:sz w:val="24"/>
        </w:rPr>
        <w:t>（一）评标程序</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    资格符合性评审→商务标开标→商务标评审→确定中标候选人</w:t>
      </w:r>
    </w:p>
    <w:p>
      <w:pPr>
        <w:adjustRightInd w:val="0"/>
        <w:snapToGrid w:val="0"/>
        <w:spacing w:line="360" w:lineRule="auto"/>
        <w:ind w:firstLine="482"/>
        <w:rPr>
          <w:rFonts w:ascii="宋体" w:hAnsi="宋体" w:cs="宋体"/>
          <w:b/>
          <w:bCs/>
          <w:kern w:val="0"/>
          <w:sz w:val="24"/>
        </w:rPr>
      </w:pPr>
      <w:r>
        <w:rPr>
          <w:rFonts w:hint="eastAsia" w:ascii="宋体" w:hAnsi="宋体" w:cs="宋体"/>
          <w:kern w:val="0"/>
          <w:sz w:val="24"/>
        </w:rPr>
        <w:t>（二）评审标准</w:t>
      </w:r>
    </w:p>
    <w:p>
      <w:pPr>
        <w:adjustRightInd w:val="0"/>
        <w:snapToGrid w:val="0"/>
        <w:spacing w:line="360" w:lineRule="auto"/>
        <w:ind w:firstLine="482"/>
        <w:rPr>
          <w:rFonts w:ascii="宋体" w:hAnsi="宋体" w:cs="宋体"/>
          <w:b/>
          <w:bCs/>
          <w:kern w:val="0"/>
          <w:sz w:val="24"/>
        </w:rPr>
      </w:pPr>
      <w:r>
        <w:rPr>
          <w:rFonts w:hint="eastAsia" w:ascii="宋体" w:hAnsi="宋体" w:cs="宋体"/>
          <w:kern w:val="0"/>
          <w:sz w:val="24"/>
        </w:rPr>
        <w:t>评标委员会将按评审标准、资格评审标准的合格条件，对各投标人递交的资格审查书面资料进行评审，并公布资格审查合格者名单。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1、资格符合性评审</w:t>
      </w:r>
    </w:p>
    <w:p>
      <w:pPr>
        <w:widowControl/>
        <w:adjustRightInd w:val="0"/>
        <w:snapToGrid w:val="0"/>
        <w:spacing w:line="360" w:lineRule="auto"/>
        <w:ind w:firstLine="482" w:firstLineChars="200"/>
        <w:jc w:val="center"/>
        <w:rPr>
          <w:rFonts w:ascii="宋体" w:hAnsi="宋体" w:cs="宋体"/>
          <w:kern w:val="0"/>
          <w:sz w:val="24"/>
        </w:rPr>
      </w:pPr>
      <w:r>
        <w:rPr>
          <w:rFonts w:ascii="宋体" w:hAnsi="宋体" w:cs="宋体"/>
          <w:b/>
          <w:kern w:val="0"/>
          <w:sz w:val="24"/>
          <w:u w:val="single"/>
        </w:rPr>
        <w:t>资格审查标准汇总表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696"/>
        <w:gridCol w:w="3375"/>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991" w:type="dxa"/>
            <w:vAlign w:val="center"/>
          </w:tcPr>
          <w:p>
            <w:pPr>
              <w:widowControl/>
              <w:adjustRightInd w:val="0"/>
              <w:snapToGrid w:val="0"/>
              <w:spacing w:line="288" w:lineRule="auto"/>
              <w:jc w:val="center"/>
              <w:rPr>
                <w:rFonts w:ascii="宋体" w:hAnsi="宋体" w:cs="宋体"/>
                <w:kern w:val="0"/>
                <w:sz w:val="22"/>
                <w:szCs w:val="22"/>
              </w:rPr>
            </w:pPr>
            <w:r>
              <w:rPr>
                <w:rFonts w:hint="eastAsia" w:ascii="宋体" w:hAnsi="宋体" w:cs="宋体"/>
                <w:kern w:val="0"/>
                <w:sz w:val="22"/>
                <w:szCs w:val="22"/>
              </w:rPr>
              <w:t>序号</w:t>
            </w:r>
          </w:p>
        </w:tc>
        <w:tc>
          <w:tcPr>
            <w:tcW w:w="1696" w:type="dxa"/>
            <w:vAlign w:val="center"/>
          </w:tcPr>
          <w:p>
            <w:pPr>
              <w:widowControl/>
              <w:adjustRightInd w:val="0"/>
              <w:snapToGrid w:val="0"/>
              <w:spacing w:line="288" w:lineRule="auto"/>
              <w:jc w:val="center"/>
              <w:rPr>
                <w:rFonts w:ascii="宋体" w:hAnsi="宋体" w:cs="宋体"/>
                <w:kern w:val="0"/>
                <w:sz w:val="22"/>
                <w:szCs w:val="22"/>
              </w:rPr>
            </w:pPr>
            <w:r>
              <w:rPr>
                <w:rFonts w:hint="eastAsia" w:ascii="宋体" w:hAnsi="宋体" w:cs="宋体"/>
                <w:kern w:val="0"/>
                <w:sz w:val="22"/>
                <w:szCs w:val="22"/>
              </w:rPr>
              <w:t>项目内容</w:t>
            </w:r>
          </w:p>
        </w:tc>
        <w:tc>
          <w:tcPr>
            <w:tcW w:w="3375" w:type="dxa"/>
            <w:vAlign w:val="center"/>
          </w:tcPr>
          <w:p>
            <w:pPr>
              <w:widowControl/>
              <w:adjustRightInd w:val="0"/>
              <w:snapToGrid w:val="0"/>
              <w:spacing w:line="288" w:lineRule="auto"/>
              <w:jc w:val="center"/>
              <w:rPr>
                <w:rFonts w:ascii="宋体" w:hAnsi="宋体" w:cs="宋体"/>
                <w:kern w:val="0"/>
                <w:sz w:val="22"/>
                <w:szCs w:val="22"/>
              </w:rPr>
            </w:pPr>
            <w:r>
              <w:rPr>
                <w:rFonts w:hint="eastAsia" w:ascii="宋体" w:hAnsi="宋体" w:cs="宋体"/>
                <w:kern w:val="0"/>
                <w:sz w:val="22"/>
                <w:szCs w:val="22"/>
              </w:rPr>
              <w:t>合格条件</w:t>
            </w:r>
          </w:p>
        </w:tc>
        <w:tc>
          <w:tcPr>
            <w:tcW w:w="3179" w:type="dxa"/>
            <w:vAlign w:val="center"/>
          </w:tcPr>
          <w:p>
            <w:pPr>
              <w:widowControl/>
              <w:adjustRightInd w:val="0"/>
              <w:snapToGrid w:val="0"/>
              <w:spacing w:line="288" w:lineRule="auto"/>
              <w:jc w:val="center"/>
              <w:rPr>
                <w:rFonts w:ascii="宋体" w:hAnsi="宋体" w:cs="宋体"/>
                <w:kern w:val="0"/>
                <w:sz w:val="22"/>
                <w:szCs w:val="22"/>
              </w:rPr>
            </w:pPr>
            <w:r>
              <w:rPr>
                <w:rFonts w:hint="eastAsia" w:ascii="宋体" w:hAnsi="宋体" w:cs="宋体"/>
                <w:kern w:val="0"/>
                <w:sz w:val="22"/>
                <w:szCs w:val="22"/>
              </w:rPr>
              <w:t>投标人需提供</w:t>
            </w:r>
          </w:p>
          <w:p>
            <w:pPr>
              <w:widowControl/>
              <w:adjustRightInd w:val="0"/>
              <w:snapToGrid w:val="0"/>
              <w:spacing w:line="288" w:lineRule="auto"/>
              <w:jc w:val="center"/>
              <w:rPr>
                <w:rFonts w:ascii="宋体" w:hAnsi="宋体" w:cs="宋体"/>
                <w:kern w:val="0"/>
                <w:sz w:val="22"/>
                <w:szCs w:val="22"/>
              </w:rPr>
            </w:pPr>
            <w:r>
              <w:rPr>
                <w:rFonts w:hint="eastAsia" w:ascii="宋体" w:hAnsi="宋体" w:cs="宋体"/>
                <w:kern w:val="0"/>
                <w:sz w:val="22"/>
                <w:szCs w:val="22"/>
              </w:rPr>
              <w:t>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991" w:type="dxa"/>
            <w:vAlign w:val="center"/>
          </w:tcPr>
          <w:p>
            <w:pPr>
              <w:adjustRightInd w:val="0"/>
              <w:snapToGrid w:val="0"/>
              <w:spacing w:line="288" w:lineRule="auto"/>
              <w:jc w:val="center"/>
              <w:rPr>
                <w:rFonts w:ascii="宋体" w:hAnsi="宋体" w:cs="宋体"/>
                <w:sz w:val="22"/>
                <w:szCs w:val="22"/>
              </w:rPr>
            </w:pPr>
            <w:r>
              <w:rPr>
                <w:rFonts w:hint="eastAsia" w:ascii="宋体" w:hAnsi="宋体" w:cs="宋体"/>
                <w:sz w:val="22"/>
                <w:szCs w:val="22"/>
              </w:rPr>
              <w:t>1</w:t>
            </w:r>
          </w:p>
        </w:tc>
        <w:tc>
          <w:tcPr>
            <w:tcW w:w="1696"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企业法人营业执照</w:t>
            </w:r>
          </w:p>
        </w:tc>
        <w:tc>
          <w:tcPr>
            <w:tcW w:w="3375"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行政管理部门颁发的有效的企业法人营业执照</w:t>
            </w:r>
          </w:p>
        </w:tc>
        <w:tc>
          <w:tcPr>
            <w:tcW w:w="3179"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有效的企业营业执照（副本）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Align w:val="center"/>
          </w:tcPr>
          <w:p>
            <w:pPr>
              <w:adjustRightInd w:val="0"/>
              <w:snapToGrid w:val="0"/>
              <w:spacing w:line="288"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1696" w:type="dxa"/>
            <w:vAlign w:val="center"/>
          </w:tcPr>
          <w:p>
            <w:pPr>
              <w:adjustRightInd w:val="0"/>
              <w:snapToGrid w:val="0"/>
              <w:spacing w:line="288"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企业资质类别等级</w:t>
            </w:r>
          </w:p>
        </w:tc>
        <w:tc>
          <w:tcPr>
            <w:tcW w:w="3375" w:type="dxa"/>
            <w:vAlign w:val="center"/>
          </w:tcPr>
          <w:p>
            <w:pPr>
              <w:adjustRightInd w:val="0"/>
              <w:snapToGrid w:val="0"/>
              <w:spacing w:line="288"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工程监理综合资质或市政公用工程监理乙级及以上资质</w:t>
            </w:r>
          </w:p>
        </w:tc>
        <w:tc>
          <w:tcPr>
            <w:tcW w:w="3179" w:type="dxa"/>
            <w:vAlign w:val="center"/>
          </w:tcPr>
          <w:p>
            <w:pPr>
              <w:adjustRightInd w:val="0"/>
              <w:snapToGrid w:val="0"/>
              <w:spacing w:line="288"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有效的企业资质证书（副本）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1" w:type="dxa"/>
            <w:vAlign w:val="center"/>
          </w:tcPr>
          <w:p>
            <w:pPr>
              <w:adjustRightInd w:val="0"/>
              <w:snapToGrid w:val="0"/>
              <w:spacing w:line="288"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1696" w:type="dxa"/>
            <w:vAlign w:val="center"/>
          </w:tcPr>
          <w:p>
            <w:pPr>
              <w:adjustRightInd w:val="0"/>
              <w:snapToGrid w:val="0"/>
              <w:spacing w:line="288"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拟派总监理工程师、监理员资质等级</w:t>
            </w:r>
          </w:p>
        </w:tc>
        <w:tc>
          <w:tcPr>
            <w:tcW w:w="3375" w:type="dxa"/>
            <w:vAlign w:val="center"/>
          </w:tcPr>
          <w:p>
            <w:pPr>
              <w:pStyle w:val="24"/>
              <w:adjustRightInd w:val="0"/>
              <w:snapToGrid w:val="0"/>
              <w:spacing w:line="288" w:lineRule="auto"/>
              <w:ind w:firstLine="0" w:firstLineChars="0"/>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1、拟派项目总监理工程师资质：国家注册或江苏省监理工程师</w:t>
            </w:r>
            <w:r>
              <w:rPr>
                <w:rFonts w:hint="eastAsia" w:ascii="宋体" w:hAnsi="宋体" w:cs="宋体"/>
                <w:color w:val="000000" w:themeColor="text1"/>
                <w:kern w:val="0"/>
                <w:sz w:val="22"/>
                <w:szCs w:val="22"/>
                <w14:textFill>
                  <w14:solidFill>
                    <w14:schemeClr w14:val="tx1"/>
                  </w14:solidFill>
                </w14:textFill>
              </w:rPr>
              <w:t>。</w:t>
            </w:r>
          </w:p>
          <w:p>
            <w:pPr>
              <w:pStyle w:val="24"/>
              <w:adjustRightInd w:val="0"/>
              <w:snapToGrid w:val="0"/>
              <w:spacing w:line="288" w:lineRule="auto"/>
              <w:ind w:firstLine="0" w:firstLineChars="0"/>
              <w:rPr>
                <w:rFonts w:ascii="宋体" w:hAnsi="宋体" w:cs="宋体"/>
                <w:bCs/>
                <w:color w:val="000000" w:themeColor="text1"/>
                <w:sz w:val="22"/>
                <w:szCs w:val="22"/>
                <w14:textFill>
                  <w14:solidFill>
                    <w14:schemeClr w14:val="tx1"/>
                  </w14:solidFill>
                </w14:textFill>
              </w:rPr>
            </w:pPr>
            <w:r>
              <w:rPr>
                <w:rFonts w:ascii="宋体" w:hAnsi="宋体" w:cs="宋体"/>
                <w:bCs/>
                <w:color w:val="000000" w:themeColor="text1"/>
                <w:sz w:val="22"/>
                <w:szCs w:val="22"/>
                <w14:textFill>
                  <w14:solidFill>
                    <w14:schemeClr w14:val="tx1"/>
                  </w14:solidFill>
                </w14:textFill>
              </w:rPr>
              <w:t>2</w:t>
            </w:r>
            <w:r>
              <w:rPr>
                <w:rFonts w:hint="eastAsia" w:ascii="宋体" w:hAnsi="宋体" w:cs="宋体"/>
                <w:bCs/>
                <w:color w:val="000000" w:themeColor="text1"/>
                <w:sz w:val="22"/>
                <w:szCs w:val="22"/>
                <w14:textFill>
                  <w14:solidFill>
                    <w14:schemeClr w14:val="tx1"/>
                  </w14:solidFill>
                </w14:textFill>
              </w:rPr>
              <w:t>、拟派监理员：</w:t>
            </w:r>
            <w:r>
              <w:rPr>
                <w:rFonts w:hint="eastAsia" w:ascii="宋体" w:hAnsi="宋体" w:cs="宋体"/>
                <w:color w:val="000000" w:themeColor="text1"/>
                <w:kern w:val="0"/>
                <w:sz w:val="22"/>
                <w:szCs w:val="22"/>
                <w14:textFill>
                  <w14:solidFill>
                    <w14:schemeClr w14:val="tx1"/>
                  </w14:solidFill>
                </w14:textFill>
              </w:rPr>
              <w:t>江苏省监理员及以上职业资格，专业类别：</w:t>
            </w: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名市政专业。</w:t>
            </w:r>
          </w:p>
        </w:tc>
        <w:tc>
          <w:tcPr>
            <w:tcW w:w="3179" w:type="dxa"/>
            <w:vAlign w:val="center"/>
          </w:tcPr>
          <w:p>
            <w:pPr>
              <w:adjustRightInd w:val="0"/>
              <w:snapToGrid w:val="0"/>
              <w:spacing w:line="288"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拟派总监理工程师、监理员资格证书</w:t>
            </w:r>
          </w:p>
          <w:p>
            <w:pPr>
              <w:widowControl/>
              <w:adjustRightInd w:val="0"/>
              <w:snapToGrid w:val="0"/>
              <w:spacing w:line="288"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其中一名须</w:t>
            </w:r>
            <w:r>
              <w:rPr>
                <w:rFonts w:ascii="宋体" w:hAnsi="宋体" w:cs="宋体"/>
                <w:color w:val="000000" w:themeColor="text1"/>
                <w:kern w:val="0"/>
                <w:sz w:val="22"/>
                <w:szCs w:val="22"/>
                <w14:textFill>
                  <w14:solidFill>
                    <w14:schemeClr w14:val="tx1"/>
                  </w14:solidFill>
                </w14:textFill>
              </w:rPr>
              <w:t>具有《工程质量检测见证取样人员岗位证书》</w:t>
            </w:r>
            <w:r>
              <w:rPr>
                <w:rFonts w:hint="eastAsia" w:ascii="宋体" w:hAnsi="宋体" w:cs="宋体"/>
                <w:color w:val="000000" w:themeColor="text1"/>
                <w:kern w:val="0"/>
                <w:sz w:val="22"/>
                <w:szCs w:val="22"/>
                <w14:textFill>
                  <w14:solidFill>
                    <w14:schemeClr w14:val="tx1"/>
                  </w14:solidFill>
                </w14:textFill>
              </w:rPr>
              <w:t>，否则另需增加一名见证取样人员。</w:t>
            </w:r>
          </w:p>
          <w:p>
            <w:pPr>
              <w:adjustRightInd w:val="0"/>
              <w:snapToGrid w:val="0"/>
              <w:spacing w:line="288" w:lineRule="auto"/>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（注：证书上未</w:t>
            </w:r>
            <w:r>
              <w:rPr>
                <w:rFonts w:ascii="宋体" w:hAnsi="宋体" w:cs="宋体"/>
                <w:b/>
                <w:color w:val="000000" w:themeColor="text1"/>
                <w:kern w:val="0"/>
                <w:sz w:val="22"/>
                <w:szCs w:val="22"/>
                <w14:textFill>
                  <w14:solidFill>
                    <w14:schemeClr w14:val="tx1"/>
                  </w14:solidFill>
                </w14:textFill>
              </w:rPr>
              <w:t>注明专业的，</w:t>
            </w:r>
            <w:r>
              <w:rPr>
                <w:rFonts w:hint="eastAsia" w:ascii="宋体" w:hAnsi="宋体" w:cs="宋体"/>
                <w:b/>
                <w:color w:val="000000" w:themeColor="text1"/>
                <w:kern w:val="0"/>
                <w:sz w:val="22"/>
                <w:szCs w:val="22"/>
                <w14:textFill>
                  <w14:solidFill>
                    <w14:schemeClr w14:val="tx1"/>
                  </w14:solidFill>
                </w14:textFill>
              </w:rPr>
              <w:t>以毕业证书所学专业为准。）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1" w:type="dxa"/>
            <w:vAlign w:val="center"/>
          </w:tcPr>
          <w:p>
            <w:pPr>
              <w:adjustRightInd w:val="0"/>
              <w:snapToGrid w:val="0"/>
              <w:spacing w:line="288" w:lineRule="auto"/>
              <w:jc w:val="center"/>
              <w:rPr>
                <w:rFonts w:ascii="宋体" w:hAnsi="宋体" w:cs="宋体"/>
                <w:sz w:val="22"/>
                <w:szCs w:val="22"/>
              </w:rPr>
            </w:pPr>
            <w:r>
              <w:rPr>
                <w:rFonts w:hint="eastAsia" w:ascii="宋体" w:hAnsi="宋体" w:cs="宋体"/>
                <w:sz w:val="22"/>
                <w:szCs w:val="22"/>
              </w:rPr>
              <w:t>4</w:t>
            </w:r>
          </w:p>
        </w:tc>
        <w:tc>
          <w:tcPr>
            <w:tcW w:w="1696"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拟派项目所有成员为投标企业正式人员</w:t>
            </w:r>
          </w:p>
        </w:tc>
        <w:tc>
          <w:tcPr>
            <w:tcW w:w="3375"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投标企业与拟派项目所有成员双方签订的有效劳动合同书；</w:t>
            </w:r>
          </w:p>
        </w:tc>
        <w:tc>
          <w:tcPr>
            <w:tcW w:w="3179"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有效的劳动合同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991" w:type="dxa"/>
            <w:vAlign w:val="center"/>
          </w:tcPr>
          <w:p>
            <w:pPr>
              <w:adjustRightInd w:val="0"/>
              <w:snapToGrid w:val="0"/>
              <w:spacing w:line="288" w:lineRule="auto"/>
              <w:jc w:val="center"/>
              <w:rPr>
                <w:rFonts w:ascii="宋体" w:hAnsi="宋体" w:cs="宋体"/>
                <w:color w:val="0000FF"/>
                <w:sz w:val="22"/>
                <w:szCs w:val="22"/>
              </w:rPr>
            </w:pPr>
            <w:r>
              <w:rPr>
                <w:rFonts w:hint="eastAsia" w:ascii="宋体" w:hAnsi="宋体" w:cs="宋体"/>
                <w:sz w:val="22"/>
                <w:szCs w:val="22"/>
              </w:rPr>
              <w:t>5</w:t>
            </w:r>
          </w:p>
        </w:tc>
        <w:tc>
          <w:tcPr>
            <w:tcW w:w="1696" w:type="dxa"/>
            <w:vAlign w:val="center"/>
          </w:tcPr>
          <w:p>
            <w:pPr>
              <w:adjustRightInd w:val="0"/>
              <w:snapToGrid w:val="0"/>
              <w:spacing w:line="288" w:lineRule="auto"/>
              <w:rPr>
                <w:rFonts w:ascii="宋体" w:hAnsi="宋体" w:cs="宋体"/>
                <w:color w:val="0000FF"/>
                <w:sz w:val="22"/>
                <w:szCs w:val="22"/>
              </w:rPr>
            </w:pPr>
            <w:r>
              <w:rPr>
                <w:rFonts w:hint="eastAsia" w:ascii="宋体" w:hAnsi="宋体" w:cs="宋体"/>
                <w:sz w:val="22"/>
                <w:szCs w:val="22"/>
              </w:rPr>
              <w:t>拟派项目总监理工程师无在监工程</w:t>
            </w:r>
          </w:p>
        </w:tc>
        <w:tc>
          <w:tcPr>
            <w:tcW w:w="3375" w:type="dxa"/>
            <w:vAlign w:val="center"/>
          </w:tcPr>
          <w:p>
            <w:pPr>
              <w:adjustRightInd w:val="0"/>
              <w:snapToGrid w:val="0"/>
              <w:spacing w:line="288" w:lineRule="auto"/>
              <w:rPr>
                <w:rFonts w:ascii="宋体" w:hAnsi="宋体" w:cs="宋体"/>
                <w:color w:val="0000FF"/>
                <w:spacing w:val="-14"/>
                <w:sz w:val="22"/>
                <w:szCs w:val="22"/>
              </w:rPr>
            </w:pPr>
            <w:r>
              <w:rPr>
                <w:rFonts w:hint="eastAsia" w:ascii="宋体" w:hAnsi="宋体" w:cs="宋体"/>
                <w:sz w:val="22"/>
                <w:szCs w:val="22"/>
              </w:rPr>
              <w:t>拟派总监理工程师无在监工程</w:t>
            </w:r>
          </w:p>
        </w:tc>
        <w:tc>
          <w:tcPr>
            <w:tcW w:w="3179" w:type="dxa"/>
            <w:vAlign w:val="center"/>
          </w:tcPr>
          <w:p>
            <w:pPr>
              <w:adjustRightInd w:val="0"/>
              <w:snapToGrid w:val="0"/>
              <w:spacing w:line="288" w:lineRule="auto"/>
              <w:rPr>
                <w:rFonts w:ascii="宋体" w:hAnsi="宋体" w:cs="宋体"/>
                <w:color w:val="0000FF"/>
                <w:sz w:val="22"/>
                <w:szCs w:val="22"/>
              </w:rPr>
            </w:pPr>
            <w:r>
              <w:rPr>
                <w:rFonts w:hint="eastAsia" w:ascii="宋体" w:hAnsi="宋体" w:cs="宋体"/>
                <w:sz w:val="22"/>
                <w:szCs w:val="22"/>
              </w:rPr>
              <w:t>投标人法定代表人签名（或盖章）并加盖单位公章的承诺书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991" w:type="dxa"/>
            <w:vAlign w:val="center"/>
          </w:tcPr>
          <w:p>
            <w:pPr>
              <w:adjustRightInd w:val="0"/>
              <w:snapToGrid w:val="0"/>
              <w:spacing w:line="288" w:lineRule="auto"/>
              <w:jc w:val="center"/>
              <w:rPr>
                <w:rFonts w:ascii="宋体" w:hAnsi="宋体" w:cs="宋体"/>
                <w:sz w:val="22"/>
                <w:szCs w:val="22"/>
              </w:rPr>
            </w:pPr>
            <w:r>
              <w:rPr>
                <w:rFonts w:hint="eastAsia" w:ascii="宋体" w:hAnsi="宋体" w:cs="宋体"/>
                <w:sz w:val="22"/>
                <w:szCs w:val="22"/>
              </w:rPr>
              <w:t>6</w:t>
            </w:r>
          </w:p>
        </w:tc>
        <w:tc>
          <w:tcPr>
            <w:tcW w:w="1696"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诚信承诺书</w:t>
            </w:r>
          </w:p>
        </w:tc>
        <w:tc>
          <w:tcPr>
            <w:tcW w:w="3375"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诚信承诺书</w:t>
            </w:r>
          </w:p>
        </w:tc>
        <w:tc>
          <w:tcPr>
            <w:tcW w:w="3179" w:type="dxa"/>
            <w:vAlign w:val="center"/>
          </w:tcPr>
          <w:p>
            <w:pPr>
              <w:adjustRightInd w:val="0"/>
              <w:snapToGrid w:val="0"/>
              <w:spacing w:line="288" w:lineRule="auto"/>
              <w:rPr>
                <w:rFonts w:ascii="宋体" w:hAnsi="宋体" w:cs="宋体"/>
                <w:sz w:val="22"/>
                <w:szCs w:val="22"/>
              </w:rPr>
            </w:pPr>
            <w:r>
              <w:rPr>
                <w:rFonts w:hint="eastAsia" w:ascii="宋体" w:hAnsi="宋体" w:cs="宋体"/>
                <w:sz w:val="22"/>
                <w:szCs w:val="22"/>
              </w:rPr>
              <w:t>投标人法定代表人签名（或盖章）并加盖单位公章的承诺书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9241" w:type="dxa"/>
            <w:gridSpan w:val="4"/>
            <w:vAlign w:val="center"/>
          </w:tcPr>
          <w:p>
            <w:pPr>
              <w:widowControl/>
              <w:adjustRightInd w:val="0"/>
              <w:snapToGrid w:val="0"/>
              <w:spacing w:line="288" w:lineRule="auto"/>
              <w:jc w:val="left"/>
              <w:rPr>
                <w:rFonts w:hint="eastAsia" w:ascii="宋体" w:hAnsi="宋体"/>
                <w:kern w:val="0"/>
                <w:sz w:val="22"/>
                <w:szCs w:val="22"/>
              </w:rPr>
            </w:pPr>
            <w:r>
              <w:rPr>
                <w:rFonts w:hint="eastAsia" w:ascii="宋体" w:hAnsi="宋体" w:cs="宋体"/>
                <w:sz w:val="22"/>
                <w:szCs w:val="22"/>
              </w:rPr>
              <w:t>注：</w:t>
            </w:r>
            <w:r>
              <w:rPr>
                <w:rFonts w:ascii="宋体" w:hAnsi="宋体"/>
                <w:kern w:val="0"/>
                <w:sz w:val="22"/>
                <w:szCs w:val="22"/>
              </w:rPr>
              <w:t>1、资格审查阶段，评标委员会根据</w:t>
            </w:r>
            <w:r>
              <w:rPr>
                <w:rFonts w:ascii="宋体" w:hAnsi="宋体"/>
                <w:bCs/>
                <w:kern w:val="0"/>
                <w:sz w:val="22"/>
                <w:szCs w:val="22"/>
              </w:rPr>
              <w:t>资格审查标准、</w:t>
            </w:r>
            <w:r>
              <w:rPr>
                <w:rFonts w:ascii="宋体" w:hAnsi="宋体"/>
                <w:kern w:val="0"/>
                <w:sz w:val="22"/>
                <w:szCs w:val="22"/>
              </w:rPr>
              <w:t>资格审查条件、“资格审查资料包”中的资料进行资格评审，请投标人按照本招标文件要求准确提供全部资料，否则做废标处理。</w:t>
            </w:r>
            <w:r>
              <w:rPr>
                <w:rFonts w:ascii="宋体" w:hAnsi="宋体"/>
                <w:b/>
                <w:bCs/>
                <w:kern w:val="0"/>
                <w:sz w:val="22"/>
                <w:szCs w:val="22"/>
              </w:rPr>
              <w:t>承诺书的原件须放在资格审查文件</w:t>
            </w:r>
            <w:r>
              <w:rPr>
                <w:rFonts w:hint="eastAsia" w:ascii="宋体" w:hAnsi="宋体"/>
                <w:b/>
                <w:bCs/>
                <w:kern w:val="0"/>
                <w:sz w:val="22"/>
                <w:szCs w:val="22"/>
              </w:rPr>
              <w:t>正本</w:t>
            </w:r>
            <w:r>
              <w:rPr>
                <w:rFonts w:ascii="宋体" w:hAnsi="宋体"/>
                <w:b/>
                <w:bCs/>
                <w:kern w:val="0"/>
                <w:sz w:val="22"/>
                <w:szCs w:val="22"/>
              </w:rPr>
              <w:t>中。</w:t>
            </w:r>
          </w:p>
        </w:tc>
      </w:tr>
    </w:tbl>
    <w:p>
      <w:pPr>
        <w:spacing w:line="360" w:lineRule="auto"/>
        <w:ind w:firstLine="480" w:firstLineChars="200"/>
        <w:rPr>
          <w:rFonts w:ascii="宋体" w:hAnsi="宋体" w:cs="宋体"/>
          <w:sz w:val="24"/>
        </w:rPr>
      </w:pPr>
      <w:r>
        <w:rPr>
          <w:rFonts w:hint="eastAsia" w:ascii="宋体" w:hAnsi="宋体" w:cs="宋体"/>
          <w:sz w:val="24"/>
        </w:rPr>
        <w:t>（2）本次资格审查采用合格制，各投标人只有满足资格审查必要合格条件后，方可参与后续的评审。</w:t>
      </w:r>
    </w:p>
    <w:p>
      <w:pPr>
        <w:spacing w:line="360" w:lineRule="auto"/>
        <w:ind w:firstLine="480" w:firstLineChars="200"/>
        <w:rPr>
          <w:rFonts w:ascii="宋体" w:hAnsi="宋体" w:cs="宋体"/>
          <w:sz w:val="24"/>
        </w:rPr>
      </w:pPr>
      <w:bookmarkStart w:id="115" w:name="_Toc9194586"/>
      <w:bookmarkStart w:id="116" w:name="_Toc398111682"/>
      <w:r>
        <w:rPr>
          <w:rFonts w:hint="eastAsia" w:ascii="宋体" w:hAnsi="宋体" w:cs="宋体"/>
          <w:sz w:val="24"/>
        </w:rPr>
        <w:t>2、商务标评审</w:t>
      </w:r>
    </w:p>
    <w:p>
      <w:pPr>
        <w:pStyle w:val="2"/>
        <w:ind w:firstLine="480"/>
        <w:rPr>
          <w:rFonts w:ascii="宋体" w:hAnsi="宋体" w:eastAsia="宋体" w:cs="宋体"/>
          <w:szCs w:val="24"/>
        </w:rPr>
      </w:pPr>
      <w:r>
        <w:rPr>
          <w:rFonts w:hint="eastAsia" w:ascii="宋体" w:hAnsi="宋体" w:eastAsia="宋体" w:cs="宋体"/>
          <w:szCs w:val="24"/>
        </w:rPr>
        <w:t>（1）确定有效报价</w:t>
      </w:r>
    </w:p>
    <w:p>
      <w:pPr>
        <w:pStyle w:val="2"/>
        <w:ind w:firstLine="480"/>
        <w:rPr>
          <w:rFonts w:ascii="宋体" w:hAnsi="宋体" w:eastAsia="宋体" w:cs="宋体"/>
          <w:szCs w:val="24"/>
        </w:rPr>
      </w:pPr>
      <w:r>
        <w:rPr>
          <w:rFonts w:hint="eastAsia" w:ascii="宋体" w:hAnsi="宋体" w:eastAsia="宋体" w:cs="宋体"/>
          <w:szCs w:val="24"/>
        </w:rPr>
        <w:t>各投标人报价不超过招标人设定的最高限价3</w:t>
      </w:r>
      <w:r>
        <w:rPr>
          <w:rFonts w:ascii="宋体" w:hAnsi="宋体" w:eastAsia="宋体" w:cs="宋体"/>
          <w:szCs w:val="24"/>
        </w:rPr>
        <w:t>.81</w:t>
      </w:r>
      <w:r>
        <w:rPr>
          <w:rFonts w:hint="eastAsia" w:ascii="宋体" w:hAnsi="宋体" w:eastAsia="宋体" w:cs="宋体"/>
          <w:szCs w:val="24"/>
        </w:rPr>
        <w:t>万元的为有效报价，报价高于最高限价的按无效标处理。</w:t>
      </w:r>
    </w:p>
    <w:p>
      <w:pPr>
        <w:pStyle w:val="2"/>
        <w:ind w:firstLine="480"/>
        <w:rPr>
          <w:rFonts w:ascii="宋体" w:hAnsi="宋体" w:eastAsia="宋体" w:cs="宋体"/>
          <w:szCs w:val="24"/>
        </w:rPr>
      </w:pPr>
      <w:r>
        <w:rPr>
          <w:rFonts w:hint="eastAsia" w:ascii="宋体" w:hAnsi="宋体" w:eastAsia="宋体" w:cs="宋体"/>
          <w:szCs w:val="24"/>
        </w:rPr>
        <w:t>（2）确定中标人</w:t>
      </w:r>
    </w:p>
    <w:p>
      <w:pPr>
        <w:pStyle w:val="2"/>
        <w:ind w:firstLine="480"/>
        <w:rPr>
          <w:rFonts w:ascii="宋体" w:hAnsi="宋体" w:eastAsia="宋体" w:cs="宋体"/>
          <w:szCs w:val="24"/>
        </w:rPr>
      </w:pPr>
      <w:r>
        <w:rPr>
          <w:rFonts w:hint="eastAsia" w:ascii="宋体" w:hAnsi="宋体" w:eastAsia="宋体" w:cs="宋体"/>
          <w:szCs w:val="24"/>
        </w:rPr>
        <w:t>所有有效报价中，低于且最接近所有有效报价的平均值的投标人为中标单位。</w:t>
      </w:r>
    </w:p>
    <w:p>
      <w:pPr>
        <w:autoSpaceDE w:val="0"/>
        <w:autoSpaceDN w:val="0"/>
        <w:adjustRightInd w:val="0"/>
        <w:snapToGrid w:val="0"/>
        <w:spacing w:line="400" w:lineRule="exact"/>
        <w:ind w:firstLine="472" w:firstLineChars="196"/>
        <w:rPr>
          <w:rFonts w:ascii="宋体" w:hAnsi="宋体" w:cs="宋体"/>
          <w:color w:val="FF0000"/>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rPr>
          <w:rFonts w:ascii="宋体" w:hAnsi="宋体"/>
          <w:sz w:val="36"/>
        </w:rPr>
      </w:pPr>
      <w:r>
        <w:rPr>
          <w:rFonts w:hint="eastAsia" w:ascii="宋体" w:hAnsi="宋体"/>
          <w:sz w:val="36"/>
        </w:rPr>
        <w:br w:type="page"/>
      </w:r>
    </w:p>
    <w:p>
      <w:pPr>
        <w:pStyle w:val="5"/>
        <w:spacing w:before="0" w:after="0" w:line="360" w:lineRule="auto"/>
        <w:jc w:val="center"/>
        <w:rPr>
          <w:rFonts w:ascii="宋体" w:hAnsi="宋体"/>
          <w:color w:val="000000"/>
          <w:sz w:val="24"/>
          <w:szCs w:val="24"/>
        </w:rPr>
      </w:pPr>
      <w:r>
        <w:rPr>
          <w:rFonts w:hint="eastAsia" w:ascii="宋体" w:hAnsi="宋体"/>
          <w:sz w:val="36"/>
        </w:rPr>
        <w:t>第三章 合同条款及格式</w:t>
      </w:r>
      <w:bookmarkEnd w:id="115"/>
      <w:bookmarkEnd w:id="116"/>
    </w:p>
    <w:p>
      <w:pPr>
        <w:pStyle w:val="6"/>
        <w:spacing w:line="360" w:lineRule="auto"/>
        <w:jc w:val="center"/>
        <w:rPr>
          <w:rFonts w:ascii="宋体" w:hAnsi="宋体"/>
          <w:b/>
          <w:color w:val="000000"/>
          <w:sz w:val="24"/>
        </w:rPr>
      </w:pPr>
      <w:bookmarkStart w:id="117" w:name="_Toc9194587"/>
      <w:bookmarkStart w:id="118" w:name="_Toc398111683"/>
      <w:bookmarkStart w:id="119" w:name="_Toc24619"/>
      <w:r>
        <w:rPr>
          <w:rFonts w:hint="eastAsia" w:ascii="宋体" w:hAnsi="宋体" w:eastAsia="宋体"/>
          <w:color w:val="000000"/>
          <w:sz w:val="28"/>
          <w:szCs w:val="28"/>
        </w:rPr>
        <w:t>第一部分  协议书</w:t>
      </w:r>
      <w:bookmarkEnd w:id="117"/>
      <w:bookmarkEnd w:id="118"/>
      <w:bookmarkEnd w:id="119"/>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委托人（全称）：</w:t>
      </w:r>
    </w:p>
    <w:p>
      <w:pPr>
        <w:adjustRightInd w:val="0"/>
        <w:snapToGrid w:val="0"/>
        <w:spacing w:line="360" w:lineRule="auto"/>
        <w:ind w:firstLine="482" w:firstLineChars="200"/>
        <w:rPr>
          <w:rFonts w:ascii="宋体" w:hAnsi="宋体"/>
          <w:color w:val="000000"/>
          <w:sz w:val="24"/>
        </w:rPr>
      </w:pPr>
      <w:r>
        <w:rPr>
          <w:rFonts w:hint="eastAsia" w:ascii="宋体" w:hAnsi="宋体"/>
          <w:b/>
          <w:color w:val="000000"/>
          <w:sz w:val="24"/>
        </w:rPr>
        <w:t>监理人（全称）：</w:t>
      </w:r>
    </w:p>
    <w:p>
      <w:pPr>
        <w:adjustRightInd w:val="0"/>
        <w:snapToGrid w:val="0"/>
        <w:spacing w:line="360" w:lineRule="auto"/>
        <w:ind w:firstLine="480" w:firstLineChars="200"/>
        <w:rPr>
          <w:rFonts w:ascii="宋体" w:hAnsi="宋体"/>
          <w:color w:val="000000"/>
          <w:sz w:val="24"/>
          <w:u w:val="single"/>
        </w:rPr>
      </w:pPr>
      <w:r>
        <w:rPr>
          <w:rFonts w:hint="eastAsia" w:ascii="宋体" w:hAnsi="宋体"/>
          <w:color w:val="000000"/>
          <w:sz w:val="24"/>
        </w:rPr>
        <w:t>根据《中华人民共和国合同法》、《中华人民共和国建筑法》及其他有关法律、法规，遵循平等、自愿、公平和诚信的原则，双方就下述工程委托监理与相关服务事项协商一致，订立本合同。</w:t>
      </w:r>
    </w:p>
    <w:p>
      <w:pPr>
        <w:pStyle w:val="7"/>
        <w:spacing w:line="360" w:lineRule="auto"/>
        <w:rPr>
          <w:rFonts w:ascii="宋体" w:hAnsi="宋体" w:eastAsia="宋体"/>
          <w:color w:val="000000"/>
          <w:szCs w:val="24"/>
        </w:rPr>
      </w:pPr>
      <w:bookmarkStart w:id="120" w:name="_Toc9194588"/>
      <w:bookmarkStart w:id="121" w:name="_Toc20059"/>
      <w:bookmarkStart w:id="122" w:name="_Toc398111684"/>
      <w:r>
        <w:rPr>
          <w:rFonts w:hint="eastAsia" w:ascii="宋体" w:hAnsi="宋体" w:eastAsia="宋体"/>
          <w:color w:val="000000"/>
          <w:szCs w:val="24"/>
        </w:rPr>
        <w:t>一、工程概况</w:t>
      </w:r>
      <w:bookmarkEnd w:id="120"/>
      <w:bookmarkEnd w:id="121"/>
      <w:bookmarkEnd w:id="122"/>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1. 工程名称：；</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2. 工程地点：；</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3. 工程规模：；</w:t>
      </w:r>
    </w:p>
    <w:p>
      <w:pPr>
        <w:adjustRightInd w:val="0"/>
        <w:snapToGrid w:val="0"/>
        <w:spacing w:line="360" w:lineRule="auto"/>
        <w:ind w:firstLine="475" w:firstLineChars="198"/>
        <w:jc w:val="left"/>
        <w:rPr>
          <w:rFonts w:ascii="宋体" w:hAnsi="宋体"/>
          <w:color w:val="000000"/>
          <w:sz w:val="24"/>
        </w:rPr>
      </w:pPr>
      <w:r>
        <w:rPr>
          <w:rFonts w:hint="eastAsia" w:ascii="宋体" w:hAnsi="宋体"/>
          <w:color w:val="000000"/>
          <w:sz w:val="24"/>
        </w:rPr>
        <w:t>4. 工程</w:t>
      </w:r>
      <w:r>
        <w:rPr>
          <w:rFonts w:hint="eastAsia" w:ascii="宋体" w:hAnsi="宋体"/>
          <w:color w:val="000000"/>
          <w:kern w:val="0"/>
          <w:sz w:val="24"/>
        </w:rPr>
        <w:t>概算投资</w:t>
      </w:r>
      <w:r>
        <w:rPr>
          <w:rFonts w:hint="eastAsia" w:ascii="宋体" w:hAnsi="宋体" w:cs="宋体"/>
          <w:color w:val="000000"/>
          <w:kern w:val="0"/>
          <w:sz w:val="24"/>
        </w:rPr>
        <w:t>额或建筑安装工程费</w:t>
      </w:r>
      <w:r>
        <w:rPr>
          <w:rFonts w:hint="eastAsia" w:ascii="宋体" w:hAnsi="宋体"/>
          <w:color w:val="000000"/>
          <w:sz w:val="24"/>
        </w:rPr>
        <w:t>：。</w:t>
      </w:r>
    </w:p>
    <w:p>
      <w:pPr>
        <w:pStyle w:val="7"/>
        <w:spacing w:line="360" w:lineRule="auto"/>
        <w:rPr>
          <w:rFonts w:ascii="宋体" w:hAnsi="宋体" w:eastAsia="宋体"/>
          <w:color w:val="000000"/>
          <w:szCs w:val="24"/>
        </w:rPr>
      </w:pPr>
      <w:bookmarkStart w:id="123" w:name="_Toc11584"/>
      <w:bookmarkStart w:id="124" w:name="_Toc398111685"/>
      <w:bookmarkStart w:id="125" w:name="_Toc9194589"/>
      <w:r>
        <w:rPr>
          <w:rFonts w:hint="eastAsia" w:ascii="宋体" w:hAnsi="宋体" w:eastAsia="宋体"/>
          <w:color w:val="000000"/>
          <w:szCs w:val="24"/>
        </w:rPr>
        <w:t>二、词语限定</w:t>
      </w:r>
      <w:bookmarkEnd w:id="123"/>
      <w:bookmarkEnd w:id="124"/>
      <w:bookmarkEnd w:id="125"/>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协议书中相关词语的含义与通用条件中的定义与解释相同。</w:t>
      </w:r>
    </w:p>
    <w:p>
      <w:pPr>
        <w:pStyle w:val="7"/>
        <w:spacing w:line="360" w:lineRule="auto"/>
        <w:rPr>
          <w:rFonts w:ascii="宋体" w:hAnsi="宋体" w:eastAsia="宋体"/>
          <w:color w:val="000000"/>
          <w:szCs w:val="24"/>
        </w:rPr>
      </w:pPr>
      <w:bookmarkStart w:id="126" w:name="_Toc398111686"/>
      <w:bookmarkStart w:id="127" w:name="_Toc9194590"/>
      <w:bookmarkStart w:id="128" w:name="_Toc26339"/>
      <w:r>
        <w:rPr>
          <w:rFonts w:hint="eastAsia" w:ascii="宋体" w:hAnsi="宋体" w:eastAsia="宋体"/>
          <w:color w:val="000000"/>
          <w:szCs w:val="24"/>
        </w:rPr>
        <w:t>三、组成本合同的文件</w:t>
      </w:r>
      <w:bookmarkEnd w:id="126"/>
      <w:bookmarkEnd w:id="127"/>
      <w:bookmarkEnd w:id="128"/>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1. 协议书；</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2. 中标通知书（适用于招标工程）或委托书（适用于非招标工程）；</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3. 投标文件（适用于招标工程）或监理与相关服务建议书（适用于非招标工程）；</w:t>
      </w:r>
    </w:p>
    <w:p>
      <w:pPr>
        <w:adjustRightInd w:val="0"/>
        <w:snapToGrid w:val="0"/>
        <w:spacing w:line="360" w:lineRule="auto"/>
        <w:rPr>
          <w:rFonts w:ascii="宋体" w:hAnsi="宋体"/>
          <w:color w:val="000000"/>
          <w:sz w:val="24"/>
        </w:rPr>
      </w:pPr>
      <w:r>
        <w:rPr>
          <w:rFonts w:hint="eastAsia" w:ascii="宋体" w:hAnsi="宋体"/>
          <w:color w:val="000000"/>
          <w:sz w:val="24"/>
        </w:rPr>
        <w:t xml:space="preserve">    4. 专用条件；</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5. 通用条件；</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6. 附录，即：</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附录A  相关服务的范围和内容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附录B  委托人派遣的人员和提供的</w:t>
      </w:r>
      <w:r>
        <w:rPr>
          <w:rFonts w:hint="eastAsia" w:ascii="宋体" w:hAnsi="宋体"/>
          <w:bCs/>
          <w:color w:val="000000"/>
          <w:sz w:val="24"/>
        </w:rPr>
        <w:t>房屋、资料</w:t>
      </w:r>
      <w:r>
        <w:rPr>
          <w:rFonts w:hint="eastAsia" w:ascii="宋体" w:hAnsi="宋体"/>
          <w:color w:val="000000"/>
          <w:sz w:val="24"/>
        </w:rPr>
        <w:t>、设备</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本合同签订后，双方依法签订的补充协议也是本合同文件的组成部分。</w:t>
      </w:r>
    </w:p>
    <w:p>
      <w:pPr>
        <w:pStyle w:val="7"/>
        <w:spacing w:line="360" w:lineRule="auto"/>
        <w:rPr>
          <w:rFonts w:ascii="宋体" w:hAnsi="宋体" w:eastAsia="宋体"/>
          <w:color w:val="000000"/>
          <w:szCs w:val="24"/>
        </w:rPr>
      </w:pPr>
      <w:bookmarkStart w:id="129" w:name="_Toc9194591"/>
      <w:bookmarkStart w:id="130" w:name="_Toc32501"/>
      <w:bookmarkStart w:id="131" w:name="_Toc398111687"/>
      <w:r>
        <w:rPr>
          <w:rFonts w:hint="eastAsia" w:ascii="宋体" w:hAnsi="宋体" w:eastAsia="宋体"/>
          <w:color w:val="000000"/>
          <w:szCs w:val="24"/>
        </w:rPr>
        <w:t>四、总监理工程师</w:t>
      </w:r>
      <w:bookmarkEnd w:id="129"/>
      <w:bookmarkEnd w:id="130"/>
      <w:bookmarkEnd w:id="131"/>
    </w:p>
    <w:p>
      <w:pPr>
        <w:adjustRightInd w:val="0"/>
        <w:snapToGrid w:val="0"/>
        <w:spacing w:line="360" w:lineRule="auto"/>
        <w:ind w:firstLine="475" w:firstLineChars="198"/>
        <w:rPr>
          <w:rFonts w:ascii="宋体" w:hAnsi="宋体"/>
          <w:color w:val="000000"/>
          <w:kern w:val="0"/>
          <w:sz w:val="24"/>
        </w:rPr>
      </w:pPr>
      <w:r>
        <w:rPr>
          <w:rFonts w:hint="eastAsia" w:ascii="宋体" w:hAnsi="宋体"/>
          <w:color w:val="000000"/>
          <w:kern w:val="0"/>
          <w:sz w:val="24"/>
        </w:rPr>
        <w:t>总监理工程师姓名：</w:t>
      </w:r>
    </w:p>
    <w:p>
      <w:pPr>
        <w:adjustRightInd w:val="0"/>
        <w:snapToGrid w:val="0"/>
        <w:spacing w:line="360" w:lineRule="auto"/>
        <w:ind w:firstLine="475" w:firstLineChars="198"/>
        <w:rPr>
          <w:rFonts w:ascii="宋体" w:hAnsi="宋体"/>
          <w:color w:val="000000"/>
          <w:kern w:val="0"/>
          <w:sz w:val="24"/>
        </w:rPr>
      </w:pPr>
      <w:r>
        <w:rPr>
          <w:rFonts w:hint="eastAsia" w:ascii="宋体" w:hAnsi="宋体"/>
          <w:color w:val="000000"/>
          <w:kern w:val="0"/>
          <w:sz w:val="24"/>
        </w:rPr>
        <w:t>身份证号码：</w:t>
      </w:r>
    </w:p>
    <w:p>
      <w:pPr>
        <w:adjustRightInd w:val="0"/>
        <w:snapToGrid w:val="0"/>
        <w:spacing w:line="360" w:lineRule="auto"/>
        <w:ind w:firstLine="475" w:firstLineChars="198"/>
        <w:rPr>
          <w:rFonts w:ascii="宋体" w:hAnsi="宋体"/>
          <w:color w:val="000000"/>
        </w:rPr>
      </w:pPr>
      <w:r>
        <w:rPr>
          <w:rFonts w:hint="eastAsia" w:ascii="宋体" w:hAnsi="宋体"/>
          <w:color w:val="000000"/>
          <w:kern w:val="0"/>
          <w:sz w:val="24"/>
        </w:rPr>
        <w:t>注册号：</w:t>
      </w:r>
      <w:bookmarkStart w:id="132" w:name="_Toc20476"/>
      <w:bookmarkStart w:id="133" w:name="_Toc398111688"/>
      <w:bookmarkStart w:id="134" w:name="_Toc9194592"/>
    </w:p>
    <w:p>
      <w:pPr>
        <w:pStyle w:val="7"/>
        <w:spacing w:line="360" w:lineRule="auto"/>
        <w:rPr>
          <w:rFonts w:ascii="宋体" w:hAnsi="宋体" w:eastAsia="宋体"/>
          <w:szCs w:val="24"/>
        </w:rPr>
      </w:pPr>
      <w:r>
        <w:rPr>
          <w:rFonts w:hint="eastAsia" w:ascii="宋体" w:hAnsi="宋体" w:eastAsia="宋体"/>
          <w:szCs w:val="24"/>
        </w:rPr>
        <w:t>五、监理酬金</w:t>
      </w:r>
      <w:bookmarkEnd w:id="132"/>
      <w:bookmarkEnd w:id="133"/>
      <w:r>
        <w:rPr>
          <w:rFonts w:hint="eastAsia" w:ascii="宋体" w:hAnsi="宋体" w:eastAsia="宋体"/>
          <w:szCs w:val="24"/>
        </w:rPr>
        <w:t>：</w:t>
      </w:r>
      <w:bookmarkEnd w:id="134"/>
    </w:p>
    <w:p>
      <w:pPr>
        <w:adjustRightInd w:val="0"/>
        <w:snapToGrid w:val="0"/>
        <w:spacing w:line="360" w:lineRule="auto"/>
        <w:ind w:firstLine="480" w:firstLineChars="200"/>
        <w:rPr>
          <w:rFonts w:ascii="宋体" w:hAnsi="宋体"/>
          <w:sz w:val="24"/>
        </w:rPr>
      </w:pPr>
      <w:r>
        <w:rPr>
          <w:rFonts w:hint="eastAsia" w:ascii="宋体" w:hAnsi="宋体"/>
          <w:sz w:val="24"/>
        </w:rPr>
        <w:t>1.本工程监理费用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 相关服务酬金：</w:t>
      </w:r>
      <w:r>
        <w:rPr>
          <w:rFonts w:hint="eastAsia" w:ascii="宋体" w:hAnsi="宋体"/>
          <w:color w:val="000000"/>
          <w:sz w:val="24"/>
          <w:u w:val="single"/>
        </w:rPr>
        <w:t xml:space="preserve">   含在监理酬金中            </w:t>
      </w:r>
      <w:r>
        <w:rPr>
          <w:rFonts w:hint="eastAsia" w:ascii="宋体" w:hAnsi="宋体"/>
          <w:color w:val="000000"/>
          <w:sz w:val="24"/>
        </w:rPr>
        <w:t>。</w:t>
      </w:r>
    </w:p>
    <w:p>
      <w:pPr>
        <w:adjustRightInd w:val="0"/>
        <w:snapToGrid w:val="0"/>
        <w:spacing w:line="360" w:lineRule="auto"/>
        <w:ind w:firstLine="600" w:firstLineChars="250"/>
        <w:rPr>
          <w:rFonts w:ascii="宋体" w:hAnsi="宋体"/>
          <w:color w:val="000000"/>
          <w:sz w:val="24"/>
        </w:rPr>
      </w:pPr>
      <w:r>
        <w:rPr>
          <w:rFonts w:hint="eastAsia" w:ascii="宋体" w:hAnsi="宋体"/>
          <w:color w:val="000000"/>
          <w:sz w:val="24"/>
        </w:rPr>
        <w:t>其中：</w:t>
      </w:r>
    </w:p>
    <w:p>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（1）勘察阶段服务</w:t>
      </w:r>
      <w:r>
        <w:rPr>
          <w:rFonts w:hint="eastAsia" w:ascii="宋体" w:hAnsi="宋体"/>
          <w:color w:val="000000"/>
          <w:sz w:val="24"/>
        </w:rPr>
        <w:t>酬金：</w:t>
      </w:r>
      <w:r>
        <w:rPr>
          <w:rFonts w:hint="eastAsia" w:ascii="宋体" w:hAnsi="宋体"/>
          <w:color w:val="000000"/>
          <w:sz w:val="24"/>
          <w:u w:val="single"/>
        </w:rPr>
        <w:t xml:space="preserve">         /            </w:t>
      </w:r>
      <w:r>
        <w:rPr>
          <w:rFonts w:hint="eastAsia" w:ascii="宋体" w:hAnsi="宋体"/>
          <w:color w:val="000000"/>
          <w:sz w:val="24"/>
        </w:rPr>
        <w:t>。</w:t>
      </w:r>
    </w:p>
    <w:p>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（2）设计阶段服务</w:t>
      </w:r>
      <w:r>
        <w:rPr>
          <w:rFonts w:hint="eastAsia" w:ascii="宋体" w:hAnsi="宋体"/>
          <w:color w:val="000000"/>
          <w:sz w:val="24"/>
        </w:rPr>
        <w:t>酬金：</w:t>
      </w:r>
      <w:r>
        <w:rPr>
          <w:rFonts w:hint="eastAsia" w:ascii="宋体" w:hAnsi="宋体"/>
          <w:color w:val="000000"/>
          <w:sz w:val="24"/>
          <w:u w:val="single"/>
        </w:rPr>
        <w:t xml:space="preserve">  含在监理酬金中      </w:t>
      </w:r>
      <w:r>
        <w:rPr>
          <w:rFonts w:hint="eastAsia" w:ascii="宋体" w:hAnsi="宋体"/>
          <w:color w:val="000000"/>
          <w:sz w:val="24"/>
        </w:rPr>
        <w:t>。</w:t>
      </w:r>
    </w:p>
    <w:p>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（3）保修阶段服务</w:t>
      </w:r>
      <w:r>
        <w:rPr>
          <w:rFonts w:hint="eastAsia" w:ascii="宋体" w:hAnsi="宋体"/>
          <w:color w:val="000000"/>
          <w:sz w:val="24"/>
        </w:rPr>
        <w:t>酬金：</w:t>
      </w:r>
      <w:r>
        <w:rPr>
          <w:rFonts w:hint="eastAsia" w:ascii="宋体" w:hAnsi="宋体"/>
          <w:color w:val="000000"/>
          <w:sz w:val="24"/>
          <w:u w:val="single"/>
        </w:rPr>
        <w:t xml:space="preserve">  含在监理酬金中      </w:t>
      </w:r>
      <w:r>
        <w:rPr>
          <w:rFonts w:hint="eastAsia" w:ascii="宋体" w:hAnsi="宋体"/>
          <w:color w:val="000000"/>
          <w:sz w:val="24"/>
        </w:rPr>
        <w:t>。</w:t>
      </w:r>
    </w:p>
    <w:p>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（4）</w:t>
      </w:r>
      <w:r>
        <w:rPr>
          <w:rFonts w:hint="eastAsia" w:ascii="宋体" w:hAnsi="宋体"/>
          <w:color w:val="000000"/>
          <w:sz w:val="24"/>
        </w:rPr>
        <w:t>其他相关服务酬金：</w:t>
      </w:r>
      <w:r>
        <w:rPr>
          <w:rFonts w:hint="eastAsia" w:ascii="宋体" w:hAnsi="宋体"/>
          <w:color w:val="000000"/>
          <w:sz w:val="24"/>
          <w:u w:val="single"/>
        </w:rPr>
        <w:t xml:space="preserve">  含在监理酬金中      </w:t>
      </w:r>
      <w:r>
        <w:rPr>
          <w:rFonts w:hint="eastAsia" w:ascii="宋体" w:hAnsi="宋体"/>
          <w:color w:val="000000"/>
          <w:sz w:val="24"/>
        </w:rPr>
        <w:t>。</w:t>
      </w:r>
    </w:p>
    <w:p>
      <w:pPr>
        <w:pStyle w:val="7"/>
        <w:spacing w:line="360" w:lineRule="auto"/>
        <w:rPr>
          <w:rFonts w:ascii="宋体" w:hAnsi="宋体" w:eastAsia="宋体"/>
          <w:color w:val="000000"/>
          <w:szCs w:val="24"/>
        </w:rPr>
      </w:pPr>
      <w:bookmarkStart w:id="135" w:name="_Toc398111689"/>
      <w:bookmarkStart w:id="136" w:name="_Toc6310"/>
      <w:bookmarkStart w:id="137" w:name="_Toc9194593"/>
      <w:r>
        <w:rPr>
          <w:rFonts w:hint="eastAsia" w:ascii="宋体" w:hAnsi="宋体" w:eastAsia="宋体"/>
          <w:color w:val="000000"/>
          <w:szCs w:val="24"/>
        </w:rPr>
        <w:t>六、期限</w:t>
      </w:r>
      <w:bookmarkEnd w:id="135"/>
      <w:bookmarkEnd w:id="136"/>
      <w:bookmarkEnd w:id="137"/>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1.监理期限：施工中标之日</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起至保修期结束。</w:t>
      </w:r>
    </w:p>
    <w:p>
      <w:pPr>
        <w:pStyle w:val="7"/>
        <w:spacing w:line="360" w:lineRule="auto"/>
        <w:rPr>
          <w:rFonts w:ascii="宋体" w:hAnsi="宋体" w:eastAsia="宋体"/>
          <w:color w:val="000000"/>
          <w:szCs w:val="24"/>
        </w:rPr>
      </w:pPr>
      <w:bookmarkStart w:id="138" w:name="_Toc13594"/>
      <w:bookmarkStart w:id="139" w:name="_Toc398111690"/>
      <w:bookmarkStart w:id="140" w:name="_Toc9194594"/>
      <w:r>
        <w:rPr>
          <w:rFonts w:hint="eastAsia" w:ascii="宋体" w:hAnsi="宋体" w:eastAsia="宋体"/>
          <w:color w:val="000000"/>
          <w:szCs w:val="24"/>
        </w:rPr>
        <w:t>七、双方承诺</w:t>
      </w:r>
      <w:bookmarkEnd w:id="138"/>
      <w:bookmarkEnd w:id="139"/>
      <w:bookmarkEnd w:id="140"/>
    </w:p>
    <w:p>
      <w:pPr>
        <w:adjustRightInd w:val="0"/>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1. 监理人向委托人承诺，按照本合同约定提供监理与相关服务。</w:t>
      </w:r>
    </w:p>
    <w:p>
      <w:pPr>
        <w:adjustRightInd w:val="0"/>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2. 委托人向监理人承诺，按照本合同约定派遣相应的人员，提供房屋、资料、设备，并按本合同约定支付酬金。</w:t>
      </w:r>
    </w:p>
    <w:p>
      <w:pPr>
        <w:pStyle w:val="7"/>
        <w:spacing w:line="360" w:lineRule="auto"/>
        <w:rPr>
          <w:rFonts w:ascii="宋体" w:hAnsi="宋体" w:eastAsia="宋体"/>
          <w:color w:val="000000"/>
          <w:szCs w:val="24"/>
        </w:rPr>
      </w:pPr>
      <w:bookmarkStart w:id="141" w:name="_Toc9194595"/>
      <w:bookmarkStart w:id="142" w:name="_Toc16211"/>
      <w:bookmarkStart w:id="143" w:name="_Toc398111691"/>
      <w:r>
        <w:rPr>
          <w:rFonts w:hint="eastAsia" w:ascii="宋体" w:hAnsi="宋体" w:eastAsia="宋体"/>
          <w:color w:val="000000"/>
          <w:szCs w:val="24"/>
        </w:rPr>
        <w:t>八、合同订立</w:t>
      </w:r>
      <w:bookmarkEnd w:id="141"/>
      <w:bookmarkEnd w:id="142"/>
      <w:bookmarkEnd w:id="143"/>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1. 订立时间：年月日。</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2. 订立地点：。</w:t>
      </w:r>
    </w:p>
    <w:p>
      <w:pPr>
        <w:adjustRightInd w:val="0"/>
        <w:snapToGrid w:val="0"/>
        <w:spacing w:line="360" w:lineRule="auto"/>
        <w:ind w:left="632" w:leftChars="301"/>
        <w:rPr>
          <w:rFonts w:ascii="宋体" w:hAnsi="宋体"/>
          <w:color w:val="000000"/>
          <w:sz w:val="24"/>
        </w:rPr>
      </w:pPr>
      <w:r>
        <w:rPr>
          <w:rFonts w:hint="eastAsia" w:ascii="宋体" w:hAnsi="宋体"/>
          <w:color w:val="000000"/>
          <w:sz w:val="24"/>
        </w:rPr>
        <w:t>3. 本合同一式份，具有同等法律效力，双方各执份。</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委托人：</w:t>
      </w:r>
      <w:r>
        <w:rPr>
          <w:rFonts w:hint="eastAsia" w:ascii="宋体" w:hAnsi="宋体"/>
          <w:color w:val="000000"/>
          <w:sz w:val="24"/>
          <w:u w:val="single"/>
        </w:rPr>
        <w:t xml:space="preserve">   （盖章）     </w:t>
      </w:r>
      <w:r>
        <w:rPr>
          <w:rFonts w:hint="eastAsia" w:ascii="宋体" w:hAnsi="宋体"/>
          <w:color w:val="000000"/>
          <w:sz w:val="24"/>
        </w:rPr>
        <w:t xml:space="preserve">   监理人：</w:t>
      </w:r>
      <w:r>
        <w:rPr>
          <w:rFonts w:hint="eastAsia" w:ascii="宋体" w:hAnsi="宋体"/>
          <w:color w:val="000000"/>
          <w:sz w:val="24"/>
          <w:u w:val="single"/>
        </w:rPr>
        <w:t xml:space="preserve">   （盖章）    </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 xml:space="preserve">住所：     住所： </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邮政编码：   邮政编码：</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法定代表人或其授权       法定代表人或其授权</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的代理人：</w:t>
      </w:r>
      <w:r>
        <w:rPr>
          <w:rFonts w:hint="eastAsia" w:ascii="宋体" w:hAnsi="宋体"/>
          <w:color w:val="000000"/>
          <w:sz w:val="24"/>
          <w:u w:val="single"/>
        </w:rPr>
        <w:t xml:space="preserve">（签字）      </w:t>
      </w:r>
      <w:r>
        <w:rPr>
          <w:rFonts w:hint="eastAsia" w:ascii="宋体" w:hAnsi="宋体"/>
          <w:color w:val="000000"/>
          <w:sz w:val="24"/>
        </w:rPr>
        <w:t xml:space="preserve">  的代理人：</w:t>
      </w:r>
      <w:r>
        <w:rPr>
          <w:rFonts w:hint="eastAsia" w:ascii="宋体" w:hAnsi="宋体"/>
          <w:color w:val="000000"/>
          <w:sz w:val="24"/>
          <w:u w:val="single"/>
        </w:rPr>
        <w:t xml:space="preserve">（签字）          </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开户银行：   开户银行：</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账号：   账号：</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电话：   电话：</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传真：   传真：</w:t>
      </w:r>
    </w:p>
    <w:p>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电子邮箱：   电子邮箱：</w:t>
      </w:r>
      <w:bookmarkStart w:id="144" w:name="_Toc398111692"/>
      <w:bookmarkStart w:id="145" w:name="_Toc9194596"/>
      <w:bookmarkStart w:id="146" w:name="_Toc31005"/>
    </w:p>
    <w:p>
      <w:pPr>
        <w:adjustRightInd w:val="0"/>
        <w:snapToGrid w:val="0"/>
        <w:spacing w:line="360" w:lineRule="auto"/>
        <w:ind w:firstLine="554" w:firstLineChars="198"/>
        <w:jc w:val="center"/>
        <w:rPr>
          <w:rFonts w:ascii="宋体" w:hAnsi="宋体"/>
          <w:b/>
          <w:color w:val="000000"/>
          <w:sz w:val="24"/>
        </w:rPr>
      </w:pPr>
      <w:r>
        <w:rPr>
          <w:rFonts w:hint="eastAsia" w:ascii="宋体" w:hAnsi="宋体"/>
          <w:color w:val="000000"/>
          <w:sz w:val="28"/>
          <w:szCs w:val="28"/>
        </w:rPr>
        <w:t>第二部分  通用条件</w:t>
      </w:r>
      <w:bookmarkEnd w:id="144"/>
      <w:bookmarkEnd w:id="145"/>
      <w:bookmarkEnd w:id="146"/>
    </w:p>
    <w:p>
      <w:pPr>
        <w:snapToGrid w:val="0"/>
        <w:spacing w:line="360" w:lineRule="auto"/>
        <w:ind w:firstLine="480" w:firstLineChars="200"/>
        <w:jc w:val="center"/>
        <w:rPr>
          <w:rFonts w:ascii="宋体" w:hAnsi="宋体"/>
          <w:color w:val="000000"/>
          <w:sz w:val="24"/>
        </w:rPr>
      </w:pPr>
      <w:r>
        <w:rPr>
          <w:rFonts w:hint="eastAsia" w:ascii="宋体" w:hAnsi="宋体"/>
          <w:color w:val="000000"/>
          <w:sz w:val="24"/>
        </w:rPr>
        <w:t>略</w:t>
      </w:r>
    </w:p>
    <w:p>
      <w:pPr>
        <w:snapToGrid w:val="0"/>
        <w:spacing w:line="360" w:lineRule="auto"/>
        <w:ind w:firstLine="480" w:firstLineChars="200"/>
        <w:rPr>
          <w:rFonts w:ascii="宋体" w:hAnsi="宋体"/>
          <w:color w:val="000000"/>
          <w:sz w:val="24"/>
        </w:rPr>
      </w:pPr>
    </w:p>
    <w:p>
      <w:pPr>
        <w:pStyle w:val="6"/>
        <w:spacing w:line="360" w:lineRule="auto"/>
        <w:jc w:val="center"/>
        <w:rPr>
          <w:rFonts w:ascii="宋体" w:hAnsi="宋体" w:eastAsia="宋体"/>
          <w:color w:val="000000"/>
          <w:sz w:val="28"/>
          <w:szCs w:val="28"/>
        </w:rPr>
      </w:pPr>
      <w:bookmarkStart w:id="147" w:name="_Toc398111701"/>
      <w:bookmarkStart w:id="148" w:name="_Toc9194605"/>
      <w:bookmarkStart w:id="149" w:name="_Toc10723"/>
      <w:r>
        <w:rPr>
          <w:rFonts w:hint="eastAsia" w:ascii="宋体" w:hAnsi="宋体" w:eastAsia="宋体"/>
          <w:color w:val="000000"/>
          <w:sz w:val="28"/>
          <w:szCs w:val="28"/>
        </w:rPr>
        <w:t>第三部分  专用条件</w:t>
      </w:r>
      <w:bookmarkEnd w:id="147"/>
      <w:bookmarkEnd w:id="148"/>
      <w:bookmarkEnd w:id="149"/>
    </w:p>
    <w:p>
      <w:pPr>
        <w:pStyle w:val="7"/>
        <w:spacing w:line="360" w:lineRule="auto"/>
        <w:rPr>
          <w:rFonts w:ascii="宋体" w:hAnsi="宋体" w:eastAsia="宋体"/>
          <w:color w:val="000000"/>
          <w:szCs w:val="24"/>
        </w:rPr>
      </w:pPr>
      <w:bookmarkStart w:id="150" w:name="_Toc398111702"/>
      <w:bookmarkStart w:id="151" w:name="_Toc9194606"/>
      <w:bookmarkStart w:id="152" w:name="_Toc704"/>
      <w:r>
        <w:rPr>
          <w:rFonts w:hint="eastAsia" w:ascii="宋体" w:hAnsi="宋体" w:eastAsia="宋体"/>
          <w:color w:val="000000"/>
          <w:szCs w:val="24"/>
        </w:rPr>
        <w:t>1. 定义与解释</w:t>
      </w:r>
      <w:bookmarkEnd w:id="150"/>
      <w:bookmarkEnd w:id="151"/>
      <w:bookmarkEnd w:id="152"/>
    </w:p>
    <w:p>
      <w:pPr>
        <w:adjustRightInd w:val="0"/>
        <w:snapToGrid w:val="0"/>
        <w:spacing w:line="360" w:lineRule="auto"/>
        <w:rPr>
          <w:rFonts w:ascii="宋体" w:hAnsi="宋体"/>
          <w:color w:val="000000"/>
          <w:sz w:val="24"/>
        </w:rPr>
      </w:pPr>
      <w:r>
        <w:rPr>
          <w:rFonts w:hint="eastAsia" w:ascii="宋体" w:hAnsi="宋体"/>
          <w:color w:val="000000"/>
          <w:sz w:val="24"/>
        </w:rPr>
        <w:t xml:space="preserve">  1.2  解释</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1.2.1 本合同文件除使用中文外，还可用</w:t>
      </w:r>
      <w:r>
        <w:rPr>
          <w:rFonts w:hint="eastAsia" w:ascii="宋体" w:hAnsi="宋体"/>
          <w:color w:val="000000"/>
          <w:sz w:val="24"/>
          <w:u w:val="single"/>
        </w:rPr>
        <w:t xml:space="preserve">        /                 </w:t>
      </w:r>
      <w:r>
        <w:rPr>
          <w:rFonts w:hint="eastAsia" w:ascii="宋体" w:hAnsi="宋体"/>
          <w:color w:val="000000"/>
          <w:sz w:val="24"/>
        </w:rPr>
        <w:t>。</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1.2.2 约定本合同文件的解释顺序为：</w:t>
      </w:r>
      <w:r>
        <w:rPr>
          <w:rFonts w:hint="eastAsia" w:ascii="宋体" w:hAnsi="宋体"/>
          <w:sz w:val="24"/>
        </w:rPr>
        <w:t>A、委托人与监理人签订的补充条款；B、协议书；B、中标通知书；C、招投标文件；D、专用条件；E、通用条件</w:t>
      </w:r>
      <w:r>
        <w:rPr>
          <w:rFonts w:hint="eastAsia" w:ascii="宋体" w:hAnsi="宋体"/>
          <w:color w:val="000000"/>
          <w:sz w:val="24"/>
        </w:rPr>
        <w:t xml:space="preserve"> 。</w:t>
      </w:r>
    </w:p>
    <w:p>
      <w:pPr>
        <w:pStyle w:val="7"/>
        <w:spacing w:line="360" w:lineRule="auto"/>
        <w:rPr>
          <w:rFonts w:ascii="宋体" w:hAnsi="宋体" w:eastAsia="宋体"/>
          <w:color w:val="000000"/>
          <w:szCs w:val="24"/>
        </w:rPr>
      </w:pPr>
      <w:bookmarkStart w:id="153" w:name="_Toc24333"/>
      <w:bookmarkStart w:id="154" w:name="_Toc9194607"/>
      <w:bookmarkStart w:id="155" w:name="_Toc398111703"/>
      <w:r>
        <w:rPr>
          <w:rFonts w:hint="eastAsia" w:ascii="宋体" w:hAnsi="宋体" w:eastAsia="宋体"/>
          <w:color w:val="000000"/>
          <w:szCs w:val="24"/>
        </w:rPr>
        <w:t>2. 监理人义务</w:t>
      </w:r>
      <w:bookmarkEnd w:id="153"/>
      <w:bookmarkEnd w:id="154"/>
      <w:bookmarkEnd w:id="155"/>
    </w:p>
    <w:p>
      <w:pPr>
        <w:adjustRightInd w:val="0"/>
        <w:snapToGrid w:val="0"/>
        <w:spacing w:line="360" w:lineRule="auto"/>
        <w:ind w:firstLine="235" w:firstLineChars="98"/>
        <w:rPr>
          <w:rFonts w:ascii="宋体" w:hAnsi="宋体"/>
          <w:color w:val="000000"/>
          <w:sz w:val="24"/>
        </w:rPr>
      </w:pPr>
      <w:r>
        <w:rPr>
          <w:rFonts w:hint="eastAsia" w:ascii="宋体" w:hAnsi="宋体"/>
          <w:color w:val="000000"/>
          <w:sz w:val="24"/>
        </w:rPr>
        <w:t>2.1 监理的范围和</w:t>
      </w:r>
      <w:r>
        <w:rPr>
          <w:rFonts w:hint="eastAsia" w:ascii="宋体" w:hAnsi="宋体"/>
          <w:bCs/>
          <w:color w:val="000000"/>
          <w:sz w:val="24"/>
        </w:rPr>
        <w:t>内容</w:t>
      </w:r>
    </w:p>
    <w:p>
      <w:pPr>
        <w:adjustRightInd w:val="0"/>
        <w:snapToGrid w:val="0"/>
        <w:spacing w:line="360" w:lineRule="auto"/>
        <w:rPr>
          <w:rFonts w:ascii="宋体" w:hAnsi="宋体"/>
          <w:color w:val="000000"/>
          <w:sz w:val="24"/>
        </w:rPr>
      </w:pPr>
      <w:r>
        <w:rPr>
          <w:rFonts w:hint="eastAsia" w:ascii="宋体" w:hAnsi="宋体"/>
          <w:color w:val="000000"/>
          <w:sz w:val="24"/>
        </w:rPr>
        <w:t>2.1.1 监理范围包括：</w:t>
      </w:r>
      <w:r>
        <w:rPr>
          <w:rFonts w:ascii="宋体" w:hAnsi="宋体"/>
          <w:sz w:val="24"/>
          <w:u w:val="single"/>
        </w:rPr>
        <w:t>施工准备阶段、施工阶段、竣工验收和保修阶段全过程监理。</w:t>
      </w:r>
      <w:r>
        <w:rPr>
          <w:rFonts w:hint="eastAsia" w:ascii="宋体" w:hAnsi="宋体"/>
          <w:sz w:val="24"/>
          <w:u w:val="single"/>
        </w:rPr>
        <w:t>协助业主办理图纸审查和各项报批工作，</w:t>
      </w:r>
      <w:r>
        <w:rPr>
          <w:rFonts w:ascii="宋体" w:hAnsi="宋体"/>
          <w:sz w:val="24"/>
          <w:u w:val="single"/>
        </w:rPr>
        <w:t>对工程进行质量、进度、投资三大控制和合同管理、信息管理、安全生产管理、文明施工管理、组织协调施工现场各方关系及工程竣工资料审核、竣工结算初审等。</w:t>
      </w:r>
    </w:p>
    <w:p>
      <w:pPr>
        <w:adjustRightInd w:val="0"/>
        <w:snapToGrid w:val="0"/>
        <w:spacing w:line="360" w:lineRule="auto"/>
        <w:rPr>
          <w:rFonts w:ascii="宋体" w:hAnsi="宋体"/>
          <w:color w:val="000000"/>
          <w:sz w:val="24"/>
          <w:u w:val="single"/>
        </w:rPr>
      </w:pPr>
      <w:r>
        <w:rPr>
          <w:rFonts w:hint="eastAsia" w:ascii="宋体" w:hAnsi="宋体"/>
          <w:color w:val="000000"/>
          <w:sz w:val="24"/>
        </w:rPr>
        <w:t>2.1.2 监理工作内容还包括：</w:t>
      </w:r>
    </w:p>
    <w:p>
      <w:pPr>
        <w:spacing w:line="360" w:lineRule="auto"/>
        <w:rPr>
          <w:rFonts w:ascii="宋体" w:hAnsi="宋体"/>
          <w:sz w:val="24"/>
          <w:u w:val="single"/>
        </w:rPr>
      </w:pPr>
      <w:r>
        <w:rPr>
          <w:rFonts w:hint="eastAsia" w:ascii="宋体" w:hAnsi="宋体"/>
          <w:sz w:val="24"/>
          <w:u w:val="single"/>
        </w:rPr>
        <w:t>（1）协助委托人进行设计图纸审查工作，凭借自身的技能和经验，根据本地的实际情况，为设计院提供建设性改进意见，并协调市有关部门完成各项报批工作；</w:t>
      </w:r>
    </w:p>
    <w:p>
      <w:pPr>
        <w:spacing w:line="360" w:lineRule="auto"/>
        <w:rPr>
          <w:rFonts w:ascii="宋体" w:hAnsi="宋体"/>
          <w:sz w:val="24"/>
          <w:u w:val="single"/>
        </w:rPr>
      </w:pPr>
      <w:r>
        <w:rPr>
          <w:rFonts w:hint="eastAsia" w:ascii="宋体" w:hAnsi="宋体"/>
          <w:sz w:val="24"/>
          <w:u w:val="single"/>
        </w:rPr>
        <w:t>（2）审核施工承包单位施工组织设计和施工方案，并督促检查承包单位按规范、规程、标准及图纸进行施工；</w:t>
      </w:r>
    </w:p>
    <w:p>
      <w:pPr>
        <w:spacing w:line="360" w:lineRule="auto"/>
        <w:rPr>
          <w:rFonts w:ascii="宋体" w:hAnsi="宋体"/>
          <w:sz w:val="24"/>
          <w:u w:val="single"/>
        </w:rPr>
      </w:pPr>
      <w:r>
        <w:rPr>
          <w:rFonts w:hint="eastAsia" w:ascii="宋体" w:hAnsi="宋体"/>
          <w:sz w:val="24"/>
          <w:u w:val="single"/>
        </w:rPr>
        <w:t>（3）审核承包单位的各项施工准备工作；</w:t>
      </w:r>
    </w:p>
    <w:p>
      <w:pPr>
        <w:spacing w:line="360" w:lineRule="auto"/>
        <w:rPr>
          <w:rFonts w:ascii="宋体" w:hAnsi="宋体"/>
          <w:sz w:val="24"/>
          <w:u w:val="single"/>
        </w:rPr>
      </w:pPr>
      <w:r>
        <w:rPr>
          <w:rFonts w:hint="eastAsia" w:ascii="宋体" w:hAnsi="宋体"/>
          <w:sz w:val="24"/>
          <w:u w:val="single"/>
        </w:rPr>
        <w:t>（4）审查督促承包单位施工管理制度、质量管理和质量保证体系，确保质量管理和质量保证体系的建立、健全和实施。按省标化地要求进行管理；</w:t>
      </w:r>
    </w:p>
    <w:p>
      <w:pPr>
        <w:spacing w:line="360" w:lineRule="auto"/>
        <w:rPr>
          <w:rFonts w:ascii="宋体" w:hAnsi="宋体"/>
          <w:sz w:val="24"/>
          <w:u w:val="single"/>
        </w:rPr>
      </w:pPr>
      <w:r>
        <w:rPr>
          <w:rFonts w:hint="eastAsia" w:ascii="宋体" w:hAnsi="宋体"/>
          <w:sz w:val="24"/>
          <w:u w:val="single"/>
        </w:rPr>
        <w:t>（5）监理人员应熟悉及消化各专业图纸，了解设计要求、意图。协助组织设计交底、施工图纸会审及审查设计变更；</w:t>
      </w:r>
    </w:p>
    <w:p>
      <w:pPr>
        <w:spacing w:line="360" w:lineRule="auto"/>
        <w:rPr>
          <w:rFonts w:ascii="宋体" w:hAnsi="宋体"/>
          <w:sz w:val="24"/>
          <w:u w:val="single"/>
        </w:rPr>
      </w:pPr>
      <w:r>
        <w:rPr>
          <w:rFonts w:hint="eastAsia" w:ascii="宋体" w:hAnsi="宋体"/>
          <w:sz w:val="24"/>
          <w:u w:val="single"/>
        </w:rPr>
        <w:t>（6）审核承包单位提出的分包单位的资质；</w:t>
      </w:r>
    </w:p>
    <w:p>
      <w:pPr>
        <w:spacing w:line="360" w:lineRule="auto"/>
        <w:rPr>
          <w:rFonts w:ascii="宋体" w:hAnsi="宋体"/>
          <w:sz w:val="24"/>
          <w:u w:val="single"/>
        </w:rPr>
      </w:pPr>
      <w:r>
        <w:rPr>
          <w:rFonts w:hint="eastAsia" w:ascii="宋体" w:hAnsi="宋体"/>
          <w:sz w:val="24"/>
          <w:u w:val="single"/>
        </w:rPr>
        <w:t>（7）实施施工单位的质量、进度、投资三大控制，工程合同和信息管理及工程中的组织协调工作；</w:t>
      </w:r>
    </w:p>
    <w:p>
      <w:pPr>
        <w:spacing w:line="360" w:lineRule="auto"/>
        <w:rPr>
          <w:rFonts w:ascii="宋体" w:hAnsi="宋体"/>
          <w:sz w:val="24"/>
          <w:u w:val="single"/>
        </w:rPr>
      </w:pPr>
      <w:r>
        <w:rPr>
          <w:rFonts w:hint="eastAsia" w:ascii="宋体" w:hAnsi="宋体"/>
          <w:sz w:val="24"/>
          <w:u w:val="single"/>
        </w:rPr>
        <w:t xml:space="preserve">（8）复核计算已完工程量，对工程变更和技术核定调整的工程进行初步审核，签署工程付款凭证； </w:t>
      </w:r>
    </w:p>
    <w:p>
      <w:pPr>
        <w:spacing w:line="360" w:lineRule="auto"/>
        <w:rPr>
          <w:rFonts w:ascii="宋体" w:hAnsi="宋体"/>
          <w:sz w:val="24"/>
          <w:u w:val="single"/>
        </w:rPr>
      </w:pPr>
      <w:r>
        <w:rPr>
          <w:rFonts w:hint="eastAsia" w:ascii="宋体" w:hAnsi="宋体"/>
          <w:sz w:val="24"/>
          <w:u w:val="single"/>
        </w:rPr>
        <w:t>（9）审查工程使用的原材料、半成品、成品和设备质量，按程序进行见证取样、送样、封样。同时配合委托人考察设备供应，进场设备开箱检验及安装调试确认；</w:t>
      </w:r>
    </w:p>
    <w:p>
      <w:pPr>
        <w:spacing w:line="360" w:lineRule="auto"/>
        <w:rPr>
          <w:rFonts w:ascii="宋体" w:hAnsi="宋体"/>
          <w:sz w:val="24"/>
          <w:u w:val="single"/>
        </w:rPr>
      </w:pPr>
      <w:r>
        <w:rPr>
          <w:rFonts w:hint="eastAsia" w:ascii="宋体" w:hAnsi="宋体"/>
          <w:sz w:val="24"/>
          <w:u w:val="single"/>
        </w:rPr>
        <w:t>（10）按时向委托人提供形象进度报告，每月向委托人提交监理月报；</w:t>
      </w:r>
    </w:p>
    <w:p>
      <w:pPr>
        <w:spacing w:line="360" w:lineRule="auto"/>
        <w:rPr>
          <w:rFonts w:ascii="宋体" w:hAnsi="宋体"/>
          <w:sz w:val="24"/>
          <w:u w:val="single"/>
        </w:rPr>
      </w:pPr>
      <w:r>
        <w:rPr>
          <w:rFonts w:hint="eastAsia" w:ascii="宋体" w:hAnsi="宋体"/>
          <w:sz w:val="24"/>
          <w:u w:val="single"/>
        </w:rPr>
        <w:t>（11）分部、分项工程质量签证，组织基础、结构中验和竣工预验收，并提出工程质量评估报告，协助委托人组织竣工验收，办理竣工资料备案手续；</w:t>
      </w:r>
    </w:p>
    <w:p>
      <w:pPr>
        <w:spacing w:line="360" w:lineRule="auto"/>
        <w:rPr>
          <w:rFonts w:ascii="宋体" w:hAnsi="宋体"/>
          <w:sz w:val="24"/>
          <w:u w:val="single"/>
        </w:rPr>
      </w:pPr>
      <w:r>
        <w:rPr>
          <w:rFonts w:hint="eastAsia" w:ascii="宋体" w:hAnsi="宋体"/>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pPr>
        <w:spacing w:line="360" w:lineRule="auto"/>
        <w:rPr>
          <w:rFonts w:ascii="宋体" w:hAnsi="宋体"/>
          <w:sz w:val="24"/>
          <w:u w:val="single"/>
        </w:rPr>
      </w:pPr>
      <w:r>
        <w:rPr>
          <w:rFonts w:hint="eastAsia" w:ascii="宋体" w:hAnsi="宋体"/>
          <w:sz w:val="24"/>
          <w:u w:val="single"/>
        </w:rPr>
        <w:t>（13）负责竣工图和各项工程质量资料的审查，督促施工单位完成资料的归档工作；</w:t>
      </w:r>
    </w:p>
    <w:p>
      <w:pPr>
        <w:spacing w:line="360" w:lineRule="auto"/>
        <w:rPr>
          <w:rFonts w:ascii="宋体" w:hAnsi="宋体"/>
          <w:sz w:val="24"/>
          <w:u w:val="single"/>
        </w:rPr>
      </w:pPr>
      <w:r>
        <w:rPr>
          <w:rFonts w:hint="eastAsia" w:ascii="宋体" w:hAnsi="宋体"/>
          <w:sz w:val="24"/>
          <w:u w:val="single"/>
        </w:rPr>
        <w:t>（14）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pPr>
        <w:spacing w:line="360" w:lineRule="auto"/>
        <w:rPr>
          <w:rFonts w:ascii="宋体" w:hAnsi="宋体"/>
          <w:sz w:val="24"/>
          <w:u w:val="single"/>
        </w:rPr>
      </w:pPr>
      <w:r>
        <w:rPr>
          <w:rFonts w:hint="eastAsia" w:ascii="宋体" w:hAnsi="宋体"/>
          <w:sz w:val="24"/>
          <w:u w:val="single"/>
        </w:rPr>
        <w:t>（15）牵头各参建单位整理相关工程的竣工验收资料（含备案资料），并对工程施工资料审核；</w:t>
      </w:r>
    </w:p>
    <w:p>
      <w:pPr>
        <w:spacing w:line="360" w:lineRule="auto"/>
        <w:rPr>
          <w:rFonts w:ascii="宋体" w:hAnsi="宋体"/>
          <w:sz w:val="24"/>
          <w:u w:val="single"/>
        </w:rPr>
      </w:pPr>
      <w:r>
        <w:rPr>
          <w:rFonts w:hint="eastAsia" w:ascii="宋体" w:hAnsi="宋体"/>
          <w:sz w:val="24"/>
          <w:u w:val="single"/>
        </w:rPr>
        <w:t>（16）提供现场施工应有的检测设备及相关的技术规范，供委托人等相关单位使用及查阅。</w:t>
      </w:r>
    </w:p>
    <w:p>
      <w:pPr>
        <w:spacing w:line="360" w:lineRule="auto"/>
        <w:ind w:firstLine="120" w:firstLineChars="50"/>
        <w:rPr>
          <w:rFonts w:ascii="宋体" w:hAnsi="宋体"/>
          <w:sz w:val="24"/>
          <w:u w:val="single"/>
        </w:rPr>
      </w:pPr>
      <w:r>
        <w:rPr>
          <w:rFonts w:hint="eastAsia" w:ascii="宋体" w:hAnsi="宋体"/>
          <w:sz w:val="24"/>
          <w:u w:val="single"/>
        </w:rPr>
        <w:t>(17)协助委托人做好所有标段施工招标及材料设备采购、材料的认质认价等工作。</w:t>
      </w:r>
    </w:p>
    <w:p>
      <w:pPr>
        <w:spacing w:line="360" w:lineRule="auto"/>
        <w:rPr>
          <w:rFonts w:ascii="宋体" w:hAnsi="宋体"/>
          <w:sz w:val="24"/>
          <w:u w:val="single"/>
        </w:rPr>
      </w:pPr>
      <w:r>
        <w:rPr>
          <w:rFonts w:hint="eastAsia" w:ascii="宋体" w:hAnsi="宋体"/>
          <w:sz w:val="24"/>
          <w:u w:val="single"/>
        </w:rPr>
        <w:t>（18）如有甲供材料时，应及时做好施工单位提交的材料计划的审核工作，协助委托人做好各类甲供材料台帐登记及一切相关工作。</w:t>
      </w:r>
    </w:p>
    <w:p>
      <w:pPr>
        <w:spacing w:line="360" w:lineRule="auto"/>
        <w:ind w:firstLine="235" w:firstLineChars="98"/>
        <w:rPr>
          <w:rFonts w:ascii="宋体" w:hAnsi="宋体"/>
          <w:sz w:val="24"/>
        </w:rPr>
      </w:pPr>
      <w:r>
        <w:rPr>
          <w:rFonts w:hint="eastAsia" w:ascii="宋体" w:hAnsi="宋体"/>
          <w:sz w:val="24"/>
        </w:rPr>
        <w:t>2.2 监理与相关服务依据</w:t>
      </w:r>
    </w:p>
    <w:p>
      <w:pPr>
        <w:adjustRightInd w:val="0"/>
        <w:snapToGrid w:val="0"/>
        <w:spacing w:line="360" w:lineRule="auto"/>
        <w:ind w:firstLine="480" w:firstLineChars="200"/>
        <w:rPr>
          <w:rFonts w:ascii="宋体" w:hAnsi="宋体"/>
          <w:sz w:val="24"/>
        </w:rPr>
      </w:pPr>
      <w:r>
        <w:rPr>
          <w:rFonts w:hint="eastAsia" w:ascii="宋体" w:hAnsi="宋体"/>
          <w:sz w:val="24"/>
        </w:rPr>
        <w:t>2.2.1 监理依据包括：</w:t>
      </w:r>
      <w:r>
        <w:rPr>
          <w:rFonts w:hint="eastAsia" w:ascii="宋体" w:hAnsi="宋体"/>
          <w:sz w:val="24"/>
          <w:u w:val="single"/>
        </w:rPr>
        <w:t>《中华人民共和国合同法》、《中华人民共和国建筑法》、《</w:t>
      </w:r>
      <w:r>
        <w:rPr>
          <w:rFonts w:hint="eastAsia" w:ascii="宋体" w:hAnsi="宋体"/>
          <w:sz w:val="24"/>
          <w:u w:val="single"/>
          <w:lang w:eastAsia="zh-CN"/>
        </w:rPr>
        <w:t>中华人民共和国招标投标法</w:t>
      </w:r>
      <w:r>
        <w:rPr>
          <w:rFonts w:hint="eastAsia" w:ascii="宋体" w:hAnsi="宋体"/>
          <w:sz w:val="24"/>
          <w:u w:val="single"/>
        </w:rPr>
        <w:t>》、《建筑工程质量管理条例》等现行国家法律</w:t>
      </w:r>
      <w:r>
        <w:rPr>
          <w:rFonts w:hint="eastAsia" w:ascii="宋体" w:hAnsi="宋体"/>
          <w:sz w:val="24"/>
        </w:rPr>
        <w:t>。</w:t>
      </w:r>
    </w:p>
    <w:p>
      <w:pPr>
        <w:adjustRightInd w:val="0"/>
        <w:snapToGrid w:val="0"/>
        <w:spacing w:line="360" w:lineRule="auto"/>
        <w:ind w:firstLine="480" w:firstLineChars="200"/>
        <w:rPr>
          <w:rFonts w:ascii="宋体" w:hAnsi="宋体"/>
          <w:sz w:val="24"/>
          <w:u w:val="single"/>
        </w:rPr>
      </w:pPr>
      <w:r>
        <w:rPr>
          <w:rFonts w:hint="eastAsia" w:ascii="宋体" w:hAnsi="宋体"/>
          <w:sz w:val="24"/>
        </w:rPr>
        <w:t>2.2.2 相关服务依据包括：</w:t>
      </w:r>
    </w:p>
    <w:p>
      <w:pPr>
        <w:spacing w:line="360" w:lineRule="auto"/>
        <w:ind w:firstLine="480"/>
        <w:rPr>
          <w:rFonts w:ascii="宋体" w:hAnsi="宋体"/>
          <w:sz w:val="24"/>
          <w:u w:val="single"/>
        </w:rPr>
      </w:pPr>
      <w:r>
        <w:rPr>
          <w:rFonts w:hint="eastAsia" w:ascii="宋体" w:hAnsi="宋体"/>
          <w:sz w:val="24"/>
          <w:u w:val="single"/>
        </w:rPr>
        <w:t>（1）本工程的监理合同、工程施工合同及与工程相关的其他合同；</w:t>
      </w:r>
    </w:p>
    <w:p>
      <w:pPr>
        <w:spacing w:line="360" w:lineRule="auto"/>
        <w:ind w:firstLine="480" w:firstLineChars="200"/>
        <w:rPr>
          <w:rFonts w:ascii="宋体" w:hAnsi="宋体"/>
          <w:sz w:val="24"/>
          <w:u w:val="single"/>
        </w:rPr>
      </w:pPr>
      <w:r>
        <w:rPr>
          <w:rFonts w:hint="eastAsia" w:ascii="宋体" w:hAnsi="宋体"/>
          <w:sz w:val="24"/>
          <w:u w:val="single"/>
        </w:rPr>
        <w:t>（2）《建设工程监理规范》（GB50319-2000）；（3）国家和工程所在地现行有关工程建设的法律、法规、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7）现行的工程建设规范和质量验收规范及检验评定标准等，监理人必须提供本工程相关的建设规范至施工现场，便于委托人随时查阅并使用。</w:t>
      </w:r>
    </w:p>
    <w:p>
      <w:pPr>
        <w:spacing w:line="360" w:lineRule="auto"/>
        <w:rPr>
          <w:rFonts w:ascii="宋体" w:hAnsi="宋体" w:cs="宋体"/>
          <w:kern w:val="0"/>
          <w:sz w:val="24"/>
        </w:rPr>
      </w:pPr>
      <w:r>
        <w:rPr>
          <w:rFonts w:hint="eastAsia" w:ascii="宋体" w:hAnsi="宋体"/>
          <w:sz w:val="24"/>
        </w:rPr>
        <w:t xml:space="preserve">  2.3</w:t>
      </w:r>
      <w:r>
        <w:rPr>
          <w:rFonts w:hint="eastAsia" w:ascii="宋体" w:hAnsi="宋体" w:cs="宋体"/>
          <w:kern w:val="0"/>
          <w:sz w:val="24"/>
        </w:rPr>
        <w:t>项目监理机构和人员</w:t>
      </w:r>
    </w:p>
    <w:p>
      <w:pPr>
        <w:spacing w:line="360" w:lineRule="auto"/>
        <w:ind w:firstLine="360" w:firstLineChars="150"/>
        <w:rPr>
          <w:rFonts w:ascii="宋体" w:hAnsi="宋体"/>
          <w:sz w:val="24"/>
        </w:rPr>
      </w:pPr>
      <w:r>
        <w:rPr>
          <w:rFonts w:hint="eastAsia" w:ascii="宋体" w:hAnsi="宋体"/>
          <w:sz w:val="24"/>
        </w:rPr>
        <w:t>2.3.1按照《江苏省建设工程施工项目经理部和项目监理机构主要管理人员配备办法》配备监理人员进场提供监理服务，本项目设总监 1 名、监理员</w:t>
      </w:r>
      <w:r>
        <w:rPr>
          <w:rFonts w:ascii="宋体" w:hAnsi="宋体"/>
          <w:sz w:val="24"/>
        </w:rPr>
        <w:t>1</w:t>
      </w:r>
      <w:r>
        <w:rPr>
          <w:rFonts w:hint="eastAsia" w:ascii="宋体" w:hAnsi="宋体"/>
          <w:sz w:val="24"/>
        </w:rPr>
        <w:t>名(根据工程数量配备专监人数)。</w:t>
      </w:r>
    </w:p>
    <w:p>
      <w:pPr>
        <w:spacing w:line="360" w:lineRule="auto"/>
        <w:ind w:firstLine="3120" w:firstLineChars="1300"/>
        <w:rPr>
          <w:rFonts w:ascii="宋体" w:hAnsi="宋体"/>
          <w:sz w:val="24"/>
        </w:rPr>
      </w:pPr>
      <w:r>
        <w:rPr>
          <w:rFonts w:hint="eastAsia" w:ascii="宋体" w:hAnsi="宋体"/>
          <w:sz w:val="24"/>
        </w:rPr>
        <w:t>项目监理人员一览表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261"/>
        <w:gridCol w:w="1283"/>
        <w:gridCol w:w="1937"/>
        <w:gridCol w:w="1611"/>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rPr>
                <w:rFonts w:ascii="宋体" w:hAnsi="宋体"/>
                <w:sz w:val="24"/>
              </w:rPr>
            </w:pPr>
            <w:r>
              <w:rPr>
                <w:rFonts w:hint="eastAsia" w:ascii="宋体" w:hAnsi="宋体"/>
                <w:sz w:val="24"/>
              </w:rPr>
              <w:t>序号</w:t>
            </w:r>
          </w:p>
        </w:tc>
        <w:tc>
          <w:tcPr>
            <w:tcW w:w="2261" w:type="dxa"/>
          </w:tcPr>
          <w:p>
            <w:pPr>
              <w:spacing w:line="360" w:lineRule="auto"/>
              <w:rPr>
                <w:rFonts w:ascii="宋体" w:hAnsi="宋体"/>
                <w:sz w:val="24"/>
              </w:rPr>
            </w:pPr>
            <w:r>
              <w:rPr>
                <w:rFonts w:hint="eastAsia" w:ascii="宋体" w:hAnsi="宋体"/>
                <w:sz w:val="24"/>
              </w:rPr>
              <w:t>岗位</w:t>
            </w:r>
          </w:p>
        </w:tc>
        <w:tc>
          <w:tcPr>
            <w:tcW w:w="1283" w:type="dxa"/>
          </w:tcPr>
          <w:p>
            <w:pPr>
              <w:spacing w:line="360" w:lineRule="auto"/>
              <w:rPr>
                <w:rFonts w:ascii="宋体" w:hAnsi="宋体"/>
                <w:sz w:val="24"/>
              </w:rPr>
            </w:pPr>
            <w:r>
              <w:rPr>
                <w:rFonts w:hint="eastAsia" w:ascii="宋体" w:hAnsi="宋体"/>
                <w:sz w:val="24"/>
              </w:rPr>
              <w:t>姓名</w:t>
            </w:r>
          </w:p>
        </w:tc>
        <w:tc>
          <w:tcPr>
            <w:tcW w:w="1937" w:type="dxa"/>
          </w:tcPr>
          <w:p>
            <w:pPr>
              <w:spacing w:line="360" w:lineRule="auto"/>
              <w:rPr>
                <w:rFonts w:ascii="宋体" w:hAnsi="宋体"/>
                <w:sz w:val="24"/>
              </w:rPr>
            </w:pPr>
            <w:r>
              <w:rPr>
                <w:rFonts w:hint="eastAsia" w:ascii="宋体" w:hAnsi="宋体"/>
                <w:sz w:val="24"/>
              </w:rPr>
              <w:t>职业资格证编号</w:t>
            </w:r>
          </w:p>
        </w:tc>
        <w:tc>
          <w:tcPr>
            <w:tcW w:w="1611" w:type="dxa"/>
          </w:tcPr>
          <w:p>
            <w:pPr>
              <w:spacing w:line="360" w:lineRule="auto"/>
              <w:rPr>
                <w:rFonts w:ascii="宋体" w:hAnsi="宋体"/>
                <w:sz w:val="24"/>
              </w:rPr>
            </w:pPr>
            <w:r>
              <w:rPr>
                <w:rFonts w:hint="eastAsia" w:ascii="宋体" w:hAnsi="宋体"/>
                <w:sz w:val="24"/>
              </w:rPr>
              <w:t>职称</w:t>
            </w:r>
          </w:p>
        </w:tc>
        <w:tc>
          <w:tcPr>
            <w:tcW w:w="1611" w:type="dxa"/>
          </w:tcPr>
          <w:p>
            <w:pPr>
              <w:spacing w:line="360" w:lineRule="auto"/>
              <w:rPr>
                <w:rFonts w:ascii="宋体" w:hAnsi="宋体"/>
                <w:sz w:val="24"/>
              </w:rPr>
            </w:pPr>
            <w:r>
              <w:rPr>
                <w:rFonts w:hint="eastAsia" w:ascii="宋体" w:hAnsi="宋体"/>
                <w:sz w:val="24"/>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rPr>
                <w:rFonts w:ascii="宋体" w:hAnsi="宋体"/>
                <w:sz w:val="24"/>
              </w:rPr>
            </w:pPr>
            <w:r>
              <w:rPr>
                <w:rFonts w:hint="eastAsia" w:ascii="宋体" w:hAnsi="宋体"/>
                <w:sz w:val="24"/>
              </w:rPr>
              <w:t>1</w:t>
            </w:r>
          </w:p>
        </w:tc>
        <w:tc>
          <w:tcPr>
            <w:tcW w:w="2261" w:type="dxa"/>
          </w:tcPr>
          <w:p>
            <w:pPr>
              <w:spacing w:line="360" w:lineRule="auto"/>
              <w:rPr>
                <w:rFonts w:ascii="宋体" w:hAnsi="宋体"/>
                <w:sz w:val="24"/>
              </w:rPr>
            </w:pPr>
            <w:r>
              <w:rPr>
                <w:rFonts w:hint="eastAsia" w:ascii="宋体" w:hAnsi="宋体"/>
                <w:sz w:val="24"/>
              </w:rPr>
              <w:t>总监理工程师</w:t>
            </w:r>
          </w:p>
        </w:tc>
        <w:tc>
          <w:tcPr>
            <w:tcW w:w="1283" w:type="dxa"/>
          </w:tcPr>
          <w:p>
            <w:pPr>
              <w:spacing w:line="360" w:lineRule="auto"/>
              <w:rPr>
                <w:rFonts w:ascii="宋体" w:hAnsi="宋体"/>
                <w:sz w:val="24"/>
              </w:rPr>
            </w:pPr>
          </w:p>
        </w:tc>
        <w:tc>
          <w:tcPr>
            <w:tcW w:w="1937" w:type="dxa"/>
          </w:tcPr>
          <w:p>
            <w:pPr>
              <w:spacing w:line="360" w:lineRule="auto"/>
              <w:rPr>
                <w:rFonts w:ascii="宋体" w:hAnsi="宋体"/>
                <w:sz w:val="24"/>
              </w:rPr>
            </w:pPr>
          </w:p>
        </w:tc>
        <w:tc>
          <w:tcPr>
            <w:tcW w:w="1611" w:type="dxa"/>
          </w:tcPr>
          <w:p>
            <w:pPr>
              <w:spacing w:line="360" w:lineRule="auto"/>
              <w:rPr>
                <w:rFonts w:ascii="宋体" w:hAnsi="宋体"/>
                <w:sz w:val="24"/>
              </w:rPr>
            </w:pPr>
          </w:p>
        </w:tc>
        <w:tc>
          <w:tcPr>
            <w:tcW w:w="1611" w:type="dxa"/>
          </w:tcPr>
          <w:p>
            <w:pPr>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spacing w:line="360" w:lineRule="auto"/>
              <w:rPr>
                <w:rFonts w:ascii="宋体" w:hAnsi="宋体"/>
                <w:sz w:val="24"/>
              </w:rPr>
            </w:pPr>
            <w:r>
              <w:rPr>
                <w:rFonts w:ascii="宋体" w:hAnsi="宋体"/>
                <w:sz w:val="24"/>
              </w:rPr>
              <w:t>2</w:t>
            </w:r>
          </w:p>
        </w:tc>
        <w:tc>
          <w:tcPr>
            <w:tcW w:w="2261" w:type="dxa"/>
          </w:tcPr>
          <w:p>
            <w:pPr>
              <w:spacing w:line="360" w:lineRule="auto"/>
              <w:rPr>
                <w:rFonts w:ascii="宋体" w:hAnsi="宋体"/>
                <w:sz w:val="24"/>
              </w:rPr>
            </w:pPr>
            <w:r>
              <w:rPr>
                <w:rFonts w:hint="eastAsia" w:ascii="宋体" w:hAnsi="宋体"/>
                <w:sz w:val="24"/>
              </w:rPr>
              <w:t>监理员</w:t>
            </w:r>
          </w:p>
        </w:tc>
        <w:tc>
          <w:tcPr>
            <w:tcW w:w="1283" w:type="dxa"/>
          </w:tcPr>
          <w:p>
            <w:pPr>
              <w:spacing w:line="360" w:lineRule="auto"/>
              <w:rPr>
                <w:rFonts w:ascii="宋体" w:hAnsi="宋体"/>
                <w:sz w:val="24"/>
              </w:rPr>
            </w:pPr>
          </w:p>
        </w:tc>
        <w:tc>
          <w:tcPr>
            <w:tcW w:w="1937" w:type="dxa"/>
          </w:tcPr>
          <w:p>
            <w:pPr>
              <w:spacing w:line="360" w:lineRule="auto"/>
              <w:rPr>
                <w:rFonts w:ascii="宋体" w:hAnsi="宋体"/>
                <w:sz w:val="24"/>
              </w:rPr>
            </w:pPr>
          </w:p>
        </w:tc>
        <w:tc>
          <w:tcPr>
            <w:tcW w:w="1611" w:type="dxa"/>
          </w:tcPr>
          <w:p>
            <w:pPr>
              <w:spacing w:line="360" w:lineRule="auto"/>
              <w:rPr>
                <w:rFonts w:ascii="宋体" w:hAnsi="宋体"/>
                <w:sz w:val="24"/>
              </w:rPr>
            </w:pPr>
          </w:p>
        </w:tc>
        <w:tc>
          <w:tcPr>
            <w:tcW w:w="1611" w:type="dxa"/>
          </w:tcPr>
          <w:p>
            <w:pPr>
              <w:spacing w:line="360" w:lineRule="auto"/>
              <w:rPr>
                <w:rFonts w:ascii="宋体" w:hAnsi="宋体"/>
                <w:sz w:val="24"/>
              </w:rPr>
            </w:pPr>
          </w:p>
        </w:tc>
      </w:tr>
    </w:tbl>
    <w:p>
      <w:pPr>
        <w:spacing w:line="360" w:lineRule="auto"/>
        <w:ind w:firstLine="3120" w:firstLineChars="1300"/>
        <w:rPr>
          <w:rFonts w:ascii="宋体" w:hAnsi="宋体"/>
          <w:sz w:val="24"/>
        </w:rPr>
      </w:pPr>
    </w:p>
    <w:p>
      <w:pPr>
        <w:spacing w:line="360" w:lineRule="auto"/>
        <w:jc w:val="left"/>
        <w:rPr>
          <w:rFonts w:ascii="宋体" w:hAnsi="宋体"/>
          <w:sz w:val="24"/>
        </w:rPr>
      </w:pPr>
      <w:r>
        <w:rPr>
          <w:rFonts w:hint="eastAsia" w:ascii="宋体" w:hAnsi="宋体"/>
          <w:sz w:val="24"/>
        </w:rPr>
        <w:t>2 3.2 监理人员出勤要求</w:t>
      </w:r>
    </w:p>
    <w:p>
      <w:pPr>
        <w:adjustRightInd w:val="0"/>
        <w:snapToGrid w:val="0"/>
        <w:spacing w:line="360" w:lineRule="auto"/>
        <w:ind w:firstLine="480" w:firstLineChars="200"/>
        <w:rPr>
          <w:rFonts w:ascii="宋体" w:hAnsi="宋体"/>
          <w:kern w:val="0"/>
          <w:sz w:val="24"/>
          <w:u w:val="single"/>
        </w:rPr>
      </w:pPr>
      <w:r>
        <w:rPr>
          <w:rFonts w:hint="eastAsia" w:ascii="宋体" w:hAnsi="宋体"/>
          <w:kern w:val="0"/>
          <w:sz w:val="24"/>
          <w:u w:val="single"/>
        </w:rPr>
        <w:t>2.3.2.1未经委托人书面同意，监理人更换总监理工程师，委托人将有权以书面方式直接解除合同，并没收履约保证金。</w:t>
      </w:r>
    </w:p>
    <w:p>
      <w:pPr>
        <w:adjustRightInd w:val="0"/>
        <w:snapToGrid w:val="0"/>
        <w:spacing w:line="360" w:lineRule="auto"/>
        <w:ind w:firstLine="480" w:firstLineChars="200"/>
        <w:rPr>
          <w:rFonts w:ascii="宋体" w:hAnsi="宋体" w:cs="宋体"/>
          <w:kern w:val="0"/>
          <w:sz w:val="22"/>
          <w:szCs w:val="22"/>
          <w:lang w:val="zh-CN" w:bidi="zh-CN"/>
        </w:rPr>
      </w:pPr>
      <w:r>
        <w:rPr>
          <w:rFonts w:hint="eastAsia" w:ascii="宋体" w:hAnsi="宋体"/>
          <w:kern w:val="0"/>
          <w:sz w:val="24"/>
          <w:u w:val="single"/>
        </w:rPr>
        <w:t>2.3.2.2</w:t>
      </w:r>
      <w:r>
        <w:rPr>
          <w:rFonts w:ascii="宋体" w:hAnsi="宋体" w:cs="宋体"/>
          <w:kern w:val="0"/>
          <w:sz w:val="22"/>
          <w:szCs w:val="22"/>
          <w:lang w:val="zh-CN" w:bidi="zh-CN"/>
        </w:rPr>
        <w:t>总监理工程师不能按照合同要求履约到岗，委托人有权解除合同，并没收履约保证金。</w:t>
      </w:r>
    </w:p>
    <w:p>
      <w:pPr>
        <w:adjustRightInd w:val="0"/>
        <w:snapToGrid w:val="0"/>
        <w:spacing w:line="360" w:lineRule="auto"/>
        <w:ind w:firstLine="480" w:firstLineChars="200"/>
        <w:rPr>
          <w:rFonts w:ascii="宋体" w:hAnsi="宋体" w:cs="宋体"/>
          <w:kern w:val="0"/>
          <w:sz w:val="22"/>
          <w:szCs w:val="22"/>
          <w:lang w:val="zh-CN" w:bidi="zh-CN"/>
        </w:rPr>
      </w:pPr>
      <w:r>
        <w:rPr>
          <w:rFonts w:hint="eastAsia" w:ascii="宋体" w:hAnsi="宋体"/>
          <w:kern w:val="0"/>
          <w:sz w:val="24"/>
          <w:u w:val="single"/>
        </w:rPr>
        <w:t>2.3.2.3</w:t>
      </w:r>
      <w:r>
        <w:rPr>
          <w:rFonts w:ascii="宋体" w:hAnsi="宋体" w:cs="宋体"/>
          <w:kern w:val="0"/>
          <w:sz w:val="22"/>
          <w:szCs w:val="22"/>
          <w:lang w:val="zh-CN" w:bidi="zh-CN"/>
        </w:rPr>
        <w:t>如未经委托人书面同意更换专业监理工程师，委托人有权解除合同，并没收履约保证金。</w:t>
      </w:r>
    </w:p>
    <w:p>
      <w:pPr>
        <w:adjustRightInd w:val="0"/>
        <w:snapToGrid w:val="0"/>
        <w:spacing w:line="360" w:lineRule="auto"/>
        <w:ind w:firstLine="480" w:firstLineChars="200"/>
        <w:rPr>
          <w:rFonts w:ascii="宋体" w:hAnsi="宋体"/>
          <w:kern w:val="0"/>
          <w:sz w:val="24"/>
          <w:u w:val="single"/>
        </w:rPr>
      </w:pPr>
      <w:r>
        <w:rPr>
          <w:rFonts w:hint="eastAsia" w:ascii="宋体" w:hAnsi="宋体"/>
          <w:kern w:val="0"/>
          <w:sz w:val="24"/>
          <w:u w:val="single"/>
        </w:rPr>
        <w:t>2.3.2.4监理人在中标后（包括合同履行期间）不得擅自更换总监理工程师、专业监理工程师、监理员。如确需更换，必须在取得委托人书面同意之后更换。</w:t>
      </w:r>
    </w:p>
    <w:p>
      <w:pPr>
        <w:adjustRightInd w:val="0"/>
        <w:snapToGrid w:val="0"/>
        <w:spacing w:line="360" w:lineRule="auto"/>
        <w:ind w:firstLine="480" w:firstLineChars="200"/>
        <w:rPr>
          <w:rFonts w:ascii="宋体" w:hAnsi="宋体"/>
          <w:kern w:val="0"/>
          <w:sz w:val="24"/>
          <w:u w:val="single"/>
        </w:rPr>
      </w:pPr>
      <w:r>
        <w:rPr>
          <w:rFonts w:ascii="宋体" w:hAnsi="宋体"/>
          <w:kern w:val="0"/>
          <w:sz w:val="24"/>
          <w:u w:val="single"/>
        </w:rPr>
        <w:t>2.3.</w:t>
      </w:r>
      <w:r>
        <w:rPr>
          <w:rFonts w:hint="eastAsia" w:ascii="宋体" w:hAnsi="宋体"/>
          <w:kern w:val="0"/>
          <w:sz w:val="24"/>
          <w:u w:val="single"/>
        </w:rPr>
        <w:t>2</w:t>
      </w:r>
      <w:r>
        <w:rPr>
          <w:rFonts w:ascii="宋体" w:hAnsi="宋体"/>
          <w:kern w:val="0"/>
          <w:sz w:val="24"/>
          <w:u w:val="single"/>
        </w:rPr>
        <w:t>.5 投标文件所附文件中所示的监理人委派的每一位人员均必须亲自履职，合同</w:t>
      </w:r>
      <w:r>
        <w:rPr>
          <w:rFonts w:hint="eastAsia" w:ascii="宋体" w:hAnsi="宋体"/>
          <w:kern w:val="0"/>
          <w:sz w:val="24"/>
          <w:u w:val="single"/>
        </w:rPr>
        <w:t>期内未经委托人书面同意连续</w:t>
      </w:r>
      <w:r>
        <w:rPr>
          <w:rFonts w:ascii="宋体" w:hAnsi="宋体"/>
          <w:kern w:val="0"/>
          <w:sz w:val="24"/>
          <w:u w:val="single"/>
        </w:rPr>
        <w:t xml:space="preserve"> 10 天或合计 30 天缺勤的，视为监理人未经委托人书面同</w:t>
      </w:r>
      <w:r>
        <w:rPr>
          <w:rFonts w:hint="eastAsia" w:ascii="宋体" w:hAnsi="宋体"/>
          <w:kern w:val="0"/>
          <w:sz w:val="24"/>
          <w:u w:val="single"/>
        </w:rPr>
        <w:t>意更换相关人员</w:t>
      </w:r>
      <w:r>
        <w:rPr>
          <w:rFonts w:ascii="宋体" w:hAnsi="宋体"/>
          <w:kern w:val="0"/>
          <w:sz w:val="24"/>
          <w:u w:val="single"/>
        </w:rPr>
        <w:t>。</w:t>
      </w:r>
    </w:p>
    <w:p>
      <w:pPr>
        <w:adjustRightInd w:val="0"/>
        <w:snapToGrid w:val="0"/>
        <w:spacing w:line="360" w:lineRule="auto"/>
        <w:ind w:firstLine="480" w:firstLineChars="200"/>
        <w:rPr>
          <w:rFonts w:ascii="宋体" w:hAnsi="宋体"/>
          <w:sz w:val="24"/>
          <w:u w:val="single"/>
        </w:rPr>
      </w:pPr>
      <w:r>
        <w:rPr>
          <w:rFonts w:ascii="宋体" w:hAnsi="宋体"/>
          <w:kern w:val="0"/>
          <w:sz w:val="24"/>
          <w:u w:val="single"/>
        </w:rPr>
        <w:t>2.3.</w:t>
      </w:r>
      <w:r>
        <w:rPr>
          <w:rFonts w:hint="eastAsia" w:ascii="宋体" w:hAnsi="宋体"/>
          <w:kern w:val="0"/>
          <w:sz w:val="24"/>
          <w:u w:val="single"/>
        </w:rPr>
        <w:t>2</w:t>
      </w:r>
      <w:r>
        <w:rPr>
          <w:rFonts w:ascii="宋体" w:hAnsi="宋体"/>
          <w:kern w:val="0"/>
          <w:sz w:val="24"/>
          <w:u w:val="single"/>
        </w:rPr>
        <w:t>.7 委托人按照本合同约定解除合同或同意监理人变更监理人员的，不免除监理</w:t>
      </w:r>
      <w:r>
        <w:rPr>
          <w:rFonts w:hint="eastAsia" w:ascii="宋体" w:hAnsi="宋体"/>
          <w:kern w:val="0"/>
          <w:sz w:val="24"/>
          <w:u w:val="single"/>
        </w:rPr>
        <w:t>人应该履行或应该承担的合同解除前或合同变更前的义务和责任。</w:t>
      </w:r>
    </w:p>
    <w:p>
      <w:pPr>
        <w:spacing w:line="360" w:lineRule="auto"/>
        <w:ind w:firstLine="235" w:firstLineChars="98"/>
        <w:rPr>
          <w:rFonts w:ascii="宋体" w:hAnsi="宋体"/>
          <w:sz w:val="24"/>
        </w:rPr>
      </w:pPr>
      <w:r>
        <w:rPr>
          <w:rFonts w:hint="eastAsia" w:ascii="宋体" w:hAnsi="宋体"/>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ascii="宋体" w:hAnsi="宋体"/>
          <w:sz w:val="24"/>
        </w:rPr>
      </w:pPr>
      <w:r>
        <w:rPr>
          <w:rFonts w:hint="eastAsia" w:ascii="宋体" w:hAnsi="宋体"/>
          <w:sz w:val="24"/>
        </w:rPr>
        <w:t>2.4.1 对监理人的授权范围：</w:t>
      </w:r>
      <w:r>
        <w:rPr>
          <w:rFonts w:hint="eastAsia" w:ascii="宋体" w:hAnsi="宋体"/>
          <w:sz w:val="24"/>
          <w:u w:val="single"/>
        </w:rPr>
        <w:t xml:space="preserve">对本工程质量、进度、投资、安全四大控制，对安全生产、文明施工、信息管理、组织协调施工现场和各方关系，以及《委托监理合同》内发包人委托的职权。 </w:t>
      </w:r>
      <w:r>
        <w:rPr>
          <w:rFonts w:hint="eastAsia" w:ascii="宋体" w:hAnsi="宋体"/>
          <w:sz w:val="24"/>
        </w:rPr>
        <w:t>需要取得发包人批准才能行使的职权：</w:t>
      </w:r>
      <w:r>
        <w:rPr>
          <w:rFonts w:hint="eastAsia" w:ascii="宋体" w:hAnsi="宋体"/>
          <w:sz w:val="24"/>
          <w:u w:val="single"/>
        </w:rPr>
        <w:t>工程开工令、停工令、工程款支付、工程量签证以及其他超出发包人授权之外的职权</w:t>
      </w:r>
      <w:r>
        <w:rPr>
          <w:rFonts w:hint="eastAsia" w:ascii="宋体" w:hAnsi="宋体"/>
          <w:sz w:val="24"/>
        </w:rPr>
        <w:t>。</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在涉及工程延期</w:t>
      </w:r>
      <w:r>
        <w:rPr>
          <w:rFonts w:hint="eastAsia" w:ascii="宋体" w:hAnsi="宋体"/>
          <w:kern w:val="0"/>
          <w:sz w:val="24"/>
          <w:u w:val="single"/>
        </w:rPr>
        <w:t>及图纸</w:t>
      </w:r>
      <w:r>
        <w:rPr>
          <w:rFonts w:hint="eastAsia" w:ascii="宋体" w:hAnsi="宋体"/>
          <w:kern w:val="0"/>
          <w:sz w:val="24"/>
        </w:rPr>
        <w:t>的变更，监理人须征得委托人同意。</w:t>
      </w:r>
    </w:p>
    <w:p>
      <w:pPr>
        <w:adjustRightInd w:val="0"/>
        <w:snapToGrid w:val="0"/>
        <w:spacing w:line="360" w:lineRule="auto"/>
        <w:ind w:firstLine="360" w:firstLineChars="150"/>
        <w:rPr>
          <w:rFonts w:ascii="宋体" w:hAnsi="宋体"/>
          <w:sz w:val="24"/>
        </w:rPr>
      </w:pPr>
      <w:r>
        <w:rPr>
          <w:rFonts w:hint="eastAsia" w:ascii="宋体" w:hAnsi="宋体"/>
          <w:kern w:val="0"/>
          <w:sz w:val="24"/>
        </w:rPr>
        <w:t>2.4.2 监理人有权要求承包人调换其人员</w:t>
      </w:r>
      <w:r>
        <w:rPr>
          <w:rFonts w:hint="eastAsia" w:ascii="宋体" w:hAnsi="宋体"/>
          <w:sz w:val="24"/>
        </w:rPr>
        <w:t>的限制条件：</w:t>
      </w:r>
      <w:r>
        <w:rPr>
          <w:rFonts w:hint="eastAsia" w:ascii="宋体" w:hAnsi="宋体"/>
          <w:sz w:val="24"/>
          <w:u w:val="single"/>
        </w:rPr>
        <w:t>须经发包人同意</w:t>
      </w:r>
      <w:r>
        <w:rPr>
          <w:rFonts w:hint="eastAsia" w:ascii="宋体" w:hAnsi="宋体"/>
          <w:sz w:val="24"/>
        </w:rPr>
        <w:t xml:space="preserve">。  </w:t>
      </w:r>
    </w:p>
    <w:p>
      <w:pPr>
        <w:adjustRightInd w:val="0"/>
        <w:snapToGrid w:val="0"/>
        <w:spacing w:line="360" w:lineRule="auto"/>
        <w:ind w:firstLine="120" w:firstLineChars="50"/>
        <w:rPr>
          <w:rFonts w:ascii="宋体" w:hAnsi="宋体"/>
          <w:sz w:val="24"/>
        </w:rPr>
      </w:pPr>
      <w:r>
        <w:rPr>
          <w:rFonts w:hint="eastAsia" w:ascii="宋体" w:hAnsi="宋体"/>
          <w:kern w:val="0"/>
          <w:sz w:val="24"/>
        </w:rPr>
        <w:t xml:space="preserve">2.5 </w:t>
      </w:r>
      <w:r>
        <w:rPr>
          <w:rFonts w:hint="eastAsia" w:ascii="宋体" w:hAnsi="宋体"/>
          <w:sz w:val="24"/>
        </w:rPr>
        <w:t>提交</w:t>
      </w:r>
      <w:r>
        <w:rPr>
          <w:rFonts w:hint="eastAsia" w:ascii="宋体" w:hAnsi="宋体" w:cs="宋体"/>
          <w:kern w:val="0"/>
          <w:sz w:val="24"/>
        </w:rPr>
        <w:t>报告</w:t>
      </w:r>
    </w:p>
    <w:p>
      <w:pPr>
        <w:adjustRightInd w:val="0"/>
        <w:snapToGrid w:val="0"/>
        <w:spacing w:line="360" w:lineRule="auto"/>
        <w:ind w:firstLine="480" w:firstLineChars="200"/>
        <w:rPr>
          <w:rFonts w:ascii="宋体" w:hAnsi="宋体"/>
          <w:sz w:val="24"/>
        </w:rPr>
      </w:pPr>
      <w:r>
        <w:rPr>
          <w:rFonts w:hint="eastAsia" w:ascii="宋体" w:hAnsi="宋体"/>
          <w:sz w:val="24"/>
        </w:rPr>
        <w:t>监理人应提交报告的种类(</w:t>
      </w:r>
      <w:r>
        <w:rPr>
          <w:rFonts w:hint="eastAsia" w:ascii="宋体" w:hAnsi="宋体" w:cs="宋体"/>
          <w:kern w:val="0"/>
          <w:sz w:val="24"/>
        </w:rPr>
        <w:t>包括监理规划、监理月报及约定的专项报告)</w:t>
      </w:r>
      <w:r>
        <w:rPr>
          <w:rFonts w:hint="eastAsia" w:ascii="宋体" w:hAnsi="宋体"/>
          <w:sz w:val="24"/>
        </w:rPr>
        <w:t>、时间和份数</w:t>
      </w:r>
      <w:r>
        <w:rPr>
          <w:rFonts w:hint="eastAsia" w:ascii="宋体" w:hAnsi="宋体" w:cs="宋体"/>
          <w:kern w:val="0"/>
          <w:sz w:val="24"/>
        </w:rPr>
        <w:t>：</w:t>
      </w:r>
      <w:r>
        <w:rPr>
          <w:rFonts w:hint="eastAsia" w:ascii="宋体" w:hAnsi="宋体" w:cs="宋体"/>
          <w:kern w:val="0"/>
          <w:sz w:val="24"/>
          <w:u w:val="single"/>
        </w:rPr>
        <w:t>监理规划在开工前5天，监理月报在</w:t>
      </w:r>
      <w:r>
        <w:rPr>
          <w:rFonts w:hint="eastAsia" w:ascii="宋体" w:hAnsi="宋体"/>
          <w:sz w:val="24"/>
          <w:u w:val="single"/>
        </w:rPr>
        <w:t>每月10日前，</w:t>
      </w:r>
      <w:r>
        <w:rPr>
          <w:rFonts w:hint="eastAsia" w:ascii="宋体" w:hAnsi="宋体" w:cs="宋体"/>
          <w:kern w:val="0"/>
          <w:sz w:val="24"/>
          <w:u w:val="single"/>
        </w:rPr>
        <w:t>约定的专项报告及其他内容须在委托人要求的时间内，份数：5份</w:t>
      </w:r>
      <w:r>
        <w:rPr>
          <w:rFonts w:hint="eastAsia" w:ascii="宋体" w:hAnsi="宋体"/>
          <w:sz w:val="24"/>
        </w:rPr>
        <w:t>。</w:t>
      </w:r>
    </w:p>
    <w:p>
      <w:pPr>
        <w:adjustRightInd w:val="0"/>
        <w:snapToGrid w:val="0"/>
        <w:spacing w:line="360" w:lineRule="auto"/>
        <w:ind w:firstLine="480" w:firstLineChars="200"/>
        <w:rPr>
          <w:rFonts w:ascii="宋体" w:hAnsi="宋体"/>
          <w:sz w:val="24"/>
          <w:u w:val="single"/>
        </w:rPr>
      </w:pPr>
      <w:r>
        <w:rPr>
          <w:rFonts w:hint="eastAsia" w:ascii="宋体" w:hAnsi="宋体"/>
          <w:sz w:val="24"/>
        </w:rPr>
        <w:t>未按时提交上述资料，监理人应向委托人支付违约金1000元/次。</w:t>
      </w:r>
    </w:p>
    <w:p>
      <w:pPr>
        <w:spacing w:line="360" w:lineRule="auto"/>
        <w:rPr>
          <w:rFonts w:ascii="宋体" w:hAnsi="宋体" w:cs="宋体"/>
          <w:kern w:val="0"/>
          <w:sz w:val="24"/>
        </w:rPr>
      </w:pPr>
      <w:r>
        <w:rPr>
          <w:rFonts w:hint="eastAsia" w:ascii="宋体" w:hAnsi="宋体"/>
          <w:kern w:val="0"/>
          <w:sz w:val="24"/>
        </w:rPr>
        <w:t xml:space="preserve"> 2.6 </w:t>
      </w:r>
      <w:r>
        <w:rPr>
          <w:rFonts w:hint="eastAsia" w:ascii="宋体" w:hAnsi="宋体" w:cs="宋体"/>
          <w:kern w:val="0"/>
          <w:sz w:val="24"/>
        </w:rPr>
        <w:t>使用委托人的财产</w:t>
      </w:r>
    </w:p>
    <w:p>
      <w:pPr>
        <w:spacing w:line="360" w:lineRule="auto"/>
        <w:rPr>
          <w:rFonts w:ascii="宋体" w:hAnsi="宋体"/>
          <w:kern w:val="0"/>
          <w:sz w:val="24"/>
        </w:rPr>
      </w:pPr>
      <w:r>
        <w:rPr>
          <w:rFonts w:hint="eastAsia" w:ascii="宋体" w:hAnsi="宋体"/>
          <w:sz w:val="24"/>
        </w:rPr>
        <w:t>附录B中由委托人无偿提供的房屋、设备的所有权属于：</w:t>
      </w:r>
      <w:r>
        <w:rPr>
          <w:rFonts w:hint="eastAsia" w:ascii="宋体" w:hAnsi="宋体"/>
          <w:sz w:val="24"/>
          <w:u w:val="single"/>
        </w:rPr>
        <w:t xml:space="preserve">  委托人   </w:t>
      </w:r>
      <w:r>
        <w:rPr>
          <w:rFonts w:hint="eastAsia" w:ascii="宋体" w:hAnsi="宋体"/>
          <w:sz w:val="24"/>
        </w:rPr>
        <w:t>。</w:t>
      </w:r>
    </w:p>
    <w:p>
      <w:pPr>
        <w:spacing w:line="360" w:lineRule="auto"/>
        <w:ind w:firstLine="480" w:firstLineChars="200"/>
        <w:rPr>
          <w:rFonts w:ascii="宋体" w:hAnsi="宋体"/>
          <w:kern w:val="0"/>
          <w:sz w:val="24"/>
        </w:rPr>
      </w:pPr>
      <w:r>
        <w:rPr>
          <w:rFonts w:hint="eastAsia" w:ascii="宋体" w:hAnsi="宋体"/>
          <w:sz w:val="24"/>
        </w:rPr>
        <w:t>监理人应在本合同终止后</w:t>
      </w:r>
      <w:r>
        <w:rPr>
          <w:rFonts w:hint="eastAsia" w:ascii="宋体" w:hAnsi="宋体"/>
          <w:sz w:val="24"/>
          <w:u w:val="single"/>
        </w:rPr>
        <w:t xml:space="preserve">  5 </w:t>
      </w:r>
      <w:r>
        <w:rPr>
          <w:rFonts w:hint="eastAsia" w:ascii="宋体" w:hAnsi="宋体"/>
          <w:sz w:val="24"/>
        </w:rPr>
        <w:t>天内移交委托人无偿提供的房屋、设备，移交的时间和方式为：</w:t>
      </w:r>
      <w:r>
        <w:rPr>
          <w:rFonts w:hint="eastAsia" w:ascii="宋体" w:hAnsi="宋体"/>
          <w:sz w:val="24"/>
          <w:u w:val="single"/>
        </w:rPr>
        <w:t xml:space="preserve"> 由委托人当场验收</w:t>
      </w:r>
      <w:r>
        <w:rPr>
          <w:rFonts w:hint="eastAsia" w:ascii="宋体" w:hAnsi="宋体"/>
          <w:sz w:val="24"/>
        </w:rPr>
        <w:t>。</w:t>
      </w:r>
    </w:p>
    <w:p>
      <w:pPr>
        <w:pStyle w:val="7"/>
        <w:spacing w:line="360" w:lineRule="auto"/>
        <w:rPr>
          <w:rFonts w:ascii="宋体" w:hAnsi="宋体" w:eastAsia="宋体"/>
          <w:szCs w:val="24"/>
        </w:rPr>
      </w:pPr>
      <w:bookmarkStart w:id="156" w:name="_Toc398111704"/>
      <w:bookmarkStart w:id="157" w:name="_Toc9194608"/>
      <w:bookmarkStart w:id="158" w:name="_Toc22957"/>
      <w:r>
        <w:rPr>
          <w:rFonts w:hint="eastAsia" w:ascii="宋体" w:hAnsi="宋体" w:eastAsia="宋体"/>
          <w:szCs w:val="24"/>
        </w:rPr>
        <w:t>3. 委托人义务</w:t>
      </w:r>
      <w:bookmarkEnd w:id="156"/>
      <w:bookmarkEnd w:id="157"/>
      <w:bookmarkEnd w:id="158"/>
    </w:p>
    <w:p>
      <w:pPr>
        <w:snapToGrid w:val="0"/>
        <w:spacing w:line="360" w:lineRule="auto"/>
        <w:rPr>
          <w:rFonts w:ascii="宋体" w:hAnsi="宋体"/>
          <w:sz w:val="24"/>
        </w:rPr>
      </w:pPr>
      <w:r>
        <w:rPr>
          <w:rFonts w:hint="eastAsia" w:ascii="宋体" w:hAnsi="宋体"/>
          <w:kern w:val="0"/>
          <w:sz w:val="24"/>
        </w:rPr>
        <w:t xml:space="preserve">3.1 </w:t>
      </w:r>
      <w:r>
        <w:rPr>
          <w:rFonts w:hint="eastAsia" w:ascii="宋体" w:hAnsi="宋体" w:cs="宋体"/>
          <w:kern w:val="0"/>
          <w:sz w:val="24"/>
        </w:rPr>
        <w:t>委托人代表</w:t>
      </w:r>
    </w:p>
    <w:p>
      <w:pPr>
        <w:adjustRightInd w:val="0"/>
        <w:snapToGrid w:val="0"/>
        <w:spacing w:line="360" w:lineRule="auto"/>
        <w:ind w:firstLine="480" w:firstLineChars="200"/>
        <w:rPr>
          <w:rFonts w:ascii="宋体" w:hAnsi="宋体"/>
          <w:sz w:val="24"/>
          <w:u w:val="single"/>
        </w:rPr>
      </w:pPr>
      <w:r>
        <w:rPr>
          <w:rFonts w:hint="eastAsia" w:ascii="宋体" w:hAnsi="宋体"/>
          <w:sz w:val="24"/>
        </w:rPr>
        <w:t>委托人代表为：。</w:t>
      </w:r>
    </w:p>
    <w:p>
      <w:pPr>
        <w:adjustRightInd w:val="0"/>
        <w:snapToGrid w:val="0"/>
        <w:spacing w:line="360" w:lineRule="auto"/>
        <w:ind w:firstLine="235" w:firstLineChars="98"/>
        <w:rPr>
          <w:rFonts w:ascii="宋体" w:hAnsi="宋体" w:cs="宋体"/>
          <w:kern w:val="0"/>
          <w:sz w:val="24"/>
        </w:rPr>
      </w:pPr>
      <w:r>
        <w:rPr>
          <w:rFonts w:hint="eastAsia" w:ascii="宋体" w:hAnsi="宋体"/>
          <w:kern w:val="0"/>
          <w:sz w:val="24"/>
        </w:rPr>
        <w:t xml:space="preserve">3.2 </w:t>
      </w:r>
      <w:r>
        <w:rPr>
          <w:rFonts w:hint="eastAsia" w:ascii="宋体" w:hAnsi="宋体" w:cs="宋体"/>
          <w:kern w:val="0"/>
          <w:sz w:val="24"/>
        </w:rPr>
        <w:t>答复</w:t>
      </w:r>
    </w:p>
    <w:p>
      <w:pPr>
        <w:adjustRightInd w:val="0"/>
        <w:snapToGrid w:val="0"/>
        <w:spacing w:line="360" w:lineRule="auto"/>
        <w:ind w:firstLine="480" w:firstLineChars="200"/>
        <w:rPr>
          <w:rFonts w:ascii="宋体" w:hAnsi="宋体"/>
          <w:sz w:val="24"/>
        </w:rPr>
      </w:pPr>
      <w:r>
        <w:rPr>
          <w:rFonts w:hint="eastAsia" w:ascii="宋体" w:hAnsi="宋体"/>
          <w:sz w:val="24"/>
        </w:rPr>
        <w:t>委托人同意在</w:t>
      </w:r>
      <w:r>
        <w:rPr>
          <w:rFonts w:hint="eastAsia" w:ascii="宋体" w:hAnsi="宋体"/>
          <w:sz w:val="24"/>
          <w:u w:val="single"/>
        </w:rPr>
        <w:t xml:space="preserve">   7     </w:t>
      </w:r>
      <w:r>
        <w:rPr>
          <w:rFonts w:hint="eastAsia" w:ascii="宋体" w:hAnsi="宋体"/>
          <w:sz w:val="24"/>
        </w:rPr>
        <w:t>天内，对监理人书面提交并要求做出决定的事宜给予书面答复。</w:t>
      </w:r>
    </w:p>
    <w:p>
      <w:pPr>
        <w:pStyle w:val="7"/>
        <w:spacing w:line="360" w:lineRule="auto"/>
        <w:rPr>
          <w:rFonts w:ascii="宋体" w:hAnsi="宋体" w:eastAsia="宋体"/>
          <w:szCs w:val="24"/>
        </w:rPr>
      </w:pPr>
      <w:bookmarkStart w:id="159" w:name="_Toc9194609"/>
      <w:bookmarkStart w:id="160" w:name="_Toc11945"/>
      <w:bookmarkStart w:id="161" w:name="_Toc398111705"/>
      <w:r>
        <w:rPr>
          <w:rFonts w:hint="eastAsia" w:ascii="宋体" w:hAnsi="宋体" w:eastAsia="宋体"/>
          <w:szCs w:val="24"/>
        </w:rPr>
        <w:t>4. 违约责任</w:t>
      </w:r>
      <w:bookmarkEnd w:id="159"/>
      <w:bookmarkEnd w:id="160"/>
      <w:bookmarkEnd w:id="161"/>
    </w:p>
    <w:p>
      <w:pPr>
        <w:spacing w:line="360" w:lineRule="auto"/>
        <w:ind w:left="210" w:leftChars="100"/>
        <w:rPr>
          <w:rFonts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ascii="宋体" w:hAnsi="宋体" w:cs="宋体"/>
          <w:kern w:val="0"/>
          <w:sz w:val="24"/>
        </w:rPr>
      </w:pPr>
      <w:r>
        <w:rPr>
          <w:rFonts w:hint="eastAsia" w:ascii="宋体" w:hAnsi="宋体"/>
          <w:kern w:val="0"/>
          <w:sz w:val="24"/>
        </w:rPr>
        <w:t>4.1.1监理人赔偿金额按下列方法确定：/</w:t>
      </w:r>
    </w:p>
    <w:p>
      <w:pPr>
        <w:snapToGrid w:val="0"/>
        <w:spacing w:line="360" w:lineRule="auto"/>
        <w:ind w:firstLine="240" w:firstLineChars="100"/>
        <w:rPr>
          <w:rFonts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spacing w:line="360" w:lineRule="auto"/>
        <w:ind w:firstLine="480" w:firstLineChars="200"/>
        <w:rPr>
          <w:rFonts w:ascii="宋体" w:hAnsi="宋体"/>
          <w:kern w:val="0"/>
          <w:sz w:val="24"/>
        </w:rPr>
      </w:pPr>
      <w:r>
        <w:rPr>
          <w:rFonts w:hint="eastAsia" w:ascii="宋体" w:hAnsi="宋体"/>
          <w:sz w:val="24"/>
        </w:rPr>
        <w:t>4.2.1 委托人</w:t>
      </w:r>
      <w:r>
        <w:rPr>
          <w:rFonts w:hint="eastAsia" w:ascii="宋体" w:hAnsi="宋体"/>
          <w:kern w:val="0"/>
          <w:sz w:val="24"/>
        </w:rPr>
        <w:t>逾期付款利息按下列方法确定：</w:t>
      </w:r>
      <w:bookmarkStart w:id="162" w:name="_Toc398111706"/>
      <w:bookmarkStart w:id="163" w:name="_Toc18123"/>
      <w:r>
        <w:rPr>
          <w:rFonts w:hint="eastAsia" w:ascii="宋体" w:hAnsi="宋体"/>
          <w:kern w:val="0"/>
          <w:sz w:val="24"/>
        </w:rPr>
        <w:t>不计。</w:t>
      </w:r>
    </w:p>
    <w:p>
      <w:pPr>
        <w:pStyle w:val="7"/>
        <w:spacing w:line="360" w:lineRule="auto"/>
        <w:rPr>
          <w:rFonts w:ascii="宋体" w:hAnsi="宋体" w:eastAsia="宋体"/>
          <w:szCs w:val="24"/>
        </w:rPr>
      </w:pPr>
      <w:bookmarkStart w:id="164" w:name="_Toc9194610"/>
      <w:r>
        <w:rPr>
          <w:rFonts w:hint="eastAsia" w:ascii="宋体" w:hAnsi="宋体" w:eastAsia="宋体"/>
          <w:szCs w:val="24"/>
        </w:rPr>
        <w:t>5. 支付</w:t>
      </w:r>
      <w:bookmarkEnd w:id="162"/>
      <w:bookmarkEnd w:id="163"/>
      <w:bookmarkEnd w:id="164"/>
    </w:p>
    <w:p>
      <w:pPr>
        <w:snapToGrid w:val="0"/>
        <w:spacing w:line="360" w:lineRule="auto"/>
        <w:rPr>
          <w:rFonts w:ascii="宋体" w:hAnsi="宋体"/>
          <w:bCs/>
          <w:sz w:val="24"/>
        </w:rPr>
      </w:pPr>
      <w:r>
        <w:rPr>
          <w:rFonts w:hint="eastAsia" w:ascii="宋体" w:hAnsi="宋体"/>
          <w:sz w:val="24"/>
        </w:rPr>
        <w:t xml:space="preserve">  5.1 </w:t>
      </w:r>
      <w:r>
        <w:rPr>
          <w:rFonts w:hint="eastAsia" w:ascii="宋体" w:hAnsi="宋体"/>
          <w:bCs/>
          <w:sz w:val="24"/>
        </w:rPr>
        <w:t>支付货币</w:t>
      </w:r>
    </w:p>
    <w:p>
      <w:pPr>
        <w:snapToGrid w:val="0"/>
        <w:spacing w:line="360" w:lineRule="auto"/>
        <w:ind w:firstLine="480" w:firstLineChars="200"/>
        <w:rPr>
          <w:rFonts w:ascii="宋体" w:hAnsi="宋体"/>
          <w:sz w:val="24"/>
        </w:rPr>
      </w:pPr>
      <w:r>
        <w:rPr>
          <w:rFonts w:hint="eastAsia" w:ascii="宋体" w:hAnsi="宋体"/>
          <w:sz w:val="24"/>
        </w:rPr>
        <w:t>币种为：</w:t>
      </w:r>
      <w:r>
        <w:rPr>
          <w:rFonts w:hint="eastAsia" w:ascii="宋体" w:hAnsi="宋体"/>
          <w:sz w:val="24"/>
          <w:u w:val="single"/>
        </w:rPr>
        <w:t xml:space="preserve">  人民币    </w:t>
      </w:r>
      <w:r>
        <w:rPr>
          <w:rFonts w:hint="eastAsia" w:ascii="宋体" w:hAnsi="宋体"/>
          <w:sz w:val="24"/>
        </w:rPr>
        <w:t xml:space="preserve">。 </w:t>
      </w:r>
    </w:p>
    <w:p>
      <w:pPr>
        <w:snapToGrid w:val="0"/>
        <w:spacing w:line="360" w:lineRule="auto"/>
        <w:ind w:firstLine="240" w:firstLineChars="100"/>
        <w:rPr>
          <w:rFonts w:ascii="宋体" w:hAnsi="宋体"/>
          <w:kern w:val="0"/>
          <w:sz w:val="24"/>
        </w:rPr>
      </w:pPr>
      <w:r>
        <w:rPr>
          <w:rFonts w:hint="eastAsia" w:ascii="宋体" w:hAnsi="宋体"/>
          <w:kern w:val="0"/>
          <w:sz w:val="24"/>
        </w:rPr>
        <w:t>5.2 支付酬金</w:t>
      </w:r>
    </w:p>
    <w:p>
      <w:pPr>
        <w:spacing w:line="360" w:lineRule="auto"/>
        <w:ind w:left="480"/>
        <w:rPr>
          <w:rFonts w:ascii="宋体" w:hAnsi="宋体"/>
        </w:rPr>
      </w:pPr>
      <w:r>
        <w:rPr>
          <w:rFonts w:hint="eastAsia" w:ascii="宋体" w:hAnsi="宋体"/>
          <w:b/>
          <w:bCs/>
          <w:sz w:val="24"/>
        </w:rPr>
        <w:t>一、监理报酬及支付方式：</w:t>
      </w:r>
      <w:bookmarkStart w:id="165" w:name="_Toc9194611"/>
      <w:bookmarkStart w:id="166" w:name="_Toc18450"/>
      <w:bookmarkStart w:id="167" w:name="_Toc398111707"/>
      <w:r>
        <w:rPr>
          <w:rFonts w:hint="eastAsia" w:ascii="宋体" w:hAnsi="宋体"/>
        </w:rPr>
        <w:t xml:space="preserve">  </w:t>
      </w:r>
      <w:r>
        <w:rPr>
          <w:rFonts w:hint="eastAsia" w:ascii="宋体" w:hAnsi="宋体"/>
          <w:bCs/>
          <w:kern w:val="0"/>
          <w:sz w:val="24"/>
        </w:rPr>
        <w:t>工程整体竣工验收合格后并提交竣工结算资料后，支付合同价的60%；完成工程审计后，付清余款。</w:t>
      </w:r>
    </w:p>
    <w:p>
      <w:pPr>
        <w:pStyle w:val="7"/>
        <w:spacing w:line="360" w:lineRule="auto"/>
        <w:rPr>
          <w:rFonts w:ascii="宋体" w:hAnsi="宋体" w:eastAsia="宋体"/>
          <w:szCs w:val="24"/>
        </w:rPr>
      </w:pPr>
      <w:r>
        <w:rPr>
          <w:rFonts w:hint="eastAsia" w:ascii="宋体" w:hAnsi="宋体" w:eastAsia="宋体"/>
          <w:szCs w:val="24"/>
        </w:rPr>
        <w:t>6. 合同生效、变更、暂停、解除与终止</w:t>
      </w:r>
      <w:bookmarkEnd w:id="165"/>
      <w:bookmarkEnd w:id="166"/>
      <w:bookmarkEnd w:id="167"/>
    </w:p>
    <w:p>
      <w:pPr>
        <w:adjustRightInd w:val="0"/>
        <w:snapToGrid w:val="0"/>
        <w:spacing w:line="360" w:lineRule="auto"/>
        <w:ind w:firstLine="240" w:firstLineChars="100"/>
        <w:rPr>
          <w:rFonts w:ascii="宋体" w:hAnsi="宋体"/>
          <w:sz w:val="24"/>
        </w:rPr>
      </w:pPr>
      <w:r>
        <w:rPr>
          <w:rFonts w:hint="eastAsia" w:ascii="宋体" w:hAnsi="宋体"/>
          <w:sz w:val="24"/>
        </w:rPr>
        <w:t>6.1 生效</w:t>
      </w:r>
    </w:p>
    <w:p>
      <w:pPr>
        <w:adjustRightInd w:val="0"/>
        <w:snapToGrid w:val="0"/>
        <w:spacing w:line="360" w:lineRule="auto"/>
        <w:ind w:firstLine="480"/>
        <w:rPr>
          <w:rFonts w:ascii="宋体" w:hAnsi="宋体"/>
          <w:sz w:val="24"/>
        </w:rPr>
      </w:pPr>
      <w:r>
        <w:rPr>
          <w:rFonts w:hint="eastAsia" w:ascii="宋体" w:hAnsi="宋体"/>
          <w:sz w:val="24"/>
        </w:rPr>
        <w:t>本合同生效条件：</w:t>
      </w:r>
      <w:r>
        <w:rPr>
          <w:rFonts w:hint="eastAsia" w:ascii="宋体" w:hAnsi="宋体"/>
          <w:sz w:val="24"/>
          <w:u w:val="single"/>
        </w:rPr>
        <w:t>双方签字并盖章</w:t>
      </w:r>
      <w:r>
        <w:rPr>
          <w:rFonts w:hint="eastAsia" w:ascii="宋体" w:hAnsi="宋体"/>
          <w:sz w:val="24"/>
        </w:rPr>
        <w:t>。</w:t>
      </w:r>
    </w:p>
    <w:p>
      <w:pPr>
        <w:adjustRightInd w:val="0"/>
        <w:snapToGrid w:val="0"/>
        <w:spacing w:line="360" w:lineRule="auto"/>
        <w:ind w:firstLine="235" w:firstLineChars="98"/>
        <w:rPr>
          <w:rFonts w:ascii="宋体" w:hAnsi="宋体"/>
          <w:sz w:val="24"/>
        </w:rPr>
      </w:pPr>
      <w:r>
        <w:rPr>
          <w:rFonts w:hint="eastAsia" w:ascii="宋体" w:hAnsi="宋体"/>
          <w:sz w:val="24"/>
        </w:rPr>
        <w:t>6.2 变更</w:t>
      </w:r>
    </w:p>
    <w:p>
      <w:pPr>
        <w:adjustRightInd w:val="0"/>
        <w:snapToGrid w:val="0"/>
        <w:spacing w:line="360" w:lineRule="auto"/>
        <w:ind w:firstLine="480" w:firstLineChars="200"/>
        <w:rPr>
          <w:rFonts w:ascii="宋体" w:hAnsi="宋体"/>
          <w:sz w:val="24"/>
        </w:rPr>
      </w:pPr>
      <w:r>
        <w:rPr>
          <w:rFonts w:hint="eastAsia" w:ascii="宋体" w:hAnsi="宋体"/>
          <w:sz w:val="24"/>
        </w:rPr>
        <w:t>6.2.1 因工程规模、监理范围的变化导致监理人的正常工作量减少时，按减少工作量的比例从协议书约定的正常工作酬金中扣减相同比例的酬金。</w:t>
      </w:r>
    </w:p>
    <w:p>
      <w:pPr>
        <w:adjustRightInd w:val="0"/>
        <w:snapToGrid w:val="0"/>
        <w:spacing w:line="360" w:lineRule="auto"/>
        <w:ind w:firstLine="480" w:firstLineChars="200"/>
        <w:rPr>
          <w:rFonts w:ascii="宋体" w:hAnsi="宋体"/>
          <w:sz w:val="24"/>
        </w:rPr>
      </w:pPr>
      <w:r>
        <w:rPr>
          <w:rFonts w:hint="eastAsia" w:ascii="宋体" w:hAnsi="宋体"/>
          <w:sz w:val="24"/>
        </w:rPr>
        <w:t>6.2.2变更部分，增加部分酬金=结算审计价*中标费率。</w:t>
      </w:r>
    </w:p>
    <w:p>
      <w:pPr>
        <w:pStyle w:val="7"/>
        <w:spacing w:line="360" w:lineRule="auto"/>
        <w:rPr>
          <w:rFonts w:ascii="宋体" w:hAnsi="宋体" w:eastAsia="宋体"/>
          <w:szCs w:val="24"/>
        </w:rPr>
      </w:pPr>
      <w:bookmarkStart w:id="168" w:name="_Toc9194612"/>
      <w:bookmarkStart w:id="169" w:name="_Toc398111708"/>
      <w:bookmarkStart w:id="170" w:name="_Toc31340"/>
      <w:r>
        <w:rPr>
          <w:rFonts w:hint="eastAsia" w:ascii="宋体" w:hAnsi="宋体" w:eastAsia="宋体"/>
          <w:szCs w:val="24"/>
        </w:rPr>
        <w:t>7. 争议解决</w:t>
      </w:r>
      <w:bookmarkEnd w:id="168"/>
      <w:bookmarkEnd w:id="169"/>
      <w:bookmarkEnd w:id="170"/>
    </w:p>
    <w:p>
      <w:pPr>
        <w:snapToGrid w:val="0"/>
        <w:spacing w:line="360" w:lineRule="auto"/>
        <w:ind w:firstLine="235" w:firstLineChars="98"/>
        <w:rPr>
          <w:rFonts w:ascii="宋体" w:hAnsi="宋体"/>
          <w:sz w:val="24"/>
        </w:rPr>
      </w:pPr>
      <w:r>
        <w:rPr>
          <w:rFonts w:hint="eastAsia" w:ascii="宋体" w:hAnsi="宋体"/>
          <w:sz w:val="24"/>
        </w:rPr>
        <w:t xml:space="preserve">7.1 </w:t>
      </w:r>
      <w:r>
        <w:rPr>
          <w:rFonts w:hint="eastAsia" w:ascii="宋体" w:hAnsi="宋体"/>
          <w:bCs/>
          <w:sz w:val="24"/>
        </w:rPr>
        <w:t>调解</w:t>
      </w:r>
    </w:p>
    <w:p>
      <w:pPr>
        <w:snapToGrid w:val="0"/>
        <w:spacing w:line="360" w:lineRule="auto"/>
        <w:ind w:firstLine="470" w:firstLineChars="196"/>
        <w:rPr>
          <w:rFonts w:ascii="宋体" w:hAnsi="宋体"/>
          <w:sz w:val="24"/>
        </w:rPr>
      </w:pPr>
      <w:r>
        <w:rPr>
          <w:rFonts w:hint="eastAsia" w:ascii="宋体" w:hAnsi="宋体"/>
          <w:sz w:val="24"/>
        </w:rPr>
        <w:t>本合同争议进行调解时，可提交</w:t>
      </w:r>
      <w:r>
        <w:rPr>
          <w:rFonts w:hint="eastAsia" w:ascii="宋体" w:hAnsi="宋体"/>
          <w:sz w:val="24"/>
          <w:u w:val="single"/>
        </w:rPr>
        <w:t xml:space="preserve">   双方当事人   </w:t>
      </w:r>
      <w:r>
        <w:rPr>
          <w:rFonts w:hint="eastAsia" w:ascii="宋体" w:hAnsi="宋体"/>
          <w:sz w:val="24"/>
        </w:rPr>
        <w:t>进行调解。</w:t>
      </w:r>
    </w:p>
    <w:p>
      <w:pPr>
        <w:snapToGrid w:val="0"/>
        <w:spacing w:line="360" w:lineRule="auto"/>
        <w:ind w:firstLine="235" w:firstLineChars="98"/>
        <w:rPr>
          <w:rFonts w:ascii="宋体" w:hAnsi="宋体"/>
          <w:sz w:val="24"/>
        </w:rPr>
      </w:pPr>
      <w:r>
        <w:rPr>
          <w:rFonts w:hint="eastAsia" w:ascii="宋体" w:hAnsi="宋体"/>
          <w:sz w:val="24"/>
        </w:rPr>
        <w:t xml:space="preserve">7.2 </w:t>
      </w:r>
      <w:r>
        <w:rPr>
          <w:rFonts w:hint="eastAsia" w:ascii="宋体" w:hAnsi="宋体"/>
          <w:bCs/>
          <w:sz w:val="24"/>
        </w:rPr>
        <w:t>仲裁或诉讼</w:t>
      </w:r>
    </w:p>
    <w:p>
      <w:pPr>
        <w:adjustRightInd w:val="0"/>
        <w:snapToGrid w:val="0"/>
        <w:spacing w:line="360" w:lineRule="auto"/>
        <w:ind w:firstLine="480" w:firstLineChars="200"/>
        <w:rPr>
          <w:rFonts w:ascii="宋体" w:hAnsi="宋体"/>
          <w:sz w:val="24"/>
        </w:rPr>
      </w:pPr>
      <w:r>
        <w:rPr>
          <w:rFonts w:hint="eastAsia" w:ascii="宋体" w:hAnsi="宋体"/>
          <w:sz w:val="24"/>
        </w:rPr>
        <w:t>合同争议的最终解决方式为下列第</w:t>
      </w:r>
      <w:r>
        <w:rPr>
          <w:rFonts w:hint="eastAsia" w:ascii="宋体" w:hAnsi="宋体"/>
          <w:sz w:val="24"/>
          <w:u w:val="single"/>
        </w:rPr>
        <w:t xml:space="preserve">    (2)    </w:t>
      </w:r>
      <w:r>
        <w:rPr>
          <w:rFonts w:hint="eastAsia" w:ascii="宋体" w:hAnsi="宋体"/>
          <w:sz w:val="24"/>
        </w:rPr>
        <w:t>种方式：</w:t>
      </w:r>
    </w:p>
    <w:p>
      <w:pPr>
        <w:adjustRightInd w:val="0"/>
        <w:snapToGrid w:val="0"/>
        <w:spacing w:line="360" w:lineRule="auto"/>
        <w:ind w:firstLine="480" w:firstLineChars="200"/>
        <w:rPr>
          <w:rFonts w:ascii="宋体" w:hAnsi="宋体"/>
          <w:sz w:val="24"/>
        </w:rPr>
      </w:pPr>
      <w:r>
        <w:rPr>
          <w:rFonts w:hint="eastAsia" w:ascii="宋体" w:hAnsi="宋体"/>
          <w:sz w:val="24"/>
        </w:rPr>
        <w:t>（1）提请仲裁委员会进行仲裁。</w:t>
      </w:r>
    </w:p>
    <w:p>
      <w:pPr>
        <w:adjustRightInd w:val="0"/>
        <w:snapToGrid w:val="0"/>
        <w:spacing w:line="360" w:lineRule="auto"/>
        <w:ind w:firstLine="480" w:firstLineChars="200"/>
        <w:rPr>
          <w:rFonts w:ascii="宋体" w:hAnsi="宋体"/>
          <w:sz w:val="24"/>
        </w:rPr>
      </w:pPr>
      <w:r>
        <w:rPr>
          <w:rFonts w:hint="eastAsia" w:ascii="宋体" w:hAnsi="宋体"/>
          <w:sz w:val="24"/>
        </w:rPr>
        <w:t>（2）向</w:t>
      </w:r>
      <w:r>
        <w:rPr>
          <w:rFonts w:hint="eastAsia" w:ascii="宋体" w:hAnsi="宋体"/>
          <w:sz w:val="24"/>
          <w:u w:val="single"/>
        </w:rPr>
        <w:t xml:space="preserve">  工程所在地   </w:t>
      </w:r>
      <w:r>
        <w:rPr>
          <w:rFonts w:hint="eastAsia" w:ascii="宋体" w:hAnsi="宋体"/>
          <w:sz w:val="24"/>
        </w:rPr>
        <w:t>人民法院提起诉讼。</w:t>
      </w:r>
    </w:p>
    <w:p>
      <w:pPr>
        <w:pStyle w:val="7"/>
        <w:spacing w:line="360" w:lineRule="auto"/>
        <w:rPr>
          <w:rFonts w:ascii="宋体" w:hAnsi="宋体" w:eastAsia="宋体"/>
          <w:szCs w:val="24"/>
        </w:rPr>
      </w:pPr>
      <w:bookmarkStart w:id="171" w:name="_Toc9194613"/>
      <w:bookmarkStart w:id="172" w:name="_Toc18239"/>
      <w:bookmarkStart w:id="173" w:name="_Toc398111709"/>
      <w:r>
        <w:rPr>
          <w:rFonts w:hint="eastAsia" w:ascii="宋体" w:hAnsi="宋体" w:eastAsia="宋体"/>
          <w:szCs w:val="24"/>
        </w:rPr>
        <w:t>8. 其他</w:t>
      </w:r>
      <w:bookmarkEnd w:id="171"/>
      <w:bookmarkEnd w:id="172"/>
      <w:bookmarkEnd w:id="173"/>
    </w:p>
    <w:p>
      <w:pPr>
        <w:adjustRightInd w:val="0"/>
        <w:snapToGrid w:val="0"/>
        <w:spacing w:line="360" w:lineRule="auto"/>
        <w:rPr>
          <w:rFonts w:ascii="宋体" w:hAnsi="宋体"/>
          <w:bCs/>
          <w:sz w:val="24"/>
        </w:rPr>
      </w:pPr>
      <w:r>
        <w:rPr>
          <w:rFonts w:hint="eastAsia" w:ascii="宋体" w:hAnsi="宋体"/>
          <w:bCs/>
          <w:sz w:val="24"/>
        </w:rPr>
        <w:t>8.1 检测费用</w:t>
      </w:r>
    </w:p>
    <w:p>
      <w:pPr>
        <w:adjustRightInd w:val="0"/>
        <w:snapToGrid w:val="0"/>
        <w:spacing w:line="360" w:lineRule="auto"/>
        <w:rPr>
          <w:rFonts w:ascii="宋体" w:hAnsi="宋体"/>
          <w:bCs/>
          <w:sz w:val="24"/>
        </w:rPr>
      </w:pPr>
      <w:r>
        <w:rPr>
          <w:rFonts w:hint="eastAsia" w:ascii="宋体" w:hAnsi="宋体"/>
          <w:bCs/>
          <w:sz w:val="24"/>
        </w:rPr>
        <w:t xml:space="preserve">    委托人应在检测工作完成后</w:t>
      </w:r>
      <w:r>
        <w:rPr>
          <w:rFonts w:hint="eastAsia" w:ascii="宋体" w:hAnsi="宋体"/>
          <w:sz w:val="24"/>
          <w:u w:val="single"/>
        </w:rPr>
        <w:t xml:space="preserve">  /   </w:t>
      </w:r>
      <w:r>
        <w:rPr>
          <w:rFonts w:hint="eastAsia" w:ascii="宋体" w:hAnsi="宋体"/>
          <w:bCs/>
          <w:sz w:val="24"/>
        </w:rPr>
        <w:t>天内支付检测费用。</w:t>
      </w:r>
    </w:p>
    <w:p>
      <w:pPr>
        <w:adjustRightInd w:val="0"/>
        <w:snapToGrid w:val="0"/>
        <w:spacing w:line="360" w:lineRule="auto"/>
        <w:rPr>
          <w:rFonts w:ascii="宋体" w:hAnsi="宋体"/>
          <w:bCs/>
          <w:sz w:val="24"/>
        </w:rPr>
      </w:pPr>
      <w:r>
        <w:rPr>
          <w:rFonts w:hint="eastAsia" w:ascii="宋体" w:hAnsi="宋体"/>
          <w:bCs/>
          <w:sz w:val="24"/>
        </w:rPr>
        <w:t xml:space="preserve">  8.2 咨询费用</w:t>
      </w:r>
    </w:p>
    <w:p>
      <w:pPr>
        <w:adjustRightInd w:val="0"/>
        <w:snapToGrid w:val="0"/>
        <w:spacing w:line="360" w:lineRule="auto"/>
        <w:rPr>
          <w:rFonts w:ascii="宋体" w:hAnsi="宋体"/>
          <w:bCs/>
          <w:sz w:val="24"/>
        </w:rPr>
      </w:pPr>
      <w:r>
        <w:rPr>
          <w:rFonts w:hint="eastAsia" w:ascii="宋体" w:hAnsi="宋体"/>
          <w:bCs/>
          <w:sz w:val="24"/>
        </w:rPr>
        <w:t xml:space="preserve">    委托人应在咨询工作完成后</w:t>
      </w:r>
      <w:r>
        <w:rPr>
          <w:rFonts w:hint="eastAsia" w:ascii="宋体" w:hAnsi="宋体"/>
          <w:sz w:val="24"/>
          <w:u w:val="single"/>
        </w:rPr>
        <w:t xml:space="preserve">   /  </w:t>
      </w:r>
      <w:r>
        <w:rPr>
          <w:rFonts w:hint="eastAsia" w:ascii="宋体" w:hAnsi="宋体"/>
          <w:bCs/>
          <w:sz w:val="24"/>
        </w:rPr>
        <w:t>天内支付咨询费用。</w:t>
      </w:r>
    </w:p>
    <w:p>
      <w:pPr>
        <w:adjustRightInd w:val="0"/>
        <w:snapToGrid w:val="0"/>
        <w:spacing w:line="360" w:lineRule="auto"/>
        <w:ind w:firstLine="235" w:firstLineChars="98"/>
        <w:rPr>
          <w:rFonts w:ascii="宋体" w:hAnsi="宋体"/>
          <w:sz w:val="24"/>
        </w:rPr>
      </w:pPr>
      <w:r>
        <w:rPr>
          <w:rFonts w:hint="eastAsia" w:ascii="宋体" w:hAnsi="宋体"/>
          <w:sz w:val="24"/>
        </w:rPr>
        <w:t>8.3保密</w:t>
      </w:r>
    </w:p>
    <w:p>
      <w:pPr>
        <w:adjustRightInd w:val="0"/>
        <w:snapToGrid w:val="0"/>
        <w:spacing w:line="360" w:lineRule="auto"/>
        <w:ind w:firstLine="480" w:firstLineChars="200"/>
        <w:rPr>
          <w:rFonts w:ascii="宋体" w:hAnsi="宋体"/>
          <w:sz w:val="24"/>
          <w:u w:val="single"/>
        </w:rPr>
      </w:pPr>
      <w:r>
        <w:rPr>
          <w:rFonts w:hint="eastAsia" w:ascii="宋体" w:hAnsi="宋体"/>
          <w:sz w:val="24"/>
        </w:rPr>
        <w:t>委托人申明的保密事项和期限：</w:t>
      </w:r>
      <w:r>
        <w:rPr>
          <w:rFonts w:hint="eastAsia" w:ascii="宋体" w:hAnsi="宋体"/>
          <w:sz w:val="24"/>
          <w:u w:val="single"/>
        </w:rPr>
        <w:t xml:space="preserve">  委托方与施工单位签订的施工合同，本合同结束前   </w:t>
      </w:r>
      <w:r>
        <w:rPr>
          <w:rFonts w:hint="eastAsia" w:ascii="宋体" w:hAnsi="宋体"/>
          <w:sz w:val="24"/>
        </w:rPr>
        <w:t>。</w:t>
      </w:r>
    </w:p>
    <w:p>
      <w:pPr>
        <w:adjustRightInd w:val="0"/>
        <w:snapToGrid w:val="0"/>
        <w:spacing w:line="360" w:lineRule="auto"/>
        <w:ind w:firstLine="480" w:firstLineChars="200"/>
        <w:rPr>
          <w:rFonts w:ascii="宋体" w:hAnsi="宋体"/>
          <w:sz w:val="24"/>
          <w:u w:val="single"/>
        </w:rPr>
      </w:pPr>
      <w:r>
        <w:rPr>
          <w:rFonts w:hint="eastAsia" w:ascii="宋体" w:hAnsi="宋体"/>
          <w:sz w:val="24"/>
        </w:rPr>
        <w:t>监理人申明的保密事项和期限：</w:t>
      </w:r>
      <w:r>
        <w:rPr>
          <w:rFonts w:hint="eastAsia" w:ascii="宋体" w:hAnsi="宋体"/>
          <w:sz w:val="24"/>
          <w:u w:val="single"/>
        </w:rPr>
        <w:t xml:space="preserve">                  /       </w:t>
      </w:r>
      <w:r>
        <w:rPr>
          <w:rFonts w:hint="eastAsia" w:ascii="宋体" w:hAnsi="宋体"/>
          <w:sz w:val="24"/>
        </w:rPr>
        <w:t>。</w:t>
      </w:r>
    </w:p>
    <w:p>
      <w:pPr>
        <w:adjustRightInd w:val="0"/>
        <w:snapToGrid w:val="0"/>
        <w:spacing w:line="360" w:lineRule="auto"/>
        <w:ind w:firstLine="480" w:firstLineChars="200"/>
        <w:rPr>
          <w:rFonts w:ascii="宋体" w:hAnsi="宋体"/>
          <w:sz w:val="24"/>
          <w:u w:val="single"/>
        </w:rPr>
      </w:pPr>
      <w:r>
        <w:rPr>
          <w:rFonts w:hint="eastAsia" w:ascii="宋体" w:hAnsi="宋体"/>
          <w:sz w:val="24"/>
        </w:rPr>
        <w:t>第三方申明的保密事项和期限：</w:t>
      </w:r>
      <w:r>
        <w:rPr>
          <w:rFonts w:hint="eastAsia" w:ascii="宋体" w:hAnsi="宋体"/>
          <w:sz w:val="24"/>
          <w:u w:val="single"/>
        </w:rPr>
        <w:t xml:space="preserve">                /         </w:t>
      </w:r>
      <w:r>
        <w:rPr>
          <w:rFonts w:hint="eastAsia" w:ascii="宋体" w:hAnsi="宋体"/>
          <w:sz w:val="24"/>
        </w:rPr>
        <w:t>。</w:t>
      </w:r>
    </w:p>
    <w:p>
      <w:pPr>
        <w:snapToGrid w:val="0"/>
        <w:spacing w:line="360" w:lineRule="auto"/>
        <w:ind w:firstLine="235" w:firstLineChars="98"/>
        <w:rPr>
          <w:rFonts w:ascii="宋体" w:hAnsi="宋体"/>
          <w:bCs/>
          <w:sz w:val="24"/>
        </w:rPr>
      </w:pPr>
      <w:r>
        <w:rPr>
          <w:rFonts w:hint="eastAsia" w:ascii="宋体" w:hAnsi="宋体"/>
          <w:sz w:val="24"/>
        </w:rPr>
        <w:t>8.4</w:t>
      </w:r>
      <w:r>
        <w:rPr>
          <w:rFonts w:hint="eastAsia" w:ascii="宋体" w:hAnsi="宋体"/>
          <w:bCs/>
          <w:sz w:val="24"/>
        </w:rPr>
        <w:t>著作权</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监理人在本合同履行期间及本合同终止后两年内出版涉及本工程的有关监理与相关服务的资料的限制条件：</w:t>
      </w:r>
      <w:r>
        <w:rPr>
          <w:rFonts w:hint="eastAsia" w:ascii="宋体" w:hAnsi="宋体"/>
          <w:sz w:val="24"/>
          <w:u w:val="single"/>
        </w:rPr>
        <w:t>/</w:t>
      </w:r>
      <w:r>
        <w:rPr>
          <w:rFonts w:hint="eastAsia" w:ascii="宋体" w:hAnsi="宋体"/>
          <w:sz w:val="24"/>
        </w:rPr>
        <w:t>。</w:t>
      </w:r>
    </w:p>
    <w:p>
      <w:pPr>
        <w:adjustRightInd w:val="0"/>
        <w:snapToGrid w:val="0"/>
        <w:spacing w:before="156" w:beforeLines="50" w:after="156" w:afterLines="50" w:line="360" w:lineRule="auto"/>
        <w:jc w:val="left"/>
        <w:rPr>
          <w:rFonts w:ascii="宋体" w:hAnsi="宋体"/>
          <w:sz w:val="24"/>
        </w:rPr>
      </w:pPr>
      <w:r>
        <w:rPr>
          <w:rFonts w:hint="eastAsia" w:ascii="宋体" w:hAnsi="宋体"/>
          <w:sz w:val="24"/>
        </w:rPr>
        <w:t>9. 补充条款：</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9.1在本工程项目监理期间，监理人必须按投标时的承诺配备监理人员，未经委托人同意，不得更换或减少监理人员。否则，每更换或减少一人扣监理合同价的10%。总监理工程师每周出勤不少于5天，每天不少于8小时；专业监理工程师和监理员每周出勤不少于6天，每天均不少于8小时。否则，按每人每天扣1000元处罚。因工期紧，任务重，投标人必须在工程施工期间监理人员作息时间与工地施工同步，全天候全过程跟踪监理，如不能执行，按5000元/次处罚。</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9.2监理人应根据工程监理需要，按委托人的要求适时调派相应专业监理人员。若监理人在工程监理过程中，不按委托人的要求及时调派专业监理人员的，委托人将对监理人按每人每天扣2000元进行处罚，直至监理人调派专业监理人员到场监理为止。</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9.3若监理人员在工作中不严格把关、弄虚作假，未能按照《建设工程监理规范》（GB50319-2000）的要求履行监理职责的，则发包人将视其情况的严重程度，按监理合同价的1%至5%作为违约金处罚，情节严重者，委托人有权立即终止合同。</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9.4监理人应对投入本工程的监理人员切实做好安全教育工作，若在施工期间发生监理人员意外伤害，则所引起的一切责任与费用均由监理人自行承担。对施工单位必须按有关安全技术操作规程要求进行严格监理，确保工程达到安全文明施工要求。</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9.5当出现下列任何一种情况时，委托人有权向监理人提出调换监理人员直至终止本合同：</w:t>
      </w:r>
    </w:p>
    <w:p>
      <w:pPr>
        <w:adjustRightInd w:val="0"/>
        <w:snapToGrid w:val="0"/>
        <w:spacing w:before="156" w:beforeLines="50" w:after="156" w:afterLines="50" w:line="360" w:lineRule="auto"/>
        <w:rPr>
          <w:rFonts w:ascii="宋体" w:hAnsi="宋体"/>
          <w:sz w:val="24"/>
        </w:rPr>
      </w:pPr>
      <w:r>
        <w:rPr>
          <w:rFonts w:hint="eastAsia" w:ascii="宋体" w:hAnsi="宋体"/>
          <w:sz w:val="24"/>
        </w:rPr>
        <w:t>（1）监理人员的资历和能力不足以胜任所担负的岗位职责时；</w:t>
      </w:r>
    </w:p>
    <w:p>
      <w:pPr>
        <w:adjustRightInd w:val="0"/>
        <w:snapToGrid w:val="0"/>
        <w:spacing w:before="156" w:beforeLines="50" w:after="156" w:afterLines="50" w:line="360" w:lineRule="auto"/>
        <w:rPr>
          <w:rFonts w:ascii="宋体" w:hAnsi="宋体"/>
          <w:sz w:val="24"/>
        </w:rPr>
      </w:pPr>
      <w:r>
        <w:rPr>
          <w:rFonts w:hint="eastAsia" w:ascii="宋体" w:hAnsi="宋体"/>
          <w:sz w:val="24"/>
        </w:rPr>
        <w:t>（2）驻现场监理人员不履行职责或履行职责不力时；</w:t>
      </w:r>
    </w:p>
    <w:p>
      <w:pPr>
        <w:adjustRightInd w:val="0"/>
        <w:snapToGrid w:val="0"/>
        <w:spacing w:before="156" w:beforeLines="50" w:after="156" w:afterLines="50" w:line="360" w:lineRule="auto"/>
        <w:rPr>
          <w:rFonts w:ascii="宋体" w:hAnsi="宋体"/>
          <w:sz w:val="24"/>
        </w:rPr>
      </w:pPr>
      <w:r>
        <w:rPr>
          <w:rFonts w:hint="eastAsia" w:ascii="宋体" w:hAnsi="宋体"/>
          <w:sz w:val="24"/>
        </w:rPr>
        <w:t>（3）监理人员的行为违反职业道德时；</w:t>
      </w:r>
    </w:p>
    <w:p>
      <w:pPr>
        <w:adjustRightInd w:val="0"/>
        <w:snapToGrid w:val="0"/>
        <w:spacing w:before="156" w:beforeLines="50" w:after="156" w:afterLines="50" w:line="360" w:lineRule="auto"/>
        <w:rPr>
          <w:rFonts w:ascii="宋体" w:hAnsi="宋体"/>
          <w:sz w:val="24"/>
        </w:rPr>
      </w:pPr>
      <w:r>
        <w:rPr>
          <w:rFonts w:hint="eastAsia" w:ascii="宋体" w:hAnsi="宋体"/>
          <w:sz w:val="24"/>
        </w:rPr>
        <w:t>（4）监理人或监理人员向承包人介绍施工单位或推销工程材料与设备时。</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9.6当委托人认为监理人无正当理由而又未履行监理义务时，有权向监理人发出指明其未履行义务的通知，监理人应在收到通知后3日内予以答复。否则，委托人自发出通知后7日内发出终止委托监理合同的通知，合同即行终止，由此造成的所有后果及损失均由监理人承担。</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9.7若监理人在市建设主管部门组织的检查、评比中，被通报批评的，则按监理合同价的1%进行处罚；累计被通报批评三次的，委托人有权立即终止合同，由此造成的所有后果及损失均由监理人承担。</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9.8根据施工实际需要适时配合施工单位加班施工，尤其是隐蔽工程和砼浇筑时必须有专业监理人员值班驻守，如发现监理人员不到岗每次罚款5000元以上。</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9.9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9.10上述对监理人的罚款或违约金监理人均以现金交纳，不得以监理费中抵扣。</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9.11本工程监理合同履约保证金在本工程竣工验收合格后七日内一次性退还（不计利息）。</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9.12监理人应完成工程竣工结算初审，如工程竣工结算送审价与最终审定价相差超5%(不含5%)的，监理人需向招标人支付超过部分的审计费0.5%的违约金。</w:t>
      </w:r>
    </w:p>
    <w:p>
      <w:pPr>
        <w:spacing w:line="360" w:lineRule="auto"/>
        <w:ind w:firstLine="480" w:firstLineChars="200"/>
        <w:rPr>
          <w:rFonts w:ascii="宋体" w:hAnsi="宋体"/>
          <w:sz w:val="24"/>
        </w:rPr>
      </w:pPr>
      <w:r>
        <w:rPr>
          <w:rFonts w:hint="eastAsia" w:ascii="宋体" w:hAnsi="宋体"/>
          <w:sz w:val="24"/>
        </w:rPr>
        <w:t>9.13监理检测设备最低要求</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7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序号</w:t>
            </w:r>
          </w:p>
        </w:tc>
        <w:tc>
          <w:tcPr>
            <w:tcW w:w="3780" w:type="dxa"/>
            <w:vAlign w:val="center"/>
          </w:tcPr>
          <w:p>
            <w:pPr>
              <w:spacing w:line="360" w:lineRule="auto"/>
              <w:jc w:val="center"/>
              <w:rPr>
                <w:rFonts w:ascii="宋体" w:hAnsi="宋体"/>
                <w:sz w:val="24"/>
              </w:rPr>
            </w:pPr>
            <w:r>
              <w:rPr>
                <w:rFonts w:hint="eastAsia" w:ascii="宋体" w:hAnsi="宋体"/>
                <w:sz w:val="24"/>
              </w:rPr>
              <w:t>设备或仪器名称</w:t>
            </w:r>
          </w:p>
        </w:tc>
        <w:tc>
          <w:tcPr>
            <w:tcW w:w="2294" w:type="dxa"/>
            <w:vAlign w:val="center"/>
          </w:tcPr>
          <w:p>
            <w:pPr>
              <w:spacing w:line="360" w:lineRule="auto"/>
              <w:jc w:val="center"/>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w:t>
            </w:r>
          </w:p>
        </w:tc>
        <w:tc>
          <w:tcPr>
            <w:tcW w:w="3780" w:type="dxa"/>
            <w:vAlign w:val="center"/>
          </w:tcPr>
          <w:p>
            <w:pPr>
              <w:spacing w:line="360" w:lineRule="auto"/>
              <w:jc w:val="center"/>
              <w:rPr>
                <w:rFonts w:ascii="宋体" w:hAnsi="宋体"/>
                <w:sz w:val="24"/>
              </w:rPr>
            </w:pPr>
            <w:r>
              <w:rPr>
                <w:rFonts w:hint="eastAsia" w:ascii="宋体" w:hAnsi="宋体"/>
                <w:sz w:val="24"/>
              </w:rPr>
              <w:t>全站仪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w:t>
            </w:r>
          </w:p>
        </w:tc>
        <w:tc>
          <w:tcPr>
            <w:tcW w:w="3780" w:type="dxa"/>
            <w:vAlign w:val="center"/>
          </w:tcPr>
          <w:p>
            <w:pPr>
              <w:spacing w:line="360" w:lineRule="auto"/>
              <w:jc w:val="center"/>
              <w:rPr>
                <w:rFonts w:ascii="宋体" w:hAnsi="宋体"/>
                <w:sz w:val="24"/>
              </w:rPr>
            </w:pPr>
            <w:r>
              <w:rPr>
                <w:rFonts w:hint="eastAsia" w:ascii="宋体" w:hAnsi="宋体"/>
                <w:sz w:val="24"/>
              </w:rPr>
              <w:t>激光铅垂仪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3</w:t>
            </w:r>
          </w:p>
        </w:tc>
        <w:tc>
          <w:tcPr>
            <w:tcW w:w="3780" w:type="dxa"/>
            <w:vAlign w:val="center"/>
          </w:tcPr>
          <w:p>
            <w:pPr>
              <w:spacing w:line="360" w:lineRule="auto"/>
              <w:jc w:val="center"/>
              <w:rPr>
                <w:rFonts w:ascii="宋体" w:hAnsi="宋体"/>
                <w:sz w:val="24"/>
              </w:rPr>
            </w:pPr>
            <w:r>
              <w:rPr>
                <w:rFonts w:hint="eastAsia" w:ascii="宋体" w:hAnsi="宋体"/>
                <w:sz w:val="24"/>
              </w:rPr>
              <w:t>水准仪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4</w:t>
            </w:r>
          </w:p>
        </w:tc>
        <w:tc>
          <w:tcPr>
            <w:tcW w:w="3780" w:type="dxa"/>
            <w:vAlign w:val="center"/>
          </w:tcPr>
          <w:p>
            <w:pPr>
              <w:spacing w:line="360" w:lineRule="auto"/>
              <w:jc w:val="center"/>
              <w:rPr>
                <w:rFonts w:ascii="宋体" w:hAnsi="宋体"/>
                <w:sz w:val="24"/>
              </w:rPr>
            </w:pPr>
            <w:r>
              <w:rPr>
                <w:rFonts w:hint="eastAsia" w:ascii="宋体" w:hAnsi="宋体"/>
                <w:sz w:val="24"/>
              </w:rPr>
              <w:t>激光经纬仪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5</w:t>
            </w:r>
          </w:p>
        </w:tc>
        <w:tc>
          <w:tcPr>
            <w:tcW w:w="3780" w:type="dxa"/>
            <w:vAlign w:val="center"/>
          </w:tcPr>
          <w:p>
            <w:pPr>
              <w:spacing w:line="360" w:lineRule="auto"/>
              <w:jc w:val="center"/>
              <w:rPr>
                <w:rFonts w:ascii="宋体" w:hAnsi="宋体"/>
                <w:sz w:val="24"/>
              </w:rPr>
            </w:pPr>
            <w:r>
              <w:rPr>
                <w:rFonts w:hint="eastAsia" w:ascii="宋体" w:hAnsi="宋体"/>
                <w:sz w:val="24"/>
              </w:rPr>
              <w:t>砼回弹仪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6</w:t>
            </w:r>
          </w:p>
        </w:tc>
        <w:tc>
          <w:tcPr>
            <w:tcW w:w="3780" w:type="dxa"/>
            <w:vAlign w:val="center"/>
          </w:tcPr>
          <w:p>
            <w:pPr>
              <w:spacing w:line="360" w:lineRule="auto"/>
              <w:jc w:val="center"/>
              <w:rPr>
                <w:rFonts w:ascii="宋体" w:hAnsi="宋体"/>
                <w:sz w:val="24"/>
              </w:rPr>
            </w:pPr>
            <w:r>
              <w:rPr>
                <w:rFonts w:hint="eastAsia" w:ascii="宋体" w:hAnsi="宋体"/>
                <w:sz w:val="24"/>
              </w:rPr>
              <w:t>2m靠尺</w:t>
            </w:r>
          </w:p>
        </w:tc>
        <w:tc>
          <w:tcPr>
            <w:tcW w:w="2294" w:type="dxa"/>
            <w:vAlign w:val="center"/>
          </w:tcPr>
          <w:p>
            <w:pPr>
              <w:spacing w:line="360" w:lineRule="auto"/>
              <w:jc w:val="center"/>
              <w:rPr>
                <w:rFonts w:ascii="宋体" w:hAnsi="宋体"/>
                <w:sz w:val="24"/>
              </w:rPr>
            </w:pPr>
            <w:r>
              <w:rPr>
                <w:rFonts w:hint="eastAsia" w:ascii="宋体" w:hAnsi="宋体"/>
                <w:sz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7</w:t>
            </w:r>
          </w:p>
        </w:tc>
        <w:tc>
          <w:tcPr>
            <w:tcW w:w="3780" w:type="dxa"/>
            <w:vAlign w:val="center"/>
          </w:tcPr>
          <w:p>
            <w:pPr>
              <w:spacing w:line="360" w:lineRule="auto"/>
              <w:jc w:val="center"/>
              <w:rPr>
                <w:rFonts w:ascii="宋体" w:hAnsi="宋体"/>
                <w:sz w:val="24"/>
              </w:rPr>
            </w:pPr>
            <w:r>
              <w:rPr>
                <w:rFonts w:hint="eastAsia" w:ascii="宋体" w:hAnsi="宋体"/>
                <w:sz w:val="24"/>
              </w:rPr>
              <w:t>绝缘测试仪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8</w:t>
            </w:r>
          </w:p>
        </w:tc>
        <w:tc>
          <w:tcPr>
            <w:tcW w:w="3780" w:type="dxa"/>
            <w:vAlign w:val="center"/>
          </w:tcPr>
          <w:p>
            <w:pPr>
              <w:spacing w:line="360" w:lineRule="auto"/>
              <w:jc w:val="center"/>
              <w:rPr>
                <w:rFonts w:ascii="宋体" w:hAnsi="宋体"/>
                <w:sz w:val="24"/>
              </w:rPr>
            </w:pPr>
            <w:r>
              <w:rPr>
                <w:rFonts w:hint="eastAsia" w:ascii="宋体" w:hAnsi="宋体"/>
                <w:sz w:val="24"/>
              </w:rPr>
              <w:t>接地摇表</w:t>
            </w:r>
          </w:p>
        </w:tc>
        <w:tc>
          <w:tcPr>
            <w:tcW w:w="2294" w:type="dxa"/>
            <w:vAlign w:val="center"/>
          </w:tcPr>
          <w:p>
            <w:pPr>
              <w:spacing w:line="360" w:lineRule="auto"/>
              <w:jc w:val="center"/>
              <w:rPr>
                <w:rFonts w:ascii="宋体" w:hAnsi="宋体"/>
                <w:sz w:val="24"/>
              </w:rPr>
            </w:pPr>
            <w:r>
              <w:rPr>
                <w:rFonts w:hint="eastAsia" w:ascii="宋体" w:hAnsi="宋体"/>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9</w:t>
            </w:r>
          </w:p>
        </w:tc>
        <w:tc>
          <w:tcPr>
            <w:tcW w:w="3780" w:type="dxa"/>
            <w:vAlign w:val="center"/>
          </w:tcPr>
          <w:p>
            <w:pPr>
              <w:spacing w:line="360" w:lineRule="auto"/>
              <w:jc w:val="center"/>
              <w:rPr>
                <w:rFonts w:ascii="宋体" w:hAnsi="宋体"/>
                <w:sz w:val="24"/>
              </w:rPr>
            </w:pPr>
            <w:r>
              <w:rPr>
                <w:rFonts w:hint="eastAsia" w:ascii="宋体" w:hAnsi="宋体"/>
                <w:sz w:val="24"/>
              </w:rPr>
              <w:t>接地电阻测试仪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10</w:t>
            </w:r>
          </w:p>
        </w:tc>
        <w:tc>
          <w:tcPr>
            <w:tcW w:w="3780" w:type="dxa"/>
            <w:vAlign w:val="center"/>
          </w:tcPr>
          <w:p>
            <w:pPr>
              <w:spacing w:line="360" w:lineRule="auto"/>
              <w:jc w:val="center"/>
              <w:rPr>
                <w:rFonts w:ascii="宋体" w:hAnsi="宋体"/>
                <w:sz w:val="24"/>
              </w:rPr>
            </w:pPr>
            <w:r>
              <w:rPr>
                <w:rFonts w:hint="eastAsia" w:ascii="宋体" w:hAnsi="宋体"/>
                <w:sz w:val="24"/>
              </w:rPr>
              <w:t>激光测距仪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11</w:t>
            </w:r>
          </w:p>
        </w:tc>
        <w:tc>
          <w:tcPr>
            <w:tcW w:w="3780" w:type="dxa"/>
            <w:vAlign w:val="center"/>
          </w:tcPr>
          <w:p>
            <w:pPr>
              <w:spacing w:line="360" w:lineRule="auto"/>
              <w:jc w:val="center"/>
              <w:rPr>
                <w:rFonts w:ascii="宋体" w:hAnsi="宋体"/>
                <w:sz w:val="24"/>
              </w:rPr>
            </w:pPr>
            <w:r>
              <w:rPr>
                <w:rFonts w:hint="eastAsia" w:ascii="宋体" w:hAnsi="宋体"/>
                <w:sz w:val="24"/>
              </w:rPr>
              <w:t>混凝土保护层测定仪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12</w:t>
            </w:r>
          </w:p>
        </w:tc>
        <w:tc>
          <w:tcPr>
            <w:tcW w:w="3780" w:type="dxa"/>
            <w:vAlign w:val="center"/>
          </w:tcPr>
          <w:p>
            <w:pPr>
              <w:spacing w:line="360" w:lineRule="auto"/>
              <w:jc w:val="center"/>
              <w:rPr>
                <w:rFonts w:ascii="宋体" w:hAnsi="宋体"/>
                <w:sz w:val="24"/>
              </w:rPr>
            </w:pPr>
            <w:r>
              <w:rPr>
                <w:rFonts w:hint="eastAsia" w:ascii="宋体" w:hAnsi="宋体"/>
                <w:sz w:val="24"/>
              </w:rPr>
              <w:t>钢筋位置测定仪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13</w:t>
            </w:r>
          </w:p>
        </w:tc>
        <w:tc>
          <w:tcPr>
            <w:tcW w:w="3780" w:type="dxa"/>
            <w:vAlign w:val="center"/>
          </w:tcPr>
          <w:p>
            <w:pPr>
              <w:spacing w:line="360" w:lineRule="auto"/>
              <w:jc w:val="center"/>
              <w:rPr>
                <w:rFonts w:ascii="宋体" w:hAnsi="宋体"/>
                <w:sz w:val="24"/>
              </w:rPr>
            </w:pPr>
            <w:r>
              <w:rPr>
                <w:rFonts w:hint="eastAsia" w:ascii="宋体" w:hAnsi="宋体"/>
                <w:sz w:val="24"/>
              </w:rPr>
              <w:t>测厚仪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14</w:t>
            </w:r>
          </w:p>
        </w:tc>
        <w:tc>
          <w:tcPr>
            <w:tcW w:w="3780" w:type="dxa"/>
            <w:vAlign w:val="center"/>
          </w:tcPr>
          <w:p>
            <w:pPr>
              <w:spacing w:line="360" w:lineRule="auto"/>
              <w:jc w:val="center"/>
              <w:rPr>
                <w:rFonts w:ascii="宋体" w:hAnsi="宋体"/>
                <w:sz w:val="24"/>
              </w:rPr>
            </w:pPr>
            <w:r>
              <w:rPr>
                <w:rFonts w:hint="eastAsia" w:ascii="宋体" w:hAnsi="宋体"/>
                <w:sz w:val="24"/>
              </w:rPr>
              <w:t>测漏电电阻仪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15</w:t>
            </w:r>
          </w:p>
        </w:tc>
        <w:tc>
          <w:tcPr>
            <w:tcW w:w="3780" w:type="dxa"/>
            <w:vAlign w:val="center"/>
          </w:tcPr>
          <w:p>
            <w:pPr>
              <w:spacing w:line="360" w:lineRule="auto"/>
              <w:jc w:val="center"/>
              <w:rPr>
                <w:rFonts w:ascii="宋体" w:hAnsi="宋体"/>
                <w:sz w:val="24"/>
              </w:rPr>
            </w:pPr>
            <w:r>
              <w:rPr>
                <w:rFonts w:hint="eastAsia" w:ascii="宋体" w:hAnsi="宋体"/>
                <w:sz w:val="24"/>
              </w:rPr>
              <w:t>电秒表</w:t>
            </w:r>
          </w:p>
        </w:tc>
        <w:tc>
          <w:tcPr>
            <w:tcW w:w="2294" w:type="dxa"/>
            <w:vAlign w:val="center"/>
          </w:tcPr>
          <w:p>
            <w:pPr>
              <w:spacing w:line="360" w:lineRule="auto"/>
              <w:jc w:val="center"/>
              <w:rPr>
                <w:rFonts w:ascii="宋体" w:hAnsi="宋体"/>
                <w:sz w:val="24"/>
              </w:rPr>
            </w:pPr>
            <w:r>
              <w:rPr>
                <w:rFonts w:hint="eastAsia" w:ascii="宋体" w:hAnsi="宋体"/>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16</w:t>
            </w:r>
          </w:p>
        </w:tc>
        <w:tc>
          <w:tcPr>
            <w:tcW w:w="3780" w:type="dxa"/>
            <w:vAlign w:val="center"/>
          </w:tcPr>
          <w:p>
            <w:pPr>
              <w:spacing w:line="360" w:lineRule="auto"/>
              <w:jc w:val="center"/>
              <w:rPr>
                <w:rFonts w:ascii="宋体" w:hAnsi="宋体"/>
                <w:sz w:val="24"/>
              </w:rPr>
            </w:pPr>
            <w:r>
              <w:rPr>
                <w:rFonts w:hint="eastAsia" w:ascii="宋体" w:hAnsi="宋体"/>
                <w:sz w:val="24"/>
              </w:rPr>
              <w:t>三相电源检测器</w:t>
            </w:r>
          </w:p>
        </w:tc>
        <w:tc>
          <w:tcPr>
            <w:tcW w:w="2294" w:type="dxa"/>
            <w:vAlign w:val="center"/>
          </w:tcPr>
          <w:p>
            <w:pPr>
              <w:spacing w:line="360" w:lineRule="auto"/>
              <w:jc w:val="center"/>
              <w:rPr>
                <w:rFonts w:ascii="宋体" w:hAnsi="宋体"/>
                <w:sz w:val="24"/>
              </w:rPr>
            </w:pPr>
            <w:r>
              <w:rPr>
                <w:rFonts w:hint="eastAsia" w:ascii="宋体" w:hAnsi="宋体"/>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17</w:t>
            </w:r>
          </w:p>
        </w:tc>
        <w:tc>
          <w:tcPr>
            <w:tcW w:w="3780" w:type="dxa"/>
            <w:vAlign w:val="center"/>
          </w:tcPr>
          <w:p>
            <w:pPr>
              <w:spacing w:line="360" w:lineRule="auto"/>
              <w:jc w:val="center"/>
              <w:rPr>
                <w:rFonts w:ascii="宋体" w:hAnsi="宋体"/>
                <w:sz w:val="24"/>
              </w:rPr>
            </w:pPr>
            <w:r>
              <w:rPr>
                <w:rFonts w:hint="eastAsia" w:ascii="宋体" w:hAnsi="宋体"/>
                <w:sz w:val="24"/>
              </w:rPr>
              <w:t>兆欧表</w:t>
            </w:r>
          </w:p>
        </w:tc>
        <w:tc>
          <w:tcPr>
            <w:tcW w:w="2294" w:type="dxa"/>
            <w:vAlign w:val="center"/>
          </w:tcPr>
          <w:p>
            <w:pPr>
              <w:spacing w:line="360" w:lineRule="auto"/>
              <w:jc w:val="center"/>
              <w:rPr>
                <w:rFonts w:ascii="宋体" w:hAnsi="宋体"/>
                <w:sz w:val="24"/>
              </w:rPr>
            </w:pPr>
            <w:r>
              <w:rPr>
                <w:rFonts w:hint="eastAsia" w:ascii="宋体" w:hAnsi="宋体"/>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18</w:t>
            </w:r>
          </w:p>
        </w:tc>
        <w:tc>
          <w:tcPr>
            <w:tcW w:w="3780" w:type="dxa"/>
            <w:vAlign w:val="center"/>
          </w:tcPr>
          <w:p>
            <w:pPr>
              <w:spacing w:line="360" w:lineRule="auto"/>
              <w:jc w:val="center"/>
              <w:rPr>
                <w:rFonts w:ascii="宋体" w:hAnsi="宋体"/>
                <w:sz w:val="24"/>
              </w:rPr>
            </w:pPr>
            <w:r>
              <w:rPr>
                <w:rFonts w:hint="eastAsia" w:ascii="宋体" w:hAnsi="宋体"/>
                <w:sz w:val="24"/>
              </w:rPr>
              <w:t>管道压力表</w:t>
            </w:r>
          </w:p>
        </w:tc>
        <w:tc>
          <w:tcPr>
            <w:tcW w:w="2294" w:type="dxa"/>
            <w:vAlign w:val="center"/>
          </w:tcPr>
          <w:p>
            <w:pPr>
              <w:spacing w:line="360" w:lineRule="auto"/>
              <w:jc w:val="center"/>
              <w:rPr>
                <w:rFonts w:ascii="宋体" w:hAnsi="宋体"/>
                <w:sz w:val="24"/>
              </w:rPr>
            </w:pPr>
            <w:r>
              <w:rPr>
                <w:rFonts w:hint="eastAsia" w:ascii="宋体" w:hAnsi="宋体"/>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19</w:t>
            </w:r>
          </w:p>
        </w:tc>
        <w:tc>
          <w:tcPr>
            <w:tcW w:w="3780" w:type="dxa"/>
            <w:vAlign w:val="center"/>
          </w:tcPr>
          <w:p>
            <w:pPr>
              <w:spacing w:line="360" w:lineRule="auto"/>
              <w:jc w:val="center"/>
              <w:rPr>
                <w:rFonts w:ascii="宋体" w:hAnsi="宋体"/>
                <w:sz w:val="24"/>
              </w:rPr>
            </w:pPr>
            <w:r>
              <w:rPr>
                <w:rFonts w:hint="eastAsia" w:ascii="宋体" w:hAnsi="宋体"/>
                <w:sz w:val="24"/>
              </w:rPr>
              <w:t>万用表</w:t>
            </w:r>
          </w:p>
        </w:tc>
        <w:tc>
          <w:tcPr>
            <w:tcW w:w="2294" w:type="dxa"/>
            <w:vAlign w:val="center"/>
          </w:tcPr>
          <w:p>
            <w:pPr>
              <w:spacing w:line="360" w:lineRule="auto"/>
              <w:jc w:val="center"/>
              <w:rPr>
                <w:rFonts w:ascii="宋体" w:hAnsi="宋体"/>
                <w:sz w:val="24"/>
              </w:rPr>
            </w:pPr>
            <w:r>
              <w:rPr>
                <w:rFonts w:hint="eastAsia" w:ascii="宋体" w:hAnsi="宋体"/>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20</w:t>
            </w:r>
          </w:p>
        </w:tc>
        <w:tc>
          <w:tcPr>
            <w:tcW w:w="3780" w:type="dxa"/>
            <w:vAlign w:val="center"/>
          </w:tcPr>
          <w:p>
            <w:pPr>
              <w:spacing w:line="360" w:lineRule="auto"/>
              <w:jc w:val="center"/>
              <w:rPr>
                <w:rFonts w:ascii="宋体" w:hAnsi="宋体"/>
                <w:sz w:val="24"/>
              </w:rPr>
            </w:pPr>
            <w:r>
              <w:rPr>
                <w:rFonts w:hint="eastAsia" w:ascii="宋体" w:hAnsi="宋体"/>
                <w:sz w:val="24"/>
              </w:rPr>
              <w:t>50m钢卷尺</w:t>
            </w:r>
          </w:p>
        </w:tc>
        <w:tc>
          <w:tcPr>
            <w:tcW w:w="2294" w:type="dxa"/>
            <w:vAlign w:val="center"/>
          </w:tcPr>
          <w:p>
            <w:pPr>
              <w:spacing w:line="360" w:lineRule="auto"/>
              <w:jc w:val="center"/>
              <w:rPr>
                <w:rFonts w:ascii="宋体" w:hAnsi="宋体"/>
                <w:sz w:val="24"/>
              </w:rPr>
            </w:pPr>
            <w:r>
              <w:rPr>
                <w:rFonts w:hint="eastAsia" w:ascii="宋体" w:hAnsi="宋体"/>
                <w:sz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21</w:t>
            </w:r>
          </w:p>
        </w:tc>
        <w:tc>
          <w:tcPr>
            <w:tcW w:w="3780" w:type="dxa"/>
            <w:vAlign w:val="center"/>
          </w:tcPr>
          <w:p>
            <w:pPr>
              <w:spacing w:line="360" w:lineRule="auto"/>
              <w:jc w:val="center"/>
              <w:rPr>
                <w:rFonts w:ascii="宋体" w:hAnsi="宋体"/>
                <w:sz w:val="24"/>
              </w:rPr>
            </w:pPr>
            <w:r>
              <w:rPr>
                <w:rFonts w:hint="eastAsia" w:ascii="宋体" w:hAnsi="宋体"/>
                <w:sz w:val="24"/>
              </w:rPr>
              <w:t>电子游标卡尺</w:t>
            </w:r>
          </w:p>
        </w:tc>
        <w:tc>
          <w:tcPr>
            <w:tcW w:w="2294" w:type="dxa"/>
            <w:vAlign w:val="center"/>
          </w:tcPr>
          <w:p>
            <w:pPr>
              <w:spacing w:line="360" w:lineRule="auto"/>
              <w:jc w:val="center"/>
              <w:rPr>
                <w:rFonts w:ascii="宋体" w:hAnsi="宋体"/>
                <w:sz w:val="24"/>
              </w:rPr>
            </w:pPr>
            <w:r>
              <w:rPr>
                <w:rFonts w:hint="eastAsia" w:ascii="宋体" w:hAnsi="宋体"/>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22</w:t>
            </w:r>
          </w:p>
        </w:tc>
        <w:tc>
          <w:tcPr>
            <w:tcW w:w="3780" w:type="dxa"/>
            <w:vAlign w:val="center"/>
          </w:tcPr>
          <w:p>
            <w:pPr>
              <w:spacing w:line="360" w:lineRule="auto"/>
              <w:jc w:val="center"/>
              <w:rPr>
                <w:rFonts w:ascii="宋体" w:hAnsi="宋体"/>
                <w:sz w:val="24"/>
              </w:rPr>
            </w:pPr>
            <w:r>
              <w:rPr>
                <w:rFonts w:hint="eastAsia" w:ascii="宋体" w:hAnsi="宋体"/>
                <w:sz w:val="24"/>
              </w:rPr>
              <w:t>千分卡尺</w:t>
            </w:r>
          </w:p>
        </w:tc>
        <w:tc>
          <w:tcPr>
            <w:tcW w:w="2294" w:type="dxa"/>
            <w:vAlign w:val="center"/>
          </w:tcPr>
          <w:p>
            <w:pPr>
              <w:spacing w:line="360" w:lineRule="auto"/>
              <w:jc w:val="center"/>
              <w:rPr>
                <w:rFonts w:ascii="宋体" w:hAnsi="宋体"/>
                <w:sz w:val="24"/>
              </w:rPr>
            </w:pPr>
            <w:r>
              <w:rPr>
                <w:rFonts w:hint="eastAsia" w:ascii="宋体" w:hAnsi="宋体"/>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23</w:t>
            </w:r>
          </w:p>
        </w:tc>
        <w:tc>
          <w:tcPr>
            <w:tcW w:w="3780" w:type="dxa"/>
            <w:vAlign w:val="center"/>
          </w:tcPr>
          <w:p>
            <w:pPr>
              <w:spacing w:line="360" w:lineRule="auto"/>
              <w:jc w:val="center"/>
              <w:rPr>
                <w:rFonts w:ascii="宋体" w:hAnsi="宋体"/>
                <w:sz w:val="24"/>
              </w:rPr>
            </w:pPr>
            <w:r>
              <w:rPr>
                <w:rFonts w:hint="eastAsia" w:ascii="宋体" w:hAnsi="宋体"/>
                <w:sz w:val="24"/>
              </w:rPr>
              <w:t>信息点检测仪</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24</w:t>
            </w:r>
          </w:p>
        </w:tc>
        <w:tc>
          <w:tcPr>
            <w:tcW w:w="3780" w:type="dxa"/>
            <w:vAlign w:val="center"/>
          </w:tcPr>
          <w:p>
            <w:pPr>
              <w:spacing w:line="360" w:lineRule="auto"/>
              <w:jc w:val="center"/>
              <w:rPr>
                <w:rFonts w:ascii="宋体" w:hAnsi="宋体"/>
                <w:sz w:val="24"/>
              </w:rPr>
            </w:pPr>
            <w:r>
              <w:rPr>
                <w:rFonts w:hint="eastAsia" w:ascii="宋体" w:hAnsi="宋体"/>
                <w:sz w:val="24"/>
              </w:rPr>
              <w:t>笔记本电脑</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25</w:t>
            </w:r>
          </w:p>
        </w:tc>
        <w:tc>
          <w:tcPr>
            <w:tcW w:w="3780" w:type="dxa"/>
            <w:vAlign w:val="center"/>
          </w:tcPr>
          <w:p>
            <w:pPr>
              <w:spacing w:line="360" w:lineRule="auto"/>
              <w:jc w:val="center"/>
              <w:rPr>
                <w:rFonts w:ascii="宋体" w:hAnsi="宋体"/>
                <w:sz w:val="24"/>
              </w:rPr>
            </w:pPr>
            <w:r>
              <w:rPr>
                <w:rFonts w:hint="eastAsia" w:ascii="宋体" w:hAnsi="宋体"/>
                <w:sz w:val="24"/>
              </w:rPr>
              <w:t>打印机</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spacing w:line="360" w:lineRule="auto"/>
              <w:jc w:val="center"/>
              <w:rPr>
                <w:rFonts w:ascii="宋体" w:hAnsi="宋体"/>
                <w:sz w:val="24"/>
              </w:rPr>
            </w:pPr>
            <w:r>
              <w:rPr>
                <w:rFonts w:hint="eastAsia" w:ascii="宋体" w:hAnsi="宋体"/>
                <w:sz w:val="24"/>
              </w:rPr>
              <w:t>26</w:t>
            </w:r>
          </w:p>
        </w:tc>
        <w:tc>
          <w:tcPr>
            <w:tcW w:w="3780" w:type="dxa"/>
            <w:vAlign w:val="center"/>
          </w:tcPr>
          <w:p>
            <w:pPr>
              <w:spacing w:line="360" w:lineRule="auto"/>
              <w:jc w:val="center"/>
              <w:rPr>
                <w:rFonts w:ascii="宋体" w:hAnsi="宋体"/>
                <w:sz w:val="24"/>
              </w:rPr>
            </w:pPr>
            <w:r>
              <w:rPr>
                <w:rFonts w:hint="eastAsia" w:ascii="宋体" w:hAnsi="宋体"/>
                <w:sz w:val="24"/>
              </w:rPr>
              <w:t>数码照相机</w:t>
            </w:r>
          </w:p>
        </w:tc>
        <w:tc>
          <w:tcPr>
            <w:tcW w:w="2294" w:type="dxa"/>
            <w:vAlign w:val="center"/>
          </w:tcPr>
          <w:p>
            <w:pPr>
              <w:spacing w:line="360" w:lineRule="auto"/>
              <w:jc w:val="center"/>
              <w:rPr>
                <w:rFonts w:ascii="宋体" w:hAnsi="宋体"/>
                <w:sz w:val="24"/>
              </w:rPr>
            </w:pPr>
            <w:r>
              <w:rPr>
                <w:rFonts w:hint="eastAsia" w:ascii="宋体" w:hAnsi="宋体"/>
                <w:sz w:val="24"/>
              </w:rPr>
              <w:t>1台</w:t>
            </w:r>
          </w:p>
        </w:tc>
      </w:tr>
    </w:tbl>
    <w:p>
      <w:pPr>
        <w:adjustRightInd w:val="0"/>
        <w:snapToGrid w:val="0"/>
        <w:spacing w:line="360" w:lineRule="auto"/>
        <w:ind w:firstLine="480" w:firstLineChars="200"/>
        <w:rPr>
          <w:rFonts w:ascii="宋体" w:hAnsi="宋体" w:cs="宋体"/>
          <w:kern w:val="0"/>
          <w:sz w:val="24"/>
        </w:rPr>
      </w:pPr>
      <w:r>
        <w:rPr>
          <w:rFonts w:hint="eastAsia" w:ascii="宋体" w:hAnsi="宋体"/>
          <w:sz w:val="24"/>
        </w:rPr>
        <w:t>9.14</w:t>
      </w:r>
      <w:r>
        <w:rPr>
          <w:rFonts w:hint="eastAsia" w:ascii="宋体" w:hAnsi="宋体" w:cs="宋体"/>
          <w:kern w:val="0"/>
          <w:sz w:val="24"/>
        </w:rPr>
        <w:t>履约保证金</w:t>
      </w:r>
    </w:p>
    <w:p>
      <w:pPr>
        <w:widowControl/>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u w:val="single"/>
        </w:rPr>
        <w:t>履约保证金数额：</w:t>
      </w:r>
      <w:r>
        <w:rPr>
          <w:rFonts w:ascii="宋体" w:hAnsi="宋体" w:cs="宋体"/>
          <w:bCs/>
          <w:kern w:val="0"/>
          <w:sz w:val="24"/>
          <w:u w:val="single"/>
        </w:rPr>
        <w:t>2000</w:t>
      </w:r>
      <w:r>
        <w:rPr>
          <w:rFonts w:hint="eastAsia" w:ascii="宋体" w:hAnsi="宋体" w:cs="宋体"/>
          <w:bCs/>
          <w:kern w:val="0"/>
          <w:sz w:val="24"/>
          <w:u w:val="single"/>
        </w:rPr>
        <w:t>元。</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A、监理人违约时，对履约保证金的处理：</w:t>
      </w:r>
    </w:p>
    <w:p>
      <w:pPr>
        <w:widowControl/>
        <w:spacing w:line="360" w:lineRule="auto"/>
        <w:jc w:val="left"/>
        <w:rPr>
          <w:rFonts w:ascii="宋体" w:hAnsi="宋体" w:cs="宋体"/>
          <w:kern w:val="0"/>
          <w:sz w:val="24"/>
        </w:rPr>
      </w:pPr>
      <w:r>
        <w:rPr>
          <w:rFonts w:hint="eastAsia" w:ascii="宋体" w:hAnsi="宋体" w:cs="宋体"/>
          <w:kern w:val="0"/>
          <w:sz w:val="24"/>
        </w:rPr>
        <w:t xml:space="preserve">    (1)未能按时完成工程，交付工程验收，除履约保证金的40%不予退还外，还需承担由此带来的一切损失和费用；</w:t>
      </w:r>
    </w:p>
    <w:p>
      <w:pPr>
        <w:widowControl/>
        <w:spacing w:line="360" w:lineRule="auto"/>
        <w:jc w:val="left"/>
        <w:rPr>
          <w:rFonts w:ascii="宋体" w:hAnsi="宋体" w:cs="宋体"/>
          <w:kern w:val="0"/>
          <w:sz w:val="24"/>
        </w:rPr>
      </w:pPr>
      <w:r>
        <w:rPr>
          <w:rFonts w:hint="eastAsia" w:ascii="宋体" w:hAnsi="宋体" w:cs="宋体"/>
          <w:kern w:val="0"/>
          <w:sz w:val="24"/>
        </w:rPr>
        <w:t xml:space="preserve">    (2)未能完成招标文件质量标准要求的，除履约保证金的30%不予退还外，还需承担由此带来的一切损失和费用；</w:t>
      </w:r>
    </w:p>
    <w:p>
      <w:pPr>
        <w:widowControl/>
        <w:spacing w:line="360" w:lineRule="auto"/>
        <w:jc w:val="left"/>
        <w:rPr>
          <w:rFonts w:ascii="宋体" w:hAnsi="宋体" w:cs="宋体"/>
          <w:kern w:val="0"/>
          <w:sz w:val="24"/>
        </w:rPr>
      </w:pPr>
      <w:r>
        <w:rPr>
          <w:rFonts w:hint="eastAsia" w:ascii="宋体" w:hAnsi="宋体" w:cs="宋体"/>
          <w:kern w:val="0"/>
          <w:sz w:val="24"/>
        </w:rPr>
        <w:t xml:space="preserve">    (3)发生人员伤亡事故的，除履约保证金的15%不予退还，还需承担由此带来的一切损失和费用；</w:t>
      </w:r>
    </w:p>
    <w:p>
      <w:pPr>
        <w:widowControl/>
        <w:spacing w:line="360" w:lineRule="auto"/>
        <w:ind w:firstLine="480"/>
        <w:jc w:val="left"/>
        <w:rPr>
          <w:rFonts w:ascii="宋体" w:hAnsi="宋体" w:cs="宋体"/>
          <w:kern w:val="0"/>
          <w:sz w:val="24"/>
        </w:rPr>
      </w:pPr>
      <w:r>
        <w:rPr>
          <w:rFonts w:hint="eastAsia" w:ascii="宋体" w:hAnsi="宋体" w:cs="宋体"/>
          <w:kern w:val="0"/>
          <w:sz w:val="24"/>
        </w:rPr>
        <w:t>(4) 未能完成监理资料存档、备案要求的，除履约保证金的15%不予退还外，还需承担由此带来的一切损失和费用；</w:t>
      </w:r>
    </w:p>
    <w:p>
      <w:pPr>
        <w:widowControl/>
        <w:spacing w:line="360" w:lineRule="auto"/>
        <w:ind w:firstLine="361" w:firstLineChars="150"/>
        <w:jc w:val="left"/>
        <w:rPr>
          <w:rFonts w:ascii="宋体" w:hAnsi="宋体" w:cs="宋体"/>
          <w:b/>
          <w:bCs/>
          <w:kern w:val="0"/>
          <w:sz w:val="24"/>
        </w:rPr>
      </w:pPr>
      <w:r>
        <w:rPr>
          <w:rFonts w:hint="eastAsia" w:ascii="宋体" w:hAnsi="宋体" w:cs="宋体"/>
          <w:b/>
          <w:bCs/>
          <w:kern w:val="0"/>
          <w:sz w:val="24"/>
        </w:rPr>
        <w:t>B、履约保证金退还时间：</w:t>
      </w:r>
    </w:p>
    <w:p>
      <w:pPr>
        <w:spacing w:line="360" w:lineRule="auto"/>
        <w:ind w:firstLine="480" w:firstLineChars="200"/>
        <w:rPr>
          <w:rFonts w:ascii="宋体" w:hAnsi="宋体"/>
          <w:sz w:val="24"/>
        </w:rPr>
      </w:pPr>
      <w:r>
        <w:rPr>
          <w:rFonts w:hint="eastAsia" w:ascii="宋体" w:hAnsi="宋体"/>
          <w:sz w:val="24"/>
        </w:rPr>
        <w:t>本工程监理合同履约保证金在本工程竣工验收合格后七日内一次性退还（不计利息）。</w:t>
      </w:r>
    </w:p>
    <w:p>
      <w:pPr>
        <w:spacing w:line="360" w:lineRule="auto"/>
        <w:ind w:firstLine="595" w:firstLineChars="248"/>
        <w:rPr>
          <w:rFonts w:ascii="宋体" w:hAnsi="宋体"/>
          <w:sz w:val="24"/>
        </w:rPr>
      </w:pPr>
      <w:r>
        <w:rPr>
          <w:rFonts w:hint="eastAsia" w:ascii="宋体" w:hAnsi="宋体"/>
          <w:sz w:val="24"/>
        </w:rPr>
        <w:t>9.15 当委托人认为监理人无正当理由而又未履行监理义务时，有权向监理人发出指明其未履行义务的通知，监理人应在收到通知后3日内予以答复。否则，委托人有权单方解除本委托监理合同，由此造成的所有后果及损失均由监理人承担。</w:t>
      </w:r>
    </w:p>
    <w:p>
      <w:pPr>
        <w:spacing w:line="360" w:lineRule="auto"/>
        <w:ind w:firstLine="595" w:firstLineChars="248"/>
        <w:rPr>
          <w:rFonts w:ascii="宋体" w:hAnsi="宋体"/>
          <w:sz w:val="24"/>
        </w:rPr>
      </w:pPr>
      <w:r>
        <w:rPr>
          <w:rFonts w:hint="eastAsia" w:ascii="宋体" w:hAnsi="宋体"/>
          <w:sz w:val="24"/>
        </w:rPr>
        <w:t>9.16若监理人在市建设主管部门组织的检查、评比中，被通报批评的，</w:t>
      </w:r>
      <w:r>
        <w:rPr>
          <w:rFonts w:hint="eastAsia" w:ascii="宋体" w:hAnsi="宋体"/>
          <w:bCs/>
          <w:sz w:val="24"/>
        </w:rPr>
        <w:t>监理人应按监理合同价的1%向委托人支付违约金；</w:t>
      </w:r>
      <w:r>
        <w:rPr>
          <w:rFonts w:hint="eastAsia" w:ascii="宋体" w:hAnsi="宋体"/>
          <w:sz w:val="24"/>
        </w:rPr>
        <w:t>累计被通报批评三次的，委托人有权单方解除本合同，由此造成的所有后果及损失均由监理人承担。</w:t>
      </w:r>
    </w:p>
    <w:p>
      <w:pPr>
        <w:spacing w:line="360" w:lineRule="auto"/>
        <w:ind w:firstLine="595" w:firstLineChars="248"/>
        <w:rPr>
          <w:rFonts w:ascii="宋体" w:hAnsi="宋体"/>
          <w:sz w:val="24"/>
        </w:rPr>
      </w:pPr>
      <w:r>
        <w:rPr>
          <w:rFonts w:hint="eastAsia" w:ascii="宋体" w:hAnsi="宋体"/>
          <w:sz w:val="24"/>
        </w:rPr>
        <w:t>9.17 监理人在本工程实施过程中必须守法经营，若监理人及其监理人员被纪检部门查实在本工程监理过程中存在经济违纪行为的，监理人应将按监理合同价的1%向委托人支付违约金；若监理人及其监理人员被司法机关查实认定在本工程监理过程中有经济犯罪行为的，监理人</w:t>
      </w:r>
      <w:r>
        <w:rPr>
          <w:rFonts w:hint="eastAsia" w:ascii="宋体" w:hAnsi="宋体"/>
          <w:bCs/>
          <w:sz w:val="24"/>
        </w:rPr>
        <w:t>除</w:t>
      </w:r>
      <w:r>
        <w:rPr>
          <w:rFonts w:hint="eastAsia" w:ascii="宋体" w:hAnsi="宋体"/>
          <w:sz w:val="24"/>
        </w:rPr>
        <w:t>按监理合同价的2%向委托人支付违约金</w:t>
      </w:r>
      <w:r>
        <w:rPr>
          <w:rFonts w:hint="eastAsia" w:ascii="宋体" w:hAnsi="宋体"/>
          <w:bCs/>
          <w:sz w:val="24"/>
        </w:rPr>
        <w:t>外，委托人可以单方解除本合同</w:t>
      </w:r>
      <w:r>
        <w:rPr>
          <w:rFonts w:hint="eastAsia" w:ascii="宋体" w:hAnsi="宋体"/>
          <w:sz w:val="24"/>
        </w:rPr>
        <w:t>。</w:t>
      </w:r>
    </w:p>
    <w:p>
      <w:pPr>
        <w:snapToGrid w:val="0"/>
        <w:spacing w:line="360" w:lineRule="auto"/>
        <w:ind w:firstLine="472" w:firstLineChars="197"/>
        <w:rPr>
          <w:rFonts w:ascii="宋体" w:hAnsi="宋体"/>
          <w:sz w:val="24"/>
        </w:rPr>
      </w:pPr>
      <w:r>
        <w:rPr>
          <w:rFonts w:hint="eastAsia" w:ascii="宋体" w:hAnsi="宋体"/>
          <w:sz w:val="24"/>
        </w:rPr>
        <w:t>9.18监理人应采取切实措施，确保完成投标时承诺的考核目标。监理人不能实现监理大纲目标时，同意自动放弃全部履约保证金。</w:t>
      </w:r>
    </w:p>
    <w:p>
      <w:pPr>
        <w:adjustRightInd w:val="0"/>
        <w:snapToGrid w:val="0"/>
        <w:spacing w:before="156" w:beforeLines="50" w:after="156" w:afterLines="50" w:line="360" w:lineRule="auto"/>
        <w:rPr>
          <w:rFonts w:ascii="宋体" w:hAnsi="宋体"/>
          <w:sz w:val="24"/>
        </w:rPr>
      </w:pPr>
      <w:bookmarkStart w:id="174" w:name="_Toc398111710"/>
      <w:bookmarkStart w:id="175" w:name="_Toc25037"/>
      <w:r>
        <w:rPr>
          <w:rFonts w:hint="eastAsia" w:ascii="宋体" w:hAnsi="宋体"/>
          <w:sz w:val="24"/>
        </w:rPr>
        <w:t>附录A  相关服务的范围和内容</w:t>
      </w:r>
      <w:bookmarkEnd w:id="174"/>
      <w:bookmarkEnd w:id="175"/>
    </w:p>
    <w:p>
      <w:pPr>
        <w:snapToGrid w:val="0"/>
        <w:spacing w:before="156" w:beforeLines="50" w:after="156" w:afterLines="50" w:line="360" w:lineRule="auto"/>
        <w:ind w:firstLine="480" w:firstLineChars="200"/>
        <w:rPr>
          <w:rFonts w:ascii="宋体" w:hAnsi="宋体"/>
          <w:kern w:val="0"/>
          <w:sz w:val="24"/>
        </w:rPr>
      </w:pPr>
      <w:r>
        <w:rPr>
          <w:rFonts w:hint="eastAsia" w:ascii="宋体" w:hAnsi="宋体"/>
          <w:kern w:val="0"/>
          <w:sz w:val="24"/>
        </w:rPr>
        <w:t>A-1 勘察阶段：</w:t>
      </w:r>
      <w:r>
        <w:rPr>
          <w:rFonts w:hint="eastAsia" w:ascii="宋体" w:hAnsi="宋体"/>
          <w:sz w:val="24"/>
          <w:u w:val="single"/>
        </w:rPr>
        <w:t xml:space="preserve">       /         </w:t>
      </w:r>
      <w:r>
        <w:rPr>
          <w:rFonts w:hint="eastAsia" w:ascii="宋体" w:hAnsi="宋体"/>
          <w:kern w:val="0"/>
          <w:sz w:val="24"/>
        </w:rPr>
        <w:t>。</w:t>
      </w:r>
    </w:p>
    <w:p>
      <w:pPr>
        <w:snapToGrid w:val="0"/>
        <w:spacing w:before="156" w:beforeLines="50" w:after="156" w:afterLines="50" w:line="360" w:lineRule="auto"/>
        <w:ind w:firstLine="480" w:firstLineChars="200"/>
        <w:rPr>
          <w:rFonts w:ascii="宋体" w:hAnsi="宋体"/>
          <w:sz w:val="24"/>
        </w:rPr>
      </w:pPr>
      <w:r>
        <w:rPr>
          <w:rFonts w:hint="eastAsia" w:ascii="宋体" w:hAnsi="宋体"/>
          <w:kern w:val="0"/>
          <w:sz w:val="24"/>
        </w:rPr>
        <w:t>A-2 设计阶段：</w:t>
      </w:r>
      <w:r>
        <w:rPr>
          <w:rFonts w:hint="eastAsia" w:ascii="宋体" w:hAnsi="宋体"/>
          <w:bCs/>
          <w:sz w:val="24"/>
          <w:u w:val="single"/>
        </w:rPr>
        <w:t>协助业主进行设计图纸审查工作，凭借自身的技能和经验，根据本地的实际情况，为设计院提供建设性改进意见，并协调市有关部门完成各项报批工作</w:t>
      </w:r>
      <w:r>
        <w:rPr>
          <w:rFonts w:hint="eastAsia" w:ascii="宋体" w:hAnsi="宋体"/>
          <w:sz w:val="24"/>
        </w:rPr>
        <w:t>。</w:t>
      </w:r>
    </w:p>
    <w:p>
      <w:pPr>
        <w:snapToGrid w:val="0"/>
        <w:spacing w:before="156" w:beforeLines="50" w:after="156" w:afterLines="50" w:line="360" w:lineRule="auto"/>
        <w:ind w:firstLine="480" w:firstLineChars="200"/>
        <w:rPr>
          <w:rFonts w:ascii="宋体" w:hAnsi="宋体"/>
          <w:sz w:val="24"/>
        </w:rPr>
      </w:pPr>
      <w:r>
        <w:rPr>
          <w:rFonts w:hint="eastAsia" w:ascii="宋体" w:hAnsi="宋体"/>
          <w:kern w:val="0"/>
          <w:sz w:val="24"/>
        </w:rPr>
        <w:t>A-3 保修阶段：</w:t>
      </w:r>
      <w:r>
        <w:rPr>
          <w:rFonts w:hint="eastAsia" w:ascii="宋体" w:hAnsi="宋体"/>
          <w:sz w:val="24"/>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宋体" w:hAnsi="宋体"/>
          <w:sz w:val="24"/>
        </w:rPr>
        <w:t>。</w:t>
      </w:r>
    </w:p>
    <w:p>
      <w:pPr>
        <w:snapToGrid w:val="0"/>
        <w:spacing w:before="156" w:beforeLines="50" w:after="156" w:afterLines="50" w:line="360" w:lineRule="auto"/>
        <w:ind w:firstLine="480" w:firstLineChars="200"/>
        <w:rPr>
          <w:rFonts w:ascii="宋体" w:hAnsi="宋体"/>
          <w:sz w:val="24"/>
        </w:rPr>
      </w:pPr>
      <w:r>
        <w:rPr>
          <w:rFonts w:hint="eastAsia" w:ascii="宋体" w:hAnsi="宋体"/>
          <w:kern w:val="0"/>
          <w:sz w:val="24"/>
        </w:rPr>
        <w:t xml:space="preserve">A-4 </w:t>
      </w:r>
      <w:r>
        <w:rPr>
          <w:rFonts w:hint="eastAsia" w:ascii="宋体" w:hAnsi="宋体"/>
          <w:sz w:val="24"/>
        </w:rPr>
        <w:t>其他（专业技术咨询、外部协调工作等）：</w:t>
      </w:r>
      <w:r>
        <w:rPr>
          <w:rFonts w:hint="eastAsia" w:ascii="宋体" w:hAnsi="宋体"/>
          <w:sz w:val="24"/>
          <w:u w:val="single"/>
        </w:rPr>
        <w:t>有关需要监理协调的工作</w:t>
      </w:r>
      <w:r>
        <w:rPr>
          <w:rFonts w:hint="eastAsia" w:ascii="宋体" w:hAnsi="宋体"/>
          <w:sz w:val="24"/>
        </w:rPr>
        <w:t>。</w:t>
      </w:r>
    </w:p>
    <w:p>
      <w:pPr>
        <w:snapToGrid w:val="0"/>
        <w:spacing w:before="156" w:beforeLines="50" w:after="156" w:afterLines="50" w:line="360" w:lineRule="auto"/>
        <w:ind w:firstLine="480" w:firstLineChars="200"/>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Style w:val="5"/>
        <w:spacing w:before="0" w:after="0" w:line="360" w:lineRule="auto"/>
        <w:jc w:val="center"/>
        <w:rPr>
          <w:rFonts w:ascii="宋体" w:hAnsi="宋体"/>
          <w:sz w:val="36"/>
        </w:rPr>
      </w:pPr>
      <w:bookmarkStart w:id="176" w:name="_Toc398111716"/>
      <w:bookmarkStart w:id="177" w:name="_Toc9194619"/>
      <w:bookmarkStart w:id="178" w:name="_Toc2699"/>
    </w:p>
    <w:p>
      <w:pPr>
        <w:pStyle w:val="5"/>
        <w:spacing w:before="0" w:after="0" w:line="360" w:lineRule="auto"/>
        <w:jc w:val="center"/>
        <w:rPr>
          <w:rFonts w:ascii="宋体" w:hAnsi="宋体"/>
          <w:sz w:val="36"/>
        </w:rPr>
      </w:pPr>
    </w:p>
    <w:p>
      <w:pPr>
        <w:pStyle w:val="5"/>
        <w:spacing w:before="0" w:after="0" w:line="360" w:lineRule="auto"/>
        <w:rPr>
          <w:rFonts w:ascii="宋体" w:hAnsi="宋体"/>
          <w:sz w:val="36"/>
        </w:rPr>
      </w:pPr>
      <w:r>
        <w:rPr>
          <w:rFonts w:hint="eastAsia" w:ascii="宋体" w:hAnsi="宋体"/>
          <w:sz w:val="36"/>
        </w:rPr>
        <w:t>第四章  技术资料和设计文件</w:t>
      </w:r>
      <w:bookmarkEnd w:id="176"/>
      <w:bookmarkEnd w:id="177"/>
      <w:bookmarkEnd w:id="178"/>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1、《建设工程监理规范》GB50319-2001</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2、</w:t>
      </w:r>
      <w:r>
        <w:rPr>
          <w:rFonts w:hint="eastAsia" w:ascii="宋体" w:hAnsi="宋体"/>
          <w:b/>
          <w:bCs/>
          <w:kern w:val="0"/>
          <w:sz w:val="24"/>
          <w:u w:val="single"/>
          <w:lang w:eastAsia="zh-TW"/>
        </w:rPr>
        <w:t>《工程测量规范》</w:t>
      </w:r>
      <w:r>
        <w:rPr>
          <w:rFonts w:ascii="宋体" w:hAnsi="宋体"/>
          <w:b/>
          <w:bCs/>
          <w:kern w:val="0"/>
          <w:sz w:val="24"/>
          <w:u w:val="single"/>
        </w:rPr>
        <w:t>GB50026-93</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3、《钢筋焊接及验收规程》JGJ18-96</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4、《建设工程监理规范》GB50319-2001</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5、《混凝土结构工程施工质量验收规范》GB50204-2002</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6、《施工现场临时用电安全技术规范》JGJ146-88</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7、《建筑机械使用安全技术规程》JGJ33-2001</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8、《建筑施工高处作业安全技术规范》JGJ80-91</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9、《建设工程文件归档整理规范》GB/50328-2001</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10、国家、地方、行业现行的建设工程强制性条文、其他规范和标准</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11、国家、地方、行业现行的有关材料、设备的规范和标准</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12、国家和地方现行的建设工程质量评定标准、设计及施工验收规范</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13、经批准的施工图纸及说明，以及经图纸会审确定的修改设计通知书</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14、本工程的设计、施工、招投标文件及合同</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15、委托人发出的有关本工程建设的指令</w:t>
      </w:r>
    </w:p>
    <w:p>
      <w:pPr>
        <w:autoSpaceDE w:val="0"/>
        <w:autoSpaceDN w:val="0"/>
        <w:adjustRightInd w:val="0"/>
        <w:spacing w:line="360" w:lineRule="auto"/>
        <w:ind w:firstLine="482" w:firstLineChars="200"/>
        <w:jc w:val="left"/>
        <w:rPr>
          <w:rFonts w:ascii="宋体" w:hAnsi="宋体"/>
          <w:b/>
          <w:bCs/>
          <w:kern w:val="0"/>
          <w:sz w:val="24"/>
          <w:u w:val="single"/>
        </w:rPr>
      </w:pPr>
      <w:r>
        <w:rPr>
          <w:rFonts w:hint="eastAsia" w:ascii="宋体" w:hAnsi="宋体"/>
          <w:b/>
          <w:bCs/>
          <w:kern w:val="0"/>
          <w:sz w:val="24"/>
          <w:u w:val="single"/>
        </w:rPr>
        <w:t>16、委托人制定的有关本工程建设的规定</w:t>
      </w:r>
    </w:p>
    <w:p>
      <w:pPr>
        <w:widowControl/>
        <w:jc w:val="left"/>
        <w:rPr>
          <w:rFonts w:ascii="宋体" w:hAnsi="宋体"/>
          <w:b/>
          <w:bCs/>
          <w:kern w:val="44"/>
          <w:sz w:val="36"/>
          <w:szCs w:val="44"/>
        </w:rPr>
      </w:pPr>
      <w:bookmarkStart w:id="179" w:name="_Toc10854"/>
      <w:bookmarkStart w:id="180" w:name="_Toc9194620"/>
      <w:bookmarkStart w:id="181" w:name="_Toc398111717"/>
      <w:r>
        <w:rPr>
          <w:rFonts w:ascii="宋体" w:hAnsi="宋体"/>
          <w:sz w:val="36"/>
        </w:rPr>
        <w:br w:type="page"/>
      </w:r>
    </w:p>
    <w:p>
      <w:pPr>
        <w:pStyle w:val="5"/>
        <w:spacing w:before="0" w:after="0" w:line="360" w:lineRule="auto"/>
        <w:jc w:val="center"/>
        <w:rPr>
          <w:rFonts w:ascii="宋体" w:hAnsi="宋体"/>
          <w:sz w:val="36"/>
        </w:rPr>
      </w:pPr>
      <w:r>
        <w:rPr>
          <w:rFonts w:hint="eastAsia" w:ascii="宋体" w:hAnsi="宋体"/>
          <w:sz w:val="36"/>
        </w:rPr>
        <w:t>第五章 投标文件格式</w:t>
      </w:r>
      <w:bookmarkEnd w:id="179"/>
      <w:bookmarkEnd w:id="180"/>
      <w:bookmarkEnd w:id="181"/>
    </w:p>
    <w:p>
      <w:pPr>
        <w:pStyle w:val="6"/>
        <w:spacing w:line="360" w:lineRule="auto"/>
        <w:rPr>
          <w:rFonts w:ascii="宋体" w:hAnsi="宋体" w:eastAsia="宋体"/>
          <w:b/>
          <w:color w:val="000000"/>
          <w:sz w:val="24"/>
          <w:szCs w:val="24"/>
        </w:rPr>
      </w:pPr>
      <w:bookmarkStart w:id="182" w:name="_Toc398111718"/>
      <w:bookmarkStart w:id="183" w:name="_Toc9194621"/>
      <w:bookmarkStart w:id="184" w:name="_Toc21580"/>
      <w:r>
        <w:rPr>
          <w:rStyle w:val="25"/>
          <w:rFonts w:hint="eastAsia" w:ascii="宋体" w:hAnsi="宋体" w:eastAsia="宋体"/>
          <w:b/>
          <w:bCs/>
          <w:color w:val="000000"/>
          <w:sz w:val="24"/>
          <w:szCs w:val="24"/>
        </w:rPr>
        <w:t>1. 投标文件封面、目录</w:t>
      </w:r>
      <w:bookmarkEnd w:id="182"/>
      <w:bookmarkEnd w:id="183"/>
      <w:bookmarkEnd w:id="184"/>
    </w:p>
    <w:p>
      <w:pPr>
        <w:pStyle w:val="7"/>
        <w:spacing w:line="360" w:lineRule="auto"/>
        <w:rPr>
          <w:rFonts w:ascii="宋体" w:hAnsi="宋体" w:eastAsia="宋体"/>
          <w:color w:val="000000"/>
          <w:szCs w:val="24"/>
        </w:rPr>
      </w:pPr>
      <w:bookmarkStart w:id="185" w:name="_Toc398111719"/>
      <w:bookmarkStart w:id="186" w:name="_Toc6693"/>
      <w:bookmarkStart w:id="187" w:name="_Toc9194622"/>
      <w:r>
        <w:rPr>
          <w:rFonts w:hint="eastAsia" w:ascii="宋体" w:hAnsi="宋体" w:eastAsia="宋体"/>
          <w:color w:val="000000"/>
          <w:szCs w:val="24"/>
        </w:rPr>
        <w:t>1.1 投标文件封面</w:t>
      </w:r>
      <w:bookmarkEnd w:id="185"/>
      <w:bookmarkEnd w:id="186"/>
      <w:bookmarkEnd w:id="187"/>
    </w:p>
    <w:p>
      <w:pPr>
        <w:spacing w:line="360" w:lineRule="auto"/>
        <w:jc w:val="center"/>
        <w:rPr>
          <w:rFonts w:ascii="宋体" w:hAnsi="宋体"/>
          <w:color w:val="000000"/>
          <w:sz w:val="24"/>
          <w:u w:val="single"/>
        </w:rPr>
      </w:pPr>
    </w:p>
    <w:p>
      <w:pPr>
        <w:spacing w:line="360" w:lineRule="auto"/>
        <w:jc w:val="center"/>
        <w:rPr>
          <w:rFonts w:ascii="宋体" w:hAnsi="宋体" w:cs="宋体"/>
          <w:color w:val="000000"/>
          <w:sz w:val="24"/>
          <w:u w:val="single"/>
        </w:rPr>
      </w:pPr>
    </w:p>
    <w:p>
      <w:pPr>
        <w:spacing w:line="360" w:lineRule="auto"/>
        <w:jc w:val="center"/>
        <w:rPr>
          <w:rFonts w:ascii="宋体" w:hAnsi="宋体" w:cs="宋体"/>
          <w:b/>
          <w:color w:val="000000"/>
          <w:sz w:val="24"/>
        </w:rPr>
      </w:pPr>
      <w:r>
        <w:rPr>
          <w:rFonts w:hint="eastAsia" w:ascii="宋体" w:hAnsi="宋体" w:cs="宋体"/>
          <w:b/>
          <w:color w:val="000000"/>
          <w:sz w:val="24"/>
        </w:rPr>
        <w:t>（项目名称）监理招标</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投标文件</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jc w:val="center"/>
        <w:rPr>
          <w:rFonts w:ascii="宋体" w:hAnsi="宋体" w:cs="宋体"/>
          <w:color w:val="000000"/>
          <w:sz w:val="24"/>
        </w:rPr>
      </w:pPr>
      <w:r>
        <w:rPr>
          <w:rFonts w:hint="eastAsia" w:ascii="宋体" w:hAnsi="宋体" w:cs="宋体"/>
          <w:color w:val="000000"/>
          <w:sz w:val="24"/>
        </w:rPr>
        <w:t>投标人：（盖单位章）</w:t>
      </w:r>
    </w:p>
    <w:p>
      <w:pPr>
        <w:spacing w:line="360" w:lineRule="auto"/>
        <w:jc w:val="center"/>
        <w:rPr>
          <w:rFonts w:ascii="宋体" w:hAnsi="宋体" w:cs="宋体"/>
          <w:color w:val="000000"/>
          <w:sz w:val="24"/>
        </w:rPr>
      </w:pPr>
      <w:r>
        <w:rPr>
          <w:rFonts w:hint="eastAsia" w:ascii="宋体" w:hAnsi="宋体" w:cs="宋体"/>
          <w:color w:val="000000"/>
          <w:sz w:val="24"/>
        </w:rPr>
        <w:t>法定代表人或其委托代理人：（签字）</w:t>
      </w:r>
    </w:p>
    <w:p>
      <w:pPr>
        <w:spacing w:line="360" w:lineRule="auto"/>
        <w:ind w:firstLine="1800" w:firstLineChars="750"/>
        <w:rPr>
          <w:rFonts w:ascii="宋体" w:hAnsi="宋体" w:cs="宋体"/>
          <w:color w:val="000000"/>
          <w:sz w:val="24"/>
        </w:rPr>
      </w:pPr>
      <w:r>
        <w:rPr>
          <w:rFonts w:hint="eastAsia" w:ascii="宋体" w:hAnsi="宋体" w:cs="宋体"/>
          <w:color w:val="000000"/>
          <w:sz w:val="24"/>
        </w:rPr>
        <w:t>年月日</w:t>
      </w:r>
    </w:p>
    <w:p>
      <w:pPr>
        <w:spacing w:line="360" w:lineRule="auto"/>
        <w:ind w:firstLine="1800" w:firstLineChars="750"/>
        <w:rPr>
          <w:rFonts w:ascii="宋体" w:hAnsi="宋体" w:cs="宋体"/>
          <w:color w:val="000000"/>
          <w:sz w:val="24"/>
        </w:rPr>
      </w:pPr>
    </w:p>
    <w:p>
      <w:pPr>
        <w:spacing w:line="360" w:lineRule="auto"/>
        <w:ind w:firstLine="1800" w:firstLineChars="750"/>
        <w:rPr>
          <w:rFonts w:ascii="宋体" w:hAnsi="宋体" w:cs="宋体"/>
          <w:color w:val="000000"/>
          <w:sz w:val="24"/>
        </w:rPr>
      </w:pPr>
    </w:p>
    <w:p>
      <w:pPr>
        <w:spacing w:line="360" w:lineRule="auto"/>
        <w:ind w:firstLine="1800" w:firstLineChars="750"/>
        <w:rPr>
          <w:rFonts w:ascii="宋体" w:hAnsi="宋体" w:cs="宋体"/>
          <w:color w:val="000000"/>
          <w:sz w:val="24"/>
        </w:rPr>
      </w:pPr>
    </w:p>
    <w:p>
      <w:pPr>
        <w:pStyle w:val="7"/>
        <w:spacing w:line="360" w:lineRule="auto"/>
        <w:rPr>
          <w:rFonts w:ascii="宋体" w:hAnsi="宋体" w:eastAsia="宋体"/>
          <w:color w:val="000000"/>
          <w:szCs w:val="24"/>
        </w:rPr>
      </w:pPr>
      <w:bookmarkStart w:id="188" w:name="_Toc398111720"/>
      <w:bookmarkStart w:id="189" w:name="_Toc7724"/>
      <w:bookmarkStart w:id="190" w:name="_Toc9194623"/>
      <w:r>
        <w:rPr>
          <w:rStyle w:val="26"/>
          <w:rFonts w:hint="eastAsia" w:ascii="宋体" w:hAnsi="宋体" w:eastAsia="宋体"/>
          <w:bCs w:val="0"/>
          <w:color w:val="000000"/>
          <w:szCs w:val="24"/>
        </w:rPr>
        <w:t>1.2 投标文件目录</w:t>
      </w:r>
      <w:bookmarkEnd w:id="188"/>
      <w:bookmarkEnd w:id="189"/>
      <w:bookmarkEnd w:id="190"/>
    </w:p>
    <w:p>
      <w:pPr>
        <w:spacing w:line="360" w:lineRule="auto"/>
        <w:jc w:val="center"/>
        <w:rPr>
          <w:rFonts w:ascii="宋体" w:hAnsi="宋体"/>
          <w:b/>
          <w:color w:val="000000"/>
          <w:kern w:val="0"/>
          <w:sz w:val="24"/>
        </w:rPr>
      </w:pPr>
    </w:p>
    <w:p>
      <w:pPr>
        <w:pStyle w:val="6"/>
        <w:spacing w:line="360" w:lineRule="auto"/>
        <w:rPr>
          <w:rFonts w:ascii="宋体" w:hAnsi="宋体" w:eastAsia="宋体"/>
          <w:b/>
          <w:color w:val="000000"/>
          <w:sz w:val="24"/>
          <w:szCs w:val="24"/>
        </w:rPr>
      </w:pPr>
      <w:bookmarkStart w:id="191" w:name="_Toc398111721"/>
      <w:bookmarkStart w:id="192" w:name="_Toc28883"/>
      <w:bookmarkStart w:id="193" w:name="_Toc9194624"/>
      <w:r>
        <w:rPr>
          <w:rFonts w:hint="eastAsia" w:ascii="宋体" w:hAnsi="宋体" w:eastAsia="宋体"/>
          <w:b/>
          <w:color w:val="000000"/>
          <w:sz w:val="24"/>
          <w:szCs w:val="24"/>
        </w:rPr>
        <w:t>2. 投标函</w:t>
      </w:r>
      <w:bookmarkEnd w:id="191"/>
      <w:bookmarkEnd w:id="192"/>
      <w:bookmarkEnd w:id="193"/>
    </w:p>
    <w:p>
      <w:pPr>
        <w:spacing w:line="360" w:lineRule="auto"/>
        <w:jc w:val="center"/>
        <w:rPr>
          <w:rFonts w:ascii="宋体" w:hAnsi="宋体" w:cs="宋体"/>
          <w:color w:val="000000"/>
          <w:sz w:val="24"/>
        </w:rPr>
      </w:pPr>
      <w:bookmarkStart w:id="194" w:name="_Toc398111722"/>
      <w:bookmarkStart w:id="195" w:name="_Toc8265"/>
    </w:p>
    <w:p>
      <w:pPr>
        <w:spacing w:line="360" w:lineRule="auto"/>
        <w:jc w:val="center"/>
        <w:rPr>
          <w:rFonts w:ascii="宋体" w:hAnsi="宋体" w:cs="宋体"/>
          <w:color w:val="000000"/>
          <w:sz w:val="24"/>
        </w:rPr>
      </w:pPr>
      <w:r>
        <w:rPr>
          <w:rFonts w:hint="eastAsia" w:ascii="宋体" w:hAnsi="宋体" w:cs="宋体"/>
          <w:color w:val="000000"/>
          <w:sz w:val="24"/>
        </w:rPr>
        <w:t>投标函</w:t>
      </w:r>
    </w:p>
    <w:p>
      <w:pPr>
        <w:spacing w:line="360" w:lineRule="auto"/>
        <w:rPr>
          <w:rFonts w:ascii="宋体" w:hAnsi="宋体" w:cs="宋体"/>
          <w:color w:val="000000"/>
          <w:sz w:val="24"/>
        </w:rPr>
      </w:pP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rPr>
        <w:t>（招标人名称）：</w:t>
      </w:r>
    </w:p>
    <w:p>
      <w:pPr>
        <w:autoSpaceDE w:val="0"/>
        <w:autoSpaceDN w:val="0"/>
        <w:adjustRightInd w:val="0"/>
        <w:spacing w:line="360" w:lineRule="auto"/>
        <w:jc w:val="left"/>
        <w:rPr>
          <w:rFonts w:ascii="宋体" w:hAnsi="宋体" w:cs="宋体"/>
          <w:color w:val="000000"/>
          <w:kern w:val="0"/>
          <w:sz w:val="24"/>
        </w:rPr>
      </w:pPr>
    </w:p>
    <w:p>
      <w:pPr>
        <w:spacing w:line="360" w:lineRule="auto"/>
        <w:ind w:firstLine="480" w:firstLineChars="200"/>
        <w:rPr>
          <w:rFonts w:ascii="宋体" w:hAnsi="宋体"/>
          <w:sz w:val="24"/>
        </w:rPr>
      </w:pPr>
      <w:r>
        <w:rPr>
          <w:rFonts w:hint="eastAsia" w:ascii="宋体" w:hAnsi="宋体"/>
          <w:sz w:val="24"/>
        </w:rPr>
        <w:t>（一）根据已收到的项目的建设监理的招标文件，我单位经研究招标文件和有关资料后，愿意按招标文件规定的内容承担该工程的建设监理任务，严格执行投标人所承担的责任和义务。</w:t>
      </w:r>
    </w:p>
    <w:p>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我方决定监理收费为</w:t>
      </w:r>
      <w:r>
        <w:rPr>
          <w:rFonts w:hint="eastAsia" w:ascii="宋体" w:hAnsi="宋体" w:cs="宋体"/>
          <w:color w:val="000000" w:themeColor="text1"/>
          <w:sz w:val="24"/>
          <w:u w:val="single"/>
          <w14:textFill>
            <w14:solidFill>
              <w14:schemeClr w14:val="tx1"/>
            </w14:solidFill>
          </w14:textFill>
        </w:rPr>
        <w:t>：        万元</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sz w:val="24"/>
        </w:rPr>
      </w:pPr>
      <w:r>
        <w:rPr>
          <w:rFonts w:hint="eastAsia" w:ascii="宋体" w:hAnsi="宋体"/>
          <w:sz w:val="24"/>
        </w:rPr>
        <w:t>（三）如果我方中标，我们保证按招标文件的要求和招标人签订工程监理合同，成立监理项目部，选派总监理工程师</w:t>
      </w:r>
      <w:r>
        <w:rPr>
          <w:rFonts w:hint="eastAsia" w:ascii="宋体" w:hAnsi="宋体"/>
          <w:sz w:val="24"/>
          <w:u w:val="single"/>
        </w:rPr>
        <w:t xml:space="preserve">（姓名） </w:t>
      </w:r>
      <w:r>
        <w:rPr>
          <w:rFonts w:ascii="宋体" w:hAnsi="宋体"/>
          <w:sz w:val="24"/>
          <w:u w:val="single"/>
        </w:rPr>
        <w:t xml:space="preserve">   </w:t>
      </w:r>
      <w:r>
        <w:rPr>
          <w:rFonts w:hint="eastAsia" w:ascii="宋体" w:hAnsi="宋体"/>
          <w:sz w:val="24"/>
        </w:rPr>
        <w:t>及监理员等进驻施工现场实施监理合同。</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如果我方中标，我方保证按招标文件要求的期限提交履约保证金</w:t>
      </w:r>
      <w:r>
        <w:rPr>
          <w:rFonts w:hint="eastAsia" w:ascii="宋体" w:hAnsi="宋体"/>
          <w:sz w:val="24"/>
        </w:rPr>
        <w:t>元人民币。</w:t>
      </w:r>
    </w:p>
    <w:p>
      <w:pPr>
        <w:spacing w:line="360" w:lineRule="auto"/>
        <w:ind w:firstLine="480" w:firstLineChars="200"/>
        <w:rPr>
          <w:rFonts w:ascii="宋体" w:hAnsi="宋体"/>
          <w:sz w:val="24"/>
        </w:rPr>
      </w:pPr>
      <w:r>
        <w:rPr>
          <w:rFonts w:hint="eastAsia" w:ascii="宋体" w:hAnsi="宋体"/>
          <w:sz w:val="24"/>
        </w:rPr>
        <w:t>（五）</w:t>
      </w:r>
      <w:r>
        <w:rPr>
          <w:rFonts w:ascii="宋体" w:hAnsi="宋体"/>
          <w:sz w:val="24"/>
        </w:rPr>
        <w:t>我方将严格按照监理人员执业守则，按照国家相关法规、规范及我方制定的监理大纲、实施细则开展监理工作，在保证质量、安全的前提下，确保工程按期交付</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（六）贵单位的招标文件及其附件、中标通知书和本投标文件将构成约束我们双方的合同。</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投标人（法人盖章）：</w:t>
      </w:r>
    </w:p>
    <w:p>
      <w:pPr>
        <w:spacing w:line="360" w:lineRule="auto"/>
        <w:ind w:firstLine="480" w:firstLineChars="200"/>
        <w:rPr>
          <w:rFonts w:ascii="宋体" w:hAnsi="宋体"/>
          <w:sz w:val="24"/>
          <w:u w:val="single"/>
        </w:rPr>
      </w:pPr>
      <w:r>
        <w:rPr>
          <w:rFonts w:hint="eastAsia" w:ascii="宋体" w:hAnsi="宋体"/>
          <w:sz w:val="24"/>
        </w:rPr>
        <w:t>法定代表人或授权代理人（签字或盖章）</w:t>
      </w:r>
    </w:p>
    <w:p>
      <w:pPr>
        <w:autoSpaceDE w:val="0"/>
        <w:autoSpaceDN w:val="0"/>
        <w:adjustRightInd w:val="0"/>
        <w:spacing w:line="360" w:lineRule="auto"/>
        <w:ind w:firstLine="3000" w:firstLineChars="1250"/>
        <w:jc w:val="left"/>
        <w:rPr>
          <w:rFonts w:ascii="宋体" w:hAnsi="宋体" w:cs="宋体"/>
          <w:color w:val="000000"/>
          <w:kern w:val="0"/>
          <w:sz w:val="24"/>
        </w:rPr>
      </w:pPr>
      <w:r>
        <w:rPr>
          <w:rFonts w:hint="eastAsia" w:ascii="宋体" w:hAnsi="宋体"/>
          <w:sz w:val="24"/>
        </w:rPr>
        <w:t>日期：      年     月</w:t>
      </w:r>
    </w:p>
    <w:p>
      <w:pPr>
        <w:spacing w:line="360" w:lineRule="auto"/>
        <w:rPr>
          <w:rFonts w:ascii="宋体" w:hAnsi="宋体"/>
          <w:b/>
          <w:bCs/>
          <w:color w:val="000000"/>
          <w:sz w:val="24"/>
        </w:rPr>
      </w:pPr>
    </w:p>
    <w:p>
      <w:pPr>
        <w:pStyle w:val="6"/>
        <w:tabs>
          <w:tab w:val="center" w:pos="4334"/>
        </w:tabs>
        <w:spacing w:line="360" w:lineRule="auto"/>
        <w:rPr>
          <w:rFonts w:ascii="宋体" w:hAnsi="宋体" w:eastAsia="宋体"/>
          <w:b/>
          <w:color w:val="000000"/>
          <w:sz w:val="24"/>
          <w:szCs w:val="24"/>
        </w:rPr>
      </w:pPr>
      <w:bookmarkStart w:id="196" w:name="_Toc9194625"/>
      <w:r>
        <w:rPr>
          <w:rFonts w:hint="eastAsia" w:ascii="宋体" w:hAnsi="宋体" w:eastAsia="宋体"/>
          <w:b/>
          <w:color w:val="000000"/>
          <w:sz w:val="24"/>
          <w:szCs w:val="24"/>
        </w:rPr>
        <w:t>3. 法定代表人身份证明</w:t>
      </w:r>
      <w:bookmarkEnd w:id="194"/>
      <w:bookmarkEnd w:id="195"/>
      <w:bookmarkEnd w:id="196"/>
      <w:r>
        <w:rPr>
          <w:rFonts w:ascii="宋体" w:hAnsi="宋体" w:eastAsia="宋体"/>
          <w:b/>
          <w:color w:val="000000"/>
          <w:sz w:val="24"/>
          <w:szCs w:val="24"/>
        </w:rPr>
        <w:tab/>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法定代表人身份证明</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 标 人：</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单位性质：</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地    址：</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成立时间：年月日</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经营期限：</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姓    名：    性        别：</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年    龄：    职        务：</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系（投标人名称）的法定代表人。</w:t>
      </w:r>
    </w:p>
    <w:p>
      <w:pPr>
        <w:autoSpaceDE w:val="0"/>
        <w:autoSpaceDN w:val="0"/>
        <w:adjustRightInd w:val="0"/>
        <w:spacing w:line="360" w:lineRule="auto"/>
        <w:ind w:firstLine="960" w:firstLineChars="400"/>
        <w:jc w:val="left"/>
        <w:rPr>
          <w:rFonts w:ascii="宋体" w:hAnsi="宋体" w:cs="宋体"/>
          <w:color w:val="000000"/>
          <w:kern w:val="0"/>
          <w:sz w:val="24"/>
        </w:rPr>
      </w:pPr>
      <w:r>
        <w:rPr>
          <w:rFonts w:hint="eastAsia" w:ascii="宋体" w:hAnsi="宋体" w:cs="宋体"/>
          <w:color w:val="000000"/>
          <w:kern w:val="0"/>
          <w:sz w:val="24"/>
        </w:rPr>
        <w:t>特此证明。</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2280" w:firstLineChars="950"/>
        <w:jc w:val="left"/>
        <w:rPr>
          <w:rFonts w:ascii="宋体" w:hAnsi="宋体" w:cs="宋体"/>
          <w:color w:val="000000"/>
          <w:kern w:val="0"/>
          <w:sz w:val="24"/>
        </w:rPr>
      </w:pPr>
      <w:r>
        <w:rPr>
          <w:rFonts w:hint="eastAsia" w:ascii="宋体" w:hAnsi="宋体" w:cs="宋体"/>
          <w:color w:val="000000"/>
          <w:kern w:val="0"/>
          <w:sz w:val="24"/>
        </w:rPr>
        <w:t>投标人：（盖单位章）</w:t>
      </w:r>
    </w:p>
    <w:p>
      <w:pPr>
        <w:autoSpaceDE w:val="0"/>
        <w:autoSpaceDN w:val="0"/>
        <w:adjustRightInd w:val="0"/>
        <w:spacing w:line="360" w:lineRule="auto"/>
        <w:ind w:firstLine="2280" w:firstLineChars="95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年月日</w:t>
      </w:r>
    </w:p>
    <w:p>
      <w:pPr>
        <w:autoSpaceDE w:val="0"/>
        <w:autoSpaceDN w:val="0"/>
        <w:adjustRightInd w:val="0"/>
        <w:spacing w:line="360" w:lineRule="auto"/>
        <w:ind w:firstLine="482" w:firstLineChars="200"/>
        <w:jc w:val="left"/>
        <w:rPr>
          <w:rFonts w:ascii="宋体" w:hAnsi="宋体" w:cs="宋体"/>
          <w:b/>
          <w:bCs/>
          <w:color w:val="0000FF"/>
          <w:kern w:val="0"/>
          <w:sz w:val="24"/>
        </w:rPr>
      </w:pPr>
    </w:p>
    <w:p>
      <w:pPr>
        <w:autoSpaceDE w:val="0"/>
        <w:autoSpaceDN w:val="0"/>
        <w:adjustRightInd w:val="0"/>
        <w:spacing w:line="360" w:lineRule="auto"/>
        <w:ind w:firstLine="482" w:firstLineChars="200"/>
        <w:jc w:val="left"/>
        <w:rPr>
          <w:rFonts w:ascii="宋体" w:hAnsi="宋体" w:cs="宋体"/>
          <w:b/>
          <w:bCs/>
          <w:color w:val="0000FF"/>
          <w:kern w:val="0"/>
          <w:sz w:val="24"/>
        </w:rPr>
      </w:pPr>
    </w:p>
    <w:p>
      <w:pPr>
        <w:autoSpaceDE w:val="0"/>
        <w:autoSpaceDN w:val="0"/>
        <w:adjustRightInd w:val="0"/>
        <w:spacing w:line="360" w:lineRule="auto"/>
        <w:ind w:firstLine="482" w:firstLineChars="200"/>
        <w:jc w:val="left"/>
        <w:rPr>
          <w:rFonts w:ascii="宋体" w:hAnsi="宋体" w:cs="宋体"/>
          <w:b/>
          <w:bCs/>
          <w:color w:val="0000FF"/>
          <w:kern w:val="0"/>
          <w:sz w:val="24"/>
        </w:rPr>
      </w:pPr>
    </w:p>
    <w:p>
      <w:pPr>
        <w:autoSpaceDE w:val="0"/>
        <w:autoSpaceDN w:val="0"/>
        <w:adjustRightInd w:val="0"/>
        <w:spacing w:line="360" w:lineRule="auto"/>
        <w:ind w:firstLine="482" w:firstLineChars="200"/>
        <w:jc w:val="left"/>
        <w:rPr>
          <w:rFonts w:ascii="宋体" w:hAnsi="宋体" w:cs="宋体"/>
          <w:b/>
          <w:bCs/>
          <w:color w:val="0000FF"/>
          <w:kern w:val="0"/>
          <w:sz w:val="24"/>
        </w:rPr>
      </w:pPr>
      <w:r>
        <w:rPr>
          <w:rFonts w:hint="eastAsia" w:ascii="宋体" w:hAnsi="宋体" w:cs="宋体"/>
          <w:b/>
          <w:bCs/>
          <w:color w:val="0000FF"/>
          <w:kern w:val="0"/>
          <w:sz w:val="24"/>
        </w:rPr>
        <w:t>附：法定代表人身份证复印件</w:t>
      </w:r>
    </w:p>
    <w:p>
      <w:pPr>
        <w:pStyle w:val="2"/>
        <w:ind w:firstLine="480"/>
        <w:rPr>
          <w:rFonts w:ascii="宋体" w:hAnsi="宋体" w:cs="宋体"/>
          <w:b/>
          <w:bCs/>
          <w:color w:val="0000FF"/>
          <w:kern w:val="0"/>
        </w:rPr>
      </w:pPr>
    </w:p>
    <w:p>
      <w:pPr>
        <w:pStyle w:val="2"/>
        <w:ind w:firstLine="480"/>
        <w:rPr>
          <w:rFonts w:ascii="宋体" w:hAnsi="宋体" w:cs="宋体"/>
          <w:b/>
          <w:bCs/>
          <w:color w:val="0000FF"/>
          <w:kern w:val="0"/>
        </w:rPr>
      </w:pPr>
    </w:p>
    <w:p>
      <w:pPr>
        <w:autoSpaceDE w:val="0"/>
        <w:autoSpaceDN w:val="0"/>
        <w:adjustRightInd w:val="0"/>
        <w:spacing w:line="360" w:lineRule="auto"/>
        <w:ind w:firstLine="480" w:firstLineChars="200"/>
        <w:jc w:val="left"/>
        <w:rPr>
          <w:rFonts w:ascii="宋体" w:hAnsi="宋体" w:cs="宋体"/>
          <w:color w:val="000000"/>
          <w:kern w:val="0"/>
          <w:sz w:val="24"/>
        </w:rPr>
      </w:pPr>
    </w:p>
    <w:p>
      <w:pPr>
        <w:pStyle w:val="6"/>
        <w:spacing w:line="360" w:lineRule="auto"/>
        <w:rPr>
          <w:rFonts w:ascii="宋体" w:hAnsi="宋体" w:eastAsia="宋体"/>
          <w:b/>
          <w:color w:val="000000"/>
          <w:sz w:val="24"/>
          <w:szCs w:val="24"/>
        </w:rPr>
      </w:pPr>
      <w:r>
        <w:rPr>
          <w:rFonts w:ascii="宋体" w:hAnsi="宋体" w:eastAsia="宋体"/>
          <w:b/>
          <w:color w:val="000000"/>
          <w:sz w:val="24"/>
          <w:szCs w:val="24"/>
        </w:rPr>
        <w:br w:type="page"/>
      </w:r>
      <w:bookmarkStart w:id="197" w:name="_Toc398111723"/>
      <w:bookmarkStart w:id="198" w:name="_Toc9194626"/>
      <w:bookmarkStart w:id="199" w:name="_Toc2593"/>
      <w:r>
        <w:rPr>
          <w:rFonts w:hint="eastAsia" w:ascii="宋体" w:hAnsi="宋体" w:eastAsia="宋体"/>
          <w:b/>
          <w:color w:val="000000"/>
          <w:sz w:val="24"/>
          <w:szCs w:val="24"/>
        </w:rPr>
        <w:t>4. 授权委托书</w:t>
      </w:r>
      <w:bookmarkEnd w:id="197"/>
      <w:bookmarkEnd w:id="198"/>
      <w:bookmarkEnd w:id="199"/>
    </w:p>
    <w:p>
      <w:pPr>
        <w:autoSpaceDE w:val="0"/>
        <w:autoSpaceDN w:val="0"/>
        <w:adjustRightInd w:val="0"/>
        <w:spacing w:line="360" w:lineRule="auto"/>
        <w:jc w:val="center"/>
        <w:rPr>
          <w:rFonts w:ascii="宋体" w:hAnsi="宋体" w:cs="宋体"/>
          <w:color w:val="000000"/>
          <w:kern w:val="0"/>
          <w:sz w:val="24"/>
        </w:rPr>
      </w:pPr>
      <w:r>
        <w:rPr>
          <w:rFonts w:hint="eastAsia" w:ascii="宋体" w:hAnsi="宋体" w:cs="宋体"/>
          <w:color w:val="000000"/>
          <w:kern w:val="0"/>
          <w:sz w:val="24"/>
        </w:rPr>
        <w:t>授权委托书</w:t>
      </w:r>
    </w:p>
    <w:p>
      <w:pPr>
        <w:autoSpaceDE w:val="0"/>
        <w:autoSpaceDN w:val="0"/>
        <w:adjustRightInd w:val="0"/>
        <w:spacing w:line="360" w:lineRule="auto"/>
        <w:jc w:val="center"/>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本人（姓名）系（投标人名称）的法定代表人，现委托</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u w:val="single"/>
        </w:rPr>
        <w:t xml:space="preserve">            （姓名）</w:t>
      </w:r>
      <w:r>
        <w:rPr>
          <w:rFonts w:hint="eastAsia" w:ascii="宋体" w:hAnsi="宋体" w:cs="宋体"/>
          <w:color w:val="000000"/>
          <w:kern w:val="0"/>
          <w:sz w:val="24"/>
        </w:rPr>
        <w:t>为我方代理人。代理人根据授权，以我方名义签署、澄清、说明、补正、递交、撤回、修改（项目名称）监理投标文件、签订合同和处理有关事宜，其法律后果由我方承担。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委托期限： 。</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代理人无转委托权。</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附：法定代表人身份证明</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  标  人：（盖单位章）</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法定代表人：（签字）</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u w:val="single"/>
        </w:rPr>
      </w:pPr>
      <w:r>
        <w:rPr>
          <w:rFonts w:hint="eastAsia" w:ascii="宋体" w:hAnsi="宋体" w:cs="宋体"/>
          <w:color w:val="000000"/>
          <w:kern w:val="0"/>
          <w:sz w:val="24"/>
        </w:rPr>
        <w:t>身份证号码：</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委托代理人：（签字）</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480" w:firstLineChars="200"/>
        <w:jc w:val="left"/>
        <w:rPr>
          <w:rFonts w:ascii="宋体" w:hAnsi="宋体" w:cs="宋体"/>
          <w:color w:val="000000"/>
          <w:kern w:val="0"/>
          <w:sz w:val="24"/>
          <w:u w:val="single"/>
        </w:rPr>
      </w:pPr>
      <w:r>
        <w:rPr>
          <w:rFonts w:hint="eastAsia" w:ascii="宋体" w:hAnsi="宋体" w:cs="宋体"/>
          <w:color w:val="000000"/>
          <w:kern w:val="0"/>
          <w:sz w:val="24"/>
        </w:rPr>
        <w:t>身份证号码：</w:t>
      </w:r>
    </w:p>
    <w:p>
      <w:pPr>
        <w:autoSpaceDE w:val="0"/>
        <w:autoSpaceDN w:val="0"/>
        <w:adjustRightInd w:val="0"/>
        <w:spacing w:line="360" w:lineRule="auto"/>
        <w:ind w:firstLine="480" w:firstLineChars="200"/>
        <w:jc w:val="left"/>
        <w:rPr>
          <w:rFonts w:ascii="宋体" w:hAnsi="宋体" w:cs="宋体"/>
          <w:color w:val="000000"/>
          <w:kern w:val="0"/>
          <w:sz w:val="24"/>
        </w:rPr>
      </w:pPr>
    </w:p>
    <w:p>
      <w:pPr>
        <w:autoSpaceDE w:val="0"/>
        <w:autoSpaceDN w:val="0"/>
        <w:adjustRightInd w:val="0"/>
        <w:spacing w:line="360" w:lineRule="auto"/>
        <w:ind w:firstLine="3720" w:firstLineChars="1550"/>
        <w:jc w:val="left"/>
        <w:rPr>
          <w:rFonts w:ascii="宋体" w:hAnsi="宋体" w:cs="宋体"/>
          <w:color w:val="000000"/>
          <w:kern w:val="0"/>
          <w:sz w:val="24"/>
          <w:u w:val="single"/>
        </w:rPr>
      </w:pPr>
    </w:p>
    <w:p>
      <w:pPr>
        <w:autoSpaceDE w:val="0"/>
        <w:autoSpaceDN w:val="0"/>
        <w:adjustRightInd w:val="0"/>
        <w:spacing w:line="360" w:lineRule="auto"/>
        <w:ind w:firstLine="3720" w:firstLineChars="1550"/>
        <w:jc w:val="left"/>
        <w:rPr>
          <w:rFonts w:ascii="宋体" w:hAnsi="宋体" w:cs="宋体"/>
          <w:color w:val="000000"/>
          <w:kern w:val="0"/>
          <w:sz w:val="24"/>
        </w:rPr>
      </w:pPr>
      <w:r>
        <w:rPr>
          <w:rFonts w:hint="eastAsia" w:ascii="宋体" w:hAnsi="宋体" w:cs="宋体"/>
          <w:color w:val="000000"/>
          <w:kern w:val="0"/>
          <w:sz w:val="24"/>
        </w:rPr>
        <w:t>年月日</w:t>
      </w:r>
    </w:p>
    <w:p>
      <w:pPr>
        <w:autoSpaceDE w:val="0"/>
        <w:autoSpaceDN w:val="0"/>
        <w:adjustRightInd w:val="0"/>
        <w:spacing w:line="360" w:lineRule="auto"/>
        <w:ind w:firstLine="482" w:firstLineChars="200"/>
        <w:jc w:val="left"/>
        <w:rPr>
          <w:rFonts w:ascii="宋体" w:hAnsi="宋体" w:cs="宋体"/>
          <w:b/>
          <w:bCs/>
          <w:color w:val="0000FF"/>
          <w:kern w:val="0"/>
          <w:sz w:val="24"/>
        </w:rPr>
      </w:pPr>
      <w:r>
        <w:rPr>
          <w:rFonts w:hint="eastAsia" w:ascii="宋体" w:hAnsi="宋体" w:cs="宋体"/>
          <w:b/>
          <w:bCs/>
          <w:color w:val="0000FF"/>
          <w:kern w:val="0"/>
          <w:sz w:val="24"/>
        </w:rPr>
        <w:t>附：授权委托人身份证复印件</w:t>
      </w:r>
    </w:p>
    <w:p>
      <w:pPr>
        <w:pStyle w:val="6"/>
        <w:spacing w:line="360" w:lineRule="auto"/>
        <w:rPr>
          <w:rFonts w:ascii="宋体" w:hAnsi="宋体" w:eastAsia="宋体"/>
          <w:b/>
          <w:color w:val="000000"/>
          <w:sz w:val="24"/>
          <w:szCs w:val="24"/>
        </w:rPr>
      </w:pPr>
      <w:r>
        <w:rPr>
          <w:rFonts w:ascii="宋体" w:hAnsi="宋体" w:eastAsia="宋体"/>
          <w:b/>
          <w:color w:val="000000"/>
          <w:sz w:val="24"/>
          <w:szCs w:val="24"/>
        </w:rPr>
        <w:br w:type="page"/>
      </w:r>
      <w:bookmarkStart w:id="200" w:name="_Toc398111724"/>
      <w:bookmarkStart w:id="201" w:name="_Toc4109"/>
      <w:bookmarkStart w:id="202" w:name="_Toc9194627"/>
      <w:r>
        <w:rPr>
          <w:rFonts w:hint="eastAsia" w:ascii="宋体" w:hAnsi="宋体" w:eastAsia="宋体"/>
          <w:b/>
          <w:color w:val="000000"/>
          <w:sz w:val="24"/>
          <w:szCs w:val="24"/>
        </w:rPr>
        <w:t xml:space="preserve">5. </w:t>
      </w:r>
      <w:bookmarkEnd w:id="200"/>
      <w:bookmarkEnd w:id="201"/>
      <w:r>
        <w:rPr>
          <w:rFonts w:hint="eastAsia" w:ascii="宋体" w:hAnsi="宋体" w:eastAsia="宋体"/>
          <w:b/>
          <w:color w:val="000000"/>
          <w:sz w:val="24"/>
          <w:szCs w:val="24"/>
        </w:rPr>
        <w:t>投标人基本情况一览表</w:t>
      </w:r>
      <w:bookmarkEnd w:id="202"/>
    </w:p>
    <w:tbl>
      <w:tblPr>
        <w:tblStyle w:val="18"/>
        <w:tblpPr w:leftFromText="180" w:rightFromText="180" w:vertAnchor="text" w:horzAnchor="page" w:tblpX="1909"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
        <w:gridCol w:w="791"/>
        <w:gridCol w:w="1099"/>
        <w:gridCol w:w="102"/>
        <w:gridCol w:w="1325"/>
        <w:gridCol w:w="475"/>
        <w:gridCol w:w="1130"/>
        <w:gridCol w:w="1570"/>
        <w:gridCol w:w="722"/>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rFonts w:ascii="宋体" w:hAnsi="宋体"/>
                <w:b/>
                <w:sz w:val="24"/>
              </w:rPr>
            </w:pPr>
            <w:bookmarkStart w:id="203" w:name="_Toc23714"/>
            <w:bookmarkStart w:id="204" w:name="_Toc398111725"/>
            <w:r>
              <w:rPr>
                <w:rFonts w:hint="eastAsia" w:ascii="宋体" w:hAnsi="宋体"/>
                <w:b/>
                <w:sz w:val="24"/>
              </w:rPr>
              <w:t>单位名称</w:t>
            </w:r>
          </w:p>
        </w:tc>
        <w:tc>
          <w:tcPr>
            <w:tcW w:w="5242" w:type="dxa"/>
            <w:gridSpan w:val="6"/>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rFonts w:ascii="宋体" w:hAnsi="宋体"/>
                <w:b/>
                <w:sz w:val="24"/>
              </w:rPr>
            </w:pPr>
            <w:r>
              <w:rPr>
                <w:rFonts w:hint="eastAsia" w:ascii="宋体" w:hAnsi="宋体"/>
                <w:b/>
                <w:sz w:val="24"/>
              </w:rPr>
              <w:t>上级主管部门</w:t>
            </w:r>
          </w:p>
        </w:tc>
        <w:tc>
          <w:tcPr>
            <w:tcW w:w="5242" w:type="dxa"/>
            <w:gridSpan w:val="6"/>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rFonts w:ascii="宋体" w:hAnsi="宋体"/>
                <w:b/>
                <w:sz w:val="24"/>
              </w:rPr>
            </w:pPr>
            <w:r>
              <w:rPr>
                <w:rFonts w:hint="eastAsia" w:ascii="宋体" w:hAnsi="宋体"/>
                <w:b/>
                <w:sz w:val="24"/>
              </w:rPr>
              <w:t>营业执照批准部门及证号</w:t>
            </w:r>
          </w:p>
        </w:tc>
        <w:tc>
          <w:tcPr>
            <w:tcW w:w="5242" w:type="dxa"/>
            <w:gridSpan w:val="6"/>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rFonts w:ascii="宋体" w:hAnsi="宋体"/>
                <w:b/>
                <w:sz w:val="24"/>
              </w:rPr>
            </w:pPr>
            <w:r>
              <w:rPr>
                <w:rFonts w:hint="eastAsia" w:ascii="宋体" w:hAnsi="宋体"/>
                <w:b/>
                <w:sz w:val="24"/>
              </w:rPr>
              <w:t>资质等级及批准部门</w:t>
            </w:r>
          </w:p>
        </w:tc>
        <w:tc>
          <w:tcPr>
            <w:tcW w:w="5242" w:type="dxa"/>
            <w:gridSpan w:val="6"/>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dxa"/>
            <w:gridSpan w:val="2"/>
            <w:vAlign w:val="center"/>
          </w:tcPr>
          <w:p>
            <w:pPr>
              <w:spacing w:line="360" w:lineRule="auto"/>
              <w:jc w:val="center"/>
              <w:rPr>
                <w:rFonts w:ascii="宋体" w:hAnsi="宋体"/>
                <w:b/>
                <w:sz w:val="24"/>
              </w:rPr>
            </w:pPr>
            <w:r>
              <w:rPr>
                <w:rFonts w:hint="eastAsia" w:ascii="宋体" w:hAnsi="宋体"/>
                <w:b/>
                <w:sz w:val="24"/>
              </w:rPr>
              <w:t>公  司</w:t>
            </w:r>
          </w:p>
          <w:p>
            <w:pPr>
              <w:spacing w:line="360" w:lineRule="auto"/>
              <w:jc w:val="center"/>
              <w:rPr>
                <w:rFonts w:ascii="宋体" w:hAnsi="宋体"/>
                <w:b/>
                <w:sz w:val="24"/>
              </w:rPr>
            </w:pPr>
            <w:r>
              <w:rPr>
                <w:rFonts w:hint="eastAsia" w:ascii="宋体" w:hAnsi="宋体"/>
                <w:b/>
                <w:sz w:val="24"/>
              </w:rPr>
              <w:t>总人数</w:t>
            </w:r>
          </w:p>
        </w:tc>
        <w:tc>
          <w:tcPr>
            <w:tcW w:w="1992" w:type="dxa"/>
            <w:gridSpan w:val="3"/>
          </w:tcPr>
          <w:p>
            <w:pPr>
              <w:spacing w:line="360" w:lineRule="auto"/>
              <w:rPr>
                <w:rFonts w:ascii="宋体" w:hAnsi="宋体"/>
                <w:b/>
                <w:sz w:val="24"/>
              </w:rPr>
            </w:pPr>
          </w:p>
        </w:tc>
        <w:tc>
          <w:tcPr>
            <w:tcW w:w="1800" w:type="dxa"/>
            <w:gridSpan w:val="2"/>
            <w:vAlign w:val="center"/>
          </w:tcPr>
          <w:p>
            <w:pPr>
              <w:spacing w:line="360" w:lineRule="auto"/>
              <w:jc w:val="center"/>
              <w:rPr>
                <w:rFonts w:ascii="宋体" w:hAnsi="宋体"/>
                <w:b/>
                <w:sz w:val="24"/>
              </w:rPr>
            </w:pPr>
            <w:r>
              <w:rPr>
                <w:rFonts w:hint="eastAsia" w:ascii="宋体" w:hAnsi="宋体"/>
                <w:b/>
                <w:sz w:val="24"/>
              </w:rPr>
              <w:t>国家注册</w:t>
            </w:r>
          </w:p>
          <w:p>
            <w:pPr>
              <w:spacing w:line="360" w:lineRule="auto"/>
              <w:jc w:val="center"/>
              <w:rPr>
                <w:rFonts w:ascii="宋体" w:hAnsi="宋体"/>
                <w:b/>
                <w:sz w:val="24"/>
              </w:rPr>
            </w:pPr>
            <w:r>
              <w:rPr>
                <w:rFonts w:hint="eastAsia" w:ascii="宋体" w:hAnsi="宋体"/>
                <w:b/>
                <w:sz w:val="24"/>
              </w:rPr>
              <w:t>监理工程师人数</w:t>
            </w:r>
          </w:p>
        </w:tc>
        <w:tc>
          <w:tcPr>
            <w:tcW w:w="1130" w:type="dxa"/>
            <w:vAlign w:val="center"/>
          </w:tcPr>
          <w:p>
            <w:pPr>
              <w:spacing w:line="360" w:lineRule="auto"/>
              <w:jc w:val="center"/>
              <w:rPr>
                <w:rFonts w:ascii="宋体" w:hAnsi="宋体"/>
                <w:b/>
                <w:sz w:val="24"/>
              </w:rPr>
            </w:pPr>
          </w:p>
        </w:tc>
        <w:tc>
          <w:tcPr>
            <w:tcW w:w="1570" w:type="dxa"/>
            <w:vAlign w:val="center"/>
          </w:tcPr>
          <w:p>
            <w:pPr>
              <w:spacing w:line="360" w:lineRule="auto"/>
              <w:jc w:val="center"/>
              <w:rPr>
                <w:rFonts w:ascii="宋体" w:hAnsi="宋体"/>
                <w:b/>
                <w:sz w:val="24"/>
              </w:rPr>
            </w:pPr>
            <w:r>
              <w:rPr>
                <w:rFonts w:hint="eastAsia" w:ascii="宋体" w:hAnsi="宋体"/>
                <w:b/>
                <w:sz w:val="24"/>
              </w:rPr>
              <w:t>省级监理工程师人数</w:t>
            </w:r>
          </w:p>
        </w:tc>
        <w:tc>
          <w:tcPr>
            <w:tcW w:w="742" w:type="dxa"/>
            <w:gridSpan w:val="2"/>
          </w:tcPr>
          <w:p>
            <w:pPr>
              <w:widowControl/>
              <w:spacing w:line="360" w:lineRule="auto"/>
              <w:jc w:val="left"/>
              <w:rPr>
                <w:rFonts w:ascii="宋体" w:hAnsi="宋体"/>
                <w:b/>
                <w:sz w:val="24"/>
              </w:rPr>
            </w:pPr>
          </w:p>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6" w:type="dxa"/>
            <w:gridSpan w:val="2"/>
            <w:vAlign w:val="center"/>
          </w:tcPr>
          <w:p>
            <w:pPr>
              <w:spacing w:line="360" w:lineRule="auto"/>
              <w:jc w:val="center"/>
              <w:rPr>
                <w:rFonts w:ascii="宋体" w:hAnsi="宋体"/>
                <w:b/>
                <w:sz w:val="24"/>
              </w:rPr>
            </w:pPr>
            <w:r>
              <w:rPr>
                <w:rFonts w:hint="eastAsia" w:ascii="宋体" w:hAnsi="宋体"/>
                <w:b/>
                <w:sz w:val="24"/>
              </w:rPr>
              <w:t>管理人员</w:t>
            </w:r>
          </w:p>
          <w:p>
            <w:pPr>
              <w:spacing w:line="360" w:lineRule="auto"/>
              <w:jc w:val="center"/>
              <w:rPr>
                <w:rFonts w:ascii="宋体" w:hAnsi="宋体"/>
                <w:b/>
                <w:sz w:val="24"/>
              </w:rPr>
            </w:pPr>
            <w:r>
              <w:rPr>
                <w:rFonts w:hint="eastAsia" w:ascii="宋体" w:hAnsi="宋体"/>
                <w:b/>
                <w:sz w:val="24"/>
              </w:rPr>
              <w:t>人    数</w:t>
            </w:r>
          </w:p>
        </w:tc>
        <w:tc>
          <w:tcPr>
            <w:tcW w:w="1992" w:type="dxa"/>
            <w:gridSpan w:val="3"/>
          </w:tcPr>
          <w:p>
            <w:pPr>
              <w:spacing w:line="360" w:lineRule="auto"/>
              <w:rPr>
                <w:rFonts w:ascii="宋体" w:hAnsi="宋体"/>
                <w:b/>
                <w:sz w:val="24"/>
              </w:rPr>
            </w:pPr>
          </w:p>
        </w:tc>
        <w:tc>
          <w:tcPr>
            <w:tcW w:w="1800" w:type="dxa"/>
            <w:gridSpan w:val="2"/>
            <w:vAlign w:val="center"/>
          </w:tcPr>
          <w:p>
            <w:pPr>
              <w:spacing w:line="360" w:lineRule="auto"/>
              <w:jc w:val="center"/>
              <w:rPr>
                <w:rFonts w:ascii="宋体" w:hAnsi="宋体"/>
                <w:b/>
                <w:sz w:val="24"/>
              </w:rPr>
            </w:pPr>
            <w:r>
              <w:rPr>
                <w:rFonts w:hint="eastAsia" w:ascii="宋体" w:hAnsi="宋体"/>
                <w:b/>
                <w:sz w:val="24"/>
              </w:rPr>
              <w:t>监理岗位</w:t>
            </w:r>
          </w:p>
          <w:p>
            <w:pPr>
              <w:spacing w:line="360" w:lineRule="auto"/>
              <w:jc w:val="center"/>
              <w:rPr>
                <w:rFonts w:ascii="宋体" w:hAnsi="宋体"/>
                <w:b/>
                <w:sz w:val="24"/>
              </w:rPr>
            </w:pPr>
            <w:r>
              <w:rPr>
                <w:rFonts w:hint="eastAsia" w:ascii="宋体" w:hAnsi="宋体"/>
                <w:b/>
                <w:sz w:val="24"/>
              </w:rPr>
              <w:t>培训证人数</w:t>
            </w:r>
          </w:p>
        </w:tc>
        <w:tc>
          <w:tcPr>
            <w:tcW w:w="1130" w:type="dxa"/>
            <w:vAlign w:val="center"/>
          </w:tcPr>
          <w:p>
            <w:pPr>
              <w:spacing w:line="360" w:lineRule="auto"/>
              <w:jc w:val="center"/>
              <w:rPr>
                <w:rFonts w:ascii="宋体" w:hAnsi="宋体"/>
                <w:b/>
                <w:sz w:val="24"/>
              </w:rPr>
            </w:pPr>
          </w:p>
        </w:tc>
        <w:tc>
          <w:tcPr>
            <w:tcW w:w="1570" w:type="dxa"/>
            <w:vAlign w:val="center"/>
          </w:tcPr>
          <w:p>
            <w:pPr>
              <w:spacing w:line="360" w:lineRule="auto"/>
              <w:jc w:val="center"/>
              <w:rPr>
                <w:rFonts w:ascii="宋体" w:hAnsi="宋体"/>
                <w:b/>
                <w:sz w:val="24"/>
              </w:rPr>
            </w:pPr>
            <w:r>
              <w:rPr>
                <w:rFonts w:hint="eastAsia" w:ascii="宋体" w:hAnsi="宋体"/>
                <w:b/>
                <w:sz w:val="24"/>
              </w:rPr>
              <w:t>其他人数</w:t>
            </w:r>
          </w:p>
        </w:tc>
        <w:tc>
          <w:tcPr>
            <w:tcW w:w="742" w:type="dxa"/>
            <w:gridSpan w:val="2"/>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90" w:type="dxa"/>
            <w:gridSpan w:val="11"/>
            <w:vAlign w:val="center"/>
          </w:tcPr>
          <w:p>
            <w:pPr>
              <w:spacing w:line="360" w:lineRule="auto"/>
              <w:jc w:val="center"/>
              <w:rPr>
                <w:rFonts w:ascii="宋体" w:hAnsi="宋体"/>
                <w:b/>
                <w:sz w:val="24"/>
              </w:rPr>
            </w:pPr>
            <w:r>
              <w:rPr>
                <w:rFonts w:hint="eastAsia" w:ascii="宋体" w:hAnsi="宋体"/>
                <w:b/>
                <w:sz w:val="24"/>
              </w:rPr>
              <w:t>单位领导情况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46" w:hRule="atLeast"/>
        </w:trPr>
        <w:tc>
          <w:tcPr>
            <w:tcW w:w="1188" w:type="dxa"/>
            <w:vAlign w:val="center"/>
          </w:tcPr>
          <w:p>
            <w:pPr>
              <w:spacing w:line="360" w:lineRule="auto"/>
              <w:jc w:val="center"/>
              <w:rPr>
                <w:rFonts w:ascii="宋体" w:hAnsi="宋体"/>
                <w:b/>
                <w:sz w:val="24"/>
              </w:rPr>
            </w:pPr>
            <w:r>
              <w:rPr>
                <w:rFonts w:hint="eastAsia" w:ascii="宋体" w:hAnsi="宋体"/>
                <w:b/>
                <w:sz w:val="24"/>
              </w:rPr>
              <w:t>姓名</w:t>
            </w:r>
          </w:p>
        </w:tc>
        <w:tc>
          <w:tcPr>
            <w:tcW w:w="959" w:type="dxa"/>
            <w:gridSpan w:val="2"/>
            <w:vAlign w:val="center"/>
          </w:tcPr>
          <w:p>
            <w:pPr>
              <w:spacing w:line="360" w:lineRule="auto"/>
              <w:jc w:val="center"/>
              <w:rPr>
                <w:rFonts w:ascii="宋体" w:hAnsi="宋体"/>
                <w:b/>
                <w:sz w:val="24"/>
              </w:rPr>
            </w:pPr>
            <w:r>
              <w:rPr>
                <w:rFonts w:hint="eastAsia" w:ascii="宋体" w:hAnsi="宋体"/>
                <w:b/>
                <w:sz w:val="24"/>
              </w:rPr>
              <w:t>年龄</w:t>
            </w:r>
          </w:p>
        </w:tc>
        <w:tc>
          <w:tcPr>
            <w:tcW w:w="1099" w:type="dxa"/>
            <w:vAlign w:val="center"/>
          </w:tcPr>
          <w:p>
            <w:pPr>
              <w:spacing w:line="360" w:lineRule="auto"/>
              <w:jc w:val="center"/>
              <w:rPr>
                <w:rFonts w:ascii="宋体" w:hAnsi="宋体"/>
                <w:b/>
                <w:sz w:val="24"/>
              </w:rPr>
            </w:pPr>
            <w:r>
              <w:rPr>
                <w:rFonts w:hint="eastAsia" w:ascii="宋体" w:hAnsi="宋体"/>
                <w:b/>
                <w:sz w:val="24"/>
              </w:rPr>
              <w:t>职务</w:t>
            </w:r>
          </w:p>
        </w:tc>
        <w:tc>
          <w:tcPr>
            <w:tcW w:w="1427" w:type="dxa"/>
            <w:gridSpan w:val="2"/>
            <w:vAlign w:val="center"/>
          </w:tcPr>
          <w:p>
            <w:pPr>
              <w:spacing w:line="360" w:lineRule="auto"/>
              <w:jc w:val="center"/>
              <w:rPr>
                <w:rFonts w:ascii="宋体" w:hAnsi="宋体"/>
                <w:b/>
                <w:sz w:val="24"/>
              </w:rPr>
            </w:pPr>
            <w:r>
              <w:rPr>
                <w:rFonts w:hint="eastAsia" w:ascii="宋体" w:hAnsi="宋体"/>
                <w:b/>
                <w:sz w:val="24"/>
              </w:rPr>
              <w:t>职称</w:t>
            </w:r>
          </w:p>
        </w:tc>
        <w:tc>
          <w:tcPr>
            <w:tcW w:w="3897" w:type="dxa"/>
            <w:gridSpan w:val="4"/>
            <w:vAlign w:val="center"/>
          </w:tcPr>
          <w:p>
            <w:pPr>
              <w:spacing w:line="360" w:lineRule="auto"/>
              <w:jc w:val="center"/>
              <w:rPr>
                <w:rFonts w:ascii="宋体" w:hAnsi="宋体"/>
                <w:b/>
                <w:sz w:val="24"/>
              </w:rPr>
            </w:pPr>
            <w:r>
              <w:rPr>
                <w:rFonts w:hint="eastAsia" w:ascii="宋体" w:hAnsi="宋体"/>
                <w:b/>
                <w:sz w:val="24"/>
              </w:rPr>
              <w:t>从事监理工作年限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rFonts w:ascii="宋体" w:hAnsi="宋体"/>
                <w:b/>
                <w:sz w:val="24"/>
              </w:rPr>
            </w:pPr>
          </w:p>
        </w:tc>
        <w:tc>
          <w:tcPr>
            <w:tcW w:w="959" w:type="dxa"/>
            <w:gridSpan w:val="2"/>
          </w:tcPr>
          <w:p>
            <w:pPr>
              <w:spacing w:line="360" w:lineRule="auto"/>
              <w:rPr>
                <w:rFonts w:ascii="宋体" w:hAnsi="宋体"/>
                <w:b/>
                <w:sz w:val="24"/>
              </w:rPr>
            </w:pPr>
          </w:p>
        </w:tc>
        <w:tc>
          <w:tcPr>
            <w:tcW w:w="1099" w:type="dxa"/>
          </w:tcPr>
          <w:p>
            <w:pPr>
              <w:spacing w:line="360" w:lineRule="auto"/>
              <w:rPr>
                <w:rFonts w:ascii="宋体" w:hAnsi="宋体"/>
                <w:b/>
                <w:sz w:val="24"/>
              </w:rPr>
            </w:pPr>
          </w:p>
        </w:tc>
        <w:tc>
          <w:tcPr>
            <w:tcW w:w="1427" w:type="dxa"/>
            <w:gridSpan w:val="2"/>
          </w:tcPr>
          <w:p>
            <w:pPr>
              <w:spacing w:line="360" w:lineRule="auto"/>
              <w:rPr>
                <w:rFonts w:ascii="宋体" w:hAnsi="宋体"/>
                <w:b/>
                <w:sz w:val="24"/>
              </w:rPr>
            </w:pPr>
          </w:p>
        </w:tc>
        <w:tc>
          <w:tcPr>
            <w:tcW w:w="3897" w:type="dxa"/>
            <w:gridSpan w:val="4"/>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rFonts w:ascii="宋体" w:hAnsi="宋体"/>
                <w:b/>
                <w:sz w:val="24"/>
              </w:rPr>
            </w:pPr>
          </w:p>
        </w:tc>
        <w:tc>
          <w:tcPr>
            <w:tcW w:w="959" w:type="dxa"/>
            <w:gridSpan w:val="2"/>
          </w:tcPr>
          <w:p>
            <w:pPr>
              <w:spacing w:line="360" w:lineRule="auto"/>
              <w:rPr>
                <w:rFonts w:ascii="宋体" w:hAnsi="宋体"/>
                <w:b/>
                <w:sz w:val="24"/>
              </w:rPr>
            </w:pPr>
          </w:p>
        </w:tc>
        <w:tc>
          <w:tcPr>
            <w:tcW w:w="1099" w:type="dxa"/>
          </w:tcPr>
          <w:p>
            <w:pPr>
              <w:spacing w:line="360" w:lineRule="auto"/>
              <w:rPr>
                <w:rFonts w:ascii="宋体" w:hAnsi="宋体"/>
                <w:b/>
                <w:sz w:val="24"/>
              </w:rPr>
            </w:pPr>
          </w:p>
        </w:tc>
        <w:tc>
          <w:tcPr>
            <w:tcW w:w="1427" w:type="dxa"/>
            <w:gridSpan w:val="2"/>
          </w:tcPr>
          <w:p>
            <w:pPr>
              <w:spacing w:line="360" w:lineRule="auto"/>
              <w:rPr>
                <w:rFonts w:ascii="宋体" w:hAnsi="宋体"/>
                <w:b/>
                <w:sz w:val="24"/>
              </w:rPr>
            </w:pPr>
          </w:p>
        </w:tc>
        <w:tc>
          <w:tcPr>
            <w:tcW w:w="3897" w:type="dxa"/>
            <w:gridSpan w:val="4"/>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rFonts w:ascii="宋体" w:hAnsi="宋体"/>
                <w:b/>
                <w:sz w:val="24"/>
              </w:rPr>
            </w:pPr>
          </w:p>
        </w:tc>
        <w:tc>
          <w:tcPr>
            <w:tcW w:w="959" w:type="dxa"/>
            <w:gridSpan w:val="2"/>
          </w:tcPr>
          <w:p>
            <w:pPr>
              <w:spacing w:line="360" w:lineRule="auto"/>
              <w:rPr>
                <w:rFonts w:ascii="宋体" w:hAnsi="宋体"/>
                <w:b/>
                <w:sz w:val="24"/>
              </w:rPr>
            </w:pPr>
          </w:p>
        </w:tc>
        <w:tc>
          <w:tcPr>
            <w:tcW w:w="1099" w:type="dxa"/>
          </w:tcPr>
          <w:p>
            <w:pPr>
              <w:spacing w:line="360" w:lineRule="auto"/>
              <w:rPr>
                <w:rFonts w:ascii="宋体" w:hAnsi="宋体"/>
                <w:b/>
                <w:sz w:val="24"/>
              </w:rPr>
            </w:pPr>
          </w:p>
        </w:tc>
        <w:tc>
          <w:tcPr>
            <w:tcW w:w="1427" w:type="dxa"/>
            <w:gridSpan w:val="2"/>
          </w:tcPr>
          <w:p>
            <w:pPr>
              <w:spacing w:line="360" w:lineRule="auto"/>
              <w:rPr>
                <w:rFonts w:ascii="宋体" w:hAnsi="宋体"/>
                <w:b/>
                <w:sz w:val="24"/>
              </w:rPr>
            </w:pPr>
          </w:p>
        </w:tc>
        <w:tc>
          <w:tcPr>
            <w:tcW w:w="3897" w:type="dxa"/>
            <w:gridSpan w:val="4"/>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rFonts w:ascii="宋体" w:hAnsi="宋体"/>
                <w:b/>
                <w:sz w:val="24"/>
              </w:rPr>
            </w:pPr>
          </w:p>
        </w:tc>
        <w:tc>
          <w:tcPr>
            <w:tcW w:w="959" w:type="dxa"/>
            <w:gridSpan w:val="2"/>
          </w:tcPr>
          <w:p>
            <w:pPr>
              <w:spacing w:line="360" w:lineRule="auto"/>
              <w:rPr>
                <w:rFonts w:ascii="宋体" w:hAnsi="宋体"/>
                <w:b/>
                <w:sz w:val="24"/>
              </w:rPr>
            </w:pPr>
          </w:p>
        </w:tc>
        <w:tc>
          <w:tcPr>
            <w:tcW w:w="1099" w:type="dxa"/>
          </w:tcPr>
          <w:p>
            <w:pPr>
              <w:spacing w:line="360" w:lineRule="auto"/>
              <w:rPr>
                <w:rFonts w:ascii="宋体" w:hAnsi="宋体"/>
                <w:b/>
                <w:sz w:val="24"/>
              </w:rPr>
            </w:pPr>
          </w:p>
        </w:tc>
        <w:tc>
          <w:tcPr>
            <w:tcW w:w="1427" w:type="dxa"/>
            <w:gridSpan w:val="2"/>
          </w:tcPr>
          <w:p>
            <w:pPr>
              <w:spacing w:line="360" w:lineRule="auto"/>
              <w:rPr>
                <w:rFonts w:ascii="宋体" w:hAnsi="宋体"/>
                <w:b/>
                <w:sz w:val="24"/>
              </w:rPr>
            </w:pPr>
          </w:p>
        </w:tc>
        <w:tc>
          <w:tcPr>
            <w:tcW w:w="3897" w:type="dxa"/>
            <w:gridSpan w:val="4"/>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90" w:type="dxa"/>
            <w:gridSpan w:val="11"/>
            <w:vAlign w:val="center"/>
          </w:tcPr>
          <w:p>
            <w:pPr>
              <w:spacing w:line="360" w:lineRule="auto"/>
              <w:jc w:val="center"/>
              <w:rPr>
                <w:rFonts w:ascii="宋体" w:hAnsi="宋体"/>
                <w:b/>
                <w:sz w:val="24"/>
              </w:rPr>
            </w:pPr>
            <w:r>
              <w:rPr>
                <w:rFonts w:hint="eastAsia" w:ascii="宋体" w:hAnsi="宋体"/>
                <w:b/>
                <w:sz w:val="24"/>
              </w:rPr>
              <w:t>公司荣誉或业绩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90" w:type="dxa"/>
            <w:gridSpan w:val="11"/>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0" w:type="dxa"/>
            <w:gridSpan w:val="11"/>
          </w:tcPr>
          <w:p>
            <w:pPr>
              <w:spacing w:line="360" w:lineRule="auto"/>
              <w:jc w:val="center"/>
              <w:rPr>
                <w:rFonts w:ascii="宋体" w:hAnsi="宋体"/>
                <w:b/>
                <w:sz w:val="24"/>
              </w:rPr>
            </w:pPr>
            <w:r>
              <w:rPr>
                <w:rFonts w:hint="eastAsia" w:ascii="宋体" w:hAnsi="宋体"/>
                <w:b/>
                <w:sz w:val="24"/>
              </w:rPr>
              <w:t>公司优势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90" w:type="dxa"/>
            <w:gridSpan w:val="11"/>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90" w:type="dxa"/>
            <w:gridSpan w:val="11"/>
          </w:tcPr>
          <w:p>
            <w:pPr>
              <w:spacing w:line="360" w:lineRule="auto"/>
              <w:rPr>
                <w:rFonts w:ascii="宋体" w:hAnsi="宋体"/>
                <w:b/>
                <w:sz w:val="24"/>
              </w:rPr>
            </w:pPr>
            <w:r>
              <w:rPr>
                <w:rFonts w:hint="eastAsia" w:ascii="宋体" w:hAnsi="宋体"/>
                <w:b/>
                <w:sz w:val="24"/>
              </w:rPr>
              <w:t>备注：</w:t>
            </w:r>
          </w:p>
        </w:tc>
      </w:tr>
    </w:tbl>
    <w:p>
      <w:pPr>
        <w:pStyle w:val="6"/>
        <w:spacing w:line="360" w:lineRule="auto"/>
        <w:rPr>
          <w:rFonts w:ascii="宋体" w:hAnsi="宋体" w:eastAsia="宋体"/>
          <w:b/>
          <w:color w:val="000000"/>
          <w:sz w:val="24"/>
          <w:szCs w:val="24"/>
        </w:rPr>
      </w:pPr>
      <w:r>
        <w:rPr>
          <w:rFonts w:ascii="宋体" w:hAnsi="宋体" w:eastAsia="宋体"/>
          <w:b/>
          <w:color w:val="000000"/>
          <w:sz w:val="24"/>
          <w:szCs w:val="24"/>
        </w:rPr>
        <w:br w:type="page"/>
      </w:r>
      <w:bookmarkStart w:id="205" w:name="_Toc9194628"/>
      <w:r>
        <w:rPr>
          <w:rFonts w:hint="eastAsia" w:ascii="宋体" w:hAnsi="宋体" w:eastAsia="宋体"/>
          <w:b/>
          <w:color w:val="000000"/>
          <w:sz w:val="24"/>
          <w:szCs w:val="24"/>
        </w:rPr>
        <w:t>6</w:t>
      </w:r>
      <w:bookmarkEnd w:id="203"/>
      <w:bookmarkEnd w:id="204"/>
      <w:bookmarkStart w:id="206" w:name="_Toc398111726"/>
      <w:bookmarkStart w:id="207" w:name="_Toc8649"/>
      <w:r>
        <w:rPr>
          <w:rFonts w:hint="eastAsia" w:ascii="宋体" w:hAnsi="宋体" w:eastAsia="宋体"/>
          <w:b/>
          <w:color w:val="000000"/>
          <w:sz w:val="24"/>
          <w:szCs w:val="24"/>
        </w:rPr>
        <w:t>.拟派项目监理机构人员一览表</w:t>
      </w:r>
      <w:bookmarkEnd w:id="205"/>
      <w:bookmarkEnd w:id="206"/>
      <w:bookmarkEnd w:id="207"/>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512"/>
        <w:gridCol w:w="1276"/>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拟任岗位</w:t>
            </w:r>
          </w:p>
        </w:tc>
        <w:tc>
          <w:tcPr>
            <w:tcW w:w="709"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709"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年龄</w:t>
            </w:r>
          </w:p>
        </w:tc>
        <w:tc>
          <w:tcPr>
            <w:tcW w:w="708"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职称</w:t>
            </w:r>
          </w:p>
        </w:tc>
        <w:tc>
          <w:tcPr>
            <w:tcW w:w="151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从事监理工作年限</w:t>
            </w:r>
          </w:p>
        </w:tc>
        <w:tc>
          <w:tcPr>
            <w:tcW w:w="3402" w:type="dxa"/>
            <w:gridSpan w:val="3"/>
            <w:vAlign w:val="center"/>
          </w:tcPr>
          <w:p>
            <w:pPr>
              <w:spacing w:line="360" w:lineRule="auto"/>
              <w:jc w:val="center"/>
              <w:rPr>
                <w:rFonts w:ascii="宋体" w:hAnsi="宋体"/>
                <w:color w:val="000000"/>
                <w:sz w:val="24"/>
              </w:rPr>
            </w:pPr>
            <w:r>
              <w:rPr>
                <w:rFonts w:hint="eastAsia" w:ascii="宋体" w:hAnsi="宋体"/>
                <w:color w:val="000000"/>
                <w:sz w:val="24"/>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pPr>
              <w:spacing w:line="360" w:lineRule="auto"/>
              <w:jc w:val="center"/>
              <w:rPr>
                <w:rFonts w:ascii="宋体" w:hAnsi="宋体"/>
                <w:color w:val="000000"/>
                <w:sz w:val="24"/>
              </w:rPr>
            </w:pPr>
          </w:p>
        </w:tc>
        <w:tc>
          <w:tcPr>
            <w:tcW w:w="709" w:type="dxa"/>
            <w:vMerge w:val="continue"/>
            <w:vAlign w:val="center"/>
          </w:tcPr>
          <w:p>
            <w:pPr>
              <w:spacing w:line="360" w:lineRule="auto"/>
              <w:jc w:val="center"/>
              <w:rPr>
                <w:rFonts w:ascii="宋体" w:hAnsi="宋体"/>
                <w:color w:val="000000"/>
                <w:sz w:val="24"/>
              </w:rPr>
            </w:pPr>
          </w:p>
        </w:tc>
        <w:tc>
          <w:tcPr>
            <w:tcW w:w="709" w:type="dxa"/>
            <w:vMerge w:val="continue"/>
            <w:vAlign w:val="center"/>
          </w:tcPr>
          <w:p>
            <w:pPr>
              <w:spacing w:line="360" w:lineRule="auto"/>
              <w:jc w:val="center"/>
              <w:rPr>
                <w:rFonts w:ascii="宋体" w:hAnsi="宋体"/>
                <w:color w:val="000000"/>
                <w:sz w:val="24"/>
              </w:rPr>
            </w:pPr>
          </w:p>
        </w:tc>
        <w:tc>
          <w:tcPr>
            <w:tcW w:w="708" w:type="dxa"/>
            <w:vMerge w:val="continue"/>
            <w:vAlign w:val="center"/>
          </w:tcPr>
          <w:p>
            <w:pPr>
              <w:spacing w:line="360" w:lineRule="auto"/>
              <w:jc w:val="center"/>
              <w:rPr>
                <w:rFonts w:ascii="宋体" w:hAnsi="宋体"/>
                <w:color w:val="000000"/>
                <w:sz w:val="24"/>
              </w:rPr>
            </w:pPr>
          </w:p>
        </w:tc>
        <w:tc>
          <w:tcPr>
            <w:tcW w:w="1512" w:type="dxa"/>
            <w:vMerge w:val="continue"/>
            <w:vAlign w:val="center"/>
          </w:tcPr>
          <w:p>
            <w:pPr>
              <w:spacing w:line="360" w:lineRule="auto"/>
              <w:jc w:val="center"/>
              <w:rPr>
                <w:rFonts w:ascii="宋体" w:hAnsi="宋体"/>
                <w:color w:val="000000"/>
                <w:sz w:val="24"/>
              </w:rPr>
            </w:pPr>
          </w:p>
        </w:tc>
        <w:tc>
          <w:tcPr>
            <w:tcW w:w="1276" w:type="dxa"/>
            <w:vAlign w:val="center"/>
          </w:tcPr>
          <w:p>
            <w:pPr>
              <w:spacing w:line="360" w:lineRule="auto"/>
              <w:jc w:val="center"/>
              <w:rPr>
                <w:rFonts w:ascii="宋体" w:hAnsi="宋体"/>
                <w:color w:val="000000"/>
                <w:sz w:val="24"/>
              </w:rPr>
            </w:pPr>
            <w:r>
              <w:rPr>
                <w:rFonts w:hint="eastAsia" w:ascii="宋体" w:hAnsi="宋体"/>
                <w:color w:val="000000"/>
                <w:sz w:val="24"/>
              </w:rPr>
              <w:t>证书名称</w:t>
            </w:r>
          </w:p>
        </w:tc>
        <w:tc>
          <w:tcPr>
            <w:tcW w:w="1417" w:type="dxa"/>
            <w:vAlign w:val="center"/>
          </w:tcPr>
          <w:p>
            <w:pPr>
              <w:spacing w:line="360" w:lineRule="auto"/>
              <w:jc w:val="center"/>
              <w:rPr>
                <w:rFonts w:ascii="宋体" w:hAnsi="宋体"/>
                <w:color w:val="000000"/>
                <w:sz w:val="24"/>
              </w:rPr>
            </w:pPr>
            <w:r>
              <w:rPr>
                <w:rFonts w:hint="eastAsia" w:ascii="宋体" w:hAnsi="宋体"/>
                <w:color w:val="000000"/>
                <w:sz w:val="24"/>
              </w:rPr>
              <w:t>证书编号</w:t>
            </w:r>
          </w:p>
        </w:tc>
        <w:tc>
          <w:tcPr>
            <w:tcW w:w="709" w:type="dxa"/>
            <w:vAlign w:val="center"/>
          </w:tcPr>
          <w:p>
            <w:pPr>
              <w:spacing w:line="360" w:lineRule="auto"/>
              <w:jc w:val="center"/>
              <w:rPr>
                <w:rFonts w:ascii="宋体" w:hAnsi="宋体"/>
                <w:color w:val="000000"/>
                <w:sz w:val="24"/>
              </w:rPr>
            </w:pPr>
            <w:r>
              <w:rPr>
                <w:rFonts w:hint="eastAsia" w:ascii="宋体" w:hAnsi="宋体"/>
                <w:color w:val="000000"/>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pPr>
              <w:spacing w:line="360" w:lineRule="auto"/>
              <w:jc w:val="center"/>
              <w:rPr>
                <w:rFonts w:ascii="宋体" w:hAnsi="宋体"/>
                <w:color w:val="000000"/>
                <w:sz w:val="24"/>
              </w:rPr>
            </w:pPr>
            <w:r>
              <w:rPr>
                <w:rFonts w:hint="eastAsia" w:ascii="宋体" w:hAnsi="宋体"/>
                <w:color w:val="000000"/>
                <w:sz w:val="24"/>
              </w:rPr>
              <w:t>总监</w:t>
            </w:r>
          </w:p>
        </w:tc>
        <w:tc>
          <w:tcPr>
            <w:tcW w:w="709"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1512" w:type="dxa"/>
            <w:vAlign w:val="center"/>
          </w:tcPr>
          <w:p>
            <w:pPr>
              <w:spacing w:line="360" w:lineRule="auto"/>
              <w:jc w:val="center"/>
              <w:rPr>
                <w:rFonts w:ascii="宋体" w:hAnsi="宋体"/>
                <w:color w:val="000000"/>
                <w:sz w:val="24"/>
              </w:rPr>
            </w:pPr>
          </w:p>
        </w:tc>
        <w:tc>
          <w:tcPr>
            <w:tcW w:w="1276" w:type="dxa"/>
            <w:vAlign w:val="center"/>
          </w:tcPr>
          <w:p>
            <w:pPr>
              <w:spacing w:line="360" w:lineRule="auto"/>
              <w:jc w:val="center"/>
              <w:rPr>
                <w:rFonts w:ascii="宋体" w:hAnsi="宋体"/>
                <w:color w:val="000000"/>
                <w:sz w:val="24"/>
              </w:rPr>
            </w:pPr>
          </w:p>
        </w:tc>
        <w:tc>
          <w:tcPr>
            <w:tcW w:w="1417"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监理员</w:t>
            </w:r>
          </w:p>
        </w:tc>
        <w:tc>
          <w:tcPr>
            <w:tcW w:w="709" w:type="dxa"/>
            <w:tcBorders>
              <w:bottom w:val="single" w:color="auto" w:sz="4" w:space="0"/>
            </w:tcBorders>
            <w:vAlign w:val="center"/>
          </w:tcPr>
          <w:p>
            <w:pPr>
              <w:spacing w:line="360" w:lineRule="auto"/>
              <w:jc w:val="center"/>
              <w:rPr>
                <w:rFonts w:ascii="宋体" w:hAnsi="宋体"/>
                <w:color w:val="000000"/>
                <w:sz w:val="24"/>
              </w:rPr>
            </w:pPr>
          </w:p>
        </w:tc>
        <w:tc>
          <w:tcPr>
            <w:tcW w:w="709" w:type="dxa"/>
            <w:tcBorders>
              <w:bottom w:val="single" w:color="auto" w:sz="4" w:space="0"/>
            </w:tcBorders>
            <w:vAlign w:val="center"/>
          </w:tcPr>
          <w:p>
            <w:pPr>
              <w:spacing w:line="360" w:lineRule="auto"/>
              <w:jc w:val="center"/>
              <w:rPr>
                <w:rFonts w:ascii="宋体" w:hAnsi="宋体"/>
                <w:color w:val="000000"/>
                <w:sz w:val="24"/>
              </w:rPr>
            </w:pPr>
          </w:p>
        </w:tc>
        <w:tc>
          <w:tcPr>
            <w:tcW w:w="708" w:type="dxa"/>
            <w:tcBorders>
              <w:bottom w:val="single" w:color="auto" w:sz="4" w:space="0"/>
            </w:tcBorders>
            <w:vAlign w:val="center"/>
          </w:tcPr>
          <w:p>
            <w:pPr>
              <w:spacing w:line="360" w:lineRule="auto"/>
              <w:jc w:val="center"/>
              <w:rPr>
                <w:rFonts w:ascii="宋体" w:hAnsi="宋体"/>
                <w:color w:val="000000"/>
                <w:sz w:val="24"/>
              </w:rPr>
            </w:pPr>
          </w:p>
        </w:tc>
        <w:tc>
          <w:tcPr>
            <w:tcW w:w="1512" w:type="dxa"/>
            <w:tcBorders>
              <w:bottom w:val="single" w:color="auto" w:sz="4" w:space="0"/>
            </w:tcBorders>
            <w:vAlign w:val="center"/>
          </w:tcPr>
          <w:p>
            <w:pPr>
              <w:spacing w:line="360" w:lineRule="auto"/>
              <w:jc w:val="center"/>
              <w:rPr>
                <w:rFonts w:ascii="宋体" w:hAnsi="宋体"/>
                <w:color w:val="000000"/>
                <w:sz w:val="24"/>
              </w:rPr>
            </w:pPr>
          </w:p>
        </w:tc>
        <w:tc>
          <w:tcPr>
            <w:tcW w:w="1276" w:type="dxa"/>
            <w:tcBorders>
              <w:bottom w:val="single" w:color="auto" w:sz="4" w:space="0"/>
            </w:tcBorders>
            <w:vAlign w:val="center"/>
          </w:tcPr>
          <w:p>
            <w:pPr>
              <w:spacing w:line="360" w:lineRule="auto"/>
              <w:jc w:val="center"/>
              <w:rPr>
                <w:rFonts w:ascii="宋体" w:hAnsi="宋体"/>
                <w:color w:val="000000"/>
                <w:sz w:val="24"/>
              </w:rPr>
            </w:pPr>
          </w:p>
        </w:tc>
        <w:tc>
          <w:tcPr>
            <w:tcW w:w="1417" w:type="dxa"/>
            <w:tcBorders>
              <w:bottom w:val="single" w:color="auto" w:sz="4" w:space="0"/>
            </w:tcBorders>
            <w:vAlign w:val="center"/>
          </w:tcPr>
          <w:p>
            <w:pPr>
              <w:spacing w:line="360" w:lineRule="auto"/>
              <w:jc w:val="center"/>
              <w:rPr>
                <w:rFonts w:ascii="宋体" w:hAnsi="宋体"/>
                <w:color w:val="000000"/>
                <w:sz w:val="24"/>
              </w:rPr>
            </w:pPr>
          </w:p>
        </w:tc>
        <w:tc>
          <w:tcPr>
            <w:tcW w:w="709" w:type="dxa"/>
            <w:tcBorders>
              <w:bottom w:val="single" w:color="auto" w:sz="4" w:space="0"/>
            </w:tcBorders>
            <w:vAlign w:val="center"/>
          </w:tcPr>
          <w:p>
            <w:pPr>
              <w:spacing w:line="36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rFonts w:ascii="宋体" w:hAnsi="宋体"/>
                <w:color w:val="000000"/>
                <w:sz w:val="24"/>
              </w:rPr>
            </w:pPr>
          </w:p>
        </w:tc>
        <w:tc>
          <w:tcPr>
            <w:tcW w:w="709" w:type="dxa"/>
            <w:tcBorders>
              <w:top w:val="single" w:color="auto" w:sz="4" w:space="0"/>
              <w:bottom w:val="single" w:color="auto" w:sz="4" w:space="0"/>
            </w:tcBorders>
            <w:vAlign w:val="center"/>
          </w:tcPr>
          <w:p>
            <w:pPr>
              <w:spacing w:line="360" w:lineRule="auto"/>
              <w:jc w:val="center"/>
              <w:rPr>
                <w:rFonts w:ascii="宋体" w:hAnsi="宋体"/>
                <w:color w:val="000000"/>
                <w:sz w:val="24"/>
              </w:rPr>
            </w:pPr>
          </w:p>
        </w:tc>
        <w:tc>
          <w:tcPr>
            <w:tcW w:w="709" w:type="dxa"/>
            <w:tcBorders>
              <w:top w:val="single" w:color="auto" w:sz="4" w:space="0"/>
              <w:bottom w:val="single" w:color="auto" w:sz="4" w:space="0"/>
            </w:tcBorders>
            <w:vAlign w:val="center"/>
          </w:tcPr>
          <w:p>
            <w:pPr>
              <w:spacing w:line="360" w:lineRule="auto"/>
              <w:jc w:val="center"/>
              <w:rPr>
                <w:rFonts w:ascii="宋体" w:hAnsi="宋体"/>
                <w:color w:val="000000"/>
                <w:sz w:val="24"/>
              </w:rPr>
            </w:pPr>
          </w:p>
        </w:tc>
        <w:tc>
          <w:tcPr>
            <w:tcW w:w="708" w:type="dxa"/>
            <w:tcBorders>
              <w:top w:val="single" w:color="auto" w:sz="4" w:space="0"/>
              <w:bottom w:val="single" w:color="auto" w:sz="4" w:space="0"/>
            </w:tcBorders>
            <w:vAlign w:val="center"/>
          </w:tcPr>
          <w:p>
            <w:pPr>
              <w:spacing w:line="360" w:lineRule="auto"/>
              <w:jc w:val="center"/>
              <w:rPr>
                <w:rFonts w:ascii="宋体" w:hAnsi="宋体"/>
                <w:color w:val="000000"/>
                <w:sz w:val="24"/>
              </w:rPr>
            </w:pPr>
          </w:p>
        </w:tc>
        <w:tc>
          <w:tcPr>
            <w:tcW w:w="1512" w:type="dxa"/>
            <w:tcBorders>
              <w:top w:val="single" w:color="auto" w:sz="4" w:space="0"/>
              <w:bottom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bottom w:val="single" w:color="auto" w:sz="4" w:space="0"/>
            </w:tcBorders>
            <w:vAlign w:val="center"/>
          </w:tcPr>
          <w:p>
            <w:pPr>
              <w:spacing w:line="360" w:lineRule="auto"/>
              <w:jc w:val="center"/>
              <w:rPr>
                <w:rFonts w:ascii="宋体" w:hAnsi="宋体"/>
                <w:color w:val="000000"/>
                <w:sz w:val="24"/>
              </w:rPr>
            </w:pPr>
          </w:p>
        </w:tc>
        <w:tc>
          <w:tcPr>
            <w:tcW w:w="1417" w:type="dxa"/>
            <w:tcBorders>
              <w:top w:val="single" w:color="auto" w:sz="4" w:space="0"/>
              <w:bottom w:val="single" w:color="auto" w:sz="4" w:space="0"/>
            </w:tcBorders>
            <w:vAlign w:val="center"/>
          </w:tcPr>
          <w:p>
            <w:pPr>
              <w:spacing w:line="360" w:lineRule="auto"/>
              <w:jc w:val="center"/>
              <w:rPr>
                <w:rFonts w:ascii="宋体" w:hAnsi="宋体"/>
                <w:color w:val="000000"/>
                <w:sz w:val="24"/>
              </w:rPr>
            </w:pPr>
          </w:p>
        </w:tc>
        <w:tc>
          <w:tcPr>
            <w:tcW w:w="709" w:type="dxa"/>
            <w:tcBorders>
              <w:top w:val="single" w:color="auto" w:sz="4" w:space="0"/>
              <w:bottom w:val="single" w:color="auto" w:sz="4" w:space="0"/>
            </w:tcBorders>
            <w:vAlign w:val="center"/>
          </w:tcPr>
          <w:p>
            <w:pPr>
              <w:spacing w:line="36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rFonts w:ascii="宋体" w:hAnsi="宋体"/>
                <w:color w:val="000000"/>
                <w:sz w:val="24"/>
              </w:rPr>
            </w:pPr>
          </w:p>
        </w:tc>
        <w:tc>
          <w:tcPr>
            <w:tcW w:w="709" w:type="dxa"/>
            <w:tcBorders>
              <w:top w:val="single" w:color="auto" w:sz="4" w:space="0"/>
            </w:tcBorders>
            <w:vAlign w:val="center"/>
          </w:tcPr>
          <w:p>
            <w:pPr>
              <w:spacing w:line="360" w:lineRule="auto"/>
              <w:jc w:val="center"/>
              <w:rPr>
                <w:rFonts w:ascii="宋体" w:hAnsi="宋体"/>
                <w:color w:val="000000"/>
                <w:sz w:val="24"/>
              </w:rPr>
            </w:pPr>
            <w:r>
              <w:rPr>
                <w:rFonts w:ascii="宋体" w:hAnsi="宋体"/>
                <w:color w:val="000000"/>
                <w:sz w:val="24"/>
              </w:rPr>
              <w:t>…</w:t>
            </w:r>
          </w:p>
        </w:tc>
        <w:tc>
          <w:tcPr>
            <w:tcW w:w="709" w:type="dxa"/>
            <w:tcBorders>
              <w:top w:val="single" w:color="auto" w:sz="4" w:space="0"/>
            </w:tcBorders>
            <w:vAlign w:val="center"/>
          </w:tcPr>
          <w:p>
            <w:pPr>
              <w:spacing w:line="360" w:lineRule="auto"/>
              <w:jc w:val="center"/>
              <w:rPr>
                <w:rFonts w:ascii="宋体" w:hAnsi="宋体"/>
                <w:color w:val="000000"/>
                <w:sz w:val="24"/>
              </w:rPr>
            </w:pPr>
          </w:p>
        </w:tc>
        <w:tc>
          <w:tcPr>
            <w:tcW w:w="708" w:type="dxa"/>
            <w:tcBorders>
              <w:top w:val="single" w:color="auto" w:sz="4" w:space="0"/>
            </w:tcBorders>
            <w:vAlign w:val="center"/>
          </w:tcPr>
          <w:p>
            <w:pPr>
              <w:spacing w:line="360" w:lineRule="auto"/>
              <w:jc w:val="center"/>
              <w:rPr>
                <w:rFonts w:ascii="宋体" w:hAnsi="宋体"/>
                <w:color w:val="000000"/>
                <w:sz w:val="24"/>
              </w:rPr>
            </w:pPr>
          </w:p>
        </w:tc>
        <w:tc>
          <w:tcPr>
            <w:tcW w:w="1512" w:type="dxa"/>
            <w:tcBorders>
              <w:top w:val="single" w:color="auto" w:sz="4" w:space="0"/>
            </w:tcBorders>
            <w:vAlign w:val="center"/>
          </w:tcPr>
          <w:p>
            <w:pPr>
              <w:spacing w:line="360" w:lineRule="auto"/>
              <w:jc w:val="center"/>
              <w:rPr>
                <w:rFonts w:ascii="宋体" w:hAnsi="宋体"/>
                <w:color w:val="000000"/>
                <w:sz w:val="24"/>
              </w:rPr>
            </w:pPr>
          </w:p>
        </w:tc>
        <w:tc>
          <w:tcPr>
            <w:tcW w:w="1276" w:type="dxa"/>
            <w:tcBorders>
              <w:top w:val="single" w:color="auto" w:sz="4" w:space="0"/>
            </w:tcBorders>
            <w:vAlign w:val="center"/>
          </w:tcPr>
          <w:p>
            <w:pPr>
              <w:spacing w:line="360" w:lineRule="auto"/>
              <w:jc w:val="center"/>
              <w:rPr>
                <w:rFonts w:ascii="宋体" w:hAnsi="宋体"/>
                <w:color w:val="000000"/>
                <w:sz w:val="24"/>
              </w:rPr>
            </w:pPr>
          </w:p>
        </w:tc>
        <w:tc>
          <w:tcPr>
            <w:tcW w:w="1417" w:type="dxa"/>
            <w:tcBorders>
              <w:top w:val="single" w:color="auto" w:sz="4" w:space="0"/>
            </w:tcBorders>
            <w:vAlign w:val="center"/>
          </w:tcPr>
          <w:p>
            <w:pPr>
              <w:spacing w:line="360" w:lineRule="auto"/>
              <w:jc w:val="center"/>
              <w:rPr>
                <w:rFonts w:ascii="宋体" w:hAnsi="宋体"/>
                <w:color w:val="000000"/>
                <w:sz w:val="24"/>
              </w:rPr>
            </w:pPr>
          </w:p>
        </w:tc>
        <w:tc>
          <w:tcPr>
            <w:tcW w:w="709" w:type="dxa"/>
            <w:tcBorders>
              <w:top w:val="single" w:color="auto" w:sz="4" w:space="0"/>
            </w:tcBorders>
            <w:vAlign w:val="center"/>
          </w:tcPr>
          <w:p>
            <w:pPr>
              <w:spacing w:line="360" w:lineRule="auto"/>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pPr>
              <w:spacing w:line="360" w:lineRule="auto"/>
              <w:jc w:val="center"/>
              <w:rPr>
                <w:rFonts w:ascii="宋体" w:hAnsi="宋体"/>
                <w:color w:val="000000"/>
                <w:sz w:val="24"/>
              </w:rPr>
            </w:pPr>
            <w:r>
              <w:rPr>
                <w:rFonts w:ascii="宋体" w:hAnsi="宋体"/>
                <w:color w:val="000000"/>
                <w:sz w:val="24"/>
              </w:rPr>
              <w:t>…</w:t>
            </w:r>
          </w:p>
        </w:tc>
        <w:tc>
          <w:tcPr>
            <w:tcW w:w="709"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1512" w:type="dxa"/>
            <w:vAlign w:val="center"/>
          </w:tcPr>
          <w:p>
            <w:pPr>
              <w:spacing w:line="360" w:lineRule="auto"/>
              <w:jc w:val="center"/>
              <w:rPr>
                <w:rFonts w:ascii="宋体" w:hAnsi="宋体"/>
                <w:color w:val="000000"/>
                <w:sz w:val="24"/>
              </w:rPr>
            </w:pPr>
          </w:p>
        </w:tc>
        <w:tc>
          <w:tcPr>
            <w:tcW w:w="1276" w:type="dxa"/>
            <w:vAlign w:val="center"/>
          </w:tcPr>
          <w:p>
            <w:pPr>
              <w:spacing w:line="360" w:lineRule="auto"/>
              <w:jc w:val="center"/>
              <w:rPr>
                <w:rFonts w:ascii="宋体" w:hAnsi="宋体"/>
                <w:color w:val="000000"/>
                <w:sz w:val="24"/>
              </w:rPr>
            </w:pPr>
          </w:p>
        </w:tc>
        <w:tc>
          <w:tcPr>
            <w:tcW w:w="1417"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r>
    </w:tbl>
    <w:p>
      <w:pPr>
        <w:spacing w:line="360" w:lineRule="auto"/>
        <w:jc w:val="center"/>
        <w:rPr>
          <w:rFonts w:ascii="宋体" w:hAnsi="宋体"/>
          <w:b/>
          <w:color w:val="000000"/>
          <w:kern w:val="0"/>
          <w:sz w:val="24"/>
        </w:rPr>
      </w:pPr>
    </w:p>
    <w:p>
      <w:pPr>
        <w:spacing w:line="360" w:lineRule="auto"/>
        <w:jc w:val="center"/>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spacing w:line="360" w:lineRule="auto"/>
        <w:rPr>
          <w:rFonts w:ascii="宋体" w:hAnsi="宋体"/>
          <w:b/>
          <w:color w:val="000000"/>
          <w:kern w:val="0"/>
          <w:sz w:val="24"/>
        </w:rPr>
      </w:pPr>
    </w:p>
    <w:p>
      <w:pPr>
        <w:pStyle w:val="6"/>
        <w:spacing w:line="360" w:lineRule="auto"/>
        <w:rPr>
          <w:rFonts w:ascii="宋体" w:hAnsi="宋体" w:eastAsia="宋体"/>
          <w:b/>
          <w:bCs w:val="0"/>
          <w:color w:val="000000"/>
          <w:sz w:val="24"/>
          <w:szCs w:val="24"/>
        </w:rPr>
      </w:pPr>
      <w:bookmarkStart w:id="208" w:name="_Toc16339"/>
      <w:bookmarkStart w:id="209" w:name="_Toc9194629"/>
      <w:r>
        <w:rPr>
          <w:rFonts w:hint="eastAsia" w:ascii="宋体" w:hAnsi="宋体" w:eastAsia="宋体"/>
          <w:b/>
          <w:bCs w:val="0"/>
          <w:color w:val="000000"/>
          <w:sz w:val="24"/>
          <w:szCs w:val="24"/>
        </w:rPr>
        <w:t>7. 拟投入现场的设备、检测仪器</w:t>
      </w:r>
      <w:bookmarkEnd w:id="208"/>
      <w:bookmarkEnd w:id="209"/>
      <w:bookmarkStart w:id="210" w:name="_Toc4776"/>
    </w:p>
    <w:p>
      <w:pPr>
        <w:pStyle w:val="6"/>
        <w:spacing w:line="360" w:lineRule="auto"/>
        <w:rPr>
          <w:rFonts w:ascii="宋体" w:hAnsi="宋体" w:eastAsia="宋体" w:cs="宋体"/>
          <w:b/>
          <w:bCs w:val="0"/>
          <w:color w:val="000000"/>
          <w:sz w:val="24"/>
          <w:szCs w:val="24"/>
        </w:rPr>
      </w:pPr>
      <w:bookmarkStart w:id="211" w:name="_Toc398111728"/>
      <w:bookmarkStart w:id="212" w:name="_Toc9194630"/>
      <w:r>
        <w:rPr>
          <w:rFonts w:hint="eastAsia" w:ascii="宋体" w:hAnsi="宋体" w:eastAsia="宋体" w:cs="宋体"/>
          <w:b/>
          <w:bCs w:val="0"/>
          <w:color w:val="000000"/>
          <w:sz w:val="24"/>
          <w:szCs w:val="24"/>
        </w:rPr>
        <w:t>拟投入现场的设备、检测仪器一览表</w:t>
      </w:r>
      <w:bookmarkEnd w:id="210"/>
      <w:bookmarkEnd w:id="211"/>
      <w:bookmarkEnd w:id="212"/>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1"/>
        <w:gridCol w:w="1260"/>
        <w:gridCol w:w="72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r>
              <w:rPr>
                <w:rFonts w:hint="eastAsia" w:ascii="宋体" w:hAnsi="宋体" w:cs="宋体"/>
                <w:color w:val="000000"/>
                <w:sz w:val="24"/>
              </w:rPr>
              <w:t>序号</w:t>
            </w:r>
          </w:p>
        </w:tc>
        <w:tc>
          <w:tcPr>
            <w:tcW w:w="1631"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r>
              <w:rPr>
                <w:rFonts w:hint="eastAsia" w:ascii="宋体" w:hAnsi="宋体" w:cs="宋体"/>
                <w:color w:val="000000"/>
                <w:sz w:val="24"/>
              </w:rPr>
              <w:t>设备或仪器名称</w:t>
            </w: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r>
              <w:rPr>
                <w:rFonts w:hint="eastAsia" w:ascii="宋体" w:hAnsi="宋体" w:cs="宋体"/>
                <w:color w:val="000000"/>
                <w:sz w:val="24"/>
              </w:rPr>
              <w:t>型号规格</w:t>
            </w: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r>
              <w:rPr>
                <w:rFonts w:hint="eastAsia" w:ascii="宋体" w:hAnsi="宋体" w:cs="宋体"/>
                <w:color w:val="000000"/>
                <w:sz w:val="24"/>
              </w:rPr>
              <w:t>数量</w:t>
            </w: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r>
              <w:rPr>
                <w:rFonts w:hint="eastAsia" w:ascii="宋体" w:hAnsi="宋体" w:cs="宋体"/>
                <w:color w:val="000000"/>
                <w:sz w:val="24"/>
              </w:rPr>
              <w:t>国别产地</w:t>
            </w: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r>
              <w:rPr>
                <w:rFonts w:hint="eastAsia" w:ascii="宋体" w:hAnsi="宋体" w:cs="宋体"/>
                <w:color w:val="000000"/>
                <w:sz w:val="24"/>
              </w:rPr>
              <w:t>制造年份</w:t>
            </w: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631"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631"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631"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631"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631"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631"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color w:val="000000"/>
                <w:sz w:val="24"/>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bookmarkStart w:id="213" w:name="_Toc29437"/>
    </w:p>
    <w:bookmarkEnd w:id="213"/>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bookmarkStart w:id="214" w:name="_Toc26739"/>
    </w:p>
    <w:bookmarkEnd w:id="214"/>
    <w:p>
      <w:pPr>
        <w:pStyle w:val="6"/>
        <w:spacing w:line="360" w:lineRule="auto"/>
        <w:rPr>
          <w:rFonts w:ascii="宋体" w:hAnsi="宋体" w:eastAsia="宋体"/>
          <w:b/>
          <w:bCs w:val="0"/>
          <w:color w:val="000000"/>
          <w:sz w:val="24"/>
          <w:szCs w:val="24"/>
        </w:rPr>
      </w:pPr>
      <w:bookmarkStart w:id="215" w:name="_Toc9194631"/>
      <w:r>
        <w:rPr>
          <w:rFonts w:hint="eastAsia" w:ascii="宋体" w:hAnsi="宋体" w:eastAsia="宋体"/>
          <w:b/>
          <w:bCs w:val="0"/>
          <w:color w:val="000000"/>
          <w:sz w:val="24"/>
          <w:szCs w:val="24"/>
        </w:rPr>
        <w:t>8.承诺书</w:t>
      </w:r>
      <w:bookmarkEnd w:id="215"/>
    </w:p>
    <w:p>
      <w:pPr>
        <w:tabs>
          <w:tab w:val="left" w:pos="7395"/>
        </w:tabs>
        <w:spacing w:line="360" w:lineRule="auto"/>
        <w:jc w:val="center"/>
        <w:rPr>
          <w:rFonts w:ascii="宋体" w:hAnsi="宋体"/>
          <w:b/>
          <w:sz w:val="24"/>
        </w:rPr>
      </w:pPr>
      <w:r>
        <w:rPr>
          <w:rFonts w:hint="eastAsia" w:ascii="宋体" w:hAnsi="宋体"/>
          <w:b/>
          <w:sz w:val="24"/>
        </w:rPr>
        <w:t>诚信承诺书</w:t>
      </w:r>
    </w:p>
    <w:p>
      <w:pPr>
        <w:spacing w:line="360" w:lineRule="auto"/>
        <w:rPr>
          <w:rFonts w:ascii="宋体" w:hAnsi="宋体"/>
          <w:sz w:val="24"/>
        </w:rPr>
      </w:pPr>
      <w:r>
        <w:rPr>
          <w:rFonts w:hint="eastAsia" w:ascii="宋体" w:hAnsi="宋体"/>
          <w:sz w:val="24"/>
        </w:rPr>
        <w:t>南通市崇川区和平桥街道办事处、南通市崇川区城市管理局：</w:t>
      </w:r>
    </w:p>
    <w:p>
      <w:pPr>
        <w:widowControl/>
        <w:spacing w:line="360" w:lineRule="auto"/>
        <w:ind w:firstLine="468" w:firstLineChars="195"/>
        <w:jc w:val="left"/>
        <w:rPr>
          <w:rFonts w:ascii="宋体" w:hAnsi="宋体"/>
          <w:sz w:val="24"/>
        </w:rPr>
      </w:pPr>
      <w:r>
        <w:rPr>
          <w:rFonts w:hint="eastAsia" w:ascii="宋体" w:hAnsi="宋体"/>
          <w:sz w:val="24"/>
        </w:rPr>
        <w:t>我方参加你方的</w:t>
      </w:r>
      <w:r>
        <w:rPr>
          <w:rFonts w:hint="eastAsia" w:ascii="宋体" w:hAnsi="宋体" w:cs="宋体"/>
          <w:kern w:val="0"/>
          <w:sz w:val="24"/>
        </w:rPr>
        <w:t>（以下简称“本工程”）</w:t>
      </w:r>
      <w:r>
        <w:rPr>
          <w:rFonts w:hint="eastAsia" w:ascii="宋体" w:hAnsi="宋体"/>
          <w:sz w:val="24"/>
        </w:rPr>
        <w:t>的投标，现我方法定代表人向你方慎重承诺：</w:t>
      </w:r>
    </w:p>
    <w:p>
      <w:pPr>
        <w:widowControl/>
        <w:spacing w:line="360" w:lineRule="auto"/>
        <w:ind w:firstLine="468" w:firstLineChars="195"/>
        <w:jc w:val="left"/>
        <w:rPr>
          <w:rFonts w:ascii="宋体" w:hAnsi="宋体" w:cs="宋体"/>
          <w:kern w:val="0"/>
          <w:sz w:val="24"/>
        </w:rPr>
      </w:pPr>
      <w:r>
        <w:rPr>
          <w:rFonts w:ascii="宋体" w:hAnsi="宋体"/>
          <w:sz w:val="24"/>
        </w:rPr>
        <w:t>1</w:t>
      </w:r>
      <w:r>
        <w:rPr>
          <w:rFonts w:hint="eastAsia" w:ascii="宋体" w:hAnsi="宋体"/>
          <w:sz w:val="24"/>
        </w:rPr>
        <w:t>、我方</w:t>
      </w:r>
      <w:r>
        <w:rPr>
          <w:rFonts w:hint="eastAsia" w:ascii="宋体" w:hAnsi="宋体" w:cs="宋体"/>
          <w:kern w:val="0"/>
          <w:sz w:val="24"/>
        </w:rPr>
        <w:t>拟派项目总监（身份证号码：；注册号：），保证自投标之日起至工程结束（若中标），非因不可抗力影响，不更换项目总监。</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不予退还投标保证金，并接受处罚。</w:t>
      </w:r>
    </w:p>
    <w:p>
      <w:pPr>
        <w:widowControl/>
        <w:spacing w:line="360" w:lineRule="auto"/>
        <w:ind w:firstLine="468" w:firstLineChars="195"/>
        <w:jc w:val="left"/>
        <w:rPr>
          <w:rFonts w:ascii="宋体" w:hAnsi="宋体" w:cs="宋体"/>
          <w:kern w:val="0"/>
          <w:sz w:val="24"/>
        </w:rPr>
      </w:pPr>
      <w:r>
        <w:rPr>
          <w:rFonts w:hint="eastAsia" w:ascii="宋体" w:hAnsi="宋体" w:cs="宋体"/>
          <w:kern w:val="0"/>
          <w:sz w:val="24"/>
        </w:rPr>
        <w:t>3、我方严格执行《江苏省工程建设领域违法违纪违规行为防治办法》（苏建监[2004]272号），在江苏省内无因该办法第六条列举且被县级及以上建设行政主管部门作出的在有效期内的处罚决定事项的承包人的不当行为（以江苏省住房和城乡建设厅所发公告为准）。</w:t>
      </w:r>
    </w:p>
    <w:p>
      <w:pPr>
        <w:widowControl/>
        <w:spacing w:line="360" w:lineRule="auto"/>
        <w:ind w:firstLine="468" w:firstLineChars="195"/>
        <w:jc w:val="left"/>
        <w:rPr>
          <w:rFonts w:ascii="宋体" w:hAnsi="宋体"/>
          <w:sz w:val="24"/>
        </w:rPr>
      </w:pPr>
      <w:r>
        <w:rPr>
          <w:rFonts w:ascii="宋体" w:hAnsi="宋体"/>
          <w:sz w:val="24"/>
        </w:rPr>
        <w:t>4</w:t>
      </w:r>
      <w:r>
        <w:rPr>
          <w:rFonts w:hint="eastAsia" w:ascii="宋体" w:hAnsi="宋体"/>
          <w:sz w:val="24"/>
        </w:rPr>
        <w:t>、本单位递交的投标文件中的所有资料都是真实可信的，没有弄虚作假。</w:t>
      </w:r>
    </w:p>
    <w:p>
      <w:pPr>
        <w:widowControl/>
        <w:spacing w:line="360" w:lineRule="auto"/>
        <w:ind w:firstLine="468" w:firstLineChars="195"/>
        <w:jc w:val="left"/>
        <w:rPr>
          <w:rFonts w:ascii="宋体" w:hAnsi="宋体"/>
          <w:sz w:val="24"/>
        </w:rPr>
      </w:pPr>
      <w:r>
        <w:rPr>
          <w:rFonts w:ascii="宋体" w:hAnsi="宋体"/>
          <w:sz w:val="24"/>
        </w:rPr>
        <w:t>5</w:t>
      </w:r>
      <w:r>
        <w:rPr>
          <w:rFonts w:hint="eastAsia" w:ascii="宋体" w:hAnsi="宋体"/>
          <w:sz w:val="24"/>
        </w:rPr>
        <w:t>、不组织、不参与串标围标，没有出借资质等违法违规行为。</w:t>
      </w:r>
    </w:p>
    <w:p>
      <w:pPr>
        <w:widowControl/>
        <w:spacing w:line="360" w:lineRule="auto"/>
        <w:ind w:firstLine="468" w:firstLineChars="195"/>
        <w:jc w:val="left"/>
        <w:rPr>
          <w:rFonts w:ascii="宋体" w:hAnsi="宋体"/>
          <w:sz w:val="24"/>
        </w:rPr>
      </w:pPr>
      <w:r>
        <w:rPr>
          <w:rFonts w:ascii="宋体" w:hAnsi="宋体"/>
          <w:sz w:val="24"/>
        </w:rPr>
        <w:t>6</w:t>
      </w:r>
      <w:r>
        <w:rPr>
          <w:rFonts w:hint="eastAsia" w:ascii="宋体" w:hAnsi="宋体"/>
          <w:sz w:val="24"/>
        </w:rPr>
        <w:t>、如果以后涉及招标投标方面的投诉举报，我方将严格按照《工程建设项目招标投标活动投诉处理办法》（七部委第</w:t>
      </w:r>
      <w:r>
        <w:rPr>
          <w:rFonts w:ascii="宋体" w:hAnsi="宋体"/>
          <w:sz w:val="24"/>
        </w:rPr>
        <w:t>11</w:t>
      </w:r>
      <w:r>
        <w:rPr>
          <w:rFonts w:hint="eastAsia" w:ascii="宋体" w:hAnsi="宋体"/>
          <w:sz w:val="24"/>
        </w:rPr>
        <w:t>号令）的规定进行投诉，否则，招标人可以不予受理。</w:t>
      </w:r>
    </w:p>
    <w:p>
      <w:pPr>
        <w:spacing w:line="360" w:lineRule="auto"/>
        <w:ind w:firstLine="480" w:firstLineChars="200"/>
        <w:rPr>
          <w:rFonts w:ascii="宋体" w:hAnsi="宋体"/>
          <w:b/>
          <w:sz w:val="24"/>
        </w:rPr>
      </w:pPr>
      <w:r>
        <w:rPr>
          <w:rFonts w:ascii="宋体" w:hAnsi="宋体"/>
          <w:sz w:val="24"/>
        </w:rPr>
        <w:t>7</w:t>
      </w:r>
      <w:r>
        <w:rPr>
          <w:rFonts w:hint="eastAsia" w:ascii="宋体" w:hAnsi="宋体"/>
          <w:sz w:val="24"/>
        </w:rPr>
        <w:t>、我方保证：如中标，确保在公示结束后三天内签订合同，并在规定的合同工期内完成监理任务。如在规定的合同工期内未完成监理任务，即可认为我方监理不力。</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我方承诺：违反上述任何一条承诺，愿意接受任何处罚，包括同意你方不予退还投标保证金或履约保证金，</w:t>
      </w:r>
      <w:r>
        <w:rPr>
          <w:rFonts w:hint="eastAsia" w:ascii="宋体" w:hAnsi="宋体" w:cs="宋体"/>
          <w:b/>
          <w:kern w:val="0"/>
          <w:sz w:val="24"/>
        </w:rPr>
        <w:t>将我方列入黑名单，并上报建设主管部门，我方主动放弃今后二十四个月内参与你方投标或竞价的资格。</w:t>
      </w:r>
    </w:p>
    <w:p>
      <w:pPr>
        <w:spacing w:line="360" w:lineRule="auto"/>
        <w:ind w:right="-512" w:rightChars="-244" w:firstLine="3720" w:firstLineChars="1550"/>
        <w:rPr>
          <w:rFonts w:ascii="宋体" w:hAnsi="宋体"/>
          <w:sz w:val="24"/>
        </w:rPr>
      </w:pPr>
      <w:r>
        <w:rPr>
          <w:rFonts w:hint="eastAsia" w:ascii="宋体" w:hAnsi="宋体"/>
          <w:sz w:val="24"/>
        </w:rPr>
        <w:t>投标申请人（盖章）：</w:t>
      </w:r>
    </w:p>
    <w:p>
      <w:pPr>
        <w:tabs>
          <w:tab w:val="left" w:pos="4320"/>
        </w:tabs>
        <w:spacing w:line="360" w:lineRule="auto"/>
        <w:ind w:right="-512" w:rightChars="-244" w:firstLine="3720" w:firstLineChars="1550"/>
        <w:rPr>
          <w:rFonts w:ascii="宋体" w:hAnsi="宋体"/>
          <w:sz w:val="24"/>
        </w:rPr>
      </w:pPr>
      <w:r>
        <w:rPr>
          <w:rFonts w:hint="eastAsia" w:ascii="宋体" w:hAnsi="宋体"/>
          <w:sz w:val="24"/>
        </w:rPr>
        <w:t>法定代表人（签字或盖章）：</w:t>
      </w:r>
    </w:p>
    <w:p>
      <w:pPr>
        <w:spacing w:line="360" w:lineRule="auto"/>
        <w:rPr>
          <w:rFonts w:ascii="宋体" w:hAnsi="宋体" w:cs="宋体"/>
          <w:color w:val="000000"/>
          <w:sz w:val="24"/>
        </w:rPr>
      </w:pPr>
      <w:r>
        <w:rPr>
          <w:rFonts w:hint="eastAsia" w:ascii="宋体" w:hAnsi="宋体"/>
          <w:sz w:val="24"/>
        </w:rPr>
        <w:t>年月</w:t>
      </w:r>
    </w:p>
    <w:p>
      <w:pPr>
        <w:spacing w:line="360" w:lineRule="auto"/>
        <w:rPr>
          <w:rFonts w:ascii="宋体" w:hAnsi="宋体"/>
          <w:b/>
          <w:bCs/>
          <w:sz w:val="24"/>
        </w:rPr>
      </w:pPr>
      <w:bookmarkStart w:id="216" w:name="_Toc19852"/>
      <w:r>
        <w:rPr>
          <w:rFonts w:ascii="宋体" w:hAnsi="宋体"/>
          <w:color w:val="000000"/>
          <w:sz w:val="24"/>
        </w:rPr>
        <w:br w:type="page"/>
      </w:r>
      <w:bookmarkEnd w:id="216"/>
      <w:r>
        <w:rPr>
          <w:rFonts w:hint="eastAsia" w:ascii="宋体" w:hAnsi="宋体"/>
          <w:b/>
          <w:bCs/>
          <w:color w:val="000000"/>
          <w:sz w:val="24"/>
        </w:rPr>
        <w:t>9、</w:t>
      </w:r>
      <w:r>
        <w:rPr>
          <w:rFonts w:hint="eastAsia" w:ascii="宋体" w:hAnsi="宋体"/>
          <w:b/>
          <w:bCs/>
          <w:sz w:val="24"/>
        </w:rPr>
        <w:t>无在监工程承诺书</w:t>
      </w:r>
    </w:p>
    <w:p>
      <w:pPr>
        <w:spacing w:line="360" w:lineRule="auto"/>
        <w:jc w:val="center"/>
        <w:rPr>
          <w:rFonts w:ascii="宋体" w:hAnsi="宋体"/>
          <w:b/>
          <w:sz w:val="24"/>
        </w:rPr>
      </w:pPr>
      <w:r>
        <w:rPr>
          <w:rFonts w:hint="eastAsia" w:ascii="宋体" w:hAnsi="宋体"/>
          <w:b/>
          <w:sz w:val="24"/>
        </w:rPr>
        <w:t>无在监工程承诺书</w:t>
      </w:r>
    </w:p>
    <w:p>
      <w:pPr>
        <w:spacing w:line="360" w:lineRule="auto"/>
        <w:jc w:val="center"/>
        <w:rPr>
          <w:rFonts w:ascii="宋体" w:hAnsi="宋体"/>
          <w:b/>
          <w:sz w:val="24"/>
        </w:rPr>
      </w:pPr>
    </w:p>
    <w:p>
      <w:pPr>
        <w:spacing w:line="360" w:lineRule="auto"/>
        <w:rPr>
          <w:rFonts w:ascii="宋体" w:hAnsi="宋体"/>
          <w:spacing w:val="8"/>
          <w:sz w:val="24"/>
        </w:rPr>
      </w:pPr>
      <w:r>
        <w:rPr>
          <w:rFonts w:hint="eastAsia" w:ascii="宋体" w:hAnsi="宋体" w:cs="Arial"/>
          <w:b/>
          <w:bCs/>
          <w:spacing w:val="-4"/>
          <w:kern w:val="0"/>
          <w:sz w:val="24"/>
          <w:u w:val="single"/>
        </w:rPr>
        <w:t xml:space="preserve">                           （招标人）</w:t>
      </w:r>
      <w:r>
        <w:rPr>
          <w:rFonts w:hint="eastAsia" w:ascii="宋体" w:hAnsi="宋体"/>
          <w:spacing w:val="8"/>
          <w:sz w:val="24"/>
        </w:rPr>
        <w:t>：</w:t>
      </w:r>
    </w:p>
    <w:p>
      <w:pPr>
        <w:spacing w:line="360" w:lineRule="auto"/>
        <w:ind w:firstLine="499" w:firstLineChars="195"/>
        <w:rPr>
          <w:rFonts w:ascii="宋体" w:hAnsi="宋体"/>
          <w:spacing w:val="8"/>
          <w:sz w:val="24"/>
        </w:rPr>
      </w:pPr>
      <w:r>
        <w:rPr>
          <w:rFonts w:hint="eastAsia" w:ascii="宋体" w:hAnsi="宋体"/>
          <w:spacing w:val="8"/>
          <w:sz w:val="24"/>
        </w:rPr>
        <w:t>我方参加你方的监理（以下简称“本项目”）投标的申请，拟派项目总监理工程师为  。现我方向你方慎重承诺：</w:t>
      </w:r>
    </w:p>
    <w:p>
      <w:pPr>
        <w:pStyle w:val="8"/>
        <w:spacing w:line="360" w:lineRule="auto"/>
        <w:ind w:firstLine="512"/>
        <w:rPr>
          <w:rFonts w:ascii="宋体" w:hAnsi="宋体"/>
          <w:spacing w:val="8"/>
          <w:sz w:val="24"/>
        </w:rPr>
      </w:pPr>
      <w:r>
        <w:rPr>
          <w:rFonts w:hint="eastAsia" w:ascii="宋体" w:hAnsi="宋体"/>
          <w:spacing w:val="8"/>
          <w:sz w:val="24"/>
        </w:rPr>
        <w:t>拟派项目总监理工程师 从现在开始至本项目投标文件递交截止时间内无在监工程，如果我方经本工程评标委员会评定为第一中标候选人，在公示期间被他人举报并经招标投标监管机构核实，确认拟派项目总监理工程师有在监工程，那么我方自愿放弃第一中标候选人资格和投标保证金。</w:t>
      </w:r>
    </w:p>
    <w:p>
      <w:pPr>
        <w:pStyle w:val="8"/>
        <w:spacing w:line="360" w:lineRule="auto"/>
        <w:ind w:firstLine="512"/>
        <w:rPr>
          <w:rFonts w:ascii="宋体" w:hAnsi="宋体"/>
          <w:spacing w:val="8"/>
          <w:sz w:val="24"/>
        </w:rPr>
      </w:pPr>
    </w:p>
    <w:p>
      <w:pPr>
        <w:pStyle w:val="8"/>
        <w:spacing w:line="360" w:lineRule="auto"/>
        <w:ind w:firstLine="512"/>
        <w:rPr>
          <w:rFonts w:ascii="宋体" w:hAnsi="宋体"/>
          <w:spacing w:val="8"/>
          <w:sz w:val="24"/>
        </w:rPr>
      </w:pPr>
      <w:r>
        <w:rPr>
          <w:rFonts w:hint="eastAsia" w:ascii="宋体" w:hAnsi="宋体"/>
          <w:spacing w:val="8"/>
          <w:sz w:val="24"/>
        </w:rPr>
        <w:t xml:space="preserve">                                    投标申请人（盖公章）： </w:t>
      </w:r>
    </w:p>
    <w:p>
      <w:pPr>
        <w:pStyle w:val="8"/>
        <w:spacing w:line="360" w:lineRule="auto"/>
        <w:ind w:firstLine="512"/>
        <w:rPr>
          <w:rFonts w:ascii="宋体" w:hAnsi="宋体"/>
          <w:spacing w:val="8"/>
          <w:sz w:val="24"/>
        </w:rPr>
      </w:pPr>
      <w:r>
        <w:rPr>
          <w:rFonts w:hint="eastAsia" w:ascii="宋体" w:hAnsi="宋体"/>
          <w:spacing w:val="8"/>
          <w:sz w:val="24"/>
        </w:rPr>
        <w:t xml:space="preserve">                                    法定代表人（签字或盖章）： </w:t>
      </w:r>
    </w:p>
    <w:p>
      <w:pPr>
        <w:pStyle w:val="8"/>
        <w:spacing w:line="360" w:lineRule="auto"/>
        <w:ind w:firstLine="512"/>
        <w:rPr>
          <w:rFonts w:ascii="宋体" w:hAnsi="宋体"/>
          <w:spacing w:val="8"/>
          <w:sz w:val="24"/>
        </w:rPr>
      </w:pPr>
      <w:r>
        <w:rPr>
          <w:rFonts w:hint="eastAsia" w:ascii="宋体" w:hAnsi="宋体"/>
          <w:spacing w:val="8"/>
          <w:sz w:val="24"/>
        </w:rPr>
        <w:t xml:space="preserve">                                          年    月    日</w:t>
      </w:r>
    </w:p>
    <w:p>
      <w:pPr>
        <w:tabs>
          <w:tab w:val="left" w:pos="7395"/>
        </w:tabs>
        <w:spacing w:line="360" w:lineRule="auto"/>
        <w:rPr>
          <w:rFonts w:ascii="宋体" w:hAnsi="宋体" w:cs="宋体"/>
          <w:color w:val="000000"/>
          <w:sz w:val="24"/>
        </w:rPr>
      </w:pPr>
    </w:p>
    <w:p>
      <w:pPr>
        <w:tabs>
          <w:tab w:val="left" w:pos="7395"/>
        </w:tabs>
        <w:spacing w:line="360" w:lineRule="auto"/>
        <w:rPr>
          <w:rFonts w:ascii="宋体" w:hAnsi="宋体" w:cs="宋体"/>
          <w:color w:val="000000"/>
          <w:sz w:val="24"/>
        </w:rPr>
      </w:pPr>
    </w:p>
    <w:p>
      <w:pPr>
        <w:tabs>
          <w:tab w:val="left" w:pos="7395"/>
        </w:tabs>
        <w:spacing w:line="360" w:lineRule="auto"/>
        <w:rPr>
          <w:rFonts w:ascii="宋体" w:hAnsi="宋体" w:cs="宋体"/>
          <w:color w:val="000000"/>
          <w:sz w:val="24"/>
        </w:rPr>
      </w:pPr>
    </w:p>
    <w:p>
      <w:pPr>
        <w:tabs>
          <w:tab w:val="left" w:pos="7395"/>
        </w:tabs>
        <w:spacing w:line="360" w:lineRule="auto"/>
        <w:rPr>
          <w:rFonts w:ascii="宋体" w:hAnsi="宋体" w:cs="宋体"/>
          <w:color w:val="000000"/>
          <w:sz w:val="24"/>
        </w:rPr>
      </w:pPr>
    </w:p>
    <w:p>
      <w:pPr>
        <w:tabs>
          <w:tab w:val="left" w:pos="7395"/>
        </w:tabs>
        <w:spacing w:line="360" w:lineRule="auto"/>
        <w:rPr>
          <w:rFonts w:ascii="宋体" w:hAnsi="宋体" w:cs="宋体"/>
          <w:color w:val="000000"/>
          <w:sz w:val="24"/>
        </w:rPr>
      </w:pPr>
    </w:p>
    <w:p>
      <w:pPr>
        <w:tabs>
          <w:tab w:val="left" w:pos="7395"/>
        </w:tabs>
        <w:spacing w:line="360" w:lineRule="auto"/>
        <w:rPr>
          <w:rFonts w:ascii="宋体" w:hAnsi="宋体" w:cs="宋体"/>
          <w:color w:val="000000"/>
          <w:sz w:val="24"/>
        </w:rPr>
      </w:pPr>
    </w:p>
    <w:p>
      <w:pPr>
        <w:tabs>
          <w:tab w:val="left" w:pos="7395"/>
        </w:tabs>
        <w:spacing w:line="360" w:lineRule="auto"/>
        <w:rPr>
          <w:rFonts w:ascii="宋体" w:hAnsi="宋体" w:cs="宋体"/>
          <w:color w:val="000000"/>
          <w:sz w:val="24"/>
        </w:rPr>
      </w:pPr>
    </w:p>
    <w:p/>
    <w:sectPr>
      <w:pgSz w:w="11906" w:h="16838"/>
      <w:pgMar w:top="1440" w:right="1230" w:bottom="1440" w:left="123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E3BA"/>
    <w:multiLevelType w:val="singleLevel"/>
    <w:tmpl w:val="85DAE3BA"/>
    <w:lvl w:ilvl="0" w:tentative="0">
      <w:start w:val="1"/>
      <w:numFmt w:val="decimal"/>
      <w:suff w:val="nothing"/>
      <w:lvlText w:val="（%1）"/>
      <w:lvlJc w:val="left"/>
    </w:lvl>
  </w:abstractNum>
  <w:abstractNum w:abstractNumId="1">
    <w:nsid w:val="7347409E"/>
    <w:multiLevelType w:val="singleLevel"/>
    <w:tmpl w:val="7347409E"/>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197E0461"/>
    <w:rsid w:val="000355A5"/>
    <w:rsid w:val="00044ABA"/>
    <w:rsid w:val="00047BEE"/>
    <w:rsid w:val="00053A5C"/>
    <w:rsid w:val="00055635"/>
    <w:rsid w:val="00063894"/>
    <w:rsid w:val="000A384A"/>
    <w:rsid w:val="000C12AD"/>
    <w:rsid w:val="00151F99"/>
    <w:rsid w:val="00157137"/>
    <w:rsid w:val="001A049D"/>
    <w:rsid w:val="001D2319"/>
    <w:rsid w:val="001E0B06"/>
    <w:rsid w:val="001E53C6"/>
    <w:rsid w:val="001F3E3E"/>
    <w:rsid w:val="00201150"/>
    <w:rsid w:val="00215A7A"/>
    <w:rsid w:val="002178AF"/>
    <w:rsid w:val="00235A5F"/>
    <w:rsid w:val="002425DA"/>
    <w:rsid w:val="00245A26"/>
    <w:rsid w:val="00266D0E"/>
    <w:rsid w:val="0028182F"/>
    <w:rsid w:val="002845F8"/>
    <w:rsid w:val="002A25F1"/>
    <w:rsid w:val="002E6D58"/>
    <w:rsid w:val="002F7BF8"/>
    <w:rsid w:val="00363F53"/>
    <w:rsid w:val="003B1C5A"/>
    <w:rsid w:val="003B4F09"/>
    <w:rsid w:val="003E13AC"/>
    <w:rsid w:val="0040724E"/>
    <w:rsid w:val="004512CE"/>
    <w:rsid w:val="00456FA4"/>
    <w:rsid w:val="004A15B2"/>
    <w:rsid w:val="004A5634"/>
    <w:rsid w:val="005027A8"/>
    <w:rsid w:val="00510776"/>
    <w:rsid w:val="005128EE"/>
    <w:rsid w:val="005201E2"/>
    <w:rsid w:val="00521058"/>
    <w:rsid w:val="00564F36"/>
    <w:rsid w:val="00584A53"/>
    <w:rsid w:val="005B54FC"/>
    <w:rsid w:val="005F2EF8"/>
    <w:rsid w:val="0063340E"/>
    <w:rsid w:val="006A5E98"/>
    <w:rsid w:val="006B762C"/>
    <w:rsid w:val="006D05D2"/>
    <w:rsid w:val="00731381"/>
    <w:rsid w:val="007579BE"/>
    <w:rsid w:val="007A0677"/>
    <w:rsid w:val="007A6BAE"/>
    <w:rsid w:val="007C1C39"/>
    <w:rsid w:val="007D4E07"/>
    <w:rsid w:val="007E19B1"/>
    <w:rsid w:val="00832462"/>
    <w:rsid w:val="008A4777"/>
    <w:rsid w:val="00925C0E"/>
    <w:rsid w:val="009D24D0"/>
    <w:rsid w:val="009E75FB"/>
    <w:rsid w:val="00A26BC4"/>
    <w:rsid w:val="00A7270E"/>
    <w:rsid w:val="00A97E1A"/>
    <w:rsid w:val="00AF34BA"/>
    <w:rsid w:val="00B11EAC"/>
    <w:rsid w:val="00B462A1"/>
    <w:rsid w:val="00B63EE4"/>
    <w:rsid w:val="00B7056B"/>
    <w:rsid w:val="00BE3DFE"/>
    <w:rsid w:val="00C53072"/>
    <w:rsid w:val="00C53883"/>
    <w:rsid w:val="00CA5487"/>
    <w:rsid w:val="00CB088C"/>
    <w:rsid w:val="00CD0EF7"/>
    <w:rsid w:val="00CE19BC"/>
    <w:rsid w:val="00D35862"/>
    <w:rsid w:val="00D531F3"/>
    <w:rsid w:val="00D566BF"/>
    <w:rsid w:val="00D75B99"/>
    <w:rsid w:val="00D84046"/>
    <w:rsid w:val="00D96E70"/>
    <w:rsid w:val="00DB5135"/>
    <w:rsid w:val="00DB7A54"/>
    <w:rsid w:val="00DC1A7C"/>
    <w:rsid w:val="00E30F6F"/>
    <w:rsid w:val="00E522CA"/>
    <w:rsid w:val="00E7386F"/>
    <w:rsid w:val="00EB35F3"/>
    <w:rsid w:val="00F40127"/>
    <w:rsid w:val="00F65D77"/>
    <w:rsid w:val="00F75D97"/>
    <w:rsid w:val="00F967D6"/>
    <w:rsid w:val="01476F03"/>
    <w:rsid w:val="01F5417E"/>
    <w:rsid w:val="01FD12C6"/>
    <w:rsid w:val="02207A04"/>
    <w:rsid w:val="02C24E2A"/>
    <w:rsid w:val="02C34023"/>
    <w:rsid w:val="02E56406"/>
    <w:rsid w:val="057B45F2"/>
    <w:rsid w:val="0606305E"/>
    <w:rsid w:val="06D45A15"/>
    <w:rsid w:val="07387591"/>
    <w:rsid w:val="075C068F"/>
    <w:rsid w:val="078838F5"/>
    <w:rsid w:val="092B1F08"/>
    <w:rsid w:val="096B62F5"/>
    <w:rsid w:val="096C0B9A"/>
    <w:rsid w:val="09FA0698"/>
    <w:rsid w:val="0ADB044F"/>
    <w:rsid w:val="0C2606B1"/>
    <w:rsid w:val="0C3218D4"/>
    <w:rsid w:val="0CFA081E"/>
    <w:rsid w:val="0D144C7C"/>
    <w:rsid w:val="0DAC3FE1"/>
    <w:rsid w:val="0EA8085E"/>
    <w:rsid w:val="0EAC41F8"/>
    <w:rsid w:val="0EF51D98"/>
    <w:rsid w:val="0F1E3F27"/>
    <w:rsid w:val="0FAF71D6"/>
    <w:rsid w:val="107D397A"/>
    <w:rsid w:val="108F6AD4"/>
    <w:rsid w:val="11D303FF"/>
    <w:rsid w:val="123F78AA"/>
    <w:rsid w:val="124C37A5"/>
    <w:rsid w:val="130E6A5F"/>
    <w:rsid w:val="13456ACC"/>
    <w:rsid w:val="137E1742"/>
    <w:rsid w:val="13E55090"/>
    <w:rsid w:val="13FE6D3E"/>
    <w:rsid w:val="141B6DB0"/>
    <w:rsid w:val="14B549BC"/>
    <w:rsid w:val="15696E26"/>
    <w:rsid w:val="161A395A"/>
    <w:rsid w:val="173E2219"/>
    <w:rsid w:val="17C01C44"/>
    <w:rsid w:val="17C61ABD"/>
    <w:rsid w:val="17CC352C"/>
    <w:rsid w:val="17F636AD"/>
    <w:rsid w:val="17FB2E23"/>
    <w:rsid w:val="1839525D"/>
    <w:rsid w:val="191163B8"/>
    <w:rsid w:val="197E0461"/>
    <w:rsid w:val="198E77DD"/>
    <w:rsid w:val="1A2E4FEC"/>
    <w:rsid w:val="1B00176D"/>
    <w:rsid w:val="1CA74E85"/>
    <w:rsid w:val="1D022A5D"/>
    <w:rsid w:val="1D576C02"/>
    <w:rsid w:val="1D5A7BA1"/>
    <w:rsid w:val="1DA70230"/>
    <w:rsid w:val="1DE25E0D"/>
    <w:rsid w:val="1E0F1C82"/>
    <w:rsid w:val="1E7C6B2A"/>
    <w:rsid w:val="1FDF7991"/>
    <w:rsid w:val="20807471"/>
    <w:rsid w:val="21192404"/>
    <w:rsid w:val="21507989"/>
    <w:rsid w:val="21F77984"/>
    <w:rsid w:val="22342FE2"/>
    <w:rsid w:val="223557B8"/>
    <w:rsid w:val="22DD7372"/>
    <w:rsid w:val="22DE34E5"/>
    <w:rsid w:val="233934F2"/>
    <w:rsid w:val="23510BE2"/>
    <w:rsid w:val="23570ADA"/>
    <w:rsid w:val="236A6681"/>
    <w:rsid w:val="24060BDD"/>
    <w:rsid w:val="24D0793E"/>
    <w:rsid w:val="251124CC"/>
    <w:rsid w:val="253E30F1"/>
    <w:rsid w:val="25C67A17"/>
    <w:rsid w:val="25EF0F51"/>
    <w:rsid w:val="26205F9A"/>
    <w:rsid w:val="267D6DF9"/>
    <w:rsid w:val="2685112A"/>
    <w:rsid w:val="278238E3"/>
    <w:rsid w:val="27977C67"/>
    <w:rsid w:val="27C35B90"/>
    <w:rsid w:val="27DF7A0E"/>
    <w:rsid w:val="28A565CD"/>
    <w:rsid w:val="28DD446D"/>
    <w:rsid w:val="290F1A1A"/>
    <w:rsid w:val="2931167D"/>
    <w:rsid w:val="294D132B"/>
    <w:rsid w:val="29744C85"/>
    <w:rsid w:val="297F2038"/>
    <w:rsid w:val="29DB7B52"/>
    <w:rsid w:val="2AF750A1"/>
    <w:rsid w:val="2BA810B0"/>
    <w:rsid w:val="2BA847CB"/>
    <w:rsid w:val="2BC32773"/>
    <w:rsid w:val="2BFC19D3"/>
    <w:rsid w:val="2C6E62A0"/>
    <w:rsid w:val="2D1D3491"/>
    <w:rsid w:val="2DB02E9A"/>
    <w:rsid w:val="2EB320D7"/>
    <w:rsid w:val="2F331338"/>
    <w:rsid w:val="2FA42C93"/>
    <w:rsid w:val="2FEA0064"/>
    <w:rsid w:val="30561961"/>
    <w:rsid w:val="30C54EA8"/>
    <w:rsid w:val="30EC078D"/>
    <w:rsid w:val="312018A4"/>
    <w:rsid w:val="31C979A6"/>
    <w:rsid w:val="32210F66"/>
    <w:rsid w:val="32220515"/>
    <w:rsid w:val="32386938"/>
    <w:rsid w:val="32720336"/>
    <w:rsid w:val="3286017C"/>
    <w:rsid w:val="34532048"/>
    <w:rsid w:val="347D0345"/>
    <w:rsid w:val="355A6ED1"/>
    <w:rsid w:val="356A1AE2"/>
    <w:rsid w:val="359C3EDC"/>
    <w:rsid w:val="360E389E"/>
    <w:rsid w:val="36494172"/>
    <w:rsid w:val="36520C66"/>
    <w:rsid w:val="371E05A3"/>
    <w:rsid w:val="378E39F7"/>
    <w:rsid w:val="37EB13EA"/>
    <w:rsid w:val="37FE0D94"/>
    <w:rsid w:val="38323357"/>
    <w:rsid w:val="38F51B38"/>
    <w:rsid w:val="39167BAC"/>
    <w:rsid w:val="39270650"/>
    <w:rsid w:val="3970267C"/>
    <w:rsid w:val="3A696390"/>
    <w:rsid w:val="3ADA148E"/>
    <w:rsid w:val="3ADE4F69"/>
    <w:rsid w:val="3B7E1F45"/>
    <w:rsid w:val="3C1258A2"/>
    <w:rsid w:val="3C1E5401"/>
    <w:rsid w:val="3C210595"/>
    <w:rsid w:val="3C4F5E1E"/>
    <w:rsid w:val="3CE52FA8"/>
    <w:rsid w:val="3DEB4E54"/>
    <w:rsid w:val="3E035329"/>
    <w:rsid w:val="3E4A1248"/>
    <w:rsid w:val="418567B0"/>
    <w:rsid w:val="42372B20"/>
    <w:rsid w:val="42770578"/>
    <w:rsid w:val="432D18A6"/>
    <w:rsid w:val="437E5788"/>
    <w:rsid w:val="441307C2"/>
    <w:rsid w:val="446D46C0"/>
    <w:rsid w:val="452D4725"/>
    <w:rsid w:val="45CB6462"/>
    <w:rsid w:val="471769EE"/>
    <w:rsid w:val="47B12FFF"/>
    <w:rsid w:val="47D16CB4"/>
    <w:rsid w:val="47FA63E7"/>
    <w:rsid w:val="482855B8"/>
    <w:rsid w:val="48EB7EEE"/>
    <w:rsid w:val="497458E5"/>
    <w:rsid w:val="49F11B26"/>
    <w:rsid w:val="4A5F19BD"/>
    <w:rsid w:val="4AE97204"/>
    <w:rsid w:val="4B7C542E"/>
    <w:rsid w:val="4BF6430F"/>
    <w:rsid w:val="4D767C12"/>
    <w:rsid w:val="4D8203AE"/>
    <w:rsid w:val="4E86492F"/>
    <w:rsid w:val="4EA341B8"/>
    <w:rsid w:val="4F2E6257"/>
    <w:rsid w:val="50626632"/>
    <w:rsid w:val="509D5063"/>
    <w:rsid w:val="51026074"/>
    <w:rsid w:val="51491C3E"/>
    <w:rsid w:val="53063B19"/>
    <w:rsid w:val="5328385F"/>
    <w:rsid w:val="543A23AB"/>
    <w:rsid w:val="545811F3"/>
    <w:rsid w:val="54A90FCB"/>
    <w:rsid w:val="54CB5082"/>
    <w:rsid w:val="550A50CE"/>
    <w:rsid w:val="55597880"/>
    <w:rsid w:val="557E7312"/>
    <w:rsid w:val="56115AD1"/>
    <w:rsid w:val="563408DF"/>
    <w:rsid w:val="56535115"/>
    <w:rsid w:val="57070C60"/>
    <w:rsid w:val="58580A13"/>
    <w:rsid w:val="585A1660"/>
    <w:rsid w:val="58FE7BBA"/>
    <w:rsid w:val="593D4DCE"/>
    <w:rsid w:val="59563DAC"/>
    <w:rsid w:val="5A3B4BD8"/>
    <w:rsid w:val="5AE22FD3"/>
    <w:rsid w:val="5B0E1043"/>
    <w:rsid w:val="5B10327E"/>
    <w:rsid w:val="5B5E2DA7"/>
    <w:rsid w:val="5C09421F"/>
    <w:rsid w:val="5D280572"/>
    <w:rsid w:val="5E352176"/>
    <w:rsid w:val="5EDC477D"/>
    <w:rsid w:val="5F900D81"/>
    <w:rsid w:val="60885B21"/>
    <w:rsid w:val="61A2477F"/>
    <w:rsid w:val="61F91A0A"/>
    <w:rsid w:val="65247F7C"/>
    <w:rsid w:val="65A67349"/>
    <w:rsid w:val="665B163A"/>
    <w:rsid w:val="67233D00"/>
    <w:rsid w:val="67927A6D"/>
    <w:rsid w:val="683B5605"/>
    <w:rsid w:val="68A5514D"/>
    <w:rsid w:val="68B3402B"/>
    <w:rsid w:val="68CB4EB2"/>
    <w:rsid w:val="6A3B4D55"/>
    <w:rsid w:val="6A8678E7"/>
    <w:rsid w:val="6B8C3084"/>
    <w:rsid w:val="6BD5313A"/>
    <w:rsid w:val="6CA65FA0"/>
    <w:rsid w:val="6CF55020"/>
    <w:rsid w:val="6DE72571"/>
    <w:rsid w:val="6DEB1331"/>
    <w:rsid w:val="6E4E077D"/>
    <w:rsid w:val="6ED16857"/>
    <w:rsid w:val="6EDF575B"/>
    <w:rsid w:val="6EE52695"/>
    <w:rsid w:val="6F552505"/>
    <w:rsid w:val="6F8D005D"/>
    <w:rsid w:val="6F912373"/>
    <w:rsid w:val="6FC9455B"/>
    <w:rsid w:val="6FE43935"/>
    <w:rsid w:val="71B5386F"/>
    <w:rsid w:val="72380DCE"/>
    <w:rsid w:val="728049E3"/>
    <w:rsid w:val="72C434E4"/>
    <w:rsid w:val="731544C0"/>
    <w:rsid w:val="736275AC"/>
    <w:rsid w:val="736A08A1"/>
    <w:rsid w:val="73996ECC"/>
    <w:rsid w:val="73CC2148"/>
    <w:rsid w:val="740B6150"/>
    <w:rsid w:val="74485068"/>
    <w:rsid w:val="74556459"/>
    <w:rsid w:val="74CD7162"/>
    <w:rsid w:val="74E71DFA"/>
    <w:rsid w:val="75EA3C37"/>
    <w:rsid w:val="763D4955"/>
    <w:rsid w:val="76456B36"/>
    <w:rsid w:val="76825489"/>
    <w:rsid w:val="770B5023"/>
    <w:rsid w:val="77D00B58"/>
    <w:rsid w:val="78EC6B6D"/>
    <w:rsid w:val="79A50677"/>
    <w:rsid w:val="7AB96EB4"/>
    <w:rsid w:val="7C6B7C06"/>
    <w:rsid w:val="7CCB1D5A"/>
    <w:rsid w:val="7CD13173"/>
    <w:rsid w:val="7D3D4F01"/>
    <w:rsid w:val="7D773891"/>
    <w:rsid w:val="7D9431F6"/>
    <w:rsid w:val="7DD86F7C"/>
    <w:rsid w:val="7DEB1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5"/>
    <w:qFormat/>
    <w:uiPriority w:val="0"/>
    <w:pPr>
      <w:keepNext/>
      <w:keepLines/>
      <w:spacing w:before="120" w:after="120" w:line="416" w:lineRule="auto"/>
      <w:outlineLvl w:val="1"/>
    </w:pPr>
    <w:rPr>
      <w:rFonts w:ascii="Arial" w:hAnsi="Arial" w:eastAsia="黑体"/>
      <w:bCs/>
      <w:sz w:val="32"/>
      <w:szCs w:val="32"/>
    </w:rPr>
  </w:style>
  <w:style w:type="paragraph" w:styleId="7">
    <w:name w:val="heading 3"/>
    <w:basedOn w:val="1"/>
    <w:next w:val="1"/>
    <w:link w:val="26"/>
    <w:qFormat/>
    <w:uiPriority w:val="0"/>
    <w:pPr>
      <w:keepNext/>
      <w:keepLines/>
      <w:spacing w:before="20" w:after="20" w:line="416" w:lineRule="auto"/>
      <w:outlineLvl w:val="2"/>
    </w:pPr>
    <w:rPr>
      <w:rFonts w:eastAsia="黑体"/>
      <w:bCs/>
      <w:kern w:val="0"/>
      <w:sz w:val="24"/>
      <w:szCs w:val="32"/>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next w:val="4"/>
    <w:qFormat/>
    <w:uiPriority w:val="0"/>
    <w:pPr>
      <w:spacing w:line="360" w:lineRule="auto"/>
      <w:ind w:firstLine="500" w:firstLineChars="200"/>
    </w:pPr>
    <w:rPr>
      <w:rFonts w:ascii="Tahoma" w:hAnsi="Tahoma" w:eastAsia="仿宋_GB2312"/>
      <w:sz w:val="24"/>
      <w:szCs w:val="20"/>
    </w:rPr>
  </w:style>
  <w:style w:type="paragraph" w:styleId="4">
    <w:name w:val="envelope return"/>
    <w:basedOn w:val="1"/>
    <w:unhideWhenUsed/>
    <w:qFormat/>
    <w:uiPriority w:val="99"/>
    <w:pPr>
      <w:snapToGrid w:val="0"/>
    </w:pPr>
    <w:rPr>
      <w:rFonts w:ascii="Arial" w:hAnsi="Arial"/>
    </w:rPr>
  </w:style>
  <w:style w:type="paragraph" w:styleId="8">
    <w:name w:val="Normal Indent"/>
    <w:basedOn w:val="1"/>
    <w:qFormat/>
    <w:uiPriority w:val="0"/>
    <w:pPr>
      <w:ind w:firstLine="420" w:firstLineChars="200"/>
    </w:pPr>
  </w:style>
  <w:style w:type="paragraph" w:styleId="9">
    <w:name w:val="annotation text"/>
    <w:basedOn w:val="1"/>
    <w:link w:val="28"/>
    <w:qFormat/>
    <w:uiPriority w:val="0"/>
    <w:pPr>
      <w:jc w:val="left"/>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annotation subject"/>
    <w:basedOn w:val="9"/>
    <w:next w:val="9"/>
    <w:link w:val="29"/>
    <w:semiHidden/>
    <w:unhideWhenUsed/>
    <w:qFormat/>
    <w:uiPriority w:val="0"/>
    <w:rPr>
      <w:b/>
      <w:bCs/>
    </w:rPr>
  </w:style>
  <w:style w:type="character" w:styleId="20">
    <w:name w:val="Strong"/>
    <w:basedOn w:val="19"/>
    <w:qFormat/>
    <w:uiPriority w:val="22"/>
    <w:rPr>
      <w:b/>
    </w:rPr>
  </w:style>
  <w:style w:type="character" w:styleId="21">
    <w:name w:val="page number"/>
    <w:basedOn w:val="19"/>
    <w:qFormat/>
    <w:uiPriority w:val="0"/>
  </w:style>
  <w:style w:type="character" w:styleId="22">
    <w:name w:val="Hyperlink"/>
    <w:qFormat/>
    <w:uiPriority w:val="99"/>
    <w:rPr>
      <w:color w:val="0000FF"/>
      <w:u w:val="single"/>
    </w:rPr>
  </w:style>
  <w:style w:type="character" w:styleId="23">
    <w:name w:val="annotation reference"/>
    <w:basedOn w:val="19"/>
    <w:semiHidden/>
    <w:unhideWhenUsed/>
    <w:qFormat/>
    <w:uiPriority w:val="0"/>
    <w:rPr>
      <w:sz w:val="21"/>
      <w:szCs w:val="21"/>
    </w:rPr>
  </w:style>
  <w:style w:type="paragraph" w:styleId="24">
    <w:name w:val="List Paragraph"/>
    <w:basedOn w:val="1"/>
    <w:qFormat/>
    <w:uiPriority w:val="34"/>
    <w:pPr>
      <w:ind w:firstLine="420" w:firstLineChars="200"/>
    </w:pPr>
  </w:style>
  <w:style w:type="character" w:customStyle="1" w:styleId="25">
    <w:name w:val="标题 2 字符"/>
    <w:link w:val="6"/>
    <w:qFormat/>
    <w:uiPriority w:val="0"/>
    <w:rPr>
      <w:rFonts w:ascii="Arial" w:hAnsi="Arial" w:eastAsia="黑体"/>
      <w:bCs/>
      <w:sz w:val="32"/>
      <w:szCs w:val="32"/>
    </w:rPr>
  </w:style>
  <w:style w:type="character" w:customStyle="1" w:styleId="26">
    <w:name w:val="标题 3 字符"/>
    <w:link w:val="7"/>
    <w:qFormat/>
    <w:uiPriority w:val="0"/>
    <w:rPr>
      <w:rFonts w:eastAsia="黑体"/>
      <w:bCs/>
      <w:kern w:val="0"/>
      <w:sz w:val="24"/>
      <w:szCs w:val="32"/>
    </w:rPr>
  </w:style>
  <w:style w:type="character" w:customStyle="1" w:styleId="27">
    <w:name w:val="批注框文本 字符"/>
    <w:basedOn w:val="19"/>
    <w:link w:val="12"/>
    <w:qFormat/>
    <w:uiPriority w:val="0"/>
    <w:rPr>
      <w:kern w:val="2"/>
      <w:sz w:val="18"/>
      <w:szCs w:val="18"/>
    </w:rPr>
  </w:style>
  <w:style w:type="character" w:customStyle="1" w:styleId="28">
    <w:name w:val="批注文字 字符"/>
    <w:basedOn w:val="19"/>
    <w:link w:val="9"/>
    <w:qFormat/>
    <w:uiPriority w:val="0"/>
    <w:rPr>
      <w:kern w:val="2"/>
      <w:sz w:val="21"/>
      <w:szCs w:val="24"/>
    </w:rPr>
  </w:style>
  <w:style w:type="character" w:customStyle="1" w:styleId="29">
    <w:name w:val="批注主题 字符"/>
    <w:basedOn w:val="28"/>
    <w:link w:val="17"/>
    <w:semiHidden/>
    <w:qFormat/>
    <w:uiPriority w:val="0"/>
    <w:rPr>
      <w:b/>
      <w:bCs/>
      <w:kern w:val="2"/>
      <w:sz w:val="21"/>
      <w:szCs w:val="24"/>
    </w:rPr>
  </w:style>
  <w:style w:type="character" w:customStyle="1" w:styleId="30">
    <w:name w:val="未处理的提及1"/>
    <w:basedOn w:val="1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95DB-A246-4856-B05E-10E19C7C5157}">
  <ds:schemaRefs/>
</ds:datastoreItem>
</file>

<file path=docProps/app.xml><?xml version="1.0" encoding="utf-8"?>
<Properties xmlns="http://schemas.openxmlformats.org/officeDocument/2006/extended-properties" xmlns:vt="http://schemas.openxmlformats.org/officeDocument/2006/docPropsVTypes">
  <Template>Normal</Template>
  <Pages>39</Pages>
  <Words>18853</Words>
  <Characters>19912</Characters>
  <Lines>155</Lines>
  <Paragraphs>43</Paragraphs>
  <TotalTime>293</TotalTime>
  <ScaleCrop>false</ScaleCrop>
  <LinksUpToDate>false</LinksUpToDate>
  <CharactersWithSpaces>20822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2020-04-21T06:51:00Z</dcterms:created>
  <dc:creator>~一只~小螃蟹~</dc:creator>
  <cp:lastModifiedBy>Nothing</cp:lastModifiedBy>
  <cp:lastPrinted>2021-11-11T06:15:00Z</cp:lastPrinted>
  <dcterms:modified xsi:type="dcterms:W3CDTF">2023-03-16T02:19:03Z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6A744A71C89E4D98956599213EC7CCE6</vt:lpwstr>
  </property>
</Properties>
</file>