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B4BD">
      <w:pPr>
        <w:spacing w:line="360" w:lineRule="auto"/>
        <w:jc w:val="center"/>
        <w:rPr>
          <w:rFonts w:hint="eastAsia" w:ascii="宋体" w:hAnsi="宋体" w:cs="宋体"/>
          <w:b/>
          <w:bCs/>
          <w:kern w:val="0"/>
          <w:sz w:val="44"/>
          <w:szCs w:val="44"/>
        </w:rPr>
      </w:pPr>
    </w:p>
    <w:p w14:paraId="74C49897">
      <w:pPr>
        <w:spacing w:line="360" w:lineRule="auto"/>
        <w:jc w:val="center"/>
        <w:rPr>
          <w:rFonts w:hint="eastAsia" w:ascii="宋体" w:hAnsi="宋体" w:cs="宋体"/>
          <w:b/>
          <w:bCs/>
          <w:kern w:val="0"/>
          <w:sz w:val="44"/>
          <w:szCs w:val="44"/>
        </w:rPr>
      </w:pPr>
    </w:p>
    <w:p w14:paraId="351EC235">
      <w:pPr>
        <w:spacing w:line="360" w:lineRule="auto"/>
        <w:jc w:val="center"/>
        <w:rPr>
          <w:rFonts w:hint="eastAsia" w:ascii="宋体" w:hAnsi="宋体" w:cs="宋体"/>
          <w:b/>
          <w:bCs/>
          <w:kern w:val="0"/>
          <w:sz w:val="44"/>
          <w:szCs w:val="44"/>
        </w:rPr>
      </w:pPr>
    </w:p>
    <w:p w14:paraId="780D2DB6">
      <w:pPr>
        <w:spacing w:line="360" w:lineRule="auto"/>
        <w:jc w:val="center"/>
        <w:rPr>
          <w:rFonts w:hint="eastAsia" w:ascii="宋体" w:hAnsi="宋体" w:cs="宋体"/>
          <w:b/>
          <w:kern w:val="0"/>
          <w:sz w:val="48"/>
          <w:szCs w:val="48"/>
        </w:rPr>
      </w:pPr>
      <w:r>
        <w:rPr>
          <w:rFonts w:hint="eastAsia" w:ascii="宋体" w:hAnsi="宋体" w:cs="宋体"/>
          <w:b/>
          <w:kern w:val="0"/>
          <w:sz w:val="48"/>
          <w:szCs w:val="48"/>
        </w:rPr>
        <w:t>长泰公园工程监理</w:t>
      </w:r>
    </w:p>
    <w:p w14:paraId="2C9FA3BE">
      <w:pPr>
        <w:rPr>
          <w:rFonts w:hint="eastAsia" w:ascii="宋体" w:hAnsi="宋体" w:cs="宋体"/>
          <w:kern w:val="0"/>
          <w:sz w:val="32"/>
          <w:szCs w:val="32"/>
        </w:rPr>
      </w:pPr>
    </w:p>
    <w:p w14:paraId="035976FC">
      <w:pPr>
        <w:pStyle w:val="27"/>
        <w:ind w:firstLine="280"/>
        <w:rPr>
          <w:rFonts w:hint="eastAsia" w:ascii="宋体" w:hAnsi="宋体" w:eastAsia="宋体" w:cs="宋体"/>
          <w:kern w:val="0"/>
        </w:rPr>
      </w:pPr>
    </w:p>
    <w:p w14:paraId="1A36558D">
      <w:pPr>
        <w:rPr>
          <w:rFonts w:hint="eastAsia" w:ascii="宋体" w:hAnsi="宋体" w:cs="宋体"/>
          <w:kern w:val="0"/>
          <w:sz w:val="32"/>
          <w:szCs w:val="32"/>
        </w:rPr>
      </w:pPr>
    </w:p>
    <w:p w14:paraId="317CB7F3">
      <w:pPr>
        <w:pStyle w:val="27"/>
        <w:ind w:firstLine="320"/>
        <w:rPr>
          <w:rFonts w:hint="eastAsia" w:ascii="宋体" w:hAnsi="宋体" w:eastAsia="宋体" w:cs="宋体"/>
          <w:kern w:val="0"/>
          <w:sz w:val="32"/>
          <w:szCs w:val="32"/>
        </w:rPr>
      </w:pPr>
    </w:p>
    <w:p w14:paraId="18A9A1D2">
      <w:pPr>
        <w:rPr>
          <w:rFonts w:hint="eastAsia" w:ascii="宋体" w:hAnsi="宋体" w:cs="宋体"/>
          <w:kern w:val="0"/>
        </w:rPr>
      </w:pPr>
    </w:p>
    <w:p w14:paraId="3EB1C623">
      <w:pPr>
        <w:spacing w:line="360" w:lineRule="auto"/>
        <w:jc w:val="center"/>
        <w:rPr>
          <w:rFonts w:hint="eastAsia" w:ascii="宋体" w:hAnsi="宋体" w:cs="宋体"/>
          <w:b/>
          <w:bCs/>
          <w:kern w:val="0"/>
          <w:sz w:val="72"/>
          <w:szCs w:val="72"/>
        </w:rPr>
      </w:pPr>
      <w:r>
        <w:rPr>
          <w:rFonts w:hint="eastAsia" w:ascii="宋体" w:hAnsi="宋体" w:cs="宋体"/>
          <w:b/>
          <w:bCs/>
          <w:kern w:val="0"/>
          <w:sz w:val="72"/>
          <w:szCs w:val="72"/>
        </w:rPr>
        <w:t>招标文件</w:t>
      </w:r>
    </w:p>
    <w:p w14:paraId="450B062E">
      <w:pPr>
        <w:spacing w:line="360" w:lineRule="auto"/>
        <w:jc w:val="center"/>
        <w:rPr>
          <w:rFonts w:hint="eastAsia" w:ascii="宋体" w:hAnsi="宋体" w:cs="宋体"/>
          <w:kern w:val="0"/>
          <w:sz w:val="44"/>
          <w:szCs w:val="44"/>
        </w:rPr>
      </w:pPr>
      <w:r>
        <w:rPr>
          <w:rFonts w:hint="eastAsia" w:ascii="宋体" w:hAnsi="宋体" w:cs="宋体"/>
          <w:kern w:val="0"/>
          <w:sz w:val="44"/>
          <w:szCs w:val="44"/>
        </w:rPr>
        <w:t>（资格后审）</w:t>
      </w:r>
    </w:p>
    <w:p w14:paraId="52F8E7E7">
      <w:pPr>
        <w:spacing w:line="360" w:lineRule="auto"/>
        <w:rPr>
          <w:rFonts w:hint="eastAsia" w:ascii="宋体" w:hAnsi="宋体" w:cs="宋体"/>
          <w:kern w:val="0"/>
          <w:sz w:val="24"/>
        </w:rPr>
      </w:pPr>
    </w:p>
    <w:p w14:paraId="31E576EA">
      <w:pPr>
        <w:pStyle w:val="27"/>
        <w:ind w:firstLine="280"/>
        <w:rPr>
          <w:rFonts w:hint="eastAsia" w:ascii="宋体" w:hAnsi="宋体" w:eastAsia="宋体" w:cs="宋体"/>
          <w:kern w:val="0"/>
        </w:rPr>
      </w:pPr>
    </w:p>
    <w:p w14:paraId="4B0FBB5C">
      <w:pPr>
        <w:spacing w:line="360" w:lineRule="auto"/>
        <w:jc w:val="center"/>
        <w:rPr>
          <w:rFonts w:hint="eastAsia" w:ascii="宋体" w:hAnsi="宋体" w:cs="宋体"/>
          <w:b/>
          <w:kern w:val="0"/>
          <w:sz w:val="48"/>
          <w:szCs w:val="48"/>
        </w:rPr>
      </w:pPr>
    </w:p>
    <w:p w14:paraId="359395C9">
      <w:pPr>
        <w:rPr>
          <w:rFonts w:hint="eastAsia" w:ascii="宋体" w:hAnsi="宋体" w:cs="宋体"/>
          <w:kern w:val="0"/>
        </w:rPr>
      </w:pPr>
    </w:p>
    <w:p w14:paraId="79E5FFEE">
      <w:pPr>
        <w:pStyle w:val="10"/>
        <w:ind w:firstLine="480"/>
        <w:rPr>
          <w:rFonts w:hint="eastAsia" w:ascii="宋体" w:hAnsi="宋体" w:eastAsia="宋体" w:cs="宋体"/>
          <w:kern w:val="0"/>
        </w:rPr>
      </w:pPr>
    </w:p>
    <w:p w14:paraId="07984B58">
      <w:pPr>
        <w:pStyle w:val="11"/>
        <w:rPr>
          <w:rFonts w:hint="eastAsia" w:ascii="宋体" w:hAnsi="宋体" w:cs="宋体"/>
          <w:kern w:val="0"/>
        </w:rPr>
      </w:pPr>
    </w:p>
    <w:p w14:paraId="788F2870">
      <w:pPr>
        <w:pStyle w:val="11"/>
        <w:rPr>
          <w:rFonts w:hint="eastAsia" w:ascii="宋体" w:hAnsi="宋体" w:cs="宋体"/>
          <w:kern w:val="0"/>
        </w:rPr>
      </w:pPr>
    </w:p>
    <w:p w14:paraId="270F36BE">
      <w:pPr>
        <w:pStyle w:val="11"/>
        <w:rPr>
          <w:rFonts w:hint="eastAsia" w:ascii="宋体" w:hAnsi="宋体" w:cs="宋体"/>
          <w:kern w:val="0"/>
        </w:rPr>
      </w:pPr>
    </w:p>
    <w:p w14:paraId="0DB3D9CA">
      <w:pPr>
        <w:pStyle w:val="11"/>
        <w:rPr>
          <w:rFonts w:hint="eastAsia" w:ascii="宋体" w:hAnsi="宋体" w:cs="宋体"/>
          <w:kern w:val="0"/>
        </w:rPr>
      </w:pPr>
    </w:p>
    <w:p w14:paraId="47B6C7CA">
      <w:pPr>
        <w:pStyle w:val="11"/>
        <w:rPr>
          <w:rFonts w:hint="eastAsia" w:ascii="宋体" w:hAnsi="宋体" w:cs="宋体"/>
          <w:kern w:val="0"/>
        </w:rPr>
      </w:pPr>
    </w:p>
    <w:p w14:paraId="4A1B6D12">
      <w:pPr>
        <w:pStyle w:val="11"/>
        <w:rPr>
          <w:rFonts w:hint="eastAsia" w:ascii="宋体" w:hAnsi="宋体" w:cs="宋体"/>
          <w:kern w:val="0"/>
        </w:rPr>
      </w:pPr>
    </w:p>
    <w:p w14:paraId="19341978">
      <w:pPr>
        <w:pStyle w:val="11"/>
        <w:rPr>
          <w:rFonts w:hint="eastAsia" w:ascii="宋体" w:hAnsi="宋体" w:cs="宋体"/>
          <w:kern w:val="0"/>
        </w:rPr>
      </w:pPr>
    </w:p>
    <w:p w14:paraId="7EC1C078">
      <w:pPr>
        <w:spacing w:line="360" w:lineRule="auto"/>
        <w:ind w:firstLine="964" w:firstLineChars="300"/>
        <w:rPr>
          <w:rFonts w:hint="eastAsia" w:ascii="宋体" w:hAnsi="宋体" w:cs="宋体"/>
          <w:b/>
          <w:bCs/>
          <w:kern w:val="0"/>
          <w:sz w:val="32"/>
          <w:szCs w:val="32"/>
        </w:rPr>
      </w:pPr>
      <w:r>
        <w:rPr>
          <w:rFonts w:hint="eastAsia" w:ascii="宋体" w:hAnsi="宋体" w:cs="宋体"/>
          <w:b/>
          <w:bCs/>
          <w:kern w:val="0"/>
          <w:sz w:val="32"/>
          <w:szCs w:val="32"/>
        </w:rPr>
        <w:t>招　标　人：南通市崇川区城市工程建设管理中心</w:t>
      </w:r>
    </w:p>
    <w:p w14:paraId="6A01BE6B">
      <w:pPr>
        <w:spacing w:line="360" w:lineRule="auto"/>
        <w:ind w:firstLine="964" w:firstLineChars="300"/>
        <w:rPr>
          <w:rFonts w:hint="eastAsia" w:ascii="宋体" w:hAnsi="宋体" w:cs="宋体"/>
          <w:b/>
          <w:bCs/>
          <w:kern w:val="0"/>
          <w:sz w:val="32"/>
          <w:szCs w:val="32"/>
        </w:rPr>
      </w:pPr>
      <w:r>
        <w:rPr>
          <w:rFonts w:hint="eastAsia" w:ascii="宋体" w:hAnsi="宋体" w:cs="宋体"/>
          <w:b/>
          <w:bCs/>
          <w:kern w:val="0"/>
          <w:sz w:val="32"/>
          <w:szCs w:val="32"/>
        </w:rPr>
        <w:t>招标代理人：宏信天德工程顾问有限公司</w:t>
      </w:r>
    </w:p>
    <w:p w14:paraId="5FF2EE67">
      <w:pPr>
        <w:spacing w:line="360" w:lineRule="auto"/>
        <w:ind w:firstLine="964" w:firstLineChars="300"/>
        <w:rPr>
          <w:rFonts w:hint="eastAsia" w:ascii="宋体" w:hAnsi="宋体" w:cs="宋体"/>
          <w:kern w:val="0"/>
        </w:rPr>
      </w:pPr>
      <w:r>
        <w:rPr>
          <w:rFonts w:hint="eastAsia" w:ascii="宋体" w:hAnsi="宋体" w:cs="宋体"/>
          <w:b/>
          <w:kern w:val="0"/>
          <w:sz w:val="32"/>
          <w:szCs w:val="32"/>
        </w:rPr>
        <w:t>日      期：二〇二六年三月</w:t>
      </w:r>
      <w:bookmarkStart w:id="0" w:name="_Toc380680817"/>
      <w:bookmarkStart w:id="1" w:name="_Toc9194538"/>
      <w:bookmarkStart w:id="2" w:name="_Toc380681229"/>
      <w:bookmarkStart w:id="3" w:name="_Toc380681010"/>
      <w:bookmarkStart w:id="4" w:name="_Toc380680177"/>
      <w:bookmarkStart w:id="5" w:name="_Toc465181333"/>
    </w:p>
    <w:p w14:paraId="05B0D5F7">
      <w:pPr>
        <w:spacing w:line="360" w:lineRule="auto"/>
        <w:jc w:val="center"/>
        <w:rPr>
          <w:rFonts w:hint="eastAsia" w:ascii="宋体" w:hAnsi="宋体" w:cs="宋体"/>
          <w:kern w:val="0"/>
          <w:sz w:val="36"/>
          <w:szCs w:val="36"/>
        </w:rPr>
      </w:pPr>
      <w:bookmarkStart w:id="6" w:name="_Toc112768306"/>
    </w:p>
    <w:bookmarkEnd w:id="0"/>
    <w:bookmarkEnd w:id="1"/>
    <w:bookmarkEnd w:id="2"/>
    <w:bookmarkEnd w:id="3"/>
    <w:bookmarkEnd w:id="4"/>
    <w:bookmarkEnd w:id="5"/>
    <w:bookmarkEnd w:id="6"/>
    <w:p w14:paraId="6C0D1176">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目    录</w:t>
      </w:r>
    </w:p>
    <w:p w14:paraId="4C63C691">
      <w:pPr>
        <w:pStyle w:val="20"/>
        <w:tabs>
          <w:tab w:val="right" w:pos="8504"/>
        </w:tabs>
        <w:rPr>
          <w:sz w:val="28"/>
          <w:szCs w:val="36"/>
        </w:rPr>
      </w:pPr>
      <w:bookmarkStart w:id="7" w:name="_Toc380680818"/>
      <w:bookmarkStart w:id="8" w:name="_Toc380680178"/>
      <w:bookmarkStart w:id="9" w:name="_Toc380681230"/>
      <w:bookmarkStart w:id="10" w:name="_Toc465181334"/>
      <w:bookmarkStart w:id="11" w:name="_Toc380681011"/>
      <w:bookmarkStart w:id="12" w:name="_Toc398107836"/>
      <w:r>
        <w:rPr>
          <w:sz w:val="28"/>
          <w:szCs w:val="36"/>
        </w:rPr>
        <w:fldChar w:fldCharType="begin"/>
      </w:r>
      <w:r>
        <w:rPr>
          <w:sz w:val="28"/>
          <w:szCs w:val="36"/>
        </w:rPr>
        <w:instrText xml:space="preserve">TOC \o "1-1" \n  \h \u </w:instrText>
      </w:r>
      <w:r>
        <w:rPr>
          <w:sz w:val="28"/>
          <w:szCs w:val="36"/>
        </w:rPr>
        <w:fldChar w:fldCharType="separate"/>
      </w:r>
      <w:r>
        <w:fldChar w:fldCharType="begin"/>
      </w:r>
      <w:r>
        <w:instrText xml:space="preserve"> HYPERLINK \l "_Toc25093" </w:instrText>
      </w:r>
      <w:r>
        <w:fldChar w:fldCharType="separate"/>
      </w:r>
      <w:r>
        <w:rPr>
          <w:rFonts w:hint="eastAsia" w:ascii="宋体" w:hAnsi="宋体" w:cs="宋体"/>
          <w:kern w:val="0"/>
          <w:sz w:val="28"/>
          <w:szCs w:val="52"/>
        </w:rPr>
        <w:t>招标公告（资格后审）</w:t>
      </w:r>
      <w:r>
        <w:rPr>
          <w:rFonts w:hint="eastAsia" w:ascii="宋体" w:hAnsi="宋体" w:cs="宋体"/>
          <w:kern w:val="0"/>
          <w:sz w:val="28"/>
          <w:szCs w:val="52"/>
        </w:rPr>
        <w:fldChar w:fldCharType="end"/>
      </w:r>
    </w:p>
    <w:p w14:paraId="2AC57554">
      <w:pPr>
        <w:pStyle w:val="20"/>
        <w:tabs>
          <w:tab w:val="right" w:pos="8504"/>
        </w:tabs>
        <w:rPr>
          <w:sz w:val="28"/>
          <w:szCs w:val="36"/>
        </w:rPr>
      </w:pPr>
      <w:r>
        <w:fldChar w:fldCharType="begin"/>
      </w:r>
      <w:r>
        <w:instrText xml:space="preserve"> HYPERLINK \l "_Toc6184" </w:instrText>
      </w:r>
      <w:r>
        <w:fldChar w:fldCharType="separate"/>
      </w:r>
      <w:r>
        <w:rPr>
          <w:rFonts w:hint="eastAsia" w:ascii="宋体" w:hAnsi="宋体" w:cs="宋体"/>
          <w:kern w:val="0"/>
          <w:sz w:val="28"/>
          <w:szCs w:val="52"/>
        </w:rPr>
        <w:t>第一章投标人须知及投标人须知前附表</w:t>
      </w:r>
      <w:r>
        <w:rPr>
          <w:rFonts w:hint="eastAsia" w:ascii="宋体" w:hAnsi="宋体" w:cs="宋体"/>
          <w:kern w:val="0"/>
          <w:sz w:val="28"/>
          <w:szCs w:val="52"/>
        </w:rPr>
        <w:fldChar w:fldCharType="end"/>
      </w:r>
    </w:p>
    <w:p w14:paraId="7432EA62">
      <w:pPr>
        <w:pStyle w:val="20"/>
        <w:tabs>
          <w:tab w:val="right" w:pos="8504"/>
        </w:tabs>
        <w:rPr>
          <w:sz w:val="28"/>
          <w:szCs w:val="36"/>
        </w:rPr>
      </w:pPr>
      <w:r>
        <w:fldChar w:fldCharType="begin"/>
      </w:r>
      <w:r>
        <w:instrText xml:space="preserve"> HYPERLINK \l "_Toc28937" </w:instrText>
      </w:r>
      <w:r>
        <w:fldChar w:fldCharType="separate"/>
      </w:r>
      <w:r>
        <w:rPr>
          <w:rFonts w:hint="eastAsia" w:ascii="宋体" w:hAnsi="宋体" w:cs="宋体"/>
          <w:kern w:val="0"/>
          <w:sz w:val="28"/>
          <w:szCs w:val="52"/>
        </w:rPr>
        <w:t>第二章评标办法</w:t>
      </w:r>
      <w:r>
        <w:rPr>
          <w:rFonts w:hint="eastAsia" w:ascii="宋体" w:hAnsi="宋体" w:cs="宋体"/>
          <w:kern w:val="0"/>
          <w:sz w:val="28"/>
          <w:szCs w:val="52"/>
        </w:rPr>
        <w:fldChar w:fldCharType="end"/>
      </w:r>
    </w:p>
    <w:p w14:paraId="6056ADC2">
      <w:pPr>
        <w:pStyle w:val="20"/>
        <w:tabs>
          <w:tab w:val="right" w:pos="8504"/>
        </w:tabs>
        <w:rPr>
          <w:sz w:val="28"/>
          <w:szCs w:val="36"/>
        </w:rPr>
      </w:pPr>
      <w:r>
        <w:fldChar w:fldCharType="begin"/>
      </w:r>
      <w:r>
        <w:instrText xml:space="preserve"> HYPERLINK \l "_Toc2618" </w:instrText>
      </w:r>
      <w:r>
        <w:fldChar w:fldCharType="separate"/>
      </w:r>
      <w:r>
        <w:rPr>
          <w:rFonts w:hint="eastAsia" w:ascii="宋体" w:hAnsi="宋体" w:cs="宋体"/>
          <w:kern w:val="0"/>
          <w:sz w:val="28"/>
          <w:szCs w:val="52"/>
        </w:rPr>
        <w:t>第三章合同条款及格式</w:t>
      </w:r>
      <w:r>
        <w:rPr>
          <w:rFonts w:hint="eastAsia" w:ascii="宋体" w:hAnsi="宋体" w:cs="宋体"/>
          <w:kern w:val="0"/>
          <w:sz w:val="28"/>
          <w:szCs w:val="52"/>
        </w:rPr>
        <w:fldChar w:fldCharType="end"/>
      </w:r>
    </w:p>
    <w:p w14:paraId="7854C490">
      <w:pPr>
        <w:pStyle w:val="20"/>
        <w:tabs>
          <w:tab w:val="right" w:pos="8504"/>
        </w:tabs>
        <w:rPr>
          <w:sz w:val="28"/>
          <w:szCs w:val="36"/>
        </w:rPr>
      </w:pPr>
      <w:r>
        <w:fldChar w:fldCharType="begin"/>
      </w:r>
      <w:r>
        <w:instrText xml:space="preserve"> HYPERLINK \l "_Toc21021" </w:instrText>
      </w:r>
      <w:r>
        <w:fldChar w:fldCharType="separate"/>
      </w:r>
      <w:r>
        <w:rPr>
          <w:rFonts w:hint="eastAsia" w:ascii="宋体" w:hAnsi="宋体" w:cs="宋体"/>
          <w:kern w:val="0"/>
          <w:sz w:val="28"/>
          <w:szCs w:val="52"/>
        </w:rPr>
        <w:t>第四章技术资料和设计文件</w:t>
      </w:r>
      <w:r>
        <w:rPr>
          <w:rFonts w:hint="eastAsia" w:ascii="宋体" w:hAnsi="宋体" w:cs="宋体"/>
          <w:kern w:val="0"/>
          <w:sz w:val="28"/>
          <w:szCs w:val="52"/>
        </w:rPr>
        <w:fldChar w:fldCharType="end"/>
      </w:r>
    </w:p>
    <w:p w14:paraId="6705C764">
      <w:pPr>
        <w:pStyle w:val="20"/>
        <w:tabs>
          <w:tab w:val="right" w:pos="8504"/>
        </w:tabs>
        <w:rPr>
          <w:sz w:val="28"/>
          <w:szCs w:val="36"/>
        </w:rPr>
      </w:pPr>
      <w:r>
        <w:fldChar w:fldCharType="begin"/>
      </w:r>
      <w:r>
        <w:instrText xml:space="preserve"> HYPERLINK \l "_Toc832" </w:instrText>
      </w:r>
      <w:r>
        <w:fldChar w:fldCharType="separate"/>
      </w:r>
      <w:r>
        <w:rPr>
          <w:rFonts w:hint="eastAsia" w:ascii="宋体" w:hAnsi="宋体" w:cs="宋体"/>
          <w:kern w:val="0"/>
          <w:sz w:val="28"/>
          <w:szCs w:val="52"/>
        </w:rPr>
        <w:t>第五章投标文件格式</w:t>
      </w:r>
      <w:r>
        <w:rPr>
          <w:rFonts w:hint="eastAsia" w:ascii="宋体" w:hAnsi="宋体" w:cs="宋体"/>
          <w:kern w:val="0"/>
          <w:sz w:val="28"/>
          <w:szCs w:val="52"/>
        </w:rPr>
        <w:fldChar w:fldCharType="end"/>
      </w:r>
    </w:p>
    <w:p w14:paraId="63BF2390">
      <w:r>
        <w:rPr>
          <w:sz w:val="24"/>
        </w:rPr>
        <w:fldChar w:fldCharType="end"/>
      </w:r>
    </w:p>
    <w:p w14:paraId="36C43C28">
      <w:pPr>
        <w:pStyle w:val="20"/>
        <w:tabs>
          <w:tab w:val="right" w:leader="dot" w:pos="9436"/>
        </w:tabs>
        <w:spacing w:line="600" w:lineRule="auto"/>
        <w:rPr>
          <w:rFonts w:hint="eastAsia" w:ascii="宋体" w:hAnsi="宋体" w:cs="宋体"/>
          <w:kern w:val="0"/>
          <w:sz w:val="36"/>
        </w:rPr>
      </w:pPr>
      <w:r>
        <w:rPr>
          <w:rFonts w:hint="eastAsia" w:ascii="宋体" w:hAnsi="宋体" w:cs="宋体"/>
          <w:kern w:val="0"/>
          <w:sz w:val="36"/>
        </w:rPr>
        <w:br w:type="page"/>
      </w:r>
    </w:p>
    <w:p w14:paraId="21449324">
      <w:pPr>
        <w:adjustRightInd w:val="0"/>
        <w:snapToGrid w:val="0"/>
        <w:spacing w:line="360" w:lineRule="auto"/>
        <w:jc w:val="center"/>
        <w:rPr>
          <w:rFonts w:hint="eastAsia" w:ascii="宋体" w:hAnsi="宋体" w:cs="宋体"/>
          <w:b/>
          <w:bCs/>
          <w:kern w:val="0"/>
          <w:sz w:val="32"/>
          <w:szCs w:val="40"/>
        </w:rPr>
      </w:pPr>
      <w:r>
        <w:rPr>
          <w:rFonts w:hint="eastAsia" w:ascii="宋体" w:hAnsi="宋体" w:cs="宋体"/>
          <w:b/>
          <w:bCs/>
          <w:kern w:val="0"/>
          <w:sz w:val="32"/>
          <w:szCs w:val="40"/>
        </w:rPr>
        <w:t>长泰公园工程监理</w:t>
      </w:r>
    </w:p>
    <w:p w14:paraId="5ECD7FED">
      <w:pPr>
        <w:pStyle w:val="2"/>
        <w:keepNext w:val="0"/>
        <w:keepLines w:val="0"/>
        <w:adjustRightInd w:val="0"/>
        <w:snapToGrid w:val="0"/>
        <w:spacing w:before="0" w:after="0" w:line="360" w:lineRule="auto"/>
        <w:jc w:val="center"/>
        <w:rPr>
          <w:rFonts w:hint="eastAsia" w:ascii="宋体" w:hAnsi="宋体" w:cs="宋体"/>
          <w:kern w:val="0"/>
          <w:sz w:val="32"/>
          <w:szCs w:val="40"/>
        </w:rPr>
      </w:pPr>
      <w:bookmarkStart w:id="13" w:name="_Toc1878"/>
      <w:bookmarkStart w:id="14" w:name="_Toc25093"/>
      <w:bookmarkStart w:id="15" w:name="_Toc30770"/>
      <w:r>
        <w:rPr>
          <w:rFonts w:hint="eastAsia" w:ascii="宋体" w:hAnsi="宋体" w:cs="宋体"/>
          <w:kern w:val="0"/>
          <w:sz w:val="32"/>
          <w:szCs w:val="40"/>
        </w:rPr>
        <w:t>招标公告（资格后审）</w:t>
      </w:r>
      <w:bookmarkEnd w:id="13"/>
      <w:bookmarkEnd w:id="14"/>
      <w:bookmarkEnd w:id="15"/>
    </w:p>
    <w:p w14:paraId="0CB19B9D">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一、</w:t>
      </w:r>
      <w:r>
        <w:rPr>
          <w:rFonts w:hint="eastAsia" w:ascii="宋体" w:hAnsi="宋体" w:cs="宋体"/>
          <w:b/>
          <w:bCs/>
          <w:sz w:val="21"/>
          <w:szCs w:val="21"/>
          <w:u w:val="single"/>
          <w:shd w:val="clear" w:color="auto" w:fill="FFFFFF"/>
        </w:rPr>
        <w:t>南通市崇川区城市工程建设管理中心</w:t>
      </w:r>
      <w:r>
        <w:rPr>
          <w:rFonts w:hint="eastAsia" w:ascii="宋体" w:hAnsi="宋体" w:cs="宋体"/>
          <w:sz w:val="21"/>
          <w:szCs w:val="21"/>
          <w:shd w:val="clear" w:color="auto" w:fill="FFFFFF"/>
        </w:rPr>
        <w:t>的</w:t>
      </w:r>
      <w:r>
        <w:rPr>
          <w:rFonts w:hint="eastAsia" w:ascii="宋体" w:hAnsi="宋体" w:cs="宋体"/>
          <w:b/>
          <w:bCs/>
          <w:sz w:val="21"/>
          <w:szCs w:val="21"/>
          <w:u w:val="single"/>
          <w:shd w:val="clear" w:color="auto" w:fill="FFFFFF"/>
        </w:rPr>
        <w:t>长泰公园工程</w:t>
      </w:r>
      <w:r>
        <w:rPr>
          <w:rFonts w:hint="eastAsia" w:ascii="宋体" w:hAnsi="宋体" w:cs="宋体"/>
          <w:sz w:val="21"/>
          <w:szCs w:val="21"/>
          <w:shd w:val="clear" w:color="auto" w:fill="FFFFFF"/>
        </w:rPr>
        <w:t>已经批准建设，工程所需资金来自</w:t>
      </w:r>
      <w:r>
        <w:rPr>
          <w:rFonts w:hint="eastAsia" w:ascii="宋体" w:hAnsi="宋体" w:cs="宋体"/>
          <w:b/>
          <w:bCs/>
          <w:sz w:val="21"/>
          <w:szCs w:val="21"/>
          <w:u w:val="single"/>
          <w:shd w:val="clear" w:color="auto" w:fill="FFFFFF"/>
        </w:rPr>
        <w:t>财政（资金来源）</w:t>
      </w:r>
      <w:r>
        <w:rPr>
          <w:rFonts w:hint="eastAsia" w:ascii="宋体" w:hAnsi="宋体" w:cs="宋体"/>
          <w:sz w:val="21"/>
          <w:szCs w:val="21"/>
          <w:shd w:val="clear" w:color="auto" w:fill="FFFFFF"/>
        </w:rPr>
        <w:t>。现对该工程的</w:t>
      </w:r>
      <w:r>
        <w:rPr>
          <w:rFonts w:hint="eastAsia" w:ascii="宋体" w:hAnsi="宋体" w:cs="宋体"/>
          <w:b/>
          <w:bCs/>
          <w:sz w:val="21"/>
          <w:szCs w:val="21"/>
          <w:u w:val="single"/>
          <w:shd w:val="clear" w:color="auto" w:fill="FFFFFF"/>
        </w:rPr>
        <w:t>监理</w:t>
      </w:r>
      <w:r>
        <w:rPr>
          <w:rFonts w:hint="eastAsia" w:ascii="宋体" w:hAnsi="宋体" w:cs="宋体"/>
          <w:sz w:val="21"/>
          <w:szCs w:val="21"/>
          <w:shd w:val="clear" w:color="auto" w:fill="FFFFFF"/>
        </w:rPr>
        <w:t>进行公开招标，邀请合格的潜在投标人参加本工程的资格后审。</w:t>
      </w:r>
    </w:p>
    <w:p w14:paraId="14AB9AD3">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二、</w:t>
      </w:r>
      <w:r>
        <w:rPr>
          <w:rFonts w:hint="eastAsia" w:ascii="宋体" w:hAnsi="宋体" w:cs="宋体"/>
          <w:b/>
          <w:bCs/>
          <w:sz w:val="21"/>
          <w:szCs w:val="21"/>
          <w:u w:val="single"/>
          <w:shd w:val="clear" w:color="auto" w:fill="FFFFFF"/>
        </w:rPr>
        <w:t>宏信天德工程顾问有限公司</w:t>
      </w:r>
      <w:r>
        <w:rPr>
          <w:rFonts w:hint="eastAsia" w:ascii="宋体" w:hAnsi="宋体" w:cs="宋体"/>
          <w:sz w:val="21"/>
          <w:szCs w:val="21"/>
          <w:shd w:val="clear" w:color="auto" w:fill="FFFFFF"/>
        </w:rPr>
        <w:t>受招标人委托具体负责工程的招标事宜。</w:t>
      </w:r>
    </w:p>
    <w:p w14:paraId="165F3A64">
      <w:pPr>
        <w:pStyle w:val="26"/>
        <w:widowControl/>
        <w:shd w:val="clear" w:color="auto" w:fill="FFFFFF"/>
        <w:adjustRightInd w:val="0"/>
        <w:snapToGrid w:val="0"/>
        <w:spacing w:beforeAutospacing="0" w:afterAutospacing="0" w:line="360" w:lineRule="auto"/>
        <w:ind w:firstLine="422" w:firstLineChars="200"/>
        <w:rPr>
          <w:rFonts w:hint="eastAsia" w:ascii="宋体" w:hAnsi="宋体" w:cs="宋体"/>
          <w:b/>
          <w:bCs/>
          <w:sz w:val="21"/>
          <w:szCs w:val="21"/>
          <w:shd w:val="clear" w:color="auto" w:fill="FFFFFF"/>
        </w:rPr>
      </w:pPr>
      <w:r>
        <w:rPr>
          <w:rFonts w:hint="eastAsia" w:ascii="宋体" w:hAnsi="宋体" w:cs="宋体"/>
          <w:b/>
          <w:bCs/>
          <w:sz w:val="21"/>
          <w:szCs w:val="21"/>
          <w:shd w:val="clear" w:color="auto" w:fill="FFFFFF"/>
        </w:rPr>
        <w:t>三、工程概况：</w:t>
      </w:r>
    </w:p>
    <w:p w14:paraId="5E4FC879">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1、工程地点：崇川区</w:t>
      </w:r>
    </w:p>
    <w:p w14:paraId="35CAA200">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2、工程规模：项目实施面积约2公顷，建设内容包括:绿化种植、河道整治、硬质场地、景观小品、配套服务建筑构筑物、土方工程、室外水电安装等。工程费用约1027万元。</w:t>
      </w:r>
    </w:p>
    <w:p w14:paraId="39B59DE3">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3、监理服务期限：施工工期+保修期，施工工期60日历天。</w:t>
      </w:r>
    </w:p>
    <w:p w14:paraId="0776D6AC">
      <w:pPr>
        <w:pStyle w:val="26"/>
        <w:widowControl/>
        <w:shd w:val="clear" w:color="auto" w:fill="FFFFFF"/>
        <w:adjustRightInd w:val="0"/>
        <w:snapToGrid w:val="0"/>
        <w:spacing w:beforeAutospacing="0" w:afterAutospacing="0" w:line="360" w:lineRule="auto"/>
        <w:ind w:firstLine="422" w:firstLineChars="200"/>
        <w:rPr>
          <w:rFonts w:hint="eastAsia" w:ascii="宋体" w:hAnsi="宋体" w:cs="宋体"/>
          <w:b/>
          <w:bCs/>
          <w:sz w:val="21"/>
          <w:szCs w:val="21"/>
          <w:shd w:val="clear" w:color="auto" w:fill="FFFFFF"/>
        </w:rPr>
      </w:pPr>
      <w:r>
        <w:rPr>
          <w:rFonts w:hint="eastAsia" w:ascii="宋体" w:hAnsi="宋体" w:cs="宋体"/>
          <w:b/>
          <w:bCs/>
          <w:sz w:val="21"/>
          <w:szCs w:val="21"/>
          <w:shd w:val="clear" w:color="auto" w:fill="FFFFFF"/>
        </w:rPr>
        <w:t>四、招标范围：</w:t>
      </w:r>
    </w:p>
    <w:p w14:paraId="751649B7">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施工准备阶段、施工阶段、竣工验收和保修阶段（含质量缺陷责任期及绿化养护期）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7316EB63">
      <w:pPr>
        <w:pStyle w:val="26"/>
        <w:widowControl/>
        <w:shd w:val="clear" w:color="auto" w:fill="FFFFFF"/>
        <w:adjustRightInd w:val="0"/>
        <w:snapToGrid w:val="0"/>
        <w:spacing w:beforeAutospacing="0" w:afterAutospacing="0" w:line="360" w:lineRule="auto"/>
        <w:ind w:firstLine="422" w:firstLineChars="200"/>
        <w:rPr>
          <w:rFonts w:hint="eastAsia" w:ascii="宋体" w:hAnsi="宋体" w:cs="宋体"/>
          <w:b/>
          <w:bCs/>
          <w:sz w:val="21"/>
          <w:szCs w:val="21"/>
          <w:shd w:val="clear" w:color="auto" w:fill="FFFFFF"/>
        </w:rPr>
      </w:pPr>
      <w:r>
        <w:rPr>
          <w:rFonts w:hint="eastAsia" w:ascii="宋体" w:hAnsi="宋体" w:cs="宋体"/>
          <w:b/>
          <w:bCs/>
          <w:sz w:val="21"/>
          <w:szCs w:val="21"/>
          <w:shd w:val="clear" w:color="auto" w:fill="FFFFFF"/>
        </w:rPr>
        <w:t>五、申请人应当具备的主要资格条件：</w:t>
      </w:r>
    </w:p>
    <w:p w14:paraId="5151232F">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1、申请人资质类别和等级：必须具有行政管理部门核发的有效企业法人营业执照并满足下列条件之一：</w:t>
      </w:r>
      <w:r>
        <w:rPr>
          <w:rFonts w:hint="eastAsia" w:ascii="宋体" w:hAnsi="宋体" w:cs="宋体"/>
          <w:b/>
          <w:bCs/>
          <w:sz w:val="21"/>
          <w:szCs w:val="21"/>
          <w:u w:val="single"/>
          <w:shd w:val="clear" w:color="auto" w:fill="FFFFFF"/>
        </w:rPr>
        <w:t>①建设部核发的工程监理综合资质；②具备市政公用工程监理乙级及以上资质或房屋建筑工程专业监理乙级及以上资质；</w:t>
      </w:r>
    </w:p>
    <w:p w14:paraId="30BFA368">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2、拟派总监理工程师资格条件：</w:t>
      </w:r>
      <w:r>
        <w:rPr>
          <w:rFonts w:hint="eastAsia" w:ascii="宋体" w:hAnsi="宋体" w:cs="宋体"/>
          <w:b/>
          <w:bCs/>
          <w:sz w:val="21"/>
          <w:szCs w:val="21"/>
          <w:u w:val="single"/>
          <w:shd w:val="clear" w:color="auto" w:fill="FFFFFF"/>
        </w:rPr>
        <w:t>国家注册监理工程师，注册专业为房屋建筑工程专业。拟派总监不得为企业法定代表人或董事长。</w:t>
      </w:r>
    </w:p>
    <w:p w14:paraId="42ECA4BF">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3、其他监理机构人员配备要求详见招标文件。</w:t>
      </w:r>
    </w:p>
    <w:p w14:paraId="0B7916AC">
      <w:pPr>
        <w:pStyle w:val="26"/>
        <w:widowControl/>
        <w:shd w:val="clear" w:color="auto" w:fill="FFFFFF"/>
        <w:adjustRightInd w:val="0"/>
        <w:snapToGrid w:val="0"/>
        <w:spacing w:beforeAutospacing="0" w:afterAutospacing="0" w:line="360" w:lineRule="auto"/>
        <w:ind w:firstLine="422" w:firstLineChars="200"/>
        <w:rPr>
          <w:rFonts w:hint="eastAsia" w:ascii="宋体" w:hAnsi="宋体" w:cs="宋体"/>
          <w:b/>
          <w:bCs/>
          <w:sz w:val="21"/>
          <w:szCs w:val="21"/>
        </w:rPr>
      </w:pPr>
      <w:r>
        <w:rPr>
          <w:rFonts w:hint="eastAsia" w:ascii="宋体" w:hAnsi="宋体" w:cs="宋体"/>
          <w:b/>
          <w:bCs/>
          <w:sz w:val="21"/>
          <w:szCs w:val="21"/>
          <w:shd w:val="clear" w:color="auto" w:fill="FFFFFF"/>
        </w:rPr>
        <w:t>六、以下条件属于资格后审的必要合格条件：</w:t>
      </w:r>
    </w:p>
    <w:p w14:paraId="3F676B73">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1、具有独立订立合同的能力；</w:t>
      </w:r>
    </w:p>
    <w:p w14:paraId="7D91DFA2">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2、未处于被责令停业、投标资格被取消或者财产被接管、冻结和破产状态；</w:t>
      </w:r>
    </w:p>
    <w:p w14:paraId="603D4748">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3、企业没有因骗取中标或者严重违约以及发生重大工程质量、安全生产事故等问题，被有关部门暂停投标资格并在暂停期内的，且企业无违纪行为和不良记录的；</w:t>
      </w:r>
    </w:p>
    <w:p w14:paraId="29E471B2">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4、企业的资质类别、等级和监理人员应具备的资格条件满足招标公告要求；</w:t>
      </w:r>
    </w:p>
    <w:p w14:paraId="3BEA79A7">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5、资格审查文件中的重要内容没有失实或者弄虚作假；</w:t>
      </w:r>
    </w:p>
    <w:p w14:paraId="2D49DA27">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6、拟派的总监理工程师在监理过程中不得随意变更，且总监理工程师不得为企业的法定代表人或董事长；</w:t>
      </w:r>
    </w:p>
    <w:p w14:paraId="0542E5E2">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7、拟派总监理工程师必须满足下列条件：</w:t>
      </w:r>
    </w:p>
    <w:p w14:paraId="7279CF2A">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①拟派总监理工程师不得同时在两个或者两个以上单位受聘或者执业；</w:t>
      </w:r>
    </w:p>
    <w:p w14:paraId="460D63B6">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②拟派总监理工程师在监工程数量符合招标文件要求。</w:t>
      </w:r>
    </w:p>
    <w:p w14:paraId="0AB714DD">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8、投标单位拟派本项目所有监理人员必须为投标单位正式人员（提供有效劳动合同或社保机构出具并盖章的本投标企业为监理人员缴纳的2025年11月份以来任意1个月的养老保险缴费证明）；</w:t>
      </w:r>
    </w:p>
    <w:p w14:paraId="2CA80A4C">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9、本工程不接受联合体投标。</w:t>
      </w:r>
    </w:p>
    <w:p w14:paraId="459FDF4C">
      <w:pPr>
        <w:pStyle w:val="26"/>
        <w:widowControl/>
        <w:shd w:val="clear" w:color="auto" w:fill="FFFFFF"/>
        <w:adjustRightInd w:val="0"/>
        <w:snapToGrid w:val="0"/>
        <w:spacing w:beforeAutospacing="0" w:afterAutospacing="0" w:line="360" w:lineRule="auto"/>
        <w:ind w:firstLine="422" w:firstLineChars="200"/>
        <w:rPr>
          <w:rFonts w:hint="eastAsia" w:ascii="宋体" w:hAnsi="宋体" w:cs="宋体"/>
          <w:b/>
          <w:bCs/>
          <w:sz w:val="21"/>
          <w:szCs w:val="21"/>
        </w:rPr>
      </w:pPr>
      <w:r>
        <w:rPr>
          <w:rFonts w:hint="eastAsia" w:ascii="宋体" w:hAnsi="宋体" w:cs="宋体"/>
          <w:b/>
          <w:bCs/>
          <w:sz w:val="21"/>
          <w:szCs w:val="21"/>
          <w:shd w:val="clear" w:color="auto" w:fill="FFFFFF"/>
        </w:rPr>
        <w:t>具体要求详见本招标文件第二章中附件《资格审查标准汇总表》。提供的资格审查材料及审查标准，前后矛盾的以《资格审查标准汇总表》为准。</w:t>
      </w:r>
    </w:p>
    <w:p w14:paraId="214650B6">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七、如发现投标人递交的资格后审材料有弄虚作假行为，该投标人将记入不良记录，并上报有关部门。如已中标，招标人有权取消其中标资格，并由该投标人承担一切责任和损失。</w:t>
      </w:r>
    </w:p>
    <w:p w14:paraId="21931163">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八、本工程投标申请人的资格审查采用资格后审的方式，无需另行进行网上报名，各投标人须于</w:t>
      </w:r>
      <w:r>
        <w:rPr>
          <w:rFonts w:hint="eastAsia" w:ascii="宋体" w:hAnsi="宋体" w:cs="宋体"/>
          <w:b/>
          <w:bCs/>
          <w:sz w:val="21"/>
          <w:szCs w:val="21"/>
          <w:u w:val="single"/>
          <w:shd w:val="clear" w:color="auto" w:fill="FFFFFF"/>
        </w:rPr>
        <w:t>2026年03月16日14时30分</w:t>
      </w:r>
      <w:r>
        <w:rPr>
          <w:rFonts w:hint="eastAsia" w:ascii="宋体" w:hAnsi="宋体" w:cs="宋体"/>
          <w:sz w:val="21"/>
          <w:szCs w:val="21"/>
          <w:shd w:val="clear" w:color="auto" w:fill="FFFFFF"/>
        </w:rPr>
        <w:t>以前将投标文件提交至</w:t>
      </w:r>
      <w:r>
        <w:rPr>
          <w:rFonts w:hint="eastAsia" w:ascii="宋体" w:hAnsi="宋体" w:cs="宋体"/>
          <w:b/>
          <w:bCs/>
          <w:sz w:val="21"/>
          <w:szCs w:val="21"/>
          <w:u w:val="single"/>
          <w:shd w:val="clear" w:color="auto" w:fill="FFFFFF"/>
        </w:rPr>
        <w:t>南通市崇川区城港路56号城建中心404会议室</w:t>
      </w:r>
      <w:r>
        <w:rPr>
          <w:rFonts w:hint="eastAsia" w:ascii="宋体" w:hAnsi="宋体" w:cs="宋体"/>
          <w:sz w:val="21"/>
          <w:szCs w:val="21"/>
          <w:shd w:val="clear" w:color="auto" w:fill="FFFFFF"/>
        </w:rPr>
        <w:t>，并在</w:t>
      </w:r>
      <w:r>
        <w:rPr>
          <w:rFonts w:hint="eastAsia" w:ascii="宋体" w:hAnsi="宋体" w:cs="宋体"/>
          <w:b/>
          <w:bCs/>
          <w:sz w:val="21"/>
          <w:szCs w:val="21"/>
          <w:u w:val="single"/>
          <w:shd w:val="clear" w:color="auto" w:fill="FFFFFF"/>
        </w:rPr>
        <w:t>2026年03月16日14时30分</w:t>
      </w:r>
      <w:r>
        <w:rPr>
          <w:rFonts w:hint="eastAsia" w:ascii="宋体" w:hAnsi="宋体" w:cs="宋体"/>
          <w:sz w:val="21"/>
          <w:szCs w:val="21"/>
          <w:shd w:val="clear" w:color="auto" w:fill="FFFFFF"/>
        </w:rPr>
        <w:t>开标。逾期送达的投标文件将被拒绝。</w:t>
      </w:r>
    </w:p>
    <w:p w14:paraId="220ED071">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九、招标文件等材料从本公告附件下载；招标文件、修改、补充公布的网址及栏目：</w:t>
      </w:r>
      <w:r>
        <w:rPr>
          <w:rFonts w:hint="eastAsia" w:ascii="宋体" w:hAnsi="宋体" w:cs="宋体"/>
          <w:b/>
          <w:bCs/>
          <w:sz w:val="21"/>
          <w:szCs w:val="21"/>
          <w:u w:val="single"/>
          <w:shd w:val="clear" w:color="auto" w:fill="FFFFFF"/>
        </w:rPr>
        <w:t>“南通市崇川区人民政府网-公告公示”</w:t>
      </w:r>
      <w:r>
        <w:rPr>
          <w:rFonts w:hint="eastAsia" w:ascii="宋体" w:hAnsi="宋体" w:cs="宋体"/>
          <w:sz w:val="21"/>
          <w:szCs w:val="21"/>
          <w:shd w:val="clear" w:color="auto" w:fill="FFFFFF"/>
        </w:rPr>
        <w:t>。请各投标人自行关注，否则，引起的所有损失由投标人自行承担。</w:t>
      </w:r>
    </w:p>
    <w:p w14:paraId="2D5F51D9">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十、主要资格审查标准和内容详见招标文件中的资格审查文件。</w:t>
      </w:r>
    </w:p>
    <w:p w14:paraId="3CD3C0A8">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招标人：南通市崇川区城市工程建设管理中心</w:t>
      </w:r>
    </w:p>
    <w:p w14:paraId="2292CA2B">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地址：南通市城港路56号</w:t>
      </w:r>
    </w:p>
    <w:p w14:paraId="7462A4FE">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联系人：赵先生</w:t>
      </w:r>
    </w:p>
    <w:p w14:paraId="07608828">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联系电话：0513-89106020</w:t>
      </w:r>
    </w:p>
    <w:p w14:paraId="1D541EF4">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招标代理机构：宏信天德工程顾问有限公司</w:t>
      </w:r>
    </w:p>
    <w:p w14:paraId="3F3447DD">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地址：南通市崇川区北大街108号万科壹中心8楼北区</w:t>
      </w:r>
    </w:p>
    <w:p w14:paraId="53B5BF3A">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shd w:val="clear" w:color="auto" w:fill="FFFFFF"/>
        </w:rPr>
      </w:pPr>
      <w:r>
        <w:rPr>
          <w:rFonts w:hint="eastAsia" w:ascii="宋体" w:hAnsi="宋体" w:cs="宋体"/>
          <w:sz w:val="21"/>
          <w:szCs w:val="21"/>
          <w:shd w:val="clear" w:color="auto" w:fill="FFFFFF"/>
        </w:rPr>
        <w:t>联系人：陈婷婷、董安国</w:t>
      </w:r>
    </w:p>
    <w:p w14:paraId="7E75FB05">
      <w:pPr>
        <w:pStyle w:val="26"/>
        <w:widowControl/>
        <w:shd w:val="clear" w:color="auto" w:fill="FFFFFF"/>
        <w:adjustRightInd w:val="0"/>
        <w:snapToGrid w:val="0"/>
        <w:spacing w:beforeAutospacing="0" w:afterAutospacing="0" w:line="360" w:lineRule="auto"/>
        <w:ind w:firstLine="420" w:firstLineChars="200"/>
        <w:rPr>
          <w:rFonts w:hint="eastAsia" w:ascii="宋体" w:hAnsi="宋体" w:cs="宋体"/>
          <w:sz w:val="21"/>
          <w:szCs w:val="21"/>
        </w:rPr>
      </w:pPr>
      <w:r>
        <w:rPr>
          <w:rFonts w:hint="eastAsia" w:ascii="宋体" w:hAnsi="宋体" w:cs="宋体"/>
          <w:sz w:val="21"/>
          <w:szCs w:val="21"/>
          <w:shd w:val="clear" w:color="auto" w:fill="FFFFFF"/>
        </w:rPr>
        <w:t>电话：18856267670、18912299056</w:t>
      </w:r>
    </w:p>
    <w:p w14:paraId="0F2BDEB0">
      <w:pPr>
        <w:rPr>
          <w:rFonts w:hint="eastAsia" w:ascii="宋体" w:hAnsi="宋体" w:cs="宋体"/>
          <w:kern w:val="0"/>
          <w:sz w:val="36"/>
        </w:rPr>
      </w:pPr>
    </w:p>
    <w:p w14:paraId="210AC0C2">
      <w:pPr>
        <w:rPr>
          <w:rFonts w:hint="eastAsia" w:ascii="宋体" w:hAnsi="宋体" w:cs="宋体"/>
          <w:kern w:val="0"/>
          <w:sz w:val="36"/>
        </w:rPr>
      </w:pPr>
      <w:r>
        <w:rPr>
          <w:rFonts w:hint="eastAsia" w:ascii="宋体" w:hAnsi="宋体" w:cs="宋体"/>
          <w:kern w:val="0"/>
          <w:sz w:val="36"/>
        </w:rPr>
        <w:br w:type="page"/>
      </w:r>
    </w:p>
    <w:p w14:paraId="34919C82">
      <w:pPr>
        <w:pStyle w:val="2"/>
        <w:keepNext w:val="0"/>
        <w:keepLines w:val="0"/>
        <w:adjustRightInd w:val="0"/>
        <w:snapToGrid w:val="0"/>
        <w:spacing w:before="0" w:after="0" w:line="360" w:lineRule="auto"/>
        <w:jc w:val="center"/>
        <w:rPr>
          <w:rFonts w:hint="eastAsia" w:ascii="宋体" w:hAnsi="宋体" w:cs="宋体"/>
          <w:kern w:val="0"/>
          <w:sz w:val="32"/>
          <w:szCs w:val="40"/>
        </w:rPr>
      </w:pPr>
      <w:bookmarkStart w:id="16" w:name="_Toc13510"/>
      <w:bookmarkStart w:id="17" w:name="_Toc16132"/>
      <w:bookmarkStart w:id="18" w:name="_Toc6184"/>
      <w:r>
        <w:rPr>
          <w:rFonts w:hint="eastAsia" w:ascii="宋体" w:hAnsi="宋体" w:cs="宋体"/>
          <w:kern w:val="0"/>
          <w:sz w:val="32"/>
          <w:szCs w:val="40"/>
        </w:rPr>
        <w:t>第一章投标人须知及投标人须知前附表</w:t>
      </w:r>
      <w:bookmarkEnd w:id="7"/>
      <w:bookmarkEnd w:id="8"/>
      <w:bookmarkEnd w:id="9"/>
      <w:bookmarkEnd w:id="10"/>
      <w:bookmarkEnd w:id="11"/>
      <w:bookmarkEnd w:id="16"/>
      <w:bookmarkEnd w:id="17"/>
      <w:bookmarkEnd w:id="18"/>
    </w:p>
    <w:p w14:paraId="512DEC62">
      <w:pPr>
        <w:pStyle w:val="3"/>
        <w:keepNext w:val="0"/>
        <w:keepLines w:val="0"/>
        <w:spacing w:line="360" w:lineRule="auto"/>
        <w:jc w:val="center"/>
        <w:rPr>
          <w:rFonts w:hint="eastAsia" w:ascii="宋体" w:hAnsi="宋体" w:eastAsia="宋体" w:cs="宋体"/>
          <w:b/>
          <w:sz w:val="24"/>
          <w:szCs w:val="24"/>
        </w:rPr>
      </w:pPr>
      <w:bookmarkStart w:id="19" w:name="_Toc112768308"/>
      <w:bookmarkStart w:id="20" w:name="_Toc27870"/>
      <w:bookmarkStart w:id="21" w:name="_Toc9194540"/>
      <w:r>
        <w:rPr>
          <w:rFonts w:hint="eastAsia" w:ascii="宋体" w:hAnsi="宋体" w:eastAsia="宋体" w:cs="宋体"/>
          <w:b/>
          <w:sz w:val="24"/>
          <w:szCs w:val="24"/>
        </w:rPr>
        <w:t>投标人须知前附表</w:t>
      </w:r>
      <w:bookmarkEnd w:id="12"/>
      <w:bookmarkEnd w:id="19"/>
      <w:bookmarkEnd w:id="20"/>
      <w:bookmarkEnd w:id="21"/>
    </w:p>
    <w:tbl>
      <w:tblPr>
        <w:tblStyle w:val="29"/>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98"/>
        <w:gridCol w:w="7054"/>
      </w:tblGrid>
      <w:tr w14:paraId="0688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shd w:val="clear" w:color="auto" w:fill="DCE6F2" w:themeFill="accent1" w:themeFillTint="32"/>
            <w:vAlign w:val="center"/>
          </w:tcPr>
          <w:p w14:paraId="69D25E8A">
            <w:pPr>
              <w:adjustRightInd w:val="0"/>
              <w:snapToGrid w:val="0"/>
              <w:spacing w:line="360" w:lineRule="auto"/>
              <w:jc w:val="center"/>
              <w:rPr>
                <w:rFonts w:hint="eastAsia" w:ascii="宋体" w:hAnsi="宋体" w:cs="宋体"/>
                <w:b/>
                <w:kern w:val="0"/>
              </w:rPr>
            </w:pPr>
            <w:r>
              <w:rPr>
                <w:rFonts w:hint="eastAsia" w:ascii="宋体" w:hAnsi="宋体" w:cs="宋体"/>
                <w:b/>
                <w:kern w:val="0"/>
              </w:rPr>
              <w:t>序号</w:t>
            </w:r>
          </w:p>
        </w:tc>
        <w:tc>
          <w:tcPr>
            <w:tcW w:w="1598" w:type="dxa"/>
            <w:shd w:val="clear" w:color="auto" w:fill="DCE6F2" w:themeFill="accent1" w:themeFillTint="32"/>
            <w:vAlign w:val="center"/>
          </w:tcPr>
          <w:p w14:paraId="4681C666">
            <w:pPr>
              <w:adjustRightInd w:val="0"/>
              <w:snapToGrid w:val="0"/>
              <w:spacing w:line="360" w:lineRule="auto"/>
              <w:jc w:val="center"/>
              <w:rPr>
                <w:rFonts w:hint="eastAsia" w:ascii="宋体" w:hAnsi="宋体" w:cs="宋体"/>
                <w:b/>
                <w:kern w:val="0"/>
              </w:rPr>
            </w:pPr>
            <w:r>
              <w:rPr>
                <w:rFonts w:hint="eastAsia" w:ascii="宋体" w:hAnsi="宋体" w:cs="宋体"/>
                <w:b/>
                <w:kern w:val="0"/>
              </w:rPr>
              <w:t>条款名称</w:t>
            </w:r>
          </w:p>
        </w:tc>
        <w:tc>
          <w:tcPr>
            <w:tcW w:w="7054" w:type="dxa"/>
            <w:shd w:val="clear" w:color="auto" w:fill="DCE6F2" w:themeFill="accent1" w:themeFillTint="32"/>
            <w:vAlign w:val="center"/>
          </w:tcPr>
          <w:p w14:paraId="7BA510F7">
            <w:pPr>
              <w:adjustRightInd w:val="0"/>
              <w:snapToGrid w:val="0"/>
              <w:spacing w:line="360" w:lineRule="auto"/>
              <w:jc w:val="center"/>
              <w:rPr>
                <w:rFonts w:hint="eastAsia" w:ascii="宋体" w:hAnsi="宋体" w:cs="宋体"/>
                <w:b/>
                <w:kern w:val="0"/>
              </w:rPr>
            </w:pPr>
            <w:r>
              <w:rPr>
                <w:rFonts w:hint="eastAsia" w:ascii="宋体" w:hAnsi="宋体" w:cs="宋体"/>
                <w:b/>
                <w:kern w:val="0"/>
              </w:rPr>
              <w:t>编列内容</w:t>
            </w:r>
          </w:p>
        </w:tc>
      </w:tr>
      <w:tr w14:paraId="252D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A094BA4">
            <w:pPr>
              <w:adjustRightInd w:val="0"/>
              <w:snapToGrid w:val="0"/>
              <w:spacing w:line="360" w:lineRule="auto"/>
              <w:jc w:val="center"/>
              <w:rPr>
                <w:rFonts w:hint="eastAsia" w:ascii="宋体" w:hAnsi="宋体" w:cs="宋体"/>
                <w:kern w:val="0"/>
              </w:rPr>
            </w:pPr>
            <w:r>
              <w:rPr>
                <w:rFonts w:hint="eastAsia" w:ascii="宋体" w:hAnsi="宋体" w:cs="宋体"/>
                <w:kern w:val="0"/>
              </w:rPr>
              <w:t>1</w:t>
            </w:r>
          </w:p>
        </w:tc>
        <w:tc>
          <w:tcPr>
            <w:tcW w:w="1598" w:type="dxa"/>
            <w:vAlign w:val="center"/>
          </w:tcPr>
          <w:p w14:paraId="61A7A825">
            <w:pPr>
              <w:adjustRightInd w:val="0"/>
              <w:snapToGrid w:val="0"/>
              <w:spacing w:line="360" w:lineRule="auto"/>
              <w:jc w:val="center"/>
              <w:rPr>
                <w:rFonts w:hint="eastAsia" w:ascii="宋体" w:hAnsi="宋体" w:cs="宋体"/>
                <w:kern w:val="0"/>
              </w:rPr>
            </w:pPr>
            <w:r>
              <w:rPr>
                <w:rFonts w:hint="eastAsia" w:ascii="宋体" w:hAnsi="宋体" w:cs="宋体"/>
                <w:kern w:val="0"/>
              </w:rPr>
              <w:t>招标单位</w:t>
            </w:r>
          </w:p>
        </w:tc>
        <w:tc>
          <w:tcPr>
            <w:tcW w:w="7054" w:type="dxa"/>
            <w:vAlign w:val="center"/>
          </w:tcPr>
          <w:p w14:paraId="77EA7DE9">
            <w:pPr>
              <w:adjustRightInd w:val="0"/>
              <w:snapToGrid w:val="0"/>
              <w:spacing w:line="360" w:lineRule="auto"/>
              <w:rPr>
                <w:rFonts w:hint="eastAsia" w:ascii="宋体" w:hAnsi="宋体" w:cs="宋体"/>
                <w:kern w:val="0"/>
              </w:rPr>
            </w:pPr>
            <w:r>
              <w:rPr>
                <w:rFonts w:hint="eastAsia" w:ascii="宋体" w:hAnsi="宋体" w:cs="宋体"/>
                <w:kern w:val="0"/>
              </w:rPr>
              <w:t>招标人：南通市崇川区城市工程建设管理中心</w:t>
            </w:r>
          </w:p>
          <w:p w14:paraId="79ED581D">
            <w:pPr>
              <w:adjustRightInd w:val="0"/>
              <w:snapToGrid w:val="0"/>
              <w:spacing w:line="360" w:lineRule="auto"/>
              <w:rPr>
                <w:rFonts w:hint="eastAsia" w:ascii="宋体" w:hAnsi="宋体" w:cs="宋体"/>
                <w:kern w:val="0"/>
              </w:rPr>
            </w:pPr>
            <w:r>
              <w:rPr>
                <w:rFonts w:hint="eastAsia" w:ascii="宋体" w:hAnsi="宋体" w:cs="宋体"/>
                <w:kern w:val="0"/>
              </w:rPr>
              <w:t>地址：南通市城港路56号</w:t>
            </w:r>
          </w:p>
          <w:p w14:paraId="215A5622">
            <w:pPr>
              <w:adjustRightInd w:val="0"/>
              <w:snapToGrid w:val="0"/>
              <w:spacing w:line="360" w:lineRule="auto"/>
              <w:rPr>
                <w:rFonts w:hint="eastAsia" w:ascii="宋体" w:hAnsi="宋体" w:cs="宋体"/>
                <w:kern w:val="0"/>
              </w:rPr>
            </w:pPr>
            <w:r>
              <w:rPr>
                <w:rFonts w:hint="eastAsia" w:ascii="宋体" w:hAnsi="宋体" w:cs="宋体"/>
                <w:kern w:val="0"/>
              </w:rPr>
              <w:t>联系人：赵先生</w:t>
            </w:r>
          </w:p>
          <w:p w14:paraId="21A72B19">
            <w:pPr>
              <w:adjustRightInd w:val="0"/>
              <w:snapToGrid w:val="0"/>
              <w:spacing w:line="360" w:lineRule="auto"/>
              <w:rPr>
                <w:rFonts w:hint="eastAsia" w:ascii="宋体" w:hAnsi="宋体" w:cs="宋体"/>
                <w:kern w:val="0"/>
              </w:rPr>
            </w:pPr>
            <w:r>
              <w:rPr>
                <w:rFonts w:hint="eastAsia" w:ascii="宋体" w:hAnsi="宋体" w:cs="宋体"/>
                <w:kern w:val="0"/>
              </w:rPr>
              <w:t>联系电话：0513-89106020</w:t>
            </w:r>
          </w:p>
        </w:tc>
      </w:tr>
      <w:tr w14:paraId="603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F886FC8">
            <w:pPr>
              <w:adjustRightInd w:val="0"/>
              <w:snapToGrid w:val="0"/>
              <w:spacing w:line="360" w:lineRule="auto"/>
              <w:jc w:val="center"/>
              <w:rPr>
                <w:rFonts w:hint="eastAsia" w:ascii="宋体" w:hAnsi="宋体" w:cs="宋体"/>
                <w:kern w:val="0"/>
              </w:rPr>
            </w:pPr>
            <w:r>
              <w:rPr>
                <w:rFonts w:hint="eastAsia" w:ascii="宋体" w:hAnsi="宋体" w:cs="宋体"/>
                <w:kern w:val="0"/>
              </w:rPr>
              <w:t>2</w:t>
            </w:r>
          </w:p>
        </w:tc>
        <w:tc>
          <w:tcPr>
            <w:tcW w:w="1598" w:type="dxa"/>
            <w:vAlign w:val="center"/>
          </w:tcPr>
          <w:p w14:paraId="403526C5">
            <w:pPr>
              <w:adjustRightInd w:val="0"/>
              <w:snapToGrid w:val="0"/>
              <w:spacing w:line="360" w:lineRule="auto"/>
              <w:jc w:val="center"/>
              <w:rPr>
                <w:rFonts w:hint="eastAsia" w:ascii="宋体" w:hAnsi="宋体" w:cs="宋体"/>
                <w:kern w:val="0"/>
              </w:rPr>
            </w:pPr>
            <w:r>
              <w:rPr>
                <w:rFonts w:hint="eastAsia" w:ascii="宋体" w:hAnsi="宋体" w:cs="宋体"/>
                <w:kern w:val="0"/>
              </w:rPr>
              <w:t>招标代理机构</w:t>
            </w:r>
          </w:p>
        </w:tc>
        <w:tc>
          <w:tcPr>
            <w:tcW w:w="7054" w:type="dxa"/>
            <w:vAlign w:val="center"/>
          </w:tcPr>
          <w:p w14:paraId="521D289C">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招标代理机构：宏信天德工程顾问有限公司</w:t>
            </w:r>
          </w:p>
          <w:p w14:paraId="43ABC8BB">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地址：南通市崇川区北大街108号万科壹中心8楼北区</w:t>
            </w:r>
          </w:p>
          <w:p w14:paraId="30408287">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联系人：陈婷婷、董安国</w:t>
            </w:r>
          </w:p>
          <w:p w14:paraId="35DC51A8">
            <w:pPr>
              <w:adjustRightInd w:val="0"/>
              <w:snapToGrid w:val="0"/>
              <w:spacing w:line="360" w:lineRule="auto"/>
              <w:jc w:val="left"/>
              <w:rPr>
                <w:rFonts w:hint="eastAsia" w:ascii="宋体" w:hAnsi="宋体" w:cs="宋体"/>
                <w:kern w:val="0"/>
              </w:rPr>
            </w:pPr>
            <w:r>
              <w:rPr>
                <w:rFonts w:hint="eastAsia" w:ascii="宋体" w:hAnsi="宋体" w:cs="宋体"/>
                <w:kern w:val="0"/>
                <w:szCs w:val="21"/>
              </w:rPr>
              <w:t>电话：18856267670、18912299056</w:t>
            </w:r>
          </w:p>
        </w:tc>
      </w:tr>
      <w:tr w14:paraId="7AA5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AD6A445">
            <w:pPr>
              <w:adjustRightInd w:val="0"/>
              <w:snapToGrid w:val="0"/>
              <w:spacing w:line="360" w:lineRule="auto"/>
              <w:jc w:val="center"/>
              <w:rPr>
                <w:rFonts w:hint="eastAsia" w:ascii="宋体" w:hAnsi="宋体" w:cs="宋体"/>
                <w:kern w:val="0"/>
              </w:rPr>
            </w:pPr>
            <w:r>
              <w:rPr>
                <w:rFonts w:hint="eastAsia" w:ascii="宋体" w:hAnsi="宋体" w:cs="宋体"/>
                <w:kern w:val="0"/>
              </w:rPr>
              <w:t>3</w:t>
            </w:r>
          </w:p>
        </w:tc>
        <w:tc>
          <w:tcPr>
            <w:tcW w:w="1598" w:type="dxa"/>
            <w:vAlign w:val="center"/>
          </w:tcPr>
          <w:p w14:paraId="1768ED85">
            <w:pPr>
              <w:adjustRightInd w:val="0"/>
              <w:snapToGrid w:val="0"/>
              <w:spacing w:line="360" w:lineRule="auto"/>
              <w:jc w:val="center"/>
              <w:rPr>
                <w:rFonts w:hint="eastAsia" w:ascii="宋体" w:hAnsi="宋体" w:cs="宋体"/>
                <w:kern w:val="0"/>
              </w:rPr>
            </w:pPr>
            <w:r>
              <w:rPr>
                <w:rFonts w:hint="eastAsia" w:ascii="宋体" w:hAnsi="宋体" w:cs="宋体"/>
                <w:kern w:val="0"/>
              </w:rPr>
              <w:t>项目名称</w:t>
            </w:r>
          </w:p>
        </w:tc>
        <w:tc>
          <w:tcPr>
            <w:tcW w:w="7054" w:type="dxa"/>
            <w:vAlign w:val="center"/>
          </w:tcPr>
          <w:p w14:paraId="2F6CC3EF">
            <w:pPr>
              <w:adjustRightInd w:val="0"/>
              <w:snapToGrid w:val="0"/>
              <w:spacing w:line="360" w:lineRule="auto"/>
              <w:rPr>
                <w:rFonts w:hint="eastAsia" w:ascii="宋体" w:hAnsi="宋体" w:cs="宋体"/>
                <w:kern w:val="0"/>
              </w:rPr>
            </w:pPr>
            <w:r>
              <w:rPr>
                <w:rFonts w:hint="eastAsia" w:ascii="宋体" w:hAnsi="宋体" w:cs="宋体"/>
                <w:kern w:val="0"/>
              </w:rPr>
              <w:t>长泰公园工程监理</w:t>
            </w:r>
          </w:p>
        </w:tc>
      </w:tr>
      <w:tr w14:paraId="0E2E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A1E8BEC">
            <w:pPr>
              <w:adjustRightInd w:val="0"/>
              <w:snapToGrid w:val="0"/>
              <w:spacing w:line="360" w:lineRule="auto"/>
              <w:jc w:val="center"/>
              <w:rPr>
                <w:rFonts w:hint="eastAsia" w:ascii="宋体" w:hAnsi="宋体" w:cs="宋体"/>
                <w:kern w:val="0"/>
              </w:rPr>
            </w:pPr>
            <w:r>
              <w:rPr>
                <w:rFonts w:hint="eastAsia" w:ascii="宋体" w:hAnsi="宋体" w:cs="宋体"/>
                <w:kern w:val="0"/>
              </w:rPr>
              <w:t>4</w:t>
            </w:r>
          </w:p>
        </w:tc>
        <w:tc>
          <w:tcPr>
            <w:tcW w:w="1598" w:type="dxa"/>
            <w:vAlign w:val="center"/>
          </w:tcPr>
          <w:p w14:paraId="40EAB261">
            <w:pPr>
              <w:adjustRightInd w:val="0"/>
              <w:snapToGrid w:val="0"/>
              <w:spacing w:line="360" w:lineRule="auto"/>
              <w:jc w:val="center"/>
              <w:rPr>
                <w:rFonts w:hint="eastAsia" w:ascii="宋体" w:hAnsi="宋体" w:cs="宋体"/>
                <w:kern w:val="0"/>
              </w:rPr>
            </w:pPr>
            <w:r>
              <w:rPr>
                <w:rFonts w:hint="eastAsia" w:ascii="宋体" w:hAnsi="宋体" w:cs="宋体"/>
                <w:kern w:val="0"/>
              </w:rPr>
              <w:t>建设地点</w:t>
            </w:r>
          </w:p>
        </w:tc>
        <w:tc>
          <w:tcPr>
            <w:tcW w:w="7054" w:type="dxa"/>
            <w:vAlign w:val="center"/>
          </w:tcPr>
          <w:p w14:paraId="06C9FE52">
            <w:pPr>
              <w:adjustRightInd w:val="0"/>
              <w:snapToGrid w:val="0"/>
              <w:spacing w:line="360" w:lineRule="auto"/>
              <w:jc w:val="left"/>
              <w:rPr>
                <w:rFonts w:hint="eastAsia" w:ascii="宋体" w:hAnsi="宋体" w:cs="宋体"/>
                <w:kern w:val="0"/>
              </w:rPr>
            </w:pPr>
            <w:r>
              <w:rPr>
                <w:rFonts w:hint="eastAsia" w:ascii="宋体" w:hAnsi="宋体" w:cs="宋体"/>
                <w:kern w:val="0"/>
              </w:rPr>
              <w:t xml:space="preserve"> 崇川区</w:t>
            </w:r>
          </w:p>
        </w:tc>
      </w:tr>
      <w:tr w14:paraId="48EB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FDD191E">
            <w:pPr>
              <w:adjustRightInd w:val="0"/>
              <w:snapToGrid w:val="0"/>
              <w:spacing w:line="360" w:lineRule="auto"/>
              <w:jc w:val="center"/>
              <w:rPr>
                <w:rFonts w:hint="eastAsia" w:ascii="宋体" w:hAnsi="宋体" w:cs="宋体"/>
                <w:kern w:val="0"/>
              </w:rPr>
            </w:pPr>
            <w:r>
              <w:rPr>
                <w:rFonts w:hint="eastAsia" w:ascii="宋体" w:hAnsi="宋体" w:cs="宋体"/>
                <w:kern w:val="0"/>
              </w:rPr>
              <w:t>5</w:t>
            </w:r>
          </w:p>
        </w:tc>
        <w:tc>
          <w:tcPr>
            <w:tcW w:w="1598" w:type="dxa"/>
            <w:vAlign w:val="center"/>
          </w:tcPr>
          <w:p w14:paraId="0019650D">
            <w:pPr>
              <w:adjustRightInd w:val="0"/>
              <w:snapToGrid w:val="0"/>
              <w:spacing w:line="360" w:lineRule="auto"/>
              <w:jc w:val="center"/>
              <w:rPr>
                <w:rFonts w:hint="eastAsia" w:ascii="宋体" w:hAnsi="宋体" w:cs="宋体"/>
                <w:kern w:val="0"/>
              </w:rPr>
            </w:pPr>
            <w:r>
              <w:rPr>
                <w:rFonts w:hint="eastAsia" w:ascii="宋体" w:hAnsi="宋体" w:cs="宋体"/>
                <w:kern w:val="0"/>
              </w:rPr>
              <w:t>工程规模</w:t>
            </w:r>
          </w:p>
        </w:tc>
        <w:tc>
          <w:tcPr>
            <w:tcW w:w="7054" w:type="dxa"/>
            <w:vAlign w:val="center"/>
          </w:tcPr>
          <w:p w14:paraId="69464C55">
            <w:pPr>
              <w:pStyle w:val="37"/>
              <w:adjustRightInd w:val="0"/>
              <w:snapToGrid w:val="0"/>
              <w:spacing w:line="360" w:lineRule="auto"/>
              <w:ind w:firstLine="0" w:firstLineChars="0"/>
              <w:rPr>
                <w:rFonts w:hint="eastAsia" w:ascii="宋体" w:hAnsi="宋体" w:cs="宋体"/>
                <w:kern w:val="0"/>
              </w:rPr>
            </w:pPr>
            <w:r>
              <w:rPr>
                <w:rFonts w:hint="eastAsia" w:ascii="宋体" w:hAnsi="宋体" w:cs="宋体"/>
                <w:kern w:val="0"/>
              </w:rPr>
              <w:t>项目实施面积约2公顷，建设内容包括:绿化种植、河道整治、硬质场地、景观小品、配套服务建筑构筑物、土方工程、室外水电安装等。工程费用约1027万元。</w:t>
            </w:r>
          </w:p>
        </w:tc>
      </w:tr>
      <w:tr w14:paraId="0BA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49ABE69">
            <w:pPr>
              <w:adjustRightInd w:val="0"/>
              <w:snapToGrid w:val="0"/>
              <w:spacing w:line="360" w:lineRule="auto"/>
              <w:jc w:val="center"/>
              <w:rPr>
                <w:rFonts w:hint="eastAsia" w:ascii="宋体" w:hAnsi="宋体" w:cs="宋体"/>
                <w:kern w:val="0"/>
              </w:rPr>
            </w:pPr>
            <w:r>
              <w:rPr>
                <w:rFonts w:hint="eastAsia" w:ascii="宋体" w:hAnsi="宋体" w:cs="宋体"/>
                <w:kern w:val="0"/>
              </w:rPr>
              <w:t>6</w:t>
            </w:r>
          </w:p>
        </w:tc>
        <w:tc>
          <w:tcPr>
            <w:tcW w:w="1598" w:type="dxa"/>
            <w:vAlign w:val="center"/>
          </w:tcPr>
          <w:p w14:paraId="3F8782A8">
            <w:pPr>
              <w:adjustRightInd w:val="0"/>
              <w:snapToGrid w:val="0"/>
              <w:spacing w:line="360" w:lineRule="auto"/>
              <w:jc w:val="center"/>
              <w:rPr>
                <w:rFonts w:hint="eastAsia" w:ascii="宋体" w:hAnsi="宋体" w:cs="宋体"/>
                <w:kern w:val="0"/>
              </w:rPr>
            </w:pPr>
            <w:r>
              <w:rPr>
                <w:rFonts w:hint="eastAsia" w:ascii="宋体" w:hAnsi="宋体" w:cs="宋体"/>
                <w:kern w:val="0"/>
              </w:rPr>
              <w:t>建设资金</w:t>
            </w:r>
          </w:p>
        </w:tc>
        <w:tc>
          <w:tcPr>
            <w:tcW w:w="7054" w:type="dxa"/>
            <w:vAlign w:val="center"/>
          </w:tcPr>
          <w:p w14:paraId="4CAC4FEE">
            <w:pPr>
              <w:adjustRightInd w:val="0"/>
              <w:snapToGrid w:val="0"/>
              <w:spacing w:line="360" w:lineRule="auto"/>
              <w:jc w:val="left"/>
              <w:rPr>
                <w:rFonts w:hint="eastAsia" w:ascii="宋体" w:hAnsi="宋体" w:cs="宋体"/>
                <w:kern w:val="0"/>
              </w:rPr>
            </w:pPr>
            <w:r>
              <w:rPr>
                <w:rFonts w:hint="eastAsia" w:ascii="宋体" w:hAnsi="宋体" w:cs="宋体"/>
                <w:kern w:val="0"/>
              </w:rPr>
              <w:t>资金来源：</w:t>
            </w:r>
            <w:r>
              <w:rPr>
                <w:rFonts w:hint="eastAsia" w:ascii="宋体" w:hAnsi="宋体" w:cs="宋体"/>
                <w:kern w:val="0"/>
                <w:szCs w:val="21"/>
              </w:rPr>
              <w:t>财政</w:t>
            </w:r>
          </w:p>
          <w:p w14:paraId="098342B1">
            <w:pPr>
              <w:adjustRightInd w:val="0"/>
              <w:snapToGrid w:val="0"/>
              <w:spacing w:line="360" w:lineRule="auto"/>
              <w:jc w:val="left"/>
              <w:rPr>
                <w:rFonts w:hint="eastAsia" w:ascii="宋体" w:hAnsi="宋体" w:cs="宋体"/>
                <w:kern w:val="0"/>
              </w:rPr>
            </w:pPr>
            <w:r>
              <w:rPr>
                <w:rFonts w:hint="eastAsia" w:ascii="宋体" w:hAnsi="宋体" w:cs="宋体"/>
                <w:kern w:val="0"/>
              </w:rPr>
              <w:t>资金落实情况：已落实</w:t>
            </w:r>
          </w:p>
        </w:tc>
      </w:tr>
      <w:tr w14:paraId="288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AF0B0B6">
            <w:pPr>
              <w:adjustRightInd w:val="0"/>
              <w:snapToGrid w:val="0"/>
              <w:spacing w:line="360" w:lineRule="auto"/>
              <w:jc w:val="center"/>
              <w:rPr>
                <w:rFonts w:hint="eastAsia" w:ascii="宋体" w:hAnsi="宋体" w:cs="宋体"/>
                <w:kern w:val="0"/>
              </w:rPr>
            </w:pPr>
            <w:r>
              <w:rPr>
                <w:rFonts w:hint="eastAsia" w:ascii="宋体" w:hAnsi="宋体" w:cs="宋体"/>
                <w:kern w:val="0"/>
              </w:rPr>
              <w:t>7</w:t>
            </w:r>
          </w:p>
        </w:tc>
        <w:tc>
          <w:tcPr>
            <w:tcW w:w="1598" w:type="dxa"/>
            <w:vAlign w:val="center"/>
          </w:tcPr>
          <w:p w14:paraId="2EB816ED">
            <w:pPr>
              <w:adjustRightInd w:val="0"/>
              <w:snapToGrid w:val="0"/>
              <w:spacing w:line="360" w:lineRule="auto"/>
              <w:jc w:val="center"/>
              <w:rPr>
                <w:rFonts w:hint="eastAsia" w:ascii="宋体" w:hAnsi="宋体" w:cs="宋体"/>
                <w:kern w:val="0"/>
              </w:rPr>
            </w:pPr>
            <w:r>
              <w:rPr>
                <w:rFonts w:hint="eastAsia" w:ascii="宋体" w:hAnsi="宋体" w:cs="宋体"/>
                <w:kern w:val="0"/>
              </w:rPr>
              <w:t>招标范围</w:t>
            </w:r>
          </w:p>
        </w:tc>
        <w:tc>
          <w:tcPr>
            <w:tcW w:w="7054" w:type="dxa"/>
            <w:vAlign w:val="center"/>
          </w:tcPr>
          <w:p w14:paraId="67544FA5">
            <w:pPr>
              <w:adjustRightInd w:val="0"/>
              <w:snapToGrid w:val="0"/>
              <w:spacing w:line="360" w:lineRule="auto"/>
              <w:rPr>
                <w:rFonts w:hint="eastAsia" w:ascii="宋体" w:hAnsi="宋体" w:cs="宋体"/>
                <w:kern w:val="0"/>
              </w:rPr>
            </w:pPr>
            <w:r>
              <w:rPr>
                <w:rFonts w:hint="eastAsia" w:ascii="宋体" w:hAnsi="宋体" w:cs="宋体"/>
                <w:kern w:val="0"/>
              </w:rPr>
              <w:t>施工准备阶段、施工阶段、竣工验收和保修阶段（含质量缺陷责任期及绿化养护期）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tc>
      </w:tr>
      <w:tr w14:paraId="0596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1E5163E">
            <w:pPr>
              <w:adjustRightInd w:val="0"/>
              <w:snapToGrid w:val="0"/>
              <w:spacing w:line="360" w:lineRule="auto"/>
              <w:jc w:val="center"/>
              <w:rPr>
                <w:rFonts w:hint="eastAsia" w:ascii="宋体" w:hAnsi="宋体" w:cs="宋体"/>
                <w:kern w:val="0"/>
              </w:rPr>
            </w:pPr>
            <w:r>
              <w:rPr>
                <w:rFonts w:hint="eastAsia" w:ascii="宋体" w:hAnsi="宋体" w:cs="宋体"/>
                <w:kern w:val="0"/>
              </w:rPr>
              <w:t>8</w:t>
            </w:r>
          </w:p>
        </w:tc>
        <w:tc>
          <w:tcPr>
            <w:tcW w:w="1598" w:type="dxa"/>
            <w:vAlign w:val="center"/>
          </w:tcPr>
          <w:p w14:paraId="2C932609">
            <w:pPr>
              <w:adjustRightInd w:val="0"/>
              <w:snapToGrid w:val="0"/>
              <w:spacing w:line="360" w:lineRule="auto"/>
              <w:jc w:val="center"/>
              <w:rPr>
                <w:rFonts w:hint="eastAsia" w:ascii="宋体" w:hAnsi="宋体" w:cs="宋体"/>
                <w:kern w:val="0"/>
              </w:rPr>
            </w:pPr>
            <w:r>
              <w:rPr>
                <w:rFonts w:hint="eastAsia" w:ascii="宋体" w:hAnsi="宋体" w:cs="宋体"/>
                <w:kern w:val="0"/>
              </w:rPr>
              <w:t>监理服务期限</w:t>
            </w:r>
          </w:p>
        </w:tc>
        <w:tc>
          <w:tcPr>
            <w:tcW w:w="7054" w:type="dxa"/>
            <w:vAlign w:val="center"/>
          </w:tcPr>
          <w:p w14:paraId="2426F51F">
            <w:pPr>
              <w:adjustRightInd w:val="0"/>
              <w:snapToGrid w:val="0"/>
              <w:spacing w:line="360" w:lineRule="auto"/>
              <w:rPr>
                <w:rFonts w:hint="eastAsia" w:ascii="宋体" w:hAnsi="宋体" w:cs="宋体"/>
                <w:kern w:val="0"/>
              </w:rPr>
            </w:pPr>
            <w:r>
              <w:rPr>
                <w:rFonts w:hint="eastAsia" w:ascii="宋体" w:hAnsi="宋体" w:cs="宋体"/>
                <w:kern w:val="0"/>
              </w:rPr>
              <w:t>施工工期+保修期，施工工期60日历天。</w:t>
            </w:r>
          </w:p>
        </w:tc>
      </w:tr>
      <w:tr w14:paraId="1766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827E959">
            <w:pPr>
              <w:adjustRightInd w:val="0"/>
              <w:snapToGrid w:val="0"/>
              <w:spacing w:line="360" w:lineRule="auto"/>
              <w:jc w:val="center"/>
              <w:rPr>
                <w:rFonts w:hint="eastAsia" w:ascii="宋体" w:hAnsi="宋体" w:cs="宋体"/>
                <w:kern w:val="0"/>
              </w:rPr>
            </w:pPr>
            <w:r>
              <w:rPr>
                <w:rFonts w:hint="eastAsia" w:ascii="宋体" w:hAnsi="宋体" w:cs="宋体"/>
                <w:kern w:val="0"/>
              </w:rPr>
              <w:t>9</w:t>
            </w:r>
          </w:p>
        </w:tc>
        <w:tc>
          <w:tcPr>
            <w:tcW w:w="1598" w:type="dxa"/>
            <w:vAlign w:val="center"/>
          </w:tcPr>
          <w:p w14:paraId="2E3000B5">
            <w:pPr>
              <w:adjustRightInd w:val="0"/>
              <w:snapToGrid w:val="0"/>
              <w:spacing w:line="360" w:lineRule="auto"/>
              <w:jc w:val="center"/>
              <w:rPr>
                <w:rFonts w:hint="eastAsia" w:ascii="宋体" w:hAnsi="宋体" w:cs="宋体"/>
                <w:kern w:val="0"/>
              </w:rPr>
            </w:pPr>
            <w:r>
              <w:rPr>
                <w:rFonts w:hint="eastAsia" w:ascii="宋体" w:hAnsi="宋体" w:cs="宋体"/>
                <w:kern w:val="0"/>
              </w:rPr>
              <w:t>质量要求</w:t>
            </w:r>
          </w:p>
        </w:tc>
        <w:tc>
          <w:tcPr>
            <w:tcW w:w="7054" w:type="dxa"/>
            <w:vAlign w:val="center"/>
          </w:tcPr>
          <w:p w14:paraId="0297DF86">
            <w:pPr>
              <w:adjustRightInd w:val="0"/>
              <w:snapToGrid w:val="0"/>
              <w:spacing w:line="360" w:lineRule="auto"/>
              <w:rPr>
                <w:rFonts w:hint="eastAsia" w:ascii="宋体" w:hAnsi="宋体" w:cs="宋体"/>
                <w:kern w:val="0"/>
              </w:rPr>
            </w:pPr>
            <w:r>
              <w:rPr>
                <w:rFonts w:hint="eastAsia" w:ascii="宋体" w:hAnsi="宋体" w:cs="宋体"/>
                <w:kern w:val="0"/>
              </w:rPr>
              <w:t>合格</w:t>
            </w:r>
          </w:p>
        </w:tc>
      </w:tr>
      <w:tr w14:paraId="7017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B1CCB45">
            <w:pPr>
              <w:adjustRightInd w:val="0"/>
              <w:snapToGrid w:val="0"/>
              <w:spacing w:line="360" w:lineRule="auto"/>
              <w:jc w:val="center"/>
              <w:rPr>
                <w:rFonts w:hint="eastAsia" w:ascii="宋体" w:hAnsi="宋体" w:cs="宋体"/>
                <w:kern w:val="0"/>
              </w:rPr>
            </w:pPr>
            <w:r>
              <w:rPr>
                <w:rFonts w:hint="eastAsia" w:ascii="宋体" w:hAnsi="宋体" w:cs="宋体"/>
                <w:kern w:val="0"/>
              </w:rPr>
              <w:t>10</w:t>
            </w:r>
          </w:p>
        </w:tc>
        <w:tc>
          <w:tcPr>
            <w:tcW w:w="1598" w:type="dxa"/>
            <w:vAlign w:val="center"/>
          </w:tcPr>
          <w:p w14:paraId="7AAEEC02">
            <w:pPr>
              <w:adjustRightInd w:val="0"/>
              <w:snapToGrid w:val="0"/>
              <w:spacing w:line="360" w:lineRule="auto"/>
              <w:jc w:val="center"/>
              <w:rPr>
                <w:rFonts w:hint="eastAsia" w:ascii="宋体" w:hAnsi="宋体" w:cs="宋体"/>
                <w:kern w:val="0"/>
              </w:rPr>
            </w:pPr>
            <w:r>
              <w:rPr>
                <w:rFonts w:hint="eastAsia" w:ascii="宋体" w:hAnsi="宋体" w:cs="宋体"/>
                <w:kern w:val="0"/>
              </w:rPr>
              <w:t>投标人资格要求</w:t>
            </w:r>
          </w:p>
        </w:tc>
        <w:tc>
          <w:tcPr>
            <w:tcW w:w="7054" w:type="dxa"/>
            <w:vAlign w:val="center"/>
          </w:tcPr>
          <w:p w14:paraId="23A0EFAE">
            <w:pPr>
              <w:adjustRightInd w:val="0"/>
              <w:snapToGrid w:val="0"/>
              <w:spacing w:line="360" w:lineRule="auto"/>
              <w:rPr>
                <w:rFonts w:hint="eastAsia" w:ascii="宋体" w:hAnsi="宋体" w:cs="宋体"/>
                <w:b/>
                <w:kern w:val="0"/>
              </w:rPr>
            </w:pPr>
            <w:r>
              <w:rPr>
                <w:rFonts w:hint="eastAsia" w:ascii="宋体" w:hAnsi="宋体" w:cs="宋体"/>
                <w:kern w:val="0"/>
              </w:rPr>
              <w:t>详见招标公告</w:t>
            </w:r>
          </w:p>
        </w:tc>
      </w:tr>
      <w:tr w14:paraId="36F4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7C2A054">
            <w:pPr>
              <w:adjustRightInd w:val="0"/>
              <w:snapToGrid w:val="0"/>
              <w:spacing w:line="360" w:lineRule="auto"/>
              <w:jc w:val="center"/>
              <w:rPr>
                <w:rFonts w:hint="eastAsia" w:ascii="宋体" w:hAnsi="宋体" w:cs="宋体"/>
                <w:kern w:val="0"/>
              </w:rPr>
            </w:pPr>
            <w:r>
              <w:rPr>
                <w:rFonts w:hint="eastAsia" w:ascii="宋体" w:hAnsi="宋体" w:cs="宋体"/>
                <w:kern w:val="0"/>
              </w:rPr>
              <w:t>11</w:t>
            </w:r>
          </w:p>
        </w:tc>
        <w:tc>
          <w:tcPr>
            <w:tcW w:w="1598" w:type="dxa"/>
            <w:vAlign w:val="center"/>
          </w:tcPr>
          <w:p w14:paraId="608D97D9">
            <w:pPr>
              <w:adjustRightInd w:val="0"/>
              <w:snapToGrid w:val="0"/>
              <w:spacing w:line="360" w:lineRule="auto"/>
              <w:jc w:val="center"/>
              <w:rPr>
                <w:rFonts w:hint="eastAsia" w:ascii="宋体" w:hAnsi="宋体" w:cs="宋体"/>
                <w:kern w:val="0"/>
              </w:rPr>
            </w:pPr>
            <w:r>
              <w:rPr>
                <w:rFonts w:hint="eastAsia" w:ascii="宋体" w:hAnsi="宋体" w:cs="宋体"/>
                <w:kern w:val="0"/>
              </w:rPr>
              <w:t>是否接受联合体</w:t>
            </w:r>
          </w:p>
        </w:tc>
        <w:tc>
          <w:tcPr>
            <w:tcW w:w="7054" w:type="dxa"/>
            <w:vAlign w:val="center"/>
          </w:tcPr>
          <w:p w14:paraId="330737CD">
            <w:pPr>
              <w:adjustRightInd w:val="0"/>
              <w:snapToGrid w:val="0"/>
              <w:spacing w:line="360" w:lineRule="auto"/>
              <w:rPr>
                <w:rFonts w:hint="eastAsia" w:ascii="宋体" w:hAnsi="宋体" w:cs="宋体"/>
                <w:b/>
                <w:kern w:val="0"/>
                <w:u w:val="single"/>
              </w:rPr>
            </w:pPr>
            <w:r>
              <w:rPr>
                <w:rFonts w:hint="eastAsia" w:ascii="宋体" w:hAnsi="宋体" w:cs="宋体"/>
                <w:b/>
                <w:kern w:val="0"/>
              </w:rPr>
              <w:t>不接受联合体投标</w:t>
            </w:r>
          </w:p>
        </w:tc>
      </w:tr>
      <w:tr w14:paraId="3652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A8879A7">
            <w:pPr>
              <w:adjustRightInd w:val="0"/>
              <w:snapToGrid w:val="0"/>
              <w:spacing w:line="360" w:lineRule="auto"/>
              <w:jc w:val="center"/>
              <w:rPr>
                <w:rFonts w:hint="eastAsia" w:ascii="宋体" w:hAnsi="宋体" w:cs="宋体"/>
                <w:b/>
                <w:kern w:val="0"/>
              </w:rPr>
            </w:pPr>
            <w:r>
              <w:rPr>
                <w:rFonts w:hint="eastAsia" w:ascii="宋体" w:hAnsi="宋体" w:cs="宋体"/>
                <w:kern w:val="0"/>
              </w:rPr>
              <w:t>12</w:t>
            </w:r>
          </w:p>
        </w:tc>
        <w:tc>
          <w:tcPr>
            <w:tcW w:w="1598" w:type="dxa"/>
            <w:vAlign w:val="center"/>
          </w:tcPr>
          <w:p w14:paraId="40AFE6E4">
            <w:pPr>
              <w:adjustRightInd w:val="0"/>
              <w:snapToGrid w:val="0"/>
              <w:spacing w:line="360" w:lineRule="auto"/>
              <w:jc w:val="center"/>
              <w:rPr>
                <w:rFonts w:hint="eastAsia" w:ascii="宋体" w:hAnsi="宋体" w:cs="宋体"/>
                <w:b/>
                <w:kern w:val="0"/>
              </w:rPr>
            </w:pPr>
            <w:r>
              <w:rPr>
                <w:rFonts w:hint="eastAsia" w:ascii="宋体" w:hAnsi="宋体" w:cs="宋体"/>
                <w:kern w:val="0"/>
              </w:rPr>
              <w:t>踏勘现场</w:t>
            </w:r>
          </w:p>
        </w:tc>
        <w:tc>
          <w:tcPr>
            <w:tcW w:w="7054" w:type="dxa"/>
            <w:vAlign w:val="center"/>
          </w:tcPr>
          <w:p w14:paraId="37398FE5">
            <w:pPr>
              <w:adjustRightInd w:val="0"/>
              <w:snapToGrid w:val="0"/>
              <w:spacing w:line="360" w:lineRule="auto"/>
              <w:rPr>
                <w:rFonts w:hint="eastAsia" w:ascii="宋体" w:hAnsi="宋体" w:cs="宋体"/>
                <w:b/>
                <w:kern w:val="0"/>
                <w:u w:val="single"/>
              </w:rPr>
            </w:pPr>
            <w:r>
              <w:rPr>
                <w:rFonts w:hint="eastAsia" w:ascii="宋体" w:hAnsi="宋体" w:cs="宋体"/>
                <w:kern w:val="0"/>
              </w:rPr>
              <w:t>招标人不组织投标人踏勘现场，投标人可以自行对工程施工现场和周围环境进行勘察，以获取编制投标文件和签署合同所需的所有资料。</w:t>
            </w:r>
          </w:p>
        </w:tc>
      </w:tr>
      <w:tr w14:paraId="69D0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7B8A62F">
            <w:pPr>
              <w:adjustRightInd w:val="0"/>
              <w:snapToGrid w:val="0"/>
              <w:spacing w:line="360" w:lineRule="auto"/>
              <w:jc w:val="center"/>
              <w:rPr>
                <w:rFonts w:hint="eastAsia" w:ascii="宋体" w:hAnsi="宋体" w:cs="宋体"/>
                <w:kern w:val="0"/>
              </w:rPr>
            </w:pPr>
            <w:r>
              <w:rPr>
                <w:rFonts w:hint="eastAsia" w:ascii="宋体" w:hAnsi="宋体" w:cs="宋体"/>
                <w:kern w:val="0"/>
              </w:rPr>
              <w:t>13</w:t>
            </w:r>
          </w:p>
        </w:tc>
        <w:tc>
          <w:tcPr>
            <w:tcW w:w="1598" w:type="dxa"/>
            <w:vAlign w:val="center"/>
          </w:tcPr>
          <w:p w14:paraId="51CC1970">
            <w:pPr>
              <w:adjustRightInd w:val="0"/>
              <w:snapToGrid w:val="0"/>
              <w:spacing w:line="360" w:lineRule="auto"/>
              <w:jc w:val="center"/>
              <w:rPr>
                <w:rFonts w:hint="eastAsia" w:ascii="宋体" w:hAnsi="宋体" w:cs="宋体"/>
                <w:b/>
                <w:kern w:val="0"/>
              </w:rPr>
            </w:pPr>
            <w:r>
              <w:rPr>
                <w:rFonts w:hint="eastAsia" w:ascii="宋体" w:hAnsi="宋体" w:cs="宋体"/>
                <w:kern w:val="0"/>
              </w:rPr>
              <w:t>投标预备会</w:t>
            </w:r>
          </w:p>
        </w:tc>
        <w:tc>
          <w:tcPr>
            <w:tcW w:w="7054" w:type="dxa"/>
            <w:vAlign w:val="center"/>
          </w:tcPr>
          <w:p w14:paraId="1DF8B8A7">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不召开</w:t>
            </w:r>
          </w:p>
        </w:tc>
      </w:tr>
      <w:tr w14:paraId="0624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474853C">
            <w:pPr>
              <w:adjustRightInd w:val="0"/>
              <w:snapToGrid w:val="0"/>
              <w:spacing w:line="360" w:lineRule="auto"/>
              <w:jc w:val="center"/>
              <w:rPr>
                <w:rFonts w:hint="eastAsia" w:ascii="宋体" w:hAnsi="宋体" w:cs="宋体"/>
                <w:kern w:val="0"/>
              </w:rPr>
            </w:pPr>
            <w:r>
              <w:rPr>
                <w:rFonts w:hint="eastAsia" w:ascii="宋体" w:hAnsi="宋体" w:cs="宋体"/>
                <w:kern w:val="0"/>
              </w:rPr>
              <w:t>14</w:t>
            </w:r>
          </w:p>
        </w:tc>
        <w:tc>
          <w:tcPr>
            <w:tcW w:w="1598" w:type="dxa"/>
            <w:vAlign w:val="center"/>
          </w:tcPr>
          <w:p w14:paraId="0527FC48">
            <w:pPr>
              <w:adjustRightInd w:val="0"/>
              <w:snapToGrid w:val="0"/>
              <w:spacing w:line="360" w:lineRule="auto"/>
              <w:jc w:val="center"/>
              <w:rPr>
                <w:rFonts w:hint="eastAsia" w:ascii="宋体" w:hAnsi="宋体" w:cs="宋体"/>
                <w:kern w:val="0"/>
              </w:rPr>
            </w:pPr>
            <w:r>
              <w:rPr>
                <w:rFonts w:hint="eastAsia" w:ascii="宋体" w:hAnsi="宋体" w:cs="宋体"/>
                <w:kern w:val="0"/>
              </w:rPr>
              <w:t>构成招标文件的其它材料</w:t>
            </w:r>
          </w:p>
        </w:tc>
        <w:tc>
          <w:tcPr>
            <w:tcW w:w="7054" w:type="dxa"/>
            <w:vAlign w:val="center"/>
          </w:tcPr>
          <w:p w14:paraId="6A061372">
            <w:pPr>
              <w:autoSpaceDE w:val="0"/>
              <w:autoSpaceDN w:val="0"/>
              <w:adjustRightInd w:val="0"/>
              <w:snapToGrid w:val="0"/>
              <w:spacing w:line="360" w:lineRule="auto"/>
              <w:jc w:val="left"/>
              <w:rPr>
                <w:rFonts w:hint="eastAsia" w:ascii="宋体" w:hAnsi="宋体" w:cs="宋体"/>
                <w:kern w:val="0"/>
              </w:rPr>
            </w:pPr>
            <w:r>
              <w:rPr>
                <w:rFonts w:hint="eastAsia" w:ascii="宋体" w:hAnsi="宋体" w:cs="宋体"/>
                <w:kern w:val="0"/>
              </w:rPr>
              <w:t>（1）招标公告；（2）投标人须知及投标人须知前附表；（3）评标办法；（4）合同条款及格式；（5）技术资料和设计文件；（6）投标文件格式；（7）投标人须知前附表规定的其他材料。</w:t>
            </w:r>
          </w:p>
        </w:tc>
      </w:tr>
      <w:tr w14:paraId="0305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194E6BF">
            <w:pPr>
              <w:adjustRightInd w:val="0"/>
              <w:snapToGrid w:val="0"/>
              <w:spacing w:line="360" w:lineRule="auto"/>
              <w:jc w:val="center"/>
              <w:rPr>
                <w:rFonts w:hint="eastAsia" w:ascii="宋体" w:hAnsi="宋体" w:cs="宋体"/>
                <w:kern w:val="0"/>
              </w:rPr>
            </w:pPr>
            <w:r>
              <w:rPr>
                <w:rFonts w:hint="eastAsia" w:ascii="宋体" w:hAnsi="宋体" w:cs="宋体"/>
                <w:kern w:val="0"/>
              </w:rPr>
              <w:t>15</w:t>
            </w:r>
          </w:p>
        </w:tc>
        <w:tc>
          <w:tcPr>
            <w:tcW w:w="1598" w:type="dxa"/>
            <w:vAlign w:val="center"/>
          </w:tcPr>
          <w:p w14:paraId="58650653">
            <w:pPr>
              <w:adjustRightInd w:val="0"/>
              <w:snapToGrid w:val="0"/>
              <w:spacing w:line="360" w:lineRule="auto"/>
              <w:jc w:val="center"/>
              <w:rPr>
                <w:rFonts w:hint="eastAsia" w:ascii="宋体" w:hAnsi="宋体" w:cs="宋体"/>
                <w:kern w:val="0"/>
              </w:rPr>
            </w:pPr>
            <w:r>
              <w:rPr>
                <w:rFonts w:hint="eastAsia" w:ascii="宋体" w:hAnsi="宋体" w:cs="宋体"/>
                <w:kern w:val="0"/>
              </w:rPr>
              <w:t>提交疑问材料</w:t>
            </w:r>
          </w:p>
          <w:p w14:paraId="36B08F4C">
            <w:pPr>
              <w:adjustRightInd w:val="0"/>
              <w:snapToGrid w:val="0"/>
              <w:spacing w:line="360" w:lineRule="auto"/>
              <w:jc w:val="center"/>
              <w:rPr>
                <w:rFonts w:hint="eastAsia" w:ascii="宋体" w:hAnsi="宋体" w:cs="宋体"/>
                <w:b/>
                <w:kern w:val="0"/>
              </w:rPr>
            </w:pPr>
            <w:r>
              <w:rPr>
                <w:rFonts w:hint="eastAsia" w:ascii="宋体" w:hAnsi="宋体" w:cs="宋体"/>
                <w:kern w:val="0"/>
              </w:rPr>
              <w:t>时间及方式</w:t>
            </w:r>
          </w:p>
        </w:tc>
        <w:tc>
          <w:tcPr>
            <w:tcW w:w="7054" w:type="dxa"/>
            <w:vAlign w:val="center"/>
          </w:tcPr>
          <w:p w14:paraId="2E7614BA">
            <w:pPr>
              <w:adjustRightInd w:val="0"/>
              <w:snapToGrid w:val="0"/>
              <w:spacing w:line="360" w:lineRule="auto"/>
              <w:rPr>
                <w:rFonts w:hint="eastAsia" w:ascii="宋体" w:hAnsi="宋体" w:cs="宋体"/>
                <w:b/>
                <w:kern w:val="0"/>
              </w:rPr>
            </w:pPr>
            <w:r>
              <w:rPr>
                <w:rFonts w:hint="eastAsia" w:ascii="宋体" w:hAnsi="宋体" w:cs="宋体"/>
                <w:kern w:val="0"/>
              </w:rPr>
              <w:t>如有疑问需要招标人澄清应在2026年03月06日17时前以电子文件形式（不具单位名称、不加盖单位公章）发送至指定邮箱</w:t>
            </w:r>
            <w:r>
              <w:rPr>
                <w:rFonts w:hint="eastAsia" w:ascii="宋体" w:hAnsi="宋体" w:cs="宋体"/>
                <w:kern w:val="0"/>
                <w:u w:val="single"/>
              </w:rPr>
              <w:t>（812298892@qq.com）</w:t>
            </w:r>
            <w:r>
              <w:rPr>
                <w:rFonts w:hint="eastAsia" w:ascii="宋体" w:hAnsi="宋体" w:cs="宋体"/>
                <w:kern w:val="0"/>
              </w:rPr>
              <w:t>向招标人提出，招标人予以解答，解答的内容在“南通市崇川区人民政府网-公告公示”公布。</w:t>
            </w:r>
          </w:p>
        </w:tc>
      </w:tr>
      <w:tr w14:paraId="43A5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56D72A0">
            <w:pPr>
              <w:adjustRightInd w:val="0"/>
              <w:snapToGrid w:val="0"/>
              <w:spacing w:line="360" w:lineRule="auto"/>
              <w:jc w:val="center"/>
              <w:rPr>
                <w:rFonts w:hint="eastAsia" w:ascii="宋体" w:hAnsi="宋体" w:cs="宋体"/>
                <w:kern w:val="0"/>
              </w:rPr>
            </w:pPr>
            <w:r>
              <w:rPr>
                <w:rFonts w:hint="eastAsia" w:ascii="宋体" w:hAnsi="宋体" w:cs="宋体"/>
                <w:kern w:val="0"/>
              </w:rPr>
              <w:t>16</w:t>
            </w:r>
          </w:p>
        </w:tc>
        <w:tc>
          <w:tcPr>
            <w:tcW w:w="1598" w:type="dxa"/>
            <w:vAlign w:val="center"/>
          </w:tcPr>
          <w:p w14:paraId="22D31AD4">
            <w:pPr>
              <w:adjustRightInd w:val="0"/>
              <w:snapToGrid w:val="0"/>
              <w:spacing w:line="360" w:lineRule="auto"/>
              <w:jc w:val="center"/>
              <w:rPr>
                <w:rFonts w:hint="eastAsia" w:ascii="宋体" w:hAnsi="宋体" w:cs="宋体"/>
                <w:b/>
                <w:kern w:val="0"/>
              </w:rPr>
            </w:pPr>
            <w:r>
              <w:rPr>
                <w:rFonts w:hint="eastAsia" w:ascii="宋体" w:hAnsi="宋体" w:cs="宋体"/>
                <w:kern w:val="0"/>
              </w:rPr>
              <w:t>投标文件的组成</w:t>
            </w:r>
          </w:p>
        </w:tc>
        <w:tc>
          <w:tcPr>
            <w:tcW w:w="7054" w:type="dxa"/>
            <w:vAlign w:val="center"/>
          </w:tcPr>
          <w:p w14:paraId="17B8F210">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投标函；</w:t>
            </w:r>
          </w:p>
          <w:p w14:paraId="2D2B0863">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法定代表人身份证明或授权委托书；</w:t>
            </w:r>
          </w:p>
          <w:p w14:paraId="66ED76C2">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投标人基本情况一览表；</w:t>
            </w:r>
          </w:p>
          <w:p w14:paraId="3EF1E48A">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拟派项目监理机构人员一览表；</w:t>
            </w:r>
          </w:p>
          <w:p w14:paraId="60D969D5">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拟投入现场的设备、检测仪器一览表；</w:t>
            </w:r>
          </w:p>
          <w:p w14:paraId="0FBDF935">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承诺书；</w:t>
            </w:r>
          </w:p>
          <w:p w14:paraId="060E1E27">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诚信承诺书；</w:t>
            </w:r>
          </w:p>
          <w:p w14:paraId="66A784F9">
            <w:pPr>
              <w:adjustRightInd w:val="0"/>
              <w:snapToGrid w:val="0"/>
              <w:spacing w:line="360" w:lineRule="auto"/>
              <w:rPr>
                <w:rFonts w:hint="eastAsia" w:ascii="宋体" w:hAnsi="宋体" w:cs="宋体"/>
                <w:kern w:val="0"/>
              </w:rPr>
            </w:pPr>
            <w:r>
              <w:rPr>
                <w:rFonts w:hint="eastAsia" w:ascii="宋体" w:hAnsi="宋体" w:cs="宋体"/>
                <w:kern w:val="0"/>
              </w:rPr>
              <w:sym w:font="Wingdings" w:char="00FE"/>
            </w:r>
            <w:r>
              <w:rPr>
                <w:rFonts w:hint="eastAsia" w:ascii="宋体" w:hAnsi="宋体" w:cs="宋体"/>
                <w:kern w:val="0"/>
              </w:rPr>
              <w:t>其他（包括招标文件要求的其他内容及第五章投标文件格式中相关内容）</w:t>
            </w:r>
          </w:p>
        </w:tc>
      </w:tr>
      <w:tr w14:paraId="5025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4455037">
            <w:pPr>
              <w:adjustRightInd w:val="0"/>
              <w:snapToGrid w:val="0"/>
              <w:spacing w:line="360" w:lineRule="auto"/>
              <w:jc w:val="center"/>
              <w:rPr>
                <w:rFonts w:hint="eastAsia" w:ascii="宋体" w:hAnsi="宋体" w:cs="宋体"/>
                <w:kern w:val="0"/>
              </w:rPr>
            </w:pPr>
            <w:r>
              <w:rPr>
                <w:rFonts w:hint="eastAsia" w:ascii="宋体" w:hAnsi="宋体" w:cs="宋体"/>
                <w:kern w:val="0"/>
              </w:rPr>
              <w:t>17</w:t>
            </w:r>
          </w:p>
        </w:tc>
        <w:tc>
          <w:tcPr>
            <w:tcW w:w="1598" w:type="dxa"/>
            <w:vAlign w:val="center"/>
          </w:tcPr>
          <w:p w14:paraId="62233023">
            <w:pPr>
              <w:adjustRightInd w:val="0"/>
              <w:snapToGrid w:val="0"/>
              <w:spacing w:line="360" w:lineRule="auto"/>
              <w:jc w:val="center"/>
              <w:rPr>
                <w:rFonts w:hint="eastAsia" w:ascii="宋体" w:hAnsi="宋体" w:cs="宋体"/>
                <w:kern w:val="0"/>
              </w:rPr>
            </w:pPr>
            <w:r>
              <w:rPr>
                <w:rFonts w:hint="eastAsia" w:ascii="宋体" w:hAnsi="宋体" w:cs="宋体"/>
                <w:kern w:val="0"/>
              </w:rPr>
              <w:t>投标人须提交</w:t>
            </w:r>
          </w:p>
          <w:p w14:paraId="7AFA869A">
            <w:pPr>
              <w:adjustRightInd w:val="0"/>
              <w:snapToGrid w:val="0"/>
              <w:spacing w:line="360" w:lineRule="auto"/>
              <w:jc w:val="center"/>
              <w:rPr>
                <w:rFonts w:hint="eastAsia" w:ascii="宋体" w:hAnsi="宋体" w:cs="宋体"/>
                <w:kern w:val="0"/>
              </w:rPr>
            </w:pPr>
            <w:r>
              <w:rPr>
                <w:rFonts w:hint="eastAsia" w:ascii="宋体" w:hAnsi="宋体" w:cs="宋体"/>
                <w:kern w:val="0"/>
              </w:rPr>
              <w:t>核验的原件材料</w:t>
            </w:r>
          </w:p>
        </w:tc>
        <w:tc>
          <w:tcPr>
            <w:tcW w:w="7054" w:type="dxa"/>
            <w:vAlign w:val="center"/>
          </w:tcPr>
          <w:p w14:paraId="780AC49E">
            <w:pPr>
              <w:adjustRightInd w:val="0"/>
              <w:snapToGrid w:val="0"/>
              <w:spacing w:line="360" w:lineRule="auto"/>
              <w:rPr>
                <w:rFonts w:hint="eastAsia" w:ascii="宋体" w:hAnsi="宋体" w:cs="宋体"/>
                <w:kern w:val="0"/>
              </w:rPr>
            </w:pPr>
            <w:r>
              <w:rPr>
                <w:rFonts w:hint="eastAsia" w:ascii="宋体" w:hAnsi="宋体" w:cs="宋体"/>
                <w:kern w:val="0"/>
              </w:rPr>
              <w:t>/</w:t>
            </w:r>
          </w:p>
        </w:tc>
      </w:tr>
      <w:tr w14:paraId="5A34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70AB12D">
            <w:pPr>
              <w:adjustRightInd w:val="0"/>
              <w:snapToGrid w:val="0"/>
              <w:spacing w:line="360" w:lineRule="auto"/>
              <w:jc w:val="center"/>
              <w:rPr>
                <w:rFonts w:hint="eastAsia" w:ascii="宋体" w:hAnsi="宋体" w:cs="宋体"/>
                <w:kern w:val="0"/>
              </w:rPr>
            </w:pPr>
            <w:r>
              <w:rPr>
                <w:rFonts w:hint="eastAsia" w:ascii="宋体" w:hAnsi="宋体" w:cs="宋体"/>
                <w:kern w:val="0"/>
              </w:rPr>
              <w:t>18</w:t>
            </w:r>
          </w:p>
        </w:tc>
        <w:tc>
          <w:tcPr>
            <w:tcW w:w="1598" w:type="dxa"/>
            <w:vAlign w:val="center"/>
          </w:tcPr>
          <w:p w14:paraId="503BECE7">
            <w:pPr>
              <w:adjustRightInd w:val="0"/>
              <w:snapToGrid w:val="0"/>
              <w:spacing w:line="360" w:lineRule="auto"/>
              <w:jc w:val="center"/>
              <w:rPr>
                <w:rFonts w:hint="eastAsia" w:ascii="宋体" w:hAnsi="宋体" w:cs="宋体"/>
                <w:kern w:val="0"/>
              </w:rPr>
            </w:pPr>
            <w:r>
              <w:rPr>
                <w:rFonts w:hint="eastAsia" w:ascii="宋体" w:hAnsi="宋体" w:cs="宋体"/>
                <w:kern w:val="0"/>
              </w:rPr>
              <w:t>投标有效期</w:t>
            </w:r>
          </w:p>
        </w:tc>
        <w:tc>
          <w:tcPr>
            <w:tcW w:w="7054" w:type="dxa"/>
            <w:vAlign w:val="center"/>
          </w:tcPr>
          <w:p w14:paraId="25FC46CA">
            <w:pPr>
              <w:adjustRightInd w:val="0"/>
              <w:snapToGrid w:val="0"/>
              <w:spacing w:line="360" w:lineRule="auto"/>
              <w:rPr>
                <w:rFonts w:hint="eastAsia" w:ascii="宋体" w:hAnsi="宋体" w:cs="宋体"/>
                <w:kern w:val="0"/>
              </w:rPr>
            </w:pPr>
            <w:r>
              <w:rPr>
                <w:rFonts w:hint="eastAsia" w:ascii="宋体" w:hAnsi="宋体" w:cs="宋体"/>
                <w:kern w:val="0"/>
              </w:rPr>
              <w:t>投标截止日后</w:t>
            </w:r>
            <w:r>
              <w:rPr>
                <w:rFonts w:hint="eastAsia" w:ascii="宋体" w:hAnsi="宋体" w:cs="宋体"/>
                <w:b/>
                <w:kern w:val="0"/>
                <w:u w:val="single"/>
              </w:rPr>
              <w:t>45</w:t>
            </w:r>
            <w:r>
              <w:rPr>
                <w:rFonts w:hint="eastAsia" w:ascii="宋体" w:hAnsi="宋体" w:cs="宋体"/>
                <w:kern w:val="0"/>
              </w:rPr>
              <w:t>日历天内有效</w:t>
            </w:r>
          </w:p>
        </w:tc>
      </w:tr>
      <w:tr w14:paraId="032C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CAA7A6D">
            <w:pPr>
              <w:adjustRightInd w:val="0"/>
              <w:snapToGrid w:val="0"/>
              <w:spacing w:line="360" w:lineRule="auto"/>
              <w:jc w:val="center"/>
              <w:rPr>
                <w:rFonts w:hint="eastAsia" w:ascii="宋体" w:hAnsi="宋体" w:cs="宋体"/>
                <w:kern w:val="0"/>
              </w:rPr>
            </w:pPr>
            <w:r>
              <w:rPr>
                <w:rFonts w:hint="eastAsia" w:ascii="宋体" w:hAnsi="宋体" w:cs="宋体"/>
                <w:kern w:val="0"/>
              </w:rPr>
              <w:t>19</w:t>
            </w:r>
          </w:p>
        </w:tc>
        <w:tc>
          <w:tcPr>
            <w:tcW w:w="1598" w:type="dxa"/>
            <w:vAlign w:val="center"/>
          </w:tcPr>
          <w:p w14:paraId="232761E5">
            <w:pPr>
              <w:adjustRightInd w:val="0"/>
              <w:snapToGrid w:val="0"/>
              <w:spacing w:line="360" w:lineRule="auto"/>
              <w:jc w:val="center"/>
              <w:rPr>
                <w:rFonts w:hint="eastAsia" w:ascii="宋体" w:hAnsi="宋体" w:cs="宋体"/>
                <w:kern w:val="0"/>
              </w:rPr>
            </w:pPr>
            <w:r>
              <w:rPr>
                <w:rFonts w:hint="eastAsia" w:ascii="宋体" w:hAnsi="宋体" w:cs="宋体"/>
                <w:kern w:val="0"/>
              </w:rPr>
              <w:t>最高限价</w:t>
            </w:r>
          </w:p>
        </w:tc>
        <w:tc>
          <w:tcPr>
            <w:tcW w:w="7054" w:type="dxa"/>
            <w:vAlign w:val="center"/>
          </w:tcPr>
          <w:p w14:paraId="38E34DCE">
            <w:pPr>
              <w:adjustRightInd w:val="0"/>
              <w:snapToGrid w:val="0"/>
              <w:spacing w:line="360" w:lineRule="auto"/>
              <w:rPr>
                <w:rFonts w:hint="eastAsia" w:ascii="宋体" w:hAnsi="宋体" w:cs="宋体"/>
                <w:kern w:val="0"/>
                <w:szCs w:val="21"/>
              </w:rPr>
            </w:pPr>
            <w:r>
              <w:rPr>
                <w:rFonts w:hint="eastAsia" w:ascii="宋体" w:hAnsi="宋体" w:cs="宋体"/>
                <w:kern w:val="0"/>
                <w:szCs w:val="21"/>
              </w:rPr>
              <w:t>本工程最高投标固定投标费率小于2.90%为有效报价；大于等于2.90%的作废标处理。</w:t>
            </w:r>
          </w:p>
        </w:tc>
      </w:tr>
      <w:tr w14:paraId="0C17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5E25D6C">
            <w:pPr>
              <w:adjustRightInd w:val="0"/>
              <w:snapToGrid w:val="0"/>
              <w:spacing w:line="360" w:lineRule="auto"/>
              <w:jc w:val="center"/>
              <w:rPr>
                <w:rFonts w:hint="eastAsia" w:ascii="宋体" w:hAnsi="宋体" w:cs="宋体"/>
                <w:kern w:val="0"/>
              </w:rPr>
            </w:pPr>
            <w:r>
              <w:rPr>
                <w:rFonts w:hint="eastAsia" w:ascii="宋体" w:hAnsi="宋体" w:cs="宋体"/>
                <w:kern w:val="0"/>
              </w:rPr>
              <w:t>20</w:t>
            </w:r>
          </w:p>
        </w:tc>
        <w:tc>
          <w:tcPr>
            <w:tcW w:w="1598" w:type="dxa"/>
            <w:vAlign w:val="center"/>
          </w:tcPr>
          <w:p w14:paraId="3826DCCB">
            <w:pPr>
              <w:adjustRightInd w:val="0"/>
              <w:snapToGrid w:val="0"/>
              <w:spacing w:line="360" w:lineRule="auto"/>
              <w:jc w:val="center"/>
              <w:rPr>
                <w:rFonts w:hint="eastAsia" w:ascii="宋体" w:hAnsi="宋体" w:cs="宋体"/>
                <w:kern w:val="0"/>
              </w:rPr>
            </w:pPr>
            <w:r>
              <w:rPr>
                <w:rFonts w:hint="eastAsia" w:ascii="宋体" w:hAnsi="宋体" w:cs="宋体"/>
                <w:kern w:val="0"/>
              </w:rPr>
              <w:t>投标保证金</w:t>
            </w:r>
          </w:p>
        </w:tc>
        <w:tc>
          <w:tcPr>
            <w:tcW w:w="7054" w:type="dxa"/>
            <w:vAlign w:val="center"/>
          </w:tcPr>
          <w:p w14:paraId="45F11915">
            <w:pPr>
              <w:adjustRightInd w:val="0"/>
              <w:snapToGrid w:val="0"/>
              <w:spacing w:line="360" w:lineRule="auto"/>
              <w:rPr>
                <w:rFonts w:hint="eastAsia" w:ascii="宋体" w:hAnsi="宋体" w:cs="宋体"/>
                <w:b/>
                <w:bCs/>
                <w:kern w:val="0"/>
                <w:szCs w:val="21"/>
              </w:rPr>
            </w:pPr>
            <w:r>
              <w:rPr>
                <w:rFonts w:hint="eastAsia" w:ascii="宋体" w:hAnsi="宋体" w:cs="宋体"/>
                <w:kern w:val="0"/>
                <w:szCs w:val="21"/>
              </w:rPr>
              <w:t>投标保证金的形式：</w:t>
            </w:r>
            <w:r>
              <w:rPr>
                <w:rFonts w:hint="eastAsia" w:ascii="宋体" w:hAnsi="宋体" w:cs="宋体"/>
                <w:b/>
                <w:bCs/>
                <w:kern w:val="0"/>
                <w:szCs w:val="21"/>
              </w:rPr>
              <w:t>现金密封或银行汇票等方式</w:t>
            </w:r>
          </w:p>
          <w:p w14:paraId="4D5C2374">
            <w:pPr>
              <w:adjustRightInd w:val="0"/>
              <w:snapToGrid w:val="0"/>
              <w:spacing w:line="360" w:lineRule="auto"/>
              <w:rPr>
                <w:rFonts w:hint="eastAsia" w:ascii="宋体" w:hAnsi="宋体" w:cs="宋体"/>
                <w:b/>
                <w:bCs/>
                <w:kern w:val="0"/>
                <w:szCs w:val="21"/>
              </w:rPr>
            </w:pPr>
            <w:r>
              <w:rPr>
                <w:rFonts w:hint="eastAsia" w:ascii="宋体" w:hAnsi="宋体" w:cs="宋体"/>
                <w:kern w:val="0"/>
                <w:szCs w:val="21"/>
              </w:rPr>
              <w:t>投标保证金的金额：</w:t>
            </w:r>
            <w:r>
              <w:rPr>
                <w:rFonts w:hint="eastAsia" w:ascii="宋体" w:hAnsi="宋体" w:cs="宋体"/>
                <w:b/>
                <w:bCs/>
                <w:kern w:val="0"/>
                <w:szCs w:val="21"/>
              </w:rPr>
              <w:t>人民币伍仟元整 (¥5000元)</w:t>
            </w:r>
          </w:p>
          <w:p w14:paraId="62C8F766">
            <w:pPr>
              <w:pStyle w:val="9"/>
              <w:adjustRightInd w:val="0"/>
              <w:snapToGrid w:val="0"/>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银行汇票形式上必须注明收款人：</w:t>
            </w:r>
            <w:r>
              <w:rPr>
                <w:rFonts w:hint="eastAsia" w:ascii="宋体" w:hAnsi="宋体" w:eastAsia="宋体" w:cs="宋体"/>
                <w:b/>
                <w:kern w:val="0"/>
                <w:sz w:val="21"/>
                <w:szCs w:val="21"/>
                <w:u w:val="single"/>
              </w:rPr>
              <w:t>南通市崇川区城市工程建设管理中心</w:t>
            </w:r>
            <w:r>
              <w:rPr>
                <w:rFonts w:hint="eastAsia" w:ascii="宋体" w:hAnsi="宋体" w:eastAsia="宋体" w:cs="宋体"/>
                <w:b/>
                <w:kern w:val="0"/>
                <w:sz w:val="21"/>
                <w:szCs w:val="21"/>
              </w:rPr>
              <w:t>，</w:t>
            </w:r>
            <w:r>
              <w:rPr>
                <w:rFonts w:hint="eastAsia" w:ascii="宋体" w:hAnsi="宋体" w:eastAsia="宋体" w:cs="宋体"/>
                <w:b/>
                <w:kern w:val="0"/>
                <w:sz w:val="21"/>
                <w:szCs w:val="21"/>
                <w:u w:val="single"/>
              </w:rPr>
              <w:t>用途:投标保证金</w:t>
            </w:r>
            <w:r>
              <w:rPr>
                <w:rFonts w:hint="eastAsia" w:ascii="宋体" w:hAnsi="宋体" w:eastAsia="宋体" w:cs="宋体"/>
                <w:b/>
                <w:kern w:val="0"/>
                <w:sz w:val="21"/>
                <w:szCs w:val="21"/>
              </w:rPr>
              <w:t>；汇款人：投标单位名称。</w:t>
            </w:r>
          </w:p>
          <w:p w14:paraId="52C7F139">
            <w:pPr>
              <w:pStyle w:val="9"/>
              <w:adjustRightInd w:val="0"/>
              <w:snapToGrid w:val="0"/>
              <w:spacing w:line="360" w:lineRule="auto"/>
              <w:rPr>
                <w:rFonts w:hint="eastAsia" w:ascii="宋体" w:hAnsi="宋体" w:eastAsia="宋体" w:cs="宋体"/>
                <w:b/>
                <w:kern w:val="0"/>
                <w:sz w:val="21"/>
                <w:szCs w:val="21"/>
                <w:u w:val="single"/>
              </w:rPr>
            </w:pPr>
            <w:r>
              <w:rPr>
                <w:rFonts w:hint="eastAsia" w:ascii="宋体" w:hAnsi="宋体" w:eastAsia="宋体" w:cs="宋体"/>
                <w:b/>
                <w:kern w:val="0"/>
                <w:sz w:val="21"/>
                <w:szCs w:val="21"/>
                <w:u w:val="single"/>
              </w:rPr>
              <w:t>账号：107070010402888820730020000</w:t>
            </w:r>
          </w:p>
          <w:p w14:paraId="5B7E0A7F">
            <w:pPr>
              <w:pStyle w:val="9"/>
              <w:adjustRightInd w:val="0"/>
              <w:snapToGrid w:val="0"/>
              <w:spacing w:line="360" w:lineRule="auto"/>
              <w:rPr>
                <w:rFonts w:hint="eastAsia" w:ascii="宋体" w:hAnsi="宋体" w:eastAsia="宋体" w:cs="宋体"/>
                <w:b/>
                <w:kern w:val="0"/>
                <w:sz w:val="21"/>
                <w:szCs w:val="21"/>
                <w:u w:val="single"/>
              </w:rPr>
            </w:pPr>
            <w:r>
              <w:rPr>
                <w:rFonts w:hint="eastAsia" w:ascii="宋体" w:hAnsi="宋体" w:eastAsia="宋体" w:cs="宋体"/>
                <w:b/>
                <w:kern w:val="0"/>
                <w:sz w:val="21"/>
                <w:szCs w:val="21"/>
                <w:u w:val="single"/>
              </w:rPr>
              <w:t>户名：南通市崇川区城市工程建设管理中心</w:t>
            </w:r>
          </w:p>
          <w:p w14:paraId="0D658E78">
            <w:pPr>
              <w:pStyle w:val="9"/>
              <w:adjustRightInd w:val="0"/>
              <w:snapToGrid w:val="0"/>
              <w:spacing w:line="360" w:lineRule="auto"/>
              <w:rPr>
                <w:rFonts w:hint="eastAsia" w:ascii="宋体" w:hAnsi="宋体" w:eastAsia="宋体" w:cs="宋体"/>
                <w:kern w:val="0"/>
              </w:rPr>
            </w:pPr>
            <w:r>
              <w:rPr>
                <w:rFonts w:hint="eastAsia" w:ascii="宋体" w:hAnsi="宋体" w:eastAsia="宋体" w:cs="宋体"/>
                <w:b/>
                <w:kern w:val="0"/>
                <w:sz w:val="21"/>
                <w:szCs w:val="21"/>
                <w:u w:val="single"/>
              </w:rPr>
              <w:t>开户行：中国农业银行南通分行营业部</w:t>
            </w:r>
          </w:p>
        </w:tc>
      </w:tr>
      <w:tr w14:paraId="171B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500A6DA">
            <w:pPr>
              <w:adjustRightInd w:val="0"/>
              <w:snapToGrid w:val="0"/>
              <w:spacing w:line="360" w:lineRule="auto"/>
              <w:jc w:val="center"/>
              <w:rPr>
                <w:rFonts w:hint="eastAsia" w:ascii="宋体" w:hAnsi="宋体" w:cs="宋体"/>
                <w:kern w:val="0"/>
              </w:rPr>
            </w:pPr>
            <w:r>
              <w:rPr>
                <w:rFonts w:hint="eastAsia" w:ascii="宋体" w:hAnsi="宋体" w:cs="宋体"/>
                <w:kern w:val="0"/>
              </w:rPr>
              <w:t>21</w:t>
            </w:r>
          </w:p>
        </w:tc>
        <w:tc>
          <w:tcPr>
            <w:tcW w:w="1598" w:type="dxa"/>
            <w:vAlign w:val="center"/>
          </w:tcPr>
          <w:p w14:paraId="350DFBDF">
            <w:pPr>
              <w:adjustRightInd w:val="0"/>
              <w:snapToGrid w:val="0"/>
              <w:spacing w:line="360" w:lineRule="auto"/>
              <w:jc w:val="center"/>
              <w:rPr>
                <w:rFonts w:hint="eastAsia" w:ascii="宋体" w:hAnsi="宋体" w:cs="宋体"/>
                <w:kern w:val="0"/>
              </w:rPr>
            </w:pPr>
            <w:r>
              <w:rPr>
                <w:rFonts w:hint="eastAsia" w:ascii="宋体" w:hAnsi="宋体" w:cs="宋体"/>
                <w:kern w:val="0"/>
              </w:rPr>
              <w:t>备选投标方案</w:t>
            </w:r>
          </w:p>
        </w:tc>
        <w:tc>
          <w:tcPr>
            <w:tcW w:w="7054" w:type="dxa"/>
            <w:vAlign w:val="center"/>
          </w:tcPr>
          <w:p w14:paraId="74846B75">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sym w:font="Wingdings" w:char="00FE"/>
            </w:r>
            <w:r>
              <w:rPr>
                <w:rFonts w:hint="eastAsia" w:ascii="宋体" w:hAnsi="宋体" w:cs="宋体"/>
                <w:kern w:val="0"/>
                <w:szCs w:val="21"/>
              </w:rPr>
              <w:t>不允许递交     □允许递交</w:t>
            </w:r>
          </w:p>
        </w:tc>
      </w:tr>
      <w:tr w14:paraId="7316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E332170">
            <w:pPr>
              <w:adjustRightInd w:val="0"/>
              <w:snapToGrid w:val="0"/>
              <w:spacing w:line="360" w:lineRule="auto"/>
              <w:jc w:val="center"/>
              <w:rPr>
                <w:rFonts w:hint="eastAsia" w:ascii="宋体" w:hAnsi="宋体" w:cs="宋体"/>
                <w:kern w:val="0"/>
              </w:rPr>
            </w:pPr>
            <w:r>
              <w:rPr>
                <w:rFonts w:hint="eastAsia" w:ascii="宋体" w:hAnsi="宋体" w:cs="宋体"/>
                <w:kern w:val="0"/>
              </w:rPr>
              <w:t>22</w:t>
            </w:r>
          </w:p>
        </w:tc>
        <w:tc>
          <w:tcPr>
            <w:tcW w:w="1598" w:type="dxa"/>
            <w:vAlign w:val="center"/>
          </w:tcPr>
          <w:p w14:paraId="5A9677E3">
            <w:pPr>
              <w:adjustRightInd w:val="0"/>
              <w:snapToGrid w:val="0"/>
              <w:spacing w:line="360" w:lineRule="auto"/>
              <w:jc w:val="center"/>
              <w:rPr>
                <w:rFonts w:hint="eastAsia" w:ascii="宋体" w:hAnsi="宋体" w:cs="宋体"/>
                <w:kern w:val="0"/>
              </w:rPr>
            </w:pPr>
            <w:r>
              <w:rPr>
                <w:rFonts w:hint="eastAsia" w:ascii="宋体" w:hAnsi="宋体" w:cs="宋体"/>
                <w:kern w:val="0"/>
              </w:rPr>
              <w:t>投标文件的份数</w:t>
            </w:r>
          </w:p>
        </w:tc>
        <w:tc>
          <w:tcPr>
            <w:tcW w:w="7054" w:type="dxa"/>
            <w:vAlign w:val="center"/>
          </w:tcPr>
          <w:p w14:paraId="59823421">
            <w:pPr>
              <w:adjustRightInd w:val="0"/>
              <w:snapToGrid w:val="0"/>
              <w:spacing w:line="360" w:lineRule="auto"/>
              <w:rPr>
                <w:rFonts w:hint="eastAsia" w:ascii="宋体" w:hAnsi="宋体" w:cs="宋体"/>
                <w:kern w:val="0"/>
                <w:szCs w:val="21"/>
              </w:rPr>
            </w:pPr>
            <w:r>
              <w:rPr>
                <w:rFonts w:hint="eastAsia" w:ascii="宋体" w:hAnsi="宋体" w:cs="宋体"/>
                <w:kern w:val="0"/>
                <w:szCs w:val="21"/>
              </w:rPr>
              <w:t>正本</w:t>
            </w:r>
            <w:r>
              <w:rPr>
                <w:rFonts w:hint="eastAsia" w:ascii="宋体" w:hAnsi="宋体" w:cs="宋体"/>
                <w:b/>
                <w:kern w:val="0"/>
                <w:szCs w:val="21"/>
                <w:u w:val="single"/>
              </w:rPr>
              <w:t>1</w:t>
            </w:r>
            <w:r>
              <w:rPr>
                <w:rFonts w:hint="eastAsia" w:ascii="宋体" w:hAnsi="宋体" w:cs="宋体"/>
                <w:kern w:val="0"/>
                <w:szCs w:val="21"/>
              </w:rPr>
              <w:t>份，副本</w:t>
            </w:r>
            <w:r>
              <w:rPr>
                <w:rFonts w:hint="eastAsia" w:ascii="宋体" w:hAnsi="宋体" w:cs="宋体"/>
                <w:b/>
                <w:kern w:val="0"/>
                <w:szCs w:val="21"/>
                <w:u w:val="single"/>
              </w:rPr>
              <w:t>2</w:t>
            </w:r>
            <w:r>
              <w:rPr>
                <w:rFonts w:hint="eastAsia" w:ascii="宋体" w:hAnsi="宋体" w:cs="宋体"/>
                <w:kern w:val="0"/>
                <w:szCs w:val="21"/>
              </w:rPr>
              <w:t>份</w:t>
            </w:r>
          </w:p>
        </w:tc>
      </w:tr>
      <w:tr w14:paraId="73AE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75315F9">
            <w:pPr>
              <w:adjustRightInd w:val="0"/>
              <w:snapToGrid w:val="0"/>
              <w:spacing w:line="360" w:lineRule="auto"/>
              <w:jc w:val="center"/>
              <w:rPr>
                <w:rFonts w:hint="eastAsia" w:ascii="宋体" w:hAnsi="宋体" w:cs="宋体"/>
                <w:kern w:val="0"/>
              </w:rPr>
            </w:pPr>
            <w:r>
              <w:rPr>
                <w:rFonts w:hint="eastAsia" w:ascii="宋体" w:hAnsi="宋体" w:cs="宋体"/>
                <w:kern w:val="0"/>
              </w:rPr>
              <w:t>23</w:t>
            </w:r>
          </w:p>
        </w:tc>
        <w:tc>
          <w:tcPr>
            <w:tcW w:w="1598" w:type="dxa"/>
            <w:vAlign w:val="center"/>
          </w:tcPr>
          <w:p w14:paraId="597ED2CA">
            <w:pPr>
              <w:adjustRightInd w:val="0"/>
              <w:snapToGrid w:val="0"/>
              <w:spacing w:line="360" w:lineRule="auto"/>
              <w:jc w:val="center"/>
              <w:rPr>
                <w:rFonts w:hint="eastAsia" w:ascii="宋体" w:hAnsi="宋体" w:cs="宋体"/>
                <w:kern w:val="0"/>
              </w:rPr>
            </w:pPr>
            <w:r>
              <w:rPr>
                <w:rFonts w:hint="eastAsia" w:ascii="宋体" w:hAnsi="宋体" w:cs="宋体"/>
                <w:kern w:val="0"/>
              </w:rPr>
              <w:t>投标截止时间</w:t>
            </w:r>
          </w:p>
        </w:tc>
        <w:tc>
          <w:tcPr>
            <w:tcW w:w="7054" w:type="dxa"/>
            <w:vAlign w:val="center"/>
          </w:tcPr>
          <w:p w14:paraId="71696759">
            <w:pPr>
              <w:adjustRightInd w:val="0"/>
              <w:snapToGrid w:val="0"/>
              <w:spacing w:line="360" w:lineRule="auto"/>
              <w:rPr>
                <w:rFonts w:hint="eastAsia" w:ascii="宋体" w:hAnsi="宋体" w:cs="宋体"/>
                <w:kern w:val="0"/>
                <w:u w:val="single"/>
              </w:rPr>
            </w:pPr>
            <w:r>
              <w:rPr>
                <w:rFonts w:hint="eastAsia" w:ascii="宋体" w:hAnsi="宋体" w:cs="宋体"/>
                <w:b/>
                <w:bCs/>
                <w:kern w:val="0"/>
              </w:rPr>
              <w:t>2026年03月16日14时30分</w:t>
            </w:r>
          </w:p>
        </w:tc>
      </w:tr>
      <w:tr w14:paraId="0020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DEDE871">
            <w:pPr>
              <w:adjustRightInd w:val="0"/>
              <w:snapToGrid w:val="0"/>
              <w:spacing w:line="360" w:lineRule="auto"/>
              <w:jc w:val="center"/>
              <w:rPr>
                <w:rFonts w:hint="eastAsia" w:ascii="宋体" w:hAnsi="宋体" w:cs="宋体"/>
                <w:kern w:val="0"/>
              </w:rPr>
            </w:pPr>
            <w:r>
              <w:rPr>
                <w:rFonts w:hint="eastAsia" w:ascii="宋体" w:hAnsi="宋体" w:cs="宋体"/>
                <w:kern w:val="0"/>
              </w:rPr>
              <w:t>24</w:t>
            </w:r>
          </w:p>
        </w:tc>
        <w:tc>
          <w:tcPr>
            <w:tcW w:w="1598" w:type="dxa"/>
            <w:vAlign w:val="center"/>
          </w:tcPr>
          <w:p w14:paraId="7AFADC96">
            <w:pPr>
              <w:adjustRightInd w:val="0"/>
              <w:snapToGrid w:val="0"/>
              <w:spacing w:line="360" w:lineRule="auto"/>
              <w:jc w:val="center"/>
              <w:rPr>
                <w:rFonts w:hint="eastAsia" w:ascii="宋体" w:hAnsi="宋体" w:cs="宋体"/>
                <w:kern w:val="0"/>
              </w:rPr>
            </w:pPr>
            <w:r>
              <w:rPr>
                <w:rFonts w:hint="eastAsia" w:ascii="宋体" w:hAnsi="宋体" w:cs="宋体"/>
                <w:kern w:val="0"/>
              </w:rPr>
              <w:t>递交投标文件地点</w:t>
            </w:r>
          </w:p>
        </w:tc>
        <w:tc>
          <w:tcPr>
            <w:tcW w:w="7054" w:type="dxa"/>
            <w:vAlign w:val="center"/>
          </w:tcPr>
          <w:p w14:paraId="04ED66C6">
            <w:pPr>
              <w:adjustRightInd w:val="0"/>
              <w:snapToGrid w:val="0"/>
              <w:spacing w:line="360" w:lineRule="auto"/>
              <w:rPr>
                <w:rFonts w:hint="eastAsia" w:ascii="宋体" w:hAnsi="宋体" w:cs="宋体"/>
                <w:b/>
                <w:kern w:val="0"/>
                <w:szCs w:val="21"/>
                <w:u w:val="single"/>
              </w:rPr>
            </w:pPr>
            <w:r>
              <w:rPr>
                <w:rFonts w:hint="eastAsia" w:ascii="宋体" w:hAnsi="宋体" w:cs="宋体"/>
                <w:b/>
                <w:kern w:val="0"/>
                <w:szCs w:val="21"/>
                <w:u w:val="single"/>
              </w:rPr>
              <w:t>提交地点：南通市崇川区城港路56号城建中心404会议室</w:t>
            </w:r>
          </w:p>
          <w:p w14:paraId="228C6C35">
            <w:pPr>
              <w:adjustRightInd w:val="0"/>
              <w:snapToGrid w:val="0"/>
              <w:spacing w:line="360" w:lineRule="auto"/>
              <w:jc w:val="left"/>
              <w:rPr>
                <w:rFonts w:hint="eastAsia" w:ascii="宋体" w:hAnsi="宋体" w:cs="宋体"/>
                <w:b/>
                <w:kern w:val="0"/>
              </w:rPr>
            </w:pPr>
            <w:r>
              <w:rPr>
                <w:rFonts w:hint="eastAsia" w:ascii="宋体" w:hAnsi="宋体" w:cs="宋体"/>
                <w:b/>
                <w:kern w:val="0"/>
                <w:szCs w:val="21"/>
                <w:u w:val="single"/>
              </w:rPr>
              <w:t>特别提醒：投标人应充分考虑到道路施工对交通的不利影响，合理选择交通工具，提前到达投标地点。</w:t>
            </w:r>
          </w:p>
        </w:tc>
      </w:tr>
      <w:tr w14:paraId="5EF9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70D9D47">
            <w:pPr>
              <w:adjustRightInd w:val="0"/>
              <w:snapToGrid w:val="0"/>
              <w:spacing w:line="360" w:lineRule="auto"/>
              <w:jc w:val="center"/>
              <w:rPr>
                <w:rFonts w:hint="eastAsia" w:ascii="宋体" w:hAnsi="宋体" w:cs="宋体"/>
                <w:kern w:val="0"/>
              </w:rPr>
            </w:pPr>
            <w:r>
              <w:rPr>
                <w:rFonts w:hint="eastAsia" w:ascii="宋体" w:hAnsi="宋体" w:cs="宋体"/>
                <w:kern w:val="0"/>
              </w:rPr>
              <w:t>25</w:t>
            </w:r>
          </w:p>
        </w:tc>
        <w:tc>
          <w:tcPr>
            <w:tcW w:w="1598" w:type="dxa"/>
            <w:vAlign w:val="center"/>
          </w:tcPr>
          <w:p w14:paraId="10579B64">
            <w:pPr>
              <w:adjustRightInd w:val="0"/>
              <w:snapToGrid w:val="0"/>
              <w:spacing w:line="360" w:lineRule="auto"/>
              <w:jc w:val="center"/>
              <w:rPr>
                <w:rFonts w:hint="eastAsia" w:ascii="宋体" w:hAnsi="宋体" w:cs="宋体"/>
                <w:kern w:val="0"/>
              </w:rPr>
            </w:pPr>
            <w:r>
              <w:rPr>
                <w:rFonts w:hint="eastAsia" w:ascii="宋体" w:hAnsi="宋体" w:cs="宋体"/>
                <w:kern w:val="0"/>
              </w:rPr>
              <w:t>开标时间、地点</w:t>
            </w:r>
          </w:p>
        </w:tc>
        <w:tc>
          <w:tcPr>
            <w:tcW w:w="7054" w:type="dxa"/>
            <w:vAlign w:val="center"/>
          </w:tcPr>
          <w:p w14:paraId="0BF11117">
            <w:pPr>
              <w:adjustRightInd w:val="0"/>
              <w:snapToGrid w:val="0"/>
              <w:spacing w:line="360" w:lineRule="auto"/>
              <w:rPr>
                <w:rFonts w:hint="eastAsia" w:ascii="宋体" w:hAnsi="宋体" w:cs="宋体"/>
                <w:kern w:val="0"/>
                <w:szCs w:val="21"/>
              </w:rPr>
            </w:pPr>
            <w:r>
              <w:rPr>
                <w:rFonts w:hint="eastAsia" w:ascii="宋体" w:hAnsi="宋体" w:cs="宋体"/>
                <w:kern w:val="0"/>
                <w:szCs w:val="21"/>
              </w:rPr>
              <w:t>开标时间：同投标截止时间</w:t>
            </w:r>
          </w:p>
          <w:p w14:paraId="3A2956F4">
            <w:pPr>
              <w:adjustRightInd w:val="0"/>
              <w:snapToGrid w:val="0"/>
              <w:spacing w:line="360" w:lineRule="auto"/>
              <w:rPr>
                <w:rFonts w:hint="eastAsia" w:ascii="宋体" w:hAnsi="宋体" w:cs="宋体"/>
                <w:kern w:val="0"/>
              </w:rPr>
            </w:pPr>
            <w:r>
              <w:rPr>
                <w:rFonts w:hint="eastAsia" w:ascii="宋体" w:hAnsi="宋体" w:cs="宋体"/>
                <w:kern w:val="0"/>
                <w:szCs w:val="21"/>
              </w:rPr>
              <w:t>开标地点：同递交投标文件地点</w:t>
            </w:r>
          </w:p>
        </w:tc>
      </w:tr>
      <w:tr w14:paraId="2347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979971A">
            <w:pPr>
              <w:adjustRightInd w:val="0"/>
              <w:snapToGrid w:val="0"/>
              <w:spacing w:line="360" w:lineRule="auto"/>
              <w:jc w:val="center"/>
              <w:rPr>
                <w:rFonts w:hint="eastAsia" w:ascii="宋体" w:hAnsi="宋体" w:cs="宋体"/>
                <w:kern w:val="0"/>
              </w:rPr>
            </w:pPr>
            <w:r>
              <w:rPr>
                <w:rFonts w:hint="eastAsia" w:ascii="宋体" w:hAnsi="宋体" w:cs="宋体"/>
                <w:kern w:val="0"/>
              </w:rPr>
              <w:t>26</w:t>
            </w:r>
          </w:p>
        </w:tc>
        <w:tc>
          <w:tcPr>
            <w:tcW w:w="1598" w:type="dxa"/>
            <w:vAlign w:val="center"/>
          </w:tcPr>
          <w:p w14:paraId="38A67CEA">
            <w:pPr>
              <w:adjustRightInd w:val="0"/>
              <w:snapToGrid w:val="0"/>
              <w:spacing w:line="360" w:lineRule="auto"/>
              <w:jc w:val="center"/>
              <w:rPr>
                <w:rFonts w:hint="eastAsia" w:ascii="宋体" w:hAnsi="宋体" w:cs="宋体"/>
                <w:kern w:val="0"/>
              </w:rPr>
            </w:pPr>
            <w:r>
              <w:rPr>
                <w:rFonts w:hint="eastAsia" w:ascii="宋体" w:hAnsi="宋体" w:cs="宋体"/>
                <w:kern w:val="0"/>
              </w:rPr>
              <w:t>是否授权评标委员会确定中标人</w:t>
            </w:r>
          </w:p>
        </w:tc>
        <w:tc>
          <w:tcPr>
            <w:tcW w:w="7054" w:type="dxa"/>
            <w:vAlign w:val="center"/>
          </w:tcPr>
          <w:p w14:paraId="6612E6E3">
            <w:pPr>
              <w:adjustRightInd w:val="0"/>
              <w:snapToGrid w:val="0"/>
              <w:spacing w:line="360" w:lineRule="auto"/>
              <w:rPr>
                <w:rFonts w:hint="eastAsia" w:ascii="宋体" w:hAnsi="宋体" w:cs="宋体"/>
                <w:kern w:val="0"/>
                <w:szCs w:val="21"/>
              </w:rPr>
            </w:pPr>
            <w:r>
              <w:rPr>
                <w:rFonts w:hint="eastAsia" w:ascii="宋体" w:hAnsi="宋体" w:cs="宋体"/>
                <w:kern w:val="0"/>
                <w:szCs w:val="21"/>
              </w:rPr>
              <w:t>□是</w:t>
            </w:r>
          </w:p>
          <w:p w14:paraId="7E30700C">
            <w:pPr>
              <w:adjustRightInd w:val="0"/>
              <w:snapToGrid w:val="0"/>
              <w:spacing w:line="360" w:lineRule="auto"/>
              <w:rPr>
                <w:rFonts w:hint="eastAsia" w:ascii="宋体" w:hAnsi="宋体" w:cs="宋体"/>
                <w:kern w:val="0"/>
              </w:rPr>
            </w:pPr>
            <w:r>
              <w:rPr>
                <w:rFonts w:hint="eastAsia" w:ascii="宋体" w:hAnsi="宋体" w:cs="宋体"/>
                <w:kern w:val="0"/>
              </w:rPr>
              <w:t>☑</w:t>
            </w:r>
            <w:r>
              <w:rPr>
                <w:rFonts w:hint="eastAsia" w:ascii="宋体" w:hAnsi="宋体" w:cs="宋体"/>
                <w:kern w:val="0"/>
                <w:szCs w:val="21"/>
              </w:rPr>
              <w:t>否 ，推荐的中标候选人数：</w:t>
            </w:r>
            <w:r>
              <w:rPr>
                <w:rFonts w:hint="eastAsia" w:ascii="宋体" w:hAnsi="宋体" w:cs="宋体"/>
                <w:kern w:val="0"/>
                <w:szCs w:val="21"/>
                <w:u w:val="single"/>
              </w:rPr>
              <w:t xml:space="preserve"> 3</w:t>
            </w:r>
          </w:p>
        </w:tc>
      </w:tr>
      <w:tr w14:paraId="4DA8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7C1DAA7">
            <w:pPr>
              <w:adjustRightInd w:val="0"/>
              <w:snapToGrid w:val="0"/>
              <w:spacing w:line="360" w:lineRule="auto"/>
              <w:jc w:val="center"/>
              <w:rPr>
                <w:rFonts w:hint="eastAsia" w:ascii="宋体" w:hAnsi="宋体" w:cs="宋体"/>
                <w:kern w:val="0"/>
              </w:rPr>
            </w:pPr>
            <w:r>
              <w:rPr>
                <w:rFonts w:hint="eastAsia" w:ascii="宋体" w:hAnsi="宋体" w:cs="宋体"/>
                <w:kern w:val="0"/>
              </w:rPr>
              <w:t>27</w:t>
            </w:r>
          </w:p>
        </w:tc>
        <w:tc>
          <w:tcPr>
            <w:tcW w:w="1598" w:type="dxa"/>
            <w:vAlign w:val="center"/>
          </w:tcPr>
          <w:p w14:paraId="32EDF343">
            <w:pPr>
              <w:adjustRightInd w:val="0"/>
              <w:snapToGrid w:val="0"/>
              <w:spacing w:line="360" w:lineRule="auto"/>
              <w:jc w:val="center"/>
              <w:rPr>
                <w:rFonts w:hint="eastAsia" w:ascii="宋体" w:hAnsi="宋体" w:cs="宋体"/>
                <w:kern w:val="0"/>
              </w:rPr>
            </w:pPr>
            <w:r>
              <w:rPr>
                <w:rFonts w:hint="eastAsia" w:ascii="宋体" w:hAnsi="宋体" w:cs="宋体"/>
                <w:kern w:val="0"/>
              </w:rPr>
              <w:t>履约保证金</w:t>
            </w:r>
          </w:p>
        </w:tc>
        <w:tc>
          <w:tcPr>
            <w:tcW w:w="7054" w:type="dxa"/>
            <w:vAlign w:val="center"/>
          </w:tcPr>
          <w:p w14:paraId="6D9A2CD3">
            <w:pPr>
              <w:adjustRightInd w:val="0"/>
              <w:snapToGrid w:val="0"/>
              <w:spacing w:line="360" w:lineRule="auto"/>
              <w:rPr>
                <w:rFonts w:hint="eastAsia" w:ascii="宋体" w:hAnsi="宋体" w:cs="宋体"/>
                <w:b/>
                <w:bCs/>
                <w:kern w:val="0"/>
                <w:szCs w:val="21"/>
                <w:u w:val="single"/>
              </w:rPr>
            </w:pPr>
            <w:r>
              <w:rPr>
                <w:rFonts w:hint="eastAsia" w:ascii="宋体" w:hAnsi="宋体" w:cs="宋体"/>
                <w:kern w:val="0"/>
                <w:szCs w:val="21"/>
              </w:rPr>
              <w:t>履约保证金数额：</w:t>
            </w:r>
            <w:r>
              <w:rPr>
                <w:rFonts w:hint="eastAsia" w:ascii="宋体" w:hAnsi="宋体" w:cs="宋体"/>
                <w:b/>
                <w:bCs/>
                <w:kern w:val="0"/>
                <w:szCs w:val="21"/>
                <w:u w:val="single"/>
              </w:rPr>
              <w:t>合同价的8%</w:t>
            </w:r>
          </w:p>
          <w:p w14:paraId="4EB69289">
            <w:pPr>
              <w:adjustRightInd w:val="0"/>
              <w:snapToGrid w:val="0"/>
              <w:spacing w:line="360" w:lineRule="auto"/>
              <w:rPr>
                <w:rFonts w:hint="eastAsia" w:ascii="宋体" w:hAnsi="宋体" w:cs="宋体"/>
                <w:b/>
                <w:kern w:val="0"/>
                <w:szCs w:val="21"/>
              </w:rPr>
            </w:pPr>
            <w:r>
              <w:rPr>
                <w:rFonts w:hint="eastAsia" w:ascii="宋体" w:hAnsi="宋体" w:cs="宋体"/>
                <w:kern w:val="0"/>
                <w:szCs w:val="21"/>
              </w:rPr>
              <w:t>履约保证金形式：</w:t>
            </w:r>
            <w:r>
              <w:rPr>
                <w:rFonts w:hint="eastAsia" w:ascii="宋体" w:hAnsi="宋体" w:cs="宋体"/>
                <w:b/>
                <w:kern w:val="0"/>
                <w:szCs w:val="21"/>
              </w:rPr>
              <w:t>银行转账或履约保函等方式</w:t>
            </w:r>
          </w:p>
          <w:p w14:paraId="4D208396">
            <w:pPr>
              <w:adjustRightInd w:val="0"/>
              <w:snapToGrid w:val="0"/>
              <w:spacing w:line="360" w:lineRule="auto"/>
              <w:rPr>
                <w:rFonts w:hint="eastAsia" w:ascii="宋体" w:hAnsi="宋体" w:cs="宋体"/>
                <w:kern w:val="0"/>
                <w:szCs w:val="21"/>
              </w:rPr>
            </w:pPr>
            <w:r>
              <w:rPr>
                <w:rFonts w:hint="eastAsia" w:ascii="宋体" w:hAnsi="宋体" w:cs="宋体"/>
                <w:kern w:val="0"/>
                <w:szCs w:val="21"/>
              </w:rPr>
              <w:t>账号：107070010402888820730020000</w:t>
            </w:r>
          </w:p>
          <w:p w14:paraId="7364E7F5">
            <w:pPr>
              <w:adjustRightInd w:val="0"/>
              <w:snapToGrid w:val="0"/>
              <w:spacing w:line="360" w:lineRule="auto"/>
              <w:rPr>
                <w:rFonts w:hint="eastAsia" w:ascii="宋体" w:hAnsi="宋体" w:cs="宋体"/>
                <w:kern w:val="0"/>
                <w:szCs w:val="21"/>
              </w:rPr>
            </w:pPr>
            <w:r>
              <w:rPr>
                <w:rFonts w:hint="eastAsia" w:ascii="宋体" w:hAnsi="宋体" w:cs="宋体"/>
                <w:kern w:val="0"/>
                <w:szCs w:val="21"/>
              </w:rPr>
              <w:t>户名：南通市崇川区城市工程建设管理中心</w:t>
            </w:r>
          </w:p>
          <w:p w14:paraId="01239360">
            <w:pPr>
              <w:adjustRightInd w:val="0"/>
              <w:snapToGrid w:val="0"/>
              <w:spacing w:line="360" w:lineRule="auto"/>
              <w:rPr>
                <w:rFonts w:hint="eastAsia" w:ascii="宋体" w:hAnsi="宋体" w:cs="宋体"/>
                <w:kern w:val="0"/>
                <w:szCs w:val="21"/>
              </w:rPr>
            </w:pPr>
            <w:r>
              <w:rPr>
                <w:rFonts w:hint="eastAsia" w:ascii="宋体" w:hAnsi="宋体" w:cs="宋体"/>
                <w:kern w:val="0"/>
                <w:szCs w:val="21"/>
              </w:rPr>
              <w:t>开户行：中国农业银行南通分行营业部</w:t>
            </w:r>
          </w:p>
          <w:p w14:paraId="4CD9769B">
            <w:pPr>
              <w:adjustRightInd w:val="0"/>
              <w:snapToGrid w:val="0"/>
              <w:spacing w:line="360" w:lineRule="auto"/>
              <w:rPr>
                <w:rFonts w:hint="eastAsia" w:ascii="宋体" w:hAnsi="宋体" w:cs="宋体"/>
                <w:kern w:val="0"/>
              </w:rPr>
            </w:pPr>
            <w:r>
              <w:rPr>
                <w:rFonts w:hint="eastAsia" w:ascii="宋体" w:hAnsi="宋体" w:cs="宋体"/>
                <w:kern w:val="0"/>
                <w:szCs w:val="21"/>
              </w:rPr>
              <w:t>中标人需在中标通知书发出后 30 日内，合同签订前向招标人足额提交履约保证金，逾期视作放弃中标。</w:t>
            </w:r>
          </w:p>
        </w:tc>
      </w:tr>
    </w:tbl>
    <w:p w14:paraId="41883BD8">
      <w:pPr>
        <w:pStyle w:val="3"/>
        <w:keepNext w:val="0"/>
        <w:keepLines w:val="0"/>
        <w:spacing w:line="360" w:lineRule="auto"/>
        <w:rPr>
          <w:rFonts w:hint="eastAsia" w:ascii="宋体" w:hAnsi="宋体" w:eastAsia="宋体" w:cs="宋体"/>
          <w:b/>
          <w:sz w:val="30"/>
        </w:rPr>
        <w:sectPr>
          <w:headerReference r:id="rId3" w:type="default"/>
          <w:footerReference r:id="rId4" w:type="default"/>
          <w:pgSz w:w="11906" w:h="16838"/>
          <w:pgMar w:top="1417" w:right="1701" w:bottom="1417" w:left="1701" w:header="851" w:footer="992" w:gutter="0"/>
          <w:pgNumType w:start="1"/>
          <w:cols w:space="0" w:num="1"/>
          <w:docGrid w:type="lines" w:linePitch="312" w:charSpace="0"/>
        </w:sectPr>
      </w:pPr>
      <w:bookmarkStart w:id="22" w:name="_Toc4486232"/>
    </w:p>
    <w:p w14:paraId="226C9853">
      <w:pPr>
        <w:pStyle w:val="3"/>
        <w:keepNext w:val="0"/>
        <w:keepLines w:val="0"/>
        <w:spacing w:line="360" w:lineRule="auto"/>
        <w:jc w:val="center"/>
        <w:rPr>
          <w:rFonts w:hint="eastAsia" w:ascii="宋体" w:hAnsi="宋体" w:eastAsia="宋体" w:cs="宋体"/>
          <w:b/>
          <w:sz w:val="30"/>
        </w:rPr>
      </w:pPr>
      <w:bookmarkStart w:id="23" w:name="_Toc112768309"/>
      <w:bookmarkStart w:id="24" w:name="_Toc32715"/>
      <w:r>
        <w:rPr>
          <w:rFonts w:hint="eastAsia" w:ascii="宋体" w:hAnsi="宋体" w:eastAsia="宋体" w:cs="宋体"/>
          <w:b/>
          <w:sz w:val="30"/>
        </w:rPr>
        <w:t>投标须知</w:t>
      </w:r>
      <w:bookmarkEnd w:id="22"/>
      <w:bookmarkEnd w:id="23"/>
      <w:bookmarkEnd w:id="24"/>
    </w:p>
    <w:p w14:paraId="3B1C6D3D">
      <w:pPr>
        <w:pStyle w:val="3"/>
        <w:keepNext w:val="0"/>
        <w:keepLines w:val="0"/>
        <w:spacing w:before="0" w:after="0" w:line="360" w:lineRule="auto"/>
        <w:rPr>
          <w:rFonts w:hint="eastAsia" w:ascii="宋体" w:hAnsi="宋体" w:eastAsia="宋体" w:cs="宋体"/>
          <w:b/>
          <w:sz w:val="21"/>
          <w:szCs w:val="21"/>
        </w:rPr>
      </w:pPr>
      <w:bookmarkStart w:id="25" w:name="_Toc18247"/>
      <w:bookmarkStart w:id="26" w:name="_Toc9194541"/>
      <w:bookmarkStart w:id="27" w:name="_Toc398107837"/>
      <w:bookmarkStart w:id="28" w:name="_Toc112768310"/>
      <w:r>
        <w:rPr>
          <w:rFonts w:hint="eastAsia" w:ascii="宋体" w:hAnsi="宋体" w:eastAsia="宋体" w:cs="宋体"/>
          <w:b/>
          <w:sz w:val="21"/>
          <w:szCs w:val="21"/>
        </w:rPr>
        <w:t>1 总则</w:t>
      </w:r>
      <w:bookmarkEnd w:id="25"/>
      <w:bookmarkEnd w:id="26"/>
      <w:bookmarkEnd w:id="27"/>
      <w:bookmarkEnd w:id="28"/>
      <w:r>
        <w:rPr>
          <w:rFonts w:hint="eastAsia" w:ascii="宋体" w:hAnsi="宋体" w:eastAsia="宋体" w:cs="宋体"/>
          <w:b/>
          <w:sz w:val="21"/>
          <w:szCs w:val="21"/>
        </w:rPr>
        <w:tab/>
      </w:r>
    </w:p>
    <w:p w14:paraId="4C9782C5">
      <w:pPr>
        <w:pStyle w:val="4"/>
        <w:keepNext w:val="0"/>
        <w:keepLines w:val="0"/>
        <w:spacing w:before="0" w:after="0" w:line="360" w:lineRule="auto"/>
        <w:rPr>
          <w:rFonts w:hint="eastAsia" w:ascii="宋体" w:hAnsi="宋体" w:eastAsia="宋体" w:cs="宋体"/>
          <w:sz w:val="21"/>
          <w:szCs w:val="21"/>
        </w:rPr>
      </w:pPr>
      <w:bookmarkStart w:id="29" w:name="_Toc12025"/>
      <w:bookmarkStart w:id="30" w:name="_Toc398107838"/>
      <w:bookmarkStart w:id="31" w:name="_Toc112768311"/>
      <w:bookmarkStart w:id="32" w:name="_Toc9194542"/>
      <w:r>
        <w:rPr>
          <w:rFonts w:hint="eastAsia" w:ascii="宋体" w:hAnsi="宋体" w:eastAsia="宋体" w:cs="宋体"/>
          <w:sz w:val="21"/>
          <w:szCs w:val="21"/>
        </w:rPr>
        <w:t>1.1 项目概况</w:t>
      </w:r>
      <w:bookmarkEnd w:id="29"/>
      <w:bookmarkEnd w:id="30"/>
      <w:bookmarkEnd w:id="31"/>
      <w:bookmarkEnd w:id="32"/>
    </w:p>
    <w:p w14:paraId="6B808F96">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1.1.1 根据《中华人民共和国招标投标法》、《中华人民共和国招标投标法实施条例》等有关法律、法规和规章的规定，本招标项目已具备招标条件，现对本标段监理及相关服务进行招标。</w:t>
      </w:r>
    </w:p>
    <w:p w14:paraId="3E116D65">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1.1.2 本招标项目招标人：见投标人须知前附表。</w:t>
      </w:r>
    </w:p>
    <w:p w14:paraId="3D9E97EE">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1.1.3 本招标代理机构：见投标人须知前附表。</w:t>
      </w:r>
    </w:p>
    <w:p w14:paraId="08374FF2">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1.1.4 本招标项目名称：见投标人须知前附表。</w:t>
      </w:r>
    </w:p>
    <w:p w14:paraId="4D029928">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1.1.5 本标段建设地点：见投标人须知前附表。</w:t>
      </w:r>
    </w:p>
    <w:p w14:paraId="77BA6DBE">
      <w:pPr>
        <w:pStyle w:val="4"/>
        <w:keepNext w:val="0"/>
        <w:keepLines w:val="0"/>
        <w:spacing w:before="0" w:after="0" w:line="360" w:lineRule="auto"/>
        <w:rPr>
          <w:rFonts w:hint="eastAsia" w:ascii="宋体" w:hAnsi="宋体" w:eastAsia="宋体" w:cs="宋体"/>
          <w:sz w:val="21"/>
          <w:szCs w:val="21"/>
        </w:rPr>
      </w:pPr>
      <w:bookmarkStart w:id="33" w:name="_Toc112768312"/>
      <w:bookmarkStart w:id="34" w:name="_Toc9194543"/>
      <w:bookmarkStart w:id="35" w:name="_Toc16542"/>
      <w:bookmarkStart w:id="36" w:name="_Toc398107839"/>
      <w:r>
        <w:rPr>
          <w:rFonts w:hint="eastAsia" w:ascii="宋体" w:hAnsi="宋体" w:eastAsia="宋体" w:cs="宋体"/>
          <w:sz w:val="21"/>
          <w:szCs w:val="21"/>
        </w:rPr>
        <w:t>1.2 资金来源和落实情况</w:t>
      </w:r>
      <w:bookmarkEnd w:id="33"/>
      <w:bookmarkEnd w:id="34"/>
      <w:bookmarkEnd w:id="35"/>
      <w:bookmarkEnd w:id="36"/>
    </w:p>
    <w:p w14:paraId="46110689">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1.2.1 本招标项目的资金来源：见投标人须知前附表。</w:t>
      </w:r>
    </w:p>
    <w:p w14:paraId="1634A0FF">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1.2.2 本招标项目的出资比例：见投标人须知前附表。</w:t>
      </w:r>
    </w:p>
    <w:p w14:paraId="7C110756">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1.2.3 本招标项目的资金落实情况：见投标人须知前附表。</w:t>
      </w:r>
    </w:p>
    <w:p w14:paraId="345370FE">
      <w:pPr>
        <w:pStyle w:val="4"/>
        <w:keepNext w:val="0"/>
        <w:keepLines w:val="0"/>
        <w:spacing w:before="0" w:after="0" w:line="360" w:lineRule="auto"/>
        <w:rPr>
          <w:rFonts w:hint="eastAsia" w:ascii="宋体" w:hAnsi="宋体" w:eastAsia="宋体" w:cs="宋体"/>
          <w:sz w:val="21"/>
          <w:szCs w:val="21"/>
        </w:rPr>
      </w:pPr>
      <w:bookmarkStart w:id="37" w:name="_Toc9194544"/>
      <w:bookmarkStart w:id="38" w:name="_Toc112768313"/>
      <w:bookmarkStart w:id="39" w:name="_Toc398107840"/>
      <w:bookmarkStart w:id="40" w:name="_Toc26606"/>
      <w:r>
        <w:rPr>
          <w:rFonts w:hint="eastAsia" w:ascii="宋体" w:hAnsi="宋体" w:eastAsia="宋体" w:cs="宋体"/>
          <w:sz w:val="21"/>
          <w:szCs w:val="21"/>
        </w:rPr>
        <w:t>1.3 招标范围、监理服务期限及质量要求</w:t>
      </w:r>
      <w:bookmarkEnd w:id="37"/>
      <w:bookmarkEnd w:id="38"/>
      <w:bookmarkEnd w:id="39"/>
      <w:bookmarkEnd w:id="40"/>
    </w:p>
    <w:p w14:paraId="002298C5">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1.3.1 本次招标范围：见投标人须知前附表。</w:t>
      </w:r>
    </w:p>
    <w:p w14:paraId="4A4B5E89">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1.3.2 本标段的监理服务期限：见投标人须知前附表。</w:t>
      </w:r>
    </w:p>
    <w:p w14:paraId="4876849D">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1.3.3 本标段的质量要求：见投标人须知前附表。</w:t>
      </w:r>
    </w:p>
    <w:p w14:paraId="05CA50E8">
      <w:pPr>
        <w:pStyle w:val="4"/>
        <w:keepNext w:val="0"/>
        <w:keepLines w:val="0"/>
        <w:spacing w:before="0" w:after="0" w:line="360" w:lineRule="auto"/>
        <w:rPr>
          <w:rFonts w:hint="eastAsia" w:ascii="宋体" w:hAnsi="宋体" w:eastAsia="宋体" w:cs="宋体"/>
          <w:sz w:val="21"/>
          <w:szCs w:val="21"/>
        </w:rPr>
      </w:pPr>
      <w:bookmarkStart w:id="41" w:name="_Toc112768314"/>
      <w:bookmarkStart w:id="42" w:name="_Toc31217"/>
      <w:bookmarkStart w:id="43" w:name="_Toc9194545"/>
      <w:bookmarkStart w:id="44" w:name="_Toc398107841"/>
      <w:r>
        <w:rPr>
          <w:rFonts w:hint="eastAsia" w:ascii="宋体" w:hAnsi="宋体" w:eastAsia="宋体" w:cs="宋体"/>
          <w:sz w:val="21"/>
          <w:szCs w:val="21"/>
        </w:rPr>
        <w:t>1.4 投标人资格要求</w:t>
      </w:r>
      <w:bookmarkEnd w:id="41"/>
      <w:bookmarkEnd w:id="42"/>
      <w:bookmarkEnd w:id="43"/>
      <w:bookmarkEnd w:id="44"/>
    </w:p>
    <w:p w14:paraId="3D8E8DE7">
      <w:pPr>
        <w:autoSpaceDE w:val="0"/>
        <w:autoSpaceDN w:val="0"/>
        <w:spacing w:line="360" w:lineRule="auto"/>
        <w:ind w:firstLine="420" w:firstLineChars="200"/>
        <w:rPr>
          <w:rFonts w:hint="eastAsia" w:ascii="宋体" w:hAnsi="宋体" w:cs="宋体"/>
          <w:b/>
          <w:bCs/>
          <w:kern w:val="0"/>
          <w:szCs w:val="21"/>
        </w:rPr>
      </w:pPr>
      <w:r>
        <w:rPr>
          <w:rFonts w:hint="eastAsia" w:ascii="宋体" w:hAnsi="宋体" w:cs="宋体"/>
          <w:kern w:val="0"/>
          <w:szCs w:val="21"/>
        </w:rPr>
        <w:t>1.4.1</w:t>
      </w:r>
      <w:r>
        <w:rPr>
          <w:rFonts w:hint="eastAsia" w:ascii="宋体" w:hAnsi="宋体" w:cs="宋体"/>
          <w:b/>
          <w:bCs/>
          <w:kern w:val="0"/>
          <w:szCs w:val="21"/>
        </w:rPr>
        <w:t>申请人资质类别和等级：必须具有行政管理部门核发的有效企业法人营业执照并满足下列条件之一：①建设部核发的工程监理综合资质；②具备市政公用工程监理乙级及以上资质或房屋建筑工程专业监理乙级及以上资质；</w:t>
      </w:r>
    </w:p>
    <w:p w14:paraId="20E6A48C">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1.4.2</w:t>
      </w:r>
      <w:r>
        <w:rPr>
          <w:rFonts w:hint="eastAsia" w:ascii="宋体" w:hAnsi="宋体" w:cs="宋体"/>
          <w:b/>
          <w:bCs/>
          <w:kern w:val="0"/>
          <w:szCs w:val="21"/>
        </w:rPr>
        <w:t>监理机构人员配备要求</w:t>
      </w:r>
      <w:r>
        <w:rPr>
          <w:rFonts w:hint="eastAsia" w:ascii="宋体" w:hAnsi="宋体" w:cs="宋体"/>
          <w:kern w:val="0"/>
          <w:szCs w:val="21"/>
        </w:rPr>
        <w:t>：</w:t>
      </w:r>
    </w:p>
    <w:p w14:paraId="4B43493A">
      <w:pPr>
        <w:spacing w:line="360" w:lineRule="auto"/>
        <w:ind w:firstLine="382" w:firstLineChars="182"/>
        <w:rPr>
          <w:rFonts w:hint="eastAsia" w:ascii="宋体" w:hAnsi="宋体" w:cs="宋体"/>
          <w:kern w:val="0"/>
          <w:szCs w:val="21"/>
        </w:rPr>
      </w:pPr>
      <w:r>
        <w:rPr>
          <w:rFonts w:hint="eastAsia" w:ascii="宋体" w:hAnsi="宋体" w:cs="宋体"/>
          <w:kern w:val="0"/>
          <w:szCs w:val="21"/>
        </w:rPr>
        <w:t>拟选派本项目总监理工程师及专业监理人员最低配备要求（拟派所有监理人员必须身体健康，男性年龄不得超过60周岁，女性年龄不得超过55周岁）：</w:t>
      </w:r>
    </w:p>
    <w:tbl>
      <w:tblPr>
        <w:tblStyle w:val="29"/>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6"/>
        <w:gridCol w:w="1712"/>
        <w:gridCol w:w="4760"/>
      </w:tblGrid>
      <w:tr w14:paraId="097E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106" w:type="dxa"/>
            <w:shd w:val="clear" w:color="auto" w:fill="DCE6F2" w:themeFill="accent1" w:themeFillTint="32"/>
            <w:vAlign w:val="center"/>
          </w:tcPr>
          <w:p w14:paraId="6F5D2303">
            <w:pPr>
              <w:widowControl/>
              <w:jc w:val="center"/>
              <w:rPr>
                <w:rFonts w:hint="eastAsia" w:ascii="宋体" w:hAnsi="宋体" w:cs="宋体"/>
                <w:kern w:val="0"/>
                <w:szCs w:val="21"/>
              </w:rPr>
            </w:pPr>
            <w:r>
              <w:rPr>
                <w:rFonts w:hint="eastAsia" w:ascii="宋体" w:hAnsi="宋体" w:cs="宋体"/>
                <w:kern w:val="0"/>
                <w:szCs w:val="21"/>
              </w:rPr>
              <w:t>岗位</w:t>
            </w:r>
          </w:p>
        </w:tc>
        <w:tc>
          <w:tcPr>
            <w:tcW w:w="1712" w:type="dxa"/>
            <w:shd w:val="clear" w:color="auto" w:fill="DCE6F2" w:themeFill="accent1" w:themeFillTint="32"/>
            <w:vAlign w:val="center"/>
          </w:tcPr>
          <w:p w14:paraId="63152E56">
            <w:pPr>
              <w:widowControl/>
              <w:jc w:val="center"/>
              <w:rPr>
                <w:rFonts w:hint="eastAsia" w:ascii="宋体" w:hAnsi="宋体" w:cs="宋体"/>
                <w:kern w:val="0"/>
                <w:szCs w:val="21"/>
              </w:rPr>
            </w:pPr>
            <w:r>
              <w:rPr>
                <w:rFonts w:hint="eastAsia" w:ascii="宋体" w:hAnsi="宋体" w:cs="宋体"/>
                <w:kern w:val="0"/>
                <w:szCs w:val="21"/>
              </w:rPr>
              <w:t>人员要求</w:t>
            </w:r>
          </w:p>
        </w:tc>
        <w:tc>
          <w:tcPr>
            <w:tcW w:w="4760" w:type="dxa"/>
            <w:shd w:val="clear" w:color="auto" w:fill="DCE6F2" w:themeFill="accent1" w:themeFillTint="32"/>
            <w:vAlign w:val="center"/>
          </w:tcPr>
          <w:p w14:paraId="3E9F8A02">
            <w:pPr>
              <w:widowControl/>
              <w:jc w:val="center"/>
              <w:rPr>
                <w:rFonts w:hint="eastAsia" w:ascii="宋体" w:hAnsi="宋体" w:cs="宋体"/>
                <w:kern w:val="0"/>
                <w:szCs w:val="21"/>
              </w:rPr>
            </w:pPr>
            <w:r>
              <w:rPr>
                <w:rFonts w:hint="eastAsia" w:ascii="宋体" w:hAnsi="宋体" w:cs="宋体"/>
                <w:kern w:val="0"/>
                <w:szCs w:val="21"/>
              </w:rPr>
              <w:t>持证上岗要求</w:t>
            </w:r>
          </w:p>
        </w:tc>
      </w:tr>
      <w:tr w14:paraId="06FE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2106" w:type="dxa"/>
            <w:vAlign w:val="center"/>
          </w:tcPr>
          <w:p w14:paraId="4ED1FBE8">
            <w:pPr>
              <w:widowControl/>
              <w:jc w:val="center"/>
              <w:rPr>
                <w:rFonts w:hint="eastAsia" w:ascii="宋体" w:hAnsi="宋体" w:cs="宋体"/>
                <w:kern w:val="0"/>
                <w:szCs w:val="21"/>
              </w:rPr>
            </w:pPr>
            <w:r>
              <w:rPr>
                <w:rFonts w:hint="eastAsia" w:ascii="宋体" w:hAnsi="宋体" w:cs="宋体"/>
                <w:kern w:val="0"/>
                <w:szCs w:val="21"/>
              </w:rPr>
              <w:t>总监理工程师</w:t>
            </w:r>
          </w:p>
        </w:tc>
        <w:tc>
          <w:tcPr>
            <w:tcW w:w="1712" w:type="dxa"/>
            <w:vAlign w:val="center"/>
          </w:tcPr>
          <w:p w14:paraId="68B9C10E">
            <w:pPr>
              <w:widowControl/>
              <w:jc w:val="center"/>
              <w:rPr>
                <w:rFonts w:hint="eastAsia" w:ascii="宋体" w:hAnsi="宋体" w:cs="宋体"/>
                <w:b/>
                <w:kern w:val="0"/>
                <w:szCs w:val="21"/>
              </w:rPr>
            </w:pPr>
            <w:r>
              <w:rPr>
                <w:rFonts w:hint="eastAsia" w:ascii="宋体" w:hAnsi="宋体" w:cs="宋体"/>
                <w:b/>
                <w:kern w:val="0"/>
                <w:szCs w:val="21"/>
              </w:rPr>
              <w:t>1名</w:t>
            </w:r>
          </w:p>
        </w:tc>
        <w:tc>
          <w:tcPr>
            <w:tcW w:w="4760" w:type="dxa"/>
            <w:vAlign w:val="center"/>
          </w:tcPr>
          <w:p w14:paraId="393024C1">
            <w:pPr>
              <w:widowControl/>
              <w:jc w:val="left"/>
              <w:rPr>
                <w:rFonts w:hint="eastAsia" w:ascii="宋体" w:hAnsi="宋体" w:cs="宋体"/>
                <w:kern w:val="0"/>
                <w:szCs w:val="21"/>
              </w:rPr>
            </w:pPr>
            <w:r>
              <w:rPr>
                <w:rFonts w:hint="eastAsia" w:ascii="宋体" w:hAnsi="宋体" w:cs="宋体"/>
                <w:kern w:val="0"/>
                <w:szCs w:val="21"/>
              </w:rPr>
              <w:t>国家注册监理工程师，注册专业为</w:t>
            </w:r>
            <w:r>
              <w:rPr>
                <w:rFonts w:hint="eastAsia" w:ascii="宋体" w:hAnsi="宋体" w:cs="宋体"/>
                <w:b/>
                <w:bCs/>
                <w:kern w:val="0"/>
                <w:szCs w:val="21"/>
                <w:u w:val="single"/>
                <w:shd w:val="clear" w:color="auto" w:fill="FFFFFF"/>
              </w:rPr>
              <w:t>房屋建筑工程专业</w:t>
            </w:r>
            <w:r>
              <w:rPr>
                <w:rFonts w:hint="eastAsia" w:ascii="宋体" w:hAnsi="宋体" w:cs="宋体"/>
                <w:kern w:val="0"/>
                <w:szCs w:val="21"/>
              </w:rPr>
              <w:t>。拟派总监不得为企业法定代表人或董事长。</w:t>
            </w:r>
          </w:p>
        </w:tc>
      </w:tr>
      <w:tr w14:paraId="39B5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2106" w:type="dxa"/>
            <w:vAlign w:val="center"/>
          </w:tcPr>
          <w:p w14:paraId="7B9D048F">
            <w:pPr>
              <w:widowControl/>
              <w:jc w:val="center"/>
              <w:rPr>
                <w:rFonts w:hint="eastAsia" w:ascii="宋体" w:hAnsi="宋体" w:cs="宋体"/>
                <w:kern w:val="0"/>
                <w:szCs w:val="21"/>
              </w:rPr>
            </w:pPr>
            <w:r>
              <w:rPr>
                <w:rFonts w:hint="eastAsia" w:ascii="宋体" w:hAnsi="宋体" w:cs="宋体"/>
                <w:kern w:val="0"/>
                <w:szCs w:val="21"/>
              </w:rPr>
              <w:t>专业监理工程师</w:t>
            </w:r>
          </w:p>
        </w:tc>
        <w:tc>
          <w:tcPr>
            <w:tcW w:w="1712" w:type="dxa"/>
            <w:vAlign w:val="center"/>
          </w:tcPr>
          <w:p w14:paraId="51C4CB99">
            <w:pPr>
              <w:widowControl/>
              <w:jc w:val="center"/>
              <w:rPr>
                <w:rFonts w:hint="eastAsia" w:ascii="宋体" w:hAnsi="宋体" w:cs="宋体"/>
                <w:b/>
                <w:kern w:val="0"/>
                <w:szCs w:val="21"/>
              </w:rPr>
            </w:pPr>
            <w:r>
              <w:rPr>
                <w:rFonts w:hint="eastAsia" w:ascii="宋体" w:hAnsi="宋体" w:cs="宋体"/>
                <w:b/>
                <w:kern w:val="0"/>
                <w:szCs w:val="21"/>
              </w:rPr>
              <w:t>1名</w:t>
            </w:r>
          </w:p>
        </w:tc>
        <w:tc>
          <w:tcPr>
            <w:tcW w:w="4760" w:type="dxa"/>
            <w:vAlign w:val="center"/>
          </w:tcPr>
          <w:p w14:paraId="05C38AEC">
            <w:pPr>
              <w:widowControl/>
              <w:jc w:val="left"/>
              <w:rPr>
                <w:rFonts w:hint="eastAsia" w:ascii="宋体" w:hAnsi="宋体" w:cs="宋体"/>
                <w:kern w:val="0"/>
                <w:szCs w:val="21"/>
              </w:rPr>
            </w:pPr>
            <w:r>
              <w:rPr>
                <w:rFonts w:hint="eastAsia" w:ascii="宋体" w:hAnsi="宋体" w:cs="宋体"/>
                <w:kern w:val="0"/>
                <w:szCs w:val="21"/>
              </w:rPr>
              <w:t>国家注册或江苏省监理工程师或具有专业监理工程师业务培训合格证，专业类别：园林绿化相关专业。</w:t>
            </w:r>
          </w:p>
        </w:tc>
      </w:tr>
      <w:tr w14:paraId="0B76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106" w:type="dxa"/>
            <w:vAlign w:val="center"/>
          </w:tcPr>
          <w:p w14:paraId="75ABA51C">
            <w:pPr>
              <w:widowControl/>
              <w:jc w:val="center"/>
              <w:rPr>
                <w:rFonts w:hint="eastAsia" w:ascii="宋体" w:hAnsi="宋体" w:cs="宋体"/>
                <w:kern w:val="0"/>
                <w:szCs w:val="21"/>
              </w:rPr>
            </w:pPr>
            <w:r>
              <w:rPr>
                <w:rFonts w:hint="eastAsia" w:ascii="宋体" w:hAnsi="宋体" w:cs="宋体"/>
                <w:kern w:val="0"/>
                <w:szCs w:val="21"/>
              </w:rPr>
              <w:t>监理员</w:t>
            </w:r>
          </w:p>
        </w:tc>
        <w:tc>
          <w:tcPr>
            <w:tcW w:w="1712" w:type="dxa"/>
            <w:vAlign w:val="center"/>
          </w:tcPr>
          <w:p w14:paraId="54EA07E0">
            <w:pPr>
              <w:widowControl/>
              <w:jc w:val="center"/>
              <w:rPr>
                <w:rFonts w:hint="eastAsia" w:ascii="宋体" w:hAnsi="宋体" w:cs="宋体"/>
                <w:b/>
                <w:kern w:val="0"/>
                <w:szCs w:val="21"/>
              </w:rPr>
            </w:pPr>
            <w:r>
              <w:rPr>
                <w:rFonts w:hint="eastAsia" w:ascii="宋体" w:hAnsi="宋体" w:cs="宋体"/>
                <w:b/>
                <w:kern w:val="0"/>
                <w:szCs w:val="21"/>
              </w:rPr>
              <w:t>2名</w:t>
            </w:r>
          </w:p>
        </w:tc>
        <w:tc>
          <w:tcPr>
            <w:tcW w:w="4760" w:type="dxa"/>
            <w:vAlign w:val="center"/>
          </w:tcPr>
          <w:p w14:paraId="313CFB03">
            <w:pPr>
              <w:autoSpaceDN w:val="0"/>
              <w:jc w:val="left"/>
              <w:textAlignment w:val="center"/>
              <w:rPr>
                <w:rFonts w:hint="eastAsia" w:ascii="宋体" w:hAnsi="宋体" w:cs="宋体"/>
                <w:kern w:val="0"/>
                <w:szCs w:val="21"/>
              </w:rPr>
            </w:pPr>
            <w:r>
              <w:rPr>
                <w:rFonts w:hint="eastAsia" w:ascii="宋体" w:hAnsi="宋体" w:cs="宋体"/>
                <w:kern w:val="0"/>
                <w:szCs w:val="21"/>
              </w:rPr>
              <w:t>江苏省监理员及以上资格或监理员业务培训合格证，专业类别：</w:t>
            </w:r>
            <w:bookmarkStart w:id="45" w:name="OLE_LINK1"/>
            <w:r>
              <w:rPr>
                <w:rFonts w:hint="eastAsia" w:ascii="宋体" w:hAnsi="宋体" w:cs="宋体"/>
                <w:kern w:val="0"/>
                <w:szCs w:val="21"/>
              </w:rPr>
              <w:t>园林绿化相关专业一名，市政公用工程专业一名</w:t>
            </w:r>
            <w:bookmarkEnd w:id="45"/>
            <w:r>
              <w:rPr>
                <w:rFonts w:hint="eastAsia" w:ascii="宋体" w:hAnsi="宋体" w:cs="宋体"/>
                <w:kern w:val="0"/>
                <w:szCs w:val="21"/>
              </w:rPr>
              <w:t>。</w:t>
            </w:r>
          </w:p>
        </w:tc>
      </w:tr>
      <w:tr w14:paraId="218F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2106" w:type="dxa"/>
            <w:vAlign w:val="center"/>
          </w:tcPr>
          <w:p w14:paraId="581BF20F">
            <w:pPr>
              <w:widowControl/>
              <w:jc w:val="center"/>
              <w:rPr>
                <w:rFonts w:hint="eastAsia" w:ascii="宋体" w:hAnsi="宋体" w:cs="宋体"/>
                <w:kern w:val="0"/>
                <w:szCs w:val="21"/>
              </w:rPr>
            </w:pPr>
            <w:r>
              <w:rPr>
                <w:rFonts w:hint="eastAsia" w:ascii="宋体" w:hAnsi="宋体" w:cs="宋体"/>
                <w:kern w:val="0"/>
                <w:szCs w:val="21"/>
              </w:rPr>
              <w:t>合计</w:t>
            </w:r>
          </w:p>
        </w:tc>
        <w:tc>
          <w:tcPr>
            <w:tcW w:w="1712" w:type="dxa"/>
            <w:vAlign w:val="center"/>
          </w:tcPr>
          <w:p w14:paraId="43220FA7">
            <w:pPr>
              <w:widowControl/>
              <w:jc w:val="center"/>
              <w:rPr>
                <w:rFonts w:hint="eastAsia" w:ascii="宋体" w:hAnsi="宋体" w:cs="宋体"/>
                <w:b/>
                <w:kern w:val="0"/>
                <w:szCs w:val="21"/>
              </w:rPr>
            </w:pPr>
            <w:r>
              <w:rPr>
                <w:rFonts w:hint="eastAsia" w:ascii="宋体" w:hAnsi="宋体" w:cs="宋体"/>
                <w:b/>
                <w:kern w:val="0"/>
                <w:szCs w:val="21"/>
              </w:rPr>
              <w:t>4名</w:t>
            </w:r>
          </w:p>
        </w:tc>
        <w:tc>
          <w:tcPr>
            <w:tcW w:w="4760" w:type="dxa"/>
            <w:vAlign w:val="center"/>
          </w:tcPr>
          <w:p w14:paraId="0CBF4A38">
            <w:pPr>
              <w:widowControl/>
              <w:jc w:val="left"/>
              <w:rPr>
                <w:rFonts w:hint="eastAsia" w:ascii="宋体" w:hAnsi="宋体" w:cs="宋体"/>
                <w:kern w:val="0"/>
                <w:szCs w:val="21"/>
              </w:rPr>
            </w:pPr>
            <w:r>
              <w:rPr>
                <w:rFonts w:hint="eastAsia" w:ascii="宋体" w:hAnsi="宋体" w:cs="宋体"/>
                <w:kern w:val="0"/>
                <w:szCs w:val="21"/>
              </w:rPr>
              <w:t>以上人员需至少一人有《工程质量检测见证取样人员岗位证书》，如没有，则需另增加1名见证取样人员）。</w:t>
            </w:r>
          </w:p>
        </w:tc>
      </w:tr>
    </w:tbl>
    <w:p w14:paraId="0696CD81">
      <w:pPr>
        <w:autoSpaceDE w:val="0"/>
        <w:autoSpaceDN w:val="0"/>
        <w:adjustRightInd w:val="0"/>
        <w:spacing w:line="360" w:lineRule="auto"/>
        <w:ind w:firstLine="465"/>
        <w:jc w:val="left"/>
        <w:rPr>
          <w:rFonts w:hint="eastAsia" w:ascii="宋体" w:hAnsi="宋体" w:cs="宋体"/>
          <w:kern w:val="0"/>
          <w:szCs w:val="21"/>
        </w:rPr>
      </w:pPr>
      <w:r>
        <w:rPr>
          <w:rFonts w:hint="eastAsia" w:ascii="宋体" w:hAnsi="宋体" w:cs="宋体"/>
          <w:kern w:val="0"/>
          <w:szCs w:val="21"/>
        </w:rPr>
        <w:t>注：“园林绿化相关专业”：指与园林绿化工程规划、设计、施工及养护管理相关的专业，包括园林（含园林规划设计、园林植物、风景园林、园林绿化等）、园艺、城市规划、景观、植物（含植保、森保等）、林学、林业、风景旅游、环境艺术等专业。</w:t>
      </w:r>
    </w:p>
    <w:p w14:paraId="625693FF">
      <w:pPr>
        <w:autoSpaceDE w:val="0"/>
        <w:autoSpaceDN w:val="0"/>
        <w:adjustRightInd w:val="0"/>
        <w:spacing w:line="360" w:lineRule="auto"/>
        <w:ind w:firstLine="465"/>
        <w:jc w:val="left"/>
        <w:rPr>
          <w:rFonts w:hint="eastAsia" w:ascii="宋体" w:hAnsi="宋体" w:cs="宋体"/>
          <w:b/>
          <w:kern w:val="0"/>
          <w:szCs w:val="21"/>
        </w:rPr>
      </w:pPr>
      <w:r>
        <w:rPr>
          <w:rFonts w:hint="eastAsia" w:ascii="宋体" w:hAnsi="宋体" w:cs="宋体"/>
          <w:kern w:val="0"/>
          <w:szCs w:val="21"/>
        </w:rPr>
        <w:t>以上人员配备为最低限度要求，监理单位必须按招标人要求适时配备相应监理人员，并确保人员到位，否则将按照合同相关处罚条例予以处罚。</w:t>
      </w:r>
      <w:r>
        <w:rPr>
          <w:rFonts w:hint="eastAsia" w:ascii="宋体" w:hAnsi="宋体" w:cs="宋体"/>
          <w:b/>
          <w:kern w:val="0"/>
          <w:szCs w:val="21"/>
        </w:rPr>
        <w:t>中标后，上述所有人员配置不得随意更换，确需更换须经建设单位或相关主管部门认可后，方可变更。</w:t>
      </w:r>
    </w:p>
    <w:p w14:paraId="2E787814">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以毕业证书所学专业或职称证专业为准。</w:t>
      </w:r>
    </w:p>
    <w:p w14:paraId="5EA353F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3AD8BCCA">
      <w:pPr>
        <w:autoSpaceDE w:val="0"/>
        <w:autoSpaceDN w:val="0"/>
        <w:spacing w:line="360" w:lineRule="auto"/>
        <w:ind w:firstLine="420"/>
        <w:rPr>
          <w:rFonts w:hint="eastAsia" w:ascii="宋体" w:hAnsi="宋体" w:cs="宋体"/>
          <w:kern w:val="0"/>
          <w:szCs w:val="21"/>
        </w:rPr>
      </w:pPr>
      <w:r>
        <w:rPr>
          <w:rFonts w:hint="eastAsia" w:ascii="宋体" w:hAnsi="宋体" w:cs="宋体"/>
          <w:kern w:val="0"/>
          <w:szCs w:val="21"/>
        </w:rPr>
        <w:t>1.4.3本工程不接受联合体投标。</w:t>
      </w:r>
    </w:p>
    <w:p w14:paraId="27CF629B">
      <w:pPr>
        <w:autoSpaceDE w:val="0"/>
        <w:autoSpaceDN w:val="0"/>
        <w:spacing w:line="360" w:lineRule="auto"/>
        <w:ind w:firstLine="420"/>
        <w:rPr>
          <w:rFonts w:hint="eastAsia" w:ascii="宋体" w:hAnsi="宋体" w:cs="宋体"/>
          <w:kern w:val="0"/>
          <w:szCs w:val="21"/>
        </w:rPr>
      </w:pPr>
      <w:r>
        <w:rPr>
          <w:rFonts w:hint="eastAsia" w:ascii="宋体" w:hAnsi="宋体" w:cs="宋体"/>
          <w:kern w:val="0"/>
          <w:szCs w:val="21"/>
        </w:rPr>
        <w:t>1.4.4其他详见招标公告。</w:t>
      </w:r>
    </w:p>
    <w:p w14:paraId="5A06AA40">
      <w:pPr>
        <w:pStyle w:val="4"/>
        <w:keepNext w:val="0"/>
        <w:keepLines w:val="0"/>
        <w:spacing w:before="0" w:after="0" w:line="360" w:lineRule="auto"/>
        <w:rPr>
          <w:rFonts w:hint="eastAsia" w:ascii="宋体" w:hAnsi="宋体" w:eastAsia="宋体" w:cs="宋体"/>
          <w:sz w:val="21"/>
          <w:szCs w:val="21"/>
        </w:rPr>
      </w:pPr>
      <w:bookmarkStart w:id="46" w:name="_Toc9194546"/>
      <w:bookmarkStart w:id="47" w:name="_Toc398107842"/>
      <w:bookmarkStart w:id="48" w:name="_Toc5634"/>
      <w:bookmarkStart w:id="49" w:name="_Toc112768315"/>
      <w:r>
        <w:rPr>
          <w:rFonts w:hint="eastAsia" w:ascii="宋体" w:hAnsi="宋体" w:eastAsia="宋体" w:cs="宋体"/>
          <w:sz w:val="21"/>
          <w:szCs w:val="21"/>
        </w:rPr>
        <w:t>1.5 费用承担</w:t>
      </w:r>
      <w:bookmarkEnd w:id="46"/>
      <w:bookmarkEnd w:id="47"/>
      <w:bookmarkEnd w:id="48"/>
      <w:bookmarkEnd w:id="49"/>
    </w:p>
    <w:p w14:paraId="4CBE4033">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投标人在提交投标文件的同时提交</w:t>
      </w:r>
      <w:r>
        <w:rPr>
          <w:rFonts w:hint="eastAsia" w:ascii="宋体" w:hAnsi="宋体" w:cs="宋体"/>
          <w:b/>
          <w:kern w:val="0"/>
          <w:szCs w:val="21"/>
        </w:rPr>
        <w:t>300元</w:t>
      </w:r>
      <w:r>
        <w:rPr>
          <w:rFonts w:hint="eastAsia" w:ascii="宋体" w:hAnsi="宋体" w:cs="宋体"/>
          <w:kern w:val="0"/>
          <w:szCs w:val="21"/>
        </w:rPr>
        <w:t>招标文件相关费用，无论是否中标，该费用不予退还。</w:t>
      </w:r>
    </w:p>
    <w:p w14:paraId="39B1D465">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投标人应承担其编制投标文件以及递交投标文件所涉及的一切费用。无论投标结果如何，招标人对上述费用不负任何责任。</w:t>
      </w:r>
    </w:p>
    <w:p w14:paraId="762E07CC">
      <w:pPr>
        <w:pStyle w:val="4"/>
        <w:keepNext w:val="0"/>
        <w:keepLines w:val="0"/>
        <w:spacing w:before="0" w:after="0" w:line="360" w:lineRule="auto"/>
        <w:rPr>
          <w:rFonts w:hint="eastAsia" w:ascii="宋体" w:hAnsi="宋体" w:eastAsia="宋体" w:cs="宋体"/>
          <w:sz w:val="21"/>
          <w:szCs w:val="21"/>
        </w:rPr>
      </w:pPr>
      <w:bookmarkStart w:id="50" w:name="_Toc398107843"/>
      <w:bookmarkStart w:id="51" w:name="_Toc112768316"/>
      <w:bookmarkStart w:id="52" w:name="_Toc19887"/>
      <w:bookmarkStart w:id="53" w:name="_Toc9194547"/>
      <w:r>
        <w:rPr>
          <w:rFonts w:hint="eastAsia" w:ascii="宋体" w:hAnsi="宋体" w:eastAsia="宋体" w:cs="宋体"/>
          <w:sz w:val="21"/>
          <w:szCs w:val="21"/>
        </w:rPr>
        <w:t>1.6 保密</w:t>
      </w:r>
      <w:bookmarkEnd w:id="50"/>
      <w:bookmarkEnd w:id="51"/>
      <w:bookmarkEnd w:id="52"/>
      <w:bookmarkEnd w:id="53"/>
    </w:p>
    <w:p w14:paraId="5EEE0688">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参与招标投标活动的各方应对招标文件和投标文件中的商业和技术等秘密保密，违者应对由此造成的后果承担法律责任。</w:t>
      </w:r>
    </w:p>
    <w:p w14:paraId="6C7D7F1F">
      <w:pPr>
        <w:pStyle w:val="4"/>
        <w:keepNext w:val="0"/>
        <w:keepLines w:val="0"/>
        <w:spacing w:before="0" w:after="0" w:line="360" w:lineRule="auto"/>
        <w:rPr>
          <w:rFonts w:hint="eastAsia" w:ascii="宋体" w:hAnsi="宋体" w:eastAsia="宋体" w:cs="宋体"/>
          <w:sz w:val="21"/>
          <w:szCs w:val="21"/>
        </w:rPr>
      </w:pPr>
      <w:bookmarkStart w:id="54" w:name="_Toc9194548"/>
      <w:bookmarkStart w:id="55" w:name="_Toc398107844"/>
      <w:bookmarkStart w:id="56" w:name="_Toc15481"/>
      <w:bookmarkStart w:id="57" w:name="_Toc112768317"/>
      <w:r>
        <w:rPr>
          <w:rFonts w:hint="eastAsia" w:ascii="宋体" w:hAnsi="宋体" w:eastAsia="宋体" w:cs="宋体"/>
          <w:sz w:val="21"/>
          <w:szCs w:val="21"/>
        </w:rPr>
        <w:t>1.7 语言文字</w:t>
      </w:r>
      <w:bookmarkEnd w:id="54"/>
      <w:bookmarkEnd w:id="55"/>
      <w:bookmarkEnd w:id="56"/>
      <w:bookmarkEnd w:id="57"/>
    </w:p>
    <w:p w14:paraId="2582C1CC">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除专用术语外，与招标投标有关的语言均使用简体中文。必要时专用术语应附有中文注释。</w:t>
      </w:r>
    </w:p>
    <w:p w14:paraId="24517A90">
      <w:pPr>
        <w:pStyle w:val="4"/>
        <w:keepNext w:val="0"/>
        <w:keepLines w:val="0"/>
        <w:spacing w:before="0" w:after="0" w:line="360" w:lineRule="auto"/>
        <w:rPr>
          <w:rFonts w:hint="eastAsia" w:ascii="宋体" w:hAnsi="宋体" w:eastAsia="宋体" w:cs="宋体"/>
          <w:sz w:val="21"/>
          <w:szCs w:val="21"/>
        </w:rPr>
      </w:pPr>
      <w:bookmarkStart w:id="58" w:name="_Toc398107845"/>
      <w:bookmarkStart w:id="59" w:name="_Toc16984"/>
      <w:bookmarkStart w:id="60" w:name="_Toc112768318"/>
      <w:bookmarkStart w:id="61" w:name="_Toc9194549"/>
      <w:r>
        <w:rPr>
          <w:rFonts w:hint="eastAsia" w:ascii="宋体" w:hAnsi="宋体" w:eastAsia="宋体" w:cs="宋体"/>
          <w:sz w:val="21"/>
          <w:szCs w:val="21"/>
        </w:rPr>
        <w:t>1.8 计量单位</w:t>
      </w:r>
      <w:bookmarkEnd w:id="58"/>
      <w:bookmarkEnd w:id="59"/>
      <w:bookmarkEnd w:id="60"/>
      <w:bookmarkEnd w:id="61"/>
    </w:p>
    <w:p w14:paraId="64D7BCC7">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所有计量均采用中华人民共和国法定计量单位。</w:t>
      </w:r>
    </w:p>
    <w:p w14:paraId="43720FA9">
      <w:pPr>
        <w:pStyle w:val="4"/>
        <w:keepNext w:val="0"/>
        <w:keepLines w:val="0"/>
        <w:spacing w:before="0" w:after="0" w:line="360" w:lineRule="auto"/>
        <w:rPr>
          <w:rFonts w:hint="eastAsia" w:ascii="宋体" w:hAnsi="宋体" w:eastAsia="宋体" w:cs="宋体"/>
          <w:sz w:val="21"/>
          <w:szCs w:val="21"/>
        </w:rPr>
      </w:pPr>
      <w:bookmarkStart w:id="62" w:name="_Toc9194550"/>
      <w:bookmarkStart w:id="63" w:name="_Toc16119"/>
      <w:bookmarkStart w:id="64" w:name="_Toc398107846"/>
      <w:bookmarkStart w:id="65" w:name="_Toc112768319"/>
      <w:r>
        <w:rPr>
          <w:rFonts w:hint="eastAsia" w:ascii="宋体" w:hAnsi="宋体" w:eastAsia="宋体" w:cs="宋体"/>
          <w:sz w:val="21"/>
          <w:szCs w:val="21"/>
        </w:rPr>
        <w:t>1.6 踏勘现场</w:t>
      </w:r>
      <w:bookmarkEnd w:id="62"/>
      <w:bookmarkEnd w:id="63"/>
      <w:bookmarkEnd w:id="64"/>
      <w:bookmarkEnd w:id="65"/>
    </w:p>
    <w:p w14:paraId="09CF996B">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1.6.1招标人不组织投标人踏勘现场，投标人可以自行对工程施工现场和周围环境进行勘察，以获取编制投标文件和签署合同所需的所有资料。施工现场的联系方式见须知前附表。</w:t>
      </w:r>
    </w:p>
    <w:p w14:paraId="7C3D5B3C">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1.6.2 投标人踏勘现场发生的费用自理。</w:t>
      </w:r>
    </w:p>
    <w:p w14:paraId="58E203EF">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1.6.3 除招标人的原因外，投标人自行负责在踏勘现场中所发生的人员伤亡和财产损失。</w:t>
      </w:r>
    </w:p>
    <w:p w14:paraId="71BDBA78">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1.6.4 招标人向投标人提供的有关施工现场的资料和数据是招标人现有的能使投标人利用的资料。招标人对投标人由此而做出的推论、理解和结论概不负责。</w:t>
      </w:r>
    </w:p>
    <w:p w14:paraId="16A774D9">
      <w:pPr>
        <w:pStyle w:val="4"/>
        <w:keepNext w:val="0"/>
        <w:keepLines w:val="0"/>
        <w:spacing w:before="0" w:after="0" w:line="360" w:lineRule="auto"/>
        <w:rPr>
          <w:rFonts w:hint="eastAsia" w:ascii="宋体" w:hAnsi="宋体" w:eastAsia="宋体" w:cs="宋体"/>
          <w:sz w:val="21"/>
          <w:szCs w:val="21"/>
        </w:rPr>
      </w:pPr>
      <w:bookmarkStart w:id="66" w:name="_Toc9194551"/>
      <w:bookmarkStart w:id="67" w:name="_Toc20377"/>
      <w:bookmarkStart w:id="68" w:name="_Toc112768320"/>
      <w:bookmarkStart w:id="69" w:name="_Toc398107847"/>
      <w:r>
        <w:rPr>
          <w:rFonts w:hint="eastAsia" w:ascii="宋体" w:hAnsi="宋体" w:eastAsia="宋体" w:cs="宋体"/>
          <w:sz w:val="21"/>
          <w:szCs w:val="21"/>
        </w:rPr>
        <w:t>1.10 投标预备会</w:t>
      </w:r>
      <w:bookmarkEnd w:id="66"/>
      <w:bookmarkEnd w:id="67"/>
      <w:bookmarkEnd w:id="68"/>
      <w:bookmarkEnd w:id="69"/>
    </w:p>
    <w:p w14:paraId="313A67FF">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1.10.1 投标人须知前附表规定召开投标预备会的，招标人按投标人须知前附表规定的时间和地点召开投标预备会，澄清投标人提出的问题。</w:t>
      </w:r>
    </w:p>
    <w:p w14:paraId="28B48033">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1.10.2 投标人应在投标人须知前附表规定的时间前，以书面形式将提出的问题送达招标人，以便招标人在会议期间澄清。</w:t>
      </w:r>
    </w:p>
    <w:p w14:paraId="2FA6E0D9">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1.10.3 投标预备会后，招标人在投标人须知前附表规定的时间内，将对投标人所提问题的澄清，以书面方式通知所有购买招标文件的投标人。该澄清内容为招标文件的组成部分。</w:t>
      </w:r>
    </w:p>
    <w:p w14:paraId="300CA0C7">
      <w:pPr>
        <w:pStyle w:val="3"/>
        <w:keepNext w:val="0"/>
        <w:keepLines w:val="0"/>
        <w:spacing w:before="0" w:after="0" w:line="360" w:lineRule="auto"/>
        <w:rPr>
          <w:rFonts w:hint="eastAsia" w:ascii="宋体" w:hAnsi="宋体" w:eastAsia="宋体" w:cs="宋体"/>
          <w:sz w:val="21"/>
          <w:szCs w:val="21"/>
        </w:rPr>
      </w:pPr>
      <w:bookmarkStart w:id="70" w:name="_Toc13987"/>
      <w:bookmarkStart w:id="71" w:name="_Toc398107848"/>
      <w:bookmarkStart w:id="72" w:name="_Toc9194552"/>
      <w:bookmarkStart w:id="73" w:name="_Toc112768321"/>
      <w:r>
        <w:rPr>
          <w:rFonts w:hint="eastAsia" w:ascii="宋体" w:hAnsi="宋体" w:eastAsia="宋体" w:cs="宋体"/>
          <w:sz w:val="21"/>
          <w:szCs w:val="21"/>
        </w:rPr>
        <w:t>2  招标文件</w:t>
      </w:r>
      <w:bookmarkEnd w:id="70"/>
      <w:bookmarkEnd w:id="71"/>
      <w:bookmarkEnd w:id="72"/>
      <w:bookmarkEnd w:id="73"/>
    </w:p>
    <w:p w14:paraId="6F80B1C1">
      <w:pPr>
        <w:pStyle w:val="4"/>
        <w:keepNext w:val="0"/>
        <w:keepLines w:val="0"/>
        <w:spacing w:before="0" w:after="0" w:line="360" w:lineRule="auto"/>
        <w:rPr>
          <w:rFonts w:hint="eastAsia" w:ascii="宋体" w:hAnsi="宋体" w:eastAsia="宋体" w:cs="宋体"/>
          <w:sz w:val="21"/>
          <w:szCs w:val="21"/>
        </w:rPr>
      </w:pPr>
      <w:bookmarkStart w:id="74" w:name="_Toc398107849"/>
      <w:bookmarkStart w:id="75" w:name="_Toc29032"/>
      <w:bookmarkStart w:id="76" w:name="_Toc112768322"/>
      <w:bookmarkStart w:id="77" w:name="_Toc9194553"/>
      <w:r>
        <w:rPr>
          <w:rFonts w:hint="eastAsia" w:ascii="宋体" w:hAnsi="宋体" w:eastAsia="宋体" w:cs="宋体"/>
          <w:sz w:val="21"/>
          <w:szCs w:val="21"/>
        </w:rPr>
        <w:t>2.1 招标文件的组成</w:t>
      </w:r>
      <w:bookmarkEnd w:id="74"/>
      <w:bookmarkEnd w:id="75"/>
      <w:bookmarkEnd w:id="76"/>
      <w:bookmarkEnd w:id="77"/>
    </w:p>
    <w:p w14:paraId="3730338C">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2.1.1 本招标文件包括：</w:t>
      </w:r>
    </w:p>
    <w:p w14:paraId="4F365434">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（1）招标公告；</w:t>
      </w:r>
    </w:p>
    <w:p w14:paraId="724940A1">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（2）投标人须知及投标人须知前附表；</w:t>
      </w:r>
    </w:p>
    <w:p w14:paraId="7F415659">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（3）评标办法；</w:t>
      </w:r>
    </w:p>
    <w:p w14:paraId="089A89E6">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（4）合同条款及格式；</w:t>
      </w:r>
    </w:p>
    <w:p w14:paraId="2BA8EFE2">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（5）技术资料和设计文件；</w:t>
      </w:r>
    </w:p>
    <w:p w14:paraId="0B0774D7">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（6）投标文件格式；</w:t>
      </w:r>
    </w:p>
    <w:p w14:paraId="381A1760">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（7）投标人须知前附表规定的其他材料。。</w:t>
      </w:r>
    </w:p>
    <w:p w14:paraId="5BFF8B5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2.1.2 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fldChar w:fldCharType="begin"/>
      </w:r>
      <w:r>
        <w:instrText xml:space="preserve"> HYPERLINK "mailto:发送至ntcjzb@126.com" </w:instrText>
      </w:r>
      <w:r>
        <w:fldChar w:fldCharType="separate"/>
      </w:r>
      <w:r>
        <w:rPr>
          <w:rStyle w:val="34"/>
          <w:rFonts w:hint="eastAsia" w:ascii="宋体" w:hAnsi="宋体" w:cs="宋体"/>
          <w:color w:val="auto"/>
          <w:kern w:val="0"/>
          <w:szCs w:val="21"/>
          <w:u w:val="none"/>
        </w:rPr>
        <w:t>发送至</w:t>
      </w:r>
      <w:r>
        <w:rPr>
          <w:rStyle w:val="34"/>
          <w:rFonts w:hint="eastAsia" w:ascii="宋体" w:hAnsi="宋体" w:cs="宋体"/>
          <w:color w:val="auto"/>
          <w:kern w:val="0"/>
          <w:szCs w:val="21"/>
          <w:u w:val="none"/>
        </w:rPr>
        <w:fldChar w:fldCharType="end"/>
      </w:r>
      <w:r>
        <w:rPr>
          <w:rFonts w:hint="eastAsia" w:ascii="宋体" w:hAnsi="宋体" w:cs="宋体"/>
          <w:kern w:val="0"/>
          <w:szCs w:val="21"/>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7591CE7D">
      <w:pPr>
        <w:pStyle w:val="4"/>
        <w:keepNext w:val="0"/>
        <w:keepLines w:val="0"/>
        <w:spacing w:before="0" w:after="0" w:line="360" w:lineRule="auto"/>
        <w:rPr>
          <w:rFonts w:hint="eastAsia" w:ascii="宋体" w:hAnsi="宋体" w:eastAsia="宋体" w:cs="宋体"/>
          <w:sz w:val="21"/>
          <w:szCs w:val="21"/>
        </w:rPr>
      </w:pPr>
      <w:bookmarkStart w:id="78" w:name="_Toc112768323"/>
      <w:bookmarkStart w:id="79" w:name="_Toc9194554"/>
      <w:bookmarkStart w:id="80" w:name="_Toc349"/>
      <w:bookmarkStart w:id="81" w:name="_Toc398107850"/>
      <w:bookmarkStart w:id="82" w:name="_Toc112768325"/>
      <w:bookmarkStart w:id="83" w:name="_Toc9194556"/>
      <w:bookmarkStart w:id="84" w:name="_Toc398107852"/>
      <w:r>
        <w:rPr>
          <w:rFonts w:hint="eastAsia" w:ascii="宋体" w:hAnsi="宋体" w:eastAsia="宋体" w:cs="宋体"/>
          <w:sz w:val="21"/>
          <w:szCs w:val="21"/>
        </w:rPr>
        <w:t>2.2 招标文件的澄清</w:t>
      </w:r>
      <w:bookmarkEnd w:id="78"/>
      <w:bookmarkEnd w:id="79"/>
      <w:bookmarkEnd w:id="80"/>
      <w:bookmarkEnd w:id="81"/>
    </w:p>
    <w:p w14:paraId="75AB8698">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2.2.1 投标人从“南通市崇川区人民政府网-公告公示”下载招标文件后应仔细阅读和检查招标文件的全部内容。如发现缺页或附件不全，应及时向招标人提出，以便补齐。如有疑问，应在投标人须知前附表规定的时间前要求招标人对招标文件予以澄清。</w:t>
      </w:r>
    </w:p>
    <w:p w14:paraId="505778B8">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2.2.2招标人不组织集中答疑，投标人如对招标公告、招标文件等文件存在前后矛盾，部分条款说明不清、存在歧义、违反相关法律法规，存在限制性条款等有疑问的应在投标人须知前附表规定的时间前向招标人提出澄清要求，</w:t>
      </w:r>
      <w:r>
        <w:fldChar w:fldCharType="begin"/>
      </w:r>
      <w:r>
        <w:instrText xml:space="preserve"> HYPERLINK "mailto:以电子文件形式发送至550362779@qq.com" </w:instrText>
      </w:r>
      <w:r>
        <w:fldChar w:fldCharType="separate"/>
      </w:r>
      <w:r>
        <w:rPr>
          <w:rFonts w:hint="eastAsia" w:ascii="宋体" w:hAnsi="宋体" w:cs="宋体"/>
          <w:kern w:val="0"/>
          <w:szCs w:val="21"/>
        </w:rPr>
        <w:t>以电子文件形式发送至</w:t>
      </w:r>
      <w:r>
        <w:rPr>
          <w:rFonts w:hint="eastAsia" w:ascii="宋体" w:hAnsi="宋体" w:cs="宋体"/>
          <w:kern w:val="0"/>
          <w:szCs w:val="21"/>
        </w:rPr>
        <w:fldChar w:fldCharType="end"/>
      </w:r>
      <w:r>
        <w:rPr>
          <w:rFonts w:hint="eastAsia" w:ascii="宋体" w:hAnsi="宋体" w:cs="宋体"/>
          <w:kern w:val="0"/>
          <w:szCs w:val="21"/>
        </w:rPr>
        <w:t>指定邮箱812298892@qq.com(不具单位名称，不加盖单位公章）。招标人在收到疑问材料后予以解答，并将解答内容（若有）以电子文档上传至“南通市崇川区人民政府网-公告公示”，请各潜在投标人自行下载。</w:t>
      </w:r>
    </w:p>
    <w:p w14:paraId="46BEFC4A">
      <w:pPr>
        <w:autoSpaceDE w:val="0"/>
        <w:autoSpaceDN w:val="0"/>
        <w:spacing w:line="360" w:lineRule="auto"/>
        <w:ind w:firstLine="422" w:firstLineChars="200"/>
        <w:rPr>
          <w:rFonts w:hint="eastAsia" w:ascii="宋体" w:hAnsi="宋体" w:cs="宋体"/>
          <w:b/>
          <w:kern w:val="0"/>
          <w:szCs w:val="21"/>
        </w:rPr>
      </w:pPr>
      <w:r>
        <w:rPr>
          <w:rFonts w:hint="eastAsia" w:ascii="宋体" w:hAnsi="宋体" w:cs="宋体"/>
          <w:b/>
          <w:kern w:val="0"/>
          <w:szCs w:val="21"/>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27E18DBB">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2.2.3招标文件的澄清答疑将在招标文件规定的时间前，在南通市崇川区人民政府网-公告公示向所有投标人公示，但招标人不指明澄清问题的来源。</w:t>
      </w:r>
    </w:p>
    <w:p w14:paraId="13071986">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投标人对招标人提供的招标文件所做出的推论、解释和结论，招标人概不负责。投标人由于对招标文件的任何推论和误解均由投标人自负。</w:t>
      </w:r>
    </w:p>
    <w:p w14:paraId="126AF450">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在投标截止时间3天前，招标人可以修改招标文件，并以电子文档形式在南通市崇川区人民政府网-公告公示发布。如果修改招标文件的时间距投标截止时间不足3天，相应延长投标截止时间。</w:t>
      </w:r>
    </w:p>
    <w:p w14:paraId="2C2B513E">
      <w:pPr>
        <w:pStyle w:val="4"/>
        <w:keepNext w:val="0"/>
        <w:keepLines w:val="0"/>
        <w:spacing w:before="0" w:after="0" w:line="360" w:lineRule="auto"/>
        <w:rPr>
          <w:rFonts w:hint="eastAsia" w:ascii="宋体" w:hAnsi="宋体" w:eastAsia="宋体" w:cs="宋体"/>
          <w:sz w:val="21"/>
          <w:szCs w:val="21"/>
        </w:rPr>
      </w:pPr>
      <w:bookmarkStart w:id="85" w:name="_Toc8412"/>
      <w:r>
        <w:rPr>
          <w:rFonts w:hint="eastAsia" w:ascii="宋体" w:hAnsi="宋体" w:eastAsia="宋体" w:cs="宋体"/>
          <w:sz w:val="21"/>
          <w:szCs w:val="21"/>
        </w:rPr>
        <w:t>2.3 招标文件的修改和补充</w:t>
      </w:r>
      <w:bookmarkEnd w:id="85"/>
    </w:p>
    <w:p w14:paraId="14D8897F">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2.3.1招标文件发布后，在投标截止期前，确需对招标文件进行修改的，招标人以招标文件澄清、答疑方式，经南通市崇川区人民政府网-公告公示向所有投标人公示。</w:t>
      </w:r>
    </w:p>
    <w:p w14:paraId="521F9C09">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2.3.2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21B1E960">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2.3.3本工程采用电子答疑，招标人对招标文件的所作澄清、答疑、修改均以南通市崇川区人民政府网-公告公示板块上公布的内容为准。招标文件的答疑内容前后期相互矛盾时，以公示时间在后的文件为准。投标人应在投标截止时间前随时查看南通市崇川区人民政府网-公告公示中有关该工程招标文件的答疑内容。投标人因自身原因未能及时掌握上述网上公示信息，由此造成投标损失自负。</w:t>
      </w:r>
    </w:p>
    <w:p w14:paraId="4152D520">
      <w:pPr>
        <w:pStyle w:val="3"/>
        <w:keepNext w:val="0"/>
        <w:keepLines w:val="0"/>
        <w:spacing w:before="0" w:after="0" w:line="360" w:lineRule="auto"/>
        <w:rPr>
          <w:rFonts w:hint="eastAsia" w:ascii="宋体" w:hAnsi="宋体" w:eastAsia="宋体" w:cs="宋体"/>
          <w:sz w:val="21"/>
          <w:szCs w:val="21"/>
        </w:rPr>
      </w:pPr>
      <w:bookmarkStart w:id="86" w:name="_Toc25527"/>
      <w:r>
        <w:rPr>
          <w:rFonts w:hint="eastAsia" w:ascii="宋体" w:hAnsi="宋体" w:eastAsia="宋体" w:cs="宋体"/>
          <w:sz w:val="21"/>
          <w:szCs w:val="21"/>
        </w:rPr>
        <w:t>3  投标文件</w:t>
      </w:r>
      <w:bookmarkEnd w:id="82"/>
      <w:bookmarkEnd w:id="83"/>
      <w:bookmarkEnd w:id="84"/>
      <w:bookmarkEnd w:id="86"/>
    </w:p>
    <w:p w14:paraId="21C710E2">
      <w:pPr>
        <w:pStyle w:val="4"/>
        <w:keepNext w:val="0"/>
        <w:keepLines w:val="0"/>
        <w:spacing w:before="0" w:after="0" w:line="360" w:lineRule="auto"/>
        <w:rPr>
          <w:rFonts w:hint="eastAsia" w:ascii="宋体" w:hAnsi="宋体" w:eastAsia="宋体" w:cs="宋体"/>
          <w:sz w:val="21"/>
          <w:szCs w:val="21"/>
        </w:rPr>
      </w:pPr>
      <w:bookmarkStart w:id="87" w:name="_Toc9194557"/>
      <w:bookmarkStart w:id="88" w:name="_Toc112768326"/>
      <w:bookmarkStart w:id="89" w:name="_Toc398107853"/>
      <w:bookmarkStart w:id="90" w:name="_Toc18637"/>
      <w:r>
        <w:rPr>
          <w:rFonts w:hint="eastAsia" w:ascii="宋体" w:hAnsi="宋体" w:eastAsia="宋体" w:cs="宋体"/>
          <w:sz w:val="21"/>
          <w:szCs w:val="21"/>
        </w:rPr>
        <w:t>3.1 投标文件的组成</w:t>
      </w:r>
      <w:bookmarkEnd w:id="87"/>
      <w:bookmarkEnd w:id="88"/>
      <w:bookmarkEnd w:id="89"/>
      <w:bookmarkEnd w:id="90"/>
    </w:p>
    <w:p w14:paraId="6CDF62EC">
      <w:pPr>
        <w:spacing w:line="360" w:lineRule="auto"/>
        <w:ind w:firstLine="420" w:firstLineChars="200"/>
        <w:rPr>
          <w:rFonts w:hint="eastAsia" w:ascii="宋体" w:hAnsi="宋体" w:cs="宋体"/>
          <w:kern w:val="0"/>
          <w:szCs w:val="21"/>
        </w:rPr>
      </w:pPr>
      <w:r>
        <w:rPr>
          <w:rFonts w:hint="eastAsia" w:ascii="宋体" w:hAnsi="宋体" w:cs="宋体"/>
          <w:kern w:val="0"/>
          <w:szCs w:val="21"/>
        </w:rPr>
        <w:t>本工程投标文件由</w:t>
      </w:r>
      <w:r>
        <w:rPr>
          <w:rFonts w:hint="eastAsia" w:ascii="宋体" w:hAnsi="宋体" w:cs="宋体"/>
          <w:b/>
          <w:kern w:val="0"/>
          <w:szCs w:val="21"/>
          <w:u w:val="single"/>
        </w:rPr>
        <w:t>资格审查资料包、商务标</w:t>
      </w:r>
      <w:r>
        <w:rPr>
          <w:rFonts w:hint="eastAsia" w:ascii="宋体" w:hAnsi="宋体" w:cs="宋体"/>
          <w:bCs/>
          <w:kern w:val="0"/>
          <w:szCs w:val="21"/>
        </w:rPr>
        <w:t>两</w:t>
      </w:r>
      <w:r>
        <w:rPr>
          <w:rFonts w:hint="eastAsia" w:ascii="宋体" w:hAnsi="宋体" w:cs="宋体"/>
          <w:kern w:val="0"/>
          <w:szCs w:val="21"/>
        </w:rPr>
        <w:t>部分组成，具体应包括以下内容：</w:t>
      </w:r>
    </w:p>
    <w:p w14:paraId="50E2FA1C">
      <w:pPr>
        <w:spacing w:line="360" w:lineRule="auto"/>
        <w:ind w:firstLine="422" w:firstLineChars="200"/>
        <w:rPr>
          <w:rFonts w:hint="eastAsia" w:ascii="宋体" w:hAnsi="宋体" w:cs="宋体"/>
          <w:b/>
          <w:kern w:val="0"/>
          <w:szCs w:val="21"/>
        </w:rPr>
      </w:pPr>
      <w:r>
        <w:rPr>
          <w:rFonts w:hint="eastAsia" w:ascii="宋体" w:hAnsi="宋体" w:cs="宋体"/>
          <w:b/>
          <w:kern w:val="0"/>
          <w:szCs w:val="21"/>
        </w:rPr>
        <w:t>3.1.1.资格审查资料包包括内容：</w:t>
      </w:r>
    </w:p>
    <w:p w14:paraId="2EA1E01C">
      <w:pPr>
        <w:spacing w:line="360" w:lineRule="auto"/>
        <w:ind w:firstLine="420" w:firstLineChars="200"/>
        <w:rPr>
          <w:rFonts w:hint="eastAsia" w:ascii="宋体" w:hAnsi="宋体" w:cs="宋体"/>
          <w:kern w:val="0"/>
          <w:szCs w:val="21"/>
        </w:rPr>
      </w:pPr>
      <w:r>
        <w:rPr>
          <w:rFonts w:hint="eastAsia" w:ascii="宋体" w:hAnsi="宋体" w:cs="宋体"/>
          <w:kern w:val="0"/>
          <w:szCs w:val="21"/>
        </w:rPr>
        <w:t>（1）法定代表人证明书或法人授权委托书；</w:t>
      </w:r>
    </w:p>
    <w:p w14:paraId="131F6725">
      <w:pPr>
        <w:spacing w:line="360" w:lineRule="auto"/>
        <w:ind w:firstLine="420" w:firstLineChars="200"/>
        <w:rPr>
          <w:rFonts w:hint="eastAsia" w:ascii="宋体" w:hAnsi="宋体" w:cs="宋体"/>
          <w:kern w:val="0"/>
          <w:szCs w:val="21"/>
        </w:rPr>
      </w:pPr>
      <w:r>
        <w:rPr>
          <w:rFonts w:hint="eastAsia" w:ascii="宋体" w:hAnsi="宋体" w:cs="宋体"/>
          <w:kern w:val="0"/>
          <w:szCs w:val="21"/>
        </w:rPr>
        <w:t>（2）有效的企业法人营业执照；</w:t>
      </w:r>
    </w:p>
    <w:p w14:paraId="36C4A92B">
      <w:pPr>
        <w:spacing w:line="360" w:lineRule="auto"/>
        <w:ind w:firstLine="420" w:firstLineChars="200"/>
        <w:rPr>
          <w:rFonts w:hint="eastAsia" w:ascii="宋体" w:hAnsi="宋体" w:cs="宋体"/>
          <w:kern w:val="0"/>
          <w:szCs w:val="21"/>
        </w:rPr>
      </w:pPr>
      <w:r>
        <w:rPr>
          <w:rFonts w:hint="eastAsia" w:ascii="宋体" w:hAnsi="宋体" w:cs="宋体"/>
          <w:kern w:val="0"/>
          <w:szCs w:val="21"/>
        </w:rPr>
        <w:t>（3）有效的企业资质证书；</w:t>
      </w:r>
    </w:p>
    <w:p w14:paraId="319AAF56">
      <w:pPr>
        <w:spacing w:line="360" w:lineRule="auto"/>
        <w:ind w:firstLine="420" w:firstLineChars="200"/>
        <w:rPr>
          <w:rFonts w:hint="eastAsia" w:ascii="宋体" w:hAnsi="宋体" w:cs="宋体"/>
          <w:kern w:val="0"/>
          <w:szCs w:val="21"/>
        </w:rPr>
      </w:pPr>
      <w:r>
        <w:rPr>
          <w:rFonts w:hint="eastAsia" w:ascii="宋体" w:hAnsi="宋体" w:cs="宋体"/>
          <w:kern w:val="0"/>
          <w:szCs w:val="21"/>
        </w:rPr>
        <w:t>（4）拟派项目总监理工程师的注册证书及人员身份证复印件；</w:t>
      </w:r>
    </w:p>
    <w:p w14:paraId="1645527B">
      <w:pPr>
        <w:spacing w:line="360" w:lineRule="auto"/>
        <w:ind w:firstLine="420" w:firstLineChars="200"/>
        <w:rPr>
          <w:rFonts w:hint="eastAsia" w:ascii="宋体" w:hAnsi="宋体" w:cs="宋体"/>
          <w:kern w:val="0"/>
          <w:szCs w:val="21"/>
        </w:rPr>
      </w:pPr>
      <w:r>
        <w:rPr>
          <w:rFonts w:hint="eastAsia" w:ascii="宋体" w:hAnsi="宋体" w:cs="宋体"/>
          <w:kern w:val="0"/>
          <w:szCs w:val="21"/>
        </w:rPr>
        <w:t>（5）拟派项目组成员及相应证书及人员身份证复印件；</w:t>
      </w:r>
    </w:p>
    <w:p w14:paraId="7C7A0329">
      <w:pPr>
        <w:spacing w:line="360" w:lineRule="auto"/>
        <w:ind w:firstLine="420" w:firstLineChars="200"/>
        <w:rPr>
          <w:rFonts w:hint="eastAsia" w:ascii="宋体" w:hAnsi="宋体" w:cs="宋体"/>
          <w:kern w:val="0"/>
          <w:szCs w:val="21"/>
        </w:rPr>
      </w:pPr>
      <w:r>
        <w:rPr>
          <w:rFonts w:hint="eastAsia" w:ascii="宋体" w:hAnsi="宋体" w:cs="宋体"/>
          <w:kern w:val="0"/>
          <w:szCs w:val="21"/>
        </w:rPr>
        <w:t>（6）拟派本项目所有监理人员必须为投标单位正式人员</w:t>
      </w:r>
      <w:r>
        <w:rPr>
          <w:rFonts w:hint="eastAsia" w:ascii="宋体" w:hAnsi="宋体" w:cs="宋体"/>
          <w:kern w:val="0"/>
          <w:szCs w:val="21"/>
          <w:shd w:val="clear" w:color="auto" w:fill="FFFFFF"/>
        </w:rPr>
        <w:t>（提供有效劳动合同或社保机构出具并盖章的本投标企业为监理人员缴纳的2025年11月份以来任意1个月的养老保险缴费证明）</w:t>
      </w:r>
      <w:r>
        <w:rPr>
          <w:rFonts w:hint="eastAsia" w:ascii="宋体" w:hAnsi="宋体" w:cs="宋体"/>
          <w:kern w:val="0"/>
          <w:szCs w:val="21"/>
        </w:rPr>
        <w:t>；</w:t>
      </w:r>
    </w:p>
    <w:p w14:paraId="6FD82ADC">
      <w:pPr>
        <w:spacing w:line="360" w:lineRule="auto"/>
        <w:ind w:firstLine="420" w:firstLineChars="200"/>
        <w:rPr>
          <w:rFonts w:hint="eastAsia" w:ascii="宋体" w:hAnsi="宋体" w:cs="宋体"/>
          <w:kern w:val="0"/>
          <w:szCs w:val="21"/>
        </w:rPr>
      </w:pPr>
      <w:r>
        <w:rPr>
          <w:rFonts w:hint="eastAsia" w:ascii="宋体" w:hAnsi="宋体" w:cs="宋体"/>
          <w:kern w:val="0"/>
          <w:szCs w:val="21"/>
        </w:rPr>
        <w:t>（7）拟派项目监理机构人员一览表（格式见第五章）；</w:t>
      </w:r>
    </w:p>
    <w:p w14:paraId="52F13A93">
      <w:pPr>
        <w:spacing w:line="360" w:lineRule="auto"/>
        <w:ind w:firstLine="420" w:firstLineChars="200"/>
        <w:rPr>
          <w:rFonts w:hint="eastAsia" w:ascii="宋体" w:hAnsi="宋体" w:cs="宋体"/>
          <w:kern w:val="0"/>
          <w:szCs w:val="21"/>
        </w:rPr>
      </w:pPr>
      <w:r>
        <w:rPr>
          <w:rFonts w:hint="eastAsia" w:ascii="宋体" w:hAnsi="宋体" w:cs="宋体"/>
          <w:kern w:val="0"/>
          <w:szCs w:val="21"/>
        </w:rPr>
        <w:t>（8）承诺拟派项目总监理工程师在监工程不超过2个（格式见第五章）；</w:t>
      </w:r>
    </w:p>
    <w:p w14:paraId="0B60EE99">
      <w:pPr>
        <w:pStyle w:val="10"/>
        <w:ind w:firstLine="420"/>
        <w:rPr>
          <w:rFonts w:hint="eastAsia" w:ascii="宋体" w:hAnsi="宋体" w:eastAsia="宋体" w:cs="宋体"/>
          <w:kern w:val="0"/>
          <w:sz w:val="21"/>
          <w:szCs w:val="21"/>
        </w:rPr>
      </w:pPr>
      <w:r>
        <w:rPr>
          <w:rFonts w:hint="eastAsia" w:ascii="宋体" w:hAnsi="宋体" w:eastAsia="宋体" w:cs="宋体"/>
          <w:kern w:val="0"/>
          <w:sz w:val="21"/>
          <w:szCs w:val="21"/>
        </w:rPr>
        <w:t>（9）诚信承诺书（格式见第五章）。</w:t>
      </w:r>
    </w:p>
    <w:p w14:paraId="20AE2B37">
      <w:pPr>
        <w:pStyle w:val="10"/>
        <w:ind w:firstLine="420"/>
        <w:rPr>
          <w:rFonts w:hint="eastAsia" w:ascii="宋体" w:hAnsi="宋体" w:eastAsia="宋体" w:cs="宋体"/>
          <w:kern w:val="0"/>
          <w:sz w:val="21"/>
          <w:szCs w:val="21"/>
        </w:rPr>
      </w:pPr>
      <w:r>
        <w:rPr>
          <w:rFonts w:hint="eastAsia" w:ascii="宋体" w:hAnsi="宋体" w:eastAsia="宋体" w:cs="宋体"/>
          <w:kern w:val="0"/>
          <w:sz w:val="21"/>
          <w:szCs w:val="21"/>
        </w:rPr>
        <w:t>（10）其他材料。</w:t>
      </w:r>
    </w:p>
    <w:p w14:paraId="54BCA955">
      <w:pPr>
        <w:spacing w:line="360" w:lineRule="auto"/>
        <w:ind w:firstLine="527" w:firstLineChars="250"/>
        <w:rPr>
          <w:rFonts w:hint="eastAsia" w:ascii="宋体" w:hAnsi="宋体" w:cs="宋体"/>
          <w:kern w:val="0"/>
          <w:szCs w:val="21"/>
        </w:rPr>
      </w:pPr>
      <w:r>
        <w:rPr>
          <w:rFonts w:hint="eastAsia" w:ascii="宋体" w:hAnsi="宋体" w:cs="宋体"/>
          <w:b/>
          <w:kern w:val="0"/>
          <w:szCs w:val="21"/>
          <w:u w:val="single"/>
        </w:rPr>
        <w:t>具体要求详见本招标文件第二章中附件《资格审查标准汇总表》。提供的资格审查材料及审查标准，前后矛盾的以《资格审查标准汇总表》为准。</w:t>
      </w:r>
    </w:p>
    <w:p w14:paraId="64B8FF3D">
      <w:pPr>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以上复印件须加盖投标单位公章，所有材料须统一密封在一个封袋中并编写材料目录，以便在开标时核查，并在封袋上加盖投标人单位公章和法定代表人印章。</w:t>
      </w:r>
    </w:p>
    <w:p w14:paraId="2824AD70">
      <w:pPr>
        <w:spacing w:line="360" w:lineRule="auto"/>
        <w:ind w:firstLine="420" w:firstLineChars="200"/>
        <w:rPr>
          <w:rFonts w:hint="eastAsia" w:ascii="宋体" w:hAnsi="宋体" w:cs="宋体"/>
          <w:kern w:val="0"/>
          <w:szCs w:val="21"/>
        </w:rPr>
      </w:pPr>
      <w:r>
        <w:rPr>
          <w:rFonts w:hint="eastAsia" w:ascii="宋体" w:hAnsi="宋体" w:cs="宋体"/>
          <w:kern w:val="0"/>
          <w:szCs w:val="21"/>
        </w:rPr>
        <w:t>3.1.2商务标</w:t>
      </w:r>
    </w:p>
    <w:p w14:paraId="221E7935">
      <w:pPr>
        <w:spacing w:line="360" w:lineRule="auto"/>
        <w:ind w:firstLine="420" w:firstLineChars="200"/>
        <w:rPr>
          <w:rFonts w:hint="eastAsia" w:ascii="宋体" w:hAnsi="宋体" w:cs="宋体"/>
          <w:kern w:val="0"/>
          <w:szCs w:val="21"/>
        </w:rPr>
      </w:pPr>
      <w:r>
        <w:rPr>
          <w:rFonts w:hint="eastAsia" w:ascii="宋体" w:hAnsi="宋体" w:cs="宋体"/>
          <w:kern w:val="0"/>
          <w:szCs w:val="21"/>
        </w:rPr>
        <w:t>（1）投标函（格式详见第五章）；</w:t>
      </w:r>
    </w:p>
    <w:p w14:paraId="061C9FBA">
      <w:pPr>
        <w:spacing w:line="360" w:lineRule="auto"/>
        <w:ind w:firstLine="420" w:firstLineChars="200"/>
        <w:rPr>
          <w:rFonts w:hint="eastAsia" w:ascii="宋体" w:hAnsi="宋体" w:cs="宋体"/>
          <w:kern w:val="0"/>
          <w:szCs w:val="21"/>
        </w:rPr>
      </w:pPr>
      <w:r>
        <w:rPr>
          <w:rFonts w:hint="eastAsia" w:ascii="宋体" w:hAnsi="宋体" w:cs="宋体"/>
          <w:kern w:val="0"/>
          <w:szCs w:val="21"/>
        </w:rPr>
        <w:t>（2）投标人基本情况一览表（格式详见第五章）；</w:t>
      </w:r>
    </w:p>
    <w:p w14:paraId="13286243">
      <w:pPr>
        <w:spacing w:line="360" w:lineRule="auto"/>
        <w:ind w:firstLine="420" w:firstLineChars="200"/>
        <w:rPr>
          <w:rFonts w:hint="eastAsia" w:ascii="宋体" w:hAnsi="宋体" w:cs="宋体"/>
          <w:kern w:val="0"/>
          <w:szCs w:val="21"/>
        </w:rPr>
      </w:pPr>
      <w:r>
        <w:rPr>
          <w:rFonts w:hint="eastAsia" w:ascii="宋体" w:hAnsi="宋体" w:cs="宋体"/>
          <w:kern w:val="0"/>
          <w:szCs w:val="21"/>
        </w:rPr>
        <w:t>（3）拟投入现场的设备、检测仪器一览表（格式详见第五章）或委托有关单位进行检测的协议等；</w:t>
      </w:r>
    </w:p>
    <w:p w14:paraId="0F4E66F4">
      <w:pPr>
        <w:spacing w:line="360" w:lineRule="auto"/>
        <w:ind w:firstLine="420" w:firstLineChars="200"/>
        <w:rPr>
          <w:rFonts w:hint="eastAsia" w:ascii="宋体" w:hAnsi="宋体" w:cs="宋体"/>
          <w:kern w:val="0"/>
          <w:szCs w:val="21"/>
        </w:rPr>
      </w:pPr>
      <w:r>
        <w:rPr>
          <w:rFonts w:hint="eastAsia" w:ascii="宋体" w:hAnsi="宋体" w:cs="宋体"/>
          <w:kern w:val="0"/>
          <w:szCs w:val="21"/>
        </w:rPr>
        <w:t>（4）其他材料。</w:t>
      </w:r>
    </w:p>
    <w:p w14:paraId="4DD06479">
      <w:pPr>
        <w:spacing w:line="360" w:lineRule="auto"/>
        <w:ind w:firstLine="420" w:firstLineChars="200"/>
        <w:rPr>
          <w:rFonts w:hint="eastAsia" w:ascii="宋体" w:hAnsi="宋体" w:cs="宋体"/>
          <w:kern w:val="0"/>
          <w:szCs w:val="21"/>
        </w:rPr>
      </w:pPr>
      <w:r>
        <w:rPr>
          <w:rFonts w:hint="eastAsia" w:ascii="宋体" w:hAnsi="宋体" w:cs="宋体"/>
          <w:kern w:val="0"/>
          <w:szCs w:val="21"/>
        </w:rPr>
        <w:t>3.1.3 招标文件提供的文件格式（第五章）投标人必须使用。但表式可以按同样格式进行扩展。</w:t>
      </w:r>
    </w:p>
    <w:p w14:paraId="4EAB5AE3">
      <w:pPr>
        <w:spacing w:line="360" w:lineRule="auto"/>
        <w:ind w:firstLine="420" w:firstLineChars="200"/>
        <w:rPr>
          <w:rFonts w:hint="eastAsia" w:ascii="宋体" w:hAnsi="宋体" w:cs="宋体"/>
          <w:kern w:val="0"/>
          <w:szCs w:val="21"/>
        </w:rPr>
      </w:pPr>
      <w:r>
        <w:rPr>
          <w:rFonts w:hint="eastAsia" w:ascii="宋体" w:hAnsi="宋体" w:cs="宋体"/>
          <w:kern w:val="0"/>
          <w:szCs w:val="21"/>
        </w:rPr>
        <w:t>3.1.4 纸质投标文件正本须用不能擦去的墨水书写或打印，投标文件副本可以复印，其正、副本都应装订成册，并在封面上正确标明“正本”、“副本”字样。</w:t>
      </w:r>
      <w:r>
        <w:rPr>
          <w:rFonts w:hint="eastAsia" w:ascii="宋体" w:hAnsi="宋体" w:cs="宋体"/>
          <w:b/>
          <w:bCs/>
          <w:kern w:val="0"/>
          <w:szCs w:val="21"/>
        </w:rPr>
        <w:t>资格审查资料包、商务标分开装袋密封。</w:t>
      </w:r>
    </w:p>
    <w:p w14:paraId="1ECA83A5">
      <w:pPr>
        <w:spacing w:line="360" w:lineRule="auto"/>
        <w:ind w:firstLine="420" w:firstLineChars="200"/>
        <w:rPr>
          <w:rFonts w:hint="eastAsia" w:ascii="宋体" w:hAnsi="宋体" w:cs="宋体"/>
          <w:kern w:val="0"/>
          <w:szCs w:val="21"/>
        </w:rPr>
      </w:pPr>
      <w:r>
        <w:rPr>
          <w:rFonts w:hint="eastAsia" w:ascii="宋体" w:hAnsi="宋体" w:cs="宋体"/>
          <w:kern w:val="0"/>
          <w:szCs w:val="21"/>
        </w:rPr>
        <w:t>全套投标文件应无修改和行间插字。如有修改，须在修改处加盖投标人法定代表人或其代理人的印鉴。</w:t>
      </w:r>
    </w:p>
    <w:p w14:paraId="5A2907DD">
      <w:pPr>
        <w:pStyle w:val="4"/>
        <w:keepNext w:val="0"/>
        <w:keepLines w:val="0"/>
        <w:spacing w:before="0" w:after="0" w:line="360" w:lineRule="auto"/>
        <w:rPr>
          <w:rFonts w:hint="eastAsia" w:ascii="宋体" w:hAnsi="宋体" w:eastAsia="宋体" w:cs="宋体"/>
          <w:sz w:val="21"/>
          <w:szCs w:val="21"/>
        </w:rPr>
      </w:pPr>
      <w:bookmarkStart w:id="91" w:name="_Toc24988"/>
      <w:bookmarkStart w:id="92" w:name="_Toc398107854"/>
      <w:bookmarkStart w:id="93" w:name="_Toc112768327"/>
      <w:bookmarkStart w:id="94" w:name="_Toc7050"/>
      <w:bookmarkStart w:id="95" w:name="_Toc9194558"/>
      <w:bookmarkStart w:id="96" w:name="_Toc13714"/>
      <w:r>
        <w:rPr>
          <w:rFonts w:hint="eastAsia" w:ascii="宋体" w:hAnsi="宋体" w:eastAsia="宋体" w:cs="宋体"/>
          <w:sz w:val="21"/>
          <w:szCs w:val="21"/>
        </w:rPr>
        <w:t>3.2 投标报价</w:t>
      </w:r>
      <w:bookmarkEnd w:id="91"/>
      <w:bookmarkEnd w:id="92"/>
      <w:bookmarkEnd w:id="93"/>
      <w:bookmarkEnd w:id="94"/>
      <w:bookmarkEnd w:id="95"/>
      <w:bookmarkEnd w:id="96"/>
    </w:p>
    <w:p w14:paraId="731F8897">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3.2.1投标报价应包括完成招标文件所确定的委托监理的范围和监理业务的整个招标范围进行投标报价，包括全部的工期内为完成全部监理工作任务所需要的全部监理服务费。</w:t>
      </w:r>
    </w:p>
    <w:p w14:paraId="1BC80ADC">
      <w:pPr>
        <w:ind w:firstLine="420" w:firstLineChars="200"/>
        <w:rPr>
          <w:rFonts w:hint="eastAsia" w:ascii="宋体" w:hAnsi="宋体" w:cs="宋体"/>
          <w:kern w:val="0"/>
          <w:szCs w:val="21"/>
        </w:rPr>
      </w:pPr>
      <w:r>
        <w:rPr>
          <w:rFonts w:hint="eastAsia" w:ascii="宋体" w:hAnsi="宋体" w:cs="宋体"/>
          <w:kern w:val="0"/>
          <w:szCs w:val="21"/>
        </w:rPr>
        <w:t>3.2.2施工监理服务收费=施工监理服务收费基准价×中标监理费率</w:t>
      </w:r>
    </w:p>
    <w:p w14:paraId="64555317">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注：监理服务收费基准价计费额为该工程的最终审计价。</w:t>
      </w:r>
    </w:p>
    <w:p w14:paraId="386189E6">
      <w:pPr>
        <w:pStyle w:val="4"/>
        <w:keepNext w:val="0"/>
        <w:keepLines w:val="0"/>
        <w:spacing w:before="0" w:after="0" w:line="360" w:lineRule="auto"/>
        <w:rPr>
          <w:rFonts w:hint="eastAsia" w:ascii="宋体" w:hAnsi="宋体" w:eastAsia="宋体" w:cs="宋体"/>
          <w:sz w:val="21"/>
          <w:szCs w:val="21"/>
        </w:rPr>
      </w:pPr>
      <w:bookmarkStart w:id="97" w:name="_Toc9194559"/>
      <w:bookmarkStart w:id="98" w:name="_Toc398107855"/>
      <w:bookmarkStart w:id="99" w:name="_Toc112768328"/>
      <w:bookmarkStart w:id="100" w:name="_Toc15495"/>
      <w:r>
        <w:rPr>
          <w:rFonts w:hint="eastAsia" w:ascii="宋体" w:hAnsi="宋体" w:eastAsia="宋体" w:cs="宋体"/>
          <w:sz w:val="21"/>
          <w:szCs w:val="21"/>
        </w:rPr>
        <w:t>3.3 投标有效期</w:t>
      </w:r>
      <w:bookmarkEnd w:id="97"/>
      <w:bookmarkEnd w:id="98"/>
      <w:bookmarkEnd w:id="99"/>
      <w:bookmarkEnd w:id="100"/>
    </w:p>
    <w:p w14:paraId="10F40FA7">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3.3.1 投标有效期从投标人提交投标文件截止之日起计算。在投标人须知前附表规定的投标有效期内，投标人不得要求撤销或修改其投标文件。</w:t>
      </w:r>
    </w:p>
    <w:p w14:paraId="7E093E00">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439C7904">
      <w:pPr>
        <w:pStyle w:val="4"/>
        <w:keepNext w:val="0"/>
        <w:keepLines w:val="0"/>
        <w:spacing w:before="0" w:after="0" w:line="360" w:lineRule="auto"/>
        <w:rPr>
          <w:rFonts w:hint="eastAsia" w:ascii="宋体" w:hAnsi="宋体" w:eastAsia="宋体" w:cs="宋体"/>
          <w:sz w:val="21"/>
          <w:szCs w:val="21"/>
        </w:rPr>
      </w:pPr>
      <w:bookmarkStart w:id="101" w:name="_Toc28767"/>
      <w:bookmarkStart w:id="102" w:name="_Toc9194560"/>
      <w:bookmarkStart w:id="103" w:name="_Toc112768329"/>
      <w:bookmarkStart w:id="104" w:name="_Toc398107857"/>
      <w:r>
        <w:rPr>
          <w:rFonts w:hint="eastAsia" w:ascii="宋体" w:hAnsi="宋体" w:eastAsia="宋体" w:cs="宋体"/>
          <w:sz w:val="21"/>
          <w:szCs w:val="21"/>
        </w:rPr>
        <w:t>3.4.投标保证金</w:t>
      </w:r>
      <w:bookmarkEnd w:id="101"/>
      <w:bookmarkEnd w:id="102"/>
      <w:bookmarkEnd w:id="103"/>
    </w:p>
    <w:p w14:paraId="64DB6166">
      <w:pPr>
        <w:spacing w:line="360" w:lineRule="auto"/>
        <w:ind w:firstLine="422" w:firstLineChars="200"/>
        <w:rPr>
          <w:rFonts w:hint="eastAsia" w:ascii="宋体" w:hAnsi="宋体" w:cs="宋体"/>
          <w:b/>
          <w:kern w:val="0"/>
          <w:szCs w:val="21"/>
        </w:rPr>
      </w:pPr>
      <w:r>
        <w:rPr>
          <w:rFonts w:hint="eastAsia" w:ascii="宋体" w:hAnsi="宋体" w:cs="宋体"/>
          <w:b/>
          <w:kern w:val="0"/>
          <w:szCs w:val="21"/>
        </w:rPr>
        <w:t>3.4.1投标人必须按照前附表的规定于投标文件提交截止时间前递交投标保证金。</w:t>
      </w:r>
    </w:p>
    <w:p w14:paraId="4F3462D1">
      <w:pPr>
        <w:spacing w:line="360" w:lineRule="auto"/>
        <w:ind w:firstLine="422" w:firstLineChars="200"/>
        <w:rPr>
          <w:rFonts w:hint="eastAsia" w:ascii="宋体" w:hAnsi="宋体" w:cs="宋体"/>
          <w:b/>
          <w:kern w:val="0"/>
          <w:szCs w:val="21"/>
        </w:rPr>
      </w:pPr>
      <w:r>
        <w:rPr>
          <w:rFonts w:hint="eastAsia" w:ascii="宋体" w:hAnsi="宋体" w:cs="宋体"/>
          <w:b/>
          <w:kern w:val="0"/>
          <w:szCs w:val="21"/>
        </w:rPr>
        <w:t>3.4.2投标保证金退还</w:t>
      </w:r>
    </w:p>
    <w:p w14:paraId="27BFC0D2">
      <w:pPr>
        <w:spacing w:line="360" w:lineRule="auto"/>
        <w:ind w:firstLine="422" w:firstLineChars="200"/>
        <w:rPr>
          <w:rFonts w:hint="eastAsia" w:ascii="宋体" w:hAnsi="宋体" w:cs="宋体"/>
          <w:b/>
          <w:kern w:val="0"/>
          <w:szCs w:val="21"/>
        </w:rPr>
      </w:pPr>
      <w:r>
        <w:rPr>
          <w:rFonts w:hint="eastAsia" w:ascii="宋体" w:hAnsi="宋体" w:cs="宋体"/>
          <w:b/>
          <w:kern w:val="0"/>
          <w:szCs w:val="21"/>
        </w:rPr>
        <w:t>3.4.2.1未中标单位的投标保证金在其定标后予以退还。</w:t>
      </w:r>
    </w:p>
    <w:p w14:paraId="02550A6A">
      <w:pPr>
        <w:spacing w:line="360" w:lineRule="auto"/>
        <w:ind w:firstLine="422" w:firstLineChars="200"/>
        <w:rPr>
          <w:rFonts w:hint="eastAsia" w:ascii="宋体" w:hAnsi="宋体" w:cs="宋体"/>
          <w:b/>
          <w:kern w:val="0"/>
          <w:szCs w:val="21"/>
        </w:rPr>
      </w:pPr>
      <w:r>
        <w:rPr>
          <w:rFonts w:hint="eastAsia" w:ascii="宋体" w:hAnsi="宋体" w:cs="宋体"/>
          <w:b/>
          <w:kern w:val="0"/>
          <w:szCs w:val="21"/>
        </w:rPr>
        <w:t>3.4.2.2 中标单位的投标保证金在合同生效后一周内予以退还。</w:t>
      </w:r>
    </w:p>
    <w:p w14:paraId="137D3AFC">
      <w:pPr>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3.4.3 投标人出现下列情况，其投标保证金一律不予退还。</w:t>
      </w:r>
    </w:p>
    <w:p w14:paraId="464C8B0C">
      <w:pPr>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3.4.3.1投标人在投标有效期内撤回其投标文件；</w:t>
      </w:r>
    </w:p>
    <w:p w14:paraId="017F305E">
      <w:pPr>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3.4.3.2投标人存在《江苏省</w:t>
      </w:r>
      <w:bookmarkStart w:id="312" w:name="_GoBack"/>
      <w:r>
        <w:rPr>
          <w:rFonts w:hint="eastAsia" w:ascii="宋体" w:hAnsi="宋体" w:cs="宋体"/>
          <w:b/>
          <w:kern w:val="0"/>
          <w:szCs w:val="21"/>
        </w:rPr>
        <w:t>房屋建筑</w:t>
      </w:r>
      <w:bookmarkEnd w:id="312"/>
      <w:r>
        <w:rPr>
          <w:rFonts w:hint="eastAsia" w:ascii="宋体" w:hAnsi="宋体" w:cs="宋体"/>
          <w:b/>
          <w:kern w:val="0"/>
          <w:szCs w:val="21"/>
        </w:rPr>
        <w:t>和市政基础设施工程招标投标中串通投标和弄虚作假行为认定处理办法（试行）》（苏建规字〔2014〕2号）第四条、第五条、第六条、第七条规定的串通投标、弄虚作假等行为的；</w:t>
      </w:r>
    </w:p>
    <w:p w14:paraId="076F33EF">
      <w:pPr>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3.4.3.3不同投标人的投标文件，出现了评标委员会认为不应当雷同的情况（相同错误）的，且被评委认定为串标的。</w:t>
      </w:r>
    </w:p>
    <w:p w14:paraId="50280AA0">
      <w:pPr>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3.4.4中标通知书发出后，除不可抗力情况外，中标人出现下列情形之一的，招标人必须取消其中标资格，并不予退还其投标保证金：</w:t>
      </w:r>
    </w:p>
    <w:p w14:paraId="2B2C8750">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3.4.4.1放弃中标项目的；</w:t>
      </w:r>
    </w:p>
    <w:p w14:paraId="664FC880">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3.4.4.2拒不按照招标文件的要求提交履约保证金的；</w:t>
      </w:r>
    </w:p>
    <w:p w14:paraId="1DCBB86F">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3.4.4.3不与招标人签订合同的，或者在签订合同时向招标人提出附加条件或者更改合同实质性内容的。</w:t>
      </w:r>
    </w:p>
    <w:p w14:paraId="2B6F3D50">
      <w:pPr>
        <w:spacing w:line="360" w:lineRule="auto"/>
        <w:ind w:firstLine="422" w:firstLineChars="200"/>
        <w:rPr>
          <w:rFonts w:hint="eastAsia" w:ascii="宋体" w:hAnsi="宋体" w:cs="宋体"/>
          <w:b/>
          <w:kern w:val="0"/>
          <w:szCs w:val="21"/>
        </w:rPr>
      </w:pPr>
      <w:r>
        <w:rPr>
          <w:rFonts w:hint="eastAsia" w:ascii="宋体" w:hAnsi="宋体" w:cs="宋体"/>
          <w:b/>
          <w:kern w:val="0"/>
          <w:szCs w:val="21"/>
        </w:rPr>
        <w:t>存在上述3.4.3、3.4.4行为的，招标人不退还投标保证金并上交国库，并自认定之日起一年内不得参与招标人任何招投标活动，参与投标的企业将视为遵守以上处理条款。</w:t>
      </w:r>
    </w:p>
    <w:p w14:paraId="658FE85F">
      <w:pPr>
        <w:pStyle w:val="4"/>
        <w:keepNext w:val="0"/>
        <w:keepLines w:val="0"/>
        <w:spacing w:before="0" w:after="0" w:line="360" w:lineRule="auto"/>
        <w:rPr>
          <w:rFonts w:hint="eastAsia" w:ascii="宋体" w:hAnsi="宋体" w:eastAsia="宋体" w:cs="宋体"/>
          <w:sz w:val="21"/>
          <w:szCs w:val="21"/>
        </w:rPr>
      </w:pPr>
      <w:bookmarkStart w:id="105" w:name="_Toc112768330"/>
      <w:bookmarkStart w:id="106" w:name="_Toc10523"/>
      <w:bookmarkStart w:id="107" w:name="_Toc9194561"/>
      <w:r>
        <w:rPr>
          <w:rFonts w:hint="eastAsia" w:ascii="宋体" w:hAnsi="宋体" w:eastAsia="宋体" w:cs="宋体"/>
          <w:sz w:val="21"/>
          <w:szCs w:val="21"/>
        </w:rPr>
        <w:t>3.5 备选投标方案</w:t>
      </w:r>
      <w:bookmarkEnd w:id="104"/>
      <w:bookmarkEnd w:id="105"/>
      <w:bookmarkEnd w:id="106"/>
      <w:bookmarkEnd w:id="107"/>
    </w:p>
    <w:p w14:paraId="5CD27B32">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1CD2294">
      <w:pPr>
        <w:pStyle w:val="4"/>
        <w:keepNext w:val="0"/>
        <w:keepLines w:val="0"/>
        <w:spacing w:before="0" w:after="0" w:line="360" w:lineRule="auto"/>
        <w:rPr>
          <w:rFonts w:hint="eastAsia" w:ascii="宋体" w:hAnsi="宋体" w:eastAsia="宋体" w:cs="宋体"/>
          <w:sz w:val="21"/>
          <w:szCs w:val="21"/>
        </w:rPr>
      </w:pPr>
      <w:bookmarkStart w:id="108" w:name="_Toc30730"/>
      <w:bookmarkStart w:id="109" w:name="_Toc112768331"/>
      <w:bookmarkStart w:id="110" w:name="_Toc398107858"/>
      <w:bookmarkStart w:id="111" w:name="_Toc9194562"/>
      <w:r>
        <w:rPr>
          <w:rFonts w:hint="eastAsia" w:ascii="宋体" w:hAnsi="宋体" w:eastAsia="宋体" w:cs="宋体"/>
          <w:sz w:val="21"/>
          <w:szCs w:val="21"/>
        </w:rPr>
        <w:t>3.6 投标文件的编制</w:t>
      </w:r>
      <w:bookmarkEnd w:id="108"/>
      <w:bookmarkEnd w:id="109"/>
      <w:bookmarkEnd w:id="110"/>
      <w:bookmarkEnd w:id="111"/>
    </w:p>
    <w:p w14:paraId="05B45372">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3.6.1 投标文件应按第五章“投标文件格式”的要求进行编写，如有必要，可以增加附页，作为投标文件的组成部分。</w:t>
      </w:r>
    </w:p>
    <w:p w14:paraId="71F2016C">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3.6.2 投标文件应用不褪色的材料书写或打印，投标文件应当对招标文件有关监理服务期限、投标有效期、质量要求、技术标准和要求、招标范围等实质性内容作出响应。</w:t>
      </w:r>
    </w:p>
    <w:p w14:paraId="6C2D713C">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3.6.3 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265E054E">
      <w:pPr>
        <w:pStyle w:val="4"/>
        <w:keepNext w:val="0"/>
        <w:keepLines w:val="0"/>
        <w:spacing w:before="0" w:after="0" w:line="360" w:lineRule="auto"/>
        <w:rPr>
          <w:rFonts w:hint="eastAsia" w:ascii="宋体" w:hAnsi="宋体" w:eastAsia="宋体" w:cs="宋体"/>
          <w:sz w:val="21"/>
          <w:szCs w:val="21"/>
        </w:rPr>
      </w:pPr>
      <w:bookmarkStart w:id="112" w:name="_Toc9194563"/>
      <w:bookmarkStart w:id="113" w:name="_Toc112768332"/>
      <w:bookmarkStart w:id="114" w:name="_Toc398107859"/>
      <w:bookmarkStart w:id="115" w:name="_Toc32262"/>
      <w:r>
        <w:rPr>
          <w:rFonts w:hint="eastAsia" w:ascii="宋体" w:hAnsi="宋体" w:eastAsia="宋体" w:cs="宋体"/>
          <w:sz w:val="21"/>
          <w:szCs w:val="21"/>
        </w:rPr>
        <w:t>3.7 投标文件的份数和装订</w:t>
      </w:r>
      <w:bookmarkEnd w:id="112"/>
      <w:bookmarkEnd w:id="113"/>
      <w:bookmarkEnd w:id="114"/>
      <w:bookmarkEnd w:id="115"/>
    </w:p>
    <w:p w14:paraId="7FFE5A92">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3.7.1 投标文件正本一份, 副本份数见投标人须知前附表。正本和副本的封面上应清楚地标记“正本”或“副本”的字样。当副本和正本不一致时，以正本为准。</w:t>
      </w:r>
    </w:p>
    <w:p w14:paraId="5BE5A00E">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3.7.2 投标文件应当按本招标文件规定的正本与副本数量分别装订成册，并编制目录。</w:t>
      </w:r>
    </w:p>
    <w:p w14:paraId="133A0D3C">
      <w:pPr>
        <w:pStyle w:val="4"/>
        <w:keepNext w:val="0"/>
        <w:keepLines w:val="0"/>
        <w:spacing w:before="0" w:after="0" w:line="360" w:lineRule="auto"/>
        <w:rPr>
          <w:rFonts w:hint="eastAsia" w:ascii="宋体" w:hAnsi="宋体" w:eastAsia="宋体" w:cs="宋体"/>
          <w:sz w:val="21"/>
          <w:szCs w:val="21"/>
        </w:rPr>
      </w:pPr>
      <w:bookmarkStart w:id="116" w:name="_Toc398107860"/>
      <w:bookmarkStart w:id="117" w:name="_Toc112768333"/>
      <w:bookmarkStart w:id="118" w:name="_Toc14627"/>
      <w:bookmarkStart w:id="119" w:name="_Toc9194564"/>
      <w:r>
        <w:rPr>
          <w:rFonts w:hint="eastAsia" w:ascii="宋体" w:hAnsi="宋体" w:eastAsia="宋体" w:cs="宋体"/>
          <w:sz w:val="21"/>
          <w:szCs w:val="21"/>
        </w:rPr>
        <w:t>3.8 资格审查资料</w:t>
      </w:r>
      <w:bookmarkEnd w:id="116"/>
      <w:bookmarkEnd w:id="117"/>
      <w:bookmarkEnd w:id="118"/>
      <w:bookmarkEnd w:id="119"/>
    </w:p>
    <w:p w14:paraId="351A6999">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投标人在编制投标文件时，应按本章第3.1项的要求在投标文件中提供与资格审查相关的资料，且符合本章第3.6.1项的要求。</w:t>
      </w:r>
    </w:p>
    <w:p w14:paraId="5151F244">
      <w:pPr>
        <w:pStyle w:val="4"/>
        <w:keepNext w:val="0"/>
        <w:keepLines w:val="0"/>
        <w:spacing w:before="0" w:after="0" w:line="360" w:lineRule="auto"/>
        <w:rPr>
          <w:rFonts w:hint="eastAsia" w:ascii="宋体" w:hAnsi="宋体" w:eastAsia="宋体" w:cs="宋体"/>
          <w:sz w:val="21"/>
          <w:szCs w:val="21"/>
        </w:rPr>
      </w:pPr>
      <w:bookmarkStart w:id="120" w:name="_Toc398107861"/>
      <w:bookmarkStart w:id="121" w:name="_Toc9194565"/>
      <w:bookmarkStart w:id="122" w:name="_Toc28748"/>
      <w:bookmarkStart w:id="123" w:name="_Toc112768334"/>
      <w:r>
        <w:rPr>
          <w:rFonts w:hint="eastAsia" w:ascii="宋体" w:hAnsi="宋体" w:eastAsia="宋体" w:cs="宋体"/>
          <w:sz w:val="21"/>
          <w:szCs w:val="21"/>
        </w:rPr>
        <w:t>3.9暗标</w:t>
      </w:r>
      <w:bookmarkEnd w:id="120"/>
      <w:r>
        <w:rPr>
          <w:rFonts w:hint="eastAsia" w:ascii="宋体" w:hAnsi="宋体" w:eastAsia="宋体" w:cs="宋体"/>
          <w:sz w:val="21"/>
          <w:szCs w:val="21"/>
        </w:rPr>
        <w:t>（本项目不采用）</w:t>
      </w:r>
      <w:bookmarkEnd w:id="121"/>
      <w:bookmarkEnd w:id="122"/>
      <w:bookmarkEnd w:id="123"/>
    </w:p>
    <w:p w14:paraId="4FC7F2D1">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投标人须知前附表规定监理方案采用暗标评审的，投标人应严格按照 “投标人须知前附表”规定的编制及装订要求编制和装订监理方案。</w:t>
      </w:r>
    </w:p>
    <w:p w14:paraId="44BB2D24">
      <w:pPr>
        <w:pStyle w:val="3"/>
        <w:keepNext w:val="0"/>
        <w:keepLines w:val="0"/>
        <w:spacing w:before="0" w:after="0" w:line="360" w:lineRule="auto"/>
        <w:rPr>
          <w:rFonts w:hint="eastAsia" w:ascii="宋体" w:hAnsi="宋体" w:eastAsia="宋体" w:cs="宋体"/>
          <w:sz w:val="21"/>
          <w:szCs w:val="21"/>
        </w:rPr>
      </w:pPr>
      <w:bookmarkStart w:id="124" w:name="_Toc112768335"/>
      <w:bookmarkStart w:id="125" w:name="_Toc9194566"/>
      <w:bookmarkStart w:id="126" w:name="_Toc25154"/>
      <w:bookmarkStart w:id="127" w:name="_Toc398107862"/>
      <w:r>
        <w:rPr>
          <w:rFonts w:hint="eastAsia" w:ascii="宋体" w:hAnsi="宋体" w:eastAsia="宋体" w:cs="宋体"/>
          <w:sz w:val="21"/>
          <w:szCs w:val="21"/>
        </w:rPr>
        <w:t>4  投标</w:t>
      </w:r>
      <w:bookmarkEnd w:id="124"/>
      <w:bookmarkEnd w:id="125"/>
      <w:bookmarkEnd w:id="126"/>
      <w:bookmarkEnd w:id="127"/>
    </w:p>
    <w:p w14:paraId="5BBFA986">
      <w:pPr>
        <w:pStyle w:val="4"/>
        <w:keepNext w:val="0"/>
        <w:keepLines w:val="0"/>
        <w:spacing w:before="0" w:after="0" w:line="360" w:lineRule="auto"/>
        <w:rPr>
          <w:rFonts w:hint="eastAsia" w:ascii="宋体" w:hAnsi="宋体" w:eastAsia="宋体" w:cs="宋体"/>
          <w:sz w:val="21"/>
          <w:szCs w:val="21"/>
        </w:rPr>
      </w:pPr>
      <w:bookmarkStart w:id="128" w:name="_Toc4924"/>
      <w:bookmarkStart w:id="129" w:name="_Toc398107863"/>
      <w:bookmarkStart w:id="130" w:name="_Toc9194567"/>
      <w:bookmarkStart w:id="131" w:name="_Toc112768336"/>
      <w:r>
        <w:rPr>
          <w:rFonts w:hint="eastAsia" w:ascii="宋体" w:hAnsi="宋体" w:eastAsia="宋体" w:cs="宋体"/>
          <w:sz w:val="21"/>
          <w:szCs w:val="21"/>
        </w:rPr>
        <w:t>4.1 投标文件的密封和标记</w:t>
      </w:r>
      <w:bookmarkEnd w:id="128"/>
      <w:bookmarkEnd w:id="129"/>
      <w:bookmarkEnd w:id="130"/>
      <w:bookmarkEnd w:id="131"/>
    </w:p>
    <w:p w14:paraId="62D765A6">
      <w:pPr>
        <w:spacing w:line="360" w:lineRule="auto"/>
        <w:ind w:firstLine="411" w:firstLineChars="196"/>
        <w:rPr>
          <w:rFonts w:hint="eastAsia" w:ascii="宋体" w:hAnsi="宋体" w:cs="宋体"/>
          <w:snapToGrid w:val="0"/>
          <w:kern w:val="0"/>
          <w:szCs w:val="21"/>
        </w:rPr>
      </w:pPr>
      <w:r>
        <w:rPr>
          <w:rFonts w:hint="eastAsia" w:ascii="宋体" w:hAnsi="宋体" w:cs="宋体"/>
          <w:kern w:val="0"/>
          <w:szCs w:val="21"/>
        </w:rPr>
        <w:t>4.1.1本项目</w:t>
      </w:r>
      <w:r>
        <w:rPr>
          <w:rFonts w:hint="eastAsia" w:ascii="宋体" w:hAnsi="宋体" w:cs="宋体"/>
          <w:b/>
          <w:snapToGrid w:val="0"/>
          <w:kern w:val="0"/>
          <w:szCs w:val="21"/>
        </w:rPr>
        <w:t>纸质投标文件由</w:t>
      </w:r>
      <w:r>
        <w:rPr>
          <w:rFonts w:hint="eastAsia" w:ascii="宋体" w:hAnsi="宋体" w:cs="宋体"/>
          <w:b/>
          <w:snapToGrid w:val="0"/>
          <w:kern w:val="0"/>
          <w:szCs w:val="21"/>
          <w:u w:val="single"/>
        </w:rPr>
        <w:t>资格审查资料包、商务标</w:t>
      </w:r>
      <w:r>
        <w:rPr>
          <w:rFonts w:hint="eastAsia" w:ascii="宋体" w:hAnsi="宋体" w:cs="宋体"/>
          <w:b/>
          <w:snapToGrid w:val="0"/>
          <w:kern w:val="0"/>
          <w:szCs w:val="21"/>
        </w:rPr>
        <w:t>两部分组成。</w:t>
      </w:r>
      <w:r>
        <w:rPr>
          <w:rFonts w:hint="eastAsia" w:ascii="宋体" w:hAnsi="宋体" w:cs="宋体"/>
          <w:b/>
          <w:bCs/>
          <w:kern w:val="0"/>
          <w:szCs w:val="21"/>
          <w:u w:val="single"/>
        </w:rPr>
        <w:t>资格审查</w:t>
      </w:r>
      <w:r>
        <w:rPr>
          <w:rFonts w:hint="eastAsia" w:ascii="宋体" w:hAnsi="宋体" w:cs="宋体"/>
          <w:b/>
          <w:snapToGrid w:val="0"/>
          <w:kern w:val="0"/>
          <w:szCs w:val="21"/>
          <w:u w:val="single"/>
        </w:rPr>
        <w:t>资料包</w:t>
      </w:r>
      <w:r>
        <w:rPr>
          <w:rFonts w:hint="eastAsia" w:ascii="宋体" w:hAnsi="宋体" w:cs="宋体"/>
          <w:b/>
          <w:bCs/>
          <w:kern w:val="0"/>
          <w:szCs w:val="21"/>
        </w:rPr>
        <w:t>（壹式</w:t>
      </w:r>
      <w:r>
        <w:rPr>
          <w:rFonts w:hint="eastAsia" w:ascii="宋体" w:hAnsi="宋体" w:cs="宋体"/>
          <w:b/>
          <w:bCs/>
          <w:kern w:val="0"/>
          <w:szCs w:val="21"/>
          <w:u w:val="single"/>
        </w:rPr>
        <w:t>叁</w:t>
      </w:r>
      <w:r>
        <w:rPr>
          <w:rFonts w:hint="eastAsia" w:ascii="宋体" w:hAnsi="宋体" w:cs="宋体"/>
          <w:b/>
          <w:bCs/>
          <w:kern w:val="0"/>
          <w:szCs w:val="21"/>
        </w:rPr>
        <w:t>份，其中正本</w:t>
      </w:r>
      <w:r>
        <w:rPr>
          <w:rFonts w:hint="eastAsia" w:ascii="宋体" w:hAnsi="宋体" w:cs="宋体"/>
          <w:b/>
          <w:bCs/>
          <w:kern w:val="0"/>
          <w:szCs w:val="21"/>
          <w:u w:val="single"/>
        </w:rPr>
        <w:t>壹</w:t>
      </w:r>
      <w:r>
        <w:rPr>
          <w:rFonts w:hint="eastAsia" w:ascii="宋体" w:hAnsi="宋体" w:cs="宋体"/>
          <w:b/>
          <w:bCs/>
          <w:kern w:val="0"/>
          <w:szCs w:val="21"/>
        </w:rPr>
        <w:t>份，副本</w:t>
      </w:r>
      <w:r>
        <w:rPr>
          <w:rFonts w:hint="eastAsia" w:ascii="宋体" w:hAnsi="宋体" w:cs="宋体"/>
          <w:b/>
          <w:bCs/>
          <w:kern w:val="0"/>
          <w:szCs w:val="21"/>
          <w:u w:val="single"/>
        </w:rPr>
        <w:t>贰</w:t>
      </w:r>
      <w:r>
        <w:rPr>
          <w:rFonts w:hint="eastAsia" w:ascii="宋体" w:hAnsi="宋体" w:cs="宋体"/>
          <w:b/>
          <w:bCs/>
          <w:kern w:val="0"/>
          <w:szCs w:val="21"/>
        </w:rPr>
        <w:t>份，并分别标注）；</w:t>
      </w:r>
      <w:r>
        <w:rPr>
          <w:rFonts w:hint="eastAsia" w:ascii="宋体" w:hAnsi="宋体" w:cs="宋体"/>
          <w:b/>
          <w:bCs/>
          <w:kern w:val="0"/>
          <w:szCs w:val="21"/>
          <w:u w:val="single"/>
        </w:rPr>
        <w:t>商务标</w:t>
      </w:r>
      <w:r>
        <w:rPr>
          <w:rFonts w:hint="eastAsia" w:ascii="宋体" w:hAnsi="宋体" w:cs="宋体"/>
          <w:b/>
          <w:bCs/>
          <w:kern w:val="0"/>
          <w:szCs w:val="21"/>
        </w:rPr>
        <w:t>（壹式</w:t>
      </w:r>
      <w:r>
        <w:rPr>
          <w:rFonts w:hint="eastAsia" w:ascii="宋体" w:hAnsi="宋体" w:cs="宋体"/>
          <w:b/>
          <w:bCs/>
          <w:kern w:val="0"/>
          <w:szCs w:val="21"/>
          <w:u w:val="single"/>
        </w:rPr>
        <w:t>叁</w:t>
      </w:r>
      <w:r>
        <w:rPr>
          <w:rFonts w:hint="eastAsia" w:ascii="宋体" w:hAnsi="宋体" w:cs="宋体"/>
          <w:b/>
          <w:bCs/>
          <w:kern w:val="0"/>
          <w:szCs w:val="21"/>
        </w:rPr>
        <w:t>份，其中正本</w:t>
      </w:r>
      <w:r>
        <w:rPr>
          <w:rFonts w:hint="eastAsia" w:ascii="宋体" w:hAnsi="宋体" w:cs="宋体"/>
          <w:b/>
          <w:bCs/>
          <w:kern w:val="0"/>
          <w:szCs w:val="21"/>
          <w:u w:val="single"/>
        </w:rPr>
        <w:t>壹</w:t>
      </w:r>
      <w:r>
        <w:rPr>
          <w:rFonts w:hint="eastAsia" w:ascii="宋体" w:hAnsi="宋体" w:cs="宋体"/>
          <w:b/>
          <w:bCs/>
          <w:kern w:val="0"/>
          <w:szCs w:val="21"/>
        </w:rPr>
        <w:t>份，副本</w:t>
      </w:r>
      <w:r>
        <w:rPr>
          <w:rFonts w:hint="eastAsia" w:ascii="宋体" w:hAnsi="宋体" w:cs="宋体"/>
          <w:b/>
          <w:bCs/>
          <w:kern w:val="0"/>
          <w:szCs w:val="21"/>
          <w:u w:val="single"/>
        </w:rPr>
        <w:t>贰</w:t>
      </w:r>
      <w:r>
        <w:rPr>
          <w:rFonts w:hint="eastAsia" w:ascii="宋体" w:hAnsi="宋体" w:cs="宋体"/>
          <w:b/>
          <w:bCs/>
          <w:kern w:val="0"/>
          <w:szCs w:val="21"/>
        </w:rPr>
        <w:t>份，并分别标注）。</w:t>
      </w:r>
    </w:p>
    <w:p w14:paraId="7C6387B0">
      <w:pPr>
        <w:spacing w:line="440" w:lineRule="exact"/>
        <w:ind w:firstLine="411" w:firstLineChars="196"/>
        <w:rPr>
          <w:rFonts w:hint="eastAsia" w:ascii="宋体" w:hAnsi="宋体" w:cs="宋体"/>
          <w:b/>
          <w:snapToGrid w:val="0"/>
          <w:kern w:val="0"/>
          <w:szCs w:val="21"/>
        </w:rPr>
      </w:pPr>
      <w:bookmarkStart w:id="132" w:name="_Toc2861273"/>
      <w:r>
        <w:rPr>
          <w:rFonts w:hint="eastAsia" w:ascii="宋体" w:hAnsi="宋体" w:cs="宋体"/>
          <w:kern w:val="0"/>
          <w:szCs w:val="21"/>
        </w:rPr>
        <w:t>4.1.</w:t>
      </w:r>
      <w:r>
        <w:rPr>
          <w:rFonts w:hint="eastAsia" w:ascii="宋体" w:hAnsi="宋体" w:cs="宋体"/>
          <w:bCs/>
          <w:kern w:val="0"/>
          <w:szCs w:val="21"/>
        </w:rPr>
        <w:t>2</w:t>
      </w:r>
      <w:bookmarkEnd w:id="132"/>
      <w:r>
        <w:rPr>
          <w:rFonts w:hint="eastAsia" w:ascii="宋体" w:hAnsi="宋体" w:cs="宋体"/>
          <w:b/>
          <w:snapToGrid w:val="0"/>
          <w:kern w:val="0"/>
          <w:szCs w:val="21"/>
        </w:rPr>
        <w:t>资格审查资料包、商务标两部分，必须分袋密封，</w:t>
      </w:r>
      <w:r>
        <w:rPr>
          <w:rFonts w:hint="eastAsia" w:ascii="宋体" w:hAnsi="宋体" w:cs="宋体"/>
          <w:b/>
          <w:bCs/>
          <w:kern w:val="0"/>
          <w:szCs w:val="21"/>
        </w:rPr>
        <w:t>正本与副本可合并密封于同一档案袋或分开包装密封</w:t>
      </w:r>
      <w:r>
        <w:rPr>
          <w:rFonts w:hint="eastAsia" w:ascii="宋体" w:hAnsi="宋体" w:cs="宋体"/>
          <w:b/>
          <w:bCs/>
          <w:kern w:val="0"/>
          <w:szCs w:val="21"/>
          <w:lang w:eastAsia="zh-CN"/>
        </w:rPr>
        <w:t>，</w:t>
      </w:r>
      <w:r>
        <w:rPr>
          <w:rFonts w:hint="eastAsia" w:ascii="宋体" w:hAnsi="宋体" w:cs="宋体"/>
          <w:b/>
          <w:snapToGrid w:val="0"/>
          <w:kern w:val="0"/>
          <w:szCs w:val="21"/>
        </w:rPr>
        <w:t>并在封袋上加盖投标人单位公章和单位法定代表人章，另须在封袋上标明“资格审查资料包”或“商务标”，同时还要写明项目名称</w:t>
      </w:r>
      <w:r>
        <w:rPr>
          <w:rFonts w:hint="eastAsia" w:ascii="宋体" w:hAnsi="宋体" w:cs="宋体"/>
          <w:b/>
          <w:snapToGrid w:val="0"/>
          <w:kern w:val="0"/>
          <w:szCs w:val="21"/>
          <w:lang w:eastAsia="zh-CN"/>
        </w:rPr>
        <w:t>。</w:t>
      </w:r>
      <w:r>
        <w:rPr>
          <w:rFonts w:hint="eastAsia" w:ascii="宋体" w:hAnsi="宋体" w:cs="宋体"/>
          <w:b/>
          <w:snapToGrid w:val="0"/>
          <w:kern w:val="0"/>
          <w:szCs w:val="21"/>
        </w:rPr>
        <w:t>正本与副本分开密封的还须清楚的在封袋上标明正本、副本字样。</w:t>
      </w:r>
    </w:p>
    <w:p w14:paraId="11596AD8">
      <w:pPr>
        <w:spacing w:line="440" w:lineRule="exact"/>
        <w:ind w:firstLine="420" w:firstLineChars="200"/>
        <w:rPr>
          <w:rFonts w:hint="eastAsia" w:ascii="宋体" w:hAnsi="宋体" w:cs="宋体"/>
          <w:snapToGrid w:val="0"/>
          <w:kern w:val="0"/>
          <w:szCs w:val="21"/>
        </w:rPr>
      </w:pPr>
      <w:r>
        <w:rPr>
          <w:rFonts w:hint="eastAsia" w:ascii="宋体" w:hAnsi="宋体" w:cs="宋体"/>
          <w:kern w:val="0"/>
          <w:szCs w:val="21"/>
        </w:rPr>
        <w:t>4.1.3</w:t>
      </w:r>
      <w:r>
        <w:rPr>
          <w:rFonts w:hint="eastAsia" w:ascii="宋体" w:hAnsi="宋体" w:cs="宋体"/>
          <w:snapToGrid w:val="0"/>
          <w:kern w:val="0"/>
          <w:szCs w:val="21"/>
        </w:rPr>
        <w:t>投标人未按上述规定提交投标文件，其投标文件将被拒绝，并退还给投标人。</w:t>
      </w:r>
    </w:p>
    <w:p w14:paraId="2E649658">
      <w:pPr>
        <w:autoSpaceDE w:val="0"/>
        <w:autoSpaceDN w:val="0"/>
        <w:spacing w:line="440" w:lineRule="exact"/>
        <w:rPr>
          <w:rFonts w:hint="eastAsia" w:ascii="宋体" w:hAnsi="宋体" w:cs="宋体"/>
          <w:kern w:val="0"/>
          <w:szCs w:val="21"/>
        </w:rPr>
      </w:pPr>
      <w:bookmarkStart w:id="133" w:name="_Toc398107864"/>
      <w:r>
        <w:rPr>
          <w:rFonts w:hint="eastAsia" w:ascii="宋体" w:hAnsi="宋体" w:cs="宋体"/>
          <w:kern w:val="0"/>
          <w:szCs w:val="21"/>
        </w:rPr>
        <w:t>4.2 投标文件的递交</w:t>
      </w:r>
      <w:bookmarkEnd w:id="133"/>
    </w:p>
    <w:p w14:paraId="63E87872">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4.2.1 投标人应在投标人须知前附表规定的投标截止时间前递交投标文件，以及第五章“投标文件格式”要求投标人提交的有关证明。</w:t>
      </w:r>
    </w:p>
    <w:p w14:paraId="68619C61">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4.2.2 投标人递交投标文件的地点：见投标人须知前附表。</w:t>
      </w:r>
    </w:p>
    <w:p w14:paraId="03B935D2">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4.2.3 投标人所递交的投标文件不予退还。</w:t>
      </w:r>
    </w:p>
    <w:p w14:paraId="73526113">
      <w:pPr>
        <w:pStyle w:val="4"/>
        <w:keepNext w:val="0"/>
        <w:keepLines w:val="0"/>
        <w:spacing w:before="0" w:after="0" w:line="440" w:lineRule="exact"/>
        <w:rPr>
          <w:rFonts w:hint="eastAsia" w:ascii="宋体" w:hAnsi="宋体" w:eastAsia="宋体" w:cs="宋体"/>
          <w:sz w:val="21"/>
          <w:szCs w:val="21"/>
        </w:rPr>
      </w:pPr>
      <w:bookmarkStart w:id="134" w:name="_Toc398107865"/>
      <w:bookmarkStart w:id="135" w:name="_Toc112768337"/>
      <w:bookmarkStart w:id="136" w:name="_Toc9194568"/>
      <w:bookmarkStart w:id="137" w:name="_Toc17453"/>
      <w:r>
        <w:rPr>
          <w:rFonts w:hint="eastAsia" w:ascii="宋体" w:hAnsi="宋体" w:eastAsia="宋体" w:cs="宋体"/>
          <w:sz w:val="21"/>
          <w:szCs w:val="21"/>
        </w:rPr>
        <w:t>4.3 投标文件的修改与撤回</w:t>
      </w:r>
      <w:bookmarkEnd w:id="134"/>
      <w:bookmarkEnd w:id="135"/>
      <w:bookmarkEnd w:id="136"/>
      <w:bookmarkEnd w:id="137"/>
    </w:p>
    <w:p w14:paraId="3A63010D">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4.3.1投标截止期以后，在投标有效期内，投标人不得撤回其投标文件，否则其投标保证金将不予退还。</w:t>
      </w:r>
    </w:p>
    <w:p w14:paraId="032C1FFA">
      <w:pPr>
        <w:pStyle w:val="4"/>
        <w:keepNext w:val="0"/>
        <w:keepLines w:val="0"/>
        <w:spacing w:before="0" w:after="0" w:line="440" w:lineRule="exact"/>
        <w:rPr>
          <w:rFonts w:hint="eastAsia" w:ascii="宋体" w:hAnsi="宋体" w:eastAsia="宋体" w:cs="宋体"/>
          <w:sz w:val="21"/>
          <w:szCs w:val="21"/>
        </w:rPr>
      </w:pPr>
      <w:bookmarkStart w:id="138" w:name="_Toc7280"/>
      <w:bookmarkStart w:id="139" w:name="_Toc398107866"/>
      <w:bookmarkStart w:id="140" w:name="_Toc9194569"/>
      <w:bookmarkStart w:id="141" w:name="_Toc112768338"/>
      <w:r>
        <w:rPr>
          <w:rFonts w:hint="eastAsia" w:ascii="宋体" w:hAnsi="宋体" w:eastAsia="宋体" w:cs="宋体"/>
          <w:sz w:val="21"/>
          <w:szCs w:val="21"/>
        </w:rPr>
        <w:t>4.4 不予接收的投标文件</w:t>
      </w:r>
      <w:bookmarkEnd w:id="138"/>
      <w:bookmarkEnd w:id="139"/>
      <w:bookmarkEnd w:id="140"/>
      <w:bookmarkEnd w:id="141"/>
    </w:p>
    <w:p w14:paraId="4ED35B8A">
      <w:pPr>
        <w:autoSpaceDE w:val="0"/>
        <w:autoSpaceDN w:val="0"/>
        <w:spacing w:line="440" w:lineRule="exact"/>
        <w:ind w:firstLine="420" w:firstLineChars="200"/>
        <w:rPr>
          <w:rFonts w:hint="eastAsia" w:ascii="宋体" w:hAnsi="宋体" w:cs="宋体"/>
          <w:b/>
          <w:kern w:val="0"/>
          <w:szCs w:val="21"/>
        </w:rPr>
      </w:pPr>
      <w:r>
        <w:rPr>
          <w:rFonts w:hint="eastAsia" w:ascii="宋体" w:hAnsi="宋体" w:cs="宋体"/>
          <w:kern w:val="0"/>
          <w:szCs w:val="21"/>
        </w:rPr>
        <w:t>4.4.1 未按规定密封的投标文件，招标人不予接收。</w:t>
      </w:r>
    </w:p>
    <w:p w14:paraId="1D6B8CF0">
      <w:pPr>
        <w:tabs>
          <w:tab w:val="left" w:pos="7200"/>
        </w:tabs>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4.4.2 逾期送达或者未送达指定地点的投标文件，招标人不予接收。</w:t>
      </w:r>
      <w:r>
        <w:rPr>
          <w:rFonts w:hint="eastAsia" w:ascii="宋体" w:hAnsi="宋体" w:cs="宋体"/>
          <w:kern w:val="0"/>
          <w:szCs w:val="21"/>
        </w:rPr>
        <w:tab/>
      </w:r>
    </w:p>
    <w:p w14:paraId="420A8876">
      <w:pPr>
        <w:pStyle w:val="3"/>
        <w:keepNext w:val="0"/>
        <w:keepLines w:val="0"/>
        <w:spacing w:before="0" w:after="0" w:line="440" w:lineRule="exact"/>
        <w:rPr>
          <w:rFonts w:hint="eastAsia" w:ascii="宋体" w:hAnsi="宋体" w:eastAsia="宋体" w:cs="宋体"/>
          <w:sz w:val="21"/>
          <w:szCs w:val="21"/>
        </w:rPr>
      </w:pPr>
      <w:bookmarkStart w:id="142" w:name="_Toc28243"/>
      <w:bookmarkStart w:id="143" w:name="_Toc9194570"/>
      <w:bookmarkStart w:id="144" w:name="_Toc112768339"/>
      <w:bookmarkStart w:id="145" w:name="_Toc398107867"/>
      <w:r>
        <w:rPr>
          <w:rFonts w:hint="eastAsia" w:ascii="宋体" w:hAnsi="宋体" w:eastAsia="宋体" w:cs="宋体"/>
          <w:sz w:val="21"/>
          <w:szCs w:val="21"/>
        </w:rPr>
        <w:t>5 开标</w:t>
      </w:r>
      <w:bookmarkEnd w:id="142"/>
      <w:bookmarkEnd w:id="143"/>
      <w:bookmarkEnd w:id="144"/>
      <w:bookmarkEnd w:id="145"/>
    </w:p>
    <w:p w14:paraId="2921F654">
      <w:pPr>
        <w:pStyle w:val="4"/>
        <w:keepNext w:val="0"/>
        <w:keepLines w:val="0"/>
        <w:spacing w:before="0" w:after="0" w:line="440" w:lineRule="exact"/>
        <w:ind w:firstLine="420" w:firstLineChars="200"/>
        <w:rPr>
          <w:rFonts w:hint="eastAsia" w:ascii="宋体" w:hAnsi="宋体" w:eastAsia="宋体" w:cs="宋体"/>
          <w:bCs w:val="0"/>
          <w:sz w:val="21"/>
          <w:szCs w:val="21"/>
        </w:rPr>
      </w:pPr>
      <w:bookmarkStart w:id="146" w:name="_Toc398107868"/>
      <w:bookmarkStart w:id="147" w:name="_Toc112768340"/>
      <w:bookmarkStart w:id="148" w:name="_Toc9194571"/>
      <w:bookmarkStart w:id="149" w:name="_Toc21714"/>
      <w:r>
        <w:rPr>
          <w:rFonts w:hint="eastAsia" w:ascii="宋体" w:hAnsi="宋体" w:eastAsia="宋体" w:cs="宋体"/>
          <w:bCs w:val="0"/>
          <w:sz w:val="21"/>
          <w:szCs w:val="21"/>
        </w:rPr>
        <w:t xml:space="preserve">5.1 </w:t>
      </w:r>
      <w:bookmarkEnd w:id="146"/>
      <w:r>
        <w:rPr>
          <w:rFonts w:hint="eastAsia" w:ascii="宋体" w:hAnsi="宋体" w:eastAsia="宋体" w:cs="宋体"/>
          <w:bCs w:val="0"/>
          <w:sz w:val="21"/>
          <w:szCs w:val="21"/>
        </w:rPr>
        <w:t>招标人在投标人须知前附表规定的开标时间和地点公开开标，并邀请所有投标人参加开标会议，参加开标会议的具体人员及要求见投标须知前附表。</w:t>
      </w:r>
      <w:bookmarkEnd w:id="147"/>
      <w:bookmarkEnd w:id="148"/>
      <w:bookmarkEnd w:id="149"/>
    </w:p>
    <w:p w14:paraId="16F3B7BB">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5.2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1EDC31CA">
      <w:pPr>
        <w:spacing w:line="440" w:lineRule="exact"/>
        <w:ind w:firstLine="420" w:firstLineChars="200"/>
        <w:rPr>
          <w:rFonts w:hint="eastAsia" w:ascii="宋体" w:hAnsi="宋体" w:cs="宋体"/>
          <w:kern w:val="0"/>
          <w:szCs w:val="21"/>
        </w:rPr>
      </w:pPr>
      <w:r>
        <w:rPr>
          <w:rFonts w:hint="eastAsia" w:ascii="宋体" w:hAnsi="宋体" w:cs="宋体"/>
          <w:kern w:val="0"/>
          <w:szCs w:val="21"/>
        </w:rPr>
        <w:t>5.3招标人在招标文件要求提交投标文件的截止时间前收到的所有投标文件，开标时都将当众予以宣读、记录。</w:t>
      </w:r>
    </w:p>
    <w:p w14:paraId="006ED659">
      <w:pPr>
        <w:spacing w:line="440" w:lineRule="exact"/>
        <w:ind w:firstLine="420" w:firstLineChars="200"/>
        <w:rPr>
          <w:rFonts w:hint="eastAsia" w:ascii="宋体" w:hAnsi="宋体" w:cs="宋体"/>
          <w:kern w:val="0"/>
          <w:szCs w:val="21"/>
        </w:rPr>
      </w:pPr>
      <w:r>
        <w:rPr>
          <w:rFonts w:hint="eastAsia" w:ascii="宋体" w:hAnsi="宋体" w:cs="宋体"/>
          <w:kern w:val="0"/>
          <w:szCs w:val="21"/>
        </w:rPr>
        <w:t>5.4在开标时，投标文件出现下列情况之一的，将作为无效投标文件，不得进入评标：</w:t>
      </w:r>
    </w:p>
    <w:p w14:paraId="3721BE25">
      <w:pPr>
        <w:spacing w:line="440" w:lineRule="exact"/>
        <w:ind w:firstLine="420" w:firstLineChars="200"/>
        <w:rPr>
          <w:rFonts w:hint="eastAsia" w:ascii="宋体" w:hAnsi="宋体" w:cs="宋体"/>
          <w:kern w:val="0"/>
          <w:szCs w:val="21"/>
        </w:rPr>
      </w:pPr>
      <w:r>
        <w:rPr>
          <w:rFonts w:hint="eastAsia" w:ascii="宋体" w:hAnsi="宋体" w:cs="宋体"/>
          <w:kern w:val="0"/>
          <w:szCs w:val="21"/>
        </w:rPr>
        <w:t>（1）投标文件未按照招标文件的要求予以密封和标志的；</w:t>
      </w:r>
    </w:p>
    <w:p w14:paraId="2488528F">
      <w:pPr>
        <w:spacing w:line="440" w:lineRule="exact"/>
        <w:ind w:firstLine="420" w:firstLineChars="200"/>
        <w:rPr>
          <w:rFonts w:hint="eastAsia" w:ascii="宋体" w:hAnsi="宋体" w:cs="宋体"/>
          <w:kern w:val="0"/>
          <w:szCs w:val="21"/>
        </w:rPr>
      </w:pPr>
      <w:r>
        <w:rPr>
          <w:rFonts w:hint="eastAsia" w:ascii="宋体" w:hAnsi="宋体" w:cs="宋体"/>
          <w:kern w:val="0"/>
          <w:szCs w:val="21"/>
        </w:rPr>
        <w:t>（2）投标文件中的投标函未加盖投标人的企业或企业法定代表人印章的，或者企业法定代表人委托代理人没有合法、有效的委托书（原件）；</w:t>
      </w:r>
    </w:p>
    <w:p w14:paraId="1CD3F0F9">
      <w:pPr>
        <w:spacing w:line="440" w:lineRule="exact"/>
        <w:ind w:firstLine="420" w:firstLineChars="200"/>
        <w:rPr>
          <w:rFonts w:hint="eastAsia" w:ascii="宋体" w:hAnsi="宋体" w:cs="宋体"/>
          <w:kern w:val="0"/>
          <w:szCs w:val="21"/>
        </w:rPr>
      </w:pPr>
      <w:r>
        <w:rPr>
          <w:rFonts w:hint="eastAsia" w:ascii="宋体" w:hAnsi="宋体" w:cs="宋体"/>
          <w:kern w:val="0"/>
          <w:szCs w:val="21"/>
        </w:rPr>
        <w:t>（3）投标文件的关键内容字迹模糊、无法辨认的；</w:t>
      </w:r>
    </w:p>
    <w:p w14:paraId="09D03CB4">
      <w:pPr>
        <w:spacing w:line="440" w:lineRule="exact"/>
        <w:ind w:firstLine="420" w:firstLineChars="200"/>
        <w:rPr>
          <w:rFonts w:hint="eastAsia" w:ascii="宋体" w:hAnsi="宋体" w:cs="宋体"/>
          <w:kern w:val="0"/>
          <w:szCs w:val="21"/>
        </w:rPr>
      </w:pPr>
      <w:r>
        <w:rPr>
          <w:rFonts w:hint="eastAsia" w:ascii="宋体" w:hAnsi="宋体" w:cs="宋体"/>
          <w:kern w:val="0"/>
          <w:szCs w:val="21"/>
        </w:rPr>
        <w:t>（4）投标人未按照招标文件的要求提交投标保证金的；</w:t>
      </w:r>
    </w:p>
    <w:p w14:paraId="14B57A5E">
      <w:pPr>
        <w:spacing w:line="440" w:lineRule="exact"/>
        <w:ind w:firstLine="420" w:firstLineChars="200"/>
        <w:rPr>
          <w:rFonts w:hint="eastAsia" w:ascii="宋体" w:hAnsi="宋体" w:cs="宋体"/>
          <w:kern w:val="0"/>
          <w:szCs w:val="21"/>
        </w:rPr>
      </w:pPr>
      <w:r>
        <w:rPr>
          <w:rFonts w:hint="eastAsia" w:ascii="宋体" w:hAnsi="宋体" w:cs="宋体"/>
          <w:kern w:val="0"/>
          <w:szCs w:val="21"/>
        </w:rPr>
        <w:t>（5）在一份投标文件中，对同一招标项目报有两个或多个报价，且未书面声明以哪个报价为准；</w:t>
      </w:r>
    </w:p>
    <w:p w14:paraId="11242BBD">
      <w:pPr>
        <w:spacing w:line="440" w:lineRule="exact"/>
        <w:ind w:firstLine="420" w:firstLineChars="200"/>
        <w:rPr>
          <w:rFonts w:hint="eastAsia" w:ascii="宋体" w:hAnsi="宋体" w:cs="宋体"/>
          <w:kern w:val="0"/>
          <w:szCs w:val="21"/>
        </w:rPr>
      </w:pPr>
      <w:r>
        <w:rPr>
          <w:rFonts w:hint="eastAsia" w:ascii="宋体" w:hAnsi="宋体" w:cs="宋体"/>
          <w:kern w:val="0"/>
          <w:szCs w:val="21"/>
        </w:rPr>
        <w:t>（6）投标文件附有招标人不能接受的条件。</w:t>
      </w:r>
    </w:p>
    <w:p w14:paraId="33AE9EFE">
      <w:pPr>
        <w:spacing w:line="440" w:lineRule="exact"/>
        <w:ind w:firstLine="420" w:firstLineChars="200"/>
        <w:rPr>
          <w:rFonts w:hint="eastAsia" w:ascii="宋体" w:hAnsi="宋体" w:cs="宋体"/>
          <w:kern w:val="0"/>
          <w:szCs w:val="21"/>
        </w:rPr>
      </w:pPr>
      <w:r>
        <w:rPr>
          <w:rFonts w:hint="eastAsia" w:ascii="宋体" w:hAnsi="宋体" w:cs="宋体"/>
          <w:kern w:val="0"/>
          <w:szCs w:val="21"/>
        </w:rPr>
        <w:t>（7）投标人报价高于等于本项目最高限价的。</w:t>
      </w:r>
    </w:p>
    <w:p w14:paraId="4D164BFE">
      <w:pPr>
        <w:pStyle w:val="3"/>
        <w:keepNext w:val="0"/>
        <w:keepLines w:val="0"/>
        <w:spacing w:before="0" w:after="0" w:line="440" w:lineRule="exact"/>
        <w:rPr>
          <w:rFonts w:hint="eastAsia" w:ascii="宋体" w:hAnsi="宋体" w:eastAsia="宋体" w:cs="宋体"/>
          <w:sz w:val="21"/>
          <w:szCs w:val="21"/>
        </w:rPr>
      </w:pPr>
      <w:bookmarkStart w:id="150" w:name="_Toc398107870"/>
      <w:bookmarkStart w:id="151" w:name="_Toc112768341"/>
      <w:bookmarkStart w:id="152" w:name="_Toc9194572"/>
      <w:bookmarkStart w:id="153" w:name="_Toc2127"/>
      <w:r>
        <w:rPr>
          <w:rFonts w:hint="eastAsia" w:ascii="宋体" w:hAnsi="宋体" w:eastAsia="宋体" w:cs="宋体"/>
          <w:sz w:val="21"/>
          <w:szCs w:val="21"/>
        </w:rPr>
        <w:t>6  评标</w:t>
      </w:r>
      <w:bookmarkEnd w:id="150"/>
      <w:bookmarkEnd w:id="151"/>
      <w:bookmarkEnd w:id="152"/>
      <w:bookmarkEnd w:id="153"/>
    </w:p>
    <w:p w14:paraId="6B6E2151">
      <w:pPr>
        <w:pStyle w:val="4"/>
        <w:keepNext w:val="0"/>
        <w:keepLines w:val="0"/>
        <w:spacing w:before="0" w:after="0" w:line="440" w:lineRule="exact"/>
        <w:rPr>
          <w:rFonts w:hint="eastAsia" w:ascii="宋体" w:hAnsi="宋体" w:eastAsia="宋体" w:cs="宋体"/>
          <w:sz w:val="21"/>
          <w:szCs w:val="21"/>
        </w:rPr>
      </w:pPr>
      <w:bookmarkStart w:id="154" w:name="_Toc1696"/>
      <w:bookmarkStart w:id="155" w:name="_Toc112768342"/>
      <w:r>
        <w:rPr>
          <w:rFonts w:hint="eastAsia" w:ascii="宋体" w:hAnsi="宋体" w:eastAsia="宋体" w:cs="宋体"/>
          <w:sz w:val="21"/>
          <w:szCs w:val="21"/>
        </w:rPr>
        <w:t>6.1 评标工作</w:t>
      </w:r>
      <w:bookmarkEnd w:id="154"/>
      <w:bookmarkEnd w:id="155"/>
    </w:p>
    <w:p w14:paraId="7B011CA7">
      <w:pPr>
        <w:autoSpaceDE w:val="0"/>
        <w:autoSpaceDN w:val="0"/>
        <w:spacing w:line="440" w:lineRule="exact"/>
        <w:ind w:firstLine="420" w:firstLineChars="200"/>
        <w:rPr>
          <w:rFonts w:hint="eastAsia" w:ascii="宋体" w:hAnsi="宋体" w:cs="宋体"/>
          <w:kern w:val="0"/>
          <w:szCs w:val="21"/>
        </w:rPr>
      </w:pPr>
      <w:bookmarkStart w:id="156" w:name="_Toc112768343"/>
      <w:r>
        <w:rPr>
          <w:rFonts w:hint="eastAsia" w:ascii="宋体" w:hAnsi="宋体" w:cs="宋体"/>
          <w:kern w:val="0"/>
          <w:szCs w:val="21"/>
        </w:rPr>
        <w:t>由招标人依法组建的评标委员会在招标人评标室进行评标。</w:t>
      </w:r>
    </w:p>
    <w:p w14:paraId="74B53929">
      <w:pPr>
        <w:pStyle w:val="4"/>
        <w:keepNext w:val="0"/>
        <w:keepLines w:val="0"/>
        <w:spacing w:before="0" w:after="0" w:line="440" w:lineRule="exact"/>
        <w:rPr>
          <w:rFonts w:hint="eastAsia" w:ascii="宋体" w:hAnsi="宋体" w:eastAsia="宋体" w:cs="宋体"/>
          <w:sz w:val="21"/>
          <w:szCs w:val="21"/>
        </w:rPr>
      </w:pPr>
      <w:bookmarkStart w:id="157" w:name="_Toc6210"/>
      <w:r>
        <w:rPr>
          <w:rFonts w:hint="eastAsia" w:ascii="宋体" w:hAnsi="宋体" w:eastAsia="宋体" w:cs="宋体"/>
          <w:sz w:val="21"/>
          <w:szCs w:val="21"/>
        </w:rPr>
        <w:t>6.2评标标准与方法</w:t>
      </w:r>
      <w:bookmarkEnd w:id="156"/>
      <w:bookmarkEnd w:id="157"/>
    </w:p>
    <w:p w14:paraId="675EDBE5">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详见第二章评标办法。</w:t>
      </w:r>
    </w:p>
    <w:p w14:paraId="3D26BFBA">
      <w:pPr>
        <w:pStyle w:val="4"/>
        <w:keepNext w:val="0"/>
        <w:keepLines w:val="0"/>
        <w:spacing w:before="0" w:after="0" w:line="440" w:lineRule="exact"/>
        <w:rPr>
          <w:rFonts w:hint="eastAsia" w:ascii="宋体" w:hAnsi="宋体" w:eastAsia="宋体" w:cs="宋体"/>
          <w:sz w:val="21"/>
          <w:szCs w:val="21"/>
        </w:rPr>
      </w:pPr>
      <w:bookmarkStart w:id="158" w:name="_Toc112768344"/>
      <w:bookmarkStart w:id="159" w:name="_Toc30926"/>
      <w:r>
        <w:rPr>
          <w:rFonts w:hint="eastAsia" w:ascii="宋体" w:hAnsi="宋体" w:eastAsia="宋体" w:cs="宋体"/>
          <w:sz w:val="21"/>
          <w:szCs w:val="21"/>
        </w:rPr>
        <w:t>6.3投标文件的澄清</w:t>
      </w:r>
      <w:bookmarkEnd w:id="158"/>
      <w:bookmarkEnd w:id="159"/>
    </w:p>
    <w:p w14:paraId="12960CC1">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6.3.1 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173F4D9">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6.3.2 投标文件中的大写金额和小写金额不一致，以大写金额为准；总价金额与单价金额不一致，以单价金额为准，但单价金额小数点有明显错误的除外；对不同文字文本投标文件的解释发生异议的，以中文文本为准。</w:t>
      </w:r>
    </w:p>
    <w:p w14:paraId="7884ED2A">
      <w:pPr>
        <w:spacing w:line="440" w:lineRule="exact"/>
        <w:ind w:firstLine="420" w:firstLineChars="200"/>
        <w:rPr>
          <w:rFonts w:hint="eastAsia" w:ascii="宋体" w:hAnsi="宋体" w:cs="宋体"/>
          <w:kern w:val="0"/>
          <w:szCs w:val="21"/>
        </w:rPr>
      </w:pPr>
      <w:r>
        <w:rPr>
          <w:rFonts w:hint="eastAsia" w:ascii="宋体" w:hAnsi="宋体" w:cs="宋体"/>
          <w:kern w:val="0"/>
          <w:szCs w:val="21"/>
        </w:rPr>
        <w:t>6.4 在评标过程中，评标委员会若发现投标人以他人的名义投标、串通投标、以行贿手段谋取中标或者以其他弄虚作假方式投标的，该投标人的投标书将作废标处理。</w:t>
      </w:r>
    </w:p>
    <w:p w14:paraId="1E8B5746">
      <w:pPr>
        <w:spacing w:line="440" w:lineRule="exact"/>
        <w:ind w:firstLine="420" w:firstLineChars="200"/>
        <w:rPr>
          <w:rFonts w:hint="eastAsia" w:ascii="宋体" w:hAnsi="宋体" w:cs="宋体"/>
          <w:kern w:val="0"/>
          <w:szCs w:val="21"/>
        </w:rPr>
      </w:pPr>
      <w:r>
        <w:rPr>
          <w:rFonts w:hint="eastAsia" w:ascii="宋体" w:hAnsi="宋体" w:cs="宋体"/>
          <w:kern w:val="0"/>
          <w:szCs w:val="21"/>
        </w:rPr>
        <w:t>6.5 投标人资格条件不符合国家有关规定和招标文件要求的，或者不按照要求对投标文件进行澄清、说明或者补正的，评标委员会可以否决其投标。</w:t>
      </w:r>
    </w:p>
    <w:p w14:paraId="629FEB60">
      <w:pPr>
        <w:spacing w:line="440" w:lineRule="exact"/>
        <w:ind w:firstLine="420" w:firstLineChars="200"/>
        <w:rPr>
          <w:rFonts w:hint="eastAsia" w:ascii="宋体" w:hAnsi="宋体" w:cs="宋体"/>
          <w:kern w:val="0"/>
          <w:szCs w:val="21"/>
        </w:rPr>
      </w:pPr>
      <w:r>
        <w:rPr>
          <w:rFonts w:hint="eastAsia" w:ascii="宋体" w:hAnsi="宋体" w:cs="宋体"/>
          <w:kern w:val="0"/>
          <w:szCs w:val="21"/>
        </w:rPr>
        <w:t>6.6 评标委员会将审查每一投标文件是否对招标文件提出的所有实质性要求和条件做出响应。未能在实质上响应的投标，将作废标处理。</w:t>
      </w:r>
    </w:p>
    <w:p w14:paraId="2C159EA3">
      <w:pPr>
        <w:spacing w:line="440" w:lineRule="exact"/>
        <w:ind w:firstLine="420" w:firstLineChars="200"/>
        <w:rPr>
          <w:rFonts w:hint="eastAsia" w:ascii="宋体" w:hAnsi="宋体" w:cs="宋体"/>
          <w:kern w:val="0"/>
          <w:szCs w:val="21"/>
        </w:rPr>
      </w:pPr>
      <w:r>
        <w:rPr>
          <w:rFonts w:hint="eastAsia" w:ascii="宋体" w:hAnsi="宋体" w:cs="宋体"/>
          <w:kern w:val="0"/>
          <w:szCs w:val="21"/>
        </w:rPr>
        <w:t>6.7 投标文件有下述情形之一的，属于重大偏差、视为未能对招标文件做出实质性响应，并按前条规定作废标处理：</w:t>
      </w:r>
    </w:p>
    <w:p w14:paraId="5473A81C">
      <w:pPr>
        <w:spacing w:line="440" w:lineRule="exact"/>
        <w:ind w:firstLine="420" w:firstLineChars="200"/>
        <w:rPr>
          <w:rFonts w:hint="eastAsia" w:ascii="宋体" w:hAnsi="宋体" w:cs="宋体"/>
          <w:kern w:val="0"/>
          <w:szCs w:val="21"/>
        </w:rPr>
      </w:pPr>
      <w:r>
        <w:rPr>
          <w:rFonts w:hint="eastAsia" w:ascii="宋体" w:hAnsi="宋体" w:cs="宋体"/>
          <w:kern w:val="0"/>
          <w:szCs w:val="21"/>
        </w:rPr>
        <w:t>(1)投标文件中的投标函未加盖投标人的公章；</w:t>
      </w:r>
    </w:p>
    <w:p w14:paraId="74050C4A">
      <w:pPr>
        <w:spacing w:line="440" w:lineRule="exact"/>
        <w:rPr>
          <w:rFonts w:hint="eastAsia" w:ascii="宋体" w:hAnsi="宋体" w:cs="宋体"/>
          <w:kern w:val="0"/>
          <w:szCs w:val="21"/>
        </w:rPr>
      </w:pPr>
      <w:r>
        <w:rPr>
          <w:rFonts w:hint="eastAsia" w:ascii="宋体" w:hAnsi="宋体" w:cs="宋体"/>
          <w:kern w:val="0"/>
          <w:szCs w:val="21"/>
        </w:rPr>
        <w:t xml:space="preserve">    (2)投标文件中的投标函未加盖企业法定代表人（或委托代理人）印章（或签字）的；</w:t>
      </w:r>
    </w:p>
    <w:p w14:paraId="00B57616">
      <w:pPr>
        <w:spacing w:line="440" w:lineRule="exact"/>
        <w:rPr>
          <w:rFonts w:hint="eastAsia" w:ascii="宋体" w:hAnsi="宋体" w:cs="宋体"/>
          <w:kern w:val="0"/>
          <w:szCs w:val="21"/>
        </w:rPr>
      </w:pPr>
      <w:r>
        <w:rPr>
          <w:rFonts w:hint="eastAsia" w:ascii="宋体" w:hAnsi="宋体" w:cs="宋体"/>
          <w:kern w:val="0"/>
          <w:szCs w:val="21"/>
        </w:rPr>
        <w:t xml:space="preserve">    (3)投标函加盖企业委托代理人印章（或签字），委托代理人没有合法、有效的委托书（原件）的；</w:t>
      </w:r>
    </w:p>
    <w:p w14:paraId="4C7FDF91">
      <w:pPr>
        <w:spacing w:line="440" w:lineRule="exact"/>
        <w:rPr>
          <w:rFonts w:hint="eastAsia" w:ascii="宋体" w:hAnsi="宋体" w:cs="宋体"/>
          <w:kern w:val="0"/>
          <w:szCs w:val="21"/>
        </w:rPr>
      </w:pPr>
      <w:r>
        <w:rPr>
          <w:rFonts w:hint="eastAsia" w:ascii="宋体" w:hAnsi="宋体" w:cs="宋体"/>
          <w:kern w:val="0"/>
          <w:szCs w:val="21"/>
        </w:rPr>
        <w:t xml:space="preserve">    (4)投标人资质条件不符合国家有关规定，或者不满足招标文件规定的资格条件的；</w:t>
      </w:r>
    </w:p>
    <w:p w14:paraId="60B092A5">
      <w:pPr>
        <w:spacing w:line="440" w:lineRule="exact"/>
        <w:rPr>
          <w:rFonts w:hint="eastAsia" w:ascii="宋体" w:hAnsi="宋体" w:cs="宋体"/>
          <w:kern w:val="0"/>
          <w:szCs w:val="21"/>
        </w:rPr>
      </w:pPr>
      <w:r>
        <w:rPr>
          <w:rFonts w:hint="eastAsia" w:ascii="宋体" w:hAnsi="宋体" w:cs="宋体"/>
          <w:kern w:val="0"/>
          <w:szCs w:val="21"/>
        </w:rPr>
        <w:t xml:space="preserve">    (5)投标人名称或组织结构与资格预审时不一致的；</w:t>
      </w:r>
    </w:p>
    <w:p w14:paraId="70F6A87E">
      <w:pPr>
        <w:spacing w:line="440" w:lineRule="exact"/>
        <w:rPr>
          <w:rFonts w:hint="eastAsia" w:ascii="宋体" w:hAnsi="宋体" w:cs="宋体"/>
          <w:kern w:val="0"/>
          <w:szCs w:val="21"/>
        </w:rPr>
      </w:pPr>
      <w:r>
        <w:rPr>
          <w:rFonts w:hint="eastAsia" w:ascii="宋体" w:hAnsi="宋体" w:cs="宋体"/>
          <w:kern w:val="0"/>
          <w:szCs w:val="21"/>
        </w:rPr>
        <w:t xml:space="preserve">    (6)除在投标截止时间前经招标人书面同意外，项目负责人与资格预审时不一致的；</w:t>
      </w:r>
    </w:p>
    <w:p w14:paraId="41AAE0D6">
      <w:pPr>
        <w:spacing w:line="440" w:lineRule="exact"/>
        <w:rPr>
          <w:rFonts w:hint="eastAsia" w:ascii="宋体" w:hAnsi="宋体" w:cs="宋体"/>
          <w:kern w:val="0"/>
          <w:szCs w:val="21"/>
        </w:rPr>
      </w:pPr>
      <w:r>
        <w:rPr>
          <w:rFonts w:hint="eastAsia" w:ascii="宋体" w:hAnsi="宋体" w:cs="宋体"/>
          <w:kern w:val="0"/>
          <w:szCs w:val="21"/>
        </w:rPr>
        <w:t xml:space="preserve">    (7)组成联合体投标未提供联合体各方共同投标协议的（本工程不接受联合体）；</w:t>
      </w:r>
    </w:p>
    <w:p w14:paraId="53803D58">
      <w:pPr>
        <w:spacing w:line="440" w:lineRule="exact"/>
        <w:rPr>
          <w:rFonts w:hint="eastAsia" w:ascii="宋体" w:hAnsi="宋体" w:cs="宋体"/>
          <w:kern w:val="0"/>
          <w:szCs w:val="21"/>
        </w:rPr>
      </w:pPr>
      <w:r>
        <w:rPr>
          <w:rFonts w:hint="eastAsia" w:ascii="宋体" w:hAnsi="宋体" w:cs="宋体"/>
          <w:kern w:val="0"/>
          <w:szCs w:val="21"/>
        </w:rPr>
        <w:t xml:space="preserve">    (8)在同一招标项目中，联合体成员以自己名义单独投标或者参加其他联合体投标的；</w:t>
      </w:r>
    </w:p>
    <w:p w14:paraId="79BE3D5F">
      <w:pPr>
        <w:spacing w:line="440" w:lineRule="exact"/>
        <w:rPr>
          <w:rFonts w:hint="eastAsia" w:ascii="宋体" w:hAnsi="宋体" w:cs="宋体"/>
          <w:kern w:val="0"/>
          <w:szCs w:val="21"/>
        </w:rPr>
      </w:pPr>
      <w:r>
        <w:rPr>
          <w:rFonts w:hint="eastAsia" w:ascii="宋体" w:hAnsi="宋体" w:cs="宋体"/>
          <w:kern w:val="0"/>
          <w:szCs w:val="21"/>
        </w:rPr>
        <w:t xml:space="preserve">    (9)联合体成员与资格预审确定的结果不一致的；</w:t>
      </w:r>
    </w:p>
    <w:p w14:paraId="12454EA4">
      <w:pPr>
        <w:spacing w:line="440" w:lineRule="exact"/>
        <w:rPr>
          <w:rFonts w:hint="eastAsia" w:ascii="宋体" w:hAnsi="宋体" w:cs="宋体"/>
          <w:kern w:val="0"/>
          <w:szCs w:val="21"/>
        </w:rPr>
      </w:pPr>
      <w:r>
        <w:rPr>
          <w:rFonts w:hint="eastAsia" w:ascii="宋体" w:hAnsi="宋体" w:cs="宋体"/>
          <w:kern w:val="0"/>
          <w:szCs w:val="21"/>
        </w:rPr>
        <w:t xml:space="preserve">    (10)投标报价低于工程成本或者高于等于招标文件设定的招标控制价或者招标人设置的投标限价的；</w:t>
      </w:r>
    </w:p>
    <w:p w14:paraId="07E69710">
      <w:pPr>
        <w:spacing w:line="440" w:lineRule="exact"/>
        <w:rPr>
          <w:rFonts w:hint="eastAsia" w:ascii="宋体" w:hAnsi="宋体" w:cs="宋体"/>
          <w:kern w:val="0"/>
          <w:szCs w:val="21"/>
        </w:rPr>
      </w:pPr>
      <w:r>
        <w:rPr>
          <w:rFonts w:hint="eastAsia" w:ascii="宋体" w:hAnsi="宋体" w:cs="宋体"/>
          <w:kern w:val="0"/>
          <w:szCs w:val="21"/>
        </w:rPr>
        <w:t xml:space="preserve">    (11)同一投标人提交两个及以上不同的投标文件或者投标报价，但招标文件要求提交备选投标的除外；</w:t>
      </w:r>
    </w:p>
    <w:p w14:paraId="343DFE1B">
      <w:pPr>
        <w:spacing w:line="440" w:lineRule="exact"/>
        <w:rPr>
          <w:rFonts w:hint="eastAsia" w:ascii="宋体" w:hAnsi="宋体" w:cs="宋体"/>
          <w:kern w:val="0"/>
          <w:szCs w:val="21"/>
        </w:rPr>
      </w:pPr>
      <w:r>
        <w:rPr>
          <w:rFonts w:hint="eastAsia" w:ascii="宋体" w:hAnsi="宋体" w:cs="宋体"/>
          <w:kern w:val="0"/>
          <w:szCs w:val="21"/>
        </w:rPr>
        <w:t xml:space="preserve">    (12)未按招标文件要求提供投标保证金的；</w:t>
      </w:r>
    </w:p>
    <w:p w14:paraId="494A1B9D">
      <w:pPr>
        <w:spacing w:line="440" w:lineRule="exact"/>
        <w:rPr>
          <w:rFonts w:hint="eastAsia" w:ascii="宋体" w:hAnsi="宋体" w:cs="宋体"/>
          <w:kern w:val="0"/>
          <w:szCs w:val="21"/>
        </w:rPr>
      </w:pPr>
      <w:r>
        <w:rPr>
          <w:rFonts w:hint="eastAsia" w:ascii="宋体" w:hAnsi="宋体" w:cs="宋体"/>
          <w:kern w:val="0"/>
          <w:szCs w:val="21"/>
        </w:rPr>
        <w:t xml:space="preserve">    (13)投标文件载明的招标项目完成期限超过招标文件规定的期限的；</w:t>
      </w:r>
    </w:p>
    <w:p w14:paraId="3B122CA7">
      <w:pPr>
        <w:spacing w:line="440" w:lineRule="exact"/>
        <w:rPr>
          <w:rFonts w:hint="eastAsia" w:ascii="宋体" w:hAnsi="宋体" w:cs="宋体"/>
          <w:kern w:val="0"/>
          <w:szCs w:val="21"/>
        </w:rPr>
      </w:pPr>
      <w:r>
        <w:rPr>
          <w:rFonts w:hint="eastAsia" w:ascii="宋体" w:hAnsi="宋体" w:cs="宋体"/>
          <w:kern w:val="0"/>
          <w:szCs w:val="21"/>
        </w:rPr>
        <w:t xml:space="preserve">    (14)明显不符合技术规范、技术标准的要求的；</w:t>
      </w:r>
    </w:p>
    <w:p w14:paraId="4347DB9C">
      <w:pPr>
        <w:spacing w:line="440" w:lineRule="exact"/>
        <w:rPr>
          <w:rFonts w:hint="eastAsia" w:ascii="宋体" w:hAnsi="宋体" w:cs="宋体"/>
          <w:kern w:val="0"/>
          <w:szCs w:val="21"/>
        </w:rPr>
      </w:pPr>
      <w:r>
        <w:rPr>
          <w:rFonts w:hint="eastAsia" w:ascii="宋体" w:hAnsi="宋体" w:cs="宋体"/>
          <w:kern w:val="0"/>
          <w:szCs w:val="21"/>
        </w:rPr>
        <w:t xml:space="preserve">    (15)投标文件载明的货物包装方式、检验标准和方法等不符合招标文件的要求的；</w:t>
      </w:r>
    </w:p>
    <w:p w14:paraId="36C0BA74">
      <w:pPr>
        <w:spacing w:line="440" w:lineRule="exact"/>
        <w:rPr>
          <w:rFonts w:hint="eastAsia" w:ascii="宋体" w:hAnsi="宋体" w:cs="宋体"/>
          <w:kern w:val="0"/>
          <w:szCs w:val="21"/>
        </w:rPr>
      </w:pPr>
      <w:r>
        <w:rPr>
          <w:rFonts w:hint="eastAsia" w:ascii="宋体" w:hAnsi="宋体" w:cs="宋体"/>
          <w:kern w:val="0"/>
          <w:szCs w:val="21"/>
        </w:rPr>
        <w:t xml:space="preserve">    (16)投标文件提出了不能满足招标文件要求或招标人不能接受的工程验收、计量、价款结算和支付办法的；</w:t>
      </w:r>
    </w:p>
    <w:p w14:paraId="1ABDB242">
      <w:pPr>
        <w:spacing w:line="440" w:lineRule="exact"/>
        <w:rPr>
          <w:rFonts w:hint="eastAsia" w:ascii="宋体" w:hAnsi="宋体" w:cs="宋体"/>
          <w:kern w:val="0"/>
          <w:szCs w:val="21"/>
        </w:rPr>
      </w:pPr>
      <w:r>
        <w:rPr>
          <w:rFonts w:hint="eastAsia" w:ascii="宋体" w:hAnsi="宋体" w:cs="宋体"/>
          <w:kern w:val="0"/>
          <w:szCs w:val="21"/>
        </w:rPr>
        <w:t xml:space="preserve">    (17)不同投标人的投标文件以及投标文件制作过程出现了评标委员会认为不应当雷同的情况的；</w:t>
      </w:r>
    </w:p>
    <w:p w14:paraId="7A6C57B4">
      <w:pPr>
        <w:spacing w:line="440" w:lineRule="exact"/>
        <w:ind w:firstLine="420"/>
        <w:rPr>
          <w:rFonts w:hint="eastAsia" w:ascii="宋体" w:hAnsi="宋体" w:cs="宋体"/>
          <w:kern w:val="0"/>
          <w:szCs w:val="21"/>
        </w:rPr>
      </w:pPr>
      <w:r>
        <w:rPr>
          <w:rFonts w:hint="eastAsia" w:ascii="宋体" w:hAnsi="宋体" w:cs="宋体"/>
          <w:kern w:val="0"/>
          <w:szCs w:val="21"/>
        </w:rPr>
        <w:t>(18)以他人的名义投标、串通投标、以行贿手段谋取中标或者以其他弄虚作假方式投标的；</w:t>
      </w:r>
    </w:p>
    <w:p w14:paraId="296D8A68">
      <w:pPr>
        <w:spacing w:line="440" w:lineRule="exact"/>
        <w:ind w:firstLine="420"/>
        <w:rPr>
          <w:rFonts w:hint="eastAsia" w:ascii="宋体" w:hAnsi="宋体" w:cs="宋体"/>
          <w:kern w:val="0"/>
          <w:szCs w:val="21"/>
        </w:rPr>
      </w:pPr>
      <w:r>
        <w:rPr>
          <w:rFonts w:hint="eastAsia" w:ascii="宋体" w:hAnsi="宋体" w:cs="宋体"/>
          <w:kern w:val="0"/>
          <w:szCs w:val="21"/>
        </w:rPr>
        <w:t>(19)投标文件关键内容模糊、无法辨认的；</w:t>
      </w:r>
    </w:p>
    <w:p w14:paraId="6A636E8D">
      <w:pPr>
        <w:pStyle w:val="28"/>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(20)投标报价未按要求填写的。</w:t>
      </w:r>
    </w:p>
    <w:p w14:paraId="03950EF6">
      <w:pPr>
        <w:spacing w:line="440" w:lineRule="exact"/>
        <w:ind w:firstLine="420" w:firstLineChars="200"/>
        <w:rPr>
          <w:rFonts w:hint="eastAsia" w:ascii="宋体" w:hAnsi="宋体" w:cs="宋体"/>
          <w:kern w:val="0"/>
          <w:szCs w:val="21"/>
        </w:rPr>
      </w:pPr>
      <w:r>
        <w:rPr>
          <w:rFonts w:hint="eastAsia" w:ascii="宋体" w:hAnsi="宋体" w:cs="宋体"/>
          <w:kern w:val="0"/>
          <w:szCs w:val="21"/>
        </w:rPr>
        <w:t>6.8 评标委员会根据规定否决不合格投标或者界定为废标后，因有效投标不足三个使得投标明显缺乏竞争的，评标委员会可以否决全部投标。所有投标被否决的，招标人重新招标。</w:t>
      </w:r>
    </w:p>
    <w:p w14:paraId="086BB0E3">
      <w:pPr>
        <w:pStyle w:val="3"/>
        <w:keepNext w:val="0"/>
        <w:keepLines w:val="0"/>
        <w:spacing w:before="0" w:after="0" w:line="440" w:lineRule="exact"/>
        <w:rPr>
          <w:rFonts w:hint="eastAsia" w:ascii="宋体" w:hAnsi="宋体" w:eastAsia="宋体" w:cs="宋体"/>
          <w:sz w:val="21"/>
          <w:szCs w:val="21"/>
        </w:rPr>
      </w:pPr>
      <w:bookmarkStart w:id="160" w:name="_Toc112768345"/>
      <w:bookmarkStart w:id="161" w:name="_Toc398107874"/>
      <w:bookmarkStart w:id="162" w:name="_Toc9194573"/>
      <w:bookmarkStart w:id="163" w:name="_Toc9543"/>
      <w:r>
        <w:rPr>
          <w:rFonts w:hint="eastAsia" w:ascii="宋体" w:hAnsi="宋体" w:eastAsia="宋体" w:cs="宋体"/>
          <w:sz w:val="21"/>
          <w:szCs w:val="21"/>
        </w:rPr>
        <w:t>7 评标结果公示</w:t>
      </w:r>
      <w:bookmarkEnd w:id="160"/>
      <w:bookmarkEnd w:id="161"/>
      <w:bookmarkEnd w:id="162"/>
      <w:bookmarkEnd w:id="163"/>
    </w:p>
    <w:p w14:paraId="266DACD0">
      <w:pPr>
        <w:spacing w:line="440" w:lineRule="exact"/>
        <w:ind w:firstLine="420" w:firstLineChars="200"/>
        <w:rPr>
          <w:rFonts w:hint="eastAsia" w:ascii="宋体" w:hAnsi="宋体" w:cs="宋体"/>
          <w:kern w:val="0"/>
          <w:szCs w:val="21"/>
        </w:rPr>
      </w:pPr>
      <w:r>
        <w:rPr>
          <w:rFonts w:hint="eastAsia" w:ascii="宋体" w:hAnsi="宋体" w:cs="宋体"/>
          <w:kern w:val="0"/>
          <w:szCs w:val="21"/>
        </w:rPr>
        <w:t>7.1 招标人在收到评标报告后在与招标公告相同的发布媒介上对评标结果进行公示，公示期不少于3日。</w:t>
      </w:r>
    </w:p>
    <w:p w14:paraId="588B71D1">
      <w:pPr>
        <w:spacing w:line="440" w:lineRule="exact"/>
        <w:ind w:firstLine="420" w:firstLineChars="200"/>
        <w:rPr>
          <w:rFonts w:hint="eastAsia" w:ascii="宋体" w:hAnsi="宋体" w:cs="宋体"/>
          <w:kern w:val="0"/>
          <w:szCs w:val="21"/>
        </w:rPr>
      </w:pPr>
      <w:r>
        <w:rPr>
          <w:rFonts w:hint="eastAsia" w:ascii="宋体" w:hAnsi="宋体" w:cs="宋体"/>
          <w:kern w:val="0"/>
          <w:szCs w:val="21"/>
        </w:rPr>
        <w:t>7.2 投标人或者其他利害关系人对评标结果有异议的，应当在评标结果公示期间向招标人提出异议。招标人自收到异议之日起3日内作出答复，并在作出答复前暂停招标投标活动。</w:t>
      </w:r>
    </w:p>
    <w:p w14:paraId="789A38FD">
      <w:pPr>
        <w:pStyle w:val="3"/>
        <w:keepNext w:val="0"/>
        <w:keepLines w:val="0"/>
        <w:spacing w:before="0" w:after="0" w:line="440" w:lineRule="exact"/>
        <w:rPr>
          <w:rFonts w:hint="eastAsia" w:ascii="宋体" w:hAnsi="宋体" w:eastAsia="宋体" w:cs="宋体"/>
          <w:sz w:val="21"/>
          <w:szCs w:val="21"/>
        </w:rPr>
      </w:pPr>
      <w:bookmarkStart w:id="164" w:name="_Toc9194574"/>
      <w:bookmarkStart w:id="165" w:name="_Toc112768346"/>
      <w:bookmarkStart w:id="166" w:name="_Toc398107875"/>
      <w:bookmarkStart w:id="167" w:name="_Toc18996"/>
      <w:r>
        <w:rPr>
          <w:rFonts w:hint="eastAsia" w:ascii="宋体" w:hAnsi="宋体" w:eastAsia="宋体" w:cs="宋体"/>
          <w:sz w:val="21"/>
          <w:szCs w:val="21"/>
        </w:rPr>
        <w:t>8  合同授予</w:t>
      </w:r>
      <w:bookmarkEnd w:id="164"/>
      <w:bookmarkEnd w:id="165"/>
      <w:bookmarkEnd w:id="166"/>
      <w:bookmarkEnd w:id="167"/>
    </w:p>
    <w:p w14:paraId="4F89287D">
      <w:pPr>
        <w:pStyle w:val="4"/>
        <w:keepNext w:val="0"/>
        <w:keepLines w:val="0"/>
        <w:spacing w:before="0" w:after="0" w:line="440" w:lineRule="exact"/>
        <w:rPr>
          <w:rFonts w:hint="eastAsia" w:ascii="宋体" w:hAnsi="宋体" w:eastAsia="宋体" w:cs="宋体"/>
          <w:sz w:val="21"/>
          <w:szCs w:val="21"/>
        </w:rPr>
      </w:pPr>
      <w:bookmarkStart w:id="168" w:name="_Toc112768347"/>
      <w:bookmarkStart w:id="169" w:name="_Toc398107876"/>
      <w:bookmarkStart w:id="170" w:name="_Toc24149"/>
      <w:bookmarkStart w:id="171" w:name="_Toc9194575"/>
      <w:r>
        <w:rPr>
          <w:rFonts w:hint="eastAsia" w:ascii="宋体" w:hAnsi="宋体" w:eastAsia="宋体" w:cs="宋体"/>
          <w:sz w:val="21"/>
          <w:szCs w:val="21"/>
        </w:rPr>
        <w:t>8.1 定标方式</w:t>
      </w:r>
      <w:bookmarkEnd w:id="168"/>
      <w:bookmarkEnd w:id="169"/>
      <w:bookmarkEnd w:id="170"/>
      <w:bookmarkEnd w:id="171"/>
    </w:p>
    <w:p w14:paraId="5BE31083">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除投标人须知前附表规定评标委员会直接确定中标人外，招标人依据评标委员会推荐的中标候选人确定中标人，评标委员会推荐3名中标候选人。</w:t>
      </w:r>
    </w:p>
    <w:p w14:paraId="30FD47E9">
      <w:pPr>
        <w:pStyle w:val="4"/>
        <w:keepNext w:val="0"/>
        <w:keepLines w:val="0"/>
        <w:spacing w:before="0" w:after="0" w:line="440" w:lineRule="exact"/>
        <w:rPr>
          <w:rFonts w:hint="eastAsia" w:ascii="宋体" w:hAnsi="宋体" w:eastAsia="宋体" w:cs="宋体"/>
          <w:sz w:val="21"/>
          <w:szCs w:val="21"/>
        </w:rPr>
      </w:pPr>
      <w:bookmarkStart w:id="172" w:name="_Toc112768348"/>
      <w:bookmarkStart w:id="173" w:name="_Toc398107877"/>
      <w:bookmarkStart w:id="174" w:name="_Toc21351"/>
      <w:bookmarkStart w:id="175" w:name="_Toc9194576"/>
      <w:r>
        <w:rPr>
          <w:rFonts w:hint="eastAsia" w:ascii="宋体" w:hAnsi="宋体" w:eastAsia="宋体" w:cs="宋体"/>
          <w:sz w:val="21"/>
          <w:szCs w:val="21"/>
        </w:rPr>
        <w:t>8.2 中标人公告及中标通知</w:t>
      </w:r>
      <w:bookmarkEnd w:id="172"/>
      <w:bookmarkEnd w:id="173"/>
      <w:bookmarkEnd w:id="174"/>
      <w:bookmarkEnd w:id="175"/>
    </w:p>
    <w:p w14:paraId="7FBC72B5">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14:paraId="7B898B60">
      <w:pPr>
        <w:pStyle w:val="4"/>
        <w:keepNext w:val="0"/>
        <w:keepLines w:val="0"/>
        <w:spacing w:before="0" w:after="0" w:line="440" w:lineRule="exact"/>
        <w:rPr>
          <w:rFonts w:hint="eastAsia" w:ascii="宋体" w:hAnsi="宋体" w:eastAsia="宋体" w:cs="宋体"/>
          <w:sz w:val="21"/>
          <w:szCs w:val="21"/>
        </w:rPr>
      </w:pPr>
      <w:bookmarkStart w:id="176" w:name="_Toc9194577"/>
      <w:bookmarkStart w:id="177" w:name="_Toc112768349"/>
      <w:bookmarkStart w:id="178" w:name="_Toc28993"/>
      <w:bookmarkStart w:id="179" w:name="_Toc398107878"/>
      <w:r>
        <w:rPr>
          <w:rFonts w:hint="eastAsia" w:ascii="宋体" w:hAnsi="宋体" w:eastAsia="宋体" w:cs="宋体"/>
          <w:sz w:val="21"/>
          <w:szCs w:val="21"/>
        </w:rPr>
        <w:t>8.3 签订合同</w:t>
      </w:r>
      <w:bookmarkEnd w:id="176"/>
      <w:bookmarkEnd w:id="177"/>
      <w:bookmarkEnd w:id="178"/>
      <w:bookmarkEnd w:id="179"/>
    </w:p>
    <w:p w14:paraId="66B4EB5E">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8.3.1 招标人和中标人应当自中标通知书发出之日起30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45B65AFA">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8.3.2 发出中标通知书后，招标人无正当理由拒签合同的，招标人向中标人退还投标保证金；给中标人造成损失的，还应当赔偿损失。</w:t>
      </w:r>
    </w:p>
    <w:p w14:paraId="7FCCFCE3">
      <w:pPr>
        <w:pStyle w:val="3"/>
        <w:keepNext w:val="0"/>
        <w:keepLines w:val="0"/>
        <w:spacing w:before="0" w:after="0" w:line="440" w:lineRule="exact"/>
        <w:rPr>
          <w:rFonts w:hint="eastAsia" w:ascii="宋体" w:hAnsi="宋体" w:eastAsia="宋体" w:cs="宋体"/>
          <w:sz w:val="21"/>
          <w:szCs w:val="21"/>
        </w:rPr>
      </w:pPr>
      <w:bookmarkStart w:id="180" w:name="_Toc11318"/>
      <w:bookmarkStart w:id="181" w:name="_Toc112768350"/>
      <w:bookmarkStart w:id="182" w:name="_Toc9194578"/>
      <w:bookmarkStart w:id="183" w:name="_Toc398107879"/>
      <w:r>
        <w:rPr>
          <w:rFonts w:hint="eastAsia" w:ascii="宋体" w:hAnsi="宋体" w:eastAsia="宋体" w:cs="宋体"/>
          <w:sz w:val="21"/>
          <w:szCs w:val="21"/>
        </w:rPr>
        <w:t>9  纪律和监督</w:t>
      </w:r>
      <w:bookmarkEnd w:id="180"/>
      <w:bookmarkEnd w:id="181"/>
      <w:bookmarkEnd w:id="182"/>
      <w:bookmarkEnd w:id="183"/>
    </w:p>
    <w:p w14:paraId="760E8906">
      <w:pPr>
        <w:pStyle w:val="4"/>
        <w:keepNext w:val="0"/>
        <w:keepLines w:val="0"/>
        <w:spacing w:before="0" w:after="0" w:line="440" w:lineRule="exact"/>
        <w:rPr>
          <w:rFonts w:hint="eastAsia" w:ascii="宋体" w:hAnsi="宋体" w:eastAsia="宋体" w:cs="宋体"/>
          <w:sz w:val="21"/>
          <w:szCs w:val="21"/>
        </w:rPr>
      </w:pPr>
      <w:bookmarkStart w:id="184" w:name="_Toc398107880"/>
      <w:bookmarkStart w:id="185" w:name="_Toc112768351"/>
      <w:bookmarkStart w:id="186" w:name="_Toc23232"/>
      <w:bookmarkStart w:id="187" w:name="_Toc9194579"/>
      <w:r>
        <w:rPr>
          <w:rFonts w:hint="eastAsia" w:ascii="宋体" w:hAnsi="宋体" w:eastAsia="宋体" w:cs="宋体"/>
          <w:sz w:val="21"/>
          <w:szCs w:val="21"/>
        </w:rPr>
        <w:t>9.1 对招标人的纪律要求</w:t>
      </w:r>
      <w:bookmarkEnd w:id="184"/>
      <w:bookmarkEnd w:id="185"/>
      <w:bookmarkEnd w:id="186"/>
      <w:bookmarkEnd w:id="187"/>
    </w:p>
    <w:p w14:paraId="26AB8F10">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招标人不得泄漏招标投标活动中应当保密的情况和资料，不得与投标人串通损害国家利益、社会公共利益或者他人合法权益。</w:t>
      </w:r>
    </w:p>
    <w:p w14:paraId="1E9C113C">
      <w:pPr>
        <w:pStyle w:val="4"/>
        <w:keepNext w:val="0"/>
        <w:keepLines w:val="0"/>
        <w:spacing w:before="0" w:after="0" w:line="440" w:lineRule="exact"/>
        <w:rPr>
          <w:rFonts w:hint="eastAsia" w:ascii="宋体" w:hAnsi="宋体" w:eastAsia="宋体" w:cs="宋体"/>
          <w:sz w:val="21"/>
          <w:szCs w:val="21"/>
        </w:rPr>
      </w:pPr>
      <w:bookmarkStart w:id="188" w:name="_Toc6679"/>
      <w:bookmarkStart w:id="189" w:name="_Toc9194580"/>
      <w:bookmarkStart w:id="190" w:name="_Toc398107881"/>
      <w:bookmarkStart w:id="191" w:name="_Toc112768352"/>
      <w:r>
        <w:rPr>
          <w:rFonts w:hint="eastAsia" w:ascii="宋体" w:hAnsi="宋体" w:eastAsia="宋体" w:cs="宋体"/>
          <w:sz w:val="21"/>
          <w:szCs w:val="21"/>
        </w:rPr>
        <w:t>9.2 对投标人的纪律要求</w:t>
      </w:r>
      <w:bookmarkEnd w:id="188"/>
      <w:bookmarkEnd w:id="189"/>
      <w:bookmarkEnd w:id="190"/>
      <w:bookmarkEnd w:id="191"/>
    </w:p>
    <w:p w14:paraId="644DFC04">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CA21C3">
      <w:pPr>
        <w:pStyle w:val="4"/>
        <w:keepNext w:val="0"/>
        <w:keepLines w:val="0"/>
        <w:spacing w:before="0" w:after="0" w:line="440" w:lineRule="exact"/>
        <w:rPr>
          <w:rFonts w:hint="eastAsia" w:ascii="宋体" w:hAnsi="宋体" w:eastAsia="宋体" w:cs="宋体"/>
          <w:sz w:val="21"/>
          <w:szCs w:val="21"/>
        </w:rPr>
      </w:pPr>
      <w:bookmarkStart w:id="192" w:name="_Toc32669"/>
      <w:bookmarkStart w:id="193" w:name="_Toc112768353"/>
      <w:bookmarkStart w:id="194" w:name="_Toc398107882"/>
      <w:bookmarkStart w:id="195" w:name="_Toc9194581"/>
      <w:r>
        <w:rPr>
          <w:rFonts w:hint="eastAsia" w:ascii="宋体" w:hAnsi="宋体" w:eastAsia="宋体" w:cs="宋体"/>
          <w:sz w:val="21"/>
          <w:szCs w:val="21"/>
        </w:rPr>
        <w:t>9.3 对评标委员会成员的纪律要求</w:t>
      </w:r>
      <w:bookmarkEnd w:id="192"/>
      <w:bookmarkEnd w:id="193"/>
      <w:bookmarkEnd w:id="194"/>
      <w:bookmarkEnd w:id="195"/>
    </w:p>
    <w:p w14:paraId="4B7DF66D">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3A63A377">
      <w:pPr>
        <w:pStyle w:val="4"/>
        <w:keepNext w:val="0"/>
        <w:keepLines w:val="0"/>
        <w:spacing w:before="0" w:after="0" w:line="440" w:lineRule="exact"/>
        <w:rPr>
          <w:rFonts w:hint="eastAsia" w:ascii="宋体" w:hAnsi="宋体" w:eastAsia="宋体" w:cs="宋体"/>
          <w:sz w:val="21"/>
          <w:szCs w:val="21"/>
        </w:rPr>
      </w:pPr>
      <w:bookmarkStart w:id="196" w:name="_Toc112768354"/>
      <w:bookmarkStart w:id="197" w:name="_Toc398107883"/>
      <w:bookmarkStart w:id="198" w:name="_Toc5910"/>
      <w:bookmarkStart w:id="199" w:name="_Toc9194582"/>
      <w:r>
        <w:rPr>
          <w:rFonts w:hint="eastAsia" w:ascii="宋体" w:hAnsi="宋体" w:eastAsia="宋体" w:cs="宋体"/>
          <w:sz w:val="21"/>
          <w:szCs w:val="21"/>
        </w:rPr>
        <w:t>9.4 对与评标活动有关的工作人员的纪律要求</w:t>
      </w:r>
      <w:bookmarkEnd w:id="196"/>
      <w:bookmarkEnd w:id="197"/>
      <w:bookmarkEnd w:id="198"/>
      <w:bookmarkEnd w:id="199"/>
    </w:p>
    <w:p w14:paraId="1B82ED57">
      <w:pPr>
        <w:autoSpaceDE w:val="0"/>
        <w:autoSpaceDN w:val="0"/>
        <w:spacing w:line="440" w:lineRule="exact"/>
        <w:ind w:firstLine="420" w:firstLineChars="200"/>
        <w:rPr>
          <w:rFonts w:hint="eastAsia" w:ascii="宋体" w:hAnsi="宋体" w:cs="宋体"/>
          <w:kern w:val="0"/>
          <w:szCs w:val="21"/>
        </w:rPr>
      </w:pPr>
      <w:r>
        <w:rPr>
          <w:rFonts w:hint="eastAsia" w:ascii="宋体" w:hAnsi="宋体" w:cs="宋体"/>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8D7E5AC">
      <w:pPr>
        <w:pStyle w:val="3"/>
        <w:keepNext w:val="0"/>
        <w:keepLines w:val="0"/>
        <w:spacing w:before="0" w:after="0" w:line="440" w:lineRule="exact"/>
        <w:rPr>
          <w:rFonts w:hint="eastAsia" w:ascii="宋体" w:hAnsi="宋体" w:eastAsia="宋体" w:cs="宋体"/>
          <w:sz w:val="21"/>
          <w:szCs w:val="21"/>
        </w:rPr>
      </w:pPr>
      <w:bookmarkStart w:id="200" w:name="_Toc112768356"/>
      <w:bookmarkStart w:id="201" w:name="_Toc398107885"/>
      <w:bookmarkStart w:id="202" w:name="_Toc8320"/>
      <w:bookmarkStart w:id="203" w:name="_Toc9194584"/>
      <w:r>
        <w:rPr>
          <w:rFonts w:hint="eastAsia" w:ascii="宋体" w:hAnsi="宋体" w:eastAsia="宋体" w:cs="宋体"/>
          <w:sz w:val="21"/>
          <w:szCs w:val="21"/>
        </w:rPr>
        <w:t>10 需要补充的其他内容</w:t>
      </w:r>
      <w:bookmarkEnd w:id="200"/>
      <w:bookmarkEnd w:id="201"/>
      <w:bookmarkEnd w:id="202"/>
      <w:bookmarkEnd w:id="203"/>
    </w:p>
    <w:p w14:paraId="5D929A66">
      <w:pPr>
        <w:spacing w:line="440" w:lineRule="exact"/>
        <w:ind w:firstLine="420" w:firstLineChars="200"/>
        <w:rPr>
          <w:rFonts w:hint="eastAsia" w:ascii="宋体" w:hAnsi="宋体" w:cs="宋体"/>
          <w:kern w:val="0"/>
          <w:szCs w:val="21"/>
        </w:rPr>
      </w:pPr>
      <w:r>
        <w:rPr>
          <w:rFonts w:hint="eastAsia" w:ascii="宋体" w:hAnsi="宋体" w:cs="宋体"/>
          <w:kern w:val="0"/>
          <w:szCs w:val="21"/>
        </w:rPr>
        <w:t>需要补充的其他内容：见投标人须知前附表。</w:t>
      </w:r>
      <w:bookmarkStart w:id="204" w:name="_Toc144974567"/>
      <w:bookmarkStart w:id="205" w:name="_Toc152045600"/>
      <w:bookmarkStart w:id="206" w:name="_Toc179632618"/>
      <w:bookmarkStart w:id="207" w:name="_Toc152042377"/>
    </w:p>
    <w:p w14:paraId="5C3A2D9E">
      <w:pPr>
        <w:pStyle w:val="2"/>
        <w:keepNext w:val="0"/>
        <w:keepLines w:val="0"/>
        <w:spacing w:before="0" w:after="0" w:line="360" w:lineRule="auto"/>
        <w:rPr>
          <w:rFonts w:hint="eastAsia" w:ascii="宋体" w:hAnsi="宋体" w:cs="宋体"/>
          <w:kern w:val="0"/>
          <w:sz w:val="21"/>
          <w:szCs w:val="21"/>
        </w:rPr>
        <w:sectPr>
          <w:pgSz w:w="11906" w:h="16838"/>
          <w:pgMar w:top="1417" w:right="1701" w:bottom="1417" w:left="1701" w:header="851" w:footer="992" w:gutter="0"/>
          <w:cols w:space="0" w:num="1"/>
          <w:docGrid w:type="lines" w:linePitch="312" w:charSpace="0"/>
        </w:sectPr>
      </w:pPr>
    </w:p>
    <w:p w14:paraId="3EF4FC30">
      <w:pPr>
        <w:pStyle w:val="2"/>
        <w:keepNext w:val="0"/>
        <w:keepLines w:val="0"/>
        <w:adjustRightInd w:val="0"/>
        <w:snapToGrid w:val="0"/>
        <w:spacing w:before="0" w:after="0" w:line="360" w:lineRule="auto"/>
        <w:jc w:val="center"/>
        <w:rPr>
          <w:rFonts w:hint="eastAsia" w:ascii="宋体" w:hAnsi="宋体" w:cs="宋体"/>
          <w:kern w:val="0"/>
          <w:sz w:val="32"/>
          <w:szCs w:val="40"/>
        </w:rPr>
      </w:pPr>
      <w:bookmarkStart w:id="208" w:name="_Toc28937"/>
      <w:bookmarkStart w:id="209" w:name="_Toc23795"/>
      <w:bookmarkStart w:id="210" w:name="_Toc3665"/>
      <w:r>
        <w:rPr>
          <w:rFonts w:hint="eastAsia" w:ascii="宋体" w:hAnsi="宋体" w:cs="宋体"/>
          <w:kern w:val="0"/>
          <w:sz w:val="32"/>
          <w:szCs w:val="40"/>
        </w:rPr>
        <w:t>第二章评标办法</w:t>
      </w:r>
      <w:bookmarkEnd w:id="208"/>
      <w:bookmarkEnd w:id="209"/>
      <w:bookmarkEnd w:id="210"/>
      <w:bookmarkStart w:id="211" w:name="_Toc144974566"/>
      <w:bookmarkStart w:id="212" w:name="_Toc152045599"/>
      <w:bookmarkStart w:id="213" w:name="_Toc179632617"/>
      <w:bookmarkStart w:id="214" w:name="_Toc152042376"/>
    </w:p>
    <w:bookmarkEnd w:id="204"/>
    <w:bookmarkEnd w:id="205"/>
    <w:bookmarkEnd w:id="206"/>
    <w:bookmarkEnd w:id="207"/>
    <w:bookmarkEnd w:id="211"/>
    <w:bookmarkEnd w:id="212"/>
    <w:bookmarkEnd w:id="213"/>
    <w:bookmarkEnd w:id="214"/>
    <w:p w14:paraId="577B8598">
      <w:pPr>
        <w:spacing w:line="360" w:lineRule="auto"/>
        <w:ind w:firstLine="482"/>
        <w:rPr>
          <w:rFonts w:hint="eastAsia" w:ascii="宋体" w:hAnsi="宋体" w:cs="宋体"/>
          <w:b/>
          <w:bCs/>
          <w:kern w:val="0"/>
        </w:rPr>
      </w:pPr>
      <w:r>
        <w:rPr>
          <w:rFonts w:hint="eastAsia" w:ascii="宋体" w:hAnsi="宋体" w:cs="宋体"/>
          <w:b/>
          <w:bCs/>
          <w:kern w:val="0"/>
        </w:rPr>
        <w:t>一、本工程采用资格后审，具体资格审查及评标细则如下：</w:t>
      </w:r>
    </w:p>
    <w:p w14:paraId="38C0EEFD">
      <w:pPr>
        <w:spacing w:line="360" w:lineRule="auto"/>
        <w:ind w:firstLine="482"/>
        <w:rPr>
          <w:rFonts w:hint="eastAsia" w:ascii="宋体" w:hAnsi="宋体" w:cs="宋体"/>
          <w:kern w:val="0"/>
        </w:rPr>
      </w:pPr>
      <w:r>
        <w:rPr>
          <w:rFonts w:hint="eastAsia" w:ascii="宋体" w:hAnsi="宋体" w:cs="宋体"/>
          <w:kern w:val="0"/>
        </w:rPr>
        <w:t>（一）评标程序</w:t>
      </w:r>
    </w:p>
    <w:p w14:paraId="5C9D206C">
      <w:pPr>
        <w:adjustRightInd w:val="0"/>
        <w:snapToGrid w:val="0"/>
        <w:spacing w:line="360" w:lineRule="auto"/>
        <w:ind w:firstLine="420" w:firstLineChars="200"/>
        <w:jc w:val="left"/>
        <w:rPr>
          <w:rFonts w:hint="eastAsia" w:ascii="宋体" w:hAnsi="宋体" w:cs="宋体"/>
          <w:kern w:val="0"/>
          <w:sz w:val="24"/>
        </w:rPr>
      </w:pPr>
      <w:r>
        <w:rPr>
          <w:rFonts w:hint="eastAsia" w:ascii="宋体" w:hAnsi="宋体" w:cs="宋体"/>
          <w:kern w:val="0"/>
        </w:rPr>
        <w:t>资格审查→商务标开标→商务标评审→确定中标候选人</w:t>
      </w:r>
    </w:p>
    <w:p w14:paraId="12F1B823">
      <w:pPr>
        <w:adjustRightInd w:val="0"/>
        <w:snapToGrid w:val="0"/>
        <w:spacing w:line="360" w:lineRule="auto"/>
        <w:ind w:firstLine="482"/>
        <w:rPr>
          <w:rFonts w:hint="eastAsia" w:ascii="宋体" w:hAnsi="宋体" w:cs="宋体"/>
          <w:b/>
          <w:bCs/>
          <w:kern w:val="0"/>
        </w:rPr>
      </w:pPr>
      <w:r>
        <w:rPr>
          <w:rFonts w:hint="eastAsia" w:ascii="宋体" w:hAnsi="宋体" w:cs="宋体"/>
          <w:kern w:val="0"/>
        </w:rPr>
        <w:t>（二）评审标准</w:t>
      </w:r>
    </w:p>
    <w:p w14:paraId="5E31D594">
      <w:pPr>
        <w:adjustRightInd w:val="0"/>
        <w:snapToGrid w:val="0"/>
        <w:spacing w:line="360" w:lineRule="auto"/>
        <w:ind w:firstLine="482"/>
        <w:rPr>
          <w:rFonts w:hint="eastAsia" w:ascii="宋体" w:hAnsi="宋体" w:cs="宋体"/>
          <w:b/>
          <w:bCs/>
          <w:kern w:val="0"/>
        </w:rPr>
      </w:pPr>
      <w:r>
        <w:rPr>
          <w:rFonts w:hint="eastAsia" w:ascii="宋体" w:hAnsi="宋体" w:cs="宋体"/>
          <w:kern w:val="0"/>
        </w:rPr>
        <w:t>评标委员会将按评审标准、资格评审标准的合格条件，对各投标人递交的资格审查书面资料进行评审，并公布资格审查合格者名单。</w:t>
      </w:r>
    </w:p>
    <w:p w14:paraId="38DB77D1">
      <w:pPr>
        <w:spacing w:line="360" w:lineRule="auto"/>
        <w:ind w:firstLine="420" w:firstLineChars="200"/>
        <w:jc w:val="left"/>
        <w:rPr>
          <w:rFonts w:hint="eastAsia" w:ascii="宋体" w:hAnsi="宋体" w:cs="宋体"/>
          <w:kern w:val="0"/>
        </w:rPr>
      </w:pPr>
      <w:r>
        <w:rPr>
          <w:rFonts w:hint="eastAsia" w:ascii="宋体" w:hAnsi="宋体" w:cs="宋体"/>
          <w:kern w:val="0"/>
        </w:rPr>
        <w:t>1、资格符合性评审</w:t>
      </w:r>
    </w:p>
    <w:p w14:paraId="569059BA">
      <w:pPr>
        <w:adjustRightInd w:val="0"/>
        <w:snapToGrid w:val="0"/>
        <w:spacing w:line="360" w:lineRule="auto"/>
        <w:ind w:firstLine="422" w:firstLineChars="200"/>
        <w:jc w:val="center"/>
        <w:rPr>
          <w:rFonts w:hint="eastAsia" w:ascii="宋体" w:hAnsi="宋体" w:cs="宋体"/>
          <w:kern w:val="0"/>
        </w:rPr>
      </w:pPr>
      <w:r>
        <w:rPr>
          <w:rFonts w:hint="eastAsia" w:ascii="宋体" w:hAnsi="宋体" w:cs="宋体"/>
          <w:b/>
          <w:kern w:val="0"/>
        </w:rPr>
        <w:t>资格审查标准汇总表</w:t>
      </w:r>
    </w:p>
    <w:tbl>
      <w:tblPr>
        <w:tblStyle w:val="2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72"/>
        <w:gridCol w:w="3476"/>
        <w:gridCol w:w="3238"/>
      </w:tblGrid>
      <w:tr w14:paraId="6282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72"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ACF1560">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序号</w:t>
            </w:r>
          </w:p>
        </w:tc>
        <w:tc>
          <w:tcPr>
            <w:tcW w:w="2072"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573F7C9">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项目内容</w:t>
            </w:r>
          </w:p>
        </w:tc>
        <w:tc>
          <w:tcPr>
            <w:tcW w:w="3476"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CF5DA38">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合格条件</w:t>
            </w:r>
          </w:p>
        </w:tc>
        <w:tc>
          <w:tcPr>
            <w:tcW w:w="3238"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EC18E73">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投标人需提供的材料</w:t>
            </w:r>
          </w:p>
        </w:tc>
      </w:tr>
      <w:tr w14:paraId="000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50BB508D">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2072" w:type="dxa"/>
            <w:tcBorders>
              <w:top w:val="single" w:color="auto" w:sz="4" w:space="0"/>
              <w:left w:val="single" w:color="auto" w:sz="4" w:space="0"/>
              <w:bottom w:val="single" w:color="auto" w:sz="4" w:space="0"/>
              <w:right w:val="single" w:color="auto" w:sz="4" w:space="0"/>
            </w:tcBorders>
            <w:noWrap/>
            <w:vAlign w:val="center"/>
          </w:tcPr>
          <w:p w14:paraId="3D0E0033">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法定代表人身份证明</w:t>
            </w:r>
          </w:p>
        </w:tc>
        <w:tc>
          <w:tcPr>
            <w:tcW w:w="3476" w:type="dxa"/>
            <w:tcBorders>
              <w:top w:val="single" w:color="auto" w:sz="4" w:space="0"/>
              <w:left w:val="single" w:color="auto" w:sz="4" w:space="0"/>
              <w:bottom w:val="single" w:color="auto" w:sz="4" w:space="0"/>
              <w:right w:val="single" w:color="auto" w:sz="4" w:space="0"/>
            </w:tcBorders>
            <w:noWrap/>
            <w:vAlign w:val="center"/>
          </w:tcPr>
          <w:p w14:paraId="5D2A693C">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若为法定代表人参与投标，提供有效的法定代表人身份证明书。</w:t>
            </w:r>
          </w:p>
        </w:tc>
        <w:tc>
          <w:tcPr>
            <w:tcW w:w="3238" w:type="dxa"/>
            <w:tcBorders>
              <w:top w:val="single" w:color="auto" w:sz="4" w:space="0"/>
              <w:left w:val="single" w:color="auto" w:sz="4" w:space="0"/>
              <w:bottom w:val="single" w:color="auto" w:sz="4" w:space="0"/>
              <w:right w:val="single" w:color="auto" w:sz="4" w:space="0"/>
            </w:tcBorders>
            <w:noWrap/>
            <w:vAlign w:val="center"/>
          </w:tcPr>
          <w:p w14:paraId="3F14124A">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法定代表人身份证明书原件</w:t>
            </w:r>
          </w:p>
        </w:tc>
      </w:tr>
      <w:tr w14:paraId="0F36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824CA41">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2072" w:type="dxa"/>
            <w:tcBorders>
              <w:top w:val="single" w:color="auto" w:sz="4" w:space="0"/>
              <w:left w:val="single" w:color="auto" w:sz="4" w:space="0"/>
              <w:bottom w:val="single" w:color="auto" w:sz="4" w:space="0"/>
              <w:right w:val="single" w:color="auto" w:sz="4" w:space="0"/>
            </w:tcBorders>
            <w:noWrap/>
            <w:vAlign w:val="center"/>
          </w:tcPr>
          <w:p w14:paraId="46700D62">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授权委托书（若有授权）</w:t>
            </w:r>
          </w:p>
        </w:tc>
        <w:tc>
          <w:tcPr>
            <w:tcW w:w="3476" w:type="dxa"/>
            <w:tcBorders>
              <w:top w:val="single" w:color="auto" w:sz="4" w:space="0"/>
              <w:left w:val="single" w:color="auto" w:sz="4" w:space="0"/>
              <w:bottom w:val="single" w:color="auto" w:sz="4" w:space="0"/>
              <w:right w:val="single" w:color="auto" w:sz="4" w:space="0"/>
            </w:tcBorders>
            <w:noWrap/>
            <w:vAlign w:val="center"/>
          </w:tcPr>
          <w:p w14:paraId="53BE540C">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若为授权代理人参与投标，法定代表人、代理人在授权委托书上签字，加盖单位公章。（附法定代表人及代理人身份证复印件）</w:t>
            </w:r>
          </w:p>
        </w:tc>
        <w:tc>
          <w:tcPr>
            <w:tcW w:w="3238" w:type="dxa"/>
            <w:tcBorders>
              <w:top w:val="single" w:color="auto" w:sz="4" w:space="0"/>
              <w:left w:val="single" w:color="auto" w:sz="4" w:space="0"/>
              <w:bottom w:val="single" w:color="auto" w:sz="4" w:space="0"/>
              <w:right w:val="single" w:color="auto" w:sz="4" w:space="0"/>
            </w:tcBorders>
            <w:noWrap/>
            <w:vAlign w:val="center"/>
          </w:tcPr>
          <w:p w14:paraId="47AB3C55">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授权委托书原件</w:t>
            </w:r>
          </w:p>
        </w:tc>
      </w:tr>
      <w:tr w14:paraId="27F0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32FD6F75">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2072" w:type="dxa"/>
            <w:tcBorders>
              <w:top w:val="single" w:color="auto" w:sz="4" w:space="0"/>
              <w:left w:val="single" w:color="auto" w:sz="4" w:space="0"/>
              <w:bottom w:val="single" w:color="auto" w:sz="4" w:space="0"/>
              <w:right w:val="single" w:color="auto" w:sz="4" w:space="0"/>
            </w:tcBorders>
            <w:noWrap/>
            <w:vAlign w:val="center"/>
          </w:tcPr>
          <w:p w14:paraId="3FA9B7AB">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具有独立订立合同的能力</w:t>
            </w:r>
          </w:p>
        </w:tc>
        <w:tc>
          <w:tcPr>
            <w:tcW w:w="3476" w:type="dxa"/>
            <w:tcBorders>
              <w:top w:val="single" w:color="auto" w:sz="4" w:space="0"/>
              <w:left w:val="single" w:color="auto" w:sz="4" w:space="0"/>
              <w:bottom w:val="single" w:color="auto" w:sz="4" w:space="0"/>
              <w:right w:val="single" w:color="auto" w:sz="4" w:space="0"/>
            </w:tcBorders>
            <w:noWrap/>
            <w:vAlign w:val="center"/>
          </w:tcPr>
          <w:p w14:paraId="6CF7DEA1">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工商行政管理部门颁发的有效的法人营业执照</w:t>
            </w:r>
          </w:p>
        </w:tc>
        <w:tc>
          <w:tcPr>
            <w:tcW w:w="3238" w:type="dxa"/>
            <w:tcBorders>
              <w:top w:val="single" w:color="auto" w:sz="4" w:space="0"/>
              <w:left w:val="single" w:color="auto" w:sz="4" w:space="0"/>
              <w:bottom w:val="single" w:color="auto" w:sz="4" w:space="0"/>
              <w:right w:val="single" w:color="auto" w:sz="4" w:space="0"/>
            </w:tcBorders>
            <w:noWrap/>
            <w:vAlign w:val="center"/>
          </w:tcPr>
          <w:p w14:paraId="7C24B993">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企业营业执照</w:t>
            </w:r>
          </w:p>
        </w:tc>
      </w:tr>
      <w:tr w14:paraId="5EED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651D80E">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2072" w:type="dxa"/>
            <w:tcBorders>
              <w:top w:val="single" w:color="auto" w:sz="4" w:space="0"/>
              <w:left w:val="single" w:color="auto" w:sz="4" w:space="0"/>
              <w:bottom w:val="single" w:color="auto" w:sz="4" w:space="0"/>
              <w:right w:val="single" w:color="auto" w:sz="4" w:space="0"/>
            </w:tcBorders>
            <w:noWrap/>
            <w:vAlign w:val="center"/>
          </w:tcPr>
          <w:p w14:paraId="4CDA7171">
            <w:pPr>
              <w:adjustRightInd w:val="0"/>
              <w:snapToGrid w:val="0"/>
              <w:spacing w:line="360" w:lineRule="auto"/>
              <w:rPr>
                <w:rFonts w:hint="eastAsia" w:ascii="宋体" w:hAnsi="宋体" w:cs="宋体"/>
                <w:kern w:val="0"/>
                <w:szCs w:val="21"/>
              </w:rPr>
            </w:pPr>
            <w:r>
              <w:rPr>
                <w:rFonts w:hint="eastAsia" w:ascii="宋体" w:hAnsi="宋体" w:cs="宋体"/>
                <w:kern w:val="0"/>
                <w:szCs w:val="21"/>
              </w:rPr>
              <w:t>企业资质类别等级</w:t>
            </w:r>
          </w:p>
        </w:tc>
        <w:tc>
          <w:tcPr>
            <w:tcW w:w="3476" w:type="dxa"/>
            <w:tcBorders>
              <w:top w:val="single" w:color="auto" w:sz="4" w:space="0"/>
              <w:left w:val="single" w:color="auto" w:sz="4" w:space="0"/>
              <w:bottom w:val="single" w:color="auto" w:sz="4" w:space="0"/>
              <w:right w:val="single" w:color="auto" w:sz="4" w:space="0"/>
            </w:tcBorders>
            <w:noWrap/>
            <w:vAlign w:val="center"/>
          </w:tcPr>
          <w:p w14:paraId="733EEC84">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满足下列条件之一：</w:t>
            </w:r>
          </w:p>
          <w:p w14:paraId="50047671">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①建设部核发的工程监理综合资质；</w:t>
            </w:r>
          </w:p>
          <w:p w14:paraId="5640BBDE">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②具备市政公用工程监理乙级及以上资质或房屋建筑工程专业监理乙级及以上资质。</w:t>
            </w:r>
          </w:p>
        </w:tc>
        <w:tc>
          <w:tcPr>
            <w:tcW w:w="3238" w:type="dxa"/>
            <w:tcBorders>
              <w:top w:val="single" w:color="auto" w:sz="4" w:space="0"/>
              <w:left w:val="single" w:color="auto" w:sz="4" w:space="0"/>
              <w:bottom w:val="single" w:color="auto" w:sz="4" w:space="0"/>
              <w:right w:val="single" w:color="auto" w:sz="4" w:space="0"/>
            </w:tcBorders>
            <w:noWrap/>
            <w:vAlign w:val="center"/>
          </w:tcPr>
          <w:p w14:paraId="0C74264B">
            <w:pPr>
              <w:adjustRightInd w:val="0"/>
              <w:snapToGrid w:val="0"/>
              <w:spacing w:line="360" w:lineRule="auto"/>
              <w:rPr>
                <w:rFonts w:hint="eastAsia" w:ascii="宋体" w:hAnsi="宋体" w:cs="宋体"/>
                <w:kern w:val="0"/>
                <w:szCs w:val="21"/>
              </w:rPr>
            </w:pPr>
            <w:r>
              <w:rPr>
                <w:rFonts w:hint="eastAsia" w:ascii="宋体" w:hAnsi="宋体" w:cs="宋体"/>
                <w:kern w:val="0"/>
                <w:szCs w:val="21"/>
              </w:rPr>
              <w:t>有效的企业资质证书</w:t>
            </w:r>
          </w:p>
        </w:tc>
      </w:tr>
      <w:tr w14:paraId="6343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613656D3">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2072" w:type="dxa"/>
            <w:tcBorders>
              <w:top w:val="single" w:color="auto" w:sz="4" w:space="0"/>
              <w:left w:val="single" w:color="auto" w:sz="4" w:space="0"/>
              <w:bottom w:val="single" w:color="auto" w:sz="4" w:space="0"/>
              <w:right w:val="single" w:color="auto" w:sz="4" w:space="0"/>
            </w:tcBorders>
            <w:noWrap/>
            <w:vAlign w:val="center"/>
          </w:tcPr>
          <w:p w14:paraId="7CADDA27">
            <w:pPr>
              <w:adjustRightInd w:val="0"/>
              <w:snapToGrid w:val="0"/>
              <w:spacing w:line="360" w:lineRule="auto"/>
              <w:rPr>
                <w:rFonts w:hint="eastAsia" w:ascii="宋体" w:hAnsi="宋体" w:cs="宋体"/>
                <w:kern w:val="0"/>
                <w:szCs w:val="21"/>
              </w:rPr>
            </w:pPr>
            <w:r>
              <w:rPr>
                <w:rFonts w:hint="eastAsia" w:ascii="宋体" w:hAnsi="宋体" w:cs="宋体"/>
                <w:kern w:val="0"/>
                <w:szCs w:val="22"/>
              </w:rPr>
              <w:t>拟派总监理工程师、专业监理工程师、监理员资质等级</w:t>
            </w:r>
          </w:p>
        </w:tc>
        <w:tc>
          <w:tcPr>
            <w:tcW w:w="3476" w:type="dxa"/>
            <w:tcBorders>
              <w:top w:val="single" w:color="auto" w:sz="4" w:space="0"/>
              <w:left w:val="single" w:color="auto" w:sz="4" w:space="0"/>
              <w:bottom w:val="single" w:color="auto" w:sz="4" w:space="0"/>
              <w:right w:val="single" w:color="auto" w:sz="4" w:space="0"/>
            </w:tcBorders>
            <w:noWrap/>
            <w:vAlign w:val="center"/>
          </w:tcPr>
          <w:p w14:paraId="349713E3">
            <w:pPr>
              <w:pStyle w:val="37"/>
              <w:adjustRightInd w:val="0"/>
              <w:snapToGrid w:val="0"/>
              <w:spacing w:line="360" w:lineRule="auto"/>
              <w:ind w:firstLine="0" w:firstLineChars="0"/>
              <w:rPr>
                <w:rFonts w:hint="eastAsia" w:ascii="宋体" w:hAnsi="宋体" w:cs="宋体"/>
                <w:kern w:val="0"/>
                <w:szCs w:val="22"/>
              </w:rPr>
            </w:pPr>
            <w:r>
              <w:rPr>
                <w:rFonts w:hint="eastAsia" w:ascii="宋体" w:hAnsi="宋体" w:cs="宋体"/>
                <w:kern w:val="0"/>
                <w:szCs w:val="21"/>
              </w:rPr>
              <w:t>1</w:t>
            </w:r>
            <w:r>
              <w:rPr>
                <w:rFonts w:hint="eastAsia" w:ascii="宋体" w:hAnsi="宋体" w:cs="宋体"/>
                <w:kern w:val="0"/>
                <w:szCs w:val="22"/>
              </w:rPr>
              <w:t>、国家注册监理工程师，注册为房屋建筑工程专业。拟派总监不得为企业法定代表人或董事长。</w:t>
            </w:r>
          </w:p>
          <w:p w14:paraId="22E2BFE9">
            <w:pPr>
              <w:autoSpaceDE w:val="0"/>
              <w:autoSpaceDN w:val="0"/>
              <w:adjustRightInd w:val="0"/>
              <w:snapToGrid w:val="0"/>
              <w:spacing w:line="360" w:lineRule="auto"/>
              <w:rPr>
                <w:rFonts w:hint="eastAsia" w:ascii="宋体" w:hAnsi="宋体" w:cs="宋体"/>
                <w:kern w:val="0"/>
                <w:szCs w:val="22"/>
              </w:rPr>
            </w:pPr>
            <w:r>
              <w:rPr>
                <w:rFonts w:hint="eastAsia" w:ascii="宋体" w:hAnsi="宋体" w:cs="宋体"/>
                <w:kern w:val="0"/>
                <w:szCs w:val="22"/>
              </w:rPr>
              <w:t>2、拟派专业监理工程师：</w:t>
            </w:r>
            <w:r>
              <w:rPr>
                <w:rFonts w:hint="eastAsia" w:ascii="宋体" w:hAnsi="宋体" w:cs="宋体"/>
                <w:kern w:val="0"/>
                <w:szCs w:val="21"/>
              </w:rPr>
              <w:t>国家注册或江苏省监理工程师或具有专业监理工程师业务培训合格证，专业类别：园林绿化相关专业。</w:t>
            </w:r>
          </w:p>
          <w:p w14:paraId="6FE91C51">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2"/>
              </w:rPr>
              <w:t>3、拟派监理员：</w:t>
            </w:r>
            <w:r>
              <w:rPr>
                <w:rFonts w:hint="eastAsia" w:ascii="宋体" w:hAnsi="宋体" w:cs="宋体"/>
                <w:kern w:val="0"/>
                <w:szCs w:val="21"/>
              </w:rPr>
              <w:t>江苏省监理员及以上资格或监理员业务培训合格证。专业类别：园林绿化相关专业一名，市政公用工程专业一名。</w:t>
            </w:r>
          </w:p>
          <w:p w14:paraId="5CF044FD">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b/>
                <w:bCs/>
                <w:kern w:val="0"/>
                <w:szCs w:val="21"/>
              </w:rPr>
              <w:t>（拟派所有监理人员必须身体健康，男性年龄不得超过60周岁，女性年龄不得超过55周岁）</w:t>
            </w:r>
          </w:p>
        </w:tc>
        <w:tc>
          <w:tcPr>
            <w:tcW w:w="3238" w:type="dxa"/>
            <w:tcBorders>
              <w:top w:val="single" w:color="auto" w:sz="4" w:space="0"/>
              <w:left w:val="single" w:color="auto" w:sz="4" w:space="0"/>
              <w:bottom w:val="single" w:color="auto" w:sz="4" w:space="0"/>
              <w:right w:val="single" w:color="auto" w:sz="4" w:space="0"/>
            </w:tcBorders>
            <w:noWrap/>
            <w:vAlign w:val="center"/>
          </w:tcPr>
          <w:p w14:paraId="0893779A">
            <w:pPr>
              <w:adjustRightInd w:val="0"/>
              <w:snapToGrid w:val="0"/>
              <w:spacing w:line="360" w:lineRule="auto"/>
              <w:rPr>
                <w:rFonts w:hint="eastAsia" w:ascii="宋体" w:hAnsi="宋体" w:cs="宋体"/>
                <w:kern w:val="0"/>
                <w:szCs w:val="22"/>
              </w:rPr>
            </w:pPr>
            <w:r>
              <w:rPr>
                <w:rFonts w:hint="eastAsia" w:ascii="宋体" w:hAnsi="宋体" w:cs="宋体"/>
                <w:kern w:val="0"/>
                <w:szCs w:val="22"/>
              </w:rPr>
              <w:t>1、</w:t>
            </w:r>
            <w:r>
              <w:rPr>
                <w:rFonts w:hint="eastAsia" w:ascii="宋体" w:hAnsi="宋体" w:cs="宋体"/>
                <w:kern w:val="0"/>
                <w:szCs w:val="22"/>
                <w:lang w:val="en-US" w:eastAsia="zh-CN"/>
              </w:rPr>
              <w:t>提供</w:t>
            </w:r>
            <w:r>
              <w:rPr>
                <w:rFonts w:hint="eastAsia" w:ascii="宋体" w:hAnsi="宋体" w:cs="宋体"/>
                <w:kern w:val="0"/>
                <w:szCs w:val="22"/>
              </w:rPr>
              <w:t>拟派总监理工程师、专业监理工程师、监理员</w:t>
            </w:r>
            <w:r>
              <w:rPr>
                <w:rFonts w:hint="eastAsia" w:ascii="宋体" w:hAnsi="宋体" w:cs="宋体"/>
                <w:b/>
                <w:bCs/>
                <w:kern w:val="0"/>
                <w:szCs w:val="22"/>
              </w:rPr>
              <w:t>相关证书(注册在投标企业)及人员身份证复印件</w:t>
            </w:r>
            <w:r>
              <w:rPr>
                <w:rFonts w:hint="eastAsia" w:ascii="宋体" w:hAnsi="宋体" w:cs="宋体"/>
                <w:kern w:val="0"/>
                <w:szCs w:val="22"/>
              </w:rPr>
              <w:t>。</w:t>
            </w:r>
          </w:p>
          <w:p w14:paraId="1C6012AF">
            <w:pPr>
              <w:adjustRightInd w:val="0"/>
              <w:snapToGrid w:val="0"/>
              <w:spacing w:line="360" w:lineRule="auto"/>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2"/>
              </w:rPr>
              <w:t>拟派人员中，至少有一名具有《工程质量检测见证取样人员岗位证书》，否则另需增加一名见证取样人员。</w:t>
            </w:r>
          </w:p>
          <w:p w14:paraId="2CB97ED8">
            <w:pPr>
              <w:adjustRightInd w:val="0"/>
              <w:snapToGrid w:val="0"/>
              <w:spacing w:line="360" w:lineRule="auto"/>
              <w:rPr>
                <w:rFonts w:hint="eastAsia" w:ascii="宋体" w:hAnsi="宋体" w:cs="宋体"/>
                <w:kern w:val="0"/>
                <w:szCs w:val="21"/>
              </w:rPr>
            </w:pPr>
            <w:r>
              <w:rPr>
                <w:rFonts w:hint="eastAsia" w:ascii="宋体" w:hAnsi="宋体" w:cs="宋体"/>
                <w:kern w:val="0"/>
                <w:szCs w:val="21"/>
              </w:rPr>
              <w:t>“园林绿化相关专业”：指与园林绿化工程规划、设计、施工及养护管理相关的专业，包括园林（含园林规划设计、园林植物、风景园林、园林绿化等）、园艺、城市规划、景观、植物（含植保、森保等）、林学、林业、风景旅游、环境艺术等专业。</w:t>
            </w:r>
          </w:p>
        </w:tc>
      </w:tr>
      <w:tr w14:paraId="6763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0A5A3B6">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2072" w:type="dxa"/>
            <w:tcBorders>
              <w:top w:val="single" w:color="auto" w:sz="4" w:space="0"/>
              <w:left w:val="single" w:color="auto" w:sz="4" w:space="0"/>
              <w:bottom w:val="single" w:color="auto" w:sz="4" w:space="0"/>
              <w:right w:val="single" w:color="auto" w:sz="4" w:space="0"/>
            </w:tcBorders>
            <w:noWrap/>
            <w:vAlign w:val="center"/>
          </w:tcPr>
          <w:p w14:paraId="2D864BF1">
            <w:pPr>
              <w:adjustRightInd w:val="0"/>
              <w:snapToGrid w:val="0"/>
              <w:spacing w:line="360" w:lineRule="auto"/>
              <w:rPr>
                <w:rFonts w:hint="eastAsia" w:ascii="宋体" w:hAnsi="宋体" w:cs="宋体"/>
                <w:kern w:val="0"/>
                <w:szCs w:val="21"/>
              </w:rPr>
            </w:pPr>
            <w:r>
              <w:rPr>
                <w:rFonts w:hint="eastAsia" w:ascii="宋体" w:hAnsi="宋体" w:cs="宋体"/>
                <w:kern w:val="0"/>
                <w:szCs w:val="21"/>
              </w:rPr>
              <w:t>拟派项目所有监理人员为投标企业正式人员</w:t>
            </w:r>
          </w:p>
        </w:tc>
        <w:tc>
          <w:tcPr>
            <w:tcW w:w="3476" w:type="dxa"/>
            <w:tcBorders>
              <w:top w:val="single" w:color="auto" w:sz="4" w:space="0"/>
              <w:left w:val="single" w:color="auto" w:sz="4" w:space="0"/>
              <w:bottom w:val="single" w:color="auto" w:sz="4" w:space="0"/>
              <w:right w:val="single" w:color="auto" w:sz="4" w:space="0"/>
            </w:tcBorders>
            <w:noWrap/>
            <w:vAlign w:val="center"/>
          </w:tcPr>
          <w:p w14:paraId="141C39B1">
            <w:pPr>
              <w:adjustRightInd w:val="0"/>
              <w:snapToGrid w:val="0"/>
              <w:spacing w:line="360" w:lineRule="auto"/>
              <w:rPr>
                <w:rFonts w:hint="eastAsia" w:ascii="宋体" w:hAnsi="宋体" w:cs="宋体"/>
                <w:kern w:val="0"/>
                <w:szCs w:val="21"/>
              </w:rPr>
            </w:pPr>
            <w:r>
              <w:rPr>
                <w:rFonts w:hint="eastAsia" w:ascii="宋体" w:hAnsi="宋体" w:cs="宋体"/>
                <w:kern w:val="0"/>
                <w:szCs w:val="21"/>
              </w:rPr>
              <w:t>最低配备要求：</w:t>
            </w:r>
          </w:p>
          <w:p w14:paraId="19DDE650">
            <w:pPr>
              <w:adjustRightInd w:val="0"/>
              <w:snapToGrid w:val="0"/>
              <w:spacing w:line="360" w:lineRule="auto"/>
              <w:rPr>
                <w:rFonts w:hint="eastAsia" w:ascii="宋体" w:hAnsi="宋体" w:cs="宋体"/>
                <w:kern w:val="0"/>
                <w:szCs w:val="21"/>
              </w:rPr>
            </w:pPr>
            <w:r>
              <w:rPr>
                <w:rFonts w:hint="eastAsia" w:ascii="宋体" w:hAnsi="宋体" w:cs="宋体"/>
                <w:kern w:val="0"/>
                <w:szCs w:val="21"/>
              </w:rPr>
              <w:t>①总监理工程师1名，专业监理工程师1名，监理员2名，共计4名。</w:t>
            </w:r>
          </w:p>
        </w:tc>
        <w:tc>
          <w:tcPr>
            <w:tcW w:w="3238" w:type="dxa"/>
            <w:tcBorders>
              <w:top w:val="single" w:color="auto" w:sz="4" w:space="0"/>
              <w:left w:val="single" w:color="auto" w:sz="4" w:space="0"/>
              <w:bottom w:val="single" w:color="auto" w:sz="4" w:space="0"/>
              <w:right w:val="single" w:color="auto" w:sz="4" w:space="0"/>
            </w:tcBorders>
            <w:noWrap/>
            <w:vAlign w:val="center"/>
          </w:tcPr>
          <w:p w14:paraId="70D94893">
            <w:pPr>
              <w:adjustRightInd w:val="0"/>
              <w:snapToGrid w:val="0"/>
              <w:spacing w:line="360" w:lineRule="auto"/>
              <w:rPr>
                <w:rFonts w:hint="eastAsia" w:ascii="宋体" w:hAnsi="宋体" w:cs="宋体"/>
                <w:kern w:val="0"/>
                <w:szCs w:val="21"/>
              </w:rPr>
            </w:pPr>
            <w:r>
              <w:rPr>
                <w:rFonts w:hint="eastAsia" w:ascii="宋体" w:hAnsi="宋体" w:cs="宋体"/>
                <w:kern w:val="0"/>
                <w:szCs w:val="21"/>
              </w:rPr>
              <w:t>1、拟派项目监理机构人员一览表（格式见第五章）；</w:t>
            </w:r>
          </w:p>
          <w:p w14:paraId="5AC23479">
            <w:pPr>
              <w:adjustRightInd w:val="0"/>
              <w:snapToGrid w:val="0"/>
              <w:spacing w:line="360" w:lineRule="auto"/>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shd w:val="clear" w:color="auto" w:fill="FFFFFF"/>
              </w:rPr>
              <w:t>提供有效劳动合同或社保机构出具并盖章的本投标企业为监理人员缴纳的2025年11月份以来任意1个月的养老保险缴费证明</w:t>
            </w:r>
            <w:r>
              <w:rPr>
                <w:rFonts w:hint="eastAsia" w:ascii="宋体" w:hAnsi="宋体" w:cs="宋体"/>
                <w:kern w:val="0"/>
                <w:szCs w:val="21"/>
              </w:rPr>
              <w:t>；</w:t>
            </w:r>
          </w:p>
        </w:tc>
      </w:tr>
      <w:tr w14:paraId="50F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00F73F78">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2072" w:type="dxa"/>
            <w:tcBorders>
              <w:top w:val="single" w:color="auto" w:sz="4" w:space="0"/>
              <w:left w:val="single" w:color="auto" w:sz="4" w:space="0"/>
              <w:bottom w:val="single" w:color="auto" w:sz="4" w:space="0"/>
              <w:right w:val="single" w:color="auto" w:sz="4" w:space="0"/>
            </w:tcBorders>
            <w:noWrap/>
            <w:vAlign w:val="center"/>
          </w:tcPr>
          <w:p w14:paraId="284A9ECF">
            <w:pPr>
              <w:adjustRightInd w:val="0"/>
              <w:snapToGrid w:val="0"/>
              <w:spacing w:line="360" w:lineRule="auto"/>
              <w:rPr>
                <w:rFonts w:hint="eastAsia" w:ascii="宋体" w:hAnsi="宋体" w:cs="宋体"/>
                <w:kern w:val="0"/>
                <w:szCs w:val="21"/>
              </w:rPr>
            </w:pPr>
            <w:r>
              <w:rPr>
                <w:rFonts w:hint="eastAsia" w:ascii="宋体" w:hAnsi="宋体" w:cs="宋体"/>
                <w:kern w:val="0"/>
                <w:szCs w:val="21"/>
              </w:rPr>
              <w:t>承诺书</w:t>
            </w:r>
          </w:p>
        </w:tc>
        <w:tc>
          <w:tcPr>
            <w:tcW w:w="3476" w:type="dxa"/>
            <w:tcBorders>
              <w:top w:val="single" w:color="auto" w:sz="4" w:space="0"/>
              <w:left w:val="single" w:color="auto" w:sz="4" w:space="0"/>
              <w:bottom w:val="single" w:color="auto" w:sz="4" w:space="0"/>
              <w:right w:val="single" w:color="auto" w:sz="4" w:space="0"/>
            </w:tcBorders>
            <w:noWrap/>
            <w:vAlign w:val="center"/>
          </w:tcPr>
          <w:p w14:paraId="51BB383A">
            <w:pPr>
              <w:adjustRightInd w:val="0"/>
              <w:snapToGrid w:val="0"/>
              <w:spacing w:line="360" w:lineRule="auto"/>
              <w:rPr>
                <w:rFonts w:hint="eastAsia" w:ascii="宋体" w:hAnsi="宋体" w:cs="宋体"/>
                <w:kern w:val="0"/>
                <w:szCs w:val="21"/>
              </w:rPr>
            </w:pPr>
            <w:r>
              <w:rPr>
                <w:rFonts w:hint="eastAsia" w:ascii="宋体" w:hAnsi="宋体" w:cs="宋体"/>
                <w:kern w:val="0"/>
                <w:szCs w:val="21"/>
              </w:rPr>
              <w:t>拟派总监理工程师在监工程不超过2个，提供承诺书</w:t>
            </w:r>
          </w:p>
        </w:tc>
        <w:tc>
          <w:tcPr>
            <w:tcW w:w="3238" w:type="dxa"/>
            <w:tcBorders>
              <w:top w:val="single" w:color="auto" w:sz="4" w:space="0"/>
              <w:left w:val="single" w:color="auto" w:sz="4" w:space="0"/>
              <w:bottom w:val="single" w:color="auto" w:sz="4" w:space="0"/>
              <w:right w:val="single" w:color="auto" w:sz="4" w:space="0"/>
            </w:tcBorders>
            <w:noWrap/>
            <w:vAlign w:val="center"/>
          </w:tcPr>
          <w:p w14:paraId="1668E3EC">
            <w:pPr>
              <w:adjustRightInd w:val="0"/>
              <w:snapToGrid w:val="0"/>
              <w:spacing w:line="360" w:lineRule="auto"/>
              <w:rPr>
                <w:rFonts w:hint="eastAsia" w:ascii="宋体" w:hAnsi="宋体" w:cs="宋体"/>
                <w:kern w:val="0"/>
                <w:szCs w:val="21"/>
              </w:rPr>
            </w:pPr>
            <w:r>
              <w:rPr>
                <w:rFonts w:hint="eastAsia" w:ascii="宋体" w:hAnsi="宋体" w:cs="宋体"/>
                <w:kern w:val="0"/>
                <w:szCs w:val="22"/>
              </w:rPr>
              <w:t>投标人法定代表人签名（或盖章）并加盖单位公章的承诺书</w:t>
            </w:r>
            <w:r>
              <w:rPr>
                <w:rFonts w:hint="eastAsia" w:ascii="宋体" w:hAnsi="宋体" w:cs="宋体"/>
                <w:kern w:val="0"/>
                <w:szCs w:val="21"/>
              </w:rPr>
              <w:t>（格式详见第五章）</w:t>
            </w:r>
          </w:p>
        </w:tc>
      </w:tr>
      <w:tr w14:paraId="454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0743C047">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w:t>
            </w:r>
          </w:p>
        </w:tc>
        <w:tc>
          <w:tcPr>
            <w:tcW w:w="2072" w:type="dxa"/>
            <w:tcBorders>
              <w:top w:val="single" w:color="auto" w:sz="4" w:space="0"/>
              <w:left w:val="single" w:color="auto" w:sz="4" w:space="0"/>
              <w:bottom w:val="single" w:color="auto" w:sz="4" w:space="0"/>
              <w:right w:val="single" w:color="auto" w:sz="4" w:space="0"/>
            </w:tcBorders>
            <w:noWrap/>
            <w:vAlign w:val="center"/>
          </w:tcPr>
          <w:p w14:paraId="4D3421D5">
            <w:pPr>
              <w:adjustRightInd w:val="0"/>
              <w:snapToGrid w:val="0"/>
              <w:spacing w:line="360" w:lineRule="auto"/>
              <w:rPr>
                <w:rFonts w:hint="eastAsia" w:ascii="宋体" w:hAnsi="宋体" w:cs="宋体"/>
                <w:kern w:val="0"/>
                <w:szCs w:val="21"/>
              </w:rPr>
            </w:pPr>
            <w:r>
              <w:rPr>
                <w:rFonts w:hint="eastAsia" w:ascii="宋体" w:hAnsi="宋体" w:cs="宋体"/>
                <w:kern w:val="0"/>
                <w:szCs w:val="21"/>
              </w:rPr>
              <w:t>诚信承诺书</w:t>
            </w:r>
          </w:p>
        </w:tc>
        <w:tc>
          <w:tcPr>
            <w:tcW w:w="3476" w:type="dxa"/>
            <w:tcBorders>
              <w:top w:val="single" w:color="auto" w:sz="4" w:space="0"/>
              <w:left w:val="single" w:color="auto" w:sz="4" w:space="0"/>
              <w:bottom w:val="single" w:color="auto" w:sz="4" w:space="0"/>
              <w:right w:val="single" w:color="auto" w:sz="4" w:space="0"/>
            </w:tcBorders>
            <w:noWrap/>
            <w:vAlign w:val="center"/>
          </w:tcPr>
          <w:p w14:paraId="6402D180">
            <w:pPr>
              <w:adjustRightInd w:val="0"/>
              <w:snapToGrid w:val="0"/>
              <w:spacing w:line="360" w:lineRule="auto"/>
              <w:rPr>
                <w:rFonts w:hint="eastAsia" w:ascii="宋体" w:hAnsi="宋体" w:cs="宋体"/>
                <w:kern w:val="0"/>
                <w:szCs w:val="21"/>
              </w:rPr>
            </w:pPr>
            <w:r>
              <w:rPr>
                <w:rFonts w:hint="eastAsia" w:ascii="宋体" w:hAnsi="宋体" w:cs="宋体"/>
                <w:kern w:val="0"/>
                <w:szCs w:val="21"/>
              </w:rPr>
              <w:t>诚信承诺书</w:t>
            </w:r>
          </w:p>
        </w:tc>
        <w:tc>
          <w:tcPr>
            <w:tcW w:w="3238" w:type="dxa"/>
            <w:tcBorders>
              <w:top w:val="single" w:color="auto" w:sz="4" w:space="0"/>
              <w:left w:val="single" w:color="auto" w:sz="4" w:space="0"/>
              <w:bottom w:val="single" w:color="auto" w:sz="4" w:space="0"/>
              <w:right w:val="single" w:color="auto" w:sz="4" w:space="0"/>
            </w:tcBorders>
            <w:noWrap/>
            <w:vAlign w:val="center"/>
          </w:tcPr>
          <w:p w14:paraId="5B2C15A2">
            <w:pPr>
              <w:adjustRightInd w:val="0"/>
              <w:snapToGrid w:val="0"/>
              <w:spacing w:line="360" w:lineRule="auto"/>
              <w:rPr>
                <w:rFonts w:hint="eastAsia" w:ascii="宋体" w:hAnsi="宋体" w:cs="宋体"/>
                <w:kern w:val="0"/>
                <w:szCs w:val="21"/>
              </w:rPr>
            </w:pPr>
            <w:r>
              <w:rPr>
                <w:rFonts w:hint="eastAsia" w:ascii="宋体" w:hAnsi="宋体" w:cs="宋体"/>
                <w:kern w:val="0"/>
                <w:szCs w:val="21"/>
              </w:rPr>
              <w:t>诚信承诺书</w:t>
            </w:r>
            <w:r>
              <w:rPr>
                <w:rFonts w:hint="eastAsia" w:ascii="宋体" w:hAnsi="宋体" w:cs="宋体"/>
                <w:kern w:val="0"/>
                <w:szCs w:val="22"/>
              </w:rPr>
              <w:t>投标人法定代表人签名（或盖章）并加盖单位公章的承诺书</w:t>
            </w:r>
            <w:r>
              <w:rPr>
                <w:rFonts w:hint="eastAsia" w:ascii="宋体" w:hAnsi="宋体" w:cs="宋体"/>
                <w:kern w:val="0"/>
                <w:szCs w:val="21"/>
              </w:rPr>
              <w:t>（格式详见第五章）</w:t>
            </w:r>
          </w:p>
        </w:tc>
      </w:tr>
      <w:tr w14:paraId="6618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8" w:type="dxa"/>
            <w:gridSpan w:val="4"/>
            <w:tcBorders>
              <w:top w:val="single" w:color="auto" w:sz="4" w:space="0"/>
              <w:left w:val="single" w:color="auto" w:sz="4" w:space="0"/>
              <w:bottom w:val="single" w:color="auto" w:sz="4" w:space="0"/>
              <w:right w:val="single" w:color="auto" w:sz="4" w:space="0"/>
            </w:tcBorders>
            <w:noWrap/>
            <w:vAlign w:val="center"/>
          </w:tcPr>
          <w:p w14:paraId="46EEB00F">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备注：</w:t>
            </w:r>
          </w:p>
          <w:p w14:paraId="4DE505B1">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资格审查阶段，评标委员会根据</w:t>
            </w:r>
            <w:r>
              <w:rPr>
                <w:rFonts w:hint="eastAsia" w:ascii="宋体" w:hAnsi="宋体" w:cs="宋体"/>
                <w:bCs/>
                <w:kern w:val="0"/>
                <w:szCs w:val="21"/>
              </w:rPr>
              <w:t>资格审查标准、</w:t>
            </w:r>
            <w:r>
              <w:rPr>
                <w:rFonts w:hint="eastAsia" w:ascii="宋体" w:hAnsi="宋体" w:cs="宋体"/>
                <w:kern w:val="0"/>
                <w:szCs w:val="21"/>
              </w:rPr>
              <w:t>资格审查条件、“资格审查资料包”中的资料进行资格评审，请投标人按照本招标文件要求准确提供全部资料，否则做废标处理。</w:t>
            </w:r>
          </w:p>
        </w:tc>
      </w:tr>
    </w:tbl>
    <w:p w14:paraId="49869F39">
      <w:pPr>
        <w:spacing w:line="360" w:lineRule="auto"/>
        <w:ind w:firstLine="420" w:firstLineChars="200"/>
        <w:rPr>
          <w:rFonts w:hint="eastAsia" w:ascii="宋体" w:hAnsi="宋体" w:cs="宋体"/>
          <w:kern w:val="0"/>
        </w:rPr>
      </w:pPr>
      <w:r>
        <w:rPr>
          <w:rFonts w:hint="eastAsia" w:ascii="宋体" w:hAnsi="宋体" w:cs="宋体"/>
          <w:kern w:val="0"/>
        </w:rPr>
        <w:t>本次资格审查采用合格制，各投标人只有满足资格审查必要合格条件后，方可参与商务标的评审。</w:t>
      </w:r>
    </w:p>
    <w:p w14:paraId="4C973050">
      <w:pPr>
        <w:spacing w:line="360" w:lineRule="auto"/>
        <w:ind w:firstLine="422" w:firstLineChars="200"/>
        <w:rPr>
          <w:rFonts w:hint="eastAsia" w:ascii="宋体" w:hAnsi="宋体" w:cs="宋体"/>
          <w:b/>
          <w:kern w:val="0"/>
          <w:szCs w:val="21"/>
        </w:rPr>
      </w:pPr>
      <w:r>
        <w:rPr>
          <w:rFonts w:hint="eastAsia" w:ascii="宋体" w:hAnsi="宋体" w:cs="宋体"/>
          <w:b/>
          <w:kern w:val="0"/>
          <w:szCs w:val="21"/>
        </w:rPr>
        <w:t>2、商务标评审（100分）</w:t>
      </w:r>
    </w:p>
    <w:p w14:paraId="5F254866">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2.1有效报价 </w:t>
      </w:r>
    </w:p>
    <w:p w14:paraId="34575B01">
      <w:pPr>
        <w:spacing w:line="360" w:lineRule="auto"/>
        <w:ind w:firstLine="420" w:firstLineChars="200"/>
        <w:rPr>
          <w:rFonts w:hint="eastAsia" w:ascii="宋体" w:hAnsi="宋体" w:cs="宋体"/>
          <w:kern w:val="0"/>
          <w:szCs w:val="21"/>
        </w:rPr>
      </w:pPr>
      <w:r>
        <w:rPr>
          <w:rFonts w:hint="eastAsia" w:ascii="宋体" w:hAnsi="宋体" w:cs="宋体"/>
          <w:kern w:val="0"/>
          <w:szCs w:val="21"/>
        </w:rPr>
        <w:t>有效报价是指投标人的报价低于招标人设定的最高限价（费率2.90%）。</w:t>
      </w:r>
    </w:p>
    <w:p w14:paraId="164B0910">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2.2评标基准价的确定： </w:t>
      </w:r>
    </w:p>
    <w:p w14:paraId="57A75A2B">
      <w:pPr>
        <w:spacing w:line="360" w:lineRule="auto"/>
        <w:ind w:firstLine="420" w:firstLineChars="200"/>
        <w:rPr>
          <w:rFonts w:hint="eastAsia" w:ascii="宋体" w:hAnsi="宋体" w:cs="宋体"/>
          <w:kern w:val="0"/>
          <w:szCs w:val="21"/>
        </w:rPr>
      </w:pPr>
      <w:r>
        <w:rPr>
          <w:rFonts w:hint="eastAsia" w:ascii="宋体" w:hAnsi="宋体" w:cs="宋体"/>
          <w:kern w:val="0"/>
          <w:szCs w:val="21"/>
        </w:rPr>
        <w:t>有效投标文件的投标报价算数平均值为 A【计算算术平均值时，若 7≤有效投标文件＜10 家时，应去掉其中的一个最高价和一个最低价；若有效投标文件≥10家时，应去掉其中的二个最高价和二个最低价】。</w:t>
      </w:r>
    </w:p>
    <w:p w14:paraId="4A3AF5AB">
      <w:pPr>
        <w:spacing w:line="360" w:lineRule="auto"/>
        <w:ind w:firstLine="420" w:firstLineChars="200"/>
        <w:rPr>
          <w:rFonts w:hint="eastAsia" w:ascii="宋体" w:hAnsi="宋体" w:cs="宋体"/>
          <w:kern w:val="0"/>
        </w:rPr>
      </w:pPr>
      <w:r>
        <w:rPr>
          <w:rFonts w:hint="eastAsia" w:ascii="宋体" w:hAnsi="宋体" w:cs="宋体"/>
          <w:kern w:val="0"/>
          <w:szCs w:val="21"/>
        </w:rPr>
        <w:t>评标基准价=A×K，K 值在开标前由</w:t>
      </w:r>
      <w:r>
        <w:rPr>
          <w:rFonts w:hint="eastAsia" w:ascii="宋体" w:hAnsi="宋体" w:cs="宋体"/>
          <w:b/>
          <w:kern w:val="0"/>
          <w:szCs w:val="21"/>
        </w:rPr>
        <w:t>招标人</w:t>
      </w:r>
      <w:r>
        <w:rPr>
          <w:rFonts w:hint="eastAsia" w:ascii="宋体" w:hAnsi="宋体" w:cs="宋体"/>
          <w:kern w:val="0"/>
          <w:szCs w:val="21"/>
        </w:rPr>
        <w:t xml:space="preserve">代表随机抽取确定，K值的取值范围为 95%、96%、97%、98%。 </w:t>
      </w:r>
    </w:p>
    <w:p w14:paraId="52EF76FD">
      <w:pPr>
        <w:spacing w:line="360" w:lineRule="auto"/>
        <w:ind w:firstLine="420" w:firstLineChars="200"/>
        <w:rPr>
          <w:rFonts w:hint="eastAsia" w:ascii="宋体" w:hAnsi="宋体" w:cs="宋体"/>
          <w:kern w:val="0"/>
          <w:szCs w:val="21"/>
        </w:rPr>
      </w:pPr>
      <w:r>
        <w:rPr>
          <w:rFonts w:hint="eastAsia" w:ascii="宋体" w:hAnsi="宋体" w:cs="宋体"/>
          <w:kern w:val="0"/>
          <w:szCs w:val="21"/>
        </w:rPr>
        <w:t>2.3投标报价得分计算</w:t>
      </w:r>
    </w:p>
    <w:p w14:paraId="47B4A7E5">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投标报价等于评标基准价的得满分（100分），投标报价相对评标基准价每低1%扣 0.2分，每高1%扣 0.3 分；偏离不足 1%的，按照插入法计算得分，得分保留两位小数。 </w:t>
      </w:r>
    </w:p>
    <w:p w14:paraId="7899C9D0">
      <w:pPr>
        <w:adjustRightInd w:val="0"/>
        <w:spacing w:line="440" w:lineRule="exact"/>
        <w:ind w:firstLine="422" w:firstLineChars="200"/>
        <w:jc w:val="left"/>
        <w:rPr>
          <w:rFonts w:hint="eastAsia" w:ascii="宋体" w:hAnsi="宋体" w:cs="宋体"/>
          <w:b/>
          <w:bCs/>
          <w:kern w:val="0"/>
        </w:rPr>
      </w:pPr>
      <w:r>
        <w:rPr>
          <w:rFonts w:hint="eastAsia" w:ascii="宋体" w:hAnsi="宋体" w:cs="宋体"/>
          <w:b/>
          <w:bCs/>
          <w:kern w:val="0"/>
        </w:rPr>
        <w:t>例如：投标人A投标报价为：2.40%，投标人B投标报价为：2.50%，投标人C投标报价为：2.60%；抽取的K值97%，则评标基准价为：2.43%，投标人A得分为100-（2.43-2.40）/2.43*100*0.2=99.75分；投标人B得分为100-（2.50-2.43）/2.43*100*0.3=99.14分；投标人C得分为100-（2.60-2.43）/2.43*100*0.3=97.90分；</w:t>
      </w:r>
    </w:p>
    <w:p w14:paraId="3EE037A9">
      <w:pPr>
        <w:spacing w:line="360" w:lineRule="auto"/>
        <w:ind w:firstLine="422" w:firstLineChars="200"/>
        <w:rPr>
          <w:rFonts w:hint="eastAsia" w:ascii="宋体" w:hAnsi="宋体" w:cs="宋体"/>
          <w:b/>
          <w:kern w:val="0"/>
          <w:szCs w:val="21"/>
        </w:rPr>
      </w:pPr>
      <w:r>
        <w:rPr>
          <w:rFonts w:hint="eastAsia" w:ascii="宋体" w:hAnsi="宋体" w:cs="宋体"/>
          <w:b/>
          <w:kern w:val="0"/>
          <w:szCs w:val="21"/>
        </w:rPr>
        <w:t>注：评标过程中出现本评标办法未尽事宜，由评标委员会根据有关法律、法规讨论决定。</w:t>
      </w:r>
    </w:p>
    <w:p w14:paraId="3AC4150D">
      <w:pPr>
        <w:spacing w:line="360" w:lineRule="auto"/>
        <w:ind w:firstLine="422" w:firstLineChars="200"/>
        <w:rPr>
          <w:rFonts w:hint="eastAsia" w:ascii="宋体" w:hAnsi="宋体" w:cs="宋体"/>
          <w:b/>
          <w:kern w:val="0"/>
          <w:szCs w:val="21"/>
        </w:rPr>
      </w:pPr>
      <w:r>
        <w:rPr>
          <w:rFonts w:hint="eastAsia" w:ascii="宋体" w:hAnsi="宋体" w:cs="宋体"/>
          <w:b/>
          <w:kern w:val="0"/>
          <w:szCs w:val="21"/>
        </w:rPr>
        <w:t>评标委员会在评标报告上签字后，评标基准价不因招投标当事人质疑、投诉、复议以及其它任何情形而改变，但评标过程中的计算错误可以调整。</w:t>
      </w:r>
    </w:p>
    <w:p w14:paraId="0F687894">
      <w:pPr>
        <w:adjustRightInd w:val="0"/>
        <w:spacing w:line="440" w:lineRule="exact"/>
        <w:ind w:firstLine="420" w:firstLineChars="200"/>
        <w:jc w:val="left"/>
        <w:rPr>
          <w:rFonts w:hint="eastAsia" w:ascii="宋体" w:hAnsi="宋体" w:cs="宋体"/>
          <w:kern w:val="0"/>
          <w:szCs w:val="21"/>
        </w:rPr>
      </w:pPr>
      <w:r>
        <w:rPr>
          <w:rFonts w:hint="eastAsia" w:ascii="宋体" w:hAnsi="宋体" w:cs="宋体"/>
          <w:bCs/>
          <w:kern w:val="0"/>
          <w:szCs w:val="21"/>
        </w:rPr>
        <w:t>3、</w:t>
      </w:r>
      <w:r>
        <w:rPr>
          <w:rFonts w:hint="eastAsia" w:ascii="宋体" w:hAnsi="宋体" w:cs="宋体"/>
          <w:kern w:val="0"/>
          <w:szCs w:val="21"/>
        </w:rPr>
        <w:t>评标委员会按照各投标人的得分，推荐最高得分者为第一中标候选人，第二、第三名按得分依次排序。若得分相同时，则按下列办法确定：</w:t>
      </w:r>
    </w:p>
    <w:p w14:paraId="35E68BF9">
      <w:pPr>
        <w:adjustRightIn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①若投标报价不同，则投标报价低者优先中标；</w:t>
      </w:r>
    </w:p>
    <w:p w14:paraId="6894B0DD">
      <w:pPr>
        <w:adjustRightIn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②若投标报价相同，则由投标人按照投标签到顺序现场抽签的方式确定中标人。</w:t>
      </w:r>
    </w:p>
    <w:p w14:paraId="2B51ED39">
      <w:pPr>
        <w:autoSpaceDN w:val="0"/>
        <w:spacing w:line="440" w:lineRule="exact"/>
        <w:ind w:firstLine="480"/>
        <w:jc w:val="left"/>
        <w:rPr>
          <w:rFonts w:hint="eastAsia" w:ascii="宋体" w:hAnsi="宋体" w:cs="宋体"/>
          <w:kern w:val="0"/>
        </w:rPr>
      </w:pPr>
      <w:r>
        <w:rPr>
          <w:rFonts w:hint="eastAsia" w:ascii="宋体" w:hAnsi="宋体" w:cs="宋体"/>
          <w:kern w:val="0"/>
        </w:rPr>
        <w:t>二、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1065C82">
      <w:pPr>
        <w:autoSpaceDN w:val="0"/>
        <w:spacing w:line="440" w:lineRule="exact"/>
        <w:ind w:firstLine="470"/>
        <w:jc w:val="left"/>
        <w:rPr>
          <w:rFonts w:hint="eastAsia" w:ascii="宋体" w:hAnsi="宋体" w:cs="宋体"/>
          <w:kern w:val="0"/>
        </w:rPr>
      </w:pPr>
      <w:r>
        <w:rPr>
          <w:rFonts w:hint="eastAsia" w:ascii="宋体" w:hAnsi="宋体" w:cs="宋体"/>
          <w:kern w:val="0"/>
        </w:rPr>
        <w:t>三、评标过程中出现本评标办法未尽事宜，由评标委员会根据有关法律、法规讨论并作出最终解释。</w:t>
      </w:r>
    </w:p>
    <w:p w14:paraId="6C178E90">
      <w:pPr>
        <w:spacing w:line="440" w:lineRule="exact"/>
        <w:ind w:firstLine="420" w:firstLineChars="200"/>
        <w:jc w:val="left"/>
        <w:rPr>
          <w:rFonts w:hint="eastAsia" w:ascii="宋体" w:hAnsi="宋体" w:cs="宋体"/>
          <w:bCs/>
          <w:kern w:val="0"/>
          <w:sz w:val="24"/>
        </w:rPr>
      </w:pPr>
      <w:r>
        <w:rPr>
          <w:rFonts w:hint="eastAsia" w:ascii="宋体" w:hAnsi="宋体" w:cs="宋体"/>
          <w:kern w:val="0"/>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5EC51203">
      <w:pPr>
        <w:rPr>
          <w:rFonts w:hint="eastAsia" w:ascii="宋体" w:hAnsi="宋体" w:cs="宋体"/>
          <w:kern w:val="0"/>
          <w:sz w:val="36"/>
        </w:rPr>
      </w:pPr>
      <w:bookmarkStart w:id="215" w:name="_Toc398111682"/>
    </w:p>
    <w:p w14:paraId="4950F174">
      <w:pPr>
        <w:pStyle w:val="2"/>
        <w:keepNext w:val="0"/>
        <w:keepLines w:val="0"/>
        <w:adjustRightInd w:val="0"/>
        <w:snapToGrid w:val="0"/>
        <w:spacing w:before="0" w:after="0" w:line="360" w:lineRule="auto"/>
        <w:jc w:val="center"/>
        <w:rPr>
          <w:rFonts w:hint="eastAsia" w:ascii="宋体" w:hAnsi="宋体" w:cs="宋体"/>
          <w:kern w:val="0"/>
          <w:sz w:val="32"/>
          <w:szCs w:val="40"/>
        </w:rPr>
      </w:pPr>
      <w:r>
        <w:rPr>
          <w:rFonts w:hint="eastAsia" w:ascii="宋体" w:hAnsi="宋体" w:cs="宋体"/>
          <w:kern w:val="0"/>
          <w:sz w:val="36"/>
        </w:rPr>
        <w:br w:type="page"/>
      </w:r>
      <w:bookmarkStart w:id="216" w:name="_Toc1267"/>
      <w:bookmarkStart w:id="217" w:name="_Toc2618"/>
      <w:bookmarkStart w:id="218" w:name="_Toc20114"/>
      <w:r>
        <w:rPr>
          <w:rFonts w:hint="eastAsia" w:ascii="宋体" w:hAnsi="宋体" w:cs="宋体"/>
          <w:kern w:val="0"/>
          <w:sz w:val="32"/>
          <w:szCs w:val="40"/>
        </w:rPr>
        <w:t>第三章合同条款及格式</w:t>
      </w:r>
      <w:bookmarkEnd w:id="215"/>
      <w:bookmarkEnd w:id="216"/>
      <w:bookmarkEnd w:id="217"/>
      <w:bookmarkEnd w:id="218"/>
    </w:p>
    <w:p w14:paraId="414BCC5A">
      <w:pPr>
        <w:pStyle w:val="3"/>
        <w:keepNext w:val="0"/>
        <w:keepLines w:val="0"/>
        <w:spacing w:before="0" w:after="0" w:line="360" w:lineRule="auto"/>
        <w:jc w:val="center"/>
        <w:rPr>
          <w:rFonts w:ascii="Times New Roman" w:hAnsi="Times New Roman" w:eastAsia="宋体"/>
          <w:b/>
          <w:bCs w:val="0"/>
          <w:sz w:val="28"/>
          <w:szCs w:val="28"/>
        </w:rPr>
      </w:pPr>
      <w:bookmarkStart w:id="219" w:name="_Toc398111701"/>
      <w:bookmarkStart w:id="220" w:name="_Toc9194605"/>
      <w:bookmarkStart w:id="221" w:name="_Toc10723"/>
      <w:bookmarkStart w:id="222" w:name="_Toc2699"/>
      <w:bookmarkStart w:id="223" w:name="_Toc398111716"/>
      <w:r>
        <w:rPr>
          <w:rFonts w:ascii="Times New Roman" w:hAnsi="宋体" w:eastAsia="宋体"/>
          <w:b/>
          <w:sz w:val="28"/>
          <w:szCs w:val="28"/>
        </w:rPr>
        <w:tab/>
      </w:r>
      <w:bookmarkEnd w:id="219"/>
      <w:bookmarkEnd w:id="220"/>
      <w:bookmarkEnd w:id="221"/>
      <w:bookmarkStart w:id="224" w:name="_Toc32414"/>
      <w:bookmarkStart w:id="225" w:name="_Toc25037"/>
      <w:bookmarkStart w:id="226" w:name="_Toc398111710"/>
      <w:r>
        <w:rPr>
          <w:rFonts w:hint="eastAsia" w:ascii="Times New Roman" w:hAnsi="宋体" w:eastAsia="宋体"/>
          <w:b/>
          <w:sz w:val="28"/>
          <w:szCs w:val="28"/>
        </w:rPr>
        <w:t>第一部分协议书</w:t>
      </w:r>
      <w:bookmarkEnd w:id="224"/>
    </w:p>
    <w:p w14:paraId="13EB710A">
      <w:pPr>
        <w:spacing w:line="360" w:lineRule="auto"/>
        <w:ind w:firstLine="422" w:firstLineChars="200"/>
        <w:rPr>
          <w:rFonts w:hint="eastAsia" w:hAnsi="宋体"/>
          <w:szCs w:val="21"/>
          <w:u w:val="single"/>
        </w:rPr>
      </w:pPr>
      <w:r>
        <w:rPr>
          <w:rFonts w:hint="eastAsia" w:hAnsi="宋体"/>
          <w:b/>
          <w:szCs w:val="21"/>
        </w:rPr>
        <w:t>委托人（全称）：</w:t>
      </w:r>
      <w:r>
        <w:rPr>
          <w:rFonts w:hint="eastAsia" w:hAnsi="宋体"/>
          <w:szCs w:val="21"/>
          <w:u w:val="single"/>
        </w:rPr>
        <w:t>南通市崇川区城市工程建设管理中心</w:t>
      </w:r>
    </w:p>
    <w:p w14:paraId="4A5C4607">
      <w:pPr>
        <w:spacing w:line="360" w:lineRule="auto"/>
        <w:ind w:firstLine="422" w:firstLineChars="200"/>
        <w:rPr>
          <w:szCs w:val="21"/>
          <w:u w:val="single"/>
        </w:rPr>
      </w:pPr>
      <w:r>
        <w:rPr>
          <w:rFonts w:hint="eastAsia" w:hAnsi="宋体"/>
          <w:b/>
          <w:szCs w:val="21"/>
        </w:rPr>
        <w:t>监理人（全称）：</w:t>
      </w:r>
    </w:p>
    <w:p w14:paraId="50F759A0">
      <w:pPr>
        <w:spacing w:line="360" w:lineRule="auto"/>
        <w:ind w:firstLine="420" w:firstLineChars="200"/>
        <w:rPr>
          <w:szCs w:val="21"/>
          <w:u w:val="single"/>
        </w:rPr>
      </w:pPr>
      <w:r>
        <w:rPr>
          <w:rFonts w:hint="eastAsia" w:hAnsi="宋体"/>
          <w:szCs w:val="21"/>
        </w:rPr>
        <w:t>根据《中华人民共和国民法典》、《中华人民共和国建筑法》及其他有关法律、法规，遵循平等、自愿、公平和诚信的原则，双方就下述工程委托监理与相关服务事项协商一致，订立本合同。</w:t>
      </w:r>
    </w:p>
    <w:p w14:paraId="3C363C39">
      <w:pPr>
        <w:pStyle w:val="4"/>
        <w:keepNext w:val="0"/>
        <w:keepLines w:val="0"/>
        <w:spacing w:before="0" w:after="0" w:line="360" w:lineRule="auto"/>
        <w:rPr>
          <w:rFonts w:eastAsia="宋体"/>
          <w:sz w:val="21"/>
          <w:szCs w:val="21"/>
        </w:rPr>
      </w:pPr>
      <w:bookmarkStart w:id="227" w:name="_Toc24456"/>
      <w:r>
        <w:rPr>
          <w:rFonts w:hint="eastAsia" w:hAnsi="宋体" w:eastAsia="宋体"/>
          <w:sz w:val="21"/>
          <w:szCs w:val="21"/>
        </w:rPr>
        <w:t>一、工程概况</w:t>
      </w:r>
      <w:bookmarkEnd w:id="227"/>
    </w:p>
    <w:p w14:paraId="07B11C2B">
      <w:pPr>
        <w:widowControl/>
        <w:spacing w:line="360" w:lineRule="auto"/>
        <w:ind w:firstLine="420" w:firstLineChars="200"/>
        <w:rPr>
          <w:szCs w:val="21"/>
        </w:rPr>
      </w:pPr>
      <w:r>
        <w:rPr>
          <w:rFonts w:hint="eastAsia"/>
          <w:szCs w:val="21"/>
        </w:rPr>
        <w:t xml:space="preserve">1. </w:t>
      </w:r>
      <w:r>
        <w:rPr>
          <w:rFonts w:hint="eastAsia" w:hAnsi="宋体"/>
          <w:szCs w:val="21"/>
        </w:rPr>
        <w:t>工程名称：</w:t>
      </w:r>
      <w:r>
        <w:rPr>
          <w:rFonts w:hint="eastAsia" w:hAnsi="宋体"/>
          <w:szCs w:val="21"/>
          <w:u w:val="single"/>
        </w:rPr>
        <w:t>长泰公园工程监理</w:t>
      </w:r>
      <w:r>
        <w:rPr>
          <w:rFonts w:hint="eastAsia" w:hAnsi="宋体"/>
          <w:szCs w:val="21"/>
        </w:rPr>
        <w:t>；</w:t>
      </w:r>
    </w:p>
    <w:p w14:paraId="30925FB6">
      <w:pPr>
        <w:spacing w:line="360" w:lineRule="auto"/>
        <w:ind w:firstLine="415" w:firstLineChars="198"/>
        <w:rPr>
          <w:rFonts w:hint="eastAsia" w:hAnsi="宋体"/>
          <w:szCs w:val="21"/>
        </w:rPr>
      </w:pPr>
      <w:r>
        <w:rPr>
          <w:rFonts w:hint="eastAsia"/>
          <w:szCs w:val="21"/>
        </w:rPr>
        <w:t xml:space="preserve">2. </w:t>
      </w:r>
      <w:r>
        <w:rPr>
          <w:rFonts w:hint="eastAsia" w:hAnsi="宋体"/>
          <w:szCs w:val="21"/>
        </w:rPr>
        <w:t>工程地点：</w:t>
      </w:r>
      <w:r>
        <w:rPr>
          <w:rFonts w:hint="eastAsia" w:hAnsi="宋体" w:cs="宋体"/>
        </w:rPr>
        <w:t>崇川区</w:t>
      </w:r>
      <w:r>
        <w:rPr>
          <w:rFonts w:hint="eastAsia" w:hAnsi="宋体"/>
          <w:szCs w:val="21"/>
        </w:rPr>
        <w:t>；</w:t>
      </w:r>
    </w:p>
    <w:p w14:paraId="7A6E8488">
      <w:pPr>
        <w:widowControl/>
        <w:spacing w:line="360" w:lineRule="auto"/>
        <w:ind w:firstLine="420" w:firstLineChars="200"/>
        <w:rPr>
          <w:rFonts w:hint="eastAsia" w:ascii="宋体" w:hAnsi="宋体" w:cs="宋体"/>
          <w:kern w:val="0"/>
        </w:rPr>
      </w:pPr>
      <w:r>
        <w:rPr>
          <w:rFonts w:hint="eastAsia"/>
          <w:szCs w:val="21"/>
        </w:rPr>
        <w:t>3. 工程规模：</w:t>
      </w:r>
      <w:r>
        <w:rPr>
          <w:rFonts w:hint="eastAsia" w:ascii="宋体" w:hAnsi="宋体" w:cs="宋体"/>
          <w:kern w:val="0"/>
        </w:rPr>
        <w:t>项目实施面积约2公顷，建设内容包括:绿化种植、河道整治、硬质场地、景观小品、配套服务建筑构筑物、土方工程、室外水电安装等。工程费用约1027万元。</w:t>
      </w:r>
    </w:p>
    <w:p w14:paraId="7CDF572E">
      <w:pPr>
        <w:widowControl/>
        <w:spacing w:line="360" w:lineRule="auto"/>
        <w:ind w:firstLine="420" w:firstLineChars="200"/>
        <w:rPr>
          <w:szCs w:val="21"/>
        </w:rPr>
      </w:pPr>
      <w:r>
        <w:rPr>
          <w:rFonts w:hint="eastAsia"/>
          <w:szCs w:val="21"/>
        </w:rPr>
        <w:t>4. 工程概算投资额或建筑安装工程费： 约1027万元 。</w:t>
      </w:r>
    </w:p>
    <w:p w14:paraId="1F2070A1">
      <w:pPr>
        <w:pStyle w:val="4"/>
        <w:keepNext w:val="0"/>
        <w:keepLines w:val="0"/>
        <w:spacing w:before="0" w:after="0" w:line="360" w:lineRule="auto"/>
        <w:rPr>
          <w:rFonts w:eastAsia="宋体"/>
          <w:sz w:val="21"/>
          <w:szCs w:val="21"/>
        </w:rPr>
      </w:pPr>
      <w:bookmarkStart w:id="228" w:name="_Toc10808"/>
      <w:r>
        <w:rPr>
          <w:rFonts w:hint="eastAsia" w:hAnsi="宋体" w:eastAsia="宋体"/>
          <w:sz w:val="21"/>
          <w:szCs w:val="21"/>
        </w:rPr>
        <w:t>二、词语限定</w:t>
      </w:r>
      <w:bookmarkEnd w:id="228"/>
    </w:p>
    <w:p w14:paraId="3A8DA023">
      <w:pPr>
        <w:spacing w:line="360" w:lineRule="auto"/>
        <w:ind w:firstLine="415" w:firstLineChars="198"/>
        <w:rPr>
          <w:szCs w:val="21"/>
        </w:rPr>
      </w:pPr>
      <w:r>
        <w:rPr>
          <w:rFonts w:hint="eastAsia" w:hAnsi="宋体"/>
          <w:szCs w:val="21"/>
        </w:rPr>
        <w:t>协议书中相关词语的含义与通用条件中的定义与解释相同。</w:t>
      </w:r>
    </w:p>
    <w:p w14:paraId="66453BC6">
      <w:pPr>
        <w:pStyle w:val="4"/>
        <w:keepNext w:val="0"/>
        <w:keepLines w:val="0"/>
        <w:spacing w:before="0" w:after="0" w:line="360" w:lineRule="auto"/>
        <w:rPr>
          <w:rFonts w:eastAsia="宋体"/>
          <w:sz w:val="21"/>
          <w:szCs w:val="21"/>
        </w:rPr>
      </w:pPr>
      <w:bookmarkStart w:id="229" w:name="_Toc15444"/>
      <w:r>
        <w:rPr>
          <w:rFonts w:hint="eastAsia" w:hAnsi="宋体" w:eastAsia="宋体"/>
          <w:sz w:val="21"/>
          <w:szCs w:val="21"/>
        </w:rPr>
        <w:t>三、组成本合同的文件</w:t>
      </w:r>
      <w:bookmarkEnd w:id="229"/>
    </w:p>
    <w:p w14:paraId="09130BB3">
      <w:pPr>
        <w:spacing w:line="360" w:lineRule="auto"/>
        <w:ind w:firstLine="415" w:firstLineChars="198"/>
        <w:rPr>
          <w:szCs w:val="21"/>
        </w:rPr>
      </w:pPr>
      <w:r>
        <w:rPr>
          <w:rFonts w:hint="eastAsia"/>
          <w:szCs w:val="21"/>
        </w:rPr>
        <w:t xml:space="preserve">1. </w:t>
      </w:r>
      <w:r>
        <w:rPr>
          <w:rFonts w:hint="eastAsia" w:hAnsi="宋体"/>
          <w:szCs w:val="21"/>
        </w:rPr>
        <w:t>协议书；</w:t>
      </w:r>
    </w:p>
    <w:p w14:paraId="3AB493AA">
      <w:pPr>
        <w:spacing w:line="360" w:lineRule="auto"/>
        <w:ind w:firstLine="415" w:firstLineChars="198"/>
        <w:rPr>
          <w:szCs w:val="21"/>
        </w:rPr>
      </w:pPr>
      <w:r>
        <w:rPr>
          <w:rFonts w:hint="eastAsia"/>
          <w:szCs w:val="21"/>
        </w:rPr>
        <w:t xml:space="preserve">2. </w:t>
      </w:r>
      <w:r>
        <w:rPr>
          <w:rFonts w:hint="eastAsia" w:hAnsi="宋体"/>
          <w:szCs w:val="21"/>
        </w:rPr>
        <w:t>中标通知书（适用于招标工程）或委托书（适用于非招标工程）；</w:t>
      </w:r>
    </w:p>
    <w:p w14:paraId="3C91BF18">
      <w:pPr>
        <w:spacing w:line="360" w:lineRule="auto"/>
        <w:ind w:firstLine="415" w:firstLineChars="198"/>
        <w:rPr>
          <w:szCs w:val="21"/>
        </w:rPr>
      </w:pPr>
      <w:r>
        <w:rPr>
          <w:rFonts w:hint="eastAsia"/>
          <w:szCs w:val="21"/>
        </w:rPr>
        <w:t xml:space="preserve">3. </w:t>
      </w:r>
      <w:r>
        <w:rPr>
          <w:rFonts w:hint="eastAsia" w:hAnsi="宋体"/>
          <w:szCs w:val="21"/>
        </w:rPr>
        <w:t>投标文件（适用于招标工程）或监理与相关服务建议书（适用于非招标工程）；</w:t>
      </w:r>
    </w:p>
    <w:p w14:paraId="3E5CC97F">
      <w:pPr>
        <w:spacing w:line="360" w:lineRule="auto"/>
        <w:rPr>
          <w:szCs w:val="21"/>
        </w:rPr>
      </w:pPr>
      <w:r>
        <w:rPr>
          <w:rFonts w:hint="eastAsia"/>
          <w:szCs w:val="21"/>
        </w:rPr>
        <w:t xml:space="preserve">    4. </w:t>
      </w:r>
      <w:r>
        <w:rPr>
          <w:rFonts w:hint="eastAsia" w:hAnsi="宋体"/>
          <w:szCs w:val="21"/>
        </w:rPr>
        <w:t>专用条件；</w:t>
      </w:r>
    </w:p>
    <w:p w14:paraId="08AAD572">
      <w:pPr>
        <w:spacing w:line="360" w:lineRule="auto"/>
        <w:ind w:firstLine="415" w:firstLineChars="198"/>
        <w:rPr>
          <w:szCs w:val="21"/>
        </w:rPr>
      </w:pPr>
      <w:r>
        <w:rPr>
          <w:rFonts w:hint="eastAsia"/>
          <w:szCs w:val="21"/>
        </w:rPr>
        <w:t xml:space="preserve">5. </w:t>
      </w:r>
      <w:r>
        <w:rPr>
          <w:rFonts w:hint="eastAsia" w:hAnsi="宋体"/>
          <w:szCs w:val="21"/>
        </w:rPr>
        <w:t>通用条件；</w:t>
      </w:r>
    </w:p>
    <w:p w14:paraId="1CCB34C2">
      <w:pPr>
        <w:spacing w:line="360" w:lineRule="auto"/>
        <w:ind w:firstLine="415" w:firstLineChars="198"/>
        <w:rPr>
          <w:szCs w:val="21"/>
        </w:rPr>
      </w:pPr>
      <w:r>
        <w:rPr>
          <w:rFonts w:hint="eastAsia"/>
          <w:szCs w:val="21"/>
        </w:rPr>
        <w:t xml:space="preserve">6. </w:t>
      </w:r>
      <w:r>
        <w:rPr>
          <w:rFonts w:hint="eastAsia" w:hAnsi="宋体"/>
          <w:szCs w:val="21"/>
        </w:rPr>
        <w:t>附录，即：</w:t>
      </w:r>
    </w:p>
    <w:p w14:paraId="3AB3AEC0">
      <w:pPr>
        <w:spacing w:line="360" w:lineRule="auto"/>
        <w:ind w:firstLine="415" w:firstLineChars="198"/>
        <w:rPr>
          <w:szCs w:val="21"/>
        </w:rPr>
      </w:pPr>
      <w:r>
        <w:rPr>
          <w:rFonts w:hint="eastAsia" w:hAnsi="宋体"/>
          <w:szCs w:val="21"/>
        </w:rPr>
        <w:t>附录</w:t>
      </w:r>
      <w:r>
        <w:rPr>
          <w:rFonts w:hint="eastAsia"/>
          <w:szCs w:val="21"/>
        </w:rPr>
        <w:t xml:space="preserve">A  </w:t>
      </w:r>
      <w:r>
        <w:rPr>
          <w:rFonts w:hint="eastAsia" w:hAnsi="宋体"/>
          <w:szCs w:val="21"/>
        </w:rPr>
        <w:t>相关服务的范围和内容</w:t>
      </w:r>
    </w:p>
    <w:p w14:paraId="1A43BF0A">
      <w:pPr>
        <w:spacing w:line="360" w:lineRule="auto"/>
        <w:ind w:firstLine="420" w:firstLineChars="200"/>
        <w:rPr>
          <w:szCs w:val="21"/>
        </w:rPr>
      </w:pPr>
      <w:r>
        <w:rPr>
          <w:rFonts w:hint="eastAsia" w:hAnsi="宋体"/>
          <w:szCs w:val="21"/>
        </w:rPr>
        <w:t>附录</w:t>
      </w:r>
      <w:r>
        <w:rPr>
          <w:rFonts w:hint="eastAsia"/>
          <w:szCs w:val="21"/>
        </w:rPr>
        <w:t xml:space="preserve">B  </w:t>
      </w:r>
      <w:r>
        <w:rPr>
          <w:rFonts w:hint="eastAsia" w:hAnsi="宋体"/>
          <w:szCs w:val="21"/>
        </w:rPr>
        <w:t>委托人派遣的人员和提供的</w:t>
      </w:r>
      <w:r>
        <w:rPr>
          <w:rFonts w:hint="eastAsia" w:hAnsi="宋体"/>
          <w:bCs/>
          <w:szCs w:val="21"/>
        </w:rPr>
        <w:t>房屋、资料</w:t>
      </w:r>
      <w:r>
        <w:rPr>
          <w:rFonts w:hint="eastAsia" w:hAnsi="宋体"/>
          <w:szCs w:val="21"/>
        </w:rPr>
        <w:t>、设备</w:t>
      </w:r>
    </w:p>
    <w:p w14:paraId="34049A75">
      <w:pPr>
        <w:spacing w:line="360" w:lineRule="auto"/>
        <w:ind w:firstLine="415" w:firstLineChars="198"/>
        <w:rPr>
          <w:szCs w:val="21"/>
        </w:rPr>
      </w:pPr>
      <w:r>
        <w:rPr>
          <w:rFonts w:hint="eastAsia" w:hAnsi="宋体"/>
          <w:szCs w:val="21"/>
        </w:rPr>
        <w:t>本合同签订后，双方依法签订的补充协议也是本合同文件的组成部分。</w:t>
      </w:r>
    </w:p>
    <w:p w14:paraId="2FA63A58">
      <w:pPr>
        <w:spacing w:line="360" w:lineRule="auto"/>
        <w:outlineLvl w:val="2"/>
        <w:rPr>
          <w:rFonts w:hint="eastAsia" w:ascii="宋体" w:hAnsi="宋体" w:cs="宋体"/>
        </w:rPr>
      </w:pPr>
      <w:bookmarkStart w:id="230" w:name="_Toc16425"/>
      <w:r>
        <w:rPr>
          <w:rFonts w:ascii="宋体" w:hAnsi="宋体" w:cs="宋体"/>
        </w:rPr>
        <w:t>四、总监理工程师</w:t>
      </w:r>
      <w:bookmarkEnd w:id="230"/>
    </w:p>
    <w:p w14:paraId="17191285">
      <w:pPr>
        <w:spacing w:line="360" w:lineRule="auto"/>
        <w:ind w:firstLine="420" w:firstLineChars="200"/>
        <w:rPr>
          <w:rFonts w:hint="eastAsia" w:ascii="宋体" w:hAnsi="宋体" w:cs="宋体"/>
        </w:rPr>
      </w:pPr>
      <w:r>
        <w:rPr>
          <w:rFonts w:ascii="宋体" w:hAnsi="宋体" w:cs="宋体"/>
        </w:rPr>
        <w:t>总监理工程师姓名：</w:t>
      </w:r>
      <w:r>
        <w:rPr>
          <w:rFonts w:hint="eastAsia" w:ascii="宋体" w:hAnsi="宋体" w:cs="宋体"/>
          <w:u w:val="single"/>
        </w:rPr>
        <w:t xml:space="preserve">        </w:t>
      </w:r>
      <w:r>
        <w:rPr>
          <w:rFonts w:ascii="宋体" w:hAnsi="宋体" w:cs="宋体"/>
        </w:rPr>
        <w:t>，身份证号码：</w:t>
      </w:r>
      <w:r>
        <w:rPr>
          <w:rFonts w:hint="eastAsia" w:ascii="宋体" w:hAnsi="宋体" w:cs="宋体"/>
          <w:u w:val="single"/>
        </w:rPr>
        <w:t xml:space="preserve">         </w:t>
      </w:r>
      <w:r>
        <w:rPr>
          <w:rFonts w:ascii="宋体" w:hAnsi="宋体" w:cs="宋体"/>
        </w:rPr>
        <w:t>，注册号：</w:t>
      </w:r>
      <w:r>
        <w:rPr>
          <w:rFonts w:hint="eastAsia" w:ascii="宋体" w:hAnsi="宋体" w:cs="宋体"/>
          <w:u w:val="single"/>
        </w:rPr>
        <w:t xml:space="preserve">        </w:t>
      </w:r>
      <w:r>
        <w:rPr>
          <w:rFonts w:hint="eastAsia" w:ascii="宋体" w:hAnsi="宋体" w:cs="宋体"/>
        </w:rPr>
        <w:t xml:space="preserve"> </w:t>
      </w:r>
      <w:r>
        <w:rPr>
          <w:rFonts w:ascii="宋体" w:hAnsi="宋体" w:cs="宋体"/>
        </w:rPr>
        <w:t>。</w:t>
      </w:r>
    </w:p>
    <w:p w14:paraId="37E835E9">
      <w:pPr>
        <w:spacing w:line="360" w:lineRule="auto"/>
        <w:rPr>
          <w:rFonts w:hint="eastAsia" w:ascii="宋体" w:hAnsi="宋体" w:cs="宋体"/>
        </w:rPr>
      </w:pPr>
      <w:r>
        <w:rPr>
          <w:rFonts w:ascii="宋体" w:hAnsi="宋体" w:cs="宋体"/>
        </w:rPr>
        <w:t>五、签约酬金</w:t>
      </w:r>
    </w:p>
    <w:p w14:paraId="6268EAF5">
      <w:pPr>
        <w:spacing w:line="360" w:lineRule="auto"/>
        <w:ind w:firstLine="420" w:firstLineChars="200"/>
        <w:rPr>
          <w:rFonts w:hint="eastAsia" w:ascii="宋体" w:hAnsi="宋体" w:cs="宋体"/>
        </w:rPr>
      </w:pPr>
      <w:r>
        <w:rPr>
          <w:rFonts w:ascii="宋体" w:hAnsi="宋体" w:cs="宋体"/>
        </w:rPr>
        <w:t xml:space="preserve">监理合同费率(即监理中标费率)为百分之 ( </w:t>
      </w:r>
      <w:r>
        <w:rPr>
          <w:rFonts w:ascii="宋体" w:hAnsi="宋体" w:cs="宋体"/>
          <w:u w:val="single"/>
        </w:rPr>
        <w:t xml:space="preserve">        %</w:t>
      </w:r>
      <w:r>
        <w:rPr>
          <w:rFonts w:ascii="宋体" w:hAnsi="宋体" w:cs="宋体"/>
        </w:rPr>
        <w:t>)，该费率固定不变。</w:t>
      </w:r>
    </w:p>
    <w:p w14:paraId="6E0AA57F">
      <w:pPr>
        <w:spacing w:line="360" w:lineRule="auto"/>
        <w:ind w:firstLine="420" w:firstLineChars="200"/>
        <w:rPr>
          <w:rFonts w:hint="eastAsia" w:ascii="宋体" w:hAnsi="宋体" w:cs="宋体"/>
        </w:rPr>
      </w:pPr>
      <w:r>
        <w:rPr>
          <w:rFonts w:ascii="宋体" w:hAnsi="宋体" w:cs="宋体"/>
        </w:rPr>
        <w:t>监理服务收费＝本工程施工结算审定价×监理中标费率。</w:t>
      </w:r>
    </w:p>
    <w:p w14:paraId="297BF9F1">
      <w:pPr>
        <w:spacing w:line="360" w:lineRule="auto"/>
        <w:ind w:firstLine="420" w:firstLineChars="200"/>
        <w:rPr>
          <w:rFonts w:hint="eastAsia" w:ascii="宋体" w:hAnsi="宋体" w:cs="宋体"/>
        </w:rPr>
      </w:pPr>
      <w:r>
        <w:rPr>
          <w:rFonts w:hint="eastAsia" w:ascii="宋体" w:hAnsi="宋体" w:cs="宋体"/>
        </w:rPr>
        <w:t>工程专业调整系数、工程复杂程度调整系数、高程调整系数及保修因素在中标费率值中已考虑，结算时不予调整。</w:t>
      </w:r>
    </w:p>
    <w:p w14:paraId="14304F52">
      <w:pPr>
        <w:spacing w:line="360" w:lineRule="auto"/>
        <w:ind w:firstLine="420" w:firstLineChars="200"/>
        <w:rPr>
          <w:rFonts w:hint="eastAsia" w:ascii="宋体" w:hAnsi="宋体" w:cs="宋体"/>
        </w:rPr>
      </w:pPr>
      <w:r>
        <w:rPr>
          <w:rFonts w:hint="eastAsia" w:ascii="宋体" w:hAnsi="宋体" w:cs="宋体"/>
        </w:rPr>
        <w:t>包括：</w:t>
      </w:r>
    </w:p>
    <w:p w14:paraId="1C5FBC2E">
      <w:pPr>
        <w:spacing w:line="360" w:lineRule="auto"/>
        <w:ind w:firstLine="420" w:firstLineChars="200"/>
        <w:rPr>
          <w:rFonts w:hint="eastAsia" w:ascii="宋体" w:hAnsi="宋体" w:cs="宋体"/>
        </w:rPr>
      </w:pPr>
      <w:r>
        <w:rPr>
          <w:rFonts w:ascii="宋体" w:hAnsi="宋体" w:cs="宋体"/>
        </w:rPr>
        <w:t xml:space="preserve">1. </w:t>
      </w:r>
      <w:r>
        <w:rPr>
          <w:rFonts w:hint="eastAsia" w:ascii="宋体" w:hAnsi="宋体" w:cs="宋体"/>
        </w:rPr>
        <w:t>监理酬金：。</w:t>
      </w:r>
    </w:p>
    <w:p w14:paraId="1FC2FDD0">
      <w:pPr>
        <w:spacing w:line="360" w:lineRule="auto"/>
        <w:ind w:firstLine="420" w:firstLineChars="200"/>
        <w:rPr>
          <w:rFonts w:hint="eastAsia" w:ascii="宋体" w:hAnsi="宋体" w:cs="宋体"/>
        </w:rPr>
      </w:pPr>
      <w:r>
        <w:rPr>
          <w:rFonts w:ascii="宋体" w:hAnsi="宋体" w:cs="宋体"/>
        </w:rPr>
        <w:t xml:space="preserve">2. </w:t>
      </w:r>
      <w:r>
        <w:rPr>
          <w:rFonts w:hint="eastAsia" w:ascii="宋体" w:hAnsi="宋体" w:cs="宋体"/>
        </w:rPr>
        <w:t>相关服务酬金：含在监理酬金中。其中：</w:t>
      </w:r>
    </w:p>
    <w:p w14:paraId="168FEAE2">
      <w:pPr>
        <w:spacing w:line="360" w:lineRule="auto"/>
        <w:ind w:firstLine="420" w:firstLineChars="200"/>
        <w:rPr>
          <w:rFonts w:hint="eastAsia" w:ascii="宋体" w:hAnsi="宋体" w:cs="宋体"/>
        </w:rPr>
      </w:pPr>
      <w:r>
        <w:rPr>
          <w:rFonts w:ascii="宋体" w:hAnsi="宋体" w:cs="宋体"/>
        </w:rPr>
        <w:t>(1)</w:t>
      </w:r>
      <w:r>
        <w:rPr>
          <w:rFonts w:hint="eastAsia" w:ascii="宋体" w:hAnsi="宋体" w:cs="宋体"/>
        </w:rPr>
        <w:t>勘察阶段服务酬金：</w:t>
      </w:r>
      <w:r>
        <w:rPr>
          <w:rFonts w:ascii="宋体" w:hAnsi="宋体" w:cs="宋体"/>
          <w:u w:val="single"/>
        </w:rPr>
        <w:t xml:space="preserve">         /        </w:t>
      </w:r>
      <w:r>
        <w:rPr>
          <w:rFonts w:hint="eastAsia" w:ascii="宋体" w:hAnsi="宋体" w:cs="宋体"/>
        </w:rPr>
        <w:t>。</w:t>
      </w:r>
    </w:p>
    <w:p w14:paraId="2A329D2B">
      <w:pPr>
        <w:spacing w:line="360" w:lineRule="auto"/>
        <w:ind w:firstLine="420" w:firstLineChars="200"/>
        <w:rPr>
          <w:rFonts w:hint="eastAsia" w:ascii="宋体" w:hAnsi="宋体" w:cs="宋体"/>
        </w:rPr>
      </w:pPr>
      <w:r>
        <w:rPr>
          <w:rFonts w:ascii="宋体" w:hAnsi="宋体" w:cs="宋体"/>
        </w:rPr>
        <w:t>(2)</w:t>
      </w:r>
      <w:r>
        <w:rPr>
          <w:rFonts w:hint="eastAsia" w:ascii="宋体" w:hAnsi="宋体" w:cs="宋体"/>
        </w:rPr>
        <w:t>设计阶段服务酬金：</w:t>
      </w:r>
      <w:r>
        <w:rPr>
          <w:rFonts w:hint="eastAsia" w:ascii="宋体" w:hAnsi="宋体" w:cs="宋体"/>
          <w:u w:val="single"/>
        </w:rPr>
        <w:t>含在监理酬金中</w:t>
      </w:r>
      <w:r>
        <w:rPr>
          <w:rFonts w:hint="eastAsia" w:ascii="宋体" w:hAnsi="宋体" w:cs="宋体"/>
        </w:rPr>
        <w:t>。</w:t>
      </w:r>
    </w:p>
    <w:p w14:paraId="72C455E2">
      <w:pPr>
        <w:spacing w:line="360" w:lineRule="auto"/>
        <w:ind w:firstLine="420" w:firstLineChars="200"/>
        <w:rPr>
          <w:rFonts w:hint="eastAsia" w:ascii="宋体" w:hAnsi="宋体" w:cs="宋体"/>
        </w:rPr>
      </w:pPr>
      <w:r>
        <w:rPr>
          <w:rFonts w:ascii="宋体" w:hAnsi="宋体" w:cs="宋体"/>
        </w:rPr>
        <w:t>(3)</w:t>
      </w:r>
      <w:r>
        <w:rPr>
          <w:rFonts w:hint="eastAsia" w:ascii="宋体" w:hAnsi="宋体" w:cs="宋体"/>
        </w:rPr>
        <w:t>保修阶段服务酬金：</w:t>
      </w:r>
      <w:r>
        <w:rPr>
          <w:rFonts w:hint="eastAsia" w:ascii="宋体" w:hAnsi="宋体" w:cs="宋体"/>
          <w:u w:val="single"/>
        </w:rPr>
        <w:t>含在监理酬金中</w:t>
      </w:r>
      <w:r>
        <w:rPr>
          <w:rFonts w:hint="eastAsia" w:ascii="宋体" w:hAnsi="宋体" w:cs="宋体"/>
        </w:rPr>
        <w:t>。</w:t>
      </w:r>
    </w:p>
    <w:p w14:paraId="711FA214">
      <w:pPr>
        <w:spacing w:line="360" w:lineRule="auto"/>
        <w:ind w:firstLine="420" w:firstLineChars="200"/>
        <w:rPr>
          <w:rFonts w:hint="eastAsia" w:ascii="宋体" w:hAnsi="宋体" w:cs="宋体"/>
        </w:rPr>
      </w:pPr>
      <w:r>
        <w:rPr>
          <w:rFonts w:ascii="宋体" w:hAnsi="宋体" w:cs="宋体"/>
        </w:rPr>
        <w:t>(4)</w:t>
      </w:r>
      <w:r>
        <w:rPr>
          <w:rFonts w:hint="eastAsia" w:ascii="宋体" w:hAnsi="宋体" w:cs="宋体"/>
        </w:rPr>
        <w:t>其他相关服务酬金：</w:t>
      </w:r>
      <w:r>
        <w:rPr>
          <w:rFonts w:hint="eastAsia" w:ascii="宋体" w:hAnsi="宋体" w:cs="宋体"/>
          <w:u w:val="single"/>
        </w:rPr>
        <w:t>含在监理酬金中</w:t>
      </w:r>
      <w:r>
        <w:rPr>
          <w:rFonts w:hint="eastAsia" w:ascii="宋体" w:hAnsi="宋体" w:cs="宋体"/>
        </w:rPr>
        <w:t>。</w:t>
      </w:r>
    </w:p>
    <w:p w14:paraId="6599D785">
      <w:pPr>
        <w:spacing w:line="360" w:lineRule="auto"/>
        <w:rPr>
          <w:rFonts w:hint="eastAsia" w:ascii="宋体" w:hAnsi="宋体"/>
        </w:rPr>
      </w:pPr>
      <w:r>
        <w:rPr>
          <w:rFonts w:hint="eastAsia" w:ascii="宋体" w:hAnsi="宋体"/>
        </w:rPr>
        <w:t>六、期限</w:t>
      </w:r>
    </w:p>
    <w:p w14:paraId="59EDE5B4">
      <w:pPr>
        <w:spacing w:line="360" w:lineRule="auto"/>
        <w:ind w:firstLine="420" w:firstLineChars="200"/>
        <w:rPr>
          <w:rFonts w:hint="eastAsia" w:ascii="宋体" w:hAnsi="宋体"/>
        </w:rPr>
      </w:pPr>
      <w:r>
        <w:rPr>
          <w:rFonts w:ascii="宋体" w:hAnsi="宋体"/>
        </w:rPr>
        <w:t xml:space="preserve">1. </w:t>
      </w:r>
      <w:r>
        <w:rPr>
          <w:rFonts w:hint="eastAsia" w:ascii="宋体" w:hAnsi="宋体"/>
        </w:rPr>
        <w:t>监理期限：</w:t>
      </w:r>
    </w:p>
    <w:p w14:paraId="169202CF">
      <w:pPr>
        <w:spacing w:line="360" w:lineRule="auto"/>
        <w:ind w:firstLine="420" w:firstLineChars="200"/>
        <w:rPr>
          <w:rFonts w:hint="eastAsia" w:ascii="宋体" w:hAnsi="宋体"/>
        </w:rPr>
      </w:pPr>
      <w:r>
        <w:rPr>
          <w:rFonts w:hint="eastAsia" w:ascii="宋体" w:hAnsi="宋体"/>
        </w:rPr>
        <w:t>自年月日始，至年月日止。</w:t>
      </w:r>
    </w:p>
    <w:p w14:paraId="7A827F8F">
      <w:pPr>
        <w:spacing w:line="360" w:lineRule="auto"/>
        <w:ind w:firstLine="420" w:firstLineChars="200"/>
        <w:rPr>
          <w:rFonts w:hint="eastAsia" w:ascii="宋体" w:hAnsi="宋体"/>
        </w:rPr>
      </w:pPr>
      <w:r>
        <w:rPr>
          <w:rFonts w:ascii="宋体" w:hAnsi="宋体"/>
        </w:rPr>
        <w:t xml:space="preserve">2. </w:t>
      </w:r>
      <w:r>
        <w:rPr>
          <w:rFonts w:hint="eastAsia" w:ascii="宋体" w:hAnsi="宋体"/>
        </w:rPr>
        <w:t>相关服务期限：</w:t>
      </w:r>
    </w:p>
    <w:p w14:paraId="7B649246">
      <w:pPr>
        <w:spacing w:line="360" w:lineRule="auto"/>
        <w:ind w:firstLine="420" w:firstLineChars="200"/>
        <w:rPr>
          <w:rFonts w:hint="eastAsia" w:ascii="宋体" w:hAnsi="宋体" w:cs="宋体"/>
        </w:rPr>
      </w:pPr>
      <w:r>
        <w:rPr>
          <w:rFonts w:ascii="宋体" w:hAnsi="宋体" w:cs="宋体"/>
        </w:rPr>
        <w:t>(1) 勘察阶段服务期限自</w:t>
      </w:r>
      <w:r>
        <w:rPr>
          <w:rFonts w:ascii="宋体" w:hAnsi="宋体" w:cs="宋体"/>
          <w:u w:val="single"/>
        </w:rPr>
        <w:t xml:space="preserve">     年   月   日</w:t>
      </w:r>
      <w:r>
        <w:rPr>
          <w:rFonts w:ascii="宋体" w:hAnsi="宋体" w:cs="宋体"/>
        </w:rPr>
        <w:t>始， 至</w:t>
      </w:r>
      <w:r>
        <w:rPr>
          <w:rFonts w:ascii="宋体" w:hAnsi="宋体" w:cs="宋体"/>
          <w:u w:val="single"/>
        </w:rPr>
        <w:t xml:space="preserve">     年   月   日</w:t>
      </w:r>
      <w:r>
        <w:rPr>
          <w:rFonts w:ascii="宋体" w:hAnsi="宋体" w:cs="宋体"/>
        </w:rPr>
        <w:t>止。</w:t>
      </w:r>
    </w:p>
    <w:p w14:paraId="5C4C750C">
      <w:pPr>
        <w:spacing w:line="360" w:lineRule="auto"/>
        <w:ind w:firstLine="420" w:firstLineChars="200"/>
        <w:rPr>
          <w:rFonts w:hint="eastAsia" w:ascii="宋体" w:hAnsi="宋体" w:cs="宋体"/>
        </w:rPr>
      </w:pPr>
      <w:r>
        <w:rPr>
          <w:rFonts w:ascii="宋体" w:hAnsi="宋体" w:cs="宋体"/>
        </w:rPr>
        <w:t>(2) 设计阶段服务期限自</w:t>
      </w:r>
      <w:r>
        <w:rPr>
          <w:rFonts w:ascii="宋体" w:hAnsi="宋体" w:cs="宋体"/>
          <w:u w:val="single"/>
        </w:rPr>
        <w:t xml:space="preserve">     年   月   日</w:t>
      </w:r>
      <w:r>
        <w:rPr>
          <w:rFonts w:ascii="宋体" w:hAnsi="宋体" w:cs="宋体"/>
        </w:rPr>
        <w:t>始， 至</w:t>
      </w:r>
      <w:r>
        <w:rPr>
          <w:rFonts w:ascii="宋体" w:hAnsi="宋体" w:cs="宋体"/>
          <w:u w:val="single"/>
        </w:rPr>
        <w:t xml:space="preserve">     年   月   日</w:t>
      </w:r>
      <w:r>
        <w:rPr>
          <w:rFonts w:ascii="宋体" w:hAnsi="宋体" w:cs="宋体"/>
        </w:rPr>
        <w:t>止。</w:t>
      </w:r>
    </w:p>
    <w:p w14:paraId="7C3343AB">
      <w:pPr>
        <w:spacing w:line="360" w:lineRule="auto"/>
        <w:ind w:firstLine="420" w:firstLineChars="200"/>
        <w:rPr>
          <w:rFonts w:hint="eastAsia" w:ascii="宋体" w:hAnsi="宋体" w:cs="宋体"/>
        </w:rPr>
      </w:pPr>
      <w:r>
        <w:rPr>
          <w:rFonts w:ascii="宋体" w:hAnsi="宋体" w:cs="宋体"/>
        </w:rPr>
        <w:t>(3) 保修阶段服务期限自</w:t>
      </w:r>
      <w:r>
        <w:rPr>
          <w:rFonts w:ascii="宋体" w:hAnsi="宋体" w:cs="宋体"/>
          <w:u w:val="single"/>
        </w:rPr>
        <w:t xml:space="preserve">     年   月   日</w:t>
      </w:r>
      <w:r>
        <w:rPr>
          <w:rFonts w:ascii="宋体" w:hAnsi="宋体" w:cs="宋体"/>
        </w:rPr>
        <w:t>始， 至</w:t>
      </w:r>
      <w:r>
        <w:rPr>
          <w:rFonts w:ascii="宋体" w:hAnsi="宋体" w:cs="宋体"/>
          <w:u w:val="single"/>
        </w:rPr>
        <w:t xml:space="preserve">     年   月   日</w:t>
      </w:r>
      <w:r>
        <w:rPr>
          <w:rFonts w:ascii="宋体" w:hAnsi="宋体" w:cs="宋体"/>
        </w:rPr>
        <w:t>止。</w:t>
      </w:r>
    </w:p>
    <w:p w14:paraId="55B7F00E">
      <w:pPr>
        <w:spacing w:line="360" w:lineRule="auto"/>
        <w:ind w:firstLine="420" w:firstLineChars="200"/>
        <w:rPr>
          <w:rFonts w:hint="eastAsia" w:ascii="宋体" w:hAnsi="宋体" w:cs="宋体"/>
        </w:rPr>
      </w:pPr>
      <w:r>
        <w:rPr>
          <w:rFonts w:ascii="宋体" w:hAnsi="宋体" w:cs="宋体"/>
        </w:rPr>
        <w:t>(4) 其他相关服务期限自</w:t>
      </w:r>
      <w:r>
        <w:rPr>
          <w:rFonts w:ascii="宋体" w:hAnsi="宋体" w:cs="宋体"/>
          <w:u w:val="single"/>
        </w:rPr>
        <w:t xml:space="preserve">     年   月   日</w:t>
      </w:r>
      <w:r>
        <w:rPr>
          <w:rFonts w:ascii="宋体" w:hAnsi="宋体" w:cs="宋体"/>
        </w:rPr>
        <w:t>始， 至</w:t>
      </w:r>
      <w:r>
        <w:rPr>
          <w:rFonts w:ascii="宋体" w:hAnsi="宋体" w:cs="宋体"/>
          <w:u w:val="single"/>
        </w:rPr>
        <w:t xml:space="preserve">     年   月   日</w:t>
      </w:r>
      <w:r>
        <w:rPr>
          <w:rFonts w:ascii="宋体" w:hAnsi="宋体" w:cs="宋体"/>
        </w:rPr>
        <w:t>止。</w:t>
      </w:r>
    </w:p>
    <w:p w14:paraId="0C812986">
      <w:pPr>
        <w:spacing w:line="360" w:lineRule="auto"/>
        <w:rPr>
          <w:rFonts w:hint="eastAsia" w:ascii="宋体" w:hAnsi="宋体"/>
        </w:rPr>
      </w:pPr>
      <w:r>
        <w:rPr>
          <w:rFonts w:hint="eastAsia" w:ascii="宋体" w:hAnsi="宋体"/>
        </w:rPr>
        <w:t>七、双方承诺</w:t>
      </w:r>
    </w:p>
    <w:p w14:paraId="5222A463">
      <w:pPr>
        <w:spacing w:line="360" w:lineRule="auto"/>
        <w:ind w:firstLine="420" w:firstLineChars="200"/>
        <w:rPr>
          <w:rFonts w:hint="eastAsia" w:ascii="宋体" w:hAnsi="宋体"/>
        </w:rPr>
      </w:pPr>
      <w:r>
        <w:rPr>
          <w:rFonts w:ascii="宋体" w:hAnsi="宋体"/>
        </w:rPr>
        <w:t xml:space="preserve">1. </w:t>
      </w:r>
      <w:r>
        <w:rPr>
          <w:rFonts w:hint="eastAsia" w:ascii="宋体" w:hAnsi="宋体"/>
        </w:rPr>
        <w:t>监理人向委托人承诺，按照本合同约定提供监理与相关服务。</w:t>
      </w:r>
    </w:p>
    <w:p w14:paraId="16095856">
      <w:pPr>
        <w:spacing w:line="360" w:lineRule="auto"/>
        <w:ind w:firstLine="420" w:firstLineChars="200"/>
        <w:rPr>
          <w:rFonts w:hint="eastAsia" w:ascii="宋体" w:hAnsi="宋体"/>
        </w:rPr>
      </w:pPr>
      <w:r>
        <w:rPr>
          <w:rFonts w:ascii="宋体" w:hAnsi="宋体"/>
        </w:rPr>
        <w:t xml:space="preserve">2. </w:t>
      </w:r>
      <w:r>
        <w:rPr>
          <w:rFonts w:hint="eastAsia" w:ascii="宋体" w:hAnsi="宋体"/>
        </w:rPr>
        <w:t>委托人向监理人承诺，按照本合同约定派遣相应的人员，提供房屋、资料、设备，并按本合同约定支付酬金。</w:t>
      </w:r>
    </w:p>
    <w:p w14:paraId="7F8EA412">
      <w:pPr>
        <w:spacing w:line="360" w:lineRule="auto"/>
        <w:rPr>
          <w:rFonts w:hint="eastAsia" w:ascii="宋体" w:hAnsi="宋体"/>
        </w:rPr>
      </w:pPr>
      <w:r>
        <w:rPr>
          <w:rFonts w:hint="eastAsia" w:ascii="宋体" w:hAnsi="宋体"/>
        </w:rPr>
        <w:t>八、合同订立</w:t>
      </w:r>
    </w:p>
    <w:p w14:paraId="1E3935A9">
      <w:pPr>
        <w:spacing w:line="360" w:lineRule="auto"/>
        <w:ind w:firstLine="420" w:firstLineChars="200"/>
        <w:rPr>
          <w:rFonts w:hint="eastAsia" w:ascii="宋体" w:hAnsi="宋体"/>
        </w:rPr>
      </w:pPr>
      <w:r>
        <w:rPr>
          <w:rFonts w:ascii="宋体" w:hAnsi="宋体"/>
        </w:rPr>
        <w:t xml:space="preserve">1. </w:t>
      </w:r>
      <w:r>
        <w:rPr>
          <w:rFonts w:hint="eastAsia" w:ascii="宋体" w:hAnsi="宋体"/>
        </w:rPr>
        <w:t>订立时间</w:t>
      </w:r>
      <w:r>
        <w:rPr>
          <w:rFonts w:hint="eastAsia" w:ascii="宋体" w:hAnsi="宋体"/>
          <w:u w:val="single"/>
        </w:rPr>
        <w:t>：   年   月   日。</w:t>
      </w:r>
    </w:p>
    <w:p w14:paraId="13CC5642">
      <w:pPr>
        <w:spacing w:line="360" w:lineRule="auto"/>
        <w:ind w:firstLine="420" w:firstLineChars="200"/>
        <w:rPr>
          <w:rFonts w:hint="eastAsia" w:ascii="宋体" w:hAnsi="宋体"/>
        </w:rPr>
      </w:pPr>
      <w:r>
        <w:rPr>
          <w:rFonts w:ascii="宋体" w:hAnsi="宋体"/>
        </w:rPr>
        <w:t xml:space="preserve">2. </w:t>
      </w:r>
      <w:r>
        <w:rPr>
          <w:rFonts w:hint="eastAsia" w:ascii="宋体" w:hAnsi="宋体"/>
        </w:rPr>
        <w:t>订立地点：</w:t>
      </w:r>
      <w:r>
        <w:rPr>
          <w:rFonts w:hint="eastAsia" w:ascii="宋体" w:hAnsi="宋体"/>
          <w:u w:val="single"/>
        </w:rPr>
        <w:t xml:space="preserve">      。</w:t>
      </w:r>
    </w:p>
    <w:p w14:paraId="2115EEDB">
      <w:pPr>
        <w:spacing w:line="360" w:lineRule="auto"/>
        <w:ind w:firstLine="420" w:firstLineChars="200"/>
        <w:rPr>
          <w:rFonts w:hint="eastAsia" w:ascii="宋体" w:hAnsi="宋体"/>
        </w:rPr>
      </w:pPr>
      <w:r>
        <w:rPr>
          <w:rFonts w:ascii="宋体" w:hAnsi="宋体"/>
        </w:rPr>
        <w:t xml:space="preserve">3. </w:t>
      </w:r>
      <w:r>
        <w:rPr>
          <w:rFonts w:hint="eastAsia" w:ascii="宋体" w:hAnsi="宋体"/>
        </w:rPr>
        <w:t>本合同自双方签字盖章并在监理人递交符合要求的履约保证金后生效。本合同壹式份，正本份，副本份，具有同等法律效力，双方各执份。</w:t>
      </w:r>
    </w:p>
    <w:p w14:paraId="617908F8">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委托人：（盖章）                    监理人：（盖章）</w:t>
      </w:r>
    </w:p>
    <w:p w14:paraId="7B5A01E2">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住所：                              住所：</w:t>
      </w:r>
    </w:p>
    <w:p w14:paraId="47073B9A">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邮政编码：                          邮政编码：</w:t>
      </w:r>
    </w:p>
    <w:p w14:paraId="7B867090">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法定代表人或其授权的代理人：</w:t>
      </w:r>
      <w:r>
        <w:rPr>
          <w:rFonts w:ascii="宋体" w:hAnsi="宋体"/>
        </w:rPr>
        <w:t>(</w:t>
      </w:r>
      <w:r>
        <w:rPr>
          <w:rFonts w:hint="eastAsia" w:ascii="宋体" w:hAnsi="宋体"/>
        </w:rPr>
        <w:t>签字</w:t>
      </w:r>
      <w:r>
        <w:rPr>
          <w:rFonts w:ascii="宋体" w:hAnsi="宋体"/>
        </w:rPr>
        <w:t>)</w:t>
      </w:r>
      <w:r>
        <w:rPr>
          <w:rFonts w:hint="eastAsia" w:ascii="宋体" w:hAnsi="宋体"/>
        </w:rPr>
        <w:t xml:space="preserve">  法定代表人或其授权的代理人</w:t>
      </w:r>
      <w:r>
        <w:rPr>
          <w:rFonts w:ascii="宋体" w:hAnsi="宋体"/>
        </w:rPr>
        <w:t>(</w:t>
      </w:r>
      <w:r>
        <w:rPr>
          <w:rFonts w:hint="eastAsia" w:ascii="宋体" w:hAnsi="宋体"/>
        </w:rPr>
        <w:t>签字</w:t>
      </w:r>
      <w:r>
        <w:rPr>
          <w:rFonts w:ascii="宋体" w:hAnsi="宋体"/>
        </w:rPr>
        <w:t>)</w:t>
      </w:r>
    </w:p>
    <w:p w14:paraId="6F993A8C">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开户银行：                          开户银行：</w:t>
      </w:r>
    </w:p>
    <w:p w14:paraId="6467FEF9">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账号：                              账号：</w:t>
      </w:r>
    </w:p>
    <w:p w14:paraId="04AD88E0">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电话：                              电话：</w:t>
      </w:r>
    </w:p>
    <w:p w14:paraId="1068BADE">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传真：                              传真：</w:t>
      </w:r>
    </w:p>
    <w:p w14:paraId="1CD580B0">
      <w:pPr>
        <w:kinsoku w:val="0"/>
        <w:autoSpaceDE w:val="0"/>
        <w:autoSpaceDN w:val="0"/>
        <w:adjustRightInd w:val="0"/>
        <w:snapToGrid w:val="0"/>
        <w:spacing w:line="360" w:lineRule="auto"/>
        <w:ind w:firstLine="420" w:firstLineChars="200"/>
        <w:textAlignment w:val="baseline"/>
        <w:rPr>
          <w:rFonts w:hint="eastAsia" w:ascii="宋体" w:hAnsi="宋体"/>
        </w:rPr>
      </w:pPr>
      <w:r>
        <w:rPr>
          <w:rFonts w:hint="eastAsia" w:ascii="宋体" w:hAnsi="宋体"/>
        </w:rPr>
        <w:t>电子邮箱：                          电子邮箱：</w:t>
      </w:r>
    </w:p>
    <w:p w14:paraId="45B68F98">
      <w:pPr>
        <w:spacing w:line="360" w:lineRule="auto"/>
        <w:rPr>
          <w:rFonts w:hint="eastAsia" w:ascii="宋体" w:hAnsi="宋体" w:cs="宋体"/>
        </w:rPr>
      </w:pPr>
    </w:p>
    <w:p w14:paraId="07AF81C7">
      <w:pPr>
        <w:spacing w:line="360" w:lineRule="auto"/>
        <w:rPr>
          <w:rFonts w:hint="eastAsia" w:ascii="宋体" w:hAnsi="宋体" w:cs="宋体"/>
        </w:rPr>
      </w:pPr>
      <w:r>
        <w:rPr>
          <w:rFonts w:ascii="宋体" w:hAnsi="宋体" w:cs="宋体"/>
        </w:rPr>
        <w:br w:type="page"/>
      </w:r>
    </w:p>
    <w:p w14:paraId="731274AC">
      <w:pPr>
        <w:pStyle w:val="3"/>
        <w:keepNext w:val="0"/>
        <w:keepLines w:val="0"/>
        <w:spacing w:before="0" w:after="0" w:line="360" w:lineRule="auto"/>
        <w:jc w:val="center"/>
        <w:rPr>
          <w:rFonts w:hint="eastAsia" w:ascii="Times New Roman" w:hAnsi="宋体" w:eastAsia="宋体"/>
          <w:b/>
          <w:sz w:val="28"/>
          <w:szCs w:val="28"/>
        </w:rPr>
      </w:pPr>
      <w:bookmarkStart w:id="231" w:name="_Toc5147"/>
      <w:r>
        <w:rPr>
          <w:rFonts w:ascii="Times New Roman" w:hAnsi="宋体" w:eastAsia="宋体"/>
          <w:b/>
          <w:sz w:val="28"/>
          <w:szCs w:val="28"/>
        </w:rPr>
        <w:t>第二部分  通用条件</w:t>
      </w:r>
      <w:bookmarkEnd w:id="231"/>
    </w:p>
    <w:p w14:paraId="2612F255">
      <w:pPr>
        <w:spacing w:line="360" w:lineRule="auto"/>
        <w:ind w:firstLine="420" w:firstLineChars="200"/>
        <w:rPr>
          <w:rFonts w:hint="eastAsia" w:ascii="宋体" w:hAnsi="宋体" w:cs="宋体"/>
        </w:rPr>
      </w:pPr>
      <w:r>
        <w:rPr>
          <w:rFonts w:ascii="宋体" w:hAnsi="宋体" w:cs="宋体"/>
        </w:rPr>
        <w:t>1. 定义与解释</w:t>
      </w:r>
    </w:p>
    <w:p w14:paraId="3FE7667E">
      <w:pPr>
        <w:spacing w:line="360" w:lineRule="auto"/>
        <w:ind w:firstLine="420" w:firstLineChars="200"/>
        <w:rPr>
          <w:rFonts w:hint="eastAsia" w:ascii="宋体" w:hAnsi="宋体" w:cs="宋体"/>
        </w:rPr>
      </w:pPr>
      <w:r>
        <w:rPr>
          <w:rFonts w:ascii="宋体" w:hAnsi="宋体" w:cs="宋体"/>
        </w:rPr>
        <w:t>1.1 定义</w:t>
      </w:r>
    </w:p>
    <w:p w14:paraId="2B53D1C8">
      <w:pPr>
        <w:spacing w:line="360" w:lineRule="auto"/>
        <w:ind w:firstLine="420" w:firstLineChars="200"/>
        <w:rPr>
          <w:rFonts w:hint="eastAsia" w:ascii="宋体" w:hAnsi="宋体" w:cs="宋体"/>
        </w:rPr>
      </w:pPr>
      <w:r>
        <w:rPr>
          <w:rFonts w:ascii="宋体" w:hAnsi="宋体" w:cs="宋体"/>
        </w:rPr>
        <w:t>除根据上下文另有其意义外，组成本合同的全部文件中的下列名词和用语应具有本款所赋予的含义：</w:t>
      </w:r>
    </w:p>
    <w:p w14:paraId="49A3AF9C">
      <w:pPr>
        <w:spacing w:line="360" w:lineRule="auto"/>
        <w:ind w:firstLine="420" w:firstLineChars="200"/>
        <w:rPr>
          <w:rFonts w:hint="eastAsia" w:ascii="宋体" w:hAnsi="宋体" w:cs="宋体"/>
        </w:rPr>
      </w:pPr>
      <w:r>
        <w:rPr>
          <w:rFonts w:ascii="宋体" w:hAnsi="宋体" w:cs="宋体"/>
        </w:rPr>
        <w:t>1.1.1 “工程”是指按照本合同约定实施监理与相关服务的建设工程。</w:t>
      </w:r>
    </w:p>
    <w:p w14:paraId="2794D83A">
      <w:pPr>
        <w:spacing w:line="360" w:lineRule="auto"/>
        <w:ind w:firstLine="420" w:firstLineChars="200"/>
        <w:rPr>
          <w:rFonts w:hint="eastAsia" w:ascii="宋体" w:hAnsi="宋体" w:cs="宋体"/>
        </w:rPr>
      </w:pPr>
      <w:r>
        <w:rPr>
          <w:rFonts w:ascii="宋体" w:hAnsi="宋体" w:cs="宋体"/>
        </w:rPr>
        <w:t>1.1.2 “委托人”是指本合同中委托监理与相关服务的一方，及其合法的继承人或受让人。</w:t>
      </w:r>
    </w:p>
    <w:p w14:paraId="1437F9C5">
      <w:pPr>
        <w:spacing w:line="360" w:lineRule="auto"/>
        <w:ind w:firstLine="420" w:firstLineChars="200"/>
        <w:rPr>
          <w:rFonts w:hint="eastAsia" w:ascii="宋体" w:hAnsi="宋体" w:cs="宋体"/>
        </w:rPr>
      </w:pPr>
      <w:r>
        <w:rPr>
          <w:rFonts w:ascii="宋体" w:hAnsi="宋体" w:cs="宋体"/>
        </w:rPr>
        <w:t>1.1.3 “监理人”是指本合同中提供监理与相关服务的一方，及其合法的继承人。</w:t>
      </w:r>
    </w:p>
    <w:p w14:paraId="4275C618">
      <w:pPr>
        <w:spacing w:line="360" w:lineRule="auto"/>
        <w:ind w:firstLine="420" w:firstLineChars="200"/>
        <w:rPr>
          <w:rFonts w:hint="eastAsia" w:ascii="宋体" w:hAnsi="宋体" w:cs="宋体"/>
        </w:rPr>
      </w:pPr>
      <w:r>
        <w:rPr>
          <w:rFonts w:ascii="宋体" w:hAnsi="宋体" w:cs="宋体"/>
        </w:rPr>
        <w:t>1.1.4 “承包人”是指在工程范围内与委托人签订勘察、设计、施工等有关合同的当事人，及其合法的继承人。</w:t>
      </w:r>
    </w:p>
    <w:p w14:paraId="3B3D6428">
      <w:pPr>
        <w:spacing w:line="360" w:lineRule="auto"/>
        <w:ind w:firstLine="420" w:firstLineChars="200"/>
        <w:rPr>
          <w:rFonts w:hint="eastAsia" w:ascii="宋体" w:hAnsi="宋体" w:cs="宋体"/>
        </w:rPr>
      </w:pPr>
      <w:r>
        <w:rPr>
          <w:rFonts w:ascii="宋体" w:hAnsi="宋体" w:cs="宋体"/>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D38196A">
      <w:pPr>
        <w:spacing w:line="360" w:lineRule="auto"/>
        <w:ind w:firstLine="420" w:firstLineChars="200"/>
        <w:rPr>
          <w:rFonts w:hint="eastAsia" w:ascii="宋体" w:hAnsi="宋体" w:cs="宋体"/>
        </w:rPr>
      </w:pPr>
      <w:r>
        <w:rPr>
          <w:rFonts w:ascii="宋体" w:hAnsi="宋体" w:cs="宋体"/>
        </w:rPr>
        <w:t>1.1.6 “相关服务”是指监理人受委托人的委托，按照本合同约定，在勘察、设计、保修等阶段提供的服务活动。</w:t>
      </w:r>
    </w:p>
    <w:p w14:paraId="2C33CAE8">
      <w:pPr>
        <w:spacing w:line="360" w:lineRule="auto"/>
        <w:ind w:firstLine="420" w:firstLineChars="200"/>
        <w:rPr>
          <w:rFonts w:hint="eastAsia" w:ascii="宋体" w:hAnsi="宋体" w:cs="宋体"/>
        </w:rPr>
      </w:pPr>
      <w:r>
        <w:rPr>
          <w:rFonts w:ascii="宋体" w:hAnsi="宋体" w:cs="宋体"/>
        </w:rPr>
        <w:t>1.1.7 “正常工作”指本合同订立时通用条件和专用条件中约定的监理人的工作。</w:t>
      </w:r>
    </w:p>
    <w:p w14:paraId="59FBE020">
      <w:pPr>
        <w:spacing w:line="360" w:lineRule="auto"/>
        <w:ind w:firstLine="420" w:firstLineChars="200"/>
        <w:rPr>
          <w:rFonts w:hint="eastAsia" w:ascii="宋体" w:hAnsi="宋体" w:cs="宋体"/>
        </w:rPr>
      </w:pPr>
      <w:r>
        <w:rPr>
          <w:rFonts w:ascii="宋体" w:hAnsi="宋体" w:cs="宋体"/>
        </w:rPr>
        <w:t>1.1.8 “附加工作”是指本合同约定的正常工作以外监理人的工作。</w:t>
      </w:r>
    </w:p>
    <w:p w14:paraId="2ED20E28">
      <w:pPr>
        <w:spacing w:line="360" w:lineRule="auto"/>
        <w:ind w:firstLine="420" w:firstLineChars="200"/>
        <w:rPr>
          <w:rFonts w:hint="eastAsia" w:ascii="宋体" w:hAnsi="宋体" w:cs="宋体"/>
        </w:rPr>
      </w:pPr>
      <w:r>
        <w:rPr>
          <w:rFonts w:ascii="宋体" w:hAnsi="宋体" w:cs="宋体"/>
        </w:rPr>
        <w:t>1.1.9 “项目监理机构”是指监理人派驻工程负责履行本合同的组织机构。</w:t>
      </w:r>
    </w:p>
    <w:p w14:paraId="4B75E8E6">
      <w:pPr>
        <w:spacing w:line="360" w:lineRule="auto"/>
        <w:ind w:firstLine="420" w:firstLineChars="200"/>
        <w:rPr>
          <w:rFonts w:hint="eastAsia" w:ascii="宋体" w:hAnsi="宋体" w:cs="宋体"/>
        </w:rPr>
      </w:pPr>
      <w:r>
        <w:rPr>
          <w:rFonts w:ascii="宋体" w:hAnsi="宋体" w:cs="宋体"/>
        </w:rPr>
        <w:t>1.1.10 “总监理工程师”是指由监理人的法定代表人书面授权，全面负责履行本合同、主持项目监理机构工作的注册监理工程师。</w:t>
      </w:r>
    </w:p>
    <w:p w14:paraId="0574ADA1">
      <w:pPr>
        <w:spacing w:line="360" w:lineRule="auto"/>
        <w:ind w:firstLine="420" w:firstLineChars="200"/>
        <w:rPr>
          <w:rFonts w:hint="eastAsia" w:ascii="宋体" w:hAnsi="宋体" w:cs="宋体"/>
        </w:rPr>
      </w:pPr>
      <w:r>
        <w:rPr>
          <w:rFonts w:ascii="宋体" w:hAnsi="宋体" w:cs="宋体"/>
        </w:rPr>
        <w:t>1.1.11 “酬金”是指监理人履行本合同义务，委托人按照本合同约定给付监理人的金额。</w:t>
      </w:r>
    </w:p>
    <w:p w14:paraId="6835A671">
      <w:pPr>
        <w:spacing w:line="360" w:lineRule="auto"/>
        <w:ind w:firstLine="420" w:firstLineChars="200"/>
        <w:rPr>
          <w:rFonts w:hint="eastAsia" w:ascii="宋体" w:hAnsi="宋体" w:cs="宋体"/>
        </w:rPr>
      </w:pPr>
      <w:r>
        <w:rPr>
          <w:rFonts w:ascii="宋体" w:hAnsi="宋体" w:cs="宋体"/>
        </w:rPr>
        <w:t>1.1.12 “正常工作酬金”是指监理人完成正常工作，委托人应给付监理人并在协议书中载明的签约酬金额。</w:t>
      </w:r>
    </w:p>
    <w:p w14:paraId="6D3F3CA7">
      <w:pPr>
        <w:spacing w:line="360" w:lineRule="auto"/>
        <w:ind w:firstLine="420" w:firstLineChars="200"/>
        <w:rPr>
          <w:rFonts w:hint="eastAsia" w:ascii="宋体" w:hAnsi="宋体" w:cs="宋体"/>
        </w:rPr>
      </w:pPr>
      <w:r>
        <w:rPr>
          <w:rFonts w:ascii="宋体" w:hAnsi="宋体" w:cs="宋体"/>
        </w:rPr>
        <w:t>1.1.13 “附加工作酬金”是指监理人完成附加工作，委托人应给付监理人的金额。</w:t>
      </w:r>
    </w:p>
    <w:p w14:paraId="2E06B952">
      <w:pPr>
        <w:spacing w:line="360" w:lineRule="auto"/>
        <w:ind w:firstLine="420" w:firstLineChars="200"/>
        <w:rPr>
          <w:rFonts w:hint="eastAsia" w:ascii="宋体" w:hAnsi="宋体" w:cs="宋体"/>
        </w:rPr>
      </w:pPr>
      <w:r>
        <w:rPr>
          <w:rFonts w:ascii="宋体" w:hAnsi="宋体" w:cs="宋体"/>
        </w:rPr>
        <w:t>1.1.14 “一方”是指委托人或监理人；“双方”是指委托人和监理人；“第三方”是指除委托人和监理人以外的有关方。</w:t>
      </w:r>
    </w:p>
    <w:p w14:paraId="530052EF">
      <w:pPr>
        <w:spacing w:line="360" w:lineRule="auto"/>
        <w:ind w:firstLine="420" w:firstLineChars="200"/>
        <w:rPr>
          <w:rFonts w:hint="eastAsia" w:ascii="宋体" w:hAnsi="宋体" w:cs="宋体"/>
        </w:rPr>
      </w:pPr>
      <w:r>
        <w:rPr>
          <w:rFonts w:ascii="宋体" w:hAnsi="宋体" w:cs="宋体"/>
        </w:rPr>
        <w:t>1.1.15 “书面形式”是指合同书、信件和数据电文(包括电报、电传、传真、电子数据交换和电子邮件)等可以有形地表现所载内容的形式。</w:t>
      </w:r>
    </w:p>
    <w:p w14:paraId="4E7A73FD">
      <w:pPr>
        <w:spacing w:line="360" w:lineRule="auto"/>
        <w:ind w:firstLine="420" w:firstLineChars="200"/>
        <w:rPr>
          <w:rFonts w:hint="eastAsia" w:ascii="宋体" w:hAnsi="宋体" w:cs="宋体"/>
        </w:rPr>
      </w:pPr>
      <w:r>
        <w:rPr>
          <w:rFonts w:ascii="宋体" w:hAnsi="宋体" w:cs="宋体"/>
        </w:rPr>
        <w:t>1.1.16 “天”是指第一天零时至第二天零时的时间。</w:t>
      </w:r>
    </w:p>
    <w:p w14:paraId="4AC09098">
      <w:pPr>
        <w:spacing w:line="360" w:lineRule="auto"/>
        <w:ind w:firstLine="420" w:firstLineChars="200"/>
        <w:rPr>
          <w:rFonts w:hint="eastAsia" w:ascii="宋体" w:hAnsi="宋体" w:cs="宋体"/>
        </w:rPr>
      </w:pPr>
      <w:r>
        <w:rPr>
          <w:rFonts w:ascii="宋体" w:hAnsi="宋体" w:cs="宋体"/>
        </w:rPr>
        <w:t>1.1.17 “月”是指按公历从一个月中任何一天开始的一个公历月时间。</w:t>
      </w:r>
    </w:p>
    <w:p w14:paraId="5877EF55">
      <w:pPr>
        <w:spacing w:line="360" w:lineRule="auto"/>
        <w:ind w:firstLine="420" w:firstLineChars="200"/>
        <w:rPr>
          <w:rFonts w:hint="eastAsia" w:ascii="宋体" w:hAnsi="宋体" w:cs="宋体"/>
        </w:rPr>
      </w:pPr>
      <w:r>
        <w:rPr>
          <w:rFonts w:ascii="宋体" w:hAnsi="宋体" w:cs="宋体"/>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0C258119">
      <w:pPr>
        <w:spacing w:line="360" w:lineRule="auto"/>
        <w:ind w:firstLine="420" w:firstLineChars="200"/>
        <w:rPr>
          <w:rFonts w:hint="eastAsia" w:ascii="宋体" w:hAnsi="宋体" w:cs="宋体"/>
        </w:rPr>
      </w:pPr>
      <w:r>
        <w:rPr>
          <w:rFonts w:ascii="宋体" w:hAnsi="宋体" w:cs="宋体"/>
        </w:rPr>
        <w:t>1.2 解释</w:t>
      </w:r>
    </w:p>
    <w:p w14:paraId="15D6612B">
      <w:pPr>
        <w:spacing w:line="360" w:lineRule="auto"/>
        <w:ind w:firstLine="420" w:firstLineChars="200"/>
        <w:rPr>
          <w:rFonts w:hint="eastAsia" w:ascii="宋体" w:hAnsi="宋体" w:cs="宋体"/>
        </w:rPr>
      </w:pPr>
      <w:r>
        <w:rPr>
          <w:rFonts w:ascii="宋体" w:hAnsi="宋体" w:cs="宋体"/>
        </w:rPr>
        <w:t>1.2.1 本合同使用中文书写、解释和说明。如专用条件约定使用两种及以上语言文字时，应以中文为准。</w:t>
      </w:r>
    </w:p>
    <w:p w14:paraId="5C5A743A">
      <w:pPr>
        <w:spacing w:line="360" w:lineRule="auto"/>
        <w:ind w:firstLine="420" w:firstLineChars="200"/>
        <w:rPr>
          <w:rFonts w:hint="eastAsia" w:ascii="宋体" w:hAnsi="宋体" w:cs="宋体"/>
        </w:rPr>
      </w:pPr>
      <w:r>
        <w:rPr>
          <w:rFonts w:ascii="宋体" w:hAnsi="宋体" w:cs="宋体"/>
        </w:rPr>
        <w:t>1.2.2 组成本合同的下列文件彼此应能相互解释、互为说明。除专用条件另有约定外，本合同文件的解释顺序如下：</w:t>
      </w:r>
    </w:p>
    <w:p w14:paraId="1529CB76">
      <w:pPr>
        <w:spacing w:line="360" w:lineRule="auto"/>
        <w:ind w:firstLine="420" w:firstLineChars="200"/>
        <w:rPr>
          <w:rFonts w:hint="eastAsia" w:ascii="宋体" w:hAnsi="宋体" w:cs="宋体"/>
        </w:rPr>
      </w:pPr>
      <w:r>
        <w:rPr>
          <w:rFonts w:ascii="宋体" w:hAnsi="宋体" w:cs="宋体"/>
        </w:rPr>
        <w:t>(1)协议书；</w:t>
      </w:r>
    </w:p>
    <w:p w14:paraId="7F6F210A">
      <w:pPr>
        <w:spacing w:line="360" w:lineRule="auto"/>
        <w:ind w:firstLine="420" w:firstLineChars="200"/>
        <w:rPr>
          <w:rFonts w:hint="eastAsia" w:ascii="宋体" w:hAnsi="宋体" w:cs="宋体"/>
        </w:rPr>
      </w:pPr>
      <w:r>
        <w:rPr>
          <w:rFonts w:ascii="宋体" w:hAnsi="宋体" w:cs="宋体"/>
        </w:rPr>
        <w:t>(2)中标通知书(适用于招标工程)或委托书(适用于非招标工程)；</w:t>
      </w:r>
    </w:p>
    <w:p w14:paraId="65537F28">
      <w:pPr>
        <w:spacing w:line="360" w:lineRule="auto"/>
        <w:ind w:firstLine="420" w:firstLineChars="200"/>
        <w:rPr>
          <w:rFonts w:hint="eastAsia" w:ascii="宋体" w:hAnsi="宋体" w:cs="宋体"/>
        </w:rPr>
      </w:pPr>
      <w:r>
        <w:rPr>
          <w:rFonts w:ascii="宋体" w:hAnsi="宋体" w:cs="宋体"/>
        </w:rPr>
        <w:t>(3)专用条件及附录 A、附录 B；</w:t>
      </w:r>
    </w:p>
    <w:p w14:paraId="4F420B8E">
      <w:pPr>
        <w:spacing w:line="360" w:lineRule="auto"/>
        <w:ind w:firstLine="420" w:firstLineChars="200"/>
        <w:rPr>
          <w:rFonts w:hint="eastAsia" w:ascii="宋体" w:hAnsi="宋体" w:cs="宋体"/>
        </w:rPr>
      </w:pPr>
      <w:r>
        <w:rPr>
          <w:rFonts w:ascii="宋体" w:hAnsi="宋体" w:cs="宋体"/>
        </w:rPr>
        <w:t>(4)通用条件；</w:t>
      </w:r>
    </w:p>
    <w:p w14:paraId="33C22140">
      <w:pPr>
        <w:spacing w:line="360" w:lineRule="auto"/>
        <w:ind w:firstLine="420" w:firstLineChars="200"/>
        <w:rPr>
          <w:rFonts w:hint="eastAsia" w:ascii="宋体" w:hAnsi="宋体" w:cs="宋体"/>
        </w:rPr>
      </w:pPr>
      <w:r>
        <w:rPr>
          <w:rFonts w:ascii="宋体" w:hAnsi="宋体" w:cs="宋体"/>
        </w:rPr>
        <w:t>(5)投标文件(适用于招标工程)或监理与相关服务建议书(适用于非招标工程)。</w:t>
      </w:r>
    </w:p>
    <w:p w14:paraId="398265D9">
      <w:pPr>
        <w:spacing w:line="360" w:lineRule="auto"/>
        <w:ind w:firstLine="420" w:firstLineChars="200"/>
        <w:rPr>
          <w:rFonts w:hint="eastAsia" w:ascii="宋体" w:hAnsi="宋体" w:cs="宋体"/>
        </w:rPr>
      </w:pPr>
      <w:r>
        <w:rPr>
          <w:rFonts w:ascii="宋体" w:hAnsi="宋体" w:cs="宋体"/>
        </w:rPr>
        <w:t>双方签订的补充协议与其他文件发生矛盾或歧义时，属于同一类内容的文件，应以最新签署的为准。</w:t>
      </w:r>
    </w:p>
    <w:p w14:paraId="5A8A0840">
      <w:pPr>
        <w:spacing w:line="360" w:lineRule="auto"/>
        <w:ind w:firstLine="420" w:firstLineChars="200"/>
        <w:rPr>
          <w:rFonts w:hint="eastAsia" w:ascii="宋体" w:hAnsi="宋体" w:cs="宋体"/>
        </w:rPr>
      </w:pPr>
      <w:r>
        <w:rPr>
          <w:rFonts w:ascii="宋体" w:hAnsi="宋体" w:cs="宋体"/>
        </w:rPr>
        <w:t>2. 监理人的义务</w:t>
      </w:r>
    </w:p>
    <w:p w14:paraId="7C6B77F5">
      <w:pPr>
        <w:spacing w:line="360" w:lineRule="auto"/>
        <w:ind w:firstLine="420" w:firstLineChars="200"/>
        <w:rPr>
          <w:rFonts w:hint="eastAsia" w:ascii="宋体" w:hAnsi="宋体" w:cs="宋体"/>
        </w:rPr>
      </w:pPr>
      <w:r>
        <w:rPr>
          <w:rFonts w:ascii="宋体" w:hAnsi="宋体" w:cs="宋体"/>
        </w:rPr>
        <w:t>2.1 监理的范围和工作内容</w:t>
      </w:r>
    </w:p>
    <w:p w14:paraId="41E5E3BF">
      <w:pPr>
        <w:spacing w:line="360" w:lineRule="auto"/>
        <w:ind w:firstLine="420" w:firstLineChars="200"/>
        <w:rPr>
          <w:rFonts w:hint="eastAsia" w:ascii="宋体" w:hAnsi="宋体" w:cs="宋体"/>
        </w:rPr>
      </w:pPr>
      <w:r>
        <w:rPr>
          <w:rFonts w:ascii="宋体" w:hAnsi="宋体" w:cs="宋体"/>
        </w:rPr>
        <w:t>2.1.1 监理范围在专用条件中约定。</w:t>
      </w:r>
    </w:p>
    <w:p w14:paraId="2B5EE609">
      <w:pPr>
        <w:spacing w:line="360" w:lineRule="auto"/>
        <w:ind w:firstLine="420" w:firstLineChars="200"/>
        <w:rPr>
          <w:rFonts w:hint="eastAsia" w:ascii="宋体" w:hAnsi="宋体" w:cs="宋体"/>
        </w:rPr>
      </w:pPr>
      <w:r>
        <w:rPr>
          <w:rFonts w:ascii="宋体" w:hAnsi="宋体" w:cs="宋体"/>
        </w:rPr>
        <w:t>2.1.2 除专用条件另有约定外，监理工作内容包括：</w:t>
      </w:r>
    </w:p>
    <w:p w14:paraId="72ABC454">
      <w:pPr>
        <w:spacing w:line="360" w:lineRule="auto"/>
        <w:ind w:firstLine="420" w:firstLineChars="200"/>
        <w:rPr>
          <w:rFonts w:hint="eastAsia" w:ascii="宋体" w:hAnsi="宋体" w:cs="宋体"/>
        </w:rPr>
      </w:pPr>
      <w:r>
        <w:rPr>
          <w:rFonts w:ascii="宋体" w:hAnsi="宋体" w:cs="宋体"/>
        </w:rPr>
        <w:t>(1)收到工程设计文件后编制监理规划，并在第一次工地会议7天前报委托人。根据有关规定和监理工作需要，编制监理实施细则；</w:t>
      </w:r>
    </w:p>
    <w:p w14:paraId="4297BB48">
      <w:pPr>
        <w:spacing w:line="360" w:lineRule="auto"/>
        <w:ind w:firstLine="420" w:firstLineChars="200"/>
        <w:rPr>
          <w:rFonts w:hint="eastAsia" w:ascii="宋体" w:hAnsi="宋体" w:cs="宋体"/>
        </w:rPr>
      </w:pPr>
      <w:r>
        <w:rPr>
          <w:rFonts w:ascii="宋体" w:hAnsi="宋体" w:cs="宋体"/>
        </w:rPr>
        <w:t>(2)熟悉工程设计文件，并参加由委托人主持的图纸会审和设计交底会议；</w:t>
      </w:r>
    </w:p>
    <w:p w14:paraId="51F8A13B">
      <w:pPr>
        <w:spacing w:line="360" w:lineRule="auto"/>
        <w:ind w:firstLine="420" w:firstLineChars="200"/>
        <w:rPr>
          <w:rFonts w:hint="eastAsia" w:ascii="宋体" w:hAnsi="宋体" w:cs="宋体"/>
        </w:rPr>
      </w:pPr>
      <w:r>
        <w:rPr>
          <w:rFonts w:ascii="宋体" w:hAnsi="宋体" w:cs="宋体"/>
        </w:rPr>
        <w:t>(3)参加由委托人主持的第一次工地会议；主持监理例会并根据工程需要主持或参加专题会议；</w:t>
      </w:r>
    </w:p>
    <w:p w14:paraId="4A4E39BD">
      <w:pPr>
        <w:spacing w:line="360" w:lineRule="auto"/>
        <w:ind w:firstLine="420" w:firstLineChars="200"/>
        <w:rPr>
          <w:rFonts w:hint="eastAsia" w:ascii="宋体" w:hAnsi="宋体" w:cs="宋体"/>
        </w:rPr>
      </w:pPr>
      <w:r>
        <w:rPr>
          <w:rFonts w:ascii="宋体" w:hAnsi="宋体" w:cs="宋体"/>
        </w:rPr>
        <w:t>(4)审查施工承包人提交的施工组织设计，重点审查其中的质量安全技术措施、专项施工方案与工程建设强制性标准的符合性；</w:t>
      </w:r>
    </w:p>
    <w:p w14:paraId="3609D151">
      <w:pPr>
        <w:spacing w:line="360" w:lineRule="auto"/>
        <w:ind w:firstLine="420" w:firstLineChars="200"/>
        <w:rPr>
          <w:rFonts w:hint="eastAsia" w:ascii="宋体" w:hAnsi="宋体" w:cs="宋体"/>
        </w:rPr>
      </w:pPr>
      <w:r>
        <w:rPr>
          <w:rFonts w:ascii="宋体" w:hAnsi="宋体" w:cs="宋体"/>
        </w:rPr>
        <w:t>(5)检查施工承包人工程质量、安全生产管理制度及组织机构和人员资格；</w:t>
      </w:r>
    </w:p>
    <w:p w14:paraId="31AFD91C">
      <w:pPr>
        <w:spacing w:line="360" w:lineRule="auto"/>
        <w:ind w:firstLine="420" w:firstLineChars="200"/>
        <w:rPr>
          <w:rFonts w:hint="eastAsia" w:ascii="宋体" w:hAnsi="宋体" w:cs="宋体"/>
        </w:rPr>
      </w:pPr>
      <w:r>
        <w:rPr>
          <w:rFonts w:ascii="宋体" w:hAnsi="宋体" w:cs="宋体"/>
        </w:rPr>
        <w:t>(6)检查施工承包人专职安全生产管理人员的配备情况；</w:t>
      </w:r>
    </w:p>
    <w:p w14:paraId="4228C1FE">
      <w:pPr>
        <w:spacing w:line="360" w:lineRule="auto"/>
        <w:ind w:firstLine="420" w:firstLineChars="200"/>
        <w:rPr>
          <w:rFonts w:hint="eastAsia" w:ascii="宋体" w:hAnsi="宋体" w:cs="宋体"/>
        </w:rPr>
      </w:pPr>
      <w:r>
        <w:rPr>
          <w:rFonts w:ascii="宋体" w:hAnsi="宋体" w:cs="宋体"/>
        </w:rPr>
        <w:t>(7)审查施工承包人提交的施工进度计划，核查承包人对施工进度计划的调整；</w:t>
      </w:r>
    </w:p>
    <w:p w14:paraId="30A6F74E">
      <w:pPr>
        <w:spacing w:line="360" w:lineRule="auto"/>
        <w:ind w:firstLine="420" w:firstLineChars="200"/>
        <w:rPr>
          <w:rFonts w:hint="eastAsia" w:ascii="宋体" w:hAnsi="宋体" w:cs="宋体"/>
        </w:rPr>
      </w:pPr>
      <w:r>
        <w:rPr>
          <w:rFonts w:ascii="宋体" w:hAnsi="宋体" w:cs="宋体"/>
        </w:rPr>
        <w:t>(8)检查施工承包人的试验室；</w:t>
      </w:r>
    </w:p>
    <w:p w14:paraId="106A307F">
      <w:pPr>
        <w:spacing w:line="360" w:lineRule="auto"/>
        <w:ind w:firstLine="420" w:firstLineChars="200"/>
        <w:rPr>
          <w:rFonts w:hint="eastAsia" w:ascii="宋体" w:hAnsi="宋体" w:cs="宋体"/>
        </w:rPr>
      </w:pPr>
      <w:r>
        <w:rPr>
          <w:rFonts w:ascii="宋体" w:hAnsi="宋体" w:cs="宋体"/>
        </w:rPr>
        <w:t>(9)审核施工分包人资质条件；</w:t>
      </w:r>
    </w:p>
    <w:p w14:paraId="54D344B6">
      <w:pPr>
        <w:spacing w:line="360" w:lineRule="auto"/>
        <w:ind w:firstLine="420" w:firstLineChars="200"/>
        <w:rPr>
          <w:rFonts w:hint="eastAsia" w:ascii="宋体" w:hAnsi="宋体" w:cs="宋体"/>
        </w:rPr>
      </w:pPr>
      <w:r>
        <w:rPr>
          <w:rFonts w:ascii="宋体" w:hAnsi="宋体" w:cs="宋体"/>
        </w:rPr>
        <w:t>(10)查验施工承包人的施工测量放线成果；</w:t>
      </w:r>
    </w:p>
    <w:p w14:paraId="47FFEC62">
      <w:pPr>
        <w:spacing w:line="360" w:lineRule="auto"/>
        <w:ind w:firstLine="420" w:firstLineChars="200"/>
        <w:rPr>
          <w:rFonts w:hint="eastAsia" w:ascii="宋体" w:hAnsi="宋体" w:cs="宋体"/>
        </w:rPr>
      </w:pPr>
      <w:r>
        <w:rPr>
          <w:rFonts w:ascii="宋体" w:hAnsi="宋体" w:cs="宋体"/>
        </w:rPr>
        <w:t>(11)审查工程开工条件，对条件具备的签发开工令；</w:t>
      </w:r>
    </w:p>
    <w:p w14:paraId="401C4584">
      <w:pPr>
        <w:spacing w:line="360" w:lineRule="auto"/>
        <w:ind w:firstLine="420" w:firstLineChars="200"/>
        <w:rPr>
          <w:rFonts w:hint="eastAsia" w:ascii="宋体" w:hAnsi="宋体" w:cs="宋体"/>
        </w:rPr>
      </w:pPr>
      <w:r>
        <w:rPr>
          <w:rFonts w:ascii="宋体" w:hAnsi="宋体" w:cs="宋体"/>
        </w:rPr>
        <w:t>(12)审查施工承包人报送的工程材料、构配件、设备质量证明文件的有效性和符合性，并按规定对用于工程的材料采取平行检验或见证取样方式进行抽检；</w:t>
      </w:r>
    </w:p>
    <w:p w14:paraId="17A3B199">
      <w:pPr>
        <w:spacing w:line="360" w:lineRule="auto"/>
        <w:ind w:firstLine="420" w:firstLineChars="200"/>
        <w:rPr>
          <w:rFonts w:hint="eastAsia" w:ascii="宋体" w:hAnsi="宋体" w:cs="宋体"/>
        </w:rPr>
      </w:pPr>
      <w:r>
        <w:rPr>
          <w:rFonts w:ascii="宋体" w:hAnsi="宋体" w:cs="宋体"/>
        </w:rPr>
        <w:t>(13)审核施工承包人提交的工程款支付申请，签发或出具工程款支付证书，并报委托人审核、批准；</w:t>
      </w:r>
    </w:p>
    <w:p w14:paraId="7DE0E97C">
      <w:pPr>
        <w:spacing w:line="360" w:lineRule="auto"/>
        <w:ind w:firstLine="420" w:firstLineChars="200"/>
        <w:rPr>
          <w:rFonts w:hint="eastAsia" w:ascii="宋体" w:hAnsi="宋体" w:cs="宋体"/>
        </w:rPr>
      </w:pPr>
      <w:r>
        <w:rPr>
          <w:rFonts w:ascii="宋体" w:hAnsi="宋体" w:cs="宋体"/>
        </w:rPr>
        <w:t>(14)在巡视、旁站和检验过程中，发现工程质量、施工安全存在事故隐患的，要求施工承包人整改并报委托人；</w:t>
      </w:r>
    </w:p>
    <w:p w14:paraId="386A2F03">
      <w:pPr>
        <w:spacing w:line="360" w:lineRule="auto"/>
        <w:ind w:firstLine="420" w:firstLineChars="200"/>
        <w:rPr>
          <w:rFonts w:hint="eastAsia" w:ascii="宋体" w:hAnsi="宋体" w:cs="宋体"/>
        </w:rPr>
      </w:pPr>
      <w:r>
        <w:rPr>
          <w:rFonts w:ascii="宋体" w:hAnsi="宋体" w:cs="宋体"/>
        </w:rPr>
        <w:t>(15)经委托人同意，签发工程暂停令和复工令；</w:t>
      </w:r>
    </w:p>
    <w:p w14:paraId="5C9A4E65">
      <w:pPr>
        <w:spacing w:line="360" w:lineRule="auto"/>
        <w:ind w:firstLine="420" w:firstLineChars="200"/>
        <w:rPr>
          <w:rFonts w:hint="eastAsia" w:ascii="宋体" w:hAnsi="宋体" w:cs="宋体"/>
        </w:rPr>
      </w:pPr>
      <w:r>
        <w:rPr>
          <w:rFonts w:ascii="宋体" w:hAnsi="宋体" w:cs="宋体"/>
        </w:rPr>
        <w:t>(16)审查施工承包人提交的采用新材料、新工艺、新技术、新设备的论证材料及相关验收标准；</w:t>
      </w:r>
    </w:p>
    <w:p w14:paraId="26BE5D66">
      <w:pPr>
        <w:spacing w:line="360" w:lineRule="auto"/>
        <w:ind w:firstLine="420" w:firstLineChars="200"/>
        <w:rPr>
          <w:rFonts w:hint="eastAsia" w:ascii="宋体" w:hAnsi="宋体" w:cs="宋体"/>
        </w:rPr>
      </w:pPr>
      <w:r>
        <w:rPr>
          <w:rFonts w:ascii="宋体" w:hAnsi="宋体" w:cs="宋体"/>
        </w:rPr>
        <w:t>(17)验收隐蔽工程、分部分项工程；</w:t>
      </w:r>
    </w:p>
    <w:p w14:paraId="7011CA53">
      <w:pPr>
        <w:spacing w:line="360" w:lineRule="auto"/>
        <w:ind w:firstLine="420" w:firstLineChars="200"/>
        <w:rPr>
          <w:rFonts w:hint="eastAsia" w:ascii="宋体" w:hAnsi="宋体" w:cs="宋体"/>
        </w:rPr>
      </w:pPr>
      <w:r>
        <w:rPr>
          <w:rFonts w:ascii="宋体" w:hAnsi="宋体" w:cs="宋体"/>
        </w:rPr>
        <w:t>(18)审查施工承包人提交的工程变更申请，协调处理施工进度调整、费用索赔、合同争议等事项；</w:t>
      </w:r>
    </w:p>
    <w:p w14:paraId="758BBBCC">
      <w:pPr>
        <w:spacing w:line="360" w:lineRule="auto"/>
        <w:ind w:firstLine="420" w:firstLineChars="200"/>
        <w:rPr>
          <w:rFonts w:hint="eastAsia" w:ascii="宋体" w:hAnsi="宋体" w:cs="宋体"/>
        </w:rPr>
      </w:pPr>
      <w:r>
        <w:rPr>
          <w:rFonts w:ascii="宋体" w:hAnsi="宋体" w:cs="宋体"/>
        </w:rPr>
        <w:t>(19)审查施工承包人提交的竣工验收申请，编写工程质量评估报告；</w:t>
      </w:r>
    </w:p>
    <w:p w14:paraId="0CB085D0">
      <w:pPr>
        <w:spacing w:line="360" w:lineRule="auto"/>
        <w:ind w:firstLine="420" w:firstLineChars="200"/>
        <w:rPr>
          <w:rFonts w:hint="eastAsia" w:ascii="宋体" w:hAnsi="宋体" w:cs="宋体"/>
        </w:rPr>
      </w:pPr>
      <w:r>
        <w:rPr>
          <w:rFonts w:ascii="宋体" w:hAnsi="宋体" w:cs="宋体"/>
        </w:rPr>
        <w:t>(20)参加工程竣工验收，签署竣工验收意见；</w:t>
      </w:r>
    </w:p>
    <w:p w14:paraId="6B0A240C">
      <w:pPr>
        <w:spacing w:line="360" w:lineRule="auto"/>
        <w:ind w:firstLine="420" w:firstLineChars="200"/>
        <w:rPr>
          <w:rFonts w:hint="eastAsia" w:ascii="宋体" w:hAnsi="宋体" w:cs="宋体"/>
        </w:rPr>
      </w:pPr>
      <w:r>
        <w:rPr>
          <w:rFonts w:ascii="宋体" w:hAnsi="宋体" w:cs="宋体"/>
        </w:rPr>
        <w:t>(21)审查施工承包人提交的竣工结算申请并报委托人；</w:t>
      </w:r>
    </w:p>
    <w:p w14:paraId="7F15D5FE">
      <w:pPr>
        <w:spacing w:line="360" w:lineRule="auto"/>
        <w:ind w:firstLine="420" w:firstLineChars="200"/>
        <w:rPr>
          <w:rFonts w:hint="eastAsia" w:ascii="宋体" w:hAnsi="宋体" w:cs="宋体"/>
        </w:rPr>
      </w:pPr>
      <w:r>
        <w:rPr>
          <w:rFonts w:ascii="宋体" w:hAnsi="宋体" w:cs="宋体"/>
        </w:rPr>
        <w:t>(22)编制、整理工程监理归档文件并报委托人。</w:t>
      </w:r>
    </w:p>
    <w:p w14:paraId="03BF7860">
      <w:pPr>
        <w:spacing w:line="360" w:lineRule="auto"/>
        <w:ind w:firstLine="420" w:firstLineChars="200"/>
        <w:rPr>
          <w:rFonts w:hint="eastAsia" w:ascii="宋体" w:hAnsi="宋体" w:cs="宋体"/>
        </w:rPr>
      </w:pPr>
      <w:r>
        <w:rPr>
          <w:rFonts w:ascii="宋体" w:hAnsi="宋体" w:cs="宋体"/>
        </w:rPr>
        <w:t>(23)对设计、施工人员进行现场考勤。</w:t>
      </w:r>
    </w:p>
    <w:p w14:paraId="63799B2B">
      <w:pPr>
        <w:spacing w:line="360" w:lineRule="auto"/>
        <w:ind w:firstLine="420" w:firstLineChars="200"/>
        <w:rPr>
          <w:rFonts w:hint="eastAsia" w:ascii="宋体" w:hAnsi="宋体" w:cs="宋体"/>
        </w:rPr>
      </w:pPr>
      <w:r>
        <w:rPr>
          <w:rFonts w:ascii="宋体" w:hAnsi="宋体" w:cs="宋体"/>
        </w:rPr>
        <w:t>2.1.3 相关服务的范围和内容在附录 A 中约定。</w:t>
      </w:r>
    </w:p>
    <w:p w14:paraId="4B42A579">
      <w:pPr>
        <w:spacing w:line="360" w:lineRule="auto"/>
        <w:ind w:firstLine="420" w:firstLineChars="200"/>
        <w:rPr>
          <w:rFonts w:hint="eastAsia" w:ascii="宋体" w:hAnsi="宋体" w:cs="宋体"/>
        </w:rPr>
      </w:pPr>
      <w:r>
        <w:rPr>
          <w:rFonts w:ascii="宋体" w:hAnsi="宋体" w:cs="宋体"/>
        </w:rPr>
        <w:t>2.2 监理与相关服务依据</w:t>
      </w:r>
    </w:p>
    <w:p w14:paraId="56D2FF87">
      <w:pPr>
        <w:spacing w:line="360" w:lineRule="auto"/>
        <w:ind w:firstLine="420" w:firstLineChars="200"/>
        <w:rPr>
          <w:rFonts w:hint="eastAsia" w:ascii="宋体" w:hAnsi="宋体" w:cs="宋体"/>
        </w:rPr>
      </w:pPr>
      <w:r>
        <w:rPr>
          <w:rFonts w:ascii="宋体" w:hAnsi="宋体" w:cs="宋体"/>
        </w:rPr>
        <w:t>2.2.1监理依据包括：</w:t>
      </w:r>
    </w:p>
    <w:p w14:paraId="77A1BF72">
      <w:pPr>
        <w:spacing w:line="360" w:lineRule="auto"/>
        <w:ind w:firstLine="420" w:firstLineChars="200"/>
        <w:rPr>
          <w:rFonts w:hint="eastAsia" w:ascii="宋体" w:hAnsi="宋体" w:cs="宋体"/>
        </w:rPr>
      </w:pPr>
      <w:r>
        <w:rPr>
          <w:rFonts w:ascii="宋体" w:hAnsi="宋体" w:cs="宋体"/>
        </w:rPr>
        <w:t>(1)适用的法律、行政法规及部门规章；</w:t>
      </w:r>
    </w:p>
    <w:p w14:paraId="133A7DB7">
      <w:pPr>
        <w:spacing w:line="360" w:lineRule="auto"/>
        <w:ind w:firstLine="420" w:firstLineChars="200"/>
        <w:rPr>
          <w:rFonts w:hint="eastAsia" w:ascii="宋体" w:hAnsi="宋体" w:cs="宋体"/>
        </w:rPr>
      </w:pPr>
      <w:r>
        <w:rPr>
          <w:rFonts w:ascii="宋体" w:hAnsi="宋体" w:cs="宋体"/>
        </w:rPr>
        <w:t>(2)与工程有关的标准；</w:t>
      </w:r>
    </w:p>
    <w:p w14:paraId="45F58E5A">
      <w:pPr>
        <w:spacing w:line="360" w:lineRule="auto"/>
        <w:ind w:firstLine="420" w:firstLineChars="200"/>
        <w:rPr>
          <w:rFonts w:hint="eastAsia" w:ascii="宋体" w:hAnsi="宋体" w:cs="宋体"/>
        </w:rPr>
      </w:pPr>
      <w:r>
        <w:rPr>
          <w:rFonts w:ascii="宋体" w:hAnsi="宋体" w:cs="宋体"/>
        </w:rPr>
        <w:t>(3)工程设计及有关文件；</w:t>
      </w:r>
    </w:p>
    <w:p w14:paraId="7862E75C">
      <w:pPr>
        <w:spacing w:line="360" w:lineRule="auto"/>
        <w:ind w:firstLine="420" w:firstLineChars="200"/>
        <w:rPr>
          <w:rFonts w:hint="eastAsia" w:ascii="宋体" w:hAnsi="宋体" w:cs="宋体"/>
        </w:rPr>
      </w:pPr>
      <w:r>
        <w:rPr>
          <w:rFonts w:ascii="宋体" w:hAnsi="宋体" w:cs="宋体"/>
        </w:rPr>
        <w:t>(4)本合同及委托人与第三方签订的与实施工程有关的其他合同。双方根据工程的行业和地域特点，在专用条件中具体约定监理依据。</w:t>
      </w:r>
    </w:p>
    <w:p w14:paraId="0552BE5E">
      <w:pPr>
        <w:spacing w:line="360" w:lineRule="auto"/>
        <w:ind w:firstLine="420" w:firstLineChars="200"/>
        <w:rPr>
          <w:rFonts w:hint="eastAsia" w:ascii="宋体" w:hAnsi="宋体" w:cs="宋体"/>
        </w:rPr>
      </w:pPr>
      <w:r>
        <w:rPr>
          <w:rFonts w:ascii="宋体" w:hAnsi="宋体" w:cs="宋体"/>
        </w:rPr>
        <w:t>2.2.2相关服务依据在专用条件中约定。</w:t>
      </w:r>
    </w:p>
    <w:p w14:paraId="525DDF0F">
      <w:pPr>
        <w:spacing w:line="360" w:lineRule="auto"/>
        <w:ind w:firstLine="420" w:firstLineChars="200"/>
        <w:rPr>
          <w:rFonts w:hint="eastAsia" w:ascii="宋体" w:hAnsi="宋体" w:cs="宋体"/>
        </w:rPr>
      </w:pPr>
      <w:r>
        <w:rPr>
          <w:rFonts w:ascii="宋体" w:hAnsi="宋体" w:cs="宋体"/>
        </w:rPr>
        <w:t>2.3 项目监理机构和人员</w:t>
      </w:r>
    </w:p>
    <w:p w14:paraId="76432427">
      <w:pPr>
        <w:spacing w:line="360" w:lineRule="auto"/>
        <w:ind w:firstLine="420" w:firstLineChars="200"/>
        <w:rPr>
          <w:rFonts w:hint="eastAsia" w:ascii="宋体" w:hAnsi="宋体" w:cs="宋体"/>
        </w:rPr>
      </w:pPr>
      <w:r>
        <w:rPr>
          <w:rFonts w:ascii="宋体" w:hAnsi="宋体" w:cs="宋体"/>
        </w:rPr>
        <w:t>2.3.1监理人应组建满足工作需要的项目监理机构，配备必要的检测设备。项目监理机构的主要人员应具有相应的资格条件。</w:t>
      </w:r>
    </w:p>
    <w:p w14:paraId="08CEE6FB">
      <w:pPr>
        <w:spacing w:line="360" w:lineRule="auto"/>
        <w:ind w:firstLine="420" w:firstLineChars="200"/>
        <w:rPr>
          <w:rFonts w:hint="eastAsia" w:ascii="宋体" w:hAnsi="宋体" w:cs="宋体"/>
        </w:rPr>
      </w:pPr>
      <w:r>
        <w:rPr>
          <w:rFonts w:ascii="宋体" w:hAnsi="宋体" w:cs="宋体"/>
        </w:rPr>
        <w:t>2.3.2本合同履行过程中，总监理工程师及重要岗位监理人员应保持相对稳定，以保证监理工作正常进行。</w:t>
      </w:r>
    </w:p>
    <w:p w14:paraId="047FD393">
      <w:pPr>
        <w:spacing w:line="360" w:lineRule="auto"/>
        <w:ind w:firstLine="420" w:firstLineChars="200"/>
        <w:rPr>
          <w:rFonts w:hint="eastAsia" w:ascii="宋体" w:hAnsi="宋体" w:cs="宋体"/>
        </w:rPr>
      </w:pPr>
      <w:r>
        <w:rPr>
          <w:rFonts w:ascii="宋体" w:hAnsi="宋体" w:cs="宋体"/>
        </w:rPr>
        <w:t>2.3.3监理人应及时更换有下列情形之一的监理人员：</w:t>
      </w:r>
    </w:p>
    <w:p w14:paraId="36E45E35">
      <w:pPr>
        <w:spacing w:line="360" w:lineRule="auto"/>
        <w:ind w:firstLine="420" w:firstLineChars="200"/>
        <w:rPr>
          <w:rFonts w:hint="eastAsia" w:ascii="宋体" w:hAnsi="宋体" w:cs="宋体"/>
        </w:rPr>
      </w:pPr>
      <w:r>
        <w:rPr>
          <w:rFonts w:ascii="宋体" w:hAnsi="宋体" w:cs="宋体"/>
        </w:rPr>
        <w:t>(1)严重过失行为的；</w:t>
      </w:r>
    </w:p>
    <w:p w14:paraId="71FEECBF">
      <w:pPr>
        <w:spacing w:line="360" w:lineRule="auto"/>
        <w:ind w:firstLine="420" w:firstLineChars="200"/>
        <w:rPr>
          <w:rFonts w:hint="eastAsia" w:ascii="宋体" w:hAnsi="宋体" w:cs="宋体"/>
        </w:rPr>
      </w:pPr>
      <w:r>
        <w:rPr>
          <w:rFonts w:ascii="宋体" w:hAnsi="宋体" w:cs="宋体"/>
        </w:rPr>
        <w:t>(2)有违法行为不能履行职责的；</w:t>
      </w:r>
    </w:p>
    <w:p w14:paraId="5BCD3EE4">
      <w:pPr>
        <w:spacing w:line="360" w:lineRule="auto"/>
        <w:ind w:firstLine="420" w:firstLineChars="200"/>
        <w:rPr>
          <w:rFonts w:hint="eastAsia" w:ascii="宋体" w:hAnsi="宋体" w:cs="宋体"/>
        </w:rPr>
      </w:pPr>
      <w:r>
        <w:rPr>
          <w:rFonts w:ascii="宋体" w:hAnsi="宋体" w:cs="宋体"/>
        </w:rPr>
        <w:t>(3)涉嫌犯罪的；</w:t>
      </w:r>
    </w:p>
    <w:p w14:paraId="6BF2930F">
      <w:pPr>
        <w:spacing w:line="360" w:lineRule="auto"/>
        <w:ind w:firstLine="420" w:firstLineChars="200"/>
        <w:rPr>
          <w:rFonts w:hint="eastAsia" w:ascii="宋体" w:hAnsi="宋体" w:cs="宋体"/>
        </w:rPr>
      </w:pPr>
      <w:r>
        <w:rPr>
          <w:rFonts w:ascii="宋体" w:hAnsi="宋体" w:cs="宋体"/>
        </w:rPr>
        <w:t>(4)不能胜任岗位职责的；</w:t>
      </w:r>
    </w:p>
    <w:p w14:paraId="5400854F">
      <w:pPr>
        <w:spacing w:line="360" w:lineRule="auto"/>
        <w:ind w:firstLine="420" w:firstLineChars="200"/>
        <w:rPr>
          <w:rFonts w:hint="eastAsia" w:ascii="宋体" w:hAnsi="宋体" w:cs="宋体"/>
        </w:rPr>
      </w:pPr>
      <w:r>
        <w:rPr>
          <w:rFonts w:ascii="宋体" w:hAnsi="宋体" w:cs="宋体"/>
        </w:rPr>
        <w:t>(5)严重违反职业道德的；</w:t>
      </w:r>
    </w:p>
    <w:p w14:paraId="3307000A">
      <w:pPr>
        <w:spacing w:line="360" w:lineRule="auto"/>
        <w:ind w:firstLine="420" w:firstLineChars="200"/>
        <w:rPr>
          <w:rFonts w:hint="eastAsia" w:ascii="宋体" w:hAnsi="宋体" w:cs="宋体"/>
        </w:rPr>
      </w:pPr>
      <w:r>
        <w:rPr>
          <w:rFonts w:ascii="宋体" w:hAnsi="宋体" w:cs="宋体"/>
        </w:rPr>
        <w:t>(6)专用条件约定的其他情形。</w:t>
      </w:r>
    </w:p>
    <w:p w14:paraId="2E995F64">
      <w:pPr>
        <w:spacing w:line="360" w:lineRule="auto"/>
        <w:ind w:firstLine="420" w:firstLineChars="200"/>
        <w:rPr>
          <w:rFonts w:hint="eastAsia" w:ascii="宋体" w:hAnsi="宋体" w:cs="宋体"/>
        </w:rPr>
      </w:pPr>
      <w:r>
        <w:rPr>
          <w:rFonts w:ascii="宋体" w:hAnsi="宋体" w:cs="宋体"/>
        </w:rPr>
        <w:t>2.3.4 委托人可要求监理人更换不能胜任本职工作的项目监理机构人员。</w:t>
      </w:r>
    </w:p>
    <w:p w14:paraId="4CED5E69">
      <w:pPr>
        <w:spacing w:line="360" w:lineRule="auto"/>
        <w:ind w:firstLine="420" w:firstLineChars="200"/>
        <w:rPr>
          <w:rFonts w:hint="eastAsia" w:ascii="宋体" w:hAnsi="宋体" w:cs="宋体"/>
        </w:rPr>
      </w:pPr>
      <w:r>
        <w:rPr>
          <w:rFonts w:ascii="宋体" w:hAnsi="宋体" w:cs="宋体"/>
        </w:rPr>
        <w:t>2.4 履行职责监理人应遵循职业道德准则和行为规范，严格按照法律法规、工程建设有关标准及本合同履行职责。</w:t>
      </w:r>
    </w:p>
    <w:p w14:paraId="494BCF3D">
      <w:pPr>
        <w:spacing w:line="360" w:lineRule="auto"/>
        <w:ind w:firstLine="420" w:firstLineChars="200"/>
        <w:rPr>
          <w:rFonts w:hint="eastAsia" w:ascii="宋体" w:hAnsi="宋体" w:cs="宋体"/>
        </w:rPr>
      </w:pPr>
      <w:r>
        <w:rPr>
          <w:rFonts w:ascii="宋体" w:hAnsi="宋体" w:cs="宋体"/>
        </w:rPr>
        <w:t>2.4.1 在监理与相关服务范围内，委托人和承包人提出的意见和要求，监理人应及时提出处置意见。当委托人与承包人之间发生合同争议时，监理人应协助委托人、承包人协商解决。</w:t>
      </w:r>
    </w:p>
    <w:p w14:paraId="7C5A42FB">
      <w:pPr>
        <w:spacing w:line="360" w:lineRule="auto"/>
        <w:ind w:firstLine="420" w:firstLineChars="200"/>
        <w:rPr>
          <w:rFonts w:hint="eastAsia" w:ascii="宋体" w:hAnsi="宋体" w:cs="宋体"/>
        </w:rPr>
      </w:pPr>
      <w:r>
        <w:rPr>
          <w:rFonts w:ascii="宋体" w:hAnsi="宋体" w:cs="宋体"/>
        </w:rPr>
        <w:t>2.4.2当委托人与承包人之间的合同争议提交仲裁机构仲裁或人民法院审理时，监理人应提供必要的证明资料。</w:t>
      </w:r>
    </w:p>
    <w:p w14:paraId="2DC87FA3">
      <w:pPr>
        <w:spacing w:line="360" w:lineRule="auto"/>
        <w:ind w:firstLine="420" w:firstLineChars="200"/>
        <w:rPr>
          <w:rFonts w:hint="eastAsia" w:ascii="宋体" w:hAnsi="宋体" w:cs="宋体"/>
        </w:rPr>
      </w:pPr>
      <w:r>
        <w:rPr>
          <w:rFonts w:ascii="宋体" w:hAnsi="宋体" w:cs="宋体"/>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7FD54BC7">
      <w:pPr>
        <w:spacing w:line="360" w:lineRule="auto"/>
        <w:ind w:firstLine="420" w:firstLineChars="200"/>
        <w:rPr>
          <w:rFonts w:hint="eastAsia" w:ascii="宋体" w:hAnsi="宋体" w:cs="宋体"/>
        </w:rPr>
      </w:pPr>
      <w:r>
        <w:rPr>
          <w:rFonts w:ascii="宋体" w:hAnsi="宋体" w:cs="宋体"/>
        </w:rPr>
        <w:t>2.4.4除专用条件另有约定外，监理人发现承包人的人员不能胜任本职工作的，有权要求承包人予以调换。</w:t>
      </w:r>
    </w:p>
    <w:p w14:paraId="34C92102">
      <w:pPr>
        <w:spacing w:line="360" w:lineRule="auto"/>
        <w:ind w:firstLine="420" w:firstLineChars="200"/>
        <w:rPr>
          <w:rFonts w:hint="eastAsia" w:ascii="宋体" w:hAnsi="宋体" w:cs="宋体"/>
        </w:rPr>
      </w:pPr>
      <w:r>
        <w:rPr>
          <w:rFonts w:ascii="宋体" w:hAnsi="宋体" w:cs="宋体"/>
        </w:rPr>
        <w:t>2.5 提交报告</w:t>
      </w:r>
    </w:p>
    <w:p w14:paraId="23040C31">
      <w:pPr>
        <w:spacing w:line="360" w:lineRule="auto"/>
        <w:ind w:firstLine="420" w:firstLineChars="200"/>
        <w:rPr>
          <w:rFonts w:hint="eastAsia" w:ascii="宋体" w:hAnsi="宋体" w:cs="宋体"/>
        </w:rPr>
      </w:pPr>
      <w:r>
        <w:rPr>
          <w:rFonts w:ascii="宋体" w:hAnsi="宋体" w:cs="宋体"/>
        </w:rPr>
        <w:t>监理人应按专用条件约定的种类、时间和份数向委托人提交监理与相关服务的报告。</w:t>
      </w:r>
    </w:p>
    <w:p w14:paraId="6D546BB2">
      <w:pPr>
        <w:spacing w:line="360" w:lineRule="auto"/>
        <w:ind w:firstLine="420" w:firstLineChars="200"/>
        <w:rPr>
          <w:rFonts w:hint="eastAsia" w:ascii="宋体" w:hAnsi="宋体" w:cs="宋体"/>
        </w:rPr>
      </w:pPr>
      <w:r>
        <w:rPr>
          <w:rFonts w:ascii="宋体" w:hAnsi="宋体" w:cs="宋体"/>
        </w:rPr>
        <w:t>2.6文件资料</w:t>
      </w:r>
    </w:p>
    <w:p w14:paraId="5AB478D5">
      <w:pPr>
        <w:spacing w:line="360" w:lineRule="auto"/>
        <w:ind w:firstLine="420" w:firstLineChars="200"/>
        <w:rPr>
          <w:rFonts w:hint="eastAsia" w:ascii="宋体" w:hAnsi="宋体" w:cs="宋体"/>
        </w:rPr>
      </w:pPr>
      <w:r>
        <w:rPr>
          <w:rFonts w:ascii="宋体" w:hAnsi="宋体" w:cs="宋体"/>
        </w:rPr>
        <w:t>在本合同履行期内，监理人应在现场保留工作所用的图纸、报告及记录监理工作的相关文件。工程竣工后，应当按照档案管理规定将监理有关文件归档。</w:t>
      </w:r>
    </w:p>
    <w:p w14:paraId="588C763E">
      <w:pPr>
        <w:spacing w:line="360" w:lineRule="auto"/>
        <w:ind w:firstLine="420" w:firstLineChars="200"/>
        <w:rPr>
          <w:rFonts w:hint="eastAsia" w:ascii="宋体" w:hAnsi="宋体" w:cs="宋体"/>
        </w:rPr>
      </w:pPr>
      <w:r>
        <w:rPr>
          <w:rFonts w:ascii="宋体" w:hAnsi="宋体" w:cs="宋体"/>
        </w:rPr>
        <w:t>2.7 使用委托人的财产</w:t>
      </w:r>
    </w:p>
    <w:p w14:paraId="1FA113D3">
      <w:pPr>
        <w:spacing w:line="360" w:lineRule="auto"/>
        <w:ind w:firstLine="420" w:firstLineChars="200"/>
        <w:rPr>
          <w:rFonts w:hint="eastAsia" w:ascii="宋体" w:hAnsi="宋体" w:cs="宋体"/>
        </w:rPr>
      </w:pPr>
      <w:r>
        <w:rPr>
          <w:rFonts w:ascii="宋体" w:hAnsi="宋体" w:cs="宋体"/>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01823D54">
      <w:pPr>
        <w:spacing w:line="360" w:lineRule="auto"/>
        <w:ind w:firstLine="420" w:firstLineChars="200"/>
        <w:rPr>
          <w:rFonts w:hint="eastAsia" w:ascii="宋体" w:hAnsi="宋体" w:cs="宋体"/>
        </w:rPr>
      </w:pPr>
      <w:r>
        <w:rPr>
          <w:rFonts w:ascii="宋体" w:hAnsi="宋体" w:cs="宋体"/>
        </w:rPr>
        <w:t>3．委托人的义务</w:t>
      </w:r>
    </w:p>
    <w:p w14:paraId="7C77716A">
      <w:pPr>
        <w:spacing w:line="360" w:lineRule="auto"/>
        <w:ind w:firstLine="420" w:firstLineChars="200"/>
        <w:rPr>
          <w:rFonts w:hint="eastAsia" w:ascii="宋体" w:hAnsi="宋体" w:cs="宋体"/>
        </w:rPr>
      </w:pPr>
      <w:r>
        <w:rPr>
          <w:rFonts w:ascii="宋体" w:hAnsi="宋体" w:cs="宋体"/>
        </w:rPr>
        <w:t>3.1 告知</w:t>
      </w:r>
    </w:p>
    <w:p w14:paraId="0D46EEAA">
      <w:pPr>
        <w:spacing w:line="360" w:lineRule="auto"/>
        <w:ind w:firstLine="420" w:firstLineChars="200"/>
        <w:rPr>
          <w:rFonts w:hint="eastAsia" w:ascii="宋体" w:hAnsi="宋体" w:cs="宋体"/>
        </w:rPr>
      </w:pPr>
      <w:r>
        <w:rPr>
          <w:rFonts w:ascii="宋体" w:hAnsi="宋体" w:cs="宋体"/>
        </w:rPr>
        <w:t>委托人应在委托人与承包人签订的合同中明确监理人、总监理工程师和授予项目监理机构的权限。如有变更，应及时通知承包人。</w:t>
      </w:r>
    </w:p>
    <w:p w14:paraId="753EB836">
      <w:pPr>
        <w:spacing w:line="360" w:lineRule="auto"/>
        <w:ind w:firstLine="420" w:firstLineChars="200"/>
        <w:rPr>
          <w:rFonts w:hint="eastAsia" w:ascii="宋体" w:hAnsi="宋体" w:cs="宋体"/>
        </w:rPr>
      </w:pPr>
      <w:r>
        <w:rPr>
          <w:rFonts w:ascii="宋体" w:hAnsi="宋体" w:cs="宋体"/>
        </w:rPr>
        <w:t>3.2 提供资料</w:t>
      </w:r>
    </w:p>
    <w:p w14:paraId="022DE243">
      <w:pPr>
        <w:spacing w:line="360" w:lineRule="auto"/>
        <w:ind w:firstLine="420" w:firstLineChars="200"/>
        <w:rPr>
          <w:rFonts w:hint="eastAsia" w:ascii="宋体" w:hAnsi="宋体" w:cs="宋体"/>
        </w:rPr>
      </w:pPr>
      <w:r>
        <w:rPr>
          <w:rFonts w:ascii="宋体" w:hAnsi="宋体" w:cs="宋体"/>
        </w:rPr>
        <w:t>委托人应按照附录 B 约定，无偿向监理人提供工程有关的资料。在本合同履行过程中，委托人应及 时向监理人提供最新的与工程有关的资料。</w:t>
      </w:r>
    </w:p>
    <w:p w14:paraId="354DD485">
      <w:pPr>
        <w:spacing w:line="360" w:lineRule="auto"/>
        <w:ind w:firstLine="420" w:firstLineChars="200"/>
        <w:rPr>
          <w:rFonts w:hint="eastAsia" w:ascii="宋体" w:hAnsi="宋体" w:cs="宋体"/>
        </w:rPr>
      </w:pPr>
      <w:r>
        <w:rPr>
          <w:rFonts w:ascii="宋体" w:hAnsi="宋体" w:cs="宋体"/>
        </w:rPr>
        <w:t>3.3 提供工作条件</w:t>
      </w:r>
    </w:p>
    <w:p w14:paraId="05DEC44B">
      <w:pPr>
        <w:spacing w:line="360" w:lineRule="auto"/>
        <w:ind w:firstLine="420" w:firstLineChars="200"/>
        <w:rPr>
          <w:rFonts w:hint="eastAsia" w:ascii="宋体" w:hAnsi="宋体" w:cs="宋体"/>
        </w:rPr>
      </w:pPr>
      <w:r>
        <w:rPr>
          <w:rFonts w:ascii="宋体" w:hAnsi="宋体" w:cs="宋体"/>
        </w:rPr>
        <w:t>委托人应为监理人完成监理与相关服务提供必要的条件。</w:t>
      </w:r>
    </w:p>
    <w:p w14:paraId="4E1D30C9">
      <w:pPr>
        <w:spacing w:line="360" w:lineRule="auto"/>
        <w:ind w:firstLine="420" w:firstLineChars="200"/>
        <w:rPr>
          <w:rFonts w:hint="eastAsia" w:ascii="宋体" w:hAnsi="宋体" w:cs="宋体"/>
        </w:rPr>
      </w:pPr>
      <w:r>
        <w:rPr>
          <w:rFonts w:ascii="宋体" w:hAnsi="宋体" w:cs="宋体"/>
        </w:rPr>
        <w:t>3.3.1 委托人应按照附录 B 约定，派遣相应的人员，提供房屋、设备，供监理人无偿使用。</w:t>
      </w:r>
    </w:p>
    <w:p w14:paraId="50E56A0F">
      <w:pPr>
        <w:spacing w:line="360" w:lineRule="auto"/>
        <w:ind w:firstLine="420" w:firstLineChars="200"/>
        <w:rPr>
          <w:rFonts w:hint="eastAsia" w:ascii="宋体" w:hAnsi="宋体" w:cs="宋体"/>
        </w:rPr>
      </w:pPr>
      <w:r>
        <w:rPr>
          <w:rFonts w:ascii="宋体" w:hAnsi="宋体" w:cs="宋体"/>
        </w:rPr>
        <w:t>3.3.2 委托人应负责协调工程建设中所有外部关系，为监理人履行本合同提供必要的外部条件。</w:t>
      </w:r>
    </w:p>
    <w:p w14:paraId="0C228F87">
      <w:pPr>
        <w:spacing w:line="360" w:lineRule="auto"/>
        <w:ind w:firstLine="420" w:firstLineChars="200"/>
        <w:rPr>
          <w:rFonts w:hint="eastAsia" w:ascii="宋体" w:hAnsi="宋体" w:cs="宋体"/>
        </w:rPr>
      </w:pPr>
      <w:r>
        <w:rPr>
          <w:rFonts w:ascii="宋体" w:hAnsi="宋体" w:cs="宋体"/>
        </w:rPr>
        <w:t>3.4 委托人代表</w:t>
      </w:r>
    </w:p>
    <w:p w14:paraId="24E8EBDC">
      <w:pPr>
        <w:spacing w:line="360" w:lineRule="auto"/>
        <w:ind w:firstLine="420" w:firstLineChars="200"/>
        <w:rPr>
          <w:rFonts w:hint="eastAsia" w:ascii="宋体" w:hAnsi="宋体" w:cs="宋体"/>
        </w:rPr>
      </w:pPr>
      <w:r>
        <w:rPr>
          <w:rFonts w:ascii="宋体" w:hAnsi="宋体" w:cs="宋体"/>
        </w:rPr>
        <w:t>委托人应授权一名熟悉工程情况的代表，负责与监理人联系。委托人应在双方签订本合同后 7 天内， 将委托人代表的姓名和职责书面告知监理人。当委托人更换委托人代表时，应提前 7 天通知监理人。</w:t>
      </w:r>
    </w:p>
    <w:p w14:paraId="16AD2B25">
      <w:pPr>
        <w:spacing w:line="360" w:lineRule="auto"/>
        <w:ind w:firstLine="420" w:firstLineChars="200"/>
        <w:rPr>
          <w:rFonts w:hint="eastAsia" w:ascii="宋体" w:hAnsi="宋体" w:cs="宋体"/>
        </w:rPr>
      </w:pPr>
      <w:r>
        <w:rPr>
          <w:rFonts w:ascii="宋体" w:hAnsi="宋体" w:cs="宋体"/>
        </w:rPr>
        <w:t>3.5 委托人意见或要求</w:t>
      </w:r>
    </w:p>
    <w:p w14:paraId="0C5CE437">
      <w:pPr>
        <w:spacing w:line="360" w:lineRule="auto"/>
        <w:ind w:firstLine="420" w:firstLineChars="200"/>
        <w:rPr>
          <w:rFonts w:hint="eastAsia" w:ascii="宋体" w:hAnsi="宋体" w:cs="宋体"/>
        </w:rPr>
      </w:pPr>
      <w:r>
        <w:rPr>
          <w:rFonts w:ascii="宋体" w:hAnsi="宋体" w:cs="宋体"/>
        </w:rPr>
        <w:t>在本合同约定的监理与相关服务工作范围内，委托人对承包人的任何意见或要求应通知监理人，由监理人向承包人发出相应指令。</w:t>
      </w:r>
    </w:p>
    <w:p w14:paraId="62ABC72E">
      <w:pPr>
        <w:spacing w:line="360" w:lineRule="auto"/>
        <w:ind w:firstLine="420" w:firstLineChars="200"/>
        <w:rPr>
          <w:rFonts w:hint="eastAsia" w:ascii="宋体" w:hAnsi="宋体" w:cs="宋体"/>
        </w:rPr>
      </w:pPr>
      <w:r>
        <w:rPr>
          <w:rFonts w:ascii="宋体" w:hAnsi="宋体" w:cs="宋体"/>
        </w:rPr>
        <w:t>3.6 答复</w:t>
      </w:r>
    </w:p>
    <w:p w14:paraId="73050833">
      <w:pPr>
        <w:spacing w:line="360" w:lineRule="auto"/>
        <w:ind w:firstLine="420" w:firstLineChars="200"/>
        <w:rPr>
          <w:rFonts w:hint="eastAsia" w:ascii="宋体" w:hAnsi="宋体" w:cs="宋体"/>
        </w:rPr>
      </w:pPr>
      <w:r>
        <w:rPr>
          <w:rFonts w:ascii="宋体" w:hAnsi="宋体" w:cs="宋体"/>
        </w:rPr>
        <w:t>委托人应在专用条件约定的时间内，对监理人以书面形式提交并要求作出决定的事宜，给予书面答 复。逾期未答复的，视为委托人认可。</w:t>
      </w:r>
    </w:p>
    <w:p w14:paraId="23187A39">
      <w:pPr>
        <w:spacing w:line="360" w:lineRule="auto"/>
        <w:ind w:firstLine="420" w:firstLineChars="200"/>
        <w:rPr>
          <w:rFonts w:hint="eastAsia" w:ascii="宋体" w:hAnsi="宋体" w:cs="宋体"/>
        </w:rPr>
      </w:pPr>
      <w:r>
        <w:rPr>
          <w:rFonts w:ascii="宋体" w:hAnsi="宋体" w:cs="宋体"/>
        </w:rPr>
        <w:t>3.7 支付</w:t>
      </w:r>
    </w:p>
    <w:p w14:paraId="7D15B38C">
      <w:pPr>
        <w:spacing w:line="360" w:lineRule="auto"/>
        <w:ind w:firstLine="420" w:firstLineChars="200"/>
        <w:rPr>
          <w:rFonts w:hint="eastAsia" w:ascii="宋体" w:hAnsi="宋体" w:cs="宋体"/>
        </w:rPr>
      </w:pPr>
      <w:r>
        <w:rPr>
          <w:rFonts w:ascii="宋体" w:hAnsi="宋体" w:cs="宋体"/>
        </w:rPr>
        <w:t>委托人应按本合同约定，向监理人支付酬金。</w:t>
      </w:r>
    </w:p>
    <w:p w14:paraId="4495EFB4">
      <w:pPr>
        <w:spacing w:line="360" w:lineRule="auto"/>
        <w:ind w:firstLine="420" w:firstLineChars="200"/>
        <w:rPr>
          <w:rFonts w:hint="eastAsia" w:ascii="宋体" w:hAnsi="宋体" w:cs="宋体"/>
        </w:rPr>
      </w:pPr>
      <w:r>
        <w:rPr>
          <w:rFonts w:ascii="宋体" w:hAnsi="宋体" w:cs="宋体"/>
        </w:rPr>
        <w:t>4. 违约责任</w:t>
      </w:r>
    </w:p>
    <w:p w14:paraId="4719B152">
      <w:pPr>
        <w:spacing w:line="360" w:lineRule="auto"/>
        <w:ind w:firstLine="420" w:firstLineChars="200"/>
        <w:rPr>
          <w:rFonts w:hint="eastAsia" w:ascii="宋体" w:hAnsi="宋体" w:cs="宋体"/>
        </w:rPr>
      </w:pPr>
      <w:r>
        <w:rPr>
          <w:rFonts w:ascii="宋体" w:hAnsi="宋体" w:cs="宋体"/>
        </w:rPr>
        <w:t>4.1 监理人的违约责任</w:t>
      </w:r>
    </w:p>
    <w:p w14:paraId="3FB463F7">
      <w:pPr>
        <w:spacing w:line="360" w:lineRule="auto"/>
        <w:ind w:firstLine="420" w:firstLineChars="200"/>
        <w:rPr>
          <w:rFonts w:hint="eastAsia" w:ascii="宋体" w:hAnsi="宋体" w:cs="宋体"/>
        </w:rPr>
      </w:pPr>
      <w:r>
        <w:rPr>
          <w:rFonts w:ascii="宋体" w:hAnsi="宋体" w:cs="宋体"/>
        </w:rPr>
        <w:t>监理人未履行本合同义务的，应承担相应的责任。</w:t>
      </w:r>
    </w:p>
    <w:p w14:paraId="066BD805">
      <w:pPr>
        <w:spacing w:line="360" w:lineRule="auto"/>
        <w:ind w:firstLine="420" w:firstLineChars="200"/>
        <w:rPr>
          <w:rFonts w:hint="eastAsia" w:ascii="宋体" w:hAnsi="宋体" w:cs="宋体"/>
        </w:rPr>
      </w:pPr>
      <w:r>
        <w:rPr>
          <w:rFonts w:ascii="宋体" w:hAnsi="宋体" w:cs="宋体"/>
        </w:rPr>
        <w:t>4.1.1 因监理人违反本合同约定给委托人造成损失的，监理人应当赔偿委托人损失。赔偿金额的确 定方法在专用条件中约定。监理人承担部分赔偿责任的，其承担赔偿金额由双方协商确定。</w:t>
      </w:r>
    </w:p>
    <w:p w14:paraId="724AF0C2">
      <w:pPr>
        <w:spacing w:line="360" w:lineRule="auto"/>
        <w:ind w:firstLine="420" w:firstLineChars="200"/>
        <w:rPr>
          <w:rFonts w:hint="eastAsia" w:ascii="宋体" w:hAnsi="宋体" w:cs="宋体"/>
        </w:rPr>
      </w:pPr>
      <w:r>
        <w:rPr>
          <w:rFonts w:ascii="宋体" w:hAnsi="宋体" w:cs="宋体"/>
        </w:rPr>
        <w:t>4.1.2 监理人向委托人的索赔不成立时，监理人应赔偿委托人由此发生的费用。</w:t>
      </w:r>
    </w:p>
    <w:p w14:paraId="4003447A">
      <w:pPr>
        <w:spacing w:line="360" w:lineRule="auto"/>
        <w:ind w:firstLine="420" w:firstLineChars="200"/>
        <w:rPr>
          <w:rFonts w:hint="eastAsia" w:ascii="宋体" w:hAnsi="宋体" w:cs="宋体"/>
        </w:rPr>
      </w:pPr>
      <w:r>
        <w:rPr>
          <w:rFonts w:ascii="宋体" w:hAnsi="宋体" w:cs="宋体"/>
        </w:rPr>
        <w:t>4.2 委托人的违约责任</w:t>
      </w:r>
    </w:p>
    <w:p w14:paraId="5866DBDA">
      <w:pPr>
        <w:spacing w:line="360" w:lineRule="auto"/>
        <w:ind w:firstLine="420" w:firstLineChars="200"/>
        <w:rPr>
          <w:rFonts w:hint="eastAsia" w:ascii="宋体" w:hAnsi="宋体" w:cs="宋体"/>
        </w:rPr>
      </w:pPr>
      <w:r>
        <w:rPr>
          <w:rFonts w:ascii="宋体" w:hAnsi="宋体" w:cs="宋体"/>
        </w:rPr>
        <w:t>委托人未履行本合同义务的，应承担相应的责任。</w:t>
      </w:r>
    </w:p>
    <w:p w14:paraId="7D0D2ABC">
      <w:pPr>
        <w:spacing w:line="360" w:lineRule="auto"/>
        <w:ind w:firstLine="420" w:firstLineChars="200"/>
        <w:rPr>
          <w:rFonts w:hint="eastAsia" w:ascii="宋体" w:hAnsi="宋体" w:cs="宋体"/>
        </w:rPr>
      </w:pPr>
      <w:r>
        <w:rPr>
          <w:rFonts w:ascii="宋体" w:hAnsi="宋体" w:cs="宋体"/>
        </w:rPr>
        <w:t>4.2.1 委托人违反本合同约定造成监理人损失的，委托人应予以赔偿。</w:t>
      </w:r>
    </w:p>
    <w:p w14:paraId="7D2D67C1">
      <w:pPr>
        <w:spacing w:line="360" w:lineRule="auto"/>
        <w:ind w:firstLine="420" w:firstLineChars="200"/>
        <w:rPr>
          <w:rFonts w:hint="eastAsia" w:ascii="宋体" w:hAnsi="宋体" w:cs="宋体"/>
        </w:rPr>
      </w:pPr>
      <w:r>
        <w:rPr>
          <w:rFonts w:ascii="宋体" w:hAnsi="宋体" w:cs="宋体"/>
        </w:rPr>
        <w:t>4.2.2 委托人向监理人的索赔不成立时，应赔偿监理人由此引起的费用。</w:t>
      </w:r>
    </w:p>
    <w:p w14:paraId="51F241E3">
      <w:pPr>
        <w:spacing w:line="360" w:lineRule="auto"/>
        <w:ind w:firstLine="420" w:firstLineChars="200"/>
        <w:rPr>
          <w:rFonts w:hint="eastAsia" w:ascii="宋体" w:hAnsi="宋体" w:cs="宋体"/>
        </w:rPr>
      </w:pPr>
      <w:r>
        <w:rPr>
          <w:rFonts w:ascii="宋体" w:hAnsi="宋体" w:cs="宋体"/>
        </w:rPr>
        <w:t>4.2.3 委托人未能按期支付酬金超过 28 天，应按专用条件约定支付逾期付款利息。</w:t>
      </w:r>
    </w:p>
    <w:p w14:paraId="55D67529">
      <w:pPr>
        <w:spacing w:line="360" w:lineRule="auto"/>
        <w:ind w:firstLine="420" w:firstLineChars="200"/>
        <w:rPr>
          <w:rFonts w:hint="eastAsia" w:ascii="宋体" w:hAnsi="宋体" w:cs="宋体"/>
        </w:rPr>
      </w:pPr>
      <w:r>
        <w:rPr>
          <w:rFonts w:ascii="宋体" w:hAnsi="宋体" w:cs="宋体"/>
        </w:rPr>
        <w:t>4.3 除外责任</w:t>
      </w:r>
    </w:p>
    <w:p w14:paraId="1F597B9D">
      <w:pPr>
        <w:spacing w:line="360" w:lineRule="auto"/>
        <w:ind w:firstLine="420" w:firstLineChars="200"/>
        <w:rPr>
          <w:rFonts w:hint="eastAsia" w:ascii="宋体" w:hAnsi="宋体" w:cs="宋体"/>
        </w:rPr>
      </w:pPr>
      <w:r>
        <w:rPr>
          <w:rFonts w:ascii="宋体" w:hAnsi="宋体" w:cs="宋体"/>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46E80815">
      <w:pPr>
        <w:spacing w:line="360" w:lineRule="auto"/>
        <w:ind w:firstLine="420" w:firstLineChars="200"/>
        <w:rPr>
          <w:rFonts w:hint="eastAsia" w:ascii="宋体" w:hAnsi="宋体" w:cs="宋体"/>
        </w:rPr>
      </w:pPr>
      <w:r>
        <w:rPr>
          <w:rFonts w:ascii="宋体" w:hAnsi="宋体" w:cs="宋体"/>
        </w:rPr>
        <w:t>5. 支付</w:t>
      </w:r>
    </w:p>
    <w:p w14:paraId="4E8AE37F">
      <w:pPr>
        <w:spacing w:line="360" w:lineRule="auto"/>
        <w:ind w:firstLine="420" w:firstLineChars="200"/>
        <w:rPr>
          <w:rFonts w:hint="eastAsia" w:ascii="宋体" w:hAnsi="宋体" w:cs="宋体"/>
        </w:rPr>
      </w:pPr>
      <w:r>
        <w:rPr>
          <w:rFonts w:ascii="宋体" w:hAnsi="宋体" w:cs="宋体"/>
        </w:rPr>
        <w:t>5.1 支付货币</w:t>
      </w:r>
    </w:p>
    <w:p w14:paraId="41465F1F">
      <w:pPr>
        <w:spacing w:line="360" w:lineRule="auto"/>
        <w:ind w:firstLine="420" w:firstLineChars="200"/>
        <w:rPr>
          <w:rFonts w:hint="eastAsia" w:ascii="宋体" w:hAnsi="宋体" w:cs="宋体"/>
        </w:rPr>
      </w:pPr>
      <w:r>
        <w:rPr>
          <w:rFonts w:ascii="宋体" w:hAnsi="宋体" w:cs="宋体"/>
        </w:rPr>
        <w:t>除专用条件另有约定外，酬金均以人民币支付。涉及外币支付的，所采用的货币种类、比例和汇率 在专用条件中约定。</w:t>
      </w:r>
    </w:p>
    <w:p w14:paraId="43BBF5E3">
      <w:pPr>
        <w:spacing w:line="360" w:lineRule="auto"/>
        <w:ind w:firstLine="420" w:firstLineChars="200"/>
        <w:rPr>
          <w:rFonts w:hint="eastAsia" w:ascii="宋体" w:hAnsi="宋体" w:cs="宋体"/>
        </w:rPr>
      </w:pPr>
      <w:r>
        <w:rPr>
          <w:rFonts w:ascii="宋体" w:hAnsi="宋体" w:cs="宋体"/>
        </w:rPr>
        <w:t>5.2 支付申请</w:t>
      </w:r>
    </w:p>
    <w:p w14:paraId="1CD4E633">
      <w:pPr>
        <w:spacing w:line="360" w:lineRule="auto"/>
        <w:ind w:firstLine="420" w:firstLineChars="200"/>
        <w:rPr>
          <w:rFonts w:hint="eastAsia" w:ascii="宋体" w:hAnsi="宋体" w:cs="宋体"/>
        </w:rPr>
      </w:pPr>
      <w:r>
        <w:rPr>
          <w:rFonts w:ascii="宋体" w:hAnsi="宋体" w:cs="宋体"/>
        </w:rPr>
        <w:t>监理人应在本合同约定的每次应付款时间的 7 天前，向委托人提交支付申请书。支付申请书应当说明当期应付款总额，并列出当期应支付的款项及其金额。</w:t>
      </w:r>
    </w:p>
    <w:p w14:paraId="2E8FF91C">
      <w:pPr>
        <w:spacing w:line="360" w:lineRule="auto"/>
        <w:ind w:firstLine="420" w:firstLineChars="200"/>
        <w:rPr>
          <w:rFonts w:hint="eastAsia" w:ascii="宋体" w:hAnsi="宋体" w:cs="宋体"/>
        </w:rPr>
      </w:pPr>
      <w:r>
        <w:rPr>
          <w:rFonts w:ascii="宋体" w:hAnsi="宋体" w:cs="宋体"/>
        </w:rPr>
        <w:t>5.3 支付酬金</w:t>
      </w:r>
    </w:p>
    <w:p w14:paraId="6454850E">
      <w:pPr>
        <w:spacing w:line="360" w:lineRule="auto"/>
        <w:ind w:firstLine="420" w:firstLineChars="200"/>
        <w:rPr>
          <w:rFonts w:hint="eastAsia" w:ascii="宋体" w:hAnsi="宋体" w:cs="宋体"/>
        </w:rPr>
      </w:pPr>
      <w:r>
        <w:rPr>
          <w:rFonts w:ascii="宋体" w:hAnsi="宋体" w:cs="宋体"/>
        </w:rPr>
        <w:t>支付的酬金包括正常工作酬金、附加工作酬金、合理化建议奖励金额及费用。</w:t>
      </w:r>
    </w:p>
    <w:p w14:paraId="19815AC8">
      <w:pPr>
        <w:spacing w:line="360" w:lineRule="auto"/>
        <w:ind w:firstLine="420" w:firstLineChars="200"/>
        <w:rPr>
          <w:rFonts w:hint="eastAsia" w:ascii="宋体" w:hAnsi="宋体" w:cs="宋体"/>
        </w:rPr>
      </w:pPr>
      <w:r>
        <w:rPr>
          <w:rFonts w:ascii="宋体" w:hAnsi="宋体" w:cs="宋体"/>
        </w:rPr>
        <w:t>5.4 有争议部分的付款</w:t>
      </w:r>
    </w:p>
    <w:p w14:paraId="12846554">
      <w:pPr>
        <w:spacing w:line="360" w:lineRule="auto"/>
        <w:ind w:firstLine="420" w:firstLineChars="200"/>
        <w:rPr>
          <w:rFonts w:hint="eastAsia" w:ascii="宋体" w:hAnsi="宋体" w:cs="宋体"/>
        </w:rPr>
      </w:pPr>
      <w:r>
        <w:rPr>
          <w:rFonts w:ascii="宋体" w:hAnsi="宋体" w:cs="宋体"/>
        </w:rPr>
        <w:t>委托人对监理人提交的支付申请书有异议时，应当在收到监理人提交的支付申请书后 7 天内，以书面形式向监理人发出异议通知。无异议部分的款项应按期支付，有异议部分的款项按第 7 条约定办理。 6. 合同生效、变更、暂停、解除与终止</w:t>
      </w:r>
    </w:p>
    <w:p w14:paraId="7C30039B">
      <w:pPr>
        <w:spacing w:line="360" w:lineRule="auto"/>
        <w:ind w:firstLine="420" w:firstLineChars="200"/>
        <w:rPr>
          <w:rFonts w:hint="eastAsia" w:ascii="宋体" w:hAnsi="宋体" w:cs="宋体"/>
        </w:rPr>
      </w:pPr>
      <w:r>
        <w:rPr>
          <w:rFonts w:ascii="宋体" w:hAnsi="宋体" w:cs="宋体"/>
        </w:rPr>
        <w:t>6.1 生效</w:t>
      </w:r>
    </w:p>
    <w:p w14:paraId="59074512">
      <w:pPr>
        <w:spacing w:line="360" w:lineRule="auto"/>
        <w:ind w:firstLine="420" w:firstLineChars="200"/>
        <w:rPr>
          <w:rFonts w:hint="eastAsia" w:ascii="宋体" w:hAnsi="宋体" w:cs="宋体"/>
        </w:rPr>
      </w:pPr>
      <w:r>
        <w:rPr>
          <w:rFonts w:ascii="宋体" w:hAnsi="宋体" w:cs="宋体"/>
        </w:rPr>
        <w:t>除法律另有规定或者专用条件另有约定外，委托人和监理人的法定代表人或其授权代理人在协议书 上签字并盖单位章后本合同生效。</w:t>
      </w:r>
    </w:p>
    <w:p w14:paraId="06F1B5CF">
      <w:pPr>
        <w:spacing w:line="360" w:lineRule="auto"/>
        <w:ind w:firstLine="420" w:firstLineChars="200"/>
        <w:rPr>
          <w:rFonts w:hint="eastAsia" w:ascii="宋体" w:hAnsi="宋体" w:cs="宋体"/>
        </w:rPr>
      </w:pPr>
      <w:r>
        <w:rPr>
          <w:rFonts w:ascii="宋体" w:hAnsi="宋体" w:cs="宋体"/>
        </w:rPr>
        <w:t>6.2 变更</w:t>
      </w:r>
    </w:p>
    <w:p w14:paraId="01D879C1">
      <w:pPr>
        <w:spacing w:line="360" w:lineRule="auto"/>
        <w:ind w:firstLine="420" w:firstLineChars="200"/>
        <w:rPr>
          <w:rFonts w:hint="eastAsia" w:ascii="宋体" w:hAnsi="宋体" w:cs="宋体"/>
        </w:rPr>
      </w:pPr>
      <w:r>
        <w:rPr>
          <w:rFonts w:ascii="宋体" w:hAnsi="宋体" w:cs="宋体"/>
        </w:rPr>
        <w:t>6.2.1 任何一方提出变更请求时，双方经协商一致后可进行变更。</w:t>
      </w:r>
    </w:p>
    <w:p w14:paraId="68C39363">
      <w:pPr>
        <w:spacing w:line="360" w:lineRule="auto"/>
        <w:ind w:firstLine="420" w:firstLineChars="200"/>
        <w:rPr>
          <w:rFonts w:hint="eastAsia" w:ascii="宋体" w:hAnsi="宋体" w:cs="宋体"/>
        </w:rPr>
      </w:pPr>
      <w:r>
        <w:rPr>
          <w:rFonts w:ascii="宋体" w:hAnsi="宋体" w:cs="宋体"/>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31FA389A">
      <w:pPr>
        <w:spacing w:line="360" w:lineRule="auto"/>
        <w:ind w:firstLine="420" w:firstLineChars="200"/>
        <w:rPr>
          <w:rFonts w:hint="eastAsia" w:ascii="宋体" w:hAnsi="宋体" w:cs="宋体"/>
        </w:rPr>
      </w:pPr>
      <w:r>
        <w:rPr>
          <w:rFonts w:ascii="宋体" w:hAnsi="宋体" w:cs="宋体"/>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675A2B2F">
      <w:pPr>
        <w:spacing w:line="360" w:lineRule="auto"/>
        <w:ind w:firstLine="420" w:firstLineChars="200"/>
        <w:rPr>
          <w:rFonts w:hint="eastAsia" w:ascii="宋体" w:hAnsi="宋体" w:cs="宋体"/>
        </w:rPr>
      </w:pPr>
      <w:r>
        <w:rPr>
          <w:rFonts w:ascii="宋体" w:hAnsi="宋体" w:cs="宋体"/>
        </w:rPr>
        <w:t>6.2.4 合同签订后，遇有与工程相关的法律法规、标准颁布或修订的，双方应遵照执行。由此引起监理与相关服务的范围、时间、酬金变化的， 双方应通过协商进行相应调整。</w:t>
      </w:r>
    </w:p>
    <w:p w14:paraId="09378F9B">
      <w:pPr>
        <w:spacing w:line="360" w:lineRule="auto"/>
        <w:ind w:firstLine="420" w:firstLineChars="200"/>
        <w:rPr>
          <w:rFonts w:hint="eastAsia" w:ascii="宋体" w:hAnsi="宋体" w:cs="宋体"/>
        </w:rPr>
      </w:pPr>
      <w:r>
        <w:rPr>
          <w:rFonts w:ascii="宋体" w:hAnsi="宋体" w:cs="宋体"/>
        </w:rPr>
        <w:t>6.2.5 因非监理人原因造成工程概算投资额或建筑安装工程费增加时，正常工作酬金应作相应调整。调整方法在专用条件中约定。</w:t>
      </w:r>
    </w:p>
    <w:p w14:paraId="338CE582">
      <w:pPr>
        <w:spacing w:line="360" w:lineRule="auto"/>
        <w:ind w:firstLine="420" w:firstLineChars="200"/>
        <w:rPr>
          <w:rFonts w:hint="eastAsia" w:ascii="宋体" w:hAnsi="宋体" w:cs="宋体"/>
        </w:rPr>
      </w:pPr>
      <w:r>
        <w:rPr>
          <w:rFonts w:ascii="宋体" w:hAnsi="宋体" w:cs="宋体"/>
        </w:rPr>
        <w:t>6.2.6 因工程规模、监理范围的变化导致监理人的正常工作量减少时，正常工作酬金应作相应调整。 调整方法在专用条件中约定。</w:t>
      </w:r>
    </w:p>
    <w:p w14:paraId="3F4D688B">
      <w:pPr>
        <w:spacing w:line="360" w:lineRule="auto"/>
        <w:ind w:firstLine="420" w:firstLineChars="200"/>
        <w:rPr>
          <w:rFonts w:hint="eastAsia" w:ascii="宋体" w:hAnsi="宋体" w:cs="宋体"/>
        </w:rPr>
      </w:pPr>
      <w:r>
        <w:rPr>
          <w:rFonts w:ascii="宋体" w:hAnsi="宋体" w:cs="宋体"/>
        </w:rPr>
        <w:t>6.3 暂停与解除</w:t>
      </w:r>
    </w:p>
    <w:p w14:paraId="17B07ECE">
      <w:pPr>
        <w:spacing w:line="360" w:lineRule="auto"/>
        <w:ind w:firstLine="420" w:firstLineChars="200"/>
        <w:rPr>
          <w:rFonts w:hint="eastAsia" w:ascii="宋体" w:hAnsi="宋体" w:cs="宋体"/>
        </w:rPr>
      </w:pPr>
      <w:r>
        <w:rPr>
          <w:rFonts w:ascii="宋体" w:hAnsi="宋体" w:cs="宋体"/>
        </w:rPr>
        <w:t>除双方协商一致可以解除本合同外，当一方无正当理由未履行本合同约定的义务时，另一方可以根据本合同约定暂停履行本合同直至解除本合同。</w:t>
      </w:r>
    </w:p>
    <w:p w14:paraId="68FD644C">
      <w:pPr>
        <w:spacing w:line="360" w:lineRule="auto"/>
        <w:ind w:firstLine="420" w:firstLineChars="200"/>
        <w:rPr>
          <w:rFonts w:hint="eastAsia" w:ascii="宋体" w:hAnsi="宋体" w:cs="宋体"/>
        </w:rPr>
      </w:pPr>
      <w:r>
        <w:rPr>
          <w:rFonts w:ascii="宋体" w:hAnsi="宋体" w:cs="宋体"/>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BFDB20A">
      <w:pPr>
        <w:spacing w:line="360" w:lineRule="auto"/>
        <w:ind w:firstLine="420" w:firstLineChars="200"/>
        <w:rPr>
          <w:rFonts w:hint="eastAsia" w:ascii="宋体" w:hAnsi="宋体" w:cs="宋体"/>
        </w:rPr>
      </w:pPr>
      <w:r>
        <w:rPr>
          <w:rFonts w:ascii="宋体" w:hAnsi="宋体" w:cs="宋体"/>
        </w:rPr>
        <w:t>因解除本合同或解除监理人的部分义务导致监理人遭受的损失，除依法可以免除责任的情况外，应由委托人予以补偿，补偿金额由双方协商确定。</w:t>
      </w:r>
    </w:p>
    <w:p w14:paraId="2EA42232">
      <w:pPr>
        <w:spacing w:line="360" w:lineRule="auto"/>
        <w:ind w:firstLine="420" w:firstLineChars="200"/>
        <w:rPr>
          <w:rFonts w:hint="eastAsia" w:ascii="宋体" w:hAnsi="宋体" w:cs="宋体"/>
        </w:rPr>
      </w:pPr>
      <w:r>
        <w:rPr>
          <w:rFonts w:ascii="宋体" w:hAnsi="宋体" w:cs="宋体"/>
        </w:rPr>
        <w:t>解除本合同的协议必须采取书面形式，协议未达成之前，本合同仍然有效。</w:t>
      </w:r>
    </w:p>
    <w:p w14:paraId="69C0959A">
      <w:pPr>
        <w:spacing w:line="360" w:lineRule="auto"/>
        <w:ind w:firstLine="420" w:firstLineChars="200"/>
        <w:rPr>
          <w:rFonts w:hint="eastAsia" w:ascii="宋体" w:hAnsi="宋体" w:cs="宋体"/>
        </w:rPr>
      </w:pPr>
      <w:r>
        <w:rPr>
          <w:rFonts w:ascii="宋体" w:hAnsi="宋体" w:cs="宋体"/>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C38330D">
      <w:pPr>
        <w:spacing w:line="360" w:lineRule="auto"/>
        <w:ind w:firstLine="420" w:firstLineChars="200"/>
        <w:rPr>
          <w:rFonts w:hint="eastAsia" w:ascii="宋体" w:hAnsi="宋体" w:cs="宋体"/>
        </w:rPr>
      </w:pPr>
      <w:r>
        <w:rPr>
          <w:rFonts w:ascii="宋体" w:hAnsi="宋体" w:cs="宋体"/>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330B4819">
      <w:pPr>
        <w:spacing w:line="360" w:lineRule="auto"/>
        <w:ind w:firstLine="420" w:firstLineChars="200"/>
        <w:rPr>
          <w:rFonts w:hint="eastAsia" w:ascii="宋体" w:hAnsi="宋体" w:cs="宋体"/>
        </w:rPr>
      </w:pPr>
      <w:r>
        <w:rPr>
          <w:rFonts w:ascii="宋体" w:hAnsi="宋体" w:cs="宋体"/>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52D9C0C5">
      <w:pPr>
        <w:spacing w:line="360" w:lineRule="auto"/>
        <w:ind w:firstLine="420" w:firstLineChars="200"/>
        <w:rPr>
          <w:rFonts w:hint="eastAsia" w:ascii="宋体" w:hAnsi="宋体" w:cs="宋体"/>
        </w:rPr>
      </w:pPr>
      <w:r>
        <w:rPr>
          <w:rFonts w:ascii="宋体" w:hAnsi="宋体" w:cs="宋体"/>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06C52FAB">
      <w:pPr>
        <w:spacing w:line="360" w:lineRule="auto"/>
        <w:ind w:firstLine="420" w:firstLineChars="200"/>
        <w:rPr>
          <w:rFonts w:hint="eastAsia" w:ascii="宋体" w:hAnsi="宋体" w:cs="宋体"/>
        </w:rPr>
      </w:pPr>
      <w:r>
        <w:rPr>
          <w:rFonts w:ascii="宋体" w:hAnsi="宋体" w:cs="宋体"/>
        </w:rPr>
        <w:t>6.3.5因不可抗力致使本合同部分或全部不能履行时，一方应立即通知另一方，可暂停或解除本合同。</w:t>
      </w:r>
    </w:p>
    <w:p w14:paraId="55C26E63">
      <w:pPr>
        <w:spacing w:line="360" w:lineRule="auto"/>
        <w:ind w:firstLine="420" w:firstLineChars="200"/>
        <w:rPr>
          <w:rFonts w:hint="eastAsia" w:ascii="宋体" w:hAnsi="宋体" w:cs="宋体"/>
        </w:rPr>
      </w:pPr>
      <w:r>
        <w:rPr>
          <w:rFonts w:ascii="宋体" w:hAnsi="宋体" w:cs="宋体"/>
        </w:rPr>
        <w:t>6.3.6本合同解除后，本合同约定的有关结算、清理、争议解决方式的条件仍然有效。</w:t>
      </w:r>
    </w:p>
    <w:p w14:paraId="1F11BFCE">
      <w:pPr>
        <w:spacing w:line="360" w:lineRule="auto"/>
        <w:ind w:firstLine="420" w:firstLineChars="200"/>
        <w:rPr>
          <w:rFonts w:hint="eastAsia" w:ascii="宋体" w:hAnsi="宋体" w:cs="宋体"/>
        </w:rPr>
      </w:pPr>
      <w:r>
        <w:rPr>
          <w:rFonts w:ascii="宋体" w:hAnsi="宋体" w:cs="宋体"/>
        </w:rPr>
        <w:t>6.4 终止</w:t>
      </w:r>
    </w:p>
    <w:p w14:paraId="06F814A3">
      <w:pPr>
        <w:spacing w:line="360" w:lineRule="auto"/>
        <w:ind w:firstLine="420" w:firstLineChars="200"/>
        <w:rPr>
          <w:rFonts w:hint="eastAsia" w:ascii="宋体" w:hAnsi="宋体" w:cs="宋体"/>
        </w:rPr>
      </w:pPr>
      <w:r>
        <w:rPr>
          <w:rFonts w:ascii="宋体" w:hAnsi="宋体" w:cs="宋体"/>
        </w:rPr>
        <w:t>以下条件全部满足时，本合同即告终止：</w:t>
      </w:r>
    </w:p>
    <w:p w14:paraId="763C59AC">
      <w:pPr>
        <w:spacing w:line="360" w:lineRule="auto"/>
        <w:ind w:firstLine="420" w:firstLineChars="200"/>
        <w:rPr>
          <w:rFonts w:hint="eastAsia" w:ascii="宋体" w:hAnsi="宋体" w:cs="宋体"/>
        </w:rPr>
      </w:pPr>
      <w:r>
        <w:rPr>
          <w:rFonts w:ascii="宋体" w:hAnsi="宋体" w:cs="宋体"/>
        </w:rPr>
        <w:t>(1) 监理人完成本合同约定的全部工作；</w:t>
      </w:r>
    </w:p>
    <w:p w14:paraId="04491EFD">
      <w:pPr>
        <w:spacing w:line="360" w:lineRule="auto"/>
        <w:ind w:firstLine="420" w:firstLineChars="200"/>
        <w:rPr>
          <w:rFonts w:hint="eastAsia" w:ascii="宋体" w:hAnsi="宋体" w:cs="宋体"/>
        </w:rPr>
      </w:pPr>
      <w:r>
        <w:rPr>
          <w:rFonts w:ascii="宋体" w:hAnsi="宋体" w:cs="宋体"/>
        </w:rPr>
        <w:t>(2) 委托人与监理人结清并支付全部酬金。</w:t>
      </w:r>
    </w:p>
    <w:p w14:paraId="04367AFF">
      <w:pPr>
        <w:spacing w:line="360" w:lineRule="auto"/>
        <w:ind w:firstLine="420" w:firstLineChars="200"/>
        <w:rPr>
          <w:rFonts w:hint="eastAsia" w:ascii="宋体" w:hAnsi="宋体" w:cs="宋体"/>
        </w:rPr>
      </w:pPr>
      <w:r>
        <w:rPr>
          <w:rFonts w:ascii="宋体" w:hAnsi="宋体" w:cs="宋体"/>
        </w:rPr>
        <w:t>7. 争议解决</w:t>
      </w:r>
    </w:p>
    <w:p w14:paraId="39194D1F">
      <w:pPr>
        <w:spacing w:line="360" w:lineRule="auto"/>
        <w:ind w:firstLine="420" w:firstLineChars="200"/>
        <w:rPr>
          <w:rFonts w:hint="eastAsia" w:ascii="宋体" w:hAnsi="宋体" w:cs="宋体"/>
        </w:rPr>
      </w:pPr>
      <w:r>
        <w:rPr>
          <w:rFonts w:ascii="宋体" w:hAnsi="宋体" w:cs="宋体"/>
        </w:rPr>
        <w:t>7.1协商</w:t>
      </w:r>
    </w:p>
    <w:p w14:paraId="1AB078DA">
      <w:pPr>
        <w:spacing w:line="360" w:lineRule="auto"/>
        <w:ind w:firstLine="420" w:firstLineChars="200"/>
        <w:rPr>
          <w:rFonts w:hint="eastAsia" w:ascii="宋体" w:hAnsi="宋体" w:cs="宋体"/>
        </w:rPr>
      </w:pPr>
      <w:r>
        <w:rPr>
          <w:rFonts w:ascii="宋体" w:hAnsi="宋体" w:cs="宋体"/>
        </w:rPr>
        <w:t>双方应本着诚信原则协商解决彼此间的争议。</w:t>
      </w:r>
    </w:p>
    <w:p w14:paraId="7F190DD2">
      <w:pPr>
        <w:spacing w:line="360" w:lineRule="auto"/>
        <w:ind w:firstLine="420" w:firstLineChars="200"/>
        <w:rPr>
          <w:rFonts w:hint="eastAsia" w:ascii="宋体" w:hAnsi="宋体" w:cs="宋体"/>
        </w:rPr>
      </w:pPr>
      <w:r>
        <w:rPr>
          <w:rFonts w:ascii="宋体" w:hAnsi="宋体" w:cs="宋体"/>
        </w:rPr>
        <w:t>7.2调解</w:t>
      </w:r>
    </w:p>
    <w:p w14:paraId="7F342E31">
      <w:pPr>
        <w:spacing w:line="360" w:lineRule="auto"/>
        <w:ind w:firstLine="420" w:firstLineChars="200"/>
        <w:rPr>
          <w:rFonts w:hint="eastAsia" w:ascii="宋体" w:hAnsi="宋体" w:cs="宋体"/>
        </w:rPr>
      </w:pPr>
      <w:r>
        <w:rPr>
          <w:rFonts w:ascii="宋体" w:hAnsi="宋体" w:cs="宋体"/>
        </w:rPr>
        <w:t>如果双方不能在 14 天内或双方商定的其他时间内解决本合同争议，可以将其提交给专用条件约定的或事后达成协议的调解人进行调解。</w:t>
      </w:r>
    </w:p>
    <w:p w14:paraId="0FDD0637">
      <w:pPr>
        <w:spacing w:line="360" w:lineRule="auto"/>
        <w:ind w:firstLine="420" w:firstLineChars="200"/>
        <w:rPr>
          <w:rFonts w:hint="eastAsia" w:ascii="宋体" w:hAnsi="宋体" w:cs="宋体"/>
        </w:rPr>
      </w:pPr>
      <w:r>
        <w:rPr>
          <w:rFonts w:ascii="宋体" w:hAnsi="宋体" w:cs="宋体"/>
        </w:rPr>
        <w:t>7.3仲裁或诉讼</w:t>
      </w:r>
    </w:p>
    <w:p w14:paraId="2D441B90">
      <w:pPr>
        <w:spacing w:line="360" w:lineRule="auto"/>
        <w:ind w:firstLine="420" w:firstLineChars="200"/>
        <w:rPr>
          <w:rFonts w:hint="eastAsia" w:ascii="宋体" w:hAnsi="宋体" w:cs="宋体"/>
        </w:rPr>
      </w:pPr>
      <w:r>
        <w:rPr>
          <w:rFonts w:ascii="宋体" w:hAnsi="宋体" w:cs="宋体"/>
        </w:rPr>
        <w:t>双方均有权不经调解直接向专用条件约定的仲裁机构申请仲裁或向有管辖权的人民法院提起诉讼。 8. 其他</w:t>
      </w:r>
    </w:p>
    <w:p w14:paraId="28E223E7">
      <w:pPr>
        <w:spacing w:line="360" w:lineRule="auto"/>
        <w:ind w:firstLine="420" w:firstLineChars="200"/>
        <w:rPr>
          <w:rFonts w:hint="eastAsia" w:ascii="宋体" w:hAnsi="宋体" w:cs="宋体"/>
        </w:rPr>
      </w:pPr>
      <w:r>
        <w:rPr>
          <w:rFonts w:ascii="宋体" w:hAnsi="宋体" w:cs="宋体"/>
        </w:rPr>
        <w:t>8.1 外出考察费用</w:t>
      </w:r>
    </w:p>
    <w:p w14:paraId="06881E6D">
      <w:pPr>
        <w:spacing w:line="360" w:lineRule="auto"/>
        <w:ind w:firstLine="420" w:firstLineChars="200"/>
        <w:rPr>
          <w:rFonts w:hint="eastAsia" w:ascii="宋体" w:hAnsi="宋体" w:cs="宋体"/>
        </w:rPr>
      </w:pPr>
      <w:r>
        <w:rPr>
          <w:rFonts w:ascii="宋体" w:hAnsi="宋体" w:cs="宋体"/>
        </w:rPr>
        <w:t>经委托人同意，监理人员外出考察发生的费用由委托人审核后支付。</w:t>
      </w:r>
    </w:p>
    <w:p w14:paraId="2F03F658">
      <w:pPr>
        <w:spacing w:line="360" w:lineRule="auto"/>
        <w:ind w:firstLine="420" w:firstLineChars="200"/>
        <w:rPr>
          <w:rFonts w:hint="eastAsia" w:ascii="宋体" w:hAnsi="宋体" w:cs="宋体"/>
        </w:rPr>
      </w:pPr>
      <w:r>
        <w:rPr>
          <w:rFonts w:ascii="宋体" w:hAnsi="宋体" w:cs="宋体"/>
        </w:rPr>
        <w:t>8.2 检测费用</w:t>
      </w:r>
    </w:p>
    <w:p w14:paraId="460E5108">
      <w:pPr>
        <w:spacing w:line="360" w:lineRule="auto"/>
        <w:ind w:firstLine="420" w:firstLineChars="200"/>
        <w:rPr>
          <w:rFonts w:hint="eastAsia" w:ascii="宋体" w:hAnsi="宋体" w:cs="宋体"/>
        </w:rPr>
      </w:pPr>
      <w:r>
        <w:rPr>
          <w:rFonts w:ascii="宋体" w:hAnsi="宋体" w:cs="宋体"/>
        </w:rPr>
        <w:t>委托人要求监理人进行的材料和设备检测所发生的费用，由委托人支付，支付时间在专用条件中约定。</w:t>
      </w:r>
    </w:p>
    <w:p w14:paraId="2E476930">
      <w:pPr>
        <w:spacing w:line="360" w:lineRule="auto"/>
        <w:ind w:firstLine="420" w:firstLineChars="200"/>
        <w:rPr>
          <w:rFonts w:hint="eastAsia" w:ascii="宋体" w:hAnsi="宋体" w:cs="宋体"/>
        </w:rPr>
      </w:pPr>
      <w:r>
        <w:rPr>
          <w:rFonts w:ascii="宋体" w:hAnsi="宋体" w:cs="宋体"/>
        </w:rPr>
        <w:t>8.3 咨询费用</w:t>
      </w:r>
    </w:p>
    <w:p w14:paraId="049B22A5">
      <w:pPr>
        <w:spacing w:line="360" w:lineRule="auto"/>
        <w:ind w:firstLine="420" w:firstLineChars="200"/>
        <w:rPr>
          <w:rFonts w:hint="eastAsia" w:ascii="宋体" w:hAnsi="宋体" w:cs="宋体"/>
        </w:rPr>
      </w:pPr>
      <w:r>
        <w:rPr>
          <w:rFonts w:ascii="宋体" w:hAnsi="宋体" w:cs="宋体"/>
        </w:rPr>
        <w:t>经委托人同意，根据工程需要由监理人组织的相关咨询论证会以及聘请相关专家等发生的费用由委 托人支付，支付时间在专用条件中约定。</w:t>
      </w:r>
    </w:p>
    <w:p w14:paraId="4E8CBD00">
      <w:pPr>
        <w:spacing w:line="360" w:lineRule="auto"/>
        <w:ind w:firstLine="420" w:firstLineChars="200"/>
        <w:rPr>
          <w:rFonts w:hint="eastAsia" w:ascii="宋体" w:hAnsi="宋体" w:cs="宋体"/>
        </w:rPr>
      </w:pPr>
      <w:r>
        <w:rPr>
          <w:rFonts w:ascii="宋体" w:hAnsi="宋体" w:cs="宋体"/>
        </w:rPr>
        <w:t>8.4 奖励</w:t>
      </w:r>
    </w:p>
    <w:p w14:paraId="083B9786">
      <w:pPr>
        <w:spacing w:line="360" w:lineRule="auto"/>
        <w:ind w:firstLine="420" w:firstLineChars="200"/>
        <w:rPr>
          <w:rFonts w:hint="eastAsia" w:ascii="宋体" w:hAnsi="宋体" w:cs="宋体"/>
        </w:rPr>
      </w:pPr>
      <w:r>
        <w:rPr>
          <w:rFonts w:ascii="宋体" w:hAnsi="宋体" w:cs="宋体"/>
        </w:rPr>
        <w:t>监理人在服务过程中提出的合理化建议，使委托人获得经济效益的，双方在专用条件中约定奖励金额的确定方法。奖励金额在合理化建议被采纳后，与最近一期的正常工作酬金同期支付。</w:t>
      </w:r>
    </w:p>
    <w:p w14:paraId="7130A015">
      <w:pPr>
        <w:spacing w:line="360" w:lineRule="auto"/>
        <w:ind w:firstLine="420" w:firstLineChars="200"/>
        <w:rPr>
          <w:rFonts w:hint="eastAsia" w:ascii="宋体" w:hAnsi="宋体" w:cs="宋体"/>
        </w:rPr>
      </w:pPr>
      <w:r>
        <w:rPr>
          <w:rFonts w:ascii="宋体" w:hAnsi="宋体" w:cs="宋体"/>
        </w:rPr>
        <w:t>8.5 守法诚信</w:t>
      </w:r>
    </w:p>
    <w:p w14:paraId="717A2C81">
      <w:pPr>
        <w:spacing w:line="360" w:lineRule="auto"/>
        <w:ind w:firstLine="420" w:firstLineChars="200"/>
        <w:rPr>
          <w:rFonts w:hint="eastAsia" w:ascii="宋体" w:hAnsi="宋体" w:cs="宋体"/>
        </w:rPr>
      </w:pPr>
      <w:r>
        <w:rPr>
          <w:rFonts w:ascii="宋体" w:hAnsi="宋体" w:cs="宋体"/>
        </w:rPr>
        <w:t>监理人及其工作人员不得从与实施工程有关的第三方处获得任何经济利益。</w:t>
      </w:r>
    </w:p>
    <w:p w14:paraId="770A39D6">
      <w:pPr>
        <w:spacing w:line="360" w:lineRule="auto"/>
        <w:ind w:firstLine="420" w:firstLineChars="200"/>
        <w:rPr>
          <w:rFonts w:hint="eastAsia" w:ascii="宋体" w:hAnsi="宋体" w:cs="宋体"/>
        </w:rPr>
      </w:pPr>
      <w:r>
        <w:rPr>
          <w:rFonts w:ascii="宋体" w:hAnsi="宋体" w:cs="宋体"/>
        </w:rPr>
        <w:t>8.6 保密</w:t>
      </w:r>
    </w:p>
    <w:p w14:paraId="5E59B303">
      <w:pPr>
        <w:spacing w:line="360" w:lineRule="auto"/>
        <w:ind w:firstLine="420" w:firstLineChars="200"/>
        <w:rPr>
          <w:rFonts w:hint="eastAsia" w:ascii="宋体" w:hAnsi="宋体" w:cs="宋体"/>
        </w:rPr>
      </w:pPr>
      <w:r>
        <w:rPr>
          <w:rFonts w:ascii="宋体" w:hAnsi="宋体" w:cs="宋体"/>
        </w:rPr>
        <w:t>双方不得泄露对方申明的保密资料，亦不得泄露与实施工程有关的第三方所提供的保密资料，保密事项在专用条件中约定。</w:t>
      </w:r>
    </w:p>
    <w:p w14:paraId="32356610">
      <w:pPr>
        <w:spacing w:line="360" w:lineRule="auto"/>
        <w:ind w:firstLine="420" w:firstLineChars="200"/>
        <w:rPr>
          <w:rFonts w:hint="eastAsia" w:ascii="宋体" w:hAnsi="宋体" w:cs="宋体"/>
        </w:rPr>
      </w:pPr>
      <w:r>
        <w:rPr>
          <w:rFonts w:ascii="宋体" w:hAnsi="宋体" w:cs="宋体"/>
        </w:rPr>
        <w:t>8.7 通知</w:t>
      </w:r>
    </w:p>
    <w:p w14:paraId="459943D6">
      <w:pPr>
        <w:spacing w:line="360" w:lineRule="auto"/>
        <w:ind w:firstLine="420" w:firstLineChars="200"/>
        <w:rPr>
          <w:rFonts w:hint="eastAsia" w:ascii="宋体" w:hAnsi="宋体" w:cs="宋体"/>
        </w:rPr>
      </w:pPr>
      <w:r>
        <w:rPr>
          <w:rFonts w:ascii="宋体" w:hAnsi="宋体" w:cs="宋体"/>
        </w:rPr>
        <w:t>本合同涉及的通知均应当采用书面形式，并在送达对方时生效，收件人应书面签收。</w:t>
      </w:r>
    </w:p>
    <w:p w14:paraId="23CC4249">
      <w:pPr>
        <w:spacing w:line="360" w:lineRule="auto"/>
        <w:ind w:firstLine="420" w:firstLineChars="200"/>
        <w:rPr>
          <w:rFonts w:hint="eastAsia" w:ascii="宋体" w:hAnsi="宋体" w:cs="宋体"/>
        </w:rPr>
      </w:pPr>
      <w:r>
        <w:rPr>
          <w:rFonts w:ascii="宋体" w:hAnsi="宋体" w:cs="宋体"/>
        </w:rPr>
        <w:t>8.8 著作权</w:t>
      </w:r>
    </w:p>
    <w:p w14:paraId="6E17A051">
      <w:pPr>
        <w:spacing w:line="360" w:lineRule="auto"/>
        <w:ind w:firstLine="420" w:firstLineChars="200"/>
        <w:rPr>
          <w:rFonts w:hint="eastAsia" w:ascii="宋体" w:hAnsi="宋体" w:cs="宋体"/>
        </w:rPr>
      </w:pPr>
      <w:r>
        <w:rPr>
          <w:rFonts w:ascii="宋体" w:hAnsi="宋体" w:cs="宋体"/>
        </w:rPr>
        <w:t>监理人对其编制的文件拥有著作权。</w:t>
      </w:r>
    </w:p>
    <w:p w14:paraId="1B6E2D4D">
      <w:pPr>
        <w:spacing w:line="360" w:lineRule="auto"/>
        <w:ind w:firstLine="420" w:firstLineChars="200"/>
        <w:rPr>
          <w:rFonts w:hint="eastAsia" w:ascii="宋体" w:hAnsi="宋体" w:cs="宋体"/>
        </w:rPr>
      </w:pPr>
      <w:r>
        <w:rPr>
          <w:rFonts w:ascii="宋体" w:hAnsi="宋体" w:cs="宋体"/>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232" w:name="_bookmark52"/>
      <w:bookmarkEnd w:id="232"/>
      <w:r>
        <w:rPr>
          <w:rFonts w:ascii="宋体" w:hAnsi="宋体" w:cs="宋体"/>
        </w:rPr>
        <w:t>人的同意。</w:t>
      </w:r>
    </w:p>
    <w:p w14:paraId="6CCCAFC6">
      <w:pPr>
        <w:spacing w:line="360" w:lineRule="auto"/>
        <w:ind w:firstLine="420" w:firstLineChars="200"/>
        <w:rPr>
          <w:rFonts w:hint="eastAsia" w:ascii="宋体" w:hAnsi="宋体" w:cs="宋体"/>
        </w:rPr>
      </w:pPr>
    </w:p>
    <w:p w14:paraId="03801FBE">
      <w:pPr>
        <w:spacing w:line="360" w:lineRule="auto"/>
        <w:ind w:firstLine="420" w:firstLineChars="200"/>
        <w:rPr>
          <w:rFonts w:hint="eastAsia" w:ascii="宋体" w:hAnsi="宋体" w:cs="宋体"/>
        </w:rPr>
      </w:pPr>
    </w:p>
    <w:p w14:paraId="654E6336">
      <w:pPr>
        <w:spacing w:line="360" w:lineRule="auto"/>
        <w:ind w:firstLine="420" w:firstLineChars="200"/>
        <w:rPr>
          <w:rFonts w:hint="eastAsia" w:ascii="宋体" w:hAnsi="宋体" w:cs="宋体"/>
        </w:rPr>
      </w:pPr>
    </w:p>
    <w:p w14:paraId="0B40E863">
      <w:pPr>
        <w:spacing w:line="360" w:lineRule="auto"/>
        <w:ind w:firstLine="420" w:firstLineChars="200"/>
        <w:rPr>
          <w:rFonts w:hint="eastAsia" w:ascii="宋体" w:hAnsi="宋体" w:cs="宋体"/>
        </w:rPr>
      </w:pPr>
    </w:p>
    <w:p w14:paraId="541FC24E">
      <w:pPr>
        <w:spacing w:line="360" w:lineRule="auto"/>
        <w:ind w:firstLine="420" w:firstLineChars="200"/>
        <w:rPr>
          <w:rFonts w:hint="eastAsia" w:ascii="宋体" w:hAnsi="宋体" w:cs="宋体"/>
        </w:rPr>
      </w:pPr>
    </w:p>
    <w:p w14:paraId="616E07D8">
      <w:pPr>
        <w:spacing w:line="360" w:lineRule="auto"/>
        <w:ind w:firstLine="420" w:firstLineChars="200"/>
        <w:rPr>
          <w:rFonts w:hint="eastAsia" w:ascii="宋体" w:hAnsi="宋体" w:cs="宋体"/>
        </w:rPr>
      </w:pPr>
    </w:p>
    <w:p w14:paraId="552FDDAE">
      <w:pPr>
        <w:spacing w:line="360" w:lineRule="auto"/>
        <w:ind w:firstLine="562" w:firstLineChars="200"/>
        <w:rPr>
          <w:rFonts w:hint="eastAsia" w:hAnsi="宋体"/>
          <w:b/>
          <w:sz w:val="28"/>
          <w:szCs w:val="28"/>
        </w:rPr>
      </w:pPr>
      <w:r>
        <w:rPr>
          <w:rFonts w:hAnsi="宋体"/>
          <w:b/>
          <w:sz w:val="28"/>
          <w:szCs w:val="28"/>
        </w:rPr>
        <w:br w:type="page"/>
      </w:r>
    </w:p>
    <w:p w14:paraId="285851DA">
      <w:pPr>
        <w:pStyle w:val="3"/>
        <w:keepNext w:val="0"/>
        <w:keepLines w:val="0"/>
        <w:spacing w:before="0" w:after="0" w:line="360" w:lineRule="auto"/>
        <w:jc w:val="center"/>
        <w:rPr>
          <w:rFonts w:hint="eastAsia" w:ascii="Times New Roman" w:hAnsi="宋体" w:eastAsia="宋体"/>
          <w:b/>
          <w:sz w:val="28"/>
          <w:szCs w:val="28"/>
        </w:rPr>
      </w:pPr>
      <w:bookmarkStart w:id="233" w:name="_Toc4134"/>
      <w:r>
        <w:rPr>
          <w:rFonts w:ascii="Times New Roman" w:hAnsi="宋体" w:eastAsia="宋体"/>
          <w:b/>
          <w:sz w:val="28"/>
          <w:szCs w:val="28"/>
        </w:rPr>
        <w:t>第三部分  专用条件</w:t>
      </w:r>
      <w:bookmarkEnd w:id="233"/>
    </w:p>
    <w:p w14:paraId="5F48D26A">
      <w:pPr>
        <w:spacing w:line="360" w:lineRule="auto"/>
        <w:ind w:firstLine="420" w:firstLineChars="200"/>
        <w:rPr>
          <w:rFonts w:hint="eastAsia" w:ascii="宋体" w:hAnsi="宋体" w:cs="宋体"/>
        </w:rPr>
      </w:pPr>
      <w:r>
        <w:rPr>
          <w:rFonts w:ascii="宋体" w:hAnsi="宋体" w:cs="宋体"/>
        </w:rPr>
        <w:t>1. 定义与解释</w:t>
      </w:r>
    </w:p>
    <w:p w14:paraId="07BD0B85">
      <w:pPr>
        <w:spacing w:line="360" w:lineRule="auto"/>
        <w:ind w:firstLine="420" w:firstLineChars="200"/>
        <w:rPr>
          <w:rFonts w:hint="eastAsia" w:ascii="宋体" w:hAnsi="宋体" w:cs="宋体"/>
        </w:rPr>
      </w:pPr>
      <w:r>
        <w:rPr>
          <w:rFonts w:ascii="宋体" w:hAnsi="宋体" w:cs="宋体"/>
        </w:rPr>
        <w:t>1.2  解释</w:t>
      </w:r>
    </w:p>
    <w:p w14:paraId="7A6FAD14">
      <w:pPr>
        <w:spacing w:line="360" w:lineRule="auto"/>
        <w:ind w:firstLine="420" w:firstLineChars="200"/>
        <w:rPr>
          <w:rFonts w:hint="eastAsia" w:ascii="宋体" w:hAnsi="宋体" w:cs="宋体"/>
        </w:rPr>
      </w:pPr>
      <w:r>
        <w:rPr>
          <w:rFonts w:ascii="宋体" w:hAnsi="宋体" w:cs="宋体"/>
        </w:rPr>
        <w:t xml:space="preserve">1.2.1 本合同文件除使用中文外，还可用 </w:t>
      </w:r>
      <w:r>
        <w:rPr>
          <w:rFonts w:ascii="宋体" w:hAnsi="宋体" w:cs="宋体"/>
          <w:u w:val="single"/>
        </w:rPr>
        <w:t xml:space="preserve">    /   </w:t>
      </w:r>
      <w:r>
        <w:rPr>
          <w:rFonts w:ascii="宋体" w:hAnsi="宋体" w:cs="宋体"/>
        </w:rPr>
        <w:t xml:space="preserve">  。</w:t>
      </w:r>
    </w:p>
    <w:p w14:paraId="294FC836">
      <w:pPr>
        <w:spacing w:line="360" w:lineRule="auto"/>
        <w:ind w:firstLine="420" w:firstLineChars="200"/>
        <w:rPr>
          <w:rFonts w:hint="eastAsia" w:ascii="宋体" w:hAnsi="宋体" w:cs="宋体"/>
        </w:rPr>
      </w:pPr>
      <w:r>
        <w:rPr>
          <w:rFonts w:ascii="宋体" w:hAnsi="宋体" w:cs="宋体"/>
        </w:rPr>
        <w:t>1.2.2 约定本合同文件的解释顺序为：A、委托人与监理人签订的补充条款；B、协议书；</w:t>
      </w:r>
      <w:r>
        <w:rPr>
          <w:rFonts w:hint="eastAsia" w:ascii="宋体" w:hAnsi="宋体" w:cs="宋体"/>
        </w:rPr>
        <w:t>C</w:t>
      </w:r>
      <w:r>
        <w:rPr>
          <w:rFonts w:ascii="宋体" w:hAnsi="宋体" w:cs="宋体"/>
        </w:rPr>
        <w:t>、中标</w:t>
      </w:r>
    </w:p>
    <w:p w14:paraId="74C0817A">
      <w:pPr>
        <w:spacing w:line="360" w:lineRule="auto"/>
        <w:ind w:firstLine="420" w:firstLineChars="200"/>
        <w:rPr>
          <w:rFonts w:hint="eastAsia" w:ascii="宋体" w:hAnsi="宋体" w:cs="宋体"/>
        </w:rPr>
      </w:pPr>
      <w:r>
        <w:rPr>
          <w:rFonts w:ascii="宋体" w:hAnsi="宋体" w:cs="宋体"/>
        </w:rPr>
        <w:t>通知书；</w:t>
      </w:r>
      <w:r>
        <w:rPr>
          <w:rFonts w:hint="eastAsia" w:ascii="宋体" w:hAnsi="宋体" w:cs="宋体"/>
        </w:rPr>
        <w:t>D</w:t>
      </w:r>
      <w:r>
        <w:rPr>
          <w:rFonts w:ascii="宋体" w:hAnsi="宋体" w:cs="宋体"/>
        </w:rPr>
        <w:t>、招投标文件；</w:t>
      </w:r>
      <w:r>
        <w:rPr>
          <w:rFonts w:hint="eastAsia" w:ascii="宋体" w:hAnsi="宋体" w:cs="宋体"/>
        </w:rPr>
        <w:t>E</w:t>
      </w:r>
      <w:r>
        <w:rPr>
          <w:rFonts w:ascii="宋体" w:hAnsi="宋体" w:cs="宋体"/>
        </w:rPr>
        <w:t>、专用条件；</w:t>
      </w:r>
      <w:r>
        <w:rPr>
          <w:rFonts w:hint="eastAsia" w:ascii="宋体" w:hAnsi="宋体" w:cs="宋体"/>
        </w:rPr>
        <w:t>F</w:t>
      </w:r>
      <w:r>
        <w:rPr>
          <w:rFonts w:ascii="宋体" w:hAnsi="宋体" w:cs="宋体"/>
        </w:rPr>
        <w:t>、通用条件。</w:t>
      </w:r>
    </w:p>
    <w:p w14:paraId="18341890">
      <w:pPr>
        <w:spacing w:line="360" w:lineRule="auto"/>
        <w:ind w:firstLine="420" w:firstLineChars="200"/>
        <w:rPr>
          <w:rFonts w:hint="eastAsia" w:ascii="宋体" w:hAnsi="宋体" w:cs="宋体"/>
        </w:rPr>
      </w:pPr>
      <w:r>
        <w:rPr>
          <w:rFonts w:ascii="宋体" w:hAnsi="宋体" w:cs="宋体"/>
        </w:rPr>
        <w:t>2. 监理人义务</w:t>
      </w:r>
    </w:p>
    <w:p w14:paraId="219F0DE0">
      <w:pPr>
        <w:spacing w:line="360" w:lineRule="auto"/>
        <w:ind w:firstLine="420" w:firstLineChars="200"/>
        <w:rPr>
          <w:rFonts w:hint="eastAsia" w:ascii="宋体" w:hAnsi="宋体" w:cs="宋体"/>
        </w:rPr>
      </w:pPr>
      <w:r>
        <w:rPr>
          <w:rFonts w:ascii="宋体" w:hAnsi="宋体" w:cs="宋体"/>
        </w:rPr>
        <w:t>2.1 监理的范围和内容</w:t>
      </w:r>
    </w:p>
    <w:p w14:paraId="6DE421BD">
      <w:pPr>
        <w:spacing w:line="360" w:lineRule="auto"/>
        <w:ind w:firstLine="420" w:firstLineChars="200"/>
        <w:rPr>
          <w:rFonts w:hint="eastAsia" w:ascii="宋体" w:hAnsi="宋体" w:cs="宋体"/>
          <w:u w:val="single"/>
        </w:rPr>
      </w:pPr>
      <w:r>
        <w:rPr>
          <w:rFonts w:ascii="宋体" w:hAnsi="宋体" w:cs="宋体"/>
        </w:rPr>
        <w:t>2.1.1 监理范围包括：</w:t>
      </w:r>
      <w:r>
        <w:rPr>
          <w:rFonts w:ascii="宋体" w:hAnsi="宋体" w:cs="宋体"/>
          <w:u w:val="single"/>
        </w:rPr>
        <w:t>包括但不限于</w:t>
      </w:r>
      <w:r>
        <w:rPr>
          <w:rFonts w:hint="eastAsia" w:ascii="宋体" w:hAnsi="宋体" w:cs="宋体"/>
          <w:u w:val="single"/>
        </w:rPr>
        <w:t>本项目施工准备阶段、施工阶段、竣工验收和保修阶段</w:t>
      </w:r>
      <w:r>
        <w:rPr>
          <w:rFonts w:ascii="宋体" w:hAnsi="宋体" w:cs="宋体"/>
          <w:u w:val="single"/>
        </w:rPr>
        <w:t>(</w:t>
      </w:r>
      <w:r>
        <w:rPr>
          <w:rFonts w:hint="eastAsia" w:ascii="宋体" w:hAnsi="宋体" w:cs="宋体"/>
          <w:u w:val="single"/>
        </w:rPr>
        <w:t>含质量缺陷责任期及绿化养护期</w:t>
      </w:r>
      <w:r>
        <w:rPr>
          <w:rFonts w:ascii="宋体" w:hAnsi="宋体" w:cs="宋体"/>
          <w:u w:val="single"/>
        </w:rPr>
        <w:t>)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63EF47EB">
      <w:pPr>
        <w:spacing w:line="360" w:lineRule="auto"/>
        <w:ind w:firstLine="420" w:firstLineChars="200"/>
        <w:rPr>
          <w:rFonts w:hint="eastAsia" w:ascii="宋体" w:hAnsi="宋体" w:cs="宋体"/>
        </w:rPr>
      </w:pPr>
      <w:r>
        <w:rPr>
          <w:rFonts w:ascii="宋体" w:hAnsi="宋体" w:cs="宋体"/>
        </w:rPr>
        <w:t>2.1.2 监理工作内容还包括：</w:t>
      </w:r>
    </w:p>
    <w:p w14:paraId="6DA6F0BD">
      <w:pPr>
        <w:spacing w:line="360" w:lineRule="auto"/>
        <w:ind w:firstLine="420" w:firstLineChars="200"/>
        <w:rPr>
          <w:rFonts w:hint="eastAsia" w:ascii="宋体" w:hAnsi="宋体" w:cs="宋体"/>
        </w:rPr>
      </w:pPr>
      <w:r>
        <w:rPr>
          <w:rFonts w:ascii="宋体" w:hAnsi="宋体" w:cs="宋体"/>
        </w:rPr>
        <w:t>(1)协助委托人进行设计图纸审查工作，凭借自身的技能和经验，根据本地的实际情况，为设计院提供建设性改进意见，并协调市有关部门完成各项报批工作；</w:t>
      </w:r>
    </w:p>
    <w:p w14:paraId="386E71DB">
      <w:pPr>
        <w:spacing w:line="360" w:lineRule="auto"/>
        <w:ind w:firstLine="420" w:firstLineChars="200"/>
        <w:rPr>
          <w:rFonts w:hint="eastAsia" w:ascii="宋体" w:hAnsi="宋体" w:cs="宋体"/>
        </w:rPr>
      </w:pPr>
      <w:r>
        <w:rPr>
          <w:rFonts w:ascii="宋体" w:hAnsi="宋体" w:cs="宋体"/>
        </w:rPr>
        <w:t>(2)审核施工承包人施工组织设计和施工方案，并督促检查承包人按规范、规程、标准及图纸进行施工；</w:t>
      </w:r>
    </w:p>
    <w:p w14:paraId="0012A751">
      <w:pPr>
        <w:spacing w:line="360" w:lineRule="auto"/>
        <w:ind w:firstLine="420" w:firstLineChars="200"/>
        <w:rPr>
          <w:rFonts w:hint="eastAsia" w:ascii="宋体" w:hAnsi="宋体" w:cs="宋体"/>
        </w:rPr>
      </w:pPr>
      <w:r>
        <w:rPr>
          <w:rFonts w:ascii="宋体" w:hAnsi="宋体" w:cs="宋体"/>
        </w:rPr>
        <w:t>(3)审核承包人的各项施工准备工作；</w:t>
      </w:r>
    </w:p>
    <w:p w14:paraId="66A99036">
      <w:pPr>
        <w:spacing w:line="360" w:lineRule="auto"/>
        <w:ind w:firstLine="420" w:firstLineChars="200"/>
        <w:rPr>
          <w:rFonts w:hint="eastAsia" w:ascii="宋体" w:hAnsi="宋体" w:cs="宋体"/>
        </w:rPr>
      </w:pPr>
      <w:r>
        <w:rPr>
          <w:rFonts w:ascii="宋体" w:hAnsi="宋体" w:cs="宋体"/>
        </w:rPr>
        <w:t>(4)审查督促承包人施工管理制度、质量管理和质量保证体系，确保质量管理和质量保证体系的建立、健全和实施。按市标化工地要求进行管理；</w:t>
      </w:r>
    </w:p>
    <w:p w14:paraId="120E53E5">
      <w:pPr>
        <w:spacing w:line="360" w:lineRule="auto"/>
        <w:ind w:firstLine="420" w:firstLineChars="200"/>
        <w:rPr>
          <w:rFonts w:hint="eastAsia" w:ascii="宋体" w:hAnsi="宋体" w:cs="宋体"/>
        </w:rPr>
      </w:pPr>
      <w:r>
        <w:rPr>
          <w:rFonts w:ascii="宋体" w:hAnsi="宋体" w:cs="宋体"/>
        </w:rPr>
        <w:t>(5)监理人员应熟悉及消化各专业图纸，了解设计要求、意图。协助组织设计交底、施工图纸会审及审查设计变更；</w:t>
      </w:r>
    </w:p>
    <w:p w14:paraId="4AB52500">
      <w:pPr>
        <w:spacing w:line="360" w:lineRule="auto"/>
        <w:ind w:firstLine="420" w:firstLineChars="200"/>
        <w:rPr>
          <w:rFonts w:hint="eastAsia" w:ascii="宋体" w:hAnsi="宋体" w:cs="宋体"/>
        </w:rPr>
      </w:pPr>
      <w:r>
        <w:rPr>
          <w:rFonts w:ascii="宋体" w:hAnsi="宋体" w:cs="宋体"/>
        </w:rPr>
        <w:t>(6)审核承包人提出的分包单位的资质；</w:t>
      </w:r>
    </w:p>
    <w:p w14:paraId="22593C4E">
      <w:pPr>
        <w:spacing w:line="360" w:lineRule="auto"/>
        <w:ind w:firstLine="420" w:firstLineChars="200"/>
        <w:rPr>
          <w:rFonts w:hint="eastAsia" w:ascii="宋体" w:hAnsi="宋体" w:cs="宋体"/>
        </w:rPr>
      </w:pPr>
      <w:r>
        <w:rPr>
          <w:rFonts w:ascii="宋体" w:hAnsi="宋体" w:cs="宋体"/>
        </w:rPr>
        <w:t>(7)实施承包人的质量、进度、投资、安全四大控制，工程合同和信息管理及工程中的组织协调工作；</w:t>
      </w:r>
    </w:p>
    <w:p w14:paraId="546B44DE">
      <w:pPr>
        <w:spacing w:line="360" w:lineRule="auto"/>
        <w:ind w:firstLine="420" w:firstLineChars="200"/>
        <w:rPr>
          <w:rFonts w:hint="eastAsia" w:ascii="宋体" w:hAnsi="宋体" w:cs="宋体"/>
        </w:rPr>
      </w:pPr>
      <w:r>
        <w:rPr>
          <w:rFonts w:ascii="宋体" w:hAnsi="宋体" w:cs="宋体"/>
        </w:rPr>
        <w:t>(8)复核计算已完工程量，对工程变更和技术核定调整的工程进行初步审核，签署工程付款凭证；</w:t>
      </w:r>
    </w:p>
    <w:p w14:paraId="323DCBE5">
      <w:pPr>
        <w:spacing w:line="360" w:lineRule="auto"/>
        <w:ind w:firstLine="420" w:firstLineChars="200"/>
        <w:rPr>
          <w:rFonts w:hint="eastAsia" w:ascii="宋体" w:hAnsi="宋体" w:cs="宋体"/>
        </w:rPr>
      </w:pPr>
      <w:r>
        <w:rPr>
          <w:rFonts w:ascii="宋体" w:hAnsi="宋体" w:cs="宋体"/>
        </w:rPr>
        <w:t>(9)审查工程使用的原材料、半成品、成品和设备质量，按程序进行见证取样、送样、封样。同时配合委托人考察设备供应，进场设备开箱检验及安装调试确认；</w:t>
      </w:r>
    </w:p>
    <w:p w14:paraId="07C3E277">
      <w:pPr>
        <w:spacing w:line="360" w:lineRule="auto"/>
        <w:ind w:firstLine="420" w:firstLineChars="200"/>
        <w:rPr>
          <w:rFonts w:hint="eastAsia" w:ascii="宋体" w:hAnsi="宋体" w:cs="宋体"/>
        </w:rPr>
      </w:pPr>
      <w:r>
        <w:rPr>
          <w:rFonts w:ascii="宋体" w:hAnsi="宋体" w:cs="宋体"/>
        </w:rPr>
        <w:t>(10)按时向委托人提供形象进度报告，每月向委托人提交监理月报；</w:t>
      </w:r>
    </w:p>
    <w:p w14:paraId="00D3B3A5">
      <w:pPr>
        <w:spacing w:line="360" w:lineRule="auto"/>
        <w:ind w:firstLine="420" w:firstLineChars="200"/>
        <w:rPr>
          <w:rFonts w:hint="eastAsia" w:ascii="宋体" w:hAnsi="宋体" w:cs="宋体"/>
        </w:rPr>
      </w:pPr>
      <w:r>
        <w:rPr>
          <w:rFonts w:ascii="宋体" w:hAnsi="宋体" w:cs="宋体"/>
        </w:rPr>
        <w:t>(11)分部、分项工程质量签证，组织基础、结构中验和竣工预验收，并提出工程质量评估报告，协助委托人组织竣工验收，办理竣工资料备案手续；</w:t>
      </w:r>
    </w:p>
    <w:p w14:paraId="549F6E32">
      <w:pPr>
        <w:spacing w:line="360" w:lineRule="auto"/>
        <w:ind w:firstLine="420" w:firstLineChars="200"/>
        <w:rPr>
          <w:rFonts w:hint="eastAsia" w:ascii="宋体" w:hAnsi="宋体" w:cs="宋体"/>
        </w:rPr>
      </w:pPr>
      <w:r>
        <w:rPr>
          <w:rFonts w:ascii="宋体" w:hAnsi="宋体" w:cs="宋体"/>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03536948">
      <w:pPr>
        <w:spacing w:line="360" w:lineRule="auto"/>
        <w:ind w:firstLine="420" w:firstLineChars="200"/>
        <w:rPr>
          <w:rFonts w:hint="eastAsia" w:ascii="宋体" w:hAnsi="宋体" w:cs="宋体"/>
        </w:rPr>
      </w:pPr>
      <w:r>
        <w:rPr>
          <w:rFonts w:ascii="宋体" w:hAnsi="宋体" w:cs="宋体"/>
        </w:rPr>
        <w:t>(13)负责竣工图和各项工程质量资料的审查，督促承包人完成资料的归档工作；</w:t>
      </w:r>
    </w:p>
    <w:p w14:paraId="31FAAA6D">
      <w:pPr>
        <w:spacing w:line="360" w:lineRule="auto"/>
        <w:ind w:firstLine="420" w:firstLineChars="200"/>
        <w:rPr>
          <w:rFonts w:hint="eastAsia" w:ascii="宋体" w:hAnsi="宋体" w:cs="宋体"/>
        </w:rPr>
      </w:pPr>
      <w:r>
        <w:rPr>
          <w:rFonts w:ascii="宋体" w:hAnsi="宋体" w:cs="宋体"/>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7868E513">
      <w:pPr>
        <w:spacing w:line="360" w:lineRule="auto"/>
        <w:ind w:firstLine="420" w:firstLineChars="200"/>
        <w:rPr>
          <w:rFonts w:hint="eastAsia" w:ascii="宋体" w:hAnsi="宋体" w:cs="宋体"/>
        </w:rPr>
      </w:pPr>
      <w:r>
        <w:rPr>
          <w:rFonts w:ascii="宋体" w:hAnsi="宋体" w:cs="宋体"/>
        </w:rPr>
        <w:t>(15)整理相关工程的竣工验收资料(含备案资料)，并对工程施工资料审核；</w:t>
      </w:r>
    </w:p>
    <w:p w14:paraId="6B28F3B3">
      <w:pPr>
        <w:spacing w:line="360" w:lineRule="auto"/>
        <w:ind w:firstLine="420" w:firstLineChars="200"/>
        <w:rPr>
          <w:rFonts w:hint="eastAsia" w:ascii="宋体" w:hAnsi="宋体" w:cs="宋体"/>
        </w:rPr>
      </w:pPr>
      <w:r>
        <w:rPr>
          <w:rFonts w:ascii="宋体" w:hAnsi="宋体" w:cs="宋体"/>
        </w:rPr>
        <w:t>(16</w:t>
      </w:r>
      <w:r>
        <w:rPr>
          <w:rFonts w:hint="eastAsia" w:ascii="宋体" w:hAnsi="宋体" w:cs="宋体"/>
        </w:rPr>
        <w:t>)</w:t>
      </w:r>
      <w:r>
        <w:rPr>
          <w:rFonts w:ascii="宋体" w:hAnsi="宋体" w:cs="宋体"/>
        </w:rPr>
        <w:t>提供现场施工应有的检测设备及相关的技术规范，供委托人等相关单位使用及查阅。</w:t>
      </w:r>
    </w:p>
    <w:p w14:paraId="1D1A0627">
      <w:pPr>
        <w:spacing w:line="360" w:lineRule="auto"/>
        <w:ind w:firstLine="420" w:firstLineChars="200"/>
        <w:rPr>
          <w:rFonts w:hint="eastAsia" w:ascii="宋体" w:hAnsi="宋体" w:cs="宋体"/>
        </w:rPr>
      </w:pPr>
      <w:r>
        <w:rPr>
          <w:rFonts w:ascii="宋体" w:hAnsi="宋体" w:cs="宋体"/>
        </w:rPr>
        <w:t>(17)协助委托人做好所有标段施工招标及材料设备采购、材料的认质认价等工作。</w:t>
      </w:r>
    </w:p>
    <w:p w14:paraId="0A6ABDD8">
      <w:pPr>
        <w:spacing w:line="360" w:lineRule="auto"/>
        <w:ind w:firstLine="420" w:firstLineChars="200"/>
        <w:rPr>
          <w:rFonts w:hint="eastAsia" w:ascii="宋体" w:hAnsi="宋体" w:cs="宋体"/>
        </w:rPr>
      </w:pPr>
      <w:r>
        <w:rPr>
          <w:rFonts w:ascii="宋体" w:hAnsi="宋体" w:cs="宋体"/>
        </w:rPr>
        <w:t>(18)如有甲供材料时，应及时做好承包人提交的材料计划的审核工作，协助委托人做好各类甲供材料台帐登记及一切相关工作。</w:t>
      </w:r>
    </w:p>
    <w:p w14:paraId="3C01B95F">
      <w:pPr>
        <w:spacing w:line="360" w:lineRule="auto"/>
        <w:ind w:firstLine="420" w:firstLineChars="200"/>
        <w:rPr>
          <w:rFonts w:hint="eastAsia" w:ascii="宋体" w:hAnsi="宋体" w:cs="宋体"/>
        </w:rPr>
      </w:pPr>
      <w:r>
        <w:rPr>
          <w:rFonts w:ascii="宋体" w:hAnsi="宋体" w:cs="宋体"/>
        </w:rPr>
        <w:t>2.2 监理与相关服务依据</w:t>
      </w:r>
    </w:p>
    <w:p w14:paraId="29314A4E">
      <w:pPr>
        <w:spacing w:line="360" w:lineRule="auto"/>
        <w:ind w:firstLine="420" w:firstLineChars="200"/>
        <w:rPr>
          <w:rFonts w:hint="eastAsia" w:ascii="宋体" w:hAnsi="宋体" w:cs="宋体"/>
        </w:rPr>
      </w:pPr>
      <w:r>
        <w:rPr>
          <w:rFonts w:ascii="宋体" w:hAnsi="宋体" w:cs="宋体"/>
        </w:rPr>
        <w:t>2.2.1 监理依据包括：</w:t>
      </w:r>
    </w:p>
    <w:p w14:paraId="62FC4F2D">
      <w:pPr>
        <w:spacing w:line="360" w:lineRule="auto"/>
        <w:ind w:firstLine="420" w:firstLineChars="200"/>
        <w:rPr>
          <w:rFonts w:hint="eastAsia" w:ascii="宋体" w:hAnsi="宋体" w:cs="宋体"/>
        </w:rPr>
      </w:pPr>
      <w:r>
        <w:rPr>
          <w:rFonts w:ascii="宋体" w:hAnsi="宋体" w:cs="宋体"/>
        </w:rPr>
        <w:t>《中华人民共和国民法典》、《中华人民共和国建筑法》、《中华人民共和国招</w:t>
      </w:r>
      <w:r>
        <w:rPr>
          <w:rFonts w:hint="eastAsia" w:ascii="宋体" w:hAnsi="宋体" w:cs="宋体"/>
        </w:rPr>
        <w:t>标投标法</w:t>
      </w:r>
      <w:r>
        <w:rPr>
          <w:rFonts w:ascii="宋体" w:hAnsi="宋体" w:cs="宋体"/>
        </w:rPr>
        <w:t>》、《建筑工程质量管理条例》等现行国家法律。</w:t>
      </w:r>
    </w:p>
    <w:p w14:paraId="04765E13">
      <w:pPr>
        <w:spacing w:line="360" w:lineRule="auto"/>
        <w:ind w:firstLine="420" w:firstLineChars="200"/>
        <w:rPr>
          <w:rFonts w:hint="eastAsia" w:ascii="宋体" w:hAnsi="宋体" w:cs="宋体"/>
        </w:rPr>
      </w:pPr>
      <w:r>
        <w:rPr>
          <w:rFonts w:ascii="宋体" w:hAnsi="宋体" w:cs="宋体"/>
        </w:rPr>
        <w:t>2.2.2 相关服务依据包括：</w:t>
      </w:r>
    </w:p>
    <w:p w14:paraId="4C03A185">
      <w:pPr>
        <w:spacing w:line="360" w:lineRule="auto"/>
        <w:ind w:firstLine="420" w:firstLineChars="200"/>
        <w:rPr>
          <w:rFonts w:hint="eastAsia" w:ascii="宋体" w:hAnsi="宋体" w:cs="宋体"/>
        </w:rPr>
      </w:pPr>
      <w:r>
        <w:rPr>
          <w:rFonts w:ascii="宋体" w:hAnsi="宋体" w:cs="宋体"/>
        </w:rPr>
        <w:t>(1)本工程的监理合同、工程施工合同及与工程相关的其他合同。</w:t>
      </w:r>
    </w:p>
    <w:p w14:paraId="42584202">
      <w:pPr>
        <w:spacing w:line="360" w:lineRule="auto"/>
        <w:ind w:firstLine="420" w:firstLineChars="200"/>
        <w:rPr>
          <w:rFonts w:hint="eastAsia" w:ascii="宋体" w:hAnsi="宋体" w:cs="宋体"/>
        </w:rPr>
      </w:pPr>
      <w:r>
        <w:rPr>
          <w:rFonts w:ascii="宋体" w:hAnsi="宋体" w:cs="宋体"/>
        </w:rPr>
        <w:t>(2)《建设工程监理规范》(GB50319-2013)、《建设工程文件归档整理规范》(GB50328-2014)。</w:t>
      </w:r>
    </w:p>
    <w:p w14:paraId="4EE926A2">
      <w:pPr>
        <w:spacing w:line="360" w:lineRule="auto"/>
        <w:ind w:firstLine="420" w:firstLineChars="200"/>
        <w:rPr>
          <w:rFonts w:hint="eastAsia" w:ascii="宋体" w:hAnsi="宋体" w:cs="宋体"/>
        </w:rPr>
      </w:pPr>
      <w:r>
        <w:rPr>
          <w:rFonts w:ascii="宋体" w:hAnsi="宋体" w:cs="宋体"/>
        </w:rPr>
        <w:t>(3)国家和工程所在地现行有关工程建设的法律、法规、政策和规定。</w:t>
      </w:r>
    </w:p>
    <w:p w14:paraId="617C01DF">
      <w:pPr>
        <w:spacing w:line="360" w:lineRule="auto"/>
        <w:ind w:firstLine="420" w:firstLineChars="200"/>
        <w:rPr>
          <w:rFonts w:hint="eastAsia" w:ascii="宋体" w:hAnsi="宋体" w:cs="宋体"/>
        </w:rPr>
      </w:pPr>
      <w:r>
        <w:rPr>
          <w:rFonts w:ascii="宋体" w:hAnsi="宋体" w:cs="宋体"/>
        </w:rPr>
        <w:t>(4)本工程的设计文件施工图纸、工程地质勘探报告、设计变更通知单、图纸会审纪要等其他有关技术文件；</w:t>
      </w:r>
    </w:p>
    <w:p w14:paraId="6D60ACDD">
      <w:pPr>
        <w:spacing w:line="360" w:lineRule="auto"/>
        <w:ind w:firstLine="420" w:firstLineChars="200"/>
        <w:rPr>
          <w:rFonts w:hint="eastAsia" w:ascii="宋体" w:hAnsi="宋体" w:cs="宋体"/>
        </w:rPr>
      </w:pPr>
      <w:r>
        <w:rPr>
          <w:rFonts w:ascii="宋体" w:hAnsi="宋体" w:cs="宋体"/>
        </w:rPr>
        <w:t>(5)经委托人认可的监理大纲、监理规划和监理实施细则及施工组织设计、施工方案等。</w:t>
      </w:r>
    </w:p>
    <w:p w14:paraId="30D486DC">
      <w:pPr>
        <w:spacing w:line="360" w:lineRule="auto"/>
        <w:ind w:firstLine="420" w:firstLineChars="200"/>
        <w:rPr>
          <w:rFonts w:hint="eastAsia" w:ascii="宋体" w:hAnsi="宋体" w:cs="宋体"/>
        </w:rPr>
      </w:pPr>
      <w:r>
        <w:rPr>
          <w:rFonts w:ascii="宋体" w:hAnsi="宋体" w:cs="宋体"/>
        </w:rPr>
        <w:t>(6)委托人签发的工程监理委托书。</w:t>
      </w:r>
    </w:p>
    <w:p w14:paraId="6446610A">
      <w:pPr>
        <w:spacing w:line="360" w:lineRule="auto"/>
        <w:ind w:firstLine="420" w:firstLineChars="200"/>
        <w:rPr>
          <w:rFonts w:hint="eastAsia" w:ascii="宋体" w:hAnsi="宋体" w:cs="宋体"/>
        </w:rPr>
      </w:pPr>
      <w:r>
        <w:rPr>
          <w:rFonts w:ascii="宋体" w:hAnsi="宋体" w:cs="宋体"/>
        </w:rPr>
        <w:t>(7)现行的工程建设规范和质量验收规范及检验评定标准等，监理人必须提供本工程相关的建设规范至施工现场，便于委托人随时查阅并使用。</w:t>
      </w:r>
    </w:p>
    <w:p w14:paraId="7B05A288">
      <w:pPr>
        <w:spacing w:line="360" w:lineRule="auto"/>
        <w:ind w:firstLine="420" w:firstLineChars="200"/>
        <w:rPr>
          <w:rFonts w:hint="eastAsia" w:ascii="宋体" w:hAnsi="宋体" w:cs="宋体"/>
        </w:rPr>
      </w:pPr>
      <w:r>
        <w:rPr>
          <w:rFonts w:ascii="宋体" w:hAnsi="宋体" w:cs="宋体"/>
        </w:rPr>
        <w:t>2.3 项目监理机构和人员</w:t>
      </w:r>
    </w:p>
    <w:p w14:paraId="22393CCF">
      <w:pPr>
        <w:spacing w:line="360" w:lineRule="auto"/>
        <w:ind w:firstLine="420" w:firstLineChars="200"/>
        <w:rPr>
          <w:rFonts w:hint="eastAsia" w:ascii="宋体" w:hAnsi="宋体" w:cs="宋体"/>
        </w:rPr>
      </w:pPr>
      <w:r>
        <w:rPr>
          <w:rFonts w:ascii="宋体" w:hAnsi="宋体" w:cs="宋体"/>
        </w:rPr>
        <w:t>2.3.1 按照《江苏省建设工程施工项目经理部和项目监理机构主要管理人员配备办法》配备监理人员进场提供监理服务，本项目设总监理工程师1名、专业监理工程师</w:t>
      </w:r>
      <w:r>
        <w:rPr>
          <w:rFonts w:hint="eastAsia" w:ascii="宋体" w:hAnsi="宋体" w:cs="宋体"/>
        </w:rPr>
        <w:t>1</w:t>
      </w:r>
      <w:r>
        <w:rPr>
          <w:rFonts w:ascii="宋体" w:hAnsi="宋体" w:cs="宋体"/>
        </w:rPr>
        <w:t>名、监理员</w:t>
      </w:r>
      <w:r>
        <w:rPr>
          <w:rFonts w:hint="eastAsia" w:ascii="宋体" w:hAnsi="宋体" w:cs="宋体"/>
        </w:rPr>
        <w:t>2名</w:t>
      </w:r>
      <w:r>
        <w:rPr>
          <w:rFonts w:ascii="宋体" w:hAnsi="宋体" w:cs="宋体"/>
        </w:rPr>
        <w:t>(以上人员配备为最低限度要求</w:t>
      </w:r>
      <w:r>
        <w:rPr>
          <w:rFonts w:hint="eastAsia" w:ascii="宋体" w:hAnsi="宋体" w:cs="宋体"/>
        </w:rPr>
        <w:t>，</w:t>
      </w:r>
      <w:r>
        <w:rPr>
          <w:rFonts w:ascii="宋体" w:hAnsi="宋体" w:cs="宋体"/>
        </w:rPr>
        <w:t>监理人必须按委托人要求适时配备相应监理人员，并确保人</w:t>
      </w:r>
      <w:r>
        <w:rPr>
          <w:rFonts w:hint="eastAsia" w:ascii="宋体" w:hAnsi="宋体" w:cs="宋体"/>
        </w:rPr>
        <w:t>员到位。</w:t>
      </w:r>
    </w:p>
    <w:p w14:paraId="08DE9F5A">
      <w:pPr>
        <w:spacing w:line="360" w:lineRule="auto"/>
        <w:ind w:firstLine="840" w:firstLineChars="400"/>
        <w:rPr>
          <w:rFonts w:hint="eastAsia" w:ascii="宋体" w:hAnsi="宋体" w:cs="宋体"/>
        </w:rPr>
      </w:pPr>
      <w:r>
        <w:rPr>
          <w:rFonts w:ascii="宋体" w:hAnsi="宋体" w:cs="宋体"/>
        </w:rPr>
        <w:t>项目监理人员一览表</w:t>
      </w:r>
    </w:p>
    <w:tbl>
      <w:tblPr>
        <w:tblStyle w:val="40"/>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2122"/>
        <w:gridCol w:w="1202"/>
        <w:gridCol w:w="1818"/>
        <w:gridCol w:w="1514"/>
        <w:gridCol w:w="1515"/>
      </w:tblGrid>
      <w:tr w14:paraId="2C6EE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6" w:type="dxa"/>
          </w:tcPr>
          <w:p w14:paraId="5F94047A">
            <w:pPr>
              <w:spacing w:line="360" w:lineRule="auto"/>
              <w:jc w:val="center"/>
              <w:rPr>
                <w:rFonts w:hint="eastAsia" w:ascii="宋体" w:hAnsi="宋体" w:cs="宋体"/>
              </w:rPr>
            </w:pPr>
            <w:r>
              <w:rPr>
                <w:rFonts w:ascii="宋体" w:hAnsi="宋体" w:cs="宋体"/>
              </w:rPr>
              <w:t>序号</w:t>
            </w:r>
          </w:p>
        </w:tc>
        <w:tc>
          <w:tcPr>
            <w:tcW w:w="2122" w:type="dxa"/>
          </w:tcPr>
          <w:p w14:paraId="4C7CB2C8">
            <w:pPr>
              <w:spacing w:line="360" w:lineRule="auto"/>
              <w:jc w:val="center"/>
              <w:rPr>
                <w:rFonts w:hint="eastAsia" w:ascii="宋体" w:hAnsi="宋体" w:cs="宋体"/>
              </w:rPr>
            </w:pPr>
            <w:r>
              <w:rPr>
                <w:rFonts w:ascii="宋体" w:hAnsi="宋体" w:cs="宋体"/>
              </w:rPr>
              <w:t>岗位</w:t>
            </w:r>
          </w:p>
        </w:tc>
        <w:tc>
          <w:tcPr>
            <w:tcW w:w="1202" w:type="dxa"/>
          </w:tcPr>
          <w:p w14:paraId="66E38329">
            <w:pPr>
              <w:spacing w:line="360" w:lineRule="auto"/>
              <w:jc w:val="center"/>
              <w:rPr>
                <w:rFonts w:hint="eastAsia" w:ascii="宋体" w:hAnsi="宋体" w:cs="宋体"/>
              </w:rPr>
            </w:pPr>
            <w:r>
              <w:rPr>
                <w:rFonts w:ascii="宋体" w:hAnsi="宋体" w:cs="宋体"/>
              </w:rPr>
              <w:t>姓名</w:t>
            </w:r>
          </w:p>
        </w:tc>
        <w:tc>
          <w:tcPr>
            <w:tcW w:w="1818" w:type="dxa"/>
          </w:tcPr>
          <w:p w14:paraId="412BBA4C">
            <w:pPr>
              <w:spacing w:line="360" w:lineRule="auto"/>
              <w:jc w:val="center"/>
              <w:rPr>
                <w:rFonts w:hint="eastAsia" w:ascii="宋体" w:hAnsi="宋体" w:cs="宋体"/>
              </w:rPr>
            </w:pPr>
            <w:r>
              <w:rPr>
                <w:rFonts w:ascii="宋体" w:hAnsi="宋体" w:cs="宋体"/>
              </w:rPr>
              <w:t>职业资格证编号</w:t>
            </w:r>
          </w:p>
        </w:tc>
        <w:tc>
          <w:tcPr>
            <w:tcW w:w="1514" w:type="dxa"/>
          </w:tcPr>
          <w:p w14:paraId="4596DFDC">
            <w:pPr>
              <w:spacing w:line="360" w:lineRule="auto"/>
              <w:jc w:val="center"/>
              <w:rPr>
                <w:rFonts w:hint="eastAsia" w:ascii="宋体" w:hAnsi="宋体" w:cs="宋体"/>
              </w:rPr>
            </w:pPr>
            <w:r>
              <w:rPr>
                <w:rFonts w:ascii="宋体" w:hAnsi="宋体" w:cs="宋体"/>
              </w:rPr>
              <w:t>职称</w:t>
            </w:r>
          </w:p>
        </w:tc>
        <w:tc>
          <w:tcPr>
            <w:tcW w:w="1515" w:type="dxa"/>
          </w:tcPr>
          <w:p w14:paraId="4816C420">
            <w:pPr>
              <w:spacing w:line="360" w:lineRule="auto"/>
              <w:jc w:val="center"/>
              <w:rPr>
                <w:rFonts w:hint="eastAsia" w:ascii="宋体" w:hAnsi="宋体" w:cs="宋体"/>
              </w:rPr>
            </w:pPr>
            <w:r>
              <w:rPr>
                <w:rFonts w:ascii="宋体" w:hAnsi="宋体" w:cs="宋体"/>
              </w:rPr>
              <w:t>从业年限</w:t>
            </w:r>
          </w:p>
        </w:tc>
      </w:tr>
      <w:tr w14:paraId="7C26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6" w:type="dxa"/>
          </w:tcPr>
          <w:p w14:paraId="3642BD41">
            <w:pPr>
              <w:spacing w:line="360" w:lineRule="auto"/>
              <w:jc w:val="center"/>
              <w:rPr>
                <w:rFonts w:hint="eastAsia" w:ascii="宋体" w:hAnsi="宋体" w:cs="宋体"/>
              </w:rPr>
            </w:pPr>
            <w:r>
              <w:rPr>
                <w:rFonts w:ascii="宋体" w:hAnsi="宋体" w:cs="宋体"/>
              </w:rPr>
              <w:t>1</w:t>
            </w:r>
          </w:p>
        </w:tc>
        <w:tc>
          <w:tcPr>
            <w:tcW w:w="2122" w:type="dxa"/>
          </w:tcPr>
          <w:p w14:paraId="39632E65">
            <w:pPr>
              <w:spacing w:line="360" w:lineRule="auto"/>
              <w:jc w:val="center"/>
              <w:rPr>
                <w:rFonts w:hint="eastAsia" w:ascii="宋体" w:hAnsi="宋体" w:cs="宋体"/>
              </w:rPr>
            </w:pPr>
            <w:r>
              <w:rPr>
                <w:rFonts w:ascii="宋体" w:hAnsi="宋体" w:cs="宋体"/>
              </w:rPr>
              <w:t>总监理工程师</w:t>
            </w:r>
          </w:p>
        </w:tc>
        <w:tc>
          <w:tcPr>
            <w:tcW w:w="1202" w:type="dxa"/>
          </w:tcPr>
          <w:p w14:paraId="2CF7B2FB">
            <w:pPr>
              <w:spacing w:line="360" w:lineRule="auto"/>
              <w:jc w:val="center"/>
            </w:pPr>
          </w:p>
        </w:tc>
        <w:tc>
          <w:tcPr>
            <w:tcW w:w="1818" w:type="dxa"/>
          </w:tcPr>
          <w:p w14:paraId="359A1C4E">
            <w:pPr>
              <w:spacing w:line="360" w:lineRule="auto"/>
              <w:jc w:val="center"/>
            </w:pPr>
          </w:p>
        </w:tc>
        <w:tc>
          <w:tcPr>
            <w:tcW w:w="1514" w:type="dxa"/>
          </w:tcPr>
          <w:p w14:paraId="743C9CFF">
            <w:pPr>
              <w:spacing w:line="360" w:lineRule="auto"/>
              <w:jc w:val="center"/>
            </w:pPr>
          </w:p>
        </w:tc>
        <w:tc>
          <w:tcPr>
            <w:tcW w:w="1515" w:type="dxa"/>
          </w:tcPr>
          <w:p w14:paraId="545FD979">
            <w:pPr>
              <w:spacing w:line="360" w:lineRule="auto"/>
              <w:jc w:val="center"/>
            </w:pPr>
          </w:p>
        </w:tc>
      </w:tr>
      <w:tr w14:paraId="13AD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6" w:type="dxa"/>
          </w:tcPr>
          <w:p w14:paraId="78A36E16">
            <w:pPr>
              <w:spacing w:line="360" w:lineRule="auto"/>
              <w:jc w:val="center"/>
              <w:rPr>
                <w:rFonts w:hint="eastAsia" w:ascii="宋体" w:hAnsi="宋体" w:cs="宋体"/>
              </w:rPr>
            </w:pPr>
            <w:r>
              <w:rPr>
                <w:rFonts w:ascii="宋体" w:hAnsi="宋体" w:cs="宋体"/>
              </w:rPr>
              <w:t>2</w:t>
            </w:r>
          </w:p>
        </w:tc>
        <w:tc>
          <w:tcPr>
            <w:tcW w:w="2122" w:type="dxa"/>
          </w:tcPr>
          <w:p w14:paraId="30C34C63">
            <w:pPr>
              <w:spacing w:line="360" w:lineRule="auto"/>
              <w:jc w:val="center"/>
              <w:rPr>
                <w:rFonts w:hint="eastAsia" w:ascii="宋体" w:hAnsi="宋体" w:cs="宋体"/>
              </w:rPr>
            </w:pPr>
            <w:r>
              <w:rPr>
                <w:rFonts w:ascii="宋体" w:hAnsi="宋体" w:cs="宋体"/>
              </w:rPr>
              <w:t>专业监理工程师</w:t>
            </w:r>
          </w:p>
        </w:tc>
        <w:tc>
          <w:tcPr>
            <w:tcW w:w="1202" w:type="dxa"/>
          </w:tcPr>
          <w:p w14:paraId="4F563852">
            <w:pPr>
              <w:spacing w:line="360" w:lineRule="auto"/>
              <w:jc w:val="center"/>
            </w:pPr>
          </w:p>
        </w:tc>
        <w:tc>
          <w:tcPr>
            <w:tcW w:w="1818" w:type="dxa"/>
          </w:tcPr>
          <w:p w14:paraId="39BB9122">
            <w:pPr>
              <w:spacing w:line="360" w:lineRule="auto"/>
              <w:jc w:val="center"/>
            </w:pPr>
          </w:p>
        </w:tc>
        <w:tc>
          <w:tcPr>
            <w:tcW w:w="1514" w:type="dxa"/>
          </w:tcPr>
          <w:p w14:paraId="6BBB9C0B">
            <w:pPr>
              <w:spacing w:line="360" w:lineRule="auto"/>
              <w:jc w:val="center"/>
            </w:pPr>
          </w:p>
        </w:tc>
        <w:tc>
          <w:tcPr>
            <w:tcW w:w="1515" w:type="dxa"/>
          </w:tcPr>
          <w:p w14:paraId="175E31E8">
            <w:pPr>
              <w:spacing w:line="360" w:lineRule="auto"/>
              <w:jc w:val="center"/>
            </w:pPr>
          </w:p>
        </w:tc>
      </w:tr>
      <w:tr w14:paraId="78AC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06" w:type="dxa"/>
          </w:tcPr>
          <w:p w14:paraId="7C13770A">
            <w:pPr>
              <w:spacing w:line="360" w:lineRule="auto"/>
              <w:jc w:val="center"/>
              <w:rPr>
                <w:rFonts w:hint="eastAsia" w:ascii="宋体" w:hAnsi="宋体" w:cs="宋体"/>
              </w:rPr>
            </w:pPr>
            <w:r>
              <w:rPr>
                <w:rFonts w:hint="eastAsia" w:ascii="宋体" w:hAnsi="宋体" w:cs="宋体"/>
              </w:rPr>
              <w:t>3</w:t>
            </w:r>
          </w:p>
        </w:tc>
        <w:tc>
          <w:tcPr>
            <w:tcW w:w="2122" w:type="dxa"/>
          </w:tcPr>
          <w:p w14:paraId="11CAA735">
            <w:pPr>
              <w:spacing w:line="360" w:lineRule="auto"/>
              <w:jc w:val="center"/>
              <w:rPr>
                <w:rFonts w:hint="eastAsia" w:ascii="宋体" w:hAnsi="宋体" w:cs="宋体"/>
              </w:rPr>
            </w:pPr>
            <w:r>
              <w:rPr>
                <w:rFonts w:ascii="宋体" w:hAnsi="宋体" w:cs="宋体"/>
              </w:rPr>
              <w:t>监理员</w:t>
            </w:r>
          </w:p>
        </w:tc>
        <w:tc>
          <w:tcPr>
            <w:tcW w:w="1202" w:type="dxa"/>
          </w:tcPr>
          <w:p w14:paraId="267D5760">
            <w:pPr>
              <w:spacing w:line="360" w:lineRule="auto"/>
              <w:jc w:val="center"/>
            </w:pPr>
          </w:p>
        </w:tc>
        <w:tc>
          <w:tcPr>
            <w:tcW w:w="1818" w:type="dxa"/>
          </w:tcPr>
          <w:p w14:paraId="318DBD6A">
            <w:pPr>
              <w:spacing w:line="360" w:lineRule="auto"/>
              <w:jc w:val="center"/>
            </w:pPr>
          </w:p>
        </w:tc>
        <w:tc>
          <w:tcPr>
            <w:tcW w:w="1514" w:type="dxa"/>
          </w:tcPr>
          <w:p w14:paraId="25A8668C">
            <w:pPr>
              <w:spacing w:line="360" w:lineRule="auto"/>
              <w:jc w:val="center"/>
            </w:pPr>
          </w:p>
        </w:tc>
        <w:tc>
          <w:tcPr>
            <w:tcW w:w="1515" w:type="dxa"/>
          </w:tcPr>
          <w:p w14:paraId="4872D6EF">
            <w:pPr>
              <w:spacing w:line="360" w:lineRule="auto"/>
              <w:jc w:val="center"/>
            </w:pPr>
          </w:p>
        </w:tc>
      </w:tr>
      <w:tr w14:paraId="79D4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906" w:type="dxa"/>
          </w:tcPr>
          <w:p w14:paraId="0AC4C196">
            <w:pPr>
              <w:spacing w:line="360" w:lineRule="auto"/>
              <w:jc w:val="center"/>
            </w:pPr>
          </w:p>
        </w:tc>
        <w:tc>
          <w:tcPr>
            <w:tcW w:w="2122" w:type="dxa"/>
          </w:tcPr>
          <w:p w14:paraId="39435143">
            <w:pPr>
              <w:spacing w:line="360" w:lineRule="auto"/>
              <w:jc w:val="center"/>
              <w:rPr>
                <w:rFonts w:hint="eastAsia" w:ascii="宋体" w:hAnsi="宋体" w:cs="宋体"/>
              </w:rPr>
            </w:pPr>
            <w:r>
              <w:rPr>
                <w:rFonts w:ascii="宋体" w:hAnsi="宋体" w:cs="宋体"/>
                <w:position w:val="2"/>
              </w:rPr>
              <w:t>……</w:t>
            </w:r>
          </w:p>
        </w:tc>
        <w:tc>
          <w:tcPr>
            <w:tcW w:w="1202" w:type="dxa"/>
          </w:tcPr>
          <w:p w14:paraId="669152E6">
            <w:pPr>
              <w:spacing w:line="360" w:lineRule="auto"/>
              <w:jc w:val="center"/>
            </w:pPr>
          </w:p>
        </w:tc>
        <w:tc>
          <w:tcPr>
            <w:tcW w:w="1818" w:type="dxa"/>
          </w:tcPr>
          <w:p w14:paraId="70264068">
            <w:pPr>
              <w:spacing w:line="360" w:lineRule="auto"/>
              <w:jc w:val="center"/>
            </w:pPr>
          </w:p>
        </w:tc>
        <w:tc>
          <w:tcPr>
            <w:tcW w:w="1514" w:type="dxa"/>
          </w:tcPr>
          <w:p w14:paraId="0681C37B">
            <w:pPr>
              <w:spacing w:line="360" w:lineRule="auto"/>
              <w:jc w:val="center"/>
            </w:pPr>
          </w:p>
        </w:tc>
        <w:tc>
          <w:tcPr>
            <w:tcW w:w="1515" w:type="dxa"/>
          </w:tcPr>
          <w:p w14:paraId="3B34F62A">
            <w:pPr>
              <w:spacing w:line="360" w:lineRule="auto"/>
              <w:jc w:val="center"/>
            </w:pPr>
          </w:p>
        </w:tc>
      </w:tr>
    </w:tbl>
    <w:p w14:paraId="65F5E770">
      <w:pPr>
        <w:spacing w:line="360" w:lineRule="auto"/>
        <w:ind w:firstLine="420" w:firstLineChars="200"/>
        <w:rPr>
          <w:rFonts w:hint="eastAsia" w:ascii="宋体" w:hAnsi="宋体" w:cs="宋体"/>
        </w:rPr>
      </w:pPr>
      <w:r>
        <w:rPr>
          <w:rFonts w:ascii="宋体" w:hAnsi="宋体" w:cs="宋体"/>
        </w:rPr>
        <w:t>2.3.2 监理人员出勤要求</w:t>
      </w:r>
    </w:p>
    <w:p w14:paraId="25BC995E">
      <w:pPr>
        <w:spacing w:line="360" w:lineRule="auto"/>
        <w:ind w:firstLine="420" w:firstLineChars="200"/>
        <w:rPr>
          <w:rFonts w:hint="eastAsia" w:ascii="宋体" w:hAnsi="宋体" w:cs="宋体"/>
        </w:rPr>
      </w:pPr>
      <w:r>
        <w:rPr>
          <w:rFonts w:ascii="宋体" w:hAnsi="宋体" w:cs="宋体"/>
        </w:rPr>
        <w:t>(1)总监理工程师每周出勤不得少于5天，如需请假须事先征得委托人代表的同意。否则，每少出勤1天，监理人应向委托人支付</w:t>
      </w:r>
      <w:r>
        <w:rPr>
          <w:rFonts w:hint="eastAsia" w:ascii="宋体" w:hAnsi="宋体" w:cs="宋体"/>
        </w:rPr>
        <w:t>2000</w:t>
      </w:r>
      <w:r>
        <w:rPr>
          <w:rFonts w:ascii="宋体" w:hAnsi="宋体" w:cs="宋体"/>
        </w:rPr>
        <w:t>元的违约金。</w:t>
      </w:r>
    </w:p>
    <w:p w14:paraId="4F547148">
      <w:pPr>
        <w:spacing w:line="360" w:lineRule="auto"/>
        <w:ind w:firstLine="420" w:firstLineChars="200"/>
        <w:rPr>
          <w:rFonts w:hint="eastAsia" w:ascii="宋体" w:hAnsi="宋体" w:cs="宋体"/>
        </w:rPr>
      </w:pPr>
      <w:r>
        <w:rPr>
          <w:rFonts w:ascii="宋体" w:hAnsi="宋体" w:cs="宋体"/>
        </w:rPr>
        <w:t>(2)专业监理工程师不得在其他项目兼职，每周出勤不得少于5天且在工程施工期间确保监理人员作息时间与工地施工同步，如需请假须事先征得委托人代表的同意。否则，每少出勤1天，监理人应向委托人支付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rPr>
        <w:t>1000</w:t>
      </w:r>
      <w:r>
        <w:rPr>
          <w:rFonts w:ascii="宋体" w:hAnsi="宋体" w:cs="宋体"/>
        </w:rPr>
        <w:t>元的违约金。</w:t>
      </w:r>
    </w:p>
    <w:p w14:paraId="758AB197">
      <w:pPr>
        <w:spacing w:line="360" w:lineRule="auto"/>
        <w:ind w:firstLine="420" w:firstLineChars="200"/>
        <w:rPr>
          <w:rFonts w:hint="eastAsia" w:ascii="宋体" w:hAnsi="宋体" w:cs="宋体"/>
        </w:rPr>
      </w:pPr>
      <w:r>
        <w:rPr>
          <w:rFonts w:ascii="宋体" w:hAnsi="宋体" w:cs="宋体"/>
        </w:rPr>
        <w:t>(3)总监理工程师与专业监理工程师不得同时请假。否则，每出现1次，监理人应向委托人支付</w:t>
      </w:r>
      <w:r>
        <w:rPr>
          <w:rFonts w:hint="eastAsia" w:ascii="宋体" w:hAnsi="宋体" w:cs="宋体"/>
        </w:rPr>
        <w:t>3</w:t>
      </w:r>
      <w:r>
        <w:rPr>
          <w:rFonts w:ascii="宋体" w:hAnsi="宋体" w:cs="宋体"/>
        </w:rPr>
        <w:t>000元的违约金。</w:t>
      </w:r>
    </w:p>
    <w:p w14:paraId="64CBF746">
      <w:pPr>
        <w:spacing w:line="360" w:lineRule="auto"/>
        <w:ind w:firstLine="420" w:firstLineChars="200"/>
        <w:rPr>
          <w:rFonts w:hint="eastAsia" w:ascii="宋体" w:hAnsi="宋体" w:cs="宋体"/>
        </w:rPr>
      </w:pPr>
      <w:r>
        <w:rPr>
          <w:rFonts w:ascii="宋体" w:hAnsi="宋体" w:cs="宋体"/>
        </w:rPr>
        <w:t>2.3.3 监理人要求更换监理人员(含不能胜任，委托人要求更换的情况):监理机构人员经确定不得更换，合同中所列的人员必须按时到场。总监理工程师每更换一次，监理人向委托人支付违约金</w:t>
      </w:r>
      <w:r>
        <w:rPr>
          <w:rFonts w:hint="eastAsia" w:ascii="宋体" w:hAnsi="宋体" w:cs="宋体"/>
        </w:rPr>
        <w:t>5</w:t>
      </w:r>
      <w:r>
        <w:rPr>
          <w:rFonts w:ascii="宋体" w:hAnsi="宋体" w:cs="宋体"/>
        </w:rPr>
        <w:t>万元(</w:t>
      </w:r>
      <w:r>
        <w:rPr>
          <w:rFonts w:hint="eastAsia" w:ascii="宋体" w:hAnsi="宋体" w:cs="宋体"/>
        </w:rPr>
        <w:t>伍</w:t>
      </w:r>
      <w:r>
        <w:rPr>
          <w:rFonts w:ascii="宋体" w:hAnsi="宋体" w:cs="宋体"/>
        </w:rPr>
        <w:t>万元整)，专业监理工程师及监理员每更换一次，监理人向委托人支付违约金</w:t>
      </w:r>
      <w:r>
        <w:rPr>
          <w:rFonts w:hint="eastAsia" w:ascii="宋体" w:hAnsi="宋体" w:cs="宋体"/>
        </w:rPr>
        <w:t>2</w:t>
      </w:r>
      <w:r>
        <w:rPr>
          <w:rFonts w:ascii="宋体" w:hAnsi="宋体" w:cs="宋体"/>
        </w:rPr>
        <w:t>万元(</w:t>
      </w:r>
      <w:r>
        <w:rPr>
          <w:rFonts w:hint="eastAsia" w:ascii="宋体" w:hAnsi="宋体" w:cs="宋体"/>
        </w:rPr>
        <w:t>贰</w:t>
      </w:r>
      <w:r>
        <w:rPr>
          <w:rFonts w:ascii="宋体" w:hAnsi="宋体" w:cs="宋体"/>
        </w:rPr>
        <w:t>万元整)。</w:t>
      </w:r>
    </w:p>
    <w:p w14:paraId="7FDA175C">
      <w:pPr>
        <w:spacing w:line="360" w:lineRule="auto"/>
        <w:ind w:firstLine="420" w:firstLineChars="200"/>
        <w:rPr>
          <w:rFonts w:hint="eastAsia" w:ascii="宋体" w:hAnsi="宋体" w:cs="宋体"/>
        </w:rPr>
      </w:pPr>
      <w:r>
        <w:rPr>
          <w:rFonts w:ascii="宋体" w:hAnsi="宋体" w:cs="宋体"/>
        </w:rPr>
        <w:t>2.3.4 更换监理人员的其他情形: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6CBF29F1">
      <w:pPr>
        <w:spacing w:line="360" w:lineRule="auto"/>
        <w:ind w:firstLine="420" w:firstLineChars="200"/>
        <w:rPr>
          <w:rFonts w:hint="eastAsia" w:ascii="宋体" w:hAnsi="宋体" w:cs="宋体"/>
        </w:rPr>
      </w:pPr>
      <w:r>
        <w:rPr>
          <w:rFonts w:ascii="宋体" w:hAnsi="宋体" w:cs="宋体"/>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条款外，还必须支付委托人违约金5万元/人次。</w:t>
      </w:r>
    </w:p>
    <w:p w14:paraId="7CB8F6C3">
      <w:pPr>
        <w:spacing w:line="360" w:lineRule="auto"/>
        <w:ind w:firstLine="420" w:firstLineChars="200"/>
        <w:rPr>
          <w:rFonts w:hint="eastAsia" w:ascii="宋体" w:hAnsi="宋体" w:cs="宋体"/>
          <w:u w:val="single"/>
        </w:rPr>
      </w:pPr>
      <w:r>
        <w:rPr>
          <w:rFonts w:ascii="宋体" w:hAnsi="宋体" w:cs="宋体"/>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Pr>
          <w:rFonts w:hint="eastAsia" w:ascii="宋体" w:hAnsi="宋体" w:cs="宋体"/>
          <w:u w:val="single"/>
        </w:rPr>
        <w:t>2</w:t>
      </w:r>
      <w:r>
        <w:rPr>
          <w:rFonts w:ascii="宋体" w:hAnsi="宋体" w:cs="宋体"/>
          <w:u w:val="single"/>
        </w:rPr>
        <w:t>万元/人次。</w:t>
      </w:r>
    </w:p>
    <w:p w14:paraId="5EDF8C8D">
      <w:pPr>
        <w:tabs>
          <w:tab w:val="left" w:pos="758"/>
        </w:tabs>
        <w:spacing w:line="360" w:lineRule="auto"/>
        <w:ind w:firstLine="420" w:firstLineChars="200"/>
        <w:rPr>
          <w:rFonts w:hint="eastAsia" w:ascii="宋体" w:hAnsi="宋体" w:cs="宋体"/>
        </w:rPr>
      </w:pPr>
      <w:bookmarkStart w:id="234" w:name="_bookmark49"/>
      <w:bookmarkEnd w:id="234"/>
      <w:r>
        <w:rPr>
          <w:rFonts w:ascii="宋体" w:hAnsi="宋体" w:cs="宋体"/>
          <w:u w:val="single"/>
        </w:rPr>
        <w:tab/>
      </w:r>
      <w:r>
        <w:rPr>
          <w:rFonts w:ascii="宋体" w:hAnsi="宋体" w:cs="宋体"/>
          <w:u w:val="single"/>
        </w:rPr>
        <w:t>(3)监理人在监理过程中应严格遵循监理职业道德，当发现下列任一情况，委托人有权向监理人提出调换监理人员的要求，且发生一次，由监理人向委托人支付违约金(同 2.3.3 条款及 2.3.4 条款)，另视情节严重处罚</w:t>
      </w:r>
      <w:r>
        <w:rPr>
          <w:rFonts w:hint="eastAsia" w:ascii="宋体" w:hAnsi="宋体" w:cs="宋体"/>
          <w:u w:val="single"/>
        </w:rPr>
        <w:t>10</w:t>
      </w:r>
      <w:r>
        <w:rPr>
          <w:rFonts w:ascii="宋体" w:hAnsi="宋体" w:cs="宋体"/>
          <w:u w:val="single"/>
        </w:rPr>
        <w:t xml:space="preserve">000—50000元，直至解除本合同： </w:t>
      </w:r>
    </w:p>
    <w:p w14:paraId="411FE4D9">
      <w:pPr>
        <w:spacing w:line="360" w:lineRule="auto"/>
        <w:ind w:firstLine="420" w:firstLineChars="200"/>
        <w:rPr>
          <w:rFonts w:hint="eastAsia" w:ascii="宋体" w:hAnsi="宋体" w:cs="宋体"/>
        </w:rPr>
      </w:pPr>
      <w:r>
        <w:rPr>
          <w:rFonts w:ascii="宋体" w:hAnsi="宋体" w:cs="宋体"/>
          <w:u w:val="single"/>
        </w:rPr>
        <w:t>A、监理人员资历和能力不足以胜任所承担的职责时；</w:t>
      </w:r>
    </w:p>
    <w:p w14:paraId="7F9B3AAF">
      <w:pPr>
        <w:spacing w:line="360" w:lineRule="auto"/>
        <w:ind w:firstLine="420" w:firstLineChars="200"/>
        <w:rPr>
          <w:rFonts w:hint="eastAsia" w:ascii="宋体" w:hAnsi="宋体" w:cs="宋体"/>
        </w:rPr>
      </w:pPr>
      <w:r>
        <w:rPr>
          <w:rFonts w:ascii="宋体" w:hAnsi="宋体" w:cs="宋体"/>
          <w:u w:val="single"/>
        </w:rPr>
        <w:t xml:space="preserve">B、驻现场监理人员不履行职责或履行职责不力时； </w:t>
      </w:r>
    </w:p>
    <w:p w14:paraId="01275453">
      <w:pPr>
        <w:spacing w:line="360" w:lineRule="auto"/>
        <w:ind w:firstLine="420" w:firstLineChars="200"/>
        <w:rPr>
          <w:rFonts w:hint="eastAsia" w:ascii="宋体" w:hAnsi="宋体" w:cs="宋体"/>
        </w:rPr>
      </w:pPr>
      <w:r>
        <w:rPr>
          <w:rFonts w:ascii="宋体" w:hAnsi="宋体" w:cs="宋体"/>
          <w:u w:val="single"/>
        </w:rPr>
        <w:t>C、监理人员的行为有损于监理工作应坚持的科学性和廉洁性时；</w:t>
      </w:r>
    </w:p>
    <w:p w14:paraId="5CDA944C">
      <w:pPr>
        <w:spacing w:line="360" w:lineRule="auto"/>
        <w:ind w:firstLine="420" w:firstLineChars="200"/>
        <w:rPr>
          <w:rFonts w:hint="eastAsia" w:ascii="宋体" w:hAnsi="宋体" w:cs="宋体"/>
        </w:rPr>
      </w:pPr>
      <w:r>
        <w:rPr>
          <w:rFonts w:ascii="宋体" w:hAnsi="宋体" w:cs="宋体"/>
          <w:u w:val="single"/>
        </w:rPr>
        <w:t>D、监理人或监理人员与承包人发生合伙经营关系时；</w:t>
      </w:r>
    </w:p>
    <w:p w14:paraId="4877FE87">
      <w:pPr>
        <w:spacing w:line="360" w:lineRule="auto"/>
        <w:ind w:firstLine="420" w:firstLineChars="200"/>
        <w:rPr>
          <w:rFonts w:hint="eastAsia" w:ascii="宋体" w:hAnsi="宋体" w:cs="宋体"/>
        </w:rPr>
      </w:pPr>
      <w:r>
        <w:rPr>
          <w:rFonts w:ascii="宋体" w:hAnsi="宋体" w:cs="宋体"/>
          <w:u w:val="single"/>
        </w:rPr>
        <w:t xml:space="preserve">E、接受承包人请吃或娱乐活动； </w:t>
      </w:r>
    </w:p>
    <w:p w14:paraId="3E6C5AF5">
      <w:pPr>
        <w:spacing w:line="360" w:lineRule="auto"/>
        <w:ind w:firstLine="420" w:firstLineChars="200"/>
        <w:rPr>
          <w:rFonts w:hint="eastAsia" w:ascii="宋体" w:hAnsi="宋体" w:cs="宋体"/>
        </w:rPr>
      </w:pPr>
      <w:r>
        <w:rPr>
          <w:rFonts w:ascii="宋体" w:hAnsi="宋体" w:cs="宋体"/>
          <w:u w:val="single"/>
        </w:rPr>
        <w:t xml:space="preserve">F、向承包人介绍施工作业人员； </w:t>
      </w:r>
    </w:p>
    <w:p w14:paraId="5DEA41A4">
      <w:pPr>
        <w:spacing w:line="360" w:lineRule="auto"/>
        <w:ind w:firstLine="420" w:firstLineChars="200"/>
        <w:rPr>
          <w:rFonts w:hint="eastAsia" w:ascii="宋体" w:hAnsi="宋体" w:cs="宋体"/>
        </w:rPr>
      </w:pPr>
      <w:r>
        <w:rPr>
          <w:rFonts w:ascii="宋体" w:hAnsi="宋体" w:cs="宋体"/>
          <w:u w:val="single"/>
        </w:rPr>
        <w:t xml:space="preserve">G、向承包人介绍材料供应商； </w:t>
      </w:r>
    </w:p>
    <w:p w14:paraId="7EE52C35">
      <w:pPr>
        <w:spacing w:line="360" w:lineRule="auto"/>
        <w:ind w:firstLine="420" w:firstLineChars="200"/>
        <w:rPr>
          <w:rFonts w:hint="eastAsia" w:ascii="宋体" w:hAnsi="宋体" w:cs="宋体"/>
        </w:rPr>
      </w:pPr>
      <w:r>
        <w:rPr>
          <w:rFonts w:ascii="宋体" w:hAnsi="宋体" w:cs="宋体"/>
          <w:u w:val="single"/>
        </w:rPr>
        <w:t xml:space="preserve">H、扬尘管控不力； </w:t>
      </w:r>
    </w:p>
    <w:p w14:paraId="38DDE238">
      <w:pPr>
        <w:spacing w:line="360" w:lineRule="auto"/>
        <w:ind w:firstLine="420" w:firstLineChars="200"/>
        <w:rPr>
          <w:rFonts w:hint="eastAsia" w:ascii="宋体" w:hAnsi="宋体" w:cs="宋体"/>
        </w:rPr>
      </w:pPr>
      <w:r>
        <w:rPr>
          <w:rFonts w:ascii="宋体" w:hAnsi="宋体" w:cs="宋体"/>
          <w:u w:val="single"/>
        </w:rPr>
        <w:t>J、安全文明施工管控不力；</w:t>
      </w:r>
    </w:p>
    <w:p w14:paraId="333C46A7">
      <w:pPr>
        <w:spacing w:line="360" w:lineRule="auto"/>
        <w:ind w:firstLine="420" w:firstLineChars="200"/>
        <w:rPr>
          <w:rFonts w:hint="eastAsia" w:ascii="宋体" w:hAnsi="宋体" w:cs="宋体"/>
        </w:rPr>
      </w:pPr>
      <w:r>
        <w:rPr>
          <w:rFonts w:ascii="宋体" w:hAnsi="宋体" w:cs="宋体"/>
          <w:u w:val="single"/>
        </w:rPr>
        <w:t xml:space="preserve">K、监督农民工四项制度落实不到位。 </w:t>
      </w:r>
    </w:p>
    <w:p w14:paraId="2A6F3303">
      <w:pPr>
        <w:spacing w:line="360" w:lineRule="auto"/>
        <w:ind w:firstLine="420" w:firstLineChars="200"/>
        <w:rPr>
          <w:rFonts w:hint="eastAsia" w:ascii="宋体" w:hAnsi="宋体" w:cs="宋体"/>
        </w:rPr>
      </w:pPr>
      <w:bookmarkStart w:id="235" w:name="_bookmark53"/>
      <w:bookmarkEnd w:id="235"/>
      <w:r>
        <w:rPr>
          <w:rFonts w:ascii="宋体" w:hAnsi="宋体" w:cs="宋体"/>
        </w:rPr>
        <w:t>2.4 履行职责</w:t>
      </w:r>
    </w:p>
    <w:p w14:paraId="0704B25D">
      <w:pPr>
        <w:spacing w:line="360" w:lineRule="auto"/>
        <w:ind w:firstLine="420" w:firstLineChars="200"/>
        <w:rPr>
          <w:rFonts w:hint="eastAsia" w:ascii="宋体" w:hAnsi="宋体" w:cs="宋体"/>
        </w:rPr>
      </w:pPr>
      <w:r>
        <w:rPr>
          <w:rFonts w:ascii="宋体" w:hAnsi="宋体" w:cs="宋体"/>
        </w:rPr>
        <w:t>2.4.1 对监理人的授权范围：</w:t>
      </w:r>
      <w:r>
        <w:rPr>
          <w:rFonts w:ascii="宋体" w:hAnsi="宋体" w:cs="宋体"/>
          <w:u w:val="single"/>
        </w:rPr>
        <w:t>对本工程质量、进度、投资、安全四大控制，对安全生产、文明施工、信息管理、组织协调施工现场和各方关系，以及《委托监理合同》内委托人委托的职权。</w:t>
      </w:r>
      <w:r>
        <w:rPr>
          <w:rFonts w:ascii="宋体" w:hAnsi="宋体" w:cs="宋体"/>
        </w:rPr>
        <w:t>需要取得委托人批准才能行使的职权：</w:t>
      </w:r>
      <w:r>
        <w:rPr>
          <w:rFonts w:ascii="宋体" w:hAnsi="宋体" w:cs="宋体"/>
          <w:u w:val="single"/>
        </w:rPr>
        <w:t>工程开工令、停工令、工程款支付、工程量签证以及其他超出委托人授权之外的职权</w:t>
      </w:r>
      <w:r>
        <w:rPr>
          <w:rFonts w:ascii="宋体" w:hAnsi="宋体" w:cs="宋体"/>
        </w:rPr>
        <w:t>。</w:t>
      </w:r>
    </w:p>
    <w:p w14:paraId="5A3B5D12">
      <w:pPr>
        <w:spacing w:line="360" w:lineRule="auto"/>
        <w:ind w:firstLine="420" w:firstLineChars="200"/>
        <w:rPr>
          <w:rFonts w:hint="eastAsia" w:ascii="宋体" w:hAnsi="宋体" w:cs="宋体"/>
        </w:rPr>
      </w:pPr>
      <w:r>
        <w:rPr>
          <w:rFonts w:ascii="宋体" w:hAnsi="宋体" w:cs="宋体"/>
        </w:rPr>
        <w:t>在涉及工程延期</w:t>
      </w:r>
      <w:r>
        <w:rPr>
          <w:rFonts w:ascii="宋体" w:hAnsi="宋体" w:cs="宋体"/>
          <w:u w:val="single"/>
        </w:rPr>
        <w:t>及图纸</w:t>
      </w:r>
      <w:r>
        <w:rPr>
          <w:rFonts w:ascii="宋体" w:hAnsi="宋体" w:cs="宋体"/>
        </w:rPr>
        <w:t>的变更，监理人须征得委托人同意。</w:t>
      </w:r>
    </w:p>
    <w:p w14:paraId="326E59BA">
      <w:pPr>
        <w:spacing w:line="360" w:lineRule="auto"/>
        <w:ind w:firstLine="420" w:firstLineChars="200"/>
        <w:rPr>
          <w:rFonts w:hint="eastAsia" w:ascii="宋体" w:hAnsi="宋体" w:cs="宋体"/>
        </w:rPr>
      </w:pPr>
      <w:r>
        <w:rPr>
          <w:rFonts w:ascii="宋体" w:hAnsi="宋体" w:cs="宋体"/>
        </w:rPr>
        <w:t>2.4.2 监理人有权要求承包人调换其人员的限制条件：</w:t>
      </w:r>
      <w:r>
        <w:rPr>
          <w:rFonts w:ascii="宋体" w:hAnsi="宋体" w:cs="宋体"/>
          <w:u w:val="single"/>
        </w:rPr>
        <w:t>须经委托人同意</w:t>
      </w:r>
      <w:r>
        <w:rPr>
          <w:rFonts w:ascii="宋体" w:hAnsi="宋体" w:cs="宋体"/>
        </w:rPr>
        <w:t>。</w:t>
      </w:r>
    </w:p>
    <w:p w14:paraId="4E74F469">
      <w:pPr>
        <w:spacing w:line="360" w:lineRule="auto"/>
        <w:ind w:firstLine="420" w:firstLineChars="200"/>
        <w:rPr>
          <w:rFonts w:hint="eastAsia" w:ascii="宋体" w:hAnsi="宋体" w:cs="宋体"/>
        </w:rPr>
      </w:pPr>
      <w:r>
        <w:rPr>
          <w:rFonts w:ascii="宋体" w:hAnsi="宋体" w:cs="宋体"/>
        </w:rPr>
        <w:t>2.5 提交报告</w:t>
      </w:r>
    </w:p>
    <w:p w14:paraId="77D130B0">
      <w:pPr>
        <w:spacing w:line="360" w:lineRule="auto"/>
        <w:ind w:firstLine="420" w:firstLineChars="200"/>
        <w:rPr>
          <w:rFonts w:hint="eastAsia" w:ascii="宋体" w:hAnsi="宋体" w:cs="宋体"/>
        </w:rPr>
      </w:pPr>
      <w:r>
        <w:rPr>
          <w:rFonts w:ascii="宋体" w:hAnsi="宋体" w:cs="宋体"/>
        </w:rPr>
        <w:t>监理人应提交报告的种类(包括监理规划、监理月报及约定的专项报告)、时间和份数：</w:t>
      </w:r>
      <w:r>
        <w:rPr>
          <w:rFonts w:ascii="宋体" w:hAnsi="宋体" w:cs="宋体"/>
          <w:u w:val="single"/>
        </w:rPr>
        <w:t>监理规划在开工前5天，监理月报在每月25日前，约定的专项报告及其他内容须在委托人要求的时间内，份数：5份</w:t>
      </w:r>
      <w:r>
        <w:rPr>
          <w:rFonts w:ascii="宋体" w:hAnsi="宋体" w:cs="宋体"/>
        </w:rPr>
        <w:t>。</w:t>
      </w:r>
    </w:p>
    <w:p w14:paraId="2F45DA42">
      <w:pPr>
        <w:spacing w:line="360" w:lineRule="auto"/>
        <w:ind w:firstLine="420" w:firstLineChars="200"/>
        <w:rPr>
          <w:rFonts w:hint="eastAsia" w:ascii="宋体" w:hAnsi="宋体" w:cs="宋体"/>
        </w:rPr>
      </w:pPr>
      <w:r>
        <w:rPr>
          <w:rFonts w:ascii="宋体" w:hAnsi="宋体" w:cs="宋体"/>
        </w:rPr>
        <w:t>未按时提交上述资料，监理人应向委托人支付违约金1000元/次。</w:t>
      </w:r>
    </w:p>
    <w:p w14:paraId="25D2D571">
      <w:pPr>
        <w:spacing w:line="360" w:lineRule="auto"/>
        <w:ind w:firstLine="420" w:firstLineChars="200"/>
        <w:rPr>
          <w:rFonts w:hint="eastAsia" w:ascii="宋体" w:hAnsi="宋体" w:cs="宋体"/>
        </w:rPr>
      </w:pPr>
      <w:r>
        <w:rPr>
          <w:rFonts w:ascii="宋体" w:hAnsi="宋体" w:cs="宋体"/>
        </w:rPr>
        <w:t>2.6 使用委托人的财产</w:t>
      </w:r>
    </w:p>
    <w:p w14:paraId="2453241F">
      <w:pPr>
        <w:spacing w:line="360" w:lineRule="auto"/>
        <w:ind w:firstLine="420" w:firstLineChars="200"/>
        <w:rPr>
          <w:rFonts w:hint="eastAsia" w:ascii="宋体" w:hAnsi="宋体" w:cs="宋体"/>
        </w:rPr>
      </w:pPr>
      <w:r>
        <w:rPr>
          <w:rFonts w:ascii="宋体" w:hAnsi="宋体" w:cs="宋体"/>
        </w:rPr>
        <w:t xml:space="preserve">附录 B 中由委托人无偿提供的房屋、设备的所有权属于： </w:t>
      </w:r>
      <w:r>
        <w:rPr>
          <w:rFonts w:ascii="宋体" w:hAnsi="宋体" w:cs="宋体"/>
          <w:u w:val="single"/>
        </w:rPr>
        <w:t xml:space="preserve">  委托人  </w:t>
      </w:r>
      <w:r>
        <w:rPr>
          <w:rFonts w:ascii="宋体" w:hAnsi="宋体" w:cs="宋体"/>
        </w:rPr>
        <w:t>。</w:t>
      </w:r>
    </w:p>
    <w:p w14:paraId="249D8B76">
      <w:pPr>
        <w:spacing w:line="360" w:lineRule="auto"/>
        <w:ind w:firstLine="420" w:firstLineChars="200"/>
        <w:rPr>
          <w:rFonts w:hint="eastAsia" w:ascii="宋体" w:hAnsi="宋体" w:cs="宋体"/>
        </w:rPr>
      </w:pPr>
      <w:r>
        <w:rPr>
          <w:rFonts w:ascii="宋体" w:hAnsi="宋体" w:cs="宋体"/>
        </w:rPr>
        <w:t>监理人应在本合同终止后</w:t>
      </w:r>
      <w:r>
        <w:rPr>
          <w:rFonts w:ascii="宋体" w:hAnsi="宋体" w:cs="宋体"/>
          <w:u w:val="single"/>
        </w:rPr>
        <w:t xml:space="preserve"> 5 </w:t>
      </w:r>
      <w:r>
        <w:rPr>
          <w:rFonts w:ascii="宋体" w:hAnsi="宋体" w:cs="宋体"/>
        </w:rPr>
        <w:t>天内移交委托人无偿提供的房屋、设备，移交的时间和方式为：</w:t>
      </w:r>
      <w:r>
        <w:rPr>
          <w:rFonts w:ascii="宋体" w:hAnsi="宋体" w:cs="宋体"/>
          <w:u w:val="single"/>
        </w:rPr>
        <w:t>由委托人当场验收</w:t>
      </w:r>
      <w:r>
        <w:rPr>
          <w:rFonts w:ascii="宋体" w:hAnsi="宋体" w:cs="宋体"/>
        </w:rPr>
        <w:t>。</w:t>
      </w:r>
    </w:p>
    <w:p w14:paraId="4AFBEB4F">
      <w:pPr>
        <w:spacing w:line="360" w:lineRule="auto"/>
        <w:ind w:firstLine="420" w:firstLineChars="200"/>
        <w:rPr>
          <w:rFonts w:hint="eastAsia" w:ascii="宋体" w:hAnsi="宋体" w:cs="宋体"/>
        </w:rPr>
      </w:pPr>
      <w:r>
        <w:rPr>
          <w:rFonts w:ascii="宋体" w:hAnsi="宋体" w:cs="宋体"/>
        </w:rPr>
        <w:t>3. 委托人义务</w:t>
      </w:r>
    </w:p>
    <w:p w14:paraId="3D7F0D71">
      <w:pPr>
        <w:spacing w:line="360" w:lineRule="auto"/>
        <w:ind w:firstLine="420" w:firstLineChars="200"/>
        <w:rPr>
          <w:rFonts w:hint="eastAsia" w:ascii="宋体" w:hAnsi="宋体" w:cs="宋体"/>
        </w:rPr>
      </w:pPr>
      <w:r>
        <w:rPr>
          <w:rFonts w:ascii="宋体" w:hAnsi="宋体" w:cs="宋体"/>
        </w:rPr>
        <w:t>3.1 委托人代表</w:t>
      </w:r>
    </w:p>
    <w:p w14:paraId="4E33766D">
      <w:pPr>
        <w:spacing w:line="360" w:lineRule="auto"/>
        <w:ind w:firstLine="420" w:firstLineChars="200"/>
        <w:rPr>
          <w:rFonts w:hint="eastAsia" w:ascii="宋体" w:hAnsi="宋体" w:cs="宋体"/>
        </w:rPr>
      </w:pPr>
      <w:r>
        <w:rPr>
          <w:rFonts w:ascii="宋体" w:hAnsi="宋体" w:cs="宋体"/>
        </w:rPr>
        <w:t>委托人代表为：。</w:t>
      </w:r>
    </w:p>
    <w:p w14:paraId="27530D4A">
      <w:pPr>
        <w:spacing w:line="360" w:lineRule="auto"/>
        <w:ind w:firstLine="420" w:firstLineChars="200"/>
        <w:rPr>
          <w:rFonts w:hint="eastAsia" w:ascii="宋体" w:hAnsi="宋体" w:cs="宋体"/>
        </w:rPr>
      </w:pPr>
      <w:r>
        <w:rPr>
          <w:rFonts w:ascii="宋体" w:hAnsi="宋体" w:cs="宋体"/>
        </w:rPr>
        <w:t>3.2 答复</w:t>
      </w:r>
    </w:p>
    <w:p w14:paraId="3831939E">
      <w:pPr>
        <w:spacing w:line="360" w:lineRule="auto"/>
        <w:ind w:firstLine="420" w:firstLineChars="200"/>
        <w:rPr>
          <w:rFonts w:hint="eastAsia" w:ascii="宋体" w:hAnsi="宋体" w:cs="宋体"/>
        </w:rPr>
      </w:pPr>
      <w:r>
        <w:rPr>
          <w:rFonts w:ascii="宋体" w:hAnsi="宋体" w:cs="宋体"/>
        </w:rPr>
        <w:t>委托人同意在</w:t>
      </w:r>
      <w:r>
        <w:rPr>
          <w:rFonts w:ascii="宋体" w:hAnsi="宋体" w:cs="宋体"/>
          <w:u w:val="single"/>
        </w:rPr>
        <w:t xml:space="preserve">   7  </w:t>
      </w:r>
      <w:r>
        <w:rPr>
          <w:rFonts w:ascii="宋体" w:hAnsi="宋体" w:cs="宋体"/>
        </w:rPr>
        <w:t xml:space="preserve"> 天内，对监理人书面提交并要求做出决定的事宜给予书面答复。</w:t>
      </w:r>
    </w:p>
    <w:p w14:paraId="60F8F607">
      <w:pPr>
        <w:spacing w:line="360" w:lineRule="auto"/>
        <w:ind w:firstLine="420" w:firstLineChars="200"/>
        <w:outlineLvl w:val="2"/>
        <w:rPr>
          <w:rFonts w:hint="eastAsia" w:ascii="宋体" w:hAnsi="宋体" w:cs="宋体"/>
        </w:rPr>
      </w:pPr>
      <w:bookmarkStart w:id="236" w:name="_Toc12755"/>
      <w:r>
        <w:rPr>
          <w:rFonts w:ascii="宋体" w:hAnsi="宋体" w:cs="宋体"/>
        </w:rPr>
        <w:t>4. 违约责任</w:t>
      </w:r>
      <w:bookmarkEnd w:id="236"/>
    </w:p>
    <w:p w14:paraId="4A035E62">
      <w:pPr>
        <w:spacing w:line="360" w:lineRule="auto"/>
        <w:ind w:firstLine="420" w:firstLineChars="200"/>
        <w:rPr>
          <w:rFonts w:hint="eastAsia" w:ascii="宋体" w:hAnsi="宋体" w:cs="宋体"/>
        </w:rPr>
      </w:pPr>
      <w:r>
        <w:rPr>
          <w:rFonts w:ascii="宋体" w:hAnsi="宋体" w:cs="宋体"/>
        </w:rPr>
        <w:t>4.1 监理人的违约责任</w:t>
      </w:r>
    </w:p>
    <w:p w14:paraId="7E48A865">
      <w:pPr>
        <w:spacing w:line="360" w:lineRule="auto"/>
        <w:ind w:firstLine="420" w:firstLineChars="200"/>
        <w:rPr>
          <w:rFonts w:hint="eastAsia" w:ascii="宋体" w:hAnsi="宋体" w:cs="宋体"/>
        </w:rPr>
      </w:pPr>
      <w:r>
        <w:rPr>
          <w:rFonts w:ascii="宋体" w:hAnsi="宋体" w:cs="宋体"/>
        </w:rPr>
        <w:t>4.1.1 监理人赔偿金额按下列方法确定： /</w:t>
      </w:r>
    </w:p>
    <w:p w14:paraId="44711FE1">
      <w:pPr>
        <w:spacing w:line="360" w:lineRule="auto"/>
        <w:ind w:firstLine="420" w:firstLineChars="200"/>
        <w:rPr>
          <w:rFonts w:hint="eastAsia" w:ascii="宋体" w:hAnsi="宋体" w:cs="宋体"/>
        </w:rPr>
      </w:pPr>
      <w:r>
        <w:rPr>
          <w:rFonts w:ascii="宋体" w:hAnsi="宋体" w:cs="宋体"/>
        </w:rPr>
        <w:t>4.2 委托人的违约责任</w:t>
      </w:r>
    </w:p>
    <w:p w14:paraId="42E0D7E0">
      <w:pPr>
        <w:spacing w:line="360" w:lineRule="auto"/>
        <w:ind w:firstLine="420" w:firstLineChars="200"/>
        <w:rPr>
          <w:rFonts w:hint="eastAsia" w:ascii="宋体" w:hAnsi="宋体" w:cs="宋体"/>
        </w:rPr>
      </w:pPr>
      <w:r>
        <w:rPr>
          <w:rFonts w:ascii="宋体" w:hAnsi="宋体" w:cs="宋体"/>
        </w:rPr>
        <w:t xml:space="preserve">4.2.1 委托人逾期付款利息按下列方法确定： </w:t>
      </w:r>
      <w:r>
        <w:rPr>
          <w:rFonts w:ascii="宋体" w:hAnsi="宋体" w:cs="宋体"/>
          <w:u w:val="single"/>
        </w:rPr>
        <w:t>不计</w:t>
      </w:r>
      <w:r>
        <w:rPr>
          <w:rFonts w:ascii="宋体" w:hAnsi="宋体" w:cs="宋体"/>
        </w:rPr>
        <w:t>。</w:t>
      </w:r>
    </w:p>
    <w:p w14:paraId="46C67DBF">
      <w:pPr>
        <w:spacing w:line="360" w:lineRule="auto"/>
        <w:ind w:firstLine="420" w:firstLineChars="200"/>
        <w:outlineLvl w:val="2"/>
        <w:rPr>
          <w:rFonts w:hint="eastAsia" w:ascii="宋体" w:hAnsi="宋体" w:cs="宋体"/>
        </w:rPr>
      </w:pPr>
      <w:bookmarkStart w:id="237" w:name="_Toc21264"/>
      <w:r>
        <w:rPr>
          <w:rFonts w:ascii="宋体" w:hAnsi="宋体" w:cs="宋体"/>
        </w:rPr>
        <w:t>5. 支付</w:t>
      </w:r>
      <w:bookmarkEnd w:id="237"/>
    </w:p>
    <w:p w14:paraId="47D2EC44">
      <w:pPr>
        <w:spacing w:line="360" w:lineRule="auto"/>
        <w:ind w:firstLine="420" w:firstLineChars="200"/>
        <w:rPr>
          <w:rFonts w:hint="eastAsia" w:ascii="宋体" w:hAnsi="宋体" w:cs="宋体"/>
        </w:rPr>
      </w:pPr>
      <w:r>
        <w:rPr>
          <w:rFonts w:ascii="宋体" w:hAnsi="宋体" w:cs="宋体"/>
        </w:rPr>
        <w:t>5.1 支付货币</w:t>
      </w:r>
    </w:p>
    <w:p w14:paraId="01BECB6B">
      <w:pPr>
        <w:spacing w:line="360" w:lineRule="auto"/>
        <w:ind w:firstLine="420" w:firstLineChars="200"/>
        <w:rPr>
          <w:rFonts w:hint="eastAsia" w:ascii="宋体" w:hAnsi="宋体" w:cs="宋体"/>
        </w:rPr>
      </w:pPr>
      <w:r>
        <w:rPr>
          <w:rFonts w:ascii="宋体" w:hAnsi="宋体" w:cs="宋体"/>
        </w:rPr>
        <w:t>币种为：</w:t>
      </w:r>
      <w:r>
        <w:rPr>
          <w:rFonts w:ascii="宋体" w:hAnsi="宋体" w:cs="宋体"/>
          <w:u w:val="single"/>
        </w:rPr>
        <w:t xml:space="preserve">  人民币    </w:t>
      </w:r>
      <w:r>
        <w:rPr>
          <w:rFonts w:ascii="宋体" w:hAnsi="宋体" w:cs="宋体"/>
        </w:rPr>
        <w:t>。</w:t>
      </w:r>
    </w:p>
    <w:p w14:paraId="0F8E6BC4">
      <w:pPr>
        <w:spacing w:line="360" w:lineRule="auto"/>
        <w:ind w:firstLine="420" w:firstLineChars="200"/>
        <w:rPr>
          <w:rFonts w:hint="eastAsia" w:ascii="宋体" w:hAnsi="宋体" w:cs="宋体"/>
        </w:rPr>
      </w:pPr>
      <w:r>
        <w:rPr>
          <w:rFonts w:ascii="宋体" w:hAnsi="宋体" w:cs="宋体"/>
        </w:rPr>
        <w:t>5.2 支付酬金</w:t>
      </w:r>
    </w:p>
    <w:p w14:paraId="65C8F1E7">
      <w:pPr>
        <w:spacing w:line="360" w:lineRule="auto"/>
        <w:rPr>
          <w:rFonts w:hint="eastAsia" w:ascii="宋体" w:hAnsi="宋体" w:cs="宋体"/>
        </w:rPr>
      </w:pPr>
      <w:r>
        <w:rPr>
          <w:rFonts w:ascii="宋体" w:hAnsi="宋体" w:cs="宋体"/>
        </w:rPr>
        <w:t>一、监理酬金：</w:t>
      </w:r>
    </w:p>
    <w:p w14:paraId="68F5287F">
      <w:pPr>
        <w:spacing w:line="360" w:lineRule="auto"/>
        <w:ind w:firstLine="420" w:firstLineChars="200"/>
        <w:rPr>
          <w:rFonts w:hint="eastAsia" w:ascii="宋体" w:hAnsi="宋体" w:cs="宋体"/>
        </w:rPr>
      </w:pPr>
      <w:r>
        <w:rPr>
          <w:rFonts w:ascii="宋体" w:hAnsi="宋体" w:cs="宋体"/>
        </w:rPr>
        <w:t>监理服务收费(即合同价)＝本工程施工结算审定价×监理中标费率。</w:t>
      </w:r>
    </w:p>
    <w:p w14:paraId="201F7A76">
      <w:pPr>
        <w:spacing w:line="360" w:lineRule="auto"/>
        <w:rPr>
          <w:rFonts w:hint="eastAsia" w:ascii="宋体" w:hAnsi="宋体" w:cs="宋体"/>
          <w:b/>
          <w:bCs/>
        </w:rPr>
      </w:pPr>
      <w:r>
        <w:rPr>
          <w:rFonts w:ascii="宋体" w:hAnsi="宋体" w:cs="宋体"/>
          <w:b/>
          <w:bCs/>
        </w:rPr>
        <w:t>二、监理报酬支付方式：</w:t>
      </w:r>
    </w:p>
    <w:p w14:paraId="72A9D10A">
      <w:pPr>
        <w:spacing w:line="360" w:lineRule="auto"/>
        <w:ind w:firstLine="420" w:firstLineChars="200"/>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工程竣工验收合格后，监理单位完成该工程竣工结算审核并出具审核报告后，按该工程监理审后价</w:t>
      </w:r>
      <w:r>
        <w:rPr>
          <w:rFonts w:ascii="宋体" w:hAnsi="宋体" w:cs="宋体"/>
        </w:rPr>
        <w:t>*</w:t>
      </w:r>
      <w:r>
        <w:rPr>
          <w:rFonts w:hint="eastAsia" w:ascii="宋体" w:hAnsi="宋体" w:cs="宋体"/>
        </w:rPr>
        <w:t>中标费率×4</w:t>
      </w:r>
      <w:r>
        <w:rPr>
          <w:rFonts w:ascii="宋体" w:hAnsi="宋体" w:cs="宋体"/>
        </w:rPr>
        <w:t>0%</w:t>
      </w:r>
      <w:r>
        <w:rPr>
          <w:rFonts w:hint="eastAsia" w:ascii="宋体" w:hAnsi="宋体" w:cs="宋体"/>
        </w:rPr>
        <w:t>支付首笔监理费；</w:t>
      </w:r>
    </w:p>
    <w:p w14:paraId="77C5541B">
      <w:pPr>
        <w:spacing w:line="360" w:lineRule="auto"/>
        <w:ind w:firstLine="420" w:firstLineChars="200"/>
        <w:rPr>
          <w:rFonts w:hint="eastAsia" w:ascii="宋体" w:hAnsi="宋体" w:cs="宋体"/>
        </w:rPr>
      </w:pPr>
      <w:r>
        <w:rPr>
          <w:rFonts w:hint="eastAsia" w:ascii="宋体" w:hAnsi="宋体" w:cs="宋体"/>
        </w:rPr>
        <w:t>(2</w:t>
      </w:r>
      <w:r>
        <w:rPr>
          <w:rFonts w:ascii="宋体" w:hAnsi="宋体" w:cs="宋体"/>
        </w:rPr>
        <w:t>)</w:t>
      </w:r>
      <w:r>
        <w:rPr>
          <w:rFonts w:hint="eastAsia" w:ascii="宋体" w:hAnsi="宋体" w:cs="宋体"/>
        </w:rPr>
        <w:t>结算终审审计结束后，按该工程审计价</w:t>
      </w:r>
      <w:r>
        <w:rPr>
          <w:rFonts w:ascii="宋体" w:hAnsi="宋体" w:cs="宋体"/>
        </w:rPr>
        <w:t>*</w:t>
      </w:r>
      <w:r>
        <w:rPr>
          <w:rFonts w:hint="eastAsia" w:ascii="宋体" w:hAnsi="宋体" w:cs="宋体"/>
        </w:rPr>
        <w:t>中标费率×90</w:t>
      </w:r>
      <w:r>
        <w:rPr>
          <w:rFonts w:ascii="宋体" w:hAnsi="宋体" w:cs="宋体"/>
        </w:rPr>
        <w:t>%</w:t>
      </w:r>
      <w:r>
        <w:rPr>
          <w:rFonts w:hint="eastAsia" w:ascii="宋体" w:hAnsi="宋体" w:cs="宋体"/>
        </w:rPr>
        <w:t>扣除已支付费用支付第二笔监理费；</w:t>
      </w:r>
    </w:p>
    <w:p w14:paraId="68388A2A">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w:t>
      </w:r>
      <w:r>
        <w:rPr>
          <w:rFonts w:hint="eastAsia" w:ascii="宋体" w:hAnsi="宋体" w:cs="宋体"/>
        </w:rPr>
        <w:t>缺陷责任期满，凭质量移交单，根据审计结果支付剩余监理费。</w:t>
      </w:r>
    </w:p>
    <w:p w14:paraId="5C195EEC">
      <w:pPr>
        <w:spacing w:line="360" w:lineRule="auto"/>
        <w:ind w:firstLine="420" w:firstLineChars="200"/>
        <w:rPr>
          <w:rFonts w:hint="eastAsia" w:ascii="宋体" w:hAnsi="宋体" w:cs="宋体"/>
        </w:rPr>
      </w:pPr>
      <w:r>
        <w:rPr>
          <w:rFonts w:ascii="宋体" w:hAnsi="宋体" w:cs="宋体"/>
        </w:rPr>
        <w:t>监理费核减金额按以下方式计算：</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6230"/>
      </w:tblGrid>
      <w:tr w14:paraId="7FFD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7" w:type="dxa"/>
            <w:noWrap/>
            <w:vAlign w:val="center"/>
          </w:tcPr>
          <w:p w14:paraId="545B72A1">
            <w:pPr>
              <w:spacing w:line="360" w:lineRule="auto"/>
              <w:contextualSpacing/>
              <w:jc w:val="center"/>
              <w:rPr>
                <w:rFonts w:cs="宋体"/>
                <w:b/>
                <w:bCs/>
                <w:kern w:val="0"/>
                <w:szCs w:val="21"/>
              </w:rPr>
            </w:pPr>
            <w:r>
              <w:rPr>
                <w:rFonts w:hint="eastAsia" w:cs="宋体"/>
                <w:b/>
                <w:bCs/>
                <w:kern w:val="0"/>
                <w:szCs w:val="21"/>
              </w:rPr>
              <w:t>单个工程核减率</w:t>
            </w:r>
          </w:p>
          <w:p w14:paraId="53495DBC">
            <w:pPr>
              <w:spacing w:line="360" w:lineRule="auto"/>
              <w:contextualSpacing/>
              <w:jc w:val="center"/>
              <w:rPr>
                <w:rFonts w:cs="宋体"/>
                <w:b/>
                <w:bCs/>
                <w:kern w:val="0"/>
                <w:szCs w:val="21"/>
              </w:rPr>
            </w:pPr>
            <w:r>
              <w:rPr>
                <w:rFonts w:hint="eastAsia" w:cs="宋体"/>
                <w:b/>
                <w:bCs/>
                <w:kern w:val="0"/>
                <w:szCs w:val="21"/>
              </w:rPr>
              <w:t>(核减额/工程最终审计价)</w:t>
            </w:r>
          </w:p>
        </w:tc>
        <w:tc>
          <w:tcPr>
            <w:tcW w:w="6286" w:type="dxa"/>
            <w:noWrap/>
            <w:vAlign w:val="center"/>
          </w:tcPr>
          <w:p w14:paraId="409DC792">
            <w:pPr>
              <w:spacing w:line="360" w:lineRule="auto"/>
              <w:contextualSpacing/>
              <w:jc w:val="center"/>
              <w:rPr>
                <w:rFonts w:cs="宋体"/>
                <w:b/>
                <w:bCs/>
                <w:kern w:val="0"/>
                <w:szCs w:val="21"/>
              </w:rPr>
            </w:pPr>
            <w:r>
              <w:rPr>
                <w:rFonts w:hint="eastAsia" w:cs="宋体"/>
                <w:b/>
                <w:bCs/>
                <w:kern w:val="0"/>
                <w:szCs w:val="21"/>
              </w:rPr>
              <w:t>监理费支付方式</w:t>
            </w:r>
          </w:p>
        </w:tc>
      </w:tr>
      <w:tr w14:paraId="7FEC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4BFE3F66">
            <w:pPr>
              <w:spacing w:line="360" w:lineRule="auto"/>
              <w:contextualSpacing/>
              <w:jc w:val="center"/>
              <w:rPr>
                <w:rFonts w:cs="宋体"/>
                <w:b/>
                <w:bCs/>
                <w:kern w:val="0"/>
                <w:szCs w:val="21"/>
              </w:rPr>
            </w:pPr>
            <w:r>
              <w:rPr>
                <w:rFonts w:hint="eastAsia" w:cs="宋体"/>
                <w:b/>
                <w:bCs/>
                <w:kern w:val="0"/>
                <w:szCs w:val="21"/>
              </w:rPr>
              <w:t>≤5%</w:t>
            </w:r>
          </w:p>
        </w:tc>
        <w:tc>
          <w:tcPr>
            <w:tcW w:w="6286" w:type="dxa"/>
            <w:noWrap/>
            <w:vAlign w:val="center"/>
          </w:tcPr>
          <w:p w14:paraId="73D2FACD">
            <w:pPr>
              <w:spacing w:line="360" w:lineRule="auto"/>
              <w:contextualSpacing/>
              <w:jc w:val="center"/>
              <w:rPr>
                <w:rFonts w:cs="宋体"/>
                <w:b/>
                <w:bCs/>
                <w:kern w:val="0"/>
                <w:szCs w:val="21"/>
              </w:rPr>
            </w:pPr>
            <w:r>
              <w:rPr>
                <w:rFonts w:hint="eastAsia" w:cs="宋体"/>
                <w:b/>
                <w:bCs/>
                <w:kern w:val="0"/>
                <w:szCs w:val="21"/>
              </w:rPr>
              <w:t>施工监理服务收费基准价*中标费率-已拨付监理费</w:t>
            </w:r>
          </w:p>
        </w:tc>
      </w:tr>
      <w:tr w14:paraId="45A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30040702">
            <w:pPr>
              <w:spacing w:line="360" w:lineRule="auto"/>
              <w:contextualSpacing/>
              <w:jc w:val="center"/>
              <w:rPr>
                <w:rFonts w:cs="宋体"/>
                <w:b/>
                <w:bCs/>
                <w:kern w:val="0"/>
                <w:szCs w:val="21"/>
              </w:rPr>
            </w:pPr>
            <w:r>
              <w:rPr>
                <w:rFonts w:hint="eastAsia" w:cs="宋体"/>
                <w:b/>
                <w:bCs/>
                <w:kern w:val="0"/>
                <w:szCs w:val="21"/>
              </w:rPr>
              <w:t>&gt;5%</w:t>
            </w:r>
          </w:p>
        </w:tc>
        <w:tc>
          <w:tcPr>
            <w:tcW w:w="6286" w:type="dxa"/>
            <w:noWrap/>
            <w:vAlign w:val="center"/>
          </w:tcPr>
          <w:p w14:paraId="258DA2E2">
            <w:pPr>
              <w:spacing w:line="360" w:lineRule="auto"/>
              <w:contextualSpacing/>
              <w:jc w:val="center"/>
              <w:rPr>
                <w:rFonts w:cs="宋体"/>
                <w:b/>
                <w:bCs/>
                <w:kern w:val="0"/>
                <w:szCs w:val="21"/>
              </w:rPr>
            </w:pPr>
            <w:r>
              <w:rPr>
                <w:rFonts w:hint="eastAsia" w:cs="宋体"/>
                <w:b/>
                <w:bCs/>
                <w:kern w:val="0"/>
                <w:szCs w:val="21"/>
              </w:rPr>
              <w:t>施工监理服务收费基准价×中标费率×（1-核减率）-已拨付监理费</w:t>
            </w:r>
          </w:p>
        </w:tc>
      </w:tr>
      <w:tr w14:paraId="0761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2"/>
            <w:noWrap/>
          </w:tcPr>
          <w:p w14:paraId="5072F227">
            <w:pPr>
              <w:spacing w:line="360" w:lineRule="auto"/>
              <w:contextualSpacing/>
              <w:rPr>
                <w:rFonts w:cs="宋体"/>
                <w:b/>
                <w:bCs/>
                <w:kern w:val="0"/>
                <w:szCs w:val="21"/>
              </w:rPr>
            </w:pPr>
            <w:r>
              <w:rPr>
                <w:rFonts w:hint="eastAsia" w:cs="宋体"/>
                <w:b/>
                <w:bCs/>
                <w:kern w:val="0"/>
                <w:szCs w:val="21"/>
              </w:rPr>
              <w:t>注1:监理费核减金额按以下方式计算:</w:t>
            </w:r>
          </w:p>
          <w:p w14:paraId="64C093B0">
            <w:pPr>
              <w:spacing w:line="360" w:lineRule="auto"/>
              <w:contextualSpacing/>
              <w:rPr>
                <w:rFonts w:cs="宋体"/>
                <w:b/>
                <w:bCs/>
                <w:kern w:val="0"/>
                <w:szCs w:val="21"/>
              </w:rPr>
            </w:pPr>
            <w:r>
              <w:rPr>
                <w:rFonts w:hint="eastAsia" w:cs="宋体"/>
                <w:b/>
                <w:bCs/>
                <w:kern w:val="0"/>
                <w:szCs w:val="21"/>
              </w:rPr>
              <w:t>核减率=核减额/工程最终审计价</w:t>
            </w:r>
          </w:p>
          <w:p w14:paraId="4AEEB8C1">
            <w:pPr>
              <w:spacing w:line="360" w:lineRule="auto"/>
              <w:contextualSpacing/>
              <w:rPr>
                <w:rFonts w:cs="宋体"/>
                <w:b/>
                <w:bCs/>
                <w:kern w:val="0"/>
                <w:szCs w:val="21"/>
              </w:rPr>
            </w:pPr>
            <w:r>
              <w:rPr>
                <w:rFonts w:hint="eastAsia" w:cs="宋体"/>
                <w:b/>
                <w:bCs/>
                <w:kern w:val="0"/>
                <w:szCs w:val="21"/>
              </w:rPr>
              <w:t>核减额=经监理审核后的结算金额—工程最终审计价</w:t>
            </w:r>
          </w:p>
          <w:p w14:paraId="43329A95">
            <w:pPr>
              <w:pStyle w:val="9"/>
              <w:tabs>
                <w:tab w:val="left" w:pos="2020"/>
                <w:tab w:val="center" w:pos="4535"/>
                <w:tab w:val="clear" w:pos="0"/>
              </w:tabs>
              <w:spacing w:line="360" w:lineRule="auto"/>
            </w:pPr>
            <w:r>
              <w:rPr>
                <w:rFonts w:ascii="Times New Roman" w:eastAsia="宋体" w:cs="宋体"/>
                <w:b/>
                <w:bCs/>
                <w:kern w:val="0"/>
                <w:sz w:val="21"/>
                <w:szCs w:val="21"/>
              </w:rPr>
              <w:t>注</w:t>
            </w:r>
            <w:r>
              <w:rPr>
                <w:rFonts w:hint="eastAsia" w:ascii="Times New Roman" w:eastAsia="宋体" w:cs="宋体"/>
                <w:b/>
                <w:bCs/>
                <w:kern w:val="0"/>
                <w:sz w:val="21"/>
                <w:szCs w:val="21"/>
              </w:rPr>
              <w:t>2</w:t>
            </w:r>
            <w:r>
              <w:rPr>
                <w:rFonts w:ascii="Times New Roman" w:eastAsia="宋体" w:cs="宋体"/>
                <w:b/>
                <w:bCs/>
                <w:kern w:val="0"/>
                <w:sz w:val="21"/>
                <w:szCs w:val="21"/>
              </w:rPr>
              <w:t>:</w:t>
            </w:r>
            <w:r>
              <w:rPr>
                <w:rFonts w:hint="eastAsia" w:ascii="Times New Roman" w:eastAsia="宋体" w:cs="宋体"/>
                <w:b/>
                <w:bCs/>
                <w:kern w:val="0"/>
                <w:sz w:val="21"/>
                <w:szCs w:val="21"/>
              </w:rPr>
              <w:t>核减率扣款扣完剩余监理费为止，无需倒扣。</w:t>
            </w:r>
          </w:p>
        </w:tc>
      </w:tr>
    </w:tbl>
    <w:p w14:paraId="31DB1860">
      <w:pPr>
        <w:spacing w:line="360" w:lineRule="auto"/>
        <w:ind w:firstLine="527"/>
        <w:rPr>
          <w:rFonts w:hint="eastAsia" w:ascii="宋体" w:hAnsi="宋体" w:cs="宋体"/>
        </w:rPr>
      </w:pPr>
      <w:r>
        <w:rPr>
          <w:rFonts w:ascii="宋体" w:hAnsi="宋体" w:cs="宋体"/>
        </w:rPr>
        <w:t>每次工程款支付申请前，</w:t>
      </w:r>
      <w:r>
        <w:rPr>
          <w:rFonts w:hint="eastAsia" w:ascii="宋体" w:hAnsi="宋体" w:cs="宋体"/>
        </w:rPr>
        <w:t>提供增值税发票</w:t>
      </w:r>
      <w:r>
        <w:rPr>
          <w:rFonts w:ascii="宋体" w:hAnsi="宋体" w:cs="宋体"/>
        </w:rPr>
        <w:t>。</w:t>
      </w:r>
    </w:p>
    <w:p w14:paraId="3D42D83E">
      <w:pPr>
        <w:spacing w:line="360" w:lineRule="auto"/>
        <w:rPr>
          <w:rFonts w:hint="eastAsia" w:ascii="宋体" w:hAnsi="宋体" w:cs="宋体"/>
        </w:rPr>
      </w:pPr>
      <w:r>
        <w:rPr>
          <w:rFonts w:ascii="宋体" w:hAnsi="宋体" w:cs="宋体"/>
        </w:rPr>
        <w:t>(二) 工期延长的，委托人不支付附加工作报酬。</w:t>
      </w:r>
    </w:p>
    <w:p w14:paraId="486E934C">
      <w:pPr>
        <w:spacing w:line="360" w:lineRule="auto"/>
        <w:ind w:firstLine="420" w:firstLineChars="200"/>
        <w:outlineLvl w:val="2"/>
        <w:rPr>
          <w:rFonts w:hint="eastAsia" w:ascii="宋体" w:hAnsi="宋体" w:cs="宋体"/>
        </w:rPr>
      </w:pPr>
      <w:bookmarkStart w:id="238" w:name="_Toc17785"/>
      <w:r>
        <w:rPr>
          <w:rFonts w:ascii="宋体" w:hAnsi="宋体" w:cs="宋体"/>
        </w:rPr>
        <w:t>6. 合同生效、变更、暂停、解除与终止</w:t>
      </w:r>
      <w:bookmarkEnd w:id="238"/>
    </w:p>
    <w:p w14:paraId="55159D1B">
      <w:pPr>
        <w:spacing w:line="360" w:lineRule="auto"/>
        <w:ind w:firstLine="420" w:firstLineChars="200"/>
        <w:rPr>
          <w:rFonts w:hint="eastAsia" w:ascii="宋体" w:hAnsi="宋体" w:cs="宋体"/>
        </w:rPr>
      </w:pPr>
      <w:r>
        <w:rPr>
          <w:rFonts w:ascii="宋体" w:hAnsi="宋体" w:cs="宋体"/>
        </w:rPr>
        <w:t>6.1 生效</w:t>
      </w:r>
    </w:p>
    <w:p w14:paraId="3938EE20">
      <w:pPr>
        <w:spacing w:line="360" w:lineRule="auto"/>
        <w:ind w:firstLine="420" w:firstLineChars="200"/>
        <w:rPr>
          <w:rFonts w:hint="eastAsia" w:ascii="宋体" w:hAnsi="宋体" w:cs="宋体"/>
        </w:rPr>
      </w:pPr>
      <w:r>
        <w:rPr>
          <w:rFonts w:ascii="宋体" w:hAnsi="宋体" w:cs="宋体"/>
        </w:rPr>
        <w:t>本合同生效条件：</w:t>
      </w:r>
      <w:r>
        <w:rPr>
          <w:rFonts w:ascii="宋体" w:hAnsi="宋体" w:cs="宋体"/>
          <w:u w:val="single"/>
        </w:rPr>
        <w:t>双方签字并盖章</w:t>
      </w:r>
      <w:r>
        <w:rPr>
          <w:rFonts w:ascii="宋体" w:hAnsi="宋体" w:cs="宋体"/>
        </w:rPr>
        <w:t>。</w:t>
      </w:r>
    </w:p>
    <w:p w14:paraId="581408E1">
      <w:pPr>
        <w:spacing w:line="360" w:lineRule="auto"/>
        <w:ind w:firstLine="420" w:firstLineChars="200"/>
        <w:rPr>
          <w:rFonts w:hint="eastAsia" w:ascii="宋体" w:hAnsi="宋体" w:cs="宋体"/>
        </w:rPr>
      </w:pPr>
      <w:r>
        <w:rPr>
          <w:rFonts w:ascii="宋体" w:hAnsi="宋体" w:cs="宋体"/>
        </w:rPr>
        <w:t>6.2 变更</w:t>
      </w:r>
    </w:p>
    <w:p w14:paraId="13A595FA">
      <w:pPr>
        <w:spacing w:line="360" w:lineRule="auto"/>
        <w:ind w:firstLine="420" w:firstLineChars="200"/>
        <w:rPr>
          <w:rFonts w:hint="eastAsia" w:ascii="宋体" w:hAnsi="宋体" w:cs="宋体"/>
        </w:rPr>
      </w:pPr>
      <w:r>
        <w:rPr>
          <w:rFonts w:ascii="宋体" w:hAnsi="宋体" w:cs="宋体"/>
        </w:rPr>
        <w:t>6.2.1 因工程规模、监理范围的变化导致监理人的正常工作量减少时，按减少工作量的比例从协议书约定的正常工作酬金中扣减相同比例的酬金。</w:t>
      </w:r>
    </w:p>
    <w:p w14:paraId="5277636C">
      <w:pPr>
        <w:spacing w:line="360" w:lineRule="auto"/>
        <w:ind w:firstLine="420" w:firstLineChars="200"/>
        <w:outlineLvl w:val="2"/>
        <w:rPr>
          <w:rFonts w:hint="eastAsia" w:ascii="宋体" w:hAnsi="宋体" w:cs="宋体"/>
        </w:rPr>
      </w:pPr>
      <w:bookmarkStart w:id="239" w:name="_Toc28945"/>
      <w:r>
        <w:rPr>
          <w:rFonts w:ascii="宋体" w:hAnsi="宋体" w:cs="宋体"/>
        </w:rPr>
        <w:t>7. 争议解决</w:t>
      </w:r>
      <w:bookmarkEnd w:id="239"/>
    </w:p>
    <w:p w14:paraId="492E0AA3">
      <w:pPr>
        <w:spacing w:line="360" w:lineRule="auto"/>
        <w:ind w:firstLine="420" w:firstLineChars="200"/>
        <w:rPr>
          <w:rFonts w:hint="eastAsia" w:ascii="宋体" w:hAnsi="宋体" w:cs="宋体"/>
        </w:rPr>
      </w:pPr>
      <w:r>
        <w:rPr>
          <w:rFonts w:ascii="宋体" w:hAnsi="宋体" w:cs="宋体"/>
        </w:rPr>
        <w:t>7.1 调解</w:t>
      </w:r>
    </w:p>
    <w:p w14:paraId="065AF858">
      <w:pPr>
        <w:spacing w:line="360" w:lineRule="auto"/>
        <w:ind w:firstLine="420" w:firstLineChars="200"/>
        <w:rPr>
          <w:rFonts w:hint="eastAsia" w:ascii="宋体" w:hAnsi="宋体" w:cs="宋体"/>
        </w:rPr>
      </w:pPr>
      <w:r>
        <w:rPr>
          <w:rFonts w:ascii="宋体" w:hAnsi="宋体" w:cs="宋体"/>
        </w:rPr>
        <w:t>本合同争议进行调解时，可提交</w:t>
      </w:r>
      <w:r>
        <w:rPr>
          <w:rFonts w:ascii="宋体" w:hAnsi="宋体" w:cs="宋体"/>
          <w:u w:val="single"/>
        </w:rPr>
        <w:t xml:space="preserve">   双方当事人  </w:t>
      </w:r>
      <w:r>
        <w:rPr>
          <w:rFonts w:ascii="宋体" w:hAnsi="宋体" w:cs="宋体"/>
        </w:rPr>
        <w:t xml:space="preserve"> 进行调解。</w:t>
      </w:r>
    </w:p>
    <w:p w14:paraId="6AF5F55F">
      <w:pPr>
        <w:spacing w:line="360" w:lineRule="auto"/>
        <w:ind w:firstLine="420" w:firstLineChars="200"/>
        <w:rPr>
          <w:rFonts w:hint="eastAsia" w:ascii="宋体" w:hAnsi="宋体" w:cs="宋体"/>
        </w:rPr>
      </w:pPr>
      <w:r>
        <w:rPr>
          <w:rFonts w:ascii="宋体" w:hAnsi="宋体" w:cs="宋体"/>
        </w:rPr>
        <w:t>7.2 仲裁或诉讼</w:t>
      </w:r>
    </w:p>
    <w:p w14:paraId="78D3408F">
      <w:pPr>
        <w:spacing w:line="360" w:lineRule="auto"/>
        <w:ind w:firstLine="420" w:firstLineChars="200"/>
        <w:rPr>
          <w:rFonts w:hint="eastAsia" w:ascii="宋体" w:hAnsi="宋体" w:cs="宋体"/>
        </w:rPr>
      </w:pPr>
      <w:r>
        <w:rPr>
          <w:rFonts w:ascii="宋体" w:hAnsi="宋体" w:cs="宋体"/>
        </w:rPr>
        <w:t>合同争议的最终解决方式为下列第</w:t>
      </w:r>
      <w:r>
        <w:rPr>
          <w:rFonts w:ascii="宋体" w:hAnsi="宋体" w:cs="宋体"/>
          <w:u w:val="single"/>
        </w:rPr>
        <w:t xml:space="preserve">    (2)   </w:t>
      </w:r>
      <w:r>
        <w:rPr>
          <w:rFonts w:ascii="宋体" w:hAnsi="宋体" w:cs="宋体"/>
        </w:rPr>
        <w:t xml:space="preserve"> 种方式：</w:t>
      </w:r>
    </w:p>
    <w:p w14:paraId="5B60A250">
      <w:pPr>
        <w:spacing w:line="360" w:lineRule="auto"/>
        <w:ind w:firstLine="420" w:firstLineChars="200"/>
        <w:rPr>
          <w:rFonts w:hint="eastAsia" w:ascii="宋体" w:hAnsi="宋体" w:cs="宋体"/>
        </w:rPr>
      </w:pPr>
      <w:r>
        <w:rPr>
          <w:rFonts w:ascii="宋体" w:hAnsi="宋体" w:cs="宋体"/>
        </w:rPr>
        <w:t>(1)提请仲裁委员会进行仲裁。</w:t>
      </w:r>
    </w:p>
    <w:p w14:paraId="253FB45A">
      <w:pPr>
        <w:spacing w:line="360" w:lineRule="auto"/>
        <w:ind w:firstLine="420" w:firstLineChars="200"/>
        <w:rPr>
          <w:rFonts w:hint="eastAsia" w:ascii="宋体" w:hAnsi="宋体" w:cs="宋体"/>
        </w:rPr>
      </w:pPr>
      <w:r>
        <w:rPr>
          <w:rFonts w:ascii="宋体" w:hAnsi="宋体" w:cs="宋体"/>
        </w:rPr>
        <w:t xml:space="preserve">(2)向 </w:t>
      </w:r>
      <w:r>
        <w:rPr>
          <w:rFonts w:ascii="宋体" w:hAnsi="宋体" w:cs="宋体"/>
          <w:u w:val="single"/>
        </w:rPr>
        <w:t xml:space="preserve">  工程所在地  </w:t>
      </w:r>
      <w:r>
        <w:rPr>
          <w:rFonts w:ascii="宋体" w:hAnsi="宋体" w:cs="宋体"/>
        </w:rPr>
        <w:t xml:space="preserve"> 人民法院提起诉讼。</w:t>
      </w:r>
    </w:p>
    <w:p w14:paraId="17F699A5">
      <w:pPr>
        <w:spacing w:line="360" w:lineRule="auto"/>
        <w:ind w:firstLine="420" w:firstLineChars="200"/>
        <w:outlineLvl w:val="2"/>
        <w:rPr>
          <w:rFonts w:hint="eastAsia" w:ascii="宋体" w:hAnsi="宋体" w:cs="宋体"/>
        </w:rPr>
      </w:pPr>
      <w:bookmarkStart w:id="240" w:name="_Toc5700"/>
      <w:r>
        <w:rPr>
          <w:rFonts w:ascii="宋体" w:hAnsi="宋体" w:cs="宋体"/>
        </w:rPr>
        <w:t>8. 其他</w:t>
      </w:r>
      <w:bookmarkEnd w:id="240"/>
    </w:p>
    <w:p w14:paraId="6A710437">
      <w:pPr>
        <w:spacing w:line="360" w:lineRule="auto"/>
        <w:ind w:firstLine="420" w:firstLineChars="200"/>
        <w:rPr>
          <w:rFonts w:hint="eastAsia" w:ascii="宋体" w:hAnsi="宋体" w:cs="宋体"/>
        </w:rPr>
      </w:pPr>
      <w:r>
        <w:rPr>
          <w:rFonts w:ascii="宋体" w:hAnsi="宋体" w:cs="宋体"/>
        </w:rPr>
        <w:t>8.1 检测费用</w:t>
      </w:r>
    </w:p>
    <w:p w14:paraId="0CBB9171">
      <w:pPr>
        <w:spacing w:line="360" w:lineRule="auto"/>
        <w:ind w:firstLine="420" w:firstLineChars="200"/>
        <w:rPr>
          <w:rFonts w:hint="eastAsia" w:ascii="宋体" w:hAnsi="宋体" w:cs="宋体"/>
        </w:rPr>
      </w:pPr>
      <w:r>
        <w:rPr>
          <w:rFonts w:ascii="宋体" w:hAnsi="宋体" w:cs="宋体"/>
        </w:rPr>
        <w:t>委托人应在检测工作完成后</w:t>
      </w:r>
      <w:r>
        <w:rPr>
          <w:rFonts w:ascii="宋体" w:hAnsi="宋体" w:cs="宋体"/>
          <w:u w:val="single"/>
        </w:rPr>
        <w:t xml:space="preserve">  /  </w:t>
      </w:r>
      <w:r>
        <w:rPr>
          <w:rFonts w:ascii="宋体" w:hAnsi="宋体" w:cs="宋体"/>
        </w:rPr>
        <w:t xml:space="preserve"> 天内支付检测费用。</w:t>
      </w:r>
    </w:p>
    <w:p w14:paraId="12C75F44">
      <w:pPr>
        <w:spacing w:line="360" w:lineRule="auto"/>
        <w:ind w:firstLine="420" w:firstLineChars="200"/>
        <w:rPr>
          <w:rFonts w:hint="eastAsia" w:ascii="宋体" w:hAnsi="宋体" w:cs="宋体"/>
        </w:rPr>
      </w:pPr>
      <w:r>
        <w:rPr>
          <w:rFonts w:ascii="宋体" w:hAnsi="宋体" w:cs="宋体"/>
        </w:rPr>
        <w:t>8.2 咨询费用</w:t>
      </w:r>
    </w:p>
    <w:p w14:paraId="059E648F">
      <w:pPr>
        <w:spacing w:line="360" w:lineRule="auto"/>
        <w:ind w:firstLine="420" w:firstLineChars="200"/>
        <w:rPr>
          <w:rFonts w:hint="eastAsia" w:ascii="宋体" w:hAnsi="宋体" w:cs="宋体"/>
        </w:rPr>
      </w:pPr>
      <w:r>
        <w:rPr>
          <w:rFonts w:ascii="宋体" w:hAnsi="宋体" w:cs="宋体"/>
        </w:rPr>
        <w:t>委托人应在咨询工作完成后</w:t>
      </w:r>
      <w:r>
        <w:rPr>
          <w:rFonts w:ascii="宋体" w:hAnsi="宋体" w:cs="宋体"/>
          <w:u w:val="single"/>
        </w:rPr>
        <w:t xml:space="preserve">   / </w:t>
      </w:r>
      <w:r>
        <w:rPr>
          <w:rFonts w:ascii="宋体" w:hAnsi="宋体" w:cs="宋体"/>
        </w:rPr>
        <w:t xml:space="preserve"> 天内支付咨询费用。</w:t>
      </w:r>
    </w:p>
    <w:p w14:paraId="288485E9">
      <w:pPr>
        <w:spacing w:line="360" w:lineRule="auto"/>
        <w:ind w:firstLine="420" w:firstLineChars="200"/>
        <w:rPr>
          <w:rFonts w:hint="eastAsia" w:ascii="宋体" w:hAnsi="宋体" w:cs="宋体"/>
        </w:rPr>
      </w:pPr>
      <w:r>
        <w:rPr>
          <w:rFonts w:ascii="宋体" w:hAnsi="宋体" w:cs="宋体"/>
        </w:rPr>
        <w:t>8.3 保密</w:t>
      </w:r>
    </w:p>
    <w:p w14:paraId="7F120BD0">
      <w:pPr>
        <w:spacing w:line="360" w:lineRule="auto"/>
        <w:ind w:firstLine="420" w:firstLineChars="200"/>
        <w:rPr>
          <w:rFonts w:hint="eastAsia" w:ascii="宋体" w:hAnsi="宋体" w:cs="宋体"/>
        </w:rPr>
      </w:pPr>
      <w:r>
        <w:rPr>
          <w:rFonts w:ascii="宋体" w:hAnsi="宋体" w:cs="宋体"/>
        </w:rPr>
        <w:t xml:space="preserve">委托人申明的保密事项和期限： </w:t>
      </w:r>
      <w:r>
        <w:rPr>
          <w:rFonts w:ascii="宋体" w:hAnsi="宋体" w:cs="宋体"/>
          <w:u w:val="single"/>
        </w:rPr>
        <w:t xml:space="preserve">  委托人与承包人签订的施工合同，本合同结束前  </w:t>
      </w:r>
      <w:r>
        <w:rPr>
          <w:rFonts w:ascii="宋体" w:hAnsi="宋体" w:cs="宋体"/>
        </w:rPr>
        <w:t xml:space="preserve">。 </w:t>
      </w:r>
    </w:p>
    <w:p w14:paraId="725C3866">
      <w:pPr>
        <w:spacing w:line="360" w:lineRule="auto"/>
        <w:ind w:firstLine="420" w:firstLineChars="200"/>
        <w:rPr>
          <w:rFonts w:hint="eastAsia" w:ascii="宋体" w:hAnsi="宋体" w:cs="宋体"/>
        </w:rPr>
      </w:pPr>
      <w:r>
        <w:rPr>
          <w:rFonts w:ascii="宋体" w:hAnsi="宋体" w:cs="宋体"/>
        </w:rPr>
        <w:t xml:space="preserve">监理人申明的保密事项和期限： </w:t>
      </w:r>
      <w:r>
        <w:rPr>
          <w:rFonts w:ascii="宋体" w:hAnsi="宋体" w:cs="宋体"/>
          <w:u w:val="single"/>
        </w:rPr>
        <w:t xml:space="preserve">                  /      </w:t>
      </w:r>
      <w:r>
        <w:rPr>
          <w:rFonts w:ascii="宋体" w:hAnsi="宋体" w:cs="宋体"/>
        </w:rPr>
        <w:t>。</w:t>
      </w:r>
    </w:p>
    <w:p w14:paraId="56EC9B69">
      <w:pPr>
        <w:spacing w:line="360" w:lineRule="auto"/>
        <w:ind w:firstLine="420" w:firstLineChars="200"/>
        <w:rPr>
          <w:rFonts w:hint="eastAsia" w:ascii="宋体" w:hAnsi="宋体" w:cs="宋体"/>
        </w:rPr>
      </w:pPr>
      <w:r>
        <w:rPr>
          <w:rFonts w:ascii="宋体" w:hAnsi="宋体" w:cs="宋体"/>
        </w:rPr>
        <w:t xml:space="preserve">第三方申明的保密事项和期限： </w:t>
      </w:r>
      <w:r>
        <w:rPr>
          <w:rFonts w:ascii="宋体" w:hAnsi="宋体" w:cs="宋体"/>
          <w:u w:val="single"/>
        </w:rPr>
        <w:t xml:space="preserve">                /        </w:t>
      </w:r>
      <w:r>
        <w:rPr>
          <w:rFonts w:ascii="宋体" w:hAnsi="宋体" w:cs="宋体"/>
        </w:rPr>
        <w:t>。</w:t>
      </w:r>
    </w:p>
    <w:p w14:paraId="4E12FCCF">
      <w:pPr>
        <w:spacing w:line="360" w:lineRule="auto"/>
        <w:ind w:firstLine="420" w:firstLineChars="200"/>
        <w:rPr>
          <w:rFonts w:hint="eastAsia" w:ascii="宋体" w:hAnsi="宋体" w:cs="宋体"/>
        </w:rPr>
      </w:pPr>
      <w:r>
        <w:rPr>
          <w:rFonts w:ascii="宋体" w:hAnsi="宋体" w:cs="宋体"/>
        </w:rPr>
        <w:t>8.4 著作权</w:t>
      </w:r>
    </w:p>
    <w:p w14:paraId="49798018">
      <w:pPr>
        <w:spacing w:line="360" w:lineRule="auto"/>
        <w:ind w:firstLine="420" w:firstLineChars="200"/>
        <w:rPr>
          <w:rFonts w:hint="eastAsia" w:ascii="宋体" w:hAnsi="宋体" w:cs="宋体"/>
        </w:rPr>
      </w:pPr>
      <w:r>
        <w:rPr>
          <w:rFonts w:ascii="宋体" w:hAnsi="宋体" w:cs="宋体"/>
        </w:rPr>
        <w:t>监理人在本合同履行期间及本合同终止后两年内出版涉及本工程的有关监理与相关服务的资料的限制条件： /。</w:t>
      </w:r>
    </w:p>
    <w:p w14:paraId="5533EBF7">
      <w:pPr>
        <w:spacing w:line="360" w:lineRule="auto"/>
        <w:ind w:firstLine="420" w:firstLineChars="200"/>
        <w:rPr>
          <w:rFonts w:hint="eastAsia" w:ascii="宋体" w:hAnsi="宋体" w:cs="宋体"/>
        </w:rPr>
      </w:pPr>
      <w:r>
        <w:rPr>
          <w:rFonts w:ascii="宋体" w:hAnsi="宋体" w:cs="宋体"/>
        </w:rPr>
        <w:t>9. 补充条款：</w:t>
      </w:r>
    </w:p>
    <w:p w14:paraId="43F03500">
      <w:pPr>
        <w:spacing w:line="360" w:lineRule="auto"/>
        <w:ind w:firstLine="420" w:firstLineChars="200"/>
        <w:rPr>
          <w:rFonts w:hint="eastAsia" w:ascii="宋体" w:hAnsi="宋体" w:cs="宋体"/>
        </w:rPr>
      </w:pPr>
      <w:r>
        <w:rPr>
          <w:rFonts w:ascii="宋体" w:hAnsi="宋体" w:cs="宋体"/>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712E2BC5">
      <w:pPr>
        <w:spacing w:line="360" w:lineRule="auto"/>
        <w:ind w:firstLine="420" w:firstLineChars="200"/>
        <w:rPr>
          <w:rFonts w:hint="eastAsia" w:ascii="宋体" w:hAnsi="宋体" w:cs="宋体"/>
        </w:rPr>
      </w:pPr>
      <w:r>
        <w:rPr>
          <w:rFonts w:ascii="宋体" w:hAnsi="宋体" w:cs="宋体"/>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13521E8D">
      <w:pPr>
        <w:spacing w:line="360" w:lineRule="auto"/>
        <w:ind w:firstLine="420" w:firstLineChars="200"/>
        <w:rPr>
          <w:rFonts w:hint="eastAsia" w:ascii="宋体" w:hAnsi="宋体" w:cs="宋体"/>
        </w:rPr>
      </w:pPr>
      <w:r>
        <w:rPr>
          <w:rFonts w:ascii="宋体" w:hAnsi="宋体" w:cs="宋体"/>
        </w:rPr>
        <w:t>9.3 若监理人在市建设主管部门组织的检查、评比中，被通报批评的，则按监理合同价的1%进行处罚；累计被通报批评三次的，委托人有权立即终止合同，由此造成的所有后果及损失均由监理人承担。</w:t>
      </w:r>
    </w:p>
    <w:p w14:paraId="506AD5F9">
      <w:pPr>
        <w:spacing w:line="360" w:lineRule="auto"/>
        <w:ind w:firstLine="420" w:firstLineChars="200"/>
        <w:rPr>
          <w:rFonts w:hint="eastAsia" w:ascii="宋体" w:hAnsi="宋体" w:cs="宋体"/>
        </w:rPr>
      </w:pPr>
      <w:r>
        <w:rPr>
          <w:rFonts w:ascii="宋体" w:hAnsi="宋体" w:cs="宋体"/>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2D9F87A0">
      <w:pPr>
        <w:spacing w:line="360" w:lineRule="auto"/>
        <w:ind w:firstLine="420" w:firstLineChars="200"/>
        <w:rPr>
          <w:rFonts w:hint="eastAsia" w:ascii="宋体" w:hAnsi="宋体" w:cs="宋体"/>
        </w:rPr>
      </w:pPr>
      <w:r>
        <w:rPr>
          <w:rFonts w:ascii="宋体" w:hAnsi="宋体" w:cs="宋体"/>
        </w:rPr>
        <w:t>9.5 上述对监理人的违约处罚监理人均以转账形式缴纳，不得在监理费中抵扣。</w:t>
      </w:r>
    </w:p>
    <w:p w14:paraId="5C22DA9E">
      <w:pPr>
        <w:spacing w:line="360" w:lineRule="auto"/>
        <w:ind w:firstLine="420" w:firstLineChars="200"/>
        <w:rPr>
          <w:rFonts w:hint="eastAsia" w:ascii="宋体" w:hAnsi="宋体" w:cs="宋体"/>
        </w:rPr>
      </w:pPr>
      <w:r>
        <w:rPr>
          <w:rFonts w:ascii="宋体" w:hAnsi="宋体" w:cs="宋体"/>
        </w:rPr>
        <w:t>9.6 监理人应在施工单位提交进度结算资料后一周内完成审核，在施工单位提交竣工结算资料后一个月内完成项目结算审核，每拖延一天需支付1000元违约金。</w:t>
      </w:r>
    </w:p>
    <w:p w14:paraId="4029C2E7">
      <w:pPr>
        <w:spacing w:line="360" w:lineRule="auto"/>
        <w:ind w:firstLine="420" w:firstLineChars="200"/>
        <w:rPr>
          <w:rFonts w:hint="eastAsia" w:ascii="宋体" w:hAnsi="宋体" w:cs="宋体"/>
        </w:rPr>
      </w:pPr>
      <w:r>
        <w:rPr>
          <w:rFonts w:ascii="宋体" w:hAnsi="宋体" w:cs="宋体"/>
        </w:rPr>
        <w:t>9.7 监理检测设备最低要求</w:t>
      </w:r>
    </w:p>
    <w:tbl>
      <w:tblPr>
        <w:tblStyle w:val="40"/>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21189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1D26FA27">
            <w:pPr>
              <w:spacing w:line="360" w:lineRule="auto"/>
              <w:jc w:val="center"/>
              <w:rPr>
                <w:rFonts w:hint="eastAsia" w:ascii="宋体" w:hAnsi="宋体" w:cs="宋体"/>
              </w:rPr>
            </w:pPr>
            <w:r>
              <w:rPr>
                <w:rFonts w:ascii="宋体" w:hAnsi="宋体" w:cs="宋体"/>
              </w:rPr>
              <w:t>序号</w:t>
            </w:r>
          </w:p>
        </w:tc>
        <w:tc>
          <w:tcPr>
            <w:tcW w:w="4252" w:type="dxa"/>
          </w:tcPr>
          <w:p w14:paraId="7B5762A9">
            <w:pPr>
              <w:spacing w:line="360" w:lineRule="auto"/>
              <w:jc w:val="center"/>
              <w:rPr>
                <w:rFonts w:hint="eastAsia" w:ascii="宋体" w:hAnsi="宋体" w:cs="宋体"/>
              </w:rPr>
            </w:pPr>
            <w:r>
              <w:rPr>
                <w:rFonts w:ascii="宋体" w:hAnsi="宋体" w:cs="宋体"/>
              </w:rPr>
              <w:t>设备或仪器名称</w:t>
            </w:r>
          </w:p>
        </w:tc>
        <w:tc>
          <w:tcPr>
            <w:tcW w:w="2410" w:type="dxa"/>
          </w:tcPr>
          <w:p w14:paraId="6270EBF2">
            <w:pPr>
              <w:spacing w:line="360" w:lineRule="auto"/>
              <w:jc w:val="center"/>
              <w:rPr>
                <w:rFonts w:hint="eastAsia" w:ascii="宋体" w:hAnsi="宋体" w:cs="宋体"/>
              </w:rPr>
            </w:pPr>
            <w:r>
              <w:rPr>
                <w:rFonts w:ascii="宋体" w:hAnsi="宋体" w:cs="宋体"/>
              </w:rPr>
              <w:t>数量</w:t>
            </w:r>
          </w:p>
        </w:tc>
      </w:tr>
      <w:tr w14:paraId="1339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805D547">
            <w:pPr>
              <w:spacing w:line="360" w:lineRule="auto"/>
              <w:jc w:val="center"/>
              <w:rPr>
                <w:rFonts w:hint="eastAsia" w:ascii="宋体" w:hAnsi="宋体" w:cs="宋体"/>
              </w:rPr>
            </w:pPr>
            <w:r>
              <w:rPr>
                <w:rFonts w:ascii="宋体" w:hAnsi="宋体" w:cs="宋体"/>
              </w:rPr>
              <w:t>1</w:t>
            </w:r>
          </w:p>
        </w:tc>
        <w:tc>
          <w:tcPr>
            <w:tcW w:w="4252" w:type="dxa"/>
          </w:tcPr>
          <w:p w14:paraId="22D3ED05">
            <w:pPr>
              <w:spacing w:line="360" w:lineRule="auto"/>
              <w:jc w:val="center"/>
              <w:rPr>
                <w:rFonts w:hint="eastAsia" w:ascii="宋体" w:hAnsi="宋体" w:cs="宋体"/>
              </w:rPr>
            </w:pPr>
            <w:r>
              <w:rPr>
                <w:rFonts w:ascii="宋体" w:hAnsi="宋体" w:cs="宋体"/>
              </w:rPr>
              <w:t>全站仪</w:t>
            </w:r>
          </w:p>
        </w:tc>
        <w:tc>
          <w:tcPr>
            <w:tcW w:w="2410" w:type="dxa"/>
          </w:tcPr>
          <w:p w14:paraId="3738A5B2">
            <w:pPr>
              <w:spacing w:line="360" w:lineRule="auto"/>
              <w:jc w:val="center"/>
              <w:rPr>
                <w:rFonts w:hint="eastAsia" w:ascii="宋体" w:hAnsi="宋体" w:cs="宋体"/>
              </w:rPr>
            </w:pPr>
            <w:r>
              <w:rPr>
                <w:rFonts w:ascii="宋体" w:hAnsi="宋体" w:cs="宋体"/>
              </w:rPr>
              <w:t>1 台</w:t>
            </w:r>
          </w:p>
        </w:tc>
      </w:tr>
      <w:tr w14:paraId="49218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B014BB3">
            <w:pPr>
              <w:spacing w:line="360" w:lineRule="auto"/>
              <w:jc w:val="center"/>
              <w:rPr>
                <w:rFonts w:hint="eastAsia" w:ascii="宋体" w:hAnsi="宋体" w:cs="宋体"/>
              </w:rPr>
            </w:pPr>
            <w:r>
              <w:rPr>
                <w:rFonts w:ascii="宋体" w:hAnsi="宋体" w:cs="宋体"/>
              </w:rPr>
              <w:t>2</w:t>
            </w:r>
          </w:p>
        </w:tc>
        <w:tc>
          <w:tcPr>
            <w:tcW w:w="4252" w:type="dxa"/>
          </w:tcPr>
          <w:p w14:paraId="1BC1C5CE">
            <w:pPr>
              <w:spacing w:line="360" w:lineRule="auto"/>
              <w:jc w:val="center"/>
              <w:rPr>
                <w:rFonts w:hint="eastAsia" w:ascii="宋体" w:hAnsi="宋体" w:cs="宋体"/>
              </w:rPr>
            </w:pPr>
            <w:r>
              <w:rPr>
                <w:rFonts w:ascii="宋体" w:hAnsi="宋体" w:cs="宋体"/>
              </w:rPr>
              <w:t>激光铅垂仪</w:t>
            </w:r>
          </w:p>
        </w:tc>
        <w:tc>
          <w:tcPr>
            <w:tcW w:w="2410" w:type="dxa"/>
          </w:tcPr>
          <w:p w14:paraId="73CE3704">
            <w:pPr>
              <w:spacing w:line="360" w:lineRule="auto"/>
              <w:jc w:val="center"/>
              <w:rPr>
                <w:rFonts w:hint="eastAsia" w:ascii="宋体" w:hAnsi="宋体" w:cs="宋体"/>
              </w:rPr>
            </w:pPr>
            <w:r>
              <w:rPr>
                <w:rFonts w:ascii="宋体" w:hAnsi="宋体" w:cs="宋体"/>
              </w:rPr>
              <w:t>1 台</w:t>
            </w:r>
          </w:p>
        </w:tc>
      </w:tr>
      <w:tr w14:paraId="29DC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25C72002">
            <w:pPr>
              <w:spacing w:line="360" w:lineRule="auto"/>
              <w:jc w:val="center"/>
              <w:rPr>
                <w:rFonts w:hint="eastAsia" w:ascii="宋体" w:hAnsi="宋体" w:cs="宋体"/>
              </w:rPr>
            </w:pPr>
            <w:r>
              <w:rPr>
                <w:rFonts w:ascii="宋体" w:hAnsi="宋体" w:cs="宋体"/>
              </w:rPr>
              <w:t>3</w:t>
            </w:r>
          </w:p>
        </w:tc>
        <w:tc>
          <w:tcPr>
            <w:tcW w:w="4252" w:type="dxa"/>
          </w:tcPr>
          <w:p w14:paraId="6323B15C">
            <w:pPr>
              <w:spacing w:line="360" w:lineRule="auto"/>
              <w:jc w:val="center"/>
              <w:rPr>
                <w:rFonts w:hint="eastAsia" w:ascii="宋体" w:hAnsi="宋体" w:cs="宋体"/>
              </w:rPr>
            </w:pPr>
            <w:r>
              <w:rPr>
                <w:rFonts w:ascii="宋体" w:hAnsi="宋体" w:cs="宋体"/>
              </w:rPr>
              <w:t>水准仪</w:t>
            </w:r>
          </w:p>
        </w:tc>
        <w:tc>
          <w:tcPr>
            <w:tcW w:w="2410" w:type="dxa"/>
          </w:tcPr>
          <w:p w14:paraId="6B57FEF2">
            <w:pPr>
              <w:spacing w:line="360" w:lineRule="auto"/>
              <w:jc w:val="center"/>
              <w:rPr>
                <w:rFonts w:hint="eastAsia" w:ascii="宋体" w:hAnsi="宋体" w:cs="宋体"/>
              </w:rPr>
            </w:pPr>
            <w:r>
              <w:rPr>
                <w:rFonts w:ascii="宋体" w:hAnsi="宋体" w:cs="宋体"/>
              </w:rPr>
              <w:t>1 台</w:t>
            </w:r>
          </w:p>
        </w:tc>
      </w:tr>
      <w:tr w14:paraId="17A4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927BB34">
            <w:pPr>
              <w:spacing w:line="360" w:lineRule="auto"/>
              <w:jc w:val="center"/>
              <w:rPr>
                <w:rFonts w:hint="eastAsia" w:ascii="宋体" w:hAnsi="宋体" w:cs="宋体"/>
              </w:rPr>
            </w:pPr>
            <w:r>
              <w:rPr>
                <w:rFonts w:ascii="宋体" w:hAnsi="宋体" w:cs="宋体"/>
              </w:rPr>
              <w:t>4</w:t>
            </w:r>
          </w:p>
        </w:tc>
        <w:tc>
          <w:tcPr>
            <w:tcW w:w="4252" w:type="dxa"/>
          </w:tcPr>
          <w:p w14:paraId="54456C64">
            <w:pPr>
              <w:spacing w:line="360" w:lineRule="auto"/>
              <w:jc w:val="center"/>
              <w:rPr>
                <w:rFonts w:hint="eastAsia" w:ascii="宋体" w:hAnsi="宋体" w:cs="宋体"/>
              </w:rPr>
            </w:pPr>
            <w:r>
              <w:rPr>
                <w:rFonts w:ascii="宋体" w:hAnsi="宋体" w:cs="宋体"/>
              </w:rPr>
              <w:t>激光经纬仪</w:t>
            </w:r>
          </w:p>
        </w:tc>
        <w:tc>
          <w:tcPr>
            <w:tcW w:w="2410" w:type="dxa"/>
          </w:tcPr>
          <w:p w14:paraId="065C2281">
            <w:pPr>
              <w:spacing w:line="360" w:lineRule="auto"/>
              <w:jc w:val="center"/>
              <w:rPr>
                <w:rFonts w:hint="eastAsia" w:ascii="宋体" w:hAnsi="宋体" w:cs="宋体"/>
              </w:rPr>
            </w:pPr>
            <w:r>
              <w:rPr>
                <w:rFonts w:ascii="宋体" w:hAnsi="宋体" w:cs="宋体"/>
              </w:rPr>
              <w:t>1 台</w:t>
            </w:r>
          </w:p>
        </w:tc>
      </w:tr>
      <w:tr w14:paraId="493F5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A93BBCD">
            <w:pPr>
              <w:spacing w:line="360" w:lineRule="auto"/>
              <w:jc w:val="center"/>
              <w:rPr>
                <w:rFonts w:hint="eastAsia" w:ascii="宋体" w:hAnsi="宋体" w:cs="宋体"/>
              </w:rPr>
            </w:pPr>
            <w:r>
              <w:rPr>
                <w:rFonts w:ascii="宋体" w:hAnsi="宋体" w:cs="宋体"/>
              </w:rPr>
              <w:t>5</w:t>
            </w:r>
          </w:p>
        </w:tc>
        <w:tc>
          <w:tcPr>
            <w:tcW w:w="4252" w:type="dxa"/>
          </w:tcPr>
          <w:p w14:paraId="30987AA5">
            <w:pPr>
              <w:spacing w:line="360" w:lineRule="auto"/>
              <w:jc w:val="center"/>
              <w:rPr>
                <w:rFonts w:hint="eastAsia" w:ascii="宋体" w:hAnsi="宋体" w:cs="宋体"/>
              </w:rPr>
            </w:pPr>
            <w:r>
              <w:rPr>
                <w:rFonts w:ascii="宋体" w:hAnsi="宋体" w:cs="宋体"/>
              </w:rPr>
              <w:t>砼回弹仪</w:t>
            </w:r>
          </w:p>
        </w:tc>
        <w:tc>
          <w:tcPr>
            <w:tcW w:w="2410" w:type="dxa"/>
          </w:tcPr>
          <w:p w14:paraId="64A5D73E">
            <w:pPr>
              <w:spacing w:line="360" w:lineRule="auto"/>
              <w:jc w:val="center"/>
              <w:rPr>
                <w:rFonts w:hint="eastAsia" w:ascii="宋体" w:hAnsi="宋体" w:cs="宋体"/>
              </w:rPr>
            </w:pPr>
            <w:r>
              <w:rPr>
                <w:rFonts w:ascii="宋体" w:hAnsi="宋体" w:cs="宋体"/>
              </w:rPr>
              <w:t>1 台</w:t>
            </w:r>
          </w:p>
        </w:tc>
      </w:tr>
      <w:tr w14:paraId="7821D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D96601E">
            <w:pPr>
              <w:spacing w:line="360" w:lineRule="auto"/>
              <w:jc w:val="center"/>
              <w:rPr>
                <w:rFonts w:hint="eastAsia" w:ascii="宋体" w:hAnsi="宋体" w:cs="宋体"/>
              </w:rPr>
            </w:pPr>
            <w:r>
              <w:rPr>
                <w:rFonts w:ascii="宋体" w:hAnsi="宋体" w:cs="宋体"/>
              </w:rPr>
              <w:t>6</w:t>
            </w:r>
          </w:p>
        </w:tc>
        <w:tc>
          <w:tcPr>
            <w:tcW w:w="4252" w:type="dxa"/>
          </w:tcPr>
          <w:p w14:paraId="2CF2312C">
            <w:pPr>
              <w:spacing w:line="360" w:lineRule="auto"/>
              <w:jc w:val="center"/>
              <w:rPr>
                <w:rFonts w:hint="eastAsia" w:ascii="宋体" w:hAnsi="宋体" w:cs="宋体"/>
              </w:rPr>
            </w:pPr>
            <w:r>
              <w:rPr>
                <w:rFonts w:ascii="宋体" w:hAnsi="宋体" w:cs="宋体"/>
              </w:rPr>
              <w:t>2m 靠尺</w:t>
            </w:r>
          </w:p>
        </w:tc>
        <w:tc>
          <w:tcPr>
            <w:tcW w:w="2410" w:type="dxa"/>
          </w:tcPr>
          <w:p w14:paraId="62552964">
            <w:pPr>
              <w:spacing w:line="360" w:lineRule="auto"/>
              <w:jc w:val="center"/>
              <w:rPr>
                <w:rFonts w:hint="eastAsia" w:ascii="宋体" w:hAnsi="宋体" w:cs="宋体"/>
              </w:rPr>
            </w:pPr>
            <w:r>
              <w:rPr>
                <w:rFonts w:ascii="宋体" w:hAnsi="宋体" w:cs="宋体"/>
              </w:rPr>
              <w:t>2 支</w:t>
            </w:r>
          </w:p>
        </w:tc>
      </w:tr>
      <w:tr w14:paraId="52DB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5E75AD0">
            <w:pPr>
              <w:spacing w:line="360" w:lineRule="auto"/>
              <w:jc w:val="center"/>
              <w:rPr>
                <w:rFonts w:hint="eastAsia" w:ascii="宋体" w:hAnsi="宋体" w:cs="宋体"/>
              </w:rPr>
            </w:pPr>
            <w:r>
              <w:rPr>
                <w:rFonts w:ascii="宋体" w:hAnsi="宋体" w:cs="宋体"/>
              </w:rPr>
              <w:t>7</w:t>
            </w:r>
          </w:p>
        </w:tc>
        <w:tc>
          <w:tcPr>
            <w:tcW w:w="4252" w:type="dxa"/>
          </w:tcPr>
          <w:p w14:paraId="5793B3CE">
            <w:pPr>
              <w:spacing w:line="360" w:lineRule="auto"/>
              <w:jc w:val="center"/>
              <w:rPr>
                <w:rFonts w:hint="eastAsia" w:ascii="宋体" w:hAnsi="宋体" w:cs="宋体"/>
              </w:rPr>
            </w:pPr>
            <w:r>
              <w:rPr>
                <w:rFonts w:ascii="宋体" w:hAnsi="宋体" w:cs="宋体"/>
              </w:rPr>
              <w:t>绝缘测试仪</w:t>
            </w:r>
          </w:p>
        </w:tc>
        <w:tc>
          <w:tcPr>
            <w:tcW w:w="2410" w:type="dxa"/>
          </w:tcPr>
          <w:p w14:paraId="5865C24C">
            <w:pPr>
              <w:spacing w:line="360" w:lineRule="auto"/>
              <w:jc w:val="center"/>
              <w:rPr>
                <w:rFonts w:hint="eastAsia" w:ascii="宋体" w:hAnsi="宋体" w:cs="宋体"/>
              </w:rPr>
            </w:pPr>
            <w:r>
              <w:rPr>
                <w:rFonts w:ascii="宋体" w:hAnsi="宋体" w:cs="宋体"/>
              </w:rPr>
              <w:t>1 台</w:t>
            </w:r>
          </w:p>
        </w:tc>
      </w:tr>
      <w:tr w14:paraId="06E2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52EE3EE1">
            <w:pPr>
              <w:spacing w:line="360" w:lineRule="auto"/>
              <w:jc w:val="center"/>
              <w:rPr>
                <w:rFonts w:hint="eastAsia" w:ascii="宋体" w:hAnsi="宋体" w:cs="宋体"/>
              </w:rPr>
            </w:pPr>
            <w:r>
              <w:rPr>
                <w:rFonts w:ascii="宋体" w:hAnsi="宋体" w:cs="宋体"/>
              </w:rPr>
              <w:t>8</w:t>
            </w:r>
          </w:p>
        </w:tc>
        <w:tc>
          <w:tcPr>
            <w:tcW w:w="4252" w:type="dxa"/>
          </w:tcPr>
          <w:p w14:paraId="18EF1914">
            <w:pPr>
              <w:spacing w:line="360" w:lineRule="auto"/>
              <w:jc w:val="center"/>
              <w:rPr>
                <w:rFonts w:hint="eastAsia" w:ascii="宋体" w:hAnsi="宋体" w:cs="宋体"/>
              </w:rPr>
            </w:pPr>
            <w:r>
              <w:rPr>
                <w:rFonts w:ascii="宋体" w:hAnsi="宋体" w:cs="宋体"/>
              </w:rPr>
              <w:t>接地摇表</w:t>
            </w:r>
          </w:p>
        </w:tc>
        <w:tc>
          <w:tcPr>
            <w:tcW w:w="2410" w:type="dxa"/>
          </w:tcPr>
          <w:p w14:paraId="27A1D7DA">
            <w:pPr>
              <w:spacing w:line="360" w:lineRule="auto"/>
              <w:jc w:val="center"/>
              <w:rPr>
                <w:rFonts w:hint="eastAsia" w:ascii="宋体" w:hAnsi="宋体" w:cs="宋体"/>
              </w:rPr>
            </w:pPr>
            <w:r>
              <w:rPr>
                <w:rFonts w:ascii="宋体" w:hAnsi="宋体" w:cs="宋体"/>
              </w:rPr>
              <w:t>1 只</w:t>
            </w:r>
          </w:p>
        </w:tc>
      </w:tr>
      <w:tr w14:paraId="2BD79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3E36958C">
            <w:pPr>
              <w:spacing w:line="360" w:lineRule="auto"/>
              <w:jc w:val="center"/>
              <w:rPr>
                <w:rFonts w:hint="eastAsia" w:ascii="宋体" w:hAnsi="宋体" w:cs="宋体"/>
              </w:rPr>
            </w:pPr>
            <w:r>
              <w:rPr>
                <w:rFonts w:ascii="宋体" w:hAnsi="宋体" w:cs="宋体"/>
              </w:rPr>
              <w:t>9</w:t>
            </w:r>
          </w:p>
        </w:tc>
        <w:tc>
          <w:tcPr>
            <w:tcW w:w="4252" w:type="dxa"/>
          </w:tcPr>
          <w:p w14:paraId="4F13EDE8">
            <w:pPr>
              <w:spacing w:line="360" w:lineRule="auto"/>
              <w:jc w:val="center"/>
              <w:rPr>
                <w:rFonts w:hint="eastAsia" w:ascii="宋体" w:hAnsi="宋体" w:cs="宋体"/>
              </w:rPr>
            </w:pPr>
            <w:r>
              <w:rPr>
                <w:rFonts w:ascii="宋体" w:hAnsi="宋体" w:cs="宋体"/>
              </w:rPr>
              <w:t>接地电阻测试仪</w:t>
            </w:r>
          </w:p>
        </w:tc>
        <w:tc>
          <w:tcPr>
            <w:tcW w:w="2410" w:type="dxa"/>
          </w:tcPr>
          <w:p w14:paraId="4A9AB326">
            <w:pPr>
              <w:spacing w:line="360" w:lineRule="auto"/>
              <w:jc w:val="center"/>
              <w:rPr>
                <w:rFonts w:hint="eastAsia" w:ascii="宋体" w:hAnsi="宋体" w:cs="宋体"/>
              </w:rPr>
            </w:pPr>
            <w:r>
              <w:rPr>
                <w:rFonts w:ascii="宋体" w:hAnsi="宋体" w:cs="宋体"/>
              </w:rPr>
              <w:t>1 台</w:t>
            </w:r>
          </w:p>
        </w:tc>
      </w:tr>
      <w:tr w14:paraId="65F8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90D4B03">
            <w:pPr>
              <w:spacing w:line="360" w:lineRule="auto"/>
              <w:jc w:val="center"/>
              <w:rPr>
                <w:rFonts w:hint="eastAsia" w:ascii="宋体" w:hAnsi="宋体" w:cs="宋体"/>
              </w:rPr>
            </w:pPr>
            <w:r>
              <w:rPr>
                <w:rFonts w:ascii="宋体" w:hAnsi="宋体" w:cs="宋体"/>
              </w:rPr>
              <w:t>10</w:t>
            </w:r>
          </w:p>
        </w:tc>
        <w:tc>
          <w:tcPr>
            <w:tcW w:w="4252" w:type="dxa"/>
          </w:tcPr>
          <w:p w14:paraId="5E036C75">
            <w:pPr>
              <w:spacing w:line="360" w:lineRule="auto"/>
              <w:jc w:val="center"/>
              <w:rPr>
                <w:rFonts w:hint="eastAsia" w:ascii="宋体" w:hAnsi="宋体" w:cs="宋体"/>
              </w:rPr>
            </w:pPr>
            <w:r>
              <w:rPr>
                <w:rFonts w:ascii="宋体" w:hAnsi="宋体" w:cs="宋体"/>
              </w:rPr>
              <w:t>激光测距仪</w:t>
            </w:r>
          </w:p>
        </w:tc>
        <w:tc>
          <w:tcPr>
            <w:tcW w:w="2410" w:type="dxa"/>
          </w:tcPr>
          <w:p w14:paraId="4464B173">
            <w:pPr>
              <w:spacing w:line="360" w:lineRule="auto"/>
              <w:jc w:val="center"/>
              <w:rPr>
                <w:rFonts w:hint="eastAsia" w:ascii="宋体" w:hAnsi="宋体" w:cs="宋体"/>
              </w:rPr>
            </w:pPr>
            <w:r>
              <w:rPr>
                <w:rFonts w:ascii="宋体" w:hAnsi="宋体" w:cs="宋体"/>
              </w:rPr>
              <w:t>1 台</w:t>
            </w:r>
          </w:p>
        </w:tc>
      </w:tr>
      <w:tr w14:paraId="2877D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05875217">
            <w:pPr>
              <w:spacing w:line="360" w:lineRule="auto"/>
              <w:jc w:val="center"/>
              <w:rPr>
                <w:rFonts w:hint="eastAsia" w:ascii="宋体" w:hAnsi="宋体" w:cs="宋体"/>
              </w:rPr>
            </w:pPr>
            <w:r>
              <w:rPr>
                <w:rFonts w:ascii="宋体" w:hAnsi="宋体" w:cs="宋体"/>
              </w:rPr>
              <w:t>11</w:t>
            </w:r>
          </w:p>
        </w:tc>
        <w:tc>
          <w:tcPr>
            <w:tcW w:w="4252" w:type="dxa"/>
          </w:tcPr>
          <w:p w14:paraId="3364F707">
            <w:pPr>
              <w:spacing w:line="360" w:lineRule="auto"/>
              <w:jc w:val="center"/>
              <w:rPr>
                <w:rFonts w:hint="eastAsia" w:ascii="宋体" w:hAnsi="宋体" w:cs="宋体"/>
              </w:rPr>
            </w:pPr>
            <w:r>
              <w:rPr>
                <w:rFonts w:ascii="宋体" w:hAnsi="宋体" w:cs="宋体"/>
              </w:rPr>
              <w:t>混凝土保护层测定仪</w:t>
            </w:r>
          </w:p>
        </w:tc>
        <w:tc>
          <w:tcPr>
            <w:tcW w:w="2410" w:type="dxa"/>
          </w:tcPr>
          <w:p w14:paraId="436583A3">
            <w:pPr>
              <w:spacing w:line="360" w:lineRule="auto"/>
              <w:jc w:val="center"/>
              <w:rPr>
                <w:rFonts w:hint="eastAsia" w:ascii="宋体" w:hAnsi="宋体" w:cs="宋体"/>
              </w:rPr>
            </w:pPr>
            <w:r>
              <w:rPr>
                <w:rFonts w:ascii="宋体" w:hAnsi="宋体" w:cs="宋体"/>
              </w:rPr>
              <w:t>1 台</w:t>
            </w:r>
          </w:p>
        </w:tc>
      </w:tr>
      <w:tr w14:paraId="30FC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7B1663B">
            <w:pPr>
              <w:spacing w:line="360" w:lineRule="auto"/>
              <w:jc w:val="center"/>
              <w:rPr>
                <w:rFonts w:hint="eastAsia" w:ascii="宋体" w:hAnsi="宋体" w:cs="宋体"/>
              </w:rPr>
            </w:pPr>
            <w:r>
              <w:rPr>
                <w:rFonts w:ascii="宋体" w:hAnsi="宋体" w:cs="宋体"/>
              </w:rPr>
              <w:t>12</w:t>
            </w:r>
          </w:p>
        </w:tc>
        <w:tc>
          <w:tcPr>
            <w:tcW w:w="4252" w:type="dxa"/>
          </w:tcPr>
          <w:p w14:paraId="0BAB9205">
            <w:pPr>
              <w:spacing w:line="360" w:lineRule="auto"/>
              <w:jc w:val="center"/>
              <w:rPr>
                <w:rFonts w:hint="eastAsia" w:ascii="宋体" w:hAnsi="宋体" w:cs="宋体"/>
              </w:rPr>
            </w:pPr>
            <w:r>
              <w:rPr>
                <w:rFonts w:ascii="宋体" w:hAnsi="宋体" w:cs="宋体"/>
              </w:rPr>
              <w:t>钢筋位置测定仪</w:t>
            </w:r>
          </w:p>
        </w:tc>
        <w:tc>
          <w:tcPr>
            <w:tcW w:w="2410" w:type="dxa"/>
          </w:tcPr>
          <w:p w14:paraId="500D8037">
            <w:pPr>
              <w:spacing w:line="360" w:lineRule="auto"/>
              <w:jc w:val="center"/>
              <w:rPr>
                <w:rFonts w:hint="eastAsia" w:ascii="宋体" w:hAnsi="宋体" w:cs="宋体"/>
              </w:rPr>
            </w:pPr>
            <w:r>
              <w:rPr>
                <w:rFonts w:ascii="宋体" w:hAnsi="宋体" w:cs="宋体"/>
              </w:rPr>
              <w:t>1 台</w:t>
            </w:r>
          </w:p>
        </w:tc>
      </w:tr>
      <w:tr w14:paraId="1D6A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49B6D7F">
            <w:pPr>
              <w:spacing w:line="360" w:lineRule="auto"/>
              <w:jc w:val="center"/>
              <w:rPr>
                <w:rFonts w:hint="eastAsia" w:ascii="宋体" w:hAnsi="宋体" w:cs="宋体"/>
              </w:rPr>
            </w:pPr>
            <w:r>
              <w:rPr>
                <w:rFonts w:ascii="宋体" w:hAnsi="宋体" w:cs="宋体"/>
              </w:rPr>
              <w:t>13</w:t>
            </w:r>
          </w:p>
        </w:tc>
        <w:tc>
          <w:tcPr>
            <w:tcW w:w="4252" w:type="dxa"/>
          </w:tcPr>
          <w:p w14:paraId="39C47DF9">
            <w:pPr>
              <w:spacing w:line="360" w:lineRule="auto"/>
              <w:jc w:val="center"/>
              <w:rPr>
                <w:rFonts w:hint="eastAsia" w:ascii="宋体" w:hAnsi="宋体" w:cs="宋体"/>
              </w:rPr>
            </w:pPr>
            <w:r>
              <w:rPr>
                <w:rFonts w:ascii="宋体" w:hAnsi="宋体" w:cs="宋体"/>
              </w:rPr>
              <w:t>测厚仪</w:t>
            </w:r>
          </w:p>
        </w:tc>
        <w:tc>
          <w:tcPr>
            <w:tcW w:w="2410" w:type="dxa"/>
          </w:tcPr>
          <w:p w14:paraId="42219552">
            <w:pPr>
              <w:spacing w:line="360" w:lineRule="auto"/>
              <w:jc w:val="center"/>
              <w:rPr>
                <w:rFonts w:hint="eastAsia" w:ascii="宋体" w:hAnsi="宋体" w:cs="宋体"/>
              </w:rPr>
            </w:pPr>
            <w:r>
              <w:rPr>
                <w:rFonts w:ascii="宋体" w:hAnsi="宋体" w:cs="宋体"/>
              </w:rPr>
              <w:t>1 台</w:t>
            </w:r>
          </w:p>
        </w:tc>
      </w:tr>
      <w:tr w14:paraId="4B0E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0F117A99">
            <w:pPr>
              <w:spacing w:line="360" w:lineRule="auto"/>
              <w:jc w:val="center"/>
              <w:rPr>
                <w:rFonts w:hint="eastAsia" w:ascii="宋体" w:hAnsi="宋体" w:cs="宋体"/>
              </w:rPr>
            </w:pPr>
            <w:r>
              <w:rPr>
                <w:rFonts w:ascii="宋体" w:hAnsi="宋体" w:cs="宋体"/>
              </w:rPr>
              <w:t>14</w:t>
            </w:r>
          </w:p>
        </w:tc>
        <w:tc>
          <w:tcPr>
            <w:tcW w:w="4252" w:type="dxa"/>
          </w:tcPr>
          <w:p w14:paraId="2C98F190">
            <w:pPr>
              <w:spacing w:line="360" w:lineRule="auto"/>
              <w:jc w:val="center"/>
              <w:rPr>
                <w:rFonts w:hint="eastAsia" w:ascii="宋体" w:hAnsi="宋体" w:cs="宋体"/>
              </w:rPr>
            </w:pPr>
            <w:r>
              <w:rPr>
                <w:rFonts w:ascii="宋体" w:hAnsi="宋体" w:cs="宋体"/>
              </w:rPr>
              <w:t>测漏电电阻仪</w:t>
            </w:r>
          </w:p>
        </w:tc>
        <w:tc>
          <w:tcPr>
            <w:tcW w:w="2410" w:type="dxa"/>
          </w:tcPr>
          <w:p w14:paraId="0277DAB6">
            <w:pPr>
              <w:spacing w:line="360" w:lineRule="auto"/>
              <w:jc w:val="center"/>
              <w:rPr>
                <w:rFonts w:hint="eastAsia" w:ascii="宋体" w:hAnsi="宋体" w:cs="宋体"/>
              </w:rPr>
            </w:pPr>
            <w:r>
              <w:rPr>
                <w:rFonts w:ascii="宋体" w:hAnsi="宋体" w:cs="宋体"/>
              </w:rPr>
              <w:t>1 台</w:t>
            </w:r>
          </w:p>
        </w:tc>
      </w:tr>
      <w:tr w14:paraId="27E1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746ED6">
            <w:pPr>
              <w:spacing w:line="360" w:lineRule="auto"/>
              <w:jc w:val="center"/>
              <w:rPr>
                <w:rFonts w:hint="eastAsia" w:ascii="宋体" w:hAnsi="宋体" w:cs="宋体"/>
              </w:rPr>
            </w:pPr>
            <w:r>
              <w:rPr>
                <w:rFonts w:ascii="宋体" w:hAnsi="宋体" w:cs="宋体"/>
              </w:rPr>
              <w:t>15</w:t>
            </w:r>
          </w:p>
        </w:tc>
        <w:tc>
          <w:tcPr>
            <w:tcW w:w="4252" w:type="dxa"/>
          </w:tcPr>
          <w:p w14:paraId="5FCD0A91">
            <w:pPr>
              <w:spacing w:line="360" w:lineRule="auto"/>
              <w:jc w:val="center"/>
              <w:rPr>
                <w:rFonts w:hint="eastAsia" w:ascii="宋体" w:hAnsi="宋体" w:cs="宋体"/>
              </w:rPr>
            </w:pPr>
            <w:r>
              <w:rPr>
                <w:rFonts w:ascii="宋体" w:hAnsi="宋体" w:cs="宋体"/>
              </w:rPr>
              <w:t>电秒表</w:t>
            </w:r>
          </w:p>
        </w:tc>
        <w:tc>
          <w:tcPr>
            <w:tcW w:w="2410" w:type="dxa"/>
          </w:tcPr>
          <w:p w14:paraId="581B3C35">
            <w:pPr>
              <w:spacing w:line="360" w:lineRule="auto"/>
              <w:jc w:val="center"/>
              <w:rPr>
                <w:rFonts w:hint="eastAsia" w:ascii="宋体" w:hAnsi="宋体" w:cs="宋体"/>
              </w:rPr>
            </w:pPr>
            <w:r>
              <w:rPr>
                <w:rFonts w:ascii="宋体" w:hAnsi="宋体" w:cs="宋体"/>
              </w:rPr>
              <w:t>1 只</w:t>
            </w:r>
          </w:p>
        </w:tc>
      </w:tr>
      <w:tr w14:paraId="7AAA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17D53E35">
            <w:pPr>
              <w:spacing w:line="360" w:lineRule="auto"/>
              <w:jc w:val="center"/>
              <w:rPr>
                <w:rFonts w:hint="eastAsia" w:ascii="宋体" w:hAnsi="宋体" w:cs="宋体"/>
              </w:rPr>
            </w:pPr>
            <w:r>
              <w:rPr>
                <w:rFonts w:ascii="宋体" w:hAnsi="宋体" w:cs="宋体"/>
              </w:rPr>
              <w:t>16</w:t>
            </w:r>
          </w:p>
        </w:tc>
        <w:tc>
          <w:tcPr>
            <w:tcW w:w="4252" w:type="dxa"/>
          </w:tcPr>
          <w:p w14:paraId="6AC03B96">
            <w:pPr>
              <w:spacing w:line="360" w:lineRule="auto"/>
              <w:jc w:val="center"/>
              <w:rPr>
                <w:rFonts w:hint="eastAsia" w:ascii="宋体" w:hAnsi="宋体" w:cs="宋体"/>
              </w:rPr>
            </w:pPr>
            <w:r>
              <w:rPr>
                <w:rFonts w:ascii="宋体" w:hAnsi="宋体" w:cs="宋体"/>
              </w:rPr>
              <w:t>三相电源检测器</w:t>
            </w:r>
          </w:p>
        </w:tc>
        <w:tc>
          <w:tcPr>
            <w:tcW w:w="2410" w:type="dxa"/>
          </w:tcPr>
          <w:p w14:paraId="6BBADC81">
            <w:pPr>
              <w:spacing w:line="360" w:lineRule="auto"/>
              <w:jc w:val="center"/>
              <w:rPr>
                <w:rFonts w:hint="eastAsia" w:ascii="宋体" w:hAnsi="宋体" w:cs="宋体"/>
              </w:rPr>
            </w:pPr>
            <w:r>
              <w:rPr>
                <w:rFonts w:ascii="宋体" w:hAnsi="宋体" w:cs="宋体"/>
              </w:rPr>
              <w:t>1 只</w:t>
            </w:r>
          </w:p>
        </w:tc>
      </w:tr>
      <w:tr w14:paraId="1494F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F83A706">
            <w:pPr>
              <w:spacing w:line="360" w:lineRule="auto"/>
              <w:jc w:val="center"/>
              <w:rPr>
                <w:rFonts w:hint="eastAsia" w:ascii="宋体" w:hAnsi="宋体" w:cs="宋体"/>
              </w:rPr>
            </w:pPr>
            <w:r>
              <w:rPr>
                <w:rFonts w:ascii="宋体" w:hAnsi="宋体" w:cs="宋体"/>
              </w:rPr>
              <w:t>17</w:t>
            </w:r>
          </w:p>
        </w:tc>
        <w:tc>
          <w:tcPr>
            <w:tcW w:w="4252" w:type="dxa"/>
          </w:tcPr>
          <w:p w14:paraId="28AB7835">
            <w:pPr>
              <w:spacing w:line="360" w:lineRule="auto"/>
              <w:jc w:val="center"/>
              <w:rPr>
                <w:rFonts w:hint="eastAsia" w:ascii="宋体" w:hAnsi="宋体" w:cs="宋体"/>
              </w:rPr>
            </w:pPr>
            <w:r>
              <w:rPr>
                <w:rFonts w:ascii="宋体" w:hAnsi="宋体" w:cs="宋体"/>
              </w:rPr>
              <w:t>兆欧表</w:t>
            </w:r>
          </w:p>
        </w:tc>
        <w:tc>
          <w:tcPr>
            <w:tcW w:w="2410" w:type="dxa"/>
          </w:tcPr>
          <w:p w14:paraId="552F59CD">
            <w:pPr>
              <w:spacing w:line="360" w:lineRule="auto"/>
              <w:jc w:val="center"/>
              <w:rPr>
                <w:rFonts w:hint="eastAsia" w:ascii="宋体" w:hAnsi="宋体" w:cs="宋体"/>
              </w:rPr>
            </w:pPr>
            <w:r>
              <w:rPr>
                <w:rFonts w:ascii="宋体" w:hAnsi="宋体" w:cs="宋体"/>
              </w:rPr>
              <w:t>1 只</w:t>
            </w:r>
          </w:p>
        </w:tc>
      </w:tr>
      <w:tr w14:paraId="67C7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0FEC847">
            <w:pPr>
              <w:spacing w:line="360" w:lineRule="auto"/>
              <w:jc w:val="center"/>
              <w:rPr>
                <w:rFonts w:hint="eastAsia" w:ascii="宋体" w:hAnsi="宋体" w:cs="宋体"/>
              </w:rPr>
            </w:pPr>
            <w:r>
              <w:rPr>
                <w:rFonts w:ascii="宋体" w:hAnsi="宋体" w:cs="宋体"/>
              </w:rPr>
              <w:t>18</w:t>
            </w:r>
          </w:p>
        </w:tc>
        <w:tc>
          <w:tcPr>
            <w:tcW w:w="4252" w:type="dxa"/>
          </w:tcPr>
          <w:p w14:paraId="395611ED">
            <w:pPr>
              <w:spacing w:line="360" w:lineRule="auto"/>
              <w:jc w:val="center"/>
              <w:rPr>
                <w:rFonts w:hint="eastAsia" w:ascii="宋体" w:hAnsi="宋体" w:cs="宋体"/>
              </w:rPr>
            </w:pPr>
            <w:r>
              <w:rPr>
                <w:rFonts w:ascii="宋体" w:hAnsi="宋体" w:cs="宋体"/>
              </w:rPr>
              <w:t>管道压力表</w:t>
            </w:r>
          </w:p>
        </w:tc>
        <w:tc>
          <w:tcPr>
            <w:tcW w:w="2410" w:type="dxa"/>
          </w:tcPr>
          <w:p w14:paraId="35FA8B89">
            <w:pPr>
              <w:spacing w:line="360" w:lineRule="auto"/>
              <w:jc w:val="center"/>
              <w:rPr>
                <w:rFonts w:hint="eastAsia" w:ascii="宋体" w:hAnsi="宋体" w:cs="宋体"/>
              </w:rPr>
            </w:pPr>
            <w:r>
              <w:rPr>
                <w:rFonts w:ascii="宋体" w:hAnsi="宋体" w:cs="宋体"/>
              </w:rPr>
              <w:t>1 只</w:t>
            </w:r>
          </w:p>
        </w:tc>
      </w:tr>
      <w:tr w14:paraId="76A8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B62226F">
            <w:pPr>
              <w:spacing w:line="360" w:lineRule="auto"/>
              <w:jc w:val="center"/>
              <w:rPr>
                <w:rFonts w:hint="eastAsia" w:ascii="宋体" w:hAnsi="宋体" w:cs="宋体"/>
              </w:rPr>
            </w:pPr>
            <w:r>
              <w:rPr>
                <w:rFonts w:ascii="宋体" w:hAnsi="宋体" w:cs="宋体"/>
              </w:rPr>
              <w:t>19</w:t>
            </w:r>
          </w:p>
        </w:tc>
        <w:tc>
          <w:tcPr>
            <w:tcW w:w="4252" w:type="dxa"/>
          </w:tcPr>
          <w:p w14:paraId="7ECFF3E8">
            <w:pPr>
              <w:spacing w:line="360" w:lineRule="auto"/>
              <w:jc w:val="center"/>
              <w:rPr>
                <w:rFonts w:hint="eastAsia" w:ascii="宋体" w:hAnsi="宋体" w:cs="宋体"/>
              </w:rPr>
            </w:pPr>
            <w:r>
              <w:rPr>
                <w:rFonts w:ascii="宋体" w:hAnsi="宋体" w:cs="宋体"/>
              </w:rPr>
              <w:t>万用表</w:t>
            </w:r>
          </w:p>
        </w:tc>
        <w:tc>
          <w:tcPr>
            <w:tcW w:w="2410" w:type="dxa"/>
          </w:tcPr>
          <w:p w14:paraId="0ACD0797">
            <w:pPr>
              <w:spacing w:line="360" w:lineRule="auto"/>
              <w:jc w:val="center"/>
              <w:rPr>
                <w:rFonts w:hint="eastAsia" w:ascii="宋体" w:hAnsi="宋体" w:cs="宋体"/>
              </w:rPr>
            </w:pPr>
            <w:r>
              <w:rPr>
                <w:rFonts w:ascii="宋体" w:hAnsi="宋体" w:cs="宋体"/>
              </w:rPr>
              <w:t>1 只</w:t>
            </w:r>
          </w:p>
        </w:tc>
      </w:tr>
      <w:tr w14:paraId="6A4EB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49867ACA">
            <w:pPr>
              <w:spacing w:line="360" w:lineRule="auto"/>
              <w:jc w:val="center"/>
              <w:rPr>
                <w:rFonts w:hint="eastAsia" w:ascii="宋体" w:hAnsi="宋体" w:cs="宋体"/>
              </w:rPr>
            </w:pPr>
            <w:r>
              <w:rPr>
                <w:rFonts w:ascii="宋体" w:hAnsi="宋体" w:cs="宋体"/>
              </w:rPr>
              <w:t>20</w:t>
            </w:r>
          </w:p>
        </w:tc>
        <w:tc>
          <w:tcPr>
            <w:tcW w:w="4252" w:type="dxa"/>
          </w:tcPr>
          <w:p w14:paraId="47217485">
            <w:pPr>
              <w:spacing w:line="360" w:lineRule="auto"/>
              <w:jc w:val="center"/>
              <w:rPr>
                <w:rFonts w:hint="eastAsia" w:ascii="宋体" w:hAnsi="宋体" w:cs="宋体"/>
              </w:rPr>
            </w:pPr>
            <w:r>
              <w:rPr>
                <w:rFonts w:ascii="宋体" w:hAnsi="宋体" w:cs="宋体"/>
              </w:rPr>
              <w:t>50m 钢卷尺</w:t>
            </w:r>
          </w:p>
        </w:tc>
        <w:tc>
          <w:tcPr>
            <w:tcW w:w="2410" w:type="dxa"/>
          </w:tcPr>
          <w:p w14:paraId="697FE3B0">
            <w:pPr>
              <w:spacing w:line="360" w:lineRule="auto"/>
              <w:jc w:val="center"/>
              <w:rPr>
                <w:rFonts w:hint="eastAsia" w:ascii="宋体" w:hAnsi="宋体" w:cs="宋体"/>
              </w:rPr>
            </w:pPr>
            <w:r>
              <w:rPr>
                <w:rFonts w:ascii="宋体" w:hAnsi="宋体" w:cs="宋体"/>
              </w:rPr>
              <w:t>2 支</w:t>
            </w:r>
          </w:p>
        </w:tc>
      </w:tr>
      <w:tr w14:paraId="3043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961C2A2">
            <w:pPr>
              <w:spacing w:line="360" w:lineRule="auto"/>
              <w:jc w:val="center"/>
              <w:rPr>
                <w:rFonts w:hint="eastAsia" w:ascii="宋体" w:hAnsi="宋体" w:cs="宋体"/>
              </w:rPr>
            </w:pPr>
            <w:r>
              <w:rPr>
                <w:rFonts w:ascii="宋体" w:hAnsi="宋体" w:cs="宋体"/>
              </w:rPr>
              <w:t>21</w:t>
            </w:r>
          </w:p>
        </w:tc>
        <w:tc>
          <w:tcPr>
            <w:tcW w:w="4252" w:type="dxa"/>
          </w:tcPr>
          <w:p w14:paraId="6674B177">
            <w:pPr>
              <w:spacing w:line="360" w:lineRule="auto"/>
              <w:jc w:val="center"/>
              <w:rPr>
                <w:rFonts w:hint="eastAsia" w:ascii="宋体" w:hAnsi="宋体" w:cs="宋体"/>
              </w:rPr>
            </w:pPr>
            <w:r>
              <w:rPr>
                <w:rFonts w:ascii="宋体" w:hAnsi="宋体" w:cs="宋体"/>
              </w:rPr>
              <w:t>电子游标卡尺</w:t>
            </w:r>
          </w:p>
        </w:tc>
        <w:tc>
          <w:tcPr>
            <w:tcW w:w="2410" w:type="dxa"/>
          </w:tcPr>
          <w:p w14:paraId="25C922A9">
            <w:pPr>
              <w:spacing w:line="360" w:lineRule="auto"/>
              <w:jc w:val="center"/>
              <w:rPr>
                <w:rFonts w:hint="eastAsia" w:ascii="宋体" w:hAnsi="宋体" w:cs="宋体"/>
              </w:rPr>
            </w:pPr>
            <w:r>
              <w:rPr>
                <w:rFonts w:ascii="宋体" w:hAnsi="宋体" w:cs="宋体"/>
              </w:rPr>
              <w:t>1 支</w:t>
            </w:r>
          </w:p>
        </w:tc>
      </w:tr>
      <w:tr w14:paraId="7D7F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5D0C6B3">
            <w:pPr>
              <w:spacing w:line="360" w:lineRule="auto"/>
              <w:jc w:val="center"/>
              <w:rPr>
                <w:rFonts w:hint="eastAsia" w:ascii="宋体" w:hAnsi="宋体" w:cs="宋体"/>
              </w:rPr>
            </w:pPr>
            <w:r>
              <w:rPr>
                <w:rFonts w:ascii="宋体" w:hAnsi="宋体" w:cs="宋体"/>
              </w:rPr>
              <w:t>22</w:t>
            </w:r>
          </w:p>
        </w:tc>
        <w:tc>
          <w:tcPr>
            <w:tcW w:w="4252" w:type="dxa"/>
          </w:tcPr>
          <w:p w14:paraId="55639060">
            <w:pPr>
              <w:spacing w:line="360" w:lineRule="auto"/>
              <w:jc w:val="center"/>
              <w:rPr>
                <w:rFonts w:hint="eastAsia" w:ascii="宋体" w:hAnsi="宋体" w:cs="宋体"/>
              </w:rPr>
            </w:pPr>
            <w:r>
              <w:rPr>
                <w:rFonts w:ascii="宋体" w:hAnsi="宋体" w:cs="宋体"/>
              </w:rPr>
              <w:t>千分卡尺</w:t>
            </w:r>
          </w:p>
        </w:tc>
        <w:tc>
          <w:tcPr>
            <w:tcW w:w="2410" w:type="dxa"/>
          </w:tcPr>
          <w:p w14:paraId="67A69A6C">
            <w:pPr>
              <w:spacing w:line="360" w:lineRule="auto"/>
              <w:jc w:val="center"/>
              <w:rPr>
                <w:rFonts w:hint="eastAsia" w:ascii="宋体" w:hAnsi="宋体" w:cs="宋体"/>
              </w:rPr>
            </w:pPr>
            <w:r>
              <w:rPr>
                <w:rFonts w:ascii="宋体" w:hAnsi="宋体" w:cs="宋体"/>
              </w:rPr>
              <w:t>1 支</w:t>
            </w:r>
          </w:p>
        </w:tc>
      </w:tr>
      <w:tr w14:paraId="7E5E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115AD58D">
            <w:pPr>
              <w:spacing w:line="360" w:lineRule="auto"/>
              <w:jc w:val="center"/>
              <w:rPr>
                <w:rFonts w:hint="eastAsia" w:ascii="宋体" w:hAnsi="宋体" w:cs="宋体"/>
              </w:rPr>
            </w:pPr>
            <w:r>
              <w:rPr>
                <w:rFonts w:ascii="宋体" w:hAnsi="宋体" w:cs="宋体"/>
              </w:rPr>
              <w:t>23</w:t>
            </w:r>
          </w:p>
        </w:tc>
        <w:tc>
          <w:tcPr>
            <w:tcW w:w="4252" w:type="dxa"/>
          </w:tcPr>
          <w:p w14:paraId="64BF4847">
            <w:pPr>
              <w:spacing w:line="360" w:lineRule="auto"/>
              <w:jc w:val="center"/>
              <w:rPr>
                <w:rFonts w:hint="eastAsia" w:ascii="宋体" w:hAnsi="宋体" w:cs="宋体"/>
              </w:rPr>
            </w:pPr>
            <w:r>
              <w:rPr>
                <w:rFonts w:ascii="宋体" w:hAnsi="宋体" w:cs="宋体"/>
              </w:rPr>
              <w:t>信息点检测仪</w:t>
            </w:r>
          </w:p>
        </w:tc>
        <w:tc>
          <w:tcPr>
            <w:tcW w:w="2410" w:type="dxa"/>
          </w:tcPr>
          <w:p w14:paraId="1944C5A1">
            <w:pPr>
              <w:spacing w:line="360" w:lineRule="auto"/>
              <w:jc w:val="center"/>
              <w:rPr>
                <w:rFonts w:hint="eastAsia" w:ascii="宋体" w:hAnsi="宋体" w:cs="宋体"/>
              </w:rPr>
            </w:pPr>
            <w:r>
              <w:rPr>
                <w:rFonts w:ascii="宋体" w:hAnsi="宋体" w:cs="宋体"/>
              </w:rPr>
              <w:t>1 台</w:t>
            </w:r>
          </w:p>
        </w:tc>
      </w:tr>
      <w:tr w14:paraId="2439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0853D263">
            <w:pPr>
              <w:spacing w:line="360" w:lineRule="auto"/>
              <w:jc w:val="center"/>
              <w:rPr>
                <w:rFonts w:hint="eastAsia" w:ascii="宋体" w:hAnsi="宋体" w:cs="宋体"/>
              </w:rPr>
            </w:pPr>
            <w:r>
              <w:rPr>
                <w:rFonts w:ascii="宋体" w:hAnsi="宋体" w:cs="宋体"/>
              </w:rPr>
              <w:t>24</w:t>
            </w:r>
          </w:p>
        </w:tc>
        <w:tc>
          <w:tcPr>
            <w:tcW w:w="4252" w:type="dxa"/>
          </w:tcPr>
          <w:p w14:paraId="12BACE59">
            <w:pPr>
              <w:spacing w:line="360" w:lineRule="auto"/>
              <w:jc w:val="center"/>
              <w:rPr>
                <w:rFonts w:hint="eastAsia" w:ascii="宋体" w:hAnsi="宋体" w:cs="宋体"/>
              </w:rPr>
            </w:pPr>
            <w:r>
              <w:rPr>
                <w:rFonts w:ascii="宋体" w:hAnsi="宋体" w:cs="宋体"/>
              </w:rPr>
              <w:t>笔记本电脑</w:t>
            </w:r>
          </w:p>
        </w:tc>
        <w:tc>
          <w:tcPr>
            <w:tcW w:w="2410" w:type="dxa"/>
          </w:tcPr>
          <w:p w14:paraId="238AF085">
            <w:pPr>
              <w:spacing w:line="360" w:lineRule="auto"/>
              <w:jc w:val="center"/>
              <w:rPr>
                <w:rFonts w:hint="eastAsia" w:ascii="宋体" w:hAnsi="宋体" w:cs="宋体"/>
              </w:rPr>
            </w:pPr>
            <w:r>
              <w:rPr>
                <w:rFonts w:ascii="宋体" w:hAnsi="宋体" w:cs="宋体"/>
              </w:rPr>
              <w:t>1 台</w:t>
            </w:r>
          </w:p>
        </w:tc>
      </w:tr>
      <w:tr w14:paraId="000F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AE15705">
            <w:pPr>
              <w:spacing w:line="360" w:lineRule="auto"/>
              <w:jc w:val="center"/>
              <w:rPr>
                <w:rFonts w:hint="eastAsia" w:ascii="宋体" w:hAnsi="宋体" w:cs="宋体"/>
              </w:rPr>
            </w:pPr>
            <w:r>
              <w:rPr>
                <w:rFonts w:ascii="宋体" w:hAnsi="宋体" w:cs="宋体"/>
              </w:rPr>
              <w:t>25</w:t>
            </w:r>
          </w:p>
        </w:tc>
        <w:tc>
          <w:tcPr>
            <w:tcW w:w="4252" w:type="dxa"/>
          </w:tcPr>
          <w:p w14:paraId="11D42FDD">
            <w:pPr>
              <w:spacing w:line="360" w:lineRule="auto"/>
              <w:jc w:val="center"/>
              <w:rPr>
                <w:rFonts w:hint="eastAsia" w:ascii="宋体" w:hAnsi="宋体" w:cs="宋体"/>
              </w:rPr>
            </w:pPr>
            <w:r>
              <w:rPr>
                <w:rFonts w:ascii="宋体" w:hAnsi="宋体" w:cs="宋体"/>
              </w:rPr>
              <w:t>打印机</w:t>
            </w:r>
          </w:p>
        </w:tc>
        <w:tc>
          <w:tcPr>
            <w:tcW w:w="2410" w:type="dxa"/>
          </w:tcPr>
          <w:p w14:paraId="143CEAFC">
            <w:pPr>
              <w:spacing w:line="360" w:lineRule="auto"/>
              <w:jc w:val="center"/>
              <w:rPr>
                <w:rFonts w:hint="eastAsia" w:ascii="宋体" w:hAnsi="宋体" w:cs="宋体"/>
              </w:rPr>
            </w:pPr>
            <w:r>
              <w:rPr>
                <w:rFonts w:ascii="宋体" w:hAnsi="宋体" w:cs="宋体"/>
              </w:rPr>
              <w:t>1 台</w:t>
            </w:r>
          </w:p>
        </w:tc>
      </w:tr>
      <w:tr w14:paraId="4C7A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BD975E7">
            <w:pPr>
              <w:spacing w:line="360" w:lineRule="auto"/>
              <w:jc w:val="center"/>
              <w:rPr>
                <w:rFonts w:hint="eastAsia" w:ascii="宋体" w:hAnsi="宋体" w:cs="宋体"/>
              </w:rPr>
            </w:pPr>
            <w:r>
              <w:rPr>
                <w:rFonts w:ascii="宋体" w:hAnsi="宋体" w:cs="宋体"/>
              </w:rPr>
              <w:t>26</w:t>
            </w:r>
          </w:p>
        </w:tc>
        <w:tc>
          <w:tcPr>
            <w:tcW w:w="4252" w:type="dxa"/>
          </w:tcPr>
          <w:p w14:paraId="108D0C3E">
            <w:pPr>
              <w:spacing w:line="360" w:lineRule="auto"/>
              <w:jc w:val="center"/>
              <w:rPr>
                <w:rFonts w:hint="eastAsia" w:ascii="宋体" w:hAnsi="宋体" w:cs="宋体"/>
              </w:rPr>
            </w:pPr>
            <w:r>
              <w:rPr>
                <w:rFonts w:ascii="宋体" w:hAnsi="宋体" w:cs="宋体"/>
              </w:rPr>
              <w:t>数码照相机</w:t>
            </w:r>
          </w:p>
        </w:tc>
        <w:tc>
          <w:tcPr>
            <w:tcW w:w="2410" w:type="dxa"/>
          </w:tcPr>
          <w:p w14:paraId="0E1B683D">
            <w:pPr>
              <w:spacing w:line="360" w:lineRule="auto"/>
              <w:jc w:val="center"/>
              <w:rPr>
                <w:rFonts w:hint="eastAsia" w:ascii="宋体" w:hAnsi="宋体" w:cs="宋体"/>
              </w:rPr>
            </w:pPr>
            <w:r>
              <w:rPr>
                <w:rFonts w:ascii="宋体" w:hAnsi="宋体" w:cs="宋体"/>
              </w:rPr>
              <w:t>1 台</w:t>
            </w:r>
          </w:p>
        </w:tc>
      </w:tr>
    </w:tbl>
    <w:p w14:paraId="1902CE1A">
      <w:pPr>
        <w:spacing w:line="360" w:lineRule="auto"/>
        <w:ind w:firstLine="420" w:firstLineChars="200"/>
        <w:rPr>
          <w:rFonts w:hint="eastAsia" w:ascii="宋体" w:hAnsi="宋体" w:cs="宋体"/>
        </w:rPr>
      </w:pPr>
      <w:r>
        <w:rPr>
          <w:rFonts w:ascii="宋体" w:hAnsi="宋体" w:cs="宋体"/>
        </w:rPr>
        <w:t>9.8 履约保证金</w:t>
      </w:r>
    </w:p>
    <w:p w14:paraId="1BA98421">
      <w:pPr>
        <w:spacing w:line="360" w:lineRule="auto"/>
        <w:ind w:firstLine="420" w:firstLineChars="200"/>
        <w:rPr>
          <w:rFonts w:hint="eastAsia" w:ascii="宋体" w:hAnsi="宋体" w:cs="宋体"/>
        </w:rPr>
      </w:pPr>
      <w:r>
        <w:rPr>
          <w:rFonts w:ascii="宋体" w:hAnsi="宋体" w:cs="宋体"/>
          <w:u w:val="single"/>
        </w:rPr>
        <w:t>履约保证金数额</w:t>
      </w:r>
      <w:r>
        <w:rPr>
          <w:rFonts w:ascii="宋体" w:hAnsi="宋体" w:cs="宋体"/>
          <w:b/>
          <w:bCs/>
          <w:u w:val="single"/>
        </w:rPr>
        <w:t>：</w:t>
      </w:r>
      <w:r>
        <w:rPr>
          <w:rFonts w:hint="eastAsia" w:ascii="宋体" w:hAnsi="宋体" w:cs="宋体"/>
          <w:b/>
          <w:bCs/>
          <w:u w:val="single"/>
        </w:rPr>
        <w:t xml:space="preserve">        </w:t>
      </w:r>
      <w:r>
        <w:rPr>
          <w:rFonts w:ascii="宋体" w:hAnsi="宋体" w:cs="宋体"/>
          <w:b/>
          <w:bCs/>
          <w:u w:val="single"/>
        </w:rPr>
        <w:t>元。</w:t>
      </w:r>
    </w:p>
    <w:p w14:paraId="513EA0CE">
      <w:pPr>
        <w:spacing w:line="360" w:lineRule="auto"/>
        <w:ind w:firstLine="420" w:firstLineChars="200"/>
        <w:rPr>
          <w:rFonts w:hint="eastAsia" w:ascii="宋体" w:hAnsi="宋体" w:cs="宋体"/>
        </w:rPr>
      </w:pPr>
      <w:r>
        <w:rPr>
          <w:rFonts w:ascii="宋体" w:hAnsi="宋体" w:cs="宋体"/>
          <w:u w:val="single"/>
        </w:rPr>
        <w:t>监理人须在中标通知书发出后</w:t>
      </w:r>
      <w:r>
        <w:rPr>
          <w:rFonts w:hint="eastAsia" w:ascii="宋体" w:hAnsi="宋体" w:cs="宋体"/>
          <w:u w:val="single"/>
        </w:rPr>
        <w:t>30</w:t>
      </w:r>
      <w:r>
        <w:rPr>
          <w:rFonts w:ascii="宋体" w:hAnsi="宋体" w:cs="宋体"/>
          <w:u w:val="single"/>
        </w:rPr>
        <w:t>日内</w:t>
      </w:r>
      <w:r>
        <w:rPr>
          <w:rFonts w:hint="eastAsia" w:ascii="宋体" w:hAnsi="宋体" w:cs="宋体"/>
          <w:u w:val="single"/>
        </w:rPr>
        <w:t>，</w:t>
      </w:r>
      <w:r>
        <w:rPr>
          <w:rFonts w:ascii="宋体" w:hAnsi="宋体" w:cs="宋体"/>
          <w:u w:val="single"/>
        </w:rPr>
        <w:t>合同签订前支付给委托人</w:t>
      </w:r>
      <w:r>
        <w:rPr>
          <w:rFonts w:hint="eastAsia" w:ascii="宋体" w:hAnsi="宋体" w:cs="宋体"/>
          <w:u w:val="single"/>
        </w:rPr>
        <w:t>，</w:t>
      </w:r>
      <w:bookmarkStart w:id="241" w:name="_Hlk132651278"/>
      <w:r>
        <w:rPr>
          <w:rFonts w:hint="eastAsia" w:ascii="宋体" w:hAnsi="宋体" w:cs="宋体"/>
          <w:u w:val="single"/>
        </w:rPr>
        <w:t>逾期</w:t>
      </w:r>
      <w:bookmarkEnd w:id="241"/>
      <w:r>
        <w:rPr>
          <w:rFonts w:hint="eastAsia" w:ascii="宋体" w:hAnsi="宋体" w:cs="宋体"/>
          <w:u w:val="single"/>
        </w:rPr>
        <w:t>没收履约保证金</w:t>
      </w:r>
      <w:r>
        <w:rPr>
          <w:rFonts w:ascii="宋体" w:hAnsi="宋体" w:cs="宋体"/>
          <w:u w:val="single"/>
        </w:rPr>
        <w:t xml:space="preserve">。 </w:t>
      </w:r>
    </w:p>
    <w:p w14:paraId="6AABEF3A">
      <w:pPr>
        <w:spacing w:line="360" w:lineRule="auto"/>
        <w:ind w:firstLine="422" w:firstLineChars="200"/>
        <w:rPr>
          <w:rFonts w:hint="eastAsia" w:ascii="宋体" w:hAnsi="宋体" w:cs="宋体"/>
          <w:b/>
          <w:bCs/>
        </w:rPr>
      </w:pPr>
      <w:r>
        <w:rPr>
          <w:rFonts w:ascii="宋体" w:hAnsi="宋体" w:cs="宋体"/>
          <w:b/>
          <w:bCs/>
        </w:rPr>
        <w:t>A、监理人违约时，对履约保证金的处理：</w:t>
      </w:r>
    </w:p>
    <w:p w14:paraId="61056F97">
      <w:pPr>
        <w:spacing w:line="360" w:lineRule="auto"/>
        <w:ind w:firstLine="420" w:firstLineChars="200"/>
        <w:rPr>
          <w:rFonts w:hint="eastAsia" w:ascii="宋体" w:hAnsi="宋体" w:cs="宋体"/>
        </w:rPr>
      </w:pPr>
      <w:r>
        <w:rPr>
          <w:rFonts w:ascii="宋体" w:hAnsi="宋体" w:cs="宋体"/>
        </w:rPr>
        <w:t>(1) 因监理人原因未能按时完成工程，交付工程验收的，除履约保证金的20%不予退还外，还需承担由此带来的相应损失和费用；</w:t>
      </w:r>
    </w:p>
    <w:p w14:paraId="2896E6CC">
      <w:pPr>
        <w:spacing w:line="360" w:lineRule="auto"/>
        <w:ind w:firstLine="420" w:firstLineChars="200"/>
        <w:rPr>
          <w:rFonts w:hint="eastAsia" w:ascii="宋体" w:hAnsi="宋体" w:cs="宋体"/>
        </w:rPr>
      </w:pPr>
      <w:r>
        <w:rPr>
          <w:rFonts w:ascii="宋体" w:hAnsi="宋体" w:cs="宋体"/>
        </w:rPr>
        <w:t>(2) 未能完成招标文件质量标准要求的，除履约保证金的35%不予退还外，还需承担由此带来的相应损失和费用；</w:t>
      </w:r>
    </w:p>
    <w:p w14:paraId="4020EC03">
      <w:pPr>
        <w:spacing w:line="360" w:lineRule="auto"/>
        <w:ind w:firstLine="420" w:firstLineChars="200"/>
        <w:rPr>
          <w:rFonts w:hint="eastAsia" w:ascii="宋体" w:hAnsi="宋体" w:cs="宋体"/>
        </w:rPr>
      </w:pPr>
      <w:r>
        <w:rPr>
          <w:rFonts w:ascii="宋体" w:hAnsi="宋体" w:cs="宋体"/>
        </w:rPr>
        <w:t>(3) 发生人员伤亡事故的，除履约保证金的35%不予退还，还需承担由此带来的相应损失和费用；</w:t>
      </w:r>
    </w:p>
    <w:p w14:paraId="4A0B0901">
      <w:pPr>
        <w:spacing w:line="360" w:lineRule="auto"/>
        <w:ind w:firstLine="420" w:firstLineChars="200"/>
        <w:rPr>
          <w:rFonts w:hint="eastAsia" w:ascii="宋体" w:hAnsi="宋体" w:cs="宋体"/>
        </w:rPr>
      </w:pPr>
      <w:r>
        <w:rPr>
          <w:rFonts w:ascii="宋体" w:hAnsi="宋体" w:cs="宋体"/>
        </w:rPr>
        <w:t>(4) 未能完成监理资料存档、备案要求的，除履约保证金的10%不予退还外，还需承担由此带来的相应损失和费用。</w:t>
      </w:r>
    </w:p>
    <w:p w14:paraId="24654401">
      <w:pPr>
        <w:spacing w:line="360" w:lineRule="auto"/>
        <w:ind w:firstLine="420" w:firstLineChars="200"/>
        <w:rPr>
          <w:rFonts w:hint="eastAsia" w:ascii="宋体" w:hAnsi="宋体" w:cs="宋体"/>
        </w:rPr>
      </w:pPr>
      <w:r>
        <w:rPr>
          <w:rFonts w:ascii="宋体" w:hAnsi="宋体" w:cs="宋体"/>
        </w:rPr>
        <w:t>(5) 监理人应采取切实措施，确保完成投标时承诺的考核目标。监理人不能实现监理大纲目标时，除全部履约保证金不予退还外，还需承担由此带来的相应损失和费用。</w:t>
      </w:r>
    </w:p>
    <w:p w14:paraId="5BEEAFA1">
      <w:pPr>
        <w:spacing w:line="360" w:lineRule="auto"/>
        <w:ind w:firstLine="422" w:firstLineChars="200"/>
        <w:rPr>
          <w:rFonts w:hint="eastAsia" w:ascii="宋体" w:hAnsi="宋体" w:cs="宋体"/>
          <w:b/>
          <w:bCs/>
        </w:rPr>
      </w:pPr>
      <w:r>
        <w:rPr>
          <w:rFonts w:ascii="宋体" w:hAnsi="宋体" w:cs="宋体"/>
          <w:b/>
          <w:bCs/>
        </w:rPr>
        <w:t>B、履约保证金退还时间：</w:t>
      </w:r>
    </w:p>
    <w:p w14:paraId="6ED4A873">
      <w:pPr>
        <w:spacing w:line="360" w:lineRule="auto"/>
        <w:ind w:firstLine="420" w:firstLineChars="200"/>
        <w:rPr>
          <w:rFonts w:hint="eastAsia" w:ascii="宋体" w:hAnsi="宋体" w:cs="宋体"/>
        </w:rPr>
      </w:pPr>
      <w:r>
        <w:rPr>
          <w:rFonts w:ascii="宋体" w:hAnsi="宋体" w:cs="宋体"/>
        </w:rPr>
        <w:t>本工程监理合同履约保证金在本工程竣工验收合格后三十日内一次性退还(不计利息)。</w:t>
      </w:r>
      <w:r>
        <w:rPr>
          <w:rFonts w:ascii="宋体" w:hAnsi="宋体" w:cs="宋体"/>
        </w:rPr>
        <w:br w:type="page"/>
      </w:r>
    </w:p>
    <w:p w14:paraId="6F4F325E">
      <w:pPr>
        <w:spacing w:line="360" w:lineRule="auto"/>
        <w:ind w:firstLine="420" w:firstLineChars="200"/>
        <w:rPr>
          <w:rFonts w:hint="eastAsia" w:ascii="宋体" w:hAnsi="宋体" w:cs="宋体"/>
        </w:rPr>
      </w:pPr>
      <w:r>
        <w:rPr>
          <w:rFonts w:ascii="宋体" w:hAnsi="宋体" w:cs="宋体"/>
        </w:rPr>
        <w:t>附录 A 相关服务的范围和内容</w:t>
      </w:r>
    </w:p>
    <w:p w14:paraId="4C4C443F">
      <w:pPr>
        <w:spacing w:line="360" w:lineRule="auto"/>
        <w:ind w:firstLine="420" w:firstLineChars="200"/>
        <w:rPr>
          <w:rFonts w:hint="eastAsia" w:ascii="宋体" w:hAnsi="宋体" w:cs="宋体"/>
        </w:rPr>
      </w:pPr>
      <w:r>
        <w:rPr>
          <w:rFonts w:ascii="宋体" w:hAnsi="宋体" w:cs="宋体"/>
        </w:rPr>
        <w:t xml:space="preserve">A-1 勘察阶段： </w:t>
      </w:r>
      <w:r>
        <w:rPr>
          <w:rFonts w:ascii="宋体" w:hAnsi="宋体" w:cs="宋体"/>
          <w:u w:val="single"/>
        </w:rPr>
        <w:t xml:space="preserve">       /        </w:t>
      </w:r>
      <w:r>
        <w:rPr>
          <w:rFonts w:ascii="宋体" w:hAnsi="宋体" w:cs="宋体"/>
        </w:rPr>
        <w:t>。</w:t>
      </w:r>
    </w:p>
    <w:p w14:paraId="24E307B8">
      <w:pPr>
        <w:spacing w:line="360" w:lineRule="auto"/>
        <w:ind w:firstLine="420" w:firstLineChars="200"/>
        <w:rPr>
          <w:rFonts w:hint="eastAsia" w:ascii="宋体" w:hAnsi="宋体" w:cs="宋体"/>
        </w:rPr>
      </w:pPr>
      <w:r>
        <w:rPr>
          <w:rFonts w:ascii="宋体" w:hAnsi="宋体" w:cs="宋体"/>
        </w:rPr>
        <w:t xml:space="preserve">A-2 设计阶段： </w:t>
      </w:r>
      <w:r>
        <w:rPr>
          <w:rFonts w:ascii="宋体" w:hAnsi="宋体" w:cs="宋体"/>
          <w:u w:val="single"/>
        </w:rPr>
        <w:t>协助委托人进行设计图纸审查工作，凭借自身的技能和经验，根据本地的实际情况，为设计院提供建设性改进意见，并协助协调市区有关部门完成各项报批工作</w:t>
      </w:r>
      <w:r>
        <w:rPr>
          <w:rFonts w:ascii="宋体" w:hAnsi="宋体" w:cs="宋体"/>
        </w:rPr>
        <w:t>。</w:t>
      </w:r>
    </w:p>
    <w:p w14:paraId="34ABE7B9">
      <w:pPr>
        <w:spacing w:line="360" w:lineRule="auto"/>
        <w:ind w:firstLine="420" w:firstLineChars="200"/>
        <w:rPr>
          <w:rFonts w:hint="eastAsia" w:ascii="宋体" w:hAnsi="宋体" w:cs="宋体"/>
        </w:rPr>
      </w:pPr>
      <w:r>
        <w:rPr>
          <w:rFonts w:ascii="宋体" w:hAnsi="宋体" w:cs="宋体"/>
        </w:rPr>
        <w:t xml:space="preserve">A-3 保修阶段： </w:t>
      </w:r>
      <w:r>
        <w:rPr>
          <w:rFonts w:ascii="宋体" w:hAnsi="宋体" w:cs="宋体"/>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rPr>
        <w:t>。</w:t>
      </w:r>
    </w:p>
    <w:p w14:paraId="41E581CB">
      <w:pPr>
        <w:spacing w:line="360" w:lineRule="auto"/>
        <w:ind w:firstLine="420" w:firstLineChars="200"/>
        <w:rPr>
          <w:rFonts w:hint="eastAsia" w:ascii="宋体" w:hAnsi="宋体" w:cs="宋体"/>
        </w:rPr>
      </w:pPr>
      <w:r>
        <w:rPr>
          <w:rFonts w:ascii="宋体" w:hAnsi="宋体" w:cs="宋体"/>
        </w:rPr>
        <w:t>A-4 其他(专业技术咨询、外部协调工作等) ：</w:t>
      </w:r>
      <w:r>
        <w:rPr>
          <w:rFonts w:ascii="宋体" w:hAnsi="宋体" w:cs="宋体"/>
          <w:u w:val="single"/>
        </w:rPr>
        <w:t>有关需要监理协助协调的工作</w:t>
      </w:r>
      <w:r>
        <w:rPr>
          <w:rFonts w:ascii="宋体" w:hAnsi="宋体" w:cs="宋体"/>
        </w:rPr>
        <w:t>。</w:t>
      </w:r>
    </w:p>
    <w:p w14:paraId="1CB11D91">
      <w:pPr>
        <w:spacing w:line="360" w:lineRule="auto"/>
        <w:rPr>
          <w:rFonts w:hint="eastAsia" w:ascii="宋体" w:hAnsi="宋体" w:cs="宋体"/>
        </w:rPr>
      </w:pPr>
      <w:r>
        <w:rPr>
          <w:rFonts w:ascii="宋体" w:hAnsi="宋体" w:cs="宋体"/>
        </w:rPr>
        <w:br w:type="page"/>
      </w:r>
    </w:p>
    <w:p w14:paraId="51C80ED4">
      <w:pPr>
        <w:spacing w:line="360" w:lineRule="auto"/>
        <w:ind w:firstLine="420" w:firstLineChars="200"/>
        <w:outlineLvl w:val="1"/>
        <w:rPr>
          <w:rFonts w:hint="eastAsia" w:ascii="宋体" w:hAnsi="宋体" w:cs="宋体"/>
        </w:rPr>
      </w:pPr>
      <w:bookmarkStart w:id="242" w:name="_Toc23910"/>
      <w:r>
        <w:rPr>
          <w:rFonts w:ascii="宋体" w:hAnsi="宋体" w:cs="宋体"/>
        </w:rPr>
        <w:t>附录 B 委托人派遣的人员和提供的房屋、资料、设备</w:t>
      </w:r>
      <w:bookmarkEnd w:id="242"/>
    </w:p>
    <w:p w14:paraId="02EDBBFA">
      <w:pPr>
        <w:spacing w:line="360" w:lineRule="auto"/>
        <w:ind w:firstLine="420" w:firstLineChars="200"/>
        <w:outlineLvl w:val="2"/>
        <w:rPr>
          <w:rFonts w:hint="eastAsia" w:ascii="宋体" w:hAnsi="宋体" w:cs="宋体"/>
        </w:rPr>
      </w:pPr>
      <w:bookmarkStart w:id="243" w:name="_Toc6077"/>
      <w:r>
        <w:rPr>
          <w:rFonts w:ascii="宋体" w:hAnsi="宋体" w:cs="宋体"/>
        </w:rPr>
        <w:t>B-1 委托人派遣的人员</w:t>
      </w:r>
      <w:bookmarkEnd w:id="243"/>
    </w:p>
    <w:tbl>
      <w:tblPr>
        <w:tblStyle w:val="4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36C1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75511AF1">
            <w:pPr>
              <w:spacing w:line="360" w:lineRule="auto"/>
              <w:jc w:val="center"/>
              <w:rPr>
                <w:rFonts w:hint="eastAsia" w:ascii="宋体" w:hAnsi="宋体" w:cs="宋体"/>
              </w:rPr>
            </w:pPr>
            <w:r>
              <w:rPr>
                <w:rFonts w:ascii="宋体" w:hAnsi="宋体" w:cs="宋体"/>
              </w:rPr>
              <w:t>名称</w:t>
            </w:r>
          </w:p>
        </w:tc>
        <w:tc>
          <w:tcPr>
            <w:tcW w:w="1770" w:type="dxa"/>
          </w:tcPr>
          <w:p w14:paraId="43838770">
            <w:pPr>
              <w:spacing w:line="360" w:lineRule="auto"/>
              <w:jc w:val="center"/>
              <w:rPr>
                <w:rFonts w:hint="eastAsia" w:ascii="宋体" w:hAnsi="宋体" w:cs="宋体"/>
              </w:rPr>
            </w:pPr>
            <w:r>
              <w:rPr>
                <w:rFonts w:ascii="宋体" w:hAnsi="宋体" w:cs="宋体"/>
              </w:rPr>
              <w:t>数量</w:t>
            </w:r>
          </w:p>
        </w:tc>
        <w:tc>
          <w:tcPr>
            <w:tcW w:w="2128" w:type="dxa"/>
          </w:tcPr>
          <w:p w14:paraId="27EFB638">
            <w:pPr>
              <w:spacing w:line="360" w:lineRule="auto"/>
              <w:jc w:val="center"/>
              <w:rPr>
                <w:rFonts w:hint="eastAsia" w:ascii="宋体" w:hAnsi="宋体" w:cs="宋体"/>
              </w:rPr>
            </w:pPr>
            <w:r>
              <w:rPr>
                <w:rFonts w:ascii="宋体" w:hAnsi="宋体" w:cs="宋体"/>
              </w:rPr>
              <w:t>工作要求</w:t>
            </w:r>
          </w:p>
        </w:tc>
        <w:tc>
          <w:tcPr>
            <w:tcW w:w="1864" w:type="dxa"/>
          </w:tcPr>
          <w:p w14:paraId="322E56B7">
            <w:pPr>
              <w:spacing w:line="360" w:lineRule="auto"/>
              <w:jc w:val="center"/>
              <w:rPr>
                <w:rFonts w:hint="eastAsia" w:ascii="宋体" w:hAnsi="宋体" w:cs="宋体"/>
              </w:rPr>
            </w:pPr>
            <w:r>
              <w:rPr>
                <w:rFonts w:ascii="宋体" w:hAnsi="宋体" w:cs="宋体"/>
              </w:rPr>
              <w:t>提供时间</w:t>
            </w:r>
          </w:p>
        </w:tc>
      </w:tr>
      <w:tr w14:paraId="7CC0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36466EC2">
            <w:pPr>
              <w:spacing w:line="360" w:lineRule="auto"/>
              <w:jc w:val="center"/>
              <w:rPr>
                <w:rFonts w:hint="eastAsia" w:ascii="宋体" w:hAnsi="宋体" w:cs="宋体"/>
              </w:rPr>
            </w:pPr>
            <w:r>
              <w:rPr>
                <w:rFonts w:ascii="宋体" w:hAnsi="宋体" w:cs="宋体"/>
              </w:rPr>
              <w:t>1. 工程技术人员</w:t>
            </w:r>
          </w:p>
        </w:tc>
        <w:tc>
          <w:tcPr>
            <w:tcW w:w="1770" w:type="dxa"/>
          </w:tcPr>
          <w:p w14:paraId="4713E1B7">
            <w:pPr>
              <w:spacing w:line="360" w:lineRule="auto"/>
              <w:jc w:val="center"/>
              <w:rPr>
                <w:rFonts w:hint="eastAsia" w:ascii="宋体" w:hAnsi="宋体" w:cs="宋体"/>
              </w:rPr>
            </w:pPr>
            <w:r>
              <w:rPr>
                <w:rFonts w:ascii="宋体" w:hAnsi="宋体" w:cs="宋体"/>
              </w:rPr>
              <w:t>/</w:t>
            </w:r>
          </w:p>
        </w:tc>
        <w:tc>
          <w:tcPr>
            <w:tcW w:w="2128" w:type="dxa"/>
          </w:tcPr>
          <w:p w14:paraId="60C71021">
            <w:pPr>
              <w:spacing w:line="360" w:lineRule="auto"/>
              <w:jc w:val="center"/>
              <w:rPr>
                <w:rFonts w:hint="eastAsia" w:ascii="宋体" w:hAnsi="宋体" w:cs="宋体"/>
              </w:rPr>
            </w:pPr>
            <w:r>
              <w:rPr>
                <w:rFonts w:ascii="宋体" w:hAnsi="宋体" w:cs="宋体"/>
              </w:rPr>
              <w:t>/</w:t>
            </w:r>
          </w:p>
        </w:tc>
        <w:tc>
          <w:tcPr>
            <w:tcW w:w="1864" w:type="dxa"/>
          </w:tcPr>
          <w:p w14:paraId="4FC2BC58">
            <w:pPr>
              <w:spacing w:line="360" w:lineRule="auto"/>
              <w:jc w:val="center"/>
              <w:rPr>
                <w:rFonts w:hint="eastAsia" w:ascii="宋体" w:hAnsi="宋体" w:cs="宋体"/>
              </w:rPr>
            </w:pPr>
            <w:r>
              <w:rPr>
                <w:rFonts w:ascii="宋体" w:hAnsi="宋体" w:cs="宋体"/>
              </w:rPr>
              <w:t>/</w:t>
            </w:r>
          </w:p>
        </w:tc>
      </w:tr>
      <w:tr w14:paraId="1454F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7D37EEDF">
            <w:pPr>
              <w:spacing w:line="360" w:lineRule="auto"/>
              <w:jc w:val="center"/>
              <w:rPr>
                <w:rFonts w:hint="eastAsia" w:ascii="宋体" w:hAnsi="宋体" w:cs="宋体"/>
              </w:rPr>
            </w:pPr>
            <w:r>
              <w:rPr>
                <w:rFonts w:ascii="宋体" w:hAnsi="宋体" w:cs="宋体"/>
              </w:rPr>
              <w:t>2. 辅助工作人员</w:t>
            </w:r>
          </w:p>
        </w:tc>
        <w:tc>
          <w:tcPr>
            <w:tcW w:w="1770" w:type="dxa"/>
          </w:tcPr>
          <w:p w14:paraId="65D3DED0">
            <w:pPr>
              <w:spacing w:line="360" w:lineRule="auto"/>
              <w:jc w:val="center"/>
              <w:rPr>
                <w:rFonts w:hint="eastAsia" w:ascii="宋体" w:hAnsi="宋体" w:cs="宋体"/>
              </w:rPr>
            </w:pPr>
            <w:r>
              <w:rPr>
                <w:rFonts w:ascii="宋体" w:hAnsi="宋体" w:cs="宋体"/>
              </w:rPr>
              <w:t>/</w:t>
            </w:r>
          </w:p>
        </w:tc>
        <w:tc>
          <w:tcPr>
            <w:tcW w:w="2128" w:type="dxa"/>
          </w:tcPr>
          <w:p w14:paraId="0C17D0DF">
            <w:pPr>
              <w:spacing w:line="360" w:lineRule="auto"/>
              <w:jc w:val="center"/>
              <w:rPr>
                <w:rFonts w:hint="eastAsia" w:ascii="宋体" w:hAnsi="宋体" w:cs="宋体"/>
              </w:rPr>
            </w:pPr>
            <w:r>
              <w:rPr>
                <w:rFonts w:ascii="宋体" w:hAnsi="宋体" w:cs="宋体"/>
              </w:rPr>
              <w:t>/</w:t>
            </w:r>
          </w:p>
        </w:tc>
        <w:tc>
          <w:tcPr>
            <w:tcW w:w="1864" w:type="dxa"/>
          </w:tcPr>
          <w:p w14:paraId="08B49F6E">
            <w:pPr>
              <w:spacing w:line="360" w:lineRule="auto"/>
              <w:jc w:val="center"/>
              <w:rPr>
                <w:rFonts w:hint="eastAsia" w:ascii="宋体" w:hAnsi="宋体" w:cs="宋体"/>
              </w:rPr>
            </w:pPr>
            <w:r>
              <w:rPr>
                <w:rFonts w:ascii="宋体" w:hAnsi="宋体" w:cs="宋体"/>
              </w:rPr>
              <w:t>/</w:t>
            </w:r>
          </w:p>
        </w:tc>
      </w:tr>
      <w:tr w14:paraId="72E3C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1B7DB1FF">
            <w:pPr>
              <w:spacing w:line="360" w:lineRule="auto"/>
              <w:jc w:val="center"/>
              <w:rPr>
                <w:rFonts w:hint="eastAsia" w:ascii="宋体" w:hAnsi="宋体" w:cs="宋体"/>
              </w:rPr>
            </w:pPr>
            <w:r>
              <w:rPr>
                <w:rFonts w:ascii="宋体" w:hAnsi="宋体" w:cs="宋体"/>
              </w:rPr>
              <w:t>3. 其他人员</w:t>
            </w:r>
          </w:p>
        </w:tc>
        <w:tc>
          <w:tcPr>
            <w:tcW w:w="1770" w:type="dxa"/>
          </w:tcPr>
          <w:p w14:paraId="40225349">
            <w:pPr>
              <w:spacing w:line="360" w:lineRule="auto"/>
              <w:jc w:val="center"/>
              <w:rPr>
                <w:rFonts w:hint="eastAsia" w:ascii="宋体" w:hAnsi="宋体" w:cs="宋体"/>
              </w:rPr>
            </w:pPr>
            <w:r>
              <w:rPr>
                <w:rFonts w:ascii="宋体" w:hAnsi="宋体" w:cs="宋体"/>
              </w:rPr>
              <w:t>/</w:t>
            </w:r>
          </w:p>
        </w:tc>
        <w:tc>
          <w:tcPr>
            <w:tcW w:w="2128" w:type="dxa"/>
          </w:tcPr>
          <w:p w14:paraId="7FE1F494">
            <w:pPr>
              <w:spacing w:line="360" w:lineRule="auto"/>
              <w:jc w:val="center"/>
              <w:rPr>
                <w:rFonts w:hint="eastAsia" w:ascii="宋体" w:hAnsi="宋体" w:cs="宋体"/>
              </w:rPr>
            </w:pPr>
            <w:r>
              <w:rPr>
                <w:rFonts w:ascii="宋体" w:hAnsi="宋体" w:cs="宋体"/>
              </w:rPr>
              <w:t>/</w:t>
            </w:r>
          </w:p>
        </w:tc>
        <w:tc>
          <w:tcPr>
            <w:tcW w:w="1864" w:type="dxa"/>
          </w:tcPr>
          <w:p w14:paraId="1A70C289">
            <w:pPr>
              <w:spacing w:line="360" w:lineRule="auto"/>
              <w:jc w:val="center"/>
              <w:rPr>
                <w:rFonts w:hint="eastAsia" w:ascii="宋体" w:hAnsi="宋体" w:cs="宋体"/>
              </w:rPr>
            </w:pPr>
            <w:r>
              <w:rPr>
                <w:rFonts w:ascii="宋体" w:hAnsi="宋体" w:cs="宋体"/>
              </w:rPr>
              <w:t>/</w:t>
            </w:r>
          </w:p>
        </w:tc>
      </w:tr>
      <w:tr w14:paraId="5F02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26CF2AFD">
            <w:pPr>
              <w:spacing w:line="360" w:lineRule="auto"/>
              <w:jc w:val="center"/>
            </w:pPr>
          </w:p>
        </w:tc>
        <w:tc>
          <w:tcPr>
            <w:tcW w:w="1770" w:type="dxa"/>
          </w:tcPr>
          <w:p w14:paraId="74B0F590">
            <w:pPr>
              <w:spacing w:line="360" w:lineRule="auto"/>
              <w:jc w:val="center"/>
            </w:pPr>
          </w:p>
        </w:tc>
        <w:tc>
          <w:tcPr>
            <w:tcW w:w="2128" w:type="dxa"/>
          </w:tcPr>
          <w:p w14:paraId="43C9845B">
            <w:pPr>
              <w:spacing w:line="360" w:lineRule="auto"/>
              <w:jc w:val="center"/>
            </w:pPr>
          </w:p>
        </w:tc>
        <w:tc>
          <w:tcPr>
            <w:tcW w:w="1864" w:type="dxa"/>
          </w:tcPr>
          <w:p w14:paraId="24E77864">
            <w:pPr>
              <w:spacing w:line="360" w:lineRule="auto"/>
              <w:jc w:val="center"/>
            </w:pPr>
          </w:p>
        </w:tc>
      </w:tr>
    </w:tbl>
    <w:p w14:paraId="7B015C86">
      <w:pPr>
        <w:spacing w:line="360" w:lineRule="auto"/>
        <w:jc w:val="center"/>
        <w:outlineLvl w:val="2"/>
        <w:rPr>
          <w:rFonts w:hint="eastAsia" w:ascii="宋体" w:hAnsi="宋体" w:cs="宋体"/>
        </w:rPr>
      </w:pPr>
      <w:bookmarkStart w:id="244" w:name="_Toc23989"/>
      <w:r>
        <w:rPr>
          <w:rFonts w:ascii="宋体" w:hAnsi="宋体" w:cs="宋体"/>
        </w:rPr>
        <w:t>B-2 委托人提供的房屋</w:t>
      </w:r>
      <w:bookmarkEnd w:id="244"/>
    </w:p>
    <w:tbl>
      <w:tblPr>
        <w:tblStyle w:val="4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56296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7E47745E">
            <w:pPr>
              <w:spacing w:line="360" w:lineRule="auto"/>
              <w:jc w:val="center"/>
              <w:rPr>
                <w:rFonts w:hint="eastAsia" w:ascii="宋体" w:hAnsi="宋体" w:cs="宋体"/>
              </w:rPr>
            </w:pPr>
            <w:r>
              <w:rPr>
                <w:rFonts w:ascii="宋体" w:hAnsi="宋体" w:cs="宋体"/>
              </w:rPr>
              <w:t>名称</w:t>
            </w:r>
          </w:p>
        </w:tc>
        <w:tc>
          <w:tcPr>
            <w:tcW w:w="2130" w:type="dxa"/>
          </w:tcPr>
          <w:p w14:paraId="16482560">
            <w:pPr>
              <w:spacing w:line="360" w:lineRule="auto"/>
              <w:jc w:val="center"/>
              <w:rPr>
                <w:rFonts w:hint="eastAsia" w:ascii="宋体" w:hAnsi="宋体" w:cs="宋体"/>
              </w:rPr>
            </w:pPr>
            <w:r>
              <w:rPr>
                <w:rFonts w:ascii="宋体" w:hAnsi="宋体" w:cs="宋体"/>
              </w:rPr>
              <w:t>数量</w:t>
            </w:r>
          </w:p>
        </w:tc>
        <w:tc>
          <w:tcPr>
            <w:tcW w:w="2128" w:type="dxa"/>
          </w:tcPr>
          <w:p w14:paraId="68CE84A7">
            <w:pPr>
              <w:spacing w:line="360" w:lineRule="auto"/>
              <w:jc w:val="center"/>
              <w:rPr>
                <w:rFonts w:hint="eastAsia" w:ascii="宋体" w:hAnsi="宋体" w:cs="宋体"/>
              </w:rPr>
            </w:pPr>
            <w:r>
              <w:rPr>
                <w:rFonts w:ascii="宋体" w:hAnsi="宋体" w:cs="宋体"/>
              </w:rPr>
              <w:t>面积</w:t>
            </w:r>
          </w:p>
        </w:tc>
        <w:tc>
          <w:tcPr>
            <w:tcW w:w="1864" w:type="dxa"/>
          </w:tcPr>
          <w:p w14:paraId="55C3DE06">
            <w:pPr>
              <w:spacing w:line="360" w:lineRule="auto"/>
              <w:jc w:val="center"/>
              <w:rPr>
                <w:rFonts w:hint="eastAsia" w:ascii="宋体" w:hAnsi="宋体" w:cs="宋体"/>
              </w:rPr>
            </w:pPr>
            <w:r>
              <w:rPr>
                <w:rFonts w:ascii="宋体" w:hAnsi="宋体" w:cs="宋体"/>
              </w:rPr>
              <w:t>提供时间</w:t>
            </w:r>
          </w:p>
        </w:tc>
      </w:tr>
      <w:tr w14:paraId="3771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0C66E910">
            <w:pPr>
              <w:spacing w:line="360" w:lineRule="auto"/>
              <w:jc w:val="center"/>
              <w:rPr>
                <w:rFonts w:hint="eastAsia" w:ascii="宋体" w:hAnsi="宋体" w:cs="宋体"/>
              </w:rPr>
            </w:pPr>
            <w:r>
              <w:rPr>
                <w:rFonts w:ascii="宋体" w:hAnsi="宋体" w:cs="宋体"/>
              </w:rPr>
              <w:t>1. 办公用房</w:t>
            </w:r>
          </w:p>
        </w:tc>
        <w:tc>
          <w:tcPr>
            <w:tcW w:w="2130" w:type="dxa"/>
          </w:tcPr>
          <w:p w14:paraId="6307BBE4">
            <w:pPr>
              <w:spacing w:line="360" w:lineRule="auto"/>
              <w:jc w:val="center"/>
              <w:rPr>
                <w:rFonts w:hint="eastAsia" w:ascii="宋体" w:hAnsi="宋体" w:cs="宋体"/>
              </w:rPr>
            </w:pPr>
            <w:r>
              <w:rPr>
                <w:rFonts w:ascii="宋体" w:hAnsi="宋体" w:cs="宋体"/>
              </w:rPr>
              <w:t>/</w:t>
            </w:r>
          </w:p>
        </w:tc>
        <w:tc>
          <w:tcPr>
            <w:tcW w:w="2128" w:type="dxa"/>
          </w:tcPr>
          <w:p w14:paraId="3ABFF2B2">
            <w:pPr>
              <w:spacing w:line="360" w:lineRule="auto"/>
              <w:jc w:val="center"/>
              <w:rPr>
                <w:rFonts w:hint="eastAsia" w:ascii="宋体" w:hAnsi="宋体" w:cs="宋体"/>
              </w:rPr>
            </w:pPr>
            <w:r>
              <w:rPr>
                <w:rFonts w:ascii="宋体" w:hAnsi="宋体" w:cs="宋体"/>
              </w:rPr>
              <w:t>/</w:t>
            </w:r>
          </w:p>
        </w:tc>
        <w:tc>
          <w:tcPr>
            <w:tcW w:w="1864" w:type="dxa"/>
          </w:tcPr>
          <w:p w14:paraId="70CE5A79">
            <w:pPr>
              <w:spacing w:line="360" w:lineRule="auto"/>
              <w:jc w:val="center"/>
              <w:rPr>
                <w:rFonts w:hint="eastAsia" w:ascii="宋体" w:hAnsi="宋体" w:cs="宋体"/>
              </w:rPr>
            </w:pPr>
            <w:r>
              <w:rPr>
                <w:rFonts w:ascii="宋体" w:hAnsi="宋体" w:cs="宋体"/>
              </w:rPr>
              <w:t>/</w:t>
            </w:r>
          </w:p>
        </w:tc>
      </w:tr>
      <w:tr w14:paraId="5095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215B834E">
            <w:pPr>
              <w:spacing w:line="360" w:lineRule="auto"/>
              <w:jc w:val="center"/>
              <w:rPr>
                <w:rFonts w:hint="eastAsia" w:ascii="宋体" w:hAnsi="宋体" w:cs="宋体"/>
              </w:rPr>
            </w:pPr>
            <w:r>
              <w:rPr>
                <w:rFonts w:ascii="宋体" w:hAnsi="宋体" w:cs="宋体"/>
              </w:rPr>
              <w:t>2. 生活用房</w:t>
            </w:r>
          </w:p>
        </w:tc>
        <w:tc>
          <w:tcPr>
            <w:tcW w:w="2130" w:type="dxa"/>
          </w:tcPr>
          <w:p w14:paraId="4EC91A81">
            <w:pPr>
              <w:spacing w:line="360" w:lineRule="auto"/>
              <w:jc w:val="center"/>
              <w:rPr>
                <w:rFonts w:hint="eastAsia" w:ascii="宋体" w:hAnsi="宋体" w:cs="宋体"/>
              </w:rPr>
            </w:pPr>
            <w:r>
              <w:rPr>
                <w:rFonts w:ascii="宋体" w:hAnsi="宋体" w:cs="宋体"/>
              </w:rPr>
              <w:t>/</w:t>
            </w:r>
          </w:p>
        </w:tc>
        <w:tc>
          <w:tcPr>
            <w:tcW w:w="2128" w:type="dxa"/>
          </w:tcPr>
          <w:p w14:paraId="140AB888">
            <w:pPr>
              <w:spacing w:line="360" w:lineRule="auto"/>
              <w:jc w:val="center"/>
              <w:rPr>
                <w:rFonts w:hint="eastAsia" w:ascii="宋体" w:hAnsi="宋体" w:cs="宋体"/>
              </w:rPr>
            </w:pPr>
            <w:r>
              <w:rPr>
                <w:rFonts w:ascii="宋体" w:hAnsi="宋体" w:cs="宋体"/>
              </w:rPr>
              <w:t>/</w:t>
            </w:r>
          </w:p>
        </w:tc>
        <w:tc>
          <w:tcPr>
            <w:tcW w:w="1864" w:type="dxa"/>
          </w:tcPr>
          <w:p w14:paraId="7A5601EF">
            <w:pPr>
              <w:spacing w:line="360" w:lineRule="auto"/>
              <w:jc w:val="center"/>
              <w:rPr>
                <w:rFonts w:hint="eastAsia" w:ascii="宋体" w:hAnsi="宋体" w:cs="宋体"/>
              </w:rPr>
            </w:pPr>
            <w:r>
              <w:rPr>
                <w:rFonts w:ascii="宋体" w:hAnsi="宋体" w:cs="宋体"/>
              </w:rPr>
              <w:t>/</w:t>
            </w:r>
          </w:p>
        </w:tc>
      </w:tr>
      <w:tr w14:paraId="38808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05169FAD">
            <w:pPr>
              <w:spacing w:line="360" w:lineRule="auto"/>
              <w:jc w:val="center"/>
              <w:rPr>
                <w:rFonts w:hint="eastAsia" w:ascii="宋体" w:hAnsi="宋体" w:cs="宋体"/>
              </w:rPr>
            </w:pPr>
            <w:r>
              <w:rPr>
                <w:rFonts w:ascii="宋体" w:hAnsi="宋体" w:cs="宋体"/>
              </w:rPr>
              <w:t>3. 试验用房</w:t>
            </w:r>
          </w:p>
        </w:tc>
        <w:tc>
          <w:tcPr>
            <w:tcW w:w="2130" w:type="dxa"/>
          </w:tcPr>
          <w:p w14:paraId="4FF854DD">
            <w:pPr>
              <w:spacing w:line="360" w:lineRule="auto"/>
              <w:jc w:val="center"/>
              <w:rPr>
                <w:rFonts w:hint="eastAsia" w:ascii="宋体" w:hAnsi="宋体" w:cs="宋体"/>
              </w:rPr>
            </w:pPr>
            <w:r>
              <w:rPr>
                <w:rFonts w:ascii="宋体" w:hAnsi="宋体" w:cs="宋体"/>
              </w:rPr>
              <w:t>/</w:t>
            </w:r>
          </w:p>
        </w:tc>
        <w:tc>
          <w:tcPr>
            <w:tcW w:w="2128" w:type="dxa"/>
          </w:tcPr>
          <w:p w14:paraId="04DC71CA">
            <w:pPr>
              <w:spacing w:line="360" w:lineRule="auto"/>
              <w:jc w:val="center"/>
              <w:rPr>
                <w:rFonts w:hint="eastAsia" w:ascii="宋体" w:hAnsi="宋体" w:cs="宋体"/>
              </w:rPr>
            </w:pPr>
            <w:r>
              <w:rPr>
                <w:rFonts w:ascii="宋体" w:hAnsi="宋体" w:cs="宋体"/>
              </w:rPr>
              <w:t>/</w:t>
            </w:r>
          </w:p>
        </w:tc>
        <w:tc>
          <w:tcPr>
            <w:tcW w:w="1864" w:type="dxa"/>
          </w:tcPr>
          <w:p w14:paraId="1805FB26">
            <w:pPr>
              <w:spacing w:line="360" w:lineRule="auto"/>
              <w:jc w:val="center"/>
              <w:rPr>
                <w:rFonts w:hint="eastAsia" w:ascii="宋体" w:hAnsi="宋体" w:cs="宋体"/>
              </w:rPr>
            </w:pPr>
            <w:r>
              <w:rPr>
                <w:rFonts w:ascii="宋体" w:hAnsi="宋体" w:cs="宋体"/>
              </w:rPr>
              <w:t>/</w:t>
            </w:r>
          </w:p>
        </w:tc>
      </w:tr>
      <w:tr w14:paraId="03E10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36B16C3F">
            <w:pPr>
              <w:spacing w:line="360" w:lineRule="auto"/>
              <w:jc w:val="center"/>
              <w:rPr>
                <w:rFonts w:hint="eastAsia" w:ascii="宋体" w:hAnsi="宋体" w:cs="宋体"/>
              </w:rPr>
            </w:pPr>
            <w:r>
              <w:rPr>
                <w:rFonts w:ascii="宋体" w:hAnsi="宋体" w:cs="宋体"/>
              </w:rPr>
              <w:t>4. 样品用房</w:t>
            </w:r>
          </w:p>
        </w:tc>
        <w:tc>
          <w:tcPr>
            <w:tcW w:w="2130" w:type="dxa"/>
          </w:tcPr>
          <w:p w14:paraId="4F926BE7">
            <w:pPr>
              <w:spacing w:line="360" w:lineRule="auto"/>
              <w:jc w:val="center"/>
              <w:rPr>
                <w:rFonts w:hint="eastAsia" w:ascii="宋体" w:hAnsi="宋体" w:cs="宋体"/>
              </w:rPr>
            </w:pPr>
            <w:r>
              <w:rPr>
                <w:rFonts w:ascii="宋体" w:hAnsi="宋体" w:cs="宋体"/>
              </w:rPr>
              <w:t>/</w:t>
            </w:r>
          </w:p>
        </w:tc>
        <w:tc>
          <w:tcPr>
            <w:tcW w:w="2128" w:type="dxa"/>
          </w:tcPr>
          <w:p w14:paraId="3F424D8B">
            <w:pPr>
              <w:spacing w:line="360" w:lineRule="auto"/>
              <w:jc w:val="center"/>
              <w:rPr>
                <w:rFonts w:hint="eastAsia" w:ascii="宋体" w:hAnsi="宋体" w:cs="宋体"/>
              </w:rPr>
            </w:pPr>
            <w:r>
              <w:rPr>
                <w:rFonts w:ascii="宋体" w:hAnsi="宋体" w:cs="宋体"/>
              </w:rPr>
              <w:t>/</w:t>
            </w:r>
          </w:p>
        </w:tc>
        <w:tc>
          <w:tcPr>
            <w:tcW w:w="1864" w:type="dxa"/>
          </w:tcPr>
          <w:p w14:paraId="6DA5920E">
            <w:pPr>
              <w:spacing w:line="360" w:lineRule="auto"/>
              <w:jc w:val="center"/>
              <w:rPr>
                <w:rFonts w:hint="eastAsia" w:ascii="宋体" w:hAnsi="宋体" w:cs="宋体"/>
              </w:rPr>
            </w:pPr>
            <w:r>
              <w:rPr>
                <w:rFonts w:ascii="宋体" w:hAnsi="宋体" w:cs="宋体"/>
              </w:rPr>
              <w:t>/</w:t>
            </w:r>
          </w:p>
        </w:tc>
      </w:tr>
      <w:tr w14:paraId="72E0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6A7BF499">
            <w:pPr>
              <w:spacing w:line="360" w:lineRule="auto"/>
              <w:jc w:val="center"/>
            </w:pPr>
          </w:p>
        </w:tc>
        <w:tc>
          <w:tcPr>
            <w:tcW w:w="2130" w:type="dxa"/>
          </w:tcPr>
          <w:p w14:paraId="30637670">
            <w:pPr>
              <w:spacing w:line="360" w:lineRule="auto"/>
              <w:jc w:val="center"/>
            </w:pPr>
          </w:p>
        </w:tc>
        <w:tc>
          <w:tcPr>
            <w:tcW w:w="2128" w:type="dxa"/>
          </w:tcPr>
          <w:p w14:paraId="72C36CE4">
            <w:pPr>
              <w:spacing w:line="360" w:lineRule="auto"/>
              <w:jc w:val="center"/>
            </w:pPr>
          </w:p>
        </w:tc>
        <w:tc>
          <w:tcPr>
            <w:tcW w:w="1864" w:type="dxa"/>
          </w:tcPr>
          <w:p w14:paraId="4E356E99">
            <w:pPr>
              <w:spacing w:line="360" w:lineRule="auto"/>
              <w:jc w:val="center"/>
            </w:pPr>
          </w:p>
        </w:tc>
      </w:tr>
      <w:tr w14:paraId="38DC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3393211D">
            <w:pPr>
              <w:spacing w:line="360" w:lineRule="auto"/>
              <w:jc w:val="center"/>
              <w:rPr>
                <w:rFonts w:hint="eastAsia" w:ascii="宋体" w:hAnsi="宋体" w:cs="宋体"/>
              </w:rPr>
            </w:pPr>
            <w:r>
              <w:rPr>
                <w:rFonts w:ascii="宋体" w:hAnsi="宋体" w:cs="宋体"/>
              </w:rPr>
              <w:t>用餐及其他生活条件</w:t>
            </w:r>
          </w:p>
        </w:tc>
        <w:tc>
          <w:tcPr>
            <w:tcW w:w="6122" w:type="dxa"/>
            <w:gridSpan w:val="3"/>
          </w:tcPr>
          <w:p w14:paraId="2E6A2363">
            <w:pPr>
              <w:spacing w:line="360" w:lineRule="auto"/>
              <w:jc w:val="center"/>
              <w:rPr>
                <w:rFonts w:hint="eastAsia" w:ascii="宋体" w:hAnsi="宋体" w:cs="宋体"/>
              </w:rPr>
            </w:pPr>
            <w:r>
              <w:rPr>
                <w:rFonts w:ascii="宋体" w:hAnsi="宋体" w:cs="宋体"/>
              </w:rPr>
              <w:t>/</w:t>
            </w:r>
          </w:p>
        </w:tc>
      </w:tr>
    </w:tbl>
    <w:p w14:paraId="78CB70BD">
      <w:pPr>
        <w:spacing w:line="360" w:lineRule="auto"/>
        <w:jc w:val="center"/>
        <w:outlineLvl w:val="2"/>
        <w:rPr>
          <w:rFonts w:hint="eastAsia" w:ascii="宋体" w:hAnsi="宋体" w:cs="宋体"/>
        </w:rPr>
      </w:pPr>
      <w:bookmarkStart w:id="245" w:name="_Toc68"/>
      <w:r>
        <w:rPr>
          <w:rFonts w:ascii="宋体" w:hAnsi="宋体" w:cs="宋体"/>
        </w:rPr>
        <w:t>B-3 委托人提供的资料</w:t>
      </w:r>
      <w:bookmarkEnd w:id="245"/>
    </w:p>
    <w:tbl>
      <w:tblPr>
        <w:tblStyle w:val="4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1378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2FB10809">
            <w:pPr>
              <w:spacing w:line="360" w:lineRule="auto"/>
              <w:jc w:val="center"/>
              <w:rPr>
                <w:rFonts w:hint="eastAsia" w:ascii="宋体" w:hAnsi="宋体" w:cs="宋体"/>
              </w:rPr>
            </w:pPr>
            <w:r>
              <w:rPr>
                <w:rFonts w:ascii="宋体" w:hAnsi="宋体" w:cs="宋体"/>
              </w:rPr>
              <w:t>名称</w:t>
            </w:r>
          </w:p>
        </w:tc>
        <w:tc>
          <w:tcPr>
            <w:tcW w:w="1418" w:type="dxa"/>
          </w:tcPr>
          <w:p w14:paraId="358E0109">
            <w:pPr>
              <w:spacing w:line="360" w:lineRule="auto"/>
              <w:jc w:val="center"/>
              <w:rPr>
                <w:rFonts w:hint="eastAsia" w:ascii="宋体" w:hAnsi="宋体" w:cs="宋体"/>
              </w:rPr>
            </w:pPr>
            <w:r>
              <w:rPr>
                <w:rFonts w:ascii="宋体" w:hAnsi="宋体" w:cs="宋体"/>
              </w:rPr>
              <w:t>份数</w:t>
            </w:r>
          </w:p>
        </w:tc>
        <w:tc>
          <w:tcPr>
            <w:tcW w:w="1984" w:type="dxa"/>
          </w:tcPr>
          <w:p w14:paraId="23CA7FDA">
            <w:pPr>
              <w:spacing w:line="360" w:lineRule="auto"/>
              <w:jc w:val="center"/>
              <w:rPr>
                <w:rFonts w:hint="eastAsia" w:ascii="宋体" w:hAnsi="宋体" w:cs="宋体"/>
              </w:rPr>
            </w:pPr>
            <w:r>
              <w:rPr>
                <w:rFonts w:ascii="宋体" w:hAnsi="宋体" w:cs="宋体"/>
              </w:rPr>
              <w:t>提供时间</w:t>
            </w:r>
          </w:p>
        </w:tc>
        <w:tc>
          <w:tcPr>
            <w:tcW w:w="1723" w:type="dxa"/>
          </w:tcPr>
          <w:p w14:paraId="2A978FE9">
            <w:pPr>
              <w:spacing w:line="360" w:lineRule="auto"/>
              <w:jc w:val="center"/>
              <w:rPr>
                <w:rFonts w:hint="eastAsia" w:ascii="宋体" w:hAnsi="宋体" w:cs="宋体"/>
              </w:rPr>
            </w:pPr>
            <w:r>
              <w:rPr>
                <w:rFonts w:ascii="宋体" w:hAnsi="宋体" w:cs="宋体"/>
              </w:rPr>
              <w:t>备注</w:t>
            </w:r>
          </w:p>
        </w:tc>
      </w:tr>
      <w:tr w14:paraId="35BF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151BF026">
            <w:pPr>
              <w:spacing w:line="360" w:lineRule="auto"/>
              <w:jc w:val="center"/>
              <w:rPr>
                <w:rFonts w:hint="eastAsia" w:ascii="宋体" w:hAnsi="宋体" w:cs="宋体"/>
              </w:rPr>
            </w:pPr>
            <w:r>
              <w:rPr>
                <w:rFonts w:ascii="宋体" w:hAnsi="宋体" w:cs="宋体"/>
              </w:rPr>
              <w:t>1. 工程立项文件</w:t>
            </w:r>
          </w:p>
        </w:tc>
        <w:tc>
          <w:tcPr>
            <w:tcW w:w="1418" w:type="dxa"/>
          </w:tcPr>
          <w:p w14:paraId="6BD8AA7C">
            <w:pPr>
              <w:spacing w:line="360" w:lineRule="auto"/>
              <w:jc w:val="center"/>
              <w:rPr>
                <w:rFonts w:hint="eastAsia" w:ascii="宋体" w:hAnsi="宋体" w:cs="宋体"/>
              </w:rPr>
            </w:pPr>
            <w:r>
              <w:rPr>
                <w:rFonts w:ascii="宋体" w:hAnsi="宋体" w:cs="宋体"/>
              </w:rPr>
              <w:t>1</w:t>
            </w:r>
          </w:p>
        </w:tc>
        <w:tc>
          <w:tcPr>
            <w:tcW w:w="1984" w:type="dxa"/>
          </w:tcPr>
          <w:p w14:paraId="7211383A">
            <w:pPr>
              <w:spacing w:line="360" w:lineRule="auto"/>
              <w:jc w:val="center"/>
              <w:rPr>
                <w:rFonts w:hint="eastAsia" w:ascii="宋体" w:hAnsi="宋体" w:cs="宋体"/>
              </w:rPr>
            </w:pPr>
            <w:r>
              <w:rPr>
                <w:rFonts w:ascii="宋体" w:hAnsi="宋体" w:cs="宋体"/>
              </w:rPr>
              <w:t>开工前</w:t>
            </w:r>
          </w:p>
        </w:tc>
        <w:tc>
          <w:tcPr>
            <w:tcW w:w="1723" w:type="dxa"/>
          </w:tcPr>
          <w:p w14:paraId="19A6F98A">
            <w:pPr>
              <w:spacing w:line="360" w:lineRule="auto"/>
              <w:jc w:val="center"/>
            </w:pPr>
          </w:p>
        </w:tc>
      </w:tr>
      <w:tr w14:paraId="4F70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1F4D85AB">
            <w:pPr>
              <w:spacing w:line="360" w:lineRule="auto"/>
              <w:jc w:val="center"/>
              <w:rPr>
                <w:rFonts w:hint="eastAsia" w:ascii="宋体" w:hAnsi="宋体" w:cs="宋体"/>
              </w:rPr>
            </w:pPr>
            <w:r>
              <w:rPr>
                <w:rFonts w:ascii="宋体" w:hAnsi="宋体" w:cs="宋体"/>
              </w:rPr>
              <w:t>2. 工程勘察文件</w:t>
            </w:r>
          </w:p>
        </w:tc>
        <w:tc>
          <w:tcPr>
            <w:tcW w:w="1418" w:type="dxa"/>
          </w:tcPr>
          <w:p w14:paraId="7C0DB946">
            <w:pPr>
              <w:spacing w:line="360" w:lineRule="auto"/>
              <w:jc w:val="center"/>
              <w:rPr>
                <w:rFonts w:hint="eastAsia" w:ascii="宋体" w:hAnsi="宋体" w:cs="宋体"/>
              </w:rPr>
            </w:pPr>
            <w:r>
              <w:rPr>
                <w:rFonts w:ascii="宋体" w:hAnsi="宋体" w:cs="宋体"/>
              </w:rPr>
              <w:t>1</w:t>
            </w:r>
          </w:p>
        </w:tc>
        <w:tc>
          <w:tcPr>
            <w:tcW w:w="1984" w:type="dxa"/>
          </w:tcPr>
          <w:p w14:paraId="3589AF90">
            <w:pPr>
              <w:spacing w:line="360" w:lineRule="auto"/>
              <w:jc w:val="center"/>
              <w:rPr>
                <w:rFonts w:hint="eastAsia" w:ascii="宋体" w:hAnsi="宋体" w:cs="宋体"/>
              </w:rPr>
            </w:pPr>
            <w:r>
              <w:rPr>
                <w:rFonts w:ascii="宋体" w:hAnsi="宋体" w:cs="宋体"/>
              </w:rPr>
              <w:t>开工前</w:t>
            </w:r>
          </w:p>
        </w:tc>
        <w:tc>
          <w:tcPr>
            <w:tcW w:w="1723" w:type="dxa"/>
          </w:tcPr>
          <w:p w14:paraId="7E20E7F9">
            <w:pPr>
              <w:spacing w:line="360" w:lineRule="auto"/>
              <w:jc w:val="center"/>
            </w:pPr>
          </w:p>
        </w:tc>
      </w:tr>
      <w:tr w14:paraId="7D44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E464462">
            <w:pPr>
              <w:spacing w:line="360" w:lineRule="auto"/>
              <w:jc w:val="center"/>
              <w:rPr>
                <w:rFonts w:hint="eastAsia" w:ascii="宋体" w:hAnsi="宋体" w:cs="宋体"/>
              </w:rPr>
            </w:pPr>
            <w:r>
              <w:rPr>
                <w:rFonts w:ascii="宋体" w:hAnsi="宋体" w:cs="宋体"/>
              </w:rPr>
              <w:t>3. 工程设计及施工图纸</w:t>
            </w:r>
          </w:p>
        </w:tc>
        <w:tc>
          <w:tcPr>
            <w:tcW w:w="1418" w:type="dxa"/>
          </w:tcPr>
          <w:p w14:paraId="08BA34FA">
            <w:pPr>
              <w:spacing w:line="360" w:lineRule="auto"/>
              <w:jc w:val="center"/>
              <w:rPr>
                <w:rFonts w:hint="eastAsia" w:ascii="宋体" w:hAnsi="宋体" w:cs="宋体"/>
              </w:rPr>
            </w:pPr>
            <w:r>
              <w:rPr>
                <w:rFonts w:ascii="宋体" w:hAnsi="宋体" w:cs="宋体"/>
              </w:rPr>
              <w:t>1</w:t>
            </w:r>
          </w:p>
        </w:tc>
        <w:tc>
          <w:tcPr>
            <w:tcW w:w="1984" w:type="dxa"/>
          </w:tcPr>
          <w:p w14:paraId="6A8F1856">
            <w:pPr>
              <w:spacing w:line="360" w:lineRule="auto"/>
              <w:jc w:val="center"/>
              <w:rPr>
                <w:rFonts w:hint="eastAsia" w:ascii="宋体" w:hAnsi="宋体" w:cs="宋体"/>
              </w:rPr>
            </w:pPr>
            <w:r>
              <w:rPr>
                <w:rFonts w:ascii="宋体" w:hAnsi="宋体" w:cs="宋体"/>
              </w:rPr>
              <w:t>开工前</w:t>
            </w:r>
          </w:p>
        </w:tc>
        <w:tc>
          <w:tcPr>
            <w:tcW w:w="1723" w:type="dxa"/>
          </w:tcPr>
          <w:p w14:paraId="0EA579F4">
            <w:pPr>
              <w:spacing w:line="360" w:lineRule="auto"/>
              <w:jc w:val="center"/>
            </w:pPr>
          </w:p>
        </w:tc>
      </w:tr>
      <w:tr w14:paraId="5FE2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40B9DE41">
            <w:pPr>
              <w:spacing w:line="360" w:lineRule="auto"/>
              <w:jc w:val="center"/>
              <w:rPr>
                <w:rFonts w:hint="eastAsia" w:ascii="宋体" w:hAnsi="宋体" w:cs="宋体"/>
              </w:rPr>
            </w:pPr>
            <w:r>
              <w:rPr>
                <w:rFonts w:ascii="宋体" w:hAnsi="宋体" w:cs="宋体"/>
              </w:rPr>
              <w:t>4. 工程承包合同及其他相关合同</w:t>
            </w:r>
          </w:p>
        </w:tc>
        <w:tc>
          <w:tcPr>
            <w:tcW w:w="1418" w:type="dxa"/>
          </w:tcPr>
          <w:p w14:paraId="35904A57">
            <w:pPr>
              <w:spacing w:line="360" w:lineRule="auto"/>
              <w:jc w:val="center"/>
              <w:rPr>
                <w:rFonts w:hint="eastAsia" w:ascii="宋体" w:hAnsi="宋体" w:cs="宋体"/>
              </w:rPr>
            </w:pPr>
            <w:r>
              <w:rPr>
                <w:rFonts w:ascii="宋体" w:hAnsi="宋体" w:cs="宋体"/>
              </w:rPr>
              <w:t>1</w:t>
            </w:r>
          </w:p>
        </w:tc>
        <w:tc>
          <w:tcPr>
            <w:tcW w:w="1984" w:type="dxa"/>
          </w:tcPr>
          <w:p w14:paraId="7B80C691">
            <w:pPr>
              <w:spacing w:line="360" w:lineRule="auto"/>
              <w:jc w:val="center"/>
              <w:rPr>
                <w:rFonts w:hint="eastAsia" w:ascii="宋体" w:hAnsi="宋体" w:cs="宋体"/>
              </w:rPr>
            </w:pPr>
            <w:r>
              <w:rPr>
                <w:rFonts w:ascii="宋体" w:hAnsi="宋体" w:cs="宋体"/>
              </w:rPr>
              <w:t>开工前</w:t>
            </w:r>
          </w:p>
        </w:tc>
        <w:tc>
          <w:tcPr>
            <w:tcW w:w="1723" w:type="dxa"/>
          </w:tcPr>
          <w:p w14:paraId="164E9626">
            <w:pPr>
              <w:spacing w:line="360" w:lineRule="auto"/>
              <w:jc w:val="center"/>
            </w:pPr>
          </w:p>
        </w:tc>
      </w:tr>
      <w:tr w14:paraId="61BF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2063B9BE">
            <w:pPr>
              <w:spacing w:line="360" w:lineRule="auto"/>
              <w:jc w:val="center"/>
              <w:rPr>
                <w:rFonts w:hint="eastAsia" w:ascii="宋体" w:hAnsi="宋体" w:cs="宋体"/>
              </w:rPr>
            </w:pPr>
            <w:r>
              <w:rPr>
                <w:rFonts w:ascii="宋体" w:hAnsi="宋体" w:cs="宋体"/>
              </w:rPr>
              <w:t>5. 施工许可相关文件</w:t>
            </w:r>
          </w:p>
        </w:tc>
        <w:tc>
          <w:tcPr>
            <w:tcW w:w="1418" w:type="dxa"/>
          </w:tcPr>
          <w:p w14:paraId="2CD96732">
            <w:pPr>
              <w:spacing w:line="360" w:lineRule="auto"/>
              <w:jc w:val="center"/>
              <w:rPr>
                <w:rFonts w:hint="eastAsia" w:ascii="宋体" w:hAnsi="宋体" w:cs="宋体"/>
              </w:rPr>
            </w:pPr>
            <w:r>
              <w:rPr>
                <w:rFonts w:ascii="宋体" w:hAnsi="宋体" w:cs="宋体"/>
              </w:rPr>
              <w:t>1</w:t>
            </w:r>
          </w:p>
        </w:tc>
        <w:tc>
          <w:tcPr>
            <w:tcW w:w="1984" w:type="dxa"/>
          </w:tcPr>
          <w:p w14:paraId="2B58B358">
            <w:pPr>
              <w:spacing w:line="360" w:lineRule="auto"/>
              <w:jc w:val="center"/>
              <w:rPr>
                <w:rFonts w:hint="eastAsia" w:ascii="宋体" w:hAnsi="宋体" w:cs="宋体"/>
              </w:rPr>
            </w:pPr>
            <w:r>
              <w:rPr>
                <w:rFonts w:ascii="宋体" w:hAnsi="宋体" w:cs="宋体"/>
              </w:rPr>
              <w:t>开工前</w:t>
            </w:r>
          </w:p>
        </w:tc>
        <w:tc>
          <w:tcPr>
            <w:tcW w:w="1723" w:type="dxa"/>
          </w:tcPr>
          <w:p w14:paraId="04E50A11">
            <w:pPr>
              <w:spacing w:line="360" w:lineRule="auto"/>
              <w:jc w:val="center"/>
            </w:pPr>
          </w:p>
        </w:tc>
      </w:tr>
      <w:tr w14:paraId="2E19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BC7583E">
            <w:pPr>
              <w:spacing w:line="360" w:lineRule="auto"/>
              <w:jc w:val="center"/>
              <w:rPr>
                <w:rFonts w:hint="eastAsia" w:ascii="宋体" w:hAnsi="宋体" w:cs="宋体"/>
              </w:rPr>
            </w:pPr>
            <w:r>
              <w:rPr>
                <w:rFonts w:ascii="宋体" w:hAnsi="宋体" w:cs="宋体"/>
              </w:rPr>
              <w:t>6. 其他文件</w:t>
            </w:r>
          </w:p>
        </w:tc>
        <w:tc>
          <w:tcPr>
            <w:tcW w:w="1418" w:type="dxa"/>
          </w:tcPr>
          <w:p w14:paraId="49911565">
            <w:pPr>
              <w:spacing w:line="360" w:lineRule="auto"/>
              <w:jc w:val="center"/>
              <w:rPr>
                <w:rFonts w:hint="eastAsia" w:ascii="宋体" w:hAnsi="宋体" w:cs="宋体"/>
              </w:rPr>
            </w:pPr>
            <w:r>
              <w:rPr>
                <w:rFonts w:ascii="宋体" w:hAnsi="宋体" w:cs="宋体"/>
              </w:rPr>
              <w:t>1</w:t>
            </w:r>
          </w:p>
        </w:tc>
        <w:tc>
          <w:tcPr>
            <w:tcW w:w="1984" w:type="dxa"/>
          </w:tcPr>
          <w:p w14:paraId="5DEE997C">
            <w:pPr>
              <w:spacing w:line="360" w:lineRule="auto"/>
              <w:jc w:val="center"/>
              <w:rPr>
                <w:rFonts w:hint="eastAsia" w:ascii="宋体" w:hAnsi="宋体" w:cs="宋体"/>
              </w:rPr>
            </w:pPr>
            <w:r>
              <w:rPr>
                <w:rFonts w:ascii="宋体" w:hAnsi="宋体" w:cs="宋体"/>
              </w:rPr>
              <w:t>开工前</w:t>
            </w:r>
          </w:p>
        </w:tc>
        <w:tc>
          <w:tcPr>
            <w:tcW w:w="1723" w:type="dxa"/>
          </w:tcPr>
          <w:p w14:paraId="25830310">
            <w:pPr>
              <w:spacing w:line="360" w:lineRule="auto"/>
              <w:jc w:val="center"/>
            </w:pPr>
          </w:p>
        </w:tc>
      </w:tr>
    </w:tbl>
    <w:p w14:paraId="1BE7A44F">
      <w:pPr>
        <w:spacing w:line="360" w:lineRule="auto"/>
        <w:jc w:val="center"/>
        <w:outlineLvl w:val="2"/>
        <w:rPr>
          <w:rFonts w:hint="eastAsia" w:ascii="宋体" w:hAnsi="宋体" w:cs="宋体"/>
        </w:rPr>
      </w:pPr>
      <w:bookmarkStart w:id="246" w:name="_Toc229"/>
      <w:r>
        <w:rPr>
          <w:rFonts w:ascii="宋体" w:hAnsi="宋体" w:cs="宋体"/>
        </w:rPr>
        <w:t>B-4 委托人提供的设备</w:t>
      </w:r>
      <w:bookmarkEnd w:id="246"/>
    </w:p>
    <w:p w14:paraId="209734CE">
      <w:pPr>
        <w:spacing w:line="360" w:lineRule="auto"/>
        <w:jc w:val="center"/>
      </w:pPr>
    </w:p>
    <w:tbl>
      <w:tblPr>
        <w:tblStyle w:val="4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5BAA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63D18EF6">
            <w:pPr>
              <w:spacing w:line="360" w:lineRule="auto"/>
              <w:jc w:val="center"/>
              <w:rPr>
                <w:rFonts w:hint="eastAsia" w:ascii="宋体" w:hAnsi="宋体" w:cs="宋体"/>
              </w:rPr>
            </w:pPr>
            <w:r>
              <w:rPr>
                <w:rFonts w:ascii="宋体" w:hAnsi="宋体" w:cs="宋体"/>
              </w:rPr>
              <w:t>名称</w:t>
            </w:r>
          </w:p>
        </w:tc>
        <w:tc>
          <w:tcPr>
            <w:tcW w:w="1590" w:type="dxa"/>
          </w:tcPr>
          <w:p w14:paraId="7966622F">
            <w:pPr>
              <w:spacing w:line="360" w:lineRule="auto"/>
              <w:jc w:val="center"/>
              <w:rPr>
                <w:rFonts w:hint="eastAsia" w:ascii="宋体" w:hAnsi="宋体" w:cs="宋体"/>
              </w:rPr>
            </w:pPr>
            <w:r>
              <w:rPr>
                <w:rFonts w:ascii="宋体" w:hAnsi="宋体" w:cs="宋体"/>
              </w:rPr>
              <w:t>数量</w:t>
            </w:r>
          </w:p>
        </w:tc>
        <w:tc>
          <w:tcPr>
            <w:tcW w:w="2128" w:type="dxa"/>
          </w:tcPr>
          <w:p w14:paraId="67D197B6">
            <w:pPr>
              <w:spacing w:line="360" w:lineRule="auto"/>
              <w:jc w:val="center"/>
              <w:rPr>
                <w:rFonts w:hint="eastAsia" w:ascii="宋体" w:hAnsi="宋体" w:cs="宋体"/>
              </w:rPr>
            </w:pPr>
            <w:r>
              <w:rPr>
                <w:rFonts w:ascii="宋体" w:hAnsi="宋体" w:cs="宋体"/>
              </w:rPr>
              <w:t>型号与规格</w:t>
            </w:r>
          </w:p>
        </w:tc>
        <w:tc>
          <w:tcPr>
            <w:tcW w:w="1864" w:type="dxa"/>
          </w:tcPr>
          <w:p w14:paraId="6EB61E05">
            <w:pPr>
              <w:spacing w:line="360" w:lineRule="auto"/>
              <w:jc w:val="center"/>
              <w:rPr>
                <w:rFonts w:hint="eastAsia" w:ascii="宋体" w:hAnsi="宋体" w:cs="宋体"/>
              </w:rPr>
            </w:pPr>
            <w:r>
              <w:rPr>
                <w:rFonts w:ascii="宋体" w:hAnsi="宋体" w:cs="宋体"/>
              </w:rPr>
              <w:t>提供时间</w:t>
            </w:r>
          </w:p>
        </w:tc>
      </w:tr>
      <w:tr w14:paraId="03F9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3B820D38">
            <w:pPr>
              <w:spacing w:line="360" w:lineRule="auto"/>
              <w:jc w:val="center"/>
              <w:rPr>
                <w:rFonts w:hint="eastAsia" w:ascii="宋体" w:hAnsi="宋体" w:cs="宋体"/>
              </w:rPr>
            </w:pPr>
            <w:r>
              <w:rPr>
                <w:rFonts w:ascii="宋体" w:hAnsi="宋体" w:cs="宋体"/>
              </w:rPr>
              <w:t>1. 通讯设备</w:t>
            </w:r>
          </w:p>
        </w:tc>
        <w:tc>
          <w:tcPr>
            <w:tcW w:w="1590" w:type="dxa"/>
          </w:tcPr>
          <w:p w14:paraId="0741E906">
            <w:pPr>
              <w:spacing w:line="360" w:lineRule="auto"/>
              <w:jc w:val="center"/>
              <w:rPr>
                <w:rFonts w:hint="eastAsia" w:ascii="宋体" w:hAnsi="宋体" w:cs="宋体"/>
              </w:rPr>
            </w:pPr>
            <w:r>
              <w:rPr>
                <w:rFonts w:ascii="宋体" w:hAnsi="宋体" w:cs="宋体"/>
              </w:rPr>
              <w:t>/</w:t>
            </w:r>
          </w:p>
        </w:tc>
        <w:tc>
          <w:tcPr>
            <w:tcW w:w="2128" w:type="dxa"/>
          </w:tcPr>
          <w:p w14:paraId="06955031">
            <w:pPr>
              <w:spacing w:line="360" w:lineRule="auto"/>
              <w:jc w:val="center"/>
              <w:rPr>
                <w:rFonts w:hint="eastAsia" w:ascii="宋体" w:hAnsi="宋体" w:cs="宋体"/>
              </w:rPr>
            </w:pPr>
            <w:r>
              <w:rPr>
                <w:rFonts w:ascii="宋体" w:hAnsi="宋体" w:cs="宋体"/>
              </w:rPr>
              <w:t>/</w:t>
            </w:r>
          </w:p>
        </w:tc>
        <w:tc>
          <w:tcPr>
            <w:tcW w:w="1864" w:type="dxa"/>
          </w:tcPr>
          <w:p w14:paraId="29322671">
            <w:pPr>
              <w:spacing w:line="360" w:lineRule="auto"/>
              <w:jc w:val="center"/>
              <w:rPr>
                <w:rFonts w:hint="eastAsia" w:ascii="宋体" w:hAnsi="宋体" w:cs="宋体"/>
              </w:rPr>
            </w:pPr>
            <w:r>
              <w:rPr>
                <w:rFonts w:ascii="宋体" w:hAnsi="宋体" w:cs="宋体"/>
              </w:rPr>
              <w:t>/</w:t>
            </w:r>
          </w:p>
        </w:tc>
      </w:tr>
      <w:tr w14:paraId="4AD8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18440455">
            <w:pPr>
              <w:spacing w:line="360" w:lineRule="auto"/>
              <w:jc w:val="center"/>
              <w:rPr>
                <w:rFonts w:hint="eastAsia" w:ascii="宋体" w:hAnsi="宋体" w:cs="宋体"/>
              </w:rPr>
            </w:pPr>
            <w:r>
              <w:rPr>
                <w:rFonts w:ascii="宋体" w:hAnsi="宋体" w:cs="宋体"/>
              </w:rPr>
              <w:t>2. 办公设备</w:t>
            </w:r>
          </w:p>
        </w:tc>
        <w:tc>
          <w:tcPr>
            <w:tcW w:w="1590" w:type="dxa"/>
          </w:tcPr>
          <w:p w14:paraId="0466EA34">
            <w:pPr>
              <w:spacing w:line="360" w:lineRule="auto"/>
              <w:jc w:val="center"/>
              <w:rPr>
                <w:rFonts w:hint="eastAsia" w:ascii="宋体" w:hAnsi="宋体" w:cs="宋体"/>
              </w:rPr>
            </w:pPr>
            <w:r>
              <w:rPr>
                <w:rFonts w:ascii="宋体" w:hAnsi="宋体" w:cs="宋体"/>
              </w:rPr>
              <w:t>/</w:t>
            </w:r>
          </w:p>
        </w:tc>
        <w:tc>
          <w:tcPr>
            <w:tcW w:w="2128" w:type="dxa"/>
          </w:tcPr>
          <w:p w14:paraId="7B337EA4">
            <w:pPr>
              <w:spacing w:line="360" w:lineRule="auto"/>
              <w:jc w:val="center"/>
              <w:rPr>
                <w:rFonts w:hint="eastAsia" w:ascii="宋体" w:hAnsi="宋体" w:cs="宋体"/>
              </w:rPr>
            </w:pPr>
            <w:r>
              <w:rPr>
                <w:rFonts w:ascii="宋体" w:hAnsi="宋体" w:cs="宋体"/>
              </w:rPr>
              <w:t>/</w:t>
            </w:r>
          </w:p>
        </w:tc>
        <w:tc>
          <w:tcPr>
            <w:tcW w:w="1864" w:type="dxa"/>
          </w:tcPr>
          <w:p w14:paraId="018E4ACD">
            <w:pPr>
              <w:spacing w:line="360" w:lineRule="auto"/>
              <w:jc w:val="center"/>
              <w:rPr>
                <w:rFonts w:hint="eastAsia" w:ascii="宋体" w:hAnsi="宋体" w:cs="宋体"/>
              </w:rPr>
            </w:pPr>
            <w:r>
              <w:rPr>
                <w:rFonts w:ascii="宋体" w:hAnsi="宋体" w:cs="宋体"/>
              </w:rPr>
              <w:t>/</w:t>
            </w:r>
          </w:p>
        </w:tc>
      </w:tr>
      <w:tr w14:paraId="1960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6419D8A4">
            <w:pPr>
              <w:spacing w:line="360" w:lineRule="auto"/>
              <w:jc w:val="center"/>
              <w:rPr>
                <w:rFonts w:hint="eastAsia" w:ascii="宋体" w:hAnsi="宋体" w:cs="宋体"/>
              </w:rPr>
            </w:pPr>
            <w:r>
              <w:rPr>
                <w:rFonts w:ascii="宋体" w:hAnsi="宋体" w:cs="宋体"/>
              </w:rPr>
              <w:t>3. 交通工具</w:t>
            </w:r>
          </w:p>
        </w:tc>
        <w:tc>
          <w:tcPr>
            <w:tcW w:w="1590" w:type="dxa"/>
          </w:tcPr>
          <w:p w14:paraId="4E99094F">
            <w:pPr>
              <w:spacing w:line="360" w:lineRule="auto"/>
              <w:jc w:val="center"/>
              <w:rPr>
                <w:rFonts w:hint="eastAsia" w:ascii="宋体" w:hAnsi="宋体" w:cs="宋体"/>
              </w:rPr>
            </w:pPr>
            <w:r>
              <w:rPr>
                <w:rFonts w:ascii="宋体" w:hAnsi="宋体" w:cs="宋体"/>
              </w:rPr>
              <w:t>/</w:t>
            </w:r>
          </w:p>
        </w:tc>
        <w:tc>
          <w:tcPr>
            <w:tcW w:w="2128" w:type="dxa"/>
          </w:tcPr>
          <w:p w14:paraId="6006ED98">
            <w:pPr>
              <w:spacing w:line="360" w:lineRule="auto"/>
              <w:jc w:val="center"/>
              <w:rPr>
                <w:rFonts w:hint="eastAsia" w:ascii="宋体" w:hAnsi="宋体" w:cs="宋体"/>
              </w:rPr>
            </w:pPr>
            <w:r>
              <w:rPr>
                <w:rFonts w:ascii="宋体" w:hAnsi="宋体" w:cs="宋体"/>
              </w:rPr>
              <w:t>/</w:t>
            </w:r>
          </w:p>
        </w:tc>
        <w:tc>
          <w:tcPr>
            <w:tcW w:w="1864" w:type="dxa"/>
          </w:tcPr>
          <w:p w14:paraId="04D5CE84">
            <w:pPr>
              <w:spacing w:line="360" w:lineRule="auto"/>
              <w:jc w:val="center"/>
              <w:rPr>
                <w:rFonts w:hint="eastAsia" w:ascii="宋体" w:hAnsi="宋体" w:cs="宋体"/>
              </w:rPr>
            </w:pPr>
            <w:r>
              <w:rPr>
                <w:rFonts w:ascii="宋体" w:hAnsi="宋体" w:cs="宋体"/>
              </w:rPr>
              <w:t>/</w:t>
            </w:r>
          </w:p>
        </w:tc>
      </w:tr>
      <w:tr w14:paraId="2ACA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2148A1CE">
            <w:pPr>
              <w:spacing w:line="360" w:lineRule="auto"/>
              <w:jc w:val="center"/>
              <w:rPr>
                <w:rFonts w:hint="eastAsia" w:ascii="宋体" w:hAnsi="宋体" w:cs="宋体"/>
              </w:rPr>
            </w:pPr>
            <w:r>
              <w:rPr>
                <w:rFonts w:ascii="宋体" w:hAnsi="宋体" w:cs="宋体"/>
              </w:rPr>
              <w:t>4. 检测和试验设备</w:t>
            </w:r>
          </w:p>
        </w:tc>
        <w:tc>
          <w:tcPr>
            <w:tcW w:w="1590" w:type="dxa"/>
          </w:tcPr>
          <w:p w14:paraId="7A741D3F">
            <w:pPr>
              <w:spacing w:line="360" w:lineRule="auto"/>
              <w:jc w:val="center"/>
              <w:rPr>
                <w:rFonts w:hint="eastAsia" w:ascii="宋体" w:hAnsi="宋体" w:cs="宋体"/>
              </w:rPr>
            </w:pPr>
            <w:r>
              <w:rPr>
                <w:rFonts w:ascii="宋体" w:hAnsi="宋体" w:cs="宋体"/>
              </w:rPr>
              <w:t>/</w:t>
            </w:r>
          </w:p>
        </w:tc>
        <w:tc>
          <w:tcPr>
            <w:tcW w:w="2128" w:type="dxa"/>
          </w:tcPr>
          <w:p w14:paraId="5392E9AE">
            <w:pPr>
              <w:spacing w:line="360" w:lineRule="auto"/>
              <w:jc w:val="center"/>
              <w:rPr>
                <w:rFonts w:hint="eastAsia" w:ascii="宋体" w:hAnsi="宋体" w:cs="宋体"/>
              </w:rPr>
            </w:pPr>
            <w:r>
              <w:rPr>
                <w:rFonts w:ascii="宋体" w:hAnsi="宋体" w:cs="宋体"/>
              </w:rPr>
              <w:t>/</w:t>
            </w:r>
          </w:p>
        </w:tc>
        <w:tc>
          <w:tcPr>
            <w:tcW w:w="1864" w:type="dxa"/>
          </w:tcPr>
          <w:p w14:paraId="461B925A">
            <w:pPr>
              <w:spacing w:line="360" w:lineRule="auto"/>
              <w:jc w:val="center"/>
              <w:rPr>
                <w:rFonts w:hint="eastAsia" w:ascii="宋体" w:hAnsi="宋体" w:cs="宋体"/>
              </w:rPr>
            </w:pPr>
            <w:r>
              <w:rPr>
                <w:rFonts w:ascii="宋体" w:hAnsi="宋体" w:cs="宋体"/>
              </w:rPr>
              <w:t>/</w:t>
            </w:r>
          </w:p>
        </w:tc>
      </w:tr>
    </w:tbl>
    <w:p w14:paraId="2E1A79A5">
      <w:pPr>
        <w:spacing w:line="360" w:lineRule="auto"/>
        <w:sectPr>
          <w:footerReference r:id="rId5" w:type="default"/>
          <w:pgSz w:w="11905" w:h="16838"/>
          <w:pgMar w:top="1247" w:right="1361" w:bottom="1247" w:left="1361" w:header="0" w:footer="1020" w:gutter="0"/>
          <w:cols w:space="0" w:num="1"/>
        </w:sectPr>
      </w:pPr>
    </w:p>
    <w:bookmarkEnd w:id="225"/>
    <w:bookmarkEnd w:id="226"/>
    <w:p w14:paraId="48B97EAA">
      <w:pPr>
        <w:shd w:val="clear" w:color="auto" w:fill="FFFFFF"/>
        <w:spacing w:line="360" w:lineRule="auto"/>
        <w:jc w:val="center"/>
        <w:rPr>
          <w:rFonts w:hint="eastAsia" w:hAnsi="宋体"/>
          <w:sz w:val="32"/>
          <w:szCs w:val="32"/>
        </w:rPr>
      </w:pPr>
      <w:r>
        <w:rPr>
          <w:rFonts w:hint="eastAsia" w:ascii="Arial" w:hAnsi="Arial" w:cs="Arial"/>
          <w:kern w:val="0"/>
          <w:sz w:val="32"/>
          <w:szCs w:val="32"/>
        </w:rPr>
        <w:t>廉政协议</w:t>
      </w:r>
    </w:p>
    <w:p w14:paraId="0F3D23CA">
      <w:pPr>
        <w:shd w:val="clear" w:color="auto" w:fill="FFFFFF"/>
        <w:spacing w:line="360" w:lineRule="auto"/>
        <w:ind w:firstLine="440" w:firstLineChars="200"/>
        <w:jc w:val="left"/>
        <w:rPr>
          <w:rFonts w:ascii="Arial" w:hAnsi="Arial" w:cs="Arial"/>
          <w:kern w:val="0"/>
          <w:sz w:val="22"/>
          <w:szCs w:val="22"/>
        </w:rPr>
      </w:pPr>
      <w:r>
        <w:rPr>
          <w:rFonts w:hint="eastAsia" w:ascii="Arial" w:hAnsi="Arial" w:cs="Arial"/>
          <w:kern w:val="0"/>
          <w:sz w:val="22"/>
          <w:szCs w:val="22"/>
        </w:rPr>
        <w:t>发包人：</w:t>
      </w:r>
    </w:p>
    <w:p w14:paraId="3792C2AB">
      <w:pPr>
        <w:shd w:val="clear" w:color="auto" w:fill="FFFFFF"/>
        <w:spacing w:line="360" w:lineRule="auto"/>
        <w:ind w:firstLine="440" w:firstLineChars="200"/>
        <w:jc w:val="left"/>
        <w:rPr>
          <w:rFonts w:ascii="Arial" w:hAnsi="Arial" w:cs="Arial"/>
          <w:kern w:val="0"/>
          <w:sz w:val="22"/>
          <w:szCs w:val="22"/>
        </w:rPr>
      </w:pPr>
      <w:r>
        <w:rPr>
          <w:rFonts w:hint="eastAsia" w:ascii="Arial" w:hAnsi="Arial" w:cs="Arial"/>
          <w:kern w:val="0"/>
          <w:sz w:val="22"/>
          <w:szCs w:val="22"/>
        </w:rPr>
        <w:t>承包人：</w:t>
      </w:r>
    </w:p>
    <w:p w14:paraId="1442DC23">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6403DF2A">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一、双方的责任</w:t>
      </w:r>
    </w:p>
    <w:p w14:paraId="03952DCC">
      <w:pPr>
        <w:shd w:val="clear" w:color="auto" w:fill="FFFFFF"/>
        <w:spacing w:line="360" w:lineRule="auto"/>
        <w:ind w:firstLine="440" w:firstLineChars="200"/>
        <w:jc w:val="left"/>
        <w:rPr>
          <w:rFonts w:cs="Arial"/>
          <w:kern w:val="0"/>
          <w:sz w:val="22"/>
          <w:szCs w:val="22"/>
        </w:rPr>
      </w:pPr>
      <w:r>
        <w:rPr>
          <w:rFonts w:hint="eastAsia" w:cs="Arial"/>
          <w:kern w:val="0"/>
          <w:sz w:val="22"/>
          <w:szCs w:val="22"/>
        </w:rPr>
        <w:t>1.1</w:t>
      </w:r>
      <w:r>
        <w:rPr>
          <w:rFonts w:hint="eastAsia" w:hAnsi="Arial" w:cs="Arial"/>
          <w:kern w:val="0"/>
          <w:sz w:val="22"/>
          <w:szCs w:val="22"/>
        </w:rPr>
        <w:t>应严格遵守国家关于建设工程的有关法律、法规，相关政策，以及廉政建设的各项规定。</w:t>
      </w:r>
    </w:p>
    <w:p w14:paraId="0D0A8EEE">
      <w:pPr>
        <w:shd w:val="clear" w:color="auto" w:fill="FFFFFF"/>
        <w:spacing w:line="360" w:lineRule="auto"/>
        <w:ind w:firstLine="440" w:firstLineChars="200"/>
        <w:jc w:val="left"/>
        <w:rPr>
          <w:rFonts w:cs="Arial"/>
          <w:kern w:val="0"/>
          <w:sz w:val="22"/>
          <w:szCs w:val="22"/>
        </w:rPr>
      </w:pPr>
      <w:r>
        <w:rPr>
          <w:rFonts w:hint="eastAsia" w:cs="Arial"/>
          <w:kern w:val="0"/>
          <w:sz w:val="22"/>
          <w:szCs w:val="22"/>
        </w:rPr>
        <w:t>1.2</w:t>
      </w:r>
      <w:r>
        <w:rPr>
          <w:rFonts w:hint="eastAsia" w:hAnsi="Arial" w:cs="Arial"/>
          <w:kern w:val="0"/>
          <w:sz w:val="22"/>
          <w:szCs w:val="22"/>
        </w:rPr>
        <w:t>严格执行建设工程合同文件，自觉按合同办事。</w:t>
      </w:r>
    </w:p>
    <w:p w14:paraId="6919ED31">
      <w:pPr>
        <w:shd w:val="clear" w:color="auto" w:fill="FFFFFF"/>
        <w:spacing w:line="360" w:lineRule="auto"/>
        <w:ind w:firstLine="440" w:firstLineChars="200"/>
        <w:jc w:val="left"/>
        <w:rPr>
          <w:rFonts w:cs="Arial"/>
          <w:kern w:val="0"/>
          <w:sz w:val="22"/>
          <w:szCs w:val="22"/>
        </w:rPr>
      </w:pPr>
      <w:r>
        <w:rPr>
          <w:rFonts w:hint="eastAsia" w:cs="Arial"/>
          <w:kern w:val="0"/>
          <w:sz w:val="22"/>
          <w:szCs w:val="22"/>
        </w:rPr>
        <w:t>1.3</w:t>
      </w:r>
      <w:r>
        <w:rPr>
          <w:rFonts w:hint="eastAsia" w:hAnsi="Arial" w:cs="Arial"/>
          <w:kern w:val="0"/>
          <w:sz w:val="22"/>
          <w:szCs w:val="22"/>
        </w:rPr>
        <w:t>各项活动必须坚持公开、公平、公正、诚信、透明的原则</w:t>
      </w:r>
      <w:r>
        <w:rPr>
          <w:rFonts w:hint="eastAsia" w:cs="Arial"/>
          <w:kern w:val="0"/>
          <w:sz w:val="22"/>
          <w:szCs w:val="22"/>
        </w:rPr>
        <w:t>(</w:t>
      </w:r>
      <w:r>
        <w:rPr>
          <w:rFonts w:hint="eastAsia" w:hAnsi="Arial" w:cs="Arial"/>
          <w:kern w:val="0"/>
          <w:sz w:val="22"/>
          <w:szCs w:val="22"/>
        </w:rPr>
        <w:t>除法律法规另有规定者外</w:t>
      </w:r>
      <w:r>
        <w:rPr>
          <w:rFonts w:hint="eastAsia" w:cs="Arial"/>
          <w:kern w:val="0"/>
          <w:sz w:val="22"/>
          <w:szCs w:val="22"/>
        </w:rPr>
        <w:t>)</w:t>
      </w:r>
      <w:r>
        <w:rPr>
          <w:rFonts w:hint="eastAsia" w:hAnsi="Arial" w:cs="Arial"/>
          <w:kern w:val="0"/>
          <w:sz w:val="22"/>
          <w:szCs w:val="22"/>
        </w:rPr>
        <w:t>，不得为获取不正当的利益，损害国家、集体和对方利益，不得违反建设工程管理的规章制度。</w:t>
      </w:r>
    </w:p>
    <w:p w14:paraId="22AD5B80">
      <w:pPr>
        <w:shd w:val="clear" w:color="auto" w:fill="FFFFFF"/>
        <w:spacing w:line="360" w:lineRule="auto"/>
        <w:ind w:firstLine="440" w:firstLineChars="200"/>
        <w:jc w:val="left"/>
        <w:rPr>
          <w:rFonts w:cs="Arial"/>
          <w:kern w:val="0"/>
          <w:sz w:val="22"/>
          <w:szCs w:val="22"/>
        </w:rPr>
      </w:pPr>
      <w:r>
        <w:rPr>
          <w:rFonts w:hint="eastAsia" w:cs="Arial"/>
          <w:kern w:val="0"/>
          <w:sz w:val="22"/>
          <w:szCs w:val="22"/>
        </w:rPr>
        <w:t>1.4</w:t>
      </w:r>
      <w:r>
        <w:rPr>
          <w:rFonts w:hint="eastAsia" w:hAnsi="Arial" w:cs="Arial"/>
          <w:kern w:val="0"/>
          <w:sz w:val="22"/>
          <w:szCs w:val="22"/>
        </w:rPr>
        <w:t>发现对方在业务活动中有违规、违纪、违法行为的，应及时提醒对方，情节严重的，应向其上级主管部门或纪检监察、司法等有关机关举报。</w:t>
      </w:r>
    </w:p>
    <w:p w14:paraId="6F9C0A26">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二、发包人责任</w:t>
      </w:r>
    </w:p>
    <w:p w14:paraId="503E4D0A">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发包人的领导和从事该建设工程项目的工作人员，在工程建设的事前、事中、事后应遵守以下规定：</w:t>
      </w:r>
    </w:p>
    <w:p w14:paraId="011E4E94">
      <w:pPr>
        <w:shd w:val="clear" w:color="auto" w:fill="FFFFFF"/>
        <w:spacing w:line="360" w:lineRule="auto"/>
        <w:ind w:firstLine="440" w:firstLineChars="200"/>
        <w:jc w:val="left"/>
        <w:rPr>
          <w:rFonts w:cs="Arial"/>
          <w:kern w:val="0"/>
          <w:sz w:val="22"/>
          <w:szCs w:val="22"/>
        </w:rPr>
      </w:pPr>
      <w:r>
        <w:rPr>
          <w:rFonts w:hint="eastAsia" w:cs="Arial"/>
          <w:kern w:val="0"/>
          <w:sz w:val="22"/>
          <w:szCs w:val="22"/>
        </w:rPr>
        <w:t>2.1</w:t>
      </w:r>
      <w:r>
        <w:rPr>
          <w:rFonts w:hint="eastAsia" w:hAnsi="Arial" w:cs="Arial"/>
          <w:kern w:val="0"/>
          <w:sz w:val="22"/>
          <w:szCs w:val="22"/>
        </w:rPr>
        <w:t>不得向承包人和相关单位索要或接受回扣、礼金、有价证券、贵重物品和好处费、感谢费等。</w:t>
      </w:r>
    </w:p>
    <w:p w14:paraId="02B9445C">
      <w:pPr>
        <w:shd w:val="clear" w:color="auto" w:fill="FFFFFF"/>
        <w:spacing w:line="360" w:lineRule="auto"/>
        <w:ind w:firstLine="440" w:firstLineChars="200"/>
        <w:jc w:val="left"/>
        <w:rPr>
          <w:rFonts w:cs="Arial"/>
          <w:kern w:val="0"/>
          <w:sz w:val="22"/>
          <w:szCs w:val="22"/>
        </w:rPr>
      </w:pPr>
      <w:r>
        <w:rPr>
          <w:rFonts w:hint="eastAsia" w:cs="Arial"/>
          <w:kern w:val="0"/>
          <w:sz w:val="22"/>
          <w:szCs w:val="22"/>
        </w:rPr>
        <w:t>2.2</w:t>
      </w:r>
      <w:r>
        <w:rPr>
          <w:rFonts w:hint="eastAsia" w:hAnsi="Arial" w:cs="Arial"/>
          <w:kern w:val="0"/>
          <w:sz w:val="22"/>
          <w:szCs w:val="22"/>
        </w:rPr>
        <w:t>不得在承包人和相关单位报销任何应由发包人或个人支付的费用。</w:t>
      </w:r>
    </w:p>
    <w:p w14:paraId="18802091">
      <w:pPr>
        <w:shd w:val="clear" w:color="auto" w:fill="FFFFFF"/>
        <w:spacing w:line="360" w:lineRule="auto"/>
        <w:ind w:firstLine="440" w:firstLineChars="200"/>
        <w:jc w:val="left"/>
        <w:rPr>
          <w:rFonts w:cs="Arial"/>
          <w:kern w:val="0"/>
          <w:sz w:val="22"/>
          <w:szCs w:val="22"/>
        </w:rPr>
      </w:pPr>
      <w:r>
        <w:rPr>
          <w:rFonts w:hint="eastAsia" w:cs="Arial"/>
          <w:kern w:val="0"/>
          <w:sz w:val="22"/>
          <w:szCs w:val="22"/>
        </w:rPr>
        <w:t>2.3</w:t>
      </w:r>
      <w:r>
        <w:rPr>
          <w:rFonts w:hint="eastAsia" w:hAnsi="Arial" w:cs="Arial"/>
          <w:kern w:val="0"/>
          <w:sz w:val="22"/>
          <w:szCs w:val="22"/>
        </w:rPr>
        <w:t>不得要求、暗示或接受承包人和相关单位为个人装修住房、婚丧嫁娶、配偶子女的工作安排以及出国</w:t>
      </w:r>
      <w:r>
        <w:rPr>
          <w:rFonts w:hint="eastAsia" w:cs="Arial"/>
          <w:kern w:val="0"/>
          <w:sz w:val="22"/>
          <w:szCs w:val="22"/>
        </w:rPr>
        <w:t>(</w:t>
      </w:r>
      <w:r>
        <w:rPr>
          <w:rFonts w:hint="eastAsia" w:hAnsi="Arial" w:cs="Arial"/>
          <w:kern w:val="0"/>
          <w:sz w:val="22"/>
          <w:szCs w:val="22"/>
        </w:rPr>
        <w:t>境</w:t>
      </w:r>
      <w:r>
        <w:rPr>
          <w:rFonts w:hint="eastAsia" w:cs="Arial"/>
          <w:kern w:val="0"/>
          <w:sz w:val="22"/>
          <w:szCs w:val="22"/>
        </w:rPr>
        <w:t>)</w:t>
      </w:r>
      <w:r>
        <w:rPr>
          <w:rFonts w:hint="eastAsia" w:hAnsi="Arial" w:cs="Arial"/>
          <w:kern w:val="0"/>
          <w:sz w:val="22"/>
          <w:szCs w:val="22"/>
        </w:rPr>
        <w:t>、旅游等提供方便。</w:t>
      </w:r>
    </w:p>
    <w:p w14:paraId="066E20EC">
      <w:pPr>
        <w:shd w:val="clear" w:color="auto" w:fill="FFFFFF"/>
        <w:spacing w:line="360" w:lineRule="auto"/>
        <w:ind w:firstLine="440" w:firstLineChars="200"/>
        <w:jc w:val="left"/>
        <w:rPr>
          <w:rFonts w:cs="Arial"/>
          <w:kern w:val="0"/>
          <w:sz w:val="22"/>
          <w:szCs w:val="22"/>
        </w:rPr>
      </w:pPr>
      <w:r>
        <w:rPr>
          <w:rFonts w:hint="eastAsia" w:cs="Arial"/>
          <w:kern w:val="0"/>
          <w:sz w:val="22"/>
          <w:szCs w:val="22"/>
        </w:rPr>
        <w:t>2.4</w:t>
      </w:r>
      <w:r>
        <w:rPr>
          <w:rFonts w:hint="eastAsia" w:hAnsi="Arial" w:cs="Arial"/>
          <w:kern w:val="0"/>
          <w:sz w:val="22"/>
          <w:szCs w:val="22"/>
        </w:rPr>
        <w:t>不得参加有可能影响公正执行公务的承包人和相关单位的宴请、健身、娱乐等活动。</w:t>
      </w:r>
    </w:p>
    <w:p w14:paraId="49F1B871">
      <w:pPr>
        <w:shd w:val="clear" w:color="auto" w:fill="FFFFFF"/>
        <w:spacing w:line="360" w:lineRule="auto"/>
        <w:ind w:firstLine="440" w:firstLineChars="200"/>
        <w:jc w:val="left"/>
        <w:rPr>
          <w:rFonts w:cs="Arial"/>
          <w:kern w:val="0"/>
          <w:sz w:val="22"/>
          <w:szCs w:val="22"/>
        </w:rPr>
      </w:pPr>
      <w:r>
        <w:rPr>
          <w:rFonts w:hint="eastAsia" w:cs="Arial"/>
          <w:kern w:val="0"/>
          <w:sz w:val="22"/>
          <w:szCs w:val="22"/>
        </w:rPr>
        <w:t>2.5</w:t>
      </w:r>
      <w:r>
        <w:rPr>
          <w:rFonts w:hint="eastAsia" w:hAnsi="Arial" w:cs="Arial"/>
          <w:kern w:val="0"/>
          <w:sz w:val="22"/>
          <w:szCs w:val="22"/>
        </w:rPr>
        <w:t>不得向承包人和相关单位介绍或为配偶、子女、亲属参与同发包人工程建设管理合同有关的业务活动；不得以任何理由要求承包人和相关单位使用某种产品、材料和设备。</w:t>
      </w:r>
    </w:p>
    <w:p w14:paraId="593D99CF">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三、承包人责任</w:t>
      </w:r>
    </w:p>
    <w:p w14:paraId="2B4278C3">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应与发包人保持正常的业务交往，按照有关法律法规和程序开展业务工作，严格执行工程建设的有关方针、政策，执行工程建设强制性标准，并遵守以下规定：</w:t>
      </w:r>
    </w:p>
    <w:p w14:paraId="301F8D29">
      <w:pPr>
        <w:shd w:val="clear" w:color="auto" w:fill="FFFFFF"/>
        <w:spacing w:line="360" w:lineRule="auto"/>
        <w:ind w:firstLine="440" w:firstLineChars="200"/>
        <w:jc w:val="left"/>
        <w:rPr>
          <w:rFonts w:cs="Arial"/>
          <w:kern w:val="0"/>
          <w:sz w:val="22"/>
          <w:szCs w:val="22"/>
        </w:rPr>
      </w:pPr>
      <w:r>
        <w:rPr>
          <w:rFonts w:hint="eastAsia" w:cs="Arial"/>
          <w:kern w:val="0"/>
          <w:sz w:val="22"/>
          <w:szCs w:val="22"/>
        </w:rPr>
        <w:t>3.1</w:t>
      </w:r>
      <w:r>
        <w:rPr>
          <w:rFonts w:hint="eastAsia" w:hAnsi="Arial" w:cs="Arial"/>
          <w:kern w:val="0"/>
          <w:sz w:val="22"/>
          <w:szCs w:val="22"/>
        </w:rPr>
        <w:t>不得以任何理由向发包人及其工作人员索要、接受或赠送礼金、有价证券、贵重物品及回扣、好处费、感谢费等。</w:t>
      </w:r>
    </w:p>
    <w:p w14:paraId="457719D6">
      <w:pPr>
        <w:shd w:val="clear" w:color="auto" w:fill="FFFFFF"/>
        <w:spacing w:line="360" w:lineRule="auto"/>
        <w:ind w:firstLine="440" w:firstLineChars="200"/>
        <w:jc w:val="left"/>
        <w:rPr>
          <w:rFonts w:cs="Arial"/>
          <w:kern w:val="0"/>
          <w:sz w:val="22"/>
          <w:szCs w:val="22"/>
        </w:rPr>
      </w:pPr>
      <w:r>
        <w:rPr>
          <w:rFonts w:hint="eastAsia" w:cs="Arial"/>
          <w:kern w:val="0"/>
          <w:sz w:val="22"/>
          <w:szCs w:val="22"/>
        </w:rPr>
        <w:t>3.2</w:t>
      </w:r>
      <w:r>
        <w:rPr>
          <w:rFonts w:hint="eastAsia" w:hAnsi="Arial" w:cs="Arial"/>
          <w:kern w:val="0"/>
          <w:sz w:val="22"/>
          <w:szCs w:val="22"/>
        </w:rPr>
        <w:t>不得以任何理由为发包人和相关单位报销应由对方或个人支付的费用。</w:t>
      </w:r>
    </w:p>
    <w:p w14:paraId="05270C93">
      <w:pPr>
        <w:shd w:val="clear" w:color="auto" w:fill="FFFFFF"/>
        <w:spacing w:line="360" w:lineRule="auto"/>
        <w:ind w:firstLine="440" w:firstLineChars="200"/>
        <w:jc w:val="left"/>
        <w:rPr>
          <w:rFonts w:cs="Arial"/>
          <w:kern w:val="0"/>
          <w:sz w:val="22"/>
          <w:szCs w:val="22"/>
        </w:rPr>
      </w:pPr>
      <w:r>
        <w:rPr>
          <w:rFonts w:hint="eastAsia" w:cs="Arial"/>
          <w:kern w:val="0"/>
          <w:sz w:val="22"/>
          <w:szCs w:val="22"/>
        </w:rPr>
        <w:t>3.3</w:t>
      </w:r>
      <w:r>
        <w:rPr>
          <w:rFonts w:hint="eastAsia" w:hAnsi="Arial" w:cs="Arial"/>
          <w:kern w:val="0"/>
          <w:sz w:val="22"/>
          <w:szCs w:val="22"/>
        </w:rPr>
        <w:t>不得接受或暗示为发包人、相关单位或个人装修住房、婚丧嫁娶、配偶子女的工作安排以及出国</w:t>
      </w:r>
      <w:r>
        <w:rPr>
          <w:rFonts w:hint="eastAsia" w:cs="Arial"/>
          <w:kern w:val="0"/>
          <w:sz w:val="22"/>
          <w:szCs w:val="22"/>
        </w:rPr>
        <w:t>(</w:t>
      </w:r>
      <w:r>
        <w:rPr>
          <w:rFonts w:hint="eastAsia" w:hAnsi="Arial" w:cs="Arial"/>
          <w:kern w:val="0"/>
          <w:sz w:val="22"/>
          <w:szCs w:val="22"/>
        </w:rPr>
        <w:t>境</w:t>
      </w:r>
      <w:r>
        <w:rPr>
          <w:rFonts w:hint="eastAsia" w:cs="Arial"/>
          <w:kern w:val="0"/>
          <w:sz w:val="22"/>
          <w:szCs w:val="22"/>
        </w:rPr>
        <w:t>)</w:t>
      </w:r>
      <w:r>
        <w:rPr>
          <w:rFonts w:hint="eastAsia" w:hAnsi="Arial" w:cs="Arial"/>
          <w:kern w:val="0"/>
          <w:sz w:val="22"/>
          <w:szCs w:val="22"/>
        </w:rPr>
        <w:t>、旅游等提供方便。</w:t>
      </w:r>
    </w:p>
    <w:p w14:paraId="461A111C">
      <w:pPr>
        <w:shd w:val="clear" w:color="auto" w:fill="FFFFFF"/>
        <w:spacing w:line="360" w:lineRule="auto"/>
        <w:ind w:firstLine="440" w:firstLineChars="200"/>
        <w:jc w:val="left"/>
        <w:rPr>
          <w:rFonts w:cs="Arial"/>
          <w:kern w:val="0"/>
          <w:sz w:val="22"/>
          <w:szCs w:val="22"/>
        </w:rPr>
      </w:pPr>
      <w:r>
        <w:rPr>
          <w:rFonts w:hint="eastAsia" w:cs="Arial"/>
          <w:kern w:val="0"/>
          <w:sz w:val="22"/>
          <w:szCs w:val="22"/>
        </w:rPr>
        <w:t>3.4</w:t>
      </w:r>
      <w:r>
        <w:rPr>
          <w:rFonts w:hint="eastAsia" w:hAnsi="Arial" w:cs="Arial"/>
          <w:kern w:val="0"/>
          <w:sz w:val="22"/>
          <w:szCs w:val="22"/>
        </w:rPr>
        <w:t>不得以任何理由为发包人、相关单位或个人组织有可能影响公正执行公务的宴请、健身、娱乐等活动。</w:t>
      </w:r>
    </w:p>
    <w:p w14:paraId="710F315E">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四、违约责任</w:t>
      </w:r>
    </w:p>
    <w:p w14:paraId="6EE5C6F3">
      <w:pPr>
        <w:shd w:val="clear" w:color="auto" w:fill="FFFFFF"/>
        <w:spacing w:line="360" w:lineRule="auto"/>
        <w:ind w:firstLine="440" w:firstLineChars="200"/>
        <w:jc w:val="left"/>
        <w:rPr>
          <w:rFonts w:cs="Arial"/>
          <w:kern w:val="0"/>
          <w:sz w:val="22"/>
          <w:szCs w:val="22"/>
        </w:rPr>
      </w:pPr>
      <w:r>
        <w:rPr>
          <w:rFonts w:hint="eastAsia" w:cs="Arial"/>
          <w:kern w:val="0"/>
          <w:sz w:val="22"/>
          <w:szCs w:val="22"/>
        </w:rPr>
        <w:t>4.1</w:t>
      </w:r>
      <w:r>
        <w:rPr>
          <w:rFonts w:hint="eastAsia" w:hAnsi="Arial" w:cs="Arial"/>
          <w:kern w:val="0"/>
          <w:sz w:val="22"/>
          <w:szCs w:val="22"/>
        </w:rPr>
        <w:t>发包人工作人员有违反本责任书第一、二条责任行为的，依据有关法律、法规给予处理；涉嫌犯罪的，移交司法机关追究刑事责任；给承包人单位造成经济损失的，应予以赔偿。</w:t>
      </w:r>
    </w:p>
    <w:p w14:paraId="000E5663">
      <w:pPr>
        <w:shd w:val="clear" w:color="auto" w:fill="FFFFFF"/>
        <w:spacing w:line="360" w:lineRule="auto"/>
        <w:ind w:firstLine="440" w:firstLineChars="200"/>
        <w:jc w:val="left"/>
        <w:rPr>
          <w:rFonts w:cs="Arial"/>
          <w:kern w:val="0"/>
          <w:sz w:val="22"/>
          <w:szCs w:val="22"/>
        </w:rPr>
      </w:pPr>
      <w:r>
        <w:rPr>
          <w:rFonts w:hint="eastAsia" w:cs="Arial"/>
          <w:kern w:val="0"/>
          <w:sz w:val="22"/>
          <w:szCs w:val="22"/>
        </w:rPr>
        <w:t>4.2</w:t>
      </w:r>
      <w:r>
        <w:rPr>
          <w:rFonts w:hint="eastAsia" w:hAnsi="Arial" w:cs="Arial"/>
          <w:kern w:val="0"/>
          <w:sz w:val="22"/>
          <w:szCs w:val="22"/>
        </w:rPr>
        <w:t>承包人工作人员有违反本责任书第一、三条责任行为的，依据有关法律法规处理；涉嫌犯罪的，移交司法机关追究刑事责任；给发包人单位造成经济损失的，应予以赔偿。</w:t>
      </w:r>
    </w:p>
    <w:p w14:paraId="4114BC0D">
      <w:pPr>
        <w:shd w:val="clear" w:color="auto" w:fill="FFFFFF"/>
        <w:spacing w:line="360" w:lineRule="auto"/>
        <w:ind w:firstLine="440" w:firstLineChars="200"/>
        <w:jc w:val="left"/>
        <w:rPr>
          <w:rFonts w:cs="Arial"/>
          <w:kern w:val="0"/>
          <w:sz w:val="22"/>
          <w:szCs w:val="22"/>
        </w:rPr>
      </w:pPr>
      <w:r>
        <w:rPr>
          <w:rFonts w:hint="eastAsia" w:cs="Arial"/>
          <w:kern w:val="0"/>
          <w:sz w:val="22"/>
          <w:szCs w:val="22"/>
        </w:rPr>
        <w:t>4.3</w:t>
      </w:r>
      <w:r>
        <w:rPr>
          <w:rFonts w:hint="eastAsia" w:hAnsi="Arial" w:cs="Arial"/>
          <w:kern w:val="0"/>
          <w:sz w:val="22"/>
          <w:szCs w:val="22"/>
        </w:rPr>
        <w:t>本责任书作为建设工程合同的组成部分，与建设工程合同具有同等法律效力。经双方签署后立即生效。</w:t>
      </w:r>
    </w:p>
    <w:p w14:paraId="537F1F61">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五、责任书有效期</w:t>
      </w:r>
    </w:p>
    <w:p w14:paraId="4EE3BFDA">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本责任书的有效期为双方签署之日起至该工程项目竣工验收合格时止。</w:t>
      </w:r>
    </w:p>
    <w:p w14:paraId="1243F274">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六、责任书份数</w:t>
      </w:r>
    </w:p>
    <w:p w14:paraId="53B900F7">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本责任书一式二份，发包人承包人各执一份，具有同等效力。</w:t>
      </w:r>
    </w:p>
    <w:p w14:paraId="7B66DFBD">
      <w:pPr>
        <w:pStyle w:val="10"/>
        <w:ind w:firstLine="480"/>
      </w:pPr>
    </w:p>
    <w:p w14:paraId="34A257F6">
      <w:pPr>
        <w:spacing w:line="360" w:lineRule="auto"/>
        <w:ind w:firstLine="415" w:firstLineChars="198"/>
        <w:rPr>
          <w:szCs w:val="21"/>
        </w:rPr>
      </w:pPr>
      <w:r>
        <w:rPr>
          <w:rFonts w:hint="eastAsia" w:hAnsi="宋体"/>
          <w:szCs w:val="21"/>
        </w:rPr>
        <w:t>委托人：</w:t>
      </w:r>
      <w:r>
        <w:rPr>
          <w:rFonts w:hint="eastAsia"/>
          <w:szCs w:val="21"/>
          <w:u w:val="single"/>
        </w:rPr>
        <w:t xml:space="preserve">   </w:t>
      </w:r>
      <w:r>
        <w:rPr>
          <w:rFonts w:hint="eastAsia" w:hAnsi="宋体"/>
          <w:szCs w:val="21"/>
          <w:u w:val="single"/>
        </w:rPr>
        <w:t>（盖章）</w:t>
      </w:r>
      <w:r>
        <w:rPr>
          <w:rFonts w:hint="eastAsia"/>
          <w:szCs w:val="21"/>
          <w:u w:val="single"/>
        </w:rPr>
        <w:t xml:space="preserve">     </w:t>
      </w:r>
      <w:r>
        <w:rPr>
          <w:rFonts w:hint="eastAsia"/>
          <w:szCs w:val="21"/>
        </w:rPr>
        <w:t xml:space="preserve">        </w:t>
      </w:r>
      <w:r>
        <w:rPr>
          <w:rFonts w:hint="eastAsia" w:hAnsi="宋体"/>
          <w:szCs w:val="21"/>
        </w:rPr>
        <w:t>监理人：</w:t>
      </w:r>
      <w:r>
        <w:rPr>
          <w:rFonts w:hint="eastAsia"/>
          <w:szCs w:val="21"/>
          <w:u w:val="single"/>
        </w:rPr>
        <w:t xml:space="preserve">   </w:t>
      </w:r>
      <w:r>
        <w:rPr>
          <w:rFonts w:hint="eastAsia" w:hAnsi="宋体"/>
          <w:szCs w:val="21"/>
          <w:u w:val="single"/>
        </w:rPr>
        <w:t>（盖章）</w:t>
      </w:r>
      <w:r>
        <w:rPr>
          <w:rFonts w:hint="eastAsia"/>
          <w:szCs w:val="21"/>
          <w:u w:val="single"/>
        </w:rPr>
        <w:t xml:space="preserve">    </w:t>
      </w:r>
    </w:p>
    <w:p w14:paraId="53154D69">
      <w:pPr>
        <w:spacing w:line="360" w:lineRule="auto"/>
        <w:ind w:firstLine="415" w:firstLineChars="198"/>
        <w:rPr>
          <w:szCs w:val="21"/>
        </w:rPr>
      </w:pPr>
      <w:r>
        <w:rPr>
          <w:rFonts w:hint="eastAsia" w:hAnsi="宋体"/>
          <w:szCs w:val="21"/>
        </w:rPr>
        <w:t>住所：</w:t>
      </w:r>
      <w:r>
        <w:rPr>
          <w:rFonts w:hint="eastAsia"/>
          <w:szCs w:val="21"/>
        </w:rPr>
        <w:t xml:space="preserve"> </w:t>
      </w:r>
      <w:r>
        <w:rPr>
          <w:rFonts w:hint="eastAsia"/>
          <w:szCs w:val="21"/>
          <w:u w:val="single"/>
        </w:rPr>
        <w:t xml:space="preserve">                     </w:t>
      </w:r>
      <w:r>
        <w:rPr>
          <w:rFonts w:hint="eastAsia"/>
          <w:szCs w:val="21"/>
        </w:rPr>
        <w:t xml:space="preserve">    </w:t>
      </w:r>
      <w:r>
        <w:rPr>
          <w:rFonts w:hint="eastAsia" w:hAnsi="宋体"/>
          <w:szCs w:val="21"/>
        </w:rPr>
        <w:t>住所：</w:t>
      </w:r>
      <w:r>
        <w:rPr>
          <w:rFonts w:hint="eastAsia"/>
          <w:szCs w:val="21"/>
        </w:rPr>
        <w:t xml:space="preserve"> </w:t>
      </w:r>
      <w:r>
        <w:rPr>
          <w:rFonts w:hint="eastAsia"/>
          <w:szCs w:val="21"/>
          <w:u w:val="single"/>
        </w:rPr>
        <w:t xml:space="preserve">                      </w:t>
      </w:r>
    </w:p>
    <w:p w14:paraId="73479533">
      <w:pPr>
        <w:spacing w:line="360" w:lineRule="auto"/>
        <w:ind w:firstLine="420" w:firstLineChars="200"/>
        <w:rPr>
          <w:szCs w:val="21"/>
        </w:rPr>
      </w:pPr>
      <w:r>
        <w:rPr>
          <w:rFonts w:hint="eastAsia" w:hAnsi="宋体"/>
          <w:szCs w:val="21"/>
        </w:rPr>
        <w:t>邮政编码：</w:t>
      </w:r>
      <w:r>
        <w:rPr>
          <w:rFonts w:hint="eastAsia"/>
          <w:szCs w:val="21"/>
          <w:u w:val="single"/>
        </w:rPr>
        <w:t xml:space="preserve">                 </w:t>
      </w:r>
      <w:r>
        <w:rPr>
          <w:rFonts w:hint="eastAsia"/>
          <w:szCs w:val="21"/>
        </w:rPr>
        <w:t xml:space="preserve">      </w:t>
      </w:r>
      <w:r>
        <w:rPr>
          <w:rFonts w:hint="eastAsia" w:hAnsi="宋体"/>
          <w:szCs w:val="21"/>
        </w:rPr>
        <w:t>邮政编码：</w:t>
      </w:r>
      <w:r>
        <w:rPr>
          <w:rFonts w:hint="eastAsia"/>
          <w:szCs w:val="21"/>
          <w:u w:val="single"/>
        </w:rPr>
        <w:t xml:space="preserve">                  </w:t>
      </w:r>
    </w:p>
    <w:p w14:paraId="1C33C07D">
      <w:pPr>
        <w:spacing w:line="360" w:lineRule="auto"/>
        <w:ind w:firstLine="415" w:firstLineChars="198"/>
        <w:rPr>
          <w:szCs w:val="21"/>
        </w:rPr>
      </w:pPr>
      <w:r>
        <w:rPr>
          <w:rFonts w:hint="eastAsia" w:hAnsi="宋体"/>
          <w:szCs w:val="21"/>
        </w:rPr>
        <w:t>法定代表人或其授权</w:t>
      </w:r>
      <w:r>
        <w:rPr>
          <w:rFonts w:hint="eastAsia"/>
          <w:szCs w:val="21"/>
        </w:rPr>
        <w:t xml:space="preserve">              </w:t>
      </w:r>
      <w:r>
        <w:rPr>
          <w:rFonts w:hint="eastAsia" w:hAnsi="宋体"/>
          <w:szCs w:val="21"/>
        </w:rPr>
        <w:t>法定代表人或其授权</w:t>
      </w:r>
    </w:p>
    <w:p w14:paraId="086C31BD">
      <w:pPr>
        <w:spacing w:line="360" w:lineRule="auto"/>
        <w:ind w:firstLine="415" w:firstLineChars="198"/>
        <w:rPr>
          <w:szCs w:val="21"/>
        </w:rPr>
      </w:pPr>
      <w:r>
        <w:rPr>
          <w:rFonts w:hint="eastAsia" w:hAnsi="宋体"/>
          <w:szCs w:val="21"/>
        </w:rPr>
        <w:t>的代理人：</w:t>
      </w:r>
      <w:r>
        <w:rPr>
          <w:rFonts w:hint="eastAsia" w:hAnsi="宋体"/>
          <w:szCs w:val="21"/>
          <w:u w:val="single"/>
        </w:rPr>
        <w:t>（签字）</w:t>
      </w:r>
      <w:r>
        <w:rPr>
          <w:rFonts w:hint="eastAsia"/>
          <w:szCs w:val="21"/>
          <w:u w:val="single"/>
        </w:rPr>
        <w:t xml:space="preserve">      </w:t>
      </w:r>
      <w:r>
        <w:rPr>
          <w:rFonts w:hint="eastAsia"/>
          <w:szCs w:val="21"/>
        </w:rPr>
        <w:t xml:space="preserve">         </w:t>
      </w:r>
      <w:r>
        <w:rPr>
          <w:rFonts w:hint="eastAsia" w:hAnsi="宋体"/>
          <w:szCs w:val="21"/>
        </w:rPr>
        <w:t>的代理人：</w:t>
      </w:r>
      <w:r>
        <w:rPr>
          <w:rFonts w:hint="eastAsia" w:hAnsi="宋体"/>
          <w:szCs w:val="21"/>
          <w:u w:val="single"/>
        </w:rPr>
        <w:t>（签字）</w:t>
      </w:r>
      <w:r>
        <w:rPr>
          <w:rFonts w:hint="eastAsia"/>
          <w:szCs w:val="21"/>
          <w:u w:val="single"/>
        </w:rPr>
        <w:t xml:space="preserve">          </w:t>
      </w:r>
    </w:p>
    <w:p w14:paraId="39BCC739">
      <w:pPr>
        <w:spacing w:line="360" w:lineRule="auto"/>
        <w:ind w:firstLine="415" w:firstLineChars="198"/>
        <w:rPr>
          <w:szCs w:val="21"/>
        </w:rPr>
      </w:pPr>
      <w:r>
        <w:rPr>
          <w:rFonts w:hint="eastAsia" w:hAnsi="宋体"/>
          <w:szCs w:val="21"/>
        </w:rPr>
        <w:t>开户银行：</w:t>
      </w:r>
      <w:r>
        <w:rPr>
          <w:rFonts w:hint="eastAsia"/>
          <w:szCs w:val="21"/>
          <w:u w:val="single"/>
        </w:rPr>
        <w:t xml:space="preserve">                 </w:t>
      </w:r>
      <w:r>
        <w:rPr>
          <w:rFonts w:hint="eastAsia"/>
          <w:szCs w:val="21"/>
        </w:rPr>
        <w:t xml:space="preserve">     </w:t>
      </w:r>
      <w:r>
        <w:rPr>
          <w:rFonts w:hint="eastAsia" w:hAnsi="宋体"/>
          <w:szCs w:val="21"/>
        </w:rPr>
        <w:t>开户银行：</w:t>
      </w:r>
      <w:r>
        <w:rPr>
          <w:rFonts w:hint="eastAsia"/>
          <w:szCs w:val="21"/>
          <w:u w:val="single"/>
        </w:rPr>
        <w:t xml:space="preserve">                  </w:t>
      </w:r>
    </w:p>
    <w:p w14:paraId="1A33ABF4">
      <w:pPr>
        <w:spacing w:line="360" w:lineRule="auto"/>
        <w:ind w:firstLine="415" w:firstLineChars="198"/>
        <w:rPr>
          <w:szCs w:val="21"/>
        </w:rPr>
      </w:pPr>
      <w:r>
        <w:rPr>
          <w:rFonts w:hint="eastAsia" w:hAnsi="宋体"/>
          <w:szCs w:val="21"/>
        </w:rPr>
        <w:t>账号：</w:t>
      </w:r>
      <w:r>
        <w:rPr>
          <w:rFonts w:hint="eastAsia"/>
          <w:szCs w:val="21"/>
          <w:u w:val="single"/>
        </w:rPr>
        <w:t xml:space="preserve">                      </w:t>
      </w:r>
      <w:r>
        <w:rPr>
          <w:rFonts w:hint="eastAsia"/>
          <w:szCs w:val="21"/>
        </w:rPr>
        <w:t xml:space="preserve">    </w:t>
      </w:r>
      <w:r>
        <w:rPr>
          <w:rFonts w:hint="eastAsia" w:hAnsi="宋体"/>
          <w:szCs w:val="21"/>
        </w:rPr>
        <w:t>账号：</w:t>
      </w:r>
      <w:r>
        <w:rPr>
          <w:rFonts w:hint="eastAsia"/>
          <w:szCs w:val="21"/>
          <w:u w:val="single"/>
        </w:rPr>
        <w:t xml:space="preserve">                       </w:t>
      </w:r>
      <w:r>
        <w:rPr>
          <w:rFonts w:hint="eastAsia"/>
          <w:szCs w:val="21"/>
        </w:rPr>
        <w:t xml:space="preserve"> </w:t>
      </w:r>
    </w:p>
    <w:p w14:paraId="4B5865BD">
      <w:pPr>
        <w:spacing w:line="360" w:lineRule="auto"/>
        <w:ind w:firstLine="415" w:firstLineChars="198"/>
        <w:rPr>
          <w:szCs w:val="21"/>
        </w:rPr>
      </w:pPr>
      <w:r>
        <w:rPr>
          <w:rFonts w:hint="eastAsia" w:hAnsi="宋体"/>
          <w:szCs w:val="21"/>
        </w:rPr>
        <w:t>电话：</w:t>
      </w:r>
      <w:r>
        <w:rPr>
          <w:rFonts w:hint="eastAsia"/>
          <w:szCs w:val="21"/>
          <w:u w:val="single"/>
        </w:rPr>
        <w:t xml:space="preserve">                      </w:t>
      </w:r>
      <w:r>
        <w:rPr>
          <w:rFonts w:hint="eastAsia"/>
          <w:szCs w:val="21"/>
        </w:rPr>
        <w:t xml:space="preserve">    </w:t>
      </w:r>
      <w:r>
        <w:rPr>
          <w:rFonts w:hint="eastAsia" w:hAnsi="宋体"/>
          <w:szCs w:val="21"/>
        </w:rPr>
        <w:t>电话：</w:t>
      </w:r>
      <w:r>
        <w:rPr>
          <w:rFonts w:hint="eastAsia"/>
          <w:szCs w:val="21"/>
          <w:u w:val="single"/>
        </w:rPr>
        <w:t xml:space="preserve">                       </w:t>
      </w:r>
    </w:p>
    <w:p w14:paraId="1943E30C">
      <w:pPr>
        <w:spacing w:line="360" w:lineRule="auto"/>
        <w:ind w:firstLine="415" w:firstLineChars="198"/>
        <w:rPr>
          <w:szCs w:val="21"/>
        </w:rPr>
      </w:pPr>
      <w:r>
        <w:rPr>
          <w:rFonts w:hint="eastAsia" w:hAnsi="宋体"/>
          <w:szCs w:val="21"/>
        </w:rPr>
        <w:t>传真：</w:t>
      </w:r>
      <w:r>
        <w:rPr>
          <w:rFonts w:hint="eastAsia"/>
          <w:szCs w:val="21"/>
          <w:u w:val="single"/>
        </w:rPr>
        <w:t xml:space="preserve">                      </w:t>
      </w:r>
      <w:r>
        <w:rPr>
          <w:rFonts w:hint="eastAsia"/>
          <w:szCs w:val="21"/>
        </w:rPr>
        <w:t xml:space="preserve">    </w:t>
      </w:r>
      <w:r>
        <w:rPr>
          <w:rFonts w:hint="eastAsia" w:hAnsi="宋体"/>
          <w:szCs w:val="21"/>
        </w:rPr>
        <w:t>传真：</w:t>
      </w:r>
      <w:r>
        <w:rPr>
          <w:rFonts w:hint="eastAsia"/>
          <w:szCs w:val="21"/>
          <w:u w:val="single"/>
        </w:rPr>
        <w:t xml:space="preserve">                       </w:t>
      </w:r>
    </w:p>
    <w:p w14:paraId="5C69FF9A">
      <w:pPr>
        <w:pStyle w:val="10"/>
        <w:ind w:firstLine="420"/>
        <w:rPr>
          <w:rFonts w:hint="eastAsia" w:ascii="宋体" w:hAnsi="宋体" w:eastAsia="宋体" w:cs="宋体"/>
          <w:kern w:val="0"/>
          <w:sz w:val="21"/>
          <w:szCs w:val="21"/>
        </w:rPr>
      </w:pPr>
      <w:r>
        <w:rPr>
          <w:rFonts w:hint="eastAsia" w:ascii="Times New Roman" w:hAnsi="宋体" w:eastAsia="宋体"/>
          <w:sz w:val="21"/>
          <w:szCs w:val="21"/>
        </w:rPr>
        <w:t>电子邮箱：</w:t>
      </w:r>
      <w:r>
        <w:rPr>
          <w:rFonts w:hint="eastAsia"/>
          <w:szCs w:val="21"/>
          <w:u w:val="single"/>
        </w:rPr>
        <w:t xml:space="preserve">                 </w:t>
      </w:r>
      <w:r>
        <w:rPr>
          <w:rFonts w:hint="eastAsia"/>
          <w:szCs w:val="21"/>
        </w:rPr>
        <w:t xml:space="preserve">   </w:t>
      </w:r>
      <w:r>
        <w:rPr>
          <w:rFonts w:hint="eastAsia" w:ascii="Times New Roman" w:hAnsi="宋体" w:eastAsia="宋体"/>
          <w:sz w:val="21"/>
          <w:szCs w:val="21"/>
        </w:rPr>
        <w:t>电子邮箱：</w:t>
      </w:r>
      <w:r>
        <w:rPr>
          <w:rFonts w:hint="eastAsia"/>
          <w:szCs w:val="21"/>
          <w:u w:val="single"/>
        </w:rPr>
        <w:t xml:space="preserve">                  </w:t>
      </w:r>
    </w:p>
    <w:p w14:paraId="697F9248">
      <w:pPr>
        <w:pStyle w:val="2"/>
        <w:keepNext w:val="0"/>
        <w:keepLines w:val="0"/>
        <w:adjustRightInd w:val="0"/>
        <w:snapToGrid w:val="0"/>
        <w:spacing w:before="0" w:after="0" w:line="360" w:lineRule="auto"/>
        <w:jc w:val="center"/>
        <w:rPr>
          <w:rFonts w:hint="eastAsia" w:ascii="宋体" w:hAnsi="宋体" w:cs="宋体"/>
          <w:kern w:val="0"/>
          <w:sz w:val="32"/>
          <w:szCs w:val="40"/>
        </w:rPr>
      </w:pPr>
      <w:r>
        <w:rPr>
          <w:rFonts w:hint="eastAsia" w:ascii="宋体" w:hAnsi="宋体" w:cs="宋体"/>
          <w:kern w:val="0"/>
          <w:sz w:val="36"/>
        </w:rPr>
        <w:br w:type="page"/>
      </w:r>
      <w:bookmarkStart w:id="247" w:name="_Toc21021"/>
      <w:bookmarkStart w:id="248" w:name="_Toc4055"/>
      <w:bookmarkStart w:id="249" w:name="_Toc13574"/>
      <w:r>
        <w:rPr>
          <w:rFonts w:hint="eastAsia" w:ascii="宋体" w:hAnsi="宋体" w:cs="宋体"/>
          <w:kern w:val="0"/>
          <w:sz w:val="32"/>
          <w:szCs w:val="40"/>
        </w:rPr>
        <w:t>第四章技术资料和设计文件</w:t>
      </w:r>
      <w:bookmarkEnd w:id="222"/>
      <w:bookmarkEnd w:id="223"/>
      <w:bookmarkEnd w:id="247"/>
      <w:bookmarkEnd w:id="248"/>
      <w:bookmarkEnd w:id="249"/>
    </w:p>
    <w:p w14:paraId="5E1BBE1A">
      <w:pPr>
        <w:rPr>
          <w:rFonts w:hint="eastAsia" w:ascii="宋体" w:hAnsi="宋体" w:cs="宋体"/>
          <w:kern w:val="0"/>
        </w:rPr>
      </w:pPr>
    </w:p>
    <w:p w14:paraId="6958E580">
      <w:pPr>
        <w:spacing w:before="188" w:line="219" w:lineRule="auto"/>
        <w:ind w:left="141" w:leftChars="67"/>
        <w:rPr>
          <w:rFonts w:hint="eastAsia" w:ascii="宋体" w:hAnsi="宋体" w:cs="宋体"/>
          <w:kern w:val="0"/>
        </w:rPr>
      </w:pPr>
      <w:r>
        <w:rPr>
          <w:rFonts w:hint="eastAsia" w:ascii="宋体" w:hAnsi="宋体" w:cs="宋体"/>
          <w:kern w:val="0"/>
        </w:rPr>
        <w:t>1、《建筑工程项目管理规范》 GB/T50326-2006</w:t>
      </w:r>
    </w:p>
    <w:p w14:paraId="12695B96">
      <w:pPr>
        <w:spacing w:before="188" w:line="219" w:lineRule="auto"/>
        <w:ind w:left="141" w:leftChars="67"/>
        <w:rPr>
          <w:rFonts w:hint="eastAsia" w:ascii="宋体" w:hAnsi="宋体" w:cs="宋体"/>
          <w:kern w:val="0"/>
        </w:rPr>
      </w:pPr>
      <w:r>
        <w:rPr>
          <w:rFonts w:hint="eastAsia" w:ascii="宋体" w:hAnsi="宋体" w:cs="宋体"/>
          <w:kern w:val="0"/>
        </w:rPr>
        <w:t xml:space="preserve">2、《工程测量规范》 GB50026-20017     </w:t>
      </w:r>
    </w:p>
    <w:p w14:paraId="6EEB352C">
      <w:pPr>
        <w:spacing w:before="188" w:line="219" w:lineRule="auto"/>
        <w:ind w:left="141" w:leftChars="67"/>
        <w:rPr>
          <w:rFonts w:hint="eastAsia" w:ascii="宋体" w:hAnsi="宋体" w:cs="宋体"/>
          <w:kern w:val="0"/>
        </w:rPr>
      </w:pPr>
      <w:r>
        <w:rPr>
          <w:rFonts w:hint="eastAsia" w:ascii="宋体" w:hAnsi="宋体" w:cs="宋体"/>
          <w:kern w:val="0"/>
        </w:rPr>
        <w:t>3、《建筑工程冬期施工规程》 JGJ104-2016</w:t>
      </w:r>
    </w:p>
    <w:p w14:paraId="5063D537">
      <w:pPr>
        <w:spacing w:before="188" w:line="219" w:lineRule="auto"/>
        <w:ind w:left="141" w:leftChars="67"/>
        <w:rPr>
          <w:rFonts w:hint="eastAsia" w:ascii="宋体" w:hAnsi="宋体" w:cs="宋体"/>
          <w:kern w:val="0"/>
        </w:rPr>
      </w:pPr>
      <w:r>
        <w:rPr>
          <w:rFonts w:hint="eastAsia" w:ascii="宋体" w:hAnsi="宋体" w:cs="宋体"/>
          <w:kern w:val="0"/>
        </w:rPr>
        <w:t>4、《建设工程监理规范》GB50319-2013</w:t>
      </w:r>
    </w:p>
    <w:p w14:paraId="20F77F1E">
      <w:pPr>
        <w:spacing w:before="188" w:line="219" w:lineRule="auto"/>
        <w:ind w:left="141" w:leftChars="67"/>
        <w:rPr>
          <w:rFonts w:hint="eastAsia" w:ascii="宋体" w:hAnsi="宋体" w:cs="宋体"/>
          <w:kern w:val="0"/>
        </w:rPr>
      </w:pPr>
      <w:r>
        <w:rPr>
          <w:rFonts w:hint="eastAsia" w:ascii="宋体" w:hAnsi="宋体" w:cs="宋体"/>
          <w:kern w:val="0"/>
        </w:rPr>
        <w:t>5、《建设工程施工现场供用电安全规范》 GB50194-1993</w:t>
      </w:r>
    </w:p>
    <w:p w14:paraId="51D45719">
      <w:pPr>
        <w:spacing w:before="163" w:line="219" w:lineRule="auto"/>
        <w:ind w:left="141" w:leftChars="67"/>
        <w:rPr>
          <w:rFonts w:hint="eastAsia" w:ascii="宋体" w:hAnsi="宋体" w:cs="宋体"/>
          <w:kern w:val="0"/>
        </w:rPr>
      </w:pPr>
      <w:r>
        <w:rPr>
          <w:rFonts w:hint="eastAsia" w:ascii="宋体" w:hAnsi="宋体" w:cs="宋体"/>
          <w:kern w:val="0"/>
        </w:rPr>
        <w:t>6、《建筑施工安全检查标准》 JGJ59-2011</w:t>
      </w:r>
    </w:p>
    <w:p w14:paraId="5A1E3292">
      <w:pPr>
        <w:spacing w:before="188" w:line="219" w:lineRule="auto"/>
        <w:ind w:left="141" w:leftChars="67"/>
        <w:rPr>
          <w:rFonts w:hint="eastAsia" w:ascii="宋体" w:hAnsi="宋体" w:cs="宋体"/>
          <w:kern w:val="0"/>
        </w:rPr>
      </w:pPr>
      <w:r>
        <w:rPr>
          <w:rFonts w:hint="eastAsia" w:ascii="宋体" w:hAnsi="宋体" w:cs="宋体"/>
          <w:kern w:val="0"/>
        </w:rPr>
        <w:t>7、《施工现场临时用电安全技术规范》 JGJ146-2005</w:t>
      </w:r>
    </w:p>
    <w:p w14:paraId="5386F8BC">
      <w:pPr>
        <w:spacing w:before="187" w:line="226" w:lineRule="auto"/>
        <w:ind w:left="141" w:leftChars="67"/>
        <w:rPr>
          <w:rFonts w:hint="eastAsia" w:ascii="宋体" w:hAnsi="宋体" w:cs="宋体"/>
          <w:kern w:val="0"/>
        </w:rPr>
      </w:pPr>
      <w:r>
        <w:rPr>
          <w:rFonts w:hint="eastAsia" w:ascii="宋体" w:hAnsi="宋体" w:cs="宋体"/>
          <w:kern w:val="0"/>
        </w:rPr>
        <w:t>8、《建设工程文件归档整理规范》 GB/50328-2014</w:t>
      </w:r>
    </w:p>
    <w:p w14:paraId="7C011B23">
      <w:pPr>
        <w:spacing w:before="180" w:line="241" w:lineRule="auto"/>
        <w:ind w:left="141" w:leftChars="67"/>
        <w:rPr>
          <w:rFonts w:hint="eastAsia" w:ascii="宋体" w:hAnsi="宋体" w:cs="宋体"/>
          <w:kern w:val="0"/>
        </w:rPr>
      </w:pPr>
      <w:r>
        <w:rPr>
          <w:rFonts w:hint="eastAsia" w:ascii="宋体" w:hAnsi="宋体" w:cs="宋体"/>
          <w:kern w:val="0"/>
        </w:rPr>
        <w:t>9、国家、地方、行业现行的建设工程强制性条文、其他规范和标准</w:t>
      </w:r>
    </w:p>
    <w:p w14:paraId="517AFB8F">
      <w:pPr>
        <w:spacing w:before="163" w:line="241" w:lineRule="auto"/>
        <w:ind w:left="141" w:leftChars="67"/>
        <w:rPr>
          <w:rFonts w:hint="eastAsia" w:ascii="宋体" w:hAnsi="宋体" w:cs="宋体"/>
          <w:kern w:val="0"/>
        </w:rPr>
      </w:pPr>
      <w:r>
        <w:rPr>
          <w:rFonts w:hint="eastAsia" w:ascii="宋体" w:hAnsi="宋体" w:cs="宋体"/>
          <w:kern w:val="0"/>
        </w:rPr>
        <w:t>10、国家、地方、行业现行的有关材料、设备的规范和标准</w:t>
      </w:r>
    </w:p>
    <w:p w14:paraId="761181E0">
      <w:pPr>
        <w:spacing w:before="162" w:line="241" w:lineRule="auto"/>
        <w:ind w:left="141" w:leftChars="67"/>
        <w:rPr>
          <w:rFonts w:hint="eastAsia" w:ascii="宋体" w:hAnsi="宋体" w:cs="宋体"/>
          <w:kern w:val="0"/>
        </w:rPr>
      </w:pPr>
      <w:r>
        <w:rPr>
          <w:rFonts w:hint="eastAsia" w:ascii="宋体" w:hAnsi="宋体" w:cs="宋体"/>
          <w:kern w:val="0"/>
        </w:rPr>
        <w:t>11、国家和地方现行的建设工程质量评定标准、设计及施工验收规范</w:t>
      </w:r>
    </w:p>
    <w:p w14:paraId="18B061EB">
      <w:pPr>
        <w:spacing w:before="163" w:line="241" w:lineRule="auto"/>
        <w:ind w:left="141" w:leftChars="67"/>
        <w:rPr>
          <w:rFonts w:hint="eastAsia" w:ascii="宋体" w:hAnsi="宋体" w:cs="宋体"/>
          <w:kern w:val="0"/>
        </w:rPr>
      </w:pPr>
      <w:r>
        <w:rPr>
          <w:rFonts w:hint="eastAsia" w:ascii="宋体" w:hAnsi="宋体" w:cs="宋体"/>
          <w:kern w:val="0"/>
        </w:rPr>
        <w:t>12、经批准的施工图纸及说明，以及经图纸会审确定的修改设计通知书</w:t>
      </w:r>
    </w:p>
    <w:p w14:paraId="41A92B72">
      <w:pPr>
        <w:spacing w:before="163" w:line="241" w:lineRule="auto"/>
        <w:ind w:left="141" w:leftChars="67"/>
        <w:rPr>
          <w:rFonts w:hint="eastAsia" w:ascii="宋体" w:hAnsi="宋体" w:cs="宋体"/>
          <w:kern w:val="0"/>
        </w:rPr>
      </w:pPr>
      <w:r>
        <w:rPr>
          <w:rFonts w:hint="eastAsia" w:ascii="宋体" w:hAnsi="宋体" w:cs="宋体"/>
          <w:kern w:val="0"/>
        </w:rPr>
        <w:t>13、本工程的设计、施工、招投标文件及合同</w:t>
      </w:r>
    </w:p>
    <w:p w14:paraId="11F47B4D">
      <w:pPr>
        <w:spacing w:before="163" w:line="242" w:lineRule="auto"/>
        <w:ind w:left="141" w:leftChars="67"/>
        <w:rPr>
          <w:rFonts w:hint="eastAsia" w:ascii="宋体" w:hAnsi="宋体" w:cs="宋体"/>
          <w:kern w:val="0"/>
        </w:rPr>
      </w:pPr>
      <w:r>
        <w:rPr>
          <w:rFonts w:hint="eastAsia" w:ascii="宋体" w:hAnsi="宋体" w:cs="宋体"/>
          <w:kern w:val="0"/>
        </w:rPr>
        <w:t>14、委托人发出的有关本工程建设的指令</w:t>
      </w:r>
    </w:p>
    <w:p w14:paraId="6B2AE601">
      <w:pPr>
        <w:spacing w:before="162" w:line="242" w:lineRule="auto"/>
        <w:ind w:left="141" w:leftChars="67"/>
        <w:rPr>
          <w:rFonts w:hint="eastAsia" w:ascii="宋体" w:hAnsi="宋体" w:cs="宋体"/>
          <w:kern w:val="0"/>
        </w:rPr>
      </w:pPr>
      <w:r>
        <w:rPr>
          <w:rFonts w:hint="eastAsia" w:ascii="宋体" w:hAnsi="宋体" w:cs="宋体"/>
          <w:kern w:val="0"/>
        </w:rPr>
        <w:t>15、委托人制定的有关本工程建设的规定</w:t>
      </w:r>
    </w:p>
    <w:p w14:paraId="67C69492">
      <w:pPr>
        <w:rPr>
          <w:rFonts w:hint="eastAsia" w:ascii="宋体" w:hAnsi="宋体" w:cs="宋体"/>
          <w:kern w:val="0"/>
        </w:rPr>
        <w:sectPr>
          <w:footerReference r:id="rId6" w:type="default"/>
          <w:pgSz w:w="11907" w:h="16839"/>
          <w:pgMar w:top="1417" w:right="1701" w:bottom="1417" w:left="1701" w:header="0" w:footer="1021" w:gutter="0"/>
          <w:cols w:space="0" w:num="1"/>
        </w:sectPr>
      </w:pPr>
    </w:p>
    <w:p w14:paraId="483E8792">
      <w:pPr>
        <w:pStyle w:val="2"/>
        <w:keepNext w:val="0"/>
        <w:keepLines w:val="0"/>
        <w:adjustRightInd w:val="0"/>
        <w:snapToGrid w:val="0"/>
        <w:spacing w:before="0" w:after="0" w:line="360" w:lineRule="auto"/>
        <w:jc w:val="center"/>
        <w:rPr>
          <w:rFonts w:hint="eastAsia" w:ascii="宋体" w:hAnsi="宋体" w:cs="宋体"/>
          <w:kern w:val="0"/>
          <w:sz w:val="32"/>
          <w:szCs w:val="40"/>
        </w:rPr>
      </w:pPr>
      <w:bookmarkStart w:id="250" w:name="_Toc398111717"/>
      <w:bookmarkStart w:id="251" w:name="_Toc832"/>
      <w:bookmarkStart w:id="252" w:name="_Toc27082"/>
      <w:bookmarkStart w:id="253" w:name="_Toc19420"/>
      <w:bookmarkStart w:id="254" w:name="_Toc10854"/>
      <w:r>
        <w:rPr>
          <w:rFonts w:hint="eastAsia" w:ascii="宋体" w:hAnsi="宋体" w:cs="宋体"/>
          <w:kern w:val="0"/>
          <w:sz w:val="32"/>
          <w:szCs w:val="40"/>
        </w:rPr>
        <w:t>第五章投标文件格式</w:t>
      </w:r>
      <w:bookmarkEnd w:id="250"/>
      <w:bookmarkEnd w:id="251"/>
      <w:bookmarkEnd w:id="252"/>
      <w:bookmarkEnd w:id="253"/>
      <w:bookmarkEnd w:id="254"/>
    </w:p>
    <w:p w14:paraId="21E3C069">
      <w:pPr>
        <w:pStyle w:val="3"/>
        <w:keepNext w:val="0"/>
        <w:keepLines w:val="0"/>
        <w:spacing w:line="360" w:lineRule="auto"/>
        <w:rPr>
          <w:rFonts w:hint="eastAsia" w:ascii="宋体" w:hAnsi="宋体" w:eastAsia="宋体" w:cs="宋体"/>
          <w:b/>
          <w:sz w:val="24"/>
          <w:szCs w:val="24"/>
        </w:rPr>
      </w:pPr>
      <w:bookmarkStart w:id="255" w:name="_Toc15994"/>
      <w:bookmarkStart w:id="256" w:name="_Toc398111718"/>
      <w:bookmarkStart w:id="257" w:name="_Toc112768392"/>
      <w:bookmarkStart w:id="258" w:name="_Toc9194621"/>
      <w:bookmarkStart w:id="259" w:name="_Toc21580"/>
      <w:r>
        <w:rPr>
          <w:rStyle w:val="35"/>
          <w:rFonts w:hint="eastAsia" w:ascii="宋体" w:hAnsi="宋体" w:eastAsia="宋体" w:cs="宋体"/>
          <w:b/>
          <w:bCs w:val="0"/>
          <w:sz w:val="24"/>
          <w:szCs w:val="24"/>
        </w:rPr>
        <w:t>1. 投标文件封面、目录</w:t>
      </w:r>
      <w:bookmarkEnd w:id="255"/>
      <w:bookmarkEnd w:id="256"/>
      <w:bookmarkEnd w:id="257"/>
      <w:bookmarkEnd w:id="258"/>
      <w:bookmarkEnd w:id="259"/>
    </w:p>
    <w:p w14:paraId="395943DA">
      <w:pPr>
        <w:pStyle w:val="4"/>
        <w:keepNext w:val="0"/>
        <w:keepLines w:val="0"/>
        <w:spacing w:line="360" w:lineRule="auto"/>
        <w:rPr>
          <w:rFonts w:hint="eastAsia" w:ascii="宋体" w:hAnsi="宋体" w:eastAsia="宋体" w:cs="宋体"/>
          <w:szCs w:val="24"/>
        </w:rPr>
      </w:pPr>
      <w:bookmarkStart w:id="260" w:name="_Toc6693"/>
      <w:bookmarkStart w:id="261" w:name="_Toc29735"/>
      <w:bookmarkStart w:id="262" w:name="_Toc9194622"/>
      <w:bookmarkStart w:id="263" w:name="_Toc398111719"/>
      <w:bookmarkStart w:id="264" w:name="_Toc112768393"/>
      <w:r>
        <w:rPr>
          <w:rFonts w:hint="eastAsia" w:ascii="宋体" w:hAnsi="宋体" w:eastAsia="宋体" w:cs="宋体"/>
          <w:szCs w:val="24"/>
        </w:rPr>
        <w:t>1.1 投标文件封面</w:t>
      </w:r>
      <w:bookmarkEnd w:id="260"/>
      <w:bookmarkEnd w:id="261"/>
      <w:bookmarkEnd w:id="262"/>
      <w:bookmarkEnd w:id="263"/>
      <w:bookmarkEnd w:id="264"/>
    </w:p>
    <w:p w14:paraId="308CD584">
      <w:pPr>
        <w:spacing w:line="360" w:lineRule="auto"/>
        <w:jc w:val="right"/>
        <w:rPr>
          <w:rFonts w:hint="eastAsia" w:ascii="宋体" w:hAnsi="宋体" w:cs="宋体"/>
          <w:b/>
          <w:bCs/>
          <w:kern w:val="0"/>
          <w:sz w:val="24"/>
        </w:rPr>
      </w:pPr>
      <w:r>
        <w:rPr>
          <w:rFonts w:hint="eastAsia" w:ascii="宋体" w:hAnsi="宋体" w:cs="宋体"/>
          <w:b/>
          <w:bCs/>
          <w:kern w:val="0"/>
          <w:sz w:val="24"/>
        </w:rPr>
        <w:t>正本/副本</w:t>
      </w:r>
    </w:p>
    <w:p w14:paraId="25E80232">
      <w:pPr>
        <w:spacing w:line="360" w:lineRule="auto"/>
        <w:jc w:val="center"/>
        <w:rPr>
          <w:rFonts w:hint="eastAsia" w:ascii="宋体" w:hAnsi="宋体" w:cs="宋体"/>
          <w:b/>
          <w:kern w:val="0"/>
          <w:sz w:val="28"/>
          <w:szCs w:val="28"/>
        </w:rPr>
      </w:pPr>
      <w:r>
        <w:rPr>
          <w:rFonts w:hint="eastAsia" w:ascii="宋体" w:hAnsi="宋体" w:cs="宋体"/>
          <w:b/>
          <w:kern w:val="0"/>
          <w:sz w:val="28"/>
          <w:szCs w:val="28"/>
        </w:rPr>
        <w:t>（项目名称）</w:t>
      </w:r>
    </w:p>
    <w:p w14:paraId="50A8F874">
      <w:pPr>
        <w:spacing w:line="360" w:lineRule="auto"/>
        <w:rPr>
          <w:rFonts w:hint="eastAsia" w:ascii="宋体" w:hAnsi="宋体" w:cs="宋体"/>
          <w:b/>
          <w:kern w:val="0"/>
          <w:sz w:val="24"/>
        </w:rPr>
      </w:pPr>
    </w:p>
    <w:p w14:paraId="7D504E22">
      <w:pPr>
        <w:spacing w:line="360" w:lineRule="auto"/>
        <w:rPr>
          <w:rFonts w:hint="eastAsia" w:ascii="宋体" w:hAnsi="宋体" w:cs="宋体"/>
          <w:b/>
          <w:kern w:val="0"/>
          <w:sz w:val="24"/>
        </w:rPr>
      </w:pPr>
    </w:p>
    <w:p w14:paraId="0CD25FF2">
      <w:pPr>
        <w:spacing w:line="360" w:lineRule="auto"/>
        <w:rPr>
          <w:rFonts w:hint="eastAsia" w:ascii="宋体" w:hAnsi="宋体" w:cs="宋体"/>
          <w:b/>
          <w:kern w:val="0"/>
          <w:sz w:val="24"/>
        </w:rPr>
      </w:pPr>
    </w:p>
    <w:p w14:paraId="7DB78879">
      <w:pPr>
        <w:spacing w:line="360" w:lineRule="auto"/>
        <w:rPr>
          <w:rFonts w:hint="eastAsia" w:ascii="宋体" w:hAnsi="宋体" w:cs="宋体"/>
          <w:b/>
          <w:kern w:val="0"/>
          <w:sz w:val="24"/>
        </w:rPr>
      </w:pPr>
    </w:p>
    <w:p w14:paraId="04FB87B1">
      <w:pPr>
        <w:spacing w:line="360" w:lineRule="auto"/>
        <w:rPr>
          <w:rFonts w:hint="eastAsia" w:ascii="宋体" w:hAnsi="宋体" w:cs="宋体"/>
          <w:b/>
          <w:kern w:val="0"/>
          <w:sz w:val="24"/>
        </w:rPr>
      </w:pPr>
    </w:p>
    <w:p w14:paraId="40913CFC">
      <w:pPr>
        <w:spacing w:line="360" w:lineRule="auto"/>
        <w:jc w:val="center"/>
        <w:rPr>
          <w:rFonts w:hint="eastAsia" w:ascii="宋体" w:hAnsi="宋体" w:cs="宋体"/>
          <w:b/>
          <w:kern w:val="0"/>
          <w:sz w:val="36"/>
          <w:szCs w:val="36"/>
        </w:rPr>
      </w:pPr>
      <w:r>
        <w:rPr>
          <w:rFonts w:hint="eastAsia" w:ascii="宋体" w:hAnsi="宋体" w:cs="宋体"/>
          <w:b/>
          <w:kern w:val="0"/>
          <w:sz w:val="36"/>
          <w:szCs w:val="36"/>
        </w:rPr>
        <w:t>投标文件</w:t>
      </w:r>
    </w:p>
    <w:p w14:paraId="1EDD656B">
      <w:pPr>
        <w:spacing w:line="360" w:lineRule="auto"/>
        <w:jc w:val="center"/>
        <w:rPr>
          <w:rFonts w:hint="eastAsia" w:ascii="宋体" w:hAnsi="宋体" w:cs="宋体"/>
          <w:b/>
          <w:bCs/>
          <w:kern w:val="0"/>
          <w:sz w:val="24"/>
        </w:rPr>
      </w:pPr>
      <w:r>
        <w:rPr>
          <w:rFonts w:hint="eastAsia" w:ascii="宋体" w:hAnsi="宋体" w:cs="宋体"/>
          <w:b/>
          <w:bCs/>
          <w:kern w:val="0"/>
          <w:sz w:val="24"/>
        </w:rPr>
        <w:t>（资格审查资料包/商务标）</w:t>
      </w:r>
    </w:p>
    <w:p w14:paraId="2E88737E">
      <w:pPr>
        <w:spacing w:line="360" w:lineRule="auto"/>
        <w:rPr>
          <w:rFonts w:hint="eastAsia" w:ascii="宋体" w:hAnsi="宋体" w:cs="宋体"/>
          <w:kern w:val="0"/>
          <w:sz w:val="24"/>
        </w:rPr>
      </w:pPr>
    </w:p>
    <w:p w14:paraId="43C37666">
      <w:pPr>
        <w:spacing w:line="360" w:lineRule="auto"/>
        <w:rPr>
          <w:rFonts w:hint="eastAsia" w:ascii="宋体" w:hAnsi="宋体" w:cs="宋体"/>
          <w:kern w:val="0"/>
          <w:sz w:val="24"/>
        </w:rPr>
      </w:pPr>
    </w:p>
    <w:p w14:paraId="3CA207CA">
      <w:pPr>
        <w:spacing w:line="360" w:lineRule="auto"/>
        <w:rPr>
          <w:rFonts w:hint="eastAsia" w:ascii="宋体" w:hAnsi="宋体" w:cs="宋体"/>
          <w:kern w:val="0"/>
          <w:sz w:val="24"/>
        </w:rPr>
      </w:pPr>
    </w:p>
    <w:p w14:paraId="2F1196F7">
      <w:pPr>
        <w:spacing w:line="360" w:lineRule="auto"/>
        <w:rPr>
          <w:rFonts w:hint="eastAsia" w:ascii="宋体" w:hAnsi="宋体" w:cs="宋体"/>
          <w:kern w:val="0"/>
          <w:sz w:val="24"/>
        </w:rPr>
      </w:pPr>
    </w:p>
    <w:p w14:paraId="50D95F9D">
      <w:pPr>
        <w:spacing w:line="360" w:lineRule="auto"/>
        <w:rPr>
          <w:rFonts w:hint="eastAsia" w:ascii="宋体" w:hAnsi="宋体" w:cs="宋体"/>
          <w:kern w:val="0"/>
          <w:sz w:val="24"/>
        </w:rPr>
      </w:pPr>
    </w:p>
    <w:p w14:paraId="3E35FABA">
      <w:pPr>
        <w:spacing w:line="360" w:lineRule="auto"/>
        <w:rPr>
          <w:rFonts w:hint="eastAsia" w:ascii="宋体" w:hAnsi="宋体" w:cs="宋体"/>
          <w:kern w:val="0"/>
          <w:sz w:val="24"/>
        </w:rPr>
      </w:pPr>
    </w:p>
    <w:p w14:paraId="37E0929A">
      <w:pPr>
        <w:spacing w:line="360" w:lineRule="auto"/>
        <w:rPr>
          <w:rFonts w:hint="eastAsia" w:ascii="宋体" w:hAnsi="宋体" w:cs="宋体"/>
          <w:kern w:val="0"/>
          <w:sz w:val="24"/>
        </w:rPr>
      </w:pPr>
    </w:p>
    <w:p w14:paraId="3D650067">
      <w:pPr>
        <w:spacing w:line="360" w:lineRule="auto"/>
        <w:rPr>
          <w:rFonts w:hint="eastAsia" w:ascii="宋体" w:hAnsi="宋体" w:cs="宋体"/>
          <w:kern w:val="0"/>
          <w:sz w:val="24"/>
        </w:rPr>
      </w:pPr>
    </w:p>
    <w:p w14:paraId="66CD3CD1">
      <w:pPr>
        <w:spacing w:line="360" w:lineRule="auto"/>
        <w:rPr>
          <w:rFonts w:hint="eastAsia" w:ascii="宋体" w:hAnsi="宋体" w:cs="宋体"/>
          <w:kern w:val="0"/>
          <w:sz w:val="24"/>
        </w:rPr>
      </w:pPr>
    </w:p>
    <w:p w14:paraId="6AA3101D">
      <w:pPr>
        <w:spacing w:line="360" w:lineRule="auto"/>
        <w:jc w:val="center"/>
        <w:rPr>
          <w:rFonts w:hint="eastAsia" w:ascii="宋体" w:hAnsi="宋体" w:cs="宋体"/>
          <w:kern w:val="0"/>
          <w:sz w:val="24"/>
        </w:rPr>
      </w:pPr>
      <w:r>
        <w:rPr>
          <w:rFonts w:hint="eastAsia" w:ascii="宋体" w:hAnsi="宋体" w:cs="宋体"/>
          <w:kern w:val="0"/>
          <w:sz w:val="24"/>
        </w:rPr>
        <w:t>投标人：（盖单位章）</w:t>
      </w:r>
    </w:p>
    <w:p w14:paraId="0CAE21D9">
      <w:pPr>
        <w:spacing w:line="360" w:lineRule="auto"/>
        <w:jc w:val="center"/>
        <w:rPr>
          <w:rFonts w:hint="eastAsia" w:ascii="宋体" w:hAnsi="宋体" w:cs="宋体"/>
          <w:kern w:val="0"/>
          <w:sz w:val="24"/>
        </w:rPr>
      </w:pPr>
      <w:r>
        <w:rPr>
          <w:rFonts w:hint="eastAsia" w:ascii="宋体" w:hAnsi="宋体" w:cs="宋体"/>
          <w:kern w:val="0"/>
          <w:sz w:val="24"/>
        </w:rPr>
        <w:t>法定代表人或其委托代理人：（签字或盖章）</w:t>
      </w:r>
    </w:p>
    <w:p w14:paraId="0F55383C">
      <w:pPr>
        <w:spacing w:line="360" w:lineRule="auto"/>
        <w:ind w:firstLine="1800" w:firstLineChars="750"/>
        <w:jc w:val="center"/>
        <w:rPr>
          <w:rFonts w:hint="eastAsia" w:ascii="宋体" w:hAnsi="宋体" w:cs="宋体"/>
          <w:kern w:val="0"/>
          <w:sz w:val="24"/>
        </w:rPr>
      </w:pPr>
      <w:r>
        <w:rPr>
          <w:rFonts w:hint="eastAsia" w:ascii="宋体" w:hAnsi="宋体" w:cs="宋体"/>
          <w:kern w:val="0"/>
          <w:sz w:val="24"/>
        </w:rPr>
        <w:t>年  月  日</w:t>
      </w:r>
    </w:p>
    <w:p w14:paraId="535B0454">
      <w:pPr>
        <w:spacing w:line="360" w:lineRule="auto"/>
        <w:ind w:firstLine="1800" w:firstLineChars="750"/>
        <w:rPr>
          <w:rFonts w:hint="eastAsia" w:ascii="宋体" w:hAnsi="宋体" w:cs="宋体"/>
          <w:kern w:val="0"/>
          <w:sz w:val="24"/>
        </w:rPr>
      </w:pPr>
    </w:p>
    <w:p w14:paraId="65C1DCA3">
      <w:pPr>
        <w:spacing w:line="360" w:lineRule="auto"/>
        <w:ind w:firstLine="1800" w:firstLineChars="750"/>
        <w:rPr>
          <w:rFonts w:hint="eastAsia" w:ascii="宋体" w:hAnsi="宋体" w:cs="宋体"/>
          <w:kern w:val="0"/>
          <w:sz w:val="24"/>
        </w:rPr>
      </w:pPr>
    </w:p>
    <w:p w14:paraId="593A360D">
      <w:pPr>
        <w:pStyle w:val="27"/>
        <w:ind w:firstLine="280"/>
        <w:rPr>
          <w:rFonts w:hint="eastAsia" w:ascii="宋体" w:hAnsi="宋体" w:eastAsia="宋体" w:cs="宋体"/>
          <w:kern w:val="0"/>
        </w:rPr>
      </w:pPr>
    </w:p>
    <w:p w14:paraId="29386C96">
      <w:pPr>
        <w:rPr>
          <w:rStyle w:val="36"/>
          <w:rFonts w:hint="eastAsia" w:ascii="宋体" w:hAnsi="宋体" w:eastAsia="宋体" w:cs="宋体"/>
          <w:bCs w:val="0"/>
          <w:szCs w:val="24"/>
        </w:rPr>
      </w:pPr>
      <w:bookmarkStart w:id="265" w:name="_Toc7724"/>
      <w:bookmarkStart w:id="266" w:name="_Toc9194623"/>
      <w:bookmarkStart w:id="267" w:name="_Toc20949"/>
      <w:bookmarkStart w:id="268" w:name="_Toc112768394"/>
      <w:bookmarkStart w:id="269" w:name="_Toc398111720"/>
      <w:r>
        <w:rPr>
          <w:rStyle w:val="36"/>
          <w:rFonts w:hint="eastAsia" w:ascii="宋体" w:hAnsi="宋体" w:eastAsia="宋体" w:cs="宋体"/>
          <w:bCs w:val="0"/>
          <w:szCs w:val="24"/>
        </w:rPr>
        <w:br w:type="page"/>
      </w:r>
    </w:p>
    <w:p w14:paraId="74AA847D">
      <w:pPr>
        <w:pStyle w:val="4"/>
        <w:keepNext w:val="0"/>
        <w:keepLines w:val="0"/>
        <w:spacing w:line="360" w:lineRule="auto"/>
        <w:rPr>
          <w:rFonts w:hint="eastAsia" w:ascii="宋体" w:hAnsi="宋体" w:eastAsia="宋体" w:cs="宋体"/>
          <w:szCs w:val="24"/>
        </w:rPr>
      </w:pPr>
      <w:r>
        <w:rPr>
          <w:rStyle w:val="36"/>
          <w:rFonts w:hint="eastAsia" w:ascii="宋体" w:hAnsi="宋体" w:eastAsia="宋体" w:cs="宋体"/>
          <w:bCs w:val="0"/>
          <w:szCs w:val="24"/>
        </w:rPr>
        <w:t>1.2 投标文件目录</w:t>
      </w:r>
      <w:bookmarkEnd w:id="265"/>
      <w:bookmarkEnd w:id="266"/>
      <w:bookmarkEnd w:id="267"/>
      <w:bookmarkEnd w:id="268"/>
      <w:bookmarkEnd w:id="269"/>
    </w:p>
    <w:p w14:paraId="4CA9B2FC">
      <w:pPr>
        <w:spacing w:line="360" w:lineRule="auto"/>
        <w:jc w:val="center"/>
        <w:rPr>
          <w:rFonts w:hint="eastAsia" w:ascii="宋体" w:hAnsi="宋体" w:cs="宋体"/>
          <w:b/>
          <w:kern w:val="0"/>
          <w:sz w:val="24"/>
        </w:rPr>
      </w:pPr>
    </w:p>
    <w:p w14:paraId="254445E4">
      <w:pPr>
        <w:pStyle w:val="3"/>
        <w:keepNext w:val="0"/>
        <w:keepLines w:val="0"/>
        <w:spacing w:line="360" w:lineRule="auto"/>
        <w:rPr>
          <w:rFonts w:hint="eastAsia" w:ascii="宋体" w:hAnsi="宋体" w:eastAsia="宋体" w:cs="宋体"/>
          <w:b/>
          <w:sz w:val="24"/>
          <w:szCs w:val="24"/>
        </w:rPr>
      </w:pPr>
      <w:bookmarkStart w:id="270" w:name="_Toc112768395"/>
      <w:bookmarkStart w:id="271" w:name="_Toc28883"/>
      <w:bookmarkStart w:id="272" w:name="_Toc398111721"/>
      <w:bookmarkStart w:id="273" w:name="_Toc9194624"/>
      <w:bookmarkStart w:id="274" w:name="_Toc11992"/>
      <w:r>
        <w:rPr>
          <w:rFonts w:hint="eastAsia" w:ascii="宋体" w:hAnsi="宋体" w:eastAsia="宋体" w:cs="宋体"/>
          <w:b/>
          <w:sz w:val="24"/>
          <w:szCs w:val="24"/>
        </w:rPr>
        <w:t>2. 投标函</w:t>
      </w:r>
      <w:bookmarkEnd w:id="270"/>
      <w:bookmarkEnd w:id="271"/>
      <w:bookmarkEnd w:id="272"/>
      <w:bookmarkEnd w:id="273"/>
      <w:bookmarkEnd w:id="274"/>
    </w:p>
    <w:p w14:paraId="4739F539">
      <w:pPr>
        <w:spacing w:line="360" w:lineRule="auto"/>
        <w:jc w:val="center"/>
        <w:rPr>
          <w:rFonts w:hint="eastAsia" w:ascii="宋体" w:hAnsi="宋体" w:cs="宋体"/>
          <w:kern w:val="0"/>
          <w:sz w:val="32"/>
          <w:szCs w:val="32"/>
        </w:rPr>
      </w:pPr>
      <w:bookmarkStart w:id="275" w:name="_Toc8265"/>
      <w:bookmarkStart w:id="276" w:name="_Toc398111722"/>
      <w:r>
        <w:rPr>
          <w:rFonts w:hint="eastAsia" w:ascii="宋体" w:hAnsi="宋体" w:cs="宋体"/>
          <w:kern w:val="0"/>
          <w:sz w:val="32"/>
          <w:szCs w:val="32"/>
        </w:rPr>
        <w:t>投标函</w:t>
      </w:r>
    </w:p>
    <w:p w14:paraId="15816ACB">
      <w:pPr>
        <w:autoSpaceDE w:val="0"/>
        <w:autoSpaceDN w:val="0"/>
        <w:adjustRightInd w:val="0"/>
        <w:spacing w:line="360" w:lineRule="auto"/>
        <w:jc w:val="left"/>
        <w:rPr>
          <w:rFonts w:hint="eastAsia" w:ascii="宋体" w:hAnsi="宋体" w:cs="宋体"/>
          <w:kern w:val="0"/>
          <w:szCs w:val="21"/>
        </w:rPr>
      </w:pPr>
      <w:r>
        <w:rPr>
          <w:rFonts w:hint="eastAsia" w:ascii="宋体" w:hAnsi="宋体" w:cs="宋体"/>
          <w:b/>
          <w:bCs/>
          <w:kern w:val="0"/>
          <w:szCs w:val="21"/>
          <w:u w:val="single"/>
        </w:rPr>
        <w:t>南通市崇川区城市工程建设管理中心</w:t>
      </w:r>
      <w:r>
        <w:rPr>
          <w:rFonts w:hint="eastAsia" w:ascii="宋体" w:hAnsi="宋体" w:cs="宋体"/>
          <w:kern w:val="0"/>
          <w:szCs w:val="21"/>
        </w:rPr>
        <w:t>（招标人名称）：</w:t>
      </w:r>
    </w:p>
    <w:p w14:paraId="20EAB47B">
      <w:pPr>
        <w:spacing w:line="360" w:lineRule="auto"/>
        <w:ind w:firstLine="420" w:firstLineChars="200"/>
        <w:rPr>
          <w:rFonts w:hint="eastAsia" w:ascii="宋体" w:hAnsi="宋体" w:cs="宋体"/>
          <w:kern w:val="0"/>
          <w:szCs w:val="21"/>
        </w:rPr>
      </w:pPr>
      <w:r>
        <w:rPr>
          <w:rFonts w:hint="eastAsia" w:ascii="宋体" w:hAnsi="宋体" w:cs="宋体"/>
          <w:kern w:val="0"/>
          <w:szCs w:val="21"/>
        </w:rPr>
        <w:t>（一）根据已收到的</w:t>
      </w:r>
      <w:r>
        <w:rPr>
          <w:rFonts w:hint="eastAsia" w:ascii="宋体" w:hAnsi="宋体" w:cs="宋体"/>
          <w:kern w:val="0"/>
          <w:szCs w:val="21"/>
          <w:u w:val="single"/>
        </w:rPr>
        <w:t xml:space="preserve">        （项目名称） </w:t>
      </w:r>
      <w:r>
        <w:rPr>
          <w:rFonts w:hint="eastAsia" w:ascii="宋体" w:hAnsi="宋体" w:cs="宋体"/>
          <w:kern w:val="0"/>
          <w:szCs w:val="21"/>
        </w:rPr>
        <w:t>项目的建设监理的招标文件，我单位经研究招标文件和有关资料后，愿意按招标文件规定的内容承担该工程的建设监理任务，严格执行投标人所承担的责任和义务。</w:t>
      </w:r>
    </w:p>
    <w:p w14:paraId="671A9824">
      <w:pPr>
        <w:spacing w:line="360" w:lineRule="auto"/>
        <w:ind w:firstLine="420" w:firstLineChars="200"/>
        <w:rPr>
          <w:rFonts w:hint="eastAsia" w:ascii="宋体" w:hAnsi="宋体" w:cs="宋体"/>
          <w:kern w:val="0"/>
          <w:szCs w:val="21"/>
        </w:rPr>
      </w:pPr>
      <w:r>
        <w:rPr>
          <w:rFonts w:hint="eastAsia" w:ascii="宋体" w:hAnsi="宋体" w:cs="宋体"/>
          <w:bCs/>
          <w:kern w:val="0"/>
          <w:szCs w:val="21"/>
        </w:rPr>
        <w:t>（二）</w:t>
      </w:r>
      <w:r>
        <w:rPr>
          <w:rFonts w:hint="eastAsia" w:ascii="宋体" w:hAnsi="宋体" w:cs="宋体"/>
          <w:kern w:val="0"/>
          <w:szCs w:val="21"/>
        </w:rPr>
        <w:t>我单位决定本工程监理收费的固定费率为：</w:t>
      </w:r>
      <w:r>
        <w:rPr>
          <w:rFonts w:hint="eastAsia" w:ascii="宋体" w:hAnsi="宋体" w:cs="宋体"/>
          <w:kern w:val="0"/>
          <w:szCs w:val="21"/>
          <w:u w:val="single"/>
        </w:rPr>
        <w:t xml:space="preserve">百分之    </w:t>
      </w:r>
      <w:r>
        <w:rPr>
          <w:rFonts w:hint="eastAsia" w:ascii="宋体" w:hAnsi="宋体" w:cs="宋体"/>
          <w:kern w:val="0"/>
          <w:szCs w:val="21"/>
        </w:rPr>
        <w:t>（大写）（</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（保留至小数点后两位）</w:t>
      </w:r>
      <w:r>
        <w:rPr>
          <w:rFonts w:hint="eastAsia" w:ascii="宋体" w:hAnsi="宋体" w:cs="宋体"/>
          <w:kern w:val="0"/>
          <w:szCs w:val="21"/>
        </w:rPr>
        <w:t>。</w:t>
      </w:r>
    </w:p>
    <w:p w14:paraId="024B8588">
      <w:pPr>
        <w:spacing w:line="360" w:lineRule="auto"/>
        <w:ind w:firstLine="420" w:firstLineChars="200"/>
        <w:rPr>
          <w:rFonts w:hint="eastAsia" w:ascii="宋体" w:hAnsi="宋体" w:cs="宋体"/>
          <w:kern w:val="0"/>
          <w:szCs w:val="21"/>
        </w:rPr>
      </w:pPr>
      <w:r>
        <w:rPr>
          <w:rFonts w:hint="eastAsia" w:ascii="宋体" w:hAnsi="宋体" w:cs="宋体"/>
          <w:kern w:val="0"/>
          <w:szCs w:val="21"/>
        </w:rPr>
        <w:t>（三）如果我方中标，我们保证按招标文件的要求和招标人签订工程监理合同，成立监理项目部，选派总监理工程师</w:t>
      </w:r>
      <w:r>
        <w:rPr>
          <w:rFonts w:hint="eastAsia" w:ascii="宋体" w:hAnsi="宋体" w:cs="宋体"/>
          <w:kern w:val="0"/>
          <w:szCs w:val="21"/>
          <w:u w:val="single"/>
        </w:rPr>
        <w:t xml:space="preserve">（姓名）     </w:t>
      </w:r>
      <w:r>
        <w:rPr>
          <w:rFonts w:hint="eastAsia" w:ascii="宋体" w:hAnsi="宋体" w:cs="宋体"/>
          <w:kern w:val="0"/>
          <w:szCs w:val="21"/>
        </w:rPr>
        <w:t xml:space="preserve">及专业监理工程师 </w:t>
      </w:r>
      <w:r>
        <w:rPr>
          <w:rFonts w:hint="eastAsia" w:ascii="宋体" w:hAnsi="宋体" w:cs="宋体"/>
          <w:kern w:val="0"/>
          <w:szCs w:val="21"/>
          <w:u w:val="single"/>
        </w:rPr>
        <w:t xml:space="preserve">       （姓名）</w:t>
      </w:r>
      <w:r>
        <w:rPr>
          <w:rFonts w:hint="eastAsia" w:ascii="宋体" w:hAnsi="宋体" w:cs="宋体"/>
          <w:kern w:val="0"/>
          <w:szCs w:val="21"/>
        </w:rPr>
        <w:t>；监理员</w:t>
      </w:r>
      <w:r>
        <w:rPr>
          <w:rFonts w:hint="eastAsia" w:ascii="宋体" w:hAnsi="宋体" w:cs="宋体"/>
          <w:kern w:val="0"/>
          <w:szCs w:val="21"/>
          <w:u w:val="single"/>
        </w:rPr>
        <w:t xml:space="preserve">     （姓名） </w:t>
      </w:r>
      <w:r>
        <w:rPr>
          <w:rFonts w:hint="eastAsia" w:ascii="宋体" w:hAnsi="宋体" w:cs="宋体"/>
          <w:kern w:val="0"/>
          <w:szCs w:val="21"/>
        </w:rPr>
        <w:t>等进驻施工现场实施监理合同。</w:t>
      </w:r>
    </w:p>
    <w:p w14:paraId="264E6DD4">
      <w:pPr>
        <w:spacing w:line="360" w:lineRule="auto"/>
        <w:ind w:firstLine="420" w:firstLineChars="200"/>
        <w:rPr>
          <w:rFonts w:hint="eastAsia" w:ascii="宋体" w:hAnsi="宋体" w:cs="宋体"/>
          <w:kern w:val="0"/>
          <w:szCs w:val="21"/>
        </w:rPr>
      </w:pPr>
      <w:r>
        <w:rPr>
          <w:rFonts w:hint="eastAsia" w:ascii="宋体" w:hAnsi="宋体" w:cs="宋体"/>
          <w:kern w:val="0"/>
          <w:szCs w:val="21"/>
        </w:rPr>
        <w:t>（四）如果我方中标，我方保证按招标文件要求的期限提交履约保证金。</w:t>
      </w:r>
    </w:p>
    <w:p w14:paraId="29D81312">
      <w:pPr>
        <w:spacing w:line="360" w:lineRule="auto"/>
        <w:ind w:firstLine="420" w:firstLineChars="200"/>
        <w:rPr>
          <w:rFonts w:hint="eastAsia" w:ascii="宋体" w:hAnsi="宋体" w:cs="宋体"/>
          <w:kern w:val="0"/>
          <w:szCs w:val="21"/>
        </w:rPr>
      </w:pPr>
      <w:r>
        <w:rPr>
          <w:rFonts w:hint="eastAsia" w:ascii="宋体" w:hAnsi="宋体" w:cs="宋体"/>
          <w:kern w:val="0"/>
          <w:szCs w:val="21"/>
        </w:rPr>
        <w:t>（五）我方将严格按照监理人员执业守则，按照国家相关法规、规范及我方制定的监理大纲、实施细则开展监理工作，在保证质量、安全的前提下，确保工程按期交付。</w:t>
      </w:r>
    </w:p>
    <w:p w14:paraId="616054BB">
      <w:pPr>
        <w:spacing w:line="360" w:lineRule="auto"/>
        <w:ind w:firstLine="420" w:firstLineChars="200"/>
        <w:rPr>
          <w:rFonts w:hint="eastAsia" w:ascii="宋体" w:hAnsi="宋体" w:cs="宋体"/>
          <w:kern w:val="0"/>
          <w:szCs w:val="21"/>
        </w:rPr>
      </w:pPr>
      <w:r>
        <w:rPr>
          <w:rFonts w:hint="eastAsia" w:ascii="宋体" w:hAnsi="宋体" w:cs="宋体"/>
          <w:kern w:val="0"/>
          <w:szCs w:val="21"/>
        </w:rPr>
        <w:t>（六）贵单位的招标文件及其附件、中标通知书和本投标文件将构成约束我们双方的合同。</w:t>
      </w:r>
    </w:p>
    <w:p w14:paraId="479F76CE">
      <w:pPr>
        <w:spacing w:line="360" w:lineRule="auto"/>
        <w:ind w:firstLine="420" w:firstLineChars="200"/>
        <w:rPr>
          <w:rFonts w:hint="eastAsia" w:ascii="宋体" w:hAnsi="宋体" w:cs="宋体"/>
          <w:kern w:val="0"/>
          <w:szCs w:val="21"/>
        </w:rPr>
      </w:pPr>
    </w:p>
    <w:p w14:paraId="4B9D93C1">
      <w:pPr>
        <w:spacing w:line="360" w:lineRule="auto"/>
        <w:ind w:firstLine="420" w:firstLineChars="200"/>
        <w:rPr>
          <w:rFonts w:hint="eastAsia" w:ascii="宋体" w:hAnsi="宋体" w:cs="宋体"/>
          <w:kern w:val="0"/>
          <w:szCs w:val="21"/>
        </w:rPr>
      </w:pPr>
    </w:p>
    <w:p w14:paraId="773A218F">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投标人（法人盖章）：</w:t>
      </w:r>
    </w:p>
    <w:p w14:paraId="0C2671F9">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法定代表人或授权代理人（签字或盖章）</w:t>
      </w:r>
    </w:p>
    <w:p w14:paraId="39EF1D39">
      <w:pPr>
        <w:autoSpaceDE w:val="0"/>
        <w:autoSpaceDN w:val="0"/>
        <w:adjustRightInd w:val="0"/>
        <w:spacing w:line="360" w:lineRule="auto"/>
        <w:ind w:firstLine="2625" w:firstLineChars="1250"/>
        <w:jc w:val="left"/>
        <w:rPr>
          <w:rFonts w:hint="eastAsia" w:ascii="宋体" w:hAnsi="宋体" w:cs="宋体"/>
          <w:kern w:val="0"/>
          <w:sz w:val="24"/>
        </w:rPr>
      </w:pPr>
      <w:r>
        <w:rPr>
          <w:rFonts w:hint="eastAsia" w:ascii="宋体" w:hAnsi="宋体" w:cs="宋体"/>
          <w:kern w:val="0"/>
          <w:szCs w:val="21"/>
        </w:rPr>
        <w:t>日期：年月</w:t>
      </w:r>
    </w:p>
    <w:p w14:paraId="2540DD4A">
      <w:pPr>
        <w:spacing w:line="360" w:lineRule="auto"/>
        <w:rPr>
          <w:rFonts w:hint="eastAsia" w:ascii="宋体" w:hAnsi="宋体" w:cs="宋体"/>
          <w:b/>
          <w:bCs/>
          <w:kern w:val="0"/>
          <w:sz w:val="24"/>
        </w:rPr>
      </w:pPr>
    </w:p>
    <w:p w14:paraId="44762198">
      <w:pPr>
        <w:pStyle w:val="3"/>
        <w:keepNext w:val="0"/>
        <w:keepLines w:val="0"/>
        <w:spacing w:line="360" w:lineRule="auto"/>
        <w:rPr>
          <w:rFonts w:hint="eastAsia" w:ascii="宋体" w:hAnsi="宋体" w:eastAsia="宋体" w:cs="宋体"/>
          <w:b/>
          <w:sz w:val="24"/>
          <w:szCs w:val="24"/>
        </w:rPr>
      </w:pPr>
      <w:bookmarkStart w:id="277" w:name="_Toc9194625"/>
      <w:r>
        <w:rPr>
          <w:rFonts w:hint="eastAsia" w:ascii="宋体" w:hAnsi="宋体" w:eastAsia="宋体" w:cs="宋体"/>
          <w:b/>
          <w:sz w:val="24"/>
          <w:szCs w:val="24"/>
        </w:rPr>
        <w:br w:type="page"/>
      </w:r>
      <w:bookmarkStart w:id="278" w:name="_Toc112768396"/>
      <w:bookmarkStart w:id="279" w:name="_Toc7964"/>
      <w:r>
        <w:rPr>
          <w:rFonts w:hint="eastAsia" w:ascii="宋体" w:hAnsi="宋体" w:eastAsia="宋体" w:cs="宋体"/>
          <w:b/>
          <w:sz w:val="24"/>
          <w:szCs w:val="24"/>
        </w:rPr>
        <w:t>3. 法定代表人身份证明</w:t>
      </w:r>
      <w:bookmarkEnd w:id="275"/>
      <w:bookmarkEnd w:id="276"/>
      <w:bookmarkEnd w:id="277"/>
      <w:bookmarkEnd w:id="278"/>
      <w:bookmarkEnd w:id="279"/>
      <w:r>
        <w:rPr>
          <w:rFonts w:hint="eastAsia" w:ascii="宋体" w:hAnsi="宋体" w:eastAsia="宋体" w:cs="宋体"/>
          <w:b/>
          <w:sz w:val="24"/>
          <w:szCs w:val="24"/>
        </w:rPr>
        <w:tab/>
      </w:r>
    </w:p>
    <w:p w14:paraId="02F3A987">
      <w:pPr>
        <w:autoSpaceDE w:val="0"/>
        <w:autoSpaceDN w:val="0"/>
        <w:adjustRightInd w:val="0"/>
        <w:spacing w:line="360" w:lineRule="auto"/>
        <w:ind w:firstLine="480" w:firstLineChars="200"/>
        <w:jc w:val="left"/>
        <w:rPr>
          <w:rFonts w:hint="eastAsia" w:ascii="宋体" w:hAnsi="宋体" w:cs="宋体"/>
          <w:kern w:val="0"/>
          <w:sz w:val="24"/>
        </w:rPr>
      </w:pPr>
    </w:p>
    <w:p w14:paraId="58BB4355">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法定代表人身份证明</w:t>
      </w:r>
    </w:p>
    <w:p w14:paraId="231302ED">
      <w:pPr>
        <w:autoSpaceDE w:val="0"/>
        <w:autoSpaceDN w:val="0"/>
        <w:adjustRightInd w:val="0"/>
        <w:spacing w:line="360" w:lineRule="auto"/>
        <w:ind w:firstLine="480" w:firstLineChars="200"/>
        <w:jc w:val="left"/>
        <w:rPr>
          <w:rFonts w:hint="eastAsia" w:ascii="宋体" w:hAnsi="宋体" w:cs="宋体"/>
          <w:kern w:val="0"/>
          <w:sz w:val="24"/>
        </w:rPr>
      </w:pPr>
    </w:p>
    <w:p w14:paraId="2B640FEC">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投标人：</w:t>
      </w:r>
    </w:p>
    <w:p w14:paraId="38C391B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单位性质：</w:t>
      </w:r>
    </w:p>
    <w:p w14:paraId="41B9460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地址：</w:t>
      </w:r>
    </w:p>
    <w:p w14:paraId="7BBFAD9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成立时间：年月日</w:t>
      </w:r>
    </w:p>
    <w:p w14:paraId="0373652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经营期限：</w:t>
      </w:r>
    </w:p>
    <w:p w14:paraId="7CFC673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姓名：性别：</w:t>
      </w:r>
    </w:p>
    <w:p w14:paraId="7A100E2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年龄：职务：</w:t>
      </w:r>
    </w:p>
    <w:p w14:paraId="54FBED7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系（投标人名称）的法定代表人。</w:t>
      </w:r>
    </w:p>
    <w:p w14:paraId="5FD205CF">
      <w:pPr>
        <w:autoSpaceDE w:val="0"/>
        <w:autoSpaceDN w:val="0"/>
        <w:adjustRightIn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特此证明。</w:t>
      </w:r>
    </w:p>
    <w:p w14:paraId="1735C1A6">
      <w:pPr>
        <w:autoSpaceDE w:val="0"/>
        <w:autoSpaceDN w:val="0"/>
        <w:adjustRightInd w:val="0"/>
        <w:spacing w:line="360" w:lineRule="auto"/>
        <w:ind w:firstLine="420" w:firstLineChars="200"/>
        <w:jc w:val="left"/>
        <w:rPr>
          <w:rFonts w:hint="eastAsia" w:ascii="宋体" w:hAnsi="宋体" w:cs="宋体"/>
          <w:kern w:val="0"/>
          <w:szCs w:val="21"/>
        </w:rPr>
      </w:pPr>
    </w:p>
    <w:p w14:paraId="0452C2EB">
      <w:pPr>
        <w:autoSpaceDE w:val="0"/>
        <w:autoSpaceDN w:val="0"/>
        <w:adjustRightInd w:val="0"/>
        <w:spacing w:line="360" w:lineRule="auto"/>
        <w:ind w:firstLine="420" w:firstLineChars="200"/>
        <w:jc w:val="left"/>
        <w:rPr>
          <w:rFonts w:hint="eastAsia" w:ascii="宋体" w:hAnsi="宋体" w:cs="宋体"/>
          <w:kern w:val="0"/>
          <w:szCs w:val="21"/>
        </w:rPr>
      </w:pPr>
    </w:p>
    <w:p w14:paraId="760C5B07">
      <w:pPr>
        <w:autoSpaceDE w:val="0"/>
        <w:autoSpaceDN w:val="0"/>
        <w:adjustRightInd w:val="0"/>
        <w:spacing w:line="360" w:lineRule="auto"/>
        <w:ind w:firstLine="420" w:firstLineChars="200"/>
        <w:jc w:val="left"/>
        <w:rPr>
          <w:rFonts w:hint="eastAsia" w:ascii="宋体" w:hAnsi="宋体" w:cs="宋体"/>
          <w:kern w:val="0"/>
          <w:szCs w:val="21"/>
        </w:rPr>
      </w:pPr>
    </w:p>
    <w:p w14:paraId="530D1B72">
      <w:pPr>
        <w:autoSpaceDE w:val="0"/>
        <w:autoSpaceDN w:val="0"/>
        <w:adjustRightInd w:val="0"/>
        <w:spacing w:line="360" w:lineRule="auto"/>
        <w:ind w:firstLine="1995" w:firstLineChars="950"/>
        <w:jc w:val="left"/>
        <w:rPr>
          <w:rFonts w:hint="eastAsia" w:ascii="宋体" w:hAnsi="宋体" w:cs="宋体"/>
          <w:kern w:val="0"/>
          <w:szCs w:val="21"/>
        </w:rPr>
      </w:pPr>
      <w:r>
        <w:rPr>
          <w:rFonts w:hint="eastAsia" w:ascii="宋体" w:hAnsi="宋体" w:cs="宋体"/>
          <w:kern w:val="0"/>
          <w:szCs w:val="21"/>
        </w:rPr>
        <w:t>投标人：（盖单位章）</w:t>
      </w:r>
    </w:p>
    <w:p w14:paraId="38E2C0A7">
      <w:pPr>
        <w:autoSpaceDE w:val="0"/>
        <w:autoSpaceDN w:val="0"/>
        <w:adjustRightInd w:val="0"/>
        <w:spacing w:line="360" w:lineRule="auto"/>
        <w:ind w:firstLine="1995" w:firstLineChars="950"/>
        <w:jc w:val="left"/>
        <w:rPr>
          <w:rFonts w:hint="eastAsia" w:ascii="宋体" w:hAnsi="宋体" w:cs="宋体"/>
          <w:kern w:val="0"/>
          <w:szCs w:val="21"/>
        </w:rPr>
      </w:pPr>
    </w:p>
    <w:p w14:paraId="6E059125">
      <w:pPr>
        <w:wordWrap w:val="0"/>
        <w:autoSpaceDE w:val="0"/>
        <w:autoSpaceDN w:val="0"/>
        <w:adjustRightInd w:val="0"/>
        <w:spacing w:line="360" w:lineRule="auto"/>
        <w:ind w:firstLine="420" w:firstLineChars="200"/>
        <w:jc w:val="right"/>
        <w:rPr>
          <w:rFonts w:hint="eastAsia" w:ascii="宋体" w:hAnsi="宋体" w:cs="宋体"/>
          <w:kern w:val="0"/>
          <w:szCs w:val="21"/>
        </w:rPr>
      </w:pPr>
      <w:r>
        <w:rPr>
          <w:rFonts w:hint="eastAsia" w:ascii="宋体" w:hAnsi="宋体" w:cs="宋体"/>
          <w:kern w:val="0"/>
          <w:szCs w:val="21"/>
        </w:rPr>
        <w:t>年  月  日</w:t>
      </w:r>
    </w:p>
    <w:p w14:paraId="669E2768">
      <w:pPr>
        <w:autoSpaceDE w:val="0"/>
        <w:autoSpaceDN w:val="0"/>
        <w:adjustRightInd w:val="0"/>
        <w:spacing w:line="360" w:lineRule="auto"/>
        <w:ind w:firstLine="482" w:firstLineChars="200"/>
        <w:jc w:val="left"/>
        <w:rPr>
          <w:rFonts w:hint="eastAsia" w:ascii="宋体" w:hAnsi="宋体" w:cs="宋体"/>
          <w:b/>
          <w:bCs/>
          <w:kern w:val="0"/>
          <w:sz w:val="24"/>
        </w:rPr>
      </w:pPr>
    </w:p>
    <w:p w14:paraId="5C5AC16F">
      <w:pPr>
        <w:autoSpaceDE w:val="0"/>
        <w:autoSpaceDN w:val="0"/>
        <w:adjustRightInd w:val="0"/>
        <w:spacing w:line="360" w:lineRule="auto"/>
        <w:ind w:firstLine="482" w:firstLineChars="200"/>
        <w:jc w:val="left"/>
        <w:rPr>
          <w:rFonts w:hint="eastAsia" w:ascii="宋体" w:hAnsi="宋体" w:cs="宋体"/>
          <w:b/>
          <w:bCs/>
          <w:kern w:val="0"/>
          <w:sz w:val="24"/>
        </w:rPr>
      </w:pPr>
    </w:p>
    <w:p w14:paraId="20BB9472">
      <w:pPr>
        <w:autoSpaceDE w:val="0"/>
        <w:autoSpaceDN w:val="0"/>
        <w:adjustRightInd w:val="0"/>
        <w:spacing w:line="360" w:lineRule="auto"/>
        <w:ind w:firstLine="482" w:firstLineChars="200"/>
        <w:jc w:val="left"/>
        <w:rPr>
          <w:rFonts w:hint="eastAsia" w:ascii="宋体" w:hAnsi="宋体" w:cs="宋体"/>
          <w:b/>
          <w:bCs/>
          <w:kern w:val="0"/>
          <w:sz w:val="24"/>
        </w:rPr>
      </w:pPr>
    </w:p>
    <w:p w14:paraId="573A9A13">
      <w:pPr>
        <w:autoSpaceDE w:val="0"/>
        <w:autoSpaceDN w:val="0"/>
        <w:adjustRightIn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附：法定代表人身份证（正反面）复印件</w:t>
      </w:r>
    </w:p>
    <w:p w14:paraId="7E35C1BC">
      <w:pPr>
        <w:pStyle w:val="28"/>
        <w:ind w:firstLine="482"/>
        <w:rPr>
          <w:rFonts w:hint="eastAsia" w:ascii="宋体" w:hAnsi="宋体" w:eastAsia="宋体" w:cs="宋体"/>
          <w:b/>
          <w:bCs/>
          <w:kern w:val="0"/>
        </w:rPr>
      </w:pPr>
    </w:p>
    <w:p w14:paraId="6F564CA5">
      <w:pPr>
        <w:pStyle w:val="28"/>
        <w:ind w:firstLine="482"/>
        <w:rPr>
          <w:rFonts w:hint="eastAsia" w:ascii="宋体" w:hAnsi="宋体" w:eastAsia="宋体" w:cs="宋体"/>
          <w:b/>
          <w:bCs/>
          <w:kern w:val="0"/>
        </w:rPr>
      </w:pPr>
    </w:p>
    <w:p w14:paraId="5CC73FD0">
      <w:pPr>
        <w:pStyle w:val="3"/>
        <w:keepNext w:val="0"/>
        <w:keepLines w:val="0"/>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bookmarkStart w:id="280" w:name="_Toc398111723"/>
      <w:bookmarkStart w:id="281" w:name="_Toc9194626"/>
      <w:bookmarkStart w:id="282" w:name="_Toc2593"/>
      <w:bookmarkStart w:id="283" w:name="_Toc15386"/>
      <w:bookmarkStart w:id="284" w:name="_Toc112768397"/>
      <w:r>
        <w:rPr>
          <w:rFonts w:hint="eastAsia" w:ascii="宋体" w:hAnsi="宋体" w:eastAsia="宋体" w:cs="宋体"/>
          <w:b/>
          <w:sz w:val="24"/>
          <w:szCs w:val="24"/>
        </w:rPr>
        <w:t>4. 授权委托书</w:t>
      </w:r>
      <w:bookmarkEnd w:id="280"/>
      <w:bookmarkEnd w:id="281"/>
      <w:bookmarkEnd w:id="282"/>
      <w:bookmarkEnd w:id="283"/>
      <w:bookmarkEnd w:id="284"/>
    </w:p>
    <w:p w14:paraId="62E801BA">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授权委托书</w:t>
      </w:r>
    </w:p>
    <w:p w14:paraId="79971D60">
      <w:pPr>
        <w:autoSpaceDE w:val="0"/>
        <w:autoSpaceDN w:val="0"/>
        <w:adjustRightInd w:val="0"/>
        <w:spacing w:line="360" w:lineRule="auto"/>
        <w:jc w:val="center"/>
        <w:rPr>
          <w:rFonts w:hint="eastAsia" w:ascii="宋体" w:hAnsi="宋体" w:cs="宋体"/>
          <w:kern w:val="0"/>
          <w:sz w:val="24"/>
        </w:rPr>
      </w:pPr>
    </w:p>
    <w:p w14:paraId="354EDFC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本人（姓名）系（投标人名称）的法定代表人，现委托</w:t>
      </w:r>
      <w:r>
        <w:rPr>
          <w:rFonts w:hint="eastAsia" w:ascii="宋体" w:hAnsi="宋体" w:cs="宋体"/>
          <w:kern w:val="0"/>
          <w:szCs w:val="21"/>
          <w:u w:val="single"/>
        </w:rPr>
        <w:t xml:space="preserve">（姓名）    </w:t>
      </w:r>
      <w:r>
        <w:rPr>
          <w:rFonts w:hint="eastAsia" w:ascii="宋体" w:hAnsi="宋体" w:cs="宋体"/>
          <w:kern w:val="0"/>
          <w:szCs w:val="21"/>
        </w:rPr>
        <w:t>为我方代理人。代理人根据授权，以我方名义签署、澄清、说明、补正、递交、撤回、修改</w:t>
      </w:r>
      <w:r>
        <w:rPr>
          <w:rFonts w:hint="eastAsia" w:ascii="宋体" w:hAnsi="宋体" w:cs="宋体"/>
          <w:kern w:val="0"/>
          <w:szCs w:val="21"/>
          <w:u w:val="single"/>
        </w:rPr>
        <w:t xml:space="preserve">（项目名称）     </w:t>
      </w:r>
      <w:r>
        <w:rPr>
          <w:rFonts w:hint="eastAsia" w:ascii="宋体" w:hAnsi="宋体" w:cs="宋体"/>
          <w:kern w:val="0"/>
          <w:szCs w:val="21"/>
        </w:rPr>
        <w:t>监理投标文件、签订合同和处理有关事宜，其法律后果由我方承担。</w:t>
      </w:r>
    </w:p>
    <w:p w14:paraId="2DEC223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委托期限： </w:t>
      </w:r>
      <w:r>
        <w:rPr>
          <w:rFonts w:hint="eastAsia" w:ascii="宋体" w:hAnsi="宋体" w:cs="宋体"/>
          <w:kern w:val="0"/>
          <w:szCs w:val="21"/>
          <w:u w:val="single"/>
        </w:rPr>
        <w:t xml:space="preserve">                   </w:t>
      </w:r>
      <w:r>
        <w:rPr>
          <w:rFonts w:hint="eastAsia" w:ascii="宋体" w:hAnsi="宋体" w:cs="宋体"/>
          <w:kern w:val="0"/>
          <w:szCs w:val="21"/>
        </w:rPr>
        <w:t xml:space="preserve"> 。</w:t>
      </w:r>
    </w:p>
    <w:p w14:paraId="56E9B66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14:paraId="5F0680A0">
      <w:pPr>
        <w:autoSpaceDE w:val="0"/>
        <w:autoSpaceDN w:val="0"/>
        <w:adjustRightInd w:val="0"/>
        <w:spacing w:line="360" w:lineRule="auto"/>
        <w:ind w:firstLine="420" w:firstLineChars="200"/>
        <w:jc w:val="left"/>
        <w:rPr>
          <w:rFonts w:hint="eastAsia" w:ascii="宋体" w:hAnsi="宋体" w:cs="宋体"/>
          <w:kern w:val="0"/>
          <w:szCs w:val="21"/>
        </w:rPr>
      </w:pPr>
    </w:p>
    <w:p w14:paraId="17816EB7">
      <w:pPr>
        <w:autoSpaceDE w:val="0"/>
        <w:autoSpaceDN w:val="0"/>
        <w:adjustRightInd w:val="0"/>
        <w:spacing w:line="360" w:lineRule="auto"/>
        <w:ind w:firstLine="420" w:firstLineChars="200"/>
        <w:jc w:val="left"/>
        <w:rPr>
          <w:rFonts w:hint="eastAsia" w:ascii="宋体" w:hAnsi="宋体" w:cs="宋体"/>
          <w:kern w:val="0"/>
          <w:szCs w:val="21"/>
        </w:rPr>
      </w:pPr>
    </w:p>
    <w:p w14:paraId="5B812E3B">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投标人：（盖单位章）</w:t>
      </w:r>
    </w:p>
    <w:p w14:paraId="05D77FC7">
      <w:pPr>
        <w:autoSpaceDE w:val="0"/>
        <w:autoSpaceDN w:val="0"/>
        <w:adjustRightInd w:val="0"/>
        <w:spacing w:line="360" w:lineRule="auto"/>
        <w:ind w:firstLine="420" w:firstLineChars="200"/>
        <w:jc w:val="left"/>
        <w:rPr>
          <w:rFonts w:hint="eastAsia" w:ascii="宋体" w:hAnsi="宋体" w:cs="宋体"/>
          <w:kern w:val="0"/>
          <w:szCs w:val="21"/>
        </w:rPr>
      </w:pPr>
    </w:p>
    <w:p w14:paraId="374DAFD0">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法定代表人：（签字）</w:t>
      </w:r>
    </w:p>
    <w:p w14:paraId="3A5E9315">
      <w:pPr>
        <w:autoSpaceDE w:val="0"/>
        <w:autoSpaceDN w:val="0"/>
        <w:adjustRightInd w:val="0"/>
        <w:spacing w:line="360" w:lineRule="auto"/>
        <w:ind w:firstLine="420" w:firstLineChars="200"/>
        <w:jc w:val="left"/>
        <w:rPr>
          <w:rFonts w:hint="eastAsia" w:ascii="宋体" w:hAnsi="宋体" w:cs="宋体"/>
          <w:kern w:val="0"/>
          <w:szCs w:val="21"/>
        </w:rPr>
      </w:pPr>
    </w:p>
    <w:p w14:paraId="593D6245">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p>
    <w:p w14:paraId="22EFE283">
      <w:pPr>
        <w:autoSpaceDE w:val="0"/>
        <w:autoSpaceDN w:val="0"/>
        <w:adjustRightInd w:val="0"/>
        <w:spacing w:line="360" w:lineRule="auto"/>
        <w:ind w:firstLine="420" w:firstLineChars="200"/>
        <w:jc w:val="left"/>
        <w:rPr>
          <w:rFonts w:hint="eastAsia" w:ascii="宋体" w:hAnsi="宋体" w:cs="宋体"/>
          <w:kern w:val="0"/>
          <w:szCs w:val="21"/>
        </w:rPr>
      </w:pPr>
    </w:p>
    <w:p w14:paraId="67D16F3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委托代理人：（签字）</w:t>
      </w:r>
    </w:p>
    <w:p w14:paraId="68A47096">
      <w:pPr>
        <w:autoSpaceDE w:val="0"/>
        <w:autoSpaceDN w:val="0"/>
        <w:adjustRightInd w:val="0"/>
        <w:spacing w:line="360" w:lineRule="auto"/>
        <w:ind w:firstLine="420" w:firstLineChars="200"/>
        <w:jc w:val="left"/>
        <w:rPr>
          <w:rFonts w:hint="eastAsia" w:ascii="宋体" w:hAnsi="宋体" w:cs="宋体"/>
          <w:kern w:val="0"/>
          <w:szCs w:val="21"/>
        </w:rPr>
      </w:pPr>
    </w:p>
    <w:p w14:paraId="07802202">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p>
    <w:p w14:paraId="59A54F56">
      <w:pPr>
        <w:autoSpaceDE w:val="0"/>
        <w:autoSpaceDN w:val="0"/>
        <w:adjustRightInd w:val="0"/>
        <w:spacing w:line="360" w:lineRule="auto"/>
        <w:ind w:firstLine="420" w:firstLineChars="200"/>
        <w:jc w:val="left"/>
        <w:rPr>
          <w:rFonts w:hint="eastAsia" w:ascii="宋体" w:hAnsi="宋体" w:cs="宋体"/>
          <w:kern w:val="0"/>
          <w:szCs w:val="21"/>
        </w:rPr>
      </w:pPr>
    </w:p>
    <w:p w14:paraId="35E18151">
      <w:pPr>
        <w:autoSpaceDE w:val="0"/>
        <w:autoSpaceDN w:val="0"/>
        <w:adjustRightInd w:val="0"/>
        <w:spacing w:line="360" w:lineRule="auto"/>
        <w:ind w:firstLine="3255" w:firstLineChars="1550"/>
        <w:jc w:val="left"/>
        <w:rPr>
          <w:rFonts w:hint="eastAsia" w:ascii="宋体" w:hAnsi="宋体" w:cs="宋体"/>
          <w:kern w:val="0"/>
          <w:szCs w:val="21"/>
          <w:u w:val="single"/>
        </w:rPr>
      </w:pPr>
    </w:p>
    <w:p w14:paraId="272AC98F">
      <w:pPr>
        <w:autoSpaceDE w:val="0"/>
        <w:autoSpaceDN w:val="0"/>
        <w:adjustRightInd w:val="0"/>
        <w:spacing w:line="360" w:lineRule="auto"/>
        <w:ind w:firstLine="3255" w:firstLineChars="1550"/>
        <w:jc w:val="left"/>
        <w:rPr>
          <w:rFonts w:hint="eastAsia" w:ascii="宋体" w:hAnsi="宋体" w:cs="宋体"/>
          <w:kern w:val="0"/>
          <w:szCs w:val="21"/>
        </w:rPr>
      </w:pPr>
      <w:r>
        <w:rPr>
          <w:rFonts w:hint="eastAsia" w:ascii="宋体" w:hAnsi="宋体" w:cs="宋体"/>
          <w:kern w:val="0"/>
          <w:szCs w:val="21"/>
        </w:rPr>
        <w:t>年  月  日</w:t>
      </w:r>
    </w:p>
    <w:p w14:paraId="2F833137">
      <w:pPr>
        <w:autoSpaceDE w:val="0"/>
        <w:autoSpaceDN w:val="0"/>
        <w:adjustRightIn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附：法定代表人身份证（正反面）复印件</w:t>
      </w:r>
    </w:p>
    <w:p w14:paraId="5703E2A5">
      <w:pPr>
        <w:autoSpaceDE w:val="0"/>
        <w:autoSpaceDN w:val="0"/>
        <w:adjustRightInd w:val="0"/>
        <w:spacing w:line="360" w:lineRule="auto"/>
        <w:ind w:firstLine="835" w:firstLineChars="396"/>
        <w:jc w:val="left"/>
        <w:rPr>
          <w:rFonts w:hint="eastAsia" w:ascii="宋体" w:hAnsi="宋体" w:cs="宋体"/>
          <w:b/>
          <w:bCs/>
          <w:kern w:val="0"/>
          <w:szCs w:val="21"/>
        </w:rPr>
      </w:pPr>
      <w:r>
        <w:rPr>
          <w:rFonts w:hint="eastAsia" w:ascii="宋体" w:hAnsi="宋体" w:cs="宋体"/>
          <w:b/>
          <w:bCs/>
          <w:kern w:val="0"/>
          <w:szCs w:val="21"/>
        </w:rPr>
        <w:t>授权委托人身份证（正反面）复印件</w:t>
      </w:r>
    </w:p>
    <w:p w14:paraId="4B1AC1B6">
      <w:pPr>
        <w:pStyle w:val="3"/>
        <w:keepNext w:val="0"/>
        <w:keepLines w:val="0"/>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bookmarkStart w:id="285" w:name="_Toc4109"/>
      <w:bookmarkStart w:id="286" w:name="_Toc398111724"/>
      <w:bookmarkStart w:id="287" w:name="_Toc9194627"/>
      <w:bookmarkStart w:id="288" w:name="_Toc112768398"/>
      <w:bookmarkStart w:id="289" w:name="_Toc20662"/>
      <w:r>
        <w:rPr>
          <w:rFonts w:hint="eastAsia" w:ascii="宋体" w:hAnsi="宋体" w:eastAsia="宋体" w:cs="宋体"/>
          <w:b/>
          <w:sz w:val="24"/>
          <w:szCs w:val="24"/>
        </w:rPr>
        <w:t xml:space="preserve">5. </w:t>
      </w:r>
      <w:bookmarkEnd w:id="285"/>
      <w:bookmarkEnd w:id="286"/>
      <w:r>
        <w:rPr>
          <w:rFonts w:hint="eastAsia" w:ascii="宋体" w:hAnsi="宋体" w:eastAsia="宋体" w:cs="宋体"/>
          <w:b/>
          <w:sz w:val="24"/>
          <w:szCs w:val="24"/>
        </w:rPr>
        <w:t>投标人基本情况一览表</w:t>
      </w:r>
      <w:bookmarkEnd w:id="287"/>
      <w:bookmarkEnd w:id="288"/>
      <w:bookmarkEnd w:id="289"/>
    </w:p>
    <w:p w14:paraId="5C8640ED">
      <w:pPr>
        <w:jc w:val="center"/>
        <w:rPr>
          <w:rFonts w:hint="eastAsia" w:ascii="宋体" w:hAnsi="宋体" w:cs="宋体"/>
          <w:kern w:val="0"/>
        </w:rPr>
      </w:pPr>
      <w:r>
        <w:rPr>
          <w:rFonts w:hint="eastAsia" w:ascii="宋体" w:hAnsi="宋体" w:cs="宋体"/>
          <w:b/>
          <w:kern w:val="0"/>
          <w:sz w:val="24"/>
        </w:rPr>
        <w:t>投标人基本情况一览表</w:t>
      </w:r>
    </w:p>
    <w:tbl>
      <w:tblPr>
        <w:tblStyle w:val="29"/>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6D27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2575ADD3">
            <w:pPr>
              <w:spacing w:line="360" w:lineRule="auto"/>
              <w:rPr>
                <w:rFonts w:hint="eastAsia" w:ascii="宋体" w:hAnsi="宋体" w:cs="宋体"/>
                <w:b/>
                <w:kern w:val="0"/>
                <w:szCs w:val="21"/>
              </w:rPr>
            </w:pPr>
            <w:bookmarkStart w:id="290" w:name="_Toc23714"/>
            <w:bookmarkStart w:id="291" w:name="_Toc398111725"/>
            <w:r>
              <w:rPr>
                <w:rFonts w:hint="eastAsia" w:ascii="宋体" w:hAnsi="宋体" w:cs="宋体"/>
                <w:b/>
                <w:kern w:val="0"/>
                <w:szCs w:val="21"/>
              </w:rPr>
              <w:t>单位名称</w:t>
            </w:r>
          </w:p>
        </w:tc>
        <w:tc>
          <w:tcPr>
            <w:tcW w:w="5242" w:type="dxa"/>
            <w:gridSpan w:val="6"/>
          </w:tcPr>
          <w:p w14:paraId="2E9A3672">
            <w:pPr>
              <w:spacing w:line="360" w:lineRule="auto"/>
              <w:rPr>
                <w:rFonts w:hint="eastAsia" w:ascii="宋体" w:hAnsi="宋体" w:cs="宋体"/>
                <w:b/>
                <w:kern w:val="0"/>
                <w:szCs w:val="21"/>
              </w:rPr>
            </w:pPr>
          </w:p>
        </w:tc>
      </w:tr>
      <w:tr w14:paraId="290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CDF3C47">
            <w:pPr>
              <w:spacing w:line="360" w:lineRule="auto"/>
              <w:rPr>
                <w:rFonts w:hint="eastAsia" w:ascii="宋体" w:hAnsi="宋体" w:cs="宋体"/>
                <w:b/>
                <w:kern w:val="0"/>
                <w:szCs w:val="21"/>
              </w:rPr>
            </w:pPr>
            <w:r>
              <w:rPr>
                <w:rFonts w:hint="eastAsia" w:ascii="宋体" w:hAnsi="宋体" w:cs="宋体"/>
                <w:b/>
                <w:kern w:val="0"/>
                <w:szCs w:val="21"/>
              </w:rPr>
              <w:t>上级主管部门</w:t>
            </w:r>
          </w:p>
        </w:tc>
        <w:tc>
          <w:tcPr>
            <w:tcW w:w="5242" w:type="dxa"/>
            <w:gridSpan w:val="6"/>
          </w:tcPr>
          <w:p w14:paraId="3B1829DD">
            <w:pPr>
              <w:spacing w:line="360" w:lineRule="auto"/>
              <w:rPr>
                <w:rFonts w:hint="eastAsia" w:ascii="宋体" w:hAnsi="宋体" w:cs="宋体"/>
                <w:b/>
                <w:kern w:val="0"/>
                <w:szCs w:val="21"/>
              </w:rPr>
            </w:pPr>
          </w:p>
        </w:tc>
      </w:tr>
      <w:tr w14:paraId="5FA3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F81956E">
            <w:pPr>
              <w:spacing w:line="360" w:lineRule="auto"/>
              <w:rPr>
                <w:rFonts w:hint="eastAsia" w:ascii="宋体" w:hAnsi="宋体" w:cs="宋体"/>
                <w:b/>
                <w:kern w:val="0"/>
                <w:szCs w:val="21"/>
              </w:rPr>
            </w:pPr>
            <w:r>
              <w:rPr>
                <w:rFonts w:hint="eastAsia" w:ascii="宋体" w:hAnsi="宋体" w:cs="宋体"/>
                <w:b/>
                <w:kern w:val="0"/>
                <w:szCs w:val="21"/>
              </w:rPr>
              <w:t>营业执照批准部门及证号</w:t>
            </w:r>
          </w:p>
        </w:tc>
        <w:tc>
          <w:tcPr>
            <w:tcW w:w="5242" w:type="dxa"/>
            <w:gridSpan w:val="6"/>
          </w:tcPr>
          <w:p w14:paraId="494E65CA">
            <w:pPr>
              <w:spacing w:line="360" w:lineRule="auto"/>
              <w:rPr>
                <w:rFonts w:hint="eastAsia" w:ascii="宋体" w:hAnsi="宋体" w:cs="宋体"/>
                <w:b/>
                <w:kern w:val="0"/>
                <w:szCs w:val="21"/>
              </w:rPr>
            </w:pPr>
          </w:p>
        </w:tc>
      </w:tr>
      <w:tr w14:paraId="22B0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2DA847A7">
            <w:pPr>
              <w:spacing w:line="360" w:lineRule="auto"/>
              <w:rPr>
                <w:rFonts w:hint="eastAsia" w:ascii="宋体" w:hAnsi="宋体" w:cs="宋体"/>
                <w:b/>
                <w:kern w:val="0"/>
                <w:szCs w:val="21"/>
              </w:rPr>
            </w:pPr>
            <w:r>
              <w:rPr>
                <w:rFonts w:hint="eastAsia" w:ascii="宋体" w:hAnsi="宋体" w:cs="宋体"/>
                <w:b/>
                <w:kern w:val="0"/>
                <w:szCs w:val="21"/>
              </w:rPr>
              <w:t>资质等级及批准部门</w:t>
            </w:r>
          </w:p>
        </w:tc>
        <w:tc>
          <w:tcPr>
            <w:tcW w:w="5242" w:type="dxa"/>
            <w:gridSpan w:val="6"/>
          </w:tcPr>
          <w:p w14:paraId="2BD19794">
            <w:pPr>
              <w:spacing w:line="360" w:lineRule="auto"/>
              <w:rPr>
                <w:rFonts w:hint="eastAsia" w:ascii="宋体" w:hAnsi="宋体" w:cs="宋体"/>
                <w:b/>
                <w:kern w:val="0"/>
                <w:szCs w:val="21"/>
              </w:rPr>
            </w:pPr>
          </w:p>
        </w:tc>
      </w:tr>
      <w:tr w14:paraId="6E1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73E72906">
            <w:pPr>
              <w:spacing w:line="360" w:lineRule="auto"/>
              <w:jc w:val="center"/>
              <w:rPr>
                <w:rFonts w:hint="eastAsia" w:ascii="宋体" w:hAnsi="宋体" w:cs="宋体"/>
                <w:b/>
                <w:kern w:val="0"/>
                <w:szCs w:val="21"/>
              </w:rPr>
            </w:pPr>
            <w:r>
              <w:rPr>
                <w:rFonts w:hint="eastAsia" w:ascii="宋体" w:hAnsi="宋体" w:cs="宋体"/>
                <w:b/>
                <w:kern w:val="0"/>
                <w:szCs w:val="21"/>
              </w:rPr>
              <w:t>公司</w:t>
            </w:r>
          </w:p>
          <w:p w14:paraId="061DCF35">
            <w:pPr>
              <w:spacing w:line="360" w:lineRule="auto"/>
              <w:jc w:val="center"/>
              <w:rPr>
                <w:rFonts w:hint="eastAsia" w:ascii="宋体" w:hAnsi="宋体" w:cs="宋体"/>
                <w:b/>
                <w:kern w:val="0"/>
                <w:szCs w:val="21"/>
              </w:rPr>
            </w:pPr>
            <w:r>
              <w:rPr>
                <w:rFonts w:hint="eastAsia" w:ascii="宋体" w:hAnsi="宋体" w:cs="宋体"/>
                <w:b/>
                <w:kern w:val="0"/>
                <w:szCs w:val="21"/>
              </w:rPr>
              <w:t>总人数</w:t>
            </w:r>
          </w:p>
        </w:tc>
        <w:tc>
          <w:tcPr>
            <w:tcW w:w="1992" w:type="dxa"/>
            <w:gridSpan w:val="3"/>
          </w:tcPr>
          <w:p w14:paraId="40A2D9D4">
            <w:pPr>
              <w:spacing w:line="360" w:lineRule="auto"/>
              <w:rPr>
                <w:rFonts w:hint="eastAsia" w:ascii="宋体" w:hAnsi="宋体" w:cs="宋体"/>
                <w:b/>
                <w:kern w:val="0"/>
                <w:szCs w:val="21"/>
              </w:rPr>
            </w:pPr>
          </w:p>
        </w:tc>
        <w:tc>
          <w:tcPr>
            <w:tcW w:w="1800" w:type="dxa"/>
            <w:gridSpan w:val="2"/>
            <w:vAlign w:val="center"/>
          </w:tcPr>
          <w:p w14:paraId="428B6EFC">
            <w:pPr>
              <w:spacing w:line="360" w:lineRule="auto"/>
              <w:jc w:val="center"/>
              <w:rPr>
                <w:rFonts w:hint="eastAsia" w:ascii="宋体" w:hAnsi="宋体" w:cs="宋体"/>
                <w:b/>
                <w:kern w:val="0"/>
                <w:szCs w:val="21"/>
              </w:rPr>
            </w:pPr>
            <w:r>
              <w:rPr>
                <w:rFonts w:hint="eastAsia" w:ascii="宋体" w:hAnsi="宋体" w:cs="宋体"/>
                <w:b/>
                <w:kern w:val="0"/>
                <w:szCs w:val="21"/>
              </w:rPr>
              <w:t>国家注册</w:t>
            </w:r>
          </w:p>
          <w:p w14:paraId="7A2D92A2">
            <w:pPr>
              <w:spacing w:line="360" w:lineRule="auto"/>
              <w:jc w:val="center"/>
              <w:rPr>
                <w:rFonts w:hint="eastAsia" w:ascii="宋体" w:hAnsi="宋体" w:cs="宋体"/>
                <w:b/>
                <w:kern w:val="0"/>
                <w:szCs w:val="21"/>
              </w:rPr>
            </w:pPr>
            <w:r>
              <w:rPr>
                <w:rFonts w:hint="eastAsia" w:ascii="宋体" w:hAnsi="宋体" w:cs="宋体"/>
                <w:b/>
                <w:kern w:val="0"/>
                <w:szCs w:val="21"/>
              </w:rPr>
              <w:t>监理工程师人数</w:t>
            </w:r>
          </w:p>
        </w:tc>
        <w:tc>
          <w:tcPr>
            <w:tcW w:w="1130" w:type="dxa"/>
            <w:vAlign w:val="center"/>
          </w:tcPr>
          <w:p w14:paraId="415F4FEE">
            <w:pPr>
              <w:spacing w:line="360" w:lineRule="auto"/>
              <w:jc w:val="center"/>
              <w:rPr>
                <w:rFonts w:hint="eastAsia" w:ascii="宋体" w:hAnsi="宋体" w:cs="宋体"/>
                <w:b/>
                <w:kern w:val="0"/>
                <w:szCs w:val="21"/>
              </w:rPr>
            </w:pPr>
          </w:p>
        </w:tc>
        <w:tc>
          <w:tcPr>
            <w:tcW w:w="1570" w:type="dxa"/>
            <w:vAlign w:val="center"/>
          </w:tcPr>
          <w:p w14:paraId="008A39B4">
            <w:pPr>
              <w:spacing w:line="360" w:lineRule="auto"/>
              <w:jc w:val="center"/>
              <w:rPr>
                <w:rFonts w:hint="eastAsia" w:ascii="宋体" w:hAnsi="宋体" w:cs="宋体"/>
                <w:b/>
                <w:kern w:val="0"/>
                <w:szCs w:val="21"/>
              </w:rPr>
            </w:pPr>
            <w:r>
              <w:rPr>
                <w:rFonts w:hint="eastAsia" w:ascii="宋体" w:hAnsi="宋体" w:cs="宋体"/>
                <w:b/>
                <w:kern w:val="0"/>
                <w:szCs w:val="21"/>
              </w:rPr>
              <w:t>省级监理工程师人数</w:t>
            </w:r>
          </w:p>
        </w:tc>
        <w:tc>
          <w:tcPr>
            <w:tcW w:w="742" w:type="dxa"/>
            <w:gridSpan w:val="2"/>
          </w:tcPr>
          <w:p w14:paraId="51D45281">
            <w:pPr>
              <w:spacing w:line="360" w:lineRule="auto"/>
              <w:jc w:val="left"/>
              <w:rPr>
                <w:rFonts w:hint="eastAsia" w:ascii="宋体" w:hAnsi="宋体" w:cs="宋体"/>
                <w:b/>
                <w:kern w:val="0"/>
                <w:szCs w:val="21"/>
              </w:rPr>
            </w:pPr>
          </w:p>
          <w:p w14:paraId="596E0DD5">
            <w:pPr>
              <w:spacing w:line="360" w:lineRule="auto"/>
              <w:rPr>
                <w:rFonts w:hint="eastAsia" w:ascii="宋体" w:hAnsi="宋体" w:cs="宋体"/>
                <w:b/>
                <w:kern w:val="0"/>
                <w:szCs w:val="21"/>
              </w:rPr>
            </w:pPr>
          </w:p>
        </w:tc>
      </w:tr>
      <w:tr w14:paraId="790B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4B5E2795">
            <w:pPr>
              <w:spacing w:line="360" w:lineRule="auto"/>
              <w:jc w:val="center"/>
              <w:rPr>
                <w:rFonts w:hint="eastAsia" w:ascii="宋体" w:hAnsi="宋体" w:cs="宋体"/>
                <w:b/>
                <w:kern w:val="0"/>
                <w:szCs w:val="21"/>
              </w:rPr>
            </w:pPr>
            <w:r>
              <w:rPr>
                <w:rFonts w:hint="eastAsia" w:ascii="宋体" w:hAnsi="宋体" w:cs="宋体"/>
                <w:b/>
                <w:kern w:val="0"/>
                <w:szCs w:val="21"/>
              </w:rPr>
              <w:t>管理人员</w:t>
            </w:r>
          </w:p>
          <w:p w14:paraId="76215990">
            <w:pPr>
              <w:spacing w:line="360" w:lineRule="auto"/>
              <w:jc w:val="center"/>
              <w:rPr>
                <w:rFonts w:hint="eastAsia" w:ascii="宋体" w:hAnsi="宋体" w:cs="宋体"/>
                <w:b/>
                <w:kern w:val="0"/>
                <w:szCs w:val="21"/>
              </w:rPr>
            </w:pPr>
            <w:r>
              <w:rPr>
                <w:rFonts w:hint="eastAsia" w:ascii="宋体" w:hAnsi="宋体" w:cs="宋体"/>
                <w:b/>
                <w:kern w:val="0"/>
                <w:szCs w:val="21"/>
              </w:rPr>
              <w:t>人数</w:t>
            </w:r>
          </w:p>
        </w:tc>
        <w:tc>
          <w:tcPr>
            <w:tcW w:w="1992" w:type="dxa"/>
            <w:gridSpan w:val="3"/>
          </w:tcPr>
          <w:p w14:paraId="7875F2BA">
            <w:pPr>
              <w:spacing w:line="360" w:lineRule="auto"/>
              <w:rPr>
                <w:rFonts w:hint="eastAsia" w:ascii="宋体" w:hAnsi="宋体" w:cs="宋体"/>
                <w:b/>
                <w:kern w:val="0"/>
                <w:szCs w:val="21"/>
              </w:rPr>
            </w:pPr>
          </w:p>
        </w:tc>
        <w:tc>
          <w:tcPr>
            <w:tcW w:w="1800" w:type="dxa"/>
            <w:gridSpan w:val="2"/>
            <w:vAlign w:val="center"/>
          </w:tcPr>
          <w:p w14:paraId="5FEDCEDE">
            <w:pPr>
              <w:spacing w:line="360" w:lineRule="auto"/>
              <w:jc w:val="center"/>
              <w:rPr>
                <w:rFonts w:hint="eastAsia" w:ascii="宋体" w:hAnsi="宋体" w:cs="宋体"/>
                <w:b/>
                <w:kern w:val="0"/>
                <w:szCs w:val="21"/>
              </w:rPr>
            </w:pPr>
            <w:r>
              <w:rPr>
                <w:rFonts w:hint="eastAsia" w:ascii="宋体" w:hAnsi="宋体" w:cs="宋体"/>
                <w:b/>
                <w:kern w:val="0"/>
                <w:szCs w:val="21"/>
              </w:rPr>
              <w:t>监理岗位</w:t>
            </w:r>
          </w:p>
          <w:p w14:paraId="4125F9E2">
            <w:pPr>
              <w:spacing w:line="360" w:lineRule="auto"/>
              <w:jc w:val="center"/>
              <w:rPr>
                <w:rFonts w:hint="eastAsia" w:ascii="宋体" w:hAnsi="宋体" w:cs="宋体"/>
                <w:b/>
                <w:kern w:val="0"/>
                <w:szCs w:val="21"/>
              </w:rPr>
            </w:pPr>
            <w:r>
              <w:rPr>
                <w:rFonts w:hint="eastAsia" w:ascii="宋体" w:hAnsi="宋体" w:cs="宋体"/>
                <w:b/>
                <w:kern w:val="0"/>
                <w:szCs w:val="21"/>
              </w:rPr>
              <w:t>培训证人数</w:t>
            </w:r>
          </w:p>
        </w:tc>
        <w:tc>
          <w:tcPr>
            <w:tcW w:w="1130" w:type="dxa"/>
            <w:vAlign w:val="center"/>
          </w:tcPr>
          <w:p w14:paraId="68F027C5">
            <w:pPr>
              <w:spacing w:line="360" w:lineRule="auto"/>
              <w:jc w:val="center"/>
              <w:rPr>
                <w:rFonts w:hint="eastAsia" w:ascii="宋体" w:hAnsi="宋体" w:cs="宋体"/>
                <w:b/>
                <w:kern w:val="0"/>
                <w:szCs w:val="21"/>
              </w:rPr>
            </w:pPr>
          </w:p>
        </w:tc>
        <w:tc>
          <w:tcPr>
            <w:tcW w:w="1570" w:type="dxa"/>
            <w:vAlign w:val="center"/>
          </w:tcPr>
          <w:p w14:paraId="60329425">
            <w:pPr>
              <w:spacing w:line="360" w:lineRule="auto"/>
              <w:jc w:val="center"/>
              <w:rPr>
                <w:rFonts w:hint="eastAsia" w:ascii="宋体" w:hAnsi="宋体" w:cs="宋体"/>
                <w:b/>
                <w:kern w:val="0"/>
                <w:szCs w:val="21"/>
              </w:rPr>
            </w:pPr>
            <w:r>
              <w:rPr>
                <w:rFonts w:hint="eastAsia" w:ascii="宋体" w:hAnsi="宋体" w:cs="宋体"/>
                <w:b/>
                <w:kern w:val="0"/>
                <w:szCs w:val="21"/>
              </w:rPr>
              <w:t>其他人数</w:t>
            </w:r>
          </w:p>
        </w:tc>
        <w:tc>
          <w:tcPr>
            <w:tcW w:w="742" w:type="dxa"/>
            <w:gridSpan w:val="2"/>
          </w:tcPr>
          <w:p w14:paraId="0F6A38A5">
            <w:pPr>
              <w:spacing w:line="360" w:lineRule="auto"/>
              <w:rPr>
                <w:rFonts w:hint="eastAsia" w:ascii="宋体" w:hAnsi="宋体" w:cs="宋体"/>
                <w:b/>
                <w:kern w:val="0"/>
                <w:szCs w:val="21"/>
              </w:rPr>
            </w:pPr>
          </w:p>
        </w:tc>
      </w:tr>
      <w:tr w14:paraId="1DF4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53C3E9FD">
            <w:pPr>
              <w:spacing w:line="360" w:lineRule="auto"/>
              <w:jc w:val="center"/>
              <w:rPr>
                <w:rFonts w:hint="eastAsia" w:ascii="宋体" w:hAnsi="宋体" w:cs="宋体"/>
                <w:b/>
                <w:kern w:val="0"/>
                <w:szCs w:val="21"/>
              </w:rPr>
            </w:pPr>
            <w:r>
              <w:rPr>
                <w:rFonts w:hint="eastAsia" w:ascii="宋体" w:hAnsi="宋体" w:cs="宋体"/>
                <w:b/>
                <w:kern w:val="0"/>
                <w:szCs w:val="21"/>
              </w:rPr>
              <w:t>单位领导情况</w:t>
            </w:r>
          </w:p>
        </w:tc>
      </w:tr>
      <w:tr w14:paraId="2EBB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486E30DD">
            <w:pPr>
              <w:spacing w:line="360" w:lineRule="auto"/>
              <w:jc w:val="center"/>
              <w:rPr>
                <w:rFonts w:hint="eastAsia" w:ascii="宋体" w:hAnsi="宋体" w:cs="宋体"/>
                <w:b/>
                <w:kern w:val="0"/>
                <w:szCs w:val="21"/>
              </w:rPr>
            </w:pPr>
            <w:r>
              <w:rPr>
                <w:rFonts w:hint="eastAsia" w:ascii="宋体" w:hAnsi="宋体" w:cs="宋体"/>
                <w:b/>
                <w:kern w:val="0"/>
                <w:szCs w:val="21"/>
              </w:rPr>
              <w:t>姓名</w:t>
            </w:r>
          </w:p>
        </w:tc>
        <w:tc>
          <w:tcPr>
            <w:tcW w:w="959" w:type="dxa"/>
            <w:gridSpan w:val="2"/>
            <w:vAlign w:val="center"/>
          </w:tcPr>
          <w:p w14:paraId="46557443">
            <w:pPr>
              <w:spacing w:line="360" w:lineRule="auto"/>
              <w:jc w:val="center"/>
              <w:rPr>
                <w:rFonts w:hint="eastAsia" w:ascii="宋体" w:hAnsi="宋体" w:cs="宋体"/>
                <w:b/>
                <w:kern w:val="0"/>
                <w:szCs w:val="21"/>
              </w:rPr>
            </w:pPr>
            <w:r>
              <w:rPr>
                <w:rFonts w:hint="eastAsia" w:ascii="宋体" w:hAnsi="宋体" w:cs="宋体"/>
                <w:b/>
                <w:kern w:val="0"/>
                <w:szCs w:val="21"/>
              </w:rPr>
              <w:t>年龄</w:t>
            </w:r>
          </w:p>
        </w:tc>
        <w:tc>
          <w:tcPr>
            <w:tcW w:w="1099" w:type="dxa"/>
            <w:vAlign w:val="center"/>
          </w:tcPr>
          <w:p w14:paraId="575A1058">
            <w:pPr>
              <w:spacing w:line="360" w:lineRule="auto"/>
              <w:jc w:val="center"/>
              <w:rPr>
                <w:rFonts w:hint="eastAsia" w:ascii="宋体" w:hAnsi="宋体" w:cs="宋体"/>
                <w:b/>
                <w:kern w:val="0"/>
                <w:szCs w:val="21"/>
              </w:rPr>
            </w:pPr>
            <w:r>
              <w:rPr>
                <w:rFonts w:hint="eastAsia" w:ascii="宋体" w:hAnsi="宋体" w:cs="宋体"/>
                <w:b/>
                <w:kern w:val="0"/>
                <w:szCs w:val="21"/>
              </w:rPr>
              <w:t>职务</w:t>
            </w:r>
          </w:p>
        </w:tc>
        <w:tc>
          <w:tcPr>
            <w:tcW w:w="1427" w:type="dxa"/>
            <w:gridSpan w:val="2"/>
            <w:vAlign w:val="center"/>
          </w:tcPr>
          <w:p w14:paraId="3531F04A">
            <w:pPr>
              <w:spacing w:line="360" w:lineRule="auto"/>
              <w:jc w:val="center"/>
              <w:rPr>
                <w:rFonts w:hint="eastAsia" w:ascii="宋体" w:hAnsi="宋体" w:cs="宋体"/>
                <w:b/>
                <w:kern w:val="0"/>
                <w:szCs w:val="21"/>
              </w:rPr>
            </w:pPr>
            <w:r>
              <w:rPr>
                <w:rFonts w:hint="eastAsia" w:ascii="宋体" w:hAnsi="宋体" w:cs="宋体"/>
                <w:b/>
                <w:kern w:val="0"/>
                <w:szCs w:val="21"/>
              </w:rPr>
              <w:t>职称</w:t>
            </w:r>
          </w:p>
        </w:tc>
        <w:tc>
          <w:tcPr>
            <w:tcW w:w="3897" w:type="dxa"/>
            <w:gridSpan w:val="4"/>
            <w:vAlign w:val="center"/>
          </w:tcPr>
          <w:p w14:paraId="57DC0512">
            <w:pPr>
              <w:spacing w:line="360" w:lineRule="auto"/>
              <w:jc w:val="center"/>
              <w:rPr>
                <w:rFonts w:hint="eastAsia" w:ascii="宋体" w:hAnsi="宋体" w:cs="宋体"/>
                <w:b/>
                <w:kern w:val="0"/>
                <w:szCs w:val="21"/>
              </w:rPr>
            </w:pPr>
            <w:r>
              <w:rPr>
                <w:rFonts w:hint="eastAsia" w:ascii="宋体" w:hAnsi="宋体" w:cs="宋体"/>
                <w:b/>
                <w:kern w:val="0"/>
                <w:szCs w:val="21"/>
              </w:rPr>
              <w:t>从事监理工作年限</w:t>
            </w:r>
          </w:p>
        </w:tc>
      </w:tr>
      <w:tr w14:paraId="48FF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695B3179">
            <w:pPr>
              <w:spacing w:line="360" w:lineRule="auto"/>
              <w:rPr>
                <w:rFonts w:hint="eastAsia" w:ascii="宋体" w:hAnsi="宋体" w:cs="宋体"/>
                <w:b/>
                <w:kern w:val="0"/>
                <w:szCs w:val="21"/>
              </w:rPr>
            </w:pPr>
          </w:p>
        </w:tc>
        <w:tc>
          <w:tcPr>
            <w:tcW w:w="959" w:type="dxa"/>
            <w:gridSpan w:val="2"/>
          </w:tcPr>
          <w:p w14:paraId="6A85CC64">
            <w:pPr>
              <w:spacing w:line="360" w:lineRule="auto"/>
              <w:rPr>
                <w:rFonts w:hint="eastAsia" w:ascii="宋体" w:hAnsi="宋体" w:cs="宋体"/>
                <w:b/>
                <w:kern w:val="0"/>
                <w:szCs w:val="21"/>
              </w:rPr>
            </w:pPr>
          </w:p>
        </w:tc>
        <w:tc>
          <w:tcPr>
            <w:tcW w:w="1099" w:type="dxa"/>
          </w:tcPr>
          <w:p w14:paraId="29FF0593">
            <w:pPr>
              <w:spacing w:line="360" w:lineRule="auto"/>
              <w:rPr>
                <w:rFonts w:hint="eastAsia" w:ascii="宋体" w:hAnsi="宋体" w:cs="宋体"/>
                <w:b/>
                <w:kern w:val="0"/>
                <w:szCs w:val="21"/>
              </w:rPr>
            </w:pPr>
          </w:p>
        </w:tc>
        <w:tc>
          <w:tcPr>
            <w:tcW w:w="1427" w:type="dxa"/>
            <w:gridSpan w:val="2"/>
          </w:tcPr>
          <w:p w14:paraId="3785ABCC">
            <w:pPr>
              <w:spacing w:line="360" w:lineRule="auto"/>
              <w:rPr>
                <w:rFonts w:hint="eastAsia" w:ascii="宋体" w:hAnsi="宋体" w:cs="宋体"/>
                <w:b/>
                <w:kern w:val="0"/>
                <w:szCs w:val="21"/>
              </w:rPr>
            </w:pPr>
          </w:p>
        </w:tc>
        <w:tc>
          <w:tcPr>
            <w:tcW w:w="3897" w:type="dxa"/>
            <w:gridSpan w:val="4"/>
          </w:tcPr>
          <w:p w14:paraId="1E1C9152">
            <w:pPr>
              <w:spacing w:line="360" w:lineRule="auto"/>
              <w:rPr>
                <w:rFonts w:hint="eastAsia" w:ascii="宋体" w:hAnsi="宋体" w:cs="宋体"/>
                <w:b/>
                <w:kern w:val="0"/>
                <w:szCs w:val="21"/>
              </w:rPr>
            </w:pPr>
          </w:p>
        </w:tc>
      </w:tr>
      <w:tr w14:paraId="71DC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14813560">
            <w:pPr>
              <w:spacing w:line="360" w:lineRule="auto"/>
              <w:rPr>
                <w:rFonts w:hint="eastAsia" w:ascii="宋体" w:hAnsi="宋体" w:cs="宋体"/>
                <w:b/>
                <w:kern w:val="0"/>
                <w:szCs w:val="21"/>
              </w:rPr>
            </w:pPr>
          </w:p>
        </w:tc>
        <w:tc>
          <w:tcPr>
            <w:tcW w:w="959" w:type="dxa"/>
            <w:gridSpan w:val="2"/>
          </w:tcPr>
          <w:p w14:paraId="3BE96B95">
            <w:pPr>
              <w:spacing w:line="360" w:lineRule="auto"/>
              <w:rPr>
                <w:rFonts w:hint="eastAsia" w:ascii="宋体" w:hAnsi="宋体" w:cs="宋体"/>
                <w:b/>
                <w:kern w:val="0"/>
                <w:szCs w:val="21"/>
              </w:rPr>
            </w:pPr>
          </w:p>
        </w:tc>
        <w:tc>
          <w:tcPr>
            <w:tcW w:w="1099" w:type="dxa"/>
          </w:tcPr>
          <w:p w14:paraId="04D10674">
            <w:pPr>
              <w:spacing w:line="360" w:lineRule="auto"/>
              <w:rPr>
                <w:rFonts w:hint="eastAsia" w:ascii="宋体" w:hAnsi="宋体" w:cs="宋体"/>
                <w:b/>
                <w:kern w:val="0"/>
                <w:szCs w:val="21"/>
              </w:rPr>
            </w:pPr>
          </w:p>
        </w:tc>
        <w:tc>
          <w:tcPr>
            <w:tcW w:w="1427" w:type="dxa"/>
            <w:gridSpan w:val="2"/>
          </w:tcPr>
          <w:p w14:paraId="61F14304">
            <w:pPr>
              <w:spacing w:line="360" w:lineRule="auto"/>
              <w:rPr>
                <w:rFonts w:hint="eastAsia" w:ascii="宋体" w:hAnsi="宋体" w:cs="宋体"/>
                <w:b/>
                <w:kern w:val="0"/>
                <w:szCs w:val="21"/>
              </w:rPr>
            </w:pPr>
          </w:p>
        </w:tc>
        <w:tc>
          <w:tcPr>
            <w:tcW w:w="3897" w:type="dxa"/>
            <w:gridSpan w:val="4"/>
          </w:tcPr>
          <w:p w14:paraId="7FA4D71A">
            <w:pPr>
              <w:spacing w:line="360" w:lineRule="auto"/>
              <w:rPr>
                <w:rFonts w:hint="eastAsia" w:ascii="宋体" w:hAnsi="宋体" w:cs="宋体"/>
                <w:b/>
                <w:kern w:val="0"/>
                <w:szCs w:val="21"/>
              </w:rPr>
            </w:pPr>
          </w:p>
        </w:tc>
      </w:tr>
      <w:tr w14:paraId="47E4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458E7C24">
            <w:pPr>
              <w:spacing w:line="360" w:lineRule="auto"/>
              <w:rPr>
                <w:rFonts w:hint="eastAsia" w:ascii="宋体" w:hAnsi="宋体" w:cs="宋体"/>
                <w:b/>
                <w:kern w:val="0"/>
                <w:szCs w:val="21"/>
              </w:rPr>
            </w:pPr>
          </w:p>
        </w:tc>
        <w:tc>
          <w:tcPr>
            <w:tcW w:w="959" w:type="dxa"/>
            <w:gridSpan w:val="2"/>
          </w:tcPr>
          <w:p w14:paraId="063D39B0">
            <w:pPr>
              <w:spacing w:line="360" w:lineRule="auto"/>
              <w:rPr>
                <w:rFonts w:hint="eastAsia" w:ascii="宋体" w:hAnsi="宋体" w:cs="宋体"/>
                <w:b/>
                <w:kern w:val="0"/>
                <w:szCs w:val="21"/>
              </w:rPr>
            </w:pPr>
          </w:p>
        </w:tc>
        <w:tc>
          <w:tcPr>
            <w:tcW w:w="1099" w:type="dxa"/>
          </w:tcPr>
          <w:p w14:paraId="75DAC8C9">
            <w:pPr>
              <w:spacing w:line="360" w:lineRule="auto"/>
              <w:rPr>
                <w:rFonts w:hint="eastAsia" w:ascii="宋体" w:hAnsi="宋体" w:cs="宋体"/>
                <w:b/>
                <w:kern w:val="0"/>
                <w:szCs w:val="21"/>
              </w:rPr>
            </w:pPr>
          </w:p>
        </w:tc>
        <w:tc>
          <w:tcPr>
            <w:tcW w:w="1427" w:type="dxa"/>
            <w:gridSpan w:val="2"/>
          </w:tcPr>
          <w:p w14:paraId="6555BB88">
            <w:pPr>
              <w:spacing w:line="360" w:lineRule="auto"/>
              <w:rPr>
                <w:rFonts w:hint="eastAsia" w:ascii="宋体" w:hAnsi="宋体" w:cs="宋体"/>
                <w:b/>
                <w:kern w:val="0"/>
                <w:szCs w:val="21"/>
              </w:rPr>
            </w:pPr>
          </w:p>
        </w:tc>
        <w:tc>
          <w:tcPr>
            <w:tcW w:w="3897" w:type="dxa"/>
            <w:gridSpan w:val="4"/>
          </w:tcPr>
          <w:p w14:paraId="25083BA1">
            <w:pPr>
              <w:spacing w:line="360" w:lineRule="auto"/>
              <w:rPr>
                <w:rFonts w:hint="eastAsia" w:ascii="宋体" w:hAnsi="宋体" w:cs="宋体"/>
                <w:b/>
                <w:kern w:val="0"/>
                <w:szCs w:val="21"/>
              </w:rPr>
            </w:pPr>
          </w:p>
        </w:tc>
      </w:tr>
      <w:tr w14:paraId="255F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203F31FA">
            <w:pPr>
              <w:spacing w:line="360" w:lineRule="auto"/>
              <w:rPr>
                <w:rFonts w:hint="eastAsia" w:ascii="宋体" w:hAnsi="宋体" w:cs="宋体"/>
                <w:b/>
                <w:kern w:val="0"/>
                <w:szCs w:val="21"/>
              </w:rPr>
            </w:pPr>
          </w:p>
        </w:tc>
        <w:tc>
          <w:tcPr>
            <w:tcW w:w="959" w:type="dxa"/>
            <w:gridSpan w:val="2"/>
          </w:tcPr>
          <w:p w14:paraId="336CF5E0">
            <w:pPr>
              <w:spacing w:line="360" w:lineRule="auto"/>
              <w:rPr>
                <w:rFonts w:hint="eastAsia" w:ascii="宋体" w:hAnsi="宋体" w:cs="宋体"/>
                <w:b/>
                <w:kern w:val="0"/>
                <w:szCs w:val="21"/>
              </w:rPr>
            </w:pPr>
          </w:p>
        </w:tc>
        <w:tc>
          <w:tcPr>
            <w:tcW w:w="1099" w:type="dxa"/>
          </w:tcPr>
          <w:p w14:paraId="762152BC">
            <w:pPr>
              <w:spacing w:line="360" w:lineRule="auto"/>
              <w:rPr>
                <w:rFonts w:hint="eastAsia" w:ascii="宋体" w:hAnsi="宋体" w:cs="宋体"/>
                <w:b/>
                <w:kern w:val="0"/>
                <w:szCs w:val="21"/>
              </w:rPr>
            </w:pPr>
          </w:p>
        </w:tc>
        <w:tc>
          <w:tcPr>
            <w:tcW w:w="1427" w:type="dxa"/>
            <w:gridSpan w:val="2"/>
          </w:tcPr>
          <w:p w14:paraId="776FF79F">
            <w:pPr>
              <w:spacing w:line="360" w:lineRule="auto"/>
              <w:rPr>
                <w:rFonts w:hint="eastAsia" w:ascii="宋体" w:hAnsi="宋体" w:cs="宋体"/>
                <w:b/>
                <w:kern w:val="0"/>
                <w:szCs w:val="21"/>
              </w:rPr>
            </w:pPr>
          </w:p>
        </w:tc>
        <w:tc>
          <w:tcPr>
            <w:tcW w:w="3897" w:type="dxa"/>
            <w:gridSpan w:val="4"/>
          </w:tcPr>
          <w:p w14:paraId="1D7B7C62">
            <w:pPr>
              <w:spacing w:line="360" w:lineRule="auto"/>
              <w:rPr>
                <w:rFonts w:hint="eastAsia" w:ascii="宋体" w:hAnsi="宋体" w:cs="宋体"/>
                <w:b/>
                <w:kern w:val="0"/>
                <w:szCs w:val="21"/>
              </w:rPr>
            </w:pPr>
          </w:p>
        </w:tc>
      </w:tr>
      <w:tr w14:paraId="1735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5D7972CB">
            <w:pPr>
              <w:spacing w:line="360" w:lineRule="auto"/>
              <w:jc w:val="center"/>
              <w:rPr>
                <w:rFonts w:hint="eastAsia" w:ascii="宋体" w:hAnsi="宋体" w:cs="宋体"/>
                <w:b/>
                <w:kern w:val="0"/>
                <w:szCs w:val="21"/>
              </w:rPr>
            </w:pPr>
            <w:r>
              <w:rPr>
                <w:rFonts w:hint="eastAsia" w:ascii="宋体" w:hAnsi="宋体" w:cs="宋体"/>
                <w:b/>
                <w:kern w:val="0"/>
                <w:szCs w:val="21"/>
              </w:rPr>
              <w:t>公司荣誉或业绩</w:t>
            </w:r>
          </w:p>
        </w:tc>
      </w:tr>
      <w:tr w14:paraId="2C2E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0295140C">
            <w:pPr>
              <w:spacing w:line="360" w:lineRule="auto"/>
              <w:rPr>
                <w:rFonts w:hint="eastAsia" w:ascii="宋体" w:hAnsi="宋体" w:cs="宋体"/>
                <w:b/>
                <w:kern w:val="0"/>
                <w:szCs w:val="21"/>
              </w:rPr>
            </w:pPr>
          </w:p>
        </w:tc>
      </w:tr>
      <w:tr w14:paraId="3496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17ABCAF9">
            <w:pPr>
              <w:spacing w:line="360" w:lineRule="auto"/>
              <w:jc w:val="center"/>
              <w:rPr>
                <w:rFonts w:hint="eastAsia" w:ascii="宋体" w:hAnsi="宋体" w:cs="宋体"/>
                <w:b/>
                <w:kern w:val="0"/>
                <w:szCs w:val="21"/>
              </w:rPr>
            </w:pPr>
            <w:r>
              <w:rPr>
                <w:rFonts w:hint="eastAsia" w:ascii="宋体" w:hAnsi="宋体" w:cs="宋体"/>
                <w:b/>
                <w:kern w:val="0"/>
                <w:szCs w:val="21"/>
              </w:rPr>
              <w:t>公司优势</w:t>
            </w:r>
          </w:p>
        </w:tc>
      </w:tr>
      <w:tr w14:paraId="6712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0AC29D20">
            <w:pPr>
              <w:spacing w:line="360" w:lineRule="auto"/>
              <w:jc w:val="center"/>
              <w:rPr>
                <w:rFonts w:hint="eastAsia" w:ascii="宋体" w:hAnsi="宋体" w:cs="宋体"/>
                <w:b/>
                <w:kern w:val="0"/>
                <w:szCs w:val="21"/>
              </w:rPr>
            </w:pPr>
          </w:p>
        </w:tc>
      </w:tr>
      <w:tr w14:paraId="2A32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4F4F2459">
            <w:pPr>
              <w:spacing w:line="360" w:lineRule="auto"/>
              <w:rPr>
                <w:rFonts w:hint="eastAsia" w:ascii="宋体" w:hAnsi="宋体" w:cs="宋体"/>
                <w:b/>
                <w:kern w:val="0"/>
                <w:szCs w:val="21"/>
              </w:rPr>
            </w:pPr>
            <w:r>
              <w:rPr>
                <w:rFonts w:hint="eastAsia" w:ascii="宋体" w:hAnsi="宋体" w:cs="宋体"/>
                <w:b/>
                <w:kern w:val="0"/>
                <w:szCs w:val="21"/>
              </w:rPr>
              <w:t>备注：</w:t>
            </w:r>
          </w:p>
        </w:tc>
      </w:tr>
    </w:tbl>
    <w:p w14:paraId="64010E14">
      <w:pPr>
        <w:pStyle w:val="3"/>
        <w:keepNext w:val="0"/>
        <w:keepLines w:val="0"/>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bookmarkStart w:id="292" w:name="_Toc112768399"/>
      <w:bookmarkStart w:id="293" w:name="_Toc9194628"/>
      <w:bookmarkStart w:id="294" w:name="_Toc29005"/>
      <w:r>
        <w:rPr>
          <w:rFonts w:hint="eastAsia" w:ascii="宋体" w:hAnsi="宋体" w:eastAsia="宋体" w:cs="宋体"/>
          <w:b/>
          <w:sz w:val="24"/>
          <w:szCs w:val="24"/>
        </w:rPr>
        <w:t>6</w:t>
      </w:r>
      <w:bookmarkEnd w:id="290"/>
      <w:bookmarkEnd w:id="291"/>
      <w:bookmarkStart w:id="295" w:name="_Toc8649"/>
      <w:bookmarkStart w:id="296" w:name="_Toc398111726"/>
      <w:r>
        <w:rPr>
          <w:rFonts w:hint="eastAsia" w:ascii="宋体" w:hAnsi="宋体" w:eastAsia="宋体" w:cs="宋体"/>
          <w:b/>
          <w:sz w:val="24"/>
          <w:szCs w:val="24"/>
        </w:rPr>
        <w:t>.拟派项目监理机构人员一览表</w:t>
      </w:r>
      <w:bookmarkEnd w:id="292"/>
      <w:bookmarkEnd w:id="293"/>
      <w:bookmarkEnd w:id="294"/>
      <w:bookmarkEnd w:id="295"/>
      <w:bookmarkEnd w:id="296"/>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5268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1786074F">
            <w:pPr>
              <w:spacing w:line="360" w:lineRule="auto"/>
              <w:jc w:val="center"/>
              <w:rPr>
                <w:rFonts w:hint="eastAsia" w:ascii="宋体" w:hAnsi="宋体" w:cs="宋体"/>
                <w:kern w:val="0"/>
                <w:szCs w:val="21"/>
              </w:rPr>
            </w:pPr>
            <w:r>
              <w:rPr>
                <w:rFonts w:hint="eastAsia" w:ascii="宋体" w:hAnsi="宋体" w:cs="宋体"/>
                <w:kern w:val="0"/>
                <w:szCs w:val="21"/>
              </w:rPr>
              <w:t>拟任岗位</w:t>
            </w:r>
          </w:p>
        </w:tc>
        <w:tc>
          <w:tcPr>
            <w:tcW w:w="723" w:type="dxa"/>
            <w:vMerge w:val="restart"/>
            <w:vAlign w:val="center"/>
          </w:tcPr>
          <w:p w14:paraId="0BD326B6">
            <w:pPr>
              <w:spacing w:line="360" w:lineRule="auto"/>
              <w:jc w:val="center"/>
              <w:rPr>
                <w:rFonts w:hint="eastAsia" w:ascii="宋体" w:hAnsi="宋体" w:cs="宋体"/>
                <w:kern w:val="0"/>
                <w:szCs w:val="21"/>
              </w:rPr>
            </w:pPr>
            <w:r>
              <w:rPr>
                <w:rFonts w:hint="eastAsia" w:ascii="宋体" w:hAnsi="宋体" w:cs="宋体"/>
                <w:kern w:val="0"/>
                <w:szCs w:val="21"/>
              </w:rPr>
              <w:t>姓名</w:t>
            </w:r>
          </w:p>
        </w:tc>
        <w:tc>
          <w:tcPr>
            <w:tcW w:w="708" w:type="dxa"/>
            <w:vMerge w:val="restart"/>
            <w:vAlign w:val="center"/>
          </w:tcPr>
          <w:p w14:paraId="3E80D2C2">
            <w:pPr>
              <w:spacing w:line="360" w:lineRule="auto"/>
              <w:jc w:val="center"/>
              <w:rPr>
                <w:rFonts w:hint="eastAsia" w:ascii="宋体" w:hAnsi="宋体" w:cs="宋体"/>
                <w:kern w:val="0"/>
                <w:szCs w:val="21"/>
              </w:rPr>
            </w:pPr>
            <w:r>
              <w:rPr>
                <w:rFonts w:hint="eastAsia" w:ascii="宋体" w:hAnsi="宋体" w:cs="宋体"/>
                <w:kern w:val="0"/>
                <w:szCs w:val="21"/>
              </w:rPr>
              <w:t>年龄</w:t>
            </w:r>
          </w:p>
        </w:tc>
        <w:tc>
          <w:tcPr>
            <w:tcW w:w="851" w:type="dxa"/>
            <w:vMerge w:val="restart"/>
            <w:vAlign w:val="center"/>
          </w:tcPr>
          <w:p w14:paraId="6F22309E">
            <w:pPr>
              <w:spacing w:line="360" w:lineRule="auto"/>
              <w:jc w:val="center"/>
              <w:rPr>
                <w:rFonts w:hint="eastAsia" w:ascii="宋体" w:hAnsi="宋体" w:cs="宋体"/>
                <w:kern w:val="0"/>
                <w:szCs w:val="21"/>
              </w:rPr>
            </w:pPr>
            <w:r>
              <w:rPr>
                <w:rFonts w:hint="eastAsia" w:ascii="宋体" w:hAnsi="宋体" w:cs="宋体"/>
                <w:kern w:val="0"/>
                <w:szCs w:val="21"/>
              </w:rPr>
              <w:t>职称</w:t>
            </w:r>
          </w:p>
        </w:tc>
        <w:tc>
          <w:tcPr>
            <w:tcW w:w="1356" w:type="dxa"/>
            <w:vMerge w:val="restart"/>
            <w:vAlign w:val="center"/>
          </w:tcPr>
          <w:p w14:paraId="0DB01CEE">
            <w:pPr>
              <w:spacing w:line="360" w:lineRule="auto"/>
              <w:jc w:val="center"/>
              <w:rPr>
                <w:rFonts w:hint="eastAsia" w:ascii="宋体" w:hAnsi="宋体" w:cs="宋体"/>
                <w:kern w:val="0"/>
                <w:szCs w:val="21"/>
              </w:rPr>
            </w:pPr>
            <w:r>
              <w:rPr>
                <w:rFonts w:hint="eastAsia" w:ascii="宋体" w:hAnsi="宋体" w:cs="宋体"/>
                <w:kern w:val="0"/>
                <w:szCs w:val="21"/>
              </w:rPr>
              <w:t>从事监理工作年限</w:t>
            </w:r>
          </w:p>
        </w:tc>
        <w:tc>
          <w:tcPr>
            <w:tcW w:w="4172" w:type="dxa"/>
            <w:gridSpan w:val="3"/>
            <w:vAlign w:val="center"/>
          </w:tcPr>
          <w:p w14:paraId="38528FEF">
            <w:pPr>
              <w:spacing w:line="360" w:lineRule="auto"/>
              <w:jc w:val="center"/>
              <w:rPr>
                <w:rFonts w:hint="eastAsia" w:ascii="宋体" w:hAnsi="宋体" w:cs="宋体"/>
                <w:kern w:val="0"/>
                <w:szCs w:val="21"/>
              </w:rPr>
            </w:pPr>
            <w:r>
              <w:rPr>
                <w:rFonts w:hint="eastAsia" w:ascii="宋体" w:hAnsi="宋体" w:cs="宋体"/>
                <w:kern w:val="0"/>
                <w:szCs w:val="21"/>
              </w:rPr>
              <w:t>执业或职业资格证书</w:t>
            </w:r>
          </w:p>
        </w:tc>
      </w:tr>
      <w:tr w14:paraId="0944C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E8A2191">
            <w:pPr>
              <w:spacing w:line="360" w:lineRule="auto"/>
              <w:jc w:val="center"/>
              <w:rPr>
                <w:rFonts w:hint="eastAsia" w:ascii="宋体" w:hAnsi="宋体" w:cs="宋体"/>
                <w:kern w:val="0"/>
                <w:szCs w:val="21"/>
              </w:rPr>
            </w:pPr>
          </w:p>
        </w:tc>
        <w:tc>
          <w:tcPr>
            <w:tcW w:w="723" w:type="dxa"/>
            <w:vMerge w:val="continue"/>
            <w:vAlign w:val="center"/>
          </w:tcPr>
          <w:p w14:paraId="64367D82">
            <w:pPr>
              <w:spacing w:line="360" w:lineRule="auto"/>
              <w:jc w:val="center"/>
              <w:rPr>
                <w:rFonts w:hint="eastAsia" w:ascii="宋体" w:hAnsi="宋体" w:cs="宋体"/>
                <w:kern w:val="0"/>
                <w:szCs w:val="21"/>
              </w:rPr>
            </w:pPr>
          </w:p>
        </w:tc>
        <w:tc>
          <w:tcPr>
            <w:tcW w:w="708" w:type="dxa"/>
            <w:vMerge w:val="continue"/>
            <w:vAlign w:val="center"/>
          </w:tcPr>
          <w:p w14:paraId="1979C928">
            <w:pPr>
              <w:spacing w:line="360" w:lineRule="auto"/>
              <w:jc w:val="center"/>
              <w:rPr>
                <w:rFonts w:hint="eastAsia" w:ascii="宋体" w:hAnsi="宋体" w:cs="宋体"/>
                <w:kern w:val="0"/>
                <w:szCs w:val="21"/>
              </w:rPr>
            </w:pPr>
          </w:p>
        </w:tc>
        <w:tc>
          <w:tcPr>
            <w:tcW w:w="851" w:type="dxa"/>
            <w:vMerge w:val="continue"/>
            <w:vAlign w:val="center"/>
          </w:tcPr>
          <w:p w14:paraId="7026D0B4">
            <w:pPr>
              <w:spacing w:line="360" w:lineRule="auto"/>
              <w:jc w:val="center"/>
              <w:rPr>
                <w:rFonts w:hint="eastAsia" w:ascii="宋体" w:hAnsi="宋体" w:cs="宋体"/>
                <w:kern w:val="0"/>
                <w:szCs w:val="21"/>
              </w:rPr>
            </w:pPr>
          </w:p>
        </w:tc>
        <w:tc>
          <w:tcPr>
            <w:tcW w:w="1356" w:type="dxa"/>
            <w:vMerge w:val="continue"/>
            <w:vAlign w:val="center"/>
          </w:tcPr>
          <w:p w14:paraId="1C218D0B">
            <w:pPr>
              <w:spacing w:line="360" w:lineRule="auto"/>
              <w:jc w:val="center"/>
              <w:rPr>
                <w:rFonts w:hint="eastAsia" w:ascii="宋体" w:hAnsi="宋体" w:cs="宋体"/>
                <w:kern w:val="0"/>
                <w:szCs w:val="21"/>
              </w:rPr>
            </w:pPr>
          </w:p>
        </w:tc>
        <w:tc>
          <w:tcPr>
            <w:tcW w:w="1479" w:type="dxa"/>
            <w:vAlign w:val="center"/>
          </w:tcPr>
          <w:p w14:paraId="4E2C9804">
            <w:pPr>
              <w:spacing w:line="360" w:lineRule="auto"/>
              <w:jc w:val="center"/>
              <w:rPr>
                <w:rFonts w:hint="eastAsia" w:ascii="宋体" w:hAnsi="宋体" w:cs="宋体"/>
                <w:kern w:val="0"/>
                <w:szCs w:val="21"/>
              </w:rPr>
            </w:pPr>
            <w:r>
              <w:rPr>
                <w:rFonts w:hint="eastAsia" w:ascii="宋体" w:hAnsi="宋体" w:cs="宋体"/>
                <w:kern w:val="0"/>
                <w:szCs w:val="21"/>
              </w:rPr>
              <w:t>证书名称</w:t>
            </w:r>
          </w:p>
        </w:tc>
        <w:tc>
          <w:tcPr>
            <w:tcW w:w="1417" w:type="dxa"/>
            <w:vAlign w:val="center"/>
          </w:tcPr>
          <w:p w14:paraId="1FD0B410">
            <w:pPr>
              <w:spacing w:line="360" w:lineRule="auto"/>
              <w:jc w:val="center"/>
              <w:rPr>
                <w:rFonts w:hint="eastAsia" w:ascii="宋体" w:hAnsi="宋体" w:cs="宋体"/>
                <w:kern w:val="0"/>
                <w:szCs w:val="21"/>
              </w:rPr>
            </w:pPr>
            <w:r>
              <w:rPr>
                <w:rFonts w:hint="eastAsia" w:ascii="宋体" w:hAnsi="宋体" w:cs="宋体"/>
                <w:kern w:val="0"/>
                <w:szCs w:val="21"/>
              </w:rPr>
              <w:t>证书编号</w:t>
            </w:r>
          </w:p>
        </w:tc>
        <w:tc>
          <w:tcPr>
            <w:tcW w:w="1276" w:type="dxa"/>
            <w:vAlign w:val="center"/>
          </w:tcPr>
          <w:p w14:paraId="24987ECA">
            <w:pPr>
              <w:spacing w:line="360" w:lineRule="auto"/>
              <w:jc w:val="center"/>
              <w:rPr>
                <w:rFonts w:hint="eastAsia" w:ascii="宋体" w:hAnsi="宋体" w:cs="宋体"/>
                <w:kern w:val="0"/>
                <w:szCs w:val="21"/>
              </w:rPr>
            </w:pPr>
            <w:r>
              <w:rPr>
                <w:rFonts w:hint="eastAsia" w:ascii="宋体" w:hAnsi="宋体" w:cs="宋体"/>
                <w:kern w:val="0"/>
                <w:szCs w:val="21"/>
              </w:rPr>
              <w:t>专业</w:t>
            </w:r>
          </w:p>
        </w:tc>
      </w:tr>
      <w:tr w14:paraId="780E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2FC4D3CA">
            <w:pPr>
              <w:spacing w:line="360" w:lineRule="auto"/>
              <w:jc w:val="center"/>
              <w:rPr>
                <w:rFonts w:hint="eastAsia" w:ascii="宋体" w:hAnsi="宋体" w:cs="宋体"/>
                <w:kern w:val="0"/>
                <w:szCs w:val="21"/>
              </w:rPr>
            </w:pPr>
            <w:r>
              <w:rPr>
                <w:rFonts w:hint="eastAsia" w:ascii="宋体" w:hAnsi="宋体" w:cs="宋体"/>
                <w:kern w:val="0"/>
                <w:szCs w:val="21"/>
              </w:rPr>
              <w:t>总监</w:t>
            </w:r>
          </w:p>
        </w:tc>
        <w:tc>
          <w:tcPr>
            <w:tcW w:w="723" w:type="dxa"/>
            <w:vAlign w:val="center"/>
          </w:tcPr>
          <w:p w14:paraId="2CFDC21A">
            <w:pPr>
              <w:spacing w:line="360" w:lineRule="auto"/>
              <w:jc w:val="center"/>
              <w:rPr>
                <w:rFonts w:hint="eastAsia" w:ascii="宋体" w:hAnsi="宋体" w:cs="宋体"/>
                <w:kern w:val="0"/>
                <w:szCs w:val="21"/>
              </w:rPr>
            </w:pPr>
          </w:p>
        </w:tc>
        <w:tc>
          <w:tcPr>
            <w:tcW w:w="708" w:type="dxa"/>
            <w:vAlign w:val="center"/>
          </w:tcPr>
          <w:p w14:paraId="1E0C317F">
            <w:pPr>
              <w:spacing w:line="360" w:lineRule="auto"/>
              <w:jc w:val="center"/>
              <w:rPr>
                <w:rFonts w:hint="eastAsia" w:ascii="宋体" w:hAnsi="宋体" w:cs="宋体"/>
                <w:kern w:val="0"/>
                <w:szCs w:val="21"/>
              </w:rPr>
            </w:pPr>
          </w:p>
        </w:tc>
        <w:tc>
          <w:tcPr>
            <w:tcW w:w="851" w:type="dxa"/>
            <w:vAlign w:val="center"/>
          </w:tcPr>
          <w:p w14:paraId="54D384A4">
            <w:pPr>
              <w:spacing w:line="360" w:lineRule="auto"/>
              <w:jc w:val="center"/>
              <w:rPr>
                <w:rFonts w:hint="eastAsia" w:ascii="宋体" w:hAnsi="宋体" w:cs="宋体"/>
                <w:kern w:val="0"/>
                <w:szCs w:val="21"/>
              </w:rPr>
            </w:pPr>
          </w:p>
        </w:tc>
        <w:tc>
          <w:tcPr>
            <w:tcW w:w="1356" w:type="dxa"/>
            <w:vAlign w:val="center"/>
          </w:tcPr>
          <w:p w14:paraId="5194678F">
            <w:pPr>
              <w:spacing w:line="360" w:lineRule="auto"/>
              <w:jc w:val="center"/>
              <w:rPr>
                <w:rFonts w:hint="eastAsia" w:ascii="宋体" w:hAnsi="宋体" w:cs="宋体"/>
                <w:kern w:val="0"/>
                <w:szCs w:val="21"/>
              </w:rPr>
            </w:pPr>
          </w:p>
        </w:tc>
        <w:tc>
          <w:tcPr>
            <w:tcW w:w="1479" w:type="dxa"/>
            <w:vAlign w:val="center"/>
          </w:tcPr>
          <w:p w14:paraId="4555CCF0">
            <w:pPr>
              <w:spacing w:line="360" w:lineRule="auto"/>
              <w:jc w:val="center"/>
              <w:rPr>
                <w:rFonts w:hint="eastAsia" w:ascii="宋体" w:hAnsi="宋体" w:cs="宋体"/>
                <w:kern w:val="0"/>
                <w:szCs w:val="21"/>
              </w:rPr>
            </w:pPr>
          </w:p>
        </w:tc>
        <w:tc>
          <w:tcPr>
            <w:tcW w:w="1417" w:type="dxa"/>
            <w:vAlign w:val="center"/>
          </w:tcPr>
          <w:p w14:paraId="07A3F3EC">
            <w:pPr>
              <w:spacing w:line="360" w:lineRule="auto"/>
              <w:jc w:val="center"/>
              <w:rPr>
                <w:rFonts w:hint="eastAsia" w:ascii="宋体" w:hAnsi="宋体" w:cs="宋体"/>
                <w:kern w:val="0"/>
                <w:szCs w:val="21"/>
              </w:rPr>
            </w:pPr>
          </w:p>
        </w:tc>
        <w:tc>
          <w:tcPr>
            <w:tcW w:w="1276" w:type="dxa"/>
            <w:vAlign w:val="center"/>
          </w:tcPr>
          <w:p w14:paraId="37D16B51">
            <w:pPr>
              <w:spacing w:line="360" w:lineRule="auto"/>
              <w:jc w:val="center"/>
              <w:rPr>
                <w:rFonts w:hint="eastAsia" w:ascii="宋体" w:hAnsi="宋体" w:cs="宋体"/>
                <w:kern w:val="0"/>
                <w:szCs w:val="21"/>
              </w:rPr>
            </w:pPr>
          </w:p>
        </w:tc>
      </w:tr>
      <w:tr w14:paraId="2529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6DC02764">
            <w:pPr>
              <w:spacing w:line="360" w:lineRule="auto"/>
              <w:jc w:val="center"/>
              <w:rPr>
                <w:rFonts w:hint="eastAsia" w:ascii="宋体" w:hAnsi="宋体" w:cs="宋体"/>
                <w:kern w:val="0"/>
                <w:szCs w:val="21"/>
              </w:rPr>
            </w:pPr>
            <w:r>
              <w:rPr>
                <w:rFonts w:hint="eastAsia" w:ascii="宋体" w:hAnsi="宋体" w:cs="宋体"/>
                <w:kern w:val="0"/>
                <w:szCs w:val="21"/>
              </w:rPr>
              <w:t>专业监理</w:t>
            </w:r>
          </w:p>
          <w:p w14:paraId="7FB4085B">
            <w:pPr>
              <w:spacing w:line="360" w:lineRule="auto"/>
              <w:jc w:val="center"/>
              <w:rPr>
                <w:rFonts w:hint="eastAsia" w:ascii="宋体" w:hAnsi="宋体" w:cs="宋体"/>
                <w:kern w:val="0"/>
                <w:szCs w:val="21"/>
              </w:rPr>
            </w:pPr>
            <w:r>
              <w:rPr>
                <w:rFonts w:hint="eastAsia" w:ascii="宋体" w:hAnsi="宋体" w:cs="宋体"/>
                <w:kern w:val="0"/>
                <w:szCs w:val="21"/>
              </w:rPr>
              <w:t>工程师</w:t>
            </w:r>
          </w:p>
        </w:tc>
        <w:tc>
          <w:tcPr>
            <w:tcW w:w="723" w:type="dxa"/>
            <w:vAlign w:val="center"/>
          </w:tcPr>
          <w:p w14:paraId="38B193F4">
            <w:pPr>
              <w:spacing w:line="360" w:lineRule="auto"/>
              <w:jc w:val="center"/>
              <w:rPr>
                <w:rFonts w:hint="eastAsia" w:ascii="宋体" w:hAnsi="宋体" w:cs="宋体"/>
                <w:kern w:val="0"/>
                <w:szCs w:val="21"/>
              </w:rPr>
            </w:pPr>
          </w:p>
        </w:tc>
        <w:tc>
          <w:tcPr>
            <w:tcW w:w="708" w:type="dxa"/>
            <w:vAlign w:val="center"/>
          </w:tcPr>
          <w:p w14:paraId="0F85CC17">
            <w:pPr>
              <w:spacing w:line="360" w:lineRule="auto"/>
              <w:jc w:val="center"/>
              <w:rPr>
                <w:rFonts w:hint="eastAsia" w:ascii="宋体" w:hAnsi="宋体" w:cs="宋体"/>
                <w:kern w:val="0"/>
                <w:szCs w:val="21"/>
              </w:rPr>
            </w:pPr>
          </w:p>
        </w:tc>
        <w:tc>
          <w:tcPr>
            <w:tcW w:w="851" w:type="dxa"/>
            <w:vAlign w:val="center"/>
          </w:tcPr>
          <w:p w14:paraId="1AF336AB">
            <w:pPr>
              <w:spacing w:line="360" w:lineRule="auto"/>
              <w:jc w:val="center"/>
              <w:rPr>
                <w:rFonts w:hint="eastAsia" w:ascii="宋体" w:hAnsi="宋体" w:cs="宋体"/>
                <w:kern w:val="0"/>
                <w:szCs w:val="21"/>
              </w:rPr>
            </w:pPr>
          </w:p>
        </w:tc>
        <w:tc>
          <w:tcPr>
            <w:tcW w:w="1356" w:type="dxa"/>
            <w:vAlign w:val="center"/>
          </w:tcPr>
          <w:p w14:paraId="7F850D51">
            <w:pPr>
              <w:spacing w:line="360" w:lineRule="auto"/>
              <w:jc w:val="center"/>
              <w:rPr>
                <w:rFonts w:hint="eastAsia" w:ascii="宋体" w:hAnsi="宋体" w:cs="宋体"/>
                <w:kern w:val="0"/>
                <w:szCs w:val="21"/>
              </w:rPr>
            </w:pPr>
          </w:p>
        </w:tc>
        <w:tc>
          <w:tcPr>
            <w:tcW w:w="1479" w:type="dxa"/>
            <w:vAlign w:val="center"/>
          </w:tcPr>
          <w:p w14:paraId="2E5CDC68">
            <w:pPr>
              <w:spacing w:line="360" w:lineRule="auto"/>
              <w:jc w:val="center"/>
              <w:rPr>
                <w:rFonts w:hint="eastAsia" w:ascii="宋体" w:hAnsi="宋体" w:cs="宋体"/>
                <w:kern w:val="0"/>
                <w:szCs w:val="21"/>
              </w:rPr>
            </w:pPr>
          </w:p>
        </w:tc>
        <w:tc>
          <w:tcPr>
            <w:tcW w:w="1417" w:type="dxa"/>
            <w:vAlign w:val="center"/>
          </w:tcPr>
          <w:p w14:paraId="3B803E8C">
            <w:pPr>
              <w:spacing w:line="360" w:lineRule="auto"/>
              <w:jc w:val="center"/>
              <w:rPr>
                <w:rFonts w:hint="eastAsia" w:ascii="宋体" w:hAnsi="宋体" w:cs="宋体"/>
                <w:kern w:val="0"/>
                <w:szCs w:val="21"/>
              </w:rPr>
            </w:pPr>
          </w:p>
        </w:tc>
        <w:tc>
          <w:tcPr>
            <w:tcW w:w="1276" w:type="dxa"/>
            <w:vAlign w:val="center"/>
          </w:tcPr>
          <w:p w14:paraId="41EC669D">
            <w:pPr>
              <w:spacing w:line="360" w:lineRule="auto"/>
              <w:jc w:val="center"/>
              <w:rPr>
                <w:rFonts w:hint="eastAsia" w:ascii="宋体" w:hAnsi="宋体" w:cs="宋体"/>
                <w:kern w:val="0"/>
                <w:szCs w:val="21"/>
              </w:rPr>
            </w:pPr>
          </w:p>
        </w:tc>
      </w:tr>
      <w:tr w14:paraId="79A5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3FA6AF08">
            <w:pPr>
              <w:spacing w:line="360" w:lineRule="auto"/>
              <w:jc w:val="center"/>
              <w:rPr>
                <w:rFonts w:hint="eastAsia" w:ascii="宋体" w:hAnsi="宋体" w:cs="宋体"/>
                <w:kern w:val="0"/>
                <w:szCs w:val="21"/>
              </w:rPr>
            </w:pPr>
            <w:r>
              <w:rPr>
                <w:rFonts w:hint="eastAsia" w:ascii="宋体" w:hAnsi="宋体" w:cs="宋体"/>
                <w:kern w:val="0"/>
                <w:szCs w:val="21"/>
              </w:rPr>
              <w:t>监理员</w:t>
            </w:r>
          </w:p>
        </w:tc>
        <w:tc>
          <w:tcPr>
            <w:tcW w:w="723" w:type="dxa"/>
            <w:vAlign w:val="center"/>
          </w:tcPr>
          <w:p w14:paraId="7895A955">
            <w:pPr>
              <w:spacing w:line="360" w:lineRule="auto"/>
              <w:jc w:val="center"/>
              <w:rPr>
                <w:rFonts w:hint="eastAsia" w:ascii="宋体" w:hAnsi="宋体" w:cs="宋体"/>
                <w:kern w:val="0"/>
                <w:szCs w:val="21"/>
              </w:rPr>
            </w:pPr>
          </w:p>
        </w:tc>
        <w:tc>
          <w:tcPr>
            <w:tcW w:w="708" w:type="dxa"/>
            <w:vAlign w:val="center"/>
          </w:tcPr>
          <w:p w14:paraId="208E2382">
            <w:pPr>
              <w:spacing w:line="360" w:lineRule="auto"/>
              <w:jc w:val="center"/>
              <w:rPr>
                <w:rFonts w:hint="eastAsia" w:ascii="宋体" w:hAnsi="宋体" w:cs="宋体"/>
                <w:kern w:val="0"/>
                <w:szCs w:val="21"/>
              </w:rPr>
            </w:pPr>
          </w:p>
        </w:tc>
        <w:tc>
          <w:tcPr>
            <w:tcW w:w="851" w:type="dxa"/>
            <w:vAlign w:val="center"/>
          </w:tcPr>
          <w:p w14:paraId="07F4EEFF">
            <w:pPr>
              <w:spacing w:line="360" w:lineRule="auto"/>
              <w:jc w:val="center"/>
              <w:rPr>
                <w:rFonts w:hint="eastAsia" w:ascii="宋体" w:hAnsi="宋体" w:cs="宋体"/>
                <w:kern w:val="0"/>
                <w:szCs w:val="21"/>
              </w:rPr>
            </w:pPr>
          </w:p>
        </w:tc>
        <w:tc>
          <w:tcPr>
            <w:tcW w:w="1356" w:type="dxa"/>
            <w:vAlign w:val="center"/>
          </w:tcPr>
          <w:p w14:paraId="5A816C06">
            <w:pPr>
              <w:spacing w:line="360" w:lineRule="auto"/>
              <w:jc w:val="center"/>
              <w:rPr>
                <w:rFonts w:hint="eastAsia" w:ascii="宋体" w:hAnsi="宋体" w:cs="宋体"/>
                <w:kern w:val="0"/>
                <w:szCs w:val="21"/>
              </w:rPr>
            </w:pPr>
          </w:p>
        </w:tc>
        <w:tc>
          <w:tcPr>
            <w:tcW w:w="1479" w:type="dxa"/>
            <w:vAlign w:val="center"/>
          </w:tcPr>
          <w:p w14:paraId="321A15A5">
            <w:pPr>
              <w:spacing w:line="360" w:lineRule="auto"/>
              <w:jc w:val="center"/>
              <w:rPr>
                <w:rFonts w:hint="eastAsia" w:ascii="宋体" w:hAnsi="宋体" w:cs="宋体"/>
                <w:kern w:val="0"/>
                <w:szCs w:val="21"/>
              </w:rPr>
            </w:pPr>
          </w:p>
        </w:tc>
        <w:tc>
          <w:tcPr>
            <w:tcW w:w="1417" w:type="dxa"/>
            <w:vAlign w:val="center"/>
          </w:tcPr>
          <w:p w14:paraId="2DBD3143">
            <w:pPr>
              <w:spacing w:line="360" w:lineRule="auto"/>
              <w:jc w:val="center"/>
              <w:rPr>
                <w:rFonts w:hint="eastAsia" w:ascii="宋体" w:hAnsi="宋体" w:cs="宋体"/>
                <w:kern w:val="0"/>
                <w:szCs w:val="21"/>
              </w:rPr>
            </w:pPr>
          </w:p>
        </w:tc>
        <w:tc>
          <w:tcPr>
            <w:tcW w:w="1276" w:type="dxa"/>
            <w:vAlign w:val="center"/>
          </w:tcPr>
          <w:p w14:paraId="4E179468">
            <w:pPr>
              <w:spacing w:line="360" w:lineRule="auto"/>
              <w:jc w:val="center"/>
              <w:rPr>
                <w:rFonts w:hint="eastAsia" w:ascii="宋体" w:hAnsi="宋体" w:cs="宋体"/>
                <w:kern w:val="0"/>
                <w:szCs w:val="21"/>
              </w:rPr>
            </w:pPr>
          </w:p>
        </w:tc>
      </w:tr>
      <w:tr w14:paraId="7B82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51F0C9FA">
            <w:pPr>
              <w:spacing w:line="360" w:lineRule="auto"/>
              <w:jc w:val="center"/>
              <w:rPr>
                <w:rFonts w:hint="eastAsia" w:ascii="宋体" w:hAnsi="宋体" w:cs="宋体"/>
                <w:kern w:val="0"/>
                <w:szCs w:val="21"/>
              </w:rPr>
            </w:pPr>
            <w:r>
              <w:rPr>
                <w:rFonts w:hint="eastAsia" w:ascii="宋体" w:hAnsi="宋体" w:cs="宋体"/>
                <w:kern w:val="0"/>
                <w:szCs w:val="21"/>
              </w:rPr>
              <w:t>见证取样员</w:t>
            </w:r>
          </w:p>
        </w:tc>
        <w:tc>
          <w:tcPr>
            <w:tcW w:w="723" w:type="dxa"/>
            <w:vAlign w:val="center"/>
          </w:tcPr>
          <w:p w14:paraId="1D8153B7">
            <w:pPr>
              <w:spacing w:line="360" w:lineRule="auto"/>
              <w:jc w:val="center"/>
              <w:rPr>
                <w:rFonts w:hint="eastAsia" w:ascii="宋体" w:hAnsi="宋体" w:cs="宋体"/>
                <w:kern w:val="0"/>
                <w:szCs w:val="21"/>
              </w:rPr>
            </w:pPr>
          </w:p>
        </w:tc>
        <w:tc>
          <w:tcPr>
            <w:tcW w:w="708" w:type="dxa"/>
            <w:vAlign w:val="center"/>
          </w:tcPr>
          <w:p w14:paraId="0575496F">
            <w:pPr>
              <w:spacing w:line="360" w:lineRule="auto"/>
              <w:jc w:val="center"/>
              <w:rPr>
                <w:rFonts w:hint="eastAsia" w:ascii="宋体" w:hAnsi="宋体" w:cs="宋体"/>
                <w:kern w:val="0"/>
                <w:szCs w:val="21"/>
              </w:rPr>
            </w:pPr>
          </w:p>
        </w:tc>
        <w:tc>
          <w:tcPr>
            <w:tcW w:w="851" w:type="dxa"/>
            <w:vAlign w:val="center"/>
          </w:tcPr>
          <w:p w14:paraId="7F8ED268">
            <w:pPr>
              <w:spacing w:line="360" w:lineRule="auto"/>
              <w:jc w:val="center"/>
              <w:rPr>
                <w:rFonts w:hint="eastAsia" w:ascii="宋体" w:hAnsi="宋体" w:cs="宋体"/>
                <w:kern w:val="0"/>
                <w:szCs w:val="21"/>
              </w:rPr>
            </w:pPr>
          </w:p>
        </w:tc>
        <w:tc>
          <w:tcPr>
            <w:tcW w:w="1356" w:type="dxa"/>
            <w:vAlign w:val="center"/>
          </w:tcPr>
          <w:p w14:paraId="252ACAA2">
            <w:pPr>
              <w:spacing w:line="360" w:lineRule="auto"/>
              <w:jc w:val="center"/>
              <w:rPr>
                <w:rFonts w:hint="eastAsia" w:ascii="宋体" w:hAnsi="宋体" w:cs="宋体"/>
                <w:kern w:val="0"/>
                <w:szCs w:val="21"/>
              </w:rPr>
            </w:pPr>
          </w:p>
        </w:tc>
        <w:tc>
          <w:tcPr>
            <w:tcW w:w="1479" w:type="dxa"/>
            <w:vAlign w:val="center"/>
          </w:tcPr>
          <w:p w14:paraId="75AC5D39">
            <w:pPr>
              <w:spacing w:line="360" w:lineRule="auto"/>
              <w:jc w:val="center"/>
              <w:rPr>
                <w:rFonts w:hint="eastAsia" w:ascii="宋体" w:hAnsi="宋体" w:cs="宋体"/>
                <w:kern w:val="0"/>
                <w:szCs w:val="21"/>
              </w:rPr>
            </w:pPr>
          </w:p>
        </w:tc>
        <w:tc>
          <w:tcPr>
            <w:tcW w:w="1417" w:type="dxa"/>
            <w:vAlign w:val="center"/>
          </w:tcPr>
          <w:p w14:paraId="708152A2">
            <w:pPr>
              <w:spacing w:line="360" w:lineRule="auto"/>
              <w:jc w:val="center"/>
              <w:rPr>
                <w:rFonts w:hint="eastAsia" w:ascii="宋体" w:hAnsi="宋体" w:cs="宋体"/>
                <w:kern w:val="0"/>
                <w:szCs w:val="21"/>
              </w:rPr>
            </w:pPr>
          </w:p>
        </w:tc>
        <w:tc>
          <w:tcPr>
            <w:tcW w:w="1276" w:type="dxa"/>
            <w:vAlign w:val="center"/>
          </w:tcPr>
          <w:p w14:paraId="2C4C05AB">
            <w:pPr>
              <w:spacing w:line="360" w:lineRule="auto"/>
              <w:jc w:val="center"/>
              <w:rPr>
                <w:rFonts w:hint="eastAsia" w:ascii="宋体" w:hAnsi="宋体" w:cs="宋体"/>
                <w:kern w:val="0"/>
                <w:szCs w:val="21"/>
              </w:rPr>
            </w:pPr>
          </w:p>
        </w:tc>
      </w:tr>
    </w:tbl>
    <w:p w14:paraId="4BCB475B">
      <w:pPr>
        <w:spacing w:line="360" w:lineRule="auto"/>
        <w:jc w:val="center"/>
        <w:rPr>
          <w:rFonts w:hint="eastAsia" w:ascii="宋体" w:hAnsi="宋体" w:cs="宋体"/>
          <w:b/>
          <w:kern w:val="0"/>
          <w:sz w:val="24"/>
        </w:rPr>
      </w:pPr>
    </w:p>
    <w:p w14:paraId="507D4C18">
      <w:pPr>
        <w:spacing w:line="360" w:lineRule="auto"/>
        <w:rPr>
          <w:rFonts w:hint="eastAsia" w:ascii="宋体" w:hAnsi="宋体" w:cs="宋体"/>
          <w:b/>
          <w:kern w:val="0"/>
          <w:sz w:val="24"/>
        </w:rPr>
      </w:pPr>
      <w:r>
        <w:rPr>
          <w:rFonts w:hint="eastAsia" w:ascii="宋体" w:hAnsi="宋体" w:cs="宋体"/>
          <w:b/>
          <w:kern w:val="0"/>
          <w:sz w:val="24"/>
        </w:rPr>
        <w:t>注：提供上述人员的相关证书、人员身份证复印件、劳动合同或养老保险缴费证明。</w:t>
      </w:r>
    </w:p>
    <w:p w14:paraId="71DD0CFB">
      <w:pPr>
        <w:spacing w:line="360" w:lineRule="auto"/>
        <w:jc w:val="center"/>
        <w:rPr>
          <w:rFonts w:hint="eastAsia" w:ascii="宋体" w:hAnsi="宋体" w:cs="宋体"/>
          <w:b/>
          <w:kern w:val="0"/>
          <w:sz w:val="24"/>
        </w:rPr>
      </w:pPr>
    </w:p>
    <w:p w14:paraId="4847F856">
      <w:pPr>
        <w:spacing w:line="360" w:lineRule="auto"/>
        <w:rPr>
          <w:rFonts w:hint="eastAsia" w:ascii="宋体" w:hAnsi="宋体" w:cs="宋体"/>
          <w:b/>
          <w:kern w:val="0"/>
          <w:sz w:val="24"/>
        </w:rPr>
      </w:pPr>
    </w:p>
    <w:p w14:paraId="0C0EDE87">
      <w:pPr>
        <w:pStyle w:val="3"/>
        <w:keepNext w:val="0"/>
        <w:keepLines w:val="0"/>
        <w:spacing w:line="360" w:lineRule="auto"/>
        <w:rPr>
          <w:rFonts w:hint="eastAsia" w:ascii="宋体" w:hAnsi="宋体" w:eastAsia="宋体" w:cs="宋体"/>
          <w:b/>
          <w:bCs w:val="0"/>
          <w:sz w:val="24"/>
          <w:szCs w:val="24"/>
        </w:rPr>
      </w:pPr>
      <w:bookmarkStart w:id="297" w:name="_Toc9194629"/>
      <w:bookmarkStart w:id="298" w:name="_Toc16339"/>
      <w:r>
        <w:rPr>
          <w:rFonts w:hint="eastAsia" w:ascii="宋体" w:hAnsi="宋体" w:eastAsia="宋体" w:cs="宋体"/>
          <w:b/>
          <w:bCs w:val="0"/>
          <w:sz w:val="24"/>
          <w:szCs w:val="24"/>
        </w:rPr>
        <w:br w:type="page"/>
      </w:r>
      <w:bookmarkStart w:id="299" w:name="_Toc112768400"/>
      <w:bookmarkStart w:id="300" w:name="_Toc20660"/>
      <w:r>
        <w:rPr>
          <w:rFonts w:hint="eastAsia" w:ascii="宋体" w:hAnsi="宋体" w:eastAsia="宋体" w:cs="宋体"/>
          <w:b/>
          <w:bCs w:val="0"/>
          <w:sz w:val="24"/>
          <w:szCs w:val="24"/>
        </w:rPr>
        <w:t>7. 拟投入现场的设备、检测仪器</w:t>
      </w:r>
      <w:bookmarkEnd w:id="297"/>
      <w:bookmarkEnd w:id="298"/>
      <w:bookmarkEnd w:id="299"/>
      <w:bookmarkEnd w:id="300"/>
      <w:bookmarkStart w:id="301" w:name="_Toc4776"/>
    </w:p>
    <w:p w14:paraId="317B8802">
      <w:pPr>
        <w:pStyle w:val="3"/>
        <w:keepNext w:val="0"/>
        <w:keepLines w:val="0"/>
        <w:spacing w:line="360" w:lineRule="auto"/>
        <w:jc w:val="center"/>
        <w:rPr>
          <w:rFonts w:hint="eastAsia" w:ascii="宋体" w:hAnsi="宋体" w:eastAsia="宋体" w:cs="宋体"/>
          <w:b/>
          <w:bCs w:val="0"/>
          <w:sz w:val="24"/>
          <w:szCs w:val="24"/>
        </w:rPr>
      </w:pPr>
      <w:bookmarkStart w:id="302" w:name="_Toc6574"/>
      <w:bookmarkStart w:id="303" w:name="_Toc398111728"/>
      <w:bookmarkStart w:id="304" w:name="_Toc112768401"/>
      <w:bookmarkStart w:id="305" w:name="_Toc9194630"/>
      <w:r>
        <w:rPr>
          <w:rFonts w:hint="eastAsia" w:ascii="宋体" w:hAnsi="宋体" w:eastAsia="宋体" w:cs="宋体"/>
          <w:b/>
          <w:bCs w:val="0"/>
          <w:sz w:val="24"/>
          <w:szCs w:val="24"/>
        </w:rPr>
        <w:t>拟投入现场的设备、检测仪器一览表</w:t>
      </w:r>
      <w:bookmarkEnd w:id="301"/>
      <w:bookmarkEnd w:id="302"/>
      <w:bookmarkEnd w:id="303"/>
      <w:bookmarkEnd w:id="304"/>
      <w:bookmarkEnd w:id="305"/>
    </w:p>
    <w:tbl>
      <w:tblPr>
        <w:tblStyle w:val="29"/>
        <w:tblW w:w="8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8"/>
        <w:gridCol w:w="1174"/>
        <w:gridCol w:w="914"/>
        <w:gridCol w:w="1174"/>
        <w:gridCol w:w="1437"/>
        <w:gridCol w:w="1436"/>
      </w:tblGrid>
      <w:tr w14:paraId="3B83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653" w:type="dxa"/>
            <w:tcBorders>
              <w:top w:val="outset" w:color="auto" w:sz="6" w:space="0"/>
              <w:left w:val="outset" w:color="auto" w:sz="6" w:space="0"/>
              <w:bottom w:val="outset" w:color="auto" w:sz="6" w:space="0"/>
              <w:right w:val="outset" w:color="auto" w:sz="6" w:space="0"/>
            </w:tcBorders>
            <w:vAlign w:val="center"/>
          </w:tcPr>
          <w:p w14:paraId="6B1D7995">
            <w:pPr>
              <w:spacing w:line="360" w:lineRule="auto"/>
              <w:jc w:val="center"/>
              <w:rPr>
                <w:rFonts w:hint="eastAsia" w:ascii="宋体" w:hAnsi="宋体" w:cs="宋体"/>
                <w:kern w:val="0"/>
                <w:szCs w:val="21"/>
              </w:rPr>
            </w:pPr>
            <w:r>
              <w:rPr>
                <w:rFonts w:hint="eastAsia" w:ascii="宋体" w:hAnsi="宋体" w:cs="宋体"/>
                <w:kern w:val="0"/>
                <w:szCs w:val="21"/>
              </w:rPr>
              <w:t>序号</w:t>
            </w:r>
          </w:p>
        </w:tc>
        <w:tc>
          <w:tcPr>
            <w:tcW w:w="1828" w:type="dxa"/>
            <w:tcBorders>
              <w:top w:val="outset" w:color="auto" w:sz="6" w:space="0"/>
              <w:left w:val="outset" w:color="auto" w:sz="6" w:space="0"/>
              <w:bottom w:val="outset" w:color="auto" w:sz="6" w:space="0"/>
              <w:right w:val="outset" w:color="auto" w:sz="6" w:space="0"/>
            </w:tcBorders>
            <w:vAlign w:val="center"/>
          </w:tcPr>
          <w:p w14:paraId="64CE468F">
            <w:pPr>
              <w:spacing w:line="360" w:lineRule="auto"/>
              <w:jc w:val="center"/>
              <w:rPr>
                <w:rFonts w:hint="eastAsia" w:ascii="宋体" w:hAnsi="宋体" w:cs="宋体"/>
                <w:kern w:val="0"/>
                <w:szCs w:val="21"/>
              </w:rPr>
            </w:pPr>
            <w:r>
              <w:rPr>
                <w:rFonts w:hint="eastAsia" w:ascii="宋体" w:hAnsi="宋体" w:cs="宋体"/>
                <w:kern w:val="0"/>
                <w:szCs w:val="21"/>
              </w:rPr>
              <w:t>设备或仪器名称</w:t>
            </w:r>
          </w:p>
        </w:tc>
        <w:tc>
          <w:tcPr>
            <w:tcW w:w="1174" w:type="dxa"/>
            <w:tcBorders>
              <w:top w:val="outset" w:color="auto" w:sz="6" w:space="0"/>
              <w:left w:val="outset" w:color="auto" w:sz="6" w:space="0"/>
              <w:bottom w:val="outset" w:color="auto" w:sz="6" w:space="0"/>
              <w:right w:val="outset" w:color="auto" w:sz="6" w:space="0"/>
            </w:tcBorders>
            <w:vAlign w:val="center"/>
          </w:tcPr>
          <w:p w14:paraId="5875B87C">
            <w:pPr>
              <w:spacing w:line="360" w:lineRule="auto"/>
              <w:jc w:val="center"/>
              <w:rPr>
                <w:rFonts w:hint="eastAsia" w:ascii="宋体" w:hAnsi="宋体" w:cs="宋体"/>
                <w:kern w:val="0"/>
                <w:szCs w:val="21"/>
              </w:rPr>
            </w:pPr>
            <w:r>
              <w:rPr>
                <w:rFonts w:hint="eastAsia" w:ascii="宋体" w:hAnsi="宋体" w:cs="宋体"/>
                <w:kern w:val="0"/>
                <w:szCs w:val="21"/>
              </w:rPr>
              <w:t>型号规格</w:t>
            </w:r>
          </w:p>
        </w:tc>
        <w:tc>
          <w:tcPr>
            <w:tcW w:w="914" w:type="dxa"/>
            <w:tcBorders>
              <w:top w:val="outset" w:color="auto" w:sz="6" w:space="0"/>
              <w:left w:val="outset" w:color="auto" w:sz="6" w:space="0"/>
              <w:bottom w:val="outset" w:color="auto" w:sz="6" w:space="0"/>
              <w:right w:val="outset" w:color="auto" w:sz="6" w:space="0"/>
            </w:tcBorders>
            <w:vAlign w:val="center"/>
          </w:tcPr>
          <w:p w14:paraId="37335366">
            <w:pPr>
              <w:spacing w:line="360" w:lineRule="auto"/>
              <w:jc w:val="center"/>
              <w:rPr>
                <w:rFonts w:hint="eastAsia" w:ascii="宋体" w:hAnsi="宋体" w:cs="宋体"/>
                <w:kern w:val="0"/>
                <w:szCs w:val="21"/>
              </w:rPr>
            </w:pPr>
            <w:r>
              <w:rPr>
                <w:rFonts w:hint="eastAsia" w:ascii="宋体" w:hAnsi="宋体" w:cs="宋体"/>
                <w:kern w:val="0"/>
                <w:szCs w:val="21"/>
              </w:rPr>
              <w:t>数量</w:t>
            </w:r>
          </w:p>
        </w:tc>
        <w:tc>
          <w:tcPr>
            <w:tcW w:w="1174" w:type="dxa"/>
            <w:tcBorders>
              <w:top w:val="outset" w:color="auto" w:sz="6" w:space="0"/>
              <w:left w:val="outset" w:color="auto" w:sz="6" w:space="0"/>
              <w:bottom w:val="outset" w:color="auto" w:sz="6" w:space="0"/>
              <w:right w:val="outset" w:color="auto" w:sz="6" w:space="0"/>
            </w:tcBorders>
            <w:vAlign w:val="center"/>
          </w:tcPr>
          <w:p w14:paraId="47134E8A">
            <w:pPr>
              <w:spacing w:line="360" w:lineRule="auto"/>
              <w:jc w:val="center"/>
              <w:rPr>
                <w:rFonts w:hint="eastAsia" w:ascii="宋体" w:hAnsi="宋体" w:cs="宋体"/>
                <w:kern w:val="0"/>
                <w:szCs w:val="21"/>
              </w:rPr>
            </w:pPr>
            <w:r>
              <w:rPr>
                <w:rFonts w:hint="eastAsia" w:ascii="宋体" w:hAnsi="宋体" w:cs="宋体"/>
                <w:kern w:val="0"/>
                <w:szCs w:val="21"/>
              </w:rPr>
              <w:t>国别产地</w:t>
            </w:r>
          </w:p>
        </w:tc>
        <w:tc>
          <w:tcPr>
            <w:tcW w:w="1437" w:type="dxa"/>
            <w:tcBorders>
              <w:top w:val="outset" w:color="auto" w:sz="6" w:space="0"/>
              <w:left w:val="outset" w:color="auto" w:sz="6" w:space="0"/>
              <w:bottom w:val="outset" w:color="auto" w:sz="6" w:space="0"/>
              <w:right w:val="outset" w:color="auto" w:sz="6" w:space="0"/>
            </w:tcBorders>
            <w:vAlign w:val="center"/>
          </w:tcPr>
          <w:p w14:paraId="4AB8DFD8">
            <w:pPr>
              <w:spacing w:line="360" w:lineRule="auto"/>
              <w:jc w:val="center"/>
              <w:rPr>
                <w:rFonts w:hint="eastAsia" w:ascii="宋体" w:hAnsi="宋体" w:cs="宋体"/>
                <w:kern w:val="0"/>
                <w:szCs w:val="21"/>
              </w:rPr>
            </w:pPr>
            <w:r>
              <w:rPr>
                <w:rFonts w:hint="eastAsia" w:ascii="宋体" w:hAnsi="宋体" w:cs="宋体"/>
                <w:kern w:val="0"/>
                <w:szCs w:val="21"/>
              </w:rPr>
              <w:t>制造年份</w:t>
            </w:r>
          </w:p>
        </w:tc>
        <w:tc>
          <w:tcPr>
            <w:tcW w:w="1436" w:type="dxa"/>
            <w:tcBorders>
              <w:top w:val="outset" w:color="auto" w:sz="6" w:space="0"/>
              <w:left w:val="outset" w:color="auto" w:sz="6" w:space="0"/>
              <w:bottom w:val="outset" w:color="auto" w:sz="6" w:space="0"/>
              <w:right w:val="outset" w:color="auto" w:sz="6" w:space="0"/>
            </w:tcBorders>
            <w:vAlign w:val="center"/>
          </w:tcPr>
          <w:p w14:paraId="317047E6">
            <w:pPr>
              <w:spacing w:line="360" w:lineRule="auto"/>
              <w:jc w:val="center"/>
              <w:rPr>
                <w:rFonts w:hint="eastAsia" w:ascii="宋体" w:hAnsi="宋体" w:cs="宋体"/>
                <w:kern w:val="0"/>
                <w:szCs w:val="21"/>
              </w:rPr>
            </w:pPr>
            <w:r>
              <w:rPr>
                <w:rFonts w:hint="eastAsia" w:ascii="宋体" w:hAnsi="宋体" w:cs="宋体"/>
                <w:kern w:val="0"/>
                <w:szCs w:val="21"/>
              </w:rPr>
              <w:t>备注</w:t>
            </w:r>
          </w:p>
        </w:tc>
      </w:tr>
      <w:tr w14:paraId="10E4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2BE2EE89">
            <w:pPr>
              <w:spacing w:line="360" w:lineRule="auto"/>
              <w:rPr>
                <w:rFonts w:hint="eastAsia" w:ascii="宋体" w:hAnsi="宋体" w:cs="宋体"/>
                <w:kern w:val="0"/>
                <w:szCs w:val="21"/>
              </w:rPr>
            </w:pPr>
          </w:p>
        </w:tc>
        <w:tc>
          <w:tcPr>
            <w:tcW w:w="1828" w:type="dxa"/>
            <w:tcBorders>
              <w:top w:val="outset" w:color="auto" w:sz="6" w:space="0"/>
              <w:left w:val="outset" w:color="auto" w:sz="6" w:space="0"/>
              <w:bottom w:val="outset" w:color="auto" w:sz="6" w:space="0"/>
              <w:right w:val="outset" w:color="auto" w:sz="6" w:space="0"/>
            </w:tcBorders>
            <w:vAlign w:val="center"/>
          </w:tcPr>
          <w:p w14:paraId="3BE5BE35">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77BED92F">
            <w:pPr>
              <w:spacing w:line="360" w:lineRule="auto"/>
              <w:rPr>
                <w:rFonts w:hint="eastAsia" w:ascii="宋体" w:hAnsi="宋体" w:cs="宋体"/>
                <w:kern w:val="0"/>
                <w:szCs w:val="21"/>
              </w:rPr>
            </w:pPr>
          </w:p>
        </w:tc>
        <w:tc>
          <w:tcPr>
            <w:tcW w:w="914" w:type="dxa"/>
            <w:tcBorders>
              <w:top w:val="outset" w:color="auto" w:sz="6" w:space="0"/>
              <w:left w:val="outset" w:color="auto" w:sz="6" w:space="0"/>
              <w:bottom w:val="outset" w:color="auto" w:sz="6" w:space="0"/>
              <w:right w:val="outset" w:color="auto" w:sz="6" w:space="0"/>
            </w:tcBorders>
            <w:vAlign w:val="center"/>
          </w:tcPr>
          <w:p w14:paraId="6F9EC96C">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39A21D0F">
            <w:pPr>
              <w:spacing w:line="360" w:lineRule="auto"/>
              <w:rPr>
                <w:rFonts w:hint="eastAsia" w:ascii="宋体" w:hAnsi="宋体" w:cs="宋体"/>
                <w:kern w:val="0"/>
                <w:szCs w:val="21"/>
              </w:rPr>
            </w:pPr>
          </w:p>
        </w:tc>
        <w:tc>
          <w:tcPr>
            <w:tcW w:w="1437" w:type="dxa"/>
            <w:tcBorders>
              <w:top w:val="outset" w:color="auto" w:sz="6" w:space="0"/>
              <w:left w:val="outset" w:color="auto" w:sz="6" w:space="0"/>
              <w:bottom w:val="outset" w:color="auto" w:sz="6" w:space="0"/>
              <w:right w:val="outset" w:color="auto" w:sz="6" w:space="0"/>
            </w:tcBorders>
            <w:vAlign w:val="center"/>
          </w:tcPr>
          <w:p w14:paraId="1B41A6C9">
            <w:pPr>
              <w:spacing w:line="360" w:lineRule="auto"/>
              <w:rPr>
                <w:rFonts w:hint="eastAsia" w:ascii="宋体" w:hAnsi="宋体" w:cs="宋体"/>
                <w:kern w:val="0"/>
                <w:szCs w:val="21"/>
              </w:rPr>
            </w:pPr>
          </w:p>
        </w:tc>
        <w:tc>
          <w:tcPr>
            <w:tcW w:w="1436" w:type="dxa"/>
            <w:tcBorders>
              <w:top w:val="outset" w:color="auto" w:sz="6" w:space="0"/>
              <w:left w:val="outset" w:color="auto" w:sz="6" w:space="0"/>
              <w:bottom w:val="outset" w:color="auto" w:sz="6" w:space="0"/>
              <w:right w:val="outset" w:color="auto" w:sz="6" w:space="0"/>
            </w:tcBorders>
            <w:vAlign w:val="center"/>
          </w:tcPr>
          <w:p w14:paraId="40A83ACC">
            <w:pPr>
              <w:spacing w:line="360" w:lineRule="auto"/>
              <w:rPr>
                <w:rFonts w:hint="eastAsia" w:ascii="宋体" w:hAnsi="宋体" w:cs="宋体"/>
                <w:kern w:val="0"/>
                <w:szCs w:val="21"/>
              </w:rPr>
            </w:pPr>
          </w:p>
        </w:tc>
      </w:tr>
      <w:tr w14:paraId="4996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26200337">
            <w:pPr>
              <w:spacing w:line="360" w:lineRule="auto"/>
              <w:rPr>
                <w:rFonts w:hint="eastAsia" w:ascii="宋体" w:hAnsi="宋体" w:cs="宋体"/>
                <w:kern w:val="0"/>
                <w:szCs w:val="21"/>
              </w:rPr>
            </w:pPr>
          </w:p>
        </w:tc>
        <w:tc>
          <w:tcPr>
            <w:tcW w:w="1828" w:type="dxa"/>
            <w:tcBorders>
              <w:top w:val="outset" w:color="auto" w:sz="6" w:space="0"/>
              <w:left w:val="outset" w:color="auto" w:sz="6" w:space="0"/>
              <w:bottom w:val="outset" w:color="auto" w:sz="6" w:space="0"/>
              <w:right w:val="outset" w:color="auto" w:sz="6" w:space="0"/>
            </w:tcBorders>
            <w:vAlign w:val="center"/>
          </w:tcPr>
          <w:p w14:paraId="35280D41">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5C9139E6">
            <w:pPr>
              <w:spacing w:line="360" w:lineRule="auto"/>
              <w:rPr>
                <w:rFonts w:hint="eastAsia" w:ascii="宋体" w:hAnsi="宋体" w:cs="宋体"/>
                <w:kern w:val="0"/>
                <w:szCs w:val="21"/>
              </w:rPr>
            </w:pPr>
          </w:p>
        </w:tc>
        <w:tc>
          <w:tcPr>
            <w:tcW w:w="914" w:type="dxa"/>
            <w:tcBorders>
              <w:top w:val="outset" w:color="auto" w:sz="6" w:space="0"/>
              <w:left w:val="outset" w:color="auto" w:sz="6" w:space="0"/>
              <w:bottom w:val="outset" w:color="auto" w:sz="6" w:space="0"/>
              <w:right w:val="outset" w:color="auto" w:sz="6" w:space="0"/>
            </w:tcBorders>
            <w:vAlign w:val="center"/>
          </w:tcPr>
          <w:p w14:paraId="4A670ABD">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6E13DADC">
            <w:pPr>
              <w:spacing w:line="360" w:lineRule="auto"/>
              <w:rPr>
                <w:rFonts w:hint="eastAsia" w:ascii="宋体" w:hAnsi="宋体" w:cs="宋体"/>
                <w:kern w:val="0"/>
                <w:szCs w:val="21"/>
              </w:rPr>
            </w:pPr>
          </w:p>
        </w:tc>
        <w:tc>
          <w:tcPr>
            <w:tcW w:w="1437" w:type="dxa"/>
            <w:tcBorders>
              <w:top w:val="outset" w:color="auto" w:sz="6" w:space="0"/>
              <w:left w:val="outset" w:color="auto" w:sz="6" w:space="0"/>
              <w:bottom w:val="outset" w:color="auto" w:sz="6" w:space="0"/>
              <w:right w:val="outset" w:color="auto" w:sz="6" w:space="0"/>
            </w:tcBorders>
            <w:vAlign w:val="center"/>
          </w:tcPr>
          <w:p w14:paraId="0AC020D6">
            <w:pPr>
              <w:spacing w:line="360" w:lineRule="auto"/>
              <w:rPr>
                <w:rFonts w:hint="eastAsia" w:ascii="宋体" w:hAnsi="宋体" w:cs="宋体"/>
                <w:kern w:val="0"/>
                <w:szCs w:val="21"/>
              </w:rPr>
            </w:pPr>
          </w:p>
        </w:tc>
        <w:tc>
          <w:tcPr>
            <w:tcW w:w="1436" w:type="dxa"/>
            <w:tcBorders>
              <w:top w:val="outset" w:color="auto" w:sz="6" w:space="0"/>
              <w:left w:val="outset" w:color="auto" w:sz="6" w:space="0"/>
              <w:bottom w:val="outset" w:color="auto" w:sz="6" w:space="0"/>
              <w:right w:val="outset" w:color="auto" w:sz="6" w:space="0"/>
            </w:tcBorders>
            <w:vAlign w:val="center"/>
          </w:tcPr>
          <w:p w14:paraId="07B86F69">
            <w:pPr>
              <w:spacing w:line="360" w:lineRule="auto"/>
              <w:rPr>
                <w:rFonts w:hint="eastAsia" w:ascii="宋体" w:hAnsi="宋体" w:cs="宋体"/>
                <w:kern w:val="0"/>
                <w:szCs w:val="21"/>
              </w:rPr>
            </w:pPr>
          </w:p>
        </w:tc>
      </w:tr>
      <w:tr w14:paraId="376D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3A869EF9">
            <w:pPr>
              <w:spacing w:line="360" w:lineRule="auto"/>
              <w:rPr>
                <w:rFonts w:hint="eastAsia" w:ascii="宋体" w:hAnsi="宋体" w:cs="宋体"/>
                <w:kern w:val="0"/>
                <w:szCs w:val="21"/>
              </w:rPr>
            </w:pPr>
          </w:p>
        </w:tc>
        <w:tc>
          <w:tcPr>
            <w:tcW w:w="1828" w:type="dxa"/>
            <w:tcBorders>
              <w:top w:val="outset" w:color="auto" w:sz="6" w:space="0"/>
              <w:left w:val="outset" w:color="auto" w:sz="6" w:space="0"/>
              <w:bottom w:val="outset" w:color="auto" w:sz="6" w:space="0"/>
              <w:right w:val="outset" w:color="auto" w:sz="6" w:space="0"/>
            </w:tcBorders>
            <w:vAlign w:val="center"/>
          </w:tcPr>
          <w:p w14:paraId="598D9145">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270AE39A">
            <w:pPr>
              <w:spacing w:line="360" w:lineRule="auto"/>
              <w:rPr>
                <w:rFonts w:hint="eastAsia" w:ascii="宋体" w:hAnsi="宋体" w:cs="宋体"/>
                <w:kern w:val="0"/>
                <w:szCs w:val="21"/>
              </w:rPr>
            </w:pPr>
          </w:p>
        </w:tc>
        <w:tc>
          <w:tcPr>
            <w:tcW w:w="914" w:type="dxa"/>
            <w:tcBorders>
              <w:top w:val="outset" w:color="auto" w:sz="6" w:space="0"/>
              <w:left w:val="outset" w:color="auto" w:sz="6" w:space="0"/>
              <w:bottom w:val="outset" w:color="auto" w:sz="6" w:space="0"/>
              <w:right w:val="outset" w:color="auto" w:sz="6" w:space="0"/>
            </w:tcBorders>
            <w:vAlign w:val="center"/>
          </w:tcPr>
          <w:p w14:paraId="67CA551F">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58307FB8">
            <w:pPr>
              <w:spacing w:line="360" w:lineRule="auto"/>
              <w:rPr>
                <w:rFonts w:hint="eastAsia" w:ascii="宋体" w:hAnsi="宋体" w:cs="宋体"/>
                <w:kern w:val="0"/>
                <w:szCs w:val="21"/>
              </w:rPr>
            </w:pPr>
          </w:p>
        </w:tc>
        <w:tc>
          <w:tcPr>
            <w:tcW w:w="1437" w:type="dxa"/>
            <w:tcBorders>
              <w:top w:val="outset" w:color="auto" w:sz="6" w:space="0"/>
              <w:left w:val="outset" w:color="auto" w:sz="6" w:space="0"/>
              <w:bottom w:val="outset" w:color="auto" w:sz="6" w:space="0"/>
              <w:right w:val="outset" w:color="auto" w:sz="6" w:space="0"/>
            </w:tcBorders>
            <w:vAlign w:val="center"/>
          </w:tcPr>
          <w:p w14:paraId="57A0A08A">
            <w:pPr>
              <w:spacing w:line="360" w:lineRule="auto"/>
              <w:rPr>
                <w:rFonts w:hint="eastAsia" w:ascii="宋体" w:hAnsi="宋体" w:cs="宋体"/>
                <w:kern w:val="0"/>
                <w:szCs w:val="21"/>
              </w:rPr>
            </w:pPr>
          </w:p>
        </w:tc>
        <w:tc>
          <w:tcPr>
            <w:tcW w:w="1436" w:type="dxa"/>
            <w:tcBorders>
              <w:top w:val="outset" w:color="auto" w:sz="6" w:space="0"/>
              <w:left w:val="outset" w:color="auto" w:sz="6" w:space="0"/>
              <w:bottom w:val="outset" w:color="auto" w:sz="6" w:space="0"/>
              <w:right w:val="outset" w:color="auto" w:sz="6" w:space="0"/>
            </w:tcBorders>
            <w:vAlign w:val="center"/>
          </w:tcPr>
          <w:p w14:paraId="483BC126">
            <w:pPr>
              <w:spacing w:line="360" w:lineRule="auto"/>
              <w:rPr>
                <w:rFonts w:hint="eastAsia" w:ascii="宋体" w:hAnsi="宋体" w:cs="宋体"/>
                <w:kern w:val="0"/>
                <w:szCs w:val="21"/>
              </w:rPr>
            </w:pPr>
          </w:p>
        </w:tc>
      </w:tr>
      <w:tr w14:paraId="0133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03E03FA5">
            <w:pPr>
              <w:spacing w:line="360" w:lineRule="auto"/>
              <w:rPr>
                <w:rFonts w:hint="eastAsia" w:ascii="宋体" w:hAnsi="宋体" w:cs="宋体"/>
                <w:kern w:val="0"/>
                <w:szCs w:val="21"/>
              </w:rPr>
            </w:pPr>
          </w:p>
        </w:tc>
        <w:tc>
          <w:tcPr>
            <w:tcW w:w="1828" w:type="dxa"/>
            <w:tcBorders>
              <w:top w:val="outset" w:color="auto" w:sz="6" w:space="0"/>
              <w:left w:val="outset" w:color="auto" w:sz="6" w:space="0"/>
              <w:bottom w:val="outset" w:color="auto" w:sz="6" w:space="0"/>
              <w:right w:val="outset" w:color="auto" w:sz="6" w:space="0"/>
            </w:tcBorders>
            <w:vAlign w:val="center"/>
          </w:tcPr>
          <w:p w14:paraId="4CF64F98">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20584BF8">
            <w:pPr>
              <w:spacing w:line="360" w:lineRule="auto"/>
              <w:rPr>
                <w:rFonts w:hint="eastAsia" w:ascii="宋体" w:hAnsi="宋体" w:cs="宋体"/>
                <w:kern w:val="0"/>
                <w:szCs w:val="21"/>
              </w:rPr>
            </w:pPr>
          </w:p>
        </w:tc>
        <w:tc>
          <w:tcPr>
            <w:tcW w:w="914" w:type="dxa"/>
            <w:tcBorders>
              <w:top w:val="outset" w:color="auto" w:sz="6" w:space="0"/>
              <w:left w:val="outset" w:color="auto" w:sz="6" w:space="0"/>
              <w:bottom w:val="outset" w:color="auto" w:sz="6" w:space="0"/>
              <w:right w:val="outset" w:color="auto" w:sz="6" w:space="0"/>
            </w:tcBorders>
            <w:vAlign w:val="center"/>
          </w:tcPr>
          <w:p w14:paraId="76672316">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6DB9F375">
            <w:pPr>
              <w:spacing w:line="360" w:lineRule="auto"/>
              <w:rPr>
                <w:rFonts w:hint="eastAsia" w:ascii="宋体" w:hAnsi="宋体" w:cs="宋体"/>
                <w:kern w:val="0"/>
                <w:szCs w:val="21"/>
              </w:rPr>
            </w:pPr>
          </w:p>
        </w:tc>
        <w:tc>
          <w:tcPr>
            <w:tcW w:w="1437" w:type="dxa"/>
            <w:tcBorders>
              <w:top w:val="outset" w:color="auto" w:sz="6" w:space="0"/>
              <w:left w:val="outset" w:color="auto" w:sz="6" w:space="0"/>
              <w:bottom w:val="outset" w:color="auto" w:sz="6" w:space="0"/>
              <w:right w:val="outset" w:color="auto" w:sz="6" w:space="0"/>
            </w:tcBorders>
            <w:vAlign w:val="center"/>
          </w:tcPr>
          <w:p w14:paraId="11BDC213">
            <w:pPr>
              <w:spacing w:line="360" w:lineRule="auto"/>
              <w:rPr>
                <w:rFonts w:hint="eastAsia" w:ascii="宋体" w:hAnsi="宋体" w:cs="宋体"/>
                <w:kern w:val="0"/>
                <w:szCs w:val="21"/>
              </w:rPr>
            </w:pPr>
          </w:p>
        </w:tc>
        <w:tc>
          <w:tcPr>
            <w:tcW w:w="1436" w:type="dxa"/>
            <w:tcBorders>
              <w:top w:val="outset" w:color="auto" w:sz="6" w:space="0"/>
              <w:left w:val="outset" w:color="auto" w:sz="6" w:space="0"/>
              <w:bottom w:val="outset" w:color="auto" w:sz="6" w:space="0"/>
              <w:right w:val="outset" w:color="auto" w:sz="6" w:space="0"/>
            </w:tcBorders>
            <w:vAlign w:val="center"/>
          </w:tcPr>
          <w:p w14:paraId="37CAFC0A">
            <w:pPr>
              <w:spacing w:line="360" w:lineRule="auto"/>
              <w:rPr>
                <w:rFonts w:hint="eastAsia" w:ascii="宋体" w:hAnsi="宋体" w:cs="宋体"/>
                <w:kern w:val="0"/>
                <w:szCs w:val="21"/>
              </w:rPr>
            </w:pPr>
          </w:p>
        </w:tc>
      </w:tr>
      <w:tr w14:paraId="1096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3D5C171F">
            <w:pPr>
              <w:spacing w:line="360" w:lineRule="auto"/>
              <w:rPr>
                <w:rFonts w:hint="eastAsia" w:ascii="宋体" w:hAnsi="宋体" w:cs="宋体"/>
                <w:kern w:val="0"/>
                <w:szCs w:val="21"/>
              </w:rPr>
            </w:pPr>
          </w:p>
        </w:tc>
        <w:tc>
          <w:tcPr>
            <w:tcW w:w="1828" w:type="dxa"/>
            <w:tcBorders>
              <w:top w:val="outset" w:color="auto" w:sz="6" w:space="0"/>
              <w:left w:val="outset" w:color="auto" w:sz="6" w:space="0"/>
              <w:bottom w:val="outset" w:color="auto" w:sz="6" w:space="0"/>
              <w:right w:val="outset" w:color="auto" w:sz="6" w:space="0"/>
            </w:tcBorders>
            <w:vAlign w:val="center"/>
          </w:tcPr>
          <w:p w14:paraId="10EFE784">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5E917D6E">
            <w:pPr>
              <w:spacing w:line="360" w:lineRule="auto"/>
              <w:rPr>
                <w:rFonts w:hint="eastAsia" w:ascii="宋体" w:hAnsi="宋体" w:cs="宋体"/>
                <w:kern w:val="0"/>
                <w:szCs w:val="21"/>
              </w:rPr>
            </w:pPr>
          </w:p>
        </w:tc>
        <w:tc>
          <w:tcPr>
            <w:tcW w:w="914" w:type="dxa"/>
            <w:tcBorders>
              <w:top w:val="outset" w:color="auto" w:sz="6" w:space="0"/>
              <w:left w:val="outset" w:color="auto" w:sz="6" w:space="0"/>
              <w:bottom w:val="outset" w:color="auto" w:sz="6" w:space="0"/>
              <w:right w:val="outset" w:color="auto" w:sz="6" w:space="0"/>
            </w:tcBorders>
            <w:vAlign w:val="center"/>
          </w:tcPr>
          <w:p w14:paraId="0E85D3EF">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3F202BAD">
            <w:pPr>
              <w:spacing w:line="360" w:lineRule="auto"/>
              <w:rPr>
                <w:rFonts w:hint="eastAsia" w:ascii="宋体" w:hAnsi="宋体" w:cs="宋体"/>
                <w:kern w:val="0"/>
                <w:szCs w:val="21"/>
              </w:rPr>
            </w:pPr>
          </w:p>
        </w:tc>
        <w:tc>
          <w:tcPr>
            <w:tcW w:w="1437" w:type="dxa"/>
            <w:tcBorders>
              <w:top w:val="outset" w:color="auto" w:sz="6" w:space="0"/>
              <w:left w:val="outset" w:color="auto" w:sz="6" w:space="0"/>
              <w:bottom w:val="outset" w:color="auto" w:sz="6" w:space="0"/>
              <w:right w:val="outset" w:color="auto" w:sz="6" w:space="0"/>
            </w:tcBorders>
            <w:vAlign w:val="center"/>
          </w:tcPr>
          <w:p w14:paraId="503859FF">
            <w:pPr>
              <w:spacing w:line="360" w:lineRule="auto"/>
              <w:rPr>
                <w:rFonts w:hint="eastAsia" w:ascii="宋体" w:hAnsi="宋体" w:cs="宋体"/>
                <w:kern w:val="0"/>
                <w:szCs w:val="21"/>
              </w:rPr>
            </w:pPr>
          </w:p>
        </w:tc>
        <w:tc>
          <w:tcPr>
            <w:tcW w:w="1436" w:type="dxa"/>
            <w:tcBorders>
              <w:top w:val="outset" w:color="auto" w:sz="6" w:space="0"/>
              <w:left w:val="outset" w:color="auto" w:sz="6" w:space="0"/>
              <w:bottom w:val="outset" w:color="auto" w:sz="6" w:space="0"/>
              <w:right w:val="outset" w:color="auto" w:sz="6" w:space="0"/>
            </w:tcBorders>
            <w:vAlign w:val="center"/>
          </w:tcPr>
          <w:p w14:paraId="1CE176C9">
            <w:pPr>
              <w:spacing w:line="360" w:lineRule="auto"/>
              <w:rPr>
                <w:rFonts w:hint="eastAsia" w:ascii="宋体" w:hAnsi="宋体" w:cs="宋体"/>
                <w:kern w:val="0"/>
                <w:szCs w:val="21"/>
              </w:rPr>
            </w:pPr>
          </w:p>
        </w:tc>
      </w:tr>
      <w:tr w14:paraId="1980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653" w:type="dxa"/>
            <w:tcBorders>
              <w:top w:val="outset" w:color="auto" w:sz="6" w:space="0"/>
              <w:left w:val="outset" w:color="auto" w:sz="6" w:space="0"/>
              <w:bottom w:val="outset" w:color="auto" w:sz="6" w:space="0"/>
              <w:right w:val="outset" w:color="auto" w:sz="6" w:space="0"/>
            </w:tcBorders>
            <w:vAlign w:val="center"/>
          </w:tcPr>
          <w:p w14:paraId="0447D869">
            <w:pPr>
              <w:spacing w:line="360" w:lineRule="auto"/>
              <w:rPr>
                <w:rFonts w:hint="eastAsia" w:ascii="宋体" w:hAnsi="宋体" w:cs="宋体"/>
                <w:kern w:val="0"/>
                <w:szCs w:val="21"/>
              </w:rPr>
            </w:pPr>
          </w:p>
        </w:tc>
        <w:tc>
          <w:tcPr>
            <w:tcW w:w="1828" w:type="dxa"/>
            <w:tcBorders>
              <w:top w:val="outset" w:color="auto" w:sz="6" w:space="0"/>
              <w:left w:val="outset" w:color="auto" w:sz="6" w:space="0"/>
              <w:bottom w:val="outset" w:color="auto" w:sz="6" w:space="0"/>
              <w:right w:val="outset" w:color="auto" w:sz="6" w:space="0"/>
            </w:tcBorders>
            <w:vAlign w:val="center"/>
          </w:tcPr>
          <w:p w14:paraId="5345E5D2">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3B8E938A">
            <w:pPr>
              <w:spacing w:line="360" w:lineRule="auto"/>
              <w:rPr>
                <w:rFonts w:hint="eastAsia" w:ascii="宋体" w:hAnsi="宋体" w:cs="宋体"/>
                <w:kern w:val="0"/>
                <w:szCs w:val="21"/>
              </w:rPr>
            </w:pPr>
          </w:p>
        </w:tc>
        <w:tc>
          <w:tcPr>
            <w:tcW w:w="914" w:type="dxa"/>
            <w:tcBorders>
              <w:top w:val="outset" w:color="auto" w:sz="6" w:space="0"/>
              <w:left w:val="outset" w:color="auto" w:sz="6" w:space="0"/>
              <w:bottom w:val="outset" w:color="auto" w:sz="6" w:space="0"/>
              <w:right w:val="outset" w:color="auto" w:sz="6" w:space="0"/>
            </w:tcBorders>
            <w:vAlign w:val="center"/>
          </w:tcPr>
          <w:p w14:paraId="67BEDE56">
            <w:pPr>
              <w:spacing w:line="360" w:lineRule="auto"/>
              <w:rPr>
                <w:rFonts w:hint="eastAsia" w:ascii="宋体" w:hAnsi="宋体" w:cs="宋体"/>
                <w:kern w:val="0"/>
                <w:szCs w:val="21"/>
              </w:rPr>
            </w:pPr>
          </w:p>
        </w:tc>
        <w:tc>
          <w:tcPr>
            <w:tcW w:w="1174" w:type="dxa"/>
            <w:tcBorders>
              <w:top w:val="outset" w:color="auto" w:sz="6" w:space="0"/>
              <w:left w:val="outset" w:color="auto" w:sz="6" w:space="0"/>
              <w:bottom w:val="outset" w:color="auto" w:sz="6" w:space="0"/>
              <w:right w:val="outset" w:color="auto" w:sz="6" w:space="0"/>
            </w:tcBorders>
            <w:vAlign w:val="center"/>
          </w:tcPr>
          <w:p w14:paraId="206474D7">
            <w:pPr>
              <w:spacing w:line="360" w:lineRule="auto"/>
              <w:rPr>
                <w:rFonts w:hint="eastAsia" w:ascii="宋体" w:hAnsi="宋体" w:cs="宋体"/>
                <w:kern w:val="0"/>
                <w:szCs w:val="21"/>
              </w:rPr>
            </w:pPr>
          </w:p>
        </w:tc>
        <w:tc>
          <w:tcPr>
            <w:tcW w:w="1437" w:type="dxa"/>
            <w:tcBorders>
              <w:top w:val="outset" w:color="auto" w:sz="6" w:space="0"/>
              <w:left w:val="outset" w:color="auto" w:sz="6" w:space="0"/>
              <w:bottom w:val="outset" w:color="auto" w:sz="6" w:space="0"/>
              <w:right w:val="outset" w:color="auto" w:sz="6" w:space="0"/>
            </w:tcBorders>
            <w:vAlign w:val="center"/>
          </w:tcPr>
          <w:p w14:paraId="48E32FA6">
            <w:pPr>
              <w:spacing w:line="360" w:lineRule="auto"/>
              <w:rPr>
                <w:rFonts w:hint="eastAsia" w:ascii="宋体" w:hAnsi="宋体" w:cs="宋体"/>
                <w:kern w:val="0"/>
                <w:szCs w:val="21"/>
              </w:rPr>
            </w:pPr>
          </w:p>
        </w:tc>
        <w:tc>
          <w:tcPr>
            <w:tcW w:w="1436" w:type="dxa"/>
            <w:tcBorders>
              <w:top w:val="outset" w:color="auto" w:sz="6" w:space="0"/>
              <w:left w:val="outset" w:color="auto" w:sz="6" w:space="0"/>
              <w:bottom w:val="outset" w:color="auto" w:sz="6" w:space="0"/>
              <w:right w:val="outset" w:color="auto" w:sz="6" w:space="0"/>
            </w:tcBorders>
            <w:vAlign w:val="center"/>
          </w:tcPr>
          <w:p w14:paraId="4EA7E173">
            <w:pPr>
              <w:spacing w:line="360" w:lineRule="auto"/>
              <w:rPr>
                <w:rFonts w:hint="eastAsia" w:ascii="宋体" w:hAnsi="宋体" w:cs="宋体"/>
                <w:kern w:val="0"/>
                <w:szCs w:val="21"/>
              </w:rPr>
            </w:pPr>
          </w:p>
        </w:tc>
      </w:tr>
    </w:tbl>
    <w:p w14:paraId="7E2E084A">
      <w:pPr>
        <w:spacing w:line="360" w:lineRule="auto"/>
        <w:rPr>
          <w:rFonts w:hint="eastAsia" w:ascii="宋体" w:hAnsi="宋体" w:cs="宋体"/>
          <w:kern w:val="0"/>
          <w:sz w:val="24"/>
        </w:rPr>
      </w:pPr>
    </w:p>
    <w:p w14:paraId="47010C46">
      <w:pPr>
        <w:spacing w:line="360" w:lineRule="auto"/>
        <w:rPr>
          <w:rFonts w:hint="eastAsia" w:ascii="宋体" w:hAnsi="宋体" w:cs="宋体"/>
          <w:kern w:val="0"/>
          <w:sz w:val="24"/>
        </w:rPr>
      </w:pPr>
    </w:p>
    <w:p w14:paraId="0E40A9FB">
      <w:pPr>
        <w:spacing w:line="360" w:lineRule="auto"/>
        <w:rPr>
          <w:rFonts w:hint="eastAsia" w:ascii="宋体" w:hAnsi="宋体" w:cs="宋体"/>
          <w:kern w:val="0"/>
          <w:sz w:val="24"/>
        </w:rPr>
      </w:pPr>
    </w:p>
    <w:p w14:paraId="61C5BFC6">
      <w:pPr>
        <w:spacing w:line="360" w:lineRule="auto"/>
        <w:rPr>
          <w:rFonts w:hint="eastAsia" w:ascii="宋体" w:hAnsi="宋体" w:cs="宋体"/>
          <w:kern w:val="0"/>
          <w:sz w:val="24"/>
        </w:rPr>
      </w:pPr>
    </w:p>
    <w:p w14:paraId="7A5AF49B">
      <w:pPr>
        <w:spacing w:line="360" w:lineRule="auto"/>
        <w:rPr>
          <w:rFonts w:hint="eastAsia" w:ascii="宋体" w:hAnsi="宋体" w:cs="宋体"/>
          <w:kern w:val="0"/>
          <w:sz w:val="24"/>
        </w:rPr>
      </w:pPr>
    </w:p>
    <w:p w14:paraId="0E66CACF">
      <w:pPr>
        <w:spacing w:line="360" w:lineRule="auto"/>
        <w:rPr>
          <w:rFonts w:hint="eastAsia" w:ascii="宋体" w:hAnsi="宋体" w:cs="宋体"/>
          <w:kern w:val="0"/>
          <w:sz w:val="24"/>
        </w:rPr>
      </w:pPr>
    </w:p>
    <w:p w14:paraId="187F1B47">
      <w:pPr>
        <w:spacing w:line="360" w:lineRule="auto"/>
        <w:rPr>
          <w:rFonts w:hint="eastAsia" w:ascii="宋体" w:hAnsi="宋体" w:cs="宋体"/>
          <w:kern w:val="0"/>
          <w:sz w:val="24"/>
        </w:rPr>
      </w:pPr>
    </w:p>
    <w:p w14:paraId="5F462F7C">
      <w:pPr>
        <w:spacing w:line="360" w:lineRule="auto"/>
        <w:rPr>
          <w:rFonts w:hint="eastAsia" w:ascii="宋体" w:hAnsi="宋体" w:cs="宋体"/>
          <w:kern w:val="0"/>
          <w:sz w:val="24"/>
        </w:rPr>
      </w:pPr>
    </w:p>
    <w:p w14:paraId="229886D5">
      <w:pPr>
        <w:spacing w:line="360" w:lineRule="auto"/>
        <w:rPr>
          <w:rFonts w:hint="eastAsia" w:ascii="宋体" w:hAnsi="宋体" w:cs="宋体"/>
          <w:kern w:val="0"/>
          <w:sz w:val="24"/>
        </w:rPr>
      </w:pPr>
    </w:p>
    <w:p w14:paraId="50796A9A">
      <w:pPr>
        <w:spacing w:line="360" w:lineRule="auto"/>
        <w:rPr>
          <w:rFonts w:hint="eastAsia" w:ascii="宋体" w:hAnsi="宋体" w:cs="宋体"/>
          <w:kern w:val="0"/>
          <w:sz w:val="24"/>
        </w:rPr>
      </w:pPr>
      <w:bookmarkStart w:id="306" w:name="_Toc26739"/>
    </w:p>
    <w:bookmarkEnd w:id="306"/>
    <w:p w14:paraId="5CFB6BE3">
      <w:pPr>
        <w:rPr>
          <w:rFonts w:hint="eastAsia" w:ascii="宋体" w:hAnsi="宋体" w:cs="宋体"/>
          <w:b/>
          <w:kern w:val="0"/>
          <w:sz w:val="24"/>
        </w:rPr>
      </w:pPr>
      <w:bookmarkStart w:id="307" w:name="_Toc9194631"/>
      <w:r>
        <w:rPr>
          <w:rFonts w:hint="eastAsia" w:ascii="宋体" w:hAnsi="宋体" w:cs="宋体"/>
          <w:b/>
          <w:kern w:val="0"/>
          <w:sz w:val="24"/>
        </w:rPr>
        <w:br w:type="page"/>
      </w:r>
    </w:p>
    <w:p w14:paraId="3466CA6B">
      <w:pPr>
        <w:pStyle w:val="3"/>
        <w:keepNext w:val="0"/>
        <w:keepLines w:val="0"/>
        <w:spacing w:line="360" w:lineRule="auto"/>
        <w:rPr>
          <w:rFonts w:hint="eastAsia" w:ascii="宋体" w:hAnsi="宋体" w:eastAsia="宋体" w:cs="宋体"/>
          <w:b/>
          <w:bCs w:val="0"/>
          <w:sz w:val="24"/>
          <w:szCs w:val="24"/>
        </w:rPr>
      </w:pPr>
      <w:bookmarkStart w:id="308" w:name="_Toc112768402"/>
      <w:bookmarkStart w:id="309" w:name="_Toc18723"/>
      <w:r>
        <w:rPr>
          <w:rFonts w:hint="eastAsia" w:ascii="宋体" w:hAnsi="宋体" w:eastAsia="宋体" w:cs="宋体"/>
          <w:b/>
          <w:bCs w:val="0"/>
          <w:sz w:val="24"/>
          <w:szCs w:val="24"/>
        </w:rPr>
        <w:t>8.</w:t>
      </w:r>
      <w:bookmarkEnd w:id="307"/>
      <w:bookmarkEnd w:id="308"/>
      <w:r>
        <w:rPr>
          <w:rFonts w:hint="eastAsia" w:ascii="宋体" w:hAnsi="宋体" w:eastAsia="宋体" w:cs="宋体"/>
          <w:b/>
          <w:bCs w:val="0"/>
          <w:sz w:val="24"/>
          <w:szCs w:val="24"/>
        </w:rPr>
        <w:t>诚信承诺书</w:t>
      </w:r>
      <w:bookmarkEnd w:id="309"/>
    </w:p>
    <w:p w14:paraId="66703460">
      <w:pPr>
        <w:tabs>
          <w:tab w:val="left" w:pos="7395"/>
        </w:tabs>
        <w:spacing w:line="360" w:lineRule="auto"/>
        <w:jc w:val="center"/>
        <w:rPr>
          <w:rFonts w:hint="eastAsia" w:ascii="宋体" w:hAnsi="宋体" w:cs="宋体"/>
          <w:b/>
          <w:kern w:val="0"/>
          <w:sz w:val="24"/>
        </w:rPr>
      </w:pPr>
      <w:r>
        <w:rPr>
          <w:rFonts w:hint="eastAsia" w:ascii="宋体" w:hAnsi="宋体" w:cs="宋体"/>
          <w:b/>
          <w:kern w:val="0"/>
          <w:sz w:val="24"/>
        </w:rPr>
        <w:t>诚信承诺书</w:t>
      </w:r>
    </w:p>
    <w:p w14:paraId="799627FB">
      <w:pPr>
        <w:spacing w:line="360" w:lineRule="auto"/>
        <w:rPr>
          <w:rFonts w:hint="eastAsia" w:ascii="宋体" w:hAnsi="宋体" w:cs="宋体"/>
          <w:kern w:val="0"/>
          <w:szCs w:val="21"/>
        </w:rPr>
      </w:pPr>
      <w:r>
        <w:rPr>
          <w:rFonts w:hint="eastAsia" w:ascii="宋体" w:hAnsi="宋体" w:cs="宋体"/>
          <w:b/>
          <w:bCs/>
          <w:kern w:val="0"/>
          <w:szCs w:val="21"/>
          <w:u w:val="single"/>
        </w:rPr>
        <w:t>南通市崇川区城市工程建设管理中心</w:t>
      </w:r>
      <w:r>
        <w:rPr>
          <w:rFonts w:hint="eastAsia" w:ascii="宋体" w:hAnsi="宋体" w:cs="宋体"/>
          <w:kern w:val="0"/>
          <w:szCs w:val="21"/>
        </w:rPr>
        <w:t>：</w:t>
      </w:r>
    </w:p>
    <w:p w14:paraId="1088B19C">
      <w:pPr>
        <w:spacing w:line="360" w:lineRule="auto"/>
        <w:ind w:firstLine="409" w:firstLineChars="195"/>
        <w:jc w:val="left"/>
        <w:rPr>
          <w:rFonts w:hint="eastAsia" w:ascii="宋体" w:hAnsi="宋体" w:cs="宋体"/>
          <w:kern w:val="0"/>
          <w:szCs w:val="21"/>
        </w:rPr>
      </w:pPr>
      <w:r>
        <w:rPr>
          <w:rFonts w:hint="eastAsia" w:ascii="宋体" w:hAnsi="宋体" w:cs="宋体"/>
          <w:kern w:val="0"/>
          <w:szCs w:val="21"/>
        </w:rPr>
        <w:t>我方参加你方的（以下简称“本工程”）的投标，现我方法定代表人向你方慎重承诺：</w:t>
      </w:r>
    </w:p>
    <w:p w14:paraId="67127706">
      <w:pPr>
        <w:spacing w:line="360" w:lineRule="auto"/>
        <w:ind w:firstLine="409" w:firstLineChars="195"/>
        <w:jc w:val="left"/>
        <w:rPr>
          <w:rFonts w:hint="eastAsia" w:ascii="宋体" w:hAnsi="宋体" w:cs="宋体"/>
          <w:kern w:val="0"/>
          <w:szCs w:val="21"/>
        </w:rPr>
      </w:pPr>
      <w:r>
        <w:rPr>
          <w:rFonts w:hint="eastAsia" w:ascii="宋体" w:hAnsi="宋体" w:cs="宋体"/>
          <w:kern w:val="0"/>
          <w:szCs w:val="21"/>
        </w:rPr>
        <w:t xml:space="preserve">1、我方拟派项目总监 </w:t>
      </w:r>
      <w:r>
        <w:rPr>
          <w:rFonts w:hint="eastAsia" w:ascii="宋体" w:hAnsi="宋体" w:cs="宋体"/>
          <w:kern w:val="0"/>
          <w:szCs w:val="21"/>
          <w:u w:val="single"/>
        </w:rPr>
        <w:t xml:space="preserve">      （姓名）</w:t>
      </w: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 xml:space="preserve"> ；注册号：</w:t>
      </w:r>
      <w:r>
        <w:rPr>
          <w:rFonts w:hint="eastAsia" w:ascii="宋体" w:hAnsi="宋体" w:cs="宋体"/>
          <w:kern w:val="0"/>
          <w:szCs w:val="21"/>
          <w:u w:val="single"/>
        </w:rPr>
        <w:t xml:space="preserve">     </w:t>
      </w:r>
      <w:r>
        <w:rPr>
          <w:rFonts w:hint="eastAsia" w:ascii="宋体" w:hAnsi="宋体" w:cs="宋体"/>
          <w:kern w:val="0"/>
          <w:szCs w:val="21"/>
        </w:rPr>
        <w:t>），保证自投标之日起至工程结束（若中标），非因不可抗力影响，不更换项目总监。</w:t>
      </w:r>
    </w:p>
    <w:p w14:paraId="4A6D1AB7">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56A6A9C8">
      <w:pPr>
        <w:spacing w:line="360" w:lineRule="auto"/>
        <w:ind w:firstLine="409" w:firstLineChars="195"/>
        <w:jc w:val="left"/>
        <w:rPr>
          <w:rFonts w:hint="eastAsia" w:ascii="宋体" w:hAnsi="宋体" w:cs="宋体"/>
          <w:kern w:val="0"/>
          <w:szCs w:val="21"/>
        </w:rPr>
      </w:pPr>
      <w:r>
        <w:rPr>
          <w:rFonts w:hint="eastAsia" w:ascii="宋体" w:hAnsi="宋体" w:cs="宋体"/>
          <w:kern w:val="0"/>
          <w:szCs w:val="21"/>
        </w:rPr>
        <w:t>3、我方严格执行《江苏省工程建设领域违法违纪违规行为防治办法》（苏建监[2004]272号），在江苏省内无因该办法第六条列举且被县级及以上建设行政主管部门作出的在有效期内的处罚决定事项的承包人的不当行为（以江苏省住房和城乡建设厅所发公告为准）。</w:t>
      </w:r>
    </w:p>
    <w:p w14:paraId="52CC4C8D">
      <w:pPr>
        <w:spacing w:line="360" w:lineRule="auto"/>
        <w:ind w:firstLine="409" w:firstLineChars="195"/>
        <w:jc w:val="left"/>
        <w:rPr>
          <w:rFonts w:hint="eastAsia" w:ascii="宋体" w:hAnsi="宋体" w:cs="宋体"/>
          <w:kern w:val="0"/>
          <w:szCs w:val="21"/>
        </w:rPr>
      </w:pPr>
      <w:r>
        <w:rPr>
          <w:rFonts w:hint="eastAsia" w:ascii="宋体" w:hAnsi="宋体" w:cs="宋体"/>
          <w:kern w:val="0"/>
          <w:szCs w:val="21"/>
        </w:rPr>
        <w:t>4、本单位递交的投标文件中的所有资料都是真实可信的，没有弄虚作假。</w:t>
      </w:r>
    </w:p>
    <w:p w14:paraId="02A19079">
      <w:pPr>
        <w:spacing w:line="360" w:lineRule="auto"/>
        <w:ind w:firstLine="409" w:firstLineChars="195"/>
        <w:jc w:val="left"/>
        <w:rPr>
          <w:rFonts w:hint="eastAsia" w:ascii="宋体" w:hAnsi="宋体" w:cs="宋体"/>
          <w:kern w:val="0"/>
          <w:szCs w:val="21"/>
        </w:rPr>
      </w:pPr>
      <w:r>
        <w:rPr>
          <w:rFonts w:hint="eastAsia" w:ascii="宋体" w:hAnsi="宋体" w:cs="宋体"/>
          <w:kern w:val="0"/>
          <w:szCs w:val="21"/>
        </w:rPr>
        <w:t>5、不组织、不参与串标围标，没有出借资质等违法违规行为。</w:t>
      </w:r>
    </w:p>
    <w:p w14:paraId="0B301DDE">
      <w:pPr>
        <w:spacing w:line="360" w:lineRule="auto"/>
        <w:ind w:firstLine="409" w:firstLineChars="195"/>
        <w:jc w:val="left"/>
        <w:rPr>
          <w:rFonts w:hint="eastAsia" w:ascii="宋体" w:hAnsi="宋体" w:cs="宋体"/>
          <w:kern w:val="0"/>
          <w:szCs w:val="21"/>
        </w:rPr>
      </w:pPr>
      <w:r>
        <w:rPr>
          <w:rFonts w:hint="eastAsia" w:ascii="宋体" w:hAnsi="宋体" w:cs="宋体"/>
          <w:kern w:val="0"/>
          <w:szCs w:val="21"/>
        </w:rPr>
        <w:t>6、如果以后涉及招标投标方面的投诉举报，我方将严格按照《工程建设项目招标投标活动投诉处理办法》（七部委第11号令）的规定进行投诉，否则，招标人可以不予受理。</w:t>
      </w:r>
    </w:p>
    <w:p w14:paraId="4FF6920F">
      <w:pPr>
        <w:spacing w:line="360" w:lineRule="auto"/>
        <w:ind w:firstLine="420" w:firstLineChars="200"/>
        <w:rPr>
          <w:rFonts w:hint="eastAsia" w:ascii="宋体" w:hAnsi="宋体" w:cs="宋体"/>
          <w:b/>
          <w:kern w:val="0"/>
          <w:szCs w:val="21"/>
        </w:rPr>
      </w:pPr>
      <w:r>
        <w:rPr>
          <w:rFonts w:hint="eastAsia" w:ascii="宋体" w:hAnsi="宋体" w:cs="宋体"/>
          <w:kern w:val="0"/>
          <w:szCs w:val="21"/>
        </w:rPr>
        <w:t>7、我方保证：如中标，确保自中标通知书发出之日起30天内签订合同，并在规定的合同工期内完成监理任务。如在规定的合同工期内未完成监理任务，即可认为我方监理不力。</w:t>
      </w:r>
    </w:p>
    <w:p w14:paraId="414E3410">
      <w:pPr>
        <w:spacing w:line="360" w:lineRule="auto"/>
        <w:ind w:firstLine="422" w:firstLineChars="200"/>
        <w:rPr>
          <w:rFonts w:hint="eastAsia" w:ascii="宋体" w:hAnsi="宋体" w:cs="宋体"/>
          <w:b/>
          <w:kern w:val="0"/>
          <w:szCs w:val="21"/>
        </w:rPr>
      </w:pPr>
    </w:p>
    <w:p w14:paraId="70302692">
      <w:pPr>
        <w:spacing w:line="360" w:lineRule="auto"/>
        <w:ind w:firstLine="422" w:firstLineChars="200"/>
        <w:rPr>
          <w:rFonts w:hint="eastAsia" w:ascii="宋体" w:hAnsi="宋体" w:cs="宋体"/>
          <w:b/>
          <w:kern w:val="0"/>
          <w:szCs w:val="21"/>
        </w:rPr>
      </w:pPr>
      <w:r>
        <w:rPr>
          <w:rFonts w:hint="eastAsia" w:ascii="宋体" w:hAnsi="宋体" w:cs="宋体"/>
          <w:b/>
          <w:kern w:val="0"/>
          <w:szCs w:val="21"/>
        </w:rPr>
        <w:t>我方承诺：违反上述任何一条承诺，愿意接受任何处罚，包括同意你方不予退还投标保证金或履约保证金，将我方列入黑名单，并上报建设主管部门，我方主动放弃今后二十四个月内参与你方投标或竞价的资格。</w:t>
      </w:r>
    </w:p>
    <w:p w14:paraId="0244AA4D">
      <w:pPr>
        <w:spacing w:line="360" w:lineRule="auto"/>
        <w:ind w:right="-512" w:rightChars="-244" w:firstLine="3255" w:firstLineChars="1550"/>
        <w:rPr>
          <w:rFonts w:hint="eastAsia" w:ascii="宋体" w:hAnsi="宋体" w:cs="宋体"/>
          <w:kern w:val="0"/>
          <w:szCs w:val="21"/>
        </w:rPr>
      </w:pPr>
      <w:r>
        <w:rPr>
          <w:rFonts w:hint="eastAsia" w:ascii="宋体" w:hAnsi="宋体" w:cs="宋体"/>
          <w:kern w:val="0"/>
          <w:szCs w:val="21"/>
        </w:rPr>
        <w:t>投标申请人（盖章）：</w:t>
      </w:r>
    </w:p>
    <w:p w14:paraId="1F45F7CF">
      <w:pPr>
        <w:tabs>
          <w:tab w:val="left" w:pos="4320"/>
        </w:tabs>
        <w:spacing w:line="360" w:lineRule="auto"/>
        <w:ind w:right="-512" w:rightChars="-244" w:firstLine="3255" w:firstLineChars="1550"/>
        <w:rPr>
          <w:rFonts w:hint="eastAsia" w:ascii="宋体" w:hAnsi="宋体" w:cs="宋体"/>
          <w:kern w:val="0"/>
          <w:szCs w:val="21"/>
        </w:rPr>
      </w:pPr>
      <w:r>
        <w:rPr>
          <w:rFonts w:hint="eastAsia" w:ascii="宋体" w:hAnsi="宋体" w:cs="宋体"/>
          <w:kern w:val="0"/>
          <w:szCs w:val="21"/>
        </w:rPr>
        <w:t>法定代表人（签字或盖章）：</w:t>
      </w:r>
    </w:p>
    <w:p w14:paraId="5A407DA4">
      <w:pPr>
        <w:spacing w:line="360" w:lineRule="auto"/>
        <w:jc w:val="right"/>
        <w:rPr>
          <w:rFonts w:hint="eastAsia" w:ascii="宋体" w:hAnsi="宋体" w:cs="宋体"/>
          <w:kern w:val="0"/>
          <w:szCs w:val="21"/>
        </w:rPr>
      </w:pPr>
      <w:r>
        <w:rPr>
          <w:rFonts w:hint="eastAsia" w:ascii="宋体" w:hAnsi="宋体" w:cs="宋体"/>
          <w:kern w:val="0"/>
          <w:szCs w:val="21"/>
        </w:rPr>
        <w:t xml:space="preserve"> 年   月   日</w:t>
      </w:r>
    </w:p>
    <w:p w14:paraId="7720EB52">
      <w:pPr>
        <w:pStyle w:val="3"/>
        <w:keepNext w:val="0"/>
        <w:keepLines w:val="0"/>
        <w:spacing w:line="360" w:lineRule="auto"/>
        <w:rPr>
          <w:rFonts w:hint="eastAsia" w:ascii="宋体" w:hAnsi="宋体" w:eastAsia="宋体" w:cs="宋体"/>
          <w:b/>
          <w:sz w:val="24"/>
        </w:rPr>
      </w:pPr>
      <w:bookmarkStart w:id="310" w:name="_Toc19852"/>
      <w:r>
        <w:rPr>
          <w:rFonts w:hint="eastAsia" w:ascii="宋体" w:hAnsi="宋体" w:eastAsia="宋体" w:cs="宋体"/>
          <w:sz w:val="24"/>
        </w:rPr>
        <w:br w:type="page"/>
      </w:r>
      <w:bookmarkEnd w:id="310"/>
      <w:bookmarkStart w:id="311" w:name="_Toc7117"/>
      <w:r>
        <w:rPr>
          <w:rFonts w:hint="eastAsia" w:ascii="宋体" w:hAnsi="宋体" w:eastAsia="宋体" w:cs="宋体"/>
          <w:b/>
          <w:sz w:val="24"/>
        </w:rPr>
        <w:t>9、承诺书</w:t>
      </w:r>
      <w:bookmarkEnd w:id="311"/>
    </w:p>
    <w:p w14:paraId="44F09476">
      <w:pPr>
        <w:spacing w:line="360" w:lineRule="auto"/>
        <w:jc w:val="center"/>
        <w:rPr>
          <w:rFonts w:hint="eastAsia" w:ascii="宋体" w:hAnsi="宋体" w:cs="宋体"/>
          <w:b/>
          <w:kern w:val="0"/>
          <w:sz w:val="30"/>
          <w:szCs w:val="30"/>
        </w:rPr>
      </w:pPr>
      <w:r>
        <w:rPr>
          <w:rFonts w:hint="eastAsia" w:ascii="宋体" w:hAnsi="宋体" w:cs="宋体"/>
          <w:b/>
          <w:kern w:val="0"/>
          <w:sz w:val="30"/>
          <w:szCs w:val="30"/>
        </w:rPr>
        <w:t>承诺书</w:t>
      </w:r>
    </w:p>
    <w:p w14:paraId="5C7C4D74">
      <w:pPr>
        <w:spacing w:line="360" w:lineRule="auto"/>
        <w:jc w:val="center"/>
        <w:rPr>
          <w:rFonts w:hint="eastAsia" w:ascii="宋体" w:hAnsi="宋体" w:cs="宋体"/>
          <w:b/>
          <w:kern w:val="0"/>
          <w:sz w:val="24"/>
        </w:rPr>
      </w:pPr>
    </w:p>
    <w:p w14:paraId="27B44C22">
      <w:pPr>
        <w:spacing w:line="360" w:lineRule="auto"/>
        <w:rPr>
          <w:rFonts w:hint="eastAsia" w:ascii="宋体" w:hAnsi="宋体" w:cs="宋体"/>
          <w:kern w:val="0"/>
          <w:szCs w:val="21"/>
        </w:rPr>
      </w:pPr>
      <w:r>
        <w:rPr>
          <w:rFonts w:hint="eastAsia" w:ascii="宋体" w:hAnsi="宋体" w:cs="宋体"/>
          <w:b/>
          <w:bCs/>
          <w:kern w:val="0"/>
          <w:szCs w:val="21"/>
          <w:u w:val="single"/>
        </w:rPr>
        <w:t>南通市崇川区城市工程建设管理中心（招标人）</w:t>
      </w:r>
      <w:r>
        <w:rPr>
          <w:rFonts w:hint="eastAsia" w:ascii="宋体" w:hAnsi="宋体" w:cs="宋体"/>
          <w:kern w:val="0"/>
          <w:szCs w:val="21"/>
        </w:rPr>
        <w:t>：</w:t>
      </w:r>
    </w:p>
    <w:p w14:paraId="4AD98AE5">
      <w:pPr>
        <w:spacing w:line="360" w:lineRule="auto"/>
        <w:ind w:firstLine="409" w:firstLineChars="195"/>
        <w:rPr>
          <w:rFonts w:hint="eastAsia" w:ascii="宋体" w:hAnsi="宋体" w:cs="宋体"/>
          <w:kern w:val="0"/>
          <w:szCs w:val="21"/>
        </w:rPr>
      </w:pPr>
      <w:r>
        <w:rPr>
          <w:rFonts w:hint="eastAsia" w:ascii="宋体" w:hAnsi="宋体" w:cs="宋体"/>
          <w:kern w:val="0"/>
          <w:szCs w:val="21"/>
        </w:rPr>
        <w:t xml:space="preserve">我方参加你方的监理（以下简称“本项目”）投标的申请，拟派项目总监理工程师为 </w:t>
      </w:r>
      <w:r>
        <w:rPr>
          <w:rFonts w:hint="eastAsia" w:ascii="宋体" w:hAnsi="宋体" w:cs="宋体"/>
          <w:kern w:val="0"/>
          <w:szCs w:val="21"/>
          <w:u w:val="single"/>
        </w:rPr>
        <w:t xml:space="preserve">           </w:t>
      </w:r>
      <w:r>
        <w:rPr>
          <w:rFonts w:hint="eastAsia" w:ascii="宋体" w:hAnsi="宋体" w:cs="宋体"/>
          <w:kern w:val="0"/>
          <w:szCs w:val="21"/>
        </w:rPr>
        <w:t>。现我方向你方慎重承诺：</w:t>
      </w:r>
    </w:p>
    <w:p w14:paraId="16B2452A">
      <w:pPr>
        <w:pStyle w:val="6"/>
        <w:spacing w:line="360" w:lineRule="auto"/>
        <w:rPr>
          <w:rFonts w:hint="eastAsia" w:ascii="宋体" w:hAnsi="宋体" w:cs="宋体"/>
          <w:kern w:val="0"/>
          <w:szCs w:val="21"/>
        </w:rPr>
      </w:pPr>
      <w:r>
        <w:rPr>
          <w:rFonts w:hint="eastAsia" w:ascii="宋体" w:hAnsi="宋体" w:cs="宋体"/>
          <w:kern w:val="0"/>
          <w:szCs w:val="21"/>
        </w:rPr>
        <w:t>拟派项目总监理工程师从现在开始至本项目投标文件递交截止时间内在监工程不超过2个，如果我方经本工程评标委员会评定为第一中标候选人，在公示期间被他人举报并经招标投标监管机构核实，确认拟派项目总监理工程师有超过2个以上在监工程，那么我方自愿放弃第一中标候选人资格和投标保证金。</w:t>
      </w:r>
    </w:p>
    <w:p w14:paraId="50142B28">
      <w:pPr>
        <w:pStyle w:val="6"/>
        <w:spacing w:line="360" w:lineRule="auto"/>
        <w:rPr>
          <w:rFonts w:hint="eastAsia" w:ascii="宋体" w:hAnsi="宋体" w:cs="宋体"/>
          <w:kern w:val="0"/>
          <w:szCs w:val="21"/>
        </w:rPr>
      </w:pPr>
    </w:p>
    <w:p w14:paraId="30C881A3">
      <w:pPr>
        <w:pStyle w:val="6"/>
        <w:spacing w:line="360" w:lineRule="auto"/>
        <w:rPr>
          <w:rFonts w:hint="eastAsia" w:ascii="宋体" w:hAnsi="宋体" w:cs="宋体"/>
          <w:kern w:val="0"/>
          <w:szCs w:val="21"/>
        </w:rPr>
      </w:pPr>
    </w:p>
    <w:p w14:paraId="17221778">
      <w:pPr>
        <w:pStyle w:val="6"/>
        <w:spacing w:line="360" w:lineRule="auto"/>
        <w:rPr>
          <w:rFonts w:hint="eastAsia" w:ascii="宋体" w:hAnsi="宋体" w:cs="宋体"/>
          <w:kern w:val="0"/>
          <w:szCs w:val="21"/>
        </w:rPr>
      </w:pPr>
    </w:p>
    <w:p w14:paraId="11EB147D">
      <w:pPr>
        <w:pStyle w:val="6"/>
        <w:spacing w:line="360" w:lineRule="auto"/>
        <w:rPr>
          <w:rFonts w:hint="eastAsia" w:ascii="宋体" w:hAnsi="宋体" w:cs="宋体"/>
          <w:kern w:val="0"/>
          <w:szCs w:val="21"/>
        </w:rPr>
      </w:pPr>
      <w:r>
        <w:rPr>
          <w:rFonts w:hint="eastAsia" w:ascii="宋体" w:hAnsi="宋体" w:cs="宋体"/>
          <w:kern w:val="0"/>
          <w:szCs w:val="21"/>
        </w:rPr>
        <w:t>投标申请人（盖公章）：</w:t>
      </w:r>
    </w:p>
    <w:p w14:paraId="027DB43D">
      <w:pPr>
        <w:pStyle w:val="6"/>
        <w:spacing w:line="360" w:lineRule="auto"/>
        <w:rPr>
          <w:rFonts w:hint="eastAsia" w:ascii="宋体" w:hAnsi="宋体" w:cs="宋体"/>
          <w:kern w:val="0"/>
          <w:szCs w:val="21"/>
        </w:rPr>
      </w:pPr>
      <w:r>
        <w:rPr>
          <w:rFonts w:hint="eastAsia" w:ascii="宋体" w:hAnsi="宋体" w:cs="宋体"/>
          <w:kern w:val="0"/>
          <w:szCs w:val="21"/>
        </w:rPr>
        <w:t>法定代表人（签字或盖章）：</w:t>
      </w:r>
    </w:p>
    <w:p w14:paraId="2B783DCF">
      <w:pPr>
        <w:pStyle w:val="6"/>
        <w:spacing w:line="360" w:lineRule="auto"/>
        <w:rPr>
          <w:rFonts w:hint="eastAsia" w:ascii="宋体" w:hAnsi="宋体" w:cs="宋体"/>
          <w:kern w:val="0"/>
          <w:szCs w:val="21"/>
        </w:rPr>
      </w:pPr>
      <w:r>
        <w:rPr>
          <w:rFonts w:hint="eastAsia" w:ascii="宋体" w:hAnsi="宋体" w:cs="宋体"/>
          <w:kern w:val="0"/>
          <w:szCs w:val="21"/>
        </w:rPr>
        <w:t>年月日</w:t>
      </w:r>
    </w:p>
    <w:p w14:paraId="3EE80A24">
      <w:pPr>
        <w:rPr>
          <w:rFonts w:hint="eastAsia" w:ascii="宋体" w:hAnsi="宋体" w:cs="宋体"/>
          <w:kern w:val="0"/>
        </w:rPr>
      </w:pPr>
    </w:p>
    <w:p w14:paraId="66D9CCAF">
      <w:pPr>
        <w:rPr>
          <w:rFonts w:hint="eastAsia" w:ascii="宋体" w:hAnsi="宋体" w:cs="宋体"/>
          <w:kern w:val="0"/>
        </w:rPr>
      </w:pPr>
    </w:p>
    <w:p w14:paraId="4C8E4BF6">
      <w:pPr>
        <w:rPr>
          <w:rFonts w:hint="eastAsia" w:ascii="宋体" w:hAnsi="宋体" w:cs="宋体"/>
          <w:kern w:val="0"/>
        </w:rPr>
      </w:pPr>
    </w:p>
    <w:sectPr>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14:paraId="7821F8D0">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4A534C6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C6EF">
    <w:pPr>
      <w:pStyle w:val="18"/>
      <w:rPr>
        <w:rStyle w:val="33"/>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4BD55">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354BD55">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391F89AE">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3238">
    <w:pPr>
      <w:pStyle w:val="18"/>
      <w:rPr>
        <w:rStyle w:val="33"/>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CB7959">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3CB7959">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5B8F5E5E">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72AD">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zI4ZDg5YzkzMTlkODA5ZjhjYTQ2NzUyMTFhMzYifQ=="/>
  </w:docVars>
  <w:rsids>
    <w:rsidRoot w:val="197E0461"/>
    <w:rsid w:val="0000347E"/>
    <w:rsid w:val="00017BA7"/>
    <w:rsid w:val="00022F8E"/>
    <w:rsid w:val="000238C0"/>
    <w:rsid w:val="00077D9A"/>
    <w:rsid w:val="00091CCD"/>
    <w:rsid w:val="000B0C6C"/>
    <w:rsid w:val="000B7924"/>
    <w:rsid w:val="000C0F11"/>
    <w:rsid w:val="000C754C"/>
    <w:rsid w:val="000D1194"/>
    <w:rsid w:val="000E31F6"/>
    <w:rsid w:val="000E3F5D"/>
    <w:rsid w:val="000F7B1F"/>
    <w:rsid w:val="00113547"/>
    <w:rsid w:val="00141135"/>
    <w:rsid w:val="001427DB"/>
    <w:rsid w:val="00151F99"/>
    <w:rsid w:val="00157FD7"/>
    <w:rsid w:val="001613C0"/>
    <w:rsid w:val="00162A62"/>
    <w:rsid w:val="001C0B82"/>
    <w:rsid w:val="001C20BF"/>
    <w:rsid w:val="001C6845"/>
    <w:rsid w:val="001D2595"/>
    <w:rsid w:val="001F0687"/>
    <w:rsid w:val="001F73A7"/>
    <w:rsid w:val="002049A8"/>
    <w:rsid w:val="00244BC7"/>
    <w:rsid w:val="00245E97"/>
    <w:rsid w:val="00250CAB"/>
    <w:rsid w:val="0028721C"/>
    <w:rsid w:val="002E33F1"/>
    <w:rsid w:val="002E5DA7"/>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46E6"/>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F10BB"/>
    <w:rsid w:val="00BF185E"/>
    <w:rsid w:val="00BF1A9D"/>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F5417E"/>
    <w:rsid w:val="02486B29"/>
    <w:rsid w:val="02C24E2A"/>
    <w:rsid w:val="02C34023"/>
    <w:rsid w:val="02E56406"/>
    <w:rsid w:val="02F6262E"/>
    <w:rsid w:val="035C455C"/>
    <w:rsid w:val="03892FCE"/>
    <w:rsid w:val="03A10CAA"/>
    <w:rsid w:val="03A527A2"/>
    <w:rsid w:val="046010D7"/>
    <w:rsid w:val="04BA102D"/>
    <w:rsid w:val="057B45F2"/>
    <w:rsid w:val="0606305E"/>
    <w:rsid w:val="068A74E9"/>
    <w:rsid w:val="06D45A15"/>
    <w:rsid w:val="07387591"/>
    <w:rsid w:val="075C068F"/>
    <w:rsid w:val="078838F5"/>
    <w:rsid w:val="07F04051"/>
    <w:rsid w:val="086754E4"/>
    <w:rsid w:val="092B1F08"/>
    <w:rsid w:val="094C4782"/>
    <w:rsid w:val="09523D3F"/>
    <w:rsid w:val="096B62F5"/>
    <w:rsid w:val="096C0B9A"/>
    <w:rsid w:val="09FA0698"/>
    <w:rsid w:val="0A7D4FF2"/>
    <w:rsid w:val="0C2606B1"/>
    <w:rsid w:val="0C3218D4"/>
    <w:rsid w:val="0CFA081E"/>
    <w:rsid w:val="0CFB5992"/>
    <w:rsid w:val="0D144C7C"/>
    <w:rsid w:val="0DA5364F"/>
    <w:rsid w:val="0DAC3FE1"/>
    <w:rsid w:val="0E95564D"/>
    <w:rsid w:val="0EAC41F8"/>
    <w:rsid w:val="0EBB7A97"/>
    <w:rsid w:val="0EF51D98"/>
    <w:rsid w:val="0F1E3F27"/>
    <w:rsid w:val="0F2E13F9"/>
    <w:rsid w:val="0FAF71D6"/>
    <w:rsid w:val="100D3047"/>
    <w:rsid w:val="10305C56"/>
    <w:rsid w:val="107D397A"/>
    <w:rsid w:val="108F6AD4"/>
    <w:rsid w:val="11684338"/>
    <w:rsid w:val="11D303FF"/>
    <w:rsid w:val="12251486"/>
    <w:rsid w:val="123F78AA"/>
    <w:rsid w:val="124C37A5"/>
    <w:rsid w:val="127001C5"/>
    <w:rsid w:val="12DA623A"/>
    <w:rsid w:val="12DF31B7"/>
    <w:rsid w:val="137E1742"/>
    <w:rsid w:val="13E55090"/>
    <w:rsid w:val="13FE6D3E"/>
    <w:rsid w:val="14921783"/>
    <w:rsid w:val="14B053C9"/>
    <w:rsid w:val="14B549BC"/>
    <w:rsid w:val="14D42C8D"/>
    <w:rsid w:val="1543532F"/>
    <w:rsid w:val="15696E26"/>
    <w:rsid w:val="161A395A"/>
    <w:rsid w:val="1643237F"/>
    <w:rsid w:val="1723641B"/>
    <w:rsid w:val="173E2219"/>
    <w:rsid w:val="17C01C44"/>
    <w:rsid w:val="17C61ABD"/>
    <w:rsid w:val="17CC352C"/>
    <w:rsid w:val="17F636AD"/>
    <w:rsid w:val="17FB2E23"/>
    <w:rsid w:val="1839525D"/>
    <w:rsid w:val="18477DAE"/>
    <w:rsid w:val="185C11FB"/>
    <w:rsid w:val="18953515"/>
    <w:rsid w:val="19025C20"/>
    <w:rsid w:val="191163B8"/>
    <w:rsid w:val="197E0461"/>
    <w:rsid w:val="198E77DD"/>
    <w:rsid w:val="1A2E4FEC"/>
    <w:rsid w:val="1AA2462A"/>
    <w:rsid w:val="1AE8231C"/>
    <w:rsid w:val="1B3E373A"/>
    <w:rsid w:val="1BD571C1"/>
    <w:rsid w:val="1BF3211F"/>
    <w:rsid w:val="1CA74E85"/>
    <w:rsid w:val="1D022A5D"/>
    <w:rsid w:val="1D5A7BA1"/>
    <w:rsid w:val="1DA70230"/>
    <w:rsid w:val="1DC05C8C"/>
    <w:rsid w:val="1DE25E0D"/>
    <w:rsid w:val="1E0F1C82"/>
    <w:rsid w:val="1E7C6B2A"/>
    <w:rsid w:val="1F3E32DF"/>
    <w:rsid w:val="1FDF7991"/>
    <w:rsid w:val="1FFD0854"/>
    <w:rsid w:val="20265900"/>
    <w:rsid w:val="21192404"/>
    <w:rsid w:val="21823A71"/>
    <w:rsid w:val="21F77984"/>
    <w:rsid w:val="22342FE2"/>
    <w:rsid w:val="223557B8"/>
    <w:rsid w:val="225959E9"/>
    <w:rsid w:val="22631D4C"/>
    <w:rsid w:val="22CF5C1F"/>
    <w:rsid w:val="22DD7372"/>
    <w:rsid w:val="22DE34E5"/>
    <w:rsid w:val="22E606CA"/>
    <w:rsid w:val="22EC3F3F"/>
    <w:rsid w:val="232B1DB3"/>
    <w:rsid w:val="233934F2"/>
    <w:rsid w:val="23473598"/>
    <w:rsid w:val="23510BE2"/>
    <w:rsid w:val="23570ADA"/>
    <w:rsid w:val="23827AA9"/>
    <w:rsid w:val="24060BDD"/>
    <w:rsid w:val="2453199A"/>
    <w:rsid w:val="24A3442A"/>
    <w:rsid w:val="24A46160"/>
    <w:rsid w:val="24D0793E"/>
    <w:rsid w:val="251124CC"/>
    <w:rsid w:val="253E30F1"/>
    <w:rsid w:val="25C67A17"/>
    <w:rsid w:val="25EF0F51"/>
    <w:rsid w:val="26205F9A"/>
    <w:rsid w:val="266D1EF1"/>
    <w:rsid w:val="267D6DF9"/>
    <w:rsid w:val="2685112A"/>
    <w:rsid w:val="278238E3"/>
    <w:rsid w:val="27977C67"/>
    <w:rsid w:val="2799525D"/>
    <w:rsid w:val="27C35B90"/>
    <w:rsid w:val="27DF7A0E"/>
    <w:rsid w:val="28906633"/>
    <w:rsid w:val="28A565CD"/>
    <w:rsid w:val="28DD446D"/>
    <w:rsid w:val="290F1A1A"/>
    <w:rsid w:val="2931167D"/>
    <w:rsid w:val="294D132B"/>
    <w:rsid w:val="29522C92"/>
    <w:rsid w:val="297F2038"/>
    <w:rsid w:val="299C7B09"/>
    <w:rsid w:val="29DB7B52"/>
    <w:rsid w:val="2AF750A1"/>
    <w:rsid w:val="2BA810B0"/>
    <w:rsid w:val="2BA847CB"/>
    <w:rsid w:val="2BB9682F"/>
    <w:rsid w:val="2BC32773"/>
    <w:rsid w:val="2BFC19D3"/>
    <w:rsid w:val="2C6E62A0"/>
    <w:rsid w:val="2D1D3491"/>
    <w:rsid w:val="2D512639"/>
    <w:rsid w:val="2D5251B9"/>
    <w:rsid w:val="2D647F19"/>
    <w:rsid w:val="2DB02E9A"/>
    <w:rsid w:val="2EB320D7"/>
    <w:rsid w:val="2F331338"/>
    <w:rsid w:val="2F4D714F"/>
    <w:rsid w:val="2FA219D4"/>
    <w:rsid w:val="2FA42C93"/>
    <w:rsid w:val="2FDE2E39"/>
    <w:rsid w:val="2FEA0064"/>
    <w:rsid w:val="30561961"/>
    <w:rsid w:val="30EC078D"/>
    <w:rsid w:val="312018A4"/>
    <w:rsid w:val="31C979A6"/>
    <w:rsid w:val="32210F66"/>
    <w:rsid w:val="32220515"/>
    <w:rsid w:val="32386938"/>
    <w:rsid w:val="32995ABE"/>
    <w:rsid w:val="329D5CF6"/>
    <w:rsid w:val="32F423F9"/>
    <w:rsid w:val="341B4691"/>
    <w:rsid w:val="34532048"/>
    <w:rsid w:val="347D0345"/>
    <w:rsid w:val="34C91F43"/>
    <w:rsid w:val="356A1AE2"/>
    <w:rsid w:val="359C3EDC"/>
    <w:rsid w:val="35B1598A"/>
    <w:rsid w:val="35FB76C1"/>
    <w:rsid w:val="360E389E"/>
    <w:rsid w:val="36494172"/>
    <w:rsid w:val="36520C66"/>
    <w:rsid w:val="37EB13EA"/>
    <w:rsid w:val="37FE0D94"/>
    <w:rsid w:val="382673F4"/>
    <w:rsid w:val="38323357"/>
    <w:rsid w:val="38F51B38"/>
    <w:rsid w:val="39167BAC"/>
    <w:rsid w:val="39270650"/>
    <w:rsid w:val="3970267C"/>
    <w:rsid w:val="3A696390"/>
    <w:rsid w:val="3AC94140"/>
    <w:rsid w:val="3ADA148E"/>
    <w:rsid w:val="3ADE4F69"/>
    <w:rsid w:val="3AF8166E"/>
    <w:rsid w:val="3B7D02B6"/>
    <w:rsid w:val="3B7E1F45"/>
    <w:rsid w:val="3B804CA4"/>
    <w:rsid w:val="3C1258A2"/>
    <w:rsid w:val="3C1E5401"/>
    <w:rsid w:val="3C210595"/>
    <w:rsid w:val="3C4F5E1E"/>
    <w:rsid w:val="3CE52FA8"/>
    <w:rsid w:val="3D1F79B5"/>
    <w:rsid w:val="3D3D408D"/>
    <w:rsid w:val="3DEB4E54"/>
    <w:rsid w:val="3E035329"/>
    <w:rsid w:val="3E4A1248"/>
    <w:rsid w:val="3E8B5826"/>
    <w:rsid w:val="3E99447C"/>
    <w:rsid w:val="3F411B4D"/>
    <w:rsid w:val="3F603276"/>
    <w:rsid w:val="3FA4477D"/>
    <w:rsid w:val="3FB37DD1"/>
    <w:rsid w:val="40D8454C"/>
    <w:rsid w:val="40EB2F89"/>
    <w:rsid w:val="41855EFA"/>
    <w:rsid w:val="41B77860"/>
    <w:rsid w:val="41EB76E9"/>
    <w:rsid w:val="41F0764F"/>
    <w:rsid w:val="42372B20"/>
    <w:rsid w:val="42770578"/>
    <w:rsid w:val="42EF11F9"/>
    <w:rsid w:val="430A2572"/>
    <w:rsid w:val="432D18A6"/>
    <w:rsid w:val="437E5788"/>
    <w:rsid w:val="43841BA0"/>
    <w:rsid w:val="439604DD"/>
    <w:rsid w:val="441307C2"/>
    <w:rsid w:val="446D46C0"/>
    <w:rsid w:val="44810E8A"/>
    <w:rsid w:val="44E2311F"/>
    <w:rsid w:val="452D4725"/>
    <w:rsid w:val="453A003B"/>
    <w:rsid w:val="454D630A"/>
    <w:rsid w:val="457E1F53"/>
    <w:rsid w:val="46932C0A"/>
    <w:rsid w:val="471769EE"/>
    <w:rsid w:val="47B12FFF"/>
    <w:rsid w:val="47D16CB4"/>
    <w:rsid w:val="47F10267"/>
    <w:rsid w:val="47FA63E7"/>
    <w:rsid w:val="482855B8"/>
    <w:rsid w:val="48EB7EEE"/>
    <w:rsid w:val="4A0D374B"/>
    <w:rsid w:val="4A1F77C5"/>
    <w:rsid w:val="4A5F19BD"/>
    <w:rsid w:val="4A6A3EBA"/>
    <w:rsid w:val="4AE97204"/>
    <w:rsid w:val="4B026C9A"/>
    <w:rsid w:val="4B4331EC"/>
    <w:rsid w:val="4B7C542E"/>
    <w:rsid w:val="4BDD5A83"/>
    <w:rsid w:val="4BF54FF3"/>
    <w:rsid w:val="4BF6430F"/>
    <w:rsid w:val="4C3A3AC4"/>
    <w:rsid w:val="4C92091C"/>
    <w:rsid w:val="4D767C12"/>
    <w:rsid w:val="4D8203AE"/>
    <w:rsid w:val="4D9E4F12"/>
    <w:rsid w:val="4E2A3343"/>
    <w:rsid w:val="4E86492F"/>
    <w:rsid w:val="4EA341B8"/>
    <w:rsid w:val="4EC720FA"/>
    <w:rsid w:val="4F530677"/>
    <w:rsid w:val="50626632"/>
    <w:rsid w:val="509D5063"/>
    <w:rsid w:val="51026074"/>
    <w:rsid w:val="51333FAB"/>
    <w:rsid w:val="51491C3E"/>
    <w:rsid w:val="51C33087"/>
    <w:rsid w:val="53063B19"/>
    <w:rsid w:val="5328385F"/>
    <w:rsid w:val="53377CC0"/>
    <w:rsid w:val="534D530C"/>
    <w:rsid w:val="543A23AB"/>
    <w:rsid w:val="545811F3"/>
    <w:rsid w:val="54A90FCB"/>
    <w:rsid w:val="54CB5082"/>
    <w:rsid w:val="550A50CE"/>
    <w:rsid w:val="553A3615"/>
    <w:rsid w:val="55A01D3D"/>
    <w:rsid w:val="56115AD1"/>
    <w:rsid w:val="563408DF"/>
    <w:rsid w:val="56535115"/>
    <w:rsid w:val="567A0131"/>
    <w:rsid w:val="568942CE"/>
    <w:rsid w:val="56B573DB"/>
    <w:rsid w:val="56CF3D1B"/>
    <w:rsid w:val="57765C85"/>
    <w:rsid w:val="57A76A59"/>
    <w:rsid w:val="585A1660"/>
    <w:rsid w:val="58FE7BBA"/>
    <w:rsid w:val="593D4DCE"/>
    <w:rsid w:val="59464DA9"/>
    <w:rsid w:val="59563DAC"/>
    <w:rsid w:val="59DA246E"/>
    <w:rsid w:val="59EC6A6D"/>
    <w:rsid w:val="59ED3476"/>
    <w:rsid w:val="5A093B18"/>
    <w:rsid w:val="5A3B4BD8"/>
    <w:rsid w:val="5AC97A40"/>
    <w:rsid w:val="5AE22FD3"/>
    <w:rsid w:val="5B0E1043"/>
    <w:rsid w:val="5B10327E"/>
    <w:rsid w:val="5B5E2DA7"/>
    <w:rsid w:val="5BAC1C02"/>
    <w:rsid w:val="5C09421F"/>
    <w:rsid w:val="5D0B10A7"/>
    <w:rsid w:val="5D280572"/>
    <w:rsid w:val="5D34056F"/>
    <w:rsid w:val="5D6651F6"/>
    <w:rsid w:val="5E352176"/>
    <w:rsid w:val="5E3F2528"/>
    <w:rsid w:val="5E742944"/>
    <w:rsid w:val="5ED8314E"/>
    <w:rsid w:val="5EDC477D"/>
    <w:rsid w:val="5F352A40"/>
    <w:rsid w:val="5F900D81"/>
    <w:rsid w:val="60895C5A"/>
    <w:rsid w:val="60FE47CE"/>
    <w:rsid w:val="61A2477F"/>
    <w:rsid w:val="61F70B69"/>
    <w:rsid w:val="61F91A0A"/>
    <w:rsid w:val="62C33B99"/>
    <w:rsid w:val="6327372C"/>
    <w:rsid w:val="6364206C"/>
    <w:rsid w:val="65247F7C"/>
    <w:rsid w:val="653E3B0B"/>
    <w:rsid w:val="65A67349"/>
    <w:rsid w:val="65C85782"/>
    <w:rsid w:val="65D7580E"/>
    <w:rsid w:val="665B163A"/>
    <w:rsid w:val="66930715"/>
    <w:rsid w:val="66D439F4"/>
    <w:rsid w:val="66E0359C"/>
    <w:rsid w:val="67233D00"/>
    <w:rsid w:val="67F97411"/>
    <w:rsid w:val="683B5605"/>
    <w:rsid w:val="689C1632"/>
    <w:rsid w:val="68A5514D"/>
    <w:rsid w:val="68B3402B"/>
    <w:rsid w:val="68CB4EB2"/>
    <w:rsid w:val="68F4037D"/>
    <w:rsid w:val="69882D82"/>
    <w:rsid w:val="69F83B43"/>
    <w:rsid w:val="6A3B4D55"/>
    <w:rsid w:val="6A8678E7"/>
    <w:rsid w:val="6B0B655F"/>
    <w:rsid w:val="6B8C3084"/>
    <w:rsid w:val="6BD5313A"/>
    <w:rsid w:val="6C4B2418"/>
    <w:rsid w:val="6CA65FA0"/>
    <w:rsid w:val="6CF55020"/>
    <w:rsid w:val="6DCF4C45"/>
    <w:rsid w:val="6DEB1331"/>
    <w:rsid w:val="6DF567EC"/>
    <w:rsid w:val="6E4E077D"/>
    <w:rsid w:val="6E561F09"/>
    <w:rsid w:val="6ED16857"/>
    <w:rsid w:val="6EDF575B"/>
    <w:rsid w:val="6EE52695"/>
    <w:rsid w:val="6F424D04"/>
    <w:rsid w:val="6F552505"/>
    <w:rsid w:val="6F616041"/>
    <w:rsid w:val="6F912373"/>
    <w:rsid w:val="6FAA5584"/>
    <w:rsid w:val="6FC9455B"/>
    <w:rsid w:val="6FE43935"/>
    <w:rsid w:val="702156C6"/>
    <w:rsid w:val="70A143A6"/>
    <w:rsid w:val="714E0847"/>
    <w:rsid w:val="71B5386F"/>
    <w:rsid w:val="71F652FE"/>
    <w:rsid w:val="72380DCE"/>
    <w:rsid w:val="72774C01"/>
    <w:rsid w:val="72C434E4"/>
    <w:rsid w:val="7309711B"/>
    <w:rsid w:val="731544C0"/>
    <w:rsid w:val="73154E73"/>
    <w:rsid w:val="731F41DD"/>
    <w:rsid w:val="736275AC"/>
    <w:rsid w:val="736A08A1"/>
    <w:rsid w:val="73996ECC"/>
    <w:rsid w:val="73CC2148"/>
    <w:rsid w:val="73CE5A0F"/>
    <w:rsid w:val="740B6150"/>
    <w:rsid w:val="743B2C67"/>
    <w:rsid w:val="74485068"/>
    <w:rsid w:val="74556459"/>
    <w:rsid w:val="74CD7162"/>
    <w:rsid w:val="74E71DFA"/>
    <w:rsid w:val="75110C87"/>
    <w:rsid w:val="751D6676"/>
    <w:rsid w:val="75EA3C37"/>
    <w:rsid w:val="763D4955"/>
    <w:rsid w:val="76456B36"/>
    <w:rsid w:val="766F5A16"/>
    <w:rsid w:val="76825489"/>
    <w:rsid w:val="770B5023"/>
    <w:rsid w:val="77D00B58"/>
    <w:rsid w:val="78EC6B6D"/>
    <w:rsid w:val="790939D1"/>
    <w:rsid w:val="7922764A"/>
    <w:rsid w:val="79A50677"/>
    <w:rsid w:val="79D84853"/>
    <w:rsid w:val="7AB96EB4"/>
    <w:rsid w:val="7BEB2FA8"/>
    <w:rsid w:val="7BEC67B1"/>
    <w:rsid w:val="7C6B7C06"/>
    <w:rsid w:val="7C6E3BEA"/>
    <w:rsid w:val="7CCB1D5A"/>
    <w:rsid w:val="7D0C5D68"/>
    <w:rsid w:val="7D3D4F01"/>
    <w:rsid w:val="7D773891"/>
    <w:rsid w:val="7D9431F6"/>
    <w:rsid w:val="7DD86F7C"/>
    <w:rsid w:val="7DEB1DF5"/>
    <w:rsid w:val="7F632B56"/>
    <w:rsid w:val="7F6E4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6"/>
    <w:qFormat/>
    <w:uiPriority w:val="0"/>
    <w:pPr>
      <w:keepNext/>
      <w:keepLines/>
      <w:spacing w:before="20" w:after="20" w:line="416" w:lineRule="auto"/>
      <w:outlineLvl w:val="2"/>
    </w:pPr>
    <w:rPr>
      <w:rFonts w:eastAsia="黑体"/>
      <w:bCs/>
      <w:kern w:val="0"/>
      <w:sz w:val="24"/>
      <w:szCs w:val="3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1"/>
    <w:semiHidden/>
    <w:unhideWhenUsed/>
    <w:qFormat/>
    <w:uiPriority w:val="0"/>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semiHidden/>
    <w:unhideWhenUsed/>
    <w:qFormat/>
    <w:uiPriority w:val="0"/>
    <w:pPr>
      <w:spacing w:beforeAutospacing="1" w:afterAutospacing="1"/>
      <w:jc w:val="left"/>
    </w:pPr>
    <w:rPr>
      <w:kern w:val="0"/>
      <w:sz w:val="24"/>
    </w:rPr>
  </w:style>
  <w:style w:type="paragraph" w:styleId="27">
    <w:name w:val="Body Text First Indent"/>
    <w:basedOn w:val="9"/>
    <w:next w:val="1"/>
    <w:qFormat/>
    <w:uiPriority w:val="0"/>
    <w:pPr>
      <w:tabs>
        <w:tab w:val="left" w:pos="2020"/>
        <w:tab w:val="center" w:pos="4535"/>
      </w:tabs>
      <w:ind w:firstLine="420" w:firstLineChars="100"/>
    </w:pPr>
  </w:style>
  <w:style w:type="paragraph" w:styleId="28">
    <w:name w:val="Body Text First Indent 2"/>
    <w:basedOn w:val="10"/>
    <w:unhideWhenUsed/>
    <w:qFormat/>
    <w:uiPriority w:val="99"/>
    <w:pPr>
      <w:ind w:firstLine="420"/>
    </w:p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page number"/>
    <w:qFormat/>
    <w:uiPriority w:val="0"/>
  </w:style>
  <w:style w:type="character" w:styleId="34">
    <w:name w:val="Hyperlink"/>
    <w:qFormat/>
    <w:uiPriority w:val="99"/>
    <w:rPr>
      <w:color w:val="0000FF"/>
      <w:u w:val="single"/>
    </w:rPr>
  </w:style>
  <w:style w:type="character" w:customStyle="1" w:styleId="35">
    <w:name w:val="标题 2 字符"/>
    <w:link w:val="3"/>
    <w:qFormat/>
    <w:uiPriority w:val="0"/>
    <w:rPr>
      <w:rFonts w:ascii="Arial" w:hAnsi="Arial" w:eastAsia="黑体"/>
      <w:bCs/>
      <w:sz w:val="32"/>
      <w:szCs w:val="32"/>
    </w:rPr>
  </w:style>
  <w:style w:type="character" w:customStyle="1" w:styleId="36">
    <w:name w:val="标题 3 字符"/>
    <w:link w:val="4"/>
    <w:qFormat/>
    <w:uiPriority w:val="0"/>
    <w:rPr>
      <w:rFonts w:eastAsia="黑体"/>
      <w:bCs/>
      <w:kern w:val="0"/>
      <w:sz w:val="24"/>
      <w:szCs w:val="32"/>
    </w:rPr>
  </w:style>
  <w:style w:type="paragraph" w:styleId="37">
    <w:name w:val="List Paragraph"/>
    <w:basedOn w:val="1"/>
    <w:qFormat/>
    <w:uiPriority w:val="34"/>
    <w:pPr>
      <w:ind w:firstLine="420" w:firstLineChars="200"/>
    </w:pPr>
  </w:style>
  <w:style w:type="character" w:customStyle="1" w:styleId="38">
    <w:name w:val="明显强调1"/>
    <w:qFormat/>
    <w:uiPriority w:val="0"/>
    <w:rPr>
      <w:b/>
      <w:bCs/>
      <w:i/>
      <w:iCs/>
      <w:color w:val="4F81BD"/>
    </w:rPr>
  </w:style>
  <w:style w:type="character" w:customStyle="1" w:styleId="39">
    <w:name w:val="页脚 字符"/>
    <w:basedOn w:val="31"/>
    <w:link w:val="18"/>
    <w:qFormat/>
    <w:uiPriority w:val="99"/>
    <w:rPr>
      <w:kern w:val="2"/>
      <w:sz w:val="18"/>
      <w:szCs w:val="18"/>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批注框文本 字符"/>
    <w:basedOn w:val="31"/>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14CB6-68B2-4575-91C8-9AEA30FF2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14143</Words>
  <Characters>15006</Characters>
  <Lines>252</Lines>
  <Paragraphs>70</Paragraphs>
  <TotalTime>7</TotalTime>
  <ScaleCrop>false</ScaleCrop>
  <LinksUpToDate>false</LinksUpToDate>
  <CharactersWithSpaces>15226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2026-03-03T02:12:00Z</dcterms:created>
  <dc:creator>~一只~小螃蟹~</dc:creator>
  <cp:lastModifiedBy>婷婷</cp:lastModifiedBy>
  <cp:lastPrinted>2023-04-19T07:45:00Z</cp:lastPrinted>
  <dcterms:modified xsi:type="dcterms:W3CDTF">2026-03-03T03:25:46Z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42B07681E9CF4D6A88622B400849CFE1_13</vt:lpwstr>
  </property>
  <property fmtid="{D5CDD505-2E9C-101B-9397-08002B2CF9AE}" pid="4" name="KSOTemplateDocerSaveRecord">
    <vt:lpwstr>eyJoZGlkIjoiNDJiMTViZTJlOTliZjBlY2FhZGIwZTQzZGNhOTkwNzQiLCJ1c2VySWQiOiIzNjIwODIzNjMifQ==</vt:lpwstr>
  </property>
</Properties>
</file>