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宋体" w:asciiTheme="minorEastAsia" w:hAnsiTheme="minorEastAsia" w:eastAsiaTheme="minorEastAsia"/>
          <w:b/>
          <w:bCs/>
          <w:color w:val="auto"/>
          <w:kern w:val="0"/>
          <w:sz w:val="36"/>
          <w:szCs w:val="36"/>
          <w:highlight w:val="none"/>
          <w:lang w:eastAsia="zh-CN"/>
        </w:rPr>
      </w:pPr>
    </w:p>
    <w:p>
      <w:pPr>
        <w:tabs>
          <w:tab w:val="left" w:pos="2020"/>
          <w:tab w:val="center" w:pos="4535"/>
        </w:tabs>
        <w:spacing w:line="500" w:lineRule="exact"/>
        <w:jc w:val="center"/>
        <w:rPr>
          <w:rFonts w:hint="eastAsia" w:ascii="宋体" w:hAnsi="宋体" w:cs="宋体"/>
          <w:bCs/>
          <w:color w:val="auto"/>
          <w:spacing w:val="0"/>
          <w:sz w:val="44"/>
          <w:highlight w:val="none"/>
        </w:rPr>
      </w:pPr>
      <w:r>
        <w:rPr>
          <w:rFonts w:hint="eastAsia" w:ascii="宋体" w:hAnsi="宋体" w:cs="宋体"/>
          <w:bCs/>
          <w:color w:val="auto"/>
          <w:spacing w:val="0"/>
          <w:sz w:val="44"/>
          <w:highlight w:val="none"/>
          <w:lang w:eastAsia="zh-CN"/>
        </w:rPr>
        <w:t>2024-2025年南通市崇川区城市工程建</w:t>
      </w:r>
      <w:r>
        <w:rPr>
          <w:rFonts w:hint="eastAsia" w:ascii="宋体" w:hAnsi="宋体" w:cs="宋体"/>
          <w:bCs/>
          <w:color w:val="auto"/>
          <w:spacing w:val="0"/>
          <w:sz w:val="44"/>
          <w:highlight w:val="none"/>
        </w:rPr>
        <w:t>设</w:t>
      </w:r>
    </w:p>
    <w:p>
      <w:pPr>
        <w:tabs>
          <w:tab w:val="left" w:pos="2020"/>
          <w:tab w:val="center" w:pos="4535"/>
        </w:tabs>
        <w:spacing w:line="500" w:lineRule="exact"/>
        <w:jc w:val="center"/>
        <w:rPr>
          <w:rFonts w:asciiTheme="minorEastAsia" w:hAnsiTheme="minorEastAsia" w:eastAsiaTheme="minorEastAsia"/>
          <w:b/>
          <w:bCs/>
          <w:color w:val="auto"/>
          <w:sz w:val="28"/>
          <w:highlight w:val="none"/>
        </w:rPr>
      </w:pPr>
      <w:r>
        <w:rPr>
          <w:rFonts w:hint="eastAsia" w:ascii="宋体" w:hAnsi="宋体" w:cs="宋体"/>
          <w:bCs/>
          <w:color w:val="auto"/>
          <w:spacing w:val="0"/>
          <w:sz w:val="44"/>
          <w:highlight w:val="none"/>
        </w:rPr>
        <w:t>管理中心公众责任险项目</w:t>
      </w:r>
    </w:p>
    <w:p>
      <w:pPr>
        <w:pStyle w:val="21"/>
        <w:ind w:firstLine="210"/>
        <w:rPr>
          <w:color w:val="auto"/>
          <w:highlight w:val="none"/>
        </w:rPr>
      </w:pPr>
    </w:p>
    <w:p>
      <w:pPr>
        <w:pStyle w:val="22"/>
        <w:ind w:firstLine="420"/>
        <w:rPr>
          <w:color w:val="auto"/>
          <w:highlight w:val="none"/>
        </w:rPr>
      </w:pPr>
    </w:p>
    <w:p>
      <w:pPr>
        <w:rPr>
          <w:color w:val="auto"/>
          <w:highlight w:val="none"/>
        </w:rPr>
      </w:pPr>
    </w:p>
    <w:p>
      <w:pPr>
        <w:rPr>
          <w:color w:val="auto"/>
          <w:highlight w:val="none"/>
        </w:rPr>
      </w:pPr>
    </w:p>
    <w:p>
      <w:pPr>
        <w:pStyle w:val="22"/>
        <w:ind w:firstLine="420"/>
        <w:rPr>
          <w:color w:val="auto"/>
          <w:highlight w:val="none"/>
        </w:rPr>
      </w:pPr>
    </w:p>
    <w:p>
      <w:pPr>
        <w:pStyle w:val="21"/>
        <w:ind w:firstLine="210"/>
        <w:rPr>
          <w:color w:val="auto"/>
          <w:highlight w:val="none"/>
        </w:rPr>
      </w:pPr>
    </w:p>
    <w:p>
      <w:pPr>
        <w:pStyle w:val="22"/>
        <w:ind w:firstLine="420"/>
        <w:rPr>
          <w:color w:val="auto"/>
          <w:highlight w:val="none"/>
        </w:rPr>
      </w:pPr>
    </w:p>
    <w:p>
      <w:pPr>
        <w:pStyle w:val="22"/>
        <w:ind w:firstLine="420"/>
        <w:rPr>
          <w:color w:val="auto"/>
          <w:highlight w:val="none"/>
        </w:rPr>
      </w:pPr>
    </w:p>
    <w:p>
      <w:pPr>
        <w:tabs>
          <w:tab w:val="left" w:pos="1050"/>
          <w:tab w:val="right" w:leader="dot" w:pos="9402"/>
        </w:tabs>
        <w:spacing w:line="360" w:lineRule="auto"/>
        <w:jc w:val="center"/>
        <w:rPr>
          <w:b/>
          <w:color w:val="auto"/>
          <w:w w:val="80"/>
          <w:sz w:val="84"/>
          <w:szCs w:val="84"/>
          <w:highlight w:val="none"/>
        </w:rPr>
      </w:pPr>
      <w:r>
        <w:rPr>
          <w:rFonts w:hint="eastAsia"/>
          <w:b/>
          <w:color w:val="auto"/>
          <w:w w:val="80"/>
          <w:sz w:val="84"/>
          <w:szCs w:val="84"/>
          <w:highlight w:val="none"/>
        </w:rPr>
        <w:t>询 价 文 件</w:t>
      </w:r>
    </w:p>
    <w:p>
      <w:pPr>
        <w:jc w:val="center"/>
        <w:rPr>
          <w:color w:val="auto"/>
          <w:w w:val="80"/>
          <w:sz w:val="36"/>
          <w:szCs w:val="36"/>
          <w:highlight w:val="none"/>
        </w:rPr>
      </w:pPr>
    </w:p>
    <w:p>
      <w:pPr>
        <w:pStyle w:val="21"/>
        <w:ind w:firstLine="210"/>
        <w:rPr>
          <w:color w:val="auto"/>
          <w:highlight w:val="none"/>
        </w:rPr>
      </w:pPr>
    </w:p>
    <w:p>
      <w:pPr>
        <w:spacing w:line="360" w:lineRule="auto"/>
        <w:jc w:val="center"/>
        <w:rPr>
          <w:rFonts w:asciiTheme="minorEastAsia" w:hAnsiTheme="minorEastAsia" w:eastAsiaTheme="minorEastAsia"/>
          <w:b/>
          <w:color w:val="auto"/>
          <w:sz w:val="36"/>
          <w:szCs w:val="36"/>
          <w:highlight w:val="none"/>
        </w:rPr>
      </w:pPr>
    </w:p>
    <w:p>
      <w:pPr>
        <w:tabs>
          <w:tab w:val="left" w:pos="6300"/>
        </w:tabs>
        <w:spacing w:line="360" w:lineRule="auto"/>
        <w:rPr>
          <w:rFonts w:asciiTheme="minorEastAsia" w:hAnsiTheme="minorEastAsia" w:eastAsiaTheme="minorEastAsia"/>
          <w:b/>
          <w:bCs/>
          <w:color w:val="auto"/>
          <w:sz w:val="36"/>
          <w:szCs w:val="36"/>
          <w:highlight w:val="none"/>
        </w:rPr>
      </w:pPr>
    </w:p>
    <w:p>
      <w:pPr>
        <w:tabs>
          <w:tab w:val="left" w:pos="2020"/>
          <w:tab w:val="center" w:pos="4535"/>
        </w:tabs>
        <w:spacing w:line="500" w:lineRule="exact"/>
        <w:ind w:firstLine="280" w:firstLineChars="100"/>
        <w:rPr>
          <w:rFonts w:asciiTheme="minorEastAsia" w:hAnsiTheme="minorEastAsia" w:eastAsiaTheme="minorEastAsia"/>
          <w:bCs/>
          <w:color w:val="auto"/>
          <w:sz w:val="28"/>
          <w:highlight w:val="none"/>
        </w:rPr>
      </w:pPr>
    </w:p>
    <w:p>
      <w:pPr>
        <w:pStyle w:val="21"/>
        <w:ind w:firstLine="210"/>
        <w:rPr>
          <w:color w:val="auto"/>
          <w:highlight w:val="none"/>
        </w:rPr>
      </w:pPr>
    </w:p>
    <w:p>
      <w:pPr>
        <w:tabs>
          <w:tab w:val="left" w:pos="2020"/>
          <w:tab w:val="center" w:pos="4535"/>
        </w:tabs>
        <w:spacing w:line="500" w:lineRule="exact"/>
        <w:ind w:firstLine="280" w:firstLineChars="100"/>
        <w:rPr>
          <w:rFonts w:asciiTheme="minorEastAsia" w:hAnsiTheme="minorEastAsia" w:eastAsiaTheme="minorEastAsia"/>
          <w:bCs/>
          <w:color w:val="auto"/>
          <w:sz w:val="28"/>
          <w:highlight w:val="none"/>
        </w:rPr>
      </w:pPr>
    </w:p>
    <w:p>
      <w:pPr>
        <w:spacing w:line="480" w:lineRule="auto"/>
        <w:ind w:firstLine="1200" w:firstLineChars="400"/>
        <w:rPr>
          <w:rFonts w:asciiTheme="minorEastAsia" w:hAnsiTheme="minorEastAsia" w:eastAsiaTheme="minorEastAsia"/>
          <w:color w:val="auto"/>
          <w:sz w:val="30"/>
          <w:szCs w:val="30"/>
          <w:highlight w:val="none"/>
          <w:u w:val="single"/>
        </w:rPr>
      </w:pPr>
      <w:r>
        <w:rPr>
          <w:rFonts w:hint="eastAsia" w:asciiTheme="minorEastAsia" w:hAnsiTheme="minorEastAsia" w:eastAsiaTheme="minorEastAsia"/>
          <w:color w:val="auto"/>
          <w:sz w:val="30"/>
          <w:szCs w:val="30"/>
          <w:highlight w:val="none"/>
        </w:rPr>
        <w:t>采   购   人：</w:t>
      </w:r>
      <w:r>
        <w:rPr>
          <w:rFonts w:hint="eastAsia" w:asciiTheme="minorEastAsia" w:hAnsiTheme="minorEastAsia" w:eastAsiaTheme="minorEastAsia"/>
          <w:color w:val="auto"/>
          <w:sz w:val="30"/>
          <w:szCs w:val="30"/>
          <w:highlight w:val="none"/>
          <w:u w:val="single"/>
        </w:rPr>
        <w:t>南通市崇川区城市工程建设管理中心</w:t>
      </w:r>
    </w:p>
    <w:p>
      <w:pPr>
        <w:spacing w:line="480" w:lineRule="auto"/>
        <w:ind w:firstLine="1200" w:firstLineChars="400"/>
        <w:rPr>
          <w:rFonts w:hint="eastAsia" w:asciiTheme="minorEastAsia" w:hAnsiTheme="minorEastAsia" w:eastAsiaTheme="minorEastAsia"/>
          <w:color w:val="auto"/>
          <w:spacing w:val="-8"/>
          <w:sz w:val="30"/>
          <w:szCs w:val="30"/>
          <w:highlight w:val="none"/>
          <w:lang w:eastAsia="zh-CN"/>
        </w:rPr>
      </w:pPr>
      <w:r>
        <w:rPr>
          <w:rFonts w:hint="eastAsia" w:asciiTheme="minorEastAsia" w:hAnsiTheme="minorEastAsia" w:eastAsiaTheme="minorEastAsia"/>
          <w:color w:val="auto"/>
          <w:sz w:val="30"/>
          <w:szCs w:val="30"/>
          <w:highlight w:val="none"/>
        </w:rPr>
        <w:t>招标代理机构：</w:t>
      </w:r>
      <w:r>
        <w:rPr>
          <w:rFonts w:hint="eastAsia" w:asciiTheme="minorEastAsia" w:hAnsiTheme="minorEastAsia" w:eastAsiaTheme="minorEastAsia"/>
          <w:color w:val="auto"/>
          <w:sz w:val="30"/>
          <w:szCs w:val="30"/>
          <w:highlight w:val="none"/>
          <w:u w:val="single"/>
          <w:lang w:eastAsia="zh-CN"/>
        </w:rPr>
        <w:t>江苏方桂圆工程项目管理有限公司</w:t>
      </w:r>
    </w:p>
    <w:p>
      <w:pPr>
        <w:spacing w:line="480" w:lineRule="auto"/>
        <w:ind w:firstLine="1200" w:firstLineChars="400"/>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日        期：</w:t>
      </w:r>
      <w:r>
        <w:rPr>
          <w:rFonts w:asciiTheme="minorEastAsia" w:hAnsiTheme="minorEastAsia" w:eastAsiaTheme="minorEastAsia"/>
          <w:color w:val="auto"/>
          <w:sz w:val="30"/>
          <w:szCs w:val="30"/>
          <w:highlight w:val="none"/>
          <w:u w:val="single"/>
        </w:rPr>
        <w:t>20</w:t>
      </w:r>
      <w:r>
        <w:rPr>
          <w:rFonts w:hint="eastAsia" w:asciiTheme="minorEastAsia" w:hAnsiTheme="minorEastAsia" w:eastAsiaTheme="minorEastAsia"/>
          <w:color w:val="auto"/>
          <w:sz w:val="30"/>
          <w:szCs w:val="30"/>
          <w:highlight w:val="none"/>
          <w:u w:val="single"/>
        </w:rPr>
        <w:t>2</w:t>
      </w:r>
      <w:r>
        <w:rPr>
          <w:rFonts w:hint="eastAsia" w:asciiTheme="minorEastAsia" w:hAnsiTheme="minorEastAsia" w:eastAsiaTheme="minorEastAsia"/>
          <w:color w:val="auto"/>
          <w:sz w:val="30"/>
          <w:szCs w:val="30"/>
          <w:highlight w:val="none"/>
          <w:u w:val="single"/>
          <w:lang w:val="en-US" w:eastAsia="zh-CN"/>
        </w:rPr>
        <w:t>4</w:t>
      </w:r>
      <w:r>
        <w:rPr>
          <w:rFonts w:hint="eastAsia" w:asciiTheme="minorEastAsia" w:hAnsiTheme="minorEastAsia" w:eastAsiaTheme="minorEastAsia"/>
          <w:color w:val="auto"/>
          <w:sz w:val="30"/>
          <w:szCs w:val="30"/>
          <w:highlight w:val="none"/>
        </w:rPr>
        <w:t>年</w:t>
      </w:r>
      <w:r>
        <w:rPr>
          <w:rFonts w:asciiTheme="minorEastAsia" w:hAnsiTheme="minorEastAsia" w:eastAsiaTheme="minorEastAsia"/>
          <w:color w:val="auto"/>
          <w:sz w:val="30"/>
          <w:szCs w:val="30"/>
          <w:highlight w:val="none"/>
          <w:u w:val="single"/>
        </w:rPr>
        <w:t xml:space="preserve"> </w:t>
      </w:r>
      <w:r>
        <w:rPr>
          <w:rFonts w:hint="eastAsia" w:asciiTheme="minorEastAsia" w:hAnsiTheme="minorEastAsia" w:eastAsiaTheme="minorEastAsia"/>
          <w:color w:val="auto"/>
          <w:sz w:val="30"/>
          <w:szCs w:val="30"/>
          <w:highlight w:val="none"/>
          <w:u w:val="single"/>
          <w:lang w:val="en-US" w:eastAsia="zh-CN"/>
        </w:rPr>
        <w:t>6</w:t>
      </w:r>
      <w:r>
        <w:rPr>
          <w:rFonts w:asciiTheme="minorEastAsia" w:hAnsiTheme="minorEastAsia" w:eastAsiaTheme="minorEastAsia"/>
          <w:color w:val="auto"/>
          <w:sz w:val="30"/>
          <w:szCs w:val="30"/>
          <w:highlight w:val="none"/>
          <w:u w:val="single"/>
        </w:rPr>
        <w:t xml:space="preserve"> </w:t>
      </w:r>
      <w:r>
        <w:rPr>
          <w:rFonts w:hint="eastAsia" w:asciiTheme="minorEastAsia" w:hAnsiTheme="minorEastAsia" w:eastAsiaTheme="minorEastAsia"/>
          <w:color w:val="auto"/>
          <w:sz w:val="30"/>
          <w:szCs w:val="30"/>
          <w:highlight w:val="none"/>
        </w:rPr>
        <w:t>月</w:t>
      </w:r>
      <w:r>
        <w:rPr>
          <w:rFonts w:asciiTheme="minorEastAsia" w:hAnsiTheme="minorEastAsia" w:eastAsiaTheme="minorEastAsia"/>
          <w:color w:val="auto"/>
          <w:sz w:val="30"/>
          <w:szCs w:val="30"/>
          <w:highlight w:val="none"/>
          <w:u w:val="single"/>
        </w:rPr>
        <w:t xml:space="preserve"> </w:t>
      </w:r>
      <w:r>
        <w:rPr>
          <w:rFonts w:hint="eastAsia" w:asciiTheme="minorEastAsia" w:hAnsiTheme="minorEastAsia" w:eastAsiaTheme="minorEastAsia"/>
          <w:color w:val="auto"/>
          <w:sz w:val="30"/>
          <w:szCs w:val="30"/>
          <w:highlight w:val="none"/>
          <w:u w:val="single"/>
          <w:lang w:val="en-US" w:eastAsia="zh-CN"/>
        </w:rPr>
        <w:t>5</w:t>
      </w:r>
      <w:r>
        <w:rPr>
          <w:rFonts w:asciiTheme="minorEastAsia" w:hAnsiTheme="minorEastAsia" w:eastAsiaTheme="minorEastAsia"/>
          <w:color w:val="auto"/>
          <w:sz w:val="30"/>
          <w:szCs w:val="30"/>
          <w:highlight w:val="none"/>
          <w:u w:val="single"/>
        </w:rPr>
        <w:t xml:space="preserve"> </w:t>
      </w:r>
      <w:r>
        <w:rPr>
          <w:rFonts w:hint="eastAsia" w:asciiTheme="minorEastAsia" w:hAnsiTheme="minorEastAsia" w:eastAsiaTheme="minorEastAsia"/>
          <w:color w:val="auto"/>
          <w:sz w:val="30"/>
          <w:szCs w:val="30"/>
          <w:highlight w:val="none"/>
        </w:rPr>
        <w:t>日</w:t>
      </w:r>
    </w:p>
    <w:p>
      <w:pPr>
        <w:spacing w:line="480" w:lineRule="auto"/>
        <w:ind w:firstLine="1200" w:firstLineChars="400"/>
        <w:rPr>
          <w:rFonts w:asciiTheme="minorEastAsia" w:hAnsiTheme="minorEastAsia" w:eastAsiaTheme="minorEastAsia"/>
          <w:color w:val="auto"/>
          <w:sz w:val="30"/>
          <w:szCs w:val="30"/>
          <w:highlight w:val="none"/>
        </w:rPr>
      </w:pPr>
    </w:p>
    <w:p>
      <w:pPr>
        <w:autoSpaceDE w:val="0"/>
        <w:autoSpaceDN w:val="0"/>
        <w:adjustRightInd w:val="0"/>
        <w:snapToGrid w:val="0"/>
        <w:spacing w:line="360" w:lineRule="auto"/>
        <w:jc w:val="center"/>
        <w:rPr>
          <w:rFonts w:asciiTheme="minorEastAsia" w:hAnsiTheme="minorEastAsia" w:eastAsiaTheme="minorEastAsia"/>
          <w:color w:val="auto"/>
          <w:sz w:val="44"/>
          <w:szCs w:val="44"/>
          <w:highlight w:val="none"/>
          <w:lang w:val="zh-CN"/>
        </w:rPr>
      </w:pPr>
    </w:p>
    <w:p>
      <w:pPr>
        <w:pStyle w:val="21"/>
        <w:ind w:firstLine="210"/>
        <w:rPr>
          <w:color w:val="auto"/>
          <w:highlight w:val="none"/>
          <w:lang w:val="zh-CN"/>
        </w:rPr>
      </w:pPr>
    </w:p>
    <w:p>
      <w:pPr>
        <w:pStyle w:val="22"/>
        <w:ind w:firstLine="420"/>
        <w:rPr>
          <w:color w:val="auto"/>
          <w:highlight w:val="none"/>
          <w:lang w:val="zh-CN"/>
        </w:rPr>
      </w:pPr>
    </w:p>
    <w:p>
      <w:pPr>
        <w:autoSpaceDE w:val="0"/>
        <w:autoSpaceDN w:val="0"/>
        <w:adjustRightInd w:val="0"/>
        <w:snapToGrid w:val="0"/>
        <w:spacing w:line="360" w:lineRule="auto"/>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lang w:val="zh-CN"/>
        </w:rPr>
        <w:t>目录</w:t>
      </w:r>
    </w:p>
    <w:p>
      <w:pPr>
        <w:autoSpaceDE w:val="0"/>
        <w:autoSpaceDN w:val="0"/>
        <w:adjustRightInd w:val="0"/>
        <w:snapToGrid w:val="0"/>
        <w:spacing w:line="360" w:lineRule="auto"/>
        <w:ind w:firstLine="556"/>
        <w:rPr>
          <w:rFonts w:asciiTheme="minorEastAsia" w:hAnsiTheme="minorEastAsia" w:eastAsiaTheme="minorEastAsia"/>
          <w:color w:val="auto"/>
          <w:sz w:val="32"/>
          <w:szCs w:val="32"/>
          <w:highlight w:val="none"/>
        </w:rPr>
      </w:pPr>
    </w:p>
    <w:p>
      <w:pPr>
        <w:autoSpaceDE w:val="0"/>
        <w:autoSpaceDN w:val="0"/>
        <w:adjustRightInd w:val="0"/>
        <w:snapToGrid w:val="0"/>
        <w:spacing w:line="480" w:lineRule="auto"/>
        <w:ind w:firstLine="556"/>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第一部分 询价公告</w:t>
      </w:r>
    </w:p>
    <w:p>
      <w:pPr>
        <w:autoSpaceDE w:val="0"/>
        <w:autoSpaceDN w:val="0"/>
        <w:adjustRightInd w:val="0"/>
        <w:snapToGrid w:val="0"/>
        <w:spacing w:line="480" w:lineRule="auto"/>
        <w:ind w:firstLine="556"/>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第二部分 供应商须知</w:t>
      </w:r>
    </w:p>
    <w:p>
      <w:pPr>
        <w:autoSpaceDE w:val="0"/>
        <w:autoSpaceDN w:val="0"/>
        <w:adjustRightInd w:val="0"/>
        <w:snapToGrid w:val="0"/>
        <w:spacing w:line="480" w:lineRule="auto"/>
        <w:ind w:firstLine="537"/>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第三部分 项目需求</w:t>
      </w:r>
    </w:p>
    <w:p>
      <w:pPr>
        <w:autoSpaceDE w:val="0"/>
        <w:autoSpaceDN w:val="0"/>
        <w:adjustRightInd w:val="0"/>
        <w:snapToGrid w:val="0"/>
        <w:spacing w:line="480" w:lineRule="auto"/>
        <w:ind w:firstLine="537"/>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第四部分 评审方法和评审标准</w:t>
      </w:r>
    </w:p>
    <w:p>
      <w:pPr>
        <w:autoSpaceDE w:val="0"/>
        <w:autoSpaceDN w:val="0"/>
        <w:adjustRightInd w:val="0"/>
        <w:snapToGrid w:val="0"/>
        <w:spacing w:line="480" w:lineRule="auto"/>
        <w:ind w:firstLine="537"/>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第五部分 保险协议</w:t>
      </w:r>
    </w:p>
    <w:p>
      <w:pPr>
        <w:autoSpaceDE w:val="0"/>
        <w:autoSpaceDN w:val="0"/>
        <w:adjustRightInd w:val="0"/>
        <w:snapToGrid w:val="0"/>
        <w:spacing w:line="480" w:lineRule="auto"/>
        <w:ind w:firstLine="537"/>
        <w:rPr>
          <w:rFonts w:asciiTheme="minorEastAsia" w:hAnsiTheme="minorEastAsia" w:eastAsiaTheme="minorEastAsia"/>
          <w:b/>
          <w:bCs/>
          <w:color w:val="auto"/>
          <w:sz w:val="36"/>
          <w:szCs w:val="36"/>
          <w:highlight w:val="none"/>
          <w:lang w:val="zh-CN"/>
        </w:rPr>
      </w:pPr>
      <w:r>
        <w:rPr>
          <w:rFonts w:hint="eastAsia" w:asciiTheme="minorEastAsia" w:hAnsiTheme="minorEastAsia" w:eastAsiaTheme="minorEastAsia"/>
          <w:color w:val="auto"/>
          <w:sz w:val="32"/>
          <w:szCs w:val="32"/>
          <w:highlight w:val="none"/>
        </w:rPr>
        <w:t>第六部分 响应文件组成</w:t>
      </w:r>
    </w:p>
    <w:p>
      <w:pPr>
        <w:autoSpaceDE w:val="0"/>
        <w:autoSpaceDN w:val="0"/>
        <w:adjustRightInd w:val="0"/>
        <w:spacing w:line="500" w:lineRule="exact"/>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widowControl/>
        <w:jc w:val="left"/>
        <w:rPr>
          <w:rFonts w:asciiTheme="minorEastAsia" w:hAnsiTheme="minorEastAsia" w:eastAsiaTheme="minorEastAsia"/>
          <w:color w:val="auto"/>
          <w:sz w:val="36"/>
          <w:szCs w:val="36"/>
          <w:highlight w:val="none"/>
          <w:lang w:val="zh-CN"/>
        </w:rPr>
      </w:pPr>
      <w:r>
        <w:rPr>
          <w:rFonts w:asciiTheme="minorEastAsia" w:hAnsiTheme="minorEastAsia" w:eastAsiaTheme="minorEastAsia"/>
          <w:color w:val="auto"/>
          <w:sz w:val="36"/>
          <w:szCs w:val="36"/>
          <w:highlight w:val="none"/>
          <w:lang w:val="zh-CN"/>
        </w:rPr>
        <w:br w:type="page"/>
      </w:r>
    </w:p>
    <w:p>
      <w:pPr>
        <w:autoSpaceDE w:val="0"/>
        <w:autoSpaceDN w:val="0"/>
        <w:adjustRightInd w:val="0"/>
        <w:snapToGrid w:val="0"/>
        <w:spacing w:line="500" w:lineRule="exact"/>
        <w:jc w:val="center"/>
        <w:outlineLvl w:val="0"/>
        <w:rPr>
          <w:rFonts w:asciiTheme="minorEastAsia" w:hAnsiTheme="minorEastAsia" w:eastAsiaTheme="minorEastAsia"/>
          <w:color w:val="auto"/>
          <w:sz w:val="36"/>
          <w:szCs w:val="36"/>
          <w:highlight w:val="none"/>
          <w:lang w:val="zh-CN"/>
        </w:rPr>
      </w:pPr>
      <w:r>
        <w:rPr>
          <w:rFonts w:hint="eastAsia" w:asciiTheme="minorEastAsia" w:hAnsiTheme="minorEastAsia" w:eastAsiaTheme="minorEastAsia"/>
          <w:color w:val="auto"/>
          <w:sz w:val="36"/>
          <w:szCs w:val="36"/>
          <w:highlight w:val="none"/>
          <w:lang w:val="zh-CN"/>
        </w:rPr>
        <w:t xml:space="preserve">第一部分 </w:t>
      </w:r>
      <w:r>
        <w:rPr>
          <w:rFonts w:asciiTheme="minorEastAsia" w:hAnsiTheme="minorEastAsia" w:eastAsiaTheme="minorEastAsia"/>
          <w:color w:val="auto"/>
          <w:sz w:val="36"/>
          <w:szCs w:val="36"/>
          <w:highlight w:val="none"/>
          <w:lang w:val="zh-CN"/>
        </w:rPr>
        <w:t xml:space="preserve"> </w:t>
      </w:r>
      <w:r>
        <w:rPr>
          <w:rFonts w:hint="eastAsia" w:asciiTheme="minorEastAsia" w:hAnsiTheme="minorEastAsia" w:eastAsiaTheme="minorEastAsia"/>
          <w:color w:val="auto"/>
          <w:sz w:val="36"/>
          <w:szCs w:val="36"/>
          <w:highlight w:val="none"/>
          <w:lang w:val="zh-CN"/>
        </w:rPr>
        <w:t>询价公告</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南通市崇川区城市工程建设管理中心</w:t>
      </w:r>
      <w:r>
        <w:rPr>
          <w:rFonts w:asciiTheme="minorEastAsia" w:hAnsiTheme="minorEastAsia" w:eastAsiaTheme="minorEastAsia"/>
          <w:color w:val="auto"/>
          <w:sz w:val="24"/>
          <w:highlight w:val="none"/>
        </w:rPr>
        <w:t>]的委托，[</w:t>
      </w:r>
      <w:r>
        <w:rPr>
          <w:rFonts w:hint="eastAsia" w:asciiTheme="minorEastAsia" w:hAnsiTheme="minorEastAsia" w:eastAsiaTheme="minorEastAsia"/>
          <w:color w:val="auto"/>
          <w:sz w:val="24"/>
          <w:highlight w:val="none"/>
          <w:lang w:eastAsia="zh-CN"/>
        </w:rPr>
        <w:t>江苏方桂圆工程项目管理有限公司</w:t>
      </w:r>
      <w:r>
        <w:rPr>
          <w:rFonts w:asciiTheme="minorEastAsia" w:hAnsiTheme="minorEastAsia" w:eastAsiaTheme="minorEastAsia"/>
          <w:color w:val="auto"/>
          <w:sz w:val="24"/>
          <w:highlight w:val="none"/>
        </w:rPr>
        <w:t>]就</w:t>
      </w:r>
      <w:r>
        <w:rPr>
          <w:rFonts w:hint="eastAsia" w:asciiTheme="minorEastAsia" w:hAnsiTheme="minorEastAsia" w:eastAsiaTheme="minorEastAsia"/>
          <w:color w:val="auto"/>
          <w:sz w:val="24"/>
          <w:highlight w:val="none"/>
          <w:lang w:eastAsia="zh-CN"/>
        </w:rPr>
        <w:t>2024-2025年南通市崇川区城市工程建</w:t>
      </w:r>
      <w:r>
        <w:rPr>
          <w:rFonts w:hint="eastAsia" w:asciiTheme="minorEastAsia" w:hAnsiTheme="minorEastAsia" w:eastAsiaTheme="minorEastAsia"/>
          <w:color w:val="auto"/>
          <w:sz w:val="24"/>
          <w:highlight w:val="none"/>
        </w:rPr>
        <w:t>设管理中心公众责任险项目</w:t>
      </w:r>
      <w:r>
        <w:rPr>
          <w:rFonts w:asciiTheme="minorEastAsia" w:hAnsiTheme="minorEastAsia" w:eastAsiaTheme="minorEastAsia"/>
          <w:color w:val="auto"/>
          <w:sz w:val="24"/>
          <w:highlight w:val="none"/>
        </w:rPr>
        <w:t>进行</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采购，欢迎符合条件的供应商参加</w:t>
      </w:r>
      <w:r>
        <w:rPr>
          <w:rFonts w:hint="eastAsia" w:asciiTheme="minorEastAsia" w:hAnsiTheme="minorEastAsia" w:eastAsiaTheme="minorEastAsia"/>
          <w:color w:val="auto"/>
          <w:sz w:val="24"/>
          <w:highlight w:val="none"/>
        </w:rPr>
        <w:t>该项目的询价</w:t>
      </w:r>
      <w:r>
        <w:rPr>
          <w:rFonts w:asciiTheme="minorEastAsia" w:hAnsiTheme="minorEastAsia" w:eastAsiaTheme="minorEastAsia"/>
          <w:color w:val="auto"/>
          <w:sz w:val="24"/>
          <w:highlight w:val="none"/>
        </w:rPr>
        <w:t>。</w:t>
      </w:r>
    </w:p>
    <w:p>
      <w:pPr>
        <w:pBdr>
          <w:top w:val="single" w:color="auto" w:sz="4" w:space="1"/>
          <w:left w:val="single" w:color="auto" w:sz="4" w:space="1"/>
          <w:bottom w:val="single" w:color="auto" w:sz="4" w:space="1"/>
          <w:right w:val="single" w:color="auto" w:sz="4" w:space="12"/>
        </w:pBd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项目概况</w:t>
      </w:r>
    </w:p>
    <w:p>
      <w:pPr>
        <w:pBdr>
          <w:top w:val="single" w:color="auto" w:sz="4" w:space="1"/>
          <w:left w:val="single" w:color="auto" w:sz="4" w:space="1"/>
          <w:bottom w:val="single" w:color="auto" w:sz="4" w:space="1"/>
          <w:right w:val="single" w:color="auto" w:sz="4" w:space="12"/>
        </w:pBd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2024-2025年南通市崇川区城市工程建</w:t>
      </w:r>
      <w:r>
        <w:rPr>
          <w:rFonts w:hint="eastAsia" w:asciiTheme="minorEastAsia" w:hAnsiTheme="minorEastAsia" w:eastAsiaTheme="minorEastAsia"/>
          <w:color w:val="auto"/>
          <w:sz w:val="24"/>
          <w:highlight w:val="none"/>
        </w:rPr>
        <w:t>设管理中心公众责任险项目</w:t>
      </w:r>
      <w:r>
        <w:rPr>
          <w:rFonts w:asciiTheme="minorEastAsia" w:hAnsiTheme="minorEastAsia" w:eastAsiaTheme="minorEastAsia"/>
          <w:color w:val="auto"/>
          <w:sz w:val="24"/>
          <w:highlight w:val="none"/>
        </w:rPr>
        <w:t>的潜在供应商应在</w:t>
      </w:r>
      <w:r>
        <w:rPr>
          <w:rFonts w:hint="eastAsia" w:asciiTheme="minorEastAsia" w:hAnsiTheme="minorEastAsia" w:eastAsiaTheme="minorEastAsia"/>
          <w:color w:val="auto"/>
          <w:sz w:val="24"/>
          <w:highlight w:val="none"/>
        </w:rPr>
        <w:t>“南通市崇川区人民政府网”</w:t>
      </w:r>
      <w:r>
        <w:rPr>
          <w:rFonts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6</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12</w:t>
      </w:r>
      <w:r>
        <w:rPr>
          <w:rFonts w:hint="eastAsia" w:asciiTheme="minorEastAsia" w:hAnsiTheme="minorEastAsia" w:eastAsiaTheme="minorEastAsia"/>
          <w:color w:val="auto"/>
          <w:sz w:val="24"/>
          <w:highlight w:val="none"/>
          <w:u w:val="single"/>
        </w:rPr>
        <w:t>日</w:t>
      </w:r>
      <w:r>
        <w:rPr>
          <w:rFonts w:asciiTheme="minorEastAsia" w:hAnsiTheme="minorEastAsia" w:eastAsiaTheme="minorEastAsia"/>
          <w:color w:val="auto"/>
          <w:sz w:val="24"/>
          <w:highlight w:val="none"/>
          <w:u w:val="single"/>
        </w:rPr>
        <w:t>15点</w:t>
      </w:r>
      <w:r>
        <w:rPr>
          <w:rFonts w:hint="eastAsia" w:asciiTheme="minorEastAsia" w:hAnsiTheme="minorEastAsia" w:eastAsiaTheme="minorEastAsia"/>
          <w:color w:val="auto"/>
          <w:sz w:val="24"/>
          <w:highlight w:val="none"/>
          <w:u w:val="single"/>
        </w:rPr>
        <w:t>0</w:t>
      </w:r>
      <w:r>
        <w:rPr>
          <w:rFonts w:asciiTheme="minorEastAsia" w:hAnsiTheme="minorEastAsia" w:eastAsiaTheme="minorEastAsia"/>
          <w:color w:val="auto"/>
          <w:sz w:val="24"/>
          <w:highlight w:val="none"/>
          <w:u w:val="single"/>
        </w:rPr>
        <w:t>分</w:t>
      </w:r>
      <w:r>
        <w:rPr>
          <w:rFonts w:asciiTheme="minorEastAsia" w:hAnsiTheme="minorEastAsia" w:eastAsiaTheme="minorEastAsia"/>
          <w:color w:val="auto"/>
          <w:sz w:val="24"/>
          <w:highlight w:val="none"/>
        </w:rPr>
        <w:t>（北京时间）前提交响应文件。</w:t>
      </w:r>
    </w:p>
    <w:p>
      <w:pPr>
        <w:widowControl/>
        <w:shd w:val="clear" w:color="auto" w:fill="FFFFFF"/>
        <w:adjustRightInd w:val="0"/>
        <w:snapToGrid w:val="0"/>
        <w:spacing w:line="480" w:lineRule="exact"/>
        <w:ind w:firstLine="510" w:firstLineChars="200"/>
        <w:rPr>
          <w:rFonts w:asciiTheme="minorEastAsia" w:hAnsiTheme="minorEastAsia" w:eastAsiaTheme="minorEastAsia"/>
          <w:b/>
          <w:color w:val="auto"/>
          <w:spacing w:val="7"/>
          <w:kern w:val="0"/>
          <w:sz w:val="24"/>
          <w:highlight w:val="none"/>
        </w:rPr>
      </w:pPr>
      <w:r>
        <w:rPr>
          <w:rFonts w:asciiTheme="minorEastAsia" w:hAnsiTheme="minorEastAsia" w:eastAsiaTheme="minorEastAsia"/>
          <w:b/>
          <w:color w:val="auto"/>
          <w:spacing w:val="7"/>
          <w:kern w:val="0"/>
          <w:sz w:val="24"/>
          <w:highlight w:val="none"/>
        </w:rPr>
        <w:t>一、项目基本情况</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2024-2025年南通市崇川区城市工程建</w:t>
      </w:r>
      <w:r>
        <w:rPr>
          <w:rFonts w:hint="eastAsia" w:asciiTheme="minorEastAsia" w:hAnsiTheme="minorEastAsia" w:eastAsiaTheme="minorEastAsia"/>
          <w:color w:val="auto"/>
          <w:sz w:val="24"/>
          <w:highlight w:val="none"/>
        </w:rPr>
        <w:t>设管理中心公众责任险项目</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w:t>
      </w:r>
      <w:r>
        <w:rPr>
          <w:rFonts w:asciiTheme="minorEastAsia" w:hAnsiTheme="minorEastAsia" w:eastAsiaTheme="minorEastAsia"/>
          <w:color w:val="auto"/>
          <w:sz w:val="24"/>
          <w:highlight w:val="none"/>
        </w:rPr>
        <w:t>30</w:t>
      </w:r>
      <w:r>
        <w:rPr>
          <w:rFonts w:hint="eastAsia" w:asciiTheme="minorEastAsia" w:hAnsiTheme="minorEastAsia" w:eastAsiaTheme="minorEastAsia"/>
          <w:color w:val="auto"/>
          <w:sz w:val="24"/>
          <w:highlight w:val="none"/>
        </w:rPr>
        <w:t>万元</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最高限价：详见项目需求。</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rPr>
        <w:t>详见询价文件第三部分“项目需求”</w:t>
      </w:r>
      <w:r>
        <w:rPr>
          <w:rFonts w:asciiTheme="minorEastAsia" w:hAnsiTheme="minorEastAsia" w:eastAsiaTheme="minorEastAsia"/>
          <w:color w:val="auto"/>
          <w:sz w:val="24"/>
          <w:highlight w:val="none"/>
        </w:rPr>
        <w:t>，请仔细研究。</w:t>
      </w:r>
    </w:p>
    <w:p>
      <w:pPr>
        <w:tabs>
          <w:tab w:val="left" w:pos="0"/>
        </w:tabs>
        <w:snapToGrid w:val="0"/>
        <w:spacing w:line="480" w:lineRule="exact"/>
        <w:ind w:firstLine="480" w:firstLineChars="200"/>
        <w:rPr>
          <w:rFonts w:ascii="宋体" w:hAnsi="宋体" w:cs="宋体"/>
          <w:color w:val="auto"/>
          <w:sz w:val="24"/>
          <w:highlight w:val="none"/>
        </w:rPr>
      </w:pPr>
      <w:bookmarkStart w:id="0" w:name="_Hlk138670436"/>
      <w:r>
        <w:rPr>
          <w:rFonts w:hint="eastAsia" w:ascii="宋体" w:hAnsi="宋体" w:cs="宋体"/>
          <w:color w:val="auto"/>
          <w:sz w:val="24"/>
          <w:highlight w:val="none"/>
        </w:rPr>
        <w:t>合同履行期限</w:t>
      </w:r>
      <w:bookmarkEnd w:id="0"/>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年8月1日零时起至202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ascii="宋体" w:hAnsi="宋体" w:cs="宋体"/>
          <w:color w:val="auto"/>
          <w:sz w:val="24"/>
          <w:highlight w:val="none"/>
        </w:rPr>
        <w:t>7</w:t>
      </w:r>
      <w:r>
        <w:rPr>
          <w:rFonts w:hint="eastAsia" w:ascii="宋体" w:hAnsi="宋体" w:cs="宋体"/>
          <w:color w:val="auto"/>
          <w:sz w:val="24"/>
          <w:highlight w:val="none"/>
        </w:rPr>
        <w:t>月31日二十四时止。</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本项目是否接受联合体投标：否。</w:t>
      </w:r>
    </w:p>
    <w:p>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二、供应商的资格要求：</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1、满足《中华人民共和国政府采购法》第二十二条规定</w:t>
      </w:r>
      <w:r>
        <w:rPr>
          <w:rFonts w:hint="eastAsia" w:asciiTheme="minorEastAsia" w:hAnsiTheme="minorEastAsia" w:eastAsiaTheme="minorEastAsia"/>
          <w:color w:val="auto"/>
          <w:sz w:val="24"/>
          <w:highlight w:val="none"/>
        </w:rPr>
        <w:t>；</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具有独立承担民事责任的能力；</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具有良好的商业信誉和健全的财务会计制度；</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具有履行合同所必需的设备和专业技术能力；</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有依法缴纳税收和社会保障资金的良好记录；</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参加政府采购活动前三年内，在经营活动中没有重大违法记录。</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被“信用中国”网站、中国政府采购网、和国家企业信用信息公示系统列为失信被执行人名单、重大税收违法案件当事人名单、政府采购严重违法失信行为记录名单、经营异常名录、严重违法失信企业名单。</w:t>
      </w:r>
      <w:r>
        <w:rPr>
          <w:rFonts w:hint="eastAsia" w:ascii="宋体" w:hAnsi="宋体"/>
          <w:color w:val="auto"/>
          <w:sz w:val="24"/>
          <w:highlight w:val="none"/>
        </w:rPr>
        <w:t>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评标委员会确认后资格审查不予通过。</w:t>
      </w:r>
    </w:p>
    <w:p>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、供应商其它资格要求：</w:t>
      </w:r>
    </w:p>
    <w:p>
      <w:pPr>
        <w:spacing w:line="480" w:lineRule="exact"/>
        <w:ind w:left="479"/>
        <w:rPr>
          <w:color w:val="auto"/>
          <w:sz w:val="24"/>
          <w:highlight w:val="none"/>
        </w:rPr>
      </w:pPr>
      <w:r>
        <w:rPr>
          <w:rFonts w:hint="eastAsia"/>
          <w:color w:val="auto"/>
          <w:sz w:val="24"/>
          <w:highlight w:val="none"/>
        </w:rPr>
        <w:t>（1）投标供应商具有有效的营业执照。</w:t>
      </w:r>
    </w:p>
    <w:p>
      <w:pPr>
        <w:spacing w:line="480" w:lineRule="exact"/>
        <w:ind w:firstLine="480" w:firstLineChars="200"/>
        <w:rPr>
          <w:color w:val="auto"/>
          <w:sz w:val="24"/>
          <w:highlight w:val="none"/>
        </w:rPr>
      </w:pPr>
      <w:r>
        <w:rPr>
          <w:rFonts w:hint="eastAsia"/>
          <w:color w:val="auto"/>
          <w:sz w:val="24"/>
          <w:highlight w:val="none"/>
        </w:rPr>
        <w:t>（2）投标供应商必须具备中国保险监督管理委员会颁发的经营保险业务许可证，保险销售公司及其它第三方代理公司不得参与投标。</w:t>
      </w:r>
    </w:p>
    <w:p>
      <w:pPr>
        <w:spacing w:line="480" w:lineRule="exact"/>
        <w:ind w:firstLine="480" w:firstLineChars="200"/>
        <w:rPr>
          <w:rFonts w:ascii="宋体" w:hAnsi="宋体"/>
          <w:bCs/>
          <w:color w:val="auto"/>
          <w:sz w:val="24"/>
          <w:highlight w:val="none"/>
        </w:rPr>
      </w:pPr>
      <w:r>
        <w:rPr>
          <w:rFonts w:hint="eastAsia" w:ascii="宋体" w:hAnsi="宋体"/>
          <w:color w:val="auto"/>
          <w:sz w:val="24"/>
          <w:highlight w:val="none"/>
        </w:rPr>
        <w:t>（3）</w:t>
      </w:r>
      <w:r>
        <w:rPr>
          <w:rFonts w:hint="eastAsia" w:ascii="宋体" w:hAnsi="宋体"/>
          <w:bCs/>
          <w:color w:val="auto"/>
          <w:sz w:val="24"/>
          <w:highlight w:val="none"/>
        </w:rPr>
        <w:t>投标人授权委托人须为本单位正式职工。</w:t>
      </w:r>
      <w:r>
        <w:rPr>
          <w:rFonts w:ascii="宋体" w:hAnsi="宋体"/>
          <w:color w:val="auto"/>
          <w:sz w:val="24"/>
          <w:highlight w:val="none"/>
        </w:rPr>
        <w:t>法定代表人（或分支机构负责人）参加</w:t>
      </w:r>
      <w:r>
        <w:rPr>
          <w:rFonts w:hint="eastAsia" w:ascii="宋体" w:hAnsi="宋体"/>
          <w:color w:val="auto"/>
          <w:sz w:val="24"/>
          <w:highlight w:val="none"/>
        </w:rPr>
        <w:t>投标</w:t>
      </w:r>
      <w:r>
        <w:rPr>
          <w:rFonts w:ascii="宋体" w:hAnsi="宋体"/>
          <w:color w:val="auto"/>
          <w:sz w:val="24"/>
          <w:highlight w:val="none"/>
        </w:rPr>
        <w:t>的，必须提供本人身份证</w:t>
      </w:r>
      <w:r>
        <w:rPr>
          <w:rFonts w:hint="eastAsia" w:ascii="宋体" w:hAnsi="宋体"/>
          <w:color w:val="auto"/>
          <w:sz w:val="24"/>
          <w:highlight w:val="none"/>
        </w:rPr>
        <w:t>；非法定代表人（或分支机构负责人）参加的，必须提供法定代表人（或分支机构负责人）签名或盖章的授权委托书、被委托授权人身份证及响应供应商为其缴纳的202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4</w:t>
      </w:r>
      <w:r>
        <w:rPr>
          <w:rFonts w:hint="eastAsia" w:ascii="宋体" w:hAnsi="宋体"/>
          <w:color w:val="auto"/>
          <w:sz w:val="24"/>
          <w:highlight w:val="none"/>
        </w:rPr>
        <w:t>月的近三个月社会保险证明</w:t>
      </w:r>
      <w:r>
        <w:rPr>
          <w:rFonts w:hint="eastAsia" w:ascii="宋体" w:hAnsi="宋体" w:cs="宋体"/>
          <w:color w:val="auto"/>
          <w:sz w:val="24"/>
          <w:highlight w:val="none"/>
        </w:rPr>
        <w:t>。</w:t>
      </w:r>
    </w:p>
    <w:p>
      <w:pPr>
        <w:spacing w:line="480" w:lineRule="exact"/>
        <w:rPr>
          <w:rFonts w:ascii="宋体" w:hAnsi="宋体"/>
          <w:bCs/>
          <w:color w:val="auto"/>
          <w:sz w:val="24"/>
          <w:highlight w:val="none"/>
        </w:rPr>
      </w:pPr>
      <w:r>
        <w:rPr>
          <w:rFonts w:hint="eastAsia"/>
          <w:color w:val="auto"/>
          <w:sz w:val="24"/>
          <w:highlight w:val="none"/>
        </w:rPr>
        <w:t xml:space="preserve">    （4）</w:t>
      </w:r>
      <w:r>
        <w:rPr>
          <w:rFonts w:hint="eastAsia" w:ascii="宋体" w:hAnsi="宋体"/>
          <w:color w:val="auto"/>
          <w:sz w:val="24"/>
          <w:highlight w:val="none"/>
        </w:rPr>
        <w:t>投标供应商近三年（自20</w:t>
      </w:r>
      <w:r>
        <w:rPr>
          <w:rFonts w:ascii="宋体" w:hAnsi="宋体"/>
          <w:color w:val="auto"/>
          <w:sz w:val="24"/>
          <w:highlight w:val="none"/>
        </w:rPr>
        <w:t>2</w:t>
      </w:r>
      <w:r>
        <w:rPr>
          <w:rFonts w:hint="eastAsia" w:ascii="宋体" w:hAnsi="宋体"/>
          <w:color w:val="auto"/>
          <w:sz w:val="24"/>
          <w:highlight w:val="none"/>
          <w:lang w:val="en-US" w:eastAsia="zh-CN"/>
        </w:rPr>
        <w:t>1</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月1日起，以合同签订或者保单生效签订时间为准）具有</w:t>
      </w:r>
      <w:bookmarkStart w:id="1" w:name="_Hlk119855902"/>
      <w:r>
        <w:rPr>
          <w:rFonts w:hint="eastAsia" w:ascii="宋体" w:hAnsi="宋体"/>
          <w:color w:val="auto"/>
          <w:sz w:val="24"/>
          <w:highlight w:val="none"/>
        </w:rPr>
        <w:t>代表性的</w:t>
      </w:r>
      <w:bookmarkEnd w:id="1"/>
      <w:r>
        <w:rPr>
          <w:rFonts w:hint="eastAsia" w:ascii="宋体" w:hAnsi="宋体"/>
          <w:color w:val="auto"/>
          <w:sz w:val="24"/>
          <w:highlight w:val="none"/>
        </w:rPr>
        <w:t>公众区域范围内公众责任险项目的典型承保服务案例（提供合同或者保单复印件）。</w:t>
      </w:r>
    </w:p>
    <w:p>
      <w:pPr>
        <w:adjustRightInd w:val="0"/>
        <w:snapToGrid w:val="0"/>
        <w:spacing w:line="48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未尽之处具体详见询价文件“第六部分 响应文件组成”中的“资格审查标准汇总表”。</w:t>
      </w:r>
    </w:p>
    <w:p>
      <w:pPr>
        <w:adjustRightInd w:val="0"/>
        <w:snapToGrid w:val="0"/>
        <w:spacing w:line="48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w:t>
      </w:r>
    </w:p>
    <w:p>
      <w:pPr>
        <w:adjustRightInd w:val="0"/>
        <w:snapToGrid w:val="0"/>
        <w:spacing w:line="48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三、获取采购文件</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rPr>
        <w:t>本项目公告发布之日起</w:t>
      </w:r>
      <w:r>
        <w:rPr>
          <w:rFonts w:asciiTheme="minorEastAsia" w:hAnsiTheme="minorEastAsia" w:eastAsiaTheme="minorEastAsia"/>
          <w:color w:val="auto"/>
          <w:sz w:val="24"/>
          <w:highlight w:val="none"/>
        </w:rPr>
        <w:t>至</w:t>
      </w:r>
      <w:r>
        <w:rPr>
          <w:rFonts w:hint="eastAsia"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12</w:t>
      </w:r>
      <w:r>
        <w:rPr>
          <w:rFonts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rPr>
        <w:t>15点0分</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rPr>
        <w:t>南通市崇川区人民政府网</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方式：自行下载</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文件</w:t>
      </w:r>
    </w:p>
    <w:p>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四、提交响应文件截止时间、</w:t>
      </w:r>
      <w:r>
        <w:rPr>
          <w:rFonts w:hint="eastAsia" w:asciiTheme="minorEastAsia" w:hAnsiTheme="minorEastAsia" w:eastAsiaTheme="minorEastAsia"/>
          <w:b/>
          <w:color w:val="auto"/>
          <w:sz w:val="24"/>
          <w:highlight w:val="none"/>
        </w:rPr>
        <w:t>询价</w:t>
      </w:r>
      <w:r>
        <w:rPr>
          <w:rFonts w:asciiTheme="minorEastAsia" w:hAnsiTheme="minorEastAsia" w:eastAsiaTheme="minorEastAsia"/>
          <w:b/>
          <w:color w:val="auto"/>
          <w:sz w:val="24"/>
          <w:highlight w:val="none"/>
        </w:rPr>
        <w:t>时间和地点</w:t>
      </w:r>
    </w:p>
    <w:p>
      <w:pPr>
        <w:widowControl/>
        <w:adjustRightInd w:val="0"/>
        <w:snapToGrid w:val="0"/>
        <w:spacing w:line="480" w:lineRule="exact"/>
        <w:ind w:firstLine="470" w:firstLineChars="196"/>
        <w:jc w:val="left"/>
        <w:rPr>
          <w:b/>
          <w:bCs/>
          <w:color w:val="auto"/>
          <w:sz w:val="24"/>
          <w:highlight w:val="none"/>
        </w:rPr>
      </w:pPr>
      <w:r>
        <w:rPr>
          <w:color w:val="auto"/>
          <w:sz w:val="24"/>
          <w:highlight w:val="none"/>
        </w:rPr>
        <w:t>截止时间及开标时间：</w:t>
      </w:r>
      <w:r>
        <w:rPr>
          <w:rFonts w:hint="eastAsia" w:asciiTheme="minorEastAsia" w:hAnsiTheme="minorEastAsia" w:eastAsiaTheme="minorEastAsia"/>
          <w:b/>
          <w:bCs/>
          <w:color w:val="auto"/>
          <w:sz w:val="24"/>
          <w:highlight w:val="none"/>
          <w:u w:val="single"/>
        </w:rPr>
        <w:t>202</w:t>
      </w:r>
      <w:r>
        <w:rPr>
          <w:rFonts w:hint="eastAsia" w:asciiTheme="minorEastAsia" w:hAnsiTheme="minorEastAsia" w:eastAsiaTheme="minorEastAsia"/>
          <w:b/>
          <w:bCs/>
          <w:color w:val="auto"/>
          <w:sz w:val="24"/>
          <w:highlight w:val="none"/>
          <w:u w:val="single"/>
          <w:lang w:val="en-US" w:eastAsia="zh-CN"/>
        </w:rPr>
        <w:t>4</w:t>
      </w:r>
      <w:r>
        <w:rPr>
          <w:rFonts w:asciiTheme="minorEastAsia" w:hAnsiTheme="minorEastAsia" w:eastAsiaTheme="minorEastAsia"/>
          <w:b/>
          <w:bCs/>
          <w:color w:val="auto"/>
          <w:sz w:val="24"/>
          <w:highlight w:val="none"/>
        </w:rPr>
        <w:t>年</w:t>
      </w:r>
      <w:r>
        <w:rPr>
          <w:rFonts w:hint="eastAsia" w:asciiTheme="minorEastAsia" w:hAnsiTheme="minorEastAsia" w:eastAsiaTheme="minorEastAsia"/>
          <w:b/>
          <w:bCs/>
          <w:color w:val="auto"/>
          <w:sz w:val="24"/>
          <w:highlight w:val="none"/>
          <w:u w:val="single"/>
          <w:lang w:val="en-US" w:eastAsia="zh-CN"/>
        </w:rPr>
        <w:t xml:space="preserve"> 6 </w:t>
      </w:r>
      <w:r>
        <w:rPr>
          <w:rFonts w:asciiTheme="minorEastAsia" w:hAnsiTheme="minorEastAsia" w:eastAsiaTheme="minorEastAsia"/>
          <w:b/>
          <w:bCs/>
          <w:color w:val="auto"/>
          <w:sz w:val="24"/>
          <w:highlight w:val="none"/>
        </w:rPr>
        <w:t>月</w:t>
      </w:r>
      <w:r>
        <w:rPr>
          <w:rFonts w:hint="eastAsia" w:asciiTheme="minorEastAsia" w:hAnsiTheme="minorEastAsia" w:eastAsiaTheme="minorEastAsia"/>
          <w:b/>
          <w:bCs/>
          <w:color w:val="auto"/>
          <w:sz w:val="24"/>
          <w:highlight w:val="none"/>
          <w:u w:val="single"/>
          <w:lang w:val="en-US" w:eastAsia="zh-CN"/>
        </w:rPr>
        <w:t xml:space="preserve"> 12 </w:t>
      </w:r>
      <w:r>
        <w:rPr>
          <w:rFonts w:asciiTheme="minorEastAsia" w:hAnsiTheme="minorEastAsia" w:eastAsiaTheme="minorEastAsia"/>
          <w:b/>
          <w:bCs/>
          <w:color w:val="auto"/>
          <w:sz w:val="24"/>
          <w:highlight w:val="none"/>
        </w:rPr>
        <w:t>日</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15</w:t>
      </w:r>
      <w:r>
        <w:rPr>
          <w:rFonts w:asciiTheme="minorEastAsia" w:hAnsiTheme="minorEastAsia" w:eastAsiaTheme="minorEastAsia"/>
          <w:b/>
          <w:bCs/>
          <w:color w:val="auto"/>
          <w:sz w:val="24"/>
          <w:highlight w:val="none"/>
        </w:rPr>
        <w:t>点</w:t>
      </w:r>
      <w:r>
        <w:rPr>
          <w:rFonts w:hint="eastAsia" w:asciiTheme="minorEastAsia" w:hAnsiTheme="minorEastAsia" w:eastAsiaTheme="minorEastAsia"/>
          <w:b/>
          <w:bCs/>
          <w:color w:val="auto"/>
          <w:sz w:val="24"/>
          <w:highlight w:val="none"/>
          <w:u w:val="single"/>
          <w:lang w:val="en-US" w:eastAsia="zh-CN"/>
        </w:rPr>
        <w:t xml:space="preserve">0 </w:t>
      </w:r>
      <w:r>
        <w:rPr>
          <w:rFonts w:asciiTheme="minorEastAsia" w:hAnsiTheme="minorEastAsia" w:eastAsiaTheme="minorEastAsia"/>
          <w:b/>
          <w:bCs/>
          <w:color w:val="auto"/>
          <w:sz w:val="24"/>
          <w:highlight w:val="none"/>
        </w:rPr>
        <w:t>分</w:t>
      </w:r>
    </w:p>
    <w:p>
      <w:pPr>
        <w:pStyle w:val="76"/>
        <w:spacing w:line="440" w:lineRule="exact"/>
        <w:ind w:firstLine="480"/>
        <w:rPr>
          <w:rFonts w:cs="宋体"/>
          <w:color w:val="auto"/>
          <w:sz w:val="24"/>
          <w:szCs w:val="24"/>
          <w:highlight w:val="none"/>
        </w:rPr>
      </w:pPr>
      <w:r>
        <w:rPr>
          <w:rFonts w:hint="eastAsia"/>
          <w:bCs/>
          <w:color w:val="auto"/>
          <w:sz w:val="24"/>
          <w:highlight w:val="none"/>
        </w:rPr>
        <w:t>地点：</w:t>
      </w:r>
      <w:r>
        <w:rPr>
          <w:rFonts w:hint="eastAsia" w:asciiTheme="minorEastAsia" w:hAnsiTheme="minorEastAsia" w:eastAsiaTheme="minorEastAsia"/>
          <w:color w:val="auto"/>
          <w:sz w:val="24"/>
          <w:szCs w:val="24"/>
          <w:highlight w:val="none"/>
        </w:rPr>
        <w:t>南通市崇川区城港路56号城建中心404会议室</w:t>
      </w:r>
      <w:r>
        <w:rPr>
          <w:rFonts w:asciiTheme="minorEastAsia" w:hAnsiTheme="minorEastAsia" w:eastAsiaTheme="minorEastAsia"/>
          <w:color w:val="auto"/>
          <w:sz w:val="24"/>
          <w:szCs w:val="24"/>
          <w:highlight w:val="none"/>
        </w:rPr>
        <w:t>，如有变动另行通知。</w:t>
      </w:r>
    </w:p>
    <w:p>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五、开启</w:t>
      </w:r>
    </w:p>
    <w:p>
      <w:pPr>
        <w:pStyle w:val="76"/>
        <w:spacing w:line="440" w:lineRule="exact"/>
        <w:ind w:firstLine="480"/>
        <w:rPr>
          <w:color w:val="auto"/>
          <w:sz w:val="24"/>
          <w:szCs w:val="24"/>
          <w:highlight w:val="none"/>
        </w:rPr>
      </w:pPr>
      <w:r>
        <w:rPr>
          <w:rFonts w:hint="eastAsia"/>
          <w:color w:val="auto"/>
          <w:sz w:val="24"/>
          <w:szCs w:val="24"/>
          <w:highlight w:val="none"/>
        </w:rPr>
        <w:t>时间：</w:t>
      </w:r>
      <w:r>
        <w:rPr>
          <w:rFonts w:hint="eastAsia"/>
          <w:b/>
          <w:bCs/>
          <w:color w:val="auto"/>
          <w:sz w:val="24"/>
          <w:szCs w:val="24"/>
          <w:highlight w:val="none"/>
          <w:u w:val="single"/>
        </w:rPr>
        <w:t>202</w:t>
      </w:r>
      <w:r>
        <w:rPr>
          <w:rFonts w:hint="eastAsia"/>
          <w:b/>
          <w:bCs/>
          <w:color w:val="auto"/>
          <w:sz w:val="24"/>
          <w:szCs w:val="24"/>
          <w:highlight w:val="none"/>
          <w:u w:val="single"/>
          <w:lang w:val="en-US" w:eastAsia="zh-CN"/>
        </w:rPr>
        <w:t>4</w:t>
      </w:r>
      <w:r>
        <w:rPr>
          <w:rFonts w:hint="eastAsia"/>
          <w:b/>
          <w:bCs/>
          <w:color w:val="auto"/>
          <w:sz w:val="24"/>
          <w:szCs w:val="24"/>
          <w:highlight w:val="none"/>
          <w:u w:val="single"/>
        </w:rPr>
        <w:t>年</w:t>
      </w:r>
      <w:r>
        <w:rPr>
          <w:rFonts w:hint="eastAsia"/>
          <w:b/>
          <w:bCs/>
          <w:color w:val="auto"/>
          <w:sz w:val="24"/>
          <w:szCs w:val="24"/>
          <w:highlight w:val="none"/>
          <w:u w:val="single"/>
          <w:lang w:val="en-US" w:eastAsia="zh-CN"/>
        </w:rPr>
        <w:t>6</w:t>
      </w:r>
      <w:r>
        <w:rPr>
          <w:rFonts w:hint="eastAsia"/>
          <w:b/>
          <w:bCs/>
          <w:color w:val="auto"/>
          <w:sz w:val="24"/>
          <w:szCs w:val="24"/>
          <w:highlight w:val="none"/>
          <w:u w:val="single"/>
        </w:rPr>
        <w:t>月</w:t>
      </w:r>
      <w:r>
        <w:rPr>
          <w:rFonts w:hint="eastAsia"/>
          <w:b/>
          <w:bCs/>
          <w:color w:val="auto"/>
          <w:sz w:val="24"/>
          <w:szCs w:val="24"/>
          <w:highlight w:val="none"/>
          <w:u w:val="single"/>
          <w:lang w:val="en-US" w:eastAsia="zh-CN"/>
        </w:rPr>
        <w:t>12</w:t>
      </w:r>
      <w:r>
        <w:rPr>
          <w:rFonts w:hint="eastAsia"/>
          <w:b/>
          <w:bCs/>
          <w:color w:val="auto"/>
          <w:sz w:val="24"/>
          <w:szCs w:val="24"/>
          <w:highlight w:val="none"/>
          <w:u w:val="single"/>
        </w:rPr>
        <w:t>日</w:t>
      </w:r>
      <w:r>
        <w:rPr>
          <w:rFonts w:asciiTheme="minorEastAsia" w:hAnsiTheme="minorEastAsia" w:eastAsiaTheme="minorEastAsia"/>
          <w:b/>
          <w:bCs/>
          <w:color w:val="auto"/>
          <w:sz w:val="24"/>
          <w:highlight w:val="none"/>
          <w:u w:val="single"/>
        </w:rPr>
        <w:t>15</w:t>
      </w:r>
      <w:r>
        <w:rPr>
          <w:rFonts w:asciiTheme="minorEastAsia" w:hAnsiTheme="minorEastAsia" w:eastAsiaTheme="minorEastAsia"/>
          <w:b/>
          <w:bCs/>
          <w:color w:val="auto"/>
          <w:sz w:val="24"/>
          <w:highlight w:val="none"/>
        </w:rPr>
        <w:t>点</w:t>
      </w:r>
      <w:r>
        <w:rPr>
          <w:rFonts w:hint="eastAsia" w:asciiTheme="minorEastAsia" w:hAnsiTheme="minorEastAsia" w:eastAsiaTheme="minorEastAsia"/>
          <w:b/>
          <w:bCs/>
          <w:color w:val="auto"/>
          <w:sz w:val="24"/>
          <w:highlight w:val="none"/>
          <w:u w:val="single"/>
        </w:rPr>
        <w:t>0</w:t>
      </w:r>
      <w:r>
        <w:rPr>
          <w:rFonts w:asciiTheme="minorEastAsia" w:hAnsiTheme="minorEastAsia" w:eastAsiaTheme="minorEastAsia"/>
          <w:b/>
          <w:bCs/>
          <w:color w:val="auto"/>
          <w:sz w:val="24"/>
          <w:highlight w:val="none"/>
        </w:rPr>
        <w:t>分</w:t>
      </w:r>
    </w:p>
    <w:p>
      <w:pPr>
        <w:pStyle w:val="76"/>
        <w:spacing w:line="440" w:lineRule="exact"/>
        <w:ind w:firstLine="480"/>
        <w:rPr>
          <w:color w:val="auto"/>
          <w:sz w:val="24"/>
          <w:szCs w:val="24"/>
          <w:highlight w:val="none"/>
        </w:rPr>
      </w:pPr>
      <w:r>
        <w:rPr>
          <w:rFonts w:hint="eastAsia"/>
          <w:color w:val="auto"/>
          <w:sz w:val="24"/>
          <w:szCs w:val="24"/>
          <w:highlight w:val="none"/>
        </w:rPr>
        <w:t>地点：</w:t>
      </w:r>
      <w:r>
        <w:rPr>
          <w:rFonts w:hint="eastAsia" w:asciiTheme="minorEastAsia" w:hAnsiTheme="minorEastAsia" w:eastAsiaTheme="minorEastAsia"/>
          <w:color w:val="auto"/>
          <w:sz w:val="24"/>
          <w:szCs w:val="24"/>
          <w:highlight w:val="none"/>
        </w:rPr>
        <w:t>南通市崇川区城港路56号城建中心404会议室</w:t>
      </w:r>
      <w:r>
        <w:rPr>
          <w:rFonts w:asciiTheme="minorEastAsia" w:hAnsiTheme="minorEastAsia" w:eastAsiaTheme="minorEastAsia"/>
          <w:color w:val="auto"/>
          <w:sz w:val="24"/>
          <w:szCs w:val="24"/>
          <w:highlight w:val="none"/>
        </w:rPr>
        <w:t>，如有变动另行通知。</w:t>
      </w:r>
    </w:p>
    <w:p>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、公告期限</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自本公告发布之日起3个工作日。</w:t>
      </w:r>
    </w:p>
    <w:p>
      <w:pPr>
        <w:snapToGrid w:val="0"/>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本次采购的有关信息将在“南通市崇川区人民政府网”上发布，敬请留意。</w:t>
      </w:r>
    </w:p>
    <w:p>
      <w:pPr>
        <w:snapToGrid w:val="0"/>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潜在供应商在获取本次采购文件后，认真阅读各项内容。有意愿参与本项目投标响应的供应商须进行必要准备工作，按招标文件的要求详细填写和编制响应文件，并按招标文件确定的时间、地点准时参加本项目的招标采购活动。</w:t>
      </w:r>
    </w:p>
    <w:p>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、其他补充事宜</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投标保证金：免收</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对项目需求部分（供应商资格要求、项目需求）的询问、质疑请向采购人提出，由采购人负责答复；对项目询价文件其它部分的询问请向询价文件制作人或项目</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经办人提出。</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核查后发现虚假或违背承诺的，依照相关法律法规规定处理。</w:t>
      </w:r>
    </w:p>
    <w:p>
      <w:pPr>
        <w:widowControl/>
        <w:shd w:val="clear" w:color="auto" w:fill="FFFFFF"/>
        <w:adjustRightInd w:val="0"/>
        <w:snapToGrid w:val="0"/>
        <w:spacing w:line="480" w:lineRule="exact"/>
        <w:ind w:firstLine="510" w:firstLineChars="200"/>
        <w:rPr>
          <w:rFonts w:asciiTheme="minorEastAsia" w:hAnsiTheme="minorEastAsia" w:eastAsiaTheme="minorEastAsia"/>
          <w:b/>
          <w:color w:val="auto"/>
          <w:spacing w:val="7"/>
          <w:kern w:val="0"/>
          <w:sz w:val="24"/>
          <w:highlight w:val="none"/>
        </w:rPr>
      </w:pPr>
      <w:r>
        <w:rPr>
          <w:rFonts w:hint="eastAsia" w:asciiTheme="minorEastAsia" w:hAnsiTheme="minorEastAsia" w:eastAsiaTheme="minorEastAsia"/>
          <w:b/>
          <w:color w:val="auto"/>
          <w:spacing w:val="7"/>
          <w:kern w:val="0"/>
          <w:sz w:val="24"/>
          <w:highlight w:val="none"/>
        </w:rPr>
        <w:t>八</w:t>
      </w:r>
      <w:r>
        <w:rPr>
          <w:rFonts w:asciiTheme="minorEastAsia" w:hAnsiTheme="minorEastAsia" w:eastAsiaTheme="minorEastAsia"/>
          <w:b/>
          <w:color w:val="auto"/>
          <w:spacing w:val="7"/>
          <w:kern w:val="0"/>
          <w:sz w:val="24"/>
          <w:highlight w:val="none"/>
        </w:rPr>
        <w:t>、凡对本次采购提出询问，请按以下方式联系。</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采购人信息</w:t>
      </w:r>
    </w:p>
    <w:p>
      <w:pPr>
        <w:widowControl/>
        <w:shd w:val="clear" w:color="auto" w:fill="FFFFFF"/>
        <w:adjustRightInd w:val="0"/>
        <w:snapToGrid w:val="0"/>
        <w:spacing w:line="48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名</w:t>
      </w:r>
      <w:r>
        <w:rPr>
          <w:rFonts w:hint="eastAsia" w:asciiTheme="minorEastAsia" w:hAnsiTheme="minorEastAsia" w:eastAsiaTheme="minorEastAsia"/>
          <w:color w:val="auto"/>
          <w:sz w:val="24"/>
          <w:highlight w:val="none"/>
        </w:rPr>
        <w:t>称：南通市崇川区城市工程建设管理中心</w:t>
      </w:r>
    </w:p>
    <w:p>
      <w:pPr>
        <w:widowControl/>
        <w:shd w:val="clear" w:color="auto" w:fill="FFFFFF"/>
        <w:adjustRightInd w:val="0"/>
        <w:snapToGrid w:val="0"/>
        <w:spacing w:line="480" w:lineRule="exact"/>
        <w:ind w:firstLine="480" w:firstLineChars="200"/>
        <w:jc w:val="left"/>
        <w:rPr>
          <w:color w:val="auto"/>
          <w:kern w:val="0"/>
          <w:sz w:val="24"/>
          <w:highlight w:val="none"/>
        </w:rPr>
      </w:pPr>
      <w:r>
        <w:rPr>
          <w:rFonts w:hint="eastAsia" w:asciiTheme="minorEastAsia" w:hAnsiTheme="minorEastAsia" w:eastAsiaTheme="minorEastAsia"/>
          <w:color w:val="auto"/>
          <w:sz w:val="24"/>
          <w:highlight w:val="none"/>
        </w:rPr>
        <w:t>地址：</w:t>
      </w:r>
      <w:r>
        <w:rPr>
          <w:rFonts w:hint="eastAsia"/>
          <w:color w:val="auto"/>
          <w:kern w:val="0"/>
          <w:sz w:val="24"/>
          <w:highlight w:val="none"/>
        </w:rPr>
        <w:t>城港路5</w:t>
      </w:r>
      <w:r>
        <w:rPr>
          <w:color w:val="auto"/>
          <w:kern w:val="0"/>
          <w:sz w:val="24"/>
          <w:highlight w:val="none"/>
        </w:rPr>
        <w:t>6</w:t>
      </w:r>
      <w:r>
        <w:rPr>
          <w:rFonts w:hint="eastAsia"/>
          <w:color w:val="auto"/>
          <w:kern w:val="0"/>
          <w:sz w:val="24"/>
          <w:highlight w:val="none"/>
        </w:rPr>
        <w:t>号</w:t>
      </w:r>
      <w:r>
        <w:rPr>
          <w:rFonts w:hint="eastAsia" w:ascii="宋体" w:hAnsi="宋体" w:cs="SSJ-PK7482000002d-Identity-H"/>
          <w:color w:val="auto"/>
          <w:kern w:val="0"/>
          <w:sz w:val="24"/>
          <w:highlight w:val="none"/>
        </w:rPr>
        <w:t>3号楼</w:t>
      </w:r>
    </w:p>
    <w:p>
      <w:pPr>
        <w:widowControl/>
        <w:shd w:val="clear" w:color="auto" w:fill="FFFFFF"/>
        <w:adjustRightInd w:val="0"/>
        <w:snapToGrid w:val="0"/>
        <w:spacing w:line="48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olor w:val="auto"/>
          <w:kern w:val="0"/>
          <w:sz w:val="24"/>
          <w:highlight w:val="none"/>
        </w:rPr>
        <w:t>石工</w:t>
      </w:r>
    </w:p>
    <w:p>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w:t>
      </w:r>
      <w:r>
        <w:rPr>
          <w:rFonts w:hint="eastAsia" w:asciiTheme="minorEastAsia" w:hAnsiTheme="minorEastAsia" w:eastAsiaTheme="minorEastAsia"/>
          <w:color w:val="auto"/>
          <w:sz w:val="24"/>
          <w:highlight w:val="none"/>
          <w:lang w:eastAsia="zh-CN"/>
        </w:rPr>
        <w:t>电话</w:t>
      </w:r>
      <w:r>
        <w:rPr>
          <w:rFonts w:hint="eastAsia" w:asciiTheme="minorEastAsia" w:hAnsiTheme="minorEastAsia" w:eastAsiaTheme="minorEastAsia"/>
          <w:color w:val="auto"/>
          <w:sz w:val="24"/>
          <w:highlight w:val="none"/>
        </w:rPr>
        <w:t>：</w:t>
      </w:r>
      <w:r>
        <w:rPr>
          <w:rFonts w:ascii="宋体" w:hAnsi="宋体"/>
          <w:color w:val="auto"/>
          <w:sz w:val="24"/>
          <w:highlight w:val="none"/>
        </w:rPr>
        <w:t>0513-89106010</w:t>
      </w:r>
    </w:p>
    <w:p>
      <w:pPr>
        <w:keepNext w:val="0"/>
        <w:keepLines w:val="0"/>
        <w:pageBreakBefore w:val="0"/>
        <w:widowControl/>
        <w:kinsoku/>
        <w:wordWrap/>
        <w:overflowPunct/>
        <w:topLinePunct w:val="0"/>
        <w:bidi w:val="0"/>
        <w:snapToGrid w:val="0"/>
        <w:spacing w:line="500" w:lineRule="exact"/>
        <w:ind w:firstLine="470" w:firstLineChars="196"/>
        <w:jc w:val="left"/>
        <w:textAlignment w:val="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采购代理机构</w:t>
      </w:r>
      <w:r>
        <w:rPr>
          <w:rFonts w:hint="eastAsia" w:ascii="宋体" w:hAnsi="宋体"/>
          <w:color w:val="auto"/>
          <w:sz w:val="24"/>
          <w:highlight w:val="none"/>
        </w:rPr>
        <w:t>信息</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江苏方桂圆工程项目管理有限公司</w:t>
      </w:r>
    </w:p>
    <w:p>
      <w:pPr>
        <w:keepNext w:val="0"/>
        <w:keepLines w:val="0"/>
        <w:pageBreakBefore w:val="0"/>
        <w:widowControl/>
        <w:kinsoku/>
        <w:wordWrap/>
        <w:overflowPunct/>
        <w:topLinePunct w:val="0"/>
        <w:bidi w:val="0"/>
        <w:snapToGrid w:val="0"/>
        <w:spacing w:line="500" w:lineRule="exact"/>
        <w:ind w:firstLine="470" w:firstLineChars="196"/>
        <w:jc w:val="left"/>
        <w:textAlignment w:val="auto"/>
        <w:rPr>
          <w:rFonts w:ascii="宋体" w:hAnsi="宋体"/>
          <w:color w:val="auto"/>
          <w:sz w:val="24"/>
          <w:highlight w:val="none"/>
        </w:rPr>
      </w:pPr>
      <w:r>
        <w:rPr>
          <w:rFonts w:hint="eastAsia" w:ascii="宋体" w:hAnsi="宋体"/>
          <w:color w:val="auto"/>
          <w:sz w:val="24"/>
          <w:highlight w:val="none"/>
        </w:rPr>
        <w:t>地址：南通市世纪大道恒隆国际大厦A座7楼</w:t>
      </w:r>
    </w:p>
    <w:p>
      <w:pPr>
        <w:keepNext w:val="0"/>
        <w:keepLines w:val="0"/>
        <w:pageBreakBefore w:val="0"/>
        <w:widowControl/>
        <w:kinsoku/>
        <w:wordWrap/>
        <w:overflowPunct/>
        <w:topLinePunct w:val="0"/>
        <w:bidi w:val="0"/>
        <w:snapToGrid w:val="0"/>
        <w:spacing w:line="500" w:lineRule="exact"/>
        <w:ind w:firstLine="470" w:firstLineChars="196"/>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eastAsia="zh-CN"/>
        </w:rPr>
        <w:t>孙工</w:t>
      </w:r>
      <w:r>
        <w:rPr>
          <w:rFonts w:hint="eastAsia" w:ascii="宋体" w:hAnsi="宋体"/>
          <w:color w:val="auto"/>
          <w:sz w:val="24"/>
          <w:highlight w:val="none"/>
        </w:rPr>
        <w:t xml:space="preserve">    </w:t>
      </w:r>
    </w:p>
    <w:p>
      <w:pPr>
        <w:keepNext w:val="0"/>
        <w:keepLines w:val="0"/>
        <w:pageBreakBefore w:val="0"/>
        <w:widowControl/>
        <w:kinsoku/>
        <w:wordWrap/>
        <w:overflowPunct/>
        <w:topLinePunct w:val="0"/>
        <w:bidi w:val="0"/>
        <w:snapToGrid w:val="0"/>
        <w:spacing w:line="500" w:lineRule="exact"/>
        <w:ind w:firstLine="470" w:firstLineChars="196"/>
        <w:jc w:val="left"/>
        <w:textAlignment w:val="auto"/>
        <w:rPr>
          <w:rFonts w:ascii="宋体" w:hAnsi="宋体"/>
          <w:color w:val="auto"/>
          <w:sz w:val="24"/>
          <w:highlight w:val="none"/>
        </w:rPr>
      </w:pPr>
      <w:r>
        <w:rPr>
          <w:rFonts w:hint="eastAsia" w:ascii="宋体" w:hAnsi="宋体"/>
          <w:color w:val="auto"/>
          <w:sz w:val="24"/>
          <w:highlight w:val="none"/>
        </w:rPr>
        <w:t>联系电话：0513-</w:t>
      </w:r>
      <w:r>
        <w:rPr>
          <w:rFonts w:ascii="宋体" w:hAnsi="宋体" w:eastAsia="宋体" w:cs="宋体"/>
          <w:color w:val="auto"/>
          <w:sz w:val="24"/>
          <w:szCs w:val="24"/>
          <w:highlight w:val="none"/>
        </w:rPr>
        <w:t>55886288</w:t>
      </w:r>
    </w:p>
    <w:p>
      <w:pPr>
        <w:widowControl/>
        <w:shd w:val="clear" w:color="auto" w:fill="FFFFFF"/>
        <w:adjustRightInd w:val="0"/>
        <w:snapToGrid w:val="0"/>
        <w:spacing w:line="480" w:lineRule="exact"/>
        <w:ind w:firstLine="480" w:firstLineChars="200"/>
        <w:jc w:val="right"/>
        <w:rPr>
          <w:rFonts w:hint="eastAsia" w:asciiTheme="minorEastAsia" w:hAnsiTheme="minorEastAsia" w:eastAsiaTheme="minorEastAsia"/>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eastAsiaTheme="minorEastAsia"/>
          <w:color w:val="auto"/>
          <w:sz w:val="24"/>
          <w:highlight w:val="none"/>
          <w:lang w:eastAsia="zh-CN"/>
        </w:rPr>
        <w:t>江苏方桂圆工程项目管</w:t>
      </w:r>
      <w:bookmarkStart w:id="17" w:name="_GoBack"/>
      <w:bookmarkEnd w:id="17"/>
      <w:r>
        <w:rPr>
          <w:rFonts w:hint="eastAsia" w:ascii="宋体" w:hAnsi="宋体" w:cs="宋体" w:eastAsiaTheme="minorEastAsia"/>
          <w:color w:val="auto"/>
          <w:sz w:val="24"/>
          <w:highlight w:val="none"/>
          <w:lang w:eastAsia="zh-CN"/>
        </w:rPr>
        <w:t>理有限公司</w:t>
      </w:r>
    </w:p>
    <w:p>
      <w:pPr>
        <w:adjustRightInd w:val="0"/>
        <w:snapToGrid w:val="0"/>
        <w:spacing w:line="480" w:lineRule="exact"/>
        <w:jc w:val="righ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南通市崇川区城市工程建设管理中心</w:t>
      </w:r>
    </w:p>
    <w:p>
      <w:pPr>
        <w:adjustRightInd w:val="0"/>
        <w:snapToGrid w:val="0"/>
        <w:spacing w:line="480" w:lineRule="exact"/>
        <w:jc w:val="righ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r>
        <w:rPr>
          <w:rFonts w:asciiTheme="minorEastAsia" w:hAnsiTheme="minorEastAsia" w:eastAsiaTheme="minorEastAsia"/>
          <w:color w:val="auto"/>
          <w:sz w:val="24"/>
          <w:highlight w:val="none"/>
          <w:lang w:val="zh-CN"/>
        </w:rPr>
        <w:t>02</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lang w:val="zh-CN"/>
        </w:rPr>
        <w:t>年</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lang w:val="zh-CN"/>
        </w:rPr>
        <w:t>月</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lang w:val="zh-CN"/>
        </w:rPr>
        <w:t>日</w:t>
      </w:r>
    </w:p>
    <w:p>
      <w:pPr>
        <w:pStyle w:val="10"/>
        <w:rPr>
          <w:b/>
          <w:bCs/>
          <w:color w:val="auto"/>
          <w:highlight w:val="none"/>
          <w:lang w:val="zh-CN"/>
        </w:rPr>
      </w:pPr>
      <w:r>
        <w:rPr>
          <w:b/>
          <w:bCs/>
          <w:color w:val="auto"/>
          <w:highlight w:val="none"/>
          <w:lang w:val="zh-CN"/>
        </w:rPr>
        <w:br w:type="page"/>
      </w:r>
    </w:p>
    <w:p>
      <w:pPr>
        <w:adjustRightInd w:val="0"/>
        <w:snapToGrid w:val="0"/>
        <w:spacing w:line="480" w:lineRule="exact"/>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36"/>
          <w:szCs w:val="36"/>
          <w:highlight w:val="none"/>
          <w:lang w:val="zh-CN"/>
        </w:rPr>
        <w:t>第二部分供应商须知</w:t>
      </w:r>
    </w:p>
    <w:p>
      <w:pPr>
        <w:snapToGrid w:val="0"/>
        <w:spacing w:line="460" w:lineRule="exact"/>
        <w:ind w:firstLine="482" w:firstLineChars="200"/>
        <w:outlineLvl w:val="1"/>
        <w:rPr>
          <w:rFonts w:ascii="宋体" w:hAnsi="宋体" w:cs="宋体"/>
          <w:b/>
          <w:color w:val="auto"/>
          <w:sz w:val="24"/>
          <w:highlight w:val="none"/>
        </w:rPr>
      </w:pPr>
      <w:bookmarkStart w:id="2" w:name="_Toc462564072"/>
      <w:bookmarkStart w:id="3" w:name="_Toc16938529"/>
      <w:bookmarkStart w:id="4" w:name="_Toc20823285"/>
      <w:bookmarkStart w:id="5" w:name="_Toc120614216"/>
      <w:bookmarkStart w:id="6" w:name="_Toc513029213"/>
      <w:r>
        <w:rPr>
          <w:rFonts w:hint="eastAsia" w:ascii="宋体" w:hAnsi="宋体" w:cs="宋体"/>
          <w:b/>
          <w:color w:val="auto"/>
          <w:sz w:val="24"/>
          <w:highlight w:val="none"/>
        </w:rPr>
        <w:t>一、说明</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1、本询价文件仅适用本采购代理机构组织的询价采购活动。</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2、该次采购询价活动及因本次询价产生的合同受中国法律制约和保护。</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3、本询价文件的解释权属于南通市崇川区城市工程建设管理中心。</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4、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5、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二、询价文件的获取</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有意愿参与本项目询价响应的单位，请于本公告日起至开标截止前，到“南通市崇川区人民政府网”公示公告栏下载本项目的询价文件。</w:t>
      </w:r>
    </w:p>
    <w:p>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三、询价文件的补充说明、澄清、修改、答疑</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1、采购代理机构有权对发出的询价文件进行必要的补充说明、澄清或修改。</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2、凡涉及询价文件的补充说明、澄清或修改，均以采购代理机构在“南通市崇川区人民政府网”公示公告栏发布的信息为准。</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3、采购代理机构对询价文件的补充说明、澄清或修改，将构成询价文件的一部分，对响应询价的供应商具有约束力。</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4、澄清或者修改的内容可能影响到响应文件编制的，采购代理机构将在提交响应文件接收截止之日的3个工作日前，发布澄清或者修改公告，不足3个工作日的，当顺延提交响应文件接收截止之日。</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5、除非采购代理机构以书面的形式对询价文件作出澄清、修改及补充，供应商对涉及询价文件的任何推论、理解和结论所造成的结果，均由供应商自负。</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6、采购单位视情组织答疑会。如有产生答疑且对询价文件内容有修改，采购代理机构将按照本须知有关规定，以补充通知的方式发出。</w:t>
      </w:r>
    </w:p>
    <w:bookmarkEnd w:id="2"/>
    <w:bookmarkEnd w:id="3"/>
    <w:bookmarkEnd w:id="4"/>
    <w:bookmarkEnd w:id="5"/>
    <w:bookmarkEnd w:id="6"/>
    <w:p>
      <w:pPr>
        <w:autoSpaceDE w:val="0"/>
        <w:autoSpaceDN w:val="0"/>
        <w:adjustRightInd w:val="0"/>
        <w:snapToGrid w:val="0"/>
        <w:spacing w:line="460" w:lineRule="exact"/>
        <w:ind w:firstLine="200"/>
        <w:contextualSpacing/>
        <w:rPr>
          <w:rFonts w:ascii="宋体" w:hAnsi="宋体"/>
          <w:b/>
          <w:bCs/>
          <w:color w:val="auto"/>
          <w:sz w:val="24"/>
          <w:highlight w:val="none"/>
        </w:rPr>
      </w:pPr>
      <w:r>
        <w:rPr>
          <w:rFonts w:ascii="宋体" w:hAnsi="宋体"/>
          <w:b/>
          <w:color w:val="auto"/>
          <w:kern w:val="0"/>
          <w:sz w:val="24"/>
          <w:highlight w:val="none"/>
        </w:rPr>
        <w:t>三、</w:t>
      </w:r>
      <w:r>
        <w:rPr>
          <w:rFonts w:hint="eastAsia" w:ascii="宋体" w:hAnsi="宋体"/>
          <w:b/>
          <w:bCs/>
          <w:color w:val="auto"/>
          <w:sz w:val="24"/>
          <w:highlight w:val="none"/>
          <w:lang w:val="zh-CN"/>
        </w:rPr>
        <w:t>询价响应</w:t>
      </w:r>
      <w:r>
        <w:rPr>
          <w:rFonts w:ascii="宋体" w:hAnsi="宋体"/>
          <w:b/>
          <w:bCs/>
          <w:color w:val="auto"/>
          <w:sz w:val="24"/>
          <w:highlight w:val="none"/>
          <w:lang w:val="zh-CN"/>
        </w:rPr>
        <w:t>文件的编写、递交</w:t>
      </w:r>
    </w:p>
    <w:p>
      <w:pPr>
        <w:tabs>
          <w:tab w:val="left" w:pos="720"/>
        </w:tabs>
        <w:spacing w:line="460" w:lineRule="exact"/>
        <w:ind w:firstLine="487" w:firstLineChars="202"/>
        <w:outlineLvl w:val="2"/>
        <w:rPr>
          <w:rFonts w:ascii="宋体" w:hAnsi="宋体"/>
          <w:b/>
          <w:color w:val="auto"/>
          <w:sz w:val="24"/>
          <w:highlight w:val="none"/>
        </w:rPr>
      </w:pPr>
      <w:r>
        <w:rPr>
          <w:rFonts w:hint="eastAsia" w:ascii="宋体" w:hAnsi="宋体"/>
          <w:b/>
          <w:color w:val="auto"/>
          <w:sz w:val="24"/>
          <w:highlight w:val="none"/>
        </w:rPr>
        <w:t>（一）询价响应文件应包括下列内容，供应商应将询价响应文件编制目录：</w:t>
      </w:r>
    </w:p>
    <w:p>
      <w:pPr>
        <w:tabs>
          <w:tab w:val="left" w:pos="720"/>
        </w:tabs>
        <w:spacing w:line="460" w:lineRule="exact"/>
        <w:ind w:firstLine="487" w:firstLineChars="202"/>
        <w:outlineLvl w:val="2"/>
        <w:rPr>
          <w:rFonts w:ascii="宋体" w:hAnsi="宋体"/>
          <w:b/>
          <w:color w:val="auto"/>
          <w:sz w:val="24"/>
          <w:highlight w:val="none"/>
        </w:rPr>
      </w:pPr>
      <w:r>
        <w:rPr>
          <w:rFonts w:hint="eastAsia" w:ascii="宋体" w:hAnsi="宋体"/>
          <w:b/>
          <w:color w:val="auto"/>
          <w:sz w:val="24"/>
          <w:highlight w:val="none"/>
        </w:rPr>
        <w:t>A</w:t>
      </w:r>
      <w:r>
        <w:rPr>
          <w:rFonts w:ascii="宋体" w:hAnsi="宋体"/>
          <w:b/>
          <w:color w:val="auto"/>
          <w:sz w:val="24"/>
          <w:highlight w:val="none"/>
        </w:rPr>
        <w:t>、资格审查证明材料</w:t>
      </w:r>
    </w:p>
    <w:p>
      <w:pPr>
        <w:snapToGrid w:val="0"/>
        <w:spacing w:line="460" w:lineRule="exact"/>
        <w:ind w:firstLine="480" w:firstLineChars="200"/>
        <w:rPr>
          <w:rFonts w:ascii="宋体" w:hAnsi="宋体" w:cs="仿宋_GB2312"/>
          <w:color w:val="auto"/>
          <w:sz w:val="24"/>
          <w:highlight w:val="none"/>
        </w:rPr>
      </w:pPr>
      <w:bookmarkStart w:id="7" w:name="_Hlk127283934"/>
      <w:r>
        <w:rPr>
          <w:rFonts w:hint="eastAsia" w:ascii="宋体" w:hAnsi="宋体" w:cs="仿宋_GB2312"/>
          <w:color w:val="auto"/>
          <w:sz w:val="24"/>
          <w:highlight w:val="none"/>
        </w:rPr>
        <w:t>1、</w:t>
      </w:r>
      <w:r>
        <w:rPr>
          <w:rFonts w:hint="eastAsia" w:ascii="宋体" w:hAnsi="宋体"/>
          <w:color w:val="auto"/>
          <w:sz w:val="24"/>
          <w:highlight w:val="none"/>
        </w:rPr>
        <w:t>供应商符合《政府采购法》第二十二条规定条件的承诺函（格式见附件）</w:t>
      </w:r>
      <w:r>
        <w:rPr>
          <w:rFonts w:hint="eastAsia" w:ascii="宋体" w:hAnsi="宋体" w:cs="仿宋_GB2312"/>
          <w:color w:val="auto"/>
          <w:sz w:val="24"/>
          <w:highlight w:val="none"/>
        </w:rPr>
        <w:t>；</w:t>
      </w:r>
    </w:p>
    <w:p>
      <w:pPr>
        <w:snapToGrid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被“信用中国”网站、中国政府采购网、和国家企业信用信息公示系统列为失信被执行人名单、重大税收违法案件当事人名单、政府采购严重违法失信行为记录名单、经营异常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评标委员会确认后资格审查不予通过。</w:t>
      </w:r>
    </w:p>
    <w:p>
      <w:pPr>
        <w:snapToGrid w:val="0"/>
        <w:spacing w:line="460" w:lineRule="exact"/>
        <w:ind w:firstLine="480" w:firstLineChars="200"/>
        <w:rPr>
          <w:rFonts w:ascii="宋体" w:hAnsi="宋体" w:cs="宋体"/>
          <w:color w:val="auto"/>
          <w:sz w:val="24"/>
          <w:highlight w:val="none"/>
          <w:lang w:val="zh-CN"/>
        </w:rPr>
      </w:pPr>
      <w:r>
        <w:rPr>
          <w:rFonts w:ascii="宋体" w:hAnsi="宋体" w:cs="仿宋_GB2312"/>
          <w:color w:val="auto"/>
          <w:sz w:val="24"/>
          <w:highlight w:val="none"/>
        </w:rPr>
        <w:t>3</w:t>
      </w:r>
      <w:r>
        <w:rPr>
          <w:rFonts w:hint="eastAsia" w:ascii="宋体" w:hAnsi="宋体" w:cs="仿宋_GB2312"/>
          <w:color w:val="auto"/>
          <w:sz w:val="24"/>
          <w:highlight w:val="none"/>
        </w:rPr>
        <w:t>、</w:t>
      </w:r>
      <w:bookmarkStart w:id="8" w:name="_Hlk127278804"/>
      <w:r>
        <w:rPr>
          <w:rFonts w:asciiTheme="minorEastAsia" w:hAnsiTheme="minorEastAsia" w:eastAsiaTheme="minorEastAsia"/>
          <w:color w:val="auto"/>
          <w:sz w:val="24"/>
          <w:highlight w:val="none"/>
        </w:rPr>
        <w:t>关于资格的声明函</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格式参见附件）</w:t>
      </w:r>
      <w:r>
        <w:rPr>
          <w:rFonts w:hint="eastAsia" w:ascii="宋体" w:hAnsi="宋体" w:cs="宋体"/>
          <w:color w:val="auto"/>
          <w:sz w:val="24"/>
          <w:highlight w:val="none"/>
          <w:lang w:val="zh-CN"/>
        </w:rPr>
        <w:t>；</w:t>
      </w:r>
    </w:p>
    <w:bookmarkEnd w:id="8"/>
    <w:p>
      <w:pPr>
        <w:snapToGrid w:val="0"/>
        <w:spacing w:line="460" w:lineRule="exact"/>
        <w:ind w:firstLine="480" w:firstLineChars="200"/>
        <w:rPr>
          <w:rFonts w:ascii="宋体" w:hAnsi="宋体" w:cs="仿宋_GB2312"/>
          <w:color w:val="auto"/>
          <w:sz w:val="24"/>
          <w:highlight w:val="none"/>
        </w:rPr>
      </w:pPr>
      <w:r>
        <w:rPr>
          <w:rFonts w:ascii="宋体" w:hAnsi="宋体" w:cs="宋体"/>
          <w:color w:val="auto"/>
          <w:sz w:val="24"/>
          <w:highlight w:val="none"/>
          <w:lang w:val="zh-CN"/>
        </w:rPr>
        <w:t>4</w:t>
      </w:r>
      <w:r>
        <w:rPr>
          <w:rFonts w:hint="eastAsia" w:ascii="宋体" w:hAnsi="宋体" w:cs="宋体"/>
          <w:color w:val="auto"/>
          <w:sz w:val="24"/>
          <w:highlight w:val="none"/>
          <w:lang w:val="zh-CN"/>
        </w:rPr>
        <w:t>、</w:t>
      </w:r>
      <w:r>
        <w:rPr>
          <w:rFonts w:hint="eastAsia" w:ascii="宋体" w:hAnsi="宋体" w:cs="仿宋_GB2312"/>
          <w:color w:val="auto"/>
          <w:sz w:val="24"/>
          <w:highlight w:val="none"/>
        </w:rPr>
        <w:t>有效的营业执照</w:t>
      </w:r>
      <w:r>
        <w:rPr>
          <w:rFonts w:ascii="宋体" w:hAnsi="宋体" w:cs="仿宋_GB2312"/>
          <w:color w:val="auto"/>
          <w:sz w:val="24"/>
          <w:highlight w:val="none"/>
        </w:rPr>
        <w:t>；</w:t>
      </w:r>
    </w:p>
    <w:p>
      <w:pPr>
        <w:snapToGrid w:val="0"/>
        <w:spacing w:line="460" w:lineRule="exact"/>
        <w:ind w:firstLine="480" w:firstLineChars="200"/>
        <w:rPr>
          <w:rFonts w:asciiTheme="minorEastAsia" w:hAnsiTheme="minorEastAsia" w:eastAsiaTheme="minorEastAsia"/>
          <w:color w:val="auto"/>
          <w:kern w:val="0"/>
          <w:sz w:val="24"/>
          <w:highlight w:val="none"/>
          <w:lang w:val="zh-CN"/>
        </w:rPr>
      </w:pPr>
      <w:r>
        <w:rPr>
          <w:rFonts w:asciiTheme="minorEastAsia" w:hAnsiTheme="minorEastAsia" w:eastAsiaTheme="minorEastAsia"/>
          <w:color w:val="auto"/>
          <w:kern w:val="0"/>
          <w:sz w:val="24"/>
          <w:highlight w:val="none"/>
          <w:lang w:val="zh-CN"/>
        </w:rPr>
        <w:t>5</w:t>
      </w:r>
      <w:r>
        <w:rPr>
          <w:rFonts w:hint="eastAsia" w:asciiTheme="minorEastAsia" w:hAnsiTheme="minorEastAsia" w:eastAsiaTheme="minorEastAsia"/>
          <w:color w:val="auto"/>
          <w:kern w:val="0"/>
          <w:sz w:val="24"/>
          <w:highlight w:val="none"/>
          <w:lang w:val="zh-CN"/>
        </w:rPr>
        <w:t>、中国保险监督管理委员会颁发的经营保险业务许可证；</w:t>
      </w:r>
    </w:p>
    <w:p>
      <w:pPr>
        <w:snapToGrid w:val="0"/>
        <w:spacing w:line="460" w:lineRule="exact"/>
        <w:ind w:firstLine="480" w:firstLineChars="200"/>
        <w:rPr>
          <w:rFonts w:ascii="宋体" w:hAns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w:t>
      </w:r>
      <w:r>
        <w:rPr>
          <w:rFonts w:asciiTheme="minorEastAsia" w:hAnsiTheme="minorEastAsia" w:eastAsiaTheme="minorEastAsia"/>
          <w:color w:val="auto"/>
          <w:kern w:val="0"/>
          <w:sz w:val="24"/>
          <w:highlight w:val="none"/>
          <w:lang w:val="zh-CN"/>
        </w:rPr>
        <w:t>法定代表人（或分支机构负责人）身份证明书</w:t>
      </w:r>
      <w:r>
        <w:rPr>
          <w:rFonts w:hint="eastAsia" w:asciiTheme="minorEastAsia" w:hAnsiTheme="minorEastAsia" w:eastAsiaTheme="minorEastAsia"/>
          <w:color w:val="auto"/>
          <w:kern w:val="0"/>
          <w:sz w:val="24"/>
          <w:highlight w:val="none"/>
          <w:lang w:val="zh-CN"/>
        </w:rPr>
        <w:t>及身份证复印件</w:t>
      </w:r>
      <w:r>
        <w:rPr>
          <w:rFonts w:asciiTheme="minorEastAsia" w:hAnsiTheme="minorEastAsia" w:eastAsiaTheme="minorEastAsia"/>
          <w:color w:val="auto"/>
          <w:kern w:val="0"/>
          <w:sz w:val="24"/>
          <w:highlight w:val="none"/>
          <w:lang w:val="zh-CN"/>
        </w:rPr>
        <w:t>（格式见附件）</w:t>
      </w:r>
      <w:r>
        <w:rPr>
          <w:rFonts w:ascii="宋体" w:hAnsi="宋体" w:cs="仿宋_GB2312"/>
          <w:color w:val="auto"/>
          <w:sz w:val="24"/>
          <w:highlight w:val="none"/>
        </w:rPr>
        <w:t>；</w:t>
      </w:r>
    </w:p>
    <w:p>
      <w:pPr>
        <w:snapToGrid w:val="0"/>
        <w:spacing w:line="460" w:lineRule="exact"/>
        <w:ind w:firstLine="480" w:firstLineChars="200"/>
        <w:rPr>
          <w:rFonts w:ascii="宋体" w:hAnsi="宋体" w:cs="仿宋_GB2312"/>
          <w:color w:val="auto"/>
          <w:sz w:val="24"/>
          <w:highlight w:val="none"/>
        </w:rPr>
      </w:pPr>
      <w:r>
        <w:rPr>
          <w:rFonts w:ascii="宋体" w:hAnsi="宋体" w:cs="仿宋_GB2312"/>
          <w:color w:val="auto"/>
          <w:sz w:val="24"/>
          <w:highlight w:val="none"/>
        </w:rPr>
        <w:t>7</w:t>
      </w:r>
      <w:r>
        <w:rPr>
          <w:rFonts w:hint="eastAsia" w:ascii="宋体" w:hAnsi="宋体" w:cs="仿宋_GB2312"/>
          <w:color w:val="auto"/>
          <w:sz w:val="24"/>
          <w:highlight w:val="none"/>
        </w:rPr>
        <w:t>、法定代表人</w:t>
      </w:r>
      <w:bookmarkStart w:id="9" w:name="_Hlk138668835"/>
      <w:r>
        <w:rPr>
          <w:rFonts w:hint="eastAsia" w:ascii="宋体" w:hAnsi="宋体" w:cs="仿宋_GB2312"/>
          <w:color w:val="auto"/>
          <w:sz w:val="24"/>
          <w:highlight w:val="none"/>
        </w:rPr>
        <w:t>（或分支机构负责人）</w:t>
      </w:r>
      <w:bookmarkEnd w:id="9"/>
      <w:r>
        <w:rPr>
          <w:rFonts w:hint="eastAsia" w:ascii="宋体" w:hAnsi="宋体" w:cs="仿宋_GB2312"/>
          <w:color w:val="auto"/>
          <w:sz w:val="24"/>
          <w:highlight w:val="none"/>
        </w:rPr>
        <w:t>授权委托书原件，询价代表本人（被授权人）身份证复印件（格式见附件）（如有授权则须提供）及响应供应商为其缴纳的202</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月-202</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月的近三个月社会保险证明</w:t>
      </w:r>
      <w:r>
        <w:rPr>
          <w:rFonts w:ascii="宋体" w:hAnsi="宋体" w:cs="仿宋_GB2312"/>
          <w:color w:val="auto"/>
          <w:sz w:val="24"/>
          <w:highlight w:val="none"/>
        </w:rPr>
        <w:t>；</w:t>
      </w:r>
    </w:p>
    <w:bookmarkEnd w:id="7"/>
    <w:p>
      <w:pPr>
        <w:adjustRightInd w:val="0"/>
        <w:snapToGrid w:val="0"/>
        <w:spacing w:line="480" w:lineRule="exact"/>
        <w:ind w:firstLine="480" w:firstLineChars="200"/>
        <w:rPr>
          <w:rFonts w:hint="eastAsia" w:eastAsia="宋体" w:asciiTheme="minorEastAsia" w:hAnsiTheme="minorEastAsia"/>
          <w:color w:val="auto"/>
          <w:sz w:val="24"/>
          <w:highlight w:val="none"/>
          <w:lang w:eastAsia="zh-CN"/>
        </w:rPr>
      </w:pPr>
      <w:r>
        <w:rPr>
          <w:rFonts w:ascii="宋体" w:hAnsi="宋体" w:cs="仿宋_GB2312"/>
          <w:bCs/>
          <w:color w:val="auto"/>
          <w:sz w:val="24"/>
          <w:highlight w:val="none"/>
        </w:rPr>
        <w:t>8</w:t>
      </w:r>
      <w:r>
        <w:rPr>
          <w:rFonts w:hint="eastAsia" w:ascii="宋体" w:hAnsi="宋体" w:cs="仿宋_GB2312"/>
          <w:bCs/>
          <w:color w:val="auto"/>
          <w:sz w:val="24"/>
          <w:highlight w:val="none"/>
        </w:rPr>
        <w:t>、</w:t>
      </w:r>
      <w:r>
        <w:rPr>
          <w:rFonts w:hint="eastAsia" w:ascii="宋体" w:hAnsi="宋体"/>
          <w:color w:val="auto"/>
          <w:sz w:val="24"/>
          <w:highlight w:val="none"/>
        </w:rPr>
        <w:t>投标供应商近三年（自202</w:t>
      </w:r>
      <w:r>
        <w:rPr>
          <w:rFonts w:hint="eastAsia" w:ascii="宋体" w:hAnsi="宋体"/>
          <w:color w:val="auto"/>
          <w:sz w:val="24"/>
          <w:highlight w:val="none"/>
          <w:lang w:val="en-US" w:eastAsia="zh-CN"/>
        </w:rPr>
        <w:t>1</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月1日起，以合同签订或者保单生效签订时间为准）具有代表性的公众区域范围内公众责任险项目的典型承保服务案例（提供合同或者保单复印件）</w:t>
      </w:r>
      <w:r>
        <w:rPr>
          <w:rFonts w:hint="eastAsia" w:ascii="宋体" w:hAnsi="宋体"/>
          <w:color w:val="auto"/>
          <w:sz w:val="24"/>
          <w:highlight w:val="none"/>
          <w:lang w:eastAsia="zh-CN"/>
        </w:rPr>
        <w:t>。</w:t>
      </w:r>
    </w:p>
    <w:p>
      <w:pPr>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未按照以上要求提供相应资料的视为无效投标。</w:t>
      </w:r>
    </w:p>
    <w:p>
      <w:pPr>
        <w:tabs>
          <w:tab w:val="left" w:pos="720"/>
        </w:tabs>
        <w:spacing w:line="460" w:lineRule="exact"/>
        <w:ind w:firstLine="487" w:firstLineChars="202"/>
        <w:outlineLvl w:val="2"/>
        <w:rPr>
          <w:rFonts w:ascii="宋体" w:hAnsi="宋体"/>
          <w:color w:val="auto"/>
          <w:sz w:val="24"/>
          <w:highlight w:val="none"/>
        </w:rPr>
      </w:pPr>
      <w:r>
        <w:rPr>
          <w:rFonts w:ascii="宋体" w:hAnsi="宋体" w:cs="仿宋_GB2312"/>
          <w:b/>
          <w:color w:val="auto"/>
          <w:sz w:val="24"/>
          <w:highlight w:val="none"/>
        </w:rPr>
        <w:t>B</w:t>
      </w:r>
      <w:r>
        <w:rPr>
          <w:rFonts w:hint="eastAsia" w:ascii="宋体" w:hAnsi="宋体" w:cs="仿宋_GB2312"/>
          <w:b/>
          <w:color w:val="auto"/>
          <w:sz w:val="24"/>
          <w:highlight w:val="none"/>
        </w:rPr>
        <w:t>、</w:t>
      </w:r>
      <w:r>
        <w:rPr>
          <w:rFonts w:hint="eastAsia" w:ascii="宋体" w:hAnsi="宋体" w:cs="仿宋_GB2312"/>
          <w:b/>
          <w:color w:val="auto"/>
          <w:sz w:val="24"/>
          <w:highlight w:val="none"/>
        </w:rPr>
        <w:t>价格响应文件</w:t>
      </w:r>
    </w:p>
    <w:p>
      <w:pPr>
        <w:spacing w:line="460" w:lineRule="exact"/>
        <w:ind w:firstLine="480" w:firstLineChars="200"/>
        <w:outlineLvl w:val="4"/>
        <w:rPr>
          <w:rFonts w:ascii="宋体" w:hAnsi="宋体"/>
          <w:color w:val="auto"/>
          <w:sz w:val="24"/>
          <w:highlight w:val="none"/>
        </w:rPr>
      </w:pPr>
      <w:r>
        <w:rPr>
          <w:rFonts w:hint="eastAsia" w:ascii="宋体" w:hAnsi="宋体"/>
          <w:color w:val="auto"/>
          <w:sz w:val="24"/>
          <w:highlight w:val="none"/>
        </w:rPr>
        <w:t>1、开标一览表</w:t>
      </w:r>
      <w:r>
        <w:rPr>
          <w:rFonts w:ascii="宋体" w:hAnsi="宋体"/>
          <w:color w:val="auto"/>
          <w:sz w:val="24"/>
          <w:highlight w:val="none"/>
        </w:rPr>
        <w:t>（格式参见第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附表</w:t>
      </w:r>
      <w:r>
        <w:rPr>
          <w:rFonts w:ascii="宋体" w:hAnsi="宋体"/>
          <w:color w:val="auto"/>
          <w:sz w:val="24"/>
          <w:highlight w:val="none"/>
        </w:rPr>
        <w:t>）；</w:t>
      </w:r>
    </w:p>
    <w:p>
      <w:pPr>
        <w:adjustRightInd w:val="0"/>
        <w:snapToGrid w:val="0"/>
        <w:spacing w:line="48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参加响应投标供应商按询价文件要求编写响应文件，自编目录并连续标注页码，并牢固装订成册。响应文件均需采用A4纸（图纸等除外），不允许使用活页夹、拉杆夹、文件夹、塑料方便式书脊（插入式或穿孔式）装订。响应文件不得行间插字、涂改、增删，如修改错漏处，须经参加响应投标供应商法定代表人（或分支机构负责人）或被授权人签字并加盖公章。</w:t>
      </w:r>
    </w:p>
    <w:p>
      <w:pPr>
        <w:adjustRightInd w:val="0"/>
        <w:snapToGrid w:val="0"/>
        <w:spacing w:line="480" w:lineRule="exact"/>
        <w:ind w:firstLine="482" w:firstLineChars="200"/>
        <w:rPr>
          <w:rFonts w:ascii="宋体" w:hAnsi="宋体"/>
          <w:b/>
          <w:bCs/>
          <w:color w:val="auto"/>
          <w:sz w:val="24"/>
          <w:highlight w:val="none"/>
        </w:rPr>
      </w:pPr>
      <w:r>
        <w:rPr>
          <w:rFonts w:hint="eastAsia" w:ascii="宋体" w:hAnsi="宋体"/>
          <w:b/>
          <w:bCs/>
          <w:color w:val="auto"/>
          <w:sz w:val="24"/>
          <w:highlight w:val="none"/>
        </w:rPr>
        <w:t>响应文件的资格审查文件、价格标各自装订成册。特别提示：价格标必须单独装订和封装，不得出现在资格审查文件之中。</w:t>
      </w:r>
    </w:p>
    <w:p>
      <w:pPr>
        <w:snapToGrid w:val="0"/>
        <w:spacing w:line="480" w:lineRule="exact"/>
        <w:ind w:firstLine="482" w:firstLineChars="200"/>
        <w:rPr>
          <w:rFonts w:ascii="宋体" w:hAnsi="宋体" w:cs="宋体"/>
          <w:b/>
          <w:color w:val="auto"/>
          <w:sz w:val="24"/>
          <w:highlight w:val="none"/>
        </w:rPr>
      </w:pPr>
      <w:r>
        <w:rPr>
          <w:rFonts w:hint="eastAsia" w:ascii="宋体" w:hAnsi="宋体"/>
          <w:b/>
          <w:bCs/>
          <w:color w:val="auto"/>
          <w:sz w:val="24"/>
          <w:highlight w:val="none"/>
        </w:rPr>
        <w:t>四、</w:t>
      </w:r>
      <w:r>
        <w:rPr>
          <w:rFonts w:hint="eastAsia" w:ascii="宋体" w:hAnsi="宋体" w:cs="宋体"/>
          <w:b/>
          <w:color w:val="auto"/>
          <w:sz w:val="24"/>
          <w:highlight w:val="none"/>
        </w:rPr>
        <w:t>响应文件的份数和签署</w:t>
      </w:r>
    </w:p>
    <w:p>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1、投标供应商应准备</w:t>
      </w:r>
      <w:r>
        <w:rPr>
          <w:rFonts w:hint="eastAsia" w:ascii="宋体" w:hAnsi="宋体" w:cs="宋体"/>
          <w:color w:val="auto"/>
          <w:sz w:val="24"/>
          <w:highlight w:val="none"/>
          <w:u w:val="single"/>
        </w:rPr>
        <w:t xml:space="preserve"> 叁 </w:t>
      </w:r>
      <w:r>
        <w:rPr>
          <w:rFonts w:hint="eastAsia" w:ascii="宋体" w:hAnsi="宋体" w:cs="宋体"/>
          <w:color w:val="auto"/>
          <w:sz w:val="24"/>
          <w:highlight w:val="none"/>
        </w:rPr>
        <w:t>份完整的响应文件，其中正本</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份，并标明“正本”或“副本”字样。</w:t>
      </w:r>
    </w:p>
    <w:p>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2、响应文件分二册密封。第一册为“资格审查证明材料”，第二册为 “价格响应文件”，响应文件的第一册、第二册应分别密封，并在封袋上标明“资格审查证明材料”、“价格响应文件”。</w:t>
      </w:r>
    </w:p>
    <w:p>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3、投标供应商可将响应文件正副本统一密封或分别密封，如正本和副本分别密封的，应在封袋上标明正、副本字样。</w:t>
      </w:r>
    </w:p>
    <w:p>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4、响应文件正本（</w:t>
      </w:r>
      <w:r>
        <w:rPr>
          <w:rFonts w:ascii="宋体" w:hAnsi="宋体" w:cs="宋体"/>
          <w:color w:val="auto"/>
          <w:sz w:val="24"/>
          <w:highlight w:val="none"/>
        </w:rPr>
        <w:t>须用不能擦去的墨水书写或打印</w:t>
      </w:r>
      <w:r>
        <w:rPr>
          <w:rFonts w:hint="eastAsia" w:ascii="宋体" w:hAnsi="宋体" w:cs="宋体"/>
          <w:color w:val="auto"/>
          <w:sz w:val="24"/>
          <w:highlight w:val="none"/>
        </w:rPr>
        <w:t>）须按询价文件要求由法定代表人（或分支机构负责人）或被授权人签字或盖章，并加盖单位印章。副本可复印，但须加盖单位印章。</w:t>
      </w:r>
    </w:p>
    <w:p>
      <w:pPr>
        <w:adjustRightInd w:val="0"/>
        <w:snapToGrid w:val="0"/>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五、询价响应文件的有效期</w:t>
      </w:r>
    </w:p>
    <w:p>
      <w:pPr>
        <w:adjustRightInd w:val="0"/>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1、从响应文件接收截止之日算起，</w:t>
      </w:r>
      <w:r>
        <w:rPr>
          <w:rFonts w:ascii="宋体" w:hAnsi="宋体"/>
          <w:b/>
          <w:bCs/>
          <w:color w:val="auto"/>
          <w:sz w:val="24"/>
          <w:highlight w:val="none"/>
          <w:u w:val="single"/>
        </w:rPr>
        <w:t>60</w:t>
      </w:r>
      <w:r>
        <w:rPr>
          <w:rFonts w:hint="eastAsia" w:ascii="宋体" w:hAnsi="宋体"/>
          <w:b/>
          <w:bCs/>
          <w:color w:val="auto"/>
          <w:sz w:val="24"/>
          <w:highlight w:val="none"/>
          <w:u w:val="single"/>
        </w:rPr>
        <w:t>（六十）</w:t>
      </w:r>
      <w:r>
        <w:rPr>
          <w:rFonts w:hint="eastAsia" w:ascii="宋体" w:hAnsi="宋体"/>
          <w:color w:val="auto"/>
          <w:sz w:val="24"/>
          <w:highlight w:val="none"/>
        </w:rPr>
        <w:t>个日历天内询价响应文件应保持有效。有效期短于这个规定期限的询价，将被拒绝。</w:t>
      </w:r>
    </w:p>
    <w:p>
      <w:pPr>
        <w:adjustRightInd w:val="0"/>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2、在特殊情况下，采购代理机构可与供应商协商延长询价响应文件的有效期。这种要求和答复都应以书面、传真的形式进行。同意延长有效期的供应商不能修改询价响应文件，按本询价文件规定的询价保证金的有效期也相应延长。拒绝接受延期要求的供应商的询价将被拒绝，但询价保证金可退还。</w:t>
      </w:r>
    </w:p>
    <w:p>
      <w:pPr>
        <w:adjustRightInd w:val="0"/>
        <w:snapToGrid w:val="0"/>
        <w:spacing w:line="460" w:lineRule="exact"/>
        <w:ind w:firstLine="482" w:firstLineChars="200"/>
        <w:rPr>
          <w:rFonts w:ascii="宋体" w:hAnsi="宋体"/>
          <w:color w:val="auto"/>
          <w:sz w:val="24"/>
          <w:highlight w:val="none"/>
        </w:rPr>
      </w:pPr>
      <w:r>
        <w:rPr>
          <w:rFonts w:hint="eastAsia" w:ascii="宋体" w:hAnsi="宋体"/>
          <w:b/>
          <w:bCs/>
          <w:color w:val="auto"/>
          <w:sz w:val="24"/>
          <w:highlight w:val="none"/>
        </w:rPr>
        <w:t>六、询价报价</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1、本项目不接受任何有选择的报价。</w:t>
      </w:r>
    </w:p>
    <w:p>
      <w:pPr>
        <w:snapToGrid w:val="0"/>
        <w:spacing w:line="460" w:lineRule="exact"/>
        <w:ind w:firstLine="494" w:firstLineChars="206"/>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、报价表必须加盖供应商公章且必须经法定代表人（或分支机构负责人）或其委托授权人签署。</w:t>
      </w:r>
    </w:p>
    <w:p>
      <w:pPr>
        <w:snapToGrid w:val="0"/>
        <w:spacing w:line="460" w:lineRule="exact"/>
        <w:ind w:firstLine="494" w:firstLineChars="206"/>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、询价响应文件报价出现前后不一致的，按照下列规定修正：</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（1）询价响应文件中报价总表内容与询价响应文件中明细内容不一致的，以报价总表为准；</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（3）单价金额小数点或者百分比有明显错位的，以询价响应报价总表中的总价为准，并修改单价；</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（5）同时出现两种以上不一致的，按照前款规定的顺序修正。修正后的报价经供应商确认后产生约束力，供应商不确认的，其询价响应无效。</w:t>
      </w:r>
    </w:p>
    <w:p>
      <w:pPr>
        <w:snapToGrid w:val="0"/>
        <w:spacing w:line="460" w:lineRule="exact"/>
        <w:ind w:firstLine="496" w:firstLineChars="206"/>
        <w:rPr>
          <w:rFonts w:ascii="宋体" w:hAnsi="宋体" w:cs="宋体"/>
          <w:color w:val="auto"/>
          <w:sz w:val="24"/>
          <w:highlight w:val="none"/>
        </w:rPr>
      </w:pPr>
      <w:r>
        <w:rPr>
          <w:rFonts w:ascii="宋体" w:hAnsi="宋体" w:cs="宋体"/>
          <w:b/>
          <w:bCs/>
          <w:color w:val="auto"/>
          <w:sz w:val="24"/>
          <w:highlight w:val="none"/>
          <w:u w:val="thick" w:color="FF0000"/>
        </w:rPr>
        <w:t>4</w:t>
      </w:r>
      <w:r>
        <w:rPr>
          <w:rFonts w:hint="eastAsia" w:ascii="宋体" w:hAnsi="宋体" w:cs="宋体"/>
          <w:b/>
          <w:bCs/>
          <w:color w:val="auto"/>
          <w:sz w:val="24"/>
          <w:highlight w:val="none"/>
          <w:u w:val="thick" w:color="FF0000"/>
        </w:rPr>
        <w:t>、本次询价采购活动项目的响应报价为一次报定价。</w:t>
      </w:r>
      <w:r>
        <w:rPr>
          <w:rFonts w:hint="eastAsia" w:ascii="宋体" w:hAnsi="宋体" w:cs="宋体"/>
          <w:color w:val="auto"/>
          <w:sz w:val="24"/>
          <w:highlight w:val="none"/>
        </w:rPr>
        <w:t>询价响应成交后，报价即为成交价，除非因特殊原因并经买卖双方协商同意，成交的供应商（以下称为成交人）不得再要求追加任何费用。同时，除非合同条款中另有规定，否则成交人的成交价在合同实施期间不因市场变化因素而变动。</w:t>
      </w:r>
    </w:p>
    <w:p>
      <w:pPr>
        <w:snapToGrid w:val="0"/>
        <w:spacing w:line="460" w:lineRule="exact"/>
        <w:ind w:firstLine="496" w:firstLineChars="206"/>
        <w:outlineLvl w:val="1"/>
        <w:rPr>
          <w:rFonts w:ascii="宋体" w:hAnsi="宋体" w:cs="宋体"/>
          <w:b/>
          <w:color w:val="auto"/>
          <w:sz w:val="24"/>
          <w:highlight w:val="none"/>
        </w:rPr>
      </w:pPr>
      <w:r>
        <w:rPr>
          <w:rFonts w:hint="eastAsia" w:ascii="宋体" w:hAnsi="宋体" w:cs="宋体"/>
          <w:b/>
          <w:color w:val="auto"/>
          <w:sz w:val="24"/>
          <w:highlight w:val="none"/>
        </w:rPr>
        <w:t>七、询价保证金</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本项目询价供应商无需交纳询价保证金。</w:t>
      </w:r>
    </w:p>
    <w:p>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八、履约保证金</w:t>
      </w:r>
    </w:p>
    <w:p>
      <w:pPr>
        <w:keepNext/>
        <w:adjustRightInd w:val="0"/>
        <w:snapToGrid w:val="0"/>
        <w:spacing w:line="460" w:lineRule="exact"/>
        <w:ind w:firstLine="480" w:firstLineChars="200"/>
        <w:outlineLvl w:val="3"/>
        <w:rPr>
          <w:rFonts w:ascii="宋体" w:hAnsi="宋体"/>
          <w:color w:val="auto"/>
          <w:kern w:val="0"/>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本项目成交后的履约保证金为</w:t>
      </w:r>
      <w:r>
        <w:rPr>
          <w:rFonts w:hint="eastAsia" w:ascii="宋体" w:hAnsi="宋体"/>
          <w:color w:val="auto"/>
          <w:sz w:val="24"/>
          <w:highlight w:val="none"/>
          <w:u w:val="single"/>
        </w:rPr>
        <w:t>成交价的</w:t>
      </w:r>
      <w:r>
        <w:rPr>
          <w:rFonts w:ascii="宋体" w:hAnsi="宋体"/>
          <w:color w:val="auto"/>
          <w:sz w:val="24"/>
          <w:highlight w:val="none"/>
          <w:u w:val="single"/>
        </w:rPr>
        <w:t>10</w:t>
      </w:r>
      <w:r>
        <w:rPr>
          <w:rFonts w:hint="eastAsia" w:ascii="宋体" w:hAnsi="宋体"/>
          <w:color w:val="auto"/>
          <w:sz w:val="24"/>
          <w:highlight w:val="none"/>
          <w:u w:val="single"/>
        </w:rPr>
        <w:t>%</w:t>
      </w:r>
      <w:r>
        <w:rPr>
          <w:rFonts w:ascii="宋体" w:hAnsi="宋体"/>
          <w:color w:val="auto"/>
          <w:sz w:val="24"/>
          <w:highlight w:val="none"/>
        </w:rPr>
        <w:t>。</w:t>
      </w:r>
    </w:p>
    <w:p>
      <w:pPr>
        <w:keepNext/>
        <w:adjustRightInd w:val="0"/>
        <w:snapToGrid w:val="0"/>
        <w:spacing w:line="460" w:lineRule="exact"/>
        <w:ind w:firstLine="480" w:firstLineChars="200"/>
        <w:outlineLvl w:val="3"/>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成交供应商可以选择以</w:t>
      </w:r>
      <w:r>
        <w:rPr>
          <w:rFonts w:hint="eastAsia" w:ascii="宋体" w:hAnsi="宋体"/>
          <w:color w:val="auto"/>
          <w:sz w:val="24"/>
          <w:highlight w:val="none"/>
          <w:u w:val="single"/>
        </w:rPr>
        <w:t>企业基本账户转账或企业基本账户开具的银行保</w:t>
      </w:r>
      <w:r>
        <w:rPr>
          <w:rFonts w:hint="eastAsia" w:ascii="宋体" w:hAnsi="宋体"/>
          <w:color w:val="auto"/>
          <w:sz w:val="24"/>
          <w:highlight w:val="none"/>
        </w:rPr>
        <w:t>函或电汇、银行转账</w:t>
      </w:r>
      <w:r>
        <w:rPr>
          <w:rFonts w:ascii="宋体" w:hAnsi="宋体"/>
          <w:color w:val="auto"/>
          <w:sz w:val="24"/>
          <w:highlight w:val="none"/>
        </w:rPr>
        <w:t>等非现金形式缴纳履约保证金。</w:t>
      </w:r>
    </w:p>
    <w:p>
      <w:pPr>
        <w:keepNext/>
        <w:adjustRightInd w:val="0"/>
        <w:snapToGrid w:val="0"/>
        <w:spacing w:line="460" w:lineRule="exact"/>
        <w:ind w:firstLine="482" w:firstLineChars="200"/>
        <w:outlineLvl w:val="3"/>
        <w:rPr>
          <w:rFonts w:ascii="宋体" w:hAnsi="宋体"/>
          <w:b/>
          <w:bCs/>
          <w:color w:val="auto"/>
          <w:sz w:val="24"/>
          <w:highlight w:val="none"/>
        </w:rPr>
      </w:pPr>
      <w:r>
        <w:rPr>
          <w:rFonts w:ascii="宋体" w:hAnsi="宋体"/>
          <w:b/>
          <w:bCs/>
          <w:color w:val="auto"/>
          <w:sz w:val="24"/>
          <w:highlight w:val="none"/>
        </w:rPr>
        <w:t xml:space="preserve">履约保证金进江苏银行账户    </w:t>
      </w:r>
    </w:p>
    <w:p>
      <w:pPr>
        <w:keepNext/>
        <w:adjustRightInd w:val="0"/>
        <w:snapToGrid w:val="0"/>
        <w:spacing w:line="460" w:lineRule="exact"/>
        <w:ind w:firstLine="482" w:firstLineChars="200"/>
        <w:outlineLvl w:val="3"/>
        <w:rPr>
          <w:rFonts w:ascii="宋体" w:hAnsi="宋体"/>
          <w:b/>
          <w:bCs/>
          <w:color w:val="auto"/>
          <w:sz w:val="24"/>
          <w:highlight w:val="none"/>
        </w:rPr>
      </w:pPr>
      <w:r>
        <w:rPr>
          <w:rFonts w:ascii="宋体" w:hAnsi="宋体"/>
          <w:b/>
          <w:bCs/>
          <w:color w:val="auto"/>
          <w:sz w:val="24"/>
          <w:highlight w:val="none"/>
        </w:rPr>
        <w:t>户名：南通市崇川区城市工程建设管理中心</w:t>
      </w:r>
    </w:p>
    <w:p>
      <w:pPr>
        <w:keepNext/>
        <w:adjustRightInd w:val="0"/>
        <w:snapToGrid w:val="0"/>
        <w:spacing w:line="460" w:lineRule="exact"/>
        <w:ind w:firstLine="482" w:firstLineChars="200"/>
        <w:outlineLvl w:val="3"/>
        <w:rPr>
          <w:rFonts w:ascii="宋体" w:hAnsi="宋体"/>
          <w:b/>
          <w:bCs/>
          <w:color w:val="auto"/>
          <w:sz w:val="24"/>
          <w:highlight w:val="none"/>
        </w:rPr>
      </w:pPr>
      <w:r>
        <w:rPr>
          <w:rFonts w:ascii="宋体" w:hAnsi="宋体"/>
          <w:b/>
          <w:bCs/>
          <w:color w:val="auto"/>
          <w:sz w:val="24"/>
          <w:highlight w:val="none"/>
        </w:rPr>
        <w:t>账号：50030188000003292073002</w:t>
      </w:r>
    </w:p>
    <w:p>
      <w:pPr>
        <w:keepNext/>
        <w:adjustRightInd w:val="0"/>
        <w:snapToGrid w:val="0"/>
        <w:spacing w:line="460" w:lineRule="exact"/>
        <w:ind w:firstLine="482" w:firstLineChars="200"/>
        <w:outlineLvl w:val="3"/>
        <w:rPr>
          <w:rFonts w:ascii="宋体" w:hAnsi="宋体"/>
          <w:b/>
          <w:bCs/>
          <w:color w:val="auto"/>
          <w:sz w:val="24"/>
          <w:highlight w:val="none"/>
        </w:rPr>
      </w:pPr>
      <w:r>
        <w:rPr>
          <w:rFonts w:ascii="宋体" w:hAnsi="宋体"/>
          <w:b/>
          <w:bCs/>
          <w:color w:val="auto"/>
          <w:sz w:val="24"/>
          <w:highlight w:val="none"/>
        </w:rPr>
        <w:t>开户行：江苏银行南通汇丰支行</w:t>
      </w:r>
    </w:p>
    <w:p>
      <w:pPr>
        <w:keepNext/>
        <w:adjustRightInd w:val="0"/>
        <w:snapToGrid w:val="0"/>
        <w:spacing w:line="460" w:lineRule="exact"/>
        <w:ind w:firstLine="480" w:firstLineChars="200"/>
        <w:outlineLvl w:val="3"/>
        <w:rPr>
          <w:rFonts w:ascii="宋体" w:hAnsi="宋体"/>
          <w:color w:val="auto"/>
          <w:kern w:val="0"/>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成交供应商在成交通知书发出之日起</w:t>
      </w:r>
      <w:r>
        <w:rPr>
          <w:rFonts w:hint="eastAsia" w:ascii="宋体" w:hAnsi="宋体"/>
          <w:color w:val="auto"/>
          <w:sz w:val="24"/>
          <w:highlight w:val="none"/>
        </w:rPr>
        <w:t>30</w:t>
      </w:r>
      <w:r>
        <w:rPr>
          <w:rFonts w:ascii="宋体" w:hAnsi="宋体"/>
          <w:color w:val="auto"/>
          <w:sz w:val="24"/>
          <w:highlight w:val="none"/>
        </w:rPr>
        <w:t>日内，凭“成交通知书”和“履约保证金”的缴纳凭证，与采购人签订合同，超期或未有协商，则视为自动放弃成交资格。</w:t>
      </w:r>
    </w:p>
    <w:p>
      <w:pPr>
        <w:keepNext/>
        <w:adjustRightInd w:val="0"/>
        <w:snapToGrid w:val="0"/>
        <w:spacing w:line="460" w:lineRule="exact"/>
        <w:ind w:firstLine="480" w:firstLineChars="200"/>
        <w:outlineLvl w:val="3"/>
        <w:rPr>
          <w:rFonts w:ascii="宋体" w:hAnsi="宋体"/>
          <w:color w:val="auto"/>
          <w:kern w:val="0"/>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成交供应商在按要求保质保量的完成该项目合同并通过验收后，采购人凭成交供应商提交的申请，一次性无息退还该合同项目的履约保证金。</w:t>
      </w:r>
    </w:p>
    <w:p>
      <w:pPr>
        <w:keepNext/>
        <w:adjustRightInd w:val="0"/>
        <w:snapToGrid w:val="0"/>
        <w:spacing w:line="460" w:lineRule="exact"/>
        <w:ind w:firstLine="480" w:firstLineChars="200"/>
        <w:outlineLvl w:val="3"/>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由于成交供应商原因，在签订合同后出现不按合同履行的情况，采购单位有权将履约保证金作为违约金，全额不予退还，同时采购单位亦有权终止合同，成交供应商还须承担相应的法律赔偿责任。</w:t>
      </w:r>
    </w:p>
    <w:p>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八、签订合同</w:t>
      </w:r>
    </w:p>
    <w:p>
      <w:pPr>
        <w:pStyle w:val="82"/>
        <w:ind w:firstLine="482" w:firstLineChars="200"/>
        <w:rPr>
          <w:color w:val="auto"/>
          <w:sz w:val="24"/>
          <w:szCs w:val="24"/>
          <w:highlight w:val="none"/>
        </w:rPr>
      </w:pPr>
      <w:r>
        <w:rPr>
          <w:color w:val="auto"/>
          <w:sz w:val="24"/>
          <w:szCs w:val="24"/>
          <w:highlight w:val="none"/>
        </w:rPr>
        <w:t>1.签订合同</w:t>
      </w:r>
    </w:p>
    <w:p>
      <w:pPr>
        <w:pStyle w:val="76"/>
        <w:ind w:firstLine="480"/>
        <w:rPr>
          <w:color w:val="auto"/>
          <w:sz w:val="24"/>
          <w:szCs w:val="24"/>
          <w:highlight w:val="none"/>
        </w:rPr>
      </w:pPr>
      <w:r>
        <w:rPr>
          <w:bCs/>
          <w:color w:val="auto"/>
          <w:sz w:val="24"/>
          <w:szCs w:val="24"/>
          <w:highlight w:val="none"/>
        </w:rPr>
        <w:t>1</w:t>
      </w:r>
      <w:r>
        <w:rPr>
          <w:color w:val="auto"/>
          <w:sz w:val="24"/>
          <w:szCs w:val="24"/>
          <w:highlight w:val="none"/>
        </w:rPr>
        <w:t>.l成交供应商应当在成交通知书发出之日起三十日内，按照</w:t>
      </w:r>
      <w:r>
        <w:rPr>
          <w:rFonts w:hint="eastAsia"/>
          <w:color w:val="auto"/>
          <w:sz w:val="24"/>
          <w:szCs w:val="24"/>
          <w:highlight w:val="none"/>
        </w:rPr>
        <w:t>询价</w:t>
      </w:r>
      <w:r>
        <w:rPr>
          <w:color w:val="auto"/>
          <w:sz w:val="24"/>
          <w:szCs w:val="24"/>
          <w:highlight w:val="none"/>
        </w:rPr>
        <w:t>文件确定的事项与采购人签订政府采购合同</w:t>
      </w:r>
      <w:r>
        <w:rPr>
          <w:rFonts w:hint="eastAsia"/>
          <w:color w:val="auto"/>
          <w:sz w:val="24"/>
          <w:szCs w:val="24"/>
          <w:highlight w:val="none"/>
        </w:rPr>
        <w:t>或保险协议</w:t>
      </w:r>
      <w:r>
        <w:rPr>
          <w:color w:val="auto"/>
          <w:sz w:val="24"/>
          <w:szCs w:val="24"/>
          <w:highlight w:val="none"/>
        </w:rPr>
        <w:t>。</w:t>
      </w:r>
    </w:p>
    <w:p>
      <w:pPr>
        <w:pStyle w:val="76"/>
        <w:ind w:firstLine="480"/>
        <w:rPr>
          <w:color w:val="auto"/>
          <w:sz w:val="24"/>
          <w:szCs w:val="24"/>
          <w:highlight w:val="none"/>
        </w:rPr>
      </w:pPr>
      <w:r>
        <w:rPr>
          <w:color w:val="auto"/>
          <w:sz w:val="24"/>
          <w:szCs w:val="24"/>
          <w:highlight w:val="none"/>
        </w:rPr>
        <w:t>1.2</w:t>
      </w:r>
      <w:r>
        <w:rPr>
          <w:rFonts w:hint="eastAsia"/>
          <w:color w:val="auto"/>
          <w:sz w:val="24"/>
          <w:szCs w:val="24"/>
          <w:highlight w:val="none"/>
        </w:rPr>
        <w:t>询价</w:t>
      </w:r>
      <w:r>
        <w:rPr>
          <w:color w:val="auto"/>
          <w:sz w:val="24"/>
          <w:szCs w:val="24"/>
          <w:highlight w:val="none"/>
        </w:rPr>
        <w:t>文件、成交供应商的响应文件及</w:t>
      </w:r>
      <w:r>
        <w:rPr>
          <w:rFonts w:hint="eastAsia"/>
          <w:color w:val="auto"/>
          <w:sz w:val="24"/>
          <w:szCs w:val="24"/>
          <w:highlight w:val="none"/>
        </w:rPr>
        <w:t>询价</w:t>
      </w:r>
      <w:r>
        <w:rPr>
          <w:color w:val="auto"/>
          <w:sz w:val="24"/>
          <w:szCs w:val="24"/>
          <w:highlight w:val="none"/>
        </w:rPr>
        <w:t>过程中有关澄清、承诺文件均应作为合同附件。</w:t>
      </w:r>
    </w:p>
    <w:p>
      <w:pPr>
        <w:pStyle w:val="76"/>
        <w:ind w:firstLine="480"/>
        <w:rPr>
          <w:color w:val="auto"/>
          <w:sz w:val="24"/>
          <w:szCs w:val="24"/>
          <w:highlight w:val="none"/>
        </w:rPr>
      </w:pPr>
      <w:r>
        <w:rPr>
          <w:color w:val="auto"/>
          <w:sz w:val="24"/>
          <w:szCs w:val="24"/>
          <w:highlight w:val="none"/>
        </w:rPr>
        <w:t>1.3签订合同后，成交供应商不得将</w:t>
      </w:r>
      <w:r>
        <w:rPr>
          <w:rFonts w:hint="eastAsia"/>
          <w:color w:val="auto"/>
          <w:sz w:val="24"/>
          <w:szCs w:val="24"/>
          <w:highlight w:val="none"/>
        </w:rPr>
        <w:t>所承接服务</w:t>
      </w:r>
      <w:r>
        <w:rPr>
          <w:color w:val="auto"/>
          <w:sz w:val="24"/>
          <w:szCs w:val="24"/>
          <w:highlight w:val="none"/>
        </w:rPr>
        <w:t>及其他相关服务进行转包。未经采购人同意，成交供应商也不得采用分包的形式履行合同，否则采购人有权终止合同，成交供应商的履约保证金将不予退还。</w:t>
      </w:r>
    </w:p>
    <w:p>
      <w:pPr>
        <w:autoSpaceDE w:val="0"/>
        <w:autoSpaceDN w:val="0"/>
        <w:snapToGrid w:val="0"/>
        <w:spacing w:line="480" w:lineRule="exact"/>
        <w:ind w:firstLine="482" w:firstLineChars="200"/>
        <w:jc w:val="left"/>
        <w:rPr>
          <w:rFonts w:ascii="宋体" w:hAnsi="宋体" w:cs="宋体"/>
          <w:color w:val="auto"/>
          <w:kern w:val="0"/>
          <w:sz w:val="24"/>
          <w:szCs w:val="22"/>
          <w:highlight w:val="none"/>
          <w:lang w:val="zh-CN" w:bidi="zh-CN"/>
        </w:rPr>
      </w:pPr>
      <w:r>
        <w:rPr>
          <w:rFonts w:hint="eastAsia" w:ascii="宋体" w:hAnsi="宋体" w:cs="宋体"/>
          <w:b/>
          <w:bCs/>
          <w:color w:val="auto"/>
          <w:kern w:val="0"/>
          <w:sz w:val="24"/>
          <w:szCs w:val="22"/>
          <w:highlight w:val="none"/>
          <w:lang w:val="zh-CN" w:bidi="zh-CN"/>
        </w:rPr>
        <w:t>九</w:t>
      </w:r>
      <w:r>
        <w:rPr>
          <w:rFonts w:ascii="宋体" w:hAnsi="宋体" w:cs="宋体"/>
          <w:b/>
          <w:bCs/>
          <w:color w:val="auto"/>
          <w:kern w:val="0"/>
          <w:sz w:val="24"/>
          <w:szCs w:val="22"/>
          <w:highlight w:val="none"/>
          <w:lang w:val="zh-CN" w:bidi="zh-CN"/>
        </w:rPr>
        <w:t>、</w:t>
      </w:r>
      <w:r>
        <w:rPr>
          <w:rFonts w:ascii="宋体" w:hAnsi="宋体" w:cs="宋体"/>
          <w:b/>
          <w:color w:val="auto"/>
          <w:kern w:val="0"/>
          <w:sz w:val="24"/>
          <w:szCs w:val="22"/>
          <w:highlight w:val="none"/>
          <w:lang w:val="zh-CN" w:bidi="zh-CN"/>
        </w:rPr>
        <w:t>投标</w:t>
      </w:r>
      <w:r>
        <w:rPr>
          <w:rFonts w:ascii="宋体" w:hAnsi="宋体" w:cs="宋体"/>
          <w:b/>
          <w:bCs/>
          <w:color w:val="auto"/>
          <w:kern w:val="0"/>
          <w:sz w:val="24"/>
          <w:szCs w:val="22"/>
          <w:highlight w:val="none"/>
          <w:lang w:val="zh-CN" w:bidi="zh-CN"/>
        </w:rPr>
        <w:t>费用</w:t>
      </w:r>
    </w:p>
    <w:p>
      <w:pPr>
        <w:autoSpaceDE w:val="0"/>
        <w:autoSpaceDN w:val="0"/>
        <w:snapToGrid w:val="0"/>
        <w:spacing w:line="480" w:lineRule="exact"/>
        <w:ind w:firstLine="480" w:firstLineChars="200"/>
        <w:jc w:val="left"/>
        <w:rPr>
          <w:rFonts w:ascii="宋体" w:hAnsi="宋体" w:cs="宋体"/>
          <w:color w:val="auto"/>
          <w:kern w:val="0"/>
          <w:sz w:val="24"/>
          <w:szCs w:val="22"/>
          <w:highlight w:val="none"/>
          <w:lang w:bidi="zh-CN"/>
        </w:rPr>
      </w:pPr>
      <w:r>
        <w:rPr>
          <w:rFonts w:ascii="宋体" w:hAnsi="宋体" w:cs="宋体"/>
          <w:color w:val="auto"/>
          <w:kern w:val="0"/>
          <w:sz w:val="24"/>
          <w:szCs w:val="22"/>
          <w:highlight w:val="none"/>
          <w:lang w:val="zh-CN" w:bidi="zh-CN"/>
        </w:rPr>
        <w:t>1、</w:t>
      </w:r>
      <w:r>
        <w:rPr>
          <w:rFonts w:hint="eastAsia" w:ascii="宋体" w:hAnsi="宋体" w:cs="宋体"/>
          <w:color w:val="auto"/>
          <w:kern w:val="0"/>
          <w:sz w:val="24"/>
          <w:szCs w:val="22"/>
          <w:highlight w:val="none"/>
          <w:lang w:val="zh-CN" w:bidi="zh-CN"/>
        </w:rPr>
        <w:t>供应商</w:t>
      </w:r>
      <w:r>
        <w:rPr>
          <w:rFonts w:ascii="宋体" w:hAnsi="宋体" w:cs="宋体"/>
          <w:color w:val="auto"/>
          <w:kern w:val="0"/>
          <w:sz w:val="24"/>
          <w:szCs w:val="22"/>
          <w:highlight w:val="none"/>
          <w:lang w:val="zh-CN" w:bidi="zh-CN"/>
        </w:rPr>
        <w:t>承担参与投标可能发生的全部费用，</w:t>
      </w:r>
      <w:r>
        <w:rPr>
          <w:rFonts w:hint="eastAsia" w:ascii="宋体" w:hAnsi="宋体" w:cs="宋体"/>
          <w:color w:val="auto"/>
          <w:kern w:val="0"/>
          <w:sz w:val="24"/>
          <w:szCs w:val="22"/>
          <w:highlight w:val="none"/>
          <w:lang w:bidi="zh-CN"/>
        </w:rPr>
        <w:t>本项目评审费由成交供应商按实支付，领取成交通知书时交予招标代理机构。</w:t>
      </w:r>
      <w:r>
        <w:rPr>
          <w:rFonts w:ascii="宋体" w:hAnsi="宋体" w:cs="宋体"/>
          <w:color w:val="auto"/>
          <w:kern w:val="0"/>
          <w:sz w:val="24"/>
          <w:szCs w:val="22"/>
          <w:highlight w:val="none"/>
          <w:lang w:val="zh-CN" w:bidi="zh-CN"/>
        </w:rPr>
        <w:t>采购人在任何情况下均无义务和责任承担这些费用。</w:t>
      </w:r>
      <w:r>
        <w:rPr>
          <w:rFonts w:hint="eastAsia" w:ascii="宋体" w:hAnsi="宋体" w:cs="宋体"/>
          <w:color w:val="auto"/>
          <w:kern w:val="0"/>
          <w:sz w:val="24"/>
          <w:szCs w:val="22"/>
          <w:highlight w:val="none"/>
          <w:lang w:val="zh-CN" w:bidi="zh-CN"/>
        </w:rPr>
        <w:t>本项目招标文件售价300元/份，售后不退。投标人须在递交投标文件当天缴纳，否则作放弃投标资格处理。</w:t>
      </w:r>
    </w:p>
    <w:p>
      <w:pPr>
        <w:autoSpaceDE w:val="0"/>
        <w:autoSpaceDN w:val="0"/>
        <w:snapToGrid w:val="0"/>
        <w:spacing w:line="480" w:lineRule="exact"/>
        <w:ind w:firstLine="480" w:firstLineChars="20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2、采购人不收取任何费用。</w:t>
      </w:r>
    </w:p>
    <w:p>
      <w:pPr>
        <w:pStyle w:val="76"/>
        <w:ind w:firstLine="482"/>
        <w:rPr>
          <w:rFonts w:cs="宋体"/>
          <w:b/>
          <w:bCs/>
          <w:color w:val="auto"/>
          <w:sz w:val="24"/>
          <w:highlight w:val="none"/>
        </w:rPr>
      </w:pPr>
      <w:r>
        <w:rPr>
          <w:rFonts w:hint="eastAsia" w:cs="宋体"/>
          <w:b/>
          <w:bCs/>
          <w:color w:val="auto"/>
          <w:sz w:val="24"/>
          <w:highlight w:val="none"/>
        </w:rPr>
        <w:t>十、付款方式</w:t>
      </w:r>
    </w:p>
    <w:p>
      <w:pPr>
        <w:pStyle w:val="17"/>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【特别提醒】付款方式不接受负偏离及任何意图改变付款方式的表达，否则作无效询价处理。</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甲方应在保险单生效后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个工作日内向乙方指定账户支付保费，保费款项自甲方账户划出即视为实际支付的履行。</w:t>
      </w:r>
    </w:p>
    <w:p>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十一、未尽事宜</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按《中华人民共和国政府采购法》、《中华人民共和国政府采购法实施条例》、《政府采购非招标采购方式管理办法》及其他有关法律法规的规定执行。</w:t>
      </w:r>
    </w:p>
    <w:p>
      <w:pPr>
        <w:adjustRightInd w:val="0"/>
        <w:snapToGrid w:val="0"/>
        <w:spacing w:line="360" w:lineRule="auto"/>
        <w:ind w:firstLine="200"/>
        <w:jc w:val="center"/>
        <w:rPr>
          <w:rFonts w:ascii="宋体" w:hAnsi="宋体" w:cs="宋体"/>
          <w:bCs/>
          <w:color w:val="auto"/>
          <w:sz w:val="36"/>
          <w:szCs w:val="36"/>
          <w:highlight w:val="none"/>
        </w:rPr>
      </w:pPr>
      <w:r>
        <w:rPr>
          <w:rFonts w:hint="eastAsia" w:asciiTheme="minorEastAsia" w:hAnsiTheme="minorEastAsia" w:eastAsiaTheme="minorEastAsia"/>
          <w:bCs/>
          <w:color w:val="auto"/>
          <w:sz w:val="36"/>
          <w:szCs w:val="36"/>
          <w:highlight w:val="none"/>
        </w:rPr>
        <w:br w:type="page"/>
      </w:r>
      <w:r>
        <w:rPr>
          <w:rFonts w:hint="eastAsia" w:ascii="宋体" w:hAnsi="宋体" w:cs="宋体"/>
          <w:bCs/>
          <w:color w:val="auto"/>
          <w:sz w:val="36"/>
          <w:szCs w:val="36"/>
          <w:highlight w:val="none"/>
        </w:rPr>
        <w:t>第三部分 项目需求</w:t>
      </w:r>
    </w:p>
    <w:p>
      <w:pPr>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一、被保险人：南通市崇川区城市工程建设管理中心</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二、保险方案</w:t>
      </w:r>
    </w:p>
    <w:p>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保险责任：</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（1）崇川区行政区域内的城市支路、后街后巷、公共场地及其附属设施（主要指：雨水管网、泵站、交通设施）；</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（2）崇川区行政区域内的城市桥梁及其附属设施；</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（3）崇川区行政区域内住宅小区（不含由物业公司维护的）的道路、公共场地、雨（污）水管网、化粪池；</w:t>
      </w:r>
    </w:p>
    <w:p>
      <w:pPr>
        <w:spacing w:line="360" w:lineRule="auto"/>
        <w:ind w:left="335"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崇川区城市工程建设管理中心</w:t>
      </w:r>
      <w:r>
        <w:rPr>
          <w:rFonts w:ascii="宋体" w:hAnsi="宋体" w:cs="宋体"/>
          <w:color w:val="auto"/>
          <w:sz w:val="24"/>
          <w:highlight w:val="none"/>
        </w:rPr>
        <w:t>养护范围内的道路绿化、公园（含水面）、绿地、广场、小游园（含水面）、沿河绿化</w:t>
      </w:r>
      <w:r>
        <w:rPr>
          <w:rFonts w:hint="eastAsia" w:ascii="宋体" w:hAnsi="宋体" w:cs="宋体"/>
          <w:color w:val="auto"/>
          <w:sz w:val="24"/>
          <w:highlight w:val="none"/>
        </w:rPr>
        <w:t>、河道绿化</w:t>
      </w:r>
      <w:r>
        <w:rPr>
          <w:rFonts w:ascii="宋体" w:hAnsi="宋体" w:cs="宋体"/>
          <w:color w:val="auto"/>
          <w:sz w:val="24"/>
          <w:highlight w:val="none"/>
        </w:rPr>
        <w:t>等及其附属设施（含桥梁、景观构筑物、标识标牌、辅助用房、健身娱乐设施、围墙、护栏、照明监控等）；</w:t>
      </w:r>
    </w:p>
    <w:p>
      <w:pPr>
        <w:spacing w:line="360" w:lineRule="auto"/>
        <w:ind w:left="335"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崇川区城市工程建设管理中心</w:t>
      </w:r>
      <w:r>
        <w:rPr>
          <w:rFonts w:ascii="宋体" w:hAnsi="宋体" w:cs="宋体"/>
          <w:color w:val="auto"/>
          <w:sz w:val="24"/>
          <w:highlight w:val="none"/>
        </w:rPr>
        <w:t>新建、在建、改扩建绿地（含桥梁、景观构筑物、标识标牌、辅助用房、健身娱乐设施、围墙、护栏、照明监控等）；</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 xml:space="preserve">）上述所涉及的设施因自身缺陷、病害、故障导致意外事故发生，造成第三方人身伤害或财产损失，应由被保险人承担的经济赔偿责任； </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）上述所涉及的设施范围内从事道路占用、挖掘审批和排水接入勘察工作时发生意外事故，造成第三方人身伤害或财产损失，应由被保险人承担的经济赔偿责任；</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）上述所涉及的设施范围内发生积水、内涝、积雪、结冰、</w:t>
      </w:r>
      <w:r>
        <w:rPr>
          <w:rFonts w:hint="eastAsia" w:ascii="宋体" w:hAnsi="宋体" w:cs="宋体"/>
          <w:color w:val="auto"/>
          <w:sz w:val="24"/>
          <w:highlight w:val="none"/>
          <w:lang w:val="en-US" w:eastAsia="zh-CN"/>
        </w:rPr>
        <w:t>大风大雨等（含极端天气）</w:t>
      </w:r>
      <w:r>
        <w:rPr>
          <w:rFonts w:hint="eastAsia" w:ascii="宋体" w:hAnsi="宋体" w:cs="宋体"/>
          <w:color w:val="auto"/>
          <w:sz w:val="24"/>
          <w:highlight w:val="none"/>
        </w:rPr>
        <w:t>导致意外事故发生，造成第三方人身伤害或财产损失，应由被保险人承担的经济赔偿责任；</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）上述所涉及的设施实施日常管理、检查、检测、养护、维修、改扩建、应急抢险中因过失导致意外事故发生，造成第三方人身伤害或财产损失，应由被保险人承担的经济赔偿责任。</w:t>
      </w:r>
    </w:p>
    <w:p>
      <w:pPr>
        <w:spacing w:line="360" w:lineRule="auto"/>
        <w:ind w:left="335" w:firstLine="480" w:firstLineChars="200"/>
        <w:rPr>
          <w:rFonts w:ascii="宋体" w:hAnsi="宋体" w:cs="宋体"/>
          <w:color w:val="auto"/>
          <w:sz w:val="24"/>
          <w:highlight w:val="none"/>
        </w:rPr>
      </w:pPr>
      <w:r>
        <w:rPr>
          <w:rFonts w:ascii="宋体" w:hAnsi="宋体" w:cs="宋体"/>
          <w:color w:val="auto"/>
          <w:sz w:val="24"/>
          <w:highlight w:val="none"/>
        </w:rPr>
        <w:t>（10）上述范围内发生意外事故，造成他人人身伤害或财产损失，依法应由</w:t>
      </w:r>
      <w:r>
        <w:rPr>
          <w:rFonts w:hint="eastAsia" w:ascii="宋体" w:hAnsi="宋体" w:cs="宋体"/>
          <w:color w:val="auto"/>
          <w:sz w:val="24"/>
          <w:highlight w:val="none"/>
        </w:rPr>
        <w:t>崇川区城市工程建设管理中心</w:t>
      </w:r>
      <w:r>
        <w:rPr>
          <w:rFonts w:ascii="宋体" w:hAnsi="宋体" w:cs="宋体"/>
          <w:color w:val="auto"/>
          <w:sz w:val="24"/>
          <w:highlight w:val="none"/>
        </w:rPr>
        <w:t>承担的经济赔偿责任。</w:t>
      </w:r>
      <w:r>
        <w:rPr>
          <w:rFonts w:hint="eastAsia" w:ascii="宋体" w:hAnsi="宋体" w:cs="宋体"/>
          <w:color w:val="auto"/>
          <w:sz w:val="24"/>
          <w:highlight w:val="none"/>
        </w:rPr>
        <w:t xml:space="preserve">保险事故发生后，招标单位因保险事故而被提起仲裁或者诉讼的，对应由招标单位需要支付的合理的法律费用。 </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保险方案：累计赔偿限额4000万，每次事故赔偿限额300万，人身伤害每次事故赔偿限额200万，财产损失每次事故赔偿限额100万，无免赔。</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三、理赔服务</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1、接报案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（1）乙方应设立24小时报案电话，全年365天随时接受被保险人的出险报案。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（2）被保险人因特殊情况无法在乙方规定时间内报案的，应出具书面说明，乙方视同为及时报案。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2、现场查勘</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（1）接到报案后，乙方应向被保险人提出事故处理意见，如需现场查勘，应明确告知查勘人员到达事故现场的时间并在承诺时间内到达，否则，被保险人有权自行处理事故现场。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在乙方进行现场查勘前，如情况紧急必须尽快恢复生产运营的，乙方同意被保险人先行修复或人员救治，但被保险人应保留相关事故现场材料和事故现场照片，乙方同意以被保险人提供的索赔资料作为理赔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（3）查勘人员到达事故现场后，应配合被保险人做好必要的人员施救工作及受损财产的保护、修理工作，及时查明出险时间、地点、原因。</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查勘人员的现场查勘工作包括：</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1）收到事故通知后，在承诺时间内迅速到达事故现场。在需要聘请公估人的情况下，公估公司专家在48小时内到达现场。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2）做好现场查勘工作，配合被保险人制定应急措施，做好施救工作，防止损害进一步扩大。</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3）及时将赔案处理情况和被保险人沟通,使其了解赔案处理的进程，对被保险人在索赔处理上提供必要的帮助。</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4）遵循被保险人有关事故消息公布及各项保密守则和制度。</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3、定责定损</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乙方应在现场调查结束后24小时内提交初步调查建议书，提出初步损失金额；在现场调查结束后48小时内提交首次查勘报告。 </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自乙方或保险公估人查勘工作完成之日起30日(日历日)内完成定责定损，并在上述时限内以书面方式给予被保险人定责定损意见。</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4、单证审核</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按本保险有关规定以EMS、邮寄或其他方式向乙方项目服务小组提交必须的、有效的、真实的有关单证和资料。乙方在接到后应立即审查核实，若认为有关证明和材料不完整，应立即以书面或口头方式通知甲方应补充提供的有关证明或资料。若在接到索赔资料后3个工作日内未提出有关审核意见，则视为乙方认可索赔资料完整。</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5、结案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对于属于保险责任且双方对赔付金额达成一致的，乙方在收齐被保险人提交的索赔单据后将按照以下约定的时间及时划付赔款。</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77"/>
        <w:gridCol w:w="2693"/>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序号</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赔案金额（RMB）</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划付天数</w:t>
            </w:r>
          </w:p>
        </w:tc>
        <w:tc>
          <w:tcPr>
            <w:tcW w:w="1356" w:type="dxa"/>
            <w:vAlign w:val="center"/>
          </w:tcPr>
          <w:p>
            <w:pPr>
              <w:pStyle w:val="21"/>
              <w:ind w:firstLine="0" w:firstLineChars="0"/>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1</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50万元以内</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10个工作日</w:t>
            </w:r>
          </w:p>
        </w:tc>
        <w:tc>
          <w:tcPr>
            <w:tcW w:w="1356" w:type="dxa"/>
            <w:vAlign w:val="center"/>
          </w:tcPr>
          <w:p>
            <w:pPr>
              <w:pStyle w:val="21"/>
              <w:ind w:firstLine="0" w:firstLineChars="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2</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50-100万元</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20个工作日</w:t>
            </w:r>
          </w:p>
        </w:tc>
        <w:tc>
          <w:tcPr>
            <w:tcW w:w="1356" w:type="dxa"/>
            <w:vAlign w:val="center"/>
          </w:tcPr>
          <w:p>
            <w:pPr>
              <w:pStyle w:val="21"/>
              <w:ind w:firstLine="0" w:firstLineChars="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3</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100万元以上</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30个工作日</w:t>
            </w:r>
          </w:p>
        </w:tc>
        <w:tc>
          <w:tcPr>
            <w:tcW w:w="1356" w:type="dxa"/>
            <w:vAlign w:val="center"/>
          </w:tcPr>
          <w:p>
            <w:pPr>
              <w:pStyle w:val="21"/>
              <w:ind w:firstLine="0" w:firstLineChars="0"/>
              <w:rPr>
                <w:color w:val="auto"/>
                <w:sz w:val="24"/>
                <w:highlight w:val="none"/>
              </w:rPr>
            </w:pPr>
          </w:p>
        </w:tc>
      </w:tr>
    </w:tbl>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6、违约处理</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如乙方未按约定时间支付赔款，则按应付赔款金额按实际违约天数所计算的利息（利率按同期银行贷款利率计）的两倍支付违约金。</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7、重大案件处理小组全面跟踪服务</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遇重大案件，乙方的处理小组将在第一时间内赶赴现场协助被保险人施救及处理事故。对于涉及人伤的责任事故，医疗核损人员将于一日内对被保险人进行回访，了解人员救治及处理情况，向被保险人及主治医师提出处理建议，并随时接受被保险人相关问题的咨询。重大案件处理小组全程跟踪案件处理进程，并根据被保险人需要启动预付赔款。</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8、简化索赔手续</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（1）乙方应指定专人协助被保险人全程办理相关的索赔手续。</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（2）乙方将视赔案的具体情况，和被保险人充分协商简化理赔流程。</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（3）乙方应于接到出险通知后一个工作日内一次性提供索赔所需资料的书面清单，以避免反复准备索赔资料给被保险人正常工作可能带来的干扰。</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（4）在收到被保险人提供的索赔资料后，如果认为索赔资料不全或者对索赔资料有异议，应于一个工作日内及时反馈意见。</w:t>
      </w:r>
    </w:p>
    <w:p>
      <w:pPr>
        <w:spacing w:line="360" w:lineRule="auto"/>
        <w:ind w:left="426"/>
        <w:rPr>
          <w:rFonts w:ascii="宋体" w:hAnsi="宋体" w:cs="宋体"/>
          <w:b/>
          <w:bCs/>
          <w:color w:val="auto"/>
          <w:sz w:val="24"/>
          <w:highlight w:val="none"/>
        </w:rPr>
      </w:pPr>
      <w:r>
        <w:rPr>
          <w:rFonts w:hint="eastAsia" w:ascii="宋体" w:hAnsi="宋体" w:cs="宋体"/>
          <w:b/>
          <w:bCs/>
          <w:color w:val="auto"/>
          <w:sz w:val="24"/>
          <w:highlight w:val="none"/>
        </w:rPr>
        <w:t>四、保费支付</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甲方应在保险单生效后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个工作日内向乙方指定账户支付保费，保费款项自甲方账户划出即视为实际支付的履行。</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五、保险期限</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ascii="宋体" w:hAnsi="宋体" w:cs="宋体"/>
          <w:color w:val="auto"/>
          <w:sz w:val="24"/>
          <w:highlight w:val="none"/>
        </w:rPr>
        <w:t>8</w:t>
      </w:r>
      <w:r>
        <w:rPr>
          <w:rFonts w:hint="eastAsia" w:ascii="宋体" w:hAnsi="宋体" w:cs="宋体"/>
          <w:color w:val="auto"/>
          <w:sz w:val="24"/>
          <w:highlight w:val="none"/>
        </w:rPr>
        <w:t>月1日零时起至202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ascii="宋体" w:hAnsi="宋体" w:cs="宋体"/>
          <w:color w:val="auto"/>
          <w:sz w:val="24"/>
          <w:highlight w:val="none"/>
        </w:rPr>
        <w:t>7</w:t>
      </w:r>
      <w:r>
        <w:rPr>
          <w:rFonts w:hint="eastAsia" w:ascii="宋体" w:hAnsi="宋体" w:cs="宋体"/>
          <w:color w:val="auto"/>
          <w:sz w:val="24"/>
          <w:highlight w:val="none"/>
        </w:rPr>
        <w:t>月31日二十四时止。</w:t>
      </w:r>
    </w:p>
    <w:p>
      <w:pPr>
        <w:pStyle w:val="22"/>
        <w:ind w:firstLine="420"/>
        <w:rPr>
          <w:color w:val="auto"/>
          <w:highlight w:val="none"/>
        </w:rPr>
      </w:pPr>
    </w:p>
    <w:p>
      <w:pPr>
        <w:widowControl/>
        <w:spacing w:line="460" w:lineRule="exact"/>
        <w:jc w:val="left"/>
        <w:rPr>
          <w:rFonts w:ascii="宋体" w:hAnsi="宋体" w:cs="宋体"/>
          <w:bCs/>
          <w:color w:val="auto"/>
          <w:sz w:val="24"/>
          <w:highlight w:val="none"/>
        </w:rPr>
      </w:pPr>
    </w:p>
    <w:p>
      <w:pPr>
        <w:adjustRightInd w:val="0"/>
        <w:snapToGrid w:val="0"/>
        <w:spacing w:line="460" w:lineRule="exact"/>
        <w:jc w:val="center"/>
        <w:outlineLvl w:val="0"/>
        <w:rPr>
          <w:rFonts w:ascii="宋体" w:hAnsi="宋体" w:cs="宋体"/>
          <w:bCs/>
          <w:color w:val="auto"/>
          <w:sz w:val="24"/>
          <w:highlight w:val="none"/>
        </w:rPr>
      </w:pPr>
    </w:p>
    <w:p>
      <w:pPr>
        <w:adjustRightInd w:val="0"/>
        <w:snapToGrid w:val="0"/>
        <w:spacing w:line="460" w:lineRule="exact"/>
        <w:jc w:val="center"/>
        <w:outlineLvl w:val="0"/>
        <w:rPr>
          <w:rFonts w:ascii="宋体" w:hAnsi="宋体" w:cs="宋体"/>
          <w:bCs/>
          <w:color w:val="auto"/>
          <w:sz w:val="24"/>
          <w:highlight w:val="none"/>
        </w:rPr>
      </w:pPr>
    </w:p>
    <w:p>
      <w:pPr>
        <w:adjustRightInd w:val="0"/>
        <w:snapToGrid w:val="0"/>
        <w:spacing w:line="460" w:lineRule="exact"/>
        <w:jc w:val="center"/>
        <w:outlineLvl w:val="0"/>
        <w:rPr>
          <w:rFonts w:ascii="宋体" w:hAnsi="宋体" w:cs="宋体"/>
          <w:bCs/>
          <w:color w:val="auto"/>
          <w:sz w:val="24"/>
          <w:highlight w:val="none"/>
        </w:rPr>
      </w:pPr>
    </w:p>
    <w:p>
      <w:pPr>
        <w:adjustRightInd w:val="0"/>
        <w:snapToGrid w:val="0"/>
        <w:spacing w:line="460" w:lineRule="exact"/>
        <w:jc w:val="center"/>
        <w:outlineLvl w:val="0"/>
        <w:rPr>
          <w:rFonts w:ascii="宋体" w:hAnsi="宋体" w:cs="宋体"/>
          <w:bCs/>
          <w:color w:val="auto"/>
          <w:sz w:val="24"/>
          <w:highlight w:val="none"/>
        </w:rPr>
      </w:pPr>
    </w:p>
    <w:p>
      <w:pPr>
        <w:adjustRightInd w:val="0"/>
        <w:snapToGrid w:val="0"/>
        <w:spacing w:line="46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outlineLvl w:val="0"/>
        <w:rPr>
          <w:rFonts w:asciiTheme="minorEastAsia" w:hAnsiTheme="minorEastAsia" w:eastAsiaTheme="minorEastAsia"/>
          <w:bCs/>
          <w:color w:val="auto"/>
          <w:sz w:val="36"/>
          <w:szCs w:val="36"/>
          <w:highlight w:val="none"/>
        </w:rPr>
      </w:pPr>
    </w:p>
    <w:p>
      <w:pPr>
        <w:pStyle w:val="21"/>
        <w:ind w:firstLine="210"/>
        <w:rPr>
          <w:color w:val="auto"/>
          <w:highlight w:val="none"/>
        </w:rPr>
      </w:pPr>
    </w:p>
    <w:p>
      <w:pPr>
        <w:pStyle w:val="22"/>
        <w:ind w:firstLine="420"/>
        <w:rPr>
          <w:color w:val="auto"/>
          <w:highlight w:val="none"/>
        </w:rPr>
      </w:pPr>
    </w:p>
    <w:p>
      <w:pPr>
        <w:rPr>
          <w:color w:val="auto"/>
          <w:highlight w:val="none"/>
        </w:rPr>
      </w:pPr>
    </w:p>
    <w:p>
      <w:pPr>
        <w:pStyle w:val="21"/>
        <w:ind w:firstLine="210"/>
        <w:rPr>
          <w:color w:val="auto"/>
          <w:highlight w:val="none"/>
        </w:rPr>
      </w:pPr>
    </w:p>
    <w:p>
      <w:pPr>
        <w:pStyle w:val="22"/>
        <w:ind w:firstLine="420"/>
        <w:rPr>
          <w:color w:val="auto"/>
          <w:highlight w:val="none"/>
        </w:rPr>
      </w:pPr>
    </w:p>
    <w:p>
      <w:pPr>
        <w:rPr>
          <w:color w:val="auto"/>
          <w:highlight w:val="none"/>
        </w:rPr>
      </w:pPr>
    </w:p>
    <w:p>
      <w:pPr>
        <w:pStyle w:val="21"/>
        <w:ind w:firstLine="210"/>
        <w:rPr>
          <w:color w:val="auto"/>
          <w:highlight w:val="none"/>
        </w:rPr>
      </w:pPr>
    </w:p>
    <w:p>
      <w:pPr>
        <w:adjustRightInd w:val="0"/>
        <w:snapToGrid w:val="0"/>
        <w:spacing w:line="500" w:lineRule="exact"/>
        <w:jc w:val="center"/>
        <w:outlineLvl w:val="0"/>
        <w:rPr>
          <w:rFonts w:asciiTheme="minorEastAsia" w:hAnsiTheme="minorEastAsia" w:eastAsiaTheme="minorEastAsia"/>
          <w:bCs/>
          <w:color w:val="auto"/>
          <w:sz w:val="36"/>
          <w:szCs w:val="36"/>
          <w:highlight w:val="none"/>
        </w:rPr>
      </w:pPr>
    </w:p>
    <w:p>
      <w:pPr>
        <w:adjustRightInd w:val="0"/>
        <w:snapToGrid w:val="0"/>
        <w:spacing w:line="500" w:lineRule="exact"/>
        <w:jc w:val="center"/>
        <w:outlineLvl w:val="0"/>
        <w:rPr>
          <w:rFonts w:asciiTheme="minorEastAsia" w:hAnsiTheme="minorEastAsia" w:eastAsiaTheme="minorEastAsia"/>
          <w:bCs/>
          <w:color w:val="auto"/>
          <w:sz w:val="36"/>
          <w:szCs w:val="36"/>
          <w:highlight w:val="none"/>
        </w:rPr>
      </w:pPr>
      <w:r>
        <w:rPr>
          <w:rFonts w:hint="eastAsia" w:asciiTheme="minorEastAsia" w:hAnsiTheme="minorEastAsia" w:eastAsiaTheme="minorEastAsia"/>
          <w:bCs/>
          <w:color w:val="auto"/>
          <w:sz w:val="36"/>
          <w:szCs w:val="36"/>
          <w:highlight w:val="none"/>
        </w:rPr>
        <w:t>第四部分 评审方法和评审标准</w:t>
      </w:r>
    </w:p>
    <w:p>
      <w:pPr>
        <w:spacing w:line="440" w:lineRule="exact"/>
        <w:ind w:firstLine="482" w:firstLineChars="200"/>
        <w:jc w:val="left"/>
        <w:rPr>
          <w:rFonts w:ascii="宋体" w:hAnsi="宋体"/>
          <w:b/>
          <w:color w:val="auto"/>
          <w:sz w:val="24"/>
          <w:highlight w:val="none"/>
        </w:rPr>
      </w:pPr>
      <w:r>
        <w:rPr>
          <w:rFonts w:ascii="宋体" w:hAnsi="宋体"/>
          <w:b/>
          <w:color w:val="auto"/>
          <w:sz w:val="24"/>
          <w:highlight w:val="none"/>
        </w:rPr>
        <w:t>一、</w:t>
      </w:r>
      <w:r>
        <w:rPr>
          <w:rFonts w:hint="eastAsia" w:ascii="宋体" w:hAnsi="宋体"/>
          <w:b/>
          <w:color w:val="auto"/>
          <w:sz w:val="24"/>
          <w:highlight w:val="none"/>
        </w:rPr>
        <w:t>开标</w:t>
      </w:r>
    </w:p>
    <w:p>
      <w:pPr>
        <w:spacing w:line="440" w:lineRule="exact"/>
        <w:ind w:firstLine="480" w:firstLineChars="200"/>
        <w:rPr>
          <w:rFonts w:ascii="宋体" w:hAnsi="宋体"/>
          <w:color w:val="auto"/>
          <w:sz w:val="24"/>
          <w:highlight w:val="none"/>
        </w:rPr>
      </w:pPr>
      <w:r>
        <w:rPr>
          <w:rFonts w:ascii="宋体" w:hAnsi="宋体"/>
          <w:color w:val="auto"/>
          <w:sz w:val="24"/>
          <w:highlight w:val="none"/>
        </w:rPr>
        <w:t>不见面远程</w:t>
      </w:r>
      <w:r>
        <w:rPr>
          <w:rFonts w:hint="eastAsia" w:ascii="宋体" w:hAnsi="宋体"/>
          <w:color w:val="auto"/>
          <w:sz w:val="24"/>
          <w:highlight w:val="none"/>
        </w:rPr>
        <w:t>投标</w:t>
      </w:r>
      <w:r>
        <w:rPr>
          <w:rFonts w:ascii="宋体" w:hAnsi="宋体"/>
          <w:color w:val="auto"/>
          <w:sz w:val="24"/>
          <w:highlight w:val="none"/>
        </w:rPr>
        <w:t>模式：供应商在各自地点参加</w:t>
      </w:r>
      <w:r>
        <w:rPr>
          <w:rFonts w:hint="eastAsia" w:ascii="宋体" w:hAnsi="宋体"/>
          <w:color w:val="auto"/>
          <w:sz w:val="24"/>
          <w:highlight w:val="none"/>
        </w:rPr>
        <w:t>投标</w:t>
      </w:r>
      <w:r>
        <w:rPr>
          <w:rFonts w:ascii="宋体" w:hAnsi="宋体"/>
          <w:color w:val="auto"/>
          <w:sz w:val="24"/>
          <w:highlight w:val="none"/>
        </w:rPr>
        <w:t>活动。</w:t>
      </w:r>
    </w:p>
    <w:p>
      <w:pPr>
        <w:numPr>
          <w:ilvl w:val="0"/>
          <w:numId w:val="1"/>
        </w:numPr>
        <w:snapToGrid w:val="0"/>
        <w:spacing w:line="440" w:lineRule="exact"/>
        <w:ind w:firstLine="570"/>
        <w:rPr>
          <w:rFonts w:ascii="宋体" w:hAnsi="宋体" w:cs="Calibri"/>
          <w:b/>
          <w:bCs/>
          <w:color w:val="auto"/>
          <w:sz w:val="24"/>
          <w:highlight w:val="none"/>
        </w:rPr>
      </w:pPr>
      <w:r>
        <w:rPr>
          <w:rFonts w:hint="eastAsia" w:ascii="宋体" w:hAnsi="宋体" w:cs="Calibri"/>
          <w:b/>
          <w:bCs/>
          <w:color w:val="auto"/>
          <w:sz w:val="24"/>
          <w:highlight w:val="none"/>
        </w:rPr>
        <w:t>评委会由有关专家和</w:t>
      </w:r>
      <w:r>
        <w:rPr>
          <w:rFonts w:hint="eastAsia" w:ascii="宋体" w:hAnsi="宋体" w:cs="Calibri"/>
          <w:b/>
          <w:color w:val="auto"/>
          <w:sz w:val="24"/>
          <w:highlight w:val="none"/>
        </w:rPr>
        <w:t>采购人代表</w:t>
      </w:r>
      <w:r>
        <w:rPr>
          <w:rFonts w:hint="eastAsia" w:ascii="宋体" w:hAnsi="宋体" w:cs="Calibri"/>
          <w:b/>
          <w:bCs/>
          <w:color w:val="auto"/>
          <w:sz w:val="24"/>
          <w:highlight w:val="none"/>
        </w:rPr>
        <w:t>组成</w:t>
      </w:r>
      <w:r>
        <w:rPr>
          <w:rFonts w:hint="eastAsia" w:ascii="宋体" w:hAnsi="宋体" w:cs="Calibri"/>
          <w:b/>
          <w:color w:val="auto"/>
          <w:sz w:val="24"/>
          <w:highlight w:val="none"/>
        </w:rPr>
        <w:t>，按照</w:t>
      </w:r>
      <w:r>
        <w:rPr>
          <w:rFonts w:hint="eastAsia" w:ascii="宋体" w:hAnsi="宋体" w:cs="Calibri"/>
          <w:b/>
          <w:bCs/>
          <w:color w:val="auto"/>
          <w:sz w:val="24"/>
          <w:highlight w:val="none"/>
        </w:rPr>
        <w:t>公平、公正、择优的原则进行</w:t>
      </w:r>
      <w:r>
        <w:rPr>
          <w:rFonts w:hint="eastAsia" w:ascii="宋体" w:hAnsi="宋体" w:cs="Calibri"/>
          <w:b/>
          <w:color w:val="auto"/>
          <w:sz w:val="24"/>
          <w:highlight w:val="none"/>
        </w:rPr>
        <w:t>独立</w:t>
      </w:r>
      <w:r>
        <w:rPr>
          <w:rFonts w:hint="eastAsia" w:ascii="宋体" w:hAnsi="宋体" w:cs="Calibri"/>
          <w:b/>
          <w:bCs/>
          <w:color w:val="auto"/>
          <w:sz w:val="24"/>
          <w:highlight w:val="none"/>
        </w:rPr>
        <w:t>评标。</w:t>
      </w:r>
    </w:p>
    <w:p>
      <w:pPr>
        <w:snapToGrid w:val="0"/>
        <w:spacing w:line="440" w:lineRule="exact"/>
        <w:ind w:firstLine="480" w:firstLineChars="200"/>
        <w:rPr>
          <w:rFonts w:ascii="宋体" w:hAnsi="宋体" w:cs="Calibri"/>
          <w:b/>
          <w:bCs/>
          <w:color w:val="auto"/>
          <w:sz w:val="24"/>
          <w:highlight w:val="none"/>
        </w:rPr>
      </w:pPr>
      <w:r>
        <w:rPr>
          <w:rFonts w:hint="eastAsia" w:ascii="宋体" w:hAnsi="宋体" w:cs="Calibri"/>
          <w:bCs/>
          <w:color w:val="auto"/>
          <w:sz w:val="24"/>
          <w:highlight w:val="none"/>
        </w:rPr>
        <w:t>评委会由</w:t>
      </w:r>
      <w:r>
        <w:rPr>
          <w:rFonts w:ascii="宋体" w:hAnsi="宋体" w:cs="Calibri"/>
          <w:b/>
          <w:bCs/>
          <w:color w:val="auto"/>
          <w:sz w:val="24"/>
          <w:highlight w:val="none"/>
        </w:rPr>
        <w:t>3</w:t>
      </w:r>
      <w:r>
        <w:rPr>
          <w:rFonts w:hint="eastAsia" w:ascii="宋体" w:hAnsi="宋体" w:cs="Calibri"/>
          <w:bCs/>
          <w:color w:val="auto"/>
          <w:sz w:val="24"/>
          <w:highlight w:val="none"/>
        </w:rPr>
        <w:t>人组成，在专家库中随机抽取。</w:t>
      </w:r>
    </w:p>
    <w:p>
      <w:pPr>
        <w:snapToGrid w:val="0"/>
        <w:spacing w:line="440" w:lineRule="exact"/>
        <w:ind w:firstLine="570"/>
        <w:rPr>
          <w:rFonts w:ascii="宋体" w:hAnsi="宋体" w:cs="Calibri"/>
          <w:b/>
          <w:bCs/>
          <w:color w:val="auto"/>
          <w:sz w:val="24"/>
          <w:highlight w:val="none"/>
        </w:rPr>
      </w:pPr>
      <w:r>
        <w:rPr>
          <w:rFonts w:hint="eastAsia" w:ascii="宋体" w:hAnsi="宋体" w:cs="Calibri"/>
          <w:b/>
          <w:bCs/>
          <w:color w:val="auto"/>
          <w:sz w:val="24"/>
          <w:highlight w:val="none"/>
        </w:rPr>
        <w:t>（一）评审内容</w:t>
      </w:r>
    </w:p>
    <w:p>
      <w:pPr>
        <w:snapToGrid w:val="0"/>
        <w:spacing w:line="440" w:lineRule="exact"/>
        <w:ind w:firstLine="480" w:firstLineChars="200"/>
        <w:jc w:val="left"/>
        <w:rPr>
          <w:rFonts w:ascii="宋体" w:hAnsi="宋体" w:cs="Calibri"/>
          <w:bCs/>
          <w:color w:val="auto"/>
          <w:sz w:val="24"/>
          <w:highlight w:val="none"/>
        </w:rPr>
      </w:pPr>
      <w:r>
        <w:rPr>
          <w:rFonts w:ascii="宋体" w:hAnsi="宋体" w:cs="Calibri"/>
          <w:bCs/>
          <w:color w:val="auto"/>
          <w:sz w:val="24"/>
          <w:highlight w:val="none"/>
        </w:rPr>
        <w:t>1</w:t>
      </w:r>
      <w:r>
        <w:rPr>
          <w:rFonts w:hint="eastAsia" w:ascii="宋体" w:hAnsi="宋体" w:cs="Calibri"/>
          <w:bCs/>
          <w:color w:val="auto"/>
          <w:sz w:val="24"/>
          <w:highlight w:val="none"/>
        </w:rPr>
        <w:t>、是否递交投标文件；</w:t>
      </w:r>
    </w:p>
    <w:p>
      <w:pPr>
        <w:snapToGrid w:val="0"/>
        <w:spacing w:line="440" w:lineRule="exact"/>
        <w:ind w:firstLine="480" w:firstLineChars="200"/>
        <w:jc w:val="left"/>
        <w:rPr>
          <w:rFonts w:ascii="宋体" w:hAnsi="宋体" w:cs="Calibri"/>
          <w:bCs/>
          <w:color w:val="auto"/>
          <w:sz w:val="24"/>
          <w:highlight w:val="none"/>
        </w:rPr>
      </w:pPr>
      <w:r>
        <w:rPr>
          <w:rFonts w:ascii="宋体" w:hAnsi="宋体" w:cs="Calibri"/>
          <w:bCs/>
          <w:color w:val="auto"/>
          <w:sz w:val="24"/>
          <w:highlight w:val="none"/>
        </w:rPr>
        <w:t>2</w:t>
      </w:r>
      <w:r>
        <w:rPr>
          <w:rFonts w:hint="eastAsia" w:ascii="宋体" w:hAnsi="宋体" w:cs="Calibri"/>
          <w:bCs/>
          <w:color w:val="auto"/>
          <w:sz w:val="24"/>
          <w:highlight w:val="none"/>
        </w:rPr>
        <w:t>、投标资格是否符合；</w:t>
      </w:r>
    </w:p>
    <w:p>
      <w:pPr>
        <w:snapToGrid w:val="0"/>
        <w:spacing w:line="440" w:lineRule="exact"/>
        <w:ind w:firstLine="480" w:firstLineChars="200"/>
        <w:jc w:val="left"/>
        <w:rPr>
          <w:rFonts w:ascii="宋体" w:hAnsi="宋体" w:cs="Calibri"/>
          <w:color w:val="auto"/>
          <w:sz w:val="24"/>
          <w:highlight w:val="none"/>
        </w:rPr>
      </w:pPr>
      <w:r>
        <w:rPr>
          <w:rFonts w:ascii="宋体" w:hAnsi="宋体" w:cs="Calibri"/>
          <w:color w:val="auto"/>
          <w:sz w:val="24"/>
          <w:highlight w:val="none"/>
        </w:rPr>
        <w:t>3</w:t>
      </w:r>
      <w:r>
        <w:rPr>
          <w:rFonts w:hint="eastAsia" w:ascii="宋体" w:hAnsi="宋体" w:cs="Calibri"/>
          <w:color w:val="auto"/>
          <w:sz w:val="24"/>
          <w:highlight w:val="none"/>
        </w:rPr>
        <w:t>、投标文件是否完整；</w:t>
      </w:r>
    </w:p>
    <w:p>
      <w:pPr>
        <w:snapToGrid w:val="0"/>
        <w:spacing w:line="440" w:lineRule="exact"/>
        <w:ind w:firstLine="480" w:firstLineChars="200"/>
        <w:jc w:val="left"/>
        <w:rPr>
          <w:rFonts w:ascii="宋体" w:hAnsi="宋体" w:cs="Calibri"/>
          <w:color w:val="auto"/>
          <w:sz w:val="24"/>
          <w:highlight w:val="none"/>
        </w:rPr>
      </w:pPr>
      <w:r>
        <w:rPr>
          <w:rFonts w:ascii="宋体" w:hAnsi="宋体" w:cs="Calibri"/>
          <w:color w:val="auto"/>
          <w:sz w:val="24"/>
          <w:highlight w:val="none"/>
        </w:rPr>
        <w:t>4</w:t>
      </w:r>
      <w:r>
        <w:rPr>
          <w:rFonts w:hint="eastAsia" w:ascii="宋体" w:hAnsi="宋体" w:cs="Calibri"/>
          <w:color w:val="auto"/>
          <w:sz w:val="24"/>
          <w:highlight w:val="none"/>
        </w:rPr>
        <w:t>、投标文件是否恰当地签署；</w:t>
      </w:r>
    </w:p>
    <w:p>
      <w:pPr>
        <w:snapToGrid w:val="0"/>
        <w:spacing w:line="440" w:lineRule="exact"/>
        <w:ind w:firstLine="480" w:firstLineChars="200"/>
        <w:jc w:val="left"/>
        <w:rPr>
          <w:rFonts w:ascii="宋体" w:hAnsi="宋体" w:cs="Calibri"/>
          <w:color w:val="auto"/>
          <w:sz w:val="24"/>
          <w:highlight w:val="none"/>
        </w:rPr>
      </w:pPr>
      <w:r>
        <w:rPr>
          <w:rFonts w:ascii="宋体" w:hAnsi="宋体" w:cs="Calibri"/>
          <w:color w:val="auto"/>
          <w:sz w:val="24"/>
          <w:highlight w:val="none"/>
        </w:rPr>
        <w:t>5</w:t>
      </w:r>
      <w:r>
        <w:rPr>
          <w:rFonts w:hint="eastAsia" w:ascii="宋体" w:hAnsi="宋体" w:cs="Calibri"/>
          <w:color w:val="auto"/>
          <w:sz w:val="24"/>
          <w:highlight w:val="none"/>
        </w:rPr>
        <w:t>、是否作出实质性响应（是否有实质性响应，只根据投标文件本身，而不寻求外部证据）；</w:t>
      </w:r>
    </w:p>
    <w:p>
      <w:pPr>
        <w:snapToGrid w:val="0"/>
        <w:spacing w:line="440" w:lineRule="exact"/>
        <w:ind w:firstLine="480" w:firstLineChars="200"/>
        <w:jc w:val="left"/>
        <w:rPr>
          <w:rFonts w:ascii="宋体" w:hAnsi="宋体" w:cs="Calibri"/>
          <w:color w:val="auto"/>
          <w:sz w:val="24"/>
          <w:highlight w:val="none"/>
        </w:rPr>
      </w:pPr>
      <w:r>
        <w:rPr>
          <w:rFonts w:ascii="宋体" w:hAnsi="宋体" w:cs="Calibri"/>
          <w:color w:val="auto"/>
          <w:sz w:val="24"/>
          <w:highlight w:val="none"/>
        </w:rPr>
        <w:t>6</w:t>
      </w:r>
      <w:r>
        <w:rPr>
          <w:rFonts w:hint="eastAsia" w:ascii="宋体" w:hAnsi="宋体" w:cs="Calibri"/>
          <w:color w:val="auto"/>
          <w:sz w:val="24"/>
          <w:highlight w:val="none"/>
        </w:rPr>
        <w:t>、是否有计算错误。</w:t>
      </w:r>
    </w:p>
    <w:p>
      <w:pPr>
        <w:snapToGrid w:val="0"/>
        <w:spacing w:line="440" w:lineRule="exact"/>
        <w:ind w:firstLine="482" w:firstLineChars="200"/>
        <w:rPr>
          <w:rFonts w:ascii="宋体" w:hAnsi="宋体" w:cs="Calibri"/>
          <w:b/>
          <w:bCs/>
          <w:color w:val="auto"/>
          <w:sz w:val="24"/>
          <w:highlight w:val="none"/>
        </w:rPr>
      </w:pPr>
      <w:r>
        <w:rPr>
          <w:rFonts w:hint="eastAsia" w:ascii="宋体" w:hAnsi="宋体" w:cs="Calibri"/>
          <w:b/>
          <w:bCs/>
          <w:color w:val="auto"/>
          <w:sz w:val="24"/>
          <w:highlight w:val="none"/>
        </w:rPr>
        <w:t>（二）相应的规定</w:t>
      </w:r>
    </w:p>
    <w:p>
      <w:pPr>
        <w:snapToGrid w:val="0"/>
        <w:spacing w:line="440" w:lineRule="exact"/>
        <w:ind w:firstLine="480" w:firstLineChars="200"/>
        <w:rPr>
          <w:rFonts w:ascii="宋体" w:hAnsi="宋体" w:cs="Calibri"/>
          <w:color w:val="auto"/>
          <w:sz w:val="24"/>
          <w:highlight w:val="none"/>
        </w:rPr>
      </w:pPr>
      <w:r>
        <w:rPr>
          <w:rFonts w:ascii="宋体" w:hAnsi="宋体" w:cs="Calibri"/>
          <w:color w:val="auto"/>
          <w:sz w:val="24"/>
          <w:highlight w:val="none"/>
        </w:rPr>
        <w:t>1</w:t>
      </w:r>
      <w:r>
        <w:rPr>
          <w:rFonts w:hint="eastAsia" w:ascii="宋体" w:hAnsi="宋体" w:cs="Calibri"/>
          <w:color w:val="auto"/>
          <w:sz w:val="24"/>
          <w:highlight w:val="none"/>
        </w:rPr>
        <w:t>、投标文件中开标一览表（报价表）内容与投标文件中相应内容不一致的，以开标一览表（报价表）为准；</w:t>
      </w:r>
    </w:p>
    <w:p>
      <w:pPr>
        <w:snapToGrid w:val="0"/>
        <w:spacing w:line="440" w:lineRule="exact"/>
        <w:ind w:firstLine="480" w:firstLineChars="200"/>
        <w:rPr>
          <w:rFonts w:ascii="宋体" w:hAnsi="宋体" w:cs="Calibri"/>
          <w:color w:val="auto"/>
          <w:sz w:val="24"/>
          <w:highlight w:val="none"/>
        </w:rPr>
      </w:pPr>
      <w:r>
        <w:rPr>
          <w:rFonts w:ascii="宋体" w:hAnsi="宋体" w:cs="Calibri"/>
          <w:color w:val="auto"/>
          <w:sz w:val="24"/>
          <w:highlight w:val="none"/>
        </w:rPr>
        <w:t>2</w:t>
      </w:r>
      <w:r>
        <w:rPr>
          <w:rFonts w:hint="eastAsia" w:ascii="宋体" w:hAnsi="宋体" w:cs="Calibri"/>
          <w:color w:val="auto"/>
          <w:sz w:val="24"/>
          <w:highlight w:val="none"/>
        </w:rPr>
        <w:t>、大写金额和小写金额不一致的，以大写金额为准；</w:t>
      </w:r>
    </w:p>
    <w:p>
      <w:pPr>
        <w:snapToGrid w:val="0"/>
        <w:spacing w:line="440" w:lineRule="exact"/>
        <w:ind w:firstLine="480" w:firstLineChars="200"/>
        <w:rPr>
          <w:rFonts w:ascii="宋体" w:hAnsi="宋体" w:cs="Calibri"/>
          <w:color w:val="auto"/>
          <w:sz w:val="24"/>
          <w:highlight w:val="none"/>
        </w:rPr>
      </w:pPr>
      <w:r>
        <w:rPr>
          <w:rFonts w:ascii="宋体" w:hAnsi="宋体" w:cs="Calibri"/>
          <w:color w:val="auto"/>
          <w:sz w:val="24"/>
          <w:highlight w:val="none"/>
        </w:rPr>
        <w:t>3</w:t>
      </w:r>
      <w:r>
        <w:rPr>
          <w:rFonts w:hint="eastAsia" w:ascii="宋体" w:hAnsi="宋体" w:cs="Calibri"/>
          <w:color w:val="auto"/>
          <w:sz w:val="24"/>
          <w:highlight w:val="none"/>
        </w:rPr>
        <w:t>、单价金额小数点或者百分比有明显错位的，以开标一览表的总价为准，并修改单价；</w:t>
      </w:r>
    </w:p>
    <w:p>
      <w:pPr>
        <w:snapToGrid w:val="0"/>
        <w:spacing w:line="440" w:lineRule="exact"/>
        <w:ind w:firstLine="480" w:firstLineChars="200"/>
        <w:rPr>
          <w:rFonts w:ascii="宋体" w:hAnsi="宋体" w:cs="Calibri"/>
          <w:color w:val="auto"/>
          <w:sz w:val="24"/>
          <w:highlight w:val="none"/>
        </w:rPr>
      </w:pPr>
      <w:r>
        <w:rPr>
          <w:rFonts w:ascii="宋体" w:hAnsi="宋体" w:cs="Calibri"/>
          <w:color w:val="auto"/>
          <w:sz w:val="24"/>
          <w:highlight w:val="none"/>
        </w:rPr>
        <w:t>4</w:t>
      </w:r>
      <w:r>
        <w:rPr>
          <w:rFonts w:hint="eastAsia" w:ascii="宋体" w:hAnsi="宋体" w:cs="Calibri"/>
          <w:color w:val="auto"/>
          <w:sz w:val="24"/>
          <w:highlight w:val="none"/>
        </w:rPr>
        <w:t>、总价金额与按单价汇总金额不一致的，以单价金额计算结果为准。</w:t>
      </w:r>
    </w:p>
    <w:p>
      <w:pPr>
        <w:snapToGrid w:val="0"/>
        <w:spacing w:line="440" w:lineRule="exact"/>
        <w:ind w:firstLine="480" w:firstLineChars="200"/>
        <w:rPr>
          <w:rFonts w:ascii="宋体" w:hAnsi="宋体" w:cs="Calibri"/>
          <w:color w:val="auto"/>
          <w:sz w:val="24"/>
          <w:highlight w:val="none"/>
        </w:rPr>
      </w:pPr>
      <w:r>
        <w:rPr>
          <w:rFonts w:hint="eastAsia" w:ascii="宋体" w:hAnsi="宋体" w:cs="Calibri"/>
          <w:color w:val="auto"/>
          <w:sz w:val="24"/>
          <w:highlight w:val="none"/>
        </w:rPr>
        <w:t>同时出现两种以上不一致的，按照前款规定的顺序修正。修正后的报价按照财政部第</w:t>
      </w:r>
      <w:r>
        <w:rPr>
          <w:rFonts w:ascii="宋体" w:hAnsi="宋体" w:cs="Calibri"/>
          <w:color w:val="auto"/>
          <w:sz w:val="24"/>
          <w:highlight w:val="none"/>
        </w:rPr>
        <w:t>87</w:t>
      </w:r>
      <w:r>
        <w:rPr>
          <w:rFonts w:hint="eastAsia" w:ascii="宋体" w:hAnsi="宋体" w:cs="Calibri"/>
          <w:color w:val="auto"/>
          <w:sz w:val="24"/>
          <w:highlight w:val="none"/>
        </w:rPr>
        <w:t>号令第五十一条第二款的规定经响应供应商确认后产生约束力，响应供应商不确认的，其投标无效。</w:t>
      </w:r>
    </w:p>
    <w:p>
      <w:pPr>
        <w:snapToGrid w:val="0"/>
        <w:spacing w:line="440" w:lineRule="exact"/>
        <w:ind w:firstLine="496" w:firstLineChars="206"/>
        <w:outlineLvl w:val="1"/>
        <w:rPr>
          <w:rFonts w:ascii="宋体" w:hAnsi="宋体" w:cs="宋体"/>
          <w:color w:val="auto"/>
          <w:sz w:val="24"/>
          <w:highlight w:val="none"/>
        </w:rPr>
      </w:pPr>
      <w:r>
        <w:rPr>
          <w:rFonts w:hint="eastAsia" w:ascii="宋体" w:hAnsi="宋体" w:cs="宋体"/>
          <w:b/>
          <w:bCs/>
          <w:color w:val="auto"/>
          <w:sz w:val="24"/>
          <w:highlight w:val="none"/>
        </w:rPr>
        <w:t>三、资格审查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1.采购单位将委托询价小组对各供应商的资格进行审查，审查通过方可参与项目的询价。</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2.资格审查合格的供应商进入评标。</w:t>
      </w:r>
    </w:p>
    <w:p>
      <w:pPr>
        <w:adjustRightInd w:val="0"/>
        <w:snapToGrid w:val="0"/>
        <w:spacing w:line="440" w:lineRule="exact"/>
        <w:ind w:firstLine="484" w:firstLineChars="202"/>
        <w:rPr>
          <w:rFonts w:ascii="宋体" w:hAnsi="宋体" w:cs="宋体"/>
          <w:b/>
          <w:color w:val="auto"/>
          <w:sz w:val="24"/>
          <w:highlight w:val="none"/>
        </w:rPr>
      </w:pPr>
      <w:r>
        <w:rPr>
          <w:rFonts w:hint="eastAsia" w:ascii="宋体" w:hAnsi="宋体" w:cs="宋体"/>
          <w:color w:val="auto"/>
          <w:sz w:val="24"/>
          <w:highlight w:val="none"/>
        </w:rPr>
        <w:t>3.合格的供应商不足3家的，不得评标。</w:t>
      </w:r>
    </w:p>
    <w:p>
      <w:pPr>
        <w:adjustRightInd w:val="0"/>
        <w:snapToGrid w:val="0"/>
        <w:spacing w:line="440" w:lineRule="atLeas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四、评标</w:t>
      </w:r>
    </w:p>
    <w:p>
      <w:pPr>
        <w:snapToGrid w:val="0"/>
        <w:spacing w:line="440" w:lineRule="atLeast"/>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（一）询价评标事项</w:t>
      </w:r>
    </w:p>
    <w:p>
      <w:pPr>
        <w:snapToGrid w:val="0"/>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1.询价评标时间：</w:t>
      </w:r>
      <w:r>
        <w:rPr>
          <w:rFonts w:hint="eastAsia" w:ascii="宋体" w:hAnsi="宋体" w:cs="宋体"/>
          <w:b/>
          <w:color w:val="auto"/>
          <w:sz w:val="24"/>
          <w:highlight w:val="none"/>
          <w:u w:val="thick" w:color="FF0000"/>
        </w:rPr>
        <w:t>资格审查结束后当即开始</w:t>
      </w:r>
      <w:r>
        <w:rPr>
          <w:rFonts w:hint="eastAsia" w:ascii="宋体" w:hAnsi="宋体" w:cs="宋体"/>
          <w:color w:val="auto"/>
          <w:sz w:val="24"/>
          <w:highlight w:val="none"/>
        </w:rPr>
        <w:t>。</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2.询价小组负责具体的询价评标事务，并独立履行以下职责：</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（1）询价响应文件是否符合询价文件的要求，并做出评价；</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（2）可以要求供应商对询价响应文件有关事项做出解释或澄清；</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（3）评标委员会按照各响应供应商的投标报价进行评审，各响应供应商的有效报价中以最低价者为第一中标候选人，如最低报价者不止一家单位时，则由采购人采取抽签方式确定第一中标候选人。</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4）询价采购活动开始后，直到就项目成交结果发出成交通知书并授予成交人合同为止，凡属于评审、澄清、评价和比较询价响应的所有资料及有关授予合同等的相关信息，都不应向供应商或与询价评审比较工作无关的其第三方及人员泄露；</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（5）在询价响应文件的评审、澄清、评价和比较以及最终授予合同的过程中，供应商对采购单位和询价小组成员有施加影响的任何行为，都将取消其可能的成交资格。</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3.询价小组成员应当履行下列义务：</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（1）遵纪守法，客观、公正、廉洁地履行职责；</w:t>
      </w:r>
    </w:p>
    <w:p>
      <w:pPr>
        <w:adjustRightInd w:val="0"/>
        <w:snapToGrid w:val="0"/>
        <w:spacing w:line="440" w:lineRule="atLeast"/>
        <w:ind w:firstLine="460" w:firstLineChars="202"/>
        <w:rPr>
          <w:rFonts w:ascii="宋体" w:hAnsi="宋体" w:cs="宋体"/>
          <w:color w:val="auto"/>
          <w:spacing w:val="-6"/>
          <w:sz w:val="24"/>
          <w:highlight w:val="none"/>
        </w:rPr>
      </w:pPr>
      <w:r>
        <w:rPr>
          <w:rFonts w:hint="eastAsia" w:ascii="宋体" w:hAnsi="宋体" w:cs="宋体"/>
          <w:color w:val="auto"/>
          <w:spacing w:val="-6"/>
          <w:sz w:val="24"/>
          <w:highlight w:val="none"/>
        </w:rPr>
        <w:t>（2）按照询价文件规定的方法进行，对询价评审与比较的意见承担个人责任；</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（3）对询价评审过程和结果，以及供应商的商业秘密保密；</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（4）配合相关部门进行的投诉处理工作；</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（5）配合采购单位答复供应商提出的质疑。</w:t>
      </w:r>
    </w:p>
    <w:p>
      <w:pPr>
        <w:snapToGrid w:val="0"/>
        <w:spacing w:line="440" w:lineRule="atLeast"/>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（二）询价评审方法</w:t>
      </w:r>
    </w:p>
    <w:p>
      <w:pPr>
        <w:snapToGrid w:val="0"/>
        <w:spacing w:line="460" w:lineRule="exact"/>
        <w:ind w:firstLine="480" w:firstLineChars="200"/>
        <w:rPr>
          <w:rFonts w:ascii="宋体" w:hAnsi="宋体"/>
          <w:color w:val="auto"/>
          <w:sz w:val="24"/>
          <w:highlight w:val="none"/>
        </w:rPr>
      </w:pPr>
      <w:r>
        <w:rPr>
          <w:rFonts w:hint="eastAsia" w:ascii="宋体" w:hAnsi="宋体" w:cs="宋体"/>
          <w:color w:val="auto"/>
          <w:sz w:val="24"/>
          <w:highlight w:val="none"/>
        </w:rPr>
        <w:t>1.本项目采用</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最低评标价法 </w:t>
      </w:r>
      <w:r>
        <w:rPr>
          <w:rFonts w:ascii="宋体" w:hAnsi="宋体" w:cs="宋体"/>
          <w:b/>
          <w:bCs/>
          <w:color w:val="auto"/>
          <w:sz w:val="24"/>
          <w:highlight w:val="none"/>
          <w:u w:val="single"/>
        </w:rPr>
        <w:t xml:space="preserve"> </w:t>
      </w:r>
      <w:r>
        <w:rPr>
          <w:rFonts w:hint="eastAsia" w:ascii="宋体" w:hAnsi="宋体" w:cs="宋体"/>
          <w:color w:val="auto"/>
          <w:sz w:val="24"/>
          <w:highlight w:val="none"/>
        </w:rPr>
        <w:t>。即指以价格为主要因素确定成交人的评标方法。原则即为：在全部满足询价文件实质性要求前提下，本着“公平、公正、诚信”的原则：</w:t>
      </w:r>
      <w:r>
        <w:rPr>
          <w:rFonts w:hint="eastAsia" w:ascii="宋体" w:hAnsi="宋体"/>
          <w:color w:val="auto"/>
          <w:sz w:val="24"/>
          <w:highlight w:val="none"/>
          <w:u w:val="thick" w:color="FF0000"/>
        </w:rPr>
        <w:t>依据《中华人民共和国政府采购法》第四十条第四款内“符合采购需求、质量和服务相等且报价（评标价）最低的原则”，确定成交人。</w:t>
      </w:r>
    </w:p>
    <w:p>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u w:val="thick" w:color="FF0000"/>
        </w:rPr>
        <w:t xml:space="preserve"> 询价响应报价的价格评审</w:t>
      </w:r>
    </w:p>
    <w:p>
      <w:pPr>
        <w:pStyle w:val="21"/>
        <w:spacing w:after="0"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本项目最高限价为</w:t>
      </w:r>
      <w:r>
        <w:rPr>
          <w:rFonts w:ascii="宋体" w:hAnsi="宋体"/>
          <w:b/>
          <w:bCs/>
          <w:color w:val="auto"/>
          <w:sz w:val="24"/>
          <w:highlight w:val="none"/>
        </w:rPr>
        <w:t>30</w:t>
      </w:r>
      <w:r>
        <w:rPr>
          <w:rFonts w:hint="eastAsia" w:ascii="宋体" w:hAnsi="宋体"/>
          <w:b/>
          <w:bCs/>
          <w:color w:val="auto"/>
          <w:sz w:val="24"/>
          <w:highlight w:val="none"/>
        </w:rPr>
        <w:t>万元，超过最高限价无效，作无效标处理。</w:t>
      </w:r>
    </w:p>
    <w:p>
      <w:pPr>
        <w:adjustRightInd w:val="0"/>
        <w:snapToGrid w:val="0"/>
        <w:spacing w:line="460" w:lineRule="exact"/>
        <w:ind w:firstLine="480" w:firstLineChars="200"/>
        <w:rPr>
          <w:rFonts w:ascii="宋体" w:hAns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olor w:val="auto"/>
          <w:sz w:val="24"/>
          <w:highlight w:val="none"/>
        </w:rPr>
        <w:t>本项目采用最低评标价法。</w:t>
      </w:r>
    </w:p>
    <w:p>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bookmarkStart w:id="10" w:name="_Hlk135934141"/>
      <w:r>
        <w:rPr>
          <w:rFonts w:hint="eastAsia" w:ascii="宋体" w:hAnsi="宋体" w:cs="宋体"/>
          <w:color w:val="auto"/>
          <w:sz w:val="24"/>
          <w:highlight w:val="none"/>
        </w:rPr>
        <w:t>最低评标价法中提供相同品牌产品的不同响应供应商参加同一合同项下投标的，以其中通过资格审查、符合性审查且报价最低的参加评标；报价相同的，则由采购人采取现场抽签的方式确定一个参加评标的响应供应商</w:t>
      </w:r>
      <w:bookmarkEnd w:id="10"/>
      <w:r>
        <w:rPr>
          <w:rFonts w:hint="eastAsia" w:ascii="宋体" w:hAnsi="宋体" w:cs="宋体"/>
          <w:color w:val="auto"/>
          <w:sz w:val="24"/>
          <w:highlight w:val="none"/>
        </w:rPr>
        <w:t>。</w:t>
      </w:r>
    </w:p>
    <w:p>
      <w:pPr>
        <w:adjustRightInd w:val="0"/>
        <w:snapToGrid w:val="0"/>
        <w:spacing w:line="460" w:lineRule="exact"/>
        <w:ind w:firstLine="480" w:firstLineChars="200"/>
        <w:rPr>
          <w:rFonts w:ascii="宋体" w:hAns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ascii="宋体" w:hAnsi="宋体"/>
          <w:color w:val="auto"/>
          <w:sz w:val="24"/>
          <w:highlight w:val="none"/>
        </w:rPr>
        <w:t>价格评审内容包括分析项目需求各产品单价是否合理，价格所含范围是否完整，有无重大错漏项。如果</w:t>
      </w:r>
      <w:r>
        <w:rPr>
          <w:rFonts w:hint="eastAsia" w:ascii="宋体" w:hAnsi="宋体"/>
          <w:color w:val="auto"/>
          <w:sz w:val="24"/>
          <w:highlight w:val="none"/>
        </w:rPr>
        <w:t>供应商</w:t>
      </w:r>
      <w:r>
        <w:rPr>
          <w:rFonts w:ascii="宋体" w:hAnsi="宋体"/>
          <w:color w:val="auto"/>
          <w:sz w:val="24"/>
          <w:highlight w:val="none"/>
        </w:rPr>
        <w:t>的响应产品清单中有漏项并构成未实质性响应询价文件要求的，按无效询价处理。</w:t>
      </w:r>
    </w:p>
    <w:p>
      <w:pPr>
        <w:snapToGrid w:val="0"/>
        <w:spacing w:line="440" w:lineRule="atLeast"/>
        <w:ind w:firstLine="484" w:firstLineChars="202"/>
        <w:rPr>
          <w:rFonts w:ascii="宋体" w:hAns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w:t>
      </w:r>
      <w:r>
        <w:rPr>
          <w:rFonts w:hint="eastAsia" w:ascii="宋体" w:hAnsi="宋体"/>
          <w:color w:val="auto"/>
          <w:sz w:val="24"/>
          <w:highlight w:val="none"/>
          <w:u w:val="thick" w:color="FF0000"/>
        </w:rPr>
        <w:t>询价小组认为供应商报价明显低于其他供应商的报价，有可能影响产品或服务的质量或者不能诚信履约的，应当要求其“在评标现场”合理的时间内提供“书面”说明，必要时提交“相关证明”材料；被要求的供应商不能证明其“报价合理性”的，询价小组应当将其作为无效询价处理。</w:t>
      </w:r>
    </w:p>
    <w:p>
      <w:pPr>
        <w:snapToGrid w:val="0"/>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2.询价小组对询价响应文件的判定，只依据询价响应文件内容本身，不依靠询价采购活动开始后的任何外来证明。</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询价活动开始后，询价小组成员对询价文件的细则若有争议，由询价小组成员集体讨论确定。询价小组成员对需要共同认定的事项存在争议的，应当按照少数服从多数的原则作出结论。持不同意见的询价小组成员应当在评标报告上签署不同意见及理由，否则视为同意评标报告。</w:t>
      </w:r>
    </w:p>
    <w:p>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4.询价小组对评标未尽情况有最终解释权，且对落标的供应商不做落标原因的解释。</w:t>
      </w:r>
    </w:p>
    <w:p>
      <w:pPr>
        <w:snapToGrid w:val="0"/>
        <w:spacing w:line="460" w:lineRule="exact"/>
        <w:ind w:firstLine="482" w:firstLineChars="200"/>
        <w:outlineLvl w:val="1"/>
        <w:rPr>
          <w:rFonts w:ascii="宋体" w:hAnsi="宋体"/>
          <w:b/>
          <w:color w:val="auto"/>
          <w:kern w:val="0"/>
          <w:sz w:val="24"/>
          <w:highlight w:val="none"/>
        </w:rPr>
      </w:pPr>
      <w:r>
        <w:rPr>
          <w:rFonts w:hint="eastAsia" w:ascii="宋体" w:hAnsi="宋体"/>
          <w:b/>
          <w:color w:val="auto"/>
          <w:kern w:val="0"/>
          <w:sz w:val="24"/>
          <w:highlight w:val="none"/>
        </w:rPr>
        <w:t>五</w:t>
      </w:r>
      <w:r>
        <w:rPr>
          <w:rFonts w:ascii="宋体" w:hAnsi="宋体"/>
          <w:b/>
          <w:color w:val="auto"/>
          <w:kern w:val="0"/>
          <w:sz w:val="24"/>
          <w:highlight w:val="none"/>
        </w:rPr>
        <w:t>、出现下列情形之一的，作无效询价处理</w:t>
      </w:r>
    </w:p>
    <w:p>
      <w:pPr>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1、询价响应文件未按规定要求装订、密封、签署、盖章的；</w:t>
      </w:r>
    </w:p>
    <w:p>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、不具备询价文件规定的供应商资格要求的；</w:t>
      </w:r>
    </w:p>
    <w:p>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、询价技术响应文件在出现商务询价响应的报价内容的；</w:t>
      </w:r>
    </w:p>
    <w:p>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、报价超过询价文件中规定的预算金额或者最高限价的；</w:t>
      </w:r>
    </w:p>
    <w:p>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、询价响应文件含有采购单位不能接受的附加条件的；</w:t>
      </w:r>
    </w:p>
    <w:p>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、询价小组可以认定为无效询价响应的其他情况；</w:t>
      </w:r>
    </w:p>
    <w:p>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、法律、法规和询价文件规定的其他无效情形。</w:t>
      </w:r>
    </w:p>
    <w:p>
      <w:pPr>
        <w:snapToGrid w:val="0"/>
        <w:spacing w:line="360" w:lineRule="auto"/>
        <w:ind w:firstLine="482" w:firstLineChars="200"/>
        <w:outlineLvl w:val="1"/>
        <w:rPr>
          <w:rFonts w:ascii="宋体" w:hAnsi="宋体" w:cs="宋体"/>
          <w:color w:val="auto"/>
          <w:sz w:val="24"/>
          <w:highlight w:val="none"/>
        </w:rPr>
      </w:pPr>
      <w:r>
        <w:rPr>
          <w:rFonts w:hint="eastAsia" w:ascii="宋体" w:hAnsi="宋体" w:cs="宋体"/>
          <w:b/>
          <w:color w:val="auto"/>
          <w:sz w:val="24"/>
          <w:highlight w:val="none"/>
        </w:rPr>
        <w:t>六、有下列情形之一的，视为供应商串通竞标，其询价无效</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1、不同供应商的询价响应文件由同一单位或者个人编制；</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2、不同供应商委托同一单位或者个人办理询价竞标事宜；</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3、不同供应商的询价响应文件载明的项目管理成员或者联系人员为同一人；</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4、不同供应商的询价响应文件异常一致或者报价呈规律性差异；</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5、不同供应商的询价响应文件相互混装；</w:t>
      </w:r>
    </w:p>
    <w:p>
      <w:pPr>
        <w:snapToGrid w:val="0"/>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七、出现下列情形之一的，作废标处理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2、供应商报价均超出采购预算价的；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3、因重大变故，采购任务被取消的；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4、询价小组依据法律法规可以认定为废标的其他情况。</w:t>
      </w:r>
    </w:p>
    <w:p>
      <w:pPr>
        <w:snapToGrid w:val="0"/>
        <w:spacing w:line="360" w:lineRule="auto"/>
        <w:ind w:firstLine="482" w:firstLineChars="200"/>
        <w:outlineLvl w:val="1"/>
        <w:rPr>
          <w:rFonts w:ascii="宋体" w:hAnsi="宋体" w:cs="宋体"/>
          <w:color w:val="auto"/>
          <w:sz w:val="24"/>
          <w:highlight w:val="none"/>
        </w:rPr>
      </w:pPr>
      <w:r>
        <w:rPr>
          <w:rFonts w:hint="eastAsia" w:ascii="宋体" w:hAnsi="宋体" w:cs="宋体"/>
          <w:b/>
          <w:color w:val="auto"/>
          <w:sz w:val="24"/>
          <w:highlight w:val="none"/>
        </w:rPr>
        <w:t>八、变更为其他方式采购的情形处理</w:t>
      </w:r>
    </w:p>
    <w:p>
      <w:pPr>
        <w:snapToGrid w:val="0"/>
        <w:spacing w:line="360" w:lineRule="auto"/>
        <w:ind w:firstLine="460" w:firstLineChars="202"/>
        <w:rPr>
          <w:rFonts w:ascii="宋体" w:hAnsi="宋体" w:cs="宋体"/>
          <w:color w:val="auto"/>
          <w:spacing w:val="-6"/>
          <w:sz w:val="24"/>
          <w:highlight w:val="none"/>
        </w:rPr>
      </w:pPr>
      <w:r>
        <w:rPr>
          <w:rFonts w:hint="eastAsia" w:ascii="宋体" w:hAnsi="宋体" w:cs="宋体"/>
          <w:color w:val="auto"/>
          <w:spacing w:val="-6"/>
          <w:sz w:val="24"/>
          <w:highlight w:val="none"/>
        </w:rPr>
        <w:t>参照《政府采购货物和服务招标投标管理办法》财政部87号令第六、七条及第二十九条的规定，结合</w:t>
      </w:r>
      <w:r>
        <w:rPr>
          <w:rFonts w:hint="eastAsia" w:ascii="宋体" w:hAnsi="宋体" w:cs="宋体"/>
          <w:color w:val="auto"/>
          <w:spacing w:val="-6"/>
          <w:sz w:val="24"/>
          <w:highlight w:val="none"/>
          <w:u w:val="thick" w:color="FF0000"/>
        </w:rPr>
        <w:t>本次询价采购项目预算金额未达公开招标数额标准及以上</w:t>
      </w:r>
      <w:r>
        <w:rPr>
          <w:rFonts w:hint="eastAsia" w:ascii="宋体" w:hAnsi="宋体" w:cs="宋体"/>
          <w:color w:val="auto"/>
          <w:spacing w:val="-6"/>
          <w:sz w:val="24"/>
          <w:highlight w:val="none"/>
        </w:rPr>
        <w:t>的情形，询价响应文件接收截止后供应商不足3家或者通过资格审查或符合性审查的供应商不足3家的，</w:t>
      </w:r>
      <w:r>
        <w:rPr>
          <w:rFonts w:hint="eastAsia" w:ascii="宋体" w:hAnsi="宋体" w:cs="宋体"/>
          <w:color w:val="auto"/>
          <w:spacing w:val="-6"/>
          <w:sz w:val="24"/>
          <w:highlight w:val="none"/>
          <w:u w:val="thick" w:color="FF0000"/>
        </w:rPr>
        <w:t>在本次采购任务未取消的情形下</w:t>
      </w:r>
      <w:r>
        <w:rPr>
          <w:rFonts w:hint="eastAsia" w:ascii="宋体" w:hAnsi="宋体" w:cs="宋体"/>
          <w:color w:val="auto"/>
          <w:spacing w:val="-6"/>
          <w:sz w:val="24"/>
          <w:highlight w:val="none"/>
        </w:rPr>
        <w:t>，按照以下方式处理：</w:t>
      </w:r>
    </w:p>
    <w:p>
      <w:pPr>
        <w:snapToGrid w:val="0"/>
        <w:spacing w:line="360" w:lineRule="auto"/>
        <w:ind w:firstLine="564" w:firstLineChars="235"/>
        <w:rPr>
          <w:rFonts w:ascii="宋体" w:hAnsi="宋体" w:cs="宋体"/>
          <w:color w:val="auto"/>
          <w:sz w:val="24"/>
          <w:highlight w:val="none"/>
        </w:rPr>
      </w:pPr>
      <w:r>
        <w:rPr>
          <w:rFonts w:hint="eastAsia" w:ascii="宋体" w:hAnsi="宋体" w:cs="宋体"/>
          <w:color w:val="auto"/>
          <w:sz w:val="24"/>
          <w:highlight w:val="none"/>
        </w:rPr>
        <w:t>1、询价文件存在不合理条款或者询价程序不符合规定的，采购单位、采购采购代理机构改正后依法重新招标询价；</w:t>
      </w:r>
    </w:p>
    <w:p>
      <w:pPr>
        <w:snapToGrid w:val="0"/>
        <w:spacing w:line="360" w:lineRule="auto"/>
        <w:ind w:firstLine="564" w:firstLineChars="235"/>
        <w:rPr>
          <w:rFonts w:ascii="宋体" w:hAnsi="宋体" w:cs="宋体"/>
          <w:color w:val="auto"/>
          <w:sz w:val="24"/>
          <w:highlight w:val="none"/>
        </w:rPr>
      </w:pPr>
      <w:r>
        <w:rPr>
          <w:rFonts w:hint="eastAsia" w:ascii="宋体" w:hAnsi="宋体" w:cs="宋体"/>
          <w:color w:val="auto"/>
          <w:sz w:val="24"/>
          <w:highlight w:val="none"/>
        </w:rPr>
        <w:t>2、询价文件没有不合理条款、询价程序符合规定，需要采用其他采购方式采购的，采购单位应当依法报主管预算部门单位批准后，</w:t>
      </w:r>
      <w:r>
        <w:rPr>
          <w:rFonts w:hint="eastAsia" w:ascii="宋体" w:hAnsi="宋体" w:cs="宋体"/>
          <w:color w:val="auto"/>
          <w:sz w:val="24"/>
          <w:highlight w:val="none"/>
          <w:u w:val="thick" w:color="FF0000"/>
        </w:rPr>
        <w:t>采用非公开招标的货物、服务，可以采用竞争性谈判、单一来源采购方式采购，采购货物的，还可以采用询价采购方式。</w:t>
      </w:r>
    </w:p>
    <w:p>
      <w:pPr>
        <w:snapToGrid w:val="0"/>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九、其他</w:t>
      </w:r>
    </w:p>
    <w:p>
      <w:pPr>
        <w:autoSpaceDE w:val="0"/>
        <w:autoSpaceDN w:val="0"/>
        <w:adjustRightInd w:val="0"/>
        <w:snapToGrid w:val="0"/>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 xml:space="preserve">本项目第一中标候选人原则上为中标人。当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       </w:t>
      </w:r>
    </w:p>
    <w:p>
      <w:pPr>
        <w:autoSpaceDE w:val="0"/>
        <w:autoSpaceDN w:val="0"/>
        <w:adjustRightInd w:val="0"/>
        <w:snapToGrid w:val="0"/>
        <w:spacing w:line="360" w:lineRule="auto"/>
        <w:ind w:firstLine="482" w:firstLineChars="200"/>
        <w:jc w:val="left"/>
        <w:rPr>
          <w:rFonts w:ascii="宋体" w:hAnsi="宋体"/>
          <w:color w:val="auto"/>
          <w:sz w:val="28"/>
          <w:szCs w:val="28"/>
          <w:highlight w:val="none"/>
        </w:rPr>
      </w:pPr>
      <w:r>
        <w:rPr>
          <w:rFonts w:hint="eastAsia" w:ascii="宋体" w:hAnsi="宋体"/>
          <w:b/>
          <w:bCs/>
          <w:color w:val="auto"/>
          <w:sz w:val="24"/>
          <w:highlight w:val="none"/>
        </w:rPr>
        <w:t>评标过程中出现本评标办法未尽事宜，由评标委员会根据有关法律、法规讨论决定。</w:t>
      </w:r>
    </w:p>
    <w:p>
      <w:pPr>
        <w:snapToGrid w:val="0"/>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十、成交通知</w:t>
      </w:r>
    </w:p>
    <w:p>
      <w:pPr>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rPr>
        <w:t>1、询价采购评选活动结束后，采购单位将成交结果在</w:t>
      </w:r>
      <w:r>
        <w:rPr>
          <w:rFonts w:hint="eastAsia" w:ascii="宋体" w:hAnsi="宋体" w:cs="宋体"/>
          <w:color w:val="auto"/>
          <w:sz w:val="24"/>
          <w:highlight w:val="none"/>
        </w:rPr>
        <w:t>“南通市崇川区人民政府网”公示公告栏</w:t>
      </w:r>
      <w:r>
        <w:rPr>
          <w:rFonts w:hint="eastAsia" w:ascii="宋体" w:hAnsi="宋体" w:cs="宋体"/>
          <w:color w:val="auto"/>
          <w:kern w:val="0"/>
          <w:sz w:val="24"/>
          <w:highlight w:val="none"/>
        </w:rPr>
        <w:t>上公告</w:t>
      </w:r>
      <w:r>
        <w:rPr>
          <w:rFonts w:ascii="宋体" w:hAnsi="宋体" w:cs="宋体"/>
          <w:color w:val="auto"/>
          <w:kern w:val="0"/>
          <w:sz w:val="24"/>
          <w:highlight w:val="none"/>
        </w:rPr>
        <w:t>1</w:t>
      </w:r>
      <w:r>
        <w:rPr>
          <w:rFonts w:hint="eastAsia" w:ascii="宋体" w:hAnsi="宋体" w:cs="宋体"/>
          <w:color w:val="auto"/>
          <w:kern w:val="0"/>
          <w:sz w:val="24"/>
          <w:highlight w:val="none"/>
        </w:rPr>
        <w:t>个工作日，同时向成交人发出《成交通知书》。</w:t>
      </w:r>
    </w:p>
    <w:p>
      <w:pPr>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rPr>
        <w:t>2、成交结果公告的有效期限为1个工作日，期限结束后向成交人发出《成交通知书》。</w:t>
      </w:r>
    </w:p>
    <w:p>
      <w:pPr>
        <w:spacing w:line="360" w:lineRule="auto"/>
        <w:ind w:firstLine="480" w:firstLineChars="200"/>
        <w:rPr>
          <w:color w:val="auto"/>
          <w:highlight w:val="none"/>
        </w:rPr>
      </w:pPr>
      <w:r>
        <w:rPr>
          <w:rFonts w:hint="eastAsia" w:ascii="宋体" w:hAnsi="宋体" w:cs="宋体"/>
          <w:color w:val="auto"/>
          <w:kern w:val="0"/>
          <w:sz w:val="24"/>
          <w:highlight w:val="none"/>
        </w:rPr>
        <w:t>3、《成交通知书》一经发出，即具有法律效力。采购单位、成交人依法承担法律责任。</w:t>
      </w:r>
      <w:r>
        <w:rPr>
          <w:color w:val="auto"/>
          <w:highlight w:val="none"/>
        </w:rPr>
        <w:br w:type="page"/>
      </w:r>
    </w:p>
    <w:p>
      <w:pPr>
        <w:spacing w:line="360" w:lineRule="auto"/>
        <w:ind w:firstLine="720" w:firstLineChars="200"/>
        <w:jc w:val="center"/>
        <w:rPr>
          <w:rFonts w:asciiTheme="minorEastAsia" w:hAnsiTheme="minorEastAsia" w:eastAsiaTheme="minorEastAsia"/>
          <w:bCs/>
          <w:color w:val="auto"/>
          <w:sz w:val="36"/>
          <w:szCs w:val="36"/>
          <w:highlight w:val="none"/>
        </w:rPr>
      </w:pPr>
      <w:r>
        <w:rPr>
          <w:rFonts w:hint="eastAsia" w:asciiTheme="minorEastAsia" w:hAnsiTheme="minorEastAsia" w:eastAsiaTheme="minorEastAsia"/>
          <w:bCs/>
          <w:color w:val="auto"/>
          <w:sz w:val="36"/>
          <w:szCs w:val="36"/>
          <w:highlight w:val="none"/>
        </w:rPr>
        <w:t xml:space="preserve">第五部分 </w:t>
      </w:r>
      <w:r>
        <w:rPr>
          <w:rFonts w:asciiTheme="minorEastAsia" w:hAnsiTheme="minorEastAsia" w:eastAsiaTheme="minorEastAsia"/>
          <w:bCs/>
          <w:color w:val="auto"/>
          <w:sz w:val="36"/>
          <w:szCs w:val="36"/>
          <w:highlight w:val="none"/>
        </w:rPr>
        <w:t xml:space="preserve"> </w:t>
      </w:r>
      <w:r>
        <w:rPr>
          <w:rFonts w:hint="eastAsia" w:asciiTheme="minorEastAsia" w:hAnsiTheme="minorEastAsia" w:eastAsiaTheme="minorEastAsia"/>
          <w:bCs/>
          <w:color w:val="auto"/>
          <w:sz w:val="36"/>
          <w:szCs w:val="36"/>
          <w:highlight w:val="none"/>
        </w:rPr>
        <w:t>保险协议</w:t>
      </w:r>
    </w:p>
    <w:p>
      <w:pPr>
        <w:widowControl/>
        <w:tabs>
          <w:tab w:val="left" w:pos="181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      方：</w:t>
      </w:r>
      <w:bookmarkStart w:id="11" w:name="_Hlt125860427"/>
      <w:bookmarkEnd w:id="11"/>
      <w:r>
        <w:rPr>
          <w:rFonts w:hint="eastAsia" w:ascii="宋体" w:hAnsi="宋体" w:cs="宋体"/>
          <w:color w:val="auto"/>
          <w:sz w:val="24"/>
          <w:highlight w:val="none"/>
        </w:rPr>
        <w:t>南通市崇川区城市工程建设管理中心</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地 </w:t>
      </w:r>
      <w:r>
        <w:rPr>
          <w:rFonts w:ascii="宋体" w:hAnsi="宋体" w:cs="宋体"/>
          <w:color w:val="auto"/>
          <w:sz w:val="24"/>
          <w:highlight w:val="none"/>
        </w:rPr>
        <w:t xml:space="preserve">     </w:t>
      </w:r>
      <w:r>
        <w:rPr>
          <w:rFonts w:hint="eastAsia" w:ascii="宋体" w:hAnsi="宋体" w:cs="宋体"/>
          <w:color w:val="auto"/>
          <w:sz w:val="24"/>
          <w:highlight w:val="none"/>
        </w:rPr>
        <w:t>址：南通市崇川区城港路5</w:t>
      </w:r>
      <w:r>
        <w:rPr>
          <w:rFonts w:ascii="宋体" w:hAnsi="宋体" w:cs="宋体"/>
          <w:color w:val="auto"/>
          <w:sz w:val="24"/>
          <w:highlight w:val="none"/>
        </w:rPr>
        <w:t>6</w:t>
      </w:r>
      <w:r>
        <w:rPr>
          <w:rFonts w:hint="eastAsia" w:ascii="宋体" w:hAnsi="宋体" w:cs="宋体"/>
          <w:color w:val="auto"/>
          <w:sz w:val="24"/>
          <w:highlight w:val="none"/>
        </w:rPr>
        <w:t xml:space="preserve">号        </w:t>
      </w:r>
    </w:p>
    <w:p>
      <w:pPr>
        <w:widowControl/>
        <w:spacing w:line="360" w:lineRule="auto"/>
        <w:ind w:firstLine="480" w:firstLineChars="200"/>
        <w:jc w:val="left"/>
        <w:rPr>
          <w:rFonts w:ascii="宋体" w:hAnsi="宋体" w:cs="宋体"/>
          <w:color w:val="auto"/>
          <w:sz w:val="24"/>
          <w:highlight w:val="none"/>
        </w:rPr>
      </w:pP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      方</w:t>
      </w:r>
      <w:bookmarkStart w:id="12" w:name="_Hlt125260723"/>
      <w:bookmarkEnd w:id="12"/>
      <w:r>
        <w:rPr>
          <w:rFonts w:hint="eastAsia" w:ascii="宋体" w:hAnsi="宋体" w:cs="宋体"/>
          <w:color w:val="auto"/>
          <w:sz w:val="24"/>
          <w:highlight w:val="none"/>
        </w:rPr>
        <w:t>：</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地 </w:t>
      </w:r>
      <w:r>
        <w:rPr>
          <w:rFonts w:ascii="宋体" w:hAnsi="宋体" w:cs="宋体"/>
          <w:color w:val="auto"/>
          <w:sz w:val="24"/>
          <w:highlight w:val="none"/>
        </w:rPr>
        <w:t xml:space="preserve">     </w:t>
      </w:r>
      <w:r>
        <w:rPr>
          <w:rFonts w:hint="eastAsia" w:ascii="宋体" w:hAnsi="宋体" w:cs="宋体"/>
          <w:color w:val="auto"/>
          <w:sz w:val="24"/>
          <w:highlight w:val="none"/>
        </w:rPr>
        <w:t>址：</w:t>
      </w:r>
    </w:p>
    <w:p>
      <w:pPr>
        <w:widowControl/>
        <w:adjustRightInd w:val="0"/>
        <w:spacing w:line="360" w:lineRule="auto"/>
        <w:ind w:firstLine="480" w:firstLineChars="200"/>
        <w:jc w:val="left"/>
        <w:textAlignment w:val="baseline"/>
        <w:rPr>
          <w:rFonts w:ascii="宋体" w:hAnsi="宋体" w:cs="宋体"/>
          <w:color w:val="auto"/>
          <w:sz w:val="24"/>
          <w:highlight w:val="none"/>
        </w:rPr>
      </w:pP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甲、乙双方本着自愿、平等、互利和</w:t>
      </w:r>
      <w:bookmarkStart w:id="13" w:name="_Hlt125770598"/>
      <w:bookmarkEnd w:id="13"/>
      <w:r>
        <w:rPr>
          <w:rFonts w:hint="eastAsia" w:ascii="宋体" w:hAnsi="宋体" w:cs="宋体"/>
          <w:color w:val="auto"/>
          <w:sz w:val="24"/>
          <w:highlight w:val="none"/>
        </w:rPr>
        <w:t>诚实信用的原则，经充分协商，就甲方指定乙方为</w:t>
      </w:r>
      <w:r>
        <w:rPr>
          <w:rFonts w:hint="eastAsia" w:ascii="宋体" w:hAnsi="宋体" w:cs="宋体"/>
          <w:color w:val="auto"/>
          <w:sz w:val="24"/>
          <w:highlight w:val="none"/>
          <w:lang w:eastAsia="zh-CN"/>
        </w:rPr>
        <w:t>2024-2025年南通市崇川区城市工程建</w:t>
      </w:r>
      <w:r>
        <w:rPr>
          <w:rFonts w:hint="eastAsia" w:ascii="宋体" w:hAnsi="宋体" w:cs="宋体"/>
          <w:color w:val="auto"/>
          <w:sz w:val="24"/>
          <w:highlight w:val="none"/>
        </w:rPr>
        <w:t>设管理中心公众责任险项目（以下统称“本项目”）的承保人，乙方为甲方提供相应保险服务达成以下协议：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一、定义：</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（一）被保险人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甲方为本项目的被保险人。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（二）保险人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乙方为本项目的保险人。   </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二、合同组成</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1．下列文件应作为本合同的组成部分</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（1）本保险合同；</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（2）保险单及批单；</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（3）中标通知书；</w:t>
      </w:r>
    </w:p>
    <w:p>
      <w:pPr>
        <w:widowControl/>
        <w:adjustRightInd w:val="0"/>
        <w:spacing w:line="360" w:lineRule="auto"/>
        <w:ind w:firstLine="480" w:firstLineChars="200"/>
        <w:jc w:val="left"/>
        <w:textAlignment w:val="baseline"/>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保险谈判达成的书面协议；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（5）投标文件澄清及投标文件；</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（6）招标文件答疑及招标文件；</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（7）形成合同的其他有关文件。</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上述文件互为补充和解释，如有不清或互相矛盾、不一致之处，以上面所列顺序在前的为准，但双方有特别约定的除外。</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三、保险明细表及保险条款</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（详见本章“四、保险方案”部分）</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四、保险费、保险方案</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（一）保险费</w:t>
      </w:r>
    </w:p>
    <w:p>
      <w:pPr>
        <w:widowControl/>
        <w:adjustRightInd w:val="0"/>
        <w:spacing w:line="360" w:lineRule="auto"/>
        <w:ind w:firstLine="960" w:firstLineChars="400"/>
        <w:jc w:val="left"/>
        <w:textAlignment w:val="baseline"/>
        <w:rPr>
          <w:rFonts w:ascii="宋体" w:hAnsi="宋体" w:cs="宋体"/>
          <w:color w:val="auto"/>
          <w:sz w:val="24"/>
          <w:highlight w:val="none"/>
          <w:u w:val="single"/>
        </w:rPr>
      </w:pPr>
      <w:r>
        <w:rPr>
          <w:rFonts w:hint="eastAsia" w:ascii="宋体" w:hAnsi="宋体" w:cs="宋体"/>
          <w:color w:val="auto"/>
          <w:sz w:val="24"/>
          <w:highlight w:val="none"/>
        </w:rPr>
        <w:t>保险费：（大写）人民币</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spacing w:after="120" w:line="360" w:lineRule="auto"/>
        <w:ind w:firstLine="480" w:firstLineChars="200"/>
        <w:rPr>
          <w:rFonts w:ascii="宋体" w:hAnsi="宋体"/>
          <w:color w:val="auto"/>
          <w:sz w:val="24"/>
          <w:highlight w:val="none"/>
        </w:rPr>
      </w:pPr>
      <w:r>
        <w:rPr>
          <w:rFonts w:hint="eastAsia" w:ascii="宋体" w:hAnsi="宋体" w:cs="宋体"/>
          <w:color w:val="auto"/>
          <w:sz w:val="24"/>
          <w:highlight w:val="none"/>
        </w:rPr>
        <w:t>（二）保</w:t>
      </w:r>
      <w:r>
        <w:rPr>
          <w:rFonts w:hint="eastAsia" w:ascii="宋体" w:hAnsi="宋体"/>
          <w:color w:val="auto"/>
          <w:sz w:val="24"/>
          <w:highlight w:val="none"/>
        </w:rPr>
        <w:t>险方案</w:t>
      </w:r>
    </w:p>
    <w:p>
      <w:pPr>
        <w:widowControl/>
        <w:spacing w:line="360" w:lineRule="auto"/>
        <w:ind w:left="520" w:firstLine="480" w:firstLineChars="200"/>
        <w:jc w:val="left"/>
        <w:rPr>
          <w:rFonts w:ascii="宋体" w:hAnsi="宋体" w:cs="宋体"/>
          <w:color w:val="auto"/>
          <w:sz w:val="24"/>
          <w:highlight w:val="none"/>
        </w:rPr>
      </w:pPr>
      <w:r>
        <w:rPr>
          <w:rFonts w:ascii="宋体" w:hAnsi="宋体" w:cs="宋体"/>
          <w:color w:val="auto"/>
          <w:sz w:val="24"/>
          <w:highlight w:val="none"/>
        </w:rPr>
        <w:t>保险责任：</w:t>
      </w:r>
    </w:p>
    <w:p>
      <w:pPr>
        <w:pStyle w:val="84"/>
        <w:spacing w:line="360" w:lineRule="auto"/>
        <w:ind w:left="520" w:firstLine="480"/>
        <w:rPr>
          <w:rFonts w:ascii="宋体" w:hAnsi="宋体" w:cs="宋体"/>
          <w:color w:val="auto"/>
          <w:sz w:val="24"/>
          <w:highlight w:val="none"/>
        </w:rPr>
      </w:pPr>
      <w:r>
        <w:rPr>
          <w:rFonts w:hint="eastAsia" w:ascii="宋体" w:hAnsi="宋体" w:cs="宋体"/>
          <w:color w:val="auto"/>
          <w:sz w:val="24"/>
          <w:highlight w:val="none"/>
        </w:rPr>
        <w:t>（1）崇川区行政区域内的城市支路、后街后巷、公共场地及其附属设施（主要指：雨水管网、泵站、交通设施）；</w:t>
      </w:r>
    </w:p>
    <w:p>
      <w:pPr>
        <w:pStyle w:val="84"/>
        <w:spacing w:line="360" w:lineRule="auto"/>
        <w:ind w:left="520" w:firstLine="480"/>
        <w:rPr>
          <w:rFonts w:ascii="宋体" w:hAnsi="宋体" w:cs="宋体"/>
          <w:color w:val="auto"/>
          <w:sz w:val="24"/>
          <w:highlight w:val="none"/>
        </w:rPr>
      </w:pPr>
      <w:r>
        <w:rPr>
          <w:rFonts w:hint="eastAsia" w:ascii="宋体" w:hAnsi="宋体" w:cs="宋体"/>
          <w:color w:val="auto"/>
          <w:sz w:val="24"/>
          <w:highlight w:val="none"/>
        </w:rPr>
        <w:t>（2）崇川区行政区域内的城市桥梁及其附属设施；</w:t>
      </w:r>
    </w:p>
    <w:p>
      <w:pPr>
        <w:pStyle w:val="84"/>
        <w:spacing w:line="360" w:lineRule="auto"/>
        <w:ind w:left="520" w:firstLine="480"/>
        <w:rPr>
          <w:rFonts w:ascii="宋体" w:hAnsi="宋体" w:cs="宋体"/>
          <w:color w:val="auto"/>
          <w:sz w:val="24"/>
          <w:highlight w:val="none"/>
        </w:rPr>
      </w:pPr>
      <w:r>
        <w:rPr>
          <w:rFonts w:hint="eastAsia" w:ascii="宋体" w:hAnsi="宋体" w:cs="宋体"/>
          <w:color w:val="auto"/>
          <w:sz w:val="24"/>
          <w:highlight w:val="none"/>
        </w:rPr>
        <w:t>（3）崇川区行政区域内住宅小区（不含由物业公司维护的）的道路、公共场地、雨（污）水管网、化粪池；</w:t>
      </w:r>
    </w:p>
    <w:p>
      <w:pPr>
        <w:spacing w:line="360" w:lineRule="auto"/>
        <w:ind w:left="520"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崇川区城市工程建设管理中心</w:t>
      </w:r>
      <w:r>
        <w:rPr>
          <w:rFonts w:ascii="宋体" w:hAnsi="宋体" w:cs="宋体"/>
          <w:color w:val="auto"/>
          <w:sz w:val="24"/>
          <w:highlight w:val="none"/>
        </w:rPr>
        <w:t>养护范围内的道路绿化、公园（含水面）、绿地、广场、小游园（含水面）、沿河绿化</w:t>
      </w:r>
      <w:r>
        <w:rPr>
          <w:rFonts w:hint="eastAsia" w:ascii="宋体" w:hAnsi="宋体" w:cs="宋体"/>
          <w:color w:val="auto"/>
          <w:sz w:val="24"/>
          <w:highlight w:val="none"/>
        </w:rPr>
        <w:t>、河道绿化</w:t>
      </w:r>
      <w:r>
        <w:rPr>
          <w:rFonts w:ascii="宋体" w:hAnsi="宋体" w:cs="宋体"/>
          <w:color w:val="auto"/>
          <w:sz w:val="24"/>
          <w:highlight w:val="none"/>
        </w:rPr>
        <w:t>等及其附属设施（含桥梁、景观构筑物、标识标牌、辅助用房、健身娱乐设施、围墙、护栏、照明监控等）；</w:t>
      </w:r>
    </w:p>
    <w:p>
      <w:pPr>
        <w:pStyle w:val="84"/>
        <w:spacing w:line="360" w:lineRule="auto"/>
        <w:ind w:left="520" w:firstLine="48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崇川区城市工程建设管理中心</w:t>
      </w:r>
      <w:r>
        <w:rPr>
          <w:rFonts w:ascii="宋体" w:hAnsi="宋体" w:cs="宋体"/>
          <w:color w:val="auto"/>
          <w:sz w:val="24"/>
          <w:highlight w:val="none"/>
        </w:rPr>
        <w:t>新建、在建、改扩建绿地（含桥梁、景观构筑物、标识标牌、辅助用房、健身娱乐设施、围墙、护栏、照明监控等）；</w:t>
      </w:r>
    </w:p>
    <w:p>
      <w:pPr>
        <w:spacing w:line="360" w:lineRule="auto"/>
        <w:ind w:left="52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 xml:space="preserve">）上述所涉及的设施因自身缺陷、病害、故障导致意外事故发生，造成第三方人身伤害或财产损失，应由被保险人承担的经济赔偿责任； </w:t>
      </w:r>
    </w:p>
    <w:p>
      <w:pPr>
        <w:spacing w:line="360" w:lineRule="auto"/>
        <w:ind w:left="52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）上述所涉及的设施范围内从事道路占用、挖掘审批和排水接入勘察工作时发生意外事故，造成第三方人身伤害或财产损失，应由被保险人承担的经济赔偿责任；</w:t>
      </w:r>
    </w:p>
    <w:p>
      <w:pPr>
        <w:pStyle w:val="84"/>
        <w:spacing w:line="360" w:lineRule="auto"/>
        <w:ind w:left="520" w:firstLine="48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）上述所涉及的设施范围内发生积水、内涝、积雪、结冰导致意外事故发生，造成第三方人身伤害或财产损失，应由被保险人承担的经济赔偿责任；</w:t>
      </w:r>
    </w:p>
    <w:p>
      <w:pPr>
        <w:spacing w:line="360" w:lineRule="auto"/>
        <w:ind w:left="52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）上述所涉及的设施实施日常管理、检查、检测、养护、维修、改扩建、应急抢险中因过失导致意外事故发生，造成第三方人身伤害或财产损失，应由被保险人承担的经济赔偿责任。</w:t>
      </w:r>
    </w:p>
    <w:p>
      <w:pPr>
        <w:spacing w:line="360" w:lineRule="auto"/>
        <w:ind w:left="520" w:firstLine="480" w:firstLineChars="200"/>
        <w:rPr>
          <w:rFonts w:ascii="宋体" w:hAnsi="宋体" w:cs="宋体"/>
          <w:color w:val="auto"/>
          <w:sz w:val="24"/>
          <w:highlight w:val="none"/>
        </w:rPr>
      </w:pPr>
      <w:r>
        <w:rPr>
          <w:rFonts w:ascii="宋体" w:hAnsi="宋体" w:cs="宋体"/>
          <w:color w:val="auto"/>
          <w:sz w:val="24"/>
          <w:highlight w:val="none"/>
        </w:rPr>
        <w:t>（10）上述范围内发生意外事故，造成他人人身伤害或财产损失，依法应由</w:t>
      </w:r>
      <w:r>
        <w:rPr>
          <w:rFonts w:hint="eastAsia" w:ascii="宋体" w:hAnsi="宋体" w:cs="宋体"/>
          <w:color w:val="auto"/>
          <w:sz w:val="24"/>
          <w:highlight w:val="none"/>
        </w:rPr>
        <w:t>崇川区城市工程建设管理中心</w:t>
      </w:r>
      <w:r>
        <w:rPr>
          <w:rFonts w:ascii="宋体" w:hAnsi="宋体" w:cs="宋体"/>
          <w:color w:val="auto"/>
          <w:sz w:val="24"/>
          <w:highlight w:val="none"/>
        </w:rPr>
        <w:t>承担的经济赔偿责任。</w:t>
      </w:r>
      <w:r>
        <w:rPr>
          <w:rFonts w:hint="eastAsia" w:ascii="宋体" w:hAnsi="宋体" w:cs="宋体"/>
          <w:color w:val="auto"/>
          <w:sz w:val="24"/>
          <w:highlight w:val="none"/>
        </w:rPr>
        <w:t xml:space="preserve">保险事故发生后，招标单位因保险事故而被提起仲裁或者诉讼的，对应由招标单位需要支付的合理的法律费用。 </w:t>
      </w:r>
    </w:p>
    <w:p>
      <w:pPr>
        <w:spacing w:line="360" w:lineRule="auto"/>
        <w:ind w:left="520" w:firstLine="480" w:firstLineChars="200"/>
        <w:rPr>
          <w:rFonts w:ascii="宋体" w:hAnsi="宋体" w:cs="宋体"/>
          <w:color w:val="auto"/>
          <w:sz w:val="24"/>
          <w:highlight w:val="none"/>
        </w:rPr>
      </w:pPr>
      <w:r>
        <w:rPr>
          <w:rFonts w:hint="eastAsia" w:ascii="宋体" w:hAnsi="宋体" w:cs="宋体"/>
          <w:color w:val="auto"/>
          <w:sz w:val="24"/>
          <w:highlight w:val="none"/>
        </w:rPr>
        <w:t>保险方案：累计赔偿限额4000万，每次事故赔偿限额300万，人身伤害每次事故赔偿限额200万，财产损失每次事故赔偿限额100万，无免赔。</w:t>
      </w:r>
    </w:p>
    <w:p>
      <w:pPr>
        <w:spacing w:after="120" w:line="360" w:lineRule="auto"/>
        <w:ind w:left="332"/>
        <w:rPr>
          <w:rFonts w:ascii="宋体" w:hAnsi="宋体" w:cs="宋体"/>
          <w:color w:val="auto"/>
          <w:sz w:val="24"/>
          <w:highlight w:val="none"/>
        </w:rPr>
      </w:pPr>
      <w:r>
        <w:rPr>
          <w:rFonts w:hint="eastAsia" w:ascii="宋体" w:hAnsi="宋体" w:cs="宋体"/>
          <w:color w:val="auto"/>
          <w:sz w:val="24"/>
          <w:highlight w:val="none"/>
        </w:rPr>
        <w:t>（四）保费支付</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甲方应在保险单生效后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个工作日内向乙方指定账户支付保费，保费款项自甲方账户划出即视为实际支付的履行。</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五、保险期限</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ascii="宋体" w:hAnsi="宋体" w:cs="宋体"/>
          <w:color w:val="auto"/>
          <w:sz w:val="24"/>
          <w:highlight w:val="none"/>
        </w:rPr>
        <w:t>8</w:t>
      </w:r>
      <w:r>
        <w:rPr>
          <w:rFonts w:hint="eastAsia" w:ascii="宋体" w:hAnsi="宋体" w:cs="宋体"/>
          <w:color w:val="auto"/>
          <w:sz w:val="24"/>
          <w:highlight w:val="none"/>
        </w:rPr>
        <w:t>月1日零时起至202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ascii="宋体" w:hAnsi="宋体" w:cs="宋体"/>
          <w:color w:val="auto"/>
          <w:sz w:val="24"/>
          <w:highlight w:val="none"/>
        </w:rPr>
        <w:t>7</w:t>
      </w:r>
      <w:r>
        <w:rPr>
          <w:rFonts w:hint="eastAsia" w:ascii="宋体" w:hAnsi="宋体" w:cs="宋体"/>
          <w:color w:val="auto"/>
          <w:sz w:val="24"/>
          <w:highlight w:val="none"/>
        </w:rPr>
        <w:t>月31日二十四时止。</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六、理赔服务条款</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1、接报案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（1）乙方应设立24小时报案电话，全年365天随时接受被保险人的出险报案。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（2）被保险人因特殊情况无法在乙方规定时间内报案的，应出具书面说明，乙方视同为及时报案。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2、现场查勘</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（1）接到报案后，乙方应向被保险人提出事故处理意见，如需现场查勘，应明确告知查勘人员到达事故现场的时间并在承诺时间内到达，否则，被保险人有权自行处理事故现场。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在乙方进行现场查勘前，如情况紧急必须尽快恢复生产运营的，乙方同意被保险人先行修复或人员救治，但被保险人应保留相关事故现场材料和事故现场照片，乙方同意以被保险人提供的索赔资料作为理赔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（3）查勘人员到达事故现场后，应配合被保险人做好必要的人员施救工作及受损财产的保护、修理工作，及时查明出险时间、地点、原因。</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查勘人员的现场查勘工作包括：</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1）收到事故通知后，在承诺时间内迅速到达事故现场。在需要聘请公估人的情况下，公估公司专家在48小时内到达现场。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2）做好现场查勘工作，配合被保险人制定应急措施，做好施救工作，防止损害进一步扩大。</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3）及时将赔案处理情况和被保险人沟通,使其了解赔案处理的进程，对被保险人在索赔处理上提供必要的帮助。</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4）遵循被保险人有关事故消息公布及各项保密守则和制度。</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3、定责定损</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乙方应在现场调查结束后24小时内提交初步调查建议书，提出初步损失金额；在现场调查结束后48小时内提交首次查勘报告。 </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自乙方或保险公估人查勘工作完成之日起30日(日历日)内完成定责定损，并在上述时限内以书面方式给予被保险人定责定损意见。</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4、单证审核</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按本保险有关规定以EMS、邮寄或其他方式向乙方项目服务小组提交必须的、有效的、真实的有关单证和资料。乙方在接到后应立即审查核实，若认为有关证明和材料不完整，应立即以书面或口头方式通知甲方应补充提供的有关证明或资料。若在接到索赔资料后3个工作日内未提出有关审核意见，则视为乙方认可索赔资料完整。</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5、结案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对于属于保险责任且双方对赔付金额达成一致的，乙方在收齐被保险人提交的索赔单据后将按照以下约定的时间及时划付赔款。</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77"/>
        <w:gridCol w:w="2693"/>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序号</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赔案金额（RMB）</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划付天数</w:t>
            </w:r>
          </w:p>
        </w:tc>
        <w:tc>
          <w:tcPr>
            <w:tcW w:w="1356" w:type="dxa"/>
            <w:vAlign w:val="center"/>
          </w:tcPr>
          <w:p>
            <w:pPr>
              <w:pStyle w:val="21"/>
              <w:ind w:firstLine="0" w:firstLineChars="0"/>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1</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50万元以内</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10个工作日</w:t>
            </w:r>
          </w:p>
        </w:tc>
        <w:tc>
          <w:tcPr>
            <w:tcW w:w="1356" w:type="dxa"/>
            <w:vAlign w:val="center"/>
          </w:tcPr>
          <w:p>
            <w:pPr>
              <w:pStyle w:val="21"/>
              <w:ind w:firstLine="0" w:firstLineChars="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2</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50-100万元</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20个工作日</w:t>
            </w:r>
          </w:p>
        </w:tc>
        <w:tc>
          <w:tcPr>
            <w:tcW w:w="1356" w:type="dxa"/>
            <w:vAlign w:val="center"/>
          </w:tcPr>
          <w:p>
            <w:pPr>
              <w:pStyle w:val="21"/>
              <w:ind w:firstLine="0" w:firstLineChars="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3</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100万元以上</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30个工作日</w:t>
            </w:r>
          </w:p>
        </w:tc>
        <w:tc>
          <w:tcPr>
            <w:tcW w:w="1356" w:type="dxa"/>
            <w:vAlign w:val="center"/>
          </w:tcPr>
          <w:p>
            <w:pPr>
              <w:pStyle w:val="21"/>
              <w:ind w:firstLine="0" w:firstLineChars="0"/>
              <w:rPr>
                <w:color w:val="auto"/>
                <w:sz w:val="24"/>
                <w:highlight w:val="none"/>
              </w:rPr>
            </w:pPr>
          </w:p>
        </w:tc>
      </w:tr>
    </w:tbl>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6、违约处理</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如乙方未按约定时间支付赔款，则按应付赔款金额按实际违约天数所计算的利息（利率按同期银行贷款利率计）的两倍支付违约金。</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7、重大案件处理小组全面跟踪服务</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遇重大案件，乙方的处理小组将在第一时间内赶赴现场协助被保险人施救及处理事故。对于涉及人伤的责任事故，医疗核损人员将于一日内对被保险人进行回访，了解人员救治及处理情况，向被保险人及主治医师提出处理建议，并随时接受被保险人相关问题的咨询。重大案件处理小组全程跟踪案件处理进程，并根据被保险人需要启动预付赔款。</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8、简化索赔手续</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（1）乙方应指定专人协助被保险人全程办理相关的索赔手续。</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（2）乙方将视赔案的具体情况，和被保险人充分协商简化理赔流程。</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（3）乙方应于接到出险通知后一个工作日内一次性提供索赔所需资料的书面清单，以避免反复准备索赔资料给被保险人正常工作可能带来的干扰。</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（4）在收到被保险人提供的索赔资料后，如果认为索赔资料不全或者对索赔资料有异议，应于一个工作日内及时反馈意见。</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9、保密约定</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乙方承诺严格遵循甲方各项保密制度，谨慎处理事故的发布，尽量缩小社会不良影响。 </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七、一般条款</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（一）合同有效期</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自签订之日起生效，并在保险有效期内持续有效，如果保险期限结束后，存在遗留问题，本合同继续有效，直至保单涉及的各项遗留事宜最终处理完毕时为止。如本项目成交供应商在合同履行过程中，能积极配合招标人工作，通过招标人的考核，招标人可以与成交供应商协商，双方续签服务合同。</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（二）保密条款</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除非下列情况，自本合同生效之日起，甲、乙双方不得将本合同涉及的所有有形、无形的信息及资料（包括但不限于双方的往来书面文字文件、电子邮件及其他信息资料等）泄露给第三方：</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1．应法律或司法管辖要求而提供，或</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2．经甲方和乙方书面同意。</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本合同一方因过错造成泄密而给另一方造成损失的，过错一方承担经济赔偿责任。</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本合同终止时本条款继续并长期有效。</w:t>
      </w:r>
    </w:p>
    <w:p>
      <w:pPr>
        <w:widowControl/>
        <w:adjustRightInd w:val="0"/>
        <w:spacing w:line="360" w:lineRule="auto"/>
        <w:ind w:firstLine="482" w:firstLineChars="200"/>
        <w:jc w:val="left"/>
        <w:textAlignment w:val="baseline"/>
        <w:rPr>
          <w:rFonts w:ascii="宋体" w:hAnsi="宋体" w:cs="宋体"/>
          <w:b/>
          <w:color w:val="auto"/>
          <w:kern w:val="0"/>
          <w:sz w:val="24"/>
          <w:highlight w:val="none"/>
        </w:rPr>
      </w:pPr>
      <w:r>
        <w:rPr>
          <w:rFonts w:hint="eastAsia" w:ascii="宋体" w:hAnsi="宋体" w:cs="宋体"/>
          <w:b/>
          <w:color w:val="auto"/>
          <w:kern w:val="0"/>
          <w:sz w:val="24"/>
          <w:highlight w:val="none"/>
        </w:rPr>
        <w:t>（四）法律责任</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若发生违约情形，违约方依法依约承担其相应法律责任后，除非守约方同意终止本合同的，本合同仍须继续履行。</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十、争议解决</w:t>
      </w:r>
    </w:p>
    <w:p>
      <w:pPr>
        <w:widowControl/>
        <w:tabs>
          <w:tab w:val="left" w:pos="568"/>
        </w:tabs>
        <w:autoSpaceDE w:val="0"/>
        <w:autoSpaceDN w:val="0"/>
        <w:spacing w:line="360" w:lineRule="auto"/>
        <w:ind w:firstLine="480" w:firstLineChars="200"/>
        <w:jc w:val="left"/>
        <w:textAlignment w:val="bottom"/>
        <w:rPr>
          <w:rFonts w:ascii="宋体" w:hAnsi="宋体" w:cs="宋体"/>
          <w:color w:val="auto"/>
          <w:sz w:val="24"/>
          <w:highlight w:val="none"/>
        </w:rPr>
      </w:pPr>
      <w:r>
        <w:rPr>
          <w:rFonts w:hint="eastAsia" w:ascii="宋体" w:hAnsi="宋体" w:cs="宋体"/>
          <w:color w:val="auto"/>
          <w:sz w:val="24"/>
          <w:highlight w:val="none"/>
        </w:rPr>
        <w:t>1．甲乙双方之间的一切有关本合同的争议应通过友好协商解决。如果协商不成，可通过法律途径解决。</w:t>
      </w:r>
    </w:p>
    <w:p>
      <w:pPr>
        <w:widowControl/>
        <w:tabs>
          <w:tab w:val="left" w:pos="568"/>
        </w:tabs>
        <w:autoSpaceDE w:val="0"/>
        <w:autoSpaceDN w:val="0"/>
        <w:spacing w:line="360" w:lineRule="auto"/>
        <w:ind w:firstLine="480" w:firstLineChars="200"/>
        <w:jc w:val="left"/>
        <w:textAlignment w:val="bottom"/>
        <w:rPr>
          <w:rFonts w:ascii="宋体" w:hAnsi="宋体" w:cs="宋体"/>
          <w:color w:val="auto"/>
          <w:sz w:val="24"/>
          <w:highlight w:val="none"/>
        </w:rPr>
      </w:pPr>
      <w:r>
        <w:rPr>
          <w:rFonts w:hint="eastAsia" w:ascii="宋体" w:hAnsi="宋体" w:cs="宋体"/>
          <w:color w:val="auto"/>
          <w:sz w:val="24"/>
          <w:highlight w:val="none"/>
        </w:rPr>
        <w:t>2．协议不成提交南通仲裁委员会仲裁或依法向甲方所在地人民法院起诉。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十一、其他</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1．乙方按本合同出具的正式保单作为本合同的有效组成部分，保单与本合同冲突之处，以本合同内容为准，甲乙双方另有明确约定的情况除外。</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2．本合同经双方签字盖章后生效，正本1份、</w:t>
      </w:r>
      <w:bookmarkStart w:id="14" w:name="_Hlt125278755"/>
      <w:r>
        <w:rPr>
          <w:rFonts w:hint="eastAsia" w:ascii="宋体" w:hAnsi="宋体" w:cs="宋体"/>
          <w:color w:val="auto"/>
          <w:sz w:val="24"/>
          <w:highlight w:val="none"/>
        </w:rPr>
        <w:t>副本</w:t>
      </w:r>
      <w:bookmarkEnd w:id="14"/>
      <w:r>
        <w:rPr>
          <w:rFonts w:hint="eastAsia" w:ascii="宋体" w:hAnsi="宋体" w:cs="宋体"/>
          <w:color w:val="auto"/>
          <w:sz w:val="24"/>
          <w:highlight w:val="none"/>
        </w:rPr>
        <w:t xml:space="preserve">1份，甲方和乙方各执正本1份、副本1份。  </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乙方： </w:t>
      </w:r>
    </w:p>
    <w:p>
      <w:pPr>
        <w:widowControl/>
        <w:spacing w:line="360" w:lineRule="auto"/>
        <w:ind w:firstLine="480" w:firstLineChars="200"/>
        <w:jc w:val="left"/>
        <w:rPr>
          <w:rFonts w:ascii="宋体" w:hAnsi="宋体" w:cs="宋体"/>
          <w:color w:val="auto"/>
          <w:sz w:val="24"/>
          <w:highlight w:val="none"/>
        </w:rPr>
      </w:pP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（盖章）                           （盖章）</w:t>
      </w:r>
    </w:p>
    <w:p>
      <w:pPr>
        <w:widowControl/>
        <w:spacing w:line="360" w:lineRule="auto"/>
        <w:ind w:firstLine="480" w:firstLineChars="200"/>
        <w:jc w:val="left"/>
        <w:rPr>
          <w:rFonts w:ascii="宋体" w:hAnsi="宋体" w:cs="宋体"/>
          <w:color w:val="auto"/>
          <w:sz w:val="24"/>
          <w:highlight w:val="none"/>
        </w:rPr>
      </w:pPr>
    </w:p>
    <w:p>
      <w:pPr>
        <w:widowControl/>
        <w:spacing w:line="360" w:lineRule="auto"/>
        <w:ind w:firstLine="480" w:firstLineChars="200"/>
        <w:jc w:val="left"/>
        <w:rPr>
          <w:rFonts w:ascii="宋体" w:hAnsi="宋体" w:cs="宋体"/>
          <w:color w:val="auto"/>
          <w:sz w:val="24"/>
          <w:highlight w:val="none"/>
        </w:rPr>
      </w:pP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年  月   日                       年  月  日</w:t>
      </w:r>
    </w:p>
    <w:p>
      <w:pPr>
        <w:pStyle w:val="21"/>
        <w:ind w:firstLine="210"/>
        <w:rPr>
          <w:color w:val="auto"/>
          <w:highlight w:val="none"/>
        </w:rPr>
      </w:pPr>
    </w:p>
    <w:p>
      <w:pPr>
        <w:adjustRightInd w:val="0"/>
        <w:snapToGrid w:val="0"/>
        <w:spacing w:line="480" w:lineRule="exact"/>
        <w:jc w:val="center"/>
        <w:outlineLvl w:val="0"/>
        <w:rPr>
          <w:rFonts w:asciiTheme="minorEastAsia" w:hAnsiTheme="minorEastAsia" w:eastAsiaTheme="minorEastAsia"/>
          <w:bCs/>
          <w:color w:val="auto"/>
          <w:sz w:val="36"/>
          <w:szCs w:val="36"/>
          <w:highlight w:val="none"/>
        </w:rPr>
      </w:pPr>
      <w:r>
        <w:rPr>
          <w:color w:val="auto"/>
          <w:highlight w:val="none"/>
        </w:rPr>
        <w:br w:type="page"/>
      </w:r>
      <w:r>
        <w:rPr>
          <w:rFonts w:hint="eastAsia" w:asciiTheme="minorEastAsia" w:hAnsiTheme="minorEastAsia" w:eastAsiaTheme="minorEastAsia"/>
          <w:bCs/>
          <w:color w:val="auto"/>
          <w:sz w:val="36"/>
          <w:szCs w:val="36"/>
          <w:highlight w:val="none"/>
        </w:rPr>
        <w:t>第六部分 响应文件组成</w:t>
      </w:r>
    </w:p>
    <w:p>
      <w:pPr>
        <w:adjustRightInd w:val="0"/>
        <w:snapToGrid w:val="0"/>
        <w:spacing w:line="500" w:lineRule="exact"/>
        <w:ind w:firstLine="555"/>
        <w:jc w:val="left"/>
        <w:rPr>
          <w:rFonts w:asciiTheme="minorEastAsia" w:hAnsiTheme="minorEastAsia" w:eastAsiaTheme="minorEastAsia"/>
          <w:b/>
          <w:color w:val="auto"/>
          <w:sz w:val="28"/>
          <w:szCs w:val="28"/>
          <w:highlight w:val="none"/>
        </w:rPr>
      </w:pPr>
    </w:p>
    <w:p>
      <w:pPr>
        <w:tabs>
          <w:tab w:val="left" w:pos="2020"/>
          <w:tab w:val="center" w:pos="4535"/>
        </w:tabs>
        <w:ind w:firstLine="240" w:firstLineChars="100"/>
        <w:rPr>
          <w:rFonts w:ascii="Calibri" w:hAnsi="Calibri"/>
          <w:color w:val="auto"/>
          <w:sz w:val="24"/>
          <w:highlight w:val="none"/>
        </w:rPr>
      </w:pPr>
    </w:p>
    <w:p>
      <w:pPr>
        <w:tabs>
          <w:tab w:val="left" w:pos="2020"/>
          <w:tab w:val="center" w:pos="4535"/>
        </w:tabs>
        <w:ind w:firstLine="240" w:firstLineChars="100"/>
        <w:rPr>
          <w:rFonts w:ascii="Calibri" w:hAnsi="Calibri"/>
          <w:color w:val="auto"/>
          <w:sz w:val="24"/>
          <w:highlight w:val="none"/>
        </w:rPr>
      </w:pPr>
    </w:p>
    <w:p>
      <w:pPr>
        <w:spacing w:line="360" w:lineRule="auto"/>
        <w:jc w:val="center"/>
        <w:rPr>
          <w:b/>
          <w:color w:val="auto"/>
          <w:w w:val="80"/>
          <w:sz w:val="56"/>
          <w:szCs w:val="72"/>
          <w:highlight w:val="none"/>
        </w:rPr>
      </w:pPr>
      <w:r>
        <w:rPr>
          <w:rFonts w:hint="eastAsia"/>
          <w:b/>
          <w:color w:val="auto"/>
          <w:w w:val="80"/>
          <w:sz w:val="56"/>
          <w:szCs w:val="72"/>
          <w:highlight w:val="none"/>
          <w:lang w:eastAsia="zh-CN"/>
        </w:rPr>
        <w:t>2024-2025年南通市崇川区城市工程建</w:t>
      </w:r>
      <w:r>
        <w:rPr>
          <w:rFonts w:hint="eastAsia"/>
          <w:b/>
          <w:color w:val="auto"/>
          <w:w w:val="80"/>
          <w:sz w:val="56"/>
          <w:szCs w:val="72"/>
          <w:highlight w:val="none"/>
        </w:rPr>
        <w:t>设管理中心公众责任险项目</w:t>
      </w:r>
    </w:p>
    <w:p>
      <w:pPr>
        <w:widowControl/>
        <w:snapToGrid w:val="0"/>
        <w:spacing w:line="520" w:lineRule="exact"/>
        <w:jc w:val="center"/>
        <w:textAlignment w:val="baseline"/>
        <w:rPr>
          <w:rFonts w:ascii="Calibri" w:hAnsi="Calibri"/>
          <w:color w:val="auto"/>
          <w:sz w:val="28"/>
          <w:szCs w:val="28"/>
          <w:highlight w:val="none"/>
        </w:rPr>
      </w:pPr>
    </w:p>
    <w:p>
      <w:pPr>
        <w:widowControl/>
        <w:snapToGrid w:val="0"/>
        <w:spacing w:line="520" w:lineRule="exact"/>
        <w:ind w:firstLine="560" w:firstLineChars="200"/>
        <w:jc w:val="center"/>
        <w:textAlignment w:val="baseline"/>
        <w:rPr>
          <w:rFonts w:ascii="Calibri" w:hAnsi="Calibri"/>
          <w:color w:val="auto"/>
          <w:sz w:val="28"/>
          <w:szCs w:val="28"/>
          <w:highlight w:val="none"/>
        </w:rPr>
      </w:pPr>
    </w:p>
    <w:p>
      <w:pPr>
        <w:widowControl/>
        <w:snapToGrid w:val="0"/>
        <w:spacing w:line="600" w:lineRule="exact"/>
        <w:jc w:val="center"/>
        <w:textAlignment w:val="baseline"/>
        <w:rPr>
          <w:rFonts w:ascii="Calibri" w:hAnsi="Calibri"/>
          <w:b/>
          <w:color w:val="auto"/>
          <w:sz w:val="36"/>
          <w:szCs w:val="36"/>
          <w:highlight w:val="none"/>
        </w:rPr>
      </w:pPr>
      <w:r>
        <w:rPr>
          <w:rFonts w:hint="eastAsia" w:ascii="Calibri" w:hAnsi="Calibri"/>
          <w:b/>
          <w:color w:val="auto"/>
          <w:sz w:val="36"/>
          <w:szCs w:val="36"/>
          <w:highlight w:val="none"/>
        </w:rPr>
        <w:t>询价</w:t>
      </w:r>
      <w:r>
        <w:rPr>
          <w:rFonts w:ascii="Calibri" w:hAnsi="Calibri"/>
          <w:b/>
          <w:color w:val="auto"/>
          <w:sz w:val="36"/>
          <w:szCs w:val="36"/>
          <w:highlight w:val="none"/>
        </w:rPr>
        <w:t>响应文件</w:t>
      </w:r>
    </w:p>
    <w:p>
      <w:pPr>
        <w:widowControl/>
        <w:snapToGrid w:val="0"/>
        <w:spacing w:line="600" w:lineRule="exact"/>
        <w:ind w:firstLine="723" w:firstLineChars="200"/>
        <w:jc w:val="center"/>
        <w:textAlignment w:val="baseline"/>
        <w:rPr>
          <w:rFonts w:ascii="Calibri" w:hAnsi="Calibri"/>
          <w:b/>
          <w:color w:val="auto"/>
          <w:sz w:val="36"/>
          <w:szCs w:val="36"/>
          <w:highlight w:val="none"/>
        </w:rPr>
      </w:pPr>
    </w:p>
    <w:p>
      <w:pPr>
        <w:widowControl/>
        <w:snapToGrid w:val="0"/>
        <w:spacing w:line="600" w:lineRule="exact"/>
        <w:ind w:firstLine="723" w:firstLineChars="200"/>
        <w:jc w:val="center"/>
        <w:textAlignment w:val="baseline"/>
        <w:rPr>
          <w:rFonts w:ascii="Calibri" w:hAnsi="Calibri"/>
          <w:b/>
          <w:color w:val="auto"/>
          <w:sz w:val="36"/>
          <w:szCs w:val="36"/>
          <w:highlight w:val="none"/>
        </w:rPr>
      </w:pPr>
    </w:p>
    <w:p>
      <w:pPr>
        <w:widowControl/>
        <w:snapToGrid w:val="0"/>
        <w:spacing w:line="420" w:lineRule="exact"/>
        <w:jc w:val="center"/>
        <w:textAlignment w:val="baseline"/>
        <w:rPr>
          <w:rFonts w:ascii="Calibri" w:hAnsi="Calibri"/>
          <w:color w:val="auto"/>
          <w:sz w:val="24"/>
          <w:highlight w:val="none"/>
        </w:rPr>
      </w:pPr>
      <w:r>
        <w:rPr>
          <w:rFonts w:ascii="Calibri" w:hAnsi="Calibri"/>
          <w:color w:val="auto"/>
          <w:sz w:val="24"/>
          <w:highlight w:val="none"/>
        </w:rPr>
        <w:t>对应</w:t>
      </w:r>
      <w:r>
        <w:rPr>
          <w:rFonts w:hint="eastAsia" w:ascii="Calibri" w:hAnsi="Calibri"/>
          <w:color w:val="auto"/>
          <w:sz w:val="24"/>
          <w:highlight w:val="none"/>
        </w:rPr>
        <w:t>询价</w:t>
      </w:r>
      <w:r>
        <w:rPr>
          <w:rFonts w:ascii="Calibri" w:hAnsi="Calibri"/>
          <w:color w:val="auto"/>
          <w:sz w:val="24"/>
          <w:highlight w:val="none"/>
        </w:rPr>
        <w:t>响应文件，在该处分别相应填写：</w:t>
      </w:r>
      <w:r>
        <w:rPr>
          <w:rFonts w:hint="eastAsia" w:ascii="Calibri" w:hAnsi="Calibri"/>
          <w:color w:val="auto"/>
          <w:sz w:val="24"/>
          <w:highlight w:val="none"/>
        </w:rPr>
        <w:t>资格审查证明材料</w:t>
      </w:r>
    </w:p>
    <w:p>
      <w:pPr>
        <w:widowControl/>
        <w:snapToGrid w:val="0"/>
        <w:spacing w:line="420" w:lineRule="exact"/>
        <w:jc w:val="center"/>
        <w:textAlignment w:val="baseline"/>
        <w:rPr>
          <w:rFonts w:ascii="Calibri" w:hAnsi="Calibri"/>
          <w:color w:val="auto"/>
          <w:sz w:val="24"/>
          <w:highlight w:val="none"/>
        </w:rPr>
      </w:pPr>
      <w:r>
        <w:rPr>
          <w:rFonts w:hint="eastAsia" w:ascii="Calibri" w:hAnsi="Calibri"/>
          <w:color w:val="auto"/>
          <w:sz w:val="24"/>
          <w:highlight w:val="none"/>
        </w:rPr>
        <w:t xml:space="preserve">                             </w:t>
      </w:r>
      <w:r>
        <w:rPr>
          <w:rFonts w:ascii="Calibri" w:hAnsi="Calibri"/>
          <w:color w:val="auto"/>
          <w:sz w:val="24"/>
          <w:highlight w:val="none"/>
        </w:rPr>
        <w:t xml:space="preserve">    </w:t>
      </w:r>
      <w:r>
        <w:rPr>
          <w:rFonts w:hint="eastAsia" w:ascii="Calibri" w:hAnsi="Calibri"/>
          <w:color w:val="auto"/>
          <w:sz w:val="24"/>
          <w:highlight w:val="none"/>
        </w:rPr>
        <w:t xml:space="preserve"> 价格响应文件</w:t>
      </w: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r>
        <w:rPr>
          <w:rFonts w:ascii="Calibri" w:hAnsi="Calibri"/>
          <w:color w:val="auto"/>
          <w:sz w:val="24"/>
          <w:highlight w:val="none"/>
        </w:rPr>
        <w:t>（资格后审）</w:t>
      </w:r>
    </w:p>
    <w:p>
      <w:pPr>
        <w:widowControl/>
        <w:snapToGrid w:val="0"/>
        <w:spacing w:line="420" w:lineRule="exact"/>
        <w:ind w:firstLine="480" w:firstLineChars="200"/>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r>
        <w:rPr>
          <w:rFonts w:hint="eastAsia" w:ascii="Calibri" w:hAnsi="Calibri"/>
          <w:color w:val="auto"/>
          <w:sz w:val="24"/>
          <w:highlight w:val="none"/>
        </w:rPr>
        <w:t>询价</w:t>
      </w:r>
      <w:r>
        <w:rPr>
          <w:rFonts w:ascii="Calibri" w:hAnsi="Calibri"/>
          <w:color w:val="auto"/>
          <w:sz w:val="24"/>
          <w:highlight w:val="none"/>
        </w:rPr>
        <w:t>响应供应商：</w:t>
      </w:r>
      <w:r>
        <w:rPr>
          <w:rFonts w:hint="eastAsia" w:ascii="Calibri" w:hAnsi="Calibri"/>
          <w:color w:val="auto"/>
          <w:sz w:val="24"/>
          <w:highlight w:val="none"/>
        </w:rPr>
        <w:t>询价</w:t>
      </w:r>
      <w:r>
        <w:rPr>
          <w:rFonts w:ascii="Calibri" w:hAnsi="Calibri"/>
          <w:color w:val="auto"/>
          <w:sz w:val="24"/>
          <w:highlight w:val="none"/>
        </w:rPr>
        <w:t>响应供应商全称</w:t>
      </w:r>
    </w:p>
    <w:p>
      <w:pPr>
        <w:widowControl/>
        <w:snapToGrid w:val="0"/>
        <w:spacing w:line="420" w:lineRule="exact"/>
        <w:jc w:val="center"/>
        <w:textAlignment w:val="baseline"/>
        <w:rPr>
          <w:rFonts w:ascii="Calibri" w:hAnsi="Calibri"/>
          <w:color w:val="auto"/>
          <w:sz w:val="24"/>
          <w:highlight w:val="none"/>
        </w:rPr>
      </w:pPr>
      <w:r>
        <w:rPr>
          <w:rFonts w:hint="eastAsia" w:ascii="Calibri" w:hAnsi="Calibri"/>
          <w:color w:val="auto"/>
          <w:sz w:val="24"/>
          <w:highlight w:val="none"/>
        </w:rPr>
        <w:t>二〇二</w:t>
      </w:r>
      <w:r>
        <w:rPr>
          <w:rFonts w:hint="eastAsia" w:ascii="Calibri" w:hAnsi="Calibri"/>
          <w:color w:val="auto"/>
          <w:sz w:val="24"/>
          <w:highlight w:val="none"/>
          <w:lang w:eastAsia="zh-CN"/>
        </w:rPr>
        <w:t>四</w:t>
      </w:r>
      <w:r>
        <w:rPr>
          <w:rFonts w:ascii="Calibri" w:hAnsi="Calibri"/>
          <w:color w:val="auto"/>
          <w:sz w:val="24"/>
          <w:highlight w:val="none"/>
        </w:rPr>
        <w:t>年</w:t>
      </w:r>
      <w:r>
        <w:rPr>
          <w:rFonts w:hint="eastAsia" w:ascii="Calibri" w:hAnsi="Calibri"/>
          <w:color w:val="auto"/>
          <w:sz w:val="24"/>
          <w:highlight w:val="none"/>
        </w:rPr>
        <w:t xml:space="preserve"> </w:t>
      </w:r>
      <w:r>
        <w:rPr>
          <w:rFonts w:ascii="Calibri" w:hAnsi="Calibri"/>
          <w:color w:val="auto"/>
          <w:sz w:val="24"/>
          <w:highlight w:val="none"/>
        </w:rPr>
        <w:t xml:space="preserve"> 月</w:t>
      </w:r>
      <w:r>
        <w:rPr>
          <w:rFonts w:hint="eastAsia" w:ascii="Calibri" w:hAnsi="Calibri"/>
          <w:color w:val="auto"/>
          <w:sz w:val="24"/>
          <w:highlight w:val="none"/>
        </w:rPr>
        <w:t xml:space="preserve"> </w:t>
      </w:r>
      <w:r>
        <w:rPr>
          <w:rFonts w:ascii="Calibri" w:hAnsi="Calibri"/>
          <w:color w:val="auto"/>
          <w:sz w:val="24"/>
          <w:highlight w:val="none"/>
        </w:rPr>
        <w:t xml:space="preserve"> 日</w:t>
      </w:r>
    </w:p>
    <w:p>
      <w:pPr>
        <w:widowControl/>
        <w:jc w:val="left"/>
        <w:rPr>
          <w:rFonts w:ascii="Calibri" w:hAnsi="Calibri"/>
          <w:b/>
          <w:color w:val="auto"/>
          <w:sz w:val="24"/>
          <w:highlight w:val="none"/>
        </w:rPr>
      </w:pPr>
      <w:r>
        <w:rPr>
          <w:rFonts w:ascii="Calibri" w:hAnsi="Calibri"/>
          <w:b/>
          <w:color w:val="auto"/>
          <w:sz w:val="24"/>
          <w:highlight w:val="none"/>
        </w:rPr>
        <w:br w:type="page"/>
      </w:r>
    </w:p>
    <w:p>
      <w:pPr>
        <w:widowControl/>
        <w:snapToGrid w:val="0"/>
        <w:spacing w:line="420" w:lineRule="exact"/>
        <w:ind w:firstLine="487" w:firstLineChars="202"/>
        <w:textAlignment w:val="baseline"/>
        <w:outlineLvl w:val="2"/>
        <w:rPr>
          <w:rFonts w:ascii="Calibri" w:hAnsi="Calibri"/>
          <w:b/>
          <w:color w:val="auto"/>
          <w:sz w:val="24"/>
          <w:highlight w:val="none"/>
        </w:rPr>
      </w:pPr>
      <w:r>
        <w:rPr>
          <w:rFonts w:hint="eastAsia" w:ascii="Calibri" w:hAnsi="Calibri"/>
          <w:b/>
          <w:color w:val="auto"/>
          <w:sz w:val="24"/>
          <w:highlight w:val="none"/>
        </w:rPr>
        <w:t>（一）资格审查证明材料</w:t>
      </w:r>
    </w:p>
    <w:p>
      <w:pPr>
        <w:widowControl/>
        <w:snapToGrid w:val="0"/>
        <w:spacing w:line="420" w:lineRule="exact"/>
        <w:ind w:firstLine="487" w:firstLineChars="202"/>
        <w:jc w:val="left"/>
        <w:textAlignment w:val="baseline"/>
        <w:outlineLvl w:val="3"/>
        <w:rPr>
          <w:rFonts w:ascii="Calibri" w:hAnsi="Calibri"/>
          <w:b/>
          <w:color w:val="auto"/>
          <w:sz w:val="24"/>
          <w:highlight w:val="none"/>
        </w:rPr>
      </w:pPr>
      <w:r>
        <w:rPr>
          <w:rFonts w:ascii="Calibri" w:hAnsi="Calibri"/>
          <w:b/>
          <w:color w:val="auto"/>
          <w:sz w:val="24"/>
          <w:highlight w:val="none"/>
        </w:rPr>
        <w:t>1.</w:t>
      </w:r>
      <w:r>
        <w:rPr>
          <w:rFonts w:hint="eastAsia" w:ascii="Calibri" w:hAnsi="Calibri"/>
          <w:b/>
          <w:color w:val="auto"/>
          <w:sz w:val="24"/>
          <w:highlight w:val="none"/>
        </w:rPr>
        <w:t xml:space="preserve"> 资格审查证明材料清单目录表</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93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709"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序号</w:t>
            </w:r>
          </w:p>
        </w:tc>
        <w:tc>
          <w:tcPr>
            <w:tcW w:w="7933"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资格后审材料文件清单</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标准：唯一性判断条件是与否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933" w:type="dxa"/>
            <w:vAlign w:val="center"/>
          </w:tcPr>
          <w:p>
            <w:pPr>
              <w:adjustRightInd w:val="0"/>
              <w:snapToGrid w:val="0"/>
              <w:spacing w:line="460" w:lineRule="exact"/>
              <w:rPr>
                <w:rFonts w:asciiTheme="minorEastAsia" w:hAnsiTheme="minorEastAsia"/>
                <w:color w:val="auto"/>
                <w:kern w:val="0"/>
                <w:sz w:val="24"/>
                <w:highlight w:val="none"/>
                <w:lang w:val="zh-CN"/>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kern w:val="0"/>
                <w:sz w:val="24"/>
                <w:highlight w:val="none"/>
              </w:rPr>
              <w:t>符合《政府采购法》第二十二条规定条件的承诺函</w:t>
            </w:r>
            <w:r>
              <w:rPr>
                <w:rFonts w:asciiTheme="minorEastAsia" w:hAnsiTheme="minorEastAsia" w:eastAsiaTheme="minorEastAsia"/>
                <w:color w:val="auto"/>
                <w:kern w:val="0"/>
                <w:sz w:val="24"/>
                <w:highlight w:val="none"/>
                <w:lang w:val="zh-CN"/>
              </w:rPr>
              <w:t>（格式见附件）</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7933" w:type="dxa"/>
            <w:vAlign w:val="center"/>
          </w:tcPr>
          <w:p>
            <w:pPr>
              <w:adjustRightInd w:val="0"/>
              <w:snapToGrid w:val="0"/>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未被“信用中国”网站、中国政府采购网、和国家企业信用信息公示系统列为失信被执行人名单、重大税收违法案件当事人名单、政府采购严重违法失信行为记录名单、经营异常名录、严重违法失信企业名单。</w:t>
            </w:r>
            <w:r>
              <w:rPr>
                <w:rFonts w:hint="eastAsia" w:ascii="宋体" w:hAnsi="宋体"/>
                <w:color w:val="auto"/>
                <w:sz w:val="24"/>
                <w:highlight w:val="none"/>
              </w:rPr>
              <w:t>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评标委员会确认后资格审查不予通过。</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ascii="宋体" w:hAnsi="宋体" w:cs="宋体"/>
                <w:color w:val="auto"/>
                <w:sz w:val="24"/>
                <w:highlight w:val="none"/>
              </w:rPr>
              <w:t>3</w:t>
            </w:r>
          </w:p>
        </w:tc>
        <w:tc>
          <w:tcPr>
            <w:tcW w:w="7933" w:type="dxa"/>
            <w:vAlign w:val="center"/>
          </w:tcPr>
          <w:p>
            <w:pPr>
              <w:adjustRightInd w:val="0"/>
              <w:snapToGrid w:val="0"/>
              <w:spacing w:line="460" w:lineRule="exact"/>
              <w:rPr>
                <w:rFonts w:asciiTheme="minorEastAsia" w:hAnsiTheme="minorEastAsia"/>
                <w:color w:val="auto"/>
                <w:kern w:val="0"/>
                <w:sz w:val="24"/>
                <w:highlight w:val="none"/>
                <w:lang w:val="zh-CN"/>
              </w:rPr>
            </w:pPr>
            <w:r>
              <w:rPr>
                <w:rFonts w:asciiTheme="minorEastAsia" w:hAnsiTheme="minorEastAsia" w:eastAsiaTheme="minorEastAsia"/>
                <w:color w:val="auto"/>
                <w:sz w:val="24"/>
                <w:highlight w:val="none"/>
              </w:rPr>
              <w:t>关于资格的声明函</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格式参见附件）</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ascii="宋体" w:hAnsi="宋体" w:cs="宋体"/>
                <w:color w:val="auto"/>
                <w:sz w:val="24"/>
                <w:highlight w:val="none"/>
              </w:rPr>
              <w:t>4</w:t>
            </w:r>
          </w:p>
        </w:tc>
        <w:tc>
          <w:tcPr>
            <w:tcW w:w="7933" w:type="dxa"/>
            <w:vAlign w:val="center"/>
          </w:tcPr>
          <w:p>
            <w:pPr>
              <w:adjustRightInd w:val="0"/>
              <w:snapToGrid w:val="0"/>
              <w:spacing w:line="460" w:lineRule="exact"/>
              <w:rPr>
                <w:rFonts w:asciiTheme="minorEastAsia" w:hAnsiTheme="minorEastAsia"/>
                <w:color w:val="auto"/>
                <w:kern w:val="0"/>
                <w:sz w:val="24"/>
                <w:highlight w:val="none"/>
              </w:rPr>
            </w:pPr>
            <w:r>
              <w:rPr>
                <w:rFonts w:hint="eastAsia" w:asciiTheme="minorEastAsia" w:hAnsiTheme="minorEastAsia" w:eastAsiaTheme="minorEastAsia"/>
                <w:color w:val="auto"/>
                <w:sz w:val="24"/>
                <w:highlight w:val="none"/>
              </w:rPr>
              <w:t>供应商有效的营业执照</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ascii="宋体" w:hAnsi="宋体" w:cs="宋体"/>
                <w:color w:val="auto"/>
                <w:sz w:val="24"/>
                <w:highlight w:val="none"/>
              </w:rPr>
              <w:t>5</w:t>
            </w:r>
          </w:p>
        </w:tc>
        <w:tc>
          <w:tcPr>
            <w:tcW w:w="7933" w:type="dxa"/>
            <w:vAlign w:val="center"/>
          </w:tcPr>
          <w:p>
            <w:pPr>
              <w:adjustRightInd w:val="0"/>
              <w:snapToGrid w:val="0"/>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投标供应商必须具备中国保险监督管理委员会颁发的经营保险业务许可证，保险销售公司及其它第三方代理公司不得参与投标</w:t>
            </w:r>
          </w:p>
        </w:tc>
        <w:tc>
          <w:tcPr>
            <w:tcW w:w="1418" w:type="dxa"/>
            <w:vAlign w:val="center"/>
          </w:tcPr>
          <w:p>
            <w:pPr>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ascii="宋体" w:hAnsi="宋体" w:cs="宋体"/>
                <w:color w:val="auto"/>
                <w:sz w:val="24"/>
                <w:highlight w:val="none"/>
              </w:rPr>
              <w:t>6</w:t>
            </w:r>
          </w:p>
        </w:tc>
        <w:tc>
          <w:tcPr>
            <w:tcW w:w="7933" w:type="dxa"/>
            <w:vAlign w:val="center"/>
          </w:tcPr>
          <w:p>
            <w:pPr>
              <w:adjustRightInd w:val="0"/>
              <w:snapToGrid w:val="0"/>
              <w:spacing w:line="460" w:lineRule="exact"/>
              <w:rPr>
                <w:rFonts w:asciiTheme="minorEastAsia" w:hAnsiTheme="minorEastAsia"/>
                <w:color w:val="auto"/>
                <w:kern w:val="0"/>
                <w:sz w:val="24"/>
                <w:highlight w:val="none"/>
                <w:lang w:val="zh-CN"/>
              </w:rPr>
            </w:pPr>
            <w:r>
              <w:rPr>
                <w:rFonts w:asciiTheme="minorEastAsia" w:hAnsiTheme="minorEastAsia" w:eastAsiaTheme="minorEastAsia"/>
                <w:color w:val="auto"/>
                <w:kern w:val="0"/>
                <w:sz w:val="24"/>
                <w:highlight w:val="none"/>
                <w:lang w:val="zh-CN"/>
              </w:rPr>
              <w:t>法定代表人（或分支机构负责人）身份证明书</w:t>
            </w:r>
            <w:r>
              <w:rPr>
                <w:rFonts w:hint="eastAsia" w:asciiTheme="minorEastAsia" w:hAnsiTheme="minorEastAsia" w:eastAsiaTheme="minorEastAsia"/>
                <w:color w:val="auto"/>
                <w:kern w:val="0"/>
                <w:sz w:val="24"/>
                <w:highlight w:val="none"/>
                <w:lang w:val="zh-CN"/>
              </w:rPr>
              <w:t>及身份证复印件</w:t>
            </w:r>
            <w:r>
              <w:rPr>
                <w:rFonts w:asciiTheme="minorEastAsia" w:hAnsiTheme="minorEastAsia" w:eastAsiaTheme="minorEastAsia"/>
                <w:color w:val="auto"/>
                <w:kern w:val="0"/>
                <w:sz w:val="24"/>
                <w:highlight w:val="none"/>
                <w:lang w:val="zh-CN"/>
              </w:rPr>
              <w:t>（格式见附件）</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ascii="宋体" w:hAnsi="宋体" w:cs="宋体"/>
                <w:color w:val="auto"/>
                <w:sz w:val="24"/>
                <w:highlight w:val="none"/>
              </w:rPr>
              <w:t>7</w:t>
            </w:r>
          </w:p>
        </w:tc>
        <w:tc>
          <w:tcPr>
            <w:tcW w:w="7933" w:type="dxa"/>
            <w:vAlign w:val="center"/>
          </w:tcPr>
          <w:p>
            <w:pPr>
              <w:adjustRightInd w:val="0"/>
              <w:snapToGrid w:val="0"/>
              <w:spacing w:line="460" w:lineRule="exact"/>
              <w:rPr>
                <w:rFonts w:asciiTheme="minorEastAsia" w:hAnsiTheme="minorEastAsia"/>
                <w:color w:val="auto"/>
                <w:kern w:val="0"/>
                <w:sz w:val="24"/>
                <w:highlight w:val="none"/>
                <w:lang w:val="zh-CN"/>
              </w:rPr>
            </w:pPr>
            <w:r>
              <w:rPr>
                <w:rFonts w:asciiTheme="minorEastAsia" w:hAnsiTheme="minorEastAsia" w:eastAsiaTheme="minorEastAsia"/>
                <w:color w:val="auto"/>
                <w:kern w:val="0"/>
                <w:sz w:val="24"/>
                <w:highlight w:val="none"/>
                <w:lang w:val="zh-CN"/>
              </w:rPr>
              <w:t>法定代表人（或分支机构负责人）授权委托书原件，</w:t>
            </w:r>
            <w:r>
              <w:rPr>
                <w:rFonts w:hint="eastAsia" w:asciiTheme="minorEastAsia" w:hAnsiTheme="minorEastAsia" w:eastAsiaTheme="minorEastAsia"/>
                <w:color w:val="auto"/>
                <w:kern w:val="0"/>
                <w:sz w:val="24"/>
                <w:highlight w:val="none"/>
                <w:lang w:val="zh-CN"/>
              </w:rPr>
              <w:t>询价</w:t>
            </w:r>
            <w:r>
              <w:rPr>
                <w:rFonts w:asciiTheme="minorEastAsia" w:hAnsiTheme="minorEastAsia" w:eastAsiaTheme="minorEastAsia"/>
                <w:color w:val="auto"/>
                <w:kern w:val="0"/>
                <w:sz w:val="24"/>
                <w:highlight w:val="none"/>
                <w:lang w:val="zh-CN"/>
              </w:rPr>
              <w:t>代表本人</w:t>
            </w:r>
            <w:r>
              <w:rPr>
                <w:rFonts w:hint="eastAsia" w:asciiTheme="minorEastAsia" w:hAnsiTheme="minorEastAsia" w:eastAsiaTheme="minorEastAsia"/>
                <w:color w:val="auto"/>
                <w:kern w:val="0"/>
                <w:sz w:val="24"/>
                <w:highlight w:val="none"/>
                <w:lang w:val="zh-CN"/>
              </w:rPr>
              <w:t>（被授权人）</w:t>
            </w:r>
            <w:r>
              <w:rPr>
                <w:rFonts w:asciiTheme="minorEastAsia" w:hAnsiTheme="minorEastAsia" w:eastAsiaTheme="minorEastAsia"/>
                <w:color w:val="auto"/>
                <w:kern w:val="0"/>
                <w:sz w:val="24"/>
                <w:highlight w:val="none"/>
                <w:lang w:val="zh-CN"/>
              </w:rPr>
              <w:t>身份证复印件（格式见附件）</w:t>
            </w:r>
            <w:r>
              <w:rPr>
                <w:rFonts w:hint="eastAsia" w:asciiTheme="minorEastAsia" w:hAnsiTheme="minorEastAsia" w:eastAsiaTheme="minorEastAsia"/>
                <w:color w:val="auto"/>
                <w:kern w:val="0"/>
                <w:sz w:val="24"/>
                <w:highlight w:val="none"/>
                <w:lang w:val="zh-CN"/>
              </w:rPr>
              <w:t>（如有授权则须提供）及响应供应商为其缴纳的202</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lang w:val="zh-CN"/>
              </w:rPr>
              <w:t>年</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lang w:val="zh-CN"/>
              </w:rPr>
              <w:t>月-202</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lang w:val="zh-CN"/>
              </w:rPr>
              <w:t>年</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lang w:val="zh-CN"/>
              </w:rPr>
              <w:t>月的近三个月社会保险证明</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9" w:type="dxa"/>
            <w:vAlign w:val="center"/>
          </w:tcPr>
          <w:p>
            <w:pPr>
              <w:spacing w:line="400" w:lineRule="exact"/>
              <w:jc w:val="center"/>
              <w:rPr>
                <w:rFonts w:ascii="宋体" w:hAnsi="宋体" w:cs="宋体"/>
                <w:color w:val="auto"/>
                <w:sz w:val="24"/>
                <w:highlight w:val="none"/>
              </w:rPr>
            </w:pPr>
            <w:r>
              <w:rPr>
                <w:rFonts w:ascii="宋体" w:hAnsi="宋体" w:cs="宋体"/>
                <w:color w:val="auto"/>
                <w:sz w:val="24"/>
                <w:highlight w:val="none"/>
              </w:rPr>
              <w:t>8</w:t>
            </w:r>
          </w:p>
        </w:tc>
        <w:tc>
          <w:tcPr>
            <w:tcW w:w="7933" w:type="dxa"/>
            <w:vAlign w:val="center"/>
          </w:tcPr>
          <w:p>
            <w:pPr>
              <w:adjustRightInd w:val="0"/>
              <w:snapToGrid w:val="0"/>
              <w:spacing w:line="460" w:lineRule="exact"/>
              <w:rPr>
                <w:rFonts w:asciiTheme="minorEastAsia" w:hAnsiTheme="minorEastAsia"/>
                <w:color w:val="auto"/>
                <w:kern w:val="0"/>
                <w:sz w:val="24"/>
                <w:highlight w:val="none"/>
              </w:rPr>
            </w:pPr>
            <w:r>
              <w:rPr>
                <w:rFonts w:hint="eastAsia" w:asciiTheme="minorEastAsia" w:hAnsiTheme="minorEastAsia" w:eastAsiaTheme="minorEastAsia"/>
                <w:color w:val="auto"/>
                <w:kern w:val="0"/>
                <w:sz w:val="24"/>
                <w:highlight w:val="none"/>
              </w:rPr>
              <w:t>投标供应商近三年（自202</w:t>
            </w:r>
            <w:r>
              <w:rPr>
                <w:rFonts w:hint="eastAsia" w:asciiTheme="minorEastAsia" w:hAnsiTheme="minorEastAsia" w:eastAsiaTheme="minorEastAsia"/>
                <w:color w:val="auto"/>
                <w:kern w:val="0"/>
                <w:sz w:val="24"/>
                <w:highlight w:val="none"/>
                <w:lang w:val="en-US" w:eastAsia="zh-CN"/>
              </w:rPr>
              <w:t>1</w:t>
            </w:r>
            <w:r>
              <w:rPr>
                <w:rFonts w:hint="eastAsia" w:asciiTheme="minorEastAsia" w:hAnsiTheme="minorEastAsia" w:eastAsiaTheme="minorEastAsia"/>
                <w:color w:val="auto"/>
                <w:kern w:val="0"/>
                <w:sz w:val="24"/>
                <w:highlight w:val="none"/>
              </w:rPr>
              <w:t>年</w:t>
            </w:r>
            <w:r>
              <w:rPr>
                <w:rFonts w:hint="eastAsia" w:asciiTheme="minorEastAsia" w:hAnsiTheme="minorEastAsia" w:eastAsiaTheme="minorEastAsia"/>
                <w:color w:val="auto"/>
                <w:kern w:val="0"/>
                <w:sz w:val="24"/>
                <w:highlight w:val="none"/>
                <w:lang w:val="en-US" w:eastAsia="zh-CN"/>
              </w:rPr>
              <w:t>5</w:t>
            </w:r>
            <w:r>
              <w:rPr>
                <w:rFonts w:hint="eastAsia" w:asciiTheme="minorEastAsia" w:hAnsiTheme="minorEastAsia" w:eastAsiaTheme="minorEastAsia"/>
                <w:color w:val="auto"/>
                <w:kern w:val="0"/>
                <w:sz w:val="24"/>
                <w:highlight w:val="none"/>
              </w:rPr>
              <w:t>月1日起，以合同签订或者保单生效签订时间为准）具有代表性的公众区域范围内公众责任险项目的典型承保服务案例（提供合同或者保单复印件）</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bl>
    <w:p>
      <w:pPr>
        <w:widowControl/>
        <w:adjustRightInd w:val="0"/>
        <w:snapToGrid w:val="0"/>
        <w:spacing w:after="200" w:line="300" w:lineRule="auto"/>
        <w:ind w:firstLine="480" w:firstLineChars="200"/>
        <w:jc w:val="left"/>
        <w:rPr>
          <w:rFonts w:ascii="宋体" w:hAnsi="宋体"/>
          <w:color w:val="auto"/>
          <w:kern w:val="0"/>
          <w:sz w:val="24"/>
          <w:szCs w:val="22"/>
          <w:highlight w:val="none"/>
        </w:rPr>
      </w:pPr>
      <w:r>
        <w:rPr>
          <w:rFonts w:ascii="宋体" w:hAnsi="宋体"/>
          <w:color w:val="auto"/>
          <w:kern w:val="0"/>
          <w:sz w:val="24"/>
          <w:szCs w:val="22"/>
          <w:highlight w:val="none"/>
        </w:rPr>
        <w:t>供应商：（公章）</w:t>
      </w:r>
    </w:p>
    <w:p>
      <w:pPr>
        <w:widowControl/>
        <w:adjustRightInd w:val="0"/>
        <w:snapToGrid w:val="0"/>
        <w:spacing w:after="200" w:line="300" w:lineRule="auto"/>
        <w:ind w:firstLine="484" w:firstLineChars="202"/>
        <w:jc w:val="left"/>
        <w:rPr>
          <w:rFonts w:ascii="宋体" w:hAnsi="宋体"/>
          <w:color w:val="auto"/>
          <w:kern w:val="0"/>
          <w:sz w:val="24"/>
          <w:szCs w:val="22"/>
          <w:highlight w:val="none"/>
        </w:rPr>
      </w:pPr>
      <w:r>
        <w:rPr>
          <w:rFonts w:ascii="宋体" w:hAnsi="宋体"/>
          <w:color w:val="auto"/>
          <w:kern w:val="0"/>
          <w:sz w:val="24"/>
          <w:szCs w:val="22"/>
          <w:highlight w:val="none"/>
        </w:rPr>
        <w:t>法定代表人（或分支机构负责人）：（签字或盖章）</w:t>
      </w:r>
    </w:p>
    <w:p>
      <w:pPr>
        <w:widowControl/>
        <w:adjustRightInd w:val="0"/>
        <w:snapToGrid w:val="0"/>
        <w:spacing w:after="200" w:line="300" w:lineRule="auto"/>
        <w:ind w:firstLine="484" w:firstLineChars="202"/>
        <w:jc w:val="left"/>
        <w:rPr>
          <w:rFonts w:ascii="Calibri" w:hAnsi="Calibri"/>
          <w:color w:val="auto"/>
          <w:sz w:val="24"/>
          <w:highlight w:val="none"/>
        </w:rPr>
      </w:pPr>
      <w:r>
        <w:rPr>
          <w:rFonts w:ascii="宋体" w:hAnsi="宋体"/>
          <w:color w:val="auto"/>
          <w:kern w:val="0"/>
          <w:sz w:val="24"/>
          <w:szCs w:val="22"/>
          <w:highlight w:val="none"/>
        </w:rPr>
        <w:t>日期：</w:t>
      </w:r>
      <w:r>
        <w:rPr>
          <w:rFonts w:hint="eastAsia" w:ascii="宋体" w:hAnsi="宋体"/>
          <w:color w:val="auto"/>
          <w:kern w:val="0"/>
          <w:sz w:val="24"/>
          <w:szCs w:val="22"/>
          <w:highlight w:val="none"/>
        </w:rPr>
        <w:t xml:space="preserve"> </w:t>
      </w:r>
      <w:r>
        <w:rPr>
          <w:rFonts w:ascii="宋体" w:hAnsi="宋体"/>
          <w:color w:val="auto"/>
          <w:kern w:val="0"/>
          <w:sz w:val="24"/>
          <w:szCs w:val="22"/>
          <w:highlight w:val="none"/>
        </w:rPr>
        <w:t>年</w:t>
      </w:r>
      <w:r>
        <w:rPr>
          <w:rFonts w:hint="eastAsia" w:ascii="宋体" w:hAnsi="宋体"/>
          <w:color w:val="auto"/>
          <w:kern w:val="0"/>
          <w:sz w:val="24"/>
          <w:szCs w:val="22"/>
          <w:highlight w:val="none"/>
        </w:rPr>
        <w:t xml:space="preserve"> </w:t>
      </w:r>
      <w:r>
        <w:rPr>
          <w:rFonts w:ascii="宋体" w:hAnsi="宋体"/>
          <w:color w:val="auto"/>
          <w:kern w:val="0"/>
          <w:sz w:val="24"/>
          <w:szCs w:val="22"/>
          <w:highlight w:val="none"/>
        </w:rPr>
        <w:t>月</w:t>
      </w:r>
      <w:r>
        <w:rPr>
          <w:rFonts w:hint="eastAsia" w:ascii="宋体" w:hAnsi="宋体"/>
          <w:color w:val="auto"/>
          <w:kern w:val="0"/>
          <w:sz w:val="24"/>
          <w:szCs w:val="22"/>
          <w:highlight w:val="none"/>
        </w:rPr>
        <w:t xml:space="preserve"> </w:t>
      </w:r>
      <w:r>
        <w:rPr>
          <w:rFonts w:ascii="宋体" w:hAnsi="宋体"/>
          <w:color w:val="auto"/>
          <w:kern w:val="0"/>
          <w:sz w:val="24"/>
          <w:szCs w:val="22"/>
          <w:highlight w:val="none"/>
        </w:rPr>
        <w:t>日</w:t>
      </w:r>
    </w:p>
    <w:p>
      <w:pPr>
        <w:widowControl/>
        <w:jc w:val="left"/>
        <w:rPr>
          <w:rFonts w:ascii="Calibri" w:hAnsi="Calibri"/>
          <w:color w:val="auto"/>
          <w:sz w:val="24"/>
          <w:highlight w:val="none"/>
        </w:rPr>
      </w:pPr>
      <w:r>
        <w:rPr>
          <w:rFonts w:hint="eastAsia" w:ascii="宋体" w:hAnsi="宋体"/>
          <w:b/>
          <w:color w:val="auto"/>
          <w:sz w:val="24"/>
          <w:highlight w:val="none"/>
        </w:rPr>
        <w:t>A.、资格审查证明材料相关的格式文件</w:t>
      </w:r>
    </w:p>
    <w:p>
      <w:pPr>
        <w:snapToGrid w:val="0"/>
        <w:spacing w:line="420" w:lineRule="exact"/>
        <w:jc w:val="center"/>
        <w:outlineLvl w:val="4"/>
        <w:rPr>
          <w:rFonts w:ascii="宋体" w:hAnsi="宋体"/>
          <w:b/>
          <w:bCs/>
          <w:color w:val="auto"/>
          <w:sz w:val="24"/>
          <w:highlight w:val="none"/>
        </w:rPr>
      </w:pPr>
      <w:bookmarkStart w:id="15" w:name="_Hlk129703710"/>
    </w:p>
    <w:p>
      <w:pPr>
        <w:snapToGrid w:val="0"/>
        <w:spacing w:line="420" w:lineRule="exact"/>
        <w:jc w:val="center"/>
        <w:outlineLvl w:val="4"/>
        <w:rPr>
          <w:rFonts w:ascii="宋体" w:hAnsi="宋体"/>
          <w:b/>
          <w:bCs/>
          <w:color w:val="auto"/>
          <w:sz w:val="24"/>
          <w:highlight w:val="none"/>
        </w:rPr>
      </w:pPr>
    </w:p>
    <w:bookmarkEnd w:id="15"/>
    <w:p>
      <w:pPr>
        <w:snapToGrid w:val="0"/>
        <w:spacing w:line="400" w:lineRule="exact"/>
        <w:contextualSpacing/>
        <w:rPr>
          <w:rFonts w:asciiTheme="minorEastAsia" w:hAnsiTheme="minorEastAsia" w:eastAsiaTheme="minorEastAsia"/>
          <w:color w:val="auto"/>
          <w:kern w:val="0"/>
          <w:sz w:val="32"/>
          <w:szCs w:val="32"/>
          <w:highlight w:val="none"/>
          <w:lang w:val="zh-CN"/>
        </w:rPr>
      </w:pPr>
      <w:r>
        <w:rPr>
          <w:rFonts w:asciiTheme="minorEastAsia" w:hAnsiTheme="minorEastAsia" w:eastAsiaTheme="minorEastAsia"/>
          <w:color w:val="auto"/>
          <w:kern w:val="0"/>
          <w:sz w:val="32"/>
          <w:szCs w:val="32"/>
          <w:highlight w:val="none"/>
          <w:lang w:val="zh-CN"/>
        </w:rPr>
        <w:t>附件1</w:t>
      </w:r>
    </w:p>
    <w:p>
      <w:pPr>
        <w:jc w:val="center"/>
        <w:rPr>
          <w:rFonts w:cs="宋体" w:asciiTheme="minorEastAsia" w:hAnsiTheme="minorEastAsia" w:eastAsiaTheme="minorEastAsia"/>
          <w:b/>
          <w:color w:val="auto"/>
          <w:sz w:val="30"/>
          <w:szCs w:val="30"/>
          <w:highlight w:val="none"/>
        </w:rPr>
      </w:pPr>
    </w:p>
    <w:p>
      <w:pPr>
        <w:jc w:val="center"/>
        <w:rPr>
          <w:rFonts w:cs="宋体" w:asciiTheme="minorEastAsia" w:hAnsiTheme="minorEastAsia" w:eastAsiaTheme="minorEastAsia"/>
          <w:b/>
          <w:color w:val="auto"/>
          <w:sz w:val="30"/>
          <w:szCs w:val="30"/>
          <w:highlight w:val="none"/>
        </w:rPr>
      </w:pPr>
    </w:p>
    <w:p>
      <w:pPr>
        <w:jc w:val="center"/>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供应商符合《政府采购法》第二十二条规定条件的声明函</w:t>
      </w:r>
    </w:p>
    <w:p>
      <w:pPr>
        <w:spacing w:line="460" w:lineRule="exact"/>
        <w:rPr>
          <w:rFonts w:asciiTheme="minorEastAsia" w:hAnsiTheme="minorEastAsia" w:eastAsiaTheme="minorEastAsia"/>
          <w:b/>
          <w:bCs/>
          <w:color w:val="auto"/>
          <w:sz w:val="44"/>
          <w:szCs w:val="44"/>
          <w:highlight w:val="none"/>
        </w:rPr>
      </w:pPr>
    </w:p>
    <w:p>
      <w:pPr>
        <w:spacing w:line="460" w:lineRule="exact"/>
        <w:ind w:firstLine="480" w:firstLineChars="200"/>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我单位参加</w:t>
      </w:r>
      <w:r>
        <w:rPr>
          <w:rFonts w:hint="eastAsia" w:cs="仿宋_GB2312" w:asciiTheme="minorEastAsia" w:hAnsiTheme="minorEastAsia" w:eastAsiaTheme="minorEastAsia"/>
          <w:bCs/>
          <w:color w:val="auto"/>
          <w:sz w:val="24"/>
          <w:szCs w:val="21"/>
          <w:highlight w:val="none"/>
          <w:u w:val="single"/>
        </w:rPr>
        <w:t>_________________</w:t>
      </w:r>
      <w:r>
        <w:rPr>
          <w:rFonts w:hint="eastAsia" w:cs="仿宋_GB2312" w:asciiTheme="minorEastAsia" w:hAnsiTheme="minorEastAsia" w:eastAsiaTheme="minorEastAsia"/>
          <w:bCs/>
          <w:color w:val="auto"/>
          <w:sz w:val="24"/>
          <w:szCs w:val="21"/>
          <w:highlight w:val="none"/>
        </w:rPr>
        <w:t>（项目名称）询价活动。针对《中华人民共和国政府采购法》第二十二条规定做出如下声明：</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szCs w:val="21"/>
          <w:highlight w:val="none"/>
        </w:rPr>
        <w:t>1、我单位具有独立承担民事责任的能力；</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2、我单位具有良好的商业信誉和健全的财务会计制度；</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3、我单位具有履行合同所必需的设备和专业技术能力；</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4、我单位有依法缴纳税收和社会保障资金的良好记录；</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我单位参加政府采购活动前三年内，在经营活动中没有重大违法记录；（5.1供应商在参加政府采购活动前三年内因违法经营被禁止在一定期限内参加政府采购活动，期限届满的，可以参加政府采购活动。5.2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6、我单位满足法律、行政法规规定的其他条件。</w:t>
      </w:r>
    </w:p>
    <w:p>
      <w:pPr>
        <w:spacing w:line="460" w:lineRule="exact"/>
        <w:ind w:firstLine="480" w:firstLineChars="200"/>
        <w:rPr>
          <w:rFonts w:cs="仿宋_GB2312" w:asciiTheme="minorEastAsia" w:hAnsiTheme="minorEastAsia" w:eastAsiaTheme="minorEastAsia"/>
          <w:color w:val="auto"/>
          <w:sz w:val="24"/>
          <w:highlight w:val="none"/>
        </w:rPr>
      </w:pPr>
    </w:p>
    <w:p>
      <w:pPr>
        <w:spacing w:line="460" w:lineRule="exact"/>
        <w:ind w:firstLine="480" w:firstLineChars="200"/>
        <w:rPr>
          <w:rFonts w:cs="仿宋_GB2312" w:asciiTheme="minorEastAsia" w:hAnsiTheme="minorEastAsia" w:eastAsiaTheme="minorEastAsia"/>
          <w:color w:val="auto"/>
          <w:sz w:val="24"/>
          <w:highlight w:val="none"/>
        </w:rPr>
      </w:pPr>
    </w:p>
    <w:p>
      <w:pPr>
        <w:spacing w:line="460" w:lineRule="exact"/>
        <w:ind w:firstLine="480" w:firstLineChars="200"/>
        <w:rPr>
          <w:rFonts w:cs="仿宋_GB2312" w:asciiTheme="minorEastAsia" w:hAnsiTheme="minorEastAsia" w:eastAsiaTheme="minorEastAsia"/>
          <w:bCs/>
          <w:color w:val="auto"/>
          <w:sz w:val="24"/>
          <w:szCs w:val="21"/>
          <w:highlight w:val="none"/>
        </w:rPr>
      </w:pPr>
    </w:p>
    <w:p>
      <w:pPr>
        <w:spacing w:line="460" w:lineRule="exact"/>
        <w:ind w:firstLine="480" w:firstLineChars="200"/>
        <w:rPr>
          <w:rFonts w:cs="仿宋_GB2312" w:asciiTheme="minorEastAsia" w:hAnsiTheme="minorEastAsia" w:eastAsiaTheme="minorEastAsia"/>
          <w:bCs/>
          <w:color w:val="auto"/>
          <w:sz w:val="24"/>
          <w:szCs w:val="21"/>
          <w:highlight w:val="none"/>
        </w:rPr>
      </w:pPr>
    </w:p>
    <w:p>
      <w:pPr>
        <w:spacing w:line="460" w:lineRule="exact"/>
        <w:ind w:firstLine="480" w:firstLineChars="200"/>
        <w:rPr>
          <w:rFonts w:cs="仿宋_GB2312" w:asciiTheme="minorEastAsia" w:hAnsiTheme="minorEastAsia" w:eastAsiaTheme="minorEastAsia"/>
          <w:bCs/>
          <w:color w:val="auto"/>
          <w:sz w:val="24"/>
          <w:szCs w:val="21"/>
          <w:highlight w:val="none"/>
        </w:rPr>
      </w:pPr>
    </w:p>
    <w:p>
      <w:pPr>
        <w:spacing w:line="460" w:lineRule="exact"/>
        <w:ind w:firstLine="480" w:firstLineChars="200"/>
        <w:jc w:val="center"/>
        <w:rPr>
          <w:rFonts w:cs="仿宋_GB2312" w:asciiTheme="minorEastAsia" w:hAnsiTheme="minorEastAsia" w:eastAsiaTheme="minorEastAsia"/>
          <w:bCs/>
          <w:color w:val="auto"/>
          <w:sz w:val="24"/>
          <w:szCs w:val="21"/>
          <w:highlight w:val="none"/>
        </w:rPr>
      </w:pPr>
      <w:r>
        <w:rPr>
          <w:rFonts w:hint="eastAsia" w:cs="仿宋_GB2312" w:asciiTheme="minorEastAsia" w:hAnsiTheme="minorEastAsia" w:eastAsiaTheme="minorEastAsia"/>
          <w:bCs/>
          <w:color w:val="auto"/>
          <w:sz w:val="24"/>
          <w:szCs w:val="21"/>
          <w:highlight w:val="none"/>
        </w:rPr>
        <w:t xml:space="preserve"> </w:t>
      </w:r>
      <w:r>
        <w:rPr>
          <w:rFonts w:cs="仿宋_GB2312" w:asciiTheme="minorEastAsia" w:hAnsiTheme="minorEastAsia" w:eastAsiaTheme="minorEastAsia"/>
          <w:bCs/>
          <w:color w:val="auto"/>
          <w:sz w:val="24"/>
          <w:szCs w:val="21"/>
          <w:highlight w:val="none"/>
        </w:rPr>
        <w:t xml:space="preserve">                                            </w:t>
      </w:r>
      <w:r>
        <w:rPr>
          <w:rFonts w:hint="eastAsia" w:cs="仿宋_GB2312" w:asciiTheme="minorEastAsia" w:hAnsiTheme="minorEastAsia" w:eastAsiaTheme="minorEastAsia"/>
          <w:bCs/>
          <w:color w:val="auto"/>
          <w:sz w:val="24"/>
          <w:szCs w:val="21"/>
          <w:highlight w:val="none"/>
        </w:rPr>
        <w:t>供应商名称（公章）：</w:t>
      </w:r>
    </w:p>
    <w:p>
      <w:pPr>
        <w:spacing w:line="460" w:lineRule="exact"/>
        <w:ind w:firstLine="480" w:firstLineChars="200"/>
        <w:jc w:val="right"/>
        <w:rPr>
          <w:rFonts w:cs="仿宋_GB2312" w:asciiTheme="minorEastAsia" w:hAnsiTheme="minorEastAsia" w:eastAsiaTheme="minorEastAsia"/>
          <w:bCs/>
          <w:color w:val="auto"/>
          <w:sz w:val="24"/>
          <w:szCs w:val="21"/>
          <w:highlight w:val="none"/>
        </w:rPr>
      </w:pPr>
    </w:p>
    <w:p>
      <w:pPr>
        <w:spacing w:line="460" w:lineRule="exact"/>
        <w:ind w:firstLine="480" w:firstLineChars="200"/>
        <w:jc w:val="right"/>
        <w:rPr>
          <w:rFonts w:cs="仿宋_GB2312" w:asciiTheme="minorEastAsia" w:hAnsiTheme="minorEastAsia" w:eastAsiaTheme="minorEastAsia"/>
          <w:bCs/>
          <w:color w:val="auto"/>
          <w:sz w:val="24"/>
          <w:szCs w:val="21"/>
          <w:highlight w:val="none"/>
        </w:rPr>
      </w:pPr>
      <w:r>
        <w:rPr>
          <w:rFonts w:hint="eastAsia" w:cs="仿宋_GB2312" w:asciiTheme="minorEastAsia" w:hAnsiTheme="minorEastAsia" w:eastAsiaTheme="minorEastAsia"/>
          <w:bCs/>
          <w:color w:val="auto"/>
          <w:sz w:val="24"/>
          <w:szCs w:val="21"/>
          <w:highlight w:val="none"/>
        </w:rPr>
        <w:t>日期：年 月 日</w:t>
      </w:r>
    </w:p>
    <w:p>
      <w:pPr>
        <w:snapToGrid w:val="0"/>
        <w:spacing w:line="400" w:lineRule="exact"/>
        <w:ind w:firstLine="540" w:firstLineChars="192"/>
        <w:contextualSpacing/>
        <w:rPr>
          <w:rFonts w:cs="宋体"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宋体" w:asciiTheme="minorEastAsia" w:hAnsiTheme="minorEastAsia" w:eastAsiaTheme="minorEastAsia"/>
          <w:b/>
          <w:color w:val="auto"/>
          <w:kern w:val="0"/>
          <w:sz w:val="28"/>
          <w:szCs w:val="28"/>
          <w:highlight w:val="none"/>
          <w:lang w:val="zh-CN"/>
        </w:rPr>
      </w:pPr>
    </w:p>
    <w:p>
      <w:pPr>
        <w:widowControl/>
        <w:snapToGrid w:val="0"/>
        <w:spacing w:before="380" w:line="420" w:lineRule="exact"/>
        <w:jc w:val="left"/>
        <w:textAlignment w:val="baseline"/>
        <w:outlineLvl w:val="4"/>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附件2</w:t>
      </w:r>
    </w:p>
    <w:p>
      <w:pPr>
        <w:widowControl/>
        <w:snapToGrid w:val="0"/>
        <w:spacing w:before="380" w:line="420" w:lineRule="exact"/>
        <w:jc w:val="center"/>
        <w:textAlignment w:val="baseline"/>
        <w:outlineLvl w:val="4"/>
        <w:rPr>
          <w:rFonts w:ascii="宋体" w:hAnsi="宋体" w:cs="宋体"/>
          <w:b/>
          <w:color w:val="auto"/>
          <w:sz w:val="30"/>
          <w:szCs w:val="30"/>
          <w:highlight w:val="none"/>
        </w:rPr>
      </w:pPr>
      <w:r>
        <w:rPr>
          <w:rFonts w:hint="eastAsia" w:ascii="宋体" w:hAnsi="宋体" w:cs="宋体"/>
          <w:b/>
          <w:color w:val="auto"/>
          <w:sz w:val="30"/>
          <w:szCs w:val="30"/>
          <w:highlight w:val="none"/>
        </w:rPr>
        <w:t>资格文件的声明函</w:t>
      </w:r>
    </w:p>
    <w:p>
      <w:pPr>
        <w:widowControl/>
        <w:snapToGrid w:val="0"/>
        <w:spacing w:before="380" w:after="380" w:line="420" w:lineRule="exact"/>
        <w:textAlignment w:val="baseline"/>
        <w:rPr>
          <w:rFonts w:ascii="Calibri" w:hAnsi="Calibri"/>
          <w:color w:val="auto"/>
          <w:sz w:val="24"/>
          <w:highlight w:val="none"/>
        </w:rPr>
      </w:pPr>
      <w:r>
        <w:rPr>
          <w:rFonts w:hint="eastAsia" w:ascii="Calibri" w:hAnsi="Calibri" w:cs="宋体"/>
          <w:color w:val="auto"/>
          <w:sz w:val="24"/>
          <w:highlight w:val="none"/>
        </w:rPr>
        <w:t>南通市崇川区城市工程建设管理中心：</w:t>
      </w:r>
    </w:p>
    <w:p>
      <w:pPr>
        <w:widowControl/>
        <w:snapToGrid w:val="0"/>
        <w:spacing w:line="460" w:lineRule="exact"/>
        <w:ind w:left="479" w:leftChars="228" w:firstLine="480" w:firstLineChars="200"/>
        <w:jc w:val="left"/>
        <w:textAlignment w:val="baseline"/>
        <w:rPr>
          <w:rFonts w:ascii="Calibri" w:hAnsi="Calibri"/>
          <w:color w:val="auto"/>
          <w:sz w:val="24"/>
          <w:highlight w:val="none"/>
        </w:rPr>
      </w:pPr>
      <w:r>
        <w:rPr>
          <w:rFonts w:hint="eastAsia" w:ascii="Calibri" w:hAnsi="Calibri" w:cs="宋体"/>
          <w:color w:val="auto"/>
          <w:sz w:val="24"/>
          <w:highlight w:val="none"/>
        </w:rPr>
        <w:t>本公司愿意就贵单位委托的采购代理机构组织实施的</w:t>
      </w:r>
      <w:r>
        <w:rPr>
          <w:rFonts w:hint="eastAsia" w:ascii="Calibri" w:hAnsi="Calibri"/>
          <w:color w:val="auto"/>
          <w:sz w:val="24"/>
          <w:highlight w:val="none"/>
        </w:rPr>
        <w:t>项目名称：</w:t>
      </w:r>
      <w:r>
        <w:rPr>
          <w:rFonts w:hint="eastAsia" w:ascii="Calibri" w:hAnsi="Calibri"/>
          <w:color w:val="auto"/>
          <w:sz w:val="24"/>
          <w:highlight w:val="none"/>
          <w:u w:val="single"/>
        </w:rPr>
        <w:t xml:space="preserve">          </w:t>
      </w:r>
      <w:r>
        <w:rPr>
          <w:rFonts w:ascii="Calibri" w:hAnsi="Calibri"/>
          <w:color w:val="auto"/>
          <w:sz w:val="24"/>
          <w:highlight w:val="none"/>
        </w:rPr>
        <w:t>的</w:t>
      </w:r>
      <w:r>
        <w:rPr>
          <w:rFonts w:hint="eastAsia" w:ascii="Calibri" w:hAnsi="Calibri" w:cs="宋体"/>
          <w:color w:val="auto"/>
          <w:sz w:val="24"/>
          <w:highlight w:val="none"/>
        </w:rPr>
        <w:t>询价采购活动进行询价响应，所提交的询价响应文件中所有关于询价响应资格的文件、证明和陈述均是真实的、准确的。若与真实情况不符，</w:t>
      </w:r>
      <w:r>
        <w:rPr>
          <w:rFonts w:hint="eastAsia" w:ascii="Calibri" w:hAnsi="Calibri" w:cs="宋体"/>
          <w:color w:val="auto"/>
          <w:sz w:val="24"/>
          <w:highlight w:val="none"/>
          <w:u w:val="single" w:color="000000"/>
        </w:rPr>
        <w:t>（          单位名称）</w:t>
      </w:r>
      <w:r>
        <w:rPr>
          <w:rFonts w:hint="eastAsia" w:ascii="Calibri" w:hAnsi="Calibri" w:cs="宋体"/>
          <w:color w:val="auto"/>
          <w:sz w:val="24"/>
          <w:highlight w:val="none"/>
        </w:rPr>
        <w:t>愿意承担由此而产生的一切后果。</w:t>
      </w:r>
    </w:p>
    <w:p>
      <w:pPr>
        <w:widowControl/>
        <w:snapToGrid w:val="0"/>
        <w:spacing w:line="460" w:lineRule="exact"/>
        <w:ind w:firstLine="480" w:firstLineChars="200"/>
        <w:jc w:val="left"/>
        <w:textAlignment w:val="baseline"/>
        <w:rPr>
          <w:rFonts w:ascii="Calibri" w:hAnsi="Calibri"/>
          <w:color w:val="auto"/>
          <w:sz w:val="24"/>
          <w:highlight w:val="none"/>
        </w:rPr>
      </w:pPr>
    </w:p>
    <w:p>
      <w:pPr>
        <w:widowControl/>
        <w:snapToGrid w:val="0"/>
        <w:spacing w:line="420" w:lineRule="exact"/>
        <w:ind w:firstLine="480" w:firstLineChars="200"/>
        <w:jc w:val="left"/>
        <w:textAlignment w:val="baseline"/>
        <w:rPr>
          <w:rFonts w:ascii="Calibri" w:hAnsi="Calibri"/>
          <w:color w:val="auto"/>
          <w:sz w:val="24"/>
          <w:highlight w:val="none"/>
        </w:rPr>
      </w:pPr>
    </w:p>
    <w:p>
      <w:pPr>
        <w:widowControl/>
        <w:snapToGrid w:val="0"/>
        <w:spacing w:line="420" w:lineRule="exact"/>
        <w:ind w:firstLine="480" w:firstLineChars="200"/>
        <w:jc w:val="right"/>
        <w:textAlignment w:val="baseline"/>
        <w:rPr>
          <w:rFonts w:ascii="Calibri" w:hAnsi="Calibri" w:cs="宋体"/>
          <w:color w:val="auto"/>
          <w:sz w:val="24"/>
          <w:highlight w:val="none"/>
        </w:rPr>
      </w:pPr>
      <w:r>
        <w:rPr>
          <w:rFonts w:hint="eastAsia" w:ascii="Calibri" w:hAnsi="Calibri" w:cs="宋体"/>
          <w:color w:val="auto"/>
          <w:sz w:val="24"/>
          <w:highlight w:val="none"/>
        </w:rPr>
        <w:t>声明人：（加盖公章）</w:t>
      </w:r>
    </w:p>
    <w:p>
      <w:pPr>
        <w:widowControl/>
        <w:snapToGrid w:val="0"/>
        <w:spacing w:line="420" w:lineRule="exact"/>
        <w:ind w:firstLine="480" w:firstLineChars="200"/>
        <w:jc w:val="right"/>
        <w:textAlignment w:val="baseline"/>
        <w:rPr>
          <w:rFonts w:ascii="Calibri" w:hAnsi="Calibri"/>
          <w:color w:val="auto"/>
          <w:sz w:val="24"/>
          <w:highlight w:val="none"/>
        </w:rPr>
      </w:pPr>
    </w:p>
    <w:p>
      <w:pPr>
        <w:widowControl/>
        <w:snapToGrid w:val="0"/>
        <w:spacing w:line="420" w:lineRule="exact"/>
        <w:ind w:firstLine="424" w:firstLineChars="177"/>
        <w:jc w:val="right"/>
        <w:textAlignment w:val="baseline"/>
        <w:rPr>
          <w:rFonts w:ascii="Calibri" w:hAnsi="Calibri"/>
          <w:color w:val="auto"/>
          <w:sz w:val="24"/>
          <w:highlight w:val="none"/>
        </w:rPr>
      </w:pPr>
      <w:r>
        <w:rPr>
          <w:rFonts w:hint="eastAsia" w:ascii="Calibri" w:hAnsi="Calibri" w:cs="宋体"/>
          <w:color w:val="auto"/>
          <w:sz w:val="24"/>
          <w:highlight w:val="none"/>
        </w:rPr>
        <w:t>年  月   日</w:t>
      </w:r>
    </w:p>
    <w:p>
      <w:pPr>
        <w:snapToGrid w:val="0"/>
        <w:spacing w:line="400" w:lineRule="exact"/>
        <w:contextualSpacing/>
        <w:rPr>
          <w:rFonts w:cs="宋体" w:asciiTheme="minorEastAsia" w:hAnsiTheme="minorEastAsia" w:eastAsiaTheme="minorEastAsia"/>
          <w:b/>
          <w:color w:val="auto"/>
          <w:kern w:val="0"/>
          <w:sz w:val="28"/>
          <w:szCs w:val="28"/>
          <w:highlight w:val="none"/>
        </w:rPr>
      </w:pPr>
    </w:p>
    <w:p>
      <w:pPr>
        <w:snapToGrid w:val="0"/>
        <w:spacing w:line="400" w:lineRule="exact"/>
        <w:contextualSpacing/>
        <w:rPr>
          <w:rFonts w:asciiTheme="minorEastAsia" w:hAnsiTheme="minorEastAsia" w:eastAsiaTheme="minorEastAsia"/>
          <w:color w:val="auto"/>
          <w:kern w:val="0"/>
          <w:sz w:val="32"/>
          <w:szCs w:val="32"/>
          <w:highlight w:val="none"/>
          <w:lang w:val="zh-CN"/>
        </w:rPr>
      </w:pPr>
    </w:p>
    <w:p>
      <w:pPr>
        <w:snapToGrid w:val="0"/>
        <w:spacing w:line="400" w:lineRule="exact"/>
        <w:contextualSpacing/>
        <w:rPr>
          <w:rFonts w:asciiTheme="minorEastAsia" w:hAnsiTheme="minorEastAsia" w:eastAsiaTheme="minorEastAsia"/>
          <w:color w:val="auto"/>
          <w:kern w:val="0"/>
          <w:sz w:val="32"/>
          <w:szCs w:val="32"/>
          <w:highlight w:val="none"/>
          <w:lang w:val="zh-CN"/>
        </w:rPr>
      </w:pPr>
    </w:p>
    <w:p>
      <w:pPr>
        <w:snapToGrid w:val="0"/>
        <w:spacing w:line="400" w:lineRule="exact"/>
        <w:contextualSpacing/>
        <w:rPr>
          <w:rFonts w:asciiTheme="minorEastAsia" w:hAnsiTheme="minorEastAsia" w:eastAsiaTheme="minorEastAsia"/>
          <w:color w:val="auto"/>
          <w:kern w:val="0"/>
          <w:sz w:val="32"/>
          <w:szCs w:val="32"/>
          <w:highlight w:val="none"/>
          <w:lang w:val="zh-CN"/>
        </w:rPr>
      </w:pPr>
    </w:p>
    <w:p>
      <w:pPr>
        <w:snapToGrid w:val="0"/>
        <w:spacing w:line="400" w:lineRule="exact"/>
        <w:contextualSpacing/>
        <w:rPr>
          <w:rFonts w:asciiTheme="minorEastAsia" w:hAnsiTheme="minorEastAsia" w:eastAsiaTheme="minorEastAsia"/>
          <w:color w:val="auto"/>
          <w:kern w:val="0"/>
          <w:sz w:val="32"/>
          <w:szCs w:val="32"/>
          <w:highlight w:val="none"/>
          <w:lang w:val="zh-CN"/>
        </w:rPr>
      </w:pPr>
      <w:r>
        <w:rPr>
          <w:rFonts w:asciiTheme="minorEastAsia" w:hAnsiTheme="minorEastAsia" w:eastAsiaTheme="minorEastAsia"/>
          <w:color w:val="auto"/>
          <w:kern w:val="0"/>
          <w:sz w:val="32"/>
          <w:szCs w:val="32"/>
          <w:highlight w:val="none"/>
          <w:lang w:val="zh-CN"/>
        </w:rPr>
        <w:br w:type="page"/>
      </w:r>
    </w:p>
    <w:p>
      <w:pPr>
        <w:snapToGrid w:val="0"/>
        <w:spacing w:line="400" w:lineRule="exact"/>
        <w:contextualSpacing/>
        <w:rPr>
          <w:rFonts w:asciiTheme="minorEastAsia" w:hAnsiTheme="minorEastAsia" w:eastAsiaTheme="minorEastAsia"/>
          <w:color w:val="auto"/>
          <w:kern w:val="0"/>
          <w:sz w:val="32"/>
          <w:szCs w:val="32"/>
          <w:highlight w:val="none"/>
          <w:lang w:val="zh-CN"/>
        </w:rPr>
      </w:pPr>
      <w:r>
        <w:rPr>
          <w:rFonts w:asciiTheme="minorEastAsia" w:hAnsiTheme="minorEastAsia" w:eastAsiaTheme="minorEastAsia"/>
          <w:color w:val="auto"/>
          <w:kern w:val="0"/>
          <w:sz w:val="32"/>
          <w:szCs w:val="32"/>
          <w:highlight w:val="none"/>
          <w:lang w:val="zh-CN"/>
        </w:rPr>
        <w:t>附件</w:t>
      </w:r>
      <w:r>
        <w:rPr>
          <w:rFonts w:hint="eastAsia" w:asciiTheme="minorEastAsia" w:hAnsiTheme="minorEastAsia" w:eastAsiaTheme="minorEastAsia"/>
          <w:color w:val="auto"/>
          <w:kern w:val="0"/>
          <w:sz w:val="32"/>
          <w:szCs w:val="32"/>
          <w:highlight w:val="none"/>
          <w:lang w:val="zh-CN"/>
        </w:rPr>
        <w:t>3</w:t>
      </w:r>
    </w:p>
    <w:p>
      <w:pPr>
        <w:spacing w:line="560" w:lineRule="exact"/>
        <w:jc w:val="center"/>
        <w:rPr>
          <w:rFonts w:asciiTheme="minorEastAsia" w:hAnsiTheme="minorEastAsia" w:eastAsiaTheme="minorEastAsia"/>
          <w:b/>
          <w:bCs/>
          <w:color w:val="auto"/>
          <w:sz w:val="32"/>
          <w:szCs w:val="32"/>
          <w:highlight w:val="none"/>
        </w:rPr>
      </w:pPr>
    </w:p>
    <w:p>
      <w:pPr>
        <w:spacing w:line="560" w:lineRule="exact"/>
        <w:jc w:val="center"/>
        <w:rPr>
          <w:rFonts w:asciiTheme="minorEastAsia" w:hAnsiTheme="minorEastAsia" w:eastAsiaTheme="minorEastAsia"/>
          <w:b/>
          <w:bCs/>
          <w:color w:val="auto"/>
          <w:sz w:val="32"/>
          <w:szCs w:val="32"/>
          <w:highlight w:val="none"/>
        </w:rPr>
      </w:pPr>
    </w:p>
    <w:p>
      <w:pPr>
        <w:spacing w:line="560" w:lineRule="exact"/>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法定代表人（或分支机构负责人）身份证明</w:t>
      </w:r>
    </w:p>
    <w:p>
      <w:pPr>
        <w:spacing w:line="480" w:lineRule="exact"/>
        <w:rPr>
          <w:rFonts w:cs="仿宋_GB2312" w:asciiTheme="minorEastAsia" w:hAnsiTheme="minorEastAsia" w:eastAsiaTheme="minorEastAsia"/>
          <w:color w:val="auto"/>
          <w:sz w:val="24"/>
          <w:highlight w:val="none"/>
        </w:rPr>
      </w:pPr>
    </w:p>
    <w:p>
      <w:pPr>
        <w:widowControl/>
        <w:snapToGrid w:val="0"/>
        <w:spacing w:before="380" w:after="380" w:line="420" w:lineRule="exact"/>
        <w:textAlignment w:val="baseline"/>
        <w:rPr>
          <w:color w:val="auto"/>
          <w:sz w:val="24"/>
          <w:highlight w:val="none"/>
        </w:rPr>
      </w:pPr>
      <w:bookmarkStart w:id="16" w:name="_Hlk49178957"/>
      <w:r>
        <w:rPr>
          <w:rFonts w:hint="eastAsia" w:cs="宋体"/>
          <w:color w:val="auto"/>
          <w:sz w:val="24"/>
          <w:highlight w:val="none"/>
        </w:rPr>
        <w:t>南通市崇川区城市工程建设管理中心：</w:t>
      </w:r>
      <w:bookmarkEnd w:id="16"/>
    </w:p>
    <w:p>
      <w:pPr>
        <w:widowControl/>
        <w:snapToGrid w:val="0"/>
        <w:spacing w:line="420" w:lineRule="exact"/>
        <w:ind w:firstLine="480" w:firstLineChars="200"/>
        <w:textAlignment w:val="baseline"/>
        <w:rPr>
          <w:color w:val="auto"/>
          <w:sz w:val="24"/>
          <w:highlight w:val="none"/>
        </w:rPr>
      </w:pPr>
      <w:r>
        <w:rPr>
          <w:rFonts w:hint="eastAsia" w:cs="宋体"/>
          <w:color w:val="auto"/>
          <w:sz w:val="24"/>
          <w:highlight w:val="none"/>
        </w:rPr>
        <w:t>（先生／女士）现任我单位</w:t>
      </w:r>
      <w:r>
        <w:rPr>
          <w:rFonts w:hint="eastAsia" w:cs="宋体"/>
          <w:color w:val="auto"/>
          <w:sz w:val="24"/>
          <w:highlight w:val="none"/>
          <w:u w:val="single" w:color="000000"/>
        </w:rPr>
        <w:t>　　　　　　　</w:t>
      </w:r>
      <w:r>
        <w:rPr>
          <w:rFonts w:hint="eastAsia" w:cs="宋体"/>
          <w:color w:val="auto"/>
          <w:sz w:val="24"/>
          <w:highlight w:val="none"/>
        </w:rPr>
        <w:t>职务，为法定代表人（或分支机构负责人），特此证明。</w:t>
      </w:r>
    </w:p>
    <w:p>
      <w:pPr>
        <w:widowControl/>
        <w:snapToGrid w:val="0"/>
        <w:spacing w:line="420" w:lineRule="exact"/>
        <w:ind w:firstLine="480" w:firstLineChars="200"/>
        <w:textAlignment w:val="baseline"/>
        <w:rPr>
          <w:color w:val="auto"/>
          <w:sz w:val="24"/>
          <w:highlight w:val="none"/>
          <w:u w:val="single"/>
        </w:rPr>
      </w:pPr>
      <w:r>
        <w:rPr>
          <w:rFonts w:hint="eastAsia" w:cs="宋体"/>
          <w:color w:val="auto"/>
          <w:sz w:val="24"/>
          <w:highlight w:val="none"/>
        </w:rPr>
        <w:t>身份证号码：</w:t>
      </w:r>
    </w:p>
    <w:p>
      <w:pPr>
        <w:widowControl/>
        <w:snapToGrid w:val="0"/>
        <w:spacing w:line="420" w:lineRule="exact"/>
        <w:ind w:firstLine="484" w:firstLineChars="202"/>
        <w:jc w:val="right"/>
        <w:textAlignment w:val="baseline"/>
        <w:rPr>
          <w:color w:val="auto"/>
          <w:sz w:val="24"/>
          <w:highlight w:val="none"/>
        </w:rPr>
      </w:pPr>
      <w:r>
        <w:rPr>
          <w:rFonts w:hint="eastAsia" w:cs="宋体"/>
          <w:color w:val="auto"/>
          <w:sz w:val="24"/>
          <w:highlight w:val="none"/>
        </w:rPr>
        <w:t>供应商（盖章）</w:t>
      </w:r>
    </w:p>
    <w:p>
      <w:pPr>
        <w:widowControl/>
        <w:snapToGrid w:val="0"/>
        <w:spacing w:line="420" w:lineRule="exact"/>
        <w:ind w:firstLine="484" w:firstLineChars="202"/>
        <w:jc w:val="right"/>
        <w:textAlignment w:val="baseline"/>
        <w:rPr>
          <w:color w:val="auto"/>
          <w:sz w:val="24"/>
          <w:highlight w:val="none"/>
        </w:rPr>
      </w:pPr>
      <w:r>
        <w:rPr>
          <w:rFonts w:hint="eastAsia" w:cs="宋体"/>
          <w:color w:val="auto"/>
          <w:sz w:val="24"/>
          <w:highlight w:val="none"/>
        </w:rPr>
        <w:t>年 月 日</w:t>
      </w:r>
    </w:p>
    <w:p>
      <w:pPr>
        <w:widowControl/>
        <w:snapToGrid w:val="0"/>
        <w:spacing w:line="420" w:lineRule="exact"/>
        <w:ind w:firstLine="484" w:firstLineChars="202"/>
        <w:jc w:val="left"/>
        <w:textAlignment w:val="baseline"/>
        <w:rPr>
          <w:color w:val="auto"/>
          <w:sz w:val="24"/>
          <w:highlight w:val="none"/>
        </w:rPr>
      </w:pPr>
    </w:p>
    <w:p>
      <w:pPr>
        <w:widowControl/>
        <w:snapToGrid w:val="0"/>
        <w:spacing w:line="420" w:lineRule="exact"/>
        <w:ind w:firstLine="484" w:firstLineChars="202"/>
        <w:jc w:val="left"/>
        <w:textAlignment w:val="baseline"/>
        <w:rPr>
          <w:color w:val="auto"/>
          <w:sz w:val="24"/>
          <w:highlight w:val="none"/>
        </w:rPr>
      </w:pPr>
    </w:p>
    <w:p>
      <w:pPr>
        <w:widowControl/>
        <w:snapToGrid w:val="0"/>
        <w:spacing w:line="420" w:lineRule="exact"/>
        <w:ind w:firstLine="482" w:firstLineChars="200"/>
        <w:jc w:val="center"/>
        <w:textAlignment w:val="baseline"/>
        <w:rPr>
          <w:b/>
          <w:bCs/>
          <w:color w:val="auto"/>
          <w:sz w:val="24"/>
          <w:highlight w:val="none"/>
        </w:rPr>
      </w:pPr>
      <w:r>
        <w:rPr>
          <w:rFonts w:hint="eastAsia" w:cs="仿宋_GB2312" w:asciiTheme="minorEastAsia" w:hAnsiTheme="minorEastAsia" w:eastAsiaTheme="minorEastAsia"/>
          <w:b/>
          <w:color w:val="auto"/>
          <w:sz w:val="24"/>
          <w:highlight w:val="none"/>
        </w:rPr>
        <w:t>注：提供</w:t>
      </w:r>
      <w:r>
        <w:rPr>
          <w:rFonts w:hint="eastAsia" w:cs="宋体"/>
          <w:b/>
          <w:bCs/>
          <w:color w:val="auto"/>
          <w:sz w:val="24"/>
          <w:highlight w:val="none"/>
        </w:rPr>
        <w:t>法定代表人（或分支机构负责人）的身份证扫描件（正、反面）</w:t>
      </w:r>
    </w:p>
    <w:p>
      <w:pPr>
        <w:widowControl/>
        <w:snapToGrid w:val="0"/>
        <w:spacing w:line="420" w:lineRule="exact"/>
        <w:ind w:firstLine="482" w:firstLineChars="200"/>
        <w:jc w:val="center"/>
        <w:textAlignment w:val="baseline"/>
        <w:rPr>
          <w:b/>
          <w:bCs/>
          <w:color w:val="auto"/>
          <w:sz w:val="24"/>
          <w:highlight w:val="none"/>
        </w:rPr>
      </w:pPr>
    </w:p>
    <w:p>
      <w:pPr>
        <w:rPr>
          <w:rFonts w:cs="仿宋_GB2312" w:asciiTheme="minorEastAsia" w:hAnsiTheme="minorEastAsia" w:eastAsiaTheme="minorEastAsia"/>
          <w:color w:val="auto"/>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contextualSpacing/>
        <w:rPr>
          <w:rFonts w:cs="仿宋_GB2312" w:asciiTheme="minorEastAsia" w:hAnsiTheme="minorEastAsia" w:eastAsiaTheme="minorEastAsia"/>
          <w:color w:val="auto"/>
          <w:kern w:val="0"/>
          <w:sz w:val="32"/>
          <w:szCs w:val="32"/>
          <w:highlight w:val="none"/>
          <w:lang w:val="zh-CN"/>
        </w:rPr>
      </w:pPr>
      <w:r>
        <w:rPr>
          <w:rFonts w:hint="eastAsia" w:cs="仿宋_GB2312" w:asciiTheme="minorEastAsia" w:hAnsiTheme="minorEastAsia" w:eastAsiaTheme="minorEastAsia"/>
          <w:color w:val="auto"/>
          <w:kern w:val="0"/>
          <w:sz w:val="32"/>
          <w:szCs w:val="32"/>
          <w:highlight w:val="none"/>
          <w:lang w:val="zh-CN"/>
        </w:rPr>
        <w:t>附件4</w:t>
      </w:r>
    </w:p>
    <w:p>
      <w:pPr>
        <w:jc w:val="center"/>
        <w:rPr>
          <w:rFonts w:cs="仿宋_GB2312" w:asciiTheme="minorEastAsia" w:hAnsiTheme="minorEastAsia" w:eastAsiaTheme="minorEastAsia"/>
          <w:color w:val="auto"/>
          <w:sz w:val="32"/>
          <w:szCs w:val="32"/>
          <w:highlight w:val="none"/>
        </w:rPr>
      </w:pPr>
    </w:p>
    <w:p>
      <w:pPr>
        <w:spacing w:line="460" w:lineRule="exact"/>
        <w:ind w:firstLine="560" w:firstLineChars="200"/>
        <w:jc w:val="center"/>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法定代表人（或分支机构负责人）授权委托书</w:t>
      </w:r>
    </w:p>
    <w:p>
      <w:pPr>
        <w:spacing w:line="460" w:lineRule="exact"/>
        <w:ind w:firstLine="560" w:firstLineChars="200"/>
        <w:rPr>
          <w:rFonts w:cs="仿宋_GB2312" w:asciiTheme="minorEastAsia" w:hAnsiTheme="minorEastAsia" w:eastAsiaTheme="minorEastAsia"/>
          <w:color w:val="auto"/>
          <w:sz w:val="28"/>
          <w:szCs w:val="28"/>
          <w:highlight w:val="none"/>
        </w:rPr>
      </w:pP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人------（姓名）系————（授权单位名称）的法定代表人（或分支机构负责人），现委托-------（姓名）（身份证号——————）为我方代理人，以我方名义全权处理与本次采购项目有关的一切事务，其法律后果由我方承担。</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本授权书于---年---月---日起生效。代理人无转委托权。</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代理人(被授权人):------</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授权单位名称（盖章）：-----</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授权单位法定代表人（或分支机构负责人）（签字或盖章）：-----</w:t>
      </w:r>
    </w:p>
    <w:p>
      <w:pPr>
        <w:spacing w:line="460" w:lineRule="exact"/>
        <w:ind w:firstLine="480" w:firstLineChars="200"/>
        <w:jc w:val="right"/>
        <w:rPr>
          <w:rFonts w:cs="仿宋_GB2312" w:asciiTheme="minorEastAsia" w:hAnsiTheme="minorEastAsia" w:eastAsiaTheme="minorEastAsia"/>
          <w:color w:val="auto"/>
          <w:sz w:val="24"/>
          <w:highlight w:val="none"/>
        </w:rPr>
      </w:pPr>
    </w:p>
    <w:p>
      <w:pPr>
        <w:widowControl/>
        <w:snapToGrid w:val="0"/>
        <w:spacing w:line="420" w:lineRule="exact"/>
        <w:ind w:firstLine="484" w:firstLineChars="202"/>
        <w:jc w:val="right"/>
        <w:textAlignment w:val="baseline"/>
        <w:rPr>
          <w:color w:val="auto"/>
          <w:sz w:val="24"/>
          <w:highlight w:val="none"/>
        </w:rPr>
      </w:pPr>
      <w:r>
        <w:rPr>
          <w:rFonts w:hint="eastAsia" w:cs="宋体"/>
          <w:color w:val="auto"/>
          <w:sz w:val="24"/>
          <w:highlight w:val="none"/>
        </w:rPr>
        <w:t>年 月 日</w:t>
      </w:r>
    </w:p>
    <w:p>
      <w:pPr>
        <w:snapToGrid w:val="0"/>
        <w:spacing w:line="460" w:lineRule="exact"/>
        <w:ind w:firstLine="562" w:firstLineChars="200"/>
        <w:contextualSpacing/>
        <w:rPr>
          <w:rFonts w:cs="仿宋_GB2312" w:asciiTheme="minorEastAsia" w:hAnsiTheme="minorEastAsia" w:eastAsiaTheme="minorEastAsia"/>
          <w:b/>
          <w:color w:val="auto"/>
          <w:kern w:val="0"/>
          <w:sz w:val="28"/>
          <w:szCs w:val="28"/>
          <w:highlight w:val="none"/>
        </w:rPr>
      </w:pPr>
    </w:p>
    <w:p>
      <w:pPr>
        <w:widowControl/>
        <w:adjustRightInd w:val="0"/>
        <w:snapToGrid w:val="0"/>
        <w:spacing w:after="200" w:line="420" w:lineRule="exact"/>
        <w:ind w:firstLine="487" w:firstLineChars="202"/>
        <w:jc w:val="center"/>
        <w:rPr>
          <w:rFonts w:cs="仿宋_GB2312" w:asciiTheme="minorEastAsia" w:hAnsiTheme="minorEastAsia" w:eastAsiaTheme="minorEastAsia"/>
          <w:b/>
          <w:color w:val="auto"/>
          <w:sz w:val="24"/>
          <w:highlight w:val="none"/>
        </w:rPr>
      </w:pPr>
    </w:p>
    <w:p>
      <w:pPr>
        <w:widowControl/>
        <w:adjustRightInd w:val="0"/>
        <w:snapToGrid w:val="0"/>
        <w:spacing w:after="200" w:line="420" w:lineRule="exact"/>
        <w:ind w:firstLine="487" w:firstLineChars="202"/>
        <w:jc w:val="center"/>
        <w:rPr>
          <w:rFonts w:ascii="宋体" w:hAnsi="宋体" w:cs="仿宋"/>
          <w:bCs/>
          <w:color w:val="auto"/>
          <w:kern w:val="0"/>
          <w:sz w:val="24"/>
          <w:highlight w:val="none"/>
        </w:rPr>
      </w:pPr>
      <w:r>
        <w:rPr>
          <w:rFonts w:hint="eastAsia" w:cs="仿宋_GB2312" w:asciiTheme="minorEastAsia" w:hAnsiTheme="minorEastAsia" w:eastAsiaTheme="minorEastAsia"/>
          <w:b/>
          <w:color w:val="auto"/>
          <w:sz w:val="24"/>
          <w:highlight w:val="none"/>
        </w:rPr>
        <w:t>注：提供</w:t>
      </w:r>
      <w:r>
        <w:rPr>
          <w:rFonts w:hint="eastAsia" w:cs="宋体"/>
          <w:b/>
          <w:bCs/>
          <w:color w:val="auto"/>
          <w:sz w:val="24"/>
          <w:highlight w:val="none"/>
        </w:rPr>
        <w:t>被委托授权人的身份证扫描件（正、反面）</w:t>
      </w:r>
    </w:p>
    <w:p>
      <w:pPr>
        <w:spacing w:line="600" w:lineRule="exact"/>
        <w:rPr>
          <w:rFonts w:cs="仿宋_GB2312" w:asciiTheme="minorEastAsia" w:hAnsiTheme="minorEastAsia" w:eastAsiaTheme="minorEastAsia"/>
          <w:b/>
          <w:color w:val="auto"/>
          <w:sz w:val="24"/>
          <w:highlight w:val="none"/>
        </w:rPr>
      </w:pPr>
    </w:p>
    <w:p>
      <w:pPr>
        <w:spacing w:line="600" w:lineRule="exact"/>
        <w:rPr>
          <w:rFonts w:cs="仿宋_GB2312" w:asciiTheme="minorEastAsia" w:hAnsiTheme="minorEastAsia" w:eastAsiaTheme="minorEastAsia"/>
          <w:b/>
          <w:color w:val="auto"/>
          <w:sz w:val="24"/>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pStyle w:val="21"/>
        <w:ind w:firstLine="210"/>
        <w:rPr>
          <w:color w:val="auto"/>
          <w:highlight w:val="none"/>
        </w:rPr>
      </w:pPr>
    </w:p>
    <w:p>
      <w:pPr>
        <w:pStyle w:val="22"/>
        <w:ind w:firstLine="420"/>
        <w:rPr>
          <w:color w:val="auto"/>
          <w:highlight w:val="none"/>
        </w:rPr>
      </w:pPr>
    </w:p>
    <w:p>
      <w:pPr>
        <w:rPr>
          <w:color w:val="auto"/>
          <w:highlight w:val="none"/>
        </w:rPr>
      </w:pPr>
    </w:p>
    <w:p>
      <w:pPr>
        <w:pStyle w:val="21"/>
        <w:ind w:firstLine="210"/>
        <w:rPr>
          <w:color w:val="auto"/>
          <w:highlight w:val="none"/>
        </w:rPr>
      </w:pPr>
    </w:p>
    <w:p>
      <w:pPr>
        <w:pStyle w:val="22"/>
        <w:ind w:firstLine="420"/>
        <w:rPr>
          <w:color w:val="auto"/>
          <w:highlight w:val="none"/>
        </w:rPr>
      </w:pPr>
    </w:p>
    <w:p>
      <w:pPr>
        <w:rPr>
          <w:color w:val="auto"/>
          <w:highlight w:val="none"/>
        </w:rPr>
      </w:pPr>
    </w:p>
    <w:p>
      <w:pPr>
        <w:widowControl/>
        <w:spacing w:line="600" w:lineRule="exact"/>
        <w:jc w:val="center"/>
        <w:rPr>
          <w:rFonts w:cs="仿宋_GB2312" w:asciiTheme="minorEastAsia" w:hAnsiTheme="minorEastAsia" w:eastAsiaTheme="minorEastAsia"/>
          <w:b/>
          <w:color w:val="auto"/>
          <w:kern w:val="0"/>
          <w:sz w:val="28"/>
          <w:szCs w:val="28"/>
          <w:highlight w:val="none"/>
        </w:rPr>
      </w:pPr>
    </w:p>
    <w:p>
      <w:pPr>
        <w:widowControl/>
        <w:spacing w:line="600" w:lineRule="exact"/>
        <w:jc w:val="center"/>
        <w:rPr>
          <w:rFonts w:cs="仿宋_GB2312" w:asciiTheme="minorEastAsia" w:hAnsiTheme="minorEastAsia" w:eastAsiaTheme="minorEastAsia"/>
          <w:b/>
          <w:color w:val="auto"/>
          <w:kern w:val="0"/>
          <w:sz w:val="28"/>
          <w:szCs w:val="28"/>
          <w:highlight w:val="none"/>
        </w:rPr>
      </w:pPr>
    </w:p>
    <w:p>
      <w:pPr>
        <w:widowControl/>
        <w:spacing w:line="600" w:lineRule="exact"/>
        <w:jc w:val="center"/>
        <w:rPr>
          <w:rFonts w:cs="仿宋_GB2312" w:asciiTheme="minorEastAsia" w:hAnsiTheme="minorEastAsia" w:eastAsiaTheme="minorEastAsia"/>
          <w:b/>
          <w:color w:val="auto"/>
          <w:kern w:val="0"/>
          <w:sz w:val="28"/>
          <w:szCs w:val="28"/>
          <w:highlight w:val="none"/>
        </w:rPr>
        <w:sectPr>
          <w:headerReference r:id="rId3" w:type="default"/>
          <w:footerReference r:id="rId4" w:type="default"/>
          <w:pgSz w:w="11907" w:h="16839"/>
          <w:pgMar w:top="1440" w:right="1800" w:bottom="1440" w:left="1800" w:header="720" w:footer="720" w:gutter="0"/>
          <w:cols w:space="720" w:num="1"/>
          <w:docGrid w:linePitch="286" w:charSpace="0"/>
        </w:sectPr>
      </w:pPr>
      <w:r>
        <w:rPr>
          <w:rFonts w:hint="eastAsia" w:cs="仿宋_GB2312" w:asciiTheme="minorEastAsia" w:hAnsiTheme="minorEastAsia" w:eastAsiaTheme="minorEastAsia"/>
          <w:b/>
          <w:color w:val="auto"/>
          <w:kern w:val="0"/>
          <w:sz w:val="28"/>
          <w:szCs w:val="28"/>
          <w:highlight w:val="none"/>
        </w:rPr>
        <w:t>附件</w:t>
      </w:r>
      <w:r>
        <w:rPr>
          <w:rFonts w:cs="仿宋_GB2312" w:asciiTheme="minorEastAsia" w:hAnsiTheme="minorEastAsia" w:eastAsiaTheme="minorEastAsia"/>
          <w:b/>
          <w:color w:val="auto"/>
          <w:kern w:val="0"/>
          <w:sz w:val="28"/>
          <w:szCs w:val="28"/>
          <w:highlight w:val="none"/>
        </w:rPr>
        <w:t>5</w:t>
      </w:r>
      <w:r>
        <w:rPr>
          <w:rFonts w:hint="eastAsia" w:cs="仿宋_GB2312" w:asciiTheme="minorEastAsia" w:hAnsiTheme="minorEastAsia" w:eastAsiaTheme="minorEastAsia"/>
          <w:b/>
          <w:color w:val="auto"/>
          <w:kern w:val="0"/>
          <w:sz w:val="28"/>
          <w:szCs w:val="28"/>
          <w:highlight w:val="none"/>
        </w:rPr>
        <w:t>、其他资料（格式自拟）</w:t>
      </w:r>
    </w:p>
    <w:p>
      <w:pPr>
        <w:snapToGrid w:val="0"/>
        <w:spacing w:line="400" w:lineRule="exact"/>
        <w:contextualSpacing/>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（二）价格响应文件</w:t>
      </w:r>
    </w:p>
    <w:p>
      <w:pPr>
        <w:snapToGrid w:val="0"/>
        <w:spacing w:line="400" w:lineRule="exact"/>
        <w:contextualSpacing/>
        <w:rPr>
          <w:rFonts w:cs="仿宋_GB2312" w:asciiTheme="minorEastAsia" w:hAnsiTheme="minorEastAsia" w:eastAsiaTheme="minorEastAsia"/>
          <w:b/>
          <w:color w:val="auto"/>
          <w:kern w:val="0"/>
          <w:sz w:val="28"/>
          <w:szCs w:val="28"/>
          <w:highlight w:val="none"/>
        </w:rPr>
      </w:pPr>
    </w:p>
    <w:p>
      <w:pPr>
        <w:widowControl/>
        <w:spacing w:before="100" w:beforeAutospacing="1" w:after="100" w:afterAutospacing="1" w:line="500" w:lineRule="atLeast"/>
        <w:jc w:val="left"/>
        <w:rPr>
          <w:rFonts w:cs="仿宋_GB2312" w:asciiTheme="minorEastAsia" w:hAnsiTheme="minorEastAsia" w:eastAsiaTheme="minorEastAsia"/>
          <w:color w:val="auto"/>
          <w:kern w:val="0"/>
          <w:sz w:val="32"/>
          <w:szCs w:val="32"/>
          <w:highlight w:val="none"/>
        </w:rPr>
      </w:pPr>
      <w:r>
        <w:rPr>
          <w:rFonts w:hint="eastAsia" w:cs="仿宋_GB2312" w:asciiTheme="minorEastAsia" w:hAnsiTheme="minorEastAsia" w:eastAsiaTheme="minorEastAsia"/>
          <w:b/>
          <w:color w:val="auto"/>
          <w:kern w:val="0"/>
          <w:sz w:val="28"/>
          <w:szCs w:val="28"/>
          <w:highlight w:val="none"/>
        </w:rPr>
        <w:t>附件</w:t>
      </w:r>
      <w:r>
        <w:rPr>
          <w:rFonts w:cs="仿宋_GB2312" w:asciiTheme="minorEastAsia" w:hAnsiTheme="minorEastAsia" w:eastAsiaTheme="minorEastAsia"/>
          <w:b/>
          <w:color w:val="auto"/>
          <w:kern w:val="0"/>
          <w:sz w:val="28"/>
          <w:szCs w:val="28"/>
          <w:highlight w:val="none"/>
        </w:rPr>
        <w:t>6</w:t>
      </w:r>
      <w:r>
        <w:rPr>
          <w:rFonts w:hint="eastAsia" w:cs="仿宋_GB2312" w:asciiTheme="minorEastAsia" w:hAnsiTheme="minorEastAsia" w:eastAsiaTheme="minorEastAsia"/>
          <w:b/>
          <w:color w:val="auto"/>
          <w:kern w:val="0"/>
          <w:sz w:val="28"/>
          <w:szCs w:val="28"/>
          <w:highlight w:val="none"/>
        </w:rPr>
        <w:t xml:space="preserve">                     </w:t>
      </w:r>
      <w:r>
        <w:rPr>
          <w:rFonts w:hint="eastAsia" w:cs="仿宋_GB2312" w:asciiTheme="minorEastAsia" w:hAnsiTheme="minorEastAsia" w:eastAsiaTheme="minorEastAsia"/>
          <w:b/>
          <w:bCs/>
          <w:color w:val="auto"/>
          <w:kern w:val="0"/>
          <w:sz w:val="32"/>
          <w:szCs w:val="32"/>
          <w:highlight w:val="none"/>
        </w:rPr>
        <w:t>报价总表</w:t>
      </w:r>
    </w:p>
    <w:p>
      <w:pPr>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kern w:val="0"/>
          <w:sz w:val="24"/>
          <w:highlight w:val="none"/>
        </w:rPr>
        <w:t>供应商全称（加盖公章）：</w:t>
      </w:r>
    </w:p>
    <w:p>
      <w:pPr>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kern w:val="0"/>
          <w:sz w:val="24"/>
          <w:highlight w:val="none"/>
        </w:rPr>
        <w:t>项目名称：</w:t>
      </w:r>
    </w:p>
    <w:tbl>
      <w:tblPr>
        <w:tblStyle w:val="2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822" w:type="dxa"/>
            <w:vAlign w:val="center"/>
          </w:tcPr>
          <w:p>
            <w:pPr>
              <w:jc w:val="center"/>
              <w:rPr>
                <w:color w:val="auto"/>
                <w:sz w:val="24"/>
                <w:highlight w:val="none"/>
              </w:rPr>
            </w:pPr>
            <w:r>
              <w:rPr>
                <w:rFonts w:hint="eastAsia"/>
                <w:color w:val="auto"/>
                <w:kern w:val="0"/>
                <w:sz w:val="24"/>
                <w:highlight w:val="none"/>
              </w:rPr>
              <w:t>询价</w:t>
            </w:r>
            <w:r>
              <w:rPr>
                <w:color w:val="auto"/>
                <w:kern w:val="0"/>
                <w:sz w:val="24"/>
                <w:highlight w:val="none"/>
              </w:rPr>
              <w:t>货物、服务名称</w:t>
            </w:r>
          </w:p>
        </w:tc>
        <w:tc>
          <w:tcPr>
            <w:tcW w:w="4933" w:type="dxa"/>
            <w:vAlign w:val="center"/>
          </w:tcPr>
          <w:p>
            <w:pPr>
              <w:jc w:val="center"/>
              <w:rPr>
                <w:color w:val="auto"/>
                <w:sz w:val="24"/>
                <w:highlight w:val="none"/>
              </w:rPr>
            </w:pPr>
            <w:r>
              <w:rPr>
                <w:rFonts w:hint="eastAsia"/>
                <w:color w:val="auto"/>
                <w:kern w:val="0"/>
                <w:sz w:val="24"/>
                <w:highlight w:val="none"/>
              </w:rPr>
              <w:t>询价</w:t>
            </w:r>
            <w:r>
              <w:rPr>
                <w:color w:val="auto"/>
                <w:kern w:val="0"/>
                <w:sz w:val="24"/>
                <w:highlight w:val="none"/>
              </w:rPr>
              <w:t>报价</w:t>
            </w:r>
            <w:r>
              <w:rPr>
                <w:rFonts w:hint="eastAsia"/>
                <w:color w:val="auto"/>
                <w:kern w:val="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822" w:type="dxa"/>
            <w:vAlign w:val="center"/>
          </w:tcPr>
          <w:p>
            <w:pPr>
              <w:jc w:val="center"/>
              <w:rPr>
                <w:color w:val="auto"/>
                <w:sz w:val="24"/>
                <w:highlight w:val="none"/>
              </w:rPr>
            </w:pPr>
            <w:r>
              <w:rPr>
                <w:rFonts w:hint="eastAsia"/>
                <w:color w:val="auto"/>
                <w:sz w:val="24"/>
                <w:highlight w:val="none"/>
              </w:rPr>
              <w:t xml:space="preserve"> </w:t>
            </w:r>
          </w:p>
        </w:tc>
        <w:tc>
          <w:tcPr>
            <w:tcW w:w="4933" w:type="dxa"/>
            <w:vAlign w:val="center"/>
          </w:tcPr>
          <w:p>
            <w:pPr>
              <w:widowControl/>
              <w:adjustRightInd w:val="0"/>
              <w:snapToGrid w:val="0"/>
              <w:rPr>
                <w:rFonts w:ascii="宋体" w:hAnsi="宋体" w:cs="仿宋"/>
                <w:color w:val="auto"/>
                <w:kern w:val="0"/>
                <w:sz w:val="24"/>
                <w:highlight w:val="none"/>
              </w:rPr>
            </w:pPr>
          </w:p>
          <w:p>
            <w:pPr>
              <w:widowControl/>
              <w:adjustRightInd w:val="0"/>
              <w:snapToGrid w:val="0"/>
              <w:rPr>
                <w:rFonts w:ascii="宋体" w:hAnsi="宋体" w:cs="仿宋"/>
                <w:color w:val="auto"/>
                <w:kern w:val="0"/>
                <w:sz w:val="24"/>
                <w:highlight w:val="none"/>
                <w:u w:val="single"/>
              </w:rPr>
            </w:pPr>
            <w:r>
              <w:rPr>
                <w:rFonts w:hint="eastAsia" w:ascii="宋体" w:hAnsi="宋体" w:cs="仿宋"/>
                <w:color w:val="auto"/>
                <w:kern w:val="0"/>
                <w:sz w:val="24"/>
                <w:highlight w:val="none"/>
              </w:rPr>
              <w:t>人民币大写：</w:t>
            </w:r>
            <w:r>
              <w:rPr>
                <w:rFonts w:hint="eastAsia" w:ascii="宋体" w:hAnsi="宋体" w:cs="仿宋"/>
                <w:color w:val="auto"/>
                <w:kern w:val="0"/>
                <w:sz w:val="24"/>
                <w:highlight w:val="none"/>
                <w:u w:val="single"/>
              </w:rPr>
              <w:t xml:space="preserve">               </w:t>
            </w:r>
          </w:p>
          <w:p>
            <w:pPr>
              <w:pStyle w:val="21"/>
              <w:ind w:firstLine="210"/>
              <w:rPr>
                <w:color w:val="auto"/>
                <w:highlight w:val="none"/>
              </w:rPr>
            </w:pPr>
          </w:p>
          <w:p>
            <w:pPr>
              <w:rPr>
                <w:color w:val="auto"/>
                <w:sz w:val="24"/>
                <w:highlight w:val="none"/>
                <w:u w:val="single"/>
              </w:rPr>
            </w:pPr>
            <w:r>
              <w:rPr>
                <w:rFonts w:hint="eastAsia" w:ascii="宋体" w:hAnsi="宋体" w:cs="仿宋"/>
                <w:color w:val="auto"/>
                <w:kern w:val="0"/>
                <w:sz w:val="24"/>
                <w:highlight w:val="none"/>
              </w:rPr>
              <w:t>小     写：</w:t>
            </w:r>
            <w:r>
              <w:rPr>
                <w:rFonts w:hint="eastAsia" w:ascii="宋体" w:hAnsi="宋体" w:cs="仿宋"/>
                <w:color w:val="auto"/>
                <w:kern w:val="0"/>
                <w:sz w:val="24"/>
                <w:highlight w:val="none"/>
                <w:u w:val="single"/>
              </w:rPr>
              <w:t xml:space="preserve">                </w:t>
            </w:r>
            <w:r>
              <w:rPr>
                <w:rFonts w:hint="eastAsia" w:ascii="宋体" w:hAnsi="宋体" w:cs="仿宋"/>
                <w:color w:val="auto"/>
                <w:kern w:val="0"/>
                <w:sz w:val="24"/>
                <w:highlight w:val="none"/>
              </w:rPr>
              <w:t xml:space="preserve">  </w:t>
            </w:r>
          </w:p>
        </w:tc>
      </w:tr>
    </w:tbl>
    <w:p>
      <w:pP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w:t>
      </w:r>
    </w:p>
    <w:p>
      <w:pP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如我单位中标，本项目业务联系人：__________，联系方式：____________。</w:t>
      </w:r>
    </w:p>
    <w:p>
      <w:pPr>
        <w:rPr>
          <w:rFonts w:cs="仿宋_GB2312" w:asciiTheme="minorEastAsia" w:hAnsiTheme="minorEastAsia" w:eastAsiaTheme="minorEastAsia"/>
          <w:color w:val="auto"/>
          <w:kern w:val="0"/>
          <w:sz w:val="24"/>
          <w:highlight w:val="none"/>
        </w:rPr>
      </w:pPr>
    </w:p>
    <w:p>
      <w:pPr>
        <w:jc w:val="righ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日期： </w:t>
      </w:r>
      <w:r>
        <w:rPr>
          <w:color w:val="auto"/>
          <w:sz w:val="24"/>
          <w:highlight w:val="none"/>
        </w:rPr>
        <w:t>年</w:t>
      </w:r>
      <w:r>
        <w:rPr>
          <w:rFonts w:hint="eastAsia"/>
          <w:color w:val="auto"/>
          <w:sz w:val="24"/>
          <w:highlight w:val="none"/>
        </w:rPr>
        <w:t xml:space="preserve"> </w:t>
      </w:r>
      <w:r>
        <w:rPr>
          <w:color w:val="auto"/>
          <w:sz w:val="24"/>
          <w:highlight w:val="none"/>
        </w:rPr>
        <w:t>月</w:t>
      </w:r>
      <w:r>
        <w:rPr>
          <w:rFonts w:hint="eastAsia"/>
          <w:color w:val="auto"/>
          <w:sz w:val="24"/>
          <w:highlight w:val="none"/>
        </w:rPr>
        <w:t xml:space="preserve"> </w:t>
      </w:r>
      <w:r>
        <w:rPr>
          <w:color w:val="auto"/>
          <w:sz w:val="24"/>
          <w:highlight w:val="none"/>
        </w:rPr>
        <w:t>日</w:t>
      </w:r>
    </w:p>
    <w:p>
      <w:pPr>
        <w:rPr>
          <w:rFonts w:cs="仿宋_GB2312" w:asciiTheme="minorEastAsia" w:hAnsiTheme="minorEastAsia" w:eastAsiaTheme="minorEastAsia"/>
          <w:color w:val="auto"/>
          <w:kern w:val="0"/>
          <w:sz w:val="24"/>
          <w:highlight w:val="none"/>
        </w:rPr>
      </w:pPr>
    </w:p>
    <w:p>
      <w:pPr>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填写说明：</w:t>
      </w:r>
    </w:p>
    <w:p>
      <w:pPr>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1、报价总表必须加盖供应商公章（复印件无效）。</w:t>
      </w: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widowControl/>
        <w:jc w:val="left"/>
        <w:rPr>
          <w:rFonts w:cs="仿宋_GB2312" w:asciiTheme="minorEastAsia" w:hAnsiTheme="minorEastAsia" w:eastAsiaTheme="minorEastAsia"/>
          <w:color w:val="auto"/>
          <w:kern w:val="0"/>
          <w:sz w:val="32"/>
          <w:szCs w:val="32"/>
          <w:highlight w:val="none"/>
        </w:rPr>
      </w:pPr>
      <w:r>
        <w:rPr>
          <w:rFonts w:cs="仿宋_GB2312" w:asciiTheme="minorEastAsia" w:hAnsiTheme="minorEastAsia" w:eastAsiaTheme="minorEastAsia"/>
          <w:color w:val="auto"/>
          <w:kern w:val="0"/>
          <w:sz w:val="32"/>
          <w:szCs w:val="32"/>
          <w:highlight w:val="none"/>
        </w:rPr>
        <w:br w:type="page"/>
      </w:r>
    </w:p>
    <w:p>
      <w:pPr>
        <w:spacing w:line="460" w:lineRule="exact"/>
        <w:jc w:val="center"/>
        <w:rPr>
          <w:rFonts w:cs="仿宋_GB2312" w:asciiTheme="minorEastAsia" w:hAnsiTheme="minorEastAsia" w:eastAsiaTheme="minorEastAsia"/>
          <w:bCs/>
          <w:color w:val="auto"/>
          <w:sz w:val="40"/>
          <w:szCs w:val="40"/>
          <w:highlight w:val="none"/>
        </w:rPr>
      </w:pPr>
      <w:r>
        <w:rPr>
          <w:rFonts w:hint="eastAsia" w:cs="仿宋_GB2312" w:asciiTheme="minorEastAsia" w:hAnsiTheme="minorEastAsia" w:eastAsiaTheme="minorEastAsia"/>
          <w:bCs/>
          <w:color w:val="auto"/>
          <w:sz w:val="40"/>
          <w:szCs w:val="40"/>
          <w:highlight w:val="none"/>
        </w:rPr>
        <w:t>质疑函范本</w:t>
      </w:r>
    </w:p>
    <w:p>
      <w:pPr>
        <w:adjustRightInd w:val="0"/>
        <w:snapToGrid w:val="0"/>
        <w:spacing w:before="240" w:beforeLines="100" w:line="360" w:lineRule="auto"/>
        <w:rPr>
          <w:rFonts w:ascii="宋体" w:hAnsi="宋体" w:cs="仿宋_GB2312"/>
          <w:bCs/>
          <w:color w:val="auto"/>
          <w:sz w:val="24"/>
          <w:highlight w:val="none"/>
        </w:rPr>
      </w:pPr>
      <w:r>
        <w:rPr>
          <w:rFonts w:hint="eastAsia" w:ascii="宋体" w:hAnsi="宋体" w:cs="仿宋_GB2312"/>
          <w:bCs/>
          <w:color w:val="auto"/>
          <w:sz w:val="24"/>
          <w:highlight w:val="none"/>
        </w:rPr>
        <w:t>一、质疑供应商基本信息</w:t>
      </w: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质疑供应商：</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地址：邮编：</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联系人：联系电话：</w:t>
      </w: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授权代表：</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联系电话：</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地址：邮编：</w:t>
      </w:r>
    </w:p>
    <w:p>
      <w:pPr>
        <w:adjustRightInd w:val="0"/>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二、质疑项目基本情况</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质疑项目的名称：</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质疑项目的编号：包号：</w:t>
      </w: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采购人名称：</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采购文件获取日期：</w:t>
      </w:r>
    </w:p>
    <w:p>
      <w:pPr>
        <w:adjustRightInd w:val="0"/>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三、质疑事项具体内容</w:t>
      </w: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质疑事项1：</w:t>
      </w: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事实依据：</w:t>
      </w:r>
    </w:p>
    <w:p>
      <w:pPr>
        <w:adjustRightInd w:val="0"/>
        <w:snapToGrid w:val="0"/>
        <w:spacing w:line="360" w:lineRule="auto"/>
        <w:rPr>
          <w:rFonts w:ascii="宋体" w:hAnsi="宋体" w:cs="仿宋_GB2312"/>
          <w:color w:val="auto"/>
          <w:sz w:val="24"/>
          <w:highlight w:val="none"/>
        </w:rPr>
      </w:pP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法律依据：</w:t>
      </w:r>
    </w:p>
    <w:p>
      <w:pPr>
        <w:adjustRightInd w:val="0"/>
        <w:snapToGrid w:val="0"/>
        <w:spacing w:line="360" w:lineRule="auto"/>
        <w:rPr>
          <w:rFonts w:ascii="宋体" w:hAnsi="宋体" w:cs="仿宋_GB2312"/>
          <w:color w:val="auto"/>
          <w:sz w:val="24"/>
          <w:highlight w:val="none"/>
          <w:u w:val="dotted"/>
        </w:rPr>
      </w:pP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质疑事项2</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w:t>
      </w:r>
    </w:p>
    <w:p>
      <w:pPr>
        <w:adjustRightInd w:val="0"/>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四、与质疑事项相关的质疑请求</w:t>
      </w: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请求：</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签字(签章)：公章：</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日期：</w:t>
      </w:r>
    </w:p>
    <w:p>
      <w:pPr>
        <w:adjustRightInd w:val="0"/>
        <w:snapToGrid w:val="0"/>
        <w:spacing w:line="360" w:lineRule="auto"/>
        <w:rPr>
          <w:rFonts w:ascii="宋体" w:hAnsi="宋体" w:cs="仿宋_GB2312"/>
          <w:color w:val="auto"/>
          <w:sz w:val="24"/>
          <w:highlight w:val="none"/>
        </w:rPr>
      </w:pPr>
    </w:p>
    <w:p>
      <w:pPr>
        <w:spacing w:line="360" w:lineRule="auto"/>
        <w:rPr>
          <w:rFonts w:ascii="宋体" w:hAnsi="宋体" w:cs="仿宋_GB2312"/>
          <w:b/>
          <w:color w:val="auto"/>
          <w:sz w:val="24"/>
          <w:highlight w:val="none"/>
        </w:rPr>
      </w:pPr>
    </w:p>
    <w:p>
      <w:pPr>
        <w:spacing w:line="360" w:lineRule="auto"/>
        <w:rPr>
          <w:rFonts w:ascii="宋体" w:hAnsi="宋体" w:cs="仿宋_GB2312"/>
          <w:b/>
          <w:color w:val="auto"/>
          <w:sz w:val="24"/>
          <w:highlight w:val="none"/>
        </w:rPr>
      </w:pPr>
    </w:p>
    <w:p>
      <w:pPr>
        <w:pStyle w:val="22"/>
        <w:spacing w:line="360" w:lineRule="auto"/>
        <w:ind w:left="0" w:leftChars="0" w:firstLine="0" w:firstLineChars="0"/>
        <w:rPr>
          <w:rFonts w:ascii="宋体" w:hAnsi="宋体"/>
          <w:color w:val="auto"/>
          <w:sz w:val="24"/>
          <w:highlight w:val="none"/>
        </w:rPr>
      </w:pPr>
    </w:p>
    <w:p>
      <w:pPr>
        <w:spacing w:line="360" w:lineRule="auto"/>
        <w:rPr>
          <w:rFonts w:ascii="宋体" w:hAnsi="宋体" w:cs="仿宋_GB2312"/>
          <w:b/>
          <w:color w:val="auto"/>
          <w:sz w:val="24"/>
          <w:highlight w:val="none"/>
        </w:rPr>
      </w:pPr>
      <w:r>
        <w:rPr>
          <w:rFonts w:hint="eastAsia" w:ascii="宋体" w:hAnsi="宋体" w:cs="仿宋_GB2312"/>
          <w:b/>
          <w:color w:val="auto"/>
          <w:sz w:val="24"/>
          <w:highlight w:val="none"/>
        </w:rPr>
        <w:t>质疑函制作说明：</w:t>
      </w:r>
    </w:p>
    <w:p>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1、供应商提出质疑时，应提交质疑函和必要的证明材料。</w:t>
      </w:r>
    </w:p>
    <w:p>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2、质疑供应商若委托代理人进行质疑的，质疑函应按要求列明“授权代表”的有关内容，并在附件中提交由质疑</w:t>
      </w:r>
      <w:r>
        <w:rPr>
          <w:rFonts w:hint="eastAsia" w:ascii="宋体" w:hAnsi="宋体" w:cs="仿宋_GB2312"/>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5、质疑函的质疑请求应与质疑事项相关。</w:t>
      </w:r>
    </w:p>
    <w:p>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6、质疑供应商为自然人的，质疑函应由本人签字；质疑供应商为法人或者其他组织的，质疑函应由法定代表人（或分支机构负责人）、主要负责人，或者其授权代表签字或者盖章，并加盖公章。</w:t>
      </w:r>
    </w:p>
    <w:p>
      <w:pPr>
        <w:snapToGrid w:val="0"/>
        <w:spacing w:line="300" w:lineRule="auto"/>
        <w:outlineLvl w:val="0"/>
        <w:rPr>
          <w:rFonts w:asciiTheme="minorEastAsia" w:hAnsiTheme="minorEastAsia" w:eastAsiaTheme="minorEastAsia"/>
          <w:color w:val="auto"/>
          <w:sz w:val="28"/>
          <w:szCs w:val="28"/>
          <w:highlight w:val="none"/>
        </w:rPr>
      </w:pPr>
    </w:p>
    <w:p>
      <w:pPr>
        <w:pStyle w:val="10"/>
        <w:rPr>
          <w:color w:val="auto"/>
          <w:highlight w:val="none"/>
        </w:rPr>
      </w:pPr>
    </w:p>
    <w:p>
      <w:pPr>
        <w:pStyle w:val="11"/>
        <w:jc w:val="center"/>
        <w:rPr>
          <w:rFonts w:hAnsi="宋体"/>
          <w:b/>
          <w:bCs/>
          <w:color w:val="auto"/>
          <w:sz w:val="28"/>
          <w:szCs w:val="28"/>
          <w:highlight w:val="none"/>
        </w:rPr>
      </w:pPr>
      <w:r>
        <w:rPr>
          <w:rFonts w:hAnsi="宋体"/>
          <w:b/>
          <w:bCs/>
          <w:color w:val="auto"/>
          <w:sz w:val="28"/>
          <w:szCs w:val="28"/>
          <w:highlight w:val="none"/>
        </w:rPr>
        <w:t>……</w:t>
      </w:r>
      <w:r>
        <w:rPr>
          <w:rFonts w:hint="eastAsia" w:hAnsi="宋体"/>
          <w:b/>
          <w:bCs/>
          <w:color w:val="auto"/>
          <w:sz w:val="28"/>
          <w:szCs w:val="28"/>
          <w:highlight w:val="none"/>
        </w:rPr>
        <w:t>全文结束</w:t>
      </w:r>
      <w:r>
        <w:rPr>
          <w:rFonts w:hAnsi="宋体"/>
          <w:b/>
          <w:bCs/>
          <w:color w:val="auto"/>
          <w:sz w:val="28"/>
          <w:szCs w:val="28"/>
          <w:highlight w:val="none"/>
        </w:rPr>
        <w:t>……</w:t>
      </w:r>
    </w:p>
    <w:p>
      <w:pPr>
        <w:snapToGrid w:val="0"/>
        <w:spacing w:line="300" w:lineRule="auto"/>
        <w:outlineLvl w:val="0"/>
        <w:rPr>
          <w:rFonts w:asciiTheme="minorEastAsia" w:hAnsiTheme="minorEastAsia" w:eastAsiaTheme="minorEastAsia"/>
          <w:color w:val="auto"/>
          <w:sz w:val="28"/>
          <w:szCs w:val="28"/>
          <w:highlight w:val="none"/>
        </w:rPr>
      </w:pPr>
    </w:p>
    <w:p>
      <w:pPr>
        <w:snapToGrid w:val="0"/>
        <w:spacing w:line="500" w:lineRule="exact"/>
        <w:rPr>
          <w:rFonts w:asciiTheme="minorEastAsia" w:hAnsiTheme="minorEastAsia" w:eastAsiaTheme="minorEastAsia"/>
          <w:b/>
          <w:color w:val="auto"/>
          <w:sz w:val="28"/>
          <w:szCs w:val="28"/>
          <w:highlight w:val="none"/>
        </w:rPr>
      </w:pPr>
    </w:p>
    <w:p>
      <w:pPr>
        <w:autoSpaceDE w:val="0"/>
        <w:autoSpaceDN w:val="0"/>
        <w:adjustRightInd w:val="0"/>
        <w:snapToGrid w:val="0"/>
        <w:spacing w:line="500" w:lineRule="exact"/>
        <w:contextualSpacing/>
        <w:rPr>
          <w:rFonts w:asciiTheme="minorEastAsia" w:hAnsiTheme="minorEastAsia" w:eastAsiaTheme="minorEastAsia"/>
          <w:b/>
          <w:bCs/>
          <w:color w:val="auto"/>
          <w:sz w:val="28"/>
          <w:szCs w:val="28"/>
          <w:highlight w:val="none"/>
        </w:rPr>
      </w:pPr>
    </w:p>
    <w:p>
      <w:pPr>
        <w:snapToGrid w:val="0"/>
        <w:spacing w:line="500" w:lineRule="exact"/>
        <w:ind w:firstLine="562" w:firstLineChars="200"/>
        <w:contextualSpacing/>
        <w:outlineLvl w:val="0"/>
        <w:rPr>
          <w:rFonts w:asciiTheme="minorEastAsia" w:hAnsiTheme="minorEastAsia" w:eastAsiaTheme="minorEastAsia"/>
          <w:b/>
          <w:color w:val="auto"/>
          <w:sz w:val="28"/>
          <w:szCs w:val="28"/>
          <w:highlight w:val="none"/>
        </w:rPr>
      </w:pPr>
    </w:p>
    <w:p>
      <w:pPr>
        <w:snapToGrid w:val="0"/>
        <w:spacing w:line="500" w:lineRule="exact"/>
        <w:ind w:firstLine="562" w:firstLineChars="200"/>
        <w:contextualSpacing/>
        <w:outlineLvl w:val="0"/>
        <w:rPr>
          <w:rFonts w:asciiTheme="minorEastAsia" w:hAnsiTheme="minorEastAsia" w:eastAsiaTheme="minorEastAsia"/>
          <w:b/>
          <w:color w:val="auto"/>
          <w:sz w:val="28"/>
          <w:szCs w:val="28"/>
          <w:highlight w:val="none"/>
        </w:rPr>
      </w:pPr>
    </w:p>
    <w:p>
      <w:pPr>
        <w:snapToGrid w:val="0"/>
        <w:spacing w:line="500" w:lineRule="exact"/>
        <w:ind w:firstLine="562" w:firstLineChars="200"/>
        <w:contextualSpacing/>
        <w:outlineLvl w:val="0"/>
        <w:rPr>
          <w:rFonts w:asciiTheme="minorEastAsia" w:hAnsiTheme="minorEastAsia" w:eastAsiaTheme="minorEastAsia"/>
          <w:b/>
          <w:color w:val="auto"/>
          <w:sz w:val="28"/>
          <w:szCs w:val="28"/>
          <w:highlight w:val="none"/>
        </w:rPr>
      </w:pPr>
    </w:p>
    <w:p>
      <w:pPr>
        <w:snapToGrid w:val="0"/>
        <w:spacing w:line="300" w:lineRule="auto"/>
        <w:outlineLvl w:val="0"/>
        <w:rPr>
          <w:rFonts w:cs="仿宋_GB2312" w:asciiTheme="minorEastAsia" w:hAnsiTheme="minorEastAsia" w:eastAsiaTheme="minorEastAsia"/>
          <w:color w:val="auto"/>
          <w:sz w:val="32"/>
          <w:szCs w:val="32"/>
          <w:highlight w:val="none"/>
        </w:rPr>
      </w:pPr>
    </w:p>
    <w:sectPr>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SSJ-PK7482000002d-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35</w:t>
                          </w:r>
                          <w:r>
                            <w:fldChar w:fldCharType="end"/>
                          </w:r>
                          <w: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7"/>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35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rPr>
      <w:t>202</w:t>
    </w:r>
    <w:r>
      <w:rPr>
        <w:rFonts w:hint="eastAsia"/>
        <w:lang w:val="en-US" w:eastAsia="zh-CN"/>
      </w:rPr>
      <w:t>4</w:t>
    </w:r>
    <w:r>
      <w:rPr>
        <w:rFonts w:hint="eastAsia"/>
      </w:rPr>
      <w:t>-202</w:t>
    </w:r>
    <w:r>
      <w:rPr>
        <w:rFonts w:hint="eastAsia"/>
        <w:lang w:val="en-US" w:eastAsia="zh-CN"/>
      </w:rPr>
      <w:t>5</w:t>
    </w:r>
    <w:r>
      <w:rPr>
        <w:rFonts w:hint="eastAsia"/>
      </w:rPr>
      <w:t>年南通市崇川区城市工程建设管理中心公众责任险项目</w:t>
    </w:r>
    <w:r>
      <w:t xml:space="preserve">        </w:t>
    </w:r>
    <w:r>
      <w:rPr>
        <w:rFonts w:hint="eastAsia"/>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3494D"/>
    <w:multiLevelType w:val="singleLevel"/>
    <w:tmpl w:val="6473494D"/>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YWZkYWVkMjcxZjQxZmNiNjMyNTE1YmY5ZTUxY2IifQ=="/>
  </w:docVars>
  <w:rsids>
    <w:rsidRoot w:val="00E01BF7"/>
    <w:rsid w:val="00002426"/>
    <w:rsid w:val="0001591A"/>
    <w:rsid w:val="00020FF9"/>
    <w:rsid w:val="00046F8B"/>
    <w:rsid w:val="00064F25"/>
    <w:rsid w:val="00084BF0"/>
    <w:rsid w:val="000A3E4E"/>
    <w:rsid w:val="000B2D23"/>
    <w:rsid w:val="000C6B4C"/>
    <w:rsid w:val="000D3DA7"/>
    <w:rsid w:val="000D5514"/>
    <w:rsid w:val="000D6A3E"/>
    <w:rsid w:val="000F4D53"/>
    <w:rsid w:val="001075CA"/>
    <w:rsid w:val="0011514A"/>
    <w:rsid w:val="00121978"/>
    <w:rsid w:val="00183200"/>
    <w:rsid w:val="00185878"/>
    <w:rsid w:val="0019434E"/>
    <w:rsid w:val="001A2A29"/>
    <w:rsid w:val="001A3801"/>
    <w:rsid w:val="001A4C77"/>
    <w:rsid w:val="001A57B6"/>
    <w:rsid w:val="002209C7"/>
    <w:rsid w:val="002258F2"/>
    <w:rsid w:val="00253DB8"/>
    <w:rsid w:val="00286396"/>
    <w:rsid w:val="002943DE"/>
    <w:rsid w:val="002A4CD2"/>
    <w:rsid w:val="002E008E"/>
    <w:rsid w:val="0032167C"/>
    <w:rsid w:val="003260CA"/>
    <w:rsid w:val="00333B14"/>
    <w:rsid w:val="00355E2D"/>
    <w:rsid w:val="0036529A"/>
    <w:rsid w:val="00372B20"/>
    <w:rsid w:val="003D7DEA"/>
    <w:rsid w:val="0040061B"/>
    <w:rsid w:val="004101A8"/>
    <w:rsid w:val="0042080F"/>
    <w:rsid w:val="004270C1"/>
    <w:rsid w:val="00440E3E"/>
    <w:rsid w:val="004559F0"/>
    <w:rsid w:val="004757C0"/>
    <w:rsid w:val="00475A70"/>
    <w:rsid w:val="004962BE"/>
    <w:rsid w:val="004A3F40"/>
    <w:rsid w:val="004A53BA"/>
    <w:rsid w:val="004B4A50"/>
    <w:rsid w:val="004C28CB"/>
    <w:rsid w:val="00506113"/>
    <w:rsid w:val="005249FD"/>
    <w:rsid w:val="00596963"/>
    <w:rsid w:val="005A72B7"/>
    <w:rsid w:val="005C6D45"/>
    <w:rsid w:val="005E0847"/>
    <w:rsid w:val="00601D4F"/>
    <w:rsid w:val="00604B1C"/>
    <w:rsid w:val="006106FF"/>
    <w:rsid w:val="00625806"/>
    <w:rsid w:val="006273BC"/>
    <w:rsid w:val="00641A7C"/>
    <w:rsid w:val="00695412"/>
    <w:rsid w:val="006B5968"/>
    <w:rsid w:val="006E6975"/>
    <w:rsid w:val="00746701"/>
    <w:rsid w:val="007477AD"/>
    <w:rsid w:val="00753CBB"/>
    <w:rsid w:val="00760229"/>
    <w:rsid w:val="00760BFE"/>
    <w:rsid w:val="00776C82"/>
    <w:rsid w:val="007B3A38"/>
    <w:rsid w:val="007C0B73"/>
    <w:rsid w:val="007C3970"/>
    <w:rsid w:val="007D7BD2"/>
    <w:rsid w:val="007E3DB5"/>
    <w:rsid w:val="007E7C62"/>
    <w:rsid w:val="007F4BBF"/>
    <w:rsid w:val="00846F7F"/>
    <w:rsid w:val="00860363"/>
    <w:rsid w:val="008B2A64"/>
    <w:rsid w:val="008D66CE"/>
    <w:rsid w:val="00904612"/>
    <w:rsid w:val="00941524"/>
    <w:rsid w:val="00945D47"/>
    <w:rsid w:val="009509EA"/>
    <w:rsid w:val="00996C9B"/>
    <w:rsid w:val="009B7718"/>
    <w:rsid w:val="009C0488"/>
    <w:rsid w:val="00A55D2C"/>
    <w:rsid w:val="00A80755"/>
    <w:rsid w:val="00A846EC"/>
    <w:rsid w:val="00AB010C"/>
    <w:rsid w:val="00B277B1"/>
    <w:rsid w:val="00B46733"/>
    <w:rsid w:val="00B91AB5"/>
    <w:rsid w:val="00BE08BB"/>
    <w:rsid w:val="00C06A9A"/>
    <w:rsid w:val="00C265A0"/>
    <w:rsid w:val="00C3792A"/>
    <w:rsid w:val="00C4116F"/>
    <w:rsid w:val="00C45203"/>
    <w:rsid w:val="00C54DEB"/>
    <w:rsid w:val="00C904DE"/>
    <w:rsid w:val="00C96D95"/>
    <w:rsid w:val="00CA0F76"/>
    <w:rsid w:val="00CD6F43"/>
    <w:rsid w:val="00CE7929"/>
    <w:rsid w:val="00D05CCE"/>
    <w:rsid w:val="00D11653"/>
    <w:rsid w:val="00D31125"/>
    <w:rsid w:val="00D33E8D"/>
    <w:rsid w:val="00D44615"/>
    <w:rsid w:val="00D607A8"/>
    <w:rsid w:val="00D676D6"/>
    <w:rsid w:val="00D7740E"/>
    <w:rsid w:val="00DB7C51"/>
    <w:rsid w:val="00DD2640"/>
    <w:rsid w:val="00DE5792"/>
    <w:rsid w:val="00E01BF7"/>
    <w:rsid w:val="00E0552D"/>
    <w:rsid w:val="00E10EDA"/>
    <w:rsid w:val="00E57D25"/>
    <w:rsid w:val="00E713E9"/>
    <w:rsid w:val="00EA0886"/>
    <w:rsid w:val="00EA368D"/>
    <w:rsid w:val="00EB1784"/>
    <w:rsid w:val="00EF4E55"/>
    <w:rsid w:val="00F73D3F"/>
    <w:rsid w:val="00F808E8"/>
    <w:rsid w:val="00FA08CA"/>
    <w:rsid w:val="00FD27DD"/>
    <w:rsid w:val="00FE7268"/>
    <w:rsid w:val="0419220A"/>
    <w:rsid w:val="09D0490C"/>
    <w:rsid w:val="0DA46A47"/>
    <w:rsid w:val="122138B8"/>
    <w:rsid w:val="12570120"/>
    <w:rsid w:val="15CB42D8"/>
    <w:rsid w:val="17244A0C"/>
    <w:rsid w:val="23201B28"/>
    <w:rsid w:val="298716C0"/>
    <w:rsid w:val="2B370546"/>
    <w:rsid w:val="2B9B4315"/>
    <w:rsid w:val="31216C40"/>
    <w:rsid w:val="31292574"/>
    <w:rsid w:val="37692E75"/>
    <w:rsid w:val="3B1A0C17"/>
    <w:rsid w:val="3CD662D1"/>
    <w:rsid w:val="3D066286"/>
    <w:rsid w:val="41211FB1"/>
    <w:rsid w:val="451C7BB5"/>
    <w:rsid w:val="4DF12539"/>
    <w:rsid w:val="50D95217"/>
    <w:rsid w:val="51244DE1"/>
    <w:rsid w:val="516E79EA"/>
    <w:rsid w:val="551B39E5"/>
    <w:rsid w:val="596E2E3D"/>
    <w:rsid w:val="5E7040EB"/>
    <w:rsid w:val="659A1371"/>
    <w:rsid w:val="6ACC4EDE"/>
    <w:rsid w:val="6F302B7D"/>
    <w:rsid w:val="6FAC09CA"/>
    <w:rsid w:val="75121411"/>
    <w:rsid w:val="771A5B58"/>
    <w:rsid w:val="77511122"/>
    <w:rsid w:val="77671944"/>
    <w:rsid w:val="79752217"/>
    <w:rsid w:val="7BEF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9"/>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3"/>
    <w:autoRedefine/>
    <w:qFormat/>
    <w:uiPriority w:val="0"/>
    <w:pPr>
      <w:keepNext/>
      <w:jc w:val="center"/>
      <w:outlineLvl w:val="3"/>
    </w:pPr>
    <w:rPr>
      <w:rFonts w:eastAsia="新宋体"/>
      <w:sz w:val="30"/>
      <w:szCs w:val="21"/>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4"/>
    <w:autoRedefine/>
    <w:qFormat/>
    <w:uiPriority w:val="0"/>
    <w:pPr>
      <w:ind w:firstLine="420"/>
    </w:pPr>
    <w:rPr>
      <w:szCs w:val="20"/>
    </w:rPr>
  </w:style>
  <w:style w:type="paragraph" w:styleId="7">
    <w:name w:val="Document Map"/>
    <w:basedOn w:val="1"/>
    <w:link w:val="45"/>
    <w:autoRedefine/>
    <w:semiHidden/>
    <w:qFormat/>
    <w:uiPriority w:val="0"/>
    <w:pPr>
      <w:shd w:val="clear" w:color="auto" w:fill="000080"/>
    </w:p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autoRedefine/>
    <w:unhideWhenUsed/>
    <w:qFormat/>
    <w:uiPriority w:val="99"/>
    <w:pPr>
      <w:jc w:val="left"/>
    </w:pPr>
  </w:style>
  <w:style w:type="paragraph" w:styleId="10">
    <w:name w:val="Body Text"/>
    <w:basedOn w:val="1"/>
    <w:next w:val="11"/>
    <w:autoRedefine/>
    <w:qFormat/>
    <w:uiPriority w:val="0"/>
    <w:pPr>
      <w:spacing w:after="120"/>
    </w:pPr>
  </w:style>
  <w:style w:type="paragraph" w:customStyle="1" w:styleId="11">
    <w:name w:val="style4"/>
    <w:basedOn w:val="1"/>
    <w:next w:val="12"/>
    <w:autoRedefine/>
    <w:qFormat/>
    <w:uiPriority w:val="0"/>
    <w:pPr>
      <w:widowControl/>
      <w:spacing w:before="280" w:after="280"/>
    </w:pPr>
    <w:rPr>
      <w:rFonts w:ascii="宋体"/>
      <w:sz w:val="18"/>
    </w:rPr>
  </w:style>
  <w:style w:type="paragraph" w:customStyle="1" w:styleId="12">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3">
    <w:name w:val="Body Text Indent"/>
    <w:basedOn w:val="1"/>
    <w:next w:val="14"/>
    <w:link w:val="46"/>
    <w:autoRedefine/>
    <w:qFormat/>
    <w:uiPriority w:val="0"/>
    <w:pPr>
      <w:spacing w:after="120"/>
      <w:ind w:left="420" w:leftChars="200"/>
    </w:pPr>
  </w:style>
  <w:style w:type="paragraph" w:styleId="14">
    <w:name w:val="envelope return"/>
    <w:basedOn w:val="1"/>
    <w:autoRedefine/>
    <w:unhideWhenUsed/>
    <w:qFormat/>
    <w:uiPriority w:val="99"/>
    <w:pPr>
      <w:snapToGrid w:val="0"/>
    </w:pPr>
    <w:rPr>
      <w:rFonts w:ascii="Arial" w:hAnsi="Arial"/>
    </w:rPr>
  </w:style>
  <w:style w:type="paragraph" w:styleId="15">
    <w:name w:val="Date"/>
    <w:basedOn w:val="1"/>
    <w:next w:val="1"/>
    <w:link w:val="47"/>
    <w:autoRedefine/>
    <w:qFormat/>
    <w:uiPriority w:val="0"/>
    <w:pPr>
      <w:ind w:left="100" w:leftChars="2500"/>
    </w:pPr>
  </w:style>
  <w:style w:type="paragraph" w:styleId="16">
    <w:name w:val="Balloon Text"/>
    <w:basedOn w:val="1"/>
    <w:link w:val="48"/>
    <w:autoRedefine/>
    <w:semiHidden/>
    <w:qFormat/>
    <w:uiPriority w:val="0"/>
    <w:rPr>
      <w:sz w:val="18"/>
      <w:szCs w:val="18"/>
    </w:rPr>
  </w:style>
  <w:style w:type="paragraph" w:styleId="17">
    <w:name w:val="footer"/>
    <w:basedOn w:val="1"/>
    <w:link w:val="49"/>
    <w:autoRedefine/>
    <w:qFormat/>
    <w:uiPriority w:val="99"/>
    <w:pPr>
      <w:tabs>
        <w:tab w:val="center" w:pos="4153"/>
        <w:tab w:val="right" w:pos="8306"/>
      </w:tabs>
      <w:snapToGrid w:val="0"/>
      <w:jc w:val="left"/>
    </w:pPr>
    <w:rPr>
      <w:sz w:val="18"/>
      <w:szCs w:val="18"/>
    </w:rPr>
  </w:style>
  <w:style w:type="paragraph" w:styleId="18">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Indent 3"/>
    <w:basedOn w:val="1"/>
    <w:next w:val="8"/>
    <w:link w:val="51"/>
    <w:autoRedefine/>
    <w:qFormat/>
    <w:uiPriority w:val="0"/>
    <w:pPr>
      <w:spacing w:line="520" w:lineRule="exact"/>
      <w:ind w:firstLine="539" w:firstLineChars="184"/>
    </w:pPr>
    <w:rPr>
      <w:rFonts w:ascii="宋体"/>
      <w:b/>
      <w:spacing w:val="6"/>
      <w:sz w:val="28"/>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1">
    <w:name w:val="Body Text First Indent"/>
    <w:basedOn w:val="10"/>
    <w:next w:val="22"/>
    <w:autoRedefine/>
    <w:qFormat/>
    <w:uiPriority w:val="0"/>
    <w:pPr>
      <w:tabs>
        <w:tab w:val="left" w:pos="2020"/>
        <w:tab w:val="center" w:pos="4535"/>
      </w:tabs>
      <w:ind w:firstLine="420" w:firstLineChars="100"/>
    </w:pPr>
  </w:style>
  <w:style w:type="paragraph" w:styleId="22">
    <w:name w:val="Body Text First Indent 2"/>
    <w:basedOn w:val="13"/>
    <w:next w:val="1"/>
    <w:autoRedefine/>
    <w:unhideWhenUsed/>
    <w:qFormat/>
    <w:uiPriority w:val="99"/>
    <w:pPr>
      <w:ind w:firstLine="200" w:firstLineChars="2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22"/>
    <w:rPr>
      <w:b/>
      <w:bCs/>
    </w:rPr>
  </w:style>
  <w:style w:type="character" w:styleId="27">
    <w:name w:val="page number"/>
    <w:autoRedefine/>
    <w:qFormat/>
    <w:uiPriority w:val="0"/>
  </w:style>
  <w:style w:type="character" w:styleId="28">
    <w:name w:val="FollowedHyperlink"/>
    <w:autoRedefine/>
    <w:unhideWhenUsed/>
    <w:qFormat/>
    <w:uiPriority w:val="99"/>
    <w:rPr>
      <w:color w:val="800080"/>
      <w:u w:val="none"/>
    </w:rPr>
  </w:style>
  <w:style w:type="character" w:styleId="29">
    <w:name w:val="Emphasis"/>
    <w:autoRedefine/>
    <w:qFormat/>
    <w:uiPriority w:val="0"/>
    <w:rPr>
      <w:b/>
      <w:bCs/>
    </w:rPr>
  </w:style>
  <w:style w:type="character" w:styleId="30">
    <w:name w:val="HTML Definition"/>
    <w:autoRedefine/>
    <w:unhideWhenUsed/>
    <w:qFormat/>
    <w:uiPriority w:val="99"/>
  </w:style>
  <w:style w:type="character" w:styleId="31">
    <w:name w:val="HTML Typewriter"/>
    <w:autoRedefine/>
    <w:unhideWhenUsed/>
    <w:qFormat/>
    <w:uiPriority w:val="99"/>
    <w:rPr>
      <w:rFonts w:hint="default" w:ascii="monospace" w:hAnsi="monospace" w:eastAsia="monospace" w:cs="monospace"/>
      <w:sz w:val="20"/>
    </w:rPr>
  </w:style>
  <w:style w:type="character" w:styleId="32">
    <w:name w:val="HTML Acronym"/>
    <w:autoRedefine/>
    <w:unhideWhenUsed/>
    <w:qFormat/>
    <w:uiPriority w:val="99"/>
  </w:style>
  <w:style w:type="character" w:styleId="33">
    <w:name w:val="HTML Variable"/>
    <w:autoRedefine/>
    <w:unhideWhenUsed/>
    <w:qFormat/>
    <w:uiPriority w:val="99"/>
  </w:style>
  <w:style w:type="character" w:styleId="34">
    <w:name w:val="Hyperlink"/>
    <w:autoRedefine/>
    <w:unhideWhenUsed/>
    <w:qFormat/>
    <w:uiPriority w:val="99"/>
    <w:rPr>
      <w:color w:val="0000FF"/>
      <w:u w:val="none"/>
    </w:rPr>
  </w:style>
  <w:style w:type="character" w:styleId="35">
    <w:name w:val="HTML Code"/>
    <w:autoRedefine/>
    <w:unhideWhenUsed/>
    <w:qFormat/>
    <w:uiPriority w:val="99"/>
    <w:rPr>
      <w:rFonts w:hint="default" w:ascii="monospace" w:hAnsi="monospace" w:eastAsia="monospace" w:cs="monospace"/>
      <w:sz w:val="20"/>
    </w:rPr>
  </w:style>
  <w:style w:type="character" w:styleId="36">
    <w:name w:val="HTML Cite"/>
    <w:autoRedefine/>
    <w:unhideWhenUsed/>
    <w:qFormat/>
    <w:uiPriority w:val="99"/>
  </w:style>
  <w:style w:type="character" w:styleId="37">
    <w:name w:val="HTML Keyboard"/>
    <w:autoRedefine/>
    <w:unhideWhenUsed/>
    <w:qFormat/>
    <w:uiPriority w:val="99"/>
    <w:rPr>
      <w:rFonts w:ascii="monospace" w:hAnsi="monospace" w:eastAsia="monospace" w:cs="monospace"/>
      <w:sz w:val="20"/>
    </w:rPr>
  </w:style>
  <w:style w:type="character" w:styleId="38">
    <w:name w:val="HTML Sample"/>
    <w:autoRedefine/>
    <w:unhideWhenUsed/>
    <w:qFormat/>
    <w:uiPriority w:val="99"/>
    <w:rPr>
      <w:rFonts w:hint="default" w:ascii="monospace" w:hAnsi="monospace" w:eastAsia="monospace" w:cs="monospace"/>
    </w:rPr>
  </w:style>
  <w:style w:type="paragraph" w:customStyle="1" w:styleId="39">
    <w:name w:val="正文1"/>
    <w:basedOn w:val="1"/>
    <w:autoRedefine/>
    <w:qFormat/>
    <w:uiPriority w:val="0"/>
    <w:pPr>
      <w:spacing w:line="360" w:lineRule="auto"/>
      <w:ind w:firstLine="361"/>
    </w:pPr>
    <w:rPr>
      <w:rFonts w:ascii="宋体" w:hAnsi="宋体"/>
    </w:rPr>
  </w:style>
  <w:style w:type="character" w:customStyle="1" w:styleId="40">
    <w:name w:val="标题 1 字符"/>
    <w:link w:val="2"/>
    <w:autoRedefine/>
    <w:qFormat/>
    <w:uiPriority w:val="0"/>
    <w:rPr>
      <w:b/>
      <w:bCs/>
      <w:kern w:val="44"/>
      <w:sz w:val="44"/>
      <w:szCs w:val="44"/>
    </w:rPr>
  </w:style>
  <w:style w:type="character" w:customStyle="1" w:styleId="41">
    <w:name w:val="标题 2 字符"/>
    <w:autoRedefine/>
    <w:qFormat/>
    <w:uiPriority w:val="0"/>
    <w:rPr>
      <w:rFonts w:ascii="Arial" w:hAnsi="Arial" w:eastAsia="黑体"/>
      <w:b/>
      <w:bCs/>
      <w:kern w:val="2"/>
      <w:sz w:val="32"/>
      <w:szCs w:val="32"/>
    </w:rPr>
  </w:style>
  <w:style w:type="character" w:customStyle="1" w:styleId="42">
    <w:name w:val="标题 3 字符"/>
    <w:link w:val="4"/>
    <w:autoRedefine/>
    <w:qFormat/>
    <w:uiPriority w:val="0"/>
    <w:rPr>
      <w:b/>
      <w:bCs/>
      <w:kern w:val="2"/>
      <w:sz w:val="32"/>
      <w:szCs w:val="32"/>
    </w:rPr>
  </w:style>
  <w:style w:type="character" w:customStyle="1" w:styleId="43">
    <w:name w:val="标题 4 字符"/>
    <w:link w:val="5"/>
    <w:autoRedefine/>
    <w:qFormat/>
    <w:uiPriority w:val="0"/>
    <w:rPr>
      <w:rFonts w:eastAsia="新宋体"/>
      <w:kern w:val="2"/>
      <w:sz w:val="30"/>
      <w:szCs w:val="21"/>
    </w:rPr>
  </w:style>
  <w:style w:type="character" w:customStyle="1" w:styleId="44">
    <w:name w:val="正文缩进 字符"/>
    <w:link w:val="6"/>
    <w:autoRedefine/>
    <w:qFormat/>
    <w:uiPriority w:val="0"/>
    <w:rPr>
      <w:kern w:val="2"/>
      <w:sz w:val="21"/>
    </w:rPr>
  </w:style>
  <w:style w:type="character" w:customStyle="1" w:styleId="45">
    <w:name w:val="文档结构图 字符"/>
    <w:link w:val="7"/>
    <w:autoRedefine/>
    <w:semiHidden/>
    <w:qFormat/>
    <w:uiPriority w:val="0"/>
    <w:rPr>
      <w:kern w:val="2"/>
      <w:sz w:val="21"/>
      <w:szCs w:val="24"/>
      <w:shd w:val="clear" w:color="auto" w:fill="000080"/>
    </w:rPr>
  </w:style>
  <w:style w:type="character" w:customStyle="1" w:styleId="46">
    <w:name w:val="正文文本缩进 字符"/>
    <w:link w:val="13"/>
    <w:autoRedefine/>
    <w:qFormat/>
    <w:uiPriority w:val="0"/>
    <w:rPr>
      <w:kern w:val="2"/>
      <w:sz w:val="21"/>
      <w:szCs w:val="24"/>
    </w:rPr>
  </w:style>
  <w:style w:type="character" w:customStyle="1" w:styleId="47">
    <w:name w:val="日期 字符"/>
    <w:link w:val="15"/>
    <w:autoRedefine/>
    <w:qFormat/>
    <w:uiPriority w:val="0"/>
    <w:rPr>
      <w:kern w:val="2"/>
      <w:sz w:val="21"/>
      <w:szCs w:val="24"/>
    </w:rPr>
  </w:style>
  <w:style w:type="character" w:customStyle="1" w:styleId="48">
    <w:name w:val="批注框文本 字符"/>
    <w:link w:val="16"/>
    <w:autoRedefine/>
    <w:semiHidden/>
    <w:qFormat/>
    <w:uiPriority w:val="0"/>
    <w:rPr>
      <w:kern w:val="2"/>
      <w:sz w:val="18"/>
      <w:szCs w:val="18"/>
    </w:rPr>
  </w:style>
  <w:style w:type="character" w:customStyle="1" w:styleId="49">
    <w:name w:val="页脚 字符"/>
    <w:link w:val="17"/>
    <w:autoRedefine/>
    <w:qFormat/>
    <w:uiPriority w:val="99"/>
    <w:rPr>
      <w:kern w:val="2"/>
      <w:sz w:val="18"/>
      <w:szCs w:val="18"/>
    </w:rPr>
  </w:style>
  <w:style w:type="character" w:customStyle="1" w:styleId="50">
    <w:name w:val="页眉 字符"/>
    <w:link w:val="18"/>
    <w:autoRedefine/>
    <w:qFormat/>
    <w:uiPriority w:val="99"/>
    <w:rPr>
      <w:kern w:val="2"/>
      <w:sz w:val="18"/>
      <w:szCs w:val="18"/>
    </w:rPr>
  </w:style>
  <w:style w:type="character" w:customStyle="1" w:styleId="51">
    <w:name w:val="正文文本缩进 3 字符"/>
    <w:link w:val="19"/>
    <w:autoRedefine/>
    <w:qFormat/>
    <w:uiPriority w:val="0"/>
    <w:rPr>
      <w:rFonts w:ascii="宋体"/>
      <w:b/>
      <w:spacing w:val="6"/>
      <w:kern w:val="2"/>
      <w:sz w:val="28"/>
      <w:szCs w:val="24"/>
    </w:rPr>
  </w:style>
  <w:style w:type="character" w:customStyle="1" w:styleId="52">
    <w:name w:val="正文缩进2格 Char"/>
    <w:link w:val="53"/>
    <w:autoRedefine/>
    <w:qFormat/>
    <w:locked/>
    <w:uiPriority w:val="0"/>
    <w:rPr>
      <w:rFonts w:ascii="仿宋_GB2312" w:hAnsi="宋体" w:eastAsia="仿宋_GB2312"/>
      <w:kern w:val="2"/>
      <w:sz w:val="31"/>
      <w:szCs w:val="28"/>
    </w:rPr>
  </w:style>
  <w:style w:type="paragraph" w:customStyle="1" w:styleId="53">
    <w:name w:val="正文缩进2格"/>
    <w:basedOn w:val="1"/>
    <w:link w:val="52"/>
    <w:autoRedefine/>
    <w:qFormat/>
    <w:uiPriority w:val="0"/>
    <w:pPr>
      <w:spacing w:line="600" w:lineRule="exact"/>
      <w:ind w:firstLine="639" w:firstLineChars="206"/>
    </w:pPr>
    <w:rPr>
      <w:rFonts w:ascii="仿宋_GB2312" w:hAnsi="宋体" w:eastAsia="仿宋_GB2312"/>
      <w:sz w:val="31"/>
      <w:szCs w:val="28"/>
    </w:rPr>
  </w:style>
  <w:style w:type="character" w:customStyle="1" w:styleId="54">
    <w:name w:val="标题 3.1 Char"/>
    <w:link w:val="55"/>
    <w:autoRedefine/>
    <w:qFormat/>
    <w:locked/>
    <w:uiPriority w:val="0"/>
    <w:rPr>
      <w:rFonts w:ascii="宋体" w:hAnsi="宋体"/>
      <w:b/>
      <w:bCs/>
      <w:color w:val="000000"/>
      <w:kern w:val="2"/>
      <w:sz w:val="32"/>
      <w:szCs w:val="32"/>
    </w:rPr>
  </w:style>
  <w:style w:type="paragraph" w:customStyle="1" w:styleId="55">
    <w:name w:val="标题 3.1"/>
    <w:basedOn w:val="4"/>
    <w:link w:val="54"/>
    <w:autoRedefine/>
    <w:qFormat/>
    <w:uiPriority w:val="0"/>
    <w:pPr>
      <w:tabs>
        <w:tab w:val="left" w:pos="1440"/>
        <w:tab w:val="left" w:pos="1620"/>
      </w:tabs>
      <w:spacing w:line="600" w:lineRule="exact"/>
    </w:pPr>
    <w:rPr>
      <w:rFonts w:ascii="宋体" w:hAnsi="宋体"/>
      <w:color w:val="000000"/>
    </w:rPr>
  </w:style>
  <w:style w:type="paragraph" w:customStyle="1" w:styleId="56">
    <w:name w:val="Char"/>
    <w:basedOn w:val="1"/>
    <w:autoRedefine/>
    <w:qFormat/>
    <w:uiPriority w:val="0"/>
    <w:rPr>
      <w:rFonts w:ascii="Tahoma" w:hAnsi="Tahoma"/>
      <w:sz w:val="24"/>
      <w:szCs w:val="20"/>
    </w:rPr>
  </w:style>
  <w:style w:type="paragraph" w:customStyle="1" w:styleId="57">
    <w:name w:val="正文缩进4格"/>
    <w:basedOn w:val="53"/>
    <w:autoRedefine/>
    <w:qFormat/>
    <w:uiPriority w:val="0"/>
    <w:pPr>
      <w:ind w:left="2" w:firstLine="538" w:firstLineChars="192"/>
    </w:pPr>
    <w:rPr>
      <w:color w:val="000000"/>
      <w:sz w:val="28"/>
    </w:rPr>
  </w:style>
  <w:style w:type="paragraph" w:customStyle="1" w:styleId="58">
    <w:name w:val="Char Char Char Char"/>
    <w:basedOn w:val="1"/>
    <w:autoRedefine/>
    <w:qFormat/>
    <w:uiPriority w:val="0"/>
    <w:rPr>
      <w:rFonts w:ascii="Tahoma" w:hAnsi="Tahoma"/>
      <w:sz w:val="24"/>
      <w:szCs w:val="20"/>
    </w:rPr>
  </w:style>
  <w:style w:type="paragraph" w:customStyle="1" w:styleId="59">
    <w:name w:val="Char1"/>
    <w:basedOn w:val="1"/>
    <w:autoRedefine/>
    <w:qFormat/>
    <w:uiPriority w:val="0"/>
    <w:pPr>
      <w:tabs>
        <w:tab w:val="left" w:pos="840"/>
      </w:tabs>
      <w:ind w:left="840" w:hanging="420"/>
    </w:pPr>
    <w:rPr>
      <w:sz w:val="24"/>
    </w:rPr>
  </w:style>
  <w:style w:type="paragraph" w:customStyle="1" w:styleId="6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3">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4">
    <w:name w:val="Char2"/>
    <w:basedOn w:val="1"/>
    <w:autoRedefine/>
    <w:qFormat/>
    <w:uiPriority w:val="0"/>
    <w:rPr>
      <w:rFonts w:ascii="Tahoma" w:hAnsi="Tahoma"/>
      <w:sz w:val="24"/>
      <w:szCs w:val="20"/>
    </w:rPr>
  </w:style>
  <w:style w:type="paragraph" w:customStyle="1" w:styleId="65">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66">
    <w:name w:val="普通正文 Char"/>
    <w:link w:val="67"/>
    <w:autoRedefine/>
    <w:qFormat/>
    <w:uiPriority w:val="0"/>
    <w:rPr>
      <w:rFonts w:ascii="Arial" w:hAnsi="Arial"/>
      <w:sz w:val="24"/>
      <w:szCs w:val="24"/>
    </w:rPr>
  </w:style>
  <w:style w:type="paragraph" w:customStyle="1" w:styleId="67">
    <w:name w:val="普通正文"/>
    <w:basedOn w:val="1"/>
    <w:link w:val="66"/>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8">
    <w:name w:val="mini-outputtext1"/>
    <w:autoRedefine/>
    <w:qFormat/>
    <w:uiPriority w:val="0"/>
  </w:style>
  <w:style w:type="character" w:customStyle="1" w:styleId="69">
    <w:name w:val="font31"/>
    <w:autoRedefine/>
    <w:qFormat/>
    <w:uiPriority w:val="0"/>
    <w:rPr>
      <w:rFonts w:hint="eastAsia" w:ascii="宋体" w:hAnsi="宋体" w:eastAsia="宋体" w:cs="宋体"/>
      <w:color w:val="000000"/>
      <w:sz w:val="21"/>
      <w:szCs w:val="21"/>
      <w:u w:val="none"/>
    </w:rPr>
  </w:style>
  <w:style w:type="character" w:customStyle="1" w:styleId="70">
    <w:name w:val="font61"/>
    <w:autoRedefine/>
    <w:qFormat/>
    <w:uiPriority w:val="0"/>
    <w:rPr>
      <w:rFonts w:hint="default" w:ascii="Times New Roman" w:hAnsi="Times New Roman" w:cs="Times New Roman"/>
      <w:color w:val="000000"/>
      <w:sz w:val="21"/>
      <w:szCs w:val="21"/>
      <w:u w:val="none"/>
    </w:rPr>
  </w:style>
  <w:style w:type="character" w:customStyle="1" w:styleId="71">
    <w:name w:val="font01"/>
    <w:autoRedefine/>
    <w:qFormat/>
    <w:uiPriority w:val="0"/>
    <w:rPr>
      <w:rFonts w:hint="default" w:ascii="等线" w:hAnsi="等线" w:eastAsia="等线" w:cs="等线"/>
      <w:color w:val="000000"/>
      <w:sz w:val="22"/>
      <w:szCs w:val="22"/>
      <w:u w:val="none"/>
    </w:rPr>
  </w:style>
  <w:style w:type="character" w:customStyle="1" w:styleId="72">
    <w:name w:val="font51"/>
    <w:autoRedefine/>
    <w:qFormat/>
    <w:uiPriority w:val="0"/>
    <w:rPr>
      <w:rFonts w:hint="default" w:ascii="等线" w:hAnsi="等线" w:eastAsia="等线" w:cs="等线"/>
      <w:b/>
      <w:bCs/>
      <w:color w:val="000000"/>
      <w:sz w:val="22"/>
      <w:szCs w:val="22"/>
      <w:u w:val="none"/>
    </w:rPr>
  </w:style>
  <w:style w:type="paragraph" w:customStyle="1" w:styleId="73">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74">
    <w:name w:val="Body text|1"/>
    <w:basedOn w:val="1"/>
    <w:autoRedefine/>
    <w:qFormat/>
    <w:uiPriority w:val="0"/>
    <w:pPr>
      <w:spacing w:line="480" w:lineRule="auto"/>
      <w:ind w:firstLine="400"/>
    </w:pPr>
    <w:rPr>
      <w:rFonts w:ascii="宋体" w:hAnsi="宋体" w:cs="宋体"/>
      <w:sz w:val="22"/>
      <w:szCs w:val="22"/>
      <w:lang w:val="zh-TW" w:eastAsia="zh-TW" w:bidi="zh-TW"/>
    </w:rPr>
  </w:style>
  <w:style w:type="table" w:customStyle="1" w:styleId="75">
    <w:name w:val="网格型1"/>
    <w:basedOn w:val="23"/>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
    <w:name w:val="sh4"/>
    <w:basedOn w:val="1"/>
    <w:link w:val="80"/>
    <w:autoRedefine/>
    <w:qFormat/>
    <w:uiPriority w:val="0"/>
    <w:pPr>
      <w:spacing w:line="460" w:lineRule="exact"/>
      <w:ind w:firstLine="420" w:firstLineChars="200"/>
    </w:pPr>
    <w:rPr>
      <w:rFonts w:ascii="宋体" w:hAnsi="宋体"/>
      <w:szCs w:val="21"/>
    </w:rPr>
  </w:style>
  <w:style w:type="character" w:customStyle="1" w:styleId="77">
    <w:name w:val="未处理的提及1"/>
    <w:basedOn w:val="25"/>
    <w:autoRedefine/>
    <w:unhideWhenUsed/>
    <w:qFormat/>
    <w:uiPriority w:val="99"/>
    <w:rPr>
      <w:color w:val="605E5C"/>
      <w:shd w:val="clear" w:color="auto" w:fill="E1DFDD"/>
    </w:rPr>
  </w:style>
  <w:style w:type="paragraph" w:customStyle="1" w:styleId="78">
    <w:name w:val="样式 样式 样式 首行缩进:  2 字符 + 首行缩进:  2 字符 + 首行缩进:  2 字符"/>
    <w:basedOn w:val="1"/>
    <w:autoRedefine/>
    <w:qFormat/>
    <w:uiPriority w:val="0"/>
    <w:pPr>
      <w:spacing w:line="540" w:lineRule="exact"/>
      <w:ind w:firstLine="200" w:firstLineChars="200"/>
    </w:pPr>
    <w:rPr>
      <w:rFonts w:ascii="宋体" w:hAnsi="Calibri" w:cs="宋体"/>
      <w:spacing w:val="8"/>
      <w:sz w:val="28"/>
      <w:szCs w:val="28"/>
    </w:rPr>
  </w:style>
  <w:style w:type="character" w:customStyle="1" w:styleId="79">
    <w:name w:val="标题 2 字符1"/>
    <w:basedOn w:val="25"/>
    <w:link w:val="3"/>
    <w:autoRedefine/>
    <w:qFormat/>
    <w:locked/>
    <w:uiPriority w:val="99"/>
    <w:rPr>
      <w:rFonts w:ascii="Arial" w:hAnsi="Arial" w:eastAsia="黑体" w:cs="Times New Roman"/>
      <w:b/>
      <w:bCs/>
      <w:kern w:val="2"/>
      <w:sz w:val="32"/>
      <w:szCs w:val="32"/>
    </w:rPr>
  </w:style>
  <w:style w:type="character" w:customStyle="1" w:styleId="80">
    <w:name w:val="sh4 Char"/>
    <w:link w:val="76"/>
    <w:autoRedefine/>
    <w:qFormat/>
    <w:uiPriority w:val="0"/>
    <w:rPr>
      <w:rFonts w:ascii="宋体" w:hAnsi="宋体"/>
      <w:kern w:val="2"/>
      <w:sz w:val="21"/>
      <w:szCs w:val="21"/>
    </w:rPr>
  </w:style>
  <w:style w:type="character" w:customStyle="1" w:styleId="81">
    <w:name w:val="标题 2 Char"/>
    <w:autoRedefine/>
    <w:qFormat/>
    <w:uiPriority w:val="99"/>
    <w:rPr>
      <w:rFonts w:ascii="Cambria" w:hAnsi="Cambria" w:eastAsia="宋体" w:cs="黑体"/>
      <w:b/>
      <w:bCs/>
      <w:sz w:val="32"/>
      <w:szCs w:val="32"/>
    </w:rPr>
  </w:style>
  <w:style w:type="paragraph" w:customStyle="1" w:styleId="82">
    <w:name w:val="sh3"/>
    <w:basedOn w:val="1"/>
    <w:link w:val="83"/>
    <w:autoRedefine/>
    <w:qFormat/>
    <w:uiPriority w:val="0"/>
    <w:pPr>
      <w:spacing w:line="460" w:lineRule="exact"/>
      <w:jc w:val="left"/>
    </w:pPr>
    <w:rPr>
      <w:rFonts w:ascii="宋体" w:hAnsi="宋体"/>
      <w:b/>
      <w:szCs w:val="21"/>
    </w:rPr>
  </w:style>
  <w:style w:type="character" w:customStyle="1" w:styleId="83">
    <w:name w:val="sh3 Char"/>
    <w:basedOn w:val="25"/>
    <w:link w:val="82"/>
    <w:autoRedefine/>
    <w:qFormat/>
    <w:uiPriority w:val="0"/>
    <w:rPr>
      <w:rFonts w:ascii="宋体" w:hAnsi="宋体"/>
      <w:b/>
      <w:kern w:val="2"/>
      <w:sz w:val="21"/>
      <w:szCs w:val="21"/>
    </w:rPr>
  </w:style>
  <w:style w:type="paragraph" w:styleId="8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16033</Words>
  <Characters>16384</Characters>
  <Lines>124</Lines>
  <Paragraphs>34</Paragraphs>
  <TotalTime>50</TotalTime>
  <ScaleCrop>false</ScaleCrop>
  <LinksUpToDate>false</LinksUpToDate>
  <CharactersWithSpaces>16805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2023-05-30T08:27:00Z</dcterms:created>
  <dc:creator>User</dc:creator>
  <cp:lastModifiedBy>Administrator</cp:lastModifiedBy>
  <cp:lastPrinted>2023-06-09T07:51:00Z</cp:lastPrinted>
  <dcterms:modified xsi:type="dcterms:W3CDTF">2024-06-05T01:44:49Z</dcterms:modified>
  <dc:title>南通市环境监测中心站火焰原子吸收光谱仪项目</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85374FFB493E40628E797B73AF58474E_13</vt:lpwstr>
  </property>
</Properties>
</file>