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29EB7">
      <w:pPr>
        <w:pStyle w:val="2"/>
        <w:keepNext w:val="0"/>
        <w:keepLines w:val="0"/>
        <w:pageBreakBefore w:val="0"/>
        <w:widowControl w:val="0"/>
        <w:kinsoku/>
        <w:wordWrap/>
        <w:overflowPunct/>
        <w:topLinePunct w:val="0"/>
        <w:autoSpaceDN/>
        <w:bidi w:val="0"/>
        <w:adjustRightInd/>
        <w:snapToGrid/>
        <w:spacing w:line="590" w:lineRule="exact"/>
        <w:ind w:right="0" w:rightChars="0"/>
        <w:jc w:val="center"/>
        <w:textAlignment w:val="auto"/>
        <w:rPr>
          <w:rFonts w:hint="default" w:ascii="Times New Roman" w:hAnsi="Times New Roman" w:eastAsia="方正小标宋简体" w:cs="Times New Roman"/>
          <w:b w:val="0"/>
          <w:bCs w:val="0"/>
          <w:color w:val="000000"/>
          <w:sz w:val="44"/>
          <w:szCs w:val="44"/>
          <w:highlight w:val="none"/>
        </w:rPr>
      </w:pPr>
      <w:r>
        <w:rPr>
          <w:rFonts w:hint="default" w:ascii="Times New Roman" w:hAnsi="Times New Roman" w:eastAsia="方正小标宋简体" w:cs="Times New Roman"/>
          <w:b w:val="0"/>
          <w:bCs w:val="0"/>
          <w:color w:val="000000"/>
          <w:sz w:val="44"/>
          <w:szCs w:val="44"/>
          <w:highlight w:val="none"/>
        </w:rPr>
        <w:t>崇川区</w:t>
      </w:r>
      <w:r>
        <w:rPr>
          <w:rFonts w:hint="default" w:ascii="Times New Roman" w:hAnsi="Times New Roman" w:eastAsia="方正小标宋简体" w:cs="Times New Roman"/>
          <w:b w:val="0"/>
          <w:bCs w:val="0"/>
          <w:color w:val="000000"/>
          <w:sz w:val="44"/>
          <w:szCs w:val="44"/>
          <w:highlight w:val="none"/>
          <w:lang w:val="en-US" w:eastAsia="zh-CN"/>
        </w:rPr>
        <w:t>关于</w:t>
      </w:r>
      <w:r>
        <w:rPr>
          <w:rFonts w:hint="default" w:ascii="Times New Roman" w:hAnsi="Times New Roman" w:eastAsia="方正小标宋简体" w:cs="Times New Roman"/>
          <w:b w:val="0"/>
          <w:bCs w:val="0"/>
          <w:color w:val="000000"/>
          <w:sz w:val="44"/>
          <w:szCs w:val="44"/>
          <w:highlight w:val="none"/>
        </w:rPr>
        <w:t>加快人工智能产业高质量</w:t>
      </w:r>
    </w:p>
    <w:p w14:paraId="1F80E90E">
      <w:pPr>
        <w:keepNext w:val="0"/>
        <w:keepLines w:val="0"/>
        <w:pageBreakBefore w:val="0"/>
        <w:widowControl w:val="0"/>
        <w:kinsoku/>
        <w:wordWrap/>
        <w:overflowPunct/>
        <w:topLinePunct w:val="0"/>
        <w:autoSpaceDN/>
        <w:bidi w:val="0"/>
        <w:adjustRightInd/>
        <w:snapToGrid/>
        <w:spacing w:line="590" w:lineRule="exact"/>
        <w:ind w:right="0" w:rightChars="0"/>
        <w:jc w:val="center"/>
        <w:textAlignment w:val="auto"/>
        <w:rPr>
          <w:rFonts w:hint="default" w:ascii="Times New Roman" w:hAnsi="Times New Roman" w:eastAsia="方正小标宋简体" w:cs="Times New Roman"/>
          <w:b w:val="0"/>
          <w:bCs w:val="0"/>
          <w:color w:val="000000"/>
          <w:sz w:val="44"/>
          <w:szCs w:val="44"/>
          <w:highlight w:val="none"/>
          <w:lang w:val="en-US" w:eastAsia="zh-CN"/>
        </w:rPr>
      </w:pPr>
      <w:r>
        <w:rPr>
          <w:rFonts w:hint="default" w:ascii="Times New Roman" w:hAnsi="Times New Roman" w:eastAsia="方正小标宋简体" w:cs="Times New Roman"/>
          <w:b w:val="0"/>
          <w:bCs w:val="0"/>
          <w:color w:val="000000"/>
          <w:sz w:val="44"/>
          <w:szCs w:val="44"/>
          <w:highlight w:val="none"/>
        </w:rPr>
        <w:t>发展的政策</w:t>
      </w:r>
      <w:r>
        <w:rPr>
          <w:rFonts w:hint="default" w:ascii="Times New Roman" w:hAnsi="Times New Roman" w:eastAsia="方正小标宋简体" w:cs="Times New Roman"/>
          <w:b w:val="0"/>
          <w:bCs w:val="0"/>
          <w:color w:val="000000"/>
          <w:sz w:val="44"/>
          <w:szCs w:val="44"/>
          <w:highlight w:val="none"/>
          <w:lang w:val="en-US" w:eastAsia="zh-CN"/>
        </w:rPr>
        <w:t>意见</w:t>
      </w:r>
    </w:p>
    <w:p w14:paraId="099B56D4">
      <w:pPr>
        <w:keepNext w:val="0"/>
        <w:keepLines w:val="0"/>
        <w:pageBreakBefore w:val="0"/>
        <w:widowControl w:val="0"/>
        <w:kinsoku/>
        <w:wordWrap/>
        <w:overflowPunct/>
        <w:topLinePunct w:val="0"/>
        <w:autoSpaceDN/>
        <w:bidi w:val="0"/>
        <w:adjustRightInd/>
        <w:snapToGrid/>
        <w:spacing w:line="590" w:lineRule="exact"/>
        <w:ind w:right="0" w:rightChars="0"/>
        <w:jc w:val="center"/>
        <w:textAlignment w:val="auto"/>
        <w:rPr>
          <w:rFonts w:hint="default" w:ascii="Times New Roman" w:hAnsi="Times New Roman" w:eastAsia="楷体" w:cs="Times New Roman"/>
          <w:b w:val="0"/>
          <w:bCs w:val="0"/>
          <w:color w:val="000000"/>
          <w:sz w:val="32"/>
          <w:szCs w:val="32"/>
          <w:highlight w:val="none"/>
          <w:lang w:val="en-US" w:eastAsia="zh"/>
          <w:woUserID w:val="1"/>
        </w:rPr>
      </w:pPr>
      <w:r>
        <w:rPr>
          <w:rFonts w:hint="default" w:ascii="Times New Roman" w:hAnsi="Times New Roman" w:eastAsia="楷体" w:cs="Times New Roman"/>
          <w:b w:val="0"/>
          <w:bCs w:val="0"/>
          <w:color w:val="000000"/>
          <w:sz w:val="32"/>
          <w:szCs w:val="32"/>
          <w:highlight w:val="none"/>
          <w:lang w:val="en-US" w:eastAsia="zh"/>
          <w:woUserID w:val="1"/>
        </w:rPr>
        <w:t>（</w:t>
      </w:r>
      <w:r>
        <w:rPr>
          <w:rFonts w:hint="default" w:ascii="Times New Roman" w:hAnsi="Times New Roman" w:eastAsia="楷体" w:cs="Times New Roman"/>
          <w:b w:val="0"/>
          <w:bCs w:val="0"/>
          <w:color w:val="000000"/>
          <w:sz w:val="32"/>
          <w:szCs w:val="32"/>
          <w:highlight w:val="none"/>
          <w:lang w:val="en-US" w:eastAsia="zh"/>
          <w:woUserID w:val="1"/>
        </w:rPr>
        <w:t>征求意见稿</w:t>
      </w:r>
      <w:r>
        <w:rPr>
          <w:rFonts w:hint="default" w:ascii="Times New Roman" w:hAnsi="Times New Roman" w:eastAsia="楷体" w:cs="Times New Roman"/>
          <w:b w:val="0"/>
          <w:bCs w:val="0"/>
          <w:color w:val="000000"/>
          <w:sz w:val="32"/>
          <w:szCs w:val="32"/>
          <w:highlight w:val="none"/>
          <w:lang w:val="en-US" w:eastAsia="zh"/>
          <w:woUserID w:val="1"/>
        </w:rPr>
        <w:t>）</w:t>
      </w:r>
    </w:p>
    <w:p w14:paraId="0F557BA2">
      <w:pPr>
        <w:keepNext w:val="0"/>
        <w:keepLines w:val="0"/>
        <w:pageBreakBefore w:val="0"/>
        <w:widowControl w:val="0"/>
        <w:kinsoku/>
        <w:wordWrap/>
        <w:overflowPunct/>
        <w:topLinePunct w:val="0"/>
        <w:autoSpaceDE/>
        <w:autoSpaceDN/>
        <w:bidi w:val="0"/>
        <w:adjustRightInd/>
        <w:snapToGrid/>
        <w:spacing w:after="120" w:line="590" w:lineRule="exact"/>
        <w:ind w:left="0" w:right="0" w:rightChars="0" w:firstLine="640" w:firstLineChars="200"/>
        <w:jc w:val="both"/>
        <w:textAlignment w:val="auto"/>
        <w:rPr>
          <w:rFonts w:hint="default" w:ascii="Times New Roman" w:hAnsi="Times New Roman" w:eastAsia="方正仿宋_GB2312" w:cs="Times New Roman"/>
          <w:color w:val="000000"/>
          <w:sz w:val="32"/>
          <w:szCs w:val="32"/>
          <w:highlight w:val="none"/>
        </w:rPr>
      </w:pPr>
    </w:p>
    <w:p w14:paraId="12BDEEA1">
      <w:pPr>
        <w:keepNext w:val="0"/>
        <w:keepLines w:val="0"/>
        <w:pageBreakBefore w:val="0"/>
        <w:widowControl w:val="0"/>
        <w:kinsoku/>
        <w:wordWrap/>
        <w:overflowPunct/>
        <w:topLinePunct w:val="0"/>
        <w:autoSpaceDE/>
        <w:autoSpaceDN/>
        <w:bidi w:val="0"/>
        <w:adjustRightInd/>
        <w:snapToGrid/>
        <w:spacing w:after="120" w:line="590" w:lineRule="exact"/>
        <w:ind w:left="0" w:right="0" w:rightChars="0" w:firstLine="640" w:firstLineChars="200"/>
        <w:jc w:val="both"/>
        <w:textAlignment w:val="auto"/>
        <w:rPr>
          <w:rFonts w:hint="default" w:ascii="Times New Roman" w:hAnsi="Times New Roman" w:eastAsia="方正仿宋_GB2312" w:cs="Times New Roman"/>
          <w:color w:val="000000"/>
          <w:sz w:val="32"/>
          <w:szCs w:val="32"/>
          <w:highlight w:val="none"/>
        </w:rPr>
      </w:pPr>
      <w:r>
        <w:rPr>
          <w:rFonts w:hint="default" w:ascii="Times New Roman" w:hAnsi="Times New Roman" w:eastAsia="方正仿宋_GB2312" w:cs="Times New Roman"/>
          <w:color w:val="000000"/>
          <w:sz w:val="32"/>
          <w:szCs w:val="32"/>
          <w:highlight w:val="none"/>
        </w:rPr>
        <w:t>为落实</w:t>
      </w:r>
      <w:r>
        <w:rPr>
          <w:rFonts w:hint="default" w:ascii="Times New Roman" w:hAnsi="Times New Roman" w:eastAsia="方正仿宋_GB2312" w:cs="Times New Roman"/>
          <w:color w:val="000000"/>
          <w:sz w:val="32"/>
          <w:szCs w:val="32"/>
          <w:highlight w:val="none"/>
          <w:lang w:eastAsia="zh"/>
          <w:woUserID w:val="1"/>
        </w:rPr>
        <w:t>国家、</w:t>
      </w:r>
      <w:r>
        <w:rPr>
          <w:rFonts w:hint="default" w:ascii="Times New Roman" w:hAnsi="Times New Roman" w:eastAsia="方正仿宋_GB2312" w:cs="Times New Roman"/>
          <w:color w:val="000000"/>
          <w:sz w:val="32"/>
          <w:szCs w:val="32"/>
          <w:highlight w:val="none"/>
        </w:rPr>
        <w:t>省、市人工智能产业发展部署，</w:t>
      </w:r>
      <w:r>
        <w:rPr>
          <w:rFonts w:hint="default" w:ascii="Times New Roman" w:hAnsi="Times New Roman" w:eastAsia="方正仿宋_GB2312" w:cs="Times New Roman"/>
          <w:color w:val="000000"/>
          <w:sz w:val="32"/>
          <w:szCs w:val="32"/>
          <w:highlight w:val="none"/>
          <w:woUserID w:val="1"/>
        </w:rPr>
        <w:t>紧扣市委、市政府关于崇川在全市人工智能产业带主轴站C位的</w:t>
      </w:r>
      <w:r>
        <w:rPr>
          <w:rFonts w:hint="default" w:ascii="Times New Roman" w:hAnsi="Times New Roman" w:eastAsia="方正仿宋_GB2312" w:cs="Times New Roman"/>
          <w:color w:val="000000"/>
          <w:sz w:val="32"/>
          <w:szCs w:val="32"/>
          <w:highlight w:val="none"/>
          <w:lang w:eastAsia="zh"/>
          <w:woUserID w:val="1"/>
        </w:rPr>
        <w:t>总体</w:t>
      </w:r>
      <w:r>
        <w:rPr>
          <w:rFonts w:hint="default" w:ascii="Times New Roman" w:hAnsi="Times New Roman" w:eastAsia="方正仿宋_GB2312" w:cs="Times New Roman"/>
          <w:color w:val="000000"/>
          <w:sz w:val="32"/>
          <w:szCs w:val="32"/>
          <w:highlight w:val="none"/>
          <w:woUserID w:val="1"/>
        </w:rPr>
        <w:t>要求，着力构建“百数、百模、百景”生态，助力南通打造长三角AI创新高地，结合</w:t>
      </w:r>
      <w:r>
        <w:rPr>
          <w:rFonts w:hint="default" w:ascii="Times New Roman" w:hAnsi="Times New Roman" w:eastAsia="方正仿宋_GB2312" w:cs="Times New Roman"/>
          <w:color w:val="000000"/>
          <w:sz w:val="32"/>
          <w:szCs w:val="32"/>
          <w:highlight w:val="none"/>
          <w:lang w:eastAsia="zh"/>
          <w:woUserID w:val="1"/>
        </w:rPr>
        <w:t>我区</w:t>
      </w:r>
      <w:r>
        <w:rPr>
          <w:rFonts w:hint="default" w:ascii="Times New Roman" w:hAnsi="Times New Roman" w:eastAsia="方正仿宋_GB2312" w:cs="Times New Roman"/>
          <w:color w:val="000000"/>
          <w:sz w:val="32"/>
          <w:szCs w:val="32"/>
          <w:highlight w:val="none"/>
          <w:woUserID w:val="1"/>
        </w:rPr>
        <w:t>实际</w:t>
      </w:r>
      <w:r>
        <w:rPr>
          <w:rFonts w:hint="default" w:ascii="Times New Roman" w:hAnsi="Times New Roman" w:eastAsia="方正仿宋_GB2312" w:cs="Times New Roman"/>
          <w:color w:val="000000"/>
          <w:sz w:val="32"/>
          <w:szCs w:val="32"/>
          <w:highlight w:val="none"/>
          <w:lang w:eastAsia="zh"/>
          <w:woUserID w:val="1"/>
        </w:rPr>
        <w:t>，</w:t>
      </w:r>
      <w:r>
        <w:rPr>
          <w:rFonts w:hint="default" w:ascii="Times New Roman" w:hAnsi="Times New Roman" w:eastAsia="方正仿宋_GB2312" w:cs="Times New Roman"/>
          <w:color w:val="000000"/>
          <w:sz w:val="32"/>
          <w:szCs w:val="32"/>
          <w:highlight w:val="none"/>
          <w:woUserID w:val="1"/>
        </w:rPr>
        <w:t>制定本</w:t>
      </w:r>
      <w:r>
        <w:rPr>
          <w:rFonts w:hint="default" w:ascii="Times New Roman" w:hAnsi="Times New Roman" w:eastAsia="方正仿宋_GB2312" w:cs="Times New Roman"/>
          <w:color w:val="000000"/>
          <w:sz w:val="32"/>
          <w:szCs w:val="32"/>
          <w:highlight w:val="none"/>
          <w:lang w:eastAsia="zh"/>
          <w:woUserID w:val="1"/>
        </w:rPr>
        <w:t>政策意见</w:t>
      </w:r>
      <w:r>
        <w:rPr>
          <w:rFonts w:hint="default" w:ascii="Times New Roman" w:hAnsi="Times New Roman" w:eastAsia="方正仿宋_GB2312" w:cs="Times New Roman"/>
          <w:color w:val="000000"/>
          <w:sz w:val="32"/>
          <w:szCs w:val="32"/>
          <w:highlight w:val="none"/>
          <w:woUserID w:val="1"/>
        </w:rPr>
        <w:t>。</w:t>
      </w:r>
    </w:p>
    <w:p w14:paraId="7A1D22FA">
      <w:pPr>
        <w:keepNext w:val="0"/>
        <w:keepLines w:val="0"/>
        <w:pageBreakBefore w:val="0"/>
        <w:widowControl w:val="0"/>
        <w:kinsoku/>
        <w:wordWrap/>
        <w:overflowPunct/>
        <w:topLinePunct w:val="0"/>
        <w:autoSpaceDE/>
        <w:autoSpaceDN/>
        <w:bidi w:val="0"/>
        <w:adjustRightInd/>
        <w:snapToGrid/>
        <w:spacing w:after="120" w:line="590" w:lineRule="exact"/>
        <w:ind w:left="0" w:right="0" w:rightChars="0" w:firstLine="640" w:firstLineChars="200"/>
        <w:jc w:val="both"/>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color w:val="000000"/>
          <w:sz w:val="32"/>
          <w:szCs w:val="32"/>
          <w:highlight w:val="none"/>
          <w:lang w:eastAsia="zh"/>
          <w:woUserID w:val="1"/>
        </w:rPr>
        <w:t>一、夯实智能算力基础支撑</w:t>
      </w:r>
    </w:p>
    <w:p w14:paraId="63DA2D27">
      <w:pPr>
        <w:keepNext w:val="0"/>
        <w:keepLines w:val="0"/>
        <w:pageBreakBefore w:val="0"/>
        <w:widowControl w:val="0"/>
        <w:kinsoku/>
        <w:wordWrap/>
        <w:overflowPunct/>
        <w:topLinePunct w:val="0"/>
        <w:autoSpaceDE/>
        <w:autoSpaceDN/>
        <w:bidi w:val="0"/>
        <w:adjustRightInd/>
        <w:snapToGrid/>
        <w:spacing w:after="120" w:line="590" w:lineRule="exact"/>
        <w:ind w:left="0" w:right="0" w:rightChars="0" w:firstLine="640" w:firstLineChars="200"/>
        <w:jc w:val="both"/>
        <w:textAlignment w:val="auto"/>
        <w:rPr>
          <w:rFonts w:hint="default" w:ascii="Times New Roman" w:hAnsi="Times New Roman" w:eastAsia="仿宋_GB2312" w:cs="Times New Roman"/>
          <w:i w:val="0"/>
          <w:iCs w:val="0"/>
          <w:caps w:val="0"/>
          <w:color w:val="000000"/>
          <w:spacing w:val="0"/>
          <w:sz w:val="31"/>
          <w:szCs w:val="31"/>
          <w:highlight w:val="none"/>
          <w:shd w:val="clear" w:fill="FFFFFF"/>
          <w:lang w:eastAsia="zh"/>
          <w:woUserID w:val="1"/>
        </w:rPr>
      </w:pPr>
      <w:r>
        <w:rPr>
          <w:rFonts w:hint="default" w:ascii="Times New Roman" w:hAnsi="Times New Roman" w:eastAsia="楷体" w:cs="Times New Roman"/>
          <w:b w:val="0"/>
          <w:bCs w:val="0"/>
          <w:color w:val="000000"/>
          <w:sz w:val="32"/>
          <w:szCs w:val="32"/>
          <w:highlight w:val="none"/>
          <w:lang w:eastAsia="zh"/>
          <w:woUserID w:val="1"/>
        </w:rPr>
        <w:t>1.推行“算力券”精准奖励机制。</w:t>
      </w:r>
      <w:r>
        <w:rPr>
          <w:rFonts w:hint="default" w:ascii="Times New Roman" w:hAnsi="Times New Roman" w:eastAsia="方正仿宋_GB2312" w:cs="Times New Roman"/>
          <w:color w:val="000000"/>
          <w:sz w:val="32"/>
          <w:szCs w:val="32"/>
          <w:highlight w:val="none"/>
          <w:lang w:eastAsia="zh"/>
          <w:woUserID w:val="10"/>
        </w:rPr>
        <w:t>优先保障区内大模型研发、重点产业赋能等算力需求，对通过接入南通市公共算力服务平台的企业，明确以“算力券”形式，</w:t>
      </w:r>
      <w:r>
        <w:rPr>
          <w:rFonts w:hint="default" w:ascii="Times New Roman" w:hAnsi="Times New Roman" w:eastAsia="方正仿宋_GB2312" w:cs="Times New Roman"/>
          <w:color w:val="000000"/>
          <w:sz w:val="32"/>
          <w:szCs w:val="32"/>
          <w:highlight w:val="none"/>
          <w:lang w:eastAsia="zh"/>
          <w:woUserID w:val="1"/>
        </w:rPr>
        <w:t>市区两级</w:t>
      </w:r>
      <w:r>
        <w:rPr>
          <w:rFonts w:hint="default" w:ascii="Times New Roman" w:hAnsi="Times New Roman" w:eastAsia="方正仿宋_GB2312" w:cs="Times New Roman"/>
          <w:color w:val="000000"/>
          <w:sz w:val="32"/>
          <w:szCs w:val="32"/>
          <w:highlight w:val="none"/>
          <w:lang w:eastAsia="zh"/>
          <w:woUserID w:val="10"/>
        </w:rPr>
        <w:t>给予年度实际支付算力费用不超过</w:t>
      </w:r>
      <w:r>
        <w:rPr>
          <w:rFonts w:hint="default" w:ascii="Times New Roman" w:hAnsi="Times New Roman" w:eastAsia="方正仿宋_GB2312" w:cs="Times New Roman"/>
          <w:color w:val="000000"/>
          <w:sz w:val="32"/>
          <w:szCs w:val="32"/>
          <w:highlight w:val="none"/>
          <w:lang w:eastAsia="zh"/>
          <w:woUserID w:val="1"/>
        </w:rPr>
        <w:t>50%、</w:t>
      </w:r>
      <w:r>
        <w:rPr>
          <w:rFonts w:hint="default" w:ascii="Times New Roman" w:hAnsi="Times New Roman" w:eastAsia="方正仿宋_GB2312" w:cs="Times New Roman"/>
          <w:color w:val="000000"/>
          <w:sz w:val="32"/>
          <w:szCs w:val="32"/>
          <w:highlight w:val="none"/>
          <w:lang w:eastAsia="zh"/>
          <w:woUserID w:val="10"/>
        </w:rPr>
        <w:t>最高</w:t>
      </w:r>
      <w:r>
        <w:rPr>
          <w:rFonts w:hint="default" w:ascii="Times New Roman" w:hAnsi="Times New Roman" w:eastAsia="方正仿宋_GB2312" w:cs="Times New Roman"/>
          <w:color w:val="000000"/>
          <w:sz w:val="32"/>
          <w:szCs w:val="32"/>
          <w:highlight w:val="none"/>
          <w:lang w:eastAsia="zh"/>
          <w:woUserID w:val="1"/>
        </w:rPr>
        <w:t>400</w:t>
      </w:r>
      <w:r>
        <w:rPr>
          <w:rFonts w:hint="default" w:ascii="Times New Roman" w:hAnsi="Times New Roman" w:eastAsia="方正仿宋_GB2312" w:cs="Times New Roman"/>
          <w:color w:val="000000"/>
          <w:sz w:val="32"/>
          <w:szCs w:val="32"/>
          <w:highlight w:val="none"/>
          <w:lang w:eastAsia="zh"/>
          <w:woUserID w:val="10"/>
        </w:rPr>
        <w:t>万元</w:t>
      </w:r>
      <w:r>
        <w:rPr>
          <w:rFonts w:hint="default" w:ascii="Times New Roman" w:hAnsi="Times New Roman" w:eastAsia="方正仿宋_GB2312" w:cs="Times New Roman"/>
          <w:color w:val="000000"/>
          <w:sz w:val="32"/>
          <w:szCs w:val="32"/>
          <w:highlight w:val="none"/>
          <w:lang w:eastAsia="zh"/>
          <w:woUserID w:val="1"/>
        </w:rPr>
        <w:t>的补贴</w:t>
      </w:r>
      <w:r>
        <w:rPr>
          <w:rFonts w:hint="default" w:ascii="Times New Roman" w:hAnsi="Times New Roman" w:eastAsia="方正仿宋_GB2312" w:cs="Times New Roman"/>
          <w:color w:val="000000"/>
          <w:sz w:val="32"/>
          <w:szCs w:val="32"/>
          <w:highlight w:val="none"/>
          <w:lang w:eastAsia="zh"/>
          <w:woUserID w:val="10"/>
        </w:rPr>
        <w:t>。</w:t>
      </w:r>
      <w:r>
        <w:rPr>
          <w:rFonts w:hint="default" w:ascii="Times New Roman" w:hAnsi="Times New Roman" w:eastAsia="楷体" w:cs="Times New Roman"/>
          <w:b w:val="0"/>
          <w:bCs w:val="0"/>
          <w:color w:val="000000"/>
          <w:sz w:val="32"/>
          <w:szCs w:val="32"/>
          <w:highlight w:val="none"/>
          <w:lang w:eastAsia="zh"/>
          <w:woUserID w:val="1"/>
        </w:rPr>
        <w:t>（责任单位：区科技局、数据局）</w:t>
      </w:r>
    </w:p>
    <w:p w14:paraId="2560FF87">
      <w:pPr>
        <w:keepNext w:val="0"/>
        <w:keepLines w:val="0"/>
        <w:pageBreakBefore w:val="0"/>
        <w:widowControl w:val="0"/>
        <w:kinsoku/>
        <w:wordWrap/>
        <w:overflowPunct/>
        <w:topLinePunct w:val="0"/>
        <w:autoSpaceDE/>
        <w:autoSpaceDN/>
        <w:bidi w:val="0"/>
        <w:adjustRightInd/>
        <w:snapToGrid/>
        <w:spacing w:after="120" w:line="590" w:lineRule="exact"/>
        <w:ind w:left="0" w:right="0" w:rightChars="0" w:firstLine="640" w:firstLineChars="200"/>
        <w:jc w:val="both"/>
        <w:textAlignment w:val="auto"/>
        <w:rPr>
          <w:rFonts w:hint="default" w:ascii="Times New Roman" w:hAnsi="Times New Roman" w:eastAsia="黑体" w:cs="Times New Roman"/>
          <w:color w:val="000000"/>
          <w:sz w:val="32"/>
          <w:szCs w:val="32"/>
          <w:highlight w:val="none"/>
          <w:lang w:val="en-US" w:eastAsia="zh-CN"/>
          <w:woUserID w:val="1"/>
        </w:rPr>
      </w:pPr>
      <w:r>
        <w:rPr>
          <w:rFonts w:hint="default" w:ascii="Times New Roman" w:hAnsi="Times New Roman" w:eastAsia="黑体" w:cs="Times New Roman"/>
          <w:color w:val="000000"/>
          <w:sz w:val="32"/>
          <w:szCs w:val="32"/>
          <w:highlight w:val="none"/>
          <w:lang w:val="en-US" w:eastAsia="zh-CN"/>
          <w:woUserID w:val="1"/>
        </w:rPr>
        <w:t>二、支持算法模型开发备案</w:t>
      </w:r>
      <w:bookmarkStart w:id="0" w:name="_GoBack"/>
      <w:bookmarkEnd w:id="0"/>
    </w:p>
    <w:p w14:paraId="10FFD06B">
      <w:pPr>
        <w:keepNext w:val="0"/>
        <w:keepLines w:val="0"/>
        <w:pageBreakBefore w:val="0"/>
        <w:widowControl w:val="0"/>
        <w:numPr>
          <w:ilvl w:val="0"/>
          <w:numId w:val="0"/>
        </w:numPr>
        <w:kinsoku/>
        <w:wordWrap/>
        <w:overflowPunct/>
        <w:topLinePunct w:val="0"/>
        <w:autoSpaceDE/>
        <w:autoSpaceDN/>
        <w:bidi w:val="0"/>
        <w:adjustRightInd/>
        <w:snapToGrid/>
        <w:spacing w:after="120" w:line="590" w:lineRule="exact"/>
        <w:ind w:left="0" w:leftChars="0" w:right="0" w:rightChars="0" w:firstLine="640" w:firstLineChars="200"/>
        <w:jc w:val="both"/>
        <w:textAlignment w:val="auto"/>
        <w:rPr>
          <w:rFonts w:hint="default" w:ascii="Times New Roman" w:hAnsi="Times New Roman" w:eastAsia="楷体" w:cs="Times New Roman"/>
          <w:b w:val="0"/>
          <w:bCs w:val="0"/>
          <w:color w:val="000000"/>
          <w:sz w:val="32"/>
          <w:szCs w:val="32"/>
          <w:highlight w:val="none"/>
          <w:lang w:eastAsia="zh"/>
          <w:woUserID w:val="1"/>
        </w:rPr>
      </w:pPr>
      <w:r>
        <w:rPr>
          <w:rFonts w:hint="default" w:ascii="Times New Roman" w:hAnsi="Times New Roman" w:eastAsia="楷体" w:cs="Times New Roman"/>
          <w:b w:val="0"/>
          <w:bCs w:val="0"/>
          <w:color w:val="000000"/>
          <w:sz w:val="32"/>
          <w:szCs w:val="32"/>
          <w:highlight w:val="none"/>
          <w:lang w:val="en-US" w:eastAsia="zh"/>
          <w:woUserID w:val="1"/>
        </w:rPr>
        <w:t>2.鼓励大模型</w:t>
      </w:r>
      <w:r>
        <w:rPr>
          <w:rFonts w:hint="default" w:ascii="Times New Roman" w:hAnsi="Times New Roman" w:eastAsia="楷体" w:cs="Times New Roman"/>
          <w:b w:val="0"/>
          <w:bCs w:val="0"/>
          <w:color w:val="000000"/>
          <w:sz w:val="32"/>
          <w:szCs w:val="32"/>
          <w:highlight w:val="none"/>
          <w:lang w:val="en-US" w:eastAsia="zh"/>
          <w:woUserID w:val="1"/>
        </w:rPr>
        <w:t>开发应用</w:t>
      </w:r>
      <w:r>
        <w:rPr>
          <w:rFonts w:hint="default" w:ascii="Times New Roman" w:hAnsi="Times New Roman" w:eastAsia="楷体" w:cs="Times New Roman"/>
          <w:b w:val="0"/>
          <w:bCs w:val="0"/>
          <w:color w:val="000000"/>
          <w:sz w:val="32"/>
          <w:szCs w:val="32"/>
          <w:highlight w:val="none"/>
          <w:lang w:val="en-US" w:eastAsia="zh"/>
          <w:woUserID w:val="1"/>
        </w:rPr>
        <w:t>。</w:t>
      </w:r>
      <w:r>
        <w:rPr>
          <w:rFonts w:hint="default" w:ascii="Times New Roman" w:hAnsi="Times New Roman" w:eastAsia="方正仿宋_GB2312" w:cs="Times New Roman"/>
          <w:color w:val="000000"/>
          <w:sz w:val="32"/>
          <w:szCs w:val="32"/>
          <w:highlight w:val="none"/>
          <w:lang w:val="en-US" w:eastAsia="zh"/>
        </w:rPr>
        <w:t>鼓励头部企业推广人工智能大模型应用，前三年</w:t>
      </w:r>
      <w:r>
        <w:rPr>
          <w:rFonts w:hint="default" w:ascii="Times New Roman" w:hAnsi="Times New Roman" w:eastAsia="方正仿宋_GB2312" w:cs="Times New Roman"/>
          <w:color w:val="000000"/>
          <w:sz w:val="32"/>
          <w:szCs w:val="32"/>
          <w:highlight w:val="none"/>
          <w:lang w:val="en-US" w:eastAsia="zh"/>
        </w:rPr>
        <w:t>，</w:t>
      </w:r>
      <w:r>
        <w:rPr>
          <w:rFonts w:hint="default" w:ascii="Times New Roman" w:hAnsi="Times New Roman" w:eastAsia="方正仿宋_GB2312" w:cs="Times New Roman"/>
          <w:color w:val="000000"/>
          <w:sz w:val="32"/>
          <w:szCs w:val="32"/>
          <w:highlight w:val="none"/>
          <w:lang w:val="en-US" w:eastAsia="zh"/>
        </w:rPr>
        <w:t>对模型即服务模式软件业务收入给予最高5%补贴</w:t>
      </w:r>
      <w:r>
        <w:rPr>
          <w:rFonts w:hint="default" w:ascii="Times New Roman" w:hAnsi="Times New Roman" w:eastAsia="方正仿宋_GB2312" w:cs="Times New Roman"/>
          <w:color w:val="000000"/>
          <w:sz w:val="32"/>
          <w:szCs w:val="32"/>
          <w:highlight w:val="none"/>
          <w:lang w:val="en-US" w:eastAsia="zh"/>
        </w:rPr>
        <w:t>，</w:t>
      </w:r>
      <w:r>
        <w:rPr>
          <w:rFonts w:hint="default" w:ascii="Times New Roman" w:hAnsi="Times New Roman" w:eastAsia="方正仿宋_GB2312" w:cs="Times New Roman"/>
          <w:color w:val="000000"/>
          <w:sz w:val="32"/>
          <w:szCs w:val="32"/>
          <w:highlight w:val="none"/>
          <w:lang w:val="en-US" w:eastAsia="zh"/>
        </w:rPr>
        <w:t>最高不超过200万元/年。</w:t>
      </w:r>
      <w:r>
        <w:rPr>
          <w:rFonts w:hint="default" w:ascii="Times New Roman" w:hAnsi="Times New Roman" w:eastAsia="楷体" w:cs="Times New Roman"/>
          <w:b w:val="0"/>
          <w:bCs w:val="0"/>
          <w:color w:val="000000"/>
          <w:sz w:val="32"/>
          <w:szCs w:val="32"/>
          <w:highlight w:val="none"/>
          <w:lang w:eastAsia="zh"/>
          <w:woUserID w:val="1"/>
        </w:rPr>
        <w:t>（责任单位：</w:t>
      </w:r>
      <w:r>
        <w:rPr>
          <w:rFonts w:hint="default" w:ascii="Times New Roman" w:hAnsi="Times New Roman" w:eastAsia="楷体" w:cs="Times New Roman"/>
          <w:b w:val="0"/>
          <w:bCs w:val="0"/>
          <w:color w:val="000000"/>
          <w:sz w:val="32"/>
          <w:szCs w:val="32"/>
          <w:highlight w:val="none"/>
          <w:lang w:eastAsia="zh-CN"/>
          <w:woUserID w:val="1"/>
        </w:rPr>
        <w:t>区工信局</w:t>
      </w:r>
      <w:r>
        <w:rPr>
          <w:rFonts w:hint="default" w:ascii="Times New Roman" w:hAnsi="Times New Roman" w:eastAsia="楷体" w:cs="Times New Roman"/>
          <w:b w:val="0"/>
          <w:bCs w:val="0"/>
          <w:color w:val="000000"/>
          <w:sz w:val="32"/>
          <w:szCs w:val="32"/>
          <w:highlight w:val="none"/>
          <w:lang w:eastAsia="zh"/>
          <w:woUserID w:val="1"/>
        </w:rPr>
        <w:t>）</w:t>
      </w:r>
    </w:p>
    <w:p w14:paraId="02D2BB7A">
      <w:pPr>
        <w:keepNext w:val="0"/>
        <w:keepLines w:val="0"/>
        <w:pageBreakBefore w:val="0"/>
        <w:widowControl w:val="0"/>
        <w:kinsoku/>
        <w:wordWrap/>
        <w:overflowPunct/>
        <w:topLinePunct w:val="0"/>
        <w:autoSpaceDE/>
        <w:autoSpaceDN/>
        <w:bidi w:val="0"/>
        <w:adjustRightInd/>
        <w:snapToGrid/>
        <w:spacing w:after="120" w:line="590" w:lineRule="exact"/>
        <w:ind w:left="0" w:right="0" w:rightChars="0" w:firstLine="640" w:firstLineChars="200"/>
        <w:jc w:val="both"/>
        <w:textAlignment w:val="auto"/>
        <w:rPr>
          <w:rFonts w:hint="default" w:ascii="Times New Roman" w:hAnsi="Times New Roman" w:eastAsia="黑体" w:cs="Times New Roman"/>
          <w:color w:val="000000"/>
          <w:sz w:val="32"/>
          <w:szCs w:val="32"/>
          <w:highlight w:val="none"/>
          <w:lang w:val="en-US" w:eastAsia="zh-CN"/>
          <w:woUserID w:val="1"/>
        </w:rPr>
      </w:pPr>
      <w:r>
        <w:rPr>
          <w:rFonts w:hint="default" w:ascii="Times New Roman" w:hAnsi="Times New Roman" w:eastAsia="黑体" w:cs="Times New Roman"/>
          <w:color w:val="000000"/>
          <w:sz w:val="32"/>
          <w:szCs w:val="32"/>
          <w:highlight w:val="none"/>
          <w:lang w:val="en-US" w:eastAsia="zh-CN"/>
          <w:woUserID w:val="1"/>
        </w:rPr>
        <w:t>三、激发数据要素市场活力</w:t>
      </w:r>
    </w:p>
    <w:p w14:paraId="66DA61A6">
      <w:pPr>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方正仿宋_GB2312" w:cs="Times New Roman"/>
          <w:color w:val="000000"/>
          <w:sz w:val="32"/>
          <w:szCs w:val="32"/>
          <w:highlight w:val="none"/>
          <w:lang w:eastAsia="zh"/>
          <w:woUserID w:val="1"/>
        </w:rPr>
      </w:pPr>
      <w:r>
        <w:rPr>
          <w:rFonts w:hint="default" w:ascii="Times New Roman" w:hAnsi="Times New Roman" w:eastAsia="楷体" w:cs="Times New Roman"/>
          <w:b w:val="0"/>
          <w:bCs w:val="0"/>
          <w:color w:val="000000"/>
          <w:sz w:val="32"/>
          <w:szCs w:val="32"/>
          <w:highlight w:val="none"/>
          <w:lang w:eastAsia="zh"/>
          <w:woUserID w:val="1"/>
        </w:rPr>
        <w:t>3.推行“语料券”精准补贴机制。</w:t>
      </w:r>
      <w:r>
        <w:rPr>
          <w:rFonts w:hint="default" w:ascii="Times New Roman" w:hAnsi="Times New Roman" w:eastAsia="仿宋_GB2312" w:cs="Times New Roman"/>
          <w:b w:val="0"/>
          <w:bCs w:val="0"/>
          <w:color w:val="000000"/>
          <w:kern w:val="0"/>
          <w:sz w:val="32"/>
          <w:szCs w:val="32"/>
          <w:highlight w:val="none"/>
          <w:lang w:val="en-US" w:eastAsia="zh" w:bidi="ar"/>
          <w:woUserID w:val="10"/>
        </w:rPr>
        <w:t>支持区内企业、高</w:t>
      </w:r>
      <w:r>
        <w:rPr>
          <w:rFonts w:hint="default" w:ascii="Times New Roman" w:hAnsi="Times New Roman" w:eastAsia="仿宋_GB2312" w:cs="Times New Roman"/>
          <w:b w:val="0"/>
          <w:bCs w:val="0"/>
          <w:color w:val="000000"/>
          <w:kern w:val="0"/>
          <w:sz w:val="32"/>
          <w:szCs w:val="32"/>
          <w:highlight w:val="none"/>
          <w:lang w:val="en-US" w:eastAsia="zh" w:bidi="ar"/>
          <w:woUserID w:val="10"/>
        </w:rPr>
        <w:t>校</w:t>
      </w:r>
      <w:r>
        <w:rPr>
          <w:rFonts w:hint="default" w:ascii="Times New Roman" w:hAnsi="Times New Roman" w:eastAsia="仿宋_GB2312" w:cs="Times New Roman"/>
          <w:b w:val="0"/>
          <w:bCs w:val="0"/>
          <w:color w:val="000000"/>
          <w:kern w:val="0"/>
          <w:sz w:val="32"/>
          <w:szCs w:val="32"/>
          <w:highlight w:val="none"/>
          <w:lang w:val="en-US" w:eastAsia="zh" w:bidi="ar"/>
          <w:woUserID w:val="10"/>
        </w:rPr>
        <w:t>、科研机构的大模型研发、重点产业领域应用等语料需求，</w:t>
      </w:r>
      <w:r>
        <w:rPr>
          <w:rFonts w:hint="default" w:ascii="Times New Roman" w:hAnsi="Times New Roman" w:eastAsia="仿宋_GB2312" w:cs="Times New Roman"/>
          <w:b w:val="0"/>
          <w:bCs w:val="0"/>
          <w:color w:val="000000"/>
          <w:kern w:val="0"/>
          <w:sz w:val="32"/>
          <w:szCs w:val="32"/>
          <w:highlight w:val="none"/>
          <w:lang w:val="en-US" w:eastAsia="zh" w:bidi="ar"/>
          <w:woUserID w:val="1"/>
        </w:rPr>
        <w:t>对通过数据交易平台或可信数据空间购买非关联方语料用于大模型研发和应用的企业，明确以“语料券”形式，市区两级给予年度核定合同金额不超过50%、最高400万元的补贴。对被超过3家非关联企业购买的、规模和示范效应明显的数据产品，市区两级给予最高400万元的补助支持。</w:t>
      </w:r>
      <w:r>
        <w:rPr>
          <w:rFonts w:hint="default" w:ascii="Times New Roman" w:hAnsi="Times New Roman" w:eastAsia="仿宋_GB2312" w:cs="Times New Roman"/>
          <w:b w:val="0"/>
          <w:bCs w:val="0"/>
          <w:color w:val="000000"/>
          <w:kern w:val="0"/>
          <w:sz w:val="32"/>
          <w:szCs w:val="32"/>
          <w:highlight w:val="none"/>
          <w:lang w:val="en-US" w:eastAsia="zh" w:bidi="ar"/>
          <w:woUserID w:val="10"/>
        </w:rPr>
        <w:t>按照国家《高质量数据集建设指南》建设或入选《江苏省高质量数据集清单》或形成数据要素优秀案例</w:t>
      </w:r>
      <w:r>
        <w:rPr>
          <w:rFonts w:hint="default" w:ascii="Times New Roman" w:hAnsi="Times New Roman" w:eastAsia="仿宋_GB2312" w:cs="Times New Roman"/>
          <w:b w:val="0"/>
          <w:bCs w:val="0"/>
          <w:color w:val="000000"/>
          <w:kern w:val="0"/>
          <w:sz w:val="32"/>
          <w:szCs w:val="32"/>
          <w:highlight w:val="none"/>
          <w:lang w:val="en-US" w:eastAsia="zh" w:bidi="ar"/>
          <w:woUserID w:val="8"/>
        </w:rPr>
        <w:t>获得市级、省级、国家级认定的，分别给予最高20、30、50万元奖励。</w:t>
      </w:r>
      <w:r>
        <w:rPr>
          <w:rFonts w:hint="default" w:ascii="Times New Roman" w:hAnsi="Times New Roman" w:eastAsia="楷体" w:cs="Times New Roman"/>
          <w:b w:val="0"/>
          <w:bCs w:val="0"/>
          <w:color w:val="000000"/>
          <w:sz w:val="32"/>
          <w:szCs w:val="32"/>
          <w:highlight w:val="none"/>
          <w:lang w:eastAsia="zh"/>
          <w:woUserID w:val="1"/>
        </w:rPr>
        <w:t>（责任单位：区数据局）</w:t>
      </w:r>
    </w:p>
    <w:p w14:paraId="2988ABA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黑体" w:cs="Times New Roman"/>
          <w:color w:val="000000"/>
          <w:sz w:val="32"/>
          <w:szCs w:val="32"/>
          <w:highlight w:val="none"/>
          <w:lang w:val="en-US" w:eastAsia="zh-CN"/>
          <w:woUserID w:val="1"/>
        </w:rPr>
      </w:pPr>
      <w:r>
        <w:rPr>
          <w:rFonts w:hint="default" w:ascii="Times New Roman" w:hAnsi="Times New Roman" w:eastAsia="黑体" w:cs="Times New Roman"/>
          <w:color w:val="000000"/>
          <w:sz w:val="32"/>
          <w:szCs w:val="32"/>
          <w:highlight w:val="none"/>
          <w:lang w:val="en-US" w:eastAsia="zh-CN"/>
          <w:woUserID w:val="1"/>
        </w:rPr>
        <w:t>四、拓展融合应用示范场景</w:t>
      </w:r>
    </w:p>
    <w:p w14:paraId="4E82BE61">
      <w:pPr>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楷体" w:cs="Times New Roman"/>
          <w:b w:val="0"/>
          <w:bCs w:val="0"/>
          <w:color w:val="000000"/>
          <w:sz w:val="32"/>
          <w:szCs w:val="32"/>
          <w:highlight w:val="none"/>
          <w:lang w:eastAsia="zh"/>
          <w:woUserID w:val="1"/>
        </w:rPr>
      </w:pPr>
      <w:r>
        <w:rPr>
          <w:rFonts w:hint="default" w:ascii="Times New Roman" w:hAnsi="Times New Roman" w:eastAsia="楷体" w:cs="Times New Roman"/>
          <w:b w:val="0"/>
          <w:bCs w:val="0"/>
          <w:color w:val="000000"/>
          <w:sz w:val="32"/>
          <w:szCs w:val="32"/>
          <w:highlight w:val="none"/>
          <w:lang w:val="en-US" w:eastAsia="zh"/>
          <w:woUserID w:val="1"/>
        </w:rPr>
        <w:t>4</w:t>
      </w:r>
      <w:r>
        <w:rPr>
          <w:rFonts w:hint="default" w:ascii="Times New Roman" w:hAnsi="Times New Roman" w:eastAsia="楷体" w:cs="Times New Roman"/>
          <w:b w:val="0"/>
          <w:bCs w:val="0"/>
          <w:color w:val="000000"/>
          <w:sz w:val="32"/>
          <w:szCs w:val="32"/>
          <w:highlight w:val="none"/>
          <w:lang w:val="en-US" w:eastAsia="zh-CN"/>
          <w:woUserID w:val="1"/>
        </w:rPr>
        <w:t>.支持典型应用场景案例建设。</w:t>
      </w:r>
      <w:r>
        <w:rPr>
          <w:rFonts w:hint="default" w:ascii="Times New Roman" w:hAnsi="Times New Roman" w:eastAsia="仿宋_GB2312" w:cs="Times New Roman"/>
          <w:b w:val="0"/>
          <w:bCs w:val="0"/>
          <w:color w:val="000000"/>
          <w:kern w:val="0"/>
          <w:sz w:val="32"/>
          <w:szCs w:val="32"/>
          <w:highlight w:val="none"/>
          <w:lang w:val="en-US" w:eastAsia="zh" w:bidi="ar"/>
          <w:woUserID w:val="10"/>
        </w:rPr>
        <w:t>支持“人工智能+”赋能产业升级，对列入国家级人工智能赋能新型工业化典型应用案例的牵头申报企业给予最高100万元奖励。对以数字消费、数字社会“人工智能+”方向入选市级、省级、国家级应用场景典型案例的，分别给予最高20、30、50万元奖励。</w:t>
      </w:r>
      <w:r>
        <w:rPr>
          <w:rFonts w:hint="default" w:ascii="Times New Roman" w:hAnsi="Times New Roman" w:eastAsia="楷体" w:cs="Times New Roman"/>
          <w:b w:val="0"/>
          <w:bCs w:val="0"/>
          <w:color w:val="000000"/>
          <w:sz w:val="32"/>
          <w:szCs w:val="32"/>
          <w:highlight w:val="none"/>
          <w:lang w:eastAsia="zh"/>
          <w:woUserID w:val="1"/>
        </w:rPr>
        <w:t>（责任单位：区工信局</w:t>
      </w:r>
      <w:r>
        <w:rPr>
          <w:rFonts w:hint="default" w:ascii="Times New Roman" w:hAnsi="Times New Roman" w:eastAsia="楷体" w:cs="Times New Roman"/>
          <w:b w:val="0"/>
          <w:bCs w:val="0"/>
          <w:color w:val="000000"/>
          <w:sz w:val="32"/>
          <w:szCs w:val="32"/>
          <w:highlight w:val="none"/>
          <w:lang w:eastAsia="zh-CN"/>
          <w:woUserID w:val="1"/>
        </w:rPr>
        <w:t>、区数据局</w:t>
      </w:r>
      <w:r>
        <w:rPr>
          <w:rFonts w:hint="default" w:ascii="Times New Roman" w:hAnsi="Times New Roman" w:eastAsia="楷体" w:cs="Times New Roman"/>
          <w:b w:val="0"/>
          <w:bCs w:val="0"/>
          <w:color w:val="000000"/>
          <w:sz w:val="32"/>
          <w:szCs w:val="32"/>
          <w:highlight w:val="none"/>
          <w:lang w:eastAsia="zh"/>
          <w:woUserID w:val="1"/>
        </w:rPr>
        <w:t xml:space="preserve">） </w:t>
      </w:r>
    </w:p>
    <w:p w14:paraId="4AE81FB8">
      <w:pPr>
        <w:keepNext w:val="0"/>
        <w:keepLines w:val="0"/>
        <w:widowControl w:val="0"/>
        <w:suppressLineNumbers w:val="0"/>
        <w:adjustRightInd w:val="0"/>
        <w:snapToGrid w:val="0"/>
        <w:spacing w:before="0" w:beforeAutospacing="0" w:after="0" w:afterAutospacing="0" w:line="590" w:lineRule="exact"/>
        <w:ind w:left="0" w:right="0" w:firstLine="640" w:firstLineChars="200"/>
        <w:jc w:val="both"/>
        <w:outlineLvl w:val="1"/>
        <w:rPr>
          <w:rFonts w:hint="default" w:ascii="Times New Roman" w:hAnsi="Times New Roman" w:eastAsia="黑体" w:cs="Times New Roman"/>
          <w:color w:val="000000"/>
          <w:sz w:val="32"/>
          <w:szCs w:val="32"/>
          <w:highlight w:val="none"/>
          <w:lang w:val="en-US" w:eastAsia="zh"/>
          <w:woUserID w:val="1"/>
        </w:rPr>
      </w:pPr>
      <w:r>
        <w:rPr>
          <w:rFonts w:hint="default" w:ascii="Times New Roman" w:hAnsi="Times New Roman" w:eastAsia="黑体" w:cs="Times New Roman"/>
          <w:color w:val="000000"/>
          <w:sz w:val="32"/>
          <w:szCs w:val="32"/>
          <w:highlight w:val="none"/>
          <w:lang w:val="en-US" w:eastAsia="zh"/>
          <w:woUserID w:val="1"/>
        </w:rPr>
        <w:t>五、强化人才引育服务保障</w:t>
      </w:r>
    </w:p>
    <w:p w14:paraId="1277C90F">
      <w:pPr>
        <w:keepNext w:val="0"/>
        <w:keepLines w:val="0"/>
        <w:pageBreakBefore w:val="0"/>
        <w:widowControl w:val="0"/>
        <w:numPr>
          <w:ilvl w:val="0"/>
          <w:numId w:val="0"/>
        </w:numPr>
        <w:kinsoku/>
        <w:wordWrap/>
        <w:overflowPunct/>
        <w:topLinePunct w:val="0"/>
        <w:autoSpaceDE/>
        <w:autoSpaceDN/>
        <w:bidi w:val="0"/>
        <w:adjustRightInd/>
        <w:snapToGrid/>
        <w:spacing w:after="120" w:line="590" w:lineRule="exact"/>
        <w:ind w:left="0" w:leftChars="0" w:right="0" w:rightChars="0" w:firstLine="640" w:firstLineChars="200"/>
        <w:jc w:val="both"/>
        <w:textAlignment w:val="auto"/>
        <w:rPr>
          <w:rFonts w:hint="default" w:ascii="Times New Roman" w:hAnsi="Times New Roman" w:eastAsia="楷体" w:cs="Times New Roman"/>
          <w:b w:val="0"/>
          <w:bCs w:val="0"/>
          <w:color w:val="000000"/>
          <w:sz w:val="32"/>
          <w:szCs w:val="32"/>
          <w:highlight w:val="none"/>
          <w:lang w:eastAsia="zh"/>
          <w:woUserID w:val="1"/>
        </w:rPr>
      </w:pPr>
      <w:r>
        <w:rPr>
          <w:rFonts w:hint="default" w:ascii="Times New Roman" w:hAnsi="Times New Roman" w:eastAsia="楷体" w:cs="Times New Roman"/>
          <w:b w:val="0"/>
          <w:bCs w:val="0"/>
          <w:color w:val="000000"/>
          <w:sz w:val="32"/>
          <w:szCs w:val="32"/>
          <w:highlight w:val="none"/>
          <w:lang w:eastAsia="zh"/>
          <w:woUserID w:val="1"/>
        </w:rPr>
        <w:t>5.人才项目支持。</w:t>
      </w:r>
      <w:r>
        <w:rPr>
          <w:rFonts w:hint="default" w:ascii="Times New Roman" w:hAnsi="Times New Roman" w:eastAsia="仿宋_GB2312" w:cs="Times New Roman"/>
          <w:b w:val="0"/>
          <w:bCs w:val="0"/>
          <w:color w:val="000000"/>
          <w:kern w:val="0"/>
          <w:sz w:val="32"/>
          <w:szCs w:val="32"/>
          <w:highlight w:val="none"/>
          <w:lang w:val="en-US" w:eastAsia="zh" w:bidi="ar"/>
          <w:woUserID w:val="1"/>
        </w:rPr>
        <w:t>在“紫琅英才”引进计划中</w:t>
      </w:r>
      <w:r>
        <w:rPr>
          <w:rFonts w:hint="default" w:ascii="Times New Roman" w:hAnsi="Times New Roman" w:eastAsia="仿宋_GB2312" w:cs="Times New Roman"/>
          <w:b w:val="0"/>
          <w:bCs w:val="0"/>
          <w:color w:val="000000"/>
          <w:kern w:val="0"/>
          <w:sz w:val="32"/>
          <w:szCs w:val="32"/>
          <w:highlight w:val="none"/>
          <w:lang w:val="en-US" w:eastAsia="zh" w:bidi="ar"/>
          <w:woUserID w:val="6"/>
        </w:rPr>
        <w:t>制定</w:t>
      </w:r>
      <w:r>
        <w:rPr>
          <w:rFonts w:hint="default" w:ascii="Times New Roman" w:hAnsi="Times New Roman" w:eastAsia="仿宋_GB2312" w:cs="Times New Roman"/>
          <w:b w:val="0"/>
          <w:bCs w:val="0"/>
          <w:color w:val="000000"/>
          <w:kern w:val="0"/>
          <w:sz w:val="32"/>
          <w:szCs w:val="32"/>
          <w:highlight w:val="none"/>
          <w:lang w:val="en-US" w:eastAsia="zh" w:bidi="ar"/>
          <w:woUserID w:val="1"/>
        </w:rPr>
        <w:t>人工智能专项评价标准和考核目标。给予创业项目最高500</w:t>
      </w:r>
      <w:r>
        <w:rPr>
          <w:rFonts w:hint="default" w:ascii="Times New Roman" w:hAnsi="Times New Roman" w:eastAsia="仿宋_GB2312" w:cs="Times New Roman"/>
          <w:b w:val="0"/>
          <w:bCs w:val="0"/>
          <w:color w:val="000000"/>
          <w:kern w:val="0"/>
          <w:sz w:val="32"/>
          <w:szCs w:val="32"/>
          <w:highlight w:val="none"/>
          <w:lang w:val="en-US" w:eastAsia="zh" w:bidi="ar"/>
          <w:woUserID w:val="1"/>
        </w:rPr>
        <w:t>万元</w:t>
      </w:r>
      <w:r>
        <w:rPr>
          <w:rFonts w:hint="default" w:ascii="Times New Roman" w:hAnsi="Times New Roman" w:eastAsia="仿宋_GB2312" w:cs="Times New Roman"/>
          <w:b w:val="0"/>
          <w:bCs w:val="0"/>
          <w:color w:val="000000"/>
          <w:kern w:val="0"/>
          <w:sz w:val="32"/>
          <w:szCs w:val="32"/>
          <w:highlight w:val="none"/>
          <w:lang w:val="en-US" w:eastAsia="zh" w:bidi="ar"/>
          <w:woUserID w:val="1"/>
        </w:rPr>
        <w:t>、创新项目最高200万元资助。为人工智能人才创业企业提供最高1500万元额度的人才贷，项目入选五年内给予全额利息补贴，总额不超过100万元。</w:t>
      </w:r>
      <w:r>
        <w:rPr>
          <w:rFonts w:hint="default" w:ascii="Times New Roman" w:hAnsi="Times New Roman" w:eastAsia="楷体" w:cs="Times New Roman"/>
          <w:b w:val="0"/>
          <w:bCs w:val="0"/>
          <w:color w:val="000000"/>
          <w:sz w:val="32"/>
          <w:szCs w:val="32"/>
          <w:highlight w:val="none"/>
          <w:lang w:eastAsia="zh"/>
          <w:woUserID w:val="1"/>
        </w:rPr>
        <w:t>（责任单位：区人才办）</w:t>
      </w:r>
    </w:p>
    <w:p w14:paraId="039E9C0F">
      <w:pPr>
        <w:keepNext w:val="0"/>
        <w:keepLines w:val="0"/>
        <w:pageBreakBefore w:val="0"/>
        <w:widowControl w:val="0"/>
        <w:numPr>
          <w:ilvl w:val="0"/>
          <w:numId w:val="0"/>
        </w:numPr>
        <w:kinsoku/>
        <w:wordWrap/>
        <w:overflowPunct/>
        <w:topLinePunct w:val="0"/>
        <w:autoSpaceDE/>
        <w:autoSpaceDN/>
        <w:bidi w:val="0"/>
        <w:adjustRightInd/>
        <w:snapToGrid/>
        <w:spacing w:after="120" w:line="590" w:lineRule="exact"/>
        <w:ind w:left="0" w:leftChars="0" w:right="0" w:rightChars="0" w:firstLine="640" w:firstLineChars="200"/>
        <w:jc w:val="both"/>
        <w:textAlignment w:val="auto"/>
        <w:rPr>
          <w:rFonts w:hint="default" w:ascii="Times New Roman" w:hAnsi="Times New Roman" w:eastAsia="楷体" w:cs="Times New Roman"/>
          <w:b w:val="0"/>
          <w:bCs w:val="0"/>
          <w:color w:val="000000"/>
          <w:sz w:val="32"/>
          <w:szCs w:val="32"/>
          <w:highlight w:val="none"/>
          <w:lang w:eastAsia="zh"/>
          <w:woUserID w:val="1"/>
        </w:rPr>
      </w:pPr>
      <w:r>
        <w:rPr>
          <w:rFonts w:hint="default" w:ascii="Times New Roman" w:hAnsi="Times New Roman" w:eastAsia="楷体" w:cs="Times New Roman"/>
          <w:b w:val="0"/>
          <w:bCs w:val="0"/>
          <w:color w:val="000000"/>
          <w:sz w:val="32"/>
          <w:szCs w:val="32"/>
          <w:highlight w:val="none"/>
          <w:lang w:eastAsia="zh"/>
          <w:woUserID w:val="1"/>
        </w:rPr>
        <w:t>6</w:t>
      </w:r>
      <w:r>
        <w:rPr>
          <w:rFonts w:hint="default" w:ascii="Times New Roman" w:hAnsi="Times New Roman" w:eastAsia="楷体" w:cs="Times New Roman"/>
          <w:b w:val="0"/>
          <w:bCs w:val="0"/>
          <w:color w:val="000000"/>
          <w:sz w:val="32"/>
          <w:szCs w:val="32"/>
          <w:highlight w:val="none"/>
          <w:lang w:eastAsia="zh"/>
          <w:woUserID w:val="26"/>
        </w:rPr>
        <w:t>.人才生活津贴。</w:t>
      </w:r>
      <w:r>
        <w:rPr>
          <w:rFonts w:hint="default" w:ascii="Times New Roman" w:hAnsi="Times New Roman" w:eastAsia="仿宋_GB2312" w:cs="Times New Roman"/>
          <w:b w:val="0"/>
          <w:bCs w:val="0"/>
          <w:color w:val="000000"/>
          <w:kern w:val="0"/>
          <w:sz w:val="32"/>
          <w:szCs w:val="32"/>
          <w:highlight w:val="none"/>
          <w:lang w:val="en-US" w:eastAsia="zh" w:bidi="ar"/>
          <w:woUserID w:val="1"/>
        </w:rPr>
        <w:t>对崇川区人工智能领军企业引进的人工智能专业人才，参加企业职工基本养老保险、缴费满6个月的，三年内给予本科1000元/月，硕士（或同等级人才）</w:t>
      </w:r>
      <w:r>
        <w:rPr>
          <w:rFonts w:hint="default" w:ascii="Times New Roman" w:hAnsi="Times New Roman" w:eastAsia="仿宋_GB2312" w:cs="Times New Roman"/>
          <w:b w:val="0"/>
          <w:bCs w:val="0"/>
          <w:color w:val="000000"/>
          <w:kern w:val="0"/>
          <w:sz w:val="32"/>
          <w:szCs w:val="32"/>
          <w:highlight w:val="none"/>
          <w:lang w:val="en-US" w:eastAsia="zh" w:bidi="ar"/>
          <w:woUserID w:val="6"/>
        </w:rPr>
        <w:t>最高3</w:t>
      </w:r>
      <w:r>
        <w:rPr>
          <w:rFonts w:hint="default" w:ascii="Times New Roman" w:hAnsi="Times New Roman" w:eastAsia="仿宋_GB2312" w:cs="Times New Roman"/>
          <w:b w:val="0"/>
          <w:bCs w:val="0"/>
          <w:color w:val="000000"/>
          <w:kern w:val="0"/>
          <w:sz w:val="32"/>
          <w:szCs w:val="32"/>
          <w:highlight w:val="none"/>
          <w:lang w:val="en-US" w:eastAsia="zh" w:bidi="ar"/>
          <w:woUserID w:val="1"/>
        </w:rPr>
        <w:t>000元/月，博士（或同等级人才）6000元/月综合补贴。</w:t>
      </w:r>
      <w:r>
        <w:rPr>
          <w:rFonts w:hint="default" w:ascii="Times New Roman" w:hAnsi="Times New Roman" w:eastAsia="楷体" w:cs="Times New Roman"/>
          <w:b w:val="0"/>
          <w:bCs w:val="0"/>
          <w:color w:val="000000"/>
          <w:sz w:val="32"/>
          <w:szCs w:val="32"/>
          <w:highlight w:val="none"/>
          <w:lang w:eastAsia="zh"/>
          <w:woUserID w:val="1"/>
        </w:rPr>
        <w:t>（责任单位：区人才办）</w:t>
      </w:r>
    </w:p>
    <w:p w14:paraId="749BA8F6">
      <w:pPr>
        <w:keepNext w:val="0"/>
        <w:keepLines w:val="0"/>
        <w:pageBreakBefore w:val="0"/>
        <w:widowControl w:val="0"/>
        <w:numPr>
          <w:ilvl w:val="0"/>
          <w:numId w:val="0"/>
        </w:numPr>
        <w:kinsoku/>
        <w:wordWrap/>
        <w:overflowPunct/>
        <w:topLinePunct w:val="0"/>
        <w:autoSpaceDE/>
        <w:autoSpaceDN/>
        <w:bidi w:val="0"/>
        <w:adjustRightInd/>
        <w:snapToGrid/>
        <w:spacing w:after="120" w:line="590" w:lineRule="exact"/>
        <w:ind w:left="0" w:leftChars="0" w:right="0" w:rightChars="0" w:firstLine="640" w:firstLineChars="200"/>
        <w:jc w:val="both"/>
        <w:textAlignment w:val="auto"/>
        <w:rPr>
          <w:rFonts w:hint="default" w:ascii="Times New Roman" w:hAnsi="Times New Roman" w:eastAsia="楷体" w:cs="Times New Roman"/>
          <w:b w:val="0"/>
          <w:bCs w:val="0"/>
          <w:color w:val="000000"/>
          <w:sz w:val="32"/>
          <w:szCs w:val="32"/>
          <w:highlight w:val="none"/>
          <w:lang w:eastAsia="zh"/>
          <w:woUserID w:val="1"/>
        </w:rPr>
      </w:pPr>
      <w:r>
        <w:rPr>
          <w:rFonts w:hint="default" w:ascii="Times New Roman" w:hAnsi="Times New Roman" w:eastAsia="楷体" w:cs="Times New Roman"/>
          <w:b w:val="0"/>
          <w:bCs w:val="0"/>
          <w:color w:val="000000"/>
          <w:sz w:val="32"/>
          <w:szCs w:val="32"/>
          <w:highlight w:val="none"/>
          <w:lang w:eastAsia="zh"/>
          <w:woUserID w:val="1"/>
        </w:rPr>
        <w:t>7.人才安居保障。</w:t>
      </w:r>
      <w:r>
        <w:rPr>
          <w:rFonts w:hint="default" w:ascii="Times New Roman" w:hAnsi="Times New Roman" w:eastAsia="仿宋_GB2312" w:cs="Times New Roman"/>
          <w:b w:val="0"/>
          <w:bCs w:val="0"/>
          <w:color w:val="000000"/>
          <w:kern w:val="0"/>
          <w:sz w:val="32"/>
          <w:szCs w:val="32"/>
          <w:highlight w:val="none"/>
          <w:lang w:val="en-US" w:eastAsia="zh" w:bidi="ar"/>
          <w:woUserID w:val="1"/>
        </w:rPr>
        <w:t>创业类人工智能项目入选“紫琅英才”三年内，根据企业引进人才需要提供最多5套人才公寓，按实际租金给予全额补贴。人工智能OPC，经认定按需提供1套人才公寓，按实际租金给予三年补贴。在崇川工作生活的人工智能</w:t>
      </w:r>
      <w:r>
        <w:rPr>
          <w:rFonts w:hint="default" w:ascii="Times New Roman" w:hAnsi="Times New Roman" w:eastAsia="仿宋_GB2312" w:cs="Times New Roman"/>
          <w:b w:val="0"/>
          <w:bCs w:val="0"/>
          <w:color w:val="000000"/>
          <w:kern w:val="0"/>
          <w:sz w:val="32"/>
          <w:szCs w:val="32"/>
          <w:highlight w:val="none"/>
          <w:lang w:val="en-US" w:eastAsia="zh" w:bidi="ar"/>
          <w:woUserID w:val="1"/>
        </w:rPr>
        <w:t>领域</w:t>
      </w:r>
      <w:r>
        <w:rPr>
          <w:rFonts w:hint="default" w:ascii="Times New Roman" w:hAnsi="Times New Roman" w:eastAsia="仿宋_GB2312" w:cs="Times New Roman"/>
          <w:b w:val="0"/>
          <w:bCs w:val="0"/>
          <w:color w:val="000000"/>
          <w:kern w:val="0"/>
          <w:sz w:val="32"/>
          <w:szCs w:val="32"/>
          <w:highlight w:val="none"/>
          <w:lang w:val="en-US" w:eastAsia="zh" w:bidi="ar"/>
          <w:woUserID w:val="1"/>
        </w:rPr>
        <w:t>人才，自入选“紫琅英才”三年内，按照最高2000元/月给予住房租金补贴（与区人才津贴不重复享受）。对崇川区人工智能领军企业引进的人工智能专业人才，给予</w:t>
      </w:r>
      <w:r>
        <w:rPr>
          <w:rFonts w:hint="default" w:ascii="Times New Roman" w:hAnsi="Times New Roman" w:eastAsia="仿宋_GB2312" w:cs="Times New Roman"/>
          <w:b w:val="0"/>
          <w:bCs w:val="0"/>
          <w:color w:val="000000"/>
          <w:kern w:val="0"/>
          <w:sz w:val="32"/>
          <w:szCs w:val="32"/>
          <w:highlight w:val="none"/>
          <w:lang w:val="en-US" w:eastAsia="zh" w:bidi="ar"/>
          <w:woUserID w:val="1"/>
        </w:rPr>
        <w:t>10万至150万</w:t>
      </w:r>
      <w:r>
        <w:rPr>
          <w:rFonts w:hint="default" w:ascii="Times New Roman" w:hAnsi="Times New Roman" w:eastAsia="仿宋_GB2312" w:cs="Times New Roman"/>
          <w:b w:val="0"/>
          <w:bCs w:val="0"/>
          <w:color w:val="000000"/>
          <w:kern w:val="0"/>
          <w:sz w:val="32"/>
          <w:szCs w:val="32"/>
          <w:highlight w:val="none"/>
          <w:lang w:val="en-US" w:eastAsia="zh" w:bidi="ar"/>
          <w:woUserID w:val="1"/>
        </w:rPr>
        <w:t>元购房补贴（人才房票）。</w:t>
      </w:r>
      <w:r>
        <w:rPr>
          <w:rFonts w:hint="default" w:ascii="Times New Roman" w:hAnsi="Times New Roman" w:eastAsia="楷体" w:cs="Times New Roman"/>
          <w:b w:val="0"/>
          <w:bCs w:val="0"/>
          <w:color w:val="000000"/>
          <w:sz w:val="32"/>
          <w:szCs w:val="32"/>
          <w:highlight w:val="none"/>
          <w:lang w:eastAsia="zh"/>
          <w:woUserID w:val="1"/>
        </w:rPr>
        <w:t>（责任单位：区人才办）</w:t>
      </w:r>
    </w:p>
    <w:p w14:paraId="7C9B3315">
      <w:pPr>
        <w:keepNext w:val="0"/>
        <w:keepLines w:val="0"/>
        <w:pageBreakBefore w:val="0"/>
        <w:widowControl w:val="0"/>
        <w:numPr>
          <w:ilvl w:val="0"/>
          <w:numId w:val="0"/>
        </w:numPr>
        <w:kinsoku/>
        <w:wordWrap/>
        <w:overflowPunct/>
        <w:topLinePunct w:val="0"/>
        <w:autoSpaceDE/>
        <w:autoSpaceDN/>
        <w:bidi w:val="0"/>
        <w:adjustRightInd/>
        <w:snapToGrid/>
        <w:spacing w:after="120" w:line="590" w:lineRule="exact"/>
        <w:ind w:left="0" w:leftChars="0" w:right="0" w:rightChars="0" w:firstLine="640" w:firstLineChars="200"/>
        <w:jc w:val="both"/>
        <w:textAlignment w:val="auto"/>
        <w:rPr>
          <w:rFonts w:hint="default" w:ascii="Times New Roman" w:hAnsi="Times New Roman" w:eastAsia="黑体" w:cs="Times New Roman"/>
          <w:color w:val="000000"/>
          <w:sz w:val="32"/>
          <w:szCs w:val="32"/>
          <w:highlight w:val="none"/>
          <w:lang w:val="en-US" w:eastAsia="zh"/>
          <w:woUserID w:val="1"/>
        </w:rPr>
      </w:pPr>
      <w:r>
        <w:rPr>
          <w:rFonts w:hint="default" w:ascii="Times New Roman" w:hAnsi="Times New Roman" w:eastAsia="黑体" w:cs="Times New Roman"/>
          <w:color w:val="000000"/>
          <w:sz w:val="32"/>
          <w:szCs w:val="32"/>
          <w:highlight w:val="none"/>
          <w:lang w:val="en-US" w:eastAsia="zh"/>
          <w:woUserID w:val="1"/>
        </w:rPr>
        <w:t>六</w:t>
      </w:r>
      <w:r>
        <w:rPr>
          <w:rFonts w:hint="default" w:ascii="Times New Roman" w:hAnsi="Times New Roman" w:eastAsia="黑体" w:cs="Times New Roman"/>
          <w:color w:val="000000"/>
          <w:sz w:val="32"/>
          <w:szCs w:val="32"/>
          <w:highlight w:val="none"/>
          <w:lang w:val="en-US" w:eastAsia="zh-CN"/>
          <w:woUserID w:val="1"/>
        </w:rPr>
        <w:t>、支持核心技术创新培育</w:t>
      </w:r>
    </w:p>
    <w:p w14:paraId="659B1D22">
      <w:pPr>
        <w:keepNext w:val="0"/>
        <w:keepLines w:val="0"/>
        <w:pageBreakBefore w:val="0"/>
        <w:widowControl w:val="0"/>
        <w:numPr>
          <w:ilvl w:val="0"/>
          <w:numId w:val="0"/>
        </w:numPr>
        <w:kinsoku/>
        <w:wordWrap/>
        <w:overflowPunct/>
        <w:topLinePunct w:val="0"/>
        <w:autoSpaceDE/>
        <w:autoSpaceDN/>
        <w:bidi w:val="0"/>
        <w:adjustRightInd/>
        <w:snapToGrid/>
        <w:spacing w:after="120" w:line="590" w:lineRule="exact"/>
        <w:ind w:right="0" w:rightChars="0" w:firstLine="640" w:firstLineChars="200"/>
        <w:jc w:val="both"/>
        <w:textAlignment w:val="auto"/>
        <w:rPr>
          <w:rFonts w:hint="default" w:ascii="Times New Roman" w:hAnsi="Times New Roman" w:eastAsia="楷体" w:cs="Times New Roman"/>
          <w:b w:val="0"/>
          <w:bCs w:val="0"/>
          <w:color w:val="000000"/>
          <w:sz w:val="32"/>
          <w:szCs w:val="32"/>
          <w:highlight w:val="none"/>
          <w:lang w:val="en-US" w:eastAsia="zh"/>
          <w:woUserID w:val="1"/>
        </w:rPr>
      </w:pPr>
      <w:r>
        <w:rPr>
          <w:rFonts w:hint="default" w:ascii="Times New Roman" w:hAnsi="Times New Roman" w:eastAsia="楷体" w:cs="Times New Roman"/>
          <w:b w:val="0"/>
          <w:bCs w:val="0"/>
          <w:color w:val="000000"/>
          <w:sz w:val="32"/>
          <w:szCs w:val="32"/>
          <w:highlight w:val="none"/>
          <w:lang w:val="en-US" w:eastAsia="zh"/>
          <w:woUserID w:val="1"/>
        </w:rPr>
        <w:t>8</w:t>
      </w:r>
      <w:r>
        <w:rPr>
          <w:rFonts w:hint="default" w:ascii="Times New Roman" w:hAnsi="Times New Roman" w:eastAsia="楷体" w:cs="Times New Roman"/>
          <w:b w:val="0"/>
          <w:bCs w:val="0"/>
          <w:color w:val="000000"/>
          <w:sz w:val="32"/>
          <w:szCs w:val="32"/>
          <w:highlight w:val="none"/>
          <w:lang w:val="en-US" w:eastAsia="zh-CN"/>
          <w:woUserID w:val="1"/>
        </w:rPr>
        <w:t>.</w:t>
      </w:r>
      <w:r>
        <w:rPr>
          <w:rFonts w:hint="default" w:ascii="Times New Roman" w:hAnsi="Times New Roman" w:eastAsia="楷体" w:cs="Times New Roman"/>
          <w:b w:val="0"/>
          <w:bCs w:val="0"/>
          <w:color w:val="000000"/>
          <w:sz w:val="32"/>
          <w:szCs w:val="32"/>
          <w:highlight w:val="none"/>
          <w:lang w:val="en-US" w:eastAsia="zh"/>
          <w:woUserID w:val="1"/>
        </w:rPr>
        <w:t>支持重大科技产业创新项目。</w:t>
      </w:r>
      <w:r>
        <w:rPr>
          <w:rFonts w:hint="default" w:ascii="Times New Roman" w:hAnsi="Times New Roman" w:eastAsia="仿宋_GB2312" w:cs="Times New Roman"/>
          <w:b w:val="0"/>
          <w:bCs w:val="0"/>
          <w:color w:val="000000"/>
          <w:kern w:val="0"/>
          <w:sz w:val="32"/>
          <w:szCs w:val="32"/>
          <w:highlight w:val="none"/>
          <w:lang w:val="en-US" w:eastAsia="zh" w:bidi="ar"/>
          <w:woUserID w:val="1"/>
        </w:rPr>
        <w:t>采取“拨-投-股”方式，择优支持人工智能领域优质科创项目和初创型科技企业，原则上单个项目</w:t>
      </w:r>
      <w:r>
        <w:rPr>
          <w:rFonts w:hint="default" w:ascii="Times New Roman" w:hAnsi="Times New Roman" w:eastAsia="仿宋_GB2312" w:cs="Times New Roman"/>
          <w:b w:val="0"/>
          <w:bCs w:val="0"/>
          <w:color w:val="000000"/>
          <w:kern w:val="0"/>
          <w:sz w:val="32"/>
          <w:szCs w:val="32"/>
          <w:highlight w:val="none"/>
          <w:lang w:val="en-US" w:eastAsia="zh" w:bidi="ar"/>
          <w:woUserID w:val="14"/>
        </w:rPr>
        <w:t>省、市、区三级叠加</w:t>
      </w:r>
      <w:r>
        <w:rPr>
          <w:rFonts w:hint="default" w:ascii="Times New Roman" w:hAnsi="Times New Roman" w:eastAsia="仿宋_GB2312" w:cs="Times New Roman"/>
          <w:b w:val="0"/>
          <w:bCs w:val="0"/>
          <w:color w:val="000000"/>
          <w:kern w:val="0"/>
          <w:sz w:val="32"/>
          <w:szCs w:val="32"/>
          <w:highlight w:val="none"/>
          <w:lang w:val="en-US" w:eastAsia="zh" w:bidi="ar"/>
          <w:woUserID w:val="1"/>
        </w:rPr>
        <w:t>不超过</w:t>
      </w:r>
      <w:r>
        <w:rPr>
          <w:rFonts w:hint="default" w:ascii="Times New Roman" w:hAnsi="Times New Roman" w:eastAsia="仿宋_GB2312" w:cs="Times New Roman"/>
          <w:b w:val="0"/>
          <w:bCs w:val="0"/>
          <w:color w:val="000000"/>
          <w:kern w:val="0"/>
          <w:sz w:val="32"/>
          <w:szCs w:val="32"/>
          <w:highlight w:val="none"/>
          <w:lang w:val="en-US" w:eastAsia="zh" w:bidi="ar"/>
          <w:woUserID w:val="14"/>
        </w:rPr>
        <w:t>3000</w:t>
      </w:r>
      <w:r>
        <w:rPr>
          <w:rFonts w:hint="default" w:ascii="Times New Roman" w:hAnsi="Times New Roman" w:eastAsia="仿宋_GB2312" w:cs="Times New Roman"/>
          <w:b w:val="0"/>
          <w:bCs w:val="0"/>
          <w:color w:val="000000"/>
          <w:kern w:val="0"/>
          <w:sz w:val="32"/>
          <w:szCs w:val="32"/>
          <w:highlight w:val="none"/>
          <w:lang w:val="en-US" w:eastAsia="zh" w:bidi="ar"/>
          <w:woUserID w:val="1"/>
        </w:rPr>
        <w:t>万元。</w:t>
      </w:r>
      <w:r>
        <w:rPr>
          <w:rFonts w:hint="default" w:ascii="Times New Roman" w:hAnsi="Times New Roman" w:eastAsia="楷体" w:cs="Times New Roman"/>
          <w:b w:val="0"/>
          <w:bCs w:val="0"/>
          <w:color w:val="000000"/>
          <w:sz w:val="32"/>
          <w:szCs w:val="32"/>
          <w:highlight w:val="none"/>
          <w:lang w:val="en-US" w:eastAsia="zh"/>
          <w:woUserID w:val="1"/>
        </w:rPr>
        <w:t>（责任单位：区科技局）</w:t>
      </w:r>
    </w:p>
    <w:p w14:paraId="2CBB98EA">
      <w:pPr>
        <w:keepNext w:val="0"/>
        <w:keepLines w:val="0"/>
        <w:widowControl w:val="0"/>
        <w:suppressLineNumbers w:val="0"/>
        <w:adjustRightInd w:val="0"/>
        <w:snapToGrid w:val="0"/>
        <w:spacing w:before="0" w:beforeAutospacing="0" w:after="0" w:afterAutospacing="0" w:line="590" w:lineRule="exact"/>
        <w:ind w:left="0" w:right="0" w:firstLine="640" w:firstLineChars="200"/>
        <w:jc w:val="both"/>
        <w:rPr>
          <w:rFonts w:hint="default" w:ascii="Times New Roman" w:hAnsi="Times New Roman" w:eastAsia="楷体" w:cs="Times New Roman"/>
          <w:color w:val="000000"/>
          <w:kern w:val="0"/>
          <w:sz w:val="32"/>
          <w:szCs w:val="32"/>
          <w:highlight w:val="none"/>
          <w:woUserID w:val="12"/>
        </w:rPr>
      </w:pPr>
      <w:r>
        <w:rPr>
          <w:rFonts w:hint="default" w:ascii="Times New Roman" w:hAnsi="Times New Roman" w:eastAsia="楷体_GB2312" w:cs="Times New Roman"/>
          <w:color w:val="000000"/>
          <w:kern w:val="0"/>
          <w:sz w:val="32"/>
          <w:szCs w:val="32"/>
          <w:highlight w:val="none"/>
          <w:lang w:val="en-US" w:eastAsia="zh" w:bidi="ar"/>
          <w:woUserID w:val="14"/>
        </w:rPr>
        <w:t>9</w:t>
      </w:r>
      <w:r>
        <w:rPr>
          <w:rFonts w:hint="default" w:ascii="Times New Roman" w:hAnsi="Times New Roman" w:eastAsia="楷体_GB2312" w:cs="Times New Roman"/>
          <w:color w:val="000000"/>
          <w:kern w:val="0"/>
          <w:sz w:val="32"/>
          <w:szCs w:val="32"/>
          <w:highlight w:val="none"/>
          <w:lang w:val="en-US" w:eastAsia="zh-CN" w:bidi="ar"/>
          <w:woUserID w:val="12"/>
        </w:rPr>
        <w:t>.强化</w:t>
      </w:r>
      <w:r>
        <w:rPr>
          <w:rFonts w:hint="default" w:ascii="Times New Roman" w:hAnsi="Times New Roman" w:eastAsia="楷体_GB2312" w:cs="Times New Roman"/>
          <w:color w:val="000000"/>
          <w:kern w:val="0"/>
          <w:sz w:val="32"/>
          <w:szCs w:val="32"/>
          <w:highlight w:val="none"/>
          <w:lang w:val="en-US" w:eastAsia="zh" w:bidi="ar"/>
          <w:woUserID w:val="12"/>
        </w:rPr>
        <w:t>专业型</w:t>
      </w:r>
      <w:r>
        <w:rPr>
          <w:rFonts w:hint="default" w:ascii="Times New Roman" w:hAnsi="Times New Roman" w:eastAsia="楷体_GB2312" w:cs="Times New Roman"/>
          <w:color w:val="000000"/>
          <w:kern w:val="0"/>
          <w:sz w:val="32"/>
          <w:szCs w:val="32"/>
          <w:highlight w:val="none"/>
          <w:lang w:val="en-US" w:eastAsia="zh-CN" w:bidi="ar"/>
          <w:woUserID w:val="12"/>
        </w:rPr>
        <w:t>双创载体建设。</w:t>
      </w:r>
      <w:r>
        <w:rPr>
          <w:rFonts w:hint="default" w:ascii="Times New Roman" w:hAnsi="Times New Roman" w:eastAsia="仿宋_GB2312" w:cs="Times New Roman"/>
          <w:color w:val="000000"/>
          <w:kern w:val="0"/>
          <w:sz w:val="32"/>
          <w:szCs w:val="32"/>
          <w:highlight w:val="none"/>
          <w:lang w:val="en-US" w:eastAsia="zh-CN" w:bidi="ar"/>
          <w:woUserID w:val="12"/>
        </w:rPr>
        <w:t>对当年认定的</w:t>
      </w:r>
      <w:r>
        <w:rPr>
          <w:rFonts w:hint="default" w:ascii="Times New Roman" w:hAnsi="Times New Roman" w:eastAsia="仿宋_GB2312" w:cs="Times New Roman"/>
          <w:color w:val="000000"/>
          <w:kern w:val="0"/>
          <w:sz w:val="32"/>
          <w:szCs w:val="32"/>
          <w:highlight w:val="none"/>
          <w:lang w:val="en-US" w:eastAsia="zh" w:bidi="ar"/>
          <w:woUserID w:val="12"/>
        </w:rPr>
        <w:t>人工智能领域专业型</w:t>
      </w:r>
      <w:r>
        <w:rPr>
          <w:rFonts w:hint="default" w:ascii="Times New Roman" w:hAnsi="Times New Roman" w:eastAsia="仿宋_GB2312" w:cs="Times New Roman"/>
          <w:color w:val="000000"/>
          <w:kern w:val="0"/>
          <w:sz w:val="32"/>
          <w:szCs w:val="32"/>
          <w:highlight w:val="none"/>
          <w:lang w:val="en-US" w:eastAsia="zh-CN" w:bidi="ar"/>
          <w:woUserID w:val="12"/>
        </w:rPr>
        <w:t>科技企业孵化器、企业加速器、科技创业孵化链条等科技创新载体，国家级奖励15万元，省级奖励10万元。</w:t>
      </w:r>
      <w:r>
        <w:rPr>
          <w:rFonts w:hint="default" w:ascii="Times New Roman" w:hAnsi="Times New Roman" w:eastAsia="楷体" w:cs="Times New Roman"/>
          <w:color w:val="000000"/>
          <w:kern w:val="0"/>
          <w:sz w:val="32"/>
          <w:szCs w:val="32"/>
          <w:highlight w:val="none"/>
          <w:lang w:val="en-US" w:eastAsia="zh-CN" w:bidi="ar"/>
          <w:woUserID w:val="12"/>
        </w:rPr>
        <w:t>（责任单位：区科技局）</w:t>
      </w:r>
    </w:p>
    <w:p w14:paraId="6D509237">
      <w:pPr>
        <w:keepNext w:val="0"/>
        <w:keepLines w:val="0"/>
        <w:widowControl w:val="0"/>
        <w:suppressLineNumbers w:val="0"/>
        <w:adjustRightInd w:val="0"/>
        <w:snapToGrid w:val="0"/>
        <w:spacing w:before="0" w:beforeAutospacing="0" w:after="0" w:afterAutospacing="0" w:line="590" w:lineRule="exact"/>
        <w:ind w:left="0" w:right="0" w:firstLine="640" w:firstLineChars="200"/>
        <w:jc w:val="both"/>
        <w:outlineLvl w:val="1"/>
        <w:rPr>
          <w:rFonts w:hint="default" w:ascii="Times New Roman" w:hAnsi="Times New Roman" w:eastAsia="楷体" w:cs="Times New Roman"/>
          <w:color w:val="000000"/>
          <w:kern w:val="0"/>
          <w:sz w:val="32"/>
          <w:szCs w:val="32"/>
          <w:highlight w:val="none"/>
          <w:lang w:val="en-US" w:eastAsia="zh-CN" w:bidi="ar"/>
          <w:woUserID w:val="12"/>
        </w:rPr>
      </w:pPr>
      <w:r>
        <w:rPr>
          <w:rFonts w:hint="default" w:ascii="Times New Roman" w:hAnsi="Times New Roman" w:eastAsia="楷体_GB2312" w:cs="Times New Roman"/>
          <w:color w:val="000000"/>
          <w:kern w:val="0"/>
          <w:sz w:val="32"/>
          <w:szCs w:val="32"/>
          <w:highlight w:val="none"/>
          <w:lang w:val="en-US" w:eastAsia="zh" w:bidi="ar"/>
          <w:woUserID w:val="14"/>
        </w:rPr>
        <w:t>10</w:t>
      </w:r>
      <w:r>
        <w:rPr>
          <w:rFonts w:hint="default" w:ascii="Times New Roman" w:hAnsi="Times New Roman" w:eastAsia="楷体_GB2312" w:cs="Times New Roman"/>
          <w:color w:val="000000"/>
          <w:kern w:val="0"/>
          <w:sz w:val="32"/>
          <w:szCs w:val="32"/>
          <w:highlight w:val="none"/>
          <w:lang w:val="en-US" w:eastAsia="zh-CN" w:bidi="ar"/>
          <w:woUserID w:val="12"/>
        </w:rPr>
        <w:t>.</w:t>
      </w:r>
      <w:r>
        <w:rPr>
          <w:rFonts w:hint="default" w:ascii="Times New Roman" w:hAnsi="Times New Roman" w:eastAsia="楷体_GB2312" w:cs="Times New Roman"/>
          <w:color w:val="000000"/>
          <w:kern w:val="0"/>
          <w:sz w:val="32"/>
          <w:szCs w:val="32"/>
          <w:highlight w:val="none"/>
          <w:lang w:val="en-US" w:eastAsia="zh" w:bidi="ar"/>
          <w:woUserID w:val="12"/>
        </w:rPr>
        <w:t>鼓励开展OPC</w:t>
      </w:r>
      <w:r>
        <w:rPr>
          <w:rFonts w:hint="default" w:ascii="Times New Roman" w:hAnsi="Times New Roman" w:eastAsia="楷体_GB2312" w:cs="Times New Roman"/>
          <w:color w:val="000000"/>
          <w:kern w:val="0"/>
          <w:sz w:val="32"/>
          <w:szCs w:val="32"/>
          <w:highlight w:val="none"/>
          <w:lang w:val="en-US" w:eastAsia="zh-CN" w:bidi="ar"/>
          <w:woUserID w:val="12"/>
        </w:rPr>
        <w:t>创新创业。</w:t>
      </w:r>
      <w:r>
        <w:rPr>
          <w:rFonts w:hint="default" w:ascii="Times New Roman" w:hAnsi="Times New Roman" w:eastAsia="仿宋_GB2312" w:cs="Times New Roman"/>
          <w:color w:val="000000"/>
          <w:kern w:val="0"/>
          <w:sz w:val="32"/>
          <w:szCs w:val="32"/>
          <w:highlight w:val="none"/>
          <w:lang w:val="en-US" w:eastAsia="zh-CN" w:bidi="ar"/>
          <w:woUserID w:val="12"/>
        </w:rPr>
        <w:t>鼓励</w:t>
      </w:r>
      <w:r>
        <w:rPr>
          <w:rFonts w:hint="default" w:ascii="Times New Roman" w:hAnsi="Times New Roman" w:eastAsia="仿宋_GB2312" w:cs="Times New Roman"/>
          <w:color w:val="000000"/>
          <w:kern w:val="0"/>
          <w:sz w:val="32"/>
          <w:szCs w:val="32"/>
          <w:highlight w:val="none"/>
          <w:lang w:val="en-US" w:eastAsia="zh" w:bidi="ar"/>
          <w:woUserID w:val="12"/>
        </w:rPr>
        <w:t>人工智能领域</w:t>
      </w:r>
      <w:r>
        <w:rPr>
          <w:rFonts w:hint="default" w:ascii="Times New Roman" w:hAnsi="Times New Roman" w:eastAsia="仿宋_GB2312" w:cs="Times New Roman"/>
          <w:color w:val="000000"/>
          <w:kern w:val="0"/>
          <w:sz w:val="32"/>
          <w:szCs w:val="32"/>
          <w:highlight w:val="none"/>
          <w:lang w:val="en-US" w:eastAsia="zh-CN" w:bidi="ar"/>
          <w:woUserID w:val="12"/>
        </w:rPr>
        <w:t>创新创业企业和团队参加</w:t>
      </w:r>
      <w:r>
        <w:rPr>
          <w:rFonts w:hint="default" w:ascii="Times New Roman" w:hAnsi="Times New Roman" w:eastAsia="仿宋_GB2312" w:cs="Times New Roman"/>
          <w:color w:val="000000"/>
          <w:kern w:val="0"/>
          <w:sz w:val="32"/>
          <w:szCs w:val="32"/>
          <w:highlight w:val="none"/>
          <w:lang w:val="en-US" w:eastAsia="zh" w:bidi="ar"/>
          <w:woUserID w:val="12"/>
        </w:rPr>
        <w:t>OPC创业大赛等</w:t>
      </w:r>
      <w:r>
        <w:rPr>
          <w:rFonts w:hint="default" w:ascii="Times New Roman" w:hAnsi="Times New Roman" w:eastAsia="仿宋_GB2312" w:cs="Times New Roman"/>
          <w:color w:val="000000"/>
          <w:kern w:val="0"/>
          <w:sz w:val="32"/>
          <w:szCs w:val="32"/>
          <w:highlight w:val="none"/>
          <w:lang w:val="en-US" w:eastAsia="zh-CN" w:bidi="ar"/>
          <w:woUserID w:val="12"/>
        </w:rPr>
        <w:t>各</w:t>
      </w:r>
      <w:r>
        <w:rPr>
          <w:rFonts w:hint="default" w:ascii="Times New Roman" w:hAnsi="Times New Roman" w:eastAsia="仿宋_GB2312" w:cs="Times New Roman"/>
          <w:color w:val="000000"/>
          <w:kern w:val="0"/>
          <w:sz w:val="32"/>
          <w:szCs w:val="32"/>
          <w:highlight w:val="none"/>
          <w:lang w:val="en-US" w:eastAsia="zh" w:bidi="ar"/>
          <w:woUserID w:val="12"/>
        </w:rPr>
        <w:t>类官方主办创新创业比赛</w:t>
      </w:r>
      <w:r>
        <w:rPr>
          <w:rFonts w:hint="default" w:ascii="Times New Roman" w:hAnsi="Times New Roman" w:eastAsia="仿宋_GB2312" w:cs="Times New Roman"/>
          <w:color w:val="000000"/>
          <w:kern w:val="0"/>
          <w:sz w:val="32"/>
          <w:szCs w:val="32"/>
          <w:highlight w:val="none"/>
          <w:lang w:val="en-US" w:eastAsia="zh-CN" w:bidi="ar"/>
          <w:woUserID w:val="12"/>
        </w:rPr>
        <w:t>，对获得国家级一等奖、二等奖、三等奖的企业，分别给予50万元、40万元、30万元奖励；对获得省级一等奖、二等奖、三等奖的企业，分别给予20万元、15万元、10万元奖励；对获得市级一等奖、二等奖、三等奖的，分别给予5万元、3万元、1万元奖励。</w:t>
      </w:r>
      <w:r>
        <w:rPr>
          <w:rFonts w:hint="default" w:ascii="Times New Roman" w:hAnsi="Times New Roman" w:eastAsia="楷体" w:cs="Times New Roman"/>
          <w:color w:val="000000"/>
          <w:kern w:val="0"/>
          <w:sz w:val="32"/>
          <w:szCs w:val="32"/>
          <w:highlight w:val="none"/>
          <w:lang w:val="en-US" w:eastAsia="zh-CN" w:bidi="ar"/>
          <w:woUserID w:val="12"/>
        </w:rPr>
        <w:t>（责任单位：区科技局）</w:t>
      </w:r>
    </w:p>
    <w:p w14:paraId="1E11E9DC">
      <w:pPr>
        <w:keepNext w:val="0"/>
        <w:keepLines w:val="0"/>
        <w:pageBreakBefore w:val="0"/>
        <w:widowControl w:val="0"/>
        <w:kinsoku/>
        <w:wordWrap/>
        <w:overflowPunct/>
        <w:topLinePunct w:val="0"/>
        <w:autoSpaceDE/>
        <w:autoSpaceDN/>
        <w:bidi w:val="0"/>
        <w:adjustRightInd/>
        <w:snapToGrid/>
        <w:spacing w:after="120" w:line="590" w:lineRule="exact"/>
        <w:ind w:left="0" w:right="0" w:rightChars="0" w:firstLine="640" w:firstLineChars="200"/>
        <w:jc w:val="both"/>
        <w:textAlignment w:val="auto"/>
        <w:rPr>
          <w:rFonts w:hint="default" w:ascii="Times New Roman" w:hAnsi="Times New Roman" w:eastAsia="方正仿宋_GB2312" w:cs="Times New Roman"/>
          <w:color w:val="000000"/>
          <w:sz w:val="32"/>
          <w:szCs w:val="32"/>
          <w:highlight w:val="none"/>
          <w:woUserID w:val="1"/>
        </w:rPr>
      </w:pPr>
      <w:r>
        <w:rPr>
          <w:rFonts w:hint="default" w:ascii="Times New Roman" w:hAnsi="Times New Roman" w:eastAsia="方正仿宋_GB2312" w:cs="Times New Roman"/>
          <w:color w:val="000000"/>
          <w:sz w:val="32"/>
          <w:szCs w:val="32"/>
          <w:highlight w:val="none"/>
          <w:woUserID w:val="1"/>
        </w:rPr>
        <w:t>本</w:t>
      </w:r>
      <w:r>
        <w:rPr>
          <w:rFonts w:hint="default" w:ascii="Times New Roman" w:hAnsi="Times New Roman" w:eastAsia="方正仿宋_GB2312" w:cs="Times New Roman"/>
          <w:color w:val="000000"/>
          <w:sz w:val="32"/>
          <w:szCs w:val="32"/>
          <w:highlight w:val="none"/>
          <w:lang w:eastAsia="zh"/>
          <w:woUserID w:val="1"/>
        </w:rPr>
        <w:t>政策</w:t>
      </w:r>
      <w:r>
        <w:rPr>
          <w:rFonts w:hint="default" w:ascii="Times New Roman" w:hAnsi="Times New Roman" w:eastAsia="方正仿宋_GB2312" w:cs="Times New Roman"/>
          <w:color w:val="000000"/>
          <w:sz w:val="32"/>
          <w:szCs w:val="32"/>
          <w:highlight w:val="none"/>
          <w:woUserID w:val="1"/>
        </w:rPr>
        <w:t>适用于在崇川区登记注册、</w:t>
      </w:r>
      <w:r>
        <w:rPr>
          <w:rFonts w:hint="default" w:ascii="Times New Roman" w:hAnsi="Times New Roman" w:eastAsia="方正仿宋_GB2312" w:cs="Times New Roman"/>
          <w:color w:val="000000"/>
          <w:sz w:val="32"/>
          <w:szCs w:val="32"/>
          <w:highlight w:val="none"/>
          <w:lang w:eastAsia="zh"/>
          <w:woUserID w:val="1"/>
        </w:rPr>
        <w:t>依法</w:t>
      </w:r>
      <w:r>
        <w:rPr>
          <w:rFonts w:hint="default" w:ascii="Times New Roman" w:hAnsi="Times New Roman" w:eastAsia="方正仿宋_GB2312" w:cs="Times New Roman"/>
          <w:color w:val="000000"/>
          <w:sz w:val="32"/>
          <w:szCs w:val="32"/>
          <w:highlight w:val="none"/>
          <w:woUserID w:val="1"/>
        </w:rPr>
        <w:t>纳税且具有独立法人资格，从事人工智能领域研发、生产、应用的企业、高校院所、社会组织及创新团队。重点支持通用人工智能、行业大模型、智能算力基础设施、“AI+”融合应用等方向。</w:t>
      </w:r>
    </w:p>
    <w:p w14:paraId="52F136EA">
      <w:pPr>
        <w:keepNext w:val="0"/>
        <w:keepLines w:val="0"/>
        <w:pageBreakBefore w:val="0"/>
        <w:widowControl w:val="0"/>
        <w:kinsoku/>
        <w:wordWrap/>
        <w:overflowPunct/>
        <w:topLinePunct w:val="0"/>
        <w:autoSpaceDE/>
        <w:autoSpaceDN/>
        <w:bidi w:val="0"/>
        <w:adjustRightInd/>
        <w:snapToGrid/>
        <w:spacing w:after="120" w:line="590" w:lineRule="exact"/>
        <w:ind w:left="0" w:right="0" w:rightChars="0" w:firstLine="640" w:firstLineChars="200"/>
        <w:jc w:val="both"/>
        <w:textAlignment w:val="auto"/>
        <w:rPr>
          <w:rFonts w:hint="default" w:ascii="Times New Roman" w:hAnsi="Times New Roman" w:eastAsia="方正仿宋_GB2312" w:cs="Times New Roman"/>
          <w:color w:val="000000"/>
          <w:sz w:val="32"/>
          <w:szCs w:val="32"/>
          <w:highlight w:val="none"/>
        </w:rPr>
      </w:pPr>
      <w:r>
        <w:rPr>
          <w:rFonts w:hint="default" w:ascii="Times New Roman" w:hAnsi="Times New Roman" w:eastAsia="方正仿宋_GB2312" w:cs="Times New Roman"/>
          <w:color w:val="000000"/>
          <w:sz w:val="32"/>
          <w:szCs w:val="32"/>
          <w:highlight w:val="none"/>
          <w:lang w:eastAsia="zh"/>
          <w:woUserID w:val="1"/>
        </w:rPr>
        <w:t>相关</w:t>
      </w:r>
      <w:r>
        <w:rPr>
          <w:rFonts w:hint="default" w:ascii="Times New Roman" w:hAnsi="Times New Roman" w:eastAsia="方正仿宋_GB2312" w:cs="Times New Roman"/>
          <w:color w:val="000000"/>
          <w:sz w:val="32"/>
          <w:szCs w:val="32"/>
          <w:highlight w:val="none"/>
        </w:rPr>
        <w:t>补贴奖励资金由区财政统筹保障，具体申报细则由区</w:t>
      </w:r>
      <w:r>
        <w:rPr>
          <w:rFonts w:hint="default" w:ascii="Times New Roman" w:hAnsi="Times New Roman" w:eastAsia="方正仿宋_GB2312" w:cs="Times New Roman"/>
          <w:color w:val="000000"/>
          <w:sz w:val="32"/>
          <w:szCs w:val="32"/>
          <w:highlight w:val="none"/>
          <w:lang w:eastAsia="zh"/>
          <w:woUserID w:val="1"/>
        </w:rPr>
        <w:t>委组织部（人才办）、</w:t>
      </w:r>
      <w:r>
        <w:rPr>
          <w:rFonts w:hint="default" w:ascii="Times New Roman" w:hAnsi="Times New Roman" w:eastAsia="方正仿宋_GB2312" w:cs="Times New Roman"/>
          <w:color w:val="000000"/>
          <w:sz w:val="32"/>
          <w:szCs w:val="32"/>
          <w:highlight w:val="none"/>
          <w:lang w:eastAsia="zh"/>
          <w:woUserID w:val="1"/>
        </w:rPr>
        <w:t>区科技局、</w:t>
      </w:r>
      <w:r>
        <w:rPr>
          <w:rFonts w:hint="default" w:ascii="Times New Roman" w:hAnsi="Times New Roman" w:eastAsia="方正仿宋_GB2312" w:cs="Times New Roman"/>
          <w:color w:val="000000"/>
          <w:sz w:val="32"/>
          <w:szCs w:val="32"/>
          <w:highlight w:val="none"/>
        </w:rPr>
        <w:t>工信局、</w:t>
      </w:r>
      <w:r>
        <w:rPr>
          <w:rFonts w:hint="default" w:ascii="Times New Roman" w:hAnsi="Times New Roman" w:eastAsia="方正仿宋_GB2312" w:cs="Times New Roman"/>
          <w:color w:val="000000"/>
          <w:sz w:val="32"/>
          <w:szCs w:val="32"/>
          <w:highlight w:val="none"/>
          <w:lang w:eastAsia="zh"/>
          <w:woUserID w:val="1"/>
        </w:rPr>
        <w:t>数据局</w:t>
      </w:r>
      <w:r>
        <w:rPr>
          <w:rFonts w:hint="default" w:ascii="Times New Roman" w:hAnsi="Times New Roman" w:eastAsia="方正仿宋_GB2312" w:cs="Times New Roman"/>
          <w:color w:val="000000"/>
          <w:sz w:val="32"/>
          <w:szCs w:val="32"/>
          <w:highlight w:val="none"/>
        </w:rPr>
        <w:t>另行制定。</w:t>
      </w:r>
    </w:p>
    <w:p w14:paraId="1E857739">
      <w:pPr>
        <w:keepNext w:val="0"/>
        <w:keepLines w:val="0"/>
        <w:pageBreakBefore w:val="0"/>
        <w:widowControl w:val="0"/>
        <w:kinsoku/>
        <w:wordWrap/>
        <w:overflowPunct/>
        <w:topLinePunct w:val="0"/>
        <w:autoSpaceDE/>
        <w:autoSpaceDN/>
        <w:bidi w:val="0"/>
        <w:adjustRightInd/>
        <w:snapToGrid/>
        <w:spacing w:after="120" w:line="590" w:lineRule="exact"/>
        <w:ind w:left="0" w:right="0" w:rightChars="0" w:firstLine="640" w:firstLineChars="200"/>
        <w:jc w:val="left"/>
        <w:textAlignment w:val="auto"/>
        <w:rPr>
          <w:rFonts w:hint="default" w:ascii="Times New Roman" w:hAnsi="Times New Roman" w:eastAsia="方正仿宋_GB2312" w:cs="Times New Roman"/>
          <w:color w:val="000000"/>
          <w:sz w:val="32"/>
          <w:szCs w:val="32"/>
          <w:highlight w:val="none"/>
        </w:rPr>
      </w:pPr>
      <w:r>
        <w:rPr>
          <w:rFonts w:hint="default" w:ascii="Times New Roman" w:hAnsi="Times New Roman" w:eastAsia="方正仿宋_GB2312" w:cs="Times New Roman"/>
          <w:color w:val="000000"/>
          <w:sz w:val="32"/>
          <w:szCs w:val="32"/>
          <w:highlight w:val="none"/>
        </w:rPr>
        <w:t>与崇川区现有其他政策内容重复的，按“就高不重复”原则享受；与国家、省、市政策冲突的，以国家、省、市政策为准。本</w:t>
      </w:r>
      <w:r>
        <w:rPr>
          <w:rFonts w:hint="default" w:ascii="Times New Roman" w:hAnsi="Times New Roman" w:eastAsia="方正仿宋_GB2312" w:cs="Times New Roman"/>
          <w:color w:val="000000"/>
          <w:sz w:val="32"/>
          <w:szCs w:val="32"/>
          <w:highlight w:val="none"/>
          <w:lang w:eastAsia="zh"/>
          <w:woUserID w:val="1"/>
        </w:rPr>
        <w:t>政策</w:t>
      </w:r>
      <w:r>
        <w:rPr>
          <w:rFonts w:hint="default" w:ascii="Times New Roman" w:hAnsi="Times New Roman" w:eastAsia="方正仿宋_GB2312" w:cs="Times New Roman"/>
          <w:color w:val="000000"/>
          <w:sz w:val="32"/>
          <w:szCs w:val="32"/>
          <w:highlight w:val="none"/>
        </w:rPr>
        <w:t>自发布之日起施行，有效期至</w:t>
      </w:r>
      <w:r>
        <w:rPr>
          <w:rFonts w:hint="default" w:ascii="Times New Roman" w:hAnsi="Times New Roman" w:eastAsia="方正仿宋_GB2312" w:cs="Times New Roman"/>
          <w:color w:val="000000"/>
          <w:sz w:val="32"/>
          <w:szCs w:val="32"/>
          <w:highlight w:val="none"/>
          <w:lang w:val="en-US" w:eastAsia="zh-CN"/>
        </w:rPr>
        <w:t>XX</w:t>
      </w:r>
      <w:r>
        <w:rPr>
          <w:rFonts w:hint="default" w:ascii="Times New Roman" w:hAnsi="Times New Roman" w:eastAsia="方正仿宋_GB2312" w:cs="Times New Roman"/>
          <w:color w:val="000000"/>
          <w:sz w:val="32"/>
          <w:szCs w:val="32"/>
          <w:highlight w:val="none"/>
        </w:rPr>
        <w:t>年</w:t>
      </w:r>
      <w:r>
        <w:rPr>
          <w:rFonts w:hint="default" w:ascii="Times New Roman" w:hAnsi="Times New Roman" w:eastAsia="方正仿宋_GB2312" w:cs="Times New Roman"/>
          <w:color w:val="000000"/>
          <w:sz w:val="32"/>
          <w:szCs w:val="32"/>
          <w:highlight w:val="none"/>
          <w:lang w:val="en-US" w:eastAsia="zh-CN"/>
        </w:rPr>
        <w:t>XX</w:t>
      </w:r>
      <w:r>
        <w:rPr>
          <w:rFonts w:hint="default" w:ascii="Times New Roman" w:hAnsi="Times New Roman" w:eastAsia="方正仿宋_GB2312" w:cs="Times New Roman"/>
          <w:color w:val="000000"/>
          <w:sz w:val="32"/>
          <w:szCs w:val="32"/>
          <w:highlight w:val="none"/>
        </w:rPr>
        <w:t>月</w:t>
      </w:r>
      <w:r>
        <w:rPr>
          <w:rFonts w:hint="default" w:ascii="Times New Roman" w:hAnsi="Times New Roman" w:eastAsia="方正仿宋_GB2312" w:cs="Times New Roman"/>
          <w:color w:val="000000"/>
          <w:sz w:val="32"/>
          <w:szCs w:val="32"/>
          <w:highlight w:val="none"/>
          <w:lang w:val="en-US" w:eastAsia="zh-CN"/>
        </w:rPr>
        <w:t>XX</w:t>
      </w:r>
      <w:r>
        <w:rPr>
          <w:rFonts w:hint="default" w:ascii="Times New Roman" w:hAnsi="Times New Roman" w:eastAsia="方正仿宋_GB2312" w:cs="Times New Roman"/>
          <w:color w:val="000000"/>
          <w:sz w:val="32"/>
          <w:szCs w:val="32"/>
          <w:highlight w:val="none"/>
        </w:rPr>
        <w:t>日。</w:t>
      </w:r>
    </w:p>
    <w:sectPr>
      <w:headerReference r:id="rId3" w:type="default"/>
      <w:footerReference r:id="rId5" w:type="default"/>
      <w:headerReference r:id="rId4" w:type="even"/>
      <w:footerReference r:id="rId6" w:type="even"/>
      <w:pgSz w:w="11905" w:h="16840"/>
      <w:pgMar w:top="2098" w:right="1474" w:bottom="1984" w:left="1587" w:header="720" w:footer="147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6447B8-D8FB-4006-ABB3-0BCFE6DDB4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A26133C-E684-491B-9CD0-B642BB8133DC}"/>
  </w:font>
  <w:font w:name="楷体">
    <w:panose1 w:val="02010609060101010101"/>
    <w:charset w:val="86"/>
    <w:family w:val="auto"/>
    <w:pitch w:val="default"/>
    <w:sig w:usb0="800002BF" w:usb1="38CF7CFA" w:usb2="00000016" w:usb3="00000000" w:csb0="00040001" w:csb1="00000000"/>
    <w:embedRegular r:id="rId3" w:fontKey="{8EAB03E6-9D03-4D5C-9B6A-E9CA62B088DA}"/>
  </w:font>
  <w:font w:name="方正仿宋_GB2312">
    <w:panose1 w:val="02000000000000000000"/>
    <w:charset w:val="86"/>
    <w:family w:val="auto"/>
    <w:pitch w:val="default"/>
    <w:sig w:usb0="A00002BF" w:usb1="184F6CFA" w:usb2="00000012" w:usb3="00000000" w:csb0="00040001" w:csb1="00000000"/>
    <w:embedRegular r:id="rId4" w:fontKey="{DE80E438-F3B7-42E3-AF84-B6B096DAB45E}"/>
  </w:font>
  <w:font w:name="仿宋_GB2312">
    <w:altName w:val="仿宋"/>
    <w:panose1 w:val="02010609030101010101"/>
    <w:charset w:val="86"/>
    <w:family w:val="modern"/>
    <w:pitch w:val="default"/>
    <w:sig w:usb0="00000000" w:usb1="00000000" w:usb2="00000000" w:usb3="00000000" w:csb0="00040000" w:csb1="00000000"/>
    <w:embedRegular r:id="rId5" w:fontKey="{CB7B4162-C65E-411A-A719-14A012F64625}"/>
  </w:font>
  <w:font w:name="楷体_GB2312">
    <w:altName w:val="楷体"/>
    <w:panose1 w:val="00000000000000000000"/>
    <w:charset w:val="00"/>
    <w:family w:val="auto"/>
    <w:pitch w:val="default"/>
    <w:sig w:usb0="00000000" w:usb1="00000000" w:usb2="00000000" w:usb3="00000000" w:csb0="00000000" w:csb1="00000000"/>
    <w:embedRegular r:id="rId6" w:fontKey="{70FAE4FB-BA62-493B-AB35-5B397A83E102}"/>
  </w:font>
  <w:font w:name="汉仪楷体KW">
    <w:altName w:val="宋体"/>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A8153">
    <w:r>
      <w:rPr>
        <w:sz w:val="21"/>
      </w:rPr>
      <w:pict>
        <v:shape id="_x0000_s4097" o:spid="_x0000_s4097"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BE5D7DF">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sz w:val="21"/>
      </w:rPr>
      <w:pict>
        <v:shape id="_x0000_s4098" o:spid="_x0000_s4098" o:spt="202" type="#_x0000_t202" style="position:absolute;left:0pt;margin-top:0pt;height:10.95pt;width:14.1pt;mso-position-horizontal:right;mso-position-horizontal-relative:margin;z-index:251660288;mso-width-relative:page;mso-height-relative:page;" filled="f" stroked="f" coordsize="21600,21600">
          <v:path/>
          <v:fill on="f" focussize="0,0"/>
          <v:stroke on="f"/>
          <v:imagedata o:title=""/>
          <o:lock v:ext="edit" aspectratio="f"/>
          <v:textbox inset="0mm,0mm,0mm,0mm">
            <w:txbxContent>
              <w:p w14:paraId="7E1FEC17">
                <w:pPr>
                  <w:pStyle w:val="3"/>
                </w:pPr>
              </w:p>
            </w:txbxContent>
          </v:textbox>
        </v:shape>
      </w:pict>
    </w:r>
    <w:r>
      <w:rPr>
        <w:sz w:val="21"/>
      </w:rPr>
      <w:pict>
        <v:shape id="_x0000_s4099" o:spid="_x0000_s4099" o:spt="202" type="#_x0000_t202" style="position:absolute;left:0pt;margin-left:405.2pt;margin-top:-6pt;height:10.95pt;width:14.1pt;mso-position-horizontal-relative:margin;z-index:251659264;mso-width-relative:page;mso-height-relative:page;" filled="f" stroked="f" coordsize="21600,21600">
          <v:path/>
          <v:fill on="f" focussize="0,0"/>
          <v:stroke on="f"/>
          <v:imagedata o:title=""/>
          <o:lock v:ext="edit" aspectratio="f"/>
          <v:textbox inset="0mm,0mm,0mm,0mm">
            <w:txbxContent>
              <w:p w14:paraId="29F1E1BE">
                <w:pPr>
                  <w:pStyle w:val="3"/>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BC24">
    <w:pPr>
      <w:pStyle w:val="3"/>
    </w:pPr>
    <w:r>
      <w:rPr>
        <w:sz w:val="18"/>
      </w:rPr>
      <w:pict>
        <v:shape id="_x0000_s4100" o:spid="_x0000_s4100" o:spt="202" type="#_x0000_t202" style="position:absolute;left:0pt;margin-left:-1.75pt;margin-top:-5.25pt;height:44.6pt;width:68pt;mso-position-horizontal-relative:margin;z-index:251662336;mso-width-relative:page;mso-height-relative:page;" filled="f" stroked="f" coordsize="21600,21600">
          <v:path/>
          <v:fill on="f" focussize="0,0"/>
          <v:stroke on="f"/>
          <v:imagedata o:title=""/>
          <o:lock v:ext="edit" aspectratio="f"/>
          <v:textbox inset="0mm,0mm,0mm,0mm">
            <w:txbxContent>
              <w:p w14:paraId="68F461F1">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AFF9">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A5C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evenAndOddHeaders w:val="1"/>
  <w:displayHorizontalDrawingGridEvery w:val="1"/>
  <w:displayVerticalDrawingGridEvery w:val="1"/>
  <w:noPunctuationKerning w:val="1"/>
  <w:hdrShapeDefaults>
    <o:shapelayout v:ext="edit">
      <o:idmap v:ext="edit" data="3,4"/>
    </o:shapelayout>
  </w:hdrShapeDefaults>
  <w:compat>
    <w:balanceSingleByteDoubleByteWidth/>
    <w:doNotExpandShiftReturn/>
    <w:adjustLineHeightInTable/>
    <w:doNotWrapTextWithPunct/>
    <w:doNotUseEastAsianBreakRules/>
    <w:useFELayout/>
    <w:splitPgBreakAndParaMark/>
    <w:compatSetting w:name="compatibilityMode" w:uri="http://schemas.microsoft.com/office/word" w:val="12"/>
  </w:compat>
  <w:rsids>
    <w:rsidRoot w:val="00000000"/>
    <w:rsid w:val="00494FFB"/>
    <w:rsid w:val="02B81FC4"/>
    <w:rsid w:val="034E4DF6"/>
    <w:rsid w:val="040E6340"/>
    <w:rsid w:val="04BA0275"/>
    <w:rsid w:val="04D035F5"/>
    <w:rsid w:val="056C2ADE"/>
    <w:rsid w:val="0591547A"/>
    <w:rsid w:val="05CB200E"/>
    <w:rsid w:val="06BF7DC5"/>
    <w:rsid w:val="076B19FB"/>
    <w:rsid w:val="08F0189D"/>
    <w:rsid w:val="0AC77248"/>
    <w:rsid w:val="0BB377CC"/>
    <w:rsid w:val="0CDE6ACB"/>
    <w:rsid w:val="0D8238FA"/>
    <w:rsid w:val="0FDFDC21"/>
    <w:rsid w:val="107A6B0B"/>
    <w:rsid w:val="1386E237"/>
    <w:rsid w:val="17264E7E"/>
    <w:rsid w:val="192038A4"/>
    <w:rsid w:val="1B2FCECF"/>
    <w:rsid w:val="1B6617D2"/>
    <w:rsid w:val="1C630A1B"/>
    <w:rsid w:val="1C8F4877"/>
    <w:rsid w:val="1D558435"/>
    <w:rsid w:val="1D7F02D3"/>
    <w:rsid w:val="1DBE4736"/>
    <w:rsid w:val="1EF81382"/>
    <w:rsid w:val="1FA15E62"/>
    <w:rsid w:val="1FBE0F24"/>
    <w:rsid w:val="1FDF4323"/>
    <w:rsid w:val="1FDFE244"/>
    <w:rsid w:val="212C5BFF"/>
    <w:rsid w:val="214747E7"/>
    <w:rsid w:val="21BF42AC"/>
    <w:rsid w:val="263F359D"/>
    <w:rsid w:val="26893AC5"/>
    <w:rsid w:val="299B0380"/>
    <w:rsid w:val="2A463760"/>
    <w:rsid w:val="2C9034E6"/>
    <w:rsid w:val="2CFE7997"/>
    <w:rsid w:val="32E62A93"/>
    <w:rsid w:val="351C000D"/>
    <w:rsid w:val="359A2CDF"/>
    <w:rsid w:val="367FC090"/>
    <w:rsid w:val="37155460"/>
    <w:rsid w:val="37AB4391"/>
    <w:rsid w:val="37AF1003"/>
    <w:rsid w:val="38CC58A6"/>
    <w:rsid w:val="39727535"/>
    <w:rsid w:val="39E50524"/>
    <w:rsid w:val="3CC040A2"/>
    <w:rsid w:val="3CC7E9CF"/>
    <w:rsid w:val="3D193084"/>
    <w:rsid w:val="3D827327"/>
    <w:rsid w:val="3EC15781"/>
    <w:rsid w:val="3F3B5533"/>
    <w:rsid w:val="3FFDCF79"/>
    <w:rsid w:val="40CE4185"/>
    <w:rsid w:val="40E87278"/>
    <w:rsid w:val="430640AA"/>
    <w:rsid w:val="44C673B4"/>
    <w:rsid w:val="45FF6C0E"/>
    <w:rsid w:val="47EFEC54"/>
    <w:rsid w:val="47FDD6BA"/>
    <w:rsid w:val="4A315EB1"/>
    <w:rsid w:val="4B9304A5"/>
    <w:rsid w:val="4BDF8681"/>
    <w:rsid w:val="4DDBE094"/>
    <w:rsid w:val="4E121B55"/>
    <w:rsid w:val="4E5403C0"/>
    <w:rsid w:val="4E76E6D0"/>
    <w:rsid w:val="4F76673C"/>
    <w:rsid w:val="525564B4"/>
    <w:rsid w:val="52CA29FF"/>
    <w:rsid w:val="53CD9445"/>
    <w:rsid w:val="54744EDA"/>
    <w:rsid w:val="55110DB9"/>
    <w:rsid w:val="5546579F"/>
    <w:rsid w:val="561A5A4B"/>
    <w:rsid w:val="572172AD"/>
    <w:rsid w:val="57B9221E"/>
    <w:rsid w:val="57FDDDDB"/>
    <w:rsid w:val="57FEAD0A"/>
    <w:rsid w:val="592F7A5F"/>
    <w:rsid w:val="5B57282A"/>
    <w:rsid w:val="5B7F907A"/>
    <w:rsid w:val="5BFF22E1"/>
    <w:rsid w:val="5BFF3311"/>
    <w:rsid w:val="5C1D0043"/>
    <w:rsid w:val="5C9B0D6A"/>
    <w:rsid w:val="5D5850AB"/>
    <w:rsid w:val="5D861C18"/>
    <w:rsid w:val="5DF7B7F5"/>
    <w:rsid w:val="5DFF9F88"/>
    <w:rsid w:val="5EB84053"/>
    <w:rsid w:val="5EBFBF7C"/>
    <w:rsid w:val="5EEE3519"/>
    <w:rsid w:val="5FBF66F3"/>
    <w:rsid w:val="5FD41360"/>
    <w:rsid w:val="5FDFE57E"/>
    <w:rsid w:val="601E6DB7"/>
    <w:rsid w:val="61A113D5"/>
    <w:rsid w:val="6255FBCF"/>
    <w:rsid w:val="631A57EC"/>
    <w:rsid w:val="657750F5"/>
    <w:rsid w:val="65986A82"/>
    <w:rsid w:val="66BA2932"/>
    <w:rsid w:val="66BFD33B"/>
    <w:rsid w:val="67BCAA3F"/>
    <w:rsid w:val="67DB0DB2"/>
    <w:rsid w:val="6A410EB1"/>
    <w:rsid w:val="6AFBCB8C"/>
    <w:rsid w:val="6AFFAF40"/>
    <w:rsid w:val="6B3E3B32"/>
    <w:rsid w:val="6BD7063F"/>
    <w:rsid w:val="6BDFCD56"/>
    <w:rsid w:val="6BFF6468"/>
    <w:rsid w:val="6BFF8B5A"/>
    <w:rsid w:val="6C117498"/>
    <w:rsid w:val="6CF5CE4B"/>
    <w:rsid w:val="6DBAEFAB"/>
    <w:rsid w:val="6F79D6F3"/>
    <w:rsid w:val="6FB9766F"/>
    <w:rsid w:val="6FCBFCBC"/>
    <w:rsid w:val="6FDFA0ED"/>
    <w:rsid w:val="711E0316"/>
    <w:rsid w:val="72759A46"/>
    <w:rsid w:val="72DFC889"/>
    <w:rsid w:val="72EBB497"/>
    <w:rsid w:val="73AC6AB6"/>
    <w:rsid w:val="75047282"/>
    <w:rsid w:val="759A3CCD"/>
    <w:rsid w:val="767E7DFB"/>
    <w:rsid w:val="76DF5746"/>
    <w:rsid w:val="776C0680"/>
    <w:rsid w:val="778B45A3"/>
    <w:rsid w:val="77CE7BE3"/>
    <w:rsid w:val="77FF741E"/>
    <w:rsid w:val="78BE9364"/>
    <w:rsid w:val="78F15288"/>
    <w:rsid w:val="79A656C4"/>
    <w:rsid w:val="79EA26CE"/>
    <w:rsid w:val="7A340F22"/>
    <w:rsid w:val="7A807CC3"/>
    <w:rsid w:val="7ACDA239"/>
    <w:rsid w:val="7AD7044B"/>
    <w:rsid w:val="7AD924B1"/>
    <w:rsid w:val="7B0E8917"/>
    <w:rsid w:val="7B3519EE"/>
    <w:rsid w:val="7B4E160E"/>
    <w:rsid w:val="7B6FC397"/>
    <w:rsid w:val="7B71585E"/>
    <w:rsid w:val="7B9D2D72"/>
    <w:rsid w:val="7C5B5519"/>
    <w:rsid w:val="7DBD915C"/>
    <w:rsid w:val="7DFBC745"/>
    <w:rsid w:val="7E1D6421"/>
    <w:rsid w:val="7E5E0007"/>
    <w:rsid w:val="7EED4414"/>
    <w:rsid w:val="7F3D51C1"/>
    <w:rsid w:val="7F97271B"/>
    <w:rsid w:val="7FA7D4BE"/>
    <w:rsid w:val="7FBD2C2A"/>
    <w:rsid w:val="7FBE02EC"/>
    <w:rsid w:val="7FC72B22"/>
    <w:rsid w:val="7FDFF619"/>
    <w:rsid w:val="7FE749E9"/>
    <w:rsid w:val="7FEC6AD2"/>
    <w:rsid w:val="7FEF036C"/>
    <w:rsid w:val="7FF66226"/>
    <w:rsid w:val="7FF746FE"/>
    <w:rsid w:val="7FF75A2E"/>
    <w:rsid w:val="7FF7DECD"/>
    <w:rsid w:val="7FFD34C7"/>
    <w:rsid w:val="80FB392D"/>
    <w:rsid w:val="83EFAB4B"/>
    <w:rsid w:val="97DB34F5"/>
    <w:rsid w:val="9DCF4849"/>
    <w:rsid w:val="9EEF099F"/>
    <w:rsid w:val="9F8670F7"/>
    <w:rsid w:val="9FEF32CA"/>
    <w:rsid w:val="A3B7008B"/>
    <w:rsid w:val="ACAEC189"/>
    <w:rsid w:val="B59F02E1"/>
    <w:rsid w:val="B7DBB167"/>
    <w:rsid w:val="B7EF85E7"/>
    <w:rsid w:val="BAF79B39"/>
    <w:rsid w:val="BD2F1C95"/>
    <w:rsid w:val="BDEBEBA6"/>
    <w:rsid w:val="BE77A3DF"/>
    <w:rsid w:val="BED993C9"/>
    <w:rsid w:val="BF6DA06B"/>
    <w:rsid w:val="BF7B7619"/>
    <w:rsid w:val="BF9ECD86"/>
    <w:rsid w:val="BFFDED8C"/>
    <w:rsid w:val="BFFF20E8"/>
    <w:rsid w:val="C37F30EB"/>
    <w:rsid w:val="CBD30A7B"/>
    <w:rsid w:val="CD2E72EB"/>
    <w:rsid w:val="CDF70F24"/>
    <w:rsid w:val="CFF7E7B3"/>
    <w:rsid w:val="D6FF9579"/>
    <w:rsid w:val="D7BFEC6D"/>
    <w:rsid w:val="D7BFF3AF"/>
    <w:rsid w:val="D7DFA489"/>
    <w:rsid w:val="D9CFD31D"/>
    <w:rsid w:val="DB97C6C8"/>
    <w:rsid w:val="DBD7E964"/>
    <w:rsid w:val="DEBFB356"/>
    <w:rsid w:val="DFB9A36E"/>
    <w:rsid w:val="DFBEE54B"/>
    <w:rsid w:val="DFCF6C42"/>
    <w:rsid w:val="E1FFF625"/>
    <w:rsid w:val="E4FCE70C"/>
    <w:rsid w:val="E77C3447"/>
    <w:rsid w:val="E7EFF1B9"/>
    <w:rsid w:val="EB6E0965"/>
    <w:rsid w:val="EBBF9291"/>
    <w:rsid w:val="ECFF03B6"/>
    <w:rsid w:val="ED6B268F"/>
    <w:rsid w:val="EF7EEB6D"/>
    <w:rsid w:val="EFA7379A"/>
    <w:rsid w:val="EFCBDF90"/>
    <w:rsid w:val="EFEB77C8"/>
    <w:rsid w:val="EFEF3CF6"/>
    <w:rsid w:val="EFF31E04"/>
    <w:rsid w:val="EFFE0AAA"/>
    <w:rsid w:val="F1DF92B0"/>
    <w:rsid w:val="F3BB1D7D"/>
    <w:rsid w:val="F3EF1738"/>
    <w:rsid w:val="F4B6FB8C"/>
    <w:rsid w:val="F5BA4402"/>
    <w:rsid w:val="F5BFDA8D"/>
    <w:rsid w:val="F78BDA93"/>
    <w:rsid w:val="F7F951EE"/>
    <w:rsid w:val="F7FADA2C"/>
    <w:rsid w:val="F7FFED57"/>
    <w:rsid w:val="F9F70558"/>
    <w:rsid w:val="FA8E3F3E"/>
    <w:rsid w:val="FB57169D"/>
    <w:rsid w:val="FB7EF016"/>
    <w:rsid w:val="FBA30934"/>
    <w:rsid w:val="FC63865C"/>
    <w:rsid w:val="FDB5946B"/>
    <w:rsid w:val="FDDF13F6"/>
    <w:rsid w:val="FDED542D"/>
    <w:rsid w:val="FE1EBB0E"/>
    <w:rsid w:val="FE37C184"/>
    <w:rsid w:val="FEBFDF36"/>
    <w:rsid w:val="FEFB5846"/>
    <w:rsid w:val="FEFBD828"/>
    <w:rsid w:val="FF2F5145"/>
    <w:rsid w:val="FF3F8F3E"/>
    <w:rsid w:val="FF4FA9EB"/>
    <w:rsid w:val="FF5F33F3"/>
    <w:rsid w:val="FF7D953E"/>
    <w:rsid w:val="FF924264"/>
    <w:rsid w:val="FFBB1E98"/>
    <w:rsid w:val="FFBF5AB2"/>
    <w:rsid w:val="FFCDA4C1"/>
    <w:rsid w:val="FFCFB07C"/>
    <w:rsid w:val="FFDCE4E6"/>
    <w:rsid w:val="FFDF1391"/>
    <w:rsid w:val="FFE38042"/>
    <w:rsid w:val="FFEB30CE"/>
    <w:rsid w:val="FFEF00AB"/>
    <w:rsid w:val="FFEFCBBE"/>
    <w:rsid w:val="FFFE1812"/>
    <w:rsid w:val="FFFF6BF9"/>
    <w:rsid w:val="FFFF907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4098" textRotate="1"/>
    <customShpInfo spid="_x0000_s4099" textRotate="1"/>
    <customShpInfo spid="_x0000_s4100"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782a81a8-799a-4795-b602-a3a2a6646994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2F192229</paraID>
      <start xmlns="http://schemas.wps.cn/vas-ai-hub/contract-review">143</start>
      <end xmlns="http://schemas.wps.cn/vas-ai-hub/contract-review">144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59343df6-e1d2-4efd-94f4-15533f8e58d5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2F192229</paraID>
      <start xmlns="http://schemas.wps.cn/vas-ai-hub/contract-review">155</start>
      <end xmlns="http://schemas.wps.cn/vas-ai-hub/contract-review">156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05a182e3-a87d-4cff-b78d-3154eb7bfb3e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2F192229</paraID>
      <start xmlns="http://schemas.wps.cn/vas-ai-hub/contract-review">284</start>
      <end xmlns="http://schemas.wps.cn/vas-ai-hub/contract-review">285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be03b228-96e4-4692-b003-cf66ed48fbb5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2F192229</paraID>
      <start xmlns="http://schemas.wps.cn/vas-ai-hub/contract-review">299</start>
      <end xmlns="http://schemas.wps.cn/vas-ai-hub/contract-review">300</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9b90f-f3d9-4a20-8544-37479e452ac6}">
  <ds:schemaRefs/>
</ds:datastoreItem>
</file>

<file path=docProps/app.xml><?xml version="1.0" encoding="utf-8"?>
<Properties xmlns="http://schemas.openxmlformats.org/officeDocument/2006/extended-properties" xmlns:vt="http://schemas.openxmlformats.org/officeDocument/2006/docPropsVTypes">
  <Pages>4</Pages>
  <Words>1811</Words>
  <Characters>1894</Characters>
  <Lines>1</Lines>
  <Paragraphs>1</Paragraphs>
  <TotalTime>4</TotalTime>
  <ScaleCrop>false</ScaleCrop>
  <LinksUpToDate>false</LinksUpToDate>
  <CharactersWithSpaces>1895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2025-12-26T08:44:00Z</dcterms:created>
  <dc:creator>Apache POI</dc:creator>
  <cp:lastModifiedBy>ponyo· H</cp:lastModifiedBy>
  <cp:lastPrinted>2025-12-25T12:09:00Z</cp:lastPrinted>
  <dcterms:modified xsi:type="dcterms:W3CDTF">2026-02-05T07:40:21Z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eyJoZGlkIjoiODUwNzE2MTA3ZGVkZTM3NWNmMDQ4YTA5ZDIzNmRkOWYiLCJ1c2VySWQiOiIzNTQ1Mjc4NzQifQ==</vt:lpwstr>
  </property>
  <property fmtid="{D5CDD505-2E9C-101B-9397-08002B2CF9AE}" pid="3" name="KSOProductBuildVer">
    <vt:lpwstr>2052-12.1.0.24657</vt:lpwstr>
  </property>
  <property fmtid="{D5CDD505-2E9C-101B-9397-08002B2CF9AE}" pid="4" name="ICV">
    <vt:lpwstr>43E2FD4778126D0224488469F9C137CE_43</vt:lpwstr>
  </property>
</Properties>
</file>