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cs="宋体"/>
          <w:b/>
          <w:bCs/>
          <w:sz w:val="52"/>
          <w:szCs w:val="5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44"/>
          <w:szCs w:val="44"/>
          <w:lang w:val="en-US" w:eastAsia="zh-CN"/>
        </w:rPr>
      </w:pPr>
      <w:r>
        <w:rPr>
          <w:rFonts w:hint="eastAsia" w:cs="宋体"/>
          <w:b/>
          <w:bCs/>
          <w:sz w:val="52"/>
          <w:szCs w:val="52"/>
          <w:lang w:val="en-US" w:eastAsia="zh-CN"/>
        </w:rPr>
        <w:t>R21030地块高低压电缆采购项目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44"/>
          <w:szCs w:val="44"/>
          <w:lang w:val="en-US" w:eastAsia="zh-CN"/>
        </w:rPr>
      </w:pPr>
    </w:p>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line="246" w:lineRule="auto"/>
        <w:rPr>
          <w:rFonts w:hint="eastAsia" w:ascii="宋体" w:hAnsi="宋体" w:eastAsia="宋体" w:cs="宋体"/>
        </w:rPr>
      </w:pPr>
    </w:p>
    <w:p>
      <w:pPr>
        <w:spacing w:line="246" w:lineRule="auto"/>
        <w:rPr>
          <w:rFonts w:hint="eastAsia" w:ascii="宋体" w:hAnsi="宋体" w:eastAsia="宋体" w:cs="宋体"/>
        </w:rPr>
      </w:pPr>
    </w:p>
    <w:p>
      <w:pPr>
        <w:spacing w:line="246" w:lineRule="auto"/>
        <w:rPr>
          <w:rFonts w:hint="eastAsia" w:ascii="宋体" w:hAnsi="宋体" w:eastAsia="宋体" w:cs="宋体"/>
        </w:rPr>
      </w:pPr>
    </w:p>
    <w:p>
      <w:pPr>
        <w:spacing w:line="246" w:lineRule="auto"/>
        <w:rPr>
          <w:rFonts w:hint="eastAsia" w:ascii="宋体" w:hAnsi="宋体" w:eastAsia="宋体" w:cs="宋体"/>
        </w:rPr>
      </w:pPr>
    </w:p>
    <w:p>
      <w:pPr>
        <w:bidi w:val="0"/>
        <w:ind w:firstLine="2888" w:firstLineChars="400"/>
        <w:jc w:val="both"/>
        <w:rPr>
          <w:rFonts w:hint="eastAsia" w:ascii="宋体" w:hAnsi="宋体" w:eastAsia="宋体" w:cs="宋体"/>
          <w:sz w:val="72"/>
          <w:szCs w:val="72"/>
        </w:rPr>
      </w:pPr>
      <w:r>
        <w:rPr>
          <w:rFonts w:hint="eastAsia" w:ascii="宋体" w:hAnsi="宋体" w:eastAsia="宋体" w:cs="宋体"/>
          <w:spacing w:val="1"/>
          <w:sz w:val="72"/>
          <w:szCs w:val="72"/>
        </w:rPr>
        <w:t>招</w:t>
      </w:r>
      <w:r>
        <w:rPr>
          <w:rFonts w:hint="eastAsia" w:cs="宋体"/>
          <w:spacing w:val="1"/>
          <w:sz w:val="72"/>
          <w:szCs w:val="72"/>
          <w:lang w:val="en-US" w:eastAsia="zh-CN"/>
        </w:rPr>
        <w:t xml:space="preserve"> </w:t>
      </w:r>
      <w:r>
        <w:rPr>
          <w:rFonts w:hint="eastAsia" w:ascii="宋体" w:hAnsi="宋体" w:eastAsia="宋体" w:cs="宋体"/>
          <w:spacing w:val="1"/>
          <w:sz w:val="72"/>
          <w:szCs w:val="72"/>
        </w:rPr>
        <w:t>标</w:t>
      </w:r>
      <w:r>
        <w:rPr>
          <w:rFonts w:hint="eastAsia" w:cs="宋体"/>
          <w:spacing w:val="1"/>
          <w:sz w:val="72"/>
          <w:szCs w:val="72"/>
          <w:lang w:val="en-US" w:eastAsia="zh-CN"/>
        </w:rPr>
        <w:t xml:space="preserve"> </w:t>
      </w:r>
      <w:r>
        <w:rPr>
          <w:rFonts w:hint="eastAsia" w:ascii="宋体" w:hAnsi="宋体" w:eastAsia="宋体" w:cs="宋体"/>
          <w:spacing w:val="1"/>
          <w:sz w:val="72"/>
          <w:szCs w:val="72"/>
        </w:rPr>
        <w:t>文</w:t>
      </w:r>
      <w:r>
        <w:rPr>
          <w:rFonts w:hint="eastAsia" w:cs="宋体"/>
          <w:spacing w:val="1"/>
          <w:sz w:val="72"/>
          <w:szCs w:val="72"/>
          <w:lang w:val="en-US" w:eastAsia="zh-CN"/>
        </w:rPr>
        <w:t xml:space="preserve"> </w:t>
      </w:r>
      <w:r>
        <w:rPr>
          <w:rFonts w:hint="eastAsia" w:ascii="宋体" w:hAnsi="宋体" w:eastAsia="宋体" w:cs="宋体"/>
          <w:sz w:val="72"/>
          <w:szCs w:val="72"/>
        </w:rPr>
        <w:t>件</w:t>
      </w:r>
    </w:p>
    <w:p>
      <w:pPr>
        <w:pStyle w:val="2"/>
        <w:rPr>
          <w:rFonts w:hint="eastAsia"/>
        </w:rPr>
      </w:pPr>
    </w:p>
    <w:p>
      <w:pPr>
        <w:jc w:val="center"/>
        <w:rPr>
          <w:rFonts w:hint="eastAsia" w:ascii="宋体" w:hAnsi="宋体" w:eastAsia="宋体" w:cs="宋体"/>
          <w:lang w:eastAsia="zh-CN"/>
        </w:rPr>
      </w:pPr>
      <w:r>
        <w:rPr>
          <w:rFonts w:hint="eastAsia" w:cs="宋体"/>
          <w:sz w:val="32"/>
          <w:szCs w:val="32"/>
          <w:lang w:val="en-US" w:eastAsia="zh-CN"/>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1600" w:firstLineChars="500"/>
        <w:textAlignment w:val="baseline"/>
        <w:rPr>
          <w:rFonts w:hint="default" w:ascii="宋体" w:hAnsi="宋体" w:eastAsia="宋体" w:cs="宋体"/>
          <w:sz w:val="32"/>
          <w:szCs w:val="32"/>
          <w:u w:val="single"/>
          <w:lang w:val="en-US" w:eastAsia="zh-CN"/>
        </w:rPr>
      </w:pPr>
      <w:r>
        <w:rPr>
          <w:rFonts w:hint="eastAsia" w:ascii="宋体" w:hAnsi="宋体" w:eastAsia="宋体" w:cs="宋体"/>
          <w:sz w:val="32"/>
          <w:szCs w:val="32"/>
        </w:rPr>
        <w:t>招   标   人：</w:t>
      </w:r>
      <w:r>
        <w:rPr>
          <w:rFonts w:hint="eastAsia" w:ascii="宋体" w:hAnsi="宋体" w:eastAsia="宋体" w:cs="宋体"/>
          <w:sz w:val="32"/>
          <w:szCs w:val="32"/>
          <w:u w:val="single"/>
        </w:rPr>
        <w:t>南通市弘飞贸易有限公司</w:t>
      </w:r>
      <w:r>
        <w:rPr>
          <w:rFonts w:hint="eastAsia"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1600" w:firstLineChars="500"/>
        <w:textAlignment w:val="baseline"/>
        <w:rPr>
          <w:rFonts w:hint="eastAsia" w:ascii="宋体" w:hAnsi="宋体" w:eastAsia="宋体" w:cs="宋体"/>
          <w:sz w:val="32"/>
          <w:szCs w:val="32"/>
          <w:u w:val="single"/>
        </w:rPr>
      </w:pPr>
      <w:r>
        <w:rPr>
          <w:rFonts w:hint="eastAsia" w:ascii="宋体" w:hAnsi="宋体" w:eastAsia="宋体" w:cs="宋体"/>
          <w:sz w:val="32"/>
          <w:szCs w:val="32"/>
        </w:rPr>
        <w:t>招标代理机构：</w:t>
      </w:r>
      <w:r>
        <w:rPr>
          <w:rFonts w:hint="eastAsia" w:ascii="宋体" w:hAnsi="宋体" w:eastAsia="宋体" w:cs="宋体"/>
          <w:sz w:val="32"/>
          <w:szCs w:val="32"/>
          <w:u w:val="single"/>
        </w:rPr>
        <w:t>江苏建诚工程咨询有限公司</w:t>
      </w:r>
      <w:r>
        <w:rPr>
          <w:rFonts w:hint="eastAsia" w:cs="宋体"/>
          <w:sz w:val="32"/>
          <w:szCs w:val="32"/>
          <w:u w:val="single"/>
          <w:lang w:val="en-US" w:eastAsia="zh-CN"/>
        </w:rPr>
        <w:t xml:space="preserve">    </w:t>
      </w:r>
      <w:r>
        <w:rPr>
          <w:rFonts w:hint="eastAsia" w:ascii="宋体" w:hAnsi="宋体" w:eastAsia="宋体" w:cs="宋体"/>
          <w:sz w:val="32"/>
          <w:szCs w:val="32"/>
          <w:u w:val="single"/>
        </w:rPr>
        <w:t xml:space="preserve"> </w:t>
      </w:r>
    </w:p>
    <w:p>
      <w:pPr>
        <w:pStyle w:val="12"/>
        <w:keepNext w:val="0"/>
        <w:keepLines w:val="0"/>
        <w:pageBreakBefore w:val="0"/>
        <w:wordWrap/>
        <w:overflowPunct/>
        <w:topLinePunct w:val="0"/>
        <w:autoSpaceDE w:val="0"/>
        <w:autoSpaceDN w:val="0"/>
        <w:bidi w:val="0"/>
        <w:snapToGrid w:val="0"/>
        <w:spacing w:line="480" w:lineRule="auto"/>
        <w:ind w:firstLine="3840" w:firstLineChars="1200"/>
        <w:rPr>
          <w:rFonts w:hint="default" w:eastAsia="宋体"/>
          <w:sz w:val="32"/>
          <w:szCs w:val="32"/>
          <w:lang w:val="en-US" w:eastAsia="zh-CN"/>
        </w:rPr>
      </w:pPr>
      <w:r>
        <w:rPr>
          <w:rFonts w:hint="eastAsia" w:ascii="宋体" w:hAnsi="宋体" w:eastAsia="宋体" w:cs="宋体"/>
          <w:sz w:val="32"/>
          <w:szCs w:val="32"/>
        </w:rPr>
        <w:t>202</w:t>
      </w:r>
      <w:r>
        <w:rPr>
          <w:rFonts w:hint="eastAsia" w:cs="宋体"/>
          <w:sz w:val="32"/>
          <w:szCs w:val="32"/>
          <w:lang w:val="en-US" w:eastAsia="zh-CN"/>
        </w:rPr>
        <w:t>3</w:t>
      </w:r>
      <w:r>
        <w:rPr>
          <w:rFonts w:hint="eastAsia" w:ascii="宋体" w:hAnsi="宋体" w:eastAsia="宋体" w:cs="宋体"/>
          <w:sz w:val="32"/>
          <w:szCs w:val="32"/>
        </w:rPr>
        <w:t>年</w:t>
      </w:r>
      <w:r>
        <w:rPr>
          <w:rFonts w:hint="eastAsia" w:cs="宋体"/>
          <w:sz w:val="32"/>
          <w:szCs w:val="32"/>
          <w:lang w:val="en-US" w:eastAsia="zh-CN"/>
        </w:rPr>
        <w:t>10</w:t>
      </w:r>
      <w:r>
        <w:rPr>
          <w:rFonts w:hint="eastAsia" w:ascii="宋体" w:hAnsi="宋体" w:eastAsia="宋体" w:cs="宋体"/>
          <w:sz w:val="32"/>
          <w:szCs w:val="32"/>
        </w:rPr>
        <w:t>月</w:t>
      </w:r>
      <w:r>
        <w:rPr>
          <w:rFonts w:hint="eastAsia" w:cs="宋体"/>
          <w:sz w:val="32"/>
          <w:szCs w:val="32"/>
          <w:lang w:val="en-US" w:eastAsia="zh-CN"/>
        </w:rPr>
        <w:t>08日</w:t>
      </w:r>
    </w:p>
    <w:p>
      <w:pPr>
        <w:pStyle w:val="45"/>
        <w:jc w:val="center"/>
        <w:rPr>
          <w:rFonts w:hint="eastAsia" w:ascii="宋体"/>
          <w:sz w:val="32"/>
        </w:rPr>
      </w:pPr>
      <w:r>
        <w:rPr>
          <w:rFonts w:hint="eastAsia" w:ascii="宋体"/>
          <w:sz w:val="32"/>
        </w:rPr>
        <w:t>工程招标文件备案表</w:t>
      </w:r>
    </w:p>
    <w:p>
      <w:pPr>
        <w:snapToGrid w:val="0"/>
        <w:spacing w:line="360" w:lineRule="auto"/>
        <w:rPr>
          <w:rFonts w:hint="eastAsia" w:ascii="宋体"/>
          <w:sz w:val="25"/>
        </w:rPr>
      </w:pPr>
    </w:p>
    <w:tbl>
      <w:tblPr>
        <w:tblStyle w:val="15"/>
        <w:tblW w:w="0" w:type="auto"/>
        <w:tblInd w:w="0" w:type="dxa"/>
        <w:tblLayout w:type="fixed"/>
        <w:tblCellMar>
          <w:top w:w="0" w:type="dxa"/>
          <w:left w:w="0" w:type="dxa"/>
          <w:bottom w:w="0" w:type="dxa"/>
          <w:right w:w="0" w:type="dxa"/>
        </w:tblCellMar>
      </w:tblPr>
      <w:tblGrid>
        <w:gridCol w:w="9404"/>
      </w:tblGrid>
      <w:tr>
        <w:tblPrEx>
          <w:tblCellMar>
            <w:top w:w="0" w:type="dxa"/>
            <w:left w:w="0" w:type="dxa"/>
            <w:bottom w:w="0" w:type="dxa"/>
            <w:right w:w="0" w:type="dxa"/>
          </w:tblCellMar>
        </w:tblPrEx>
        <w:trPr>
          <w:trHeight w:val="3465" w:hRule="atLeast"/>
          <w:tblHeader/>
        </w:trPr>
        <w:tc>
          <w:tcPr>
            <w:tcW w:w="9404" w:type="dxa"/>
            <w:tcBorders>
              <w:top w:val="single" w:color="000000" w:sz="4" w:space="0"/>
              <w:left w:val="single" w:color="000000" w:sz="2" w:space="0"/>
              <w:bottom w:val="single" w:color="000000" w:sz="2" w:space="0"/>
              <w:right w:val="single" w:color="000000" w:sz="2" w:space="0"/>
            </w:tcBorders>
            <w:noWrap w:val="0"/>
            <w:tcMar>
              <w:top w:w="0" w:type="dxa"/>
              <w:left w:w="108" w:type="dxa"/>
              <w:bottom w:w="0" w:type="dxa"/>
              <w:right w:w="108" w:type="dxa"/>
            </w:tcMar>
            <w:vAlign w:val="top"/>
          </w:tcPr>
          <w:p>
            <w:pPr>
              <w:snapToGrid w:val="0"/>
              <w:spacing w:line="360" w:lineRule="auto"/>
              <w:rPr>
                <w:rFonts w:hint="eastAsia" w:ascii="宋体"/>
                <w:sz w:val="24"/>
              </w:rPr>
            </w:pPr>
          </w:p>
          <w:p>
            <w:pPr>
              <w:snapToGrid w:val="0"/>
              <w:spacing w:line="360" w:lineRule="auto"/>
              <w:rPr>
                <w:rFonts w:hint="eastAsia" w:ascii="宋体"/>
                <w:sz w:val="24"/>
              </w:rPr>
            </w:pPr>
          </w:p>
          <w:p>
            <w:pPr>
              <w:snapToGrid w:val="0"/>
              <w:spacing w:line="360" w:lineRule="auto"/>
              <w:jc w:val="center"/>
              <w:rPr>
                <w:rFonts w:hint="eastAsia" w:ascii="宋体"/>
                <w:sz w:val="24"/>
              </w:rPr>
            </w:pPr>
            <w:r>
              <w:rPr>
                <w:rFonts w:hint="eastAsia" w:ascii="宋体"/>
                <w:sz w:val="24"/>
              </w:rPr>
              <w:t>编制人(组长签字)：</w:t>
            </w:r>
          </w:p>
          <w:p>
            <w:pPr>
              <w:snapToGrid w:val="0"/>
              <w:spacing w:line="360" w:lineRule="auto"/>
              <w:ind w:firstLine="840"/>
              <w:rPr>
                <w:rFonts w:hint="eastAsia" w:ascii="宋体"/>
                <w:sz w:val="24"/>
              </w:rPr>
            </w:pPr>
          </w:p>
          <w:p>
            <w:pPr>
              <w:snapToGrid w:val="0"/>
              <w:spacing w:line="360" w:lineRule="auto"/>
              <w:ind w:right="480"/>
              <w:jc w:val="center"/>
              <w:rPr>
                <w:rFonts w:hint="eastAsia" w:ascii="宋体"/>
                <w:sz w:val="24"/>
              </w:rPr>
            </w:pPr>
            <w:r>
              <w:rPr>
                <w:rFonts w:hint="eastAsia" w:ascii="宋体"/>
                <w:sz w:val="24"/>
              </w:rPr>
              <w:t xml:space="preserve">        日  期： </w:t>
            </w:r>
            <w:bookmarkStart w:id="0" w:name="OLE_LINK101"/>
            <w:bookmarkStart w:id="1" w:name="OLE_LINK100"/>
            <w:r>
              <w:rPr>
                <w:rFonts w:hint="eastAsia" w:ascii="宋体" w:hAnsi="宋体"/>
                <w:sz w:val="28"/>
                <w:szCs w:val="28"/>
              </w:rPr>
              <w:t>202</w:t>
            </w:r>
            <w:r>
              <w:rPr>
                <w:rFonts w:hint="eastAsia"/>
                <w:sz w:val="28"/>
                <w:szCs w:val="28"/>
                <w:lang w:val="en-US" w:eastAsia="zh-CN"/>
              </w:rPr>
              <w:t>3</w:t>
            </w:r>
            <w:r>
              <w:rPr>
                <w:rFonts w:hint="eastAsia" w:ascii="宋体" w:hAnsi="宋体"/>
                <w:sz w:val="28"/>
                <w:szCs w:val="28"/>
              </w:rPr>
              <w:t>年</w:t>
            </w:r>
            <w:r>
              <w:rPr>
                <w:rFonts w:hint="eastAsia"/>
                <w:sz w:val="28"/>
                <w:szCs w:val="28"/>
                <w:lang w:val="en-US" w:eastAsia="zh-CN"/>
              </w:rPr>
              <w:t xml:space="preserve">  </w:t>
            </w:r>
            <w:r>
              <w:rPr>
                <w:rFonts w:hint="eastAsia" w:ascii="宋体" w:hAnsi="宋体"/>
                <w:sz w:val="28"/>
                <w:szCs w:val="28"/>
              </w:rPr>
              <w:t>月  日</w:t>
            </w:r>
            <w:bookmarkEnd w:id="0"/>
            <w:bookmarkEnd w:id="1"/>
          </w:p>
          <w:p>
            <w:pPr>
              <w:snapToGrid w:val="0"/>
              <w:spacing w:line="360" w:lineRule="auto"/>
              <w:ind w:firstLine="840"/>
              <w:rPr>
                <w:rFonts w:hint="eastAsia" w:ascii="宋体"/>
                <w:sz w:val="24"/>
              </w:rPr>
            </w:pPr>
          </w:p>
        </w:tc>
      </w:tr>
      <w:tr>
        <w:tblPrEx>
          <w:tblCellMar>
            <w:top w:w="0" w:type="dxa"/>
            <w:left w:w="0" w:type="dxa"/>
            <w:bottom w:w="0" w:type="dxa"/>
            <w:right w:w="0" w:type="dxa"/>
          </w:tblCellMar>
        </w:tblPrEx>
        <w:trPr>
          <w:trHeight w:val="4785" w:hRule="atLeast"/>
        </w:trPr>
        <w:tc>
          <w:tcPr>
            <w:tcW w:w="9404" w:type="dxa"/>
            <w:tcBorders>
              <w:top w:val="single" w:color="000000" w:sz="2" w:space="0"/>
              <w:left w:val="single" w:color="000000" w:sz="2" w:space="0"/>
              <w:bottom w:val="single" w:color="000000" w:sz="6" w:space="0"/>
              <w:right w:val="single" w:color="000000" w:sz="2" w:space="0"/>
            </w:tcBorders>
            <w:noWrap w:val="0"/>
            <w:tcMar>
              <w:top w:w="0" w:type="dxa"/>
              <w:left w:w="108" w:type="dxa"/>
              <w:bottom w:w="0" w:type="dxa"/>
              <w:right w:w="108" w:type="dxa"/>
            </w:tcMar>
            <w:vAlign w:val="top"/>
          </w:tcPr>
          <w:p>
            <w:pPr>
              <w:snapToGrid w:val="0"/>
              <w:spacing w:line="360" w:lineRule="auto"/>
              <w:rPr>
                <w:rFonts w:hint="eastAsia" w:ascii="宋体"/>
                <w:sz w:val="24"/>
              </w:rPr>
            </w:pPr>
          </w:p>
          <w:p>
            <w:pPr>
              <w:snapToGrid w:val="0"/>
              <w:spacing w:line="360" w:lineRule="auto"/>
              <w:ind w:firstLine="720"/>
              <w:rPr>
                <w:rFonts w:hint="eastAsia" w:ascii="宋体"/>
                <w:sz w:val="24"/>
              </w:rPr>
            </w:pPr>
            <w:r>
              <w:rPr>
                <w:rFonts w:hint="eastAsia" w:ascii="宋体"/>
                <w:sz w:val="24"/>
              </w:rPr>
              <w:t>招标人(盖章)：              法定代表人(签字或盖章)：</w:t>
            </w:r>
          </w:p>
          <w:p>
            <w:pPr>
              <w:snapToGrid w:val="0"/>
              <w:spacing w:line="360" w:lineRule="auto"/>
              <w:rPr>
                <w:rFonts w:hint="eastAsia" w:ascii="宋体"/>
                <w:sz w:val="24"/>
              </w:rPr>
            </w:pPr>
            <w:r>
              <w:rPr>
                <w:rFonts w:hint="eastAsia" w:ascii="宋体"/>
                <w:sz w:val="24"/>
              </w:rPr>
              <w:t xml:space="preserve"> </w:t>
            </w:r>
          </w:p>
          <w:p>
            <w:pPr>
              <w:snapToGrid w:val="0"/>
              <w:spacing w:line="360" w:lineRule="auto"/>
              <w:rPr>
                <w:rFonts w:hint="eastAsia" w:ascii="宋体"/>
                <w:sz w:val="24"/>
              </w:rPr>
            </w:pPr>
          </w:p>
          <w:p>
            <w:pPr>
              <w:snapToGrid w:val="0"/>
              <w:spacing w:line="360" w:lineRule="auto"/>
              <w:rPr>
                <w:rFonts w:hint="eastAsia" w:ascii="宋体"/>
                <w:sz w:val="24"/>
              </w:rPr>
            </w:pPr>
          </w:p>
          <w:p>
            <w:pPr>
              <w:snapToGrid w:val="0"/>
              <w:spacing w:line="360" w:lineRule="auto"/>
              <w:ind w:firstLine="960"/>
              <w:jc w:val="center"/>
              <w:rPr>
                <w:rFonts w:hint="eastAsia" w:ascii="宋体"/>
                <w:sz w:val="24"/>
              </w:rPr>
            </w:pPr>
          </w:p>
          <w:p>
            <w:pPr>
              <w:snapToGrid w:val="0"/>
              <w:spacing w:line="360" w:lineRule="auto"/>
              <w:jc w:val="center"/>
              <w:rPr>
                <w:rFonts w:hint="eastAsia" w:ascii="宋体"/>
                <w:sz w:val="24"/>
              </w:rPr>
            </w:pPr>
            <w:r>
              <w:rPr>
                <w:rFonts w:hint="eastAsia" w:ascii="宋体"/>
                <w:sz w:val="24"/>
              </w:rPr>
              <w:t>日  期：</w:t>
            </w:r>
            <w:r>
              <w:rPr>
                <w:rFonts w:hint="eastAsia" w:ascii="宋体" w:hAnsi="宋体"/>
                <w:sz w:val="28"/>
                <w:szCs w:val="28"/>
              </w:rPr>
              <w:t>202</w:t>
            </w:r>
            <w:r>
              <w:rPr>
                <w:rFonts w:hint="eastAsia"/>
                <w:sz w:val="28"/>
                <w:szCs w:val="28"/>
                <w:lang w:val="en-US" w:eastAsia="zh-CN"/>
              </w:rPr>
              <w:t>3</w:t>
            </w:r>
            <w:r>
              <w:rPr>
                <w:rFonts w:hint="eastAsia" w:ascii="宋体" w:hAnsi="宋体"/>
                <w:sz w:val="28"/>
                <w:szCs w:val="28"/>
              </w:rPr>
              <w:t>年</w:t>
            </w:r>
            <w:r>
              <w:rPr>
                <w:rFonts w:hint="eastAsia"/>
                <w:sz w:val="28"/>
                <w:szCs w:val="28"/>
                <w:lang w:val="en-US" w:eastAsia="zh-CN"/>
              </w:rPr>
              <w:t xml:space="preserve">  </w:t>
            </w:r>
            <w:r>
              <w:rPr>
                <w:rFonts w:hint="eastAsia" w:ascii="宋体" w:hAnsi="宋体"/>
                <w:sz w:val="28"/>
                <w:szCs w:val="28"/>
              </w:rPr>
              <w:t>月  日</w:t>
            </w:r>
          </w:p>
        </w:tc>
      </w:tr>
      <w:tr>
        <w:tblPrEx>
          <w:tblCellMar>
            <w:top w:w="0" w:type="dxa"/>
            <w:left w:w="0" w:type="dxa"/>
            <w:bottom w:w="0" w:type="dxa"/>
            <w:right w:w="0" w:type="dxa"/>
          </w:tblCellMar>
        </w:tblPrEx>
        <w:trPr>
          <w:trHeight w:val="4463" w:hRule="atLeast"/>
        </w:trPr>
        <w:tc>
          <w:tcPr>
            <w:tcW w:w="9404" w:type="dxa"/>
            <w:tcBorders>
              <w:top w:val="single" w:color="000000" w:sz="6" w:space="0"/>
              <w:left w:val="single" w:color="000000" w:sz="2" w:space="0"/>
              <w:bottom w:val="single" w:color="000000" w:sz="2" w:space="0"/>
              <w:right w:val="single" w:color="000000" w:sz="2" w:space="0"/>
            </w:tcBorders>
            <w:noWrap w:val="0"/>
            <w:tcMar>
              <w:top w:w="0" w:type="dxa"/>
              <w:left w:w="108" w:type="dxa"/>
              <w:bottom w:w="0" w:type="dxa"/>
              <w:right w:w="108" w:type="dxa"/>
            </w:tcMar>
            <w:vAlign w:val="top"/>
          </w:tcPr>
          <w:p>
            <w:pPr>
              <w:snapToGrid w:val="0"/>
              <w:spacing w:line="360" w:lineRule="auto"/>
              <w:jc w:val="center"/>
              <w:rPr>
                <w:rFonts w:hint="eastAsia" w:ascii="宋体"/>
                <w:sz w:val="24"/>
              </w:rPr>
            </w:pPr>
          </w:p>
          <w:p>
            <w:pPr>
              <w:snapToGrid w:val="0"/>
              <w:spacing w:line="360" w:lineRule="auto"/>
              <w:jc w:val="center"/>
              <w:rPr>
                <w:rFonts w:hint="eastAsia" w:ascii="宋体"/>
                <w:sz w:val="24"/>
              </w:rPr>
            </w:pPr>
          </w:p>
          <w:p>
            <w:pPr>
              <w:snapToGrid w:val="0"/>
              <w:spacing w:line="360" w:lineRule="auto"/>
              <w:rPr>
                <w:rFonts w:hint="eastAsia" w:ascii="宋体"/>
                <w:sz w:val="24"/>
              </w:rPr>
            </w:pPr>
          </w:p>
          <w:p>
            <w:pPr>
              <w:snapToGrid w:val="0"/>
              <w:spacing w:line="360" w:lineRule="auto"/>
              <w:jc w:val="center"/>
              <w:rPr>
                <w:rFonts w:hint="eastAsia" w:ascii="宋体"/>
                <w:sz w:val="24"/>
              </w:rPr>
            </w:pPr>
          </w:p>
          <w:p>
            <w:pPr>
              <w:snapToGrid w:val="0"/>
              <w:spacing w:line="360" w:lineRule="auto"/>
              <w:ind w:right="1039" w:firstLine="360"/>
              <w:rPr>
                <w:rFonts w:hint="eastAsia" w:ascii="宋体"/>
                <w:sz w:val="24"/>
              </w:rPr>
            </w:pPr>
            <w:r>
              <w:rPr>
                <w:rFonts w:hint="eastAsia" w:ascii="宋体"/>
                <w:sz w:val="24"/>
              </w:rPr>
              <w:t>招标代理机构(盖章)：           法定代表人(签字或盖章)：</w:t>
            </w:r>
          </w:p>
          <w:p>
            <w:pPr>
              <w:snapToGrid w:val="0"/>
              <w:spacing w:line="360" w:lineRule="auto"/>
              <w:ind w:firstLine="960"/>
              <w:jc w:val="center"/>
              <w:rPr>
                <w:rFonts w:hint="eastAsia" w:ascii="宋体"/>
                <w:sz w:val="24"/>
              </w:rPr>
            </w:pPr>
          </w:p>
          <w:p>
            <w:pPr>
              <w:snapToGrid w:val="0"/>
              <w:spacing w:line="360" w:lineRule="auto"/>
              <w:jc w:val="center"/>
              <w:rPr>
                <w:rFonts w:hint="eastAsia" w:ascii="宋体"/>
                <w:sz w:val="24"/>
              </w:rPr>
            </w:pPr>
            <w:r>
              <w:rPr>
                <w:rFonts w:hint="eastAsia" w:ascii="宋体"/>
                <w:sz w:val="24"/>
              </w:rPr>
              <w:t>日  期：</w:t>
            </w:r>
            <w:r>
              <w:rPr>
                <w:rFonts w:hint="eastAsia" w:ascii="宋体" w:hAnsi="宋体"/>
                <w:sz w:val="28"/>
                <w:szCs w:val="28"/>
              </w:rPr>
              <w:t>202</w:t>
            </w:r>
            <w:r>
              <w:rPr>
                <w:rFonts w:hint="eastAsia"/>
                <w:sz w:val="28"/>
                <w:szCs w:val="28"/>
                <w:lang w:val="en-US" w:eastAsia="zh-CN"/>
              </w:rPr>
              <w:t>3</w:t>
            </w:r>
            <w:r>
              <w:rPr>
                <w:rFonts w:hint="eastAsia" w:ascii="宋体" w:hAnsi="宋体"/>
                <w:sz w:val="28"/>
                <w:szCs w:val="28"/>
              </w:rPr>
              <w:t>年</w:t>
            </w:r>
            <w:r>
              <w:rPr>
                <w:rFonts w:hint="eastAsia"/>
                <w:sz w:val="28"/>
                <w:szCs w:val="28"/>
                <w:lang w:val="en-US" w:eastAsia="zh-CN"/>
              </w:rPr>
              <w:t xml:space="preserve">  </w:t>
            </w:r>
            <w:r>
              <w:rPr>
                <w:rFonts w:hint="eastAsia" w:ascii="宋体" w:hAnsi="宋体"/>
                <w:sz w:val="28"/>
                <w:szCs w:val="28"/>
              </w:rPr>
              <w:t>月  日</w:t>
            </w:r>
          </w:p>
          <w:p>
            <w:pPr>
              <w:snapToGrid w:val="0"/>
              <w:spacing w:line="360" w:lineRule="auto"/>
              <w:jc w:val="center"/>
              <w:rPr>
                <w:rFonts w:hint="eastAsia" w:ascii="宋体"/>
                <w:sz w:val="24"/>
              </w:rPr>
            </w:pPr>
          </w:p>
        </w:tc>
      </w:tr>
    </w:tbl>
    <w:p>
      <w:pPr>
        <w:pStyle w:val="12"/>
        <w:rPr>
          <w:sz w:val="32"/>
          <w:szCs w:val="32"/>
        </w:rPr>
      </w:pPr>
    </w:p>
    <w:p>
      <w:pPr>
        <w:pStyle w:val="12"/>
        <w:rPr>
          <w:sz w:val="32"/>
          <w:szCs w:val="32"/>
        </w:rPr>
      </w:pPr>
    </w:p>
    <w:p>
      <w:pPr>
        <w:pStyle w:val="12"/>
        <w:jc w:val="center"/>
        <w:rPr>
          <w:rFonts w:hint="eastAsia"/>
          <w:b/>
          <w:bCs/>
          <w:sz w:val="32"/>
          <w:szCs w:val="32"/>
          <w:lang w:eastAsia="zh-CN"/>
        </w:rPr>
      </w:pPr>
      <w:r>
        <w:rPr>
          <w:rFonts w:hint="eastAsia"/>
          <w:b/>
          <w:bCs/>
          <w:sz w:val="32"/>
          <w:szCs w:val="32"/>
          <w:lang w:eastAsia="zh-CN"/>
        </w:rPr>
        <w:t>目</w:t>
      </w:r>
      <w:r>
        <w:rPr>
          <w:rFonts w:hint="eastAsia"/>
          <w:b/>
          <w:bCs/>
          <w:sz w:val="32"/>
          <w:szCs w:val="32"/>
          <w:lang w:val="en-US" w:eastAsia="zh-CN"/>
        </w:rPr>
        <w:t xml:space="preserve">     </w:t>
      </w:r>
      <w:r>
        <w:rPr>
          <w:rFonts w:hint="eastAsia"/>
          <w:b/>
          <w:bCs/>
          <w:sz w:val="32"/>
          <w:szCs w:val="32"/>
          <w:lang w:eastAsia="zh-CN"/>
        </w:rPr>
        <w:t>录</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b w:val="0"/>
          <w:bCs w:val="0"/>
          <w:sz w:val="28"/>
          <w:szCs w:val="28"/>
          <w:lang w:val="en-US" w:eastAsia="zh-CN"/>
        </w:rPr>
      </w:pPr>
      <w:r>
        <w:rPr>
          <w:rFonts w:hint="eastAsia"/>
          <w:b w:val="0"/>
          <w:bCs w:val="0"/>
          <w:sz w:val="28"/>
          <w:szCs w:val="28"/>
          <w:lang w:eastAsia="zh-CN"/>
        </w:rPr>
        <w:t>第一章：招标公告</w:t>
      </w:r>
      <w:r>
        <w:rPr>
          <w:rFonts w:hint="eastAsia"/>
          <w:b w:val="0"/>
          <w:bCs w:val="0"/>
          <w:sz w:val="28"/>
          <w:szCs w:val="28"/>
          <w:lang w:val="en-US" w:eastAsia="zh-CN"/>
        </w:rPr>
        <w:t>....................................................3</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第二章：</w:t>
      </w:r>
      <w:r>
        <w:rPr>
          <w:b w:val="0"/>
          <w:bCs w:val="0"/>
          <w:sz w:val="28"/>
          <w:szCs w:val="28"/>
        </w:rPr>
        <w:t>投标人须知</w:t>
      </w:r>
      <w:r>
        <w:rPr>
          <w:rFonts w:hint="eastAsia"/>
          <w:b w:val="0"/>
          <w:bCs w:val="0"/>
          <w:sz w:val="28"/>
          <w:szCs w:val="28"/>
          <w:lang w:val="en-US" w:eastAsia="zh-CN"/>
        </w:rPr>
        <w:t>..................................................8</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第三章：</w:t>
      </w:r>
      <w:r>
        <w:rPr>
          <w:b w:val="0"/>
          <w:bCs w:val="0"/>
          <w:sz w:val="28"/>
          <w:szCs w:val="28"/>
        </w:rPr>
        <w:t>评标办法</w:t>
      </w:r>
      <w:r>
        <w:rPr>
          <w:rFonts w:hint="eastAsia"/>
          <w:b w:val="0"/>
          <w:bCs w:val="0"/>
          <w:sz w:val="28"/>
          <w:szCs w:val="28"/>
          <w:lang w:val="en-US" w:eastAsia="zh-CN"/>
        </w:rPr>
        <w:t>...................................................34</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第四章：</w:t>
      </w:r>
      <w:r>
        <w:rPr>
          <w:b w:val="0"/>
          <w:bCs w:val="0"/>
          <w:sz w:val="28"/>
          <w:szCs w:val="28"/>
        </w:rPr>
        <w:t>合同条款及格式</w:t>
      </w:r>
      <w:r>
        <w:rPr>
          <w:rFonts w:hint="eastAsia"/>
          <w:b w:val="0"/>
          <w:bCs w:val="0"/>
          <w:sz w:val="28"/>
          <w:szCs w:val="28"/>
          <w:lang w:val="en-US" w:eastAsia="zh-CN"/>
        </w:rPr>
        <w:t>.............................................37</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第五章：</w:t>
      </w:r>
      <w:r>
        <w:rPr>
          <w:b w:val="0"/>
          <w:bCs w:val="0"/>
          <w:sz w:val="28"/>
          <w:szCs w:val="28"/>
        </w:rPr>
        <w:t>主要货物需求一览表</w:t>
      </w:r>
      <w:r>
        <w:rPr>
          <w:rFonts w:hint="eastAsia"/>
          <w:b w:val="0"/>
          <w:bCs w:val="0"/>
          <w:sz w:val="28"/>
          <w:szCs w:val="28"/>
          <w:lang w:val="en-US" w:eastAsia="zh-CN"/>
        </w:rPr>
        <w:t>.........................................41</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第六章：</w:t>
      </w:r>
      <w:r>
        <w:rPr>
          <w:b w:val="0"/>
          <w:bCs w:val="0"/>
          <w:sz w:val="28"/>
          <w:szCs w:val="28"/>
        </w:rPr>
        <w:t>图纸</w:t>
      </w:r>
      <w:r>
        <w:rPr>
          <w:rFonts w:hint="eastAsia"/>
          <w:b w:val="0"/>
          <w:bCs w:val="0"/>
          <w:sz w:val="28"/>
          <w:szCs w:val="28"/>
          <w:lang w:val="en-US" w:eastAsia="zh-CN"/>
        </w:rPr>
        <w:t>.......................................................43</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第七章：</w:t>
      </w:r>
      <w:r>
        <w:rPr>
          <w:b w:val="0"/>
          <w:bCs w:val="0"/>
          <w:sz w:val="28"/>
          <w:szCs w:val="28"/>
        </w:rPr>
        <w:t>技术标准和要求</w:t>
      </w:r>
      <w:r>
        <w:rPr>
          <w:rFonts w:hint="eastAsia"/>
          <w:b w:val="0"/>
          <w:bCs w:val="0"/>
          <w:sz w:val="28"/>
          <w:szCs w:val="28"/>
          <w:lang w:val="en-US" w:eastAsia="zh-CN"/>
        </w:rPr>
        <w:t>.............................................44</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第八章：</w:t>
      </w:r>
      <w:r>
        <w:rPr>
          <w:b w:val="0"/>
          <w:bCs w:val="0"/>
          <w:sz w:val="28"/>
          <w:szCs w:val="28"/>
        </w:rPr>
        <w:t>投标文件格式</w:t>
      </w:r>
      <w:r>
        <w:rPr>
          <w:rFonts w:hint="eastAsia"/>
          <w:b w:val="0"/>
          <w:bCs w:val="0"/>
          <w:sz w:val="28"/>
          <w:szCs w:val="28"/>
          <w:lang w:val="en-US" w:eastAsia="zh-CN"/>
        </w:rPr>
        <w:t>...............................................45</w:t>
      </w: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5"/>
        <w:tabs>
          <w:tab w:val="left" w:pos="1283"/>
        </w:tabs>
        <w:spacing w:before="24"/>
        <w:ind w:right="216"/>
        <w:jc w:val="both"/>
        <w:rPr>
          <w:sz w:val="28"/>
          <w:szCs w:val="28"/>
        </w:rPr>
      </w:pPr>
    </w:p>
    <w:p>
      <w:pPr>
        <w:rPr>
          <w:sz w:val="28"/>
          <w:szCs w:val="28"/>
        </w:rPr>
      </w:pPr>
    </w:p>
    <w:p>
      <w:pPr>
        <w:pStyle w:val="12"/>
      </w:pPr>
    </w:p>
    <w:p>
      <w:pPr>
        <w:pStyle w:val="5"/>
        <w:keepNext w:val="0"/>
        <w:keepLines w:val="0"/>
        <w:pageBreakBefore w:val="0"/>
        <w:tabs>
          <w:tab w:val="left" w:pos="1283"/>
        </w:tabs>
        <w:wordWrap/>
        <w:overflowPunct/>
        <w:topLinePunct w:val="0"/>
        <w:autoSpaceDE w:val="0"/>
        <w:autoSpaceDN w:val="0"/>
        <w:bidi w:val="0"/>
        <w:spacing w:before="24" w:line="360" w:lineRule="auto"/>
        <w:ind w:right="216"/>
        <w:rPr>
          <w:sz w:val="28"/>
          <w:szCs w:val="28"/>
        </w:rPr>
      </w:pPr>
      <w:r>
        <w:rPr>
          <w:sz w:val="28"/>
          <w:szCs w:val="28"/>
        </w:rPr>
        <w:t>第一章</w:t>
      </w:r>
      <w:r>
        <w:rPr>
          <w:sz w:val="28"/>
          <w:szCs w:val="28"/>
        </w:rPr>
        <w:tab/>
      </w:r>
      <w:r>
        <w:rPr>
          <w:sz w:val="28"/>
          <w:szCs w:val="28"/>
        </w:rPr>
        <w:t>招标公告</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center"/>
        <w:textAlignment w:val="auto"/>
        <w:rPr>
          <w:rFonts w:hint="eastAsia" w:cs="宋体"/>
          <w:sz w:val="28"/>
          <w:szCs w:val="28"/>
          <w:lang w:val="en-US" w:eastAsia="zh-CN"/>
        </w:rPr>
      </w:pPr>
      <w:bookmarkStart w:id="2" w:name="1. 招标条件"/>
      <w:bookmarkEnd w:id="2"/>
      <w:bookmarkStart w:id="3" w:name="1. 招标条件"/>
      <w:bookmarkEnd w:id="3"/>
      <w:r>
        <w:rPr>
          <w:rFonts w:hint="eastAsia" w:cs="宋体"/>
          <w:sz w:val="28"/>
          <w:szCs w:val="28"/>
          <w:lang w:val="en-US" w:eastAsia="zh-CN"/>
        </w:rPr>
        <w:t>R21030地块高低压电缆采购项目</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center"/>
        <w:textAlignment w:val="auto"/>
        <w:rPr>
          <w:rFonts w:hint="eastAsia"/>
          <w:lang w:eastAsia="zh-CN"/>
        </w:rPr>
      </w:pPr>
      <w:r>
        <w:rPr>
          <w:rFonts w:hint="eastAsia" w:ascii="宋体" w:hAnsi="宋体" w:eastAsia="宋体" w:cs="宋体"/>
          <w:sz w:val="28"/>
          <w:szCs w:val="28"/>
        </w:rPr>
        <w:t>招标公告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cs="宋体"/>
          <w:b/>
          <w:bCs/>
          <w:sz w:val="24"/>
          <w:szCs w:val="24"/>
          <w:lang w:val="en-US" w:eastAsia="zh-CN"/>
        </w:rPr>
        <w:t>、</w:t>
      </w:r>
      <w:r>
        <w:rPr>
          <w:rFonts w:hint="eastAsia" w:ascii="宋体" w:hAnsi="宋体" w:eastAsia="宋体" w:cs="宋体"/>
          <w:b/>
          <w:bCs/>
          <w:sz w:val="24"/>
          <w:szCs w:val="24"/>
        </w:rPr>
        <w:t>招标条件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本招标项目</w:t>
      </w:r>
      <w:r>
        <w:rPr>
          <w:rFonts w:hint="eastAsia" w:ascii="宋体" w:hAnsi="宋体" w:eastAsia="宋体" w:cs="宋体"/>
          <w:sz w:val="24"/>
          <w:szCs w:val="24"/>
          <w:u w:val="single"/>
          <w:lang w:val="zh-CN" w:eastAsia="zh-CN"/>
        </w:rPr>
        <w:t xml:space="preserve"> R21030地块高低压电缆采购项目</w:t>
      </w:r>
      <w:r>
        <w:rPr>
          <w:rFonts w:hint="eastAsia" w:ascii="宋体" w:hAnsi="宋体" w:eastAsia="宋体" w:cs="宋体"/>
          <w:sz w:val="24"/>
          <w:szCs w:val="24"/>
          <w:u w:val="single"/>
        </w:rPr>
        <w:t xml:space="preserve"> </w:t>
      </w:r>
      <w:r>
        <w:rPr>
          <w:rFonts w:hint="eastAsia" w:ascii="宋体" w:hAnsi="宋体" w:eastAsia="宋体" w:cs="宋体"/>
          <w:sz w:val="24"/>
          <w:szCs w:val="24"/>
        </w:rPr>
        <w:t>已由</w:t>
      </w:r>
      <w:r>
        <w:rPr>
          <w:rFonts w:hint="eastAsia" w:cs="宋体"/>
          <w:sz w:val="24"/>
          <w:szCs w:val="24"/>
          <w:lang w:eastAsia="zh-CN"/>
        </w:rPr>
        <w:t>相关部门</w:t>
      </w:r>
      <w:r>
        <w:rPr>
          <w:rFonts w:hint="eastAsia" w:ascii="宋体" w:hAnsi="宋体" w:eastAsia="宋体" w:cs="宋体"/>
          <w:sz w:val="24"/>
          <w:szCs w:val="24"/>
        </w:rPr>
        <w:t>批准建设，项目业主为</w:t>
      </w:r>
      <w:r>
        <w:rPr>
          <w:rFonts w:hint="eastAsia" w:cs="宋体"/>
          <w:b w:val="0"/>
          <w:bCs/>
          <w:spacing w:val="0"/>
          <w:sz w:val="24"/>
          <w:szCs w:val="24"/>
          <w:u w:val="single"/>
          <w:lang w:val="en-US" w:eastAsia="zh-CN"/>
        </w:rPr>
        <w:t xml:space="preserve"> 南通市弘飞贸易有限公司</w:t>
      </w:r>
      <w:r>
        <w:rPr>
          <w:rFonts w:hint="eastAsia" w:ascii="宋体" w:hAnsi="宋体" w:eastAsia="宋体" w:cs="宋体"/>
          <w:sz w:val="24"/>
          <w:szCs w:val="24"/>
        </w:rPr>
        <w:t>，建设资金来自</w:t>
      </w:r>
      <w:r>
        <w:rPr>
          <w:rFonts w:hint="eastAsia" w:cs="宋体"/>
          <w:sz w:val="24"/>
          <w:szCs w:val="24"/>
          <w:u w:val="single"/>
          <w:lang w:val="en-US" w:eastAsia="zh-CN"/>
        </w:rPr>
        <w:t xml:space="preserve"> </w:t>
      </w:r>
      <w:r>
        <w:rPr>
          <w:rFonts w:hint="eastAsia" w:ascii="宋体" w:hAnsi="宋体" w:eastAsia="宋体" w:cs="宋体"/>
          <w:sz w:val="24"/>
          <w:szCs w:val="24"/>
          <w:u w:val="single"/>
        </w:rPr>
        <w:t>自筹</w:t>
      </w:r>
      <w:r>
        <w:rPr>
          <w:rFonts w:hint="eastAsia" w:cs="宋体"/>
          <w:sz w:val="24"/>
          <w:szCs w:val="24"/>
          <w:u w:val="single"/>
          <w:lang w:val="en-US" w:eastAsia="zh-CN"/>
        </w:rPr>
        <w:t xml:space="preserve"> </w:t>
      </w:r>
      <w:r>
        <w:rPr>
          <w:rFonts w:hint="eastAsia" w:ascii="宋体" w:hAnsi="宋体" w:eastAsia="宋体" w:cs="宋体"/>
          <w:sz w:val="24"/>
          <w:szCs w:val="24"/>
        </w:rPr>
        <w:t xml:space="preserve"> ，项目出资比例为</w:t>
      </w:r>
      <w:r>
        <w:rPr>
          <w:rFonts w:hint="eastAsia" w:ascii="宋体" w:hAnsi="宋体" w:eastAsia="宋体" w:cs="宋体"/>
          <w:sz w:val="24"/>
          <w:szCs w:val="24"/>
          <w:u w:val="single"/>
        </w:rPr>
        <w:t xml:space="preserve">100% </w:t>
      </w:r>
      <w:r>
        <w:rPr>
          <w:rFonts w:hint="eastAsia" w:ascii="宋体" w:hAnsi="宋体" w:eastAsia="宋体" w:cs="宋体"/>
          <w:sz w:val="24"/>
          <w:szCs w:val="24"/>
        </w:rPr>
        <w:t>。项目已具备招标条件，现对该项目</w:t>
      </w:r>
      <w:r>
        <w:rPr>
          <w:rFonts w:hint="eastAsia" w:cs="宋体"/>
          <w:sz w:val="24"/>
          <w:szCs w:val="24"/>
          <w:u w:val="single"/>
          <w:lang w:val="en-US" w:eastAsia="zh-CN"/>
        </w:rPr>
        <w:t xml:space="preserve"> </w:t>
      </w:r>
      <w:r>
        <w:rPr>
          <w:rFonts w:hint="eastAsia" w:ascii="宋体" w:hAnsi="宋体" w:eastAsia="宋体" w:cs="宋体"/>
          <w:sz w:val="24"/>
          <w:szCs w:val="24"/>
          <w:u w:val="single"/>
          <w:lang w:val="zh-CN" w:eastAsia="zh-CN"/>
        </w:rPr>
        <w:t>高低压电缆采购</w:t>
      </w:r>
      <w:r>
        <w:rPr>
          <w:rFonts w:hint="eastAsia" w:cs="宋体"/>
          <w:sz w:val="24"/>
          <w:szCs w:val="24"/>
          <w:u w:val="single"/>
          <w:lang w:val="en-US" w:eastAsia="zh-CN"/>
        </w:rPr>
        <w:t xml:space="preserve"> </w:t>
      </w:r>
      <w:r>
        <w:rPr>
          <w:rFonts w:hint="eastAsia" w:ascii="宋体" w:hAnsi="宋体" w:eastAsia="宋体" w:cs="宋体"/>
          <w:sz w:val="24"/>
          <w:szCs w:val="24"/>
        </w:rPr>
        <w:t>进行公开招标，特邀请有兴趣的潜在投标人参加投标。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 w:name="2. 项目概况与招标范围"/>
      <w:bookmarkEnd w:id="4"/>
      <w:bookmarkStart w:id="5" w:name="2. 项目概况与招标范围"/>
      <w:bookmarkEnd w:id="5"/>
      <w:r>
        <w:rPr>
          <w:rFonts w:hint="eastAsia" w:ascii="宋体" w:hAnsi="宋体" w:eastAsia="宋体" w:cs="宋体"/>
          <w:b/>
          <w:bCs/>
          <w:sz w:val="24"/>
          <w:szCs w:val="24"/>
          <w:lang w:val="en-US" w:eastAsia="zh-CN"/>
        </w:rPr>
        <w:t>2</w:t>
      </w:r>
      <w:r>
        <w:rPr>
          <w:rFonts w:hint="eastAsia" w:cs="宋体"/>
          <w:b/>
          <w:bCs/>
          <w:sz w:val="24"/>
          <w:szCs w:val="24"/>
          <w:lang w:val="en-US" w:eastAsia="zh-CN"/>
        </w:rPr>
        <w:t>、</w:t>
      </w:r>
      <w:r>
        <w:rPr>
          <w:rFonts w:hint="eastAsia" w:ascii="宋体" w:hAnsi="宋体" w:eastAsia="宋体" w:cs="宋体"/>
          <w:b/>
          <w:bCs/>
          <w:sz w:val="24"/>
          <w:szCs w:val="24"/>
        </w:rPr>
        <w:t>项目概况与招标范围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cs="宋体"/>
          <w:sz w:val="24"/>
          <w:szCs w:val="24"/>
          <w:lang w:val="en-US" w:eastAsia="zh-CN"/>
        </w:rPr>
        <w:t>、</w:t>
      </w: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2.1.1</w:t>
      </w:r>
      <w:r>
        <w:rPr>
          <w:rFonts w:hint="eastAsia" w:cs="宋体"/>
          <w:sz w:val="24"/>
          <w:szCs w:val="24"/>
          <w:lang w:val="en-US" w:eastAsia="zh-CN"/>
        </w:rPr>
        <w:t>、</w:t>
      </w:r>
      <w:r>
        <w:rPr>
          <w:rFonts w:hint="eastAsia" w:ascii="宋体" w:hAnsi="宋体" w:eastAsia="宋体" w:cs="宋体"/>
          <w:sz w:val="24"/>
          <w:szCs w:val="24"/>
        </w:rPr>
        <w:t>项目地点：</w:t>
      </w:r>
      <w:r>
        <w:rPr>
          <w:rFonts w:hint="eastAsia" w:cs="宋体"/>
          <w:sz w:val="24"/>
          <w:szCs w:val="24"/>
          <w:u w:val="single"/>
          <w:lang w:val="en-US" w:eastAsia="zh-CN"/>
        </w:rPr>
        <w:t>南通市崇川区</w:t>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val="en-US" w:eastAsia="zh-CN"/>
        </w:rPr>
        <w:t>2.1.2</w:t>
      </w:r>
      <w:r>
        <w:rPr>
          <w:rFonts w:hint="eastAsia" w:cs="宋体"/>
          <w:sz w:val="24"/>
          <w:szCs w:val="24"/>
          <w:lang w:val="en-US" w:eastAsia="zh-CN"/>
        </w:rPr>
        <w:t>、</w:t>
      </w:r>
      <w:r>
        <w:rPr>
          <w:rFonts w:hint="eastAsia" w:ascii="宋体" w:hAnsi="宋体" w:eastAsia="宋体" w:cs="宋体"/>
          <w:sz w:val="24"/>
          <w:szCs w:val="24"/>
        </w:rPr>
        <w:t>项目规模：</w:t>
      </w:r>
      <w:r>
        <w:rPr>
          <w:rFonts w:hint="eastAsia" w:ascii="宋体" w:hAnsi="宋体" w:eastAsia="宋体" w:cs="宋体"/>
          <w:sz w:val="24"/>
          <w:szCs w:val="24"/>
          <w:u w:val="single"/>
        </w:rPr>
        <w:t>本次招标</w:t>
      </w:r>
      <w:r>
        <w:rPr>
          <w:rFonts w:hint="eastAsia" w:cs="宋体"/>
          <w:sz w:val="24"/>
          <w:szCs w:val="24"/>
          <w:u w:val="single"/>
          <w:lang w:val="en-US" w:eastAsia="zh-CN"/>
        </w:rPr>
        <w:t>1</w:t>
      </w:r>
      <w:r>
        <w:rPr>
          <w:rFonts w:hint="eastAsia" w:ascii="宋体" w:hAnsi="宋体" w:eastAsia="宋体" w:cs="宋体"/>
          <w:sz w:val="24"/>
          <w:szCs w:val="24"/>
          <w:u w:val="single"/>
        </w:rPr>
        <w:t>个标段</w:t>
      </w:r>
      <w:r>
        <w:rPr>
          <w:rFonts w:hint="eastAsia" w:cs="宋体"/>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highlight w:val="yellow"/>
          <w:u w:val="none"/>
          <w:lang w:val="en-US" w:eastAsia="zh-CN"/>
        </w:rPr>
      </w:pPr>
      <w:r>
        <w:rPr>
          <w:rFonts w:hint="eastAsia" w:ascii="宋体" w:hAnsi="宋体" w:eastAsia="宋体" w:cs="宋体"/>
          <w:sz w:val="24"/>
          <w:szCs w:val="24"/>
          <w:lang w:val="en-US" w:eastAsia="zh-CN"/>
        </w:rPr>
        <w:t>2.1.3</w:t>
      </w:r>
      <w:r>
        <w:rPr>
          <w:rFonts w:hint="eastAsia" w:cs="宋体"/>
          <w:sz w:val="24"/>
          <w:szCs w:val="24"/>
          <w:lang w:val="en-US" w:eastAsia="zh-CN"/>
        </w:rPr>
        <w:t>、</w:t>
      </w:r>
      <w:r>
        <w:rPr>
          <w:rFonts w:hint="eastAsia" w:ascii="宋体" w:hAnsi="宋体" w:eastAsia="宋体" w:cs="宋体"/>
          <w:sz w:val="24"/>
          <w:szCs w:val="24"/>
        </w:rPr>
        <w:t>合同估算价：</w:t>
      </w:r>
      <w:r>
        <w:rPr>
          <w:rFonts w:hint="eastAsia" w:cs="宋体"/>
          <w:sz w:val="24"/>
          <w:szCs w:val="24"/>
          <w:highlight w:val="none"/>
          <w:u w:val="none"/>
          <w:lang w:eastAsia="zh-CN"/>
        </w:rPr>
        <w:t>约人民币</w:t>
      </w:r>
      <w:r>
        <w:rPr>
          <w:rFonts w:hint="eastAsia" w:cs="宋体"/>
          <w:sz w:val="24"/>
          <w:szCs w:val="24"/>
          <w:highlight w:val="none"/>
          <w:u w:val="single"/>
          <w:lang w:val="en-US" w:eastAsia="zh-CN"/>
        </w:rPr>
        <w:t xml:space="preserve"> 1690  </w:t>
      </w:r>
      <w:r>
        <w:rPr>
          <w:rFonts w:hint="eastAsia" w:ascii="宋体" w:hAnsi="宋体" w:eastAsia="宋体" w:cs="宋体"/>
          <w:sz w:val="24"/>
          <w:szCs w:val="24"/>
          <w:highlight w:val="none"/>
          <w:u w:val="none"/>
        </w:rPr>
        <w:t>万元。</w:t>
      </w:r>
    </w:p>
    <w:tbl>
      <w:tblPr>
        <w:tblStyle w:val="15"/>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600"/>
        <w:gridCol w:w="3284"/>
        <w:gridCol w:w="1361"/>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 xml:space="preserve">   设 备 名 称 </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规格型号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高低压电缆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ZC-YJV22-8.7/15kV-3x400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ZC-YJV22-8.7/15kV-3x240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ZC-YJV22-8.7/15kV-3x70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ZC-YJV22-0.6/1-4*240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ZC-YJV22-0.6/1-4*150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6</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ZC-YJV22-0.6/1-4*95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7</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ZC-YJV22-0.6/1-4*70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8</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ZC-YJV22-0.6/1-4*50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ZC-YJV22-0.6/1-4*35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10</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NH-YJV22-0.6/1-4*240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11</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NH-YJV22-0.6/1-4*150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12</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NH-YJV22-0.6/1-4*95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13</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NH-YJV22-0.6/1-4*70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6961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14</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NH-YJV22-0.6/1-4*50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15</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NH-YJV22-0.6/1-4*35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lang w:val="en-US"/>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16</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NH-YJV22-0.6/1-4*25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17</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NH-YJV22-0.6/1-5*35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WDZC-YJY23-0.6/1-4*240+1*120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19</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WDZC-YJY23-0.6/1-4*150+1*70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20</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WDZC-YJY23-0.6/1-4*50+1*25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21</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屏蔽控制电缆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KVVP2-22  4x4</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22</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屏蔽控制电缆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KVVP2-22  4x2.5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23</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屏蔽控制电缆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KVVP2-22  10x2.5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24</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阻燃电力电缆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ZR-VV22-0.6/1－4x4</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1450</w:t>
            </w:r>
          </w:p>
        </w:tc>
      </w:tr>
    </w:tbl>
    <w:tbl>
      <w:tblPr>
        <w:tblStyle w:val="16"/>
        <w:tblpPr w:leftFromText="180" w:rightFromText="180" w:vertAnchor="text" w:tblpX="9110" w:tblpY="-12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324" w:type="dxa"/>
          </w:tcPr>
          <w:p>
            <w:pPr>
              <w:pStyle w:val="12"/>
              <w:rPr>
                <w:rFonts w:hint="default" w:eastAsia="宋体"/>
                <w:highlight w:val="yellow"/>
                <w:vertAlign w:val="baseline"/>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kern w:val="0"/>
          <w:sz w:val="24"/>
          <w:szCs w:val="24"/>
          <w:highlight w:val="none"/>
        </w:rPr>
      </w:pPr>
      <w:r>
        <w:rPr>
          <w:rFonts w:hint="eastAsia" w:cs="宋体"/>
          <w:sz w:val="24"/>
          <w:szCs w:val="24"/>
          <w:highlight w:val="none"/>
          <w:lang w:val="en-US" w:eastAsia="zh-CN"/>
        </w:rPr>
        <w:t>注：</w:t>
      </w:r>
      <w:r>
        <w:rPr>
          <w:rFonts w:hint="eastAsia" w:ascii="宋体" w:hAnsi="宋体"/>
          <w:kern w:val="0"/>
          <w:sz w:val="24"/>
          <w:szCs w:val="24"/>
          <w:highlight w:val="none"/>
        </w:rPr>
        <w:t>招标货物的数量为预估，实际数量以项目订单为准。</w:t>
      </w:r>
    </w:p>
    <w:p>
      <w:pPr>
        <w:spacing w:line="360" w:lineRule="auto"/>
        <w:ind w:firstLine="446" w:firstLineChars="202"/>
        <w:rPr>
          <w:rFonts w:ascii="宋体"/>
          <w:b/>
          <w:kern w:val="0"/>
          <w:szCs w:val="21"/>
          <w:highlight w:val="none"/>
        </w:rPr>
      </w:pPr>
      <w:r>
        <w:rPr>
          <w:rFonts w:hint="eastAsia" w:ascii="宋体"/>
          <w:b/>
          <w:kern w:val="0"/>
          <w:szCs w:val="21"/>
          <w:highlight w:val="none"/>
        </w:rPr>
        <w:t>本次招标项目实施价格联动的货物有：10kV电缆、低压电力电缆</w:t>
      </w:r>
      <w:r>
        <w:rPr>
          <w:rFonts w:hint="eastAsia"/>
          <w:b/>
          <w:kern w:val="0"/>
          <w:szCs w:val="21"/>
          <w:highlight w:val="none"/>
          <w:lang w:eastAsia="zh-CN"/>
        </w:rPr>
        <w:t>（除</w:t>
      </w:r>
      <w:r>
        <w:rPr>
          <w:rFonts w:hint="eastAsia"/>
          <w:b/>
          <w:kern w:val="0"/>
          <w:szCs w:val="21"/>
          <w:highlight w:val="none"/>
          <w:lang w:val="en-US" w:eastAsia="zh-CN"/>
        </w:rPr>
        <w:t>10KV以外的电缆</w:t>
      </w:r>
      <w:r>
        <w:rPr>
          <w:rFonts w:hint="eastAsia"/>
          <w:b/>
          <w:kern w:val="0"/>
          <w:szCs w:val="21"/>
          <w:highlight w:val="none"/>
          <w:lang w:eastAsia="zh-CN"/>
        </w:rPr>
        <w:t>）</w:t>
      </w:r>
      <w:r>
        <w:rPr>
          <w:rFonts w:hint="eastAsia" w:ascii="宋体"/>
          <w:b/>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对合同货物原材料的有色金属（铜）实行价格联动 { 10kV电力电缆（联动铜）、低压电力电缆（联动铜）实行价格联动};联动价格的计算公式:</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价格联动公式</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P＝P0+K*（B-A）。</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其中:</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A 为投标截止日“上海有色网”公布的铜收盘日均价(按照公斤计算)；若投标截止日无可取价格，则取投标截止日前最近一个工作日价格。（例：投标截止日为周日，则取当周周五价格。）</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B 为订单匹配日前三个工作日 “上海有色网”公布的铜收盘日均价均值（按照公斤计算）（例：订单匹配日为本周一，则取上周周三、周四、周五价格。）</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P0 为招标时的中标单价；</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K 为价格联动物资单位数量中的相关原材料含量，具体数值参考材料类合同文本Ｋ值一览表设置。</w:t>
      </w:r>
    </w:p>
    <w:tbl>
      <w:tblPr>
        <w:tblStyle w:val="16"/>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915"/>
        <w:gridCol w:w="190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pStyle w:val="12"/>
              <w:keepNext w:val="0"/>
              <w:keepLines w:val="0"/>
              <w:pageBreakBefore w:val="0"/>
              <w:kinsoku/>
              <w:wordWrap/>
              <w:overflowPunct/>
              <w:topLinePunct w:val="0"/>
              <w:autoSpaceDE w:val="0"/>
              <w:autoSpaceDN w:val="0"/>
              <w:bidi w:val="0"/>
              <w:adjustRightIn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cs="宋体"/>
                <w:b/>
                <w:bCs/>
                <w:sz w:val="24"/>
                <w:szCs w:val="24"/>
                <w:highlight w:val="none"/>
                <w:vertAlign w:val="baseline"/>
                <w:lang w:val="en-US" w:eastAsia="zh-CN"/>
              </w:rPr>
              <w:t>序号</w:t>
            </w:r>
          </w:p>
        </w:tc>
        <w:tc>
          <w:tcPr>
            <w:tcW w:w="1915" w:type="dxa"/>
          </w:tcPr>
          <w:p>
            <w:pPr>
              <w:pStyle w:val="12"/>
              <w:keepNext w:val="0"/>
              <w:keepLines w:val="0"/>
              <w:pageBreakBefore w:val="0"/>
              <w:kinsoku/>
              <w:wordWrap/>
              <w:overflowPunct/>
              <w:topLinePunct w:val="0"/>
              <w:autoSpaceDE w:val="0"/>
              <w:autoSpaceDN w:val="0"/>
              <w:bidi w:val="0"/>
              <w:adjustRightInd/>
              <w:spacing w:line="360" w:lineRule="auto"/>
              <w:ind w:firstLine="482" w:firstLineChars="200"/>
              <w:jc w:val="left"/>
              <w:textAlignment w:val="auto"/>
              <w:rPr>
                <w:rFonts w:hint="eastAsia" w:cs="宋体"/>
                <w:b/>
                <w:bCs/>
                <w:sz w:val="24"/>
                <w:szCs w:val="24"/>
                <w:highlight w:val="none"/>
                <w:vertAlign w:val="baseline"/>
                <w:lang w:val="en-US" w:eastAsia="zh-CN"/>
              </w:rPr>
            </w:pPr>
            <w:r>
              <w:rPr>
                <w:rFonts w:hint="eastAsia" w:cs="宋体"/>
                <w:b/>
                <w:bCs/>
                <w:sz w:val="24"/>
                <w:szCs w:val="24"/>
                <w:highlight w:val="none"/>
                <w:vertAlign w:val="baseline"/>
                <w:lang w:val="en-US" w:eastAsia="zh-CN"/>
              </w:rPr>
              <w:t>货物名称</w:t>
            </w:r>
          </w:p>
        </w:tc>
        <w:tc>
          <w:tcPr>
            <w:tcW w:w="1900" w:type="dxa"/>
          </w:tcPr>
          <w:p>
            <w:pPr>
              <w:pStyle w:val="12"/>
              <w:keepNext w:val="0"/>
              <w:keepLines w:val="0"/>
              <w:pageBreakBefore w:val="0"/>
              <w:kinsoku/>
              <w:wordWrap/>
              <w:overflowPunct/>
              <w:topLinePunct w:val="0"/>
              <w:autoSpaceDE w:val="0"/>
              <w:autoSpaceDN w:val="0"/>
              <w:bidi w:val="0"/>
              <w:adjustRightInd/>
              <w:spacing w:line="360" w:lineRule="auto"/>
              <w:ind w:firstLine="482" w:firstLineChars="200"/>
              <w:jc w:val="left"/>
              <w:textAlignment w:val="auto"/>
              <w:rPr>
                <w:rFonts w:hint="eastAsia" w:cs="宋体"/>
                <w:b/>
                <w:bCs/>
                <w:sz w:val="24"/>
                <w:szCs w:val="24"/>
                <w:highlight w:val="none"/>
                <w:vertAlign w:val="baseline"/>
                <w:lang w:val="en-US" w:eastAsia="zh-CN"/>
              </w:rPr>
            </w:pPr>
            <w:r>
              <w:rPr>
                <w:rFonts w:hint="eastAsia" w:cs="宋体"/>
                <w:b/>
                <w:bCs/>
                <w:sz w:val="24"/>
                <w:szCs w:val="24"/>
                <w:highlight w:val="none"/>
                <w:vertAlign w:val="baseline"/>
                <w:lang w:val="en-US" w:eastAsia="zh-CN"/>
              </w:rPr>
              <w:t>主要材料</w:t>
            </w:r>
          </w:p>
        </w:tc>
        <w:tc>
          <w:tcPr>
            <w:tcW w:w="1310" w:type="dxa"/>
          </w:tcPr>
          <w:p>
            <w:pPr>
              <w:pStyle w:val="12"/>
              <w:keepNext w:val="0"/>
              <w:keepLines w:val="0"/>
              <w:pageBreakBefore w:val="0"/>
              <w:kinsoku/>
              <w:wordWrap/>
              <w:overflowPunct/>
              <w:topLinePunct w:val="0"/>
              <w:autoSpaceDE w:val="0"/>
              <w:autoSpaceDN w:val="0"/>
              <w:bidi w:val="0"/>
              <w:adjustRightInd/>
              <w:spacing w:line="360" w:lineRule="auto"/>
              <w:ind w:firstLine="482" w:firstLineChars="200"/>
              <w:jc w:val="left"/>
              <w:textAlignment w:val="auto"/>
              <w:rPr>
                <w:rFonts w:hint="eastAsia" w:cs="宋体"/>
                <w:b/>
                <w:bCs/>
                <w:sz w:val="24"/>
                <w:szCs w:val="24"/>
                <w:highlight w:val="none"/>
                <w:vertAlign w:val="baseline"/>
                <w:lang w:val="en-US" w:eastAsia="zh-CN"/>
              </w:rPr>
            </w:pPr>
            <w:r>
              <w:rPr>
                <w:rFonts w:hint="eastAsia" w:cs="宋体"/>
                <w:b/>
                <w:bCs/>
                <w:sz w:val="24"/>
                <w:szCs w:val="24"/>
                <w:highlight w:val="none"/>
                <w:vertAlign w:val="baseline"/>
                <w:lang w:val="en-US" w:eastAsia="zh-CN"/>
              </w:rPr>
              <w:t>K值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915" w:type="dxa"/>
            <w:vAlign w:val="center"/>
          </w:tcPr>
          <w:p>
            <w:pPr>
              <w:pStyle w:val="14"/>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right="0" w:rightChars="0"/>
              <w:jc w:val="left"/>
              <w:textAlignment w:val="auto"/>
              <w:rPr>
                <w:rFonts w:hint="eastAsia" w:ascii="宋体" w:hAnsi="宋体" w:eastAsia="宋体" w:cs="宋体"/>
                <w:kern w:val="0"/>
                <w:sz w:val="24"/>
                <w:szCs w:val="24"/>
                <w:highlight w:val="none"/>
                <w:vertAlign w:val="baseline"/>
                <w:lang w:val="en-US" w:eastAsia="zh-CN" w:bidi="zh-CN"/>
              </w:rPr>
            </w:pPr>
            <w:r>
              <w:rPr>
                <w:rFonts w:hint="eastAsia" w:ascii="宋体" w:hAnsi="宋体" w:eastAsia="宋体" w:cs="宋体"/>
                <w:kern w:val="0"/>
                <w:sz w:val="24"/>
                <w:szCs w:val="24"/>
                <w:highlight w:val="none"/>
                <w:vertAlign w:val="baseline"/>
                <w:lang w:val="en-US" w:eastAsia="zh-CN" w:bidi="zh-CN"/>
              </w:rPr>
              <w:t>10kV电力电缆</w:t>
            </w:r>
          </w:p>
        </w:tc>
        <w:tc>
          <w:tcPr>
            <w:tcW w:w="1900" w:type="dxa"/>
          </w:tcPr>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宋体" w:hAnsi="宋体" w:eastAsia="宋体" w:cs="宋体"/>
                <w:kern w:val="0"/>
                <w:sz w:val="24"/>
                <w:szCs w:val="24"/>
                <w:highlight w:val="none"/>
                <w:vertAlign w:val="baseline"/>
                <w:lang w:val="en-US" w:eastAsia="zh-CN" w:bidi="zh-CN"/>
              </w:rPr>
            </w:pPr>
            <w:r>
              <w:rPr>
                <w:rFonts w:hint="eastAsia" w:ascii="宋体" w:hAnsi="宋体" w:eastAsia="宋体" w:cs="宋体"/>
                <w:kern w:val="0"/>
                <w:sz w:val="24"/>
                <w:szCs w:val="24"/>
                <w:highlight w:val="none"/>
                <w:vertAlign w:val="baseline"/>
                <w:lang w:val="en-US" w:eastAsia="zh-CN" w:bidi="zh-CN"/>
              </w:rPr>
              <w:t>铜材</w:t>
            </w:r>
          </w:p>
        </w:tc>
        <w:tc>
          <w:tcPr>
            <w:tcW w:w="1310" w:type="dxa"/>
          </w:tcPr>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宋体" w:hAnsi="宋体" w:eastAsia="宋体" w:cs="宋体"/>
                <w:kern w:val="0"/>
                <w:sz w:val="24"/>
                <w:szCs w:val="24"/>
                <w:highlight w:val="none"/>
                <w:vertAlign w:val="baseline"/>
                <w:lang w:val="en-US" w:eastAsia="zh-CN" w:bidi="zh-CN"/>
              </w:rPr>
            </w:pPr>
            <w:r>
              <w:rPr>
                <w:rFonts w:hint="eastAsia" w:ascii="宋体" w:hAnsi="宋体" w:eastAsia="宋体" w:cs="宋体"/>
                <w:kern w:val="0"/>
                <w:sz w:val="24"/>
                <w:szCs w:val="24"/>
                <w:highlight w:val="none"/>
                <w:vertAlign w:val="baseline"/>
                <w:lang w:val="en-US" w:eastAsia="zh-CN" w:bidi="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915" w:type="dxa"/>
            <w:vAlign w:val="center"/>
          </w:tcPr>
          <w:p>
            <w:pPr>
              <w:pStyle w:val="14"/>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right="0" w:rightChars="0"/>
              <w:jc w:val="left"/>
              <w:textAlignment w:val="auto"/>
              <w:rPr>
                <w:rFonts w:hint="eastAsia" w:ascii="宋体" w:hAnsi="宋体" w:eastAsia="宋体" w:cs="宋体"/>
                <w:kern w:val="0"/>
                <w:sz w:val="24"/>
                <w:szCs w:val="24"/>
                <w:highlight w:val="none"/>
                <w:vertAlign w:val="baseline"/>
                <w:lang w:val="en-US" w:eastAsia="zh-CN" w:bidi="zh-CN"/>
              </w:rPr>
            </w:pPr>
            <w:r>
              <w:rPr>
                <w:rFonts w:hint="eastAsia" w:ascii="宋体" w:hAnsi="宋体" w:eastAsia="宋体" w:cs="宋体"/>
                <w:kern w:val="0"/>
                <w:sz w:val="24"/>
                <w:szCs w:val="24"/>
                <w:highlight w:val="none"/>
                <w:vertAlign w:val="baseline"/>
                <w:lang w:val="en-US" w:eastAsia="zh-CN" w:bidi="zh-CN"/>
              </w:rPr>
              <w:t>低压电力电缆</w:t>
            </w:r>
          </w:p>
        </w:tc>
        <w:tc>
          <w:tcPr>
            <w:tcW w:w="1900" w:type="dxa"/>
          </w:tcPr>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宋体" w:hAnsi="宋体" w:eastAsia="宋体" w:cs="宋体"/>
                <w:kern w:val="0"/>
                <w:sz w:val="24"/>
                <w:szCs w:val="24"/>
                <w:highlight w:val="none"/>
                <w:vertAlign w:val="baseline"/>
                <w:lang w:val="en-US" w:eastAsia="zh-CN" w:bidi="zh-CN"/>
              </w:rPr>
            </w:pPr>
            <w:r>
              <w:rPr>
                <w:rFonts w:hint="eastAsia" w:ascii="宋体" w:hAnsi="宋体" w:eastAsia="宋体" w:cs="宋体"/>
                <w:kern w:val="0"/>
                <w:sz w:val="24"/>
                <w:szCs w:val="24"/>
                <w:highlight w:val="none"/>
                <w:vertAlign w:val="baseline"/>
                <w:lang w:val="en-US" w:eastAsia="zh-CN" w:bidi="zh-CN"/>
              </w:rPr>
              <w:t>铜材</w:t>
            </w:r>
          </w:p>
        </w:tc>
        <w:tc>
          <w:tcPr>
            <w:tcW w:w="1310" w:type="dxa"/>
          </w:tcPr>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宋体" w:hAnsi="宋体" w:eastAsia="宋体" w:cs="宋体"/>
                <w:kern w:val="0"/>
                <w:sz w:val="24"/>
                <w:szCs w:val="24"/>
                <w:highlight w:val="none"/>
                <w:vertAlign w:val="baseline"/>
                <w:lang w:val="en-US" w:eastAsia="zh-CN" w:bidi="zh-CN"/>
              </w:rPr>
            </w:pPr>
            <w:r>
              <w:rPr>
                <w:rFonts w:hint="eastAsia" w:ascii="宋体" w:hAnsi="宋体" w:eastAsia="宋体" w:cs="宋体"/>
                <w:kern w:val="0"/>
                <w:sz w:val="24"/>
                <w:szCs w:val="24"/>
                <w:highlight w:val="none"/>
                <w:vertAlign w:val="baseline"/>
                <w:lang w:val="en-US" w:eastAsia="zh-CN" w:bidi="zh-CN"/>
              </w:rPr>
              <w:t>8.9%</w:t>
            </w:r>
          </w:p>
        </w:tc>
      </w:tr>
    </w:tbl>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价格联动的实施规定</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若|（B-A）/A|＜3%时，执行中标单价；</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若|（B-A）/A|≥3%时，价格按公式计算并联动。</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none"/>
          <w:lang w:val="en-US" w:eastAsia="zh-CN"/>
        </w:rPr>
      </w:pPr>
      <w:r>
        <w:rPr>
          <w:rFonts w:hint="eastAsia" w:cs="宋体"/>
          <w:sz w:val="24"/>
          <w:szCs w:val="24"/>
          <w:highlight w:val="none"/>
          <w:lang w:val="en-US" w:eastAsia="zh-CN"/>
        </w:rPr>
        <w:t>原材料价格获取方式</w:t>
      </w:r>
    </w:p>
    <w:p>
      <w:pPr>
        <w:pStyle w:val="12"/>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cs="宋体"/>
          <w:sz w:val="24"/>
          <w:szCs w:val="24"/>
          <w:highlight w:val="yellow"/>
          <w:lang w:val="en-US" w:eastAsia="zh-CN"/>
        </w:rPr>
      </w:pPr>
      <w:r>
        <w:rPr>
          <w:rFonts w:hint="eastAsia" w:cs="宋体"/>
          <w:sz w:val="24"/>
          <w:szCs w:val="24"/>
          <w:highlight w:val="none"/>
          <w:lang w:val="en-US" w:eastAsia="zh-CN"/>
        </w:rPr>
        <w:t>铜：上海有色网 http://www.smm.cn 中1#电解铜的均价；</w:t>
      </w:r>
    </w:p>
    <w:p>
      <w:pPr>
        <w:pStyle w:val="12"/>
        <w:rPr>
          <w:rFonts w:hint="eastAsia" w:cs="宋体"/>
          <w:sz w:val="24"/>
          <w:szCs w:val="24"/>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sz w:val="24"/>
          <w:szCs w:val="24"/>
          <w:highlight w:val="none"/>
          <w:u w:val="single"/>
          <w:lang w:eastAsia="zh-CN"/>
        </w:rPr>
      </w:pPr>
      <w:r>
        <w:rPr>
          <w:rFonts w:hint="eastAsia" w:ascii="宋体" w:hAnsi="宋体" w:eastAsia="宋体" w:cs="宋体"/>
          <w:sz w:val="24"/>
          <w:szCs w:val="24"/>
          <w:highlight w:val="none"/>
          <w:lang w:val="en-US" w:eastAsia="zh-CN"/>
        </w:rPr>
        <w:t>2.1.4</w:t>
      </w:r>
      <w:r>
        <w:rPr>
          <w:rFonts w:hint="eastAsia" w:cs="宋体"/>
          <w:sz w:val="24"/>
          <w:szCs w:val="24"/>
          <w:highlight w:val="none"/>
          <w:lang w:val="en-US" w:eastAsia="zh-CN"/>
        </w:rPr>
        <w:t>、</w:t>
      </w:r>
      <w:r>
        <w:rPr>
          <w:rFonts w:hint="eastAsia" w:ascii="宋体" w:hAnsi="宋体" w:eastAsia="宋体" w:cs="宋体"/>
          <w:sz w:val="24"/>
          <w:szCs w:val="24"/>
          <w:highlight w:val="none"/>
        </w:rPr>
        <w:t>交货期要求：</w:t>
      </w:r>
      <w:r>
        <w:rPr>
          <w:rFonts w:hint="eastAsia" w:ascii="宋体" w:hAnsi="宋体" w:eastAsia="宋体" w:cs="宋体"/>
          <w:sz w:val="24"/>
          <w:szCs w:val="24"/>
          <w:highlight w:val="none"/>
          <w:u w:val="single"/>
        </w:rPr>
        <w:t>合同签订</w:t>
      </w:r>
      <w:r>
        <w:rPr>
          <w:rFonts w:hint="eastAsia" w:ascii="宋体" w:hAnsi="宋体" w:eastAsia="宋体" w:cs="宋体"/>
          <w:spacing w:val="0"/>
          <w:sz w:val="24"/>
          <w:szCs w:val="24"/>
          <w:highlight w:val="none"/>
          <w:u w:val="single"/>
        </w:rPr>
        <w:t>后20天</w:t>
      </w:r>
      <w:r>
        <w:rPr>
          <w:rFonts w:hint="eastAsia" w:cs="宋体"/>
          <w:spacing w:val="0"/>
          <w:sz w:val="24"/>
          <w:szCs w:val="24"/>
          <w:highlight w:val="none"/>
          <w:u w:val="single"/>
          <w:lang w:eastAsia="zh-CN"/>
        </w:rPr>
        <w:t>内交货</w:t>
      </w:r>
      <w:r>
        <w:rPr>
          <w:rFonts w:hint="eastAsia" w:cs="宋体"/>
          <w:spacing w:val="0"/>
          <w:sz w:val="24"/>
          <w:szCs w:val="24"/>
          <w:highlight w:val="none"/>
          <w:u w:val="single"/>
          <w:lang w:eastAsia="zh-CN"/>
        </w:rPr>
        <w:t>。</w:t>
      </w:r>
      <w:r>
        <w:rPr>
          <w:rFonts w:hint="eastAsia" w:ascii="宋体" w:hAnsi="宋体" w:eastAsia="宋体" w:cs="宋体"/>
          <w:spacing w:val="0"/>
          <w:sz w:val="24"/>
          <w:szCs w:val="24"/>
          <w:highlight w:val="none"/>
          <w:u w:val="single"/>
        </w:rPr>
        <w:t>具体时间以招标人通知为准（可以电话、传真或短信通知）</w:t>
      </w:r>
      <w:r>
        <w:rPr>
          <w:rFonts w:hint="eastAsia" w:cs="宋体"/>
          <w:spacing w:val="0"/>
          <w:sz w:val="24"/>
          <w:szCs w:val="24"/>
          <w:highlight w:val="none"/>
          <w:u w:val="single"/>
          <w:lang w:eastAsia="zh-CN"/>
        </w:rPr>
        <w:t>。</w:t>
      </w:r>
      <w:r>
        <w:rPr>
          <w:rFonts w:hint="eastAsia" w:ascii="宋体" w:hAnsi="宋体" w:eastAsia="宋体" w:cs="宋体"/>
          <w:spacing w:val="0"/>
          <w:sz w:val="24"/>
          <w:szCs w:val="24"/>
          <w:highlight w:val="none"/>
        </w:rPr>
        <w:t>供货实际</w:t>
      </w:r>
      <w:r>
        <w:rPr>
          <w:rFonts w:hint="eastAsia" w:ascii="宋体" w:hAnsi="宋体" w:eastAsia="宋体" w:cs="宋体"/>
          <w:spacing w:val="0"/>
          <w:sz w:val="24"/>
          <w:szCs w:val="24"/>
          <w:highlight w:val="none"/>
          <w:lang w:eastAsia="zh-CN"/>
        </w:rPr>
        <w:t>数量</w:t>
      </w:r>
      <w:r>
        <w:rPr>
          <w:rFonts w:hint="eastAsia" w:ascii="宋体" w:hAnsi="宋体" w:eastAsia="宋体" w:cs="宋体"/>
          <w:spacing w:val="0"/>
          <w:sz w:val="24"/>
          <w:szCs w:val="24"/>
          <w:highlight w:val="none"/>
        </w:rPr>
        <w:t>按</w:t>
      </w:r>
      <w:r>
        <w:rPr>
          <w:rFonts w:hint="eastAsia" w:cs="宋体"/>
          <w:spacing w:val="0"/>
          <w:sz w:val="24"/>
          <w:szCs w:val="24"/>
          <w:highlight w:val="none"/>
          <w:lang w:eastAsia="zh-CN"/>
        </w:rPr>
        <w:t>招标人</w:t>
      </w:r>
      <w:r>
        <w:rPr>
          <w:rFonts w:hint="eastAsia" w:ascii="宋体" w:hAnsi="宋体" w:eastAsia="宋体" w:cs="宋体"/>
          <w:spacing w:val="0"/>
          <w:sz w:val="24"/>
          <w:szCs w:val="24"/>
          <w:highlight w:val="none"/>
        </w:rPr>
        <w:t>发出的生产通知单计划供货</w:t>
      </w:r>
      <w:r>
        <w:rPr>
          <w:rFonts w:hint="eastAsia" w:ascii="宋体" w:hAnsi="宋体" w:cs="宋体"/>
          <w:spacing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pacing w:val="0"/>
          <w:sz w:val="24"/>
          <w:szCs w:val="24"/>
          <w:highlight w:val="none"/>
          <w:u w:val="single"/>
          <w:lang w:val="en-US" w:eastAsia="zh-CN"/>
        </w:rPr>
      </w:pPr>
      <w:r>
        <w:rPr>
          <w:rFonts w:hint="eastAsia" w:ascii="宋体" w:hAnsi="宋体" w:eastAsia="宋体" w:cs="宋体"/>
          <w:spacing w:val="0"/>
          <w:sz w:val="24"/>
          <w:szCs w:val="24"/>
          <w:highlight w:val="none"/>
        </w:rPr>
        <w:t>2.1.5</w:t>
      </w:r>
      <w:r>
        <w:rPr>
          <w:rFonts w:hint="eastAsia" w:cs="宋体"/>
          <w:spacing w:val="0"/>
          <w:sz w:val="24"/>
          <w:szCs w:val="24"/>
          <w:highlight w:val="none"/>
          <w:lang w:eastAsia="zh-CN"/>
        </w:rPr>
        <w:t>、</w:t>
      </w:r>
      <w:r>
        <w:rPr>
          <w:rFonts w:hint="eastAsia" w:ascii="宋体" w:hAnsi="宋体" w:eastAsia="宋体" w:cs="宋体"/>
          <w:spacing w:val="0"/>
          <w:sz w:val="24"/>
          <w:szCs w:val="24"/>
          <w:highlight w:val="none"/>
        </w:rPr>
        <w:t>质量标准：</w:t>
      </w:r>
      <w:r>
        <w:rPr>
          <w:rFonts w:hint="eastAsia" w:ascii="宋体" w:hAnsi="宋体" w:eastAsia="宋体" w:cs="宋体"/>
          <w:spacing w:val="0"/>
          <w:sz w:val="24"/>
          <w:szCs w:val="24"/>
          <w:highlight w:val="none"/>
          <w:u w:val="single"/>
          <w:lang w:eastAsia="zh-CN"/>
        </w:rPr>
        <w:t>合格，</w:t>
      </w:r>
      <w:r>
        <w:rPr>
          <w:rFonts w:hint="eastAsia" w:ascii="宋体" w:hAnsi="宋体" w:eastAsia="宋体" w:cs="宋体"/>
          <w:spacing w:val="0"/>
          <w:sz w:val="24"/>
          <w:szCs w:val="24"/>
          <w:highlight w:val="none"/>
          <w:u w:val="single"/>
        </w:rPr>
        <w:t>提供的产品必须全部符合现行国家标准及相应的产品质量标准要求</w:t>
      </w:r>
      <w:r>
        <w:rPr>
          <w:rFonts w:hint="eastAsia" w:ascii="宋体" w:hAnsi="宋体" w:eastAsia="宋体" w:cs="宋体"/>
          <w:spacing w:val="0"/>
          <w:sz w:val="24"/>
          <w:szCs w:val="24"/>
          <w:highlight w:val="none"/>
          <w:u w:val="single"/>
          <w:lang w:eastAsia="zh-CN"/>
        </w:rPr>
        <w:t>并通过供电及相关部门验收，如产品质量未能通过供电及相关部门验收，由此造成的一切损失由投标单位承担。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pacing w:val="0"/>
          <w:sz w:val="24"/>
          <w:szCs w:val="24"/>
          <w:highlight w:val="yellow"/>
        </w:rPr>
      </w:pPr>
      <w:r>
        <w:rPr>
          <w:rFonts w:hint="eastAsia" w:ascii="宋体" w:hAnsi="宋体" w:eastAsia="宋体" w:cs="宋体"/>
          <w:spacing w:val="0"/>
          <w:sz w:val="24"/>
          <w:szCs w:val="24"/>
          <w:highlight w:val="none"/>
          <w:lang w:val="en-US" w:eastAsia="zh-CN"/>
        </w:rPr>
        <w:t>2.1.6</w:t>
      </w:r>
      <w:r>
        <w:rPr>
          <w:rFonts w:hint="eastAsia" w:cs="宋体"/>
          <w:spacing w:val="0"/>
          <w:sz w:val="24"/>
          <w:szCs w:val="24"/>
          <w:highlight w:val="none"/>
          <w:lang w:val="en-US" w:eastAsia="zh-CN"/>
        </w:rPr>
        <w:t>、</w:t>
      </w:r>
      <w:r>
        <w:rPr>
          <w:rFonts w:hint="eastAsia" w:ascii="宋体" w:hAnsi="宋体" w:eastAsia="宋体" w:cs="宋体"/>
          <w:spacing w:val="0"/>
          <w:sz w:val="24"/>
          <w:szCs w:val="24"/>
          <w:highlight w:val="none"/>
        </w:rPr>
        <w:t>交货（服务）地点：</w:t>
      </w:r>
      <w:r>
        <w:rPr>
          <w:rFonts w:hint="eastAsia" w:ascii="宋体" w:hAnsi="宋体" w:eastAsia="宋体" w:cs="宋体"/>
          <w:spacing w:val="0"/>
          <w:sz w:val="24"/>
          <w:szCs w:val="24"/>
          <w:highlight w:val="none"/>
          <w:u w:val="single"/>
        </w:rPr>
        <w:t>中标单位送货至</w:t>
      </w:r>
      <w:r>
        <w:rPr>
          <w:rFonts w:hint="eastAsia" w:cs="宋体"/>
          <w:spacing w:val="0"/>
          <w:sz w:val="24"/>
          <w:szCs w:val="24"/>
          <w:highlight w:val="none"/>
          <w:u w:val="single"/>
          <w:lang w:eastAsia="zh-CN"/>
        </w:rPr>
        <w:t>招标人</w:t>
      </w:r>
      <w:r>
        <w:rPr>
          <w:rFonts w:hint="eastAsia" w:ascii="宋体" w:hAnsi="宋体" w:eastAsia="宋体" w:cs="宋体"/>
          <w:spacing w:val="0"/>
          <w:sz w:val="24"/>
          <w:szCs w:val="24"/>
          <w:highlight w:val="none"/>
          <w:u w:val="single"/>
        </w:rPr>
        <w:t>指定的工程地点，并承担包装、运输和装卸费用。交付时应同时交付产品的检测报告、产品合格证。（分批次、数量不等）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cs="宋体"/>
          <w:sz w:val="24"/>
          <w:szCs w:val="24"/>
          <w:lang w:val="en-US" w:eastAsia="zh-CN"/>
        </w:rPr>
        <w:t>7、</w:t>
      </w:r>
      <w:r>
        <w:rPr>
          <w:rFonts w:hint="eastAsia" w:ascii="宋体" w:hAnsi="宋体" w:eastAsia="宋体" w:cs="宋体"/>
          <w:sz w:val="24"/>
          <w:szCs w:val="24"/>
        </w:rPr>
        <w:t>招标范围：</w:t>
      </w:r>
      <w:r>
        <w:rPr>
          <w:rFonts w:hint="eastAsia" w:ascii="宋体" w:hAnsi="宋体" w:eastAsia="宋体" w:cs="宋体"/>
          <w:sz w:val="24"/>
          <w:szCs w:val="24"/>
          <w:u w:val="single"/>
        </w:rPr>
        <w:t>详见招标文件第五章。</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 w:name="3. 投标人资格要求"/>
      <w:bookmarkEnd w:id="6"/>
      <w:bookmarkStart w:id="7" w:name="3. 投标人资格要求"/>
      <w:bookmarkEnd w:id="7"/>
      <w:r>
        <w:rPr>
          <w:rFonts w:hint="eastAsia" w:ascii="宋体" w:hAnsi="宋体" w:eastAsia="宋体" w:cs="宋体"/>
          <w:b/>
          <w:bCs/>
          <w:sz w:val="24"/>
          <w:szCs w:val="24"/>
          <w:lang w:val="en-US" w:eastAsia="zh-CN"/>
        </w:rPr>
        <w:t>3</w:t>
      </w:r>
      <w:r>
        <w:rPr>
          <w:rFonts w:hint="eastAsia" w:cs="宋体"/>
          <w:b/>
          <w:bCs/>
          <w:sz w:val="24"/>
          <w:szCs w:val="24"/>
          <w:lang w:val="en-US" w:eastAsia="zh-CN"/>
        </w:rPr>
        <w:t>、</w:t>
      </w:r>
      <w:r>
        <w:rPr>
          <w:rFonts w:hint="eastAsia" w:ascii="宋体" w:hAnsi="宋体" w:eastAsia="宋体" w:cs="宋体"/>
          <w:b/>
          <w:bCs/>
          <w:sz w:val="24"/>
          <w:szCs w:val="24"/>
        </w:rPr>
        <w:t>投标人资格要求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3.1</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投标人必须是在中国境内注册并具备独立法人资格的制造商；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ascii="宋体" w:hAnsi="宋体" w:eastAsia="宋体" w:cs="宋体"/>
          <w:sz w:val="24"/>
          <w:szCs w:val="24"/>
          <w:lang w:val="en-US" w:eastAsia="zh-CN"/>
        </w:rPr>
        <w:t>3.2</w:t>
      </w:r>
      <w:r>
        <w:rPr>
          <w:rFonts w:hint="eastAsia" w:cs="宋体"/>
          <w:sz w:val="24"/>
          <w:szCs w:val="24"/>
          <w:lang w:val="en-US" w:eastAsia="zh-CN"/>
        </w:rPr>
        <w:t>、</w:t>
      </w:r>
      <w:r>
        <w:rPr>
          <w:rFonts w:hint="eastAsia" w:ascii="宋体" w:hAnsi="宋体" w:eastAsia="宋体" w:cs="宋体"/>
          <w:sz w:val="24"/>
          <w:szCs w:val="24"/>
          <w:lang w:val="en-US" w:eastAsia="zh-CN"/>
        </w:rPr>
        <w:t>投标人取得国家级专业检验检测机构出具的产品有效试验报告，且报告结论数据满足本次招标技术规范要求。各类试验报告均系针对具体型式规格产品的试验报告</w:t>
      </w:r>
      <w:r>
        <w:rPr>
          <w:rFonts w:hint="eastAsia" w:cs="宋体"/>
          <w:sz w:val="24"/>
          <w:szCs w:val="24"/>
          <w:lang w:val="en-US" w:eastAsia="zh-CN"/>
        </w:rPr>
        <w:t>。</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cs="宋体"/>
          <w:b/>
          <w:bCs/>
          <w:sz w:val="24"/>
          <w:szCs w:val="24"/>
          <w:lang w:val="en-US" w:eastAsia="zh-CN"/>
        </w:rPr>
      </w:pPr>
      <w:r>
        <w:rPr>
          <w:rFonts w:hint="eastAsia" w:cs="宋体"/>
          <w:sz w:val="24"/>
          <w:szCs w:val="24"/>
          <w:lang w:val="en-US" w:eastAsia="zh-CN"/>
        </w:rPr>
        <w:t xml:space="preserve">     </w:t>
      </w:r>
      <w:r>
        <w:rPr>
          <w:rFonts w:hint="eastAsia" w:cs="宋体"/>
          <w:b/>
          <w:bCs/>
          <w:sz w:val="24"/>
          <w:szCs w:val="24"/>
          <w:lang w:val="en-US" w:eastAsia="zh-CN"/>
        </w:rPr>
        <w:t>高低压电缆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default" w:cs="宋体"/>
          <w:b/>
          <w:bCs/>
          <w:sz w:val="24"/>
          <w:szCs w:val="24"/>
          <w:lang w:val="en-US" w:eastAsia="zh-CN"/>
        </w:rPr>
      </w:pPr>
      <w:r>
        <w:rPr>
          <w:rFonts w:hint="eastAsia" w:cs="宋体"/>
          <w:b/>
          <w:bCs/>
          <w:sz w:val="24"/>
          <w:szCs w:val="24"/>
          <w:lang w:val="en-US" w:eastAsia="zh-CN"/>
        </w:rPr>
        <w:t xml:space="preserve">     投标产品的制造商的电缆生产许可证（许可证范围须包含本次招标货物的电压等级）</w:t>
      </w:r>
    </w:p>
    <w:p>
      <w:pPr>
        <w:pStyle w:val="12"/>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 xml:space="preserve"> 国家、行业已经发布相应产品标准的，投标产品的制造商须取得国家认可第三方检测机构出具的1kv和10kV电缆检测报告；</w:t>
      </w:r>
    </w:p>
    <w:p>
      <w:pPr>
        <w:pStyle w:val="12"/>
        <w:keepNext w:val="0"/>
        <w:keepLines w:val="0"/>
        <w:pageBreakBefore w:val="0"/>
        <w:widowControl w:val="0"/>
        <w:kinsoku/>
        <w:wordWrap/>
        <w:overflowPunct/>
        <w:topLinePunct w:val="0"/>
        <w:autoSpaceDE w:val="0"/>
        <w:autoSpaceDN w:val="0"/>
        <w:bidi w:val="0"/>
        <w:adjustRightInd/>
        <w:spacing w:line="336" w:lineRule="auto"/>
        <w:ind w:firstLine="480" w:firstLineChars="200"/>
        <w:textAlignment w:val="auto"/>
        <w:rPr>
          <w:rFonts w:hint="eastAsia" w:cs="宋体"/>
          <w:sz w:val="24"/>
          <w:szCs w:val="24"/>
          <w:lang w:val="en-US" w:eastAsia="zh-CN"/>
        </w:rPr>
      </w:pPr>
      <w:r>
        <w:rPr>
          <w:rFonts w:hint="eastAsia" w:cs="宋体"/>
          <w:sz w:val="24"/>
          <w:szCs w:val="24"/>
          <w:lang w:val="en-US" w:eastAsia="zh-CN"/>
        </w:rPr>
        <w:t>国家、行业尚未发布相应产品标准的，投标产品的制造商须取得国家认可第三方检测机构出具的1kv和10kV电缆专业检测报告。</w:t>
      </w:r>
    </w:p>
    <w:p>
      <w:pPr>
        <w:pStyle w:val="12"/>
        <w:keepNext w:val="0"/>
        <w:keepLines w:val="0"/>
        <w:pageBreakBefore w:val="0"/>
        <w:widowControl w:val="0"/>
        <w:kinsoku/>
        <w:wordWrap/>
        <w:overflowPunct/>
        <w:topLinePunct w:val="0"/>
        <w:autoSpaceDE w:val="0"/>
        <w:autoSpaceDN w:val="0"/>
        <w:bidi w:val="0"/>
        <w:adjustRightInd/>
        <w:spacing w:line="336" w:lineRule="auto"/>
        <w:ind w:firstLine="480" w:firstLineChars="200"/>
        <w:textAlignment w:val="auto"/>
        <w:rPr>
          <w:rFonts w:hint="eastAsia" w:cs="宋体"/>
          <w:sz w:val="24"/>
          <w:szCs w:val="24"/>
          <w:lang w:val="en-US" w:eastAsia="zh-CN"/>
        </w:rPr>
      </w:pPr>
      <w:r>
        <w:rPr>
          <w:rFonts w:hint="eastAsia" w:cs="宋体"/>
          <w:sz w:val="24"/>
          <w:szCs w:val="24"/>
          <w:lang w:val="en-US" w:eastAsia="zh-CN"/>
        </w:rPr>
        <w:t>专业检测是指国家电网公司新技术产品或者根据现场运行需要，委托国家级检验检测机构公开邀请进行的专门检测活动。</w:t>
      </w:r>
    </w:p>
    <w:p>
      <w:pPr>
        <w:pStyle w:val="12"/>
        <w:keepNext w:val="0"/>
        <w:keepLines w:val="0"/>
        <w:pageBreakBefore w:val="0"/>
        <w:widowControl w:val="0"/>
        <w:kinsoku/>
        <w:wordWrap/>
        <w:overflowPunct/>
        <w:topLinePunct w:val="0"/>
        <w:autoSpaceDE w:val="0"/>
        <w:autoSpaceDN w:val="0"/>
        <w:bidi w:val="0"/>
        <w:adjustRightInd/>
        <w:spacing w:line="336" w:lineRule="auto"/>
        <w:ind w:firstLine="480" w:firstLineChars="200"/>
        <w:textAlignment w:val="auto"/>
        <w:rPr>
          <w:rFonts w:hint="default" w:cs="宋体"/>
          <w:sz w:val="24"/>
          <w:szCs w:val="24"/>
          <w:highlight w:val="none"/>
          <w:lang w:val="en-US" w:eastAsia="zh-CN"/>
        </w:rPr>
      </w:pPr>
      <w:r>
        <w:rPr>
          <w:rFonts w:hint="eastAsia" w:cs="宋体"/>
          <w:sz w:val="24"/>
          <w:szCs w:val="24"/>
          <w:lang w:val="en-US" w:eastAsia="zh-CN"/>
        </w:rPr>
        <w:t>3.3、</w:t>
      </w:r>
      <w:r>
        <w:rPr>
          <w:rFonts w:hint="eastAsia" w:cs="宋体"/>
          <w:sz w:val="24"/>
          <w:szCs w:val="24"/>
          <w:highlight w:val="none"/>
          <w:lang w:val="en-US" w:eastAsia="zh-CN"/>
        </w:rPr>
        <w:t>自2019年10月1日以来（以合同签订时间为准）承担过的居配工程的销售业绩，高低压电缆的单项合同金额不低于</w:t>
      </w:r>
      <w:r>
        <w:rPr>
          <w:rFonts w:hint="eastAsia" w:cs="宋体"/>
          <w:sz w:val="24"/>
          <w:szCs w:val="24"/>
          <w:highlight w:val="none"/>
          <w:u w:val="single"/>
          <w:lang w:val="en-US" w:eastAsia="zh-CN"/>
        </w:rPr>
        <w:t xml:space="preserve"> 1090 </w:t>
      </w:r>
      <w:r>
        <w:rPr>
          <w:rFonts w:hint="eastAsia" w:cs="宋体"/>
          <w:sz w:val="24"/>
          <w:szCs w:val="24"/>
          <w:highlight w:val="none"/>
          <w:lang w:val="en-US" w:eastAsia="zh-CN"/>
        </w:rPr>
        <w:t>万元(提供合同及发票，金额以双方签订的合同价为准)；</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投标人具有良好的银行资信和商业信誉，没有处于被责令停业，投标资格被取消，财产被接管、冻结、破产状态；</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 投标人没有因骗取中标或者严重违约以及发生重大工程质量、安全生产事故等问题，被有关部门暂停投标资格并在暂停期内的；</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资格审查文件中的重要内容没有失实或者弄虚作假；</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3.7 本次招标不接受联合体投标；</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 法定代表人为同一个人的两个及两个以上法人，母公司、全资子公司及其控股公司，不得同时投标；</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 交货期满足公告要求；</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 所有技术条款满足江苏省工程建设标准 DGJ32/TJ11-2016《居住区供配电设施建筑标准》及苏电运检【2016】501号《新建居住区供配电设施规划设计导则补充规定》的相关要求；</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 符合相关法律、法规规定的其他要求。</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 投标人不得有招标文件第二章投标人须知第 1.4.3 项规定的情形。</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cs="宋体"/>
          <w:sz w:val="24"/>
          <w:szCs w:val="24"/>
          <w:lang w:val="en-US" w:eastAsia="zh-CN"/>
        </w:rPr>
        <w:t>、</w:t>
      </w:r>
      <w:r>
        <w:rPr>
          <w:rFonts w:hint="eastAsia" w:ascii="宋体" w:hAnsi="宋体" w:eastAsia="宋体" w:cs="宋体"/>
          <w:b/>
          <w:bCs/>
          <w:sz w:val="24"/>
          <w:szCs w:val="24"/>
        </w:rPr>
        <w:t>招标文件的获取</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4.1</w:t>
      </w:r>
      <w:r>
        <w:rPr>
          <w:rFonts w:hint="eastAsia"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highlight w:val="none"/>
        </w:rPr>
        <w:t>招标文件获取时间为： 202</w:t>
      </w:r>
      <w:r>
        <w:rPr>
          <w:rFonts w:hint="eastAsia"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08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 202</w:t>
      </w:r>
      <w:r>
        <w:rPr>
          <w:rFonts w:hint="eastAsia"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cs="宋体"/>
          <w:sz w:val="24"/>
          <w:szCs w:val="24"/>
          <w:highlight w:val="none"/>
          <w:u w:val="single"/>
          <w:lang w:val="en-US" w:eastAsia="zh-CN"/>
        </w:rPr>
        <w:t xml:space="preserve"> 18 </w:t>
      </w:r>
      <w:r>
        <w:rPr>
          <w:rFonts w:hint="eastAsia" w:ascii="宋体" w:hAnsi="宋体" w:eastAsia="宋体" w:cs="宋体"/>
          <w:sz w:val="24"/>
          <w:szCs w:val="24"/>
          <w:highlight w:val="none"/>
        </w:rPr>
        <w:t xml:space="preserve">日 </w:t>
      </w:r>
      <w:r>
        <w:rPr>
          <w:rFonts w:hint="eastAsia" w:cs="宋体"/>
          <w:sz w:val="24"/>
          <w:szCs w:val="24"/>
          <w:highlight w:val="none"/>
          <w:lang w:val="en-US" w:eastAsia="zh-CN"/>
        </w:rPr>
        <w:t>0</w:t>
      </w:r>
      <w:r>
        <w:rPr>
          <w:rFonts w:hint="eastAsia" w:ascii="宋体" w:hAnsi="宋体" w:eastAsia="宋体" w:cs="宋体"/>
          <w:sz w:val="24"/>
          <w:szCs w:val="24"/>
          <w:highlight w:val="none"/>
        </w:rPr>
        <w:t>9 时 30 分；</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cs="宋体"/>
          <w:sz w:val="24"/>
          <w:szCs w:val="24"/>
          <w:lang w:val="en-US" w:eastAsia="zh-CN"/>
        </w:rPr>
        <w:t>、</w:t>
      </w:r>
      <w:r>
        <w:rPr>
          <w:rFonts w:hint="eastAsia" w:ascii="宋体" w:hAnsi="宋体" w:eastAsia="宋体" w:cs="宋体"/>
          <w:sz w:val="24"/>
          <w:szCs w:val="24"/>
          <w:highlight w:val="none"/>
        </w:rPr>
        <w:t>招标文件获取方式：投标人自行登录“链接: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提取码: </w:t>
      </w:r>
      <w:r>
        <w:rPr>
          <w:rFonts w:hint="eastAsia"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复制这段内容后打开百度网盘手机App”下载招标文件及相关附件；</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none"/>
        </w:rPr>
        <w:t>4.3</w:t>
      </w:r>
      <w:r>
        <w:rPr>
          <w:rFonts w:hint="eastAsia" w:cs="宋体"/>
          <w:sz w:val="24"/>
          <w:szCs w:val="24"/>
          <w:u w:val="none"/>
          <w:lang w:eastAsia="zh-CN"/>
        </w:rPr>
        <w:t>、</w:t>
      </w:r>
      <w:r>
        <w:rPr>
          <w:rFonts w:hint="eastAsia" w:ascii="宋体" w:hAnsi="宋体" w:eastAsia="宋体" w:cs="宋体"/>
          <w:sz w:val="24"/>
          <w:szCs w:val="24"/>
          <w:u w:val="none"/>
        </w:rPr>
        <w:t>招标文件每套售价300元，拒不缴纳费用的，投标文件将不予接收，后果由投标人自行承担。投标人应承担其编制投标文件以及递交投标文件所涉及的一切费用。</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b/>
          <w:bCs/>
          <w:sz w:val="24"/>
          <w:szCs w:val="24"/>
        </w:rPr>
      </w:pPr>
      <w:bookmarkStart w:id="8" w:name="5. 投标截止时间"/>
      <w:bookmarkEnd w:id="8"/>
      <w:bookmarkStart w:id="9" w:name="5. 投标截止时间"/>
      <w:bookmarkEnd w:id="9"/>
      <w:r>
        <w:rPr>
          <w:rFonts w:hint="eastAsia" w:ascii="宋体" w:hAnsi="宋体" w:eastAsia="宋体" w:cs="宋体"/>
          <w:b/>
          <w:bCs/>
          <w:sz w:val="24"/>
          <w:szCs w:val="24"/>
          <w:lang w:val="en-US" w:eastAsia="zh-CN"/>
        </w:rPr>
        <w:t>5</w:t>
      </w:r>
      <w:r>
        <w:rPr>
          <w:rFonts w:hint="eastAsia" w:cs="宋体"/>
          <w:b/>
          <w:bCs/>
          <w:sz w:val="24"/>
          <w:szCs w:val="24"/>
          <w:lang w:val="en-US" w:eastAsia="zh-CN"/>
        </w:rPr>
        <w:t>、</w:t>
      </w:r>
      <w:r>
        <w:rPr>
          <w:rFonts w:hint="eastAsia" w:ascii="宋体" w:hAnsi="宋体" w:eastAsia="宋体" w:cs="宋体"/>
          <w:b/>
          <w:bCs/>
          <w:sz w:val="24"/>
          <w:szCs w:val="24"/>
        </w:rPr>
        <w:t>投标截止时间</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highlight w:val="none"/>
        </w:rPr>
        <w:t>投标截止时间为 ：202</w:t>
      </w:r>
      <w:r>
        <w:rPr>
          <w:rFonts w:hint="eastAsia" w:cs="宋体"/>
          <w:sz w:val="24"/>
          <w:szCs w:val="24"/>
          <w:highlight w:val="none"/>
          <w:lang w:val="en-US" w:eastAsia="zh-CN"/>
        </w:rPr>
        <w:t>3</w:t>
      </w:r>
      <w:r>
        <w:rPr>
          <w:rFonts w:hint="eastAsia" w:ascii="宋体" w:hAnsi="宋体" w:eastAsia="宋体" w:cs="宋体"/>
          <w:sz w:val="24"/>
          <w:szCs w:val="24"/>
          <w:highlight w:val="none"/>
        </w:rPr>
        <w:t>年</w:t>
      </w:r>
      <w:r>
        <w:rPr>
          <w:rFonts w:hint="eastAsia" w:cs="宋体"/>
          <w:sz w:val="24"/>
          <w:szCs w:val="24"/>
          <w:highlight w:val="none"/>
          <w:u w:val="single"/>
          <w:lang w:val="en-US" w:eastAsia="zh-CN"/>
        </w:rPr>
        <w:t xml:space="preserve"> 10 </w:t>
      </w:r>
      <w:r>
        <w:rPr>
          <w:rFonts w:hint="eastAsia" w:ascii="宋体" w:hAnsi="宋体" w:eastAsia="宋体" w:cs="宋体"/>
          <w:sz w:val="24"/>
          <w:szCs w:val="24"/>
          <w:highlight w:val="none"/>
        </w:rPr>
        <w:t>月</w:t>
      </w:r>
      <w:r>
        <w:rPr>
          <w:rFonts w:hint="eastAsia" w:cs="宋体"/>
          <w:sz w:val="24"/>
          <w:szCs w:val="24"/>
          <w:highlight w:val="none"/>
          <w:u w:val="single"/>
          <w:lang w:val="en-US" w:eastAsia="zh-CN"/>
        </w:rPr>
        <w:t xml:space="preserve"> 18 </w:t>
      </w:r>
      <w:r>
        <w:rPr>
          <w:rFonts w:hint="eastAsia" w:ascii="宋体" w:hAnsi="宋体" w:eastAsia="宋体" w:cs="宋体"/>
          <w:sz w:val="24"/>
          <w:szCs w:val="24"/>
          <w:highlight w:val="none"/>
        </w:rPr>
        <w:t>日9时30分。</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.2 </w:t>
      </w:r>
      <w:r>
        <w:rPr>
          <w:rFonts w:hint="eastAsia" w:cs="宋体"/>
          <w:sz w:val="24"/>
          <w:szCs w:val="24"/>
          <w:lang w:eastAsia="zh-CN"/>
        </w:rPr>
        <w:t>、</w:t>
      </w:r>
      <w:r>
        <w:rPr>
          <w:rFonts w:hint="eastAsia" w:ascii="宋体" w:hAnsi="宋体" w:eastAsia="宋体" w:cs="宋体"/>
          <w:sz w:val="24"/>
          <w:szCs w:val="24"/>
        </w:rPr>
        <w:t>逾期送达的投标文件，招标人不予受理。</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sz w:val="24"/>
          <w:szCs w:val="24"/>
        </w:rPr>
      </w:pPr>
      <w:bookmarkStart w:id="10" w:name="6. 资格审查"/>
      <w:bookmarkEnd w:id="10"/>
      <w:bookmarkStart w:id="11" w:name="6. 资格审查"/>
      <w:bookmarkEnd w:id="11"/>
      <w:r>
        <w:rPr>
          <w:rFonts w:hint="eastAsia" w:ascii="宋体" w:hAnsi="宋体" w:eastAsia="宋体" w:cs="宋体"/>
          <w:b/>
          <w:bCs/>
          <w:sz w:val="24"/>
          <w:szCs w:val="24"/>
          <w:lang w:val="en-US" w:eastAsia="zh-CN"/>
        </w:rPr>
        <w:t>6</w:t>
      </w:r>
      <w:r>
        <w:rPr>
          <w:rFonts w:hint="eastAsia" w:cs="宋体"/>
          <w:b/>
          <w:bCs/>
          <w:sz w:val="24"/>
          <w:szCs w:val="24"/>
          <w:lang w:val="en-US" w:eastAsia="zh-CN"/>
        </w:rPr>
        <w:t>、</w:t>
      </w:r>
      <w:r>
        <w:rPr>
          <w:rFonts w:hint="eastAsia" w:ascii="宋体" w:hAnsi="宋体" w:eastAsia="宋体" w:cs="宋体"/>
          <w:b/>
          <w:bCs/>
          <w:sz w:val="24"/>
          <w:szCs w:val="24"/>
        </w:rPr>
        <w:t>资格审查</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本次招标采用资格后审方式进行资格审查，资格评审标准详见招标文件第三章。</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sz w:val="24"/>
          <w:szCs w:val="24"/>
        </w:rPr>
      </w:pPr>
      <w:bookmarkStart w:id="12" w:name="7. 评标方法"/>
      <w:bookmarkEnd w:id="12"/>
      <w:bookmarkStart w:id="13" w:name="7. 评标方法"/>
      <w:bookmarkEnd w:id="13"/>
      <w:r>
        <w:rPr>
          <w:rFonts w:hint="eastAsia" w:ascii="宋体" w:hAnsi="宋体" w:eastAsia="宋体" w:cs="宋体"/>
          <w:b/>
          <w:bCs/>
          <w:sz w:val="24"/>
          <w:szCs w:val="24"/>
          <w:lang w:val="en-US" w:eastAsia="zh-CN"/>
        </w:rPr>
        <w:t>7</w:t>
      </w:r>
      <w:r>
        <w:rPr>
          <w:rFonts w:hint="eastAsia" w:cs="宋体"/>
          <w:b/>
          <w:bCs/>
          <w:sz w:val="24"/>
          <w:szCs w:val="24"/>
          <w:lang w:val="en-US" w:eastAsia="zh-CN"/>
        </w:rPr>
        <w:t>、</w:t>
      </w:r>
      <w:r>
        <w:rPr>
          <w:rFonts w:hint="eastAsia" w:ascii="宋体" w:hAnsi="宋体" w:eastAsia="宋体" w:cs="宋体"/>
          <w:b/>
          <w:bCs/>
          <w:sz w:val="24"/>
          <w:szCs w:val="24"/>
        </w:rPr>
        <w:t>评标方法</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本次招标采用</w:t>
      </w:r>
      <w:r>
        <w:rPr>
          <w:rFonts w:hint="eastAsia" w:ascii="宋体" w:hAnsi="宋体" w:eastAsia="宋体" w:cs="宋体"/>
          <w:sz w:val="24"/>
          <w:szCs w:val="24"/>
          <w:u w:val="single"/>
        </w:rPr>
        <w:t xml:space="preserve"> </w:t>
      </w:r>
      <w:r>
        <w:rPr>
          <w:rFonts w:hint="eastAsia" w:cs="宋体"/>
          <w:spacing w:val="0"/>
          <w:sz w:val="24"/>
          <w:szCs w:val="24"/>
          <w:highlight w:val="none"/>
          <w:u w:val="single"/>
          <w:lang w:val="en-US" w:eastAsia="zh-CN"/>
        </w:rPr>
        <w:t>经评审的最低投标价法</w:t>
      </w:r>
      <w:r>
        <w:rPr>
          <w:rFonts w:hint="eastAsia" w:ascii="宋体" w:hAnsi="宋体" w:eastAsia="宋体" w:cs="宋体"/>
          <w:sz w:val="24"/>
          <w:szCs w:val="24"/>
          <w:u w:val="single"/>
        </w:rPr>
        <w:t xml:space="preserve"> </w:t>
      </w:r>
      <w:r>
        <w:rPr>
          <w:rFonts w:hint="eastAsia" w:ascii="宋体" w:hAnsi="宋体" w:eastAsia="宋体" w:cs="宋体"/>
          <w:sz w:val="24"/>
          <w:szCs w:val="24"/>
        </w:rPr>
        <w:t>，评标标准和方法详见招标文件第三章。</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sz w:val="24"/>
          <w:szCs w:val="24"/>
        </w:rPr>
      </w:pPr>
      <w:bookmarkStart w:id="14" w:name="8.发布公告的媒介"/>
      <w:bookmarkEnd w:id="14"/>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发布公告的媒介</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本项目招标公告、招标文件、图纸、招标文件的澄清、修改、补充等资料的具体内容同时在</w:t>
      </w:r>
      <w:r>
        <w:rPr>
          <w:rFonts w:hint="eastAsia" w:ascii="宋体" w:hAnsi="宋体" w:eastAsia="宋体" w:cs="宋体"/>
          <w:sz w:val="24"/>
          <w:szCs w:val="24"/>
          <w:u w:val="single"/>
        </w:rPr>
        <w:t>江苏省招标投标公共服务平台上发布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sz w:val="24"/>
          <w:szCs w:val="24"/>
        </w:rPr>
      </w:pPr>
      <w:bookmarkStart w:id="15" w:name="9. 联系方式"/>
      <w:bookmarkEnd w:id="15"/>
      <w:bookmarkStart w:id="16" w:name="9. 联系方式"/>
      <w:bookmarkEnd w:id="16"/>
      <w:r>
        <w:rPr>
          <w:rFonts w:hint="eastAsia" w:ascii="宋体" w:hAnsi="宋体" w:eastAsia="宋体" w:cs="宋体"/>
          <w:b/>
          <w:bCs/>
          <w:sz w:val="24"/>
          <w:szCs w:val="24"/>
          <w:lang w:val="en-US" w:eastAsia="zh-CN"/>
        </w:rPr>
        <w:t>9.</w:t>
      </w:r>
      <w:r>
        <w:rPr>
          <w:rFonts w:hint="eastAsia" w:ascii="宋体" w:hAnsi="宋体" w:eastAsia="宋体" w:cs="宋体"/>
          <w:b/>
          <w:bCs/>
          <w:sz w:val="24"/>
          <w:szCs w:val="24"/>
        </w:rPr>
        <w:t>联系方式</w:t>
      </w:r>
    </w:p>
    <w:tbl>
      <w:tblPr>
        <w:tblStyle w:val="15"/>
        <w:tblW w:w="9347" w:type="dxa"/>
        <w:tblInd w:w="41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014"/>
        <w:gridCol w:w="3566"/>
        <w:gridCol w:w="1531"/>
        <w:gridCol w:w="3236"/>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7"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招标人</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南通市弘飞贸易有限公司</w:t>
            </w:r>
          </w:p>
        </w:tc>
        <w:tc>
          <w:tcPr>
            <w:tcW w:w="1531"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招标代理机构</w:t>
            </w:r>
          </w:p>
        </w:tc>
        <w:tc>
          <w:tcPr>
            <w:tcW w:w="3236"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江苏建诚工程</w:t>
            </w:r>
            <w:r>
              <w:rPr>
                <w:rFonts w:hint="eastAsia" w:ascii="宋体" w:hAnsi="宋体" w:eastAsia="宋体" w:cs="宋体"/>
                <w:sz w:val="24"/>
                <w:szCs w:val="24"/>
              </w:rPr>
              <w:t>咨询有限公司</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崇川路1号</w:t>
            </w:r>
          </w:p>
        </w:tc>
        <w:tc>
          <w:tcPr>
            <w:tcW w:w="1531"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tc>
        <w:tc>
          <w:tcPr>
            <w:tcW w:w="3236"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南通市崇川路58号产业技术研究院9幢601室</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7"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z w:val="24"/>
                <w:szCs w:val="24"/>
                <w:lang w:val="en-US" w:eastAsia="zh-CN"/>
              </w:rPr>
            </w:pPr>
            <w:r>
              <w:rPr>
                <w:rFonts w:hint="eastAsia" w:cs="宋体"/>
                <w:sz w:val="24"/>
                <w:szCs w:val="24"/>
                <w:lang w:val="en-US" w:eastAsia="zh-CN"/>
              </w:rPr>
              <w:t>李先生</w:t>
            </w: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323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单女士</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话</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default" w:ascii="宋体" w:hAnsi="宋体" w:eastAsia="宋体" w:cs="宋体"/>
                <w:sz w:val="24"/>
                <w:szCs w:val="24"/>
                <w:lang w:val="en-US" w:eastAsia="zh-CN"/>
              </w:rPr>
            </w:pPr>
            <w:r>
              <w:rPr>
                <w:rFonts w:hint="eastAsia" w:cs="宋体"/>
                <w:sz w:val="24"/>
                <w:szCs w:val="24"/>
                <w:lang w:val="en-US" w:eastAsia="zh-CN"/>
              </w:rPr>
              <w:t>0513-66889905</w:t>
            </w: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话</w:t>
            </w:r>
          </w:p>
        </w:tc>
        <w:tc>
          <w:tcPr>
            <w:tcW w:w="323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15896245291</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7"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传</w:t>
            </w:r>
            <w:r>
              <w:rPr>
                <w:rFonts w:hint="eastAsia" w:ascii="宋体" w:hAnsi="宋体" w:eastAsia="宋体" w:cs="宋体"/>
                <w:sz w:val="24"/>
                <w:szCs w:val="24"/>
              </w:rPr>
              <w:tab/>
            </w:r>
            <w:r>
              <w:rPr>
                <w:rFonts w:hint="eastAsia" w:ascii="宋体" w:hAnsi="宋体" w:eastAsia="宋体" w:cs="宋体"/>
                <w:sz w:val="24"/>
                <w:szCs w:val="24"/>
              </w:rPr>
              <w:t>真</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传</w:t>
            </w:r>
            <w:r>
              <w:rPr>
                <w:rFonts w:hint="eastAsia" w:ascii="宋体" w:hAnsi="宋体" w:eastAsia="宋体" w:cs="宋体"/>
                <w:sz w:val="24"/>
                <w:szCs w:val="24"/>
              </w:rPr>
              <w:tab/>
            </w:r>
            <w:r>
              <w:rPr>
                <w:rFonts w:hint="eastAsia" w:ascii="宋体" w:hAnsi="宋体" w:eastAsia="宋体" w:cs="宋体"/>
                <w:sz w:val="24"/>
                <w:szCs w:val="24"/>
              </w:rPr>
              <w:t>真</w:t>
            </w:r>
          </w:p>
        </w:tc>
        <w:tc>
          <w:tcPr>
            <w:tcW w:w="323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cs="宋体"/>
                <w:sz w:val="24"/>
                <w:szCs w:val="24"/>
                <w:lang w:val="en-US" w:eastAsia="zh-CN"/>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323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292619374@qq.com</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cs="宋体"/>
          <w:sz w:val="24"/>
          <w:szCs w:val="24"/>
          <w:lang w:val="en-US" w:eastAsia="zh-CN"/>
        </w:rPr>
        <w:t xml:space="preserve"> </w:t>
      </w:r>
      <w:r>
        <w:rPr>
          <w:rFonts w:hint="eastAsia" w:cs="宋体"/>
          <w:sz w:val="24"/>
          <w:szCs w:val="24"/>
          <w:highlight w:val="none"/>
          <w:lang w:val="en-US" w:eastAsia="zh-CN"/>
        </w:rPr>
        <w:t xml:space="preserve"> 2023</w:t>
      </w:r>
      <w:r>
        <w:rPr>
          <w:rFonts w:hint="eastAsia" w:ascii="宋体" w:hAnsi="宋体" w:eastAsia="宋体" w:cs="宋体"/>
          <w:sz w:val="24"/>
          <w:szCs w:val="24"/>
          <w:highlight w:val="none"/>
        </w:rPr>
        <w:t>年</w:t>
      </w:r>
      <w:r>
        <w:rPr>
          <w:rFonts w:hint="eastAsia" w:cs="宋体"/>
          <w:sz w:val="24"/>
          <w:szCs w:val="24"/>
          <w:highlight w:val="none"/>
          <w:u w:val="none"/>
          <w:lang w:val="en-US" w:eastAsia="zh-CN"/>
        </w:rPr>
        <w:t>10</w:t>
      </w:r>
      <w:r>
        <w:rPr>
          <w:rFonts w:hint="eastAsia" w:ascii="宋体" w:hAnsi="宋体" w:eastAsia="宋体" w:cs="宋体"/>
          <w:sz w:val="24"/>
          <w:szCs w:val="24"/>
          <w:highlight w:val="none"/>
        </w:rPr>
        <w:t>月</w:t>
      </w:r>
      <w:r>
        <w:rPr>
          <w:rFonts w:hint="eastAsia" w:cs="宋体"/>
          <w:sz w:val="24"/>
          <w:szCs w:val="24"/>
          <w:highlight w:val="none"/>
          <w:u w:val="none"/>
          <w:lang w:val="en-US" w:eastAsia="zh-CN"/>
        </w:rPr>
        <w:t>08</w:t>
      </w:r>
      <w:r>
        <w:rPr>
          <w:rFonts w:hint="eastAsia" w:ascii="宋体" w:hAnsi="宋体" w:eastAsia="宋体" w:cs="宋体"/>
          <w:sz w:val="24"/>
          <w:szCs w:val="24"/>
          <w:highlight w:val="none"/>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footerReference r:id="rId5" w:type="default"/>
          <w:pgSz w:w="11910" w:h="16840"/>
          <w:pgMar w:top="1380" w:right="1134" w:bottom="1240" w:left="1134" w:header="0" w:footer="97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jc w:val="center"/>
        <w:textAlignment w:val="auto"/>
        <w:rPr>
          <w:rFonts w:hint="eastAsia" w:ascii="宋体" w:hAnsi="宋体" w:eastAsia="宋体" w:cs="宋体"/>
          <w:sz w:val="24"/>
          <w:szCs w:val="24"/>
        </w:rPr>
      </w:pPr>
      <w:r>
        <w:rPr>
          <w:rFonts w:ascii="宋体" w:hAnsi="宋体" w:eastAsia="宋体" w:cs="宋体"/>
          <w:b/>
          <w:bCs/>
          <w:sz w:val="32"/>
          <w:szCs w:val="32"/>
          <w:lang w:val="zh-CN" w:eastAsia="zh-CN" w:bidi="zh-CN"/>
        </w:rPr>
        <w:t>第二章</w:t>
      </w:r>
      <w:r>
        <w:rPr>
          <w:rFonts w:ascii="宋体" w:hAnsi="宋体" w:eastAsia="宋体" w:cs="宋体"/>
          <w:b/>
          <w:bCs/>
          <w:sz w:val="32"/>
          <w:szCs w:val="32"/>
          <w:lang w:val="zh-CN" w:eastAsia="zh-CN" w:bidi="zh-CN"/>
        </w:rPr>
        <w:tab/>
      </w:r>
      <w:r>
        <w:rPr>
          <w:rFonts w:ascii="宋体" w:hAnsi="宋体" w:eastAsia="宋体" w:cs="宋体"/>
          <w:b/>
          <w:bCs/>
          <w:sz w:val="32"/>
          <w:szCs w:val="32"/>
          <w:lang w:val="zh-CN" w:eastAsia="zh-CN" w:bidi="zh-CN"/>
        </w:rPr>
        <w:t>投标人须知</w:t>
      </w:r>
      <w:bookmarkStart w:id="17" w:name="投标人须知前附表"/>
      <w:bookmarkEnd w:id="17"/>
      <w:r>
        <w:rPr>
          <w:rFonts w:ascii="宋体" w:hAnsi="宋体" w:eastAsia="宋体" w:cs="宋体"/>
          <w:b/>
          <w:bCs/>
          <w:sz w:val="32"/>
          <w:szCs w:val="32"/>
          <w:lang w:val="zh-CN" w:eastAsia="zh-CN" w:bidi="zh-CN"/>
        </w:rPr>
        <w:t>投标人须知前附表</w:t>
      </w:r>
    </w:p>
    <w:tbl>
      <w:tblPr>
        <w:tblStyle w:val="15"/>
        <w:tblW w:w="0" w:type="auto"/>
        <w:tblInd w:w="3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44"/>
        <w:gridCol w:w="826"/>
        <w:gridCol w:w="420"/>
        <w:gridCol w:w="424"/>
        <w:gridCol w:w="825"/>
        <w:gridCol w:w="57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244" w:type="dxa"/>
            <w:tcBorders>
              <w:bottom w:val="single" w:color="000000" w:sz="4" w:space="0"/>
              <w:right w:val="single" w:color="000000" w:sz="4" w:space="0"/>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826" w:type="dxa"/>
            <w:tcBorders>
              <w:left w:val="single" w:color="000000" w:sz="4" w:space="0"/>
              <w:bottom w:val="single" w:color="000000" w:sz="4" w:space="0"/>
              <w:right w:val="nil"/>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条</w:t>
            </w:r>
          </w:p>
        </w:tc>
        <w:tc>
          <w:tcPr>
            <w:tcW w:w="420" w:type="dxa"/>
            <w:tcBorders>
              <w:left w:val="nil"/>
              <w:bottom w:val="single" w:color="000000" w:sz="4" w:space="0"/>
              <w:right w:val="nil"/>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款</w:t>
            </w:r>
          </w:p>
        </w:tc>
        <w:tc>
          <w:tcPr>
            <w:tcW w:w="424" w:type="dxa"/>
            <w:tcBorders>
              <w:left w:val="nil"/>
              <w:bottom w:val="single" w:color="000000" w:sz="4" w:space="0"/>
              <w:right w:val="nil"/>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名</w:t>
            </w:r>
          </w:p>
        </w:tc>
        <w:tc>
          <w:tcPr>
            <w:tcW w:w="825" w:type="dxa"/>
            <w:tcBorders>
              <w:left w:val="nil"/>
              <w:bottom w:val="single" w:color="000000" w:sz="4" w:space="0"/>
              <w:right w:val="single" w:color="000000" w:sz="4" w:space="0"/>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称</w:t>
            </w:r>
          </w:p>
        </w:tc>
        <w:tc>
          <w:tcPr>
            <w:tcW w:w="5719" w:type="dxa"/>
            <w:tcBorders>
              <w:left w:val="single" w:color="000000" w:sz="4" w:space="0"/>
              <w:bottom w:val="single" w:color="000000" w:sz="4" w:space="0"/>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编</w:t>
            </w:r>
            <w:r>
              <w:rPr>
                <w:rFonts w:hint="eastAsia" w:ascii="宋体" w:hAnsi="宋体" w:eastAsia="宋体" w:cs="宋体"/>
                <w:b/>
                <w:bCs/>
                <w:sz w:val="24"/>
                <w:szCs w:val="24"/>
              </w:rPr>
              <w:tab/>
            </w:r>
            <w:r>
              <w:rPr>
                <w:rFonts w:hint="eastAsia" w:ascii="宋体" w:hAnsi="宋体" w:eastAsia="宋体" w:cs="宋体"/>
                <w:b/>
                <w:bCs/>
                <w:sz w:val="24"/>
                <w:szCs w:val="24"/>
              </w:rPr>
              <w:t>列</w:t>
            </w:r>
            <w:r>
              <w:rPr>
                <w:rFonts w:hint="eastAsia" w:ascii="宋体" w:hAnsi="宋体" w:eastAsia="宋体" w:cs="宋体"/>
                <w:b/>
                <w:bCs/>
                <w:sz w:val="24"/>
                <w:szCs w:val="24"/>
              </w:rPr>
              <w:tab/>
            </w:r>
            <w:r>
              <w:rPr>
                <w:rFonts w:hint="eastAsia" w:ascii="宋体" w:hAnsi="宋体" w:eastAsia="宋体" w:cs="宋体"/>
                <w:b/>
                <w:bCs/>
                <w:sz w:val="24"/>
                <w:szCs w:val="24"/>
              </w:rPr>
              <w:t>内</w:t>
            </w:r>
            <w:r>
              <w:rPr>
                <w:rFonts w:hint="eastAsia" w:ascii="宋体" w:hAnsi="宋体" w:eastAsia="宋体" w:cs="宋体"/>
                <w:b/>
                <w:bCs/>
                <w:sz w:val="24"/>
                <w:szCs w:val="24"/>
              </w:rPr>
              <w:tab/>
            </w:r>
            <w:r>
              <w:rPr>
                <w:rFonts w:hint="eastAsia" w:ascii="宋体" w:hAnsi="宋体" w:eastAsia="宋体" w:cs="宋体"/>
                <w:b/>
                <w:bCs/>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1.1.2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招标人</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en-US"/>
              </w:rPr>
              <w:t>南通市弘飞贸易有限公司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54"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招标代理机构</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江苏建诚工程</w:t>
            </w:r>
            <w:r>
              <w:rPr>
                <w:rFonts w:hint="eastAsia" w:ascii="宋体" w:hAnsi="宋体" w:eastAsia="宋体" w:cs="宋体"/>
                <w:sz w:val="24"/>
                <w:szCs w:val="24"/>
              </w:rPr>
              <w:t>咨询有限公司</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地址：南通市崇川路58号产业技术研究院9幢601室</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单女士</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15896245291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t>邮箱：</w:t>
            </w:r>
            <w:r>
              <w:rPr>
                <w:rFonts w:hint="eastAsia" w:ascii="宋体" w:hAnsi="宋体" w:eastAsia="宋体" w:cs="宋体"/>
                <w:sz w:val="24"/>
                <w:szCs w:val="24"/>
                <w:highlight w:val="none"/>
                <w:lang w:val="en-US" w:eastAsia="zh-CN"/>
              </w:rPr>
              <w:t>292619374@qq.com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9"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招标项目及标段名称</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pacing w:val="-7"/>
                <w:sz w:val="24"/>
                <w:szCs w:val="24"/>
                <w:lang w:val="en-US" w:eastAsia="zh-CN"/>
              </w:rPr>
              <w:t>R21030地块高低压电缆采购项目</w:t>
            </w:r>
            <w:r>
              <w:rPr>
                <w:rFonts w:hint="eastAsia" w:ascii="宋体" w:hAnsi="宋体" w:eastAsia="宋体" w:cs="宋体"/>
                <w:spacing w:val="-7"/>
                <w:sz w:val="24"/>
                <w:szCs w:val="24"/>
              </w:rPr>
              <w:t>，本次招标1个标</w:t>
            </w:r>
            <w:r>
              <w:rPr>
                <w:rFonts w:hint="eastAsia" w:ascii="宋体" w:hAnsi="宋体" w:eastAsia="宋体" w:cs="宋体"/>
                <w:spacing w:val="-7"/>
                <w:sz w:val="24"/>
                <w:szCs w:val="24"/>
                <w:lang w:eastAsia="zh-CN"/>
              </w:rPr>
              <w:t>段</w:t>
            </w:r>
            <w:r>
              <w:rPr>
                <w:rFonts w:hint="eastAsia" w:ascii="宋体" w:hAnsi="宋体" w:eastAsia="宋体" w:cs="宋体"/>
                <w:spacing w:val="-7"/>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项目地点</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sz w:val="24"/>
                <w:szCs w:val="24"/>
                <w:lang w:val="en-US" w:eastAsia="zh-CN"/>
              </w:rPr>
            </w:pPr>
            <w:r>
              <w:rPr>
                <w:rFonts w:hint="eastAsia" w:cs="宋体"/>
                <w:sz w:val="24"/>
                <w:szCs w:val="24"/>
                <w:lang w:val="en-US" w:eastAsia="zh-CN"/>
              </w:rPr>
              <w:t>南通市崇川区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8"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资金来源</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自筹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出资比例</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资金落实情况</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已落实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工程款支付方式</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详见合同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4"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招标范围</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详见招标文件第五章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4"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要求交货期</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pacing w:val="0"/>
                <w:sz w:val="24"/>
                <w:szCs w:val="24"/>
                <w:highlight w:val="none"/>
              </w:rPr>
              <w:t>合同签订后20天内交货，具体时间以招标人通知为准（可以电话、传真或短信通知），供货实际</w:t>
            </w:r>
            <w:r>
              <w:rPr>
                <w:rFonts w:hint="eastAsia" w:ascii="宋体" w:hAnsi="宋体" w:eastAsia="宋体" w:cs="宋体"/>
                <w:spacing w:val="0"/>
                <w:sz w:val="24"/>
                <w:szCs w:val="24"/>
                <w:highlight w:val="none"/>
                <w:lang w:eastAsia="zh-CN"/>
              </w:rPr>
              <w:t>数量</w:t>
            </w:r>
            <w:r>
              <w:rPr>
                <w:rFonts w:hint="eastAsia" w:ascii="宋体" w:hAnsi="宋体" w:eastAsia="宋体" w:cs="宋体"/>
                <w:spacing w:val="0"/>
                <w:sz w:val="24"/>
                <w:szCs w:val="24"/>
                <w:highlight w:val="none"/>
              </w:rPr>
              <w:t>按</w:t>
            </w:r>
            <w:r>
              <w:rPr>
                <w:rFonts w:hint="eastAsia" w:ascii="宋体" w:hAnsi="宋体" w:eastAsia="宋体" w:cs="宋体"/>
                <w:spacing w:val="0"/>
                <w:sz w:val="24"/>
                <w:szCs w:val="24"/>
                <w:highlight w:val="none"/>
                <w:lang w:eastAsia="zh-CN"/>
              </w:rPr>
              <w:t>招标人</w:t>
            </w:r>
            <w:r>
              <w:rPr>
                <w:rFonts w:hint="eastAsia" w:ascii="宋体" w:hAnsi="宋体" w:eastAsia="宋体" w:cs="宋体"/>
                <w:spacing w:val="0"/>
                <w:sz w:val="24"/>
                <w:szCs w:val="24"/>
                <w:highlight w:val="none"/>
              </w:rPr>
              <w:t>发出的生产通知单计划供货</w:t>
            </w:r>
            <w:r>
              <w:rPr>
                <w:rFonts w:hint="eastAsia" w:ascii="宋体" w:hAnsi="宋体" w:eastAsia="宋体" w:cs="宋体"/>
                <w:spacing w:val="0"/>
                <w:sz w:val="24"/>
                <w:szCs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质量要求</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pacing w:val="-16"/>
                <w:sz w:val="24"/>
                <w:szCs w:val="24"/>
                <w:highlight w:val="none"/>
              </w:rPr>
              <w:t>质量标准：</w:t>
            </w:r>
            <w:r>
              <w:rPr>
                <w:rFonts w:hint="eastAsia" w:ascii="宋体" w:hAnsi="宋体" w:eastAsia="宋体" w:cs="宋体"/>
                <w:spacing w:val="0"/>
                <w:sz w:val="24"/>
                <w:szCs w:val="24"/>
                <w:highlight w:val="none"/>
                <w:u w:val="none"/>
                <w:lang w:eastAsia="zh-CN"/>
              </w:rPr>
              <w:t>合格，</w:t>
            </w:r>
            <w:r>
              <w:rPr>
                <w:rFonts w:hint="eastAsia" w:ascii="宋体" w:hAnsi="宋体" w:eastAsia="宋体" w:cs="宋体"/>
                <w:spacing w:val="0"/>
                <w:sz w:val="24"/>
                <w:szCs w:val="24"/>
                <w:highlight w:val="none"/>
                <w:u w:val="none"/>
              </w:rPr>
              <w:t>提供的产品必须全部符合现行国家标准及相应的产品质量标准要求</w:t>
            </w:r>
            <w:r>
              <w:rPr>
                <w:rFonts w:hint="eastAsia" w:ascii="宋体" w:hAnsi="宋体" w:eastAsia="宋体" w:cs="宋体"/>
                <w:spacing w:val="0"/>
                <w:sz w:val="24"/>
                <w:szCs w:val="24"/>
                <w:highlight w:val="none"/>
                <w:u w:val="none"/>
                <w:lang w:eastAsia="zh-CN"/>
              </w:rPr>
              <w:t>并通过供电及相关部门验收，如产品质量未能通过供电及相关部门验收，由此造成的一切损失由投标单位承担。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投标人资格要求</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见招标公告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见招标公告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踏勘现场</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投标人自行踏勘。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9"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分包</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不</w:t>
            </w:r>
            <w:r>
              <w:rPr>
                <w:rFonts w:hint="eastAsia" w:ascii="宋体" w:hAnsi="宋体" w:eastAsia="宋体" w:cs="宋体"/>
                <w:sz w:val="24"/>
                <w:szCs w:val="24"/>
              </w:rPr>
              <w:t>允许</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允许，分包内容要求：</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分包金额要求：</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接受分包的第三人资质要求：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偏离</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2.1.1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构成招标文件的其他材料</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施工图纸及招标答疑、澄清、通知、说明等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投标人要求澄清招标文件的截止时间</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12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 xml:space="preserve"> 时 00 分前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招标文件澄清发布时间</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13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 xml:space="preserve"> 时 00 分前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招标控制价</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人民币：</w:t>
            </w:r>
            <w:r>
              <w:rPr>
                <w:rFonts w:hint="eastAsia" w:cs="宋体"/>
                <w:sz w:val="24"/>
                <w:szCs w:val="24"/>
                <w:highlight w:val="none"/>
                <w:lang w:val="en-US" w:eastAsia="zh-CN"/>
              </w:rPr>
              <w:t>16900469.98</w:t>
            </w:r>
            <w:r>
              <w:rPr>
                <w:rFonts w:hint="eastAsia" w:ascii="宋体" w:hAnsi="宋体" w:eastAsia="宋体" w:cs="宋体"/>
                <w:sz w:val="24"/>
                <w:szCs w:val="24"/>
                <w:highlight w:val="none"/>
                <w:lang w:val="en-US" w:eastAsia="zh-CN"/>
              </w:rPr>
              <w:t>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构成投标文件的材料</w:t>
            </w:r>
          </w:p>
        </w:tc>
        <w:tc>
          <w:tcPr>
            <w:tcW w:w="5719" w:type="dxa"/>
            <w:tcBorders>
              <w:top w:val="single" w:color="000000" w:sz="4" w:space="0"/>
              <w:left w:val="single" w:color="000000" w:sz="4" w:space="0"/>
              <w:bottom w:val="single" w:color="000000" w:sz="4" w:space="0"/>
            </w:tcBorders>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资格</w:t>
            </w:r>
            <w:r>
              <w:rPr>
                <w:rFonts w:hint="eastAsia" w:ascii="宋体" w:hAnsi="宋体" w:eastAsia="宋体" w:cs="宋体"/>
                <w:sz w:val="24"/>
                <w:szCs w:val="24"/>
                <w:lang w:eastAsia="zh-CN"/>
              </w:rPr>
              <w:t>证明</w:t>
            </w:r>
            <w:r>
              <w:rPr>
                <w:rFonts w:hint="eastAsia" w:ascii="宋体" w:hAnsi="宋体" w:eastAsia="宋体" w:cs="宋体"/>
                <w:sz w:val="24"/>
                <w:szCs w:val="24"/>
              </w:rPr>
              <w:t>部分：</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715"/>
                  <wp:docPr id="40" name="图片 1"/>
                  <wp:cNvGraphicFramePr/>
                  <a:graphic xmlns:a="http://schemas.openxmlformats.org/drawingml/2006/main">
                    <a:graphicData uri="http://schemas.openxmlformats.org/drawingml/2006/picture">
                      <pic:pic xmlns:pic="http://schemas.openxmlformats.org/drawingml/2006/picture">
                        <pic:nvPicPr>
                          <pic:cNvPr id="40" name="图片 1"/>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企业营业执照</w:t>
            </w:r>
          </w:p>
          <w:p>
            <w:pPr>
              <w:bidi w:val="0"/>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114935" cy="133985"/>
                  <wp:effectExtent l="0" t="0" r="12065" b="5715"/>
                  <wp:docPr id="26" name="图片 3"/>
                  <wp:cNvGraphicFramePr/>
                  <a:graphic xmlns:a="http://schemas.openxmlformats.org/drawingml/2006/main">
                    <a:graphicData uri="http://schemas.openxmlformats.org/drawingml/2006/picture">
                      <pic:pic xmlns:pic="http://schemas.openxmlformats.org/drawingml/2006/picture">
                        <pic:nvPicPr>
                          <pic:cNvPr id="26" name="图片 3"/>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lang w:val="en-US" w:eastAsia="zh-CN"/>
              </w:rPr>
              <w:t>关于供应商资格声明函</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080"/>
                  <wp:docPr id="19" name="图片 4"/>
                  <wp:cNvGraphicFramePr/>
                  <a:graphic xmlns:a="http://schemas.openxmlformats.org/drawingml/2006/main">
                    <a:graphicData uri="http://schemas.openxmlformats.org/drawingml/2006/picture">
                      <pic:pic xmlns:pic="http://schemas.openxmlformats.org/drawingml/2006/picture">
                        <pic:nvPicPr>
                          <pic:cNvPr id="19" name="图片 4"/>
                          <pic:cNvPicPr/>
                        </pic:nvPicPr>
                        <pic:blipFill>
                          <a:blip r:embed="rId13"/>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投标保证金</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080"/>
                  <wp:docPr id="47" name="图片 5"/>
                  <wp:cNvGraphicFramePr/>
                  <a:graphic xmlns:a="http://schemas.openxmlformats.org/drawingml/2006/main">
                    <a:graphicData uri="http://schemas.openxmlformats.org/drawingml/2006/picture">
                      <pic:pic xmlns:pic="http://schemas.openxmlformats.org/drawingml/2006/picture">
                        <pic:nvPicPr>
                          <pic:cNvPr id="47" name="图片 5"/>
                          <pic:cNvPicPr/>
                        </pic:nvPicPr>
                        <pic:blipFill>
                          <a:blip r:embed="rId13"/>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法定代表人身份证明或附有法定代表人身份证明的授权委托书</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080"/>
                  <wp:docPr id="12" name="图片 6"/>
                  <wp:cNvGraphicFramePr/>
                  <a:graphic xmlns:a="http://schemas.openxmlformats.org/drawingml/2006/main">
                    <a:graphicData uri="http://schemas.openxmlformats.org/drawingml/2006/picture">
                      <pic:pic xmlns:pic="http://schemas.openxmlformats.org/drawingml/2006/picture">
                        <pic:nvPicPr>
                          <pic:cNvPr id="12" name="图片 6"/>
                          <pic:cNvPicPr/>
                        </pic:nvPicPr>
                        <pic:blipFill>
                          <a:blip r:embed="rId13"/>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pacing w:val="-3"/>
                <w:sz w:val="24"/>
                <w:szCs w:val="24"/>
              </w:rPr>
              <w:t>投标人</w:t>
            </w:r>
            <w:r>
              <w:rPr>
                <w:rFonts w:hint="eastAsia" w:ascii="宋体" w:hAnsi="宋体" w:eastAsia="宋体" w:cs="宋体"/>
                <w:sz w:val="24"/>
                <w:szCs w:val="24"/>
              </w:rPr>
              <w:t>取得国家级专业检验检测机构出具的产品有效试验报告，且报告结论数据满足本次招标技术规范要求。各类试验报告均系针对具体型式规格产品的试验报告：详见招标公告第 3.2条。</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715"/>
                  <wp:docPr id="11" name="图片 7"/>
                  <wp:cNvGraphicFramePr/>
                  <a:graphic xmlns:a="http://schemas.openxmlformats.org/drawingml/2006/main">
                    <a:graphicData uri="http://schemas.openxmlformats.org/drawingml/2006/picture">
                      <pic:pic xmlns:pic="http://schemas.openxmlformats.org/drawingml/2006/picture">
                        <pic:nvPicPr>
                          <pic:cNvPr id="11" name="图片 7"/>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企业履约情况，提供企业履约情况证明及无不良记录承诺书(格式见招标文件第八章)</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080"/>
                  <wp:docPr id="51" name="图片 8"/>
                  <wp:cNvGraphicFramePr/>
                  <a:graphic xmlns:a="http://schemas.openxmlformats.org/drawingml/2006/main">
                    <a:graphicData uri="http://schemas.openxmlformats.org/drawingml/2006/picture">
                      <pic:pic xmlns:pic="http://schemas.openxmlformats.org/drawingml/2006/picture">
                        <pic:nvPicPr>
                          <pic:cNvPr id="51" name="图片 8"/>
                          <pic:cNvPicPr/>
                        </pic:nvPicPr>
                        <pic:blipFill>
                          <a:blip r:embed="rId13"/>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交货期承诺(格式见招标文件第八章)</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715"/>
                  <wp:docPr id="53" name="图片 9"/>
                  <wp:cNvGraphicFramePr/>
                  <a:graphic xmlns:a="http://schemas.openxmlformats.org/drawingml/2006/main">
                    <a:graphicData uri="http://schemas.openxmlformats.org/drawingml/2006/picture">
                      <pic:pic xmlns:pic="http://schemas.openxmlformats.org/drawingml/2006/picture">
                        <pic:nvPicPr>
                          <pic:cNvPr id="53" name="图片 9"/>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lang w:val="en-US" w:eastAsia="zh-CN"/>
              </w:rPr>
              <w:t>所有技术条款满足江苏省工程建设标准 DGJ32/TJ11-2016《居住区供配电设施建筑标准》及苏电运检【2016】501号《新建居住区供配电设施规划设计导则补充规定》的相关要求</w:t>
            </w:r>
            <w:r>
              <w:rPr>
                <w:rFonts w:hint="eastAsia" w:ascii="宋体" w:hAnsi="宋体" w:eastAsia="宋体" w:cs="宋体"/>
                <w:sz w:val="24"/>
                <w:szCs w:val="24"/>
              </w:rPr>
              <w:t>(格式见招标文件第八章)</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080"/>
                  <wp:docPr id="50" name="图片 10"/>
                  <wp:cNvGraphicFramePr/>
                  <a:graphic xmlns:a="http://schemas.openxmlformats.org/drawingml/2006/main">
                    <a:graphicData uri="http://schemas.openxmlformats.org/drawingml/2006/picture">
                      <pic:pic xmlns:pic="http://schemas.openxmlformats.org/drawingml/2006/picture">
                        <pic:nvPicPr>
                          <pic:cNvPr id="50" name="图片 10"/>
                          <pic:cNvPicPr/>
                        </pic:nvPicPr>
                        <pic:blipFill>
                          <a:blip r:embed="rId13"/>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 xml:space="preserve"> 招标文件中要求填写的其他资料</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080"/>
                  <wp:docPr id="1" name="图片 10"/>
                  <wp:cNvGraphicFramePr/>
                  <a:graphic xmlns:a="http://schemas.openxmlformats.org/drawingml/2006/main">
                    <a:graphicData uri="http://schemas.openxmlformats.org/drawingml/2006/picture">
                      <pic:pic xmlns:pic="http://schemas.openxmlformats.org/drawingml/2006/picture">
                        <pic:nvPicPr>
                          <pic:cNvPr id="1" name="图片 10"/>
                          <pic:cNvPicPr/>
                        </pic:nvPicPr>
                        <pic:blipFill>
                          <a:blip r:embed="rId13"/>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 xml:space="preserve"> 自201</w:t>
            </w:r>
            <w:r>
              <w:rPr>
                <w:rFonts w:hint="eastAsia" w:ascii="宋体" w:hAnsi="宋体" w:eastAsia="宋体" w:cs="宋体"/>
                <w:sz w:val="24"/>
                <w:szCs w:val="24"/>
                <w:lang w:val="en-US" w:eastAsia="zh-CN"/>
              </w:rPr>
              <w:t>9</w:t>
            </w:r>
            <w:r>
              <w:rPr>
                <w:rFonts w:hint="eastAsia" w:ascii="宋体" w:hAnsi="宋体" w:eastAsia="宋体" w:cs="宋体"/>
                <w:sz w:val="24"/>
                <w:szCs w:val="24"/>
              </w:rPr>
              <w:t>年</w:t>
            </w:r>
            <w:r>
              <w:rPr>
                <w:rFonts w:hint="eastAsia" w:cs="宋体"/>
                <w:sz w:val="24"/>
                <w:szCs w:val="24"/>
                <w:lang w:val="en-US" w:eastAsia="zh-CN"/>
              </w:rPr>
              <w:t>10</w:t>
            </w:r>
            <w:r>
              <w:rPr>
                <w:rFonts w:hint="eastAsia" w:ascii="宋体" w:hAnsi="宋体" w:eastAsia="宋体" w:cs="宋体"/>
                <w:sz w:val="24"/>
                <w:szCs w:val="24"/>
              </w:rPr>
              <w:t>月1日以来（以合同签订时间为准）承担过的居配工程的销售业绩，高低压电缆的</w:t>
            </w:r>
            <w:r>
              <w:rPr>
                <w:rFonts w:hint="eastAsia" w:ascii="宋体" w:hAnsi="宋体" w:eastAsia="宋体" w:cs="宋体"/>
                <w:sz w:val="24"/>
                <w:szCs w:val="24"/>
                <w:lang w:eastAsia="zh-CN"/>
              </w:rPr>
              <w:t>单项</w:t>
            </w:r>
            <w:r>
              <w:rPr>
                <w:rFonts w:hint="eastAsia" w:ascii="宋体" w:hAnsi="宋体" w:eastAsia="宋体" w:cs="宋体"/>
                <w:sz w:val="24"/>
                <w:szCs w:val="24"/>
              </w:rPr>
              <w:t>合同金额</w:t>
            </w:r>
            <w:r>
              <w:rPr>
                <w:rFonts w:hint="eastAsia" w:ascii="宋体" w:hAnsi="宋体" w:eastAsia="宋体" w:cs="宋体"/>
                <w:sz w:val="24"/>
                <w:szCs w:val="24"/>
                <w:highlight w:val="none"/>
              </w:rPr>
              <w:t>不低于</w:t>
            </w:r>
            <w:r>
              <w:rPr>
                <w:rFonts w:hint="eastAsia" w:cs="宋体"/>
                <w:sz w:val="24"/>
                <w:szCs w:val="24"/>
                <w:highlight w:val="none"/>
                <w:lang w:val="en-US" w:eastAsia="zh-CN"/>
              </w:rPr>
              <w:t>1090</w:t>
            </w:r>
            <w:r>
              <w:rPr>
                <w:rFonts w:hint="eastAsia" w:ascii="宋体" w:hAnsi="宋体" w:eastAsia="宋体" w:cs="宋体"/>
                <w:sz w:val="24"/>
                <w:szCs w:val="24"/>
                <w:highlight w:val="none"/>
              </w:rPr>
              <w:t>万元</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715"/>
                  <wp:docPr id="52" name="图片 11"/>
                  <wp:cNvGraphicFramePr/>
                  <a:graphic xmlns:a="http://schemas.openxmlformats.org/drawingml/2006/main">
                    <a:graphicData uri="http://schemas.openxmlformats.org/drawingml/2006/picture">
                      <pic:pic xmlns:pic="http://schemas.openxmlformats.org/drawingml/2006/picture">
                        <pic:nvPicPr>
                          <pic:cNvPr id="52" name="图片 11"/>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 xml:space="preserve"> 投标人认为必要的其他资料</w:t>
            </w:r>
          </w:p>
          <w:p>
            <w:pPr>
              <w:bidi w:val="0"/>
              <w:rPr>
                <w:rFonts w:hint="eastAsia" w:ascii="宋体" w:hAnsi="宋体" w:eastAsia="宋体" w:cs="宋体"/>
                <w:sz w:val="24"/>
                <w:szCs w:val="24"/>
              </w:rPr>
            </w:pPr>
            <w:r>
              <w:rPr>
                <w:rFonts w:hint="eastAsia" w:ascii="宋体" w:hAnsi="宋体" w:eastAsia="宋体" w:cs="宋体"/>
                <w:sz w:val="24"/>
                <w:szCs w:val="24"/>
              </w:rPr>
              <w:t xml:space="preserve">未尽之处具体详见第二章“评标办法”中的“资格审查标准”。 </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商务标部分：</w:t>
            </w:r>
          </w:p>
          <w:p>
            <w:pPr>
              <w:bidi w:val="0"/>
              <w:rPr>
                <w:rFonts w:hint="eastAsia" w:ascii="宋体" w:hAnsi="宋体" w:eastAsia="宋体" w:cs="宋体"/>
                <w:sz w:val="24"/>
                <w:szCs w:val="24"/>
                <w:lang w:eastAsia="zh-CN"/>
              </w:rPr>
            </w:pPr>
            <w:r>
              <w:rPr>
                <w:rFonts w:hint="eastAsia" w:ascii="宋体" w:hAnsi="宋体" w:eastAsia="宋体" w:cs="宋体"/>
                <w:sz w:val="24"/>
                <w:szCs w:val="24"/>
              </w:rPr>
              <w:drawing>
                <wp:inline distT="0" distB="0" distL="114300" distR="114300">
                  <wp:extent cx="114935" cy="133985"/>
                  <wp:effectExtent l="0" t="0" r="12065" b="5715"/>
                  <wp:docPr id="68" name="图片 13"/>
                  <wp:cNvGraphicFramePr/>
                  <a:graphic xmlns:a="http://schemas.openxmlformats.org/drawingml/2006/main">
                    <a:graphicData uri="http://schemas.openxmlformats.org/drawingml/2006/picture">
                      <pic:pic xmlns:pic="http://schemas.openxmlformats.org/drawingml/2006/picture">
                        <pic:nvPicPr>
                          <pic:cNvPr id="68" name="图片 13"/>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投标函</w:t>
            </w:r>
            <w:r>
              <w:rPr>
                <w:rFonts w:hint="eastAsia" w:ascii="宋体" w:hAnsi="宋体" w:eastAsia="宋体" w:cs="宋体"/>
                <w:sz w:val="24"/>
                <w:szCs w:val="24"/>
                <w:lang w:eastAsia="zh-CN"/>
              </w:rPr>
              <w:t>；</w:t>
            </w:r>
          </w:p>
          <w:p>
            <w:pPr>
              <w:pStyle w:val="12"/>
              <w:rPr>
                <w:rFonts w:hint="eastAsia" w:ascii="宋体" w:hAnsi="宋体" w:eastAsia="宋体" w:cs="宋体"/>
                <w:sz w:val="24"/>
                <w:szCs w:val="24"/>
                <w:lang w:val="zh-CN" w:eastAsia="zh-CN"/>
              </w:rPr>
            </w:pPr>
            <w:r>
              <w:rPr>
                <w:rFonts w:hint="eastAsia" w:ascii="宋体" w:hAnsi="宋体" w:eastAsia="宋体" w:cs="宋体"/>
                <w:sz w:val="24"/>
                <w:szCs w:val="24"/>
              </w:rPr>
              <w:drawing>
                <wp:inline distT="0" distB="0" distL="114300" distR="114300">
                  <wp:extent cx="114935" cy="133985"/>
                  <wp:effectExtent l="0" t="0" r="12065" b="5715"/>
                  <wp:docPr id="9" name="图片 13"/>
                  <wp:cNvGraphicFramePr/>
                  <a:graphic xmlns:a="http://schemas.openxmlformats.org/drawingml/2006/main">
                    <a:graphicData uri="http://schemas.openxmlformats.org/drawingml/2006/picture">
                      <pic:pic xmlns:pic="http://schemas.openxmlformats.org/drawingml/2006/picture">
                        <pic:nvPicPr>
                          <pic:cNvPr id="9" name="图片 13"/>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lang w:val="zh-CN" w:eastAsia="zh-CN"/>
              </w:rPr>
              <w:t>开标一览表；</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715"/>
                  <wp:docPr id="61" name="图片 14"/>
                  <wp:cNvGraphicFramePr/>
                  <a:graphic xmlns:a="http://schemas.openxmlformats.org/drawingml/2006/main">
                    <a:graphicData uri="http://schemas.openxmlformats.org/drawingml/2006/picture">
                      <pic:pic xmlns:pic="http://schemas.openxmlformats.org/drawingml/2006/picture">
                        <pic:nvPicPr>
                          <pic:cNvPr id="61" name="图片 14"/>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投标报价表；</w:t>
            </w:r>
          </w:p>
          <w:p>
            <w:pPr>
              <w:pStyle w:val="12"/>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715"/>
                  <wp:docPr id="10" name="图片 15"/>
                  <wp:cNvGraphicFramePr/>
                  <a:graphic xmlns:a="http://schemas.openxmlformats.org/drawingml/2006/main">
                    <a:graphicData uri="http://schemas.openxmlformats.org/drawingml/2006/picture">
                      <pic:pic xmlns:pic="http://schemas.openxmlformats.org/drawingml/2006/picture">
                        <pic:nvPicPr>
                          <pic:cNvPr id="10" name="图片 15"/>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付款方式响应说明（格式自拟）</w:t>
            </w:r>
          </w:p>
          <w:p>
            <w:pPr>
              <w:pStyle w:val="12"/>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715"/>
                  <wp:docPr id="33" name="图片 15"/>
                  <wp:cNvGraphicFramePr/>
                  <a:graphic xmlns:a="http://schemas.openxmlformats.org/drawingml/2006/main">
                    <a:graphicData uri="http://schemas.openxmlformats.org/drawingml/2006/picture">
                      <pic:pic xmlns:pic="http://schemas.openxmlformats.org/drawingml/2006/picture">
                        <pic:nvPicPr>
                          <pic:cNvPr id="33" name="图片 15"/>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售后服务承诺、维保响应承诺（格式自拟）</w:t>
            </w:r>
          </w:p>
          <w:p>
            <w:pPr>
              <w:bidi w:val="0"/>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114935" cy="133985"/>
                  <wp:effectExtent l="0" t="0" r="12065" b="5715"/>
                  <wp:docPr id="69" name="图片 15"/>
                  <wp:cNvGraphicFramePr/>
                  <a:graphic xmlns:a="http://schemas.openxmlformats.org/drawingml/2006/main">
                    <a:graphicData uri="http://schemas.openxmlformats.org/drawingml/2006/picture">
                      <pic:pic xmlns:pic="http://schemas.openxmlformats.org/drawingml/2006/picture">
                        <pic:nvPicPr>
                          <pic:cNvPr id="69" name="图片 15"/>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lang w:val="en-US" w:eastAsia="zh-CN"/>
              </w:rPr>
              <w:t>技术规格偏离表</w:t>
            </w:r>
          </w:p>
          <w:p>
            <w:pPr>
              <w:bidi w:val="0"/>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114935" cy="133985"/>
                  <wp:effectExtent l="0" t="0" r="12065" b="5715"/>
                  <wp:docPr id="76" name="图片 16"/>
                  <wp:cNvGraphicFramePr/>
                  <a:graphic xmlns:a="http://schemas.openxmlformats.org/drawingml/2006/main">
                    <a:graphicData uri="http://schemas.openxmlformats.org/drawingml/2006/picture">
                      <pic:pic xmlns:pic="http://schemas.openxmlformats.org/drawingml/2006/picture">
                        <pic:nvPicPr>
                          <pic:cNvPr id="76" name="图片 16"/>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lang w:val="en-US" w:eastAsia="zh-CN"/>
              </w:rPr>
              <w:t>商务条款偏离</w:t>
            </w:r>
            <w:r>
              <w:rPr>
                <w:rFonts w:hint="eastAsia" w:cs="宋体"/>
                <w:sz w:val="24"/>
                <w:szCs w:val="24"/>
                <w:lang w:val="en-US" w:eastAsia="zh-CN"/>
              </w:rPr>
              <w:t>承诺</w:t>
            </w:r>
          </w:p>
          <w:p>
            <w:pPr>
              <w:bidi w:val="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4935" cy="133985"/>
                  <wp:effectExtent l="0" t="0" r="12065" b="5715"/>
                  <wp:docPr id="49" name="图片 17"/>
                  <wp:cNvGraphicFramePr/>
                  <a:graphic xmlns:a="http://schemas.openxmlformats.org/drawingml/2006/main">
                    <a:graphicData uri="http://schemas.openxmlformats.org/drawingml/2006/picture">
                      <pic:pic xmlns:pic="http://schemas.openxmlformats.org/drawingml/2006/picture">
                        <pic:nvPicPr>
                          <pic:cNvPr id="49" name="图片 17"/>
                          <pic:cNvPicPr/>
                        </pic:nvPicPr>
                        <pic:blipFill>
                          <a:blip r:embed="rId12"/>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招标文件中要求填写的其他资料</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drawing>
                <wp:inline distT="0" distB="0" distL="114300" distR="114300">
                  <wp:extent cx="114935" cy="133985"/>
                  <wp:effectExtent l="0" t="0" r="12065" b="5080"/>
                  <wp:docPr id="48" name="图片 18"/>
                  <wp:cNvGraphicFramePr/>
                  <a:graphic xmlns:a="http://schemas.openxmlformats.org/drawingml/2006/main">
                    <a:graphicData uri="http://schemas.openxmlformats.org/drawingml/2006/picture">
                      <pic:pic xmlns:pic="http://schemas.openxmlformats.org/drawingml/2006/picture">
                        <pic:nvPicPr>
                          <pic:cNvPr id="48" name="图片 18"/>
                          <pic:cNvPicPr/>
                        </pic:nvPicPr>
                        <pic:blipFill>
                          <a:blip r:embed="rId13"/>
                          <a:stretch>
                            <a:fillRect/>
                          </a:stretch>
                        </pic:blipFill>
                        <pic:spPr>
                          <a:xfrm>
                            <a:off x="0" y="0"/>
                            <a:ext cx="114935" cy="133985"/>
                          </a:xfrm>
                          <a:prstGeom prst="rect">
                            <a:avLst/>
                          </a:prstGeom>
                          <a:noFill/>
                          <a:ln>
                            <a:noFill/>
                          </a:ln>
                        </pic:spPr>
                      </pic:pic>
                    </a:graphicData>
                  </a:graphic>
                </wp:inline>
              </w:drawing>
            </w:r>
            <w:r>
              <w:rPr>
                <w:rFonts w:hint="eastAsia" w:ascii="宋体" w:hAnsi="宋体" w:eastAsia="宋体" w:cs="宋体"/>
                <w:sz w:val="24"/>
                <w:szCs w:val="24"/>
              </w:rPr>
              <w:t>投标人认为必要的其他资料</w:t>
            </w:r>
            <w:r>
              <w:rPr>
                <w:rFonts w:hint="eastAsia" w:ascii="宋体" w:hAnsi="宋体" w:eastAsia="宋体" w:cs="宋体"/>
                <w:sz w:val="24"/>
                <w:szCs w:val="24"/>
                <w:lang w:eastAsia="zh-CN"/>
              </w:rPr>
              <w:t>。</w:t>
            </w:r>
          </w:p>
          <w:p>
            <w:pPr>
              <w:pStyle w:val="12"/>
              <w:rPr>
                <w:rFonts w:hint="eastAsia" w:ascii="宋体" w:hAnsi="宋体" w:eastAsia="宋体" w:cs="宋体"/>
                <w:sz w:val="24"/>
                <w:szCs w:val="24"/>
              </w:rPr>
            </w:pPr>
            <w:r>
              <w:rPr>
                <w:rFonts w:hint="eastAsia" w:ascii="宋体" w:hAnsi="宋体" w:eastAsia="宋体" w:cs="宋体"/>
                <w:b/>
                <w:bCs/>
                <w:sz w:val="24"/>
                <w:szCs w:val="24"/>
                <w:lang w:val="en-US"/>
              </w:rPr>
              <w:t>具体详见第三章评标办法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投标截止日后</w:t>
            </w:r>
            <w:r>
              <w:rPr>
                <w:rFonts w:hint="eastAsia" w:ascii="宋体" w:hAnsi="宋体" w:eastAsia="宋体" w:cs="宋体"/>
                <w:sz w:val="24"/>
                <w:szCs w:val="24"/>
                <w:u w:val="single"/>
              </w:rPr>
              <w:t xml:space="preserve"> 45 </w:t>
            </w:r>
            <w:r>
              <w:rPr>
                <w:rFonts w:hint="eastAsia" w:ascii="宋体" w:hAnsi="宋体" w:eastAsia="宋体" w:cs="宋体"/>
                <w:sz w:val="24"/>
                <w:szCs w:val="24"/>
              </w:rPr>
              <w:t>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合同价格形式</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单价合同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□总价合同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投标保证金递交</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r>
              <w:rPr>
                <w:rFonts w:hint="eastAsia" w:ascii="宋体" w:hAnsi="宋体" w:eastAsia="宋体" w:cs="宋体"/>
                <w:sz w:val="24"/>
                <w:szCs w:val="24"/>
                <w:highlight w:val="none"/>
                <w:u w:val="single"/>
              </w:rPr>
              <w:t>人民币</w:t>
            </w:r>
            <w:r>
              <w:rPr>
                <w:rFonts w:hint="eastAsia" w:ascii="宋体" w:hAnsi="宋体" w:eastAsia="宋体" w:cs="宋体"/>
                <w:sz w:val="24"/>
                <w:szCs w:val="24"/>
                <w:highlight w:val="none"/>
                <w:u w:val="single"/>
                <w:lang w:val="en-US" w:eastAsia="zh-CN"/>
              </w:rPr>
              <w:t>叁拾</w:t>
            </w:r>
            <w:r>
              <w:rPr>
                <w:rFonts w:hint="eastAsia" w:cs="宋体"/>
                <w:sz w:val="24"/>
                <w:szCs w:val="24"/>
                <w:highlight w:val="none"/>
                <w:u w:val="single"/>
                <w:lang w:val="en-US" w:eastAsia="zh-CN"/>
              </w:rPr>
              <w:t>叁</w:t>
            </w:r>
            <w:r>
              <w:rPr>
                <w:rFonts w:hint="eastAsia" w:ascii="宋体" w:hAnsi="宋体" w:eastAsia="宋体" w:cs="宋体"/>
                <w:sz w:val="24"/>
                <w:szCs w:val="24"/>
                <w:highlight w:val="none"/>
                <w:u w:val="single"/>
                <w:lang w:val="en-US" w:eastAsia="zh-CN"/>
              </w:rPr>
              <w:t>万元</w:t>
            </w:r>
            <w:r>
              <w:rPr>
                <w:rFonts w:hint="eastAsia" w:cs="宋体"/>
                <w:sz w:val="24"/>
                <w:szCs w:val="24"/>
                <w:highlight w:val="none"/>
                <w:u w:val="single"/>
                <w:lang w:val="en-US" w:eastAsia="zh-CN"/>
              </w:rPr>
              <w:t>整</w:t>
            </w:r>
            <w:r>
              <w:rPr>
                <w:rFonts w:hint="eastAsia" w:cs="宋体"/>
                <w:sz w:val="24"/>
                <w:szCs w:val="24"/>
                <w:highlight w:val="none"/>
                <w:lang w:val="en-US" w:eastAsia="zh-CN"/>
              </w:rPr>
              <w:t>。</w:t>
            </w:r>
            <w:r>
              <w:rPr>
                <w:rFonts w:hint="eastAsia" w:ascii="宋体" w:hAnsi="宋体" w:eastAsia="宋体" w:cs="宋体"/>
                <w:sz w:val="24"/>
                <w:szCs w:val="24"/>
                <w:highlight w:val="none"/>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递交形式：银行汇票，不接受其它缴款方式。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递交时间：同投标文件递交时间</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保证金账户名称：</w:t>
            </w:r>
            <w:r>
              <w:rPr>
                <w:rFonts w:hint="eastAsia" w:ascii="宋体" w:hAnsi="宋体" w:eastAsia="宋体" w:cs="宋体"/>
                <w:sz w:val="24"/>
                <w:szCs w:val="24"/>
                <w:highlight w:val="none"/>
                <w:lang w:val="en-US" w:eastAsia="zh-CN"/>
              </w:rPr>
              <w:t>江苏建诚工程咨询有限公司</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开户行名称：</w:t>
            </w:r>
            <w:r>
              <w:rPr>
                <w:rFonts w:hint="eastAsia" w:ascii="宋体" w:hAnsi="宋体" w:eastAsia="宋体" w:cs="宋体"/>
                <w:sz w:val="24"/>
                <w:szCs w:val="24"/>
                <w:highlight w:val="none"/>
                <w:lang w:val="en-US" w:eastAsia="zh-CN"/>
              </w:rPr>
              <w:t>交通银行南京龙蟠路支行</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银行账号：320006631018010033554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3.4.3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投标保证金退还</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未中标单位的投标保证金（银行汇票）在评标结束宣布中标候选人情况后当场予以退还</w:t>
            </w:r>
            <w:r>
              <w:rPr>
                <w:rFonts w:hint="eastAsia" w:ascii="宋体" w:hAnsi="宋体" w:eastAsia="宋体" w:cs="宋体"/>
                <w:sz w:val="24"/>
                <w:szCs w:val="24"/>
                <w:highlight w:val="none"/>
                <w:lang w:val="en-US"/>
              </w:rPr>
              <w:t>。中标单位的投标保证金在签订合同后5日内予以退还。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3.5</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3.6.5</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施工组织设计暗标编制</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要求</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不采用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采用：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3.6.6</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其他编制要求</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4.2.1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18</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日09时30分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4.2.3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递交投标文件地点</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崇川路1号二楼会议室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5.1.1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开标时间和地点</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开标时间：同投标截止时间</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开标地点：崇川路1号二楼会议室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参加开标会的投标人代表</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授权委托人须携带身份证原件及授权委托书原件参加本工程开标会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5.2.1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开标程序</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(1）宣布开标纪律；</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2</w:t>
            </w:r>
            <w:r>
              <w:rPr>
                <w:rFonts w:hint="eastAsia" w:ascii="宋体" w:hAnsi="宋体" w:eastAsia="宋体" w:cs="宋体"/>
                <w:sz w:val="24"/>
                <w:szCs w:val="24"/>
                <w:lang w:val="en-US" w:eastAsia="zh-CN"/>
              </w:rPr>
              <w:t>）公布投标人名称及投标保证金缴纳情况；</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3</w:t>
            </w:r>
            <w:r>
              <w:rPr>
                <w:rFonts w:hint="eastAsia" w:ascii="宋体" w:hAnsi="宋体" w:eastAsia="宋体" w:cs="宋体"/>
                <w:sz w:val="24"/>
                <w:szCs w:val="24"/>
                <w:lang w:val="en-US" w:eastAsia="zh-CN"/>
              </w:rPr>
              <w:t>）投标人检查投标文件密封情况；</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4</w:t>
            </w:r>
            <w:r>
              <w:rPr>
                <w:rFonts w:hint="eastAsia" w:ascii="宋体" w:hAnsi="宋体" w:eastAsia="宋体" w:cs="宋体"/>
                <w:sz w:val="24"/>
                <w:szCs w:val="24"/>
                <w:lang w:val="en-US" w:eastAsia="zh-CN"/>
              </w:rPr>
              <w:t>）资格审查；</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5</w:t>
            </w:r>
            <w:r>
              <w:rPr>
                <w:rFonts w:hint="eastAsia" w:ascii="宋体" w:hAnsi="宋体" w:eastAsia="宋体" w:cs="宋体"/>
                <w:sz w:val="24"/>
                <w:szCs w:val="24"/>
                <w:lang w:val="en-US" w:eastAsia="zh-CN"/>
              </w:rPr>
              <w:t>）商务标开标及评审；</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6</w:t>
            </w:r>
            <w:r>
              <w:rPr>
                <w:rFonts w:hint="eastAsia" w:ascii="宋体" w:hAnsi="宋体" w:eastAsia="宋体" w:cs="宋体"/>
                <w:sz w:val="24"/>
                <w:szCs w:val="24"/>
                <w:lang w:val="en-US" w:eastAsia="zh-CN"/>
              </w:rPr>
              <w:t>）开标结束。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6.1.1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评标委员会的组建</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lang w:val="en-US" w:eastAsia="zh-CN"/>
              </w:rPr>
              <w:t>5</w:t>
            </w:r>
            <w:r>
              <w:rPr>
                <w:rFonts w:hint="eastAsia" w:ascii="宋体" w:hAnsi="宋体" w:eastAsia="宋体" w:cs="宋体"/>
                <w:sz w:val="24"/>
                <w:szCs w:val="24"/>
              </w:rPr>
              <w:t>人或</w:t>
            </w:r>
            <w:r>
              <w:rPr>
                <w:rFonts w:hint="eastAsia" w:ascii="宋体" w:hAnsi="宋体" w:eastAsia="宋体" w:cs="宋体"/>
                <w:sz w:val="24"/>
                <w:szCs w:val="24"/>
                <w:lang w:val="en-US" w:eastAsia="zh-CN"/>
              </w:rPr>
              <w:t>5</w:t>
            </w:r>
            <w:r>
              <w:rPr>
                <w:rFonts w:hint="eastAsia" w:ascii="宋体" w:hAnsi="宋体" w:eastAsia="宋体" w:cs="宋体"/>
                <w:sz w:val="24"/>
                <w:szCs w:val="24"/>
              </w:rPr>
              <w:t>人以上单数。</w:t>
            </w:r>
          </w:p>
          <w:p>
            <w:pPr>
              <w:pStyle w:val="12"/>
              <w:rPr>
                <w:rFonts w:hint="eastAsia"/>
                <w:lang w:val="en-US" w:eastAsia="zh-CN"/>
              </w:rPr>
            </w:pPr>
            <w:r>
              <w:rPr>
                <w:rFonts w:hint="eastAsia" w:ascii="宋体" w:hAnsi="宋体" w:eastAsia="宋体" w:cs="宋体"/>
                <w:sz w:val="24"/>
                <w:szCs w:val="24"/>
                <w:lang w:val="en-US" w:eastAsia="zh-CN" w:bidi="zh-CN"/>
              </w:rPr>
              <w:t>评标专家确定方式：在政府组建的专家库中随机抽取，采用语音系统自动通知。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评标方法</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经评审的最低投标价法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2" w:hRule="atLeast"/>
        </w:trPr>
        <w:tc>
          <w:tcPr>
            <w:tcW w:w="1244" w:type="dxa"/>
            <w:tcBorders>
              <w:top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7.1</w:t>
            </w:r>
          </w:p>
        </w:tc>
        <w:tc>
          <w:tcPr>
            <w:tcW w:w="2495" w:type="dxa"/>
            <w:gridSpan w:val="4"/>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是否授权评标委员会确定中标人</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是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否，推荐的中标候选人数：</w:t>
            </w:r>
            <w:r>
              <w:rPr>
                <w:rFonts w:hint="eastAsia" w:ascii="宋体" w:hAnsi="宋体" w:eastAsia="宋体" w:cs="宋体"/>
                <w:sz w:val="24"/>
                <w:szCs w:val="24"/>
                <w:u w:val="single"/>
              </w:rPr>
              <w:t xml:space="preserve">  3</w:t>
            </w:r>
            <w:r>
              <w:rPr>
                <w:rFonts w:hint="eastAsia" w:ascii="宋体" w:hAnsi="宋体" w:eastAsia="宋体" w:cs="宋体"/>
                <w:sz w:val="24"/>
                <w:szCs w:val="24"/>
                <w:u w:val="single"/>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7.3.1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履约保证金</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履约保证金的形式：</w:t>
            </w:r>
            <w:r>
              <w:rPr>
                <w:rFonts w:hint="eastAsia" w:ascii="宋体" w:hAnsi="宋体" w:eastAsia="宋体" w:cs="宋体"/>
                <w:sz w:val="24"/>
                <w:szCs w:val="24"/>
                <w:lang w:eastAsia="zh-CN"/>
              </w:rPr>
              <w:t>现金或</w:t>
            </w:r>
            <w:r>
              <w:rPr>
                <w:rFonts w:hint="eastAsia" w:ascii="宋体" w:hAnsi="宋体" w:eastAsia="宋体" w:cs="宋体"/>
                <w:sz w:val="24"/>
                <w:szCs w:val="24"/>
              </w:rPr>
              <w:t>银行转帐</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履</w:t>
            </w:r>
            <w:r>
              <w:rPr>
                <w:rFonts w:hint="eastAsia" w:ascii="宋体" w:hAnsi="宋体" w:eastAsia="宋体" w:cs="宋体"/>
                <w:sz w:val="24"/>
                <w:szCs w:val="24"/>
                <w:highlight w:val="none"/>
              </w:rPr>
              <w:t>约保证金的金额：合同价的</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招标人发出中标通知书后5个工作日内，中标人应向招标人递交履约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8.5.1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异议提出的时间</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根据《江苏省房屋建筑和市政基础设施工程招标投标活动异议与投诉处理实施办法》等有关文件规定，招标文件中存在的遗漏、错误、含义不清甚至多处表述不一致或者前后矛盾情况的，不属于异议，属于疑问，疑问应当在招标文件规定的时间内提出。</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（2）异议人对涉及开标事项提出异议的，应当在开标现场以书面形式提出，招标人应当当场作出答复，并制作记录。开标结束后投标人不得对开标事项再提出异议。</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（3）对评标结果有异议的，投标人或者其他利害关系人应当在中标候选人的公示期间提出。</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pgSz w:w="11910" w:h="16840"/>
          <w:pgMar w:top="1420" w:right="659" w:bottom="1160" w:left="880" w:header="0" w:footer="978" w:gutter="0"/>
          <w:pgNumType w:fmt="decimal"/>
          <w:cols w:space="720" w:num="1"/>
        </w:sectPr>
      </w:pPr>
    </w:p>
    <w:p>
      <w:pPr>
        <w:spacing w:before="37"/>
        <w:ind w:left="55" w:right="218" w:firstLine="0"/>
        <w:jc w:val="center"/>
        <w:rPr>
          <w:b/>
          <w:sz w:val="32"/>
        </w:rPr>
      </w:pPr>
      <w:r>
        <w:rPr>
          <w:b/>
          <w:sz w:val="32"/>
        </w:rPr>
        <w:t>投标人须知</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8" w:name="1 总则"/>
      <w:bookmarkEnd w:id="18"/>
      <w:bookmarkStart w:id="19" w:name="1 总则"/>
      <w:bookmarkEnd w:id="19"/>
      <w:r>
        <w:rPr>
          <w:rFonts w:hint="eastAsia" w:cs="宋体"/>
          <w:b/>
          <w:bCs/>
          <w:sz w:val="24"/>
          <w:szCs w:val="24"/>
          <w:lang w:val="en-US" w:eastAsia="zh-CN"/>
        </w:rPr>
        <w:t>1、</w:t>
      </w:r>
      <w:r>
        <w:rPr>
          <w:rFonts w:hint="eastAsia" w:ascii="宋体" w:hAnsi="宋体" w:eastAsia="宋体" w:cs="宋体"/>
          <w:b/>
          <w:bCs/>
          <w:sz w:val="24"/>
          <w:szCs w:val="24"/>
        </w:rPr>
        <w:t>总则</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20" w:name="1.1 项目概况"/>
      <w:bookmarkEnd w:id="20"/>
      <w:bookmarkStart w:id="21" w:name="1.1 项目概况"/>
      <w:bookmarkEnd w:id="21"/>
      <w:r>
        <w:rPr>
          <w:rFonts w:hint="eastAsia" w:cs="宋体"/>
          <w:b/>
          <w:bCs/>
          <w:sz w:val="24"/>
          <w:szCs w:val="24"/>
          <w:lang w:val="en-US" w:eastAsia="zh-CN"/>
        </w:rPr>
        <w:t>1.1、</w:t>
      </w: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1.1.1、</w:t>
      </w:r>
      <w:r>
        <w:rPr>
          <w:rFonts w:hint="eastAsia" w:ascii="宋体" w:hAnsi="宋体" w:eastAsia="宋体" w:cs="宋体"/>
          <w:sz w:val="24"/>
          <w:szCs w:val="24"/>
        </w:rPr>
        <w:t>根据《中华人民共和国招标投标法》等有关法律、法规和规章的规定，本招标项目已具备招标条件，现对本标段货物进行招标。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1.1.2、</w:t>
      </w:r>
      <w:r>
        <w:rPr>
          <w:rFonts w:hint="eastAsia" w:ascii="宋体" w:hAnsi="宋体" w:eastAsia="宋体" w:cs="宋体"/>
          <w:sz w:val="24"/>
          <w:szCs w:val="24"/>
        </w:rPr>
        <w:t>本招标项目招标人：见“投标人须知前附表”。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1.1.3、</w:t>
      </w:r>
      <w:r>
        <w:rPr>
          <w:rFonts w:hint="eastAsia" w:ascii="宋体" w:hAnsi="宋体" w:eastAsia="宋体" w:cs="宋体"/>
          <w:sz w:val="24"/>
          <w:szCs w:val="24"/>
        </w:rPr>
        <w:t>本标段招标代理机构：见“投标人须知前附表”。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1.1.4、</w:t>
      </w:r>
      <w:r>
        <w:rPr>
          <w:rFonts w:hint="eastAsia" w:ascii="宋体" w:hAnsi="宋体" w:eastAsia="宋体" w:cs="宋体"/>
          <w:sz w:val="24"/>
          <w:szCs w:val="24"/>
        </w:rPr>
        <w:t>本招标项目及标段名称：见“投标人须知前附表”。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1.1.5、</w:t>
      </w:r>
      <w:r>
        <w:rPr>
          <w:rFonts w:hint="eastAsia" w:ascii="宋体" w:hAnsi="宋体" w:eastAsia="宋体" w:cs="宋体"/>
          <w:sz w:val="24"/>
          <w:szCs w:val="24"/>
        </w:rPr>
        <w:t>本标段项目地点：见“投标人须知前附表”。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bookmarkStart w:id="22" w:name="1.2 资金来源和落实情况"/>
      <w:bookmarkEnd w:id="22"/>
      <w:bookmarkStart w:id="23" w:name="1.2 资金来源和落实情况"/>
      <w:bookmarkEnd w:id="23"/>
      <w:r>
        <w:rPr>
          <w:rFonts w:hint="eastAsia" w:cs="宋体"/>
          <w:b/>
          <w:bCs/>
          <w:sz w:val="24"/>
          <w:szCs w:val="24"/>
          <w:lang w:val="en-US" w:eastAsia="zh-CN"/>
        </w:rPr>
        <w:t>1.2、</w:t>
      </w:r>
      <w:r>
        <w:rPr>
          <w:rFonts w:hint="eastAsia" w:ascii="宋体" w:hAnsi="宋体" w:eastAsia="宋体" w:cs="宋体"/>
          <w:b/>
          <w:bCs/>
          <w:sz w:val="24"/>
          <w:szCs w:val="24"/>
        </w:rPr>
        <w:t>资金来源和落实情况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1.2.1、</w:t>
      </w:r>
      <w:r>
        <w:rPr>
          <w:rFonts w:hint="eastAsia" w:ascii="宋体" w:hAnsi="宋体" w:eastAsia="宋体" w:cs="宋体"/>
          <w:sz w:val="24"/>
          <w:szCs w:val="24"/>
        </w:rPr>
        <w:t>本招标项目的资金来源：见“投标人须知前附表”。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1.2.2、</w:t>
      </w:r>
      <w:r>
        <w:rPr>
          <w:rFonts w:hint="eastAsia" w:ascii="宋体" w:hAnsi="宋体" w:eastAsia="宋体" w:cs="宋体"/>
          <w:sz w:val="24"/>
          <w:szCs w:val="24"/>
        </w:rPr>
        <w:t>本招标项目的出资比例：见“投标人须知前附表”。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1.2.3、</w:t>
      </w:r>
      <w:r>
        <w:rPr>
          <w:rFonts w:hint="eastAsia" w:ascii="宋体" w:hAnsi="宋体" w:eastAsia="宋体" w:cs="宋体"/>
          <w:sz w:val="24"/>
          <w:szCs w:val="24"/>
        </w:rPr>
        <w:t>本招标项目的资金落实情况：见“投标人须知前附表”。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1.2.4、</w:t>
      </w:r>
      <w:r>
        <w:rPr>
          <w:rFonts w:hint="eastAsia" w:ascii="宋体" w:hAnsi="宋体" w:eastAsia="宋体" w:cs="宋体"/>
          <w:sz w:val="24"/>
          <w:szCs w:val="24"/>
        </w:rPr>
        <w:t>本招标项目的工程款支付方式：见“投标人须知前附表”。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24" w:name="1.3 招标范围、计划工期和质量要求"/>
      <w:bookmarkEnd w:id="24"/>
      <w:bookmarkStart w:id="25" w:name="1.3 招标范围、计划工期和质量要求"/>
      <w:bookmarkEnd w:id="25"/>
      <w:r>
        <w:rPr>
          <w:rFonts w:hint="eastAsia" w:cs="宋体"/>
          <w:b/>
          <w:bCs/>
          <w:sz w:val="24"/>
          <w:szCs w:val="24"/>
          <w:lang w:val="en-US" w:eastAsia="zh-CN"/>
        </w:rPr>
        <w:t>1.3、</w:t>
      </w:r>
      <w:r>
        <w:rPr>
          <w:rFonts w:hint="eastAsia" w:ascii="宋体" w:hAnsi="宋体" w:eastAsia="宋体" w:cs="宋体"/>
          <w:b/>
          <w:bCs/>
          <w:sz w:val="24"/>
          <w:szCs w:val="24"/>
        </w:rPr>
        <w:t>招标范围、计划工期和质量要求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1.3.1、</w:t>
      </w:r>
      <w:r>
        <w:rPr>
          <w:rFonts w:hint="eastAsia" w:ascii="宋体" w:hAnsi="宋体" w:eastAsia="宋体" w:cs="宋体"/>
          <w:sz w:val="24"/>
          <w:szCs w:val="24"/>
        </w:rPr>
        <w:t>本次招标范围：见“投标人须知前附表”。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1.3.2、</w:t>
      </w:r>
      <w:r>
        <w:rPr>
          <w:rFonts w:hint="eastAsia" w:ascii="宋体" w:hAnsi="宋体" w:eastAsia="宋体" w:cs="宋体"/>
          <w:sz w:val="24"/>
          <w:szCs w:val="24"/>
        </w:rPr>
        <w:t>本标段的要求交货期：见“投标人须知前附表”。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1.3.3、</w:t>
      </w:r>
      <w:r>
        <w:rPr>
          <w:rFonts w:hint="eastAsia" w:ascii="宋体" w:hAnsi="宋体" w:eastAsia="宋体" w:cs="宋体"/>
          <w:sz w:val="24"/>
          <w:szCs w:val="24"/>
        </w:rPr>
        <w:t>本标段的质量要求：见“投标人须知前附表”。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26" w:name="1.4 投标人资格要求"/>
      <w:bookmarkEnd w:id="26"/>
      <w:bookmarkStart w:id="27" w:name="1.4 投标人资格要求"/>
      <w:bookmarkEnd w:id="27"/>
      <w:r>
        <w:rPr>
          <w:rFonts w:hint="eastAsia" w:cs="宋体"/>
          <w:b/>
          <w:bCs/>
          <w:sz w:val="24"/>
          <w:szCs w:val="24"/>
          <w:lang w:val="en-US" w:eastAsia="zh-CN"/>
        </w:rPr>
        <w:t>1.4、</w:t>
      </w:r>
      <w:r>
        <w:rPr>
          <w:rFonts w:hint="eastAsia" w:ascii="宋体" w:hAnsi="宋体" w:eastAsia="宋体" w:cs="宋体"/>
          <w:b/>
          <w:bCs/>
          <w:sz w:val="24"/>
          <w:szCs w:val="24"/>
        </w:rPr>
        <w:t>投标人资格要求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1.4.1、</w:t>
      </w:r>
      <w:r>
        <w:rPr>
          <w:rFonts w:hint="eastAsia" w:ascii="宋体" w:hAnsi="宋体" w:eastAsia="宋体" w:cs="宋体"/>
          <w:sz w:val="24"/>
          <w:szCs w:val="24"/>
        </w:rPr>
        <w:t>投标人应具备承担本项目的资格要求，见招标公告。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1.4.2、</w:t>
      </w:r>
      <w:r>
        <w:rPr>
          <w:rFonts w:hint="eastAsia" w:ascii="宋体" w:hAnsi="宋体" w:eastAsia="宋体" w:cs="宋体"/>
          <w:sz w:val="24"/>
          <w:szCs w:val="24"/>
        </w:rPr>
        <w:t>“投标人须知前附表”规定接受联合体投标的，除应符合本章第 1.4.1 项和“投标人须知前附表”的要求外，还应遵守以下规定：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联合体各方应按招标文件提供的格式签订联合体协议书，明确联合体牵头人和各方权利义务；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联合体各成员单位应当具备与联合体协议中约定的分工相适应的施工资质和施工能力；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rPr>
        <w:t>联合体各方不得再以自己名义单独或参加其他联合体在同一标段中投标；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联合体各方必须指定牵头人，授权其代表所有联合体成员负责投标和合同实施阶段的主办、协调工作，并应当向招标人提交由所有联合体成员法定代表人签署的授权书；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招标人要求投标人提交投标保证担保的，应当以联合体各方或者联合体中牵头人的名义提交投标保证担保。以联合体中牵头人名义提交的投标保证担保，对联合体各成员具有约束力。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1.4.3、</w:t>
      </w:r>
      <w:r>
        <w:rPr>
          <w:rFonts w:hint="eastAsia" w:ascii="宋体" w:hAnsi="宋体" w:eastAsia="宋体" w:cs="宋体"/>
          <w:sz w:val="24"/>
          <w:szCs w:val="24"/>
        </w:rPr>
        <w:t>投标人不得存在下列情形之一：</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为招标人不具有独立法人资格的附属机构（单位）；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为本招标项目的监理人、代建人、项目管理人，以及为本招标项目提供招标代理、设计服务的；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eastAsia="zh-CN"/>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）与本招标项目的监理人、代建人、招标代理机构同为一个法定代表人的，或者相互控股、参股的；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与招标人存在利害关系可能影响招标公正性的；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5</w:t>
      </w:r>
      <w:r>
        <w:rPr>
          <w:rFonts w:hint="eastAsia" w:cs="宋体"/>
          <w:sz w:val="24"/>
          <w:szCs w:val="24"/>
          <w:lang w:eastAsia="zh-CN"/>
        </w:rPr>
        <w:t>）</w:t>
      </w:r>
      <w:r>
        <w:rPr>
          <w:rFonts w:hint="eastAsia" w:ascii="宋体" w:hAnsi="宋体" w:eastAsia="宋体" w:cs="宋体"/>
          <w:sz w:val="24"/>
          <w:szCs w:val="24"/>
        </w:rPr>
        <w:t>单位负责人为同一人或者存在控股、管理关系的不同单位；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6</w:t>
      </w:r>
      <w:r>
        <w:rPr>
          <w:rFonts w:hint="eastAsia" w:cs="宋体"/>
          <w:sz w:val="24"/>
          <w:szCs w:val="24"/>
          <w:lang w:eastAsia="zh-CN"/>
        </w:rPr>
        <w:t>）</w:t>
      </w:r>
      <w:r>
        <w:rPr>
          <w:rFonts w:hint="eastAsia" w:ascii="宋体" w:hAnsi="宋体" w:eastAsia="宋体" w:cs="宋体"/>
          <w:sz w:val="24"/>
          <w:szCs w:val="24"/>
        </w:rPr>
        <w:t>处于被责令停业、财产被接管、冻结和破产状态，以及投标资格被取消或者被暂停且在暂停期内；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7</w:t>
      </w:r>
      <w:r>
        <w:rPr>
          <w:rFonts w:hint="eastAsia" w:cs="宋体"/>
          <w:sz w:val="24"/>
          <w:szCs w:val="24"/>
          <w:lang w:eastAsia="zh-CN"/>
        </w:rPr>
        <w:t>）</w:t>
      </w:r>
      <w:r>
        <w:rPr>
          <w:rFonts w:hint="eastAsia" w:ascii="宋体" w:hAnsi="宋体" w:eastAsia="宋体" w:cs="宋体"/>
          <w:sz w:val="24"/>
          <w:szCs w:val="24"/>
        </w:rPr>
        <w:t>因拖欠工人工资或者发生质量安全事故被有关部门限制在招标项目所在地承接工程的；</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bookmarkStart w:id="28" w:name="1.5 费用承担"/>
      <w:bookmarkEnd w:id="28"/>
      <w:bookmarkStart w:id="29" w:name="1.5 费用承担"/>
      <w:bookmarkEnd w:id="29"/>
      <w:r>
        <w:rPr>
          <w:rFonts w:hint="eastAsia" w:cs="宋体"/>
          <w:b/>
          <w:bCs/>
          <w:sz w:val="24"/>
          <w:szCs w:val="24"/>
          <w:lang w:val="en-US" w:eastAsia="zh-CN"/>
        </w:rPr>
        <w:t>1.5、费用承担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cs="宋体"/>
          <w:b/>
          <w:bCs/>
          <w:sz w:val="24"/>
          <w:szCs w:val="24"/>
          <w:highlight w:val="none"/>
          <w:lang w:val="en-US" w:eastAsia="zh-CN"/>
        </w:rPr>
        <w:t>1.5.1、代理服务费</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eastAsia="宋体"/>
          <w:sz w:val="24"/>
          <w:szCs w:val="24"/>
          <w:highlight w:val="cyan"/>
          <w:lang w:val="en-US" w:eastAsia="zh-CN" w:bidi="ar"/>
        </w:rPr>
      </w:pPr>
      <w:bookmarkStart w:id="30" w:name="1.6 保密"/>
      <w:bookmarkEnd w:id="30"/>
      <w:bookmarkStart w:id="31" w:name="1.6 保密"/>
      <w:bookmarkEnd w:id="31"/>
      <w:r>
        <w:rPr>
          <w:rFonts w:eastAsia="宋体"/>
          <w:sz w:val="24"/>
          <w:szCs w:val="24"/>
          <w:highlight w:val="none"/>
          <w:lang w:bidi="ar"/>
        </w:rPr>
        <w:t>本项目中标人须缴纳代理服务费。</w:t>
      </w:r>
    </w:p>
    <w:tbl>
      <w:tblPr>
        <w:tblStyle w:val="15"/>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4"/>
        <w:gridCol w:w="3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244"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ascii="Times New Roman" w:hAnsi="Times New Roman" w:eastAsia="宋体"/>
                <w:sz w:val="24"/>
                <w:szCs w:val="24"/>
                <w:highlight w:val="none"/>
                <w:lang w:bidi="ar"/>
              </w:rPr>
              <w:t xml:space="preserve">中 标 金 额（万元） </w:t>
            </w:r>
          </w:p>
        </w:tc>
        <w:tc>
          <w:tcPr>
            <w:tcW w:w="3360"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ascii="Times New Roman" w:hAnsi="Times New Roman" w:eastAsia="宋体"/>
                <w:sz w:val="24"/>
                <w:szCs w:val="24"/>
                <w:highlight w:val="none"/>
                <w:lang w:bidi="ar"/>
              </w:rPr>
              <w:t xml:space="preserve">费 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4244"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100万元以下</w:t>
            </w:r>
          </w:p>
        </w:tc>
        <w:tc>
          <w:tcPr>
            <w:tcW w:w="3360" w:type="dxa"/>
            <w:noWrap w:val="0"/>
            <w:vAlign w:val="top"/>
          </w:tcPr>
          <w:p>
            <w:pPr>
              <w:snapToGrid w:val="0"/>
              <w:spacing w:line="480" w:lineRule="exact"/>
              <w:ind w:firstLine="470" w:firstLineChars="196"/>
              <w:outlineLvl w:val="1"/>
              <w:rPr>
                <w:rFonts w:hint="eastAsia"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 xml:space="preserve">  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244"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100～500万元</w:t>
            </w:r>
          </w:p>
        </w:tc>
        <w:tc>
          <w:tcPr>
            <w:tcW w:w="3360" w:type="dxa"/>
            <w:noWrap w:val="0"/>
            <w:vAlign w:val="top"/>
          </w:tcPr>
          <w:p>
            <w:pPr>
              <w:snapToGrid w:val="0"/>
              <w:spacing w:line="480" w:lineRule="exact"/>
              <w:ind w:firstLine="710" w:firstLineChars="296"/>
              <w:outlineLvl w:val="1"/>
              <w:rPr>
                <w:rFonts w:hint="eastAsia"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 xml:space="preserve">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244"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500～1000万元</w:t>
            </w:r>
          </w:p>
        </w:tc>
        <w:tc>
          <w:tcPr>
            <w:tcW w:w="3360" w:type="dxa"/>
            <w:noWrap w:val="0"/>
            <w:vAlign w:val="top"/>
          </w:tcPr>
          <w:p>
            <w:pPr>
              <w:snapToGrid w:val="0"/>
              <w:spacing w:line="480" w:lineRule="exact"/>
              <w:ind w:firstLine="470" w:firstLineChars="196"/>
              <w:outlineLvl w:val="1"/>
              <w:rPr>
                <w:rFonts w:hint="eastAsia"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 xml:space="preserve">  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244" w:type="dxa"/>
            <w:noWrap w:val="0"/>
            <w:vAlign w:val="top"/>
          </w:tcPr>
          <w:p>
            <w:pPr>
              <w:snapToGrid w:val="0"/>
              <w:spacing w:line="480" w:lineRule="exact"/>
              <w:ind w:firstLine="470" w:firstLineChars="196"/>
              <w:outlineLvl w:val="1"/>
              <w:rPr>
                <w:rFonts w:hint="default" w:ascii="Times New Roman" w:hAnsi="Times New Roman" w:eastAsia="宋体"/>
                <w:sz w:val="24"/>
                <w:szCs w:val="24"/>
                <w:highlight w:val="none"/>
                <w:lang w:val="en-US" w:eastAsia="zh-CN" w:bidi="ar"/>
              </w:rPr>
            </w:pPr>
            <w:r>
              <w:rPr>
                <w:rFonts w:hint="eastAsia" w:ascii="Times New Roman" w:hAnsi="Times New Roman"/>
                <w:sz w:val="24"/>
                <w:szCs w:val="24"/>
                <w:highlight w:val="none"/>
                <w:lang w:val="en-US" w:eastAsia="zh-CN" w:bidi="ar"/>
              </w:rPr>
              <w:t>1000</w:t>
            </w:r>
            <w:r>
              <w:rPr>
                <w:rFonts w:hint="eastAsia" w:ascii="Times New Roman" w:hAnsi="Times New Roman" w:eastAsia="宋体"/>
                <w:sz w:val="24"/>
                <w:szCs w:val="24"/>
                <w:highlight w:val="none"/>
                <w:lang w:bidi="ar"/>
              </w:rPr>
              <w:t>～</w:t>
            </w:r>
            <w:r>
              <w:rPr>
                <w:rFonts w:hint="eastAsia" w:ascii="Times New Roman" w:hAnsi="Times New Roman"/>
                <w:sz w:val="24"/>
                <w:szCs w:val="24"/>
                <w:highlight w:val="none"/>
                <w:lang w:val="en-US" w:eastAsia="zh-CN" w:bidi="ar"/>
              </w:rPr>
              <w:t>5</w:t>
            </w:r>
            <w:r>
              <w:rPr>
                <w:rFonts w:hint="eastAsia" w:ascii="Times New Roman" w:hAnsi="Times New Roman" w:eastAsia="宋体"/>
                <w:sz w:val="24"/>
                <w:szCs w:val="24"/>
                <w:highlight w:val="none"/>
                <w:lang w:bidi="ar"/>
              </w:rPr>
              <w:t>000</w:t>
            </w:r>
            <w:r>
              <w:rPr>
                <w:rFonts w:hint="eastAsia" w:ascii="Times New Roman" w:hAnsi="Times New Roman"/>
                <w:sz w:val="24"/>
                <w:szCs w:val="24"/>
                <w:highlight w:val="none"/>
                <w:lang w:val="en-US" w:eastAsia="zh-CN" w:bidi="ar"/>
              </w:rPr>
              <w:t>万元</w:t>
            </w:r>
          </w:p>
        </w:tc>
        <w:tc>
          <w:tcPr>
            <w:tcW w:w="3360" w:type="dxa"/>
            <w:noWrap w:val="0"/>
            <w:vAlign w:val="top"/>
          </w:tcPr>
          <w:p>
            <w:pPr>
              <w:snapToGrid w:val="0"/>
              <w:spacing w:line="480" w:lineRule="exact"/>
              <w:ind w:firstLine="710" w:firstLineChars="296"/>
              <w:outlineLvl w:val="1"/>
              <w:rPr>
                <w:rFonts w:hint="default" w:ascii="Times New Roman" w:hAnsi="Times New Roman" w:eastAsia="宋体"/>
                <w:sz w:val="24"/>
                <w:szCs w:val="24"/>
                <w:highlight w:val="none"/>
                <w:lang w:val="en-US" w:eastAsia="zh-CN" w:bidi="ar"/>
              </w:rPr>
            </w:pPr>
            <w:r>
              <w:rPr>
                <w:rFonts w:hint="eastAsia" w:ascii="Times New Roman" w:hAnsi="Times New Roman"/>
                <w:sz w:val="24"/>
                <w:szCs w:val="24"/>
                <w:highlight w:val="none"/>
                <w:lang w:val="en-US" w:eastAsia="zh-CN" w:bidi="ar"/>
              </w:rPr>
              <w:t>0.5%</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highlight w:val="none"/>
          <w:lang w:eastAsia="zh-CN" w:bidi="ar"/>
        </w:rPr>
      </w:pPr>
      <w:r>
        <w:rPr>
          <w:rFonts w:eastAsia="宋体"/>
          <w:sz w:val="24"/>
          <w:szCs w:val="24"/>
          <w:highlight w:val="none"/>
          <w:lang w:bidi="ar"/>
        </w:rPr>
        <w:t>招标代理服务费的收费标准</w:t>
      </w:r>
      <w:r>
        <w:rPr>
          <w:rFonts w:hint="eastAsia"/>
          <w:sz w:val="24"/>
          <w:szCs w:val="24"/>
          <w:highlight w:val="none"/>
          <w:lang w:val="en-US" w:eastAsia="zh-CN" w:bidi="ar"/>
        </w:rPr>
        <w:t>按上述标准的50.8%</w:t>
      </w:r>
      <w:r>
        <w:rPr>
          <w:rFonts w:eastAsia="宋体"/>
          <w:sz w:val="24"/>
          <w:szCs w:val="24"/>
          <w:highlight w:val="none"/>
          <w:lang w:bidi="ar"/>
        </w:rPr>
        <w:t>收取。</w:t>
      </w:r>
      <w:r>
        <w:rPr>
          <w:rFonts w:hint="eastAsia"/>
          <w:sz w:val="24"/>
          <w:szCs w:val="24"/>
          <w:highlight w:val="none"/>
          <w:lang w:val="en-US" w:eastAsia="zh-CN" w:bidi="ar"/>
        </w:rPr>
        <w:t>投标人</w:t>
      </w:r>
      <w:r>
        <w:rPr>
          <w:rFonts w:eastAsia="宋体"/>
          <w:sz w:val="24"/>
          <w:szCs w:val="24"/>
          <w:highlight w:val="none"/>
          <w:lang w:bidi="ar"/>
        </w:rPr>
        <w:t>自行考虑该项费用及风险并将其综合包含在投标总价内，不得单列</w:t>
      </w:r>
      <w:r>
        <w:rPr>
          <w:rFonts w:hint="eastAsia"/>
          <w:sz w:val="24"/>
          <w:szCs w:val="24"/>
          <w:highlight w:val="none"/>
          <w:lang w:eastAsia="zh-CN" w:bidi="ar"/>
        </w:rPr>
        <w:t>。</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2" w:firstLineChars="200"/>
        <w:textAlignment w:val="auto"/>
        <w:rPr>
          <w:rFonts w:hint="default"/>
          <w:lang w:val="en-US" w:eastAsia="zh-CN"/>
        </w:rPr>
      </w:pPr>
      <w:r>
        <w:rPr>
          <w:rFonts w:hint="eastAsia"/>
          <w:b/>
          <w:bCs/>
          <w:sz w:val="24"/>
          <w:szCs w:val="24"/>
          <w:highlight w:val="none"/>
          <w:lang w:val="en-US" w:eastAsia="zh-CN" w:bidi="ar"/>
        </w:rPr>
        <w:t>1.5.2、评委费由中标人支付，按实结算。</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r>
        <w:rPr>
          <w:rFonts w:hint="eastAsia" w:cs="宋体"/>
          <w:b/>
          <w:bCs/>
          <w:sz w:val="24"/>
          <w:szCs w:val="24"/>
          <w:lang w:val="en-US" w:eastAsia="zh-CN"/>
        </w:rPr>
        <w:t>1.6、保密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32" w:name="1.7 语言文字"/>
      <w:bookmarkEnd w:id="32"/>
      <w:bookmarkStart w:id="33" w:name="1.7 语言文字"/>
      <w:bookmarkEnd w:id="33"/>
      <w:r>
        <w:rPr>
          <w:rFonts w:hint="eastAsia" w:cs="宋体"/>
          <w:b/>
          <w:bCs/>
          <w:sz w:val="24"/>
          <w:szCs w:val="24"/>
          <w:lang w:val="en-US" w:eastAsia="zh-CN"/>
        </w:rPr>
        <w:t>1.7、</w:t>
      </w:r>
      <w:r>
        <w:rPr>
          <w:rFonts w:hint="eastAsia" w:ascii="宋体" w:hAnsi="宋体" w:eastAsia="宋体" w:cs="宋体"/>
          <w:b/>
          <w:bCs/>
          <w:sz w:val="24"/>
          <w:szCs w:val="24"/>
        </w:rPr>
        <w:t>语言文字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34" w:name="1.8 计量单位"/>
      <w:bookmarkEnd w:id="34"/>
      <w:bookmarkStart w:id="35" w:name="1.8 计量单位"/>
      <w:bookmarkEnd w:id="35"/>
      <w:r>
        <w:rPr>
          <w:rFonts w:hint="eastAsia" w:cs="宋体"/>
          <w:b/>
          <w:bCs/>
          <w:sz w:val="24"/>
          <w:szCs w:val="24"/>
          <w:lang w:val="en-US" w:eastAsia="zh-CN"/>
        </w:rPr>
        <w:t>1.8、</w:t>
      </w:r>
      <w:r>
        <w:rPr>
          <w:rFonts w:hint="eastAsia" w:ascii="宋体" w:hAnsi="宋体" w:eastAsia="宋体" w:cs="宋体"/>
          <w:b/>
          <w:bCs/>
          <w:sz w:val="24"/>
          <w:szCs w:val="24"/>
        </w:rPr>
        <w:t>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36" w:name="1.9 踏勘现场"/>
      <w:bookmarkEnd w:id="36"/>
      <w:bookmarkStart w:id="37" w:name="1.9 踏勘现场"/>
      <w:bookmarkEnd w:id="37"/>
      <w:r>
        <w:rPr>
          <w:rFonts w:hint="eastAsia" w:cs="宋体"/>
          <w:b/>
          <w:bCs/>
          <w:sz w:val="24"/>
          <w:szCs w:val="24"/>
          <w:lang w:val="en-US" w:eastAsia="zh-CN"/>
        </w:rPr>
        <w:t>1.9、</w:t>
      </w:r>
      <w:r>
        <w:rPr>
          <w:rFonts w:hint="eastAsia" w:ascii="宋体" w:hAnsi="宋体" w:eastAsia="宋体" w:cs="宋体"/>
          <w:b/>
          <w:bCs/>
          <w:sz w:val="24"/>
          <w:szCs w:val="24"/>
        </w:rPr>
        <w:t>踏勘现场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1.9.1、</w:t>
      </w:r>
      <w:r>
        <w:rPr>
          <w:rFonts w:hint="eastAsia" w:ascii="宋体" w:hAnsi="宋体" w:eastAsia="宋体" w:cs="宋体"/>
          <w:sz w:val="24"/>
          <w:szCs w:val="24"/>
        </w:rPr>
        <w:t>投标人根据需要自行踏勘项目现场。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1.9.2、</w:t>
      </w:r>
      <w:r>
        <w:rPr>
          <w:rFonts w:hint="eastAsia" w:ascii="宋体" w:hAnsi="宋体" w:eastAsia="宋体" w:cs="宋体"/>
          <w:sz w:val="24"/>
          <w:szCs w:val="24"/>
        </w:rPr>
        <w:t>投标人踏勘现场发生的费用自理。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1.9.3、</w:t>
      </w:r>
      <w:r>
        <w:rPr>
          <w:rFonts w:hint="eastAsia" w:ascii="宋体" w:hAnsi="宋体" w:eastAsia="宋体" w:cs="宋体"/>
          <w:sz w:val="24"/>
          <w:szCs w:val="24"/>
        </w:rPr>
        <w:t>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bookmarkStart w:id="38" w:name="1.10分包"/>
      <w:bookmarkEnd w:id="38"/>
      <w:bookmarkStart w:id="39" w:name="1.10分包"/>
      <w:bookmarkEnd w:id="39"/>
      <w:r>
        <w:rPr>
          <w:rFonts w:hint="eastAsia" w:cs="宋体"/>
          <w:b/>
          <w:bCs/>
          <w:sz w:val="24"/>
          <w:szCs w:val="24"/>
          <w:lang w:val="en-US" w:eastAsia="zh-CN"/>
        </w:rPr>
        <w:t>1.10、分包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bookmarkStart w:id="40" w:name="1.11 偏离"/>
      <w:bookmarkEnd w:id="40"/>
      <w:bookmarkStart w:id="41" w:name="1.11 偏离"/>
      <w:bookmarkEnd w:id="41"/>
      <w:r>
        <w:rPr>
          <w:rFonts w:hint="eastAsia" w:cs="宋体"/>
          <w:b/>
          <w:bCs/>
          <w:sz w:val="24"/>
          <w:szCs w:val="24"/>
          <w:lang w:val="en-US" w:eastAsia="zh-CN"/>
        </w:rPr>
        <w:t>1.11、偏离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投标人须知前附表允许投标文件偏离招标文件某些要求的，偏离应当符合招标文件规定的偏离范围和幅度。</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2" w:name="1.12知识产权"/>
      <w:bookmarkEnd w:id="42"/>
      <w:bookmarkStart w:id="43" w:name="1.12知识产权"/>
      <w:bookmarkEnd w:id="43"/>
      <w:r>
        <w:rPr>
          <w:rFonts w:hint="eastAsia" w:cs="宋体"/>
          <w:b/>
          <w:bCs/>
          <w:sz w:val="24"/>
          <w:szCs w:val="24"/>
          <w:lang w:val="en-US" w:eastAsia="zh-CN"/>
        </w:rPr>
        <w:t>1.12、</w:t>
      </w:r>
      <w:r>
        <w:rPr>
          <w:rFonts w:hint="eastAsia" w:ascii="宋体" w:hAnsi="宋体" w:eastAsia="宋体" w:cs="宋体"/>
          <w:b/>
          <w:bCs/>
          <w:sz w:val="24"/>
          <w:szCs w:val="24"/>
        </w:rPr>
        <w:t>知识产权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4" w:name="1.13同义词语"/>
      <w:bookmarkEnd w:id="44"/>
      <w:bookmarkStart w:id="45" w:name="1.13同义词语"/>
      <w:bookmarkEnd w:id="45"/>
      <w:r>
        <w:rPr>
          <w:rFonts w:hint="eastAsia" w:cs="宋体"/>
          <w:b/>
          <w:bCs/>
          <w:sz w:val="24"/>
          <w:szCs w:val="24"/>
          <w:lang w:val="en-US" w:eastAsia="zh-CN"/>
        </w:rPr>
        <w:t>1.13、</w:t>
      </w:r>
      <w:r>
        <w:rPr>
          <w:rFonts w:hint="eastAsia" w:ascii="宋体" w:hAnsi="宋体" w:eastAsia="宋体" w:cs="宋体"/>
          <w:b/>
          <w:bCs/>
          <w:sz w:val="24"/>
          <w:szCs w:val="24"/>
        </w:rPr>
        <w:t>同义词语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构成招标文件组成部分的“合同条款”等章节中出现的措辞“买方”和“卖方”，在招标投标阶段应当分别按“招标人”和“投标人”进行理解。</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6" w:name="2 招标文件"/>
      <w:bookmarkEnd w:id="46"/>
      <w:bookmarkStart w:id="47" w:name="2 招标文件"/>
      <w:bookmarkEnd w:id="47"/>
      <w:r>
        <w:rPr>
          <w:rFonts w:hint="eastAsia" w:cs="宋体"/>
          <w:b/>
          <w:bCs/>
          <w:sz w:val="24"/>
          <w:szCs w:val="24"/>
          <w:lang w:val="en-US" w:eastAsia="zh-CN"/>
        </w:rPr>
        <w:t>2、</w:t>
      </w:r>
      <w:r>
        <w:rPr>
          <w:rFonts w:hint="eastAsia" w:ascii="宋体" w:hAnsi="宋体" w:eastAsia="宋体" w:cs="宋体"/>
          <w:b/>
          <w:bCs/>
          <w:sz w:val="24"/>
          <w:szCs w:val="24"/>
        </w:rPr>
        <w:t>招标文件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8" w:name="2.1 招标文件的组成"/>
      <w:bookmarkEnd w:id="48"/>
      <w:bookmarkStart w:id="49" w:name="2.1 招标文件的组成"/>
      <w:bookmarkEnd w:id="49"/>
      <w:r>
        <w:rPr>
          <w:rFonts w:hint="eastAsia" w:cs="宋体"/>
          <w:b/>
          <w:bCs/>
          <w:sz w:val="24"/>
          <w:szCs w:val="24"/>
          <w:lang w:val="en-US" w:eastAsia="zh-CN"/>
        </w:rPr>
        <w:t>2.1、</w:t>
      </w:r>
      <w:r>
        <w:rPr>
          <w:rFonts w:hint="eastAsia" w:ascii="宋体" w:hAnsi="宋体" w:eastAsia="宋体" w:cs="宋体"/>
          <w:b/>
          <w:bCs/>
          <w:sz w:val="24"/>
          <w:szCs w:val="24"/>
        </w:rPr>
        <w:t>招标文件的组成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2.1.1、</w:t>
      </w:r>
      <w:r>
        <w:rPr>
          <w:rFonts w:hint="eastAsia" w:ascii="宋体" w:hAnsi="宋体" w:eastAsia="宋体" w:cs="宋体"/>
          <w:sz w:val="24"/>
          <w:szCs w:val="24"/>
        </w:rPr>
        <w:t>本招标文件包括：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招标公告；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投标人须知；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rPr>
        <w:t>评标办法；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合同条款及格式；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5</w:t>
      </w:r>
      <w:r>
        <w:rPr>
          <w:rFonts w:hint="eastAsia" w:cs="宋体"/>
          <w:sz w:val="24"/>
          <w:szCs w:val="24"/>
          <w:lang w:eastAsia="zh-CN"/>
        </w:rPr>
        <w:t>）、</w:t>
      </w:r>
      <w:r>
        <w:rPr>
          <w:rFonts w:hint="eastAsia" w:ascii="宋体" w:hAnsi="宋体" w:eastAsia="宋体" w:cs="宋体"/>
          <w:sz w:val="24"/>
          <w:szCs w:val="24"/>
        </w:rPr>
        <w:t>主要货物需求一览表；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6</w:t>
      </w:r>
      <w:r>
        <w:rPr>
          <w:rFonts w:hint="eastAsia" w:cs="宋体"/>
          <w:sz w:val="24"/>
          <w:szCs w:val="24"/>
          <w:lang w:eastAsia="zh-CN"/>
        </w:rPr>
        <w:t>）、</w:t>
      </w:r>
      <w:r>
        <w:rPr>
          <w:rFonts w:hint="eastAsia" w:ascii="宋体" w:hAnsi="宋体" w:eastAsia="宋体" w:cs="宋体"/>
          <w:sz w:val="24"/>
          <w:szCs w:val="24"/>
        </w:rPr>
        <w:t>图纸；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7</w:t>
      </w:r>
      <w:r>
        <w:rPr>
          <w:rFonts w:hint="eastAsia" w:cs="宋体"/>
          <w:sz w:val="24"/>
          <w:szCs w:val="24"/>
          <w:lang w:eastAsia="zh-CN"/>
        </w:rPr>
        <w:t>）、</w:t>
      </w:r>
      <w:r>
        <w:rPr>
          <w:rFonts w:hint="eastAsia" w:ascii="宋体" w:hAnsi="宋体" w:eastAsia="宋体" w:cs="宋体"/>
          <w:sz w:val="24"/>
          <w:szCs w:val="24"/>
        </w:rPr>
        <w:t>技术标准和要求；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8</w:t>
      </w:r>
      <w:r>
        <w:rPr>
          <w:rFonts w:hint="eastAsia" w:cs="宋体"/>
          <w:sz w:val="24"/>
          <w:szCs w:val="24"/>
          <w:lang w:eastAsia="zh-CN"/>
        </w:rPr>
        <w:t>）、</w:t>
      </w:r>
      <w:r>
        <w:rPr>
          <w:rFonts w:hint="eastAsia" w:ascii="宋体" w:hAnsi="宋体" w:eastAsia="宋体" w:cs="宋体"/>
          <w:sz w:val="24"/>
          <w:szCs w:val="24"/>
        </w:rPr>
        <w:t>投标文件格式；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9</w:t>
      </w:r>
      <w:r>
        <w:rPr>
          <w:rFonts w:hint="eastAsia" w:cs="宋体"/>
          <w:sz w:val="24"/>
          <w:szCs w:val="24"/>
          <w:lang w:eastAsia="zh-CN"/>
        </w:rPr>
        <w:t>）、</w:t>
      </w:r>
      <w:r>
        <w:rPr>
          <w:rFonts w:hint="eastAsia" w:ascii="宋体" w:hAnsi="宋体" w:eastAsia="宋体" w:cs="宋体"/>
          <w:sz w:val="24"/>
          <w:szCs w:val="24"/>
        </w:rPr>
        <w:t>“投标人须知前附表”规定的其他材料。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2.1.2、</w:t>
      </w:r>
      <w:r>
        <w:rPr>
          <w:rFonts w:hint="eastAsia" w:ascii="宋体" w:hAnsi="宋体" w:eastAsia="宋体" w:cs="宋体"/>
          <w:sz w:val="24"/>
          <w:szCs w:val="24"/>
        </w:rPr>
        <w:t>根据本章第 2.2 款和第 2.3 款对招标文件所作的澄清、修改，构成招标文件的组成部分。招标文件的澄清、修改内容前后相互矛盾时，以发布时间在后的文件为准。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50" w:name="2.2 招标文件的澄清"/>
      <w:bookmarkEnd w:id="50"/>
      <w:bookmarkStart w:id="51" w:name="2.2 招标文件的澄清"/>
      <w:bookmarkEnd w:id="51"/>
      <w:r>
        <w:rPr>
          <w:rFonts w:hint="eastAsia" w:cs="宋体"/>
          <w:b/>
          <w:bCs/>
          <w:sz w:val="24"/>
          <w:szCs w:val="24"/>
          <w:lang w:val="en-US" w:eastAsia="zh-CN"/>
        </w:rPr>
        <w:t>2.2、</w:t>
      </w:r>
      <w:r>
        <w:rPr>
          <w:rFonts w:hint="eastAsia" w:ascii="宋体" w:hAnsi="宋体" w:eastAsia="宋体" w:cs="宋体"/>
          <w:b/>
          <w:bCs/>
          <w:sz w:val="24"/>
          <w:szCs w:val="24"/>
        </w:rPr>
        <w:t>招标文件的澄清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2.2.1、投标人应仔细阅读和检查招标文件的全部内容，投标人如有疑问，应在投标人须知前附表规定的时间，将相关疑问发送至292619374@QQ.COM（发送后请电话联系15896245291），要求招标人对招标文件予以澄清</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2.2.2、</w:t>
      </w:r>
      <w:r>
        <w:rPr>
          <w:rFonts w:hint="eastAsia" w:ascii="宋体" w:hAnsi="宋体" w:eastAsia="宋体" w:cs="宋体"/>
          <w:sz w:val="24"/>
          <w:szCs w:val="24"/>
        </w:rPr>
        <w:t>投标人不在澄清期限内提出，招标人有权不予答复。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2.2.3、</w:t>
      </w:r>
      <w:r>
        <w:rPr>
          <w:rFonts w:hint="eastAsia" w:ascii="宋体" w:hAnsi="宋体" w:eastAsia="宋体" w:cs="宋体"/>
          <w:sz w:val="24"/>
          <w:szCs w:val="24"/>
        </w:rPr>
        <w:t>招标文件的澄清将在投标人须知前附表规定时间前通过“江苏省招标投标公共服务平台”发给所有投标人，但招标人不指明澄清问题的来源，招标人不再另行通知。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2.2.4、</w:t>
      </w:r>
      <w:r>
        <w:rPr>
          <w:rFonts w:hint="eastAsia" w:ascii="宋体" w:hAnsi="宋体" w:eastAsia="宋体" w:cs="宋体"/>
          <w:sz w:val="24"/>
          <w:szCs w:val="24"/>
        </w:rPr>
        <w:t>澄清文件按本章第 2.2.2 款规定发出之时起，视为投标人已收到该澄清文件。投标人未及时通过“江苏省招标投标公共服务平台”查阅招标文件的澄清，或未按照澄清后的招标文件编制投标文件，由此造成的后果由投标人自行承担。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52" w:name="2.3 招标文件的修改"/>
      <w:bookmarkEnd w:id="52"/>
      <w:bookmarkStart w:id="53" w:name="2.3 招标文件的修改"/>
      <w:bookmarkEnd w:id="53"/>
      <w:r>
        <w:rPr>
          <w:rFonts w:hint="eastAsia" w:cs="宋体"/>
          <w:b/>
          <w:bCs/>
          <w:sz w:val="24"/>
          <w:szCs w:val="24"/>
          <w:lang w:val="en-US" w:eastAsia="zh-CN"/>
        </w:rPr>
        <w:t>2.3、</w:t>
      </w:r>
      <w:r>
        <w:rPr>
          <w:rFonts w:hint="eastAsia" w:ascii="宋体" w:hAnsi="宋体" w:eastAsia="宋体" w:cs="宋体"/>
          <w:b/>
          <w:bCs/>
          <w:sz w:val="24"/>
          <w:szCs w:val="24"/>
        </w:rPr>
        <w:t>招标文件的修改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2.3.1、</w:t>
      </w:r>
      <w:r>
        <w:rPr>
          <w:rFonts w:hint="eastAsia" w:ascii="宋体" w:hAnsi="宋体" w:eastAsia="宋体" w:cs="宋体"/>
          <w:sz w:val="24"/>
          <w:szCs w:val="24"/>
        </w:rPr>
        <w:t>招标文件发布后，招标人确需对招标文件进行修改的，招标人将通过“江苏省招标投标公共服务平台”发给所有投标人。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2.3.2、</w:t>
      </w:r>
      <w:r>
        <w:rPr>
          <w:rFonts w:hint="eastAsia" w:ascii="宋体" w:hAnsi="宋体" w:eastAsia="宋体" w:cs="宋体"/>
          <w:sz w:val="24"/>
          <w:szCs w:val="24"/>
        </w:rPr>
        <w:t>修改文件按本章第 2.3.1 款规定发出之时起，视为投标人已收到该修改文件。投标人未及时通过“江苏省招标投标公共服务平台”查阅招标文件的修改，或未按照修改后的招标文件编制投标文件，由此造成的后果由投标人自行承担。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b/>
          <w:bCs/>
          <w:sz w:val="24"/>
          <w:szCs w:val="24"/>
          <w:lang w:val="en-US" w:eastAsia="zh-CN"/>
        </w:rPr>
      </w:pPr>
      <w:bookmarkStart w:id="54" w:name="2.4 招标控制价"/>
      <w:bookmarkEnd w:id="54"/>
      <w:bookmarkStart w:id="55" w:name="2.4 招标控制价"/>
      <w:bookmarkEnd w:id="55"/>
      <w:r>
        <w:rPr>
          <w:rFonts w:hint="eastAsia" w:cs="宋体"/>
          <w:b w:val="0"/>
          <w:bCs w:val="0"/>
          <w:sz w:val="24"/>
          <w:szCs w:val="24"/>
          <w:lang w:val="en-US" w:eastAsia="zh-CN"/>
        </w:rPr>
        <w:t>2.3.3根据《江苏省房屋建筑和市政基础设施工程招标投标活动异议与投诉处理实施办法》等有关文件规定，招标文件中，存在的遗漏、错误、含义不清甚至多处表述不一致或者前后矛盾情况的，不属于异议，属于疑问，疑问应当在资格预审文件或者招标文件规定的时间内提出。</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cs="宋体"/>
          <w:b/>
          <w:bCs/>
          <w:sz w:val="24"/>
          <w:szCs w:val="24"/>
          <w:lang w:val="en-US" w:eastAsia="zh-CN"/>
        </w:rPr>
        <w:t>2.4、</w:t>
      </w:r>
      <w:r>
        <w:rPr>
          <w:rFonts w:hint="eastAsia" w:ascii="宋体" w:hAnsi="宋体" w:eastAsia="宋体" w:cs="宋体"/>
          <w:b/>
          <w:bCs/>
          <w:sz w:val="24"/>
          <w:szCs w:val="24"/>
        </w:rPr>
        <w:t>招标控制价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2.4.1、 招标控制价，是招标人根据国家或省级、 行业建设主管部门颁发的有关计价依据和办法，以及本招标文件和招标工程量清单，结合工程具体情况编制的本次招标工程的最高投标限价。本工程招标控制价金额见“投标人须知前附表”，招标控制价文件随本项目招标文件在“江苏省招标投标公共服务平台”同步发布。招标人确需对已发布的招标控制价进行修改的，将通过“江苏省招标投标公共服务平台”发给所有投标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56" w:name="   2.4.2本项目编制招标控制价，投标人的投标报价高于招标控制价的，招标人应"/>
      <w:bookmarkEnd w:id="56"/>
      <w:bookmarkStart w:id="57" w:name="   2.4.2本项目编制招标控制价，投标人的投标报价高于招标控制价的，招标人应"/>
      <w:bookmarkEnd w:id="57"/>
      <w:r>
        <w:rPr>
          <w:rFonts w:hint="eastAsia" w:cs="宋体"/>
          <w:b/>
          <w:bCs/>
          <w:sz w:val="24"/>
          <w:szCs w:val="24"/>
          <w:lang w:val="en-US" w:eastAsia="zh-CN"/>
        </w:rPr>
        <w:t>2.4.2、</w:t>
      </w:r>
      <w:r>
        <w:rPr>
          <w:rFonts w:hint="eastAsia" w:ascii="宋体" w:hAnsi="宋体" w:eastAsia="宋体" w:cs="宋体"/>
          <w:b/>
          <w:bCs/>
          <w:sz w:val="24"/>
          <w:szCs w:val="24"/>
        </w:rPr>
        <w:t>本项目编制招标控制价，投标人的投标报价高于招标控制价的，招标人应予拒绝。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58" w:name=" 3 投标文件"/>
      <w:bookmarkEnd w:id="58"/>
      <w:bookmarkStart w:id="59" w:name=" 3 投标文件"/>
      <w:bookmarkEnd w:id="59"/>
      <w:r>
        <w:rPr>
          <w:rFonts w:hint="eastAsia" w:cs="宋体"/>
          <w:sz w:val="24"/>
          <w:szCs w:val="24"/>
          <w:lang w:val="en-US" w:eastAsia="zh-CN"/>
        </w:rPr>
        <w:t>3、</w:t>
      </w:r>
      <w:r>
        <w:rPr>
          <w:rFonts w:hint="eastAsia" w:ascii="宋体" w:hAnsi="宋体" w:eastAsia="宋体" w:cs="宋体"/>
          <w:sz w:val="24"/>
          <w:szCs w:val="24"/>
        </w:rPr>
        <w:t>投标文件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60" w:name="3.1 投标文件的组成"/>
      <w:bookmarkEnd w:id="60"/>
      <w:bookmarkStart w:id="61" w:name="3.1 投标文件的组成"/>
      <w:bookmarkEnd w:id="61"/>
      <w:r>
        <w:rPr>
          <w:rFonts w:hint="eastAsia" w:cs="宋体"/>
          <w:sz w:val="24"/>
          <w:szCs w:val="24"/>
          <w:lang w:val="en-US" w:eastAsia="zh-CN"/>
        </w:rPr>
        <w:t>3.1、</w:t>
      </w:r>
      <w:r>
        <w:rPr>
          <w:rFonts w:hint="eastAsia" w:ascii="宋体" w:hAnsi="宋体" w:eastAsia="宋体" w:cs="宋体"/>
          <w:sz w:val="24"/>
          <w:szCs w:val="24"/>
        </w:rPr>
        <w:t>投标文件的组成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3.1.1、</w:t>
      </w:r>
      <w:r>
        <w:rPr>
          <w:rFonts w:hint="eastAsia" w:ascii="宋体" w:hAnsi="宋体" w:eastAsia="宋体" w:cs="宋体"/>
          <w:sz w:val="24"/>
          <w:szCs w:val="24"/>
        </w:rPr>
        <w:t>投标文件组成见“投标人须知前附表”；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3.1.2、</w:t>
      </w:r>
      <w:r>
        <w:rPr>
          <w:rFonts w:hint="eastAsia" w:ascii="宋体" w:hAnsi="宋体" w:eastAsia="宋体" w:cs="宋体"/>
          <w:sz w:val="24"/>
          <w:szCs w:val="24"/>
        </w:rPr>
        <w:t>招标文件“第八章 投标文件格式”有规定格式要求的，投标人应按规定的格式填写并按要求提交相关的证明材料。</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2" w:name="3.2 投标报价"/>
      <w:bookmarkEnd w:id="62"/>
      <w:bookmarkStart w:id="63" w:name="3.2 投标报价"/>
      <w:bookmarkEnd w:id="63"/>
      <w:r>
        <w:rPr>
          <w:rFonts w:hint="eastAsia" w:cs="宋体"/>
          <w:b/>
          <w:bCs/>
          <w:sz w:val="24"/>
          <w:szCs w:val="24"/>
          <w:lang w:val="en-US" w:eastAsia="zh-CN"/>
        </w:rPr>
        <w:t>3.2、</w:t>
      </w:r>
      <w:r>
        <w:rPr>
          <w:rFonts w:hint="eastAsia" w:ascii="宋体" w:hAnsi="宋体" w:eastAsia="宋体" w:cs="宋体"/>
          <w:b/>
          <w:bCs/>
          <w:sz w:val="24"/>
          <w:szCs w:val="24"/>
        </w:rPr>
        <w:t>投标报价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3.2.1、</w:t>
      </w:r>
      <w:r>
        <w:rPr>
          <w:rFonts w:hint="eastAsia" w:ascii="宋体" w:hAnsi="宋体" w:eastAsia="宋体" w:cs="宋体"/>
          <w:sz w:val="24"/>
          <w:szCs w:val="24"/>
        </w:rPr>
        <w:t>投标人应按第五章“主要货物需求一览表”的要求编制投标报价。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3.2.2、</w:t>
      </w:r>
      <w:r>
        <w:rPr>
          <w:rFonts w:hint="eastAsia" w:ascii="宋体" w:hAnsi="宋体" w:eastAsia="宋体" w:cs="宋体"/>
          <w:sz w:val="24"/>
          <w:szCs w:val="24"/>
        </w:rPr>
        <w:t>投标人在投标截止时间前修改投标函中的投标总报价，应同时修改“开标一览表”、“投标 报价表”中的相应报价。此修改须符合本章第 4.3 款的有关要求。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3.2.3、</w:t>
      </w:r>
      <w:r>
        <w:rPr>
          <w:rFonts w:hint="eastAsia" w:ascii="宋体" w:hAnsi="宋体" w:eastAsia="宋体" w:cs="宋体"/>
          <w:sz w:val="24"/>
          <w:szCs w:val="24"/>
        </w:rPr>
        <w:t>报价中包含税金、期间费用、保险费、利润、制造成本、设计联络会、阶段验收、出厂验收及卖方将标的物从出厂运至招标人施工现场指定位置的运杂费等所有费用。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3.2.4、</w:t>
      </w:r>
      <w:r>
        <w:rPr>
          <w:rFonts w:hint="eastAsia" w:ascii="宋体" w:hAnsi="宋体" w:eastAsia="宋体" w:cs="宋体"/>
          <w:sz w:val="24"/>
          <w:szCs w:val="24"/>
        </w:rPr>
        <w:t>投标人应按照招标文件第八章中所附的“投标报价表”完整地填写投标报价表，说明所提供货物的名称、原产地、数量、单价、合价和总价。每种货物及每项服务只允许有一个报价，任何有选择的报价将不予接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3.2.5、</w:t>
      </w:r>
      <w:r>
        <w:rPr>
          <w:rFonts w:hint="eastAsia" w:ascii="宋体" w:hAnsi="宋体" w:eastAsia="宋体" w:cs="宋体"/>
          <w:sz w:val="24"/>
          <w:szCs w:val="24"/>
        </w:rPr>
        <w:t>投标报价方式：固定单价合同，投标单位以招标人提供的本次招标数量为基础进行报价，否则为无效标书。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3.2.6、</w:t>
      </w:r>
      <w:r>
        <w:rPr>
          <w:rFonts w:hint="eastAsia" w:ascii="宋体" w:hAnsi="宋体" w:eastAsia="宋体" w:cs="宋体"/>
          <w:sz w:val="24"/>
          <w:szCs w:val="24"/>
        </w:rPr>
        <w:t>投标人不得将从第三方采购货物的随机备品、备件列为需要另行收费的备品、备件。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3.2.7、</w:t>
      </w:r>
      <w:r>
        <w:rPr>
          <w:rFonts w:hint="eastAsia" w:ascii="宋体" w:hAnsi="宋体" w:eastAsia="宋体" w:cs="宋体"/>
          <w:sz w:val="24"/>
          <w:szCs w:val="24"/>
        </w:rPr>
        <w:t>投标报价表中的价格应按下列方式分开填写：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对所供应的合格货物须报招标人指定目的地交货价格（CIP），该报价必须包括制造、包装、运输、验收（质检部门要求的各项检测费用）、设计联络会、阶段验收、出厂验收、货物所使用的材料、部件（备品、备件）及货物本身已支付或将要支付的增值税、产品税、销售税等以及伴随服务费（包括卸货）等所需费用，如果投标人缺项，应视为漏报项价格以分摊在其它项目中，招标人不承担货物到达工地检验前的一切经济及其他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投标人应根据产品的技术状况列出质量保证期内标准备件的清单和价格，并将该备件价格计入投标总价，若所提供的产品无需备件，则应在投标文件中说明；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rPr>
        <w:t>货物从出厂地运抵项目现场所发生的内陆运输及内陆运输的保险费（以下简称为“内陆运保费”），应按国内铁路和（或）公路等交通部门及保险公司公布的收费标准计算，并填入相应栏中。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投标人应按照本须知第 3.2.5 条的要求分类报价，其目的是便于评标委员会以及招标人和招标代理方评标。在任何情况下，分类报价方式并不限制招标人以任何合理条款签订合同的权利。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3.2.8、</w:t>
      </w:r>
      <w:r>
        <w:rPr>
          <w:rFonts w:hint="eastAsia" w:ascii="宋体" w:hAnsi="宋体" w:eastAsia="宋体" w:cs="宋体"/>
          <w:sz w:val="24"/>
          <w:szCs w:val="24"/>
        </w:rPr>
        <w:t>投标人在报价时应充分考虑各种责任和风险。开标一览表、投标报价表中标明的单价在合同执行过程中是固定不变的，不得以任何理由予以变更。以可调整的价格提交的投标将作为非响应性投标而予以拒绝。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3.2.9、</w:t>
      </w:r>
      <w:r>
        <w:rPr>
          <w:rFonts w:hint="eastAsia" w:ascii="宋体" w:hAnsi="宋体" w:eastAsia="宋体" w:cs="宋体"/>
          <w:sz w:val="24"/>
          <w:szCs w:val="24"/>
        </w:rPr>
        <w:t>投标人应承担本次项目招投标活动所涉及的一切费用。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3.2.10、</w:t>
      </w:r>
      <w:r>
        <w:rPr>
          <w:rFonts w:hint="eastAsia" w:ascii="宋体" w:hAnsi="宋体" w:eastAsia="宋体" w:cs="宋体"/>
          <w:sz w:val="24"/>
          <w:szCs w:val="24"/>
        </w:rPr>
        <w:t>其他未尽事宜在书面答疑中明确。</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4" w:name="3.3 投标有效期"/>
      <w:bookmarkEnd w:id="64"/>
      <w:bookmarkStart w:id="65" w:name="3.3 投标有效期"/>
      <w:bookmarkEnd w:id="65"/>
      <w:r>
        <w:rPr>
          <w:rFonts w:hint="eastAsia" w:cs="宋体"/>
          <w:b/>
          <w:bCs/>
          <w:sz w:val="24"/>
          <w:szCs w:val="24"/>
          <w:lang w:val="en-US" w:eastAsia="zh-CN"/>
        </w:rPr>
        <w:t>3.3、</w:t>
      </w:r>
      <w:r>
        <w:rPr>
          <w:rFonts w:hint="eastAsia" w:ascii="宋体" w:hAnsi="宋体" w:eastAsia="宋体" w:cs="宋体"/>
          <w:b/>
          <w:bCs/>
          <w:sz w:val="24"/>
          <w:szCs w:val="24"/>
        </w:rPr>
        <w:t>投标有效期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3.3.1、</w:t>
      </w:r>
      <w:r>
        <w:rPr>
          <w:rFonts w:hint="eastAsia" w:ascii="宋体" w:hAnsi="宋体" w:eastAsia="宋体" w:cs="宋体"/>
          <w:sz w:val="24"/>
          <w:szCs w:val="24"/>
        </w:rPr>
        <w:t>在投标人须知前附表规定的投标有效期内，投标人不得要求撤销或修改其投标文件。</w:t>
      </w:r>
    </w:p>
    <w:p>
      <w:pPr>
        <w:pStyle w:val="12"/>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3.3.2、</w:t>
      </w:r>
      <w:r>
        <w:rPr>
          <w:rFonts w:hint="eastAsia" w:ascii="宋体" w:hAnsi="宋体" w:eastAsia="宋体" w:cs="宋体"/>
          <w:sz w:val="24"/>
          <w:szCs w:val="24"/>
        </w:rPr>
        <w:t>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cs="宋体"/>
          <w:b/>
          <w:bCs/>
          <w:sz w:val="24"/>
          <w:szCs w:val="24"/>
          <w:highlight w:val="none"/>
          <w:lang w:val="en-US" w:eastAsia="zh-CN"/>
        </w:rPr>
        <w:t>3.4、</w:t>
      </w:r>
      <w:r>
        <w:rPr>
          <w:rFonts w:hint="eastAsia" w:ascii="宋体" w:hAnsi="宋体" w:eastAsia="宋体" w:cs="宋体"/>
          <w:b/>
          <w:bCs/>
          <w:sz w:val="24"/>
          <w:szCs w:val="24"/>
          <w:highlight w:val="none"/>
        </w:rPr>
        <w:t>投标保证金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highlight w:val="none"/>
          <w:lang w:val="en-US" w:eastAsia="zh-CN"/>
        </w:rPr>
      </w:pPr>
      <w:r>
        <w:rPr>
          <w:rFonts w:hint="eastAsia" w:cs="宋体"/>
          <w:sz w:val="24"/>
          <w:szCs w:val="24"/>
          <w:lang w:val="en-US" w:eastAsia="zh-CN"/>
        </w:rPr>
        <w:t>3.4.1、投标人必须按照前附表规定在开标前将</w:t>
      </w:r>
      <w:r>
        <w:rPr>
          <w:rFonts w:hint="eastAsia" w:cs="宋体"/>
          <w:b/>
          <w:bCs/>
          <w:sz w:val="24"/>
          <w:szCs w:val="24"/>
          <w:lang w:val="en-US" w:eastAsia="zh-CN"/>
        </w:rPr>
        <w:t>投标保证金（银行汇票）和银行开户许可证复印件（加盖单位公章，章不可为复印或者扫描）</w:t>
      </w:r>
      <w:r>
        <w:rPr>
          <w:rFonts w:hint="eastAsia" w:cs="宋体"/>
          <w:sz w:val="24"/>
          <w:szCs w:val="24"/>
          <w:lang w:val="en-US" w:eastAsia="zh-CN"/>
        </w:rPr>
        <w:t>递交给招标人代表查验收缴，中标单位投标保证金的</w:t>
      </w:r>
      <w:r>
        <w:rPr>
          <w:rFonts w:hint="eastAsia" w:cs="宋体"/>
          <w:sz w:val="24"/>
          <w:szCs w:val="24"/>
          <w:highlight w:val="none"/>
          <w:lang w:val="en-US" w:eastAsia="zh-CN"/>
        </w:rPr>
        <w:t>有效期应在投标有效期满后30天内继续有效；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highlight w:val="none"/>
          <w:lang w:val="en-US" w:eastAsia="zh-CN"/>
        </w:rPr>
      </w:pPr>
      <w:r>
        <w:rPr>
          <w:rFonts w:hint="eastAsia" w:cs="宋体"/>
          <w:sz w:val="24"/>
          <w:szCs w:val="24"/>
          <w:highlight w:val="none"/>
          <w:lang w:val="en-US" w:eastAsia="zh-CN"/>
        </w:rPr>
        <w:t>①投标保证金（银行汇票）上必须注明收款人为</w:t>
      </w:r>
      <w:r>
        <w:rPr>
          <w:rFonts w:hint="eastAsia" w:cs="宋体"/>
          <w:b/>
          <w:bCs/>
          <w:sz w:val="24"/>
          <w:szCs w:val="24"/>
          <w:highlight w:val="none"/>
          <w:lang w:val="en-US" w:eastAsia="zh-CN"/>
        </w:rPr>
        <w:t>江苏建诚工程咨询有限公司</w:t>
      </w:r>
      <w:r>
        <w:rPr>
          <w:rFonts w:hint="eastAsia" w:cs="宋体"/>
          <w:sz w:val="24"/>
          <w:szCs w:val="24"/>
          <w:highlight w:val="none"/>
          <w:lang w:val="en-US" w:eastAsia="zh-CN"/>
        </w:rPr>
        <w:t>；用途为投标保证金；汇款人为投标单位名称。（开户人：</w:t>
      </w:r>
      <w:r>
        <w:rPr>
          <w:rFonts w:hint="eastAsia" w:cs="宋体"/>
          <w:b/>
          <w:bCs/>
          <w:sz w:val="24"/>
          <w:szCs w:val="24"/>
          <w:highlight w:val="none"/>
          <w:lang w:val="en-US" w:eastAsia="zh-CN"/>
        </w:rPr>
        <w:t>江苏建诚工程咨询有限公司</w:t>
      </w:r>
      <w:r>
        <w:rPr>
          <w:rFonts w:hint="eastAsia" w:cs="宋体"/>
          <w:sz w:val="24"/>
          <w:szCs w:val="24"/>
          <w:highlight w:val="none"/>
          <w:lang w:val="en-US" w:eastAsia="zh-CN"/>
        </w:rPr>
        <w:t>，</w:t>
      </w:r>
      <w:r>
        <w:rPr>
          <w:rFonts w:hint="eastAsia" w:cs="宋体"/>
          <w:b w:val="0"/>
          <w:bCs w:val="0"/>
          <w:sz w:val="24"/>
          <w:szCs w:val="24"/>
          <w:highlight w:val="none"/>
          <w:lang w:val="en-US" w:eastAsia="zh-CN"/>
        </w:rPr>
        <w:t>开户银行：</w:t>
      </w:r>
      <w:r>
        <w:rPr>
          <w:rFonts w:hint="eastAsia" w:cs="宋体"/>
          <w:b/>
          <w:bCs/>
          <w:sz w:val="24"/>
          <w:szCs w:val="24"/>
          <w:highlight w:val="none"/>
          <w:lang w:val="en-US" w:eastAsia="zh-CN"/>
        </w:rPr>
        <w:t>交通银行南京龙蟠路支行，账户：320006631018010033554。</w:t>
      </w:r>
      <w:r>
        <w:rPr>
          <w:rFonts w:hint="eastAsia" w:cs="宋体"/>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本项目只接受银行汇票，不接受其他任何形式。未经基本账户转出的投标保证金本工程一律不予接受。未携带银行开户许可证复印件（加盖单位公章，章不可为复印或者扫描），或者携带的银行开户许可证复印件未加盖单位红章，或银行许可证复印件不清楚的将拒绝接受其投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请投标人确保保证金汇票书写正确、字迹清晰，投标保证金银行汇票上收款人和账号名称必须完全吻合，一字不差，不得多字少字，不得出现错误，否则将拒绝接收标书。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②关于银行汇票的提醒</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近期招标人在接收投标人银行汇票时发现，个别投标人的银行汇票上签章不齐全，根据中国人民银行《支付结算管理办法》第二十三条、第二十四条的规定，银行汇票的出票人在票据上的签章，应为经中国人民银行批准使用的该银行汇票专用章加其法定代表人或其授权经办人的签名或者盖章。提醒各位投标人，在银行开具汇票时，仔细检查，必须符合有关规定，否则招标人有权拒绝接收投标人的银行汇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3.4.2、未中标单位的投标保证金（银行汇票）在评标结束宣布中标候选人情况后当场予以退还。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highlight w:val="none"/>
        </w:rPr>
        <w:t>中标单位的投标保证金在施工合同签订后 5 日内予以退还。中标通知书发出后5个工作日内</w:t>
      </w:r>
      <w:r>
        <w:rPr>
          <w:rFonts w:hint="eastAsia" w:cs="宋体"/>
          <w:sz w:val="24"/>
          <w:szCs w:val="24"/>
          <w:highlight w:val="none"/>
          <w:lang w:eastAsia="zh-CN"/>
        </w:rPr>
        <w:t>，</w:t>
      </w:r>
      <w:r>
        <w:rPr>
          <w:rFonts w:hint="eastAsia" w:ascii="宋体" w:hAnsi="宋体" w:eastAsia="宋体" w:cs="宋体"/>
          <w:sz w:val="24"/>
          <w:szCs w:val="24"/>
          <w:highlight w:val="none"/>
        </w:rPr>
        <w:t>中标人应向招标人递交履约保证金，否则招标人有权按中标人自动放弃中标资格处理</w:t>
      </w:r>
      <w:r>
        <w:rPr>
          <w:rFonts w:hint="eastAsia" w:cs="宋体"/>
          <w:sz w:val="24"/>
          <w:szCs w:val="24"/>
          <w:highlight w:val="none"/>
          <w:lang w:eastAsia="zh-CN"/>
        </w:rPr>
        <w:t>，同时投标保证金不予退还，该金额不足以弥补给招标人造成的直接和间接损失的（包括但不限于二次招标发生的招标费用、中标差价、招标代理服务费等），中标人应予补足</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3.4.4、</w:t>
      </w:r>
      <w:r>
        <w:rPr>
          <w:rFonts w:hint="eastAsia" w:ascii="宋体" w:hAnsi="宋体" w:eastAsia="宋体" w:cs="宋体"/>
          <w:sz w:val="24"/>
          <w:szCs w:val="24"/>
        </w:rPr>
        <w:t>投标人在投标有效期内撤回投标文件或被认定存在违法违规行为时，投标人的投标保证金予以没收。中标通知书发出后，除不可抗力情况外，中标人出现下列情形之一的，招标人必须取消其中标资格，并没收其投标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3.4.4.1、</w:t>
      </w:r>
      <w:r>
        <w:rPr>
          <w:rFonts w:hint="eastAsia" w:ascii="宋体" w:hAnsi="宋体" w:eastAsia="宋体" w:cs="宋体"/>
          <w:sz w:val="24"/>
          <w:szCs w:val="24"/>
        </w:rPr>
        <w:t>放弃中标项目的；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3.4.4.2、</w:t>
      </w:r>
      <w:r>
        <w:rPr>
          <w:rFonts w:hint="eastAsia" w:ascii="宋体" w:hAnsi="宋体" w:eastAsia="宋体" w:cs="宋体"/>
          <w:sz w:val="24"/>
          <w:szCs w:val="24"/>
        </w:rPr>
        <w:t>拒不按照招标文件的要求提交履约保证金的；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3.4.4.3、</w:t>
      </w:r>
      <w:r>
        <w:rPr>
          <w:rFonts w:hint="eastAsia" w:ascii="宋体" w:hAnsi="宋体" w:eastAsia="宋体" w:cs="宋体"/>
          <w:sz w:val="24"/>
          <w:szCs w:val="24"/>
        </w:rPr>
        <w:t>不与招标人签订合同的，或者在签订合同时向招标人提出附加条件或者更改合同实质性内容的</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3.4.4.4、在招投标整个过程中，凡弄虚作假者；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cs="宋体"/>
          <w:sz w:val="24"/>
          <w:szCs w:val="24"/>
          <w:lang w:val="en-US" w:eastAsia="zh-CN"/>
        </w:rPr>
        <w:t>3.4.4.5、经查实，通过受让或者租借等方式获取的资格、资质证书投标的。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3.4.5、</w:t>
      </w:r>
      <w:r>
        <w:rPr>
          <w:rFonts w:hint="eastAsia" w:ascii="宋体" w:hAnsi="宋体" w:eastAsia="宋体" w:cs="宋体"/>
          <w:sz w:val="24"/>
          <w:szCs w:val="24"/>
        </w:rPr>
        <w:t>投标人（中标人）存在前款所述情形的，招标投标行政监督部门应当将其记入不良行为记录，在一年内其它政府投资项目的招标人可以据此不接受其投标。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6" w:name="3.5 备选投标方案"/>
      <w:bookmarkEnd w:id="66"/>
      <w:bookmarkStart w:id="67" w:name="3.5 备选投标方案"/>
      <w:bookmarkEnd w:id="67"/>
      <w:r>
        <w:rPr>
          <w:rFonts w:hint="eastAsia" w:cs="宋体"/>
          <w:b/>
          <w:bCs/>
          <w:sz w:val="24"/>
          <w:szCs w:val="24"/>
          <w:lang w:val="en-US" w:eastAsia="zh-CN"/>
        </w:rPr>
        <w:t>3.5、</w:t>
      </w:r>
      <w:r>
        <w:rPr>
          <w:rFonts w:hint="eastAsia" w:ascii="宋体" w:hAnsi="宋体" w:eastAsia="宋体" w:cs="宋体"/>
          <w:b/>
          <w:bCs/>
          <w:sz w:val="24"/>
          <w:szCs w:val="24"/>
        </w:rPr>
        <w:t>备选投标方案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除“投标人须知前附表”另有规定外，投标人不得递交备选投标方案。允许投标人递交备选投标方案的，只有中标人所递交的备选投标方案方可予以考虑。评标委员会认为中标人的备选投标方案优于其   按照招标文件要求编制的投标方案的，招标人可以接受该备选投标方案。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8" w:name="3.6 投标文件的编制"/>
      <w:bookmarkEnd w:id="68"/>
      <w:bookmarkStart w:id="69" w:name="3.6 投标文件的编制"/>
      <w:bookmarkEnd w:id="69"/>
      <w:r>
        <w:rPr>
          <w:rFonts w:hint="eastAsia" w:cs="宋体"/>
          <w:b/>
          <w:bCs/>
          <w:sz w:val="24"/>
          <w:szCs w:val="24"/>
          <w:lang w:val="en-US" w:eastAsia="zh-CN"/>
        </w:rPr>
        <w:t>3.6、</w:t>
      </w:r>
      <w:r>
        <w:rPr>
          <w:rFonts w:hint="eastAsia" w:ascii="宋体" w:hAnsi="宋体" w:eastAsia="宋体" w:cs="宋体"/>
          <w:b/>
          <w:bCs/>
          <w:sz w:val="24"/>
          <w:szCs w:val="24"/>
        </w:rPr>
        <w:t>投标文件的编制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cs="宋体"/>
          <w:sz w:val="24"/>
          <w:szCs w:val="24"/>
          <w:lang w:val="en-US" w:eastAsia="zh-CN"/>
        </w:rPr>
        <w:t>3.6.1、</w:t>
      </w:r>
      <w:r>
        <w:rPr>
          <w:rFonts w:hint="eastAsia" w:ascii="宋体" w:hAnsi="宋体" w:eastAsia="宋体" w:cs="宋体"/>
          <w:sz w:val="24"/>
          <w:szCs w:val="24"/>
          <w:lang w:val="zh-CN" w:eastAsia="zh-CN"/>
        </w:rPr>
        <w:t>投标文件应按第八章“投标文件格式”进行编写，如有必要可自行增加，作为投标文件的组成部分。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cs="宋体"/>
          <w:sz w:val="24"/>
          <w:szCs w:val="24"/>
          <w:lang w:val="en-US" w:eastAsia="zh-CN"/>
        </w:rPr>
        <w:t>3.6.2、投标文件正本须用不能擦去的墨水书写或打印，投标文件副本可以复印，其正、副本都应装订成册，并在封面上正确标明“正本”、“副本”字样</w:t>
      </w:r>
      <w:r>
        <w:rPr>
          <w:rFonts w:hint="eastAsia" w:ascii="宋体" w:hAnsi="宋体" w:eastAsia="宋体" w:cs="宋体"/>
          <w:sz w:val="24"/>
          <w:szCs w:val="24"/>
          <w:lang w:val="zh-CN"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3.6.3、全套投标文件应无修改和行间插字。如有修改，须在修改处加盖投标人法定代表人或其代理人的印鉴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3.6.4、</w:t>
      </w:r>
      <w:r>
        <w:rPr>
          <w:rFonts w:hint="eastAsia" w:ascii="宋体" w:hAnsi="宋体" w:eastAsia="宋体" w:cs="宋体"/>
          <w:sz w:val="24"/>
          <w:szCs w:val="24"/>
        </w:rPr>
        <w:t>投标文件应当对招标文件有关交货期、投标有效期、质量要求、技术标准和要求、招标范围等实质性内容作出响应。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3.6.5、</w:t>
      </w:r>
      <w:r>
        <w:rPr>
          <w:rFonts w:hint="eastAsia" w:ascii="宋体" w:hAnsi="宋体" w:eastAsia="宋体" w:cs="宋体"/>
          <w:sz w:val="24"/>
          <w:szCs w:val="24"/>
        </w:rPr>
        <w:t>施工组织设计暗标要求见投标人须知前附表。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3.6.6、</w:t>
      </w:r>
      <w:r>
        <w:rPr>
          <w:rFonts w:hint="eastAsia" w:ascii="宋体" w:hAnsi="宋体" w:eastAsia="宋体" w:cs="宋体"/>
          <w:sz w:val="24"/>
          <w:szCs w:val="24"/>
        </w:rPr>
        <w:t>补充内容：投标文件编制的其它要求详见投标人须知前附表。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70" w:name="4 投标"/>
      <w:bookmarkEnd w:id="70"/>
      <w:bookmarkStart w:id="71" w:name="4 投标"/>
      <w:bookmarkEnd w:id="71"/>
      <w:r>
        <w:rPr>
          <w:rFonts w:hint="eastAsia" w:cs="宋体"/>
          <w:b/>
          <w:bCs/>
          <w:sz w:val="24"/>
          <w:szCs w:val="24"/>
          <w:lang w:val="en-US" w:eastAsia="zh-CN"/>
        </w:rPr>
        <w:t>4、</w:t>
      </w:r>
      <w:r>
        <w:rPr>
          <w:rFonts w:hint="eastAsia" w:ascii="宋体" w:hAnsi="宋体" w:eastAsia="宋体" w:cs="宋体"/>
          <w:b/>
          <w:bCs/>
          <w:sz w:val="24"/>
          <w:szCs w:val="24"/>
        </w:rPr>
        <w:t>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72" w:name="4.1 投标备份文件的密封和标记"/>
      <w:bookmarkEnd w:id="72"/>
      <w:bookmarkStart w:id="73" w:name="4.1 投标备份文件的密封和标记"/>
      <w:bookmarkEnd w:id="73"/>
      <w:r>
        <w:rPr>
          <w:rFonts w:hint="eastAsia" w:cs="宋体"/>
          <w:b/>
          <w:bCs/>
          <w:sz w:val="24"/>
          <w:szCs w:val="24"/>
          <w:lang w:val="en-US" w:eastAsia="zh-CN"/>
        </w:rPr>
        <w:t>4.1、投标文件的密封和标记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4.1.1</w:t>
      </w:r>
      <w:r>
        <w:rPr>
          <w:rFonts w:hint="eastAsia" w:ascii="宋体" w:hAnsi="宋体" w:eastAsia="宋体" w:cs="宋体"/>
          <w:b/>
          <w:bCs/>
          <w:sz w:val="24"/>
          <w:szCs w:val="24"/>
          <w:highlight w:val="none"/>
        </w:rPr>
        <w:t>投标文件由资格审查文件、商务标</w:t>
      </w:r>
      <w:r>
        <w:rPr>
          <w:rFonts w:hint="eastAsia" w:cs="宋体"/>
          <w:b/>
          <w:bCs/>
          <w:sz w:val="24"/>
          <w:szCs w:val="24"/>
          <w:highlight w:val="none"/>
          <w:lang w:eastAsia="zh-CN"/>
        </w:rPr>
        <w:t>、</w:t>
      </w:r>
      <w:r>
        <w:rPr>
          <w:rFonts w:hint="eastAsia" w:cs="宋体"/>
          <w:b/>
          <w:bCs/>
          <w:sz w:val="24"/>
          <w:szCs w:val="24"/>
          <w:highlight w:val="none"/>
          <w:lang w:val="en-US" w:eastAsia="zh-CN"/>
        </w:rPr>
        <w:t>电子投标文件（U盘或光盘）三</w:t>
      </w:r>
      <w:r>
        <w:rPr>
          <w:rFonts w:hint="eastAsia" w:ascii="宋体" w:hAnsi="宋体" w:eastAsia="宋体" w:cs="宋体"/>
          <w:b/>
          <w:bCs/>
          <w:sz w:val="24"/>
          <w:szCs w:val="24"/>
          <w:highlight w:val="none"/>
        </w:rPr>
        <w:t>部分组成。</w:t>
      </w:r>
      <w:r>
        <w:rPr>
          <w:rFonts w:hint="eastAsia" w:ascii="宋体" w:hAnsi="宋体" w:eastAsia="宋体" w:cs="宋体"/>
          <w:sz w:val="24"/>
          <w:szCs w:val="24"/>
        </w:rPr>
        <w:t>投标人应准备</w:t>
      </w:r>
      <w:r>
        <w:rPr>
          <w:rFonts w:hint="eastAsia" w:ascii="宋体" w:hAnsi="宋体" w:eastAsia="宋体" w:cs="宋体"/>
          <w:sz w:val="24"/>
          <w:szCs w:val="24"/>
          <w:u w:val="single"/>
        </w:rPr>
        <w:t xml:space="preserve"> </w:t>
      </w:r>
      <w:r>
        <w:rPr>
          <w:rFonts w:hint="eastAsia" w:cs="宋体"/>
          <w:sz w:val="24"/>
          <w:szCs w:val="24"/>
          <w:u w:val="single"/>
          <w:lang w:val="en-US" w:eastAsia="zh-CN"/>
        </w:rPr>
        <w:t>肆</w:t>
      </w:r>
      <w:r>
        <w:rPr>
          <w:rFonts w:hint="eastAsia" w:ascii="宋体" w:hAnsi="宋体" w:eastAsia="宋体" w:cs="宋体"/>
          <w:sz w:val="24"/>
          <w:szCs w:val="24"/>
          <w:u w:val="single"/>
        </w:rPr>
        <w:t xml:space="preserve"> </w:t>
      </w:r>
      <w:r>
        <w:rPr>
          <w:rFonts w:hint="eastAsia" w:ascii="宋体" w:hAnsi="宋体" w:eastAsia="宋体" w:cs="宋体"/>
          <w:sz w:val="24"/>
          <w:szCs w:val="24"/>
        </w:rPr>
        <w:t>份完整的</w:t>
      </w:r>
      <w:r>
        <w:rPr>
          <w:rFonts w:hint="eastAsia" w:cs="宋体"/>
          <w:sz w:val="24"/>
          <w:szCs w:val="24"/>
          <w:lang w:val="en-US" w:eastAsia="zh-CN"/>
        </w:rPr>
        <w:t>纸质</w:t>
      </w:r>
      <w:r>
        <w:rPr>
          <w:rFonts w:hint="eastAsia" w:ascii="宋体" w:hAnsi="宋体" w:eastAsia="宋体" w:cs="宋体"/>
          <w:sz w:val="24"/>
          <w:szCs w:val="24"/>
        </w:rPr>
        <w:t>投标文件，其中正本</w:t>
      </w:r>
      <w:r>
        <w:rPr>
          <w:rFonts w:hint="eastAsia" w:ascii="宋体" w:hAnsi="宋体" w:eastAsia="宋体" w:cs="宋体"/>
          <w:sz w:val="24"/>
          <w:szCs w:val="24"/>
          <w:u w:val="single"/>
        </w:rPr>
        <w:t xml:space="preserve"> 壹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cs="宋体"/>
          <w:sz w:val="24"/>
          <w:szCs w:val="24"/>
          <w:u w:val="single"/>
          <w:lang w:val="en-US" w:eastAsia="zh-CN"/>
        </w:rPr>
        <w:t>叁</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cs="宋体"/>
          <w:sz w:val="24"/>
          <w:szCs w:val="24"/>
          <w:lang w:eastAsia="zh-CN"/>
        </w:rPr>
        <w:t>。</w:t>
      </w:r>
      <w:r>
        <w:rPr>
          <w:rFonts w:hint="eastAsia" w:ascii="宋体" w:hAnsi="宋体" w:eastAsia="宋体" w:cs="宋体"/>
          <w:sz w:val="24"/>
          <w:szCs w:val="24"/>
        </w:rPr>
        <w:t>资格审查文件</w:t>
      </w:r>
      <w:r>
        <w:rPr>
          <w:rFonts w:hint="eastAsia" w:cs="宋体"/>
          <w:sz w:val="24"/>
          <w:szCs w:val="24"/>
          <w:lang w:eastAsia="zh-CN"/>
        </w:rPr>
        <w:t>、</w:t>
      </w:r>
      <w:r>
        <w:rPr>
          <w:rFonts w:hint="eastAsia" w:ascii="宋体" w:hAnsi="宋体" w:eastAsia="宋体" w:cs="宋体"/>
          <w:sz w:val="24"/>
          <w:szCs w:val="24"/>
        </w:rPr>
        <w:t>商务标</w:t>
      </w:r>
      <w:r>
        <w:rPr>
          <w:rFonts w:hint="eastAsia" w:cs="宋体"/>
          <w:sz w:val="24"/>
          <w:szCs w:val="24"/>
          <w:lang w:eastAsia="zh-CN"/>
        </w:rPr>
        <w:t>、</w:t>
      </w:r>
      <w:r>
        <w:rPr>
          <w:rFonts w:hint="eastAsia" w:cs="宋体"/>
          <w:sz w:val="24"/>
          <w:szCs w:val="24"/>
          <w:lang w:val="en-US" w:eastAsia="zh-CN"/>
        </w:rPr>
        <w:t>电子投标文件（U盘或光盘）</w:t>
      </w:r>
      <w:r>
        <w:rPr>
          <w:rFonts w:hint="eastAsia" w:ascii="宋体" w:hAnsi="宋体" w:eastAsia="宋体" w:cs="宋体"/>
          <w:sz w:val="24"/>
          <w:szCs w:val="24"/>
        </w:rPr>
        <w:t>应单独密封，并标明“正本”或“副本”字样</w:t>
      </w:r>
      <w:r>
        <w:rPr>
          <w:rFonts w:hint="eastAsia" w:cs="宋体"/>
          <w:sz w:val="24"/>
          <w:szCs w:val="24"/>
          <w:lang w:eastAsia="zh-CN"/>
        </w:rPr>
        <w:t>（</w:t>
      </w:r>
      <w:r>
        <w:rPr>
          <w:rFonts w:hint="eastAsia" w:cs="宋体"/>
          <w:sz w:val="24"/>
          <w:szCs w:val="24"/>
          <w:lang w:val="en-US" w:eastAsia="zh-CN"/>
        </w:rPr>
        <w:t>电子投标文件除外</w:t>
      </w:r>
      <w:r>
        <w:rPr>
          <w:rFonts w:hint="eastAsia" w:cs="宋体"/>
          <w:sz w:val="24"/>
          <w:szCs w:val="24"/>
          <w:lang w:eastAsia="zh-CN"/>
        </w:rPr>
        <w:t>）</w:t>
      </w:r>
      <w:r>
        <w:rPr>
          <w:rFonts w:hint="eastAsia" w:ascii="宋体" w:hAnsi="宋体" w:eastAsia="宋体" w:cs="宋体"/>
          <w:sz w:val="24"/>
          <w:szCs w:val="24"/>
        </w:rPr>
        <w:t>，正本和副本若差异，概以正本为准。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4.1.2 本工程采用价格单因素评标办法，投标文件应密封，并在封袋上写明招标人名称、工程名称、投标人名称。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 所有投标文件都必须密封。投标人可将投标文件正副本统一密封，如正本和副本分别密封的，应在封袋上标明正、副本字样。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4.1.4 在边缝处加盖供应商公章或骑缝签字。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 xml:space="preserve">4.1.5 </w:t>
      </w:r>
      <w:r>
        <w:rPr>
          <w:rFonts w:hint="eastAsia" w:ascii="宋体" w:hAnsi="宋体" w:eastAsia="宋体" w:cs="宋体"/>
          <w:sz w:val="24"/>
          <w:szCs w:val="24"/>
        </w:rPr>
        <w:t>投标人未按上述规定提交投标文件，其投标文件将被拒绝，并退还给投标人。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w:t>
      </w:r>
      <w:r>
        <w:rPr>
          <w:rFonts w:hint="eastAsia" w:cs="宋体"/>
          <w:sz w:val="24"/>
          <w:szCs w:val="24"/>
          <w:lang w:val="en-US" w:eastAsia="zh-CN"/>
        </w:rPr>
        <w:t>6</w:t>
      </w:r>
      <w:r>
        <w:rPr>
          <w:rFonts w:hint="eastAsia" w:ascii="宋体" w:hAnsi="宋体" w:eastAsia="宋体" w:cs="宋体"/>
          <w:sz w:val="24"/>
          <w:szCs w:val="24"/>
        </w:rPr>
        <w:t xml:space="preserve"> 投标文件正、副本不一致时，以正本为准。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2" w:firstLineChars="200"/>
        <w:textAlignment w:val="auto"/>
        <w:rPr>
          <w:rFonts w:hint="eastAsia"/>
          <w:sz w:val="24"/>
          <w:szCs w:val="24"/>
        </w:rPr>
      </w:pPr>
      <w:r>
        <w:rPr>
          <w:rFonts w:hint="eastAsia"/>
          <w:b/>
          <w:bCs/>
          <w:sz w:val="24"/>
          <w:szCs w:val="24"/>
        </w:rPr>
        <w:t>【特别提醒】</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响应文件</w:t>
      </w:r>
      <w:r>
        <w:rPr>
          <w:rFonts w:hint="eastAsia"/>
          <w:sz w:val="24"/>
          <w:szCs w:val="24"/>
          <w:lang w:val="en-US" w:eastAsia="zh-CN"/>
        </w:rPr>
        <w:t>资格审查</w:t>
      </w:r>
      <w:r>
        <w:rPr>
          <w:rFonts w:hint="eastAsia"/>
          <w:sz w:val="24"/>
          <w:szCs w:val="24"/>
        </w:rPr>
        <w:t>的“正本”或“副本”中，均不得含有商务报价响应文件中报价表（报价单）内的任何项目价格，否则作无效投标处理。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电子投标文件包括资格审查文件、商务标所有内容，投标人应将所有资料刻录于普通空白光盘</w:t>
      </w:r>
      <w:r>
        <w:rPr>
          <w:rFonts w:hint="eastAsia"/>
          <w:sz w:val="24"/>
          <w:szCs w:val="24"/>
          <w:lang w:val="en-US" w:eastAsia="zh-CN"/>
        </w:rPr>
        <w:t>或U盘</w:t>
      </w:r>
      <w:r>
        <w:rPr>
          <w:rFonts w:hint="eastAsia"/>
          <w:sz w:val="24"/>
          <w:szCs w:val="24"/>
        </w:rPr>
        <w:t>，</w:t>
      </w:r>
      <w:r>
        <w:rPr>
          <w:rFonts w:hint="eastAsia"/>
          <w:sz w:val="24"/>
          <w:szCs w:val="24"/>
          <w:lang w:val="en-US" w:eastAsia="zh-CN"/>
        </w:rPr>
        <w:t>供留档</w:t>
      </w:r>
      <w:r>
        <w:rPr>
          <w:rFonts w:hint="eastAsia"/>
          <w:sz w:val="24"/>
          <w:szCs w:val="24"/>
        </w:rPr>
        <w:t>备用</w:t>
      </w:r>
      <w:r>
        <w:rPr>
          <w:rFonts w:hint="eastAsia"/>
          <w:sz w:val="24"/>
          <w:szCs w:val="24"/>
          <w:lang w:eastAsia="zh-CN"/>
        </w:rPr>
        <w:t>（</w:t>
      </w:r>
      <w:r>
        <w:rPr>
          <w:rFonts w:hint="eastAsia"/>
          <w:sz w:val="24"/>
          <w:szCs w:val="24"/>
          <w:lang w:val="en-US" w:eastAsia="zh-CN"/>
        </w:rPr>
        <w:t>U盘或光盘不得加密</w:t>
      </w:r>
      <w:r>
        <w:rPr>
          <w:rFonts w:hint="eastAsia"/>
          <w:sz w:val="24"/>
          <w:szCs w:val="24"/>
          <w:lang w:eastAsia="zh-CN"/>
        </w:rPr>
        <w:t>）</w:t>
      </w:r>
      <w:r>
        <w:rPr>
          <w:rFonts w:hint="eastAsia"/>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74" w:name="4.2 投标文件的递交"/>
      <w:bookmarkEnd w:id="74"/>
      <w:bookmarkStart w:id="75" w:name="4.2 投标文件的递交"/>
      <w:bookmarkEnd w:id="75"/>
      <w:r>
        <w:rPr>
          <w:rFonts w:hint="eastAsia" w:cs="宋体"/>
          <w:b/>
          <w:bCs/>
          <w:sz w:val="24"/>
          <w:szCs w:val="24"/>
          <w:lang w:val="en-US" w:eastAsia="zh-CN"/>
        </w:rPr>
        <w:t>4.2、</w:t>
      </w:r>
      <w:r>
        <w:rPr>
          <w:rFonts w:hint="eastAsia" w:ascii="宋体" w:hAnsi="宋体" w:eastAsia="宋体" w:cs="宋体"/>
          <w:b/>
          <w:bCs/>
          <w:sz w:val="24"/>
          <w:szCs w:val="24"/>
        </w:rPr>
        <w:t>投标文件的递交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4.2.1、投标人应在投标人须知前附表规定的投标截止时间前，将投标文件递交给招标人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b w:val="0"/>
          <w:bCs w:val="0"/>
          <w:sz w:val="24"/>
          <w:szCs w:val="24"/>
          <w:lang w:val="en-US" w:eastAsia="zh-CN"/>
        </w:rPr>
        <w:t>4.2.2、</w:t>
      </w:r>
      <w:r>
        <w:rPr>
          <w:rFonts w:hint="eastAsia" w:ascii="宋体" w:hAnsi="宋体" w:eastAsia="宋体" w:cs="宋体"/>
          <w:sz w:val="24"/>
          <w:szCs w:val="24"/>
        </w:rPr>
        <w:t>投标人递交投标文件的地点：见投标人须知前附表。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4.2.3、逾期上传投标文件的，招标人不予受理。</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76" w:name="4.3 投标文件的修改与撤回"/>
      <w:bookmarkEnd w:id="76"/>
      <w:bookmarkStart w:id="77" w:name="4.3 投标文件的修改与撤回"/>
      <w:bookmarkEnd w:id="77"/>
      <w:r>
        <w:rPr>
          <w:rFonts w:hint="eastAsia" w:cs="宋体"/>
          <w:b/>
          <w:bCs/>
          <w:sz w:val="24"/>
          <w:szCs w:val="24"/>
          <w:lang w:val="en-US" w:eastAsia="zh-CN"/>
        </w:rPr>
        <w:t>4.3、</w:t>
      </w:r>
      <w:r>
        <w:rPr>
          <w:rFonts w:hint="eastAsia" w:ascii="宋体" w:hAnsi="宋体" w:eastAsia="宋体" w:cs="宋体"/>
          <w:b/>
          <w:bCs/>
          <w:sz w:val="24"/>
          <w:szCs w:val="24"/>
        </w:rPr>
        <w:t>投标文件的修改与撤回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章第4.2.1项规定的投标截止时间前，投标人可以修改或撤回已递交的投标文件，但所递交的修改或撤回通知必须按招标文件的规定进行编制、密封、标志(在包封上标明“修改”或“撤回”字样，并注明修改或撤回的时间)和递交。投标截止时间之后，投标人不得修改或撤回投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78" w:name="5 开标"/>
      <w:bookmarkEnd w:id="78"/>
      <w:bookmarkStart w:id="79" w:name="5 开标"/>
      <w:bookmarkEnd w:id="79"/>
      <w:r>
        <w:rPr>
          <w:rFonts w:hint="eastAsia" w:cs="宋体"/>
          <w:b/>
          <w:bCs/>
          <w:sz w:val="24"/>
          <w:szCs w:val="24"/>
          <w:lang w:val="en-US" w:eastAsia="zh-CN"/>
        </w:rPr>
        <w:t>5、</w:t>
      </w:r>
      <w:r>
        <w:rPr>
          <w:rFonts w:hint="eastAsia" w:ascii="宋体" w:hAnsi="宋体" w:eastAsia="宋体" w:cs="宋体"/>
          <w:b/>
          <w:bCs/>
          <w:sz w:val="24"/>
          <w:szCs w:val="24"/>
        </w:rPr>
        <w:t>开标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80" w:name="5.1 开标时间、地点和投标人参会代表"/>
      <w:bookmarkEnd w:id="80"/>
      <w:bookmarkStart w:id="81" w:name="5.1 开标时间、地点和投标人参会代表"/>
      <w:bookmarkEnd w:id="81"/>
      <w:r>
        <w:rPr>
          <w:rFonts w:hint="eastAsia" w:cs="宋体"/>
          <w:b/>
          <w:bCs/>
          <w:sz w:val="24"/>
          <w:szCs w:val="24"/>
          <w:lang w:val="en-US" w:eastAsia="zh-CN"/>
        </w:rPr>
        <w:t>5.1、</w:t>
      </w:r>
      <w:r>
        <w:rPr>
          <w:rFonts w:hint="eastAsia" w:ascii="宋体" w:hAnsi="宋体" w:eastAsia="宋体" w:cs="宋体"/>
          <w:b/>
          <w:bCs/>
          <w:sz w:val="24"/>
          <w:szCs w:val="24"/>
        </w:rPr>
        <w:t>开标时间、地点和投标人参会代表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5.1.1、</w:t>
      </w:r>
      <w:r>
        <w:rPr>
          <w:rFonts w:hint="eastAsia" w:ascii="宋体" w:hAnsi="宋体" w:eastAsia="宋体" w:cs="宋体"/>
          <w:sz w:val="24"/>
          <w:szCs w:val="24"/>
        </w:rPr>
        <w:t>招标人在投标人须知前附表规定的时间和地点公开开标；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5.1.2、</w:t>
      </w:r>
      <w:r>
        <w:rPr>
          <w:rFonts w:hint="eastAsia" w:ascii="宋体" w:hAnsi="宋体" w:eastAsia="宋体" w:cs="宋体"/>
          <w:sz w:val="24"/>
          <w:szCs w:val="24"/>
        </w:rPr>
        <w:t>参加开标会的投标人代表的要求见投标人须知前附表。未按要求派相关人员参加开标的，其投标将被拒绝。</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82" w:name="5.2 开标程序"/>
      <w:bookmarkEnd w:id="82"/>
      <w:bookmarkStart w:id="83" w:name="5.2 开标程序"/>
      <w:bookmarkEnd w:id="83"/>
      <w:r>
        <w:rPr>
          <w:rFonts w:hint="eastAsia" w:cs="宋体"/>
          <w:b/>
          <w:bCs/>
          <w:sz w:val="24"/>
          <w:szCs w:val="24"/>
          <w:lang w:val="en-US" w:eastAsia="zh-CN"/>
        </w:rPr>
        <w:t>5.2、</w:t>
      </w:r>
      <w:r>
        <w:rPr>
          <w:rFonts w:hint="eastAsia" w:ascii="宋体" w:hAnsi="宋体" w:eastAsia="宋体" w:cs="宋体"/>
          <w:b/>
          <w:bCs/>
          <w:sz w:val="24"/>
          <w:szCs w:val="24"/>
        </w:rPr>
        <w:t>开标程序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开标程序见投标人须知前附表。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bookmarkStart w:id="84" w:name="5.3 特殊情况处理"/>
      <w:bookmarkEnd w:id="84"/>
      <w:bookmarkStart w:id="85" w:name="5.3 特殊情况处理"/>
      <w:bookmarkEnd w:id="85"/>
      <w:r>
        <w:rPr>
          <w:rFonts w:hint="eastAsia" w:cs="宋体"/>
          <w:b/>
          <w:bCs/>
          <w:sz w:val="24"/>
          <w:szCs w:val="24"/>
          <w:lang w:val="en-US" w:eastAsia="zh-CN"/>
        </w:rPr>
        <w:t>5.3、特殊情况处理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5.3.1、</w:t>
      </w:r>
      <w:r>
        <w:rPr>
          <w:rFonts w:hint="eastAsia" w:ascii="宋体" w:hAnsi="宋体" w:eastAsia="宋体" w:cs="宋体"/>
          <w:sz w:val="24"/>
          <w:szCs w:val="24"/>
        </w:rPr>
        <w:t xml:space="preserve"> 投标人对开标有异议的，应当在开标现场提出，招标人当场予以答复。</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86" w:name="6 评标"/>
      <w:bookmarkEnd w:id="86"/>
      <w:bookmarkStart w:id="87" w:name="6 评标"/>
      <w:bookmarkEnd w:id="87"/>
      <w:r>
        <w:rPr>
          <w:rFonts w:hint="eastAsia" w:cs="宋体"/>
          <w:b/>
          <w:bCs/>
          <w:sz w:val="24"/>
          <w:szCs w:val="24"/>
          <w:lang w:val="en-US" w:eastAsia="zh-CN"/>
        </w:rPr>
        <w:t>6、</w:t>
      </w:r>
      <w:r>
        <w:rPr>
          <w:rFonts w:hint="eastAsia" w:ascii="宋体" w:hAnsi="宋体" w:eastAsia="宋体" w:cs="宋体"/>
          <w:b/>
          <w:bCs/>
          <w:sz w:val="24"/>
          <w:szCs w:val="24"/>
        </w:rPr>
        <w:t>评标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88" w:name="6.1 评标委员会"/>
      <w:bookmarkEnd w:id="88"/>
      <w:bookmarkStart w:id="89" w:name="6.1 评标委员会"/>
      <w:bookmarkEnd w:id="89"/>
      <w:r>
        <w:rPr>
          <w:rFonts w:hint="eastAsia" w:cs="宋体"/>
          <w:b/>
          <w:bCs/>
          <w:sz w:val="24"/>
          <w:szCs w:val="24"/>
          <w:lang w:val="en-US" w:eastAsia="zh-CN"/>
        </w:rPr>
        <w:t>6.1、</w:t>
      </w:r>
      <w:r>
        <w:rPr>
          <w:rFonts w:hint="eastAsia" w:ascii="宋体" w:hAnsi="宋体" w:eastAsia="宋体" w:cs="宋体"/>
          <w:b/>
          <w:bCs/>
          <w:sz w:val="24"/>
          <w:szCs w:val="24"/>
        </w:rPr>
        <w:t>评标委员会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6.1.1、</w:t>
      </w:r>
      <w:r>
        <w:rPr>
          <w:rFonts w:hint="eastAsia" w:ascii="宋体" w:hAnsi="宋体" w:eastAsia="宋体" w:cs="宋体"/>
          <w:sz w:val="24"/>
          <w:szCs w:val="24"/>
        </w:rPr>
        <w:t>评标由招标人依法组建的评标委员会负责。评标委员会成员人数以及技术、经济等方面专家的确定方式见“投标人须知前附表”。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6.1.2、</w:t>
      </w:r>
      <w:r>
        <w:rPr>
          <w:rFonts w:hint="eastAsia" w:ascii="宋体" w:hAnsi="宋体" w:eastAsia="宋体" w:cs="宋体"/>
          <w:sz w:val="24"/>
          <w:szCs w:val="24"/>
        </w:rPr>
        <w:t>评标委员会成员有下列情形之一的，应当回避：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投标人或投标人的主要负责人的近亲属；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项目主管部门或者行政监督部门的人员；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rPr>
        <w:t>与投标人有经济利益关系，可能影响对投标公正评审的；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0" w:name="6.2 评标原则"/>
      <w:bookmarkEnd w:id="90"/>
      <w:bookmarkStart w:id="91" w:name="6.2 评标原则"/>
      <w:bookmarkEnd w:id="91"/>
      <w:r>
        <w:rPr>
          <w:rFonts w:hint="eastAsia" w:cs="宋体"/>
          <w:b/>
          <w:bCs/>
          <w:sz w:val="24"/>
          <w:szCs w:val="24"/>
          <w:lang w:val="en-US" w:eastAsia="zh-CN"/>
        </w:rPr>
        <w:t>6.2、</w:t>
      </w:r>
      <w:r>
        <w:rPr>
          <w:rFonts w:hint="eastAsia" w:ascii="宋体" w:hAnsi="宋体" w:eastAsia="宋体" w:cs="宋体"/>
          <w:b/>
          <w:bCs/>
          <w:sz w:val="24"/>
          <w:szCs w:val="24"/>
        </w:rPr>
        <w:t>评标原则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2" w:name="6.3 评标"/>
      <w:bookmarkEnd w:id="92"/>
      <w:bookmarkStart w:id="93" w:name="6.3 评标"/>
      <w:bookmarkEnd w:id="93"/>
      <w:r>
        <w:rPr>
          <w:rFonts w:hint="eastAsia" w:cs="宋体"/>
          <w:b/>
          <w:bCs/>
          <w:sz w:val="24"/>
          <w:szCs w:val="24"/>
          <w:lang w:val="en-US" w:eastAsia="zh-CN"/>
        </w:rPr>
        <w:t>6.3、</w:t>
      </w:r>
      <w:r>
        <w:rPr>
          <w:rFonts w:hint="eastAsia" w:ascii="宋体" w:hAnsi="宋体" w:eastAsia="宋体" w:cs="宋体"/>
          <w:b/>
          <w:bCs/>
          <w:sz w:val="24"/>
          <w:szCs w:val="24"/>
        </w:rPr>
        <w:t>评标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eastAsia="zh-CN"/>
        </w:rPr>
        <w:t>评标委员会按照第三章“评标办法”规定的方法、评审因素、标准和程序对投标文件进行评审。</w:t>
      </w:r>
      <w:r>
        <w:rPr>
          <w:rFonts w:hint="eastAsia" w:ascii="宋体" w:hAnsi="宋体" w:eastAsia="宋体" w:cs="宋体"/>
          <w:sz w:val="24"/>
          <w:szCs w:val="24"/>
        </w:rPr>
        <w:t>第三章“评标办法”没有规定的方法、评审因素和标准，不作为评标依据。</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4" w:name="6.4 评标结果公示"/>
      <w:bookmarkEnd w:id="94"/>
      <w:bookmarkStart w:id="95" w:name="6.4 评标结果公示"/>
      <w:bookmarkEnd w:id="95"/>
      <w:r>
        <w:rPr>
          <w:rFonts w:hint="eastAsia" w:cs="宋体"/>
          <w:b/>
          <w:bCs/>
          <w:sz w:val="24"/>
          <w:szCs w:val="24"/>
          <w:lang w:val="en-US" w:eastAsia="zh-CN"/>
        </w:rPr>
        <w:t>6.4、</w:t>
      </w:r>
      <w:r>
        <w:rPr>
          <w:rFonts w:hint="eastAsia" w:ascii="宋体" w:hAnsi="宋体" w:eastAsia="宋体" w:cs="宋体"/>
          <w:b/>
          <w:bCs/>
          <w:sz w:val="24"/>
          <w:szCs w:val="24"/>
        </w:rPr>
        <w:t>评标结果公示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6.4.1、</w:t>
      </w:r>
      <w:r>
        <w:rPr>
          <w:rFonts w:hint="eastAsia" w:ascii="宋体" w:hAnsi="宋体" w:eastAsia="宋体" w:cs="宋体"/>
          <w:sz w:val="24"/>
          <w:szCs w:val="24"/>
        </w:rPr>
        <w:t>招标人在收到评标报告之日起3日内在本招标项目招标公告发布的同一媒介发布评标结果公示，公示期不少于3日。</w:t>
      </w:r>
    </w:p>
    <w:p>
      <w:pPr>
        <w:pStyle w:val="12"/>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6.4.2、</w:t>
      </w:r>
      <w:r>
        <w:rPr>
          <w:rFonts w:hint="eastAsia" w:ascii="宋体" w:hAnsi="宋体" w:eastAsia="宋体" w:cs="宋体"/>
          <w:sz w:val="24"/>
          <w:szCs w:val="24"/>
        </w:rPr>
        <w:t>投标人或者其他利害关系人对评标结果有异议的，应当在公示期间提出。招标人自收到异议之日起3日内作出答复。对招标人答复不满意或招标人拒不答复的，投标人可按照本章第8.5条的规定程序向有关行政监督部门投诉。</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cs="宋体"/>
          <w:b/>
          <w:bCs/>
          <w:sz w:val="24"/>
          <w:szCs w:val="24"/>
          <w:lang w:val="en-US" w:eastAsia="zh-CN"/>
        </w:rPr>
        <w:t>7、</w:t>
      </w:r>
      <w:r>
        <w:rPr>
          <w:rFonts w:hint="eastAsia" w:ascii="宋体" w:hAnsi="宋体" w:eastAsia="宋体" w:cs="宋体"/>
          <w:b/>
          <w:bCs/>
          <w:sz w:val="24"/>
          <w:szCs w:val="24"/>
        </w:rPr>
        <w:t>合同授予</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6" w:name="7.1 定标方式"/>
      <w:bookmarkEnd w:id="96"/>
      <w:bookmarkStart w:id="97" w:name="7.1 定标方式"/>
      <w:bookmarkEnd w:id="97"/>
      <w:r>
        <w:rPr>
          <w:rFonts w:hint="eastAsia" w:cs="宋体"/>
          <w:b/>
          <w:bCs/>
          <w:sz w:val="24"/>
          <w:szCs w:val="24"/>
          <w:lang w:val="en-US" w:eastAsia="zh-CN"/>
        </w:rPr>
        <w:t>7.1、</w:t>
      </w:r>
      <w:r>
        <w:rPr>
          <w:rFonts w:hint="eastAsia" w:ascii="宋体" w:hAnsi="宋体" w:eastAsia="宋体" w:cs="宋体"/>
          <w:b/>
          <w:bCs/>
          <w:sz w:val="24"/>
          <w:szCs w:val="24"/>
        </w:rPr>
        <w:t>定标方式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8" w:name="7.2 中标通知及中标结果公告"/>
      <w:bookmarkEnd w:id="98"/>
      <w:bookmarkStart w:id="99" w:name="7.2 中标通知及中标结果公告"/>
      <w:bookmarkEnd w:id="99"/>
      <w:r>
        <w:rPr>
          <w:rFonts w:hint="eastAsia" w:cs="宋体"/>
          <w:b/>
          <w:bCs/>
          <w:sz w:val="24"/>
          <w:szCs w:val="24"/>
          <w:lang w:val="en-US" w:eastAsia="zh-CN"/>
        </w:rPr>
        <w:t>7.2、</w:t>
      </w:r>
      <w:r>
        <w:rPr>
          <w:rFonts w:hint="eastAsia" w:ascii="宋体" w:hAnsi="宋体" w:eastAsia="宋体" w:cs="宋体"/>
          <w:b/>
          <w:bCs/>
          <w:sz w:val="24"/>
          <w:szCs w:val="24"/>
        </w:rPr>
        <w:t>中标通知及中标结果公告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评标结果公示期满无异议或投诉的，招标人应在 5 日内按规定的格式以书面形式向中标人发出中标通知书。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0" w:name="7.3 履约保证金"/>
      <w:bookmarkEnd w:id="100"/>
      <w:bookmarkStart w:id="101" w:name="7.3 履约保证金"/>
      <w:bookmarkEnd w:id="101"/>
      <w:r>
        <w:rPr>
          <w:rFonts w:hint="eastAsia" w:cs="宋体"/>
          <w:b/>
          <w:bCs/>
          <w:sz w:val="24"/>
          <w:szCs w:val="24"/>
          <w:lang w:val="en-US" w:eastAsia="zh-CN"/>
        </w:rPr>
        <w:t>7.3、</w:t>
      </w:r>
      <w:r>
        <w:rPr>
          <w:rFonts w:hint="eastAsia" w:ascii="宋体" w:hAnsi="宋体" w:eastAsia="宋体" w:cs="宋体"/>
          <w:b/>
          <w:bCs/>
          <w:sz w:val="24"/>
          <w:szCs w:val="24"/>
        </w:rPr>
        <w:t>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7.3.1、</w:t>
      </w:r>
      <w:r>
        <w:rPr>
          <w:rFonts w:hint="eastAsia" w:ascii="宋体" w:hAnsi="宋体" w:eastAsia="宋体" w:cs="宋体"/>
          <w:sz w:val="24"/>
          <w:szCs w:val="24"/>
        </w:rPr>
        <w:t>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7.3.2、</w:t>
      </w:r>
      <w:r>
        <w:rPr>
          <w:rFonts w:hint="eastAsia" w:ascii="宋体" w:hAnsi="宋体" w:eastAsia="宋体" w:cs="宋体"/>
          <w:sz w:val="24"/>
          <w:szCs w:val="24"/>
        </w:rPr>
        <w:t>中标人不能按本章第 7.3.1 项要求提交履约保证金的，视为放弃中标，其投标保证金不予退还，给招标人造成的损失超过投标保证金数额的，中标人还应当对超过部分予以赔偿。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2" w:name="7.4 签订合同"/>
      <w:bookmarkEnd w:id="102"/>
      <w:bookmarkStart w:id="103" w:name="7.4 签订合同"/>
      <w:bookmarkEnd w:id="103"/>
      <w:r>
        <w:rPr>
          <w:rFonts w:hint="eastAsia" w:cs="宋体"/>
          <w:b/>
          <w:bCs/>
          <w:sz w:val="24"/>
          <w:szCs w:val="24"/>
          <w:lang w:val="en-US" w:eastAsia="zh-CN"/>
        </w:rPr>
        <w:t>7.4、</w:t>
      </w:r>
      <w:r>
        <w:rPr>
          <w:rFonts w:hint="eastAsia" w:ascii="宋体" w:hAnsi="宋体" w:eastAsia="宋体" w:cs="宋体"/>
          <w:b/>
          <w:bCs/>
          <w:sz w:val="24"/>
          <w:szCs w:val="24"/>
        </w:rPr>
        <w:t>签订合同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7.4.1、</w:t>
      </w:r>
      <w:r>
        <w:rPr>
          <w:rFonts w:hint="eastAsia" w:ascii="宋体" w:hAnsi="宋体" w:eastAsia="宋体" w:cs="宋体"/>
          <w:sz w:val="24"/>
          <w:szCs w:val="24"/>
        </w:rPr>
        <w:t>招标人和中标人应当在投标有效期内以及中标通知书发出之日起 30 天内</w:t>
      </w:r>
      <w:r>
        <w:rPr>
          <w:rFonts w:hint="eastAsia" w:ascii="宋体" w:hAnsi="宋体" w:eastAsia="宋体" w:cs="宋体"/>
          <w:sz w:val="24"/>
          <w:szCs w:val="24"/>
          <w:lang w:eastAsia="zh-CN"/>
        </w:rPr>
        <w:t>，</w:t>
      </w:r>
      <w:r>
        <w:rPr>
          <w:rFonts w:hint="eastAsia" w:ascii="宋体" w:hAnsi="宋体" w:eastAsia="宋体" w:cs="宋体"/>
          <w:sz w:val="24"/>
          <w:szCs w:val="24"/>
        </w:rPr>
        <w:t>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7.4.2、</w:t>
      </w:r>
      <w:r>
        <w:rPr>
          <w:rFonts w:hint="eastAsia" w:ascii="宋体" w:hAnsi="宋体" w:eastAsia="宋体" w:cs="宋体"/>
          <w:sz w:val="24"/>
          <w:szCs w:val="24"/>
        </w:rPr>
        <w:t>排名第一的中标候选人（或者评标委员会依据招标人的授权直接确定的中标人）放弃中标， 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7.4.3、</w:t>
      </w:r>
      <w:r>
        <w:rPr>
          <w:rFonts w:hint="eastAsia" w:ascii="宋体" w:hAnsi="宋体" w:eastAsia="宋体" w:cs="宋体"/>
          <w:sz w:val="24"/>
          <w:szCs w:val="24"/>
        </w:rPr>
        <w:t>发出中标通知书后，招标人无正当理由拒签合同的，由有关行政监督部门给予警告，责令改正。同时招标人向中标人退还投标保证金；给中标人造成损失的，还应当赔偿损失。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4" w:name="8 纪律和监督"/>
      <w:bookmarkEnd w:id="104"/>
      <w:bookmarkStart w:id="105" w:name="8 纪律和监督"/>
      <w:bookmarkEnd w:id="105"/>
      <w:r>
        <w:rPr>
          <w:rFonts w:hint="eastAsia" w:cs="宋体"/>
          <w:b/>
          <w:bCs/>
          <w:sz w:val="24"/>
          <w:szCs w:val="24"/>
          <w:lang w:val="en-US" w:eastAsia="zh-CN"/>
        </w:rPr>
        <w:t>8、</w:t>
      </w:r>
      <w:r>
        <w:rPr>
          <w:rFonts w:hint="eastAsia" w:ascii="宋体" w:hAnsi="宋体" w:eastAsia="宋体" w:cs="宋体"/>
          <w:b/>
          <w:bCs/>
          <w:sz w:val="24"/>
          <w:szCs w:val="24"/>
        </w:rPr>
        <w:t>纪律和监督</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6" w:name="8.1 对招标人的纪律要求"/>
      <w:bookmarkEnd w:id="106"/>
      <w:bookmarkStart w:id="107" w:name="8.1 对招标人的纪律要求"/>
      <w:bookmarkEnd w:id="107"/>
      <w:r>
        <w:rPr>
          <w:rFonts w:hint="eastAsia" w:cs="宋体"/>
          <w:b/>
          <w:bCs/>
          <w:sz w:val="24"/>
          <w:szCs w:val="24"/>
          <w:lang w:val="en-US" w:eastAsia="zh-CN"/>
        </w:rPr>
        <w:t>8.1、</w:t>
      </w:r>
      <w:r>
        <w:rPr>
          <w:rFonts w:hint="eastAsia" w:ascii="宋体" w:hAnsi="宋体" w:eastAsia="宋体" w:cs="宋体"/>
          <w:b/>
          <w:bCs/>
          <w:sz w:val="24"/>
          <w:szCs w:val="24"/>
        </w:rPr>
        <w:t>对招标人的纪律要求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8" w:name="8.2 对投标人的纪律要求"/>
      <w:bookmarkEnd w:id="108"/>
      <w:bookmarkStart w:id="109" w:name="8.2 对投标人的纪律要求"/>
      <w:bookmarkEnd w:id="109"/>
      <w:r>
        <w:rPr>
          <w:rFonts w:hint="eastAsia" w:cs="宋体"/>
          <w:b/>
          <w:bCs/>
          <w:sz w:val="24"/>
          <w:szCs w:val="24"/>
          <w:lang w:val="en-US" w:eastAsia="zh-CN"/>
        </w:rPr>
        <w:t>8.2、</w:t>
      </w:r>
      <w:r>
        <w:rPr>
          <w:rFonts w:hint="eastAsia" w:ascii="宋体" w:hAnsi="宋体" w:eastAsia="宋体" w:cs="宋体"/>
          <w:b/>
          <w:bCs/>
          <w:sz w:val="24"/>
          <w:szCs w:val="24"/>
        </w:rPr>
        <w:t>对投标人的纪律要求</w:t>
      </w:r>
    </w:p>
    <w:p>
      <w:pPr>
        <w:pStyle w:val="12"/>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cs="宋体"/>
          <w:b/>
          <w:bCs/>
          <w:sz w:val="24"/>
          <w:szCs w:val="24"/>
          <w:lang w:val="en-US" w:eastAsia="zh-CN"/>
        </w:rPr>
        <w:t>8.3、</w:t>
      </w:r>
      <w:r>
        <w:rPr>
          <w:rFonts w:hint="eastAsia" w:ascii="宋体" w:hAnsi="宋体" w:eastAsia="宋体" w:cs="宋体"/>
          <w:b/>
          <w:bCs/>
          <w:sz w:val="24"/>
          <w:szCs w:val="24"/>
        </w:rPr>
        <w:t>对评标委员会成员的纪律要求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10" w:name="8.4 对与评标活动有关的工作人员的纪律要求"/>
      <w:bookmarkEnd w:id="110"/>
      <w:bookmarkStart w:id="111" w:name="8.4 对与评标活动有关的工作人员的纪律要求"/>
      <w:bookmarkEnd w:id="111"/>
      <w:r>
        <w:rPr>
          <w:rFonts w:hint="eastAsia" w:cs="宋体"/>
          <w:b/>
          <w:bCs/>
          <w:sz w:val="24"/>
          <w:szCs w:val="24"/>
          <w:lang w:val="en-US" w:eastAsia="zh-CN"/>
        </w:rPr>
        <w:t>8.4、</w:t>
      </w:r>
      <w:r>
        <w:rPr>
          <w:rFonts w:hint="eastAsia" w:ascii="宋体" w:hAnsi="宋体" w:eastAsia="宋体" w:cs="宋体"/>
          <w:b/>
          <w:bCs/>
          <w:sz w:val="24"/>
          <w:szCs w:val="24"/>
        </w:rPr>
        <w:t>对与评标活动有关的工作人员的纪律要求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12" w:name="8.5 异议与投诉"/>
      <w:bookmarkEnd w:id="112"/>
      <w:bookmarkStart w:id="113" w:name="8.5 异议与投诉"/>
      <w:bookmarkEnd w:id="113"/>
      <w:r>
        <w:rPr>
          <w:rFonts w:hint="eastAsia" w:cs="宋体"/>
          <w:b/>
          <w:bCs/>
          <w:sz w:val="24"/>
          <w:szCs w:val="24"/>
          <w:lang w:val="en-US" w:eastAsia="zh-CN"/>
        </w:rPr>
        <w:t>8.5、</w:t>
      </w:r>
      <w:r>
        <w:rPr>
          <w:rFonts w:hint="eastAsia" w:ascii="宋体" w:hAnsi="宋体" w:eastAsia="宋体" w:cs="宋体"/>
          <w:b/>
          <w:bCs/>
          <w:sz w:val="24"/>
          <w:szCs w:val="24"/>
        </w:rPr>
        <w:t>异议与投诉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8.5.1、</w:t>
      </w:r>
      <w:r>
        <w:rPr>
          <w:rFonts w:hint="eastAsia" w:ascii="宋体" w:hAnsi="宋体" w:eastAsia="宋体" w:cs="宋体"/>
          <w:sz w:val="24"/>
          <w:szCs w:val="24"/>
        </w:rPr>
        <w:t>异议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对本工程招标投标活动有异议或投诉的，请按照《江苏省房屋和市政基础设施工程招标投标活动异议与投诉处理实施办法》执行，未按照前述实施办法执行的异议或投诉，不予受理。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8.5.2、</w:t>
      </w:r>
      <w:r>
        <w:rPr>
          <w:rFonts w:hint="eastAsia" w:ascii="宋体" w:hAnsi="宋体" w:eastAsia="宋体" w:cs="宋体"/>
          <w:sz w:val="24"/>
          <w:szCs w:val="24"/>
        </w:rPr>
        <w:t>投诉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 8.5.1 项规定事项提出投诉的，应先向招标人提出异议。</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14" w:name="9 解释权"/>
      <w:bookmarkEnd w:id="114"/>
      <w:bookmarkStart w:id="115" w:name="9 解释权"/>
      <w:bookmarkEnd w:id="115"/>
      <w:r>
        <w:rPr>
          <w:rFonts w:hint="eastAsia" w:cs="宋体"/>
          <w:b/>
          <w:bCs/>
          <w:sz w:val="24"/>
          <w:szCs w:val="24"/>
          <w:lang w:val="en-US" w:eastAsia="zh-CN"/>
        </w:rPr>
        <w:t>9、</w:t>
      </w:r>
      <w:r>
        <w:rPr>
          <w:rFonts w:hint="eastAsia" w:ascii="宋体" w:hAnsi="宋体" w:eastAsia="宋体" w:cs="宋体"/>
          <w:b/>
          <w:bCs/>
          <w:sz w:val="24"/>
          <w:szCs w:val="24"/>
        </w:rPr>
        <w:t>解释权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rPr>
          <w:b/>
          <w:bCs/>
          <w:sz w:val="28"/>
          <w:szCs w:val="28"/>
        </w:rPr>
      </w:pPr>
      <w:bookmarkStart w:id="116" w:name="10 招标人补充的其他内容"/>
      <w:bookmarkEnd w:id="116"/>
      <w:bookmarkStart w:id="117" w:name="10 招标人补充的其他内容"/>
      <w:bookmarkEnd w:id="117"/>
      <w:r>
        <w:rPr>
          <w:b/>
          <w:bCs/>
          <w:sz w:val="28"/>
          <w:szCs w:val="28"/>
        </w:rPr>
        <w:br w:type="page"/>
      </w:r>
    </w:p>
    <w:p>
      <w:pPr>
        <w:jc w:val="center"/>
        <w:rPr>
          <w:b/>
          <w:bCs/>
          <w:sz w:val="28"/>
          <w:szCs w:val="28"/>
        </w:rPr>
      </w:pPr>
    </w:p>
    <w:p>
      <w:pPr>
        <w:jc w:val="center"/>
        <w:rPr>
          <w:rFonts w:hint="eastAsia"/>
          <w:b/>
          <w:bCs/>
          <w:sz w:val="28"/>
          <w:szCs w:val="28"/>
        </w:rPr>
      </w:pPr>
      <w:r>
        <w:rPr>
          <w:b/>
          <w:bCs/>
          <w:sz w:val="28"/>
          <w:szCs w:val="28"/>
        </w:rPr>
        <w:t>第三章 评标办法</w:t>
      </w:r>
      <w:r>
        <w:rPr>
          <w:rFonts w:hint="eastAsia"/>
          <w:b/>
          <w:bCs/>
          <w:sz w:val="28"/>
          <w:szCs w:val="28"/>
        </w:rPr>
        <w:t>（ 经评审的最低投标价法）</w:t>
      </w:r>
    </w:p>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118" w:name="1 评标程序"/>
      <w:bookmarkEnd w:id="118"/>
      <w:bookmarkStart w:id="119" w:name="1 评标程序"/>
      <w:bookmarkEnd w:id="119"/>
      <w:r>
        <w:rPr>
          <w:rFonts w:hint="eastAsia" w:cs="宋体"/>
          <w:sz w:val="24"/>
          <w:szCs w:val="24"/>
          <w:lang w:val="en-US" w:eastAsia="zh-CN"/>
        </w:rPr>
        <w:t>1、</w:t>
      </w:r>
      <w:r>
        <w:rPr>
          <w:rFonts w:hint="eastAsia" w:ascii="宋体" w:hAnsi="宋体" w:eastAsia="宋体" w:cs="宋体"/>
          <w:sz w:val="24"/>
          <w:szCs w:val="24"/>
        </w:rPr>
        <w:t>评标程序</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资格审查→商务标评审→确定中标候选人。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20" w:name="2 资格审查"/>
      <w:bookmarkEnd w:id="120"/>
      <w:bookmarkStart w:id="121" w:name="2 资格审查"/>
      <w:bookmarkEnd w:id="121"/>
      <w:r>
        <w:rPr>
          <w:rFonts w:hint="eastAsia" w:cs="宋体"/>
          <w:sz w:val="24"/>
          <w:szCs w:val="24"/>
          <w:lang w:val="en-US" w:eastAsia="zh-CN"/>
        </w:rPr>
        <w:t>2、</w:t>
      </w:r>
      <w:r>
        <w:rPr>
          <w:rFonts w:hint="eastAsia" w:ascii="宋体" w:hAnsi="宋体" w:eastAsia="宋体" w:cs="宋体"/>
          <w:sz w:val="24"/>
          <w:szCs w:val="24"/>
        </w:rPr>
        <w:t>资格审查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本次资格审查采用合格制，各投标人只有通过资格审查后方可进入商务标评审。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评标委员会将按照“资格后审审查标准”对各投标人递交的资格审查资料进行评审，并公布资格审查合格者名单。</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b/>
          <w:bCs/>
          <w:sz w:val="24"/>
          <w:szCs w:val="24"/>
        </w:rPr>
        <w:t>资格后审审查标准</w:t>
      </w:r>
    </w:p>
    <w:tbl>
      <w:tblPr>
        <w:tblStyle w:val="15"/>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0"/>
        <w:gridCol w:w="1701"/>
        <w:gridCol w:w="3597"/>
        <w:gridCol w:w="3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710"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01" w:type="dxa"/>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项目内容</w:t>
            </w:r>
          </w:p>
        </w:tc>
        <w:tc>
          <w:tcPr>
            <w:tcW w:w="3597" w:type="dxa"/>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合格条件</w:t>
            </w:r>
          </w:p>
        </w:tc>
        <w:tc>
          <w:tcPr>
            <w:tcW w:w="3685" w:type="dxa"/>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需提供的证明材料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7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企业法人营业执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照</w:t>
            </w:r>
          </w:p>
        </w:tc>
        <w:tc>
          <w:tcPr>
            <w:tcW w:w="359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cyan"/>
                <w:lang w:eastAsia="zh-CN"/>
              </w:rPr>
            </w:pPr>
            <w:r>
              <w:rPr>
                <w:rFonts w:hint="eastAsia" w:ascii="宋体" w:hAnsi="宋体" w:eastAsia="宋体" w:cs="宋体"/>
                <w:sz w:val="24"/>
                <w:szCs w:val="24"/>
                <w:highlight w:val="none"/>
              </w:rPr>
              <w:t>投标人必须是在中国境内注册并具备独立法人资格的制造商</w:t>
            </w:r>
          </w:p>
        </w:tc>
        <w:tc>
          <w:tcPr>
            <w:tcW w:w="3685"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cyan"/>
              </w:rPr>
            </w:pPr>
            <w:r>
              <w:rPr>
                <w:rFonts w:hint="eastAsia" w:ascii="宋体" w:hAnsi="宋体" w:eastAsia="宋体" w:cs="宋体"/>
                <w:sz w:val="24"/>
                <w:szCs w:val="24"/>
                <w:highlight w:val="none"/>
              </w:rPr>
              <w:t>有效的营业执照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710" w:type="dxa"/>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01" w:type="dxa"/>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投标企业授权委</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托人身份证明</w:t>
            </w:r>
          </w:p>
        </w:tc>
        <w:tc>
          <w:tcPr>
            <w:tcW w:w="3597" w:type="dxa"/>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投标授权委托人身份证、授权委托书</w:t>
            </w:r>
          </w:p>
        </w:tc>
        <w:tc>
          <w:tcPr>
            <w:tcW w:w="3685" w:type="dxa"/>
            <w:tcBorders>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投标授权委托人身份证及法人授权委托书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710" w:type="dxa"/>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701" w:type="dxa"/>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供应商资格声明函</w:t>
            </w:r>
          </w:p>
        </w:tc>
        <w:tc>
          <w:tcPr>
            <w:tcW w:w="3597" w:type="dxa"/>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供应商资格声明函</w:t>
            </w:r>
          </w:p>
        </w:tc>
        <w:tc>
          <w:tcPr>
            <w:tcW w:w="3685" w:type="dxa"/>
            <w:tcBorders>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供应商资格声明函（格式见招标文件第八章）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1" w:hRule="atLeast"/>
        </w:trPr>
        <w:tc>
          <w:tcPr>
            <w:tcW w:w="710"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cs="宋体"/>
                <w:sz w:val="24"/>
                <w:szCs w:val="24"/>
                <w:highlight w:val="none"/>
                <w:lang w:val="en-US" w:eastAsia="zh-CN"/>
              </w:rPr>
              <w:t>4</w:t>
            </w:r>
          </w:p>
        </w:tc>
        <w:tc>
          <w:tcPr>
            <w:tcW w:w="1701"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投标人取得的试验报告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highlight w:val="none"/>
              </w:rPr>
            </w:pPr>
          </w:p>
        </w:tc>
        <w:tc>
          <w:tcPr>
            <w:tcW w:w="3597"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国家、业已经发布相应产品标准的，投标产品的制造商须取得国家认可第三方检测机构出具的 1kv 和10kV 电缆检测报告；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国家、行业尚未发布相应产品标准的，投标产品的制造商须取得国家认可第三方检测机构出具的 1kv 和10kV 电缆专业检测报告。</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highlight w:val="none"/>
              </w:rPr>
            </w:pPr>
            <w:r>
              <w:rPr>
                <w:rFonts w:hint="eastAsia" w:cs="宋体"/>
                <w:sz w:val="24"/>
                <w:szCs w:val="24"/>
                <w:highlight w:val="none"/>
                <w:lang w:val="en-US" w:eastAsia="zh-CN"/>
              </w:rPr>
              <w:t>注：</w:t>
            </w:r>
            <w:r>
              <w:rPr>
                <w:rFonts w:hint="eastAsia" w:ascii="宋体" w:hAnsi="宋体" w:eastAsia="宋体" w:cs="宋体"/>
                <w:sz w:val="24"/>
                <w:szCs w:val="24"/>
                <w:highlight w:val="none"/>
              </w:rPr>
              <w:t>专业检测是指国家电网公司新技术产品或者根据现场运行需要，委托国家级检验检测机构公开邀请进行的专门检测活动。</w:t>
            </w:r>
          </w:p>
        </w:tc>
        <w:tc>
          <w:tcPr>
            <w:tcW w:w="3685" w:type="dxa"/>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国家、行业已经发布相应产品标准的，投标产品的制造商须取得国家认可第三方检测机构出具的 1kv 和10kV 电缆检测报告；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国家、行业尚未发布相应产品标准的，投标产品的制造商须取得国家认可第三方检测机构出具的 1kv 和10kV 电缆专业检测报告。</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注：</w:t>
            </w:r>
            <w:r>
              <w:rPr>
                <w:rFonts w:hint="eastAsia" w:ascii="宋体" w:hAnsi="宋体" w:eastAsia="宋体" w:cs="宋体"/>
                <w:sz w:val="24"/>
                <w:szCs w:val="24"/>
                <w:highlight w:val="none"/>
              </w:rPr>
              <w:t>专业检测是指国家电网公司新技术产品或者根据现场运行需要，委托国家级检验检测机构公开邀请进行的专门检测活动。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10"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cs="宋体"/>
                <w:sz w:val="24"/>
                <w:szCs w:val="24"/>
                <w:lang w:val="en-US" w:eastAsia="zh-CN"/>
              </w:rPr>
            </w:pPr>
            <w:r>
              <w:rPr>
                <w:rFonts w:hint="eastAsia" w:cs="宋体"/>
                <w:sz w:val="24"/>
                <w:szCs w:val="24"/>
                <w:lang w:val="en-US" w:eastAsia="zh-CN"/>
              </w:rPr>
              <w:t>5</w:t>
            </w:r>
          </w:p>
        </w:tc>
        <w:tc>
          <w:tcPr>
            <w:tcW w:w="1701"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电缆生产许可证</w:t>
            </w:r>
          </w:p>
        </w:tc>
        <w:tc>
          <w:tcPr>
            <w:tcW w:w="3597"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eastAsia"/>
                <w:sz w:val="24"/>
                <w:szCs w:val="24"/>
              </w:rPr>
            </w:pPr>
            <w:r>
              <w:rPr>
                <w:rFonts w:hint="eastAsia"/>
                <w:sz w:val="24"/>
                <w:szCs w:val="24"/>
              </w:rPr>
              <w:t>投标产品的制造商的电缆生产许可证（许可证范围须包含本次招标货物的电压等级）</w:t>
            </w:r>
          </w:p>
        </w:tc>
        <w:tc>
          <w:tcPr>
            <w:tcW w:w="3685" w:type="dxa"/>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sz w:val="24"/>
                <w:szCs w:val="24"/>
              </w:rPr>
            </w:pPr>
            <w:r>
              <w:rPr>
                <w:rFonts w:hint="eastAsia"/>
                <w:sz w:val="24"/>
                <w:szCs w:val="24"/>
              </w:rPr>
              <w:t>投标产品的制造商的电缆生产许可证（许可证范围须包含本次招标货物的电压等级）；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1" w:hRule="atLeast"/>
        </w:trPr>
        <w:tc>
          <w:tcPr>
            <w:tcW w:w="710"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cs="宋体"/>
                <w:sz w:val="24"/>
                <w:szCs w:val="24"/>
                <w:highlight w:val="none"/>
                <w:lang w:val="en-US" w:eastAsia="zh-CN"/>
              </w:rPr>
            </w:pPr>
            <w:r>
              <w:rPr>
                <w:rFonts w:hint="eastAsia" w:cs="宋体"/>
                <w:sz w:val="24"/>
                <w:szCs w:val="24"/>
                <w:highlight w:val="none"/>
                <w:lang w:val="en-US" w:eastAsia="zh-CN"/>
              </w:rPr>
              <w:t>6</w:t>
            </w:r>
          </w:p>
        </w:tc>
        <w:tc>
          <w:tcPr>
            <w:tcW w:w="1701"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类似业绩</w:t>
            </w:r>
          </w:p>
        </w:tc>
        <w:tc>
          <w:tcPr>
            <w:tcW w:w="3597"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z w:val="24"/>
                <w:szCs w:val="24"/>
                <w:highlight w:val="none"/>
                <w:lang w:eastAsia="zh-CN"/>
              </w:rPr>
            </w:pPr>
            <w:r>
              <w:rPr>
                <w:rFonts w:hint="eastAsia"/>
                <w:sz w:val="24"/>
                <w:szCs w:val="24"/>
                <w:highlight w:val="none"/>
              </w:rPr>
              <w:t>自201</w:t>
            </w:r>
            <w:r>
              <w:rPr>
                <w:rFonts w:hint="eastAsia"/>
                <w:sz w:val="24"/>
                <w:szCs w:val="24"/>
                <w:highlight w:val="none"/>
                <w:lang w:val="en-US" w:eastAsia="zh-CN"/>
              </w:rPr>
              <w:t>9</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月1日以来（以合同签订时间为准）承担过的居配工程的销售业绩，高低压电缆的</w:t>
            </w:r>
            <w:r>
              <w:rPr>
                <w:rFonts w:hint="eastAsia"/>
                <w:sz w:val="24"/>
                <w:szCs w:val="24"/>
                <w:highlight w:val="none"/>
                <w:lang w:eastAsia="zh-CN"/>
              </w:rPr>
              <w:t>单项</w:t>
            </w:r>
            <w:r>
              <w:rPr>
                <w:rFonts w:hint="eastAsia"/>
                <w:sz w:val="24"/>
                <w:szCs w:val="24"/>
                <w:highlight w:val="none"/>
              </w:rPr>
              <w:t>合同金额不低于</w:t>
            </w:r>
            <w:r>
              <w:rPr>
                <w:rFonts w:hint="eastAsia"/>
                <w:sz w:val="24"/>
                <w:szCs w:val="24"/>
                <w:highlight w:val="none"/>
                <w:u w:val="single"/>
                <w:lang w:val="en-US" w:eastAsia="zh-CN"/>
              </w:rPr>
              <w:t xml:space="preserve"> 1090 </w:t>
            </w:r>
            <w:r>
              <w:rPr>
                <w:rFonts w:hint="eastAsia"/>
                <w:sz w:val="24"/>
                <w:szCs w:val="24"/>
                <w:highlight w:val="none"/>
              </w:rPr>
              <w:t>万元</w:t>
            </w:r>
            <w:r>
              <w:rPr>
                <w:rFonts w:hint="eastAsia"/>
                <w:sz w:val="24"/>
                <w:szCs w:val="24"/>
                <w:highlight w:val="none"/>
                <w:lang w:eastAsia="zh-CN"/>
              </w:rPr>
              <w:t>。</w:t>
            </w:r>
          </w:p>
        </w:tc>
        <w:tc>
          <w:tcPr>
            <w:tcW w:w="3685" w:type="dxa"/>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rFonts w:hint="eastAsia" w:ascii="宋体" w:hAnsi="宋体" w:eastAsia="宋体" w:cs="宋体"/>
                <w:sz w:val="24"/>
                <w:szCs w:val="24"/>
              </w:rPr>
            </w:pPr>
            <w:r>
              <w:rPr>
                <w:rFonts w:hint="eastAsia"/>
                <w:sz w:val="24"/>
                <w:szCs w:val="24"/>
              </w:rPr>
              <w:t>自</w:t>
            </w:r>
            <w:r>
              <w:rPr>
                <w:rFonts w:hint="eastAsia"/>
                <w:sz w:val="24"/>
                <w:szCs w:val="24"/>
                <w:lang w:val="en-US" w:eastAsia="zh-CN"/>
              </w:rPr>
              <w:t>2019</w:t>
            </w:r>
            <w:r>
              <w:rPr>
                <w:rFonts w:hint="eastAsia"/>
                <w:sz w:val="24"/>
                <w:szCs w:val="24"/>
              </w:rPr>
              <w:t>年</w:t>
            </w:r>
            <w:r>
              <w:rPr>
                <w:rFonts w:hint="eastAsia"/>
                <w:sz w:val="24"/>
                <w:szCs w:val="24"/>
                <w:lang w:val="en-US" w:eastAsia="zh-CN"/>
              </w:rPr>
              <w:t>10</w:t>
            </w:r>
            <w:r>
              <w:rPr>
                <w:rFonts w:hint="eastAsia"/>
                <w:sz w:val="24"/>
                <w:szCs w:val="24"/>
              </w:rPr>
              <w:t>月1日以来（以合同签订时间为准）承担过的居配工程的销售业绩，高低压电缆的</w:t>
            </w:r>
            <w:r>
              <w:rPr>
                <w:rFonts w:hint="eastAsia"/>
                <w:sz w:val="24"/>
                <w:szCs w:val="24"/>
                <w:lang w:eastAsia="zh-CN"/>
              </w:rPr>
              <w:t>单项</w:t>
            </w:r>
            <w:r>
              <w:rPr>
                <w:rFonts w:hint="eastAsia"/>
                <w:sz w:val="24"/>
                <w:szCs w:val="24"/>
              </w:rPr>
              <w:t>合同金额不低于</w:t>
            </w:r>
            <w:r>
              <w:rPr>
                <w:rFonts w:hint="eastAsia"/>
                <w:sz w:val="24"/>
                <w:szCs w:val="24"/>
                <w:u w:val="single"/>
                <w:lang w:val="en-US" w:eastAsia="zh-CN"/>
              </w:rPr>
              <w:t xml:space="preserve"> 1090  </w:t>
            </w:r>
            <w:r>
              <w:rPr>
                <w:rFonts w:hint="eastAsia"/>
                <w:sz w:val="24"/>
                <w:szCs w:val="24"/>
              </w:rPr>
              <w:t>万元</w:t>
            </w:r>
            <w:r>
              <w:rPr>
                <w:rFonts w:hint="eastAsia"/>
                <w:sz w:val="24"/>
                <w:szCs w:val="24"/>
                <w:lang w:eastAsia="zh-CN"/>
              </w:rPr>
              <w:t>。提供清晰完整的合同复印及发票</w:t>
            </w:r>
            <w:r>
              <w:rPr>
                <w:rFonts w:hint="eastAsia"/>
                <w:sz w:val="24"/>
                <w:szCs w:val="24"/>
                <w:highlight w:val="none"/>
                <w:lang w:eastAsia="zh-CN"/>
              </w:rPr>
              <w:t>（</w:t>
            </w:r>
            <w:r>
              <w:rPr>
                <w:rFonts w:hint="eastAsia" w:cs="宋体"/>
                <w:sz w:val="24"/>
                <w:szCs w:val="24"/>
                <w:highlight w:val="none"/>
                <w:lang w:val="en-US" w:eastAsia="zh-CN"/>
              </w:rPr>
              <w:t>金额以双方签订的合同价为准</w:t>
            </w:r>
            <w:r>
              <w:rPr>
                <w:rFonts w:hint="eastAsia"/>
                <w:sz w:val="24"/>
                <w:szCs w:val="24"/>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10"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240" w:firstLineChars="100"/>
              <w:jc w:val="both"/>
              <w:textAlignment w:val="auto"/>
              <w:rPr>
                <w:rFonts w:hint="eastAsia" w:ascii="宋体" w:hAnsi="宋体" w:eastAsia="宋体" w:cs="宋体"/>
                <w:sz w:val="24"/>
                <w:szCs w:val="24"/>
                <w:lang w:eastAsia="zh-CN"/>
              </w:rPr>
            </w:pPr>
            <w:r>
              <w:rPr>
                <w:rFonts w:hint="eastAsia" w:cs="宋体"/>
                <w:sz w:val="24"/>
                <w:szCs w:val="24"/>
                <w:lang w:val="en-US" w:eastAsia="zh-CN"/>
              </w:rPr>
              <w:t>7</w:t>
            </w:r>
          </w:p>
        </w:tc>
        <w:tc>
          <w:tcPr>
            <w:tcW w:w="1701"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企业履约情况</w:t>
            </w:r>
          </w:p>
        </w:tc>
        <w:tc>
          <w:tcPr>
            <w:tcW w:w="3597"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投标人具有良好的银行资信和商业信誉，没有处于被责令停业，投标资格被取消，财产被接管、冻结、破产状态。没有因骗取中标或者严重违约以及发生重大工程质量、安全生产事故等问题，被有关部门暂停投标资格并在暂停期内的。</w:t>
            </w:r>
          </w:p>
        </w:tc>
        <w:tc>
          <w:tcPr>
            <w:tcW w:w="3685"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提供承诺书（格式见招标文件第八 章），企业法定代表人签名并加盖单位公章的。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10"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cs="宋体"/>
                <w:sz w:val="24"/>
                <w:szCs w:val="24"/>
                <w:lang w:val="en-US" w:eastAsia="zh-CN"/>
              </w:rPr>
              <w:t>8</w:t>
            </w:r>
          </w:p>
        </w:tc>
        <w:tc>
          <w:tcPr>
            <w:tcW w:w="1701"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交货期</w:t>
            </w:r>
          </w:p>
        </w:tc>
        <w:tc>
          <w:tcPr>
            <w:tcW w:w="3597"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满足公告中要求</w:t>
            </w:r>
          </w:p>
        </w:tc>
        <w:tc>
          <w:tcPr>
            <w:tcW w:w="3685"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交货期承诺（格式见第八章）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710"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cs="宋体"/>
                <w:sz w:val="24"/>
                <w:szCs w:val="24"/>
                <w:lang w:val="en-US" w:eastAsia="zh-CN"/>
              </w:rPr>
              <w:t>9</w:t>
            </w:r>
          </w:p>
        </w:tc>
        <w:tc>
          <w:tcPr>
            <w:tcW w:w="1701"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spacing w:val="3"/>
                <w:sz w:val="24"/>
                <w:szCs w:val="24"/>
              </w:rPr>
              <w:t>所有技术条款</w:t>
            </w:r>
            <w:r>
              <w:rPr>
                <w:rFonts w:hint="eastAsia"/>
                <w:spacing w:val="3"/>
                <w:sz w:val="24"/>
                <w:szCs w:val="24"/>
              </w:rPr>
              <w:t>满足</w:t>
            </w:r>
            <w:r>
              <w:rPr>
                <w:spacing w:val="-13"/>
                <w:sz w:val="24"/>
                <w:szCs w:val="24"/>
              </w:rPr>
              <w:t>相关要求</w:t>
            </w:r>
            <w:r>
              <w:rPr>
                <w:rFonts w:hint="eastAsia"/>
                <w:spacing w:val="-13"/>
                <w:sz w:val="24"/>
                <w:szCs w:val="24"/>
                <w:lang w:val="en-US" w:eastAsia="zh-CN"/>
              </w:rPr>
              <w:t>的</w:t>
            </w:r>
            <w:r>
              <w:rPr>
                <w:rFonts w:hint="eastAsia" w:ascii="宋体" w:hAnsi="宋体" w:eastAsia="宋体" w:cs="宋体"/>
                <w:sz w:val="24"/>
                <w:szCs w:val="24"/>
              </w:rPr>
              <w:t>承诺函</w:t>
            </w:r>
          </w:p>
        </w:tc>
        <w:tc>
          <w:tcPr>
            <w:tcW w:w="3597" w:type="dxa"/>
            <w:tcBorders>
              <w:left w:val="single" w:color="000000" w:sz="8" w:space="0"/>
              <w:right w:val="single" w:color="000000" w:sz="8" w:space="0"/>
            </w:tcBorders>
            <w:vAlign w:val="center"/>
          </w:tcPr>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120" w:leftChars="0" w:firstLine="0" w:firstLineChars="0"/>
              <w:jc w:val="center"/>
              <w:textAlignment w:val="auto"/>
              <w:rPr>
                <w:rFonts w:hint="eastAsia"/>
                <w:lang w:val="en-US" w:eastAsia="zh-CN"/>
              </w:rPr>
            </w:pPr>
            <w:r>
              <w:rPr>
                <w:rFonts w:hint="eastAsia" w:ascii="宋体" w:hAnsi="宋体" w:eastAsia="宋体" w:cs="宋体"/>
                <w:sz w:val="24"/>
                <w:szCs w:val="24"/>
                <w:highlight w:val="none"/>
                <w:lang w:val="en-US" w:eastAsia="zh-CN"/>
              </w:rPr>
              <w:t>所有技术条款满足江苏省工程建设标准 DGJ32/TJ11-2016《居住区供配电设施建筑标准》及苏电运检【2016】501号《新建居住区供配电设施规划设计导则补充规定》的相关要求</w:t>
            </w:r>
            <w:r>
              <w:rPr>
                <w:rFonts w:hint="eastAsia" w:cs="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（格式见第八章）</w:t>
            </w:r>
          </w:p>
        </w:tc>
        <w:tc>
          <w:tcPr>
            <w:tcW w:w="3685"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（格式见第八章）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0"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10</w:t>
            </w:r>
          </w:p>
        </w:tc>
        <w:tc>
          <w:tcPr>
            <w:tcW w:w="1701"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sz w:val="24"/>
                <w:szCs w:val="24"/>
              </w:rPr>
            </w:pPr>
            <w:r>
              <w:rPr>
                <w:rFonts w:hint="eastAsia" w:cs="宋体"/>
                <w:sz w:val="24"/>
                <w:szCs w:val="24"/>
                <w:lang w:eastAsia="zh-CN"/>
              </w:rPr>
              <w:t>其他</w:t>
            </w:r>
          </w:p>
        </w:tc>
        <w:tc>
          <w:tcPr>
            <w:tcW w:w="3597"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sz w:val="24"/>
                <w:szCs w:val="24"/>
              </w:rPr>
            </w:pPr>
            <w:r>
              <w:rPr>
                <w:rFonts w:hint="eastAsia" w:cs="宋体"/>
                <w:sz w:val="24"/>
                <w:szCs w:val="24"/>
                <w:lang w:val="en-US" w:eastAsia="zh-CN"/>
              </w:rPr>
              <w:t>3.1.1</w:t>
            </w:r>
            <w:r>
              <w:rPr>
                <w:rFonts w:hint="eastAsia" w:ascii="宋体" w:hAnsi="宋体" w:eastAsia="宋体" w:cs="宋体"/>
                <w:sz w:val="24"/>
                <w:szCs w:val="24"/>
              </w:rPr>
              <w:t>“投标人须知前附表”</w:t>
            </w:r>
            <w:r>
              <w:rPr>
                <w:rFonts w:hint="eastAsia" w:cs="宋体"/>
                <w:sz w:val="24"/>
                <w:szCs w:val="24"/>
                <w:lang w:eastAsia="zh-CN"/>
              </w:rPr>
              <w:t>中要求提供的相关文件资料</w:t>
            </w:r>
          </w:p>
        </w:tc>
        <w:tc>
          <w:tcPr>
            <w:tcW w:w="3685"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22" w:name="注：上述(1)～(8)中任何一条不符合要求 ，则资格审查不通过。"/>
      <w:bookmarkEnd w:id="122"/>
      <w:r>
        <w:rPr>
          <w:rFonts w:hint="eastAsia" w:ascii="宋体" w:hAnsi="宋体" w:eastAsia="宋体" w:cs="宋体"/>
          <w:b/>
          <w:bCs/>
          <w:sz w:val="24"/>
          <w:szCs w:val="24"/>
        </w:rPr>
        <w:t>注：上述(1)～(</w:t>
      </w:r>
      <w:r>
        <w:rPr>
          <w:rFonts w:hint="eastAsia" w:cs="宋体"/>
          <w:b/>
          <w:bCs/>
          <w:sz w:val="24"/>
          <w:szCs w:val="24"/>
          <w:lang w:val="en-US" w:eastAsia="zh-CN"/>
        </w:rPr>
        <w:t>10</w:t>
      </w:r>
      <w:r>
        <w:rPr>
          <w:rFonts w:hint="eastAsia" w:ascii="宋体" w:hAnsi="宋体" w:eastAsia="宋体" w:cs="宋体"/>
          <w:b/>
          <w:bCs/>
          <w:sz w:val="24"/>
          <w:szCs w:val="24"/>
        </w:rPr>
        <w:t>)中任何一条不符合要求 ，则资格审查不通过。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23" w:name="以上所需提供的证明材料，投标人应将其清晰扫描并直接上传于投标文件中，如投标文件编"/>
      <w:bookmarkEnd w:id="123"/>
      <w:r>
        <w:rPr>
          <w:rFonts w:hint="eastAsia" w:ascii="宋体" w:hAnsi="宋体" w:eastAsia="宋体" w:cs="宋体"/>
          <w:b/>
          <w:bCs/>
          <w:sz w:val="24"/>
          <w:szCs w:val="24"/>
        </w:rPr>
        <w:t>以上所需提供的证明材料，投标人应将其清晰扫描</w:t>
      </w:r>
      <w:r>
        <w:rPr>
          <w:rFonts w:hint="eastAsia" w:cs="宋体"/>
          <w:b/>
          <w:bCs/>
          <w:sz w:val="24"/>
          <w:szCs w:val="24"/>
          <w:lang w:val="en-US" w:eastAsia="zh-CN"/>
        </w:rPr>
        <w:t>件或原件</w:t>
      </w:r>
      <w:r>
        <w:rPr>
          <w:rFonts w:hint="eastAsia" w:ascii="宋体" w:hAnsi="宋体" w:eastAsia="宋体" w:cs="宋体"/>
          <w:b/>
          <w:bCs/>
          <w:sz w:val="24"/>
          <w:szCs w:val="24"/>
        </w:rPr>
        <w:t>直接</w:t>
      </w:r>
      <w:r>
        <w:rPr>
          <w:rFonts w:hint="eastAsia" w:cs="宋体"/>
          <w:b/>
          <w:bCs/>
          <w:sz w:val="24"/>
          <w:szCs w:val="24"/>
          <w:lang w:val="en-US" w:eastAsia="zh-CN"/>
        </w:rPr>
        <w:t>装订于</w:t>
      </w:r>
      <w:r>
        <w:rPr>
          <w:rFonts w:hint="eastAsia" w:ascii="宋体" w:hAnsi="宋体" w:eastAsia="宋体" w:cs="宋体"/>
          <w:b/>
          <w:bCs/>
          <w:sz w:val="24"/>
          <w:szCs w:val="24"/>
        </w:rPr>
        <w:t>投标文件中</w:t>
      </w:r>
      <w:r>
        <w:rPr>
          <w:rFonts w:hint="eastAsia" w:cs="宋体"/>
          <w:b/>
          <w:bCs/>
          <w:sz w:val="24"/>
          <w:szCs w:val="24"/>
          <w:lang w:eastAsia="zh-CN"/>
        </w:rPr>
        <w:t>，</w:t>
      </w:r>
      <w:r>
        <w:rPr>
          <w:rFonts w:hint="eastAsia" w:ascii="宋体" w:hAnsi="宋体" w:eastAsia="宋体" w:cs="宋体"/>
          <w:b/>
          <w:bCs/>
          <w:sz w:val="24"/>
          <w:szCs w:val="24"/>
        </w:rPr>
        <w:t>投标人自行承担因扫描件</w:t>
      </w:r>
      <w:r>
        <w:rPr>
          <w:rFonts w:hint="eastAsia" w:cs="宋体"/>
          <w:b/>
          <w:bCs/>
          <w:sz w:val="24"/>
          <w:szCs w:val="24"/>
          <w:lang w:val="en-US" w:eastAsia="zh-CN"/>
        </w:rPr>
        <w:t>等</w:t>
      </w:r>
      <w:r>
        <w:rPr>
          <w:rFonts w:hint="eastAsia" w:ascii="宋体" w:hAnsi="宋体" w:eastAsia="宋体" w:cs="宋体"/>
          <w:b/>
          <w:bCs/>
          <w:sz w:val="24"/>
          <w:szCs w:val="24"/>
        </w:rPr>
        <w:t>模糊所产生的一切后果。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124" w:name="3 商务标评审"/>
      <w:bookmarkEnd w:id="124"/>
      <w:bookmarkStart w:id="125" w:name="3 商务标评审"/>
      <w:bookmarkEnd w:id="125"/>
      <w:r>
        <w:rPr>
          <w:rFonts w:hint="eastAsia" w:cs="宋体"/>
          <w:sz w:val="24"/>
          <w:szCs w:val="24"/>
          <w:lang w:val="en-US" w:eastAsia="zh-CN"/>
        </w:rPr>
        <w:t>3、</w:t>
      </w:r>
      <w:r>
        <w:rPr>
          <w:rFonts w:hint="eastAsia" w:ascii="宋体" w:hAnsi="宋体" w:eastAsia="宋体" w:cs="宋体"/>
          <w:sz w:val="24"/>
          <w:szCs w:val="24"/>
        </w:rPr>
        <w:t>商务标评审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只有通过资格审查的投标人才能参加商务标评审。</w:t>
      </w:r>
    </w:p>
    <w:p>
      <w:pPr>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textAlignment w:val="auto"/>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fldChar w:fldCharType="begin"/>
      </w:r>
      <w:r>
        <w:rPr>
          <w:rFonts w:hint="eastAsia" w:asciiTheme="minorEastAsia" w:hAnsiTheme="minorEastAsia" w:eastAsiaTheme="minorEastAsia" w:cstheme="minorEastAsia"/>
          <w:spacing w:val="-8"/>
          <w:sz w:val="24"/>
          <w:szCs w:val="24"/>
          <w:highlight w:val="none"/>
          <w:lang w:val="en-US" w:eastAsia="zh-CN"/>
        </w:rPr>
        <w:instrText xml:space="preserve"> = 1 \* GB3 \* MERGEFORMAT </w:instrText>
      </w:r>
      <w:r>
        <w:rPr>
          <w:rFonts w:hint="eastAsia" w:asciiTheme="minorEastAsia" w:hAnsiTheme="minorEastAsia" w:eastAsiaTheme="minorEastAsia" w:cstheme="minorEastAsia"/>
          <w:spacing w:val="-8"/>
          <w:sz w:val="24"/>
          <w:szCs w:val="24"/>
          <w:highlight w:val="none"/>
          <w:lang w:val="en-US" w:eastAsia="zh-CN"/>
        </w:rPr>
        <w:fldChar w:fldCharType="separate"/>
      </w:r>
      <w:r>
        <w:rPr>
          <w:rFonts w:hint="eastAsia" w:asciiTheme="minorEastAsia" w:hAnsiTheme="minorEastAsia" w:eastAsiaTheme="minorEastAsia" w:cstheme="minorEastAsia"/>
          <w:spacing w:val="-8"/>
          <w:sz w:val="24"/>
          <w:szCs w:val="24"/>
          <w:highlight w:val="none"/>
          <w:lang w:val="en-US" w:eastAsia="zh-CN"/>
        </w:rPr>
        <w:t>①</w:t>
      </w:r>
      <w:r>
        <w:rPr>
          <w:rFonts w:hint="eastAsia" w:asciiTheme="minorEastAsia" w:hAnsiTheme="minorEastAsia" w:eastAsiaTheme="minorEastAsia" w:cstheme="minorEastAsia"/>
          <w:spacing w:val="-8"/>
          <w:sz w:val="24"/>
          <w:szCs w:val="24"/>
          <w:highlight w:val="none"/>
          <w:lang w:val="en-US" w:eastAsia="zh-CN"/>
        </w:rPr>
        <w:fldChar w:fldCharType="end"/>
      </w:r>
      <w:r>
        <w:rPr>
          <w:rFonts w:hint="eastAsia" w:asciiTheme="minorEastAsia" w:hAnsiTheme="minorEastAsia" w:eastAsiaTheme="minorEastAsia" w:cstheme="minorEastAsia"/>
          <w:spacing w:val="-8"/>
          <w:sz w:val="24"/>
          <w:szCs w:val="24"/>
          <w:highlight w:val="none"/>
          <w:lang w:val="en-US" w:eastAsia="zh-CN"/>
        </w:rPr>
        <w:t xml:space="preserve">、确定有效报价： 投标报价总价不高于最高投标限价的各投标人的投标报价总价为有效报价。高于最高投标限价的、有任何缺项、漏项的投标报价均作无效报价处理。 </w:t>
      </w:r>
    </w:p>
    <w:p>
      <w:pPr>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②、</w:t>
      </w:r>
      <w:r>
        <w:rPr>
          <w:rFonts w:hint="eastAsia" w:asciiTheme="minorEastAsia" w:hAnsiTheme="minorEastAsia" w:eastAsiaTheme="minorEastAsia" w:cstheme="minorEastAsia"/>
          <w:spacing w:val="-6"/>
          <w:sz w:val="24"/>
          <w:szCs w:val="24"/>
          <w:highlight w:val="none"/>
        </w:rPr>
        <w:t>各投标人的有效报价依次从低到高排序，推荐最低报价的投标人为第一中标候选人， 依</w:t>
      </w:r>
      <w:r>
        <w:rPr>
          <w:rFonts w:hint="eastAsia" w:asciiTheme="minorEastAsia" w:hAnsiTheme="minorEastAsia" w:eastAsiaTheme="minorEastAsia" w:cstheme="minorEastAsia"/>
          <w:spacing w:val="-5"/>
          <w:sz w:val="24"/>
          <w:szCs w:val="24"/>
          <w:highlight w:val="none"/>
        </w:rPr>
        <w:t>次类推，推荐第二中标候选人、第三中标候选人。若出现报价相同情况时，则现场</w:t>
      </w:r>
      <w:r>
        <w:rPr>
          <w:rFonts w:hint="eastAsia" w:asciiTheme="minorEastAsia" w:hAnsiTheme="minorEastAsia" w:eastAsiaTheme="minorEastAsia" w:cstheme="minorEastAsia"/>
          <w:spacing w:val="-5"/>
          <w:sz w:val="24"/>
          <w:szCs w:val="24"/>
          <w:highlight w:val="none"/>
          <w:lang w:val="en-US" w:eastAsia="zh-CN"/>
        </w:rPr>
        <w:t>由招标人代表</w:t>
      </w:r>
      <w:r>
        <w:rPr>
          <w:rFonts w:hint="eastAsia" w:asciiTheme="minorEastAsia" w:hAnsiTheme="minorEastAsia" w:eastAsiaTheme="minorEastAsia" w:cstheme="minorEastAsia"/>
          <w:spacing w:val="-5"/>
          <w:sz w:val="24"/>
          <w:szCs w:val="24"/>
          <w:highlight w:val="none"/>
        </w:rPr>
        <w:t>抽签确定中标</w:t>
      </w:r>
      <w:r>
        <w:rPr>
          <w:rFonts w:hint="eastAsia" w:asciiTheme="minorEastAsia" w:hAnsiTheme="minorEastAsia" w:eastAsiaTheme="minorEastAsia" w:cstheme="minorEastAsia"/>
          <w:spacing w:val="-3"/>
          <w:sz w:val="24"/>
          <w:szCs w:val="24"/>
          <w:highlight w:val="none"/>
        </w:rPr>
        <w:t>候选</w:t>
      </w:r>
      <w:r>
        <w:rPr>
          <w:rFonts w:hint="eastAsia" w:asciiTheme="minorEastAsia" w:hAnsiTheme="minorEastAsia" w:eastAsiaTheme="minorEastAsia" w:cstheme="minorEastAsia"/>
          <w:spacing w:val="-3"/>
          <w:sz w:val="24"/>
          <w:szCs w:val="24"/>
          <w:highlight w:val="none"/>
          <w:lang w:val="en-US" w:eastAsia="zh-CN"/>
        </w:rPr>
        <w:t>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确定中标候选人及中标价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评标委员会在评标报告上签字后，上述方法的评标基准价不因招投标当事人质疑、投诉、复议以及其它任何情形而改变(评标过程中的计算错误、评审错误可作调整)。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本项目第一中标候选人原则上为中标人, 中标价为其投标报价。如第一中标候选人出现《中华人民共和国招标投标法实施条例》第五十五条中情况的，招标人可以按照评标委员会提出的中标候选人名单排序依次确定其他中标候选人为中标人，也可以重新招标。当出现第一中标候选人被质疑投诉，取消其第一中标候选人资格的情况， 本项目重新招标。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注：评标过程如遇特殊情况，招标人具有最终解释权。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val="en-US" w:eastAsia="zh-CN"/>
        </w:rPr>
        <w:t>5、</w:t>
      </w:r>
      <w:r>
        <w:rPr>
          <w:sz w:val="24"/>
          <w:szCs w:val="24"/>
        </w:rPr>
        <w:t>其他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val="en-US" w:eastAsia="zh-CN"/>
        </w:rPr>
        <w:t>5.1、</w:t>
      </w:r>
      <w:r>
        <w:rPr>
          <w:sz w:val="24"/>
          <w:szCs w:val="24"/>
        </w:rPr>
        <w:t>投标报价有算术错误的，评标委员会按以下原则对投标报价进行修正，修正的价格经投标人书面确认后具有约束力。投标人不接受修正价格的，评标委员会应当否决其投标。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投标文件中的大写金额与小写金额不一致的，以大写金额为准；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总价金额与依据单价计算出的结果不一致的，以单价金额为准修正总价，但单价金额小数点有明显错误、四舍五入原因的除外；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val="en-US" w:eastAsia="zh-CN"/>
        </w:rPr>
        <w:t>5.2、</w:t>
      </w:r>
      <w:r>
        <w:rPr>
          <w:sz w:val="24"/>
          <w:szCs w:val="24"/>
        </w:rPr>
        <w:t>投标人有以下情形之一的，其投标作无效标处理：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第二章“投标人须知”第 1.4.3 项规定的任何一种情形的；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投标文件中的投标函未加盖投标人的公章；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z w:val="24"/>
          <w:szCs w:val="24"/>
        </w:rPr>
        <w:t>投标文件中的投标函未加盖企业法定代表人（或企业法定代表人委托代理人）印章（或签字）的；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sz w:val="24"/>
          <w:szCs w:val="24"/>
        </w:rPr>
        <w:t>投标函加盖企业法定代表人委托代理人印章（或签字），企业法定代表人委托代理人没有合法、有效的委托书（原件）的；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sz w:val="24"/>
          <w:szCs w:val="24"/>
        </w:rPr>
        <w:t>投标人资质条件不符合国家有关规定，或者不满足招标文件规定的资格条件的；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sz w:val="24"/>
          <w:szCs w:val="24"/>
        </w:rPr>
        <w:t>投标报价低于工程成本、高于招标文件设定的招标控制价或者招标人设置的投标限价的；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sz w:val="24"/>
          <w:szCs w:val="24"/>
        </w:rPr>
        <w:t>同一投标人提交两个及以上不同的投标文件或者投标报价，但招标文件要求提交备选投标的除外；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sz w:val="24"/>
          <w:szCs w:val="24"/>
        </w:rPr>
        <w:t>未按招标文件要求提供投标保证金的；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sz w:val="24"/>
          <w:szCs w:val="24"/>
        </w:rPr>
        <w:t>投标文件载明的招标项目完成期限超过招标文件规定的期限的；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10</w:t>
      </w:r>
      <w:r>
        <w:rPr>
          <w:rFonts w:hint="eastAsia"/>
          <w:sz w:val="24"/>
          <w:szCs w:val="24"/>
          <w:lang w:eastAsia="zh-CN"/>
        </w:rPr>
        <w:t>）、</w:t>
      </w:r>
      <w:r>
        <w:rPr>
          <w:sz w:val="24"/>
          <w:szCs w:val="24"/>
        </w:rPr>
        <w:t>明显不符合技术规范、技术标准的要求的；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sz w:val="24"/>
          <w:szCs w:val="24"/>
        </w:rPr>
        <w:t>投标文件载明的货物包装方式、检验标准和方法等不符合招标文件的要求的；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12</w:t>
      </w:r>
      <w:r>
        <w:rPr>
          <w:rFonts w:hint="eastAsia"/>
          <w:sz w:val="24"/>
          <w:szCs w:val="24"/>
          <w:lang w:eastAsia="zh-CN"/>
        </w:rPr>
        <w:t>）、</w:t>
      </w:r>
      <w:r>
        <w:rPr>
          <w:sz w:val="24"/>
          <w:szCs w:val="24"/>
        </w:rPr>
        <w:t>投标文件提出了不能满足招标文件要求或招标人不能接受的工程验收、计量、价款结算和支付办法的；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13</w:t>
      </w:r>
      <w:r>
        <w:rPr>
          <w:rFonts w:hint="eastAsia"/>
          <w:sz w:val="24"/>
          <w:szCs w:val="24"/>
          <w:lang w:eastAsia="zh-CN"/>
        </w:rPr>
        <w:t>）、</w:t>
      </w:r>
      <w:r>
        <w:rPr>
          <w:sz w:val="24"/>
          <w:szCs w:val="24"/>
        </w:rPr>
        <w:t>投标文件未能解密且按照招标文件明确的投标文件解密失败的补救方案补救不成功的；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14</w:t>
      </w:r>
      <w:r>
        <w:rPr>
          <w:rFonts w:hint="eastAsia"/>
          <w:sz w:val="24"/>
          <w:szCs w:val="24"/>
          <w:lang w:eastAsia="zh-CN"/>
        </w:rPr>
        <w:t>）、</w:t>
      </w:r>
      <w:r>
        <w:rPr>
          <w:sz w:val="24"/>
          <w:szCs w:val="24"/>
        </w:rPr>
        <w:t>不同投标人的投标文件以及投标文件制作过程出现了评标委员会认为不应当雷同的情况的；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15</w:t>
      </w:r>
      <w:r>
        <w:rPr>
          <w:rFonts w:hint="eastAsia"/>
          <w:sz w:val="24"/>
          <w:szCs w:val="24"/>
          <w:lang w:eastAsia="zh-CN"/>
        </w:rPr>
        <w:t>）、</w:t>
      </w:r>
      <w:r>
        <w:rPr>
          <w:sz w:val="24"/>
          <w:szCs w:val="24"/>
        </w:rPr>
        <w:t>以他人的名义投标、串通投标、以行贿手段谋取中标或者以其他弄虚作假方式投标的；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16</w:t>
      </w:r>
      <w:r>
        <w:rPr>
          <w:rFonts w:hint="eastAsia"/>
          <w:sz w:val="24"/>
          <w:szCs w:val="24"/>
          <w:lang w:eastAsia="zh-CN"/>
        </w:rPr>
        <w:t>）、</w:t>
      </w:r>
      <w:r>
        <w:rPr>
          <w:sz w:val="24"/>
          <w:szCs w:val="24"/>
        </w:rPr>
        <w:t>投标文件关键内容模糊、无法辨认；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17</w:t>
      </w:r>
      <w:r>
        <w:rPr>
          <w:rFonts w:hint="eastAsia"/>
          <w:sz w:val="24"/>
          <w:szCs w:val="24"/>
          <w:lang w:eastAsia="zh-CN"/>
        </w:rPr>
        <w:t>）、</w:t>
      </w:r>
      <w:r>
        <w:rPr>
          <w:sz w:val="24"/>
          <w:szCs w:val="24"/>
        </w:rPr>
        <w:t>与招标文件提供的货物（设备）清单中的清单数量不相同的；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18</w:t>
      </w:r>
      <w:r>
        <w:rPr>
          <w:rFonts w:hint="eastAsia"/>
          <w:sz w:val="24"/>
          <w:szCs w:val="24"/>
          <w:lang w:eastAsia="zh-CN"/>
        </w:rPr>
        <w:t>）、</w:t>
      </w:r>
      <w:r>
        <w:rPr>
          <w:sz w:val="24"/>
          <w:szCs w:val="24"/>
        </w:rPr>
        <w:t>投标文件的组成不符合招标文件要求。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bookmarkStart w:id="126" w:name="5.3投标文件的澄清和补正"/>
      <w:bookmarkEnd w:id="126"/>
      <w:bookmarkStart w:id="127" w:name="5.3投标文件的澄清和补正"/>
      <w:bookmarkEnd w:id="127"/>
      <w:r>
        <w:rPr>
          <w:rFonts w:hint="eastAsia"/>
          <w:sz w:val="24"/>
          <w:szCs w:val="24"/>
          <w:lang w:val="en-US" w:eastAsia="zh-CN"/>
        </w:rPr>
        <w:t>5.3、</w:t>
      </w:r>
      <w:r>
        <w:rPr>
          <w:sz w:val="24"/>
          <w:szCs w:val="24"/>
        </w:rPr>
        <w:t>投标文件的澄清和补正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在评标过程中，评标委员会应当以书面形式要求投标人对所提交的投标文件中不明确的内容进行书面澄清或说明。评标委员会不接受投标人主动提出的澄清、说明或补正。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澄清、说明和补正不得改变投标文件的实质性内容。投标人的书面澄清、说明和补正属于投标文件的组成部分。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z w:val="24"/>
          <w:szCs w:val="24"/>
        </w:rPr>
        <w:t>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sectPr>
          <w:footerReference r:id="rId6" w:type="default"/>
          <w:pgSz w:w="11910" w:h="16840"/>
          <w:pgMar w:top="1160" w:right="660" w:bottom="1240" w:left="880" w:header="0" w:footer="1058" w:gutter="0"/>
          <w:pgNumType w:fmt="decimal"/>
          <w:cols w:space="720" w:num="1"/>
        </w:sect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sz w:val="24"/>
          <w:szCs w:val="24"/>
        </w:rPr>
        <w:t>在评标过程中，评标委员会发现投标人的报价明显低于其他投标报价，使得其投标报价可能低于其个别成本的，有可能影响质量或者不能诚信履约的，应当要求其在评标现场合理的时间内提供书面说明并提供相关证明材料。投标人不能合理说明或者不能提供相关证明材料的，评标委员会应当否决其投标。</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bCs/>
          <w:sz w:val="28"/>
          <w:szCs w:val="28"/>
        </w:rPr>
      </w:pPr>
      <w:r>
        <w:rPr>
          <w:b/>
          <w:bCs/>
          <w:sz w:val="28"/>
          <w:szCs w:val="28"/>
        </w:rPr>
        <w:t>第四章</w:t>
      </w:r>
      <w:r>
        <w:rPr>
          <w:b/>
          <w:bCs/>
          <w:sz w:val="28"/>
          <w:szCs w:val="28"/>
        </w:rPr>
        <w:tab/>
      </w:r>
      <w:r>
        <w:rPr>
          <w:b/>
          <w:bCs/>
          <w:sz w:val="28"/>
          <w:szCs w:val="28"/>
        </w:rPr>
        <w:t>合同条款及格式</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pPr>
      <w:r>
        <w:rPr>
          <w:b/>
          <w:bCs/>
          <w:sz w:val="28"/>
          <w:szCs w:val="28"/>
        </w:rPr>
        <w:t>合同条款前附表</w:t>
      </w:r>
    </w:p>
    <w:tbl>
      <w:tblPr>
        <w:tblStyle w:val="15"/>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87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bottom w:val="double" w:color="000000" w:sz="2"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序号</w:t>
            </w:r>
          </w:p>
        </w:tc>
        <w:tc>
          <w:tcPr>
            <w:tcW w:w="8741" w:type="dxa"/>
            <w:tcBorders>
              <w:left w:val="single" w:color="000000" w:sz="6" w:space="0"/>
              <w:bottom w:val="double" w:color="000000" w:sz="2"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内</w:t>
            </w:r>
            <w:r>
              <w:rPr>
                <w:rFonts w:hint="eastAsia"/>
                <w:sz w:val="24"/>
                <w:szCs w:val="24"/>
                <w:lang w:val="en-US" w:eastAsia="zh-CN"/>
              </w:rPr>
              <w:t xml:space="preserve">    </w:t>
            </w:r>
            <w:r>
              <w:rPr>
                <w:sz w:val="24"/>
                <w:szCs w:val="24"/>
              </w:rPr>
              <w:tab/>
            </w:r>
            <w:r>
              <w:rPr>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trPr>
        <w:tc>
          <w:tcPr>
            <w:tcW w:w="828" w:type="dxa"/>
            <w:tcBorders>
              <w:top w:val="double" w:color="000000" w:sz="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1</w:t>
            </w:r>
          </w:p>
        </w:tc>
        <w:tc>
          <w:tcPr>
            <w:tcW w:w="8741" w:type="dxa"/>
            <w:tcBorders>
              <w:top w:val="double" w:color="000000" w:sz="2"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 xml:space="preserve">买方名称：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地址：</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sz w:val="24"/>
                <w:szCs w:val="24"/>
                <w:lang w:val="en-US" w:eastAsia="zh-CN"/>
              </w:rPr>
            </w:pPr>
            <w:r>
              <w:rPr>
                <w:sz w:val="24"/>
                <w:szCs w:val="24"/>
              </w:rPr>
              <w:t xml:space="preserve">电话： </w:t>
            </w:r>
            <w:r>
              <w:rPr>
                <w:rFonts w:hint="eastAsia"/>
                <w:sz w:val="24"/>
                <w:szCs w:val="24"/>
                <w:lang w:val="en-US" w:eastAsia="zh-CN"/>
              </w:rPr>
              <w:t xml:space="preserve">                  </w:t>
            </w:r>
            <w:r>
              <w:rPr>
                <w:sz w:val="24"/>
                <w:szCs w:val="24"/>
              </w:rPr>
              <w:t>传真：</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z w:val="24"/>
                <w:szCs w:val="24"/>
                <w:lang w:eastAsia="zh-CN"/>
              </w:rPr>
            </w:pPr>
            <w:r>
              <w:rPr>
                <w:sz w:val="24"/>
                <w:szCs w:val="24"/>
              </w:rPr>
              <w:t>联系人</w:t>
            </w:r>
            <w:r>
              <w:rPr>
                <w:rFonts w:hint="eastAsia"/>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60" w:hRule="atLeast"/>
        </w:trPr>
        <w:tc>
          <w:tcPr>
            <w:tcW w:w="828" w:type="dxa"/>
            <w:tcBorders>
              <w:top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2</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rFonts w:hint="eastAsia"/>
                <w:sz w:val="24"/>
                <w:szCs w:val="24"/>
                <w:lang w:val="en-US" w:eastAsia="zh-CN"/>
              </w:rPr>
              <w:t>卖</w:t>
            </w:r>
            <w:r>
              <w:rPr>
                <w:sz w:val="24"/>
                <w:szCs w:val="24"/>
              </w:rPr>
              <w:t xml:space="preserve">方名称：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地址：</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sz w:val="24"/>
                <w:szCs w:val="24"/>
                <w:lang w:val="en-US" w:eastAsia="zh-CN"/>
              </w:rPr>
            </w:pPr>
            <w:r>
              <w:rPr>
                <w:sz w:val="24"/>
                <w:szCs w:val="24"/>
              </w:rPr>
              <w:t xml:space="preserve">电话： </w:t>
            </w:r>
            <w:r>
              <w:rPr>
                <w:rFonts w:hint="eastAsia"/>
                <w:sz w:val="24"/>
                <w:szCs w:val="24"/>
                <w:lang w:val="en-US" w:eastAsia="zh-CN"/>
              </w:rPr>
              <w:t xml:space="preserve">                  </w:t>
            </w:r>
            <w:r>
              <w:rPr>
                <w:sz w:val="24"/>
                <w:szCs w:val="24"/>
              </w:rPr>
              <w:t>传真：</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联系人</w:t>
            </w:r>
            <w:r>
              <w:rPr>
                <w:rFonts w:hint="eastAsia"/>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3</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项目现场：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4</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合同价格：人民币元</w:t>
            </w:r>
            <w:r>
              <w:rPr>
                <w:rFonts w:hint="eastAsia"/>
                <w:sz w:val="24"/>
                <w:szCs w:val="24"/>
                <w:lang w:val="en-US" w:eastAsia="zh-CN"/>
              </w:rPr>
              <w:t xml:space="preserve">                   </w:t>
            </w:r>
            <w:r>
              <w:rPr>
                <w:sz w:val="24"/>
                <w:szCs w:val="24"/>
              </w:rPr>
              <w:t>（RMB）</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3" w:hRule="atLeast"/>
        </w:trPr>
        <w:tc>
          <w:tcPr>
            <w:tcW w:w="828" w:type="dxa"/>
            <w:tcBorders>
              <w:top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5</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sz w:val="24"/>
                <w:szCs w:val="24"/>
                <w:highlight w:val="none"/>
                <w:lang w:val="en-US" w:eastAsia="zh-CN"/>
              </w:rPr>
            </w:pPr>
            <w:r>
              <w:rPr>
                <w:sz w:val="24"/>
                <w:szCs w:val="24"/>
                <w:highlight w:val="none"/>
              </w:rPr>
              <w:t>付款方式：</w:t>
            </w:r>
            <w:r>
              <w:rPr>
                <w:rFonts w:hint="eastAsia"/>
                <w:sz w:val="24"/>
                <w:szCs w:val="24"/>
                <w:highlight w:val="none"/>
              </w:rPr>
              <w:t>合同签订后，买方通知卖方生产前7个工作日内，支付合同价款</w:t>
            </w:r>
            <w:r>
              <w:rPr>
                <w:rFonts w:hint="eastAsia"/>
                <w:sz w:val="24"/>
                <w:szCs w:val="24"/>
                <w:highlight w:val="none"/>
                <w:u w:val="single"/>
              </w:rPr>
              <w:t>40%</w:t>
            </w:r>
            <w:r>
              <w:rPr>
                <w:rFonts w:hint="eastAsia"/>
                <w:sz w:val="24"/>
                <w:szCs w:val="24"/>
                <w:highlight w:val="none"/>
              </w:rPr>
              <w:t>作为排产款；所有货物全部进场并通过供电公司验收合格后</w:t>
            </w:r>
            <w:r>
              <w:rPr>
                <w:rFonts w:hint="eastAsia"/>
                <w:sz w:val="24"/>
                <w:szCs w:val="24"/>
                <w:highlight w:val="none"/>
                <w:lang w:eastAsia="zh-CN"/>
              </w:rPr>
              <w:t>（</w:t>
            </w:r>
            <w:r>
              <w:rPr>
                <w:rFonts w:hint="eastAsia"/>
                <w:sz w:val="24"/>
                <w:szCs w:val="24"/>
                <w:highlight w:val="none"/>
              </w:rPr>
              <w:t>所有货物全部进场后</w:t>
            </w:r>
            <w:r>
              <w:rPr>
                <w:rFonts w:hint="eastAsia"/>
                <w:sz w:val="24"/>
                <w:szCs w:val="24"/>
                <w:highlight w:val="none"/>
                <w:lang w:val="en-US" w:eastAsia="zh-CN"/>
              </w:rPr>
              <w:t>8个月，先到为准。</w:t>
            </w:r>
            <w:r>
              <w:rPr>
                <w:rFonts w:hint="eastAsia"/>
                <w:sz w:val="24"/>
                <w:szCs w:val="24"/>
                <w:highlight w:val="none"/>
                <w:lang w:eastAsia="zh-CN"/>
              </w:rPr>
              <w:t>）</w:t>
            </w:r>
            <w:r>
              <w:rPr>
                <w:rFonts w:hint="eastAsia"/>
                <w:sz w:val="24"/>
                <w:szCs w:val="24"/>
                <w:highlight w:val="none"/>
              </w:rPr>
              <w:t>支付合同价款的</w:t>
            </w:r>
            <w:r>
              <w:rPr>
                <w:rFonts w:hint="eastAsia"/>
                <w:sz w:val="24"/>
                <w:szCs w:val="24"/>
                <w:highlight w:val="none"/>
                <w:u w:val="single"/>
              </w:rPr>
              <w:t>40%</w:t>
            </w:r>
            <w:r>
              <w:rPr>
                <w:rFonts w:hint="eastAsia"/>
                <w:sz w:val="24"/>
                <w:szCs w:val="24"/>
                <w:highlight w:val="none"/>
              </w:rPr>
              <w:t>；本项目居配工程（小区内）施工完成并通过省公司检验及供电公司验收合格送电后两个月内</w:t>
            </w:r>
            <w:r>
              <w:rPr>
                <w:rFonts w:hint="eastAsia"/>
                <w:sz w:val="24"/>
                <w:szCs w:val="24"/>
                <w:highlight w:val="none"/>
                <w:lang w:eastAsia="zh-CN"/>
              </w:rPr>
              <w:t>（</w:t>
            </w:r>
            <w:r>
              <w:rPr>
                <w:rFonts w:hint="eastAsia"/>
                <w:sz w:val="24"/>
                <w:szCs w:val="24"/>
                <w:highlight w:val="none"/>
              </w:rPr>
              <w:t>所有货物全部进场并通过供电公司验收合格后</w:t>
            </w:r>
            <w:r>
              <w:rPr>
                <w:rFonts w:hint="eastAsia"/>
                <w:sz w:val="24"/>
                <w:szCs w:val="24"/>
                <w:highlight w:val="none"/>
                <w:lang w:val="en-US" w:eastAsia="zh-CN"/>
              </w:rPr>
              <w:t>10个月，先到为准。</w:t>
            </w:r>
            <w:r>
              <w:rPr>
                <w:rFonts w:hint="eastAsia"/>
                <w:sz w:val="24"/>
                <w:szCs w:val="24"/>
                <w:highlight w:val="none"/>
                <w:lang w:eastAsia="zh-CN"/>
              </w:rPr>
              <w:t>）</w:t>
            </w:r>
            <w:r>
              <w:rPr>
                <w:rFonts w:hint="eastAsia"/>
                <w:sz w:val="24"/>
                <w:szCs w:val="24"/>
                <w:highlight w:val="none"/>
              </w:rPr>
              <w:t>支付合同价款的</w:t>
            </w:r>
            <w:r>
              <w:rPr>
                <w:rFonts w:hint="eastAsia"/>
                <w:sz w:val="24"/>
                <w:szCs w:val="24"/>
                <w:highlight w:val="none"/>
                <w:u w:val="single"/>
              </w:rPr>
              <w:t>15%</w:t>
            </w:r>
            <w:r>
              <w:rPr>
                <w:rFonts w:hint="eastAsia"/>
                <w:sz w:val="24"/>
                <w:szCs w:val="24"/>
                <w:highlight w:val="none"/>
              </w:rPr>
              <w:t>；</w:t>
            </w:r>
            <w:r>
              <w:rPr>
                <w:rFonts w:hint="eastAsia"/>
                <w:sz w:val="24"/>
                <w:szCs w:val="24"/>
                <w:highlight w:val="none"/>
              </w:rPr>
              <w:t>余款待居配工程（小区内）施工完成并通过省公司检验及供电公司验收合格送电后两年内一次性无息支付。每次付款均需提供满足财务要求的增值税专用发票。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6</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伴随服务的费用：包含在合同价格中。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3" w:hRule="atLeast"/>
        </w:trPr>
        <w:tc>
          <w:tcPr>
            <w:tcW w:w="828" w:type="dxa"/>
            <w:vMerge w:val="restart"/>
            <w:tcBorders>
              <w:top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7</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highlight w:val="none"/>
              </w:rPr>
            </w:pPr>
            <w:r>
              <w:rPr>
                <w:sz w:val="24"/>
                <w:szCs w:val="24"/>
                <w:highlight w:val="none"/>
              </w:rPr>
              <w:t>质量保证期：</w:t>
            </w:r>
            <w:r>
              <w:rPr>
                <w:rFonts w:hint="eastAsia" w:ascii="宋体" w:hAnsi="宋体" w:cs="宋体"/>
                <w:spacing w:val="0"/>
                <w:sz w:val="24"/>
                <w:szCs w:val="24"/>
                <w:highlight w:val="none"/>
                <w:lang w:eastAsia="zh-CN"/>
              </w:rPr>
              <w:t>质量保证期</w:t>
            </w:r>
            <w:r>
              <w:rPr>
                <w:rFonts w:hint="eastAsia" w:cs="宋体"/>
                <w:spacing w:val="0"/>
                <w:sz w:val="24"/>
                <w:szCs w:val="24"/>
                <w:highlight w:val="none"/>
                <w:lang w:eastAsia="zh-CN"/>
              </w:rPr>
              <w:t>两</w:t>
            </w:r>
            <w:r>
              <w:rPr>
                <w:rFonts w:hint="eastAsia" w:ascii="宋体" w:hAnsi="宋体" w:cs="宋体"/>
                <w:spacing w:val="0"/>
                <w:sz w:val="24"/>
                <w:szCs w:val="24"/>
                <w:highlight w:val="none"/>
                <w:lang w:eastAsia="zh-CN"/>
              </w:rPr>
              <w:t>年。质保期计算日自</w:t>
            </w:r>
            <w:r>
              <w:rPr>
                <w:rFonts w:hint="eastAsia" w:cs="宋体"/>
                <w:spacing w:val="0"/>
                <w:sz w:val="24"/>
                <w:szCs w:val="24"/>
                <w:highlight w:val="none"/>
                <w:lang w:eastAsia="zh-CN"/>
              </w:rPr>
              <w:t>验收合格后小区供电之日</w:t>
            </w:r>
            <w:r>
              <w:rPr>
                <w:rFonts w:hint="eastAsia" w:ascii="宋体" w:hAnsi="宋体" w:cs="宋体"/>
                <w:spacing w:val="0"/>
                <w:sz w:val="24"/>
                <w:szCs w:val="24"/>
                <w:highlight w:val="none"/>
                <w:lang w:eastAsia="zh-CN"/>
              </w:rPr>
              <w:t>开始。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828" w:type="dxa"/>
            <w:vMerge w:val="continue"/>
            <w:tcBorders>
              <w:top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tc>
        <w:tc>
          <w:tcPr>
            <w:tcW w:w="8741" w:type="dxa"/>
            <w:tcBorders>
              <w:top w:val="single" w:color="000000" w:sz="6" w:space="0"/>
              <w:left w:val="single" w:color="000000" w:sz="6" w:space="0"/>
              <w:bottom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z w:val="24"/>
                <w:szCs w:val="24"/>
                <w:highlight w:val="none"/>
              </w:rPr>
            </w:pPr>
            <w:r>
              <w:rPr>
                <w:sz w:val="24"/>
                <w:szCs w:val="24"/>
                <w:highlight w:val="none"/>
              </w:rPr>
              <w:t>交货时间：</w:t>
            </w:r>
            <w:r>
              <w:rPr>
                <w:rFonts w:hint="eastAsia" w:cs="宋体"/>
                <w:sz w:val="24"/>
                <w:szCs w:val="24"/>
                <w:highlight w:val="none"/>
                <w:u w:val="none"/>
                <w:lang w:val="en-US" w:eastAsia="zh-CN"/>
              </w:rPr>
              <w:t>合同签订后</w:t>
            </w:r>
            <w:r>
              <w:rPr>
                <w:rFonts w:hint="eastAsia" w:ascii="宋体" w:hAnsi="宋体" w:eastAsia="宋体" w:cs="宋体"/>
                <w:sz w:val="24"/>
                <w:szCs w:val="24"/>
                <w:highlight w:val="none"/>
                <w:u w:val="none"/>
              </w:rPr>
              <w:t>20天</w:t>
            </w:r>
            <w:r>
              <w:rPr>
                <w:rFonts w:hint="eastAsia" w:cs="宋体"/>
                <w:sz w:val="24"/>
                <w:szCs w:val="24"/>
                <w:highlight w:val="none"/>
                <w:u w:val="none"/>
                <w:lang w:eastAsia="zh-CN"/>
              </w:rPr>
              <w:t>内交货</w:t>
            </w:r>
            <w:r>
              <w:rPr>
                <w:rFonts w:hint="eastAsia" w:ascii="宋体" w:hAnsi="宋体" w:eastAsia="宋体" w:cs="宋体"/>
                <w:sz w:val="24"/>
                <w:szCs w:val="24"/>
                <w:highlight w:val="none"/>
                <w:u w:val="none"/>
              </w:rPr>
              <w:t>，具体时间以</w:t>
            </w:r>
            <w:r>
              <w:rPr>
                <w:rFonts w:hint="eastAsia" w:cs="宋体"/>
                <w:sz w:val="24"/>
                <w:szCs w:val="24"/>
                <w:highlight w:val="none"/>
                <w:u w:val="none"/>
                <w:lang w:eastAsia="zh-CN"/>
              </w:rPr>
              <w:t>买</w:t>
            </w:r>
            <w:r>
              <w:rPr>
                <w:rFonts w:hint="eastAsia" w:ascii="宋体" w:hAnsi="宋体" w:eastAsia="宋体" w:cs="宋体"/>
                <w:sz w:val="24"/>
                <w:szCs w:val="24"/>
                <w:highlight w:val="none"/>
                <w:u w:val="none"/>
              </w:rPr>
              <w:t>通知为准（可以电话、传真或短信通知）。</w:t>
            </w:r>
            <w:r>
              <w:rPr>
                <w:rFonts w:hint="eastAsia" w:ascii="宋体" w:hAnsi="宋体" w:eastAsia="宋体" w:cs="宋体"/>
                <w:spacing w:val="0"/>
                <w:sz w:val="24"/>
                <w:szCs w:val="24"/>
                <w:highlight w:val="none"/>
              </w:rPr>
              <w:t>中标单位</w:t>
            </w:r>
            <w:r>
              <w:rPr>
                <w:rFonts w:hint="eastAsia" w:cs="宋体"/>
                <w:spacing w:val="0"/>
                <w:sz w:val="24"/>
                <w:szCs w:val="24"/>
                <w:highlight w:val="none"/>
                <w:lang w:eastAsia="zh-CN"/>
              </w:rPr>
              <w:t>按照要求</w:t>
            </w:r>
            <w:r>
              <w:rPr>
                <w:rFonts w:hint="eastAsia" w:ascii="宋体" w:hAnsi="宋体" w:eastAsia="宋体" w:cs="宋体"/>
                <w:spacing w:val="0"/>
                <w:sz w:val="24"/>
                <w:szCs w:val="24"/>
                <w:highlight w:val="none"/>
              </w:rPr>
              <w:t>送货至</w:t>
            </w:r>
            <w:r>
              <w:rPr>
                <w:rFonts w:hint="eastAsia" w:cs="宋体"/>
                <w:spacing w:val="0"/>
                <w:sz w:val="24"/>
                <w:szCs w:val="24"/>
                <w:highlight w:val="none"/>
                <w:lang w:eastAsia="zh-CN"/>
              </w:rPr>
              <w:t>招标人</w:t>
            </w:r>
            <w:r>
              <w:rPr>
                <w:rFonts w:hint="eastAsia" w:ascii="宋体" w:hAnsi="宋体" w:eastAsia="宋体" w:cs="宋体"/>
                <w:spacing w:val="0"/>
                <w:sz w:val="24"/>
                <w:szCs w:val="24"/>
                <w:highlight w:val="none"/>
              </w:rPr>
              <w:t>指定的工程地点，并承担包装、运输和装卸费用。交付时应同时交付产品的检测报告、产品合格证。（分批次、数量不等、中标供应商接</w:t>
            </w:r>
            <w:r>
              <w:rPr>
                <w:rFonts w:hint="eastAsia" w:cs="宋体"/>
                <w:spacing w:val="0"/>
                <w:sz w:val="24"/>
                <w:szCs w:val="24"/>
                <w:highlight w:val="none"/>
                <w:lang w:eastAsia="zh-CN"/>
              </w:rPr>
              <w:t>招标人</w:t>
            </w:r>
            <w:r>
              <w:rPr>
                <w:rFonts w:hint="eastAsia" w:ascii="宋体" w:hAnsi="宋体" w:eastAsia="宋体" w:cs="宋体"/>
                <w:spacing w:val="0"/>
                <w:sz w:val="24"/>
                <w:szCs w:val="24"/>
                <w:highlight w:val="none"/>
              </w:rPr>
              <w:t>的生产通知后</w:t>
            </w:r>
            <w:r>
              <w:rPr>
                <w:rFonts w:hint="eastAsia" w:ascii="宋体" w:hAnsi="宋体" w:eastAsia="宋体" w:cs="宋体"/>
                <w:spacing w:val="0"/>
                <w:sz w:val="24"/>
                <w:szCs w:val="24"/>
                <w:highlight w:val="none"/>
                <w:u w:val="single"/>
                <w:lang w:val="en-US" w:eastAsia="zh-CN"/>
              </w:rPr>
              <w:t xml:space="preserve">  </w:t>
            </w:r>
            <w:r>
              <w:rPr>
                <w:rFonts w:hint="eastAsia" w:cs="宋体"/>
                <w:spacing w:val="0"/>
                <w:sz w:val="24"/>
                <w:szCs w:val="24"/>
                <w:highlight w:val="none"/>
                <w:u w:val="single"/>
                <w:lang w:val="en-US" w:eastAsia="zh-CN"/>
              </w:rPr>
              <w:t xml:space="preserve">  </w:t>
            </w:r>
            <w:r>
              <w:rPr>
                <w:rFonts w:hint="eastAsia" w:ascii="宋体" w:hAnsi="宋体" w:eastAsia="宋体" w:cs="宋体"/>
                <w:spacing w:val="0"/>
                <w:sz w:val="24"/>
                <w:szCs w:val="24"/>
                <w:highlight w:val="none"/>
                <w:u w:val="single"/>
                <w:lang w:val="en-US" w:eastAsia="zh-CN"/>
              </w:rPr>
              <w:t xml:space="preserve">  </w:t>
            </w:r>
            <w:r>
              <w:rPr>
                <w:rFonts w:hint="eastAsia" w:ascii="宋体" w:hAnsi="宋体" w:eastAsia="宋体" w:cs="宋体"/>
                <w:spacing w:val="0"/>
                <w:sz w:val="24"/>
                <w:szCs w:val="24"/>
                <w:highlight w:val="none"/>
              </w:rPr>
              <w:t>日内</w:t>
            </w:r>
            <w:r>
              <w:rPr>
                <w:rFonts w:hint="eastAsia" w:cs="宋体"/>
                <w:spacing w:val="0"/>
                <w:sz w:val="24"/>
                <w:szCs w:val="24"/>
                <w:highlight w:val="none"/>
                <w:lang w:eastAsia="zh-CN"/>
              </w:rPr>
              <w:t>送达指定地点</w:t>
            </w:r>
            <w:r>
              <w:rPr>
                <w:rFonts w:hint="eastAsia" w:ascii="宋体" w:hAnsi="宋体" w:eastAsia="宋体" w:cs="宋体"/>
                <w:spacing w:val="0"/>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828" w:type="dxa"/>
            <w:tcBorders>
              <w:top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8</w:t>
            </w:r>
          </w:p>
        </w:tc>
        <w:tc>
          <w:tcPr>
            <w:tcW w:w="8741" w:type="dxa"/>
            <w:tcBorders>
              <w:top w:val="single" w:color="000000" w:sz="6" w:space="0"/>
              <w:left w:val="single" w:color="000000" w:sz="6" w:space="0"/>
              <w:bottom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sz w:val="24"/>
                <w:szCs w:val="24"/>
              </w:rPr>
            </w:pPr>
            <w:r>
              <w:rPr>
                <w:sz w:val="24"/>
                <w:szCs w:val="24"/>
                <w:highlight w:val="none"/>
              </w:rPr>
              <w:t>乙方在将货物送达目的地</w:t>
            </w:r>
            <w:r>
              <w:rPr>
                <w:rFonts w:hint="eastAsia"/>
                <w:sz w:val="24"/>
                <w:szCs w:val="24"/>
                <w:highlight w:val="none"/>
                <w:lang w:val="en-US" w:eastAsia="zh-CN"/>
              </w:rPr>
              <w:t>及检验合格的</w:t>
            </w:r>
            <w:r>
              <w:rPr>
                <w:sz w:val="24"/>
                <w:szCs w:val="24"/>
                <w:highlight w:val="none"/>
              </w:rPr>
              <w:t>过程中，一切安全由乙方自己承担。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28" w:type="dxa"/>
            <w:tcBorders>
              <w:top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9</w:t>
            </w:r>
          </w:p>
        </w:tc>
        <w:tc>
          <w:tcPr>
            <w:tcW w:w="8741" w:type="dxa"/>
            <w:tcBorders>
              <w:top w:val="single" w:color="000000" w:sz="6" w:space="0"/>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sz w:val="24"/>
                <w:szCs w:val="24"/>
              </w:rPr>
            </w:pPr>
            <w:r>
              <w:rPr>
                <w:sz w:val="24"/>
                <w:szCs w:val="24"/>
              </w:rPr>
              <w:t>合同副本：一式 捌 份</w:t>
            </w:r>
          </w:p>
        </w:tc>
      </w:tr>
    </w:tbl>
    <w:p>
      <w:pPr>
        <w:pStyle w:val="12"/>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4"/>
          <w:szCs w:val="24"/>
          <w:lang w:val="zh-CN" w:eastAsia="zh-CN"/>
        </w:rPr>
        <w:sectPr>
          <w:pgSz w:w="11910" w:h="16840"/>
          <w:pgMar w:top="1160" w:right="660" w:bottom="1240" w:left="880" w:header="0" w:footer="97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b/>
          <w:bCs/>
          <w:sz w:val="28"/>
          <w:szCs w:val="28"/>
        </w:rPr>
        <w:t>合同条款</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与卖方签定技术经济合同。</w:t>
      </w:r>
      <w:bookmarkStart w:id="128" w:name="1 货物名称和数量"/>
      <w:bookmarkEnd w:id="128"/>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eastAsia="zh-CN"/>
        </w:rPr>
        <w:t>、</w:t>
      </w:r>
      <w:r>
        <w:rPr>
          <w:rFonts w:hint="eastAsia" w:ascii="宋体" w:hAnsi="宋体" w:eastAsia="宋体" w:cs="宋体"/>
          <w:sz w:val="24"/>
          <w:szCs w:val="24"/>
        </w:rPr>
        <w:t>货物名称和数量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29" w:name="详见第五章货物需求一览表。"/>
      <w:bookmarkEnd w:id="129"/>
      <w:r>
        <w:rPr>
          <w:rFonts w:hint="eastAsia" w:ascii="宋体" w:hAnsi="宋体" w:eastAsia="宋体" w:cs="宋体"/>
          <w:sz w:val="24"/>
          <w:szCs w:val="24"/>
        </w:rPr>
        <w:t>详见第五章货物需求一览表。</w:t>
      </w:r>
      <w:bookmarkStart w:id="130" w:name="2 技术条件要求及质量标准"/>
      <w:bookmarkEnd w:id="130"/>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eastAsia="zh-CN"/>
        </w:rPr>
        <w:t>、</w:t>
      </w:r>
      <w:r>
        <w:rPr>
          <w:rFonts w:hint="eastAsia" w:ascii="宋体" w:hAnsi="宋体" w:eastAsia="宋体" w:cs="宋体"/>
          <w:sz w:val="24"/>
          <w:szCs w:val="24"/>
        </w:rPr>
        <w:t xml:space="preserve"> 技术条件要求及质量标准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31" w:name="本合同所供货物技术条件要求和质量标准与本招标文件规定的标准相一致。"/>
      <w:bookmarkEnd w:id="131"/>
      <w:r>
        <w:rPr>
          <w:rFonts w:hint="eastAsia" w:ascii="宋体" w:hAnsi="宋体" w:eastAsia="宋体" w:cs="宋体"/>
          <w:sz w:val="24"/>
          <w:szCs w:val="24"/>
        </w:rPr>
        <w:t xml:space="preserve">本合同所供货物技术条件要求和质量标准与本招标文件规定的标准相一致。  </w:t>
      </w:r>
      <w:bookmarkStart w:id="132" w:name="3 交货期与交货地点"/>
      <w:bookmarkEnd w:id="132"/>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cs="宋体"/>
          <w:sz w:val="24"/>
          <w:szCs w:val="24"/>
          <w:lang w:eastAsia="zh-CN"/>
        </w:rPr>
        <w:t>、</w:t>
      </w:r>
      <w:r>
        <w:rPr>
          <w:rFonts w:hint="eastAsia" w:ascii="宋体" w:hAnsi="宋体" w:eastAsia="宋体" w:cs="宋体"/>
          <w:sz w:val="24"/>
          <w:szCs w:val="24"/>
        </w:rPr>
        <w:t>交货期与交货地点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33" w:name="3.1交货地点为买方指定地点。"/>
      <w:bookmarkEnd w:id="133"/>
      <w:bookmarkStart w:id="134" w:name="3.1交货地点为买方指定地点。"/>
      <w:bookmarkEnd w:id="134"/>
      <w:r>
        <w:rPr>
          <w:rFonts w:hint="eastAsia" w:cs="宋体"/>
          <w:sz w:val="24"/>
          <w:szCs w:val="24"/>
          <w:lang w:val="en-US" w:eastAsia="zh-CN"/>
        </w:rPr>
        <w:t>3.1、</w:t>
      </w:r>
      <w:r>
        <w:rPr>
          <w:rFonts w:hint="eastAsia" w:ascii="宋体" w:hAnsi="宋体" w:eastAsia="宋体" w:cs="宋体"/>
          <w:sz w:val="24"/>
          <w:szCs w:val="24"/>
        </w:rPr>
        <w:t>交货地点为买方指定地点。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35" w:name="3.2交货期按招标文件要求。"/>
      <w:bookmarkEnd w:id="135"/>
      <w:bookmarkStart w:id="136" w:name="3.2交货期按招标文件要求。"/>
      <w:bookmarkEnd w:id="136"/>
      <w:r>
        <w:rPr>
          <w:rFonts w:hint="eastAsia" w:cs="宋体"/>
          <w:sz w:val="24"/>
          <w:szCs w:val="24"/>
          <w:lang w:val="en-US" w:eastAsia="zh-CN"/>
        </w:rPr>
        <w:t>3.2、</w:t>
      </w:r>
      <w:r>
        <w:rPr>
          <w:rFonts w:hint="eastAsia" w:ascii="宋体" w:hAnsi="宋体" w:eastAsia="宋体" w:cs="宋体"/>
          <w:sz w:val="24"/>
          <w:szCs w:val="24"/>
        </w:rPr>
        <w:t>交货期按招标文件要求。</w:t>
      </w:r>
      <w:bookmarkStart w:id="137" w:name="4 合同价格"/>
      <w:bookmarkEnd w:id="137"/>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 </w:t>
      </w:r>
      <w:r>
        <w:rPr>
          <w:rFonts w:hint="eastAsia" w:cs="宋体"/>
          <w:sz w:val="24"/>
          <w:szCs w:val="24"/>
          <w:lang w:eastAsia="zh-CN"/>
        </w:rPr>
        <w:t>、</w:t>
      </w:r>
      <w:r>
        <w:rPr>
          <w:rFonts w:hint="eastAsia" w:ascii="宋体" w:hAnsi="宋体" w:eastAsia="宋体" w:cs="宋体"/>
          <w:sz w:val="24"/>
          <w:szCs w:val="24"/>
        </w:rPr>
        <w:t>合同价格</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38" w:name="4.1本合同价格为              指定地点交货价，合同总价格为   "/>
      <w:bookmarkEnd w:id="138"/>
      <w:bookmarkStart w:id="139" w:name="4.1本合同价格为              指定地点交货价，合同总价格为   "/>
      <w:bookmarkEnd w:id="139"/>
      <w:r>
        <w:rPr>
          <w:rFonts w:hint="eastAsia" w:ascii="宋体" w:hAnsi="宋体" w:eastAsia="宋体" w:cs="宋体"/>
          <w:sz w:val="24"/>
          <w:szCs w:val="24"/>
          <w:lang w:val="en-US" w:eastAsia="zh-CN"/>
        </w:rPr>
        <w:t xml:space="preserve">4.1 </w:t>
      </w:r>
      <w:r>
        <w:rPr>
          <w:rFonts w:hint="eastAsia" w:cs="宋体"/>
          <w:sz w:val="24"/>
          <w:szCs w:val="24"/>
          <w:lang w:val="en-US" w:eastAsia="zh-CN"/>
        </w:rPr>
        <w:t>、</w:t>
      </w:r>
      <w:r>
        <w:rPr>
          <w:rFonts w:hint="eastAsia" w:ascii="宋体" w:hAnsi="宋体" w:eastAsia="宋体" w:cs="宋体"/>
          <w:sz w:val="24"/>
          <w:szCs w:val="24"/>
          <w:lang w:val="zh-CN" w:eastAsia="zh-CN"/>
        </w:rPr>
        <w:t xml:space="preserve">本合同价格为 </w:t>
      </w:r>
      <w:r>
        <w:rPr>
          <w:rFonts w:hint="eastAsia" w:cs="宋体"/>
          <w:sz w:val="24"/>
          <w:szCs w:val="24"/>
          <w:u w:val="single"/>
          <w:lang w:val="en-US" w:eastAsia="zh-CN"/>
        </w:rPr>
        <w:t xml:space="preserve">               </w:t>
      </w:r>
      <w:r>
        <w:rPr>
          <w:rFonts w:hint="eastAsia" w:ascii="宋体" w:hAnsi="宋体" w:eastAsia="宋体" w:cs="宋体"/>
          <w:sz w:val="24"/>
          <w:szCs w:val="24"/>
          <w:lang w:val="zh-CN" w:eastAsia="zh-CN"/>
        </w:rPr>
        <w:t>指定地点交货价，合同总价格为</w:t>
      </w:r>
      <w:r>
        <w:rPr>
          <w:rFonts w:hint="eastAsia" w:cs="宋体"/>
          <w:sz w:val="24"/>
          <w:szCs w:val="24"/>
          <w:u w:val="single"/>
          <w:lang w:val="en-US" w:eastAsia="zh-CN"/>
        </w:rPr>
        <w:t xml:space="preserve">      </w:t>
      </w:r>
      <w:r>
        <w:rPr>
          <w:rFonts w:hint="eastAsia" w:ascii="宋体" w:hAnsi="宋体" w:eastAsia="宋体" w:cs="宋体"/>
          <w:sz w:val="24"/>
          <w:szCs w:val="24"/>
          <w:lang w:val="zh-CN" w:eastAsia="zh-CN"/>
        </w:rPr>
        <w:t>万元(大写：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 此价格还应包括供方所应纳的税、技术资料、</w:t>
      </w:r>
      <w:r>
        <w:rPr>
          <w:rFonts w:hint="eastAsia" w:ascii="宋体" w:hAnsi="宋体" w:eastAsia="宋体" w:cs="宋体"/>
          <w:sz w:val="24"/>
          <w:szCs w:val="24"/>
        </w:rPr>
        <w:t>检验费、技术服务费、从卖方工厂至交货地点的运输、</w:t>
      </w:r>
      <w:r>
        <w:rPr>
          <w:rFonts w:hint="eastAsia" w:cs="宋体"/>
          <w:sz w:val="24"/>
          <w:szCs w:val="24"/>
          <w:lang w:eastAsia="zh-CN"/>
        </w:rPr>
        <w:t>装卸费、</w:t>
      </w:r>
      <w:r>
        <w:rPr>
          <w:rFonts w:hint="eastAsia" w:ascii="宋体" w:hAnsi="宋体" w:eastAsia="宋体" w:cs="宋体"/>
          <w:sz w:val="24"/>
          <w:szCs w:val="24"/>
        </w:rPr>
        <w:t>保险费以及运输途中发生的一切费用。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40" w:name="4.2合同价格在交货期内为不变价（电线电缆价格可调整）。"/>
      <w:bookmarkEnd w:id="140"/>
      <w:bookmarkStart w:id="141" w:name="4.2合同价格在交货期内为不变价（电线电缆价格可调整）。"/>
      <w:bookmarkEnd w:id="141"/>
      <w:r>
        <w:rPr>
          <w:rFonts w:hint="eastAsia" w:ascii="宋体" w:hAnsi="宋体" w:eastAsia="宋体" w:cs="宋体"/>
          <w:sz w:val="24"/>
          <w:szCs w:val="24"/>
          <w:lang w:val="en-US" w:eastAsia="zh-CN"/>
        </w:rPr>
        <w:t>4.2</w:t>
      </w:r>
      <w:r>
        <w:rPr>
          <w:rFonts w:hint="eastAsia" w:cs="宋体"/>
          <w:sz w:val="24"/>
          <w:szCs w:val="24"/>
          <w:lang w:val="en-US" w:eastAsia="zh-CN"/>
        </w:rPr>
        <w:t>、</w:t>
      </w:r>
      <w:r>
        <w:rPr>
          <w:rFonts w:hint="eastAsia" w:ascii="宋体" w:hAnsi="宋体" w:eastAsia="宋体" w:cs="宋体"/>
          <w:sz w:val="24"/>
          <w:szCs w:val="24"/>
        </w:rPr>
        <w:t>合同价</w:t>
      </w:r>
      <w:r>
        <w:rPr>
          <w:rFonts w:hint="eastAsia" w:ascii="宋体" w:hAnsi="宋体" w:eastAsia="宋体" w:cs="宋体"/>
          <w:color w:val="auto"/>
          <w:sz w:val="24"/>
          <w:szCs w:val="24"/>
          <w:highlight w:val="none"/>
        </w:rPr>
        <w:t>格</w:t>
      </w:r>
      <w:r>
        <w:rPr>
          <w:rFonts w:hint="eastAsia" w:ascii="宋体" w:hAnsi="宋体" w:eastAsia="宋体" w:cs="宋体"/>
          <w:color w:val="auto"/>
          <w:sz w:val="24"/>
          <w:szCs w:val="24"/>
          <w:highlight w:val="none"/>
          <w:lang w:bidi="ar"/>
        </w:rPr>
        <w:t>实行价格联动</w:t>
      </w:r>
      <w:r>
        <w:rPr>
          <w:rFonts w:hint="eastAsia" w:cs="宋体"/>
          <w:color w:val="auto"/>
          <w:sz w:val="24"/>
          <w:szCs w:val="24"/>
          <w:highlight w:val="none"/>
          <w:lang w:eastAsia="zh-CN" w:bidi="ar"/>
        </w:rPr>
        <w:t>，</w:t>
      </w:r>
      <w:r>
        <w:rPr>
          <w:rFonts w:hint="eastAsia" w:ascii="宋体" w:hAnsi="宋体" w:eastAsia="宋体" w:cs="宋体"/>
          <w:color w:val="auto"/>
          <w:sz w:val="24"/>
          <w:szCs w:val="24"/>
          <w:highlight w:val="none"/>
          <w:lang w:bidi="ar"/>
        </w:rPr>
        <w:t>联动价格的计算公式</w:t>
      </w:r>
      <w:r>
        <w:rPr>
          <w:rFonts w:hint="eastAsia" w:cs="宋体"/>
          <w:color w:val="auto"/>
          <w:sz w:val="24"/>
          <w:szCs w:val="24"/>
          <w:highlight w:val="none"/>
          <w:lang w:eastAsia="zh-CN" w:bidi="ar"/>
        </w:rPr>
        <w:t>详见本项目招标文件第一章</w:t>
      </w:r>
      <w:r>
        <w:rPr>
          <w:rFonts w:hint="eastAsia" w:cs="宋体"/>
          <w:color w:val="auto"/>
          <w:sz w:val="24"/>
          <w:szCs w:val="24"/>
          <w:highlight w:val="none"/>
          <w:lang w:eastAsia="zh-CN"/>
        </w:rPr>
        <w:t>，</w:t>
      </w:r>
      <w:r>
        <w:rPr>
          <w:rFonts w:hint="eastAsia" w:cs="宋体"/>
          <w:sz w:val="24"/>
          <w:szCs w:val="24"/>
          <w:lang w:eastAsia="zh-CN"/>
        </w:rPr>
        <w:t>最终结算以实际供货量为准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bookmarkStart w:id="142" w:name="5 监造、检验、服务和验收"/>
      <w:bookmarkEnd w:id="142"/>
      <w:bookmarkStart w:id="143" w:name="5 监造、检验、服务和验收"/>
      <w:bookmarkEnd w:id="143"/>
      <w:bookmarkStart w:id="144" w:name="4.3由承包人采购用于本工程的电线电缆主材价格可按以下约定方法调价差："/>
      <w:bookmarkEnd w:id="144"/>
      <w:bookmarkStart w:id="145" w:name="4.3由承包人采购用于本工程的电线电缆主材价格可按以下约定方法调价差："/>
      <w:bookmarkEnd w:id="145"/>
      <w:r>
        <w:rPr>
          <w:rFonts w:hint="eastAsia" w:ascii="宋体" w:hAnsi="宋体" w:eastAsia="宋体" w:cs="宋体"/>
          <w:sz w:val="24"/>
          <w:szCs w:val="24"/>
          <w:lang w:val="en-US" w:eastAsia="zh-CN"/>
        </w:rPr>
        <w:t>5</w:t>
      </w:r>
      <w:r>
        <w:rPr>
          <w:rFonts w:hint="eastAsia" w:cs="宋体"/>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监造、检验、服务和验收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6" w:name="5.1买方有权在货物的制造过程中组织进行监造，卖方应对此给予配合和支持，并给监造"/>
      <w:bookmarkEnd w:id="146"/>
      <w:bookmarkStart w:id="147" w:name="5.1买方有权在货物的制造过程中组织进行监造，卖方应对此给予配合和支持，并给监造"/>
      <w:bookmarkEnd w:id="147"/>
      <w:r>
        <w:rPr>
          <w:rFonts w:hint="eastAsia" w:ascii="宋体" w:hAnsi="宋体" w:eastAsia="宋体" w:cs="宋体"/>
          <w:sz w:val="24"/>
          <w:szCs w:val="24"/>
          <w:lang w:val="en-US" w:eastAsia="zh-CN"/>
        </w:rPr>
        <w:t xml:space="preserve">5.1 </w:t>
      </w:r>
      <w:r>
        <w:rPr>
          <w:rFonts w:hint="eastAsia" w:cs="宋体"/>
          <w:sz w:val="24"/>
          <w:szCs w:val="24"/>
          <w:lang w:val="en-US" w:eastAsia="zh-CN"/>
        </w:rPr>
        <w:t>、</w:t>
      </w:r>
      <w:r>
        <w:rPr>
          <w:rFonts w:hint="eastAsia" w:ascii="宋体" w:hAnsi="宋体" w:eastAsia="宋体" w:cs="宋体"/>
          <w:sz w:val="24"/>
          <w:szCs w:val="24"/>
          <w:lang w:val="en-US" w:eastAsia="zh-CN"/>
        </w:rPr>
        <w:t>买方有权在货物的制造过程中组织进行监造，卖方应对此给予配合和支持，并给监造人员提供工作和生活上的方便。但监造人员不签署任何质量证明，买方人员参加监造既不能解除卖方按合同规定承担的责任，也不替代到货后买方的检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8" w:name="5.2买方有权进行中间检验，但这并不因此减轻卖方所有应负的责任。"/>
      <w:bookmarkEnd w:id="148"/>
      <w:bookmarkStart w:id="149" w:name="5.2买方有权进行中间检验，但这并不因此减轻卖方所有应负的责任。"/>
      <w:bookmarkEnd w:id="149"/>
      <w:r>
        <w:rPr>
          <w:rFonts w:hint="eastAsia" w:ascii="宋体" w:hAnsi="宋体" w:eastAsia="宋体" w:cs="宋体"/>
          <w:sz w:val="24"/>
          <w:szCs w:val="24"/>
          <w:lang w:val="en-US" w:eastAsia="zh-CN"/>
        </w:rPr>
        <w:t xml:space="preserve">5.2 </w:t>
      </w:r>
      <w:r>
        <w:rPr>
          <w:rFonts w:hint="eastAsia" w:cs="宋体"/>
          <w:sz w:val="24"/>
          <w:szCs w:val="24"/>
          <w:lang w:val="en-US" w:eastAsia="zh-CN"/>
        </w:rPr>
        <w:t>、</w:t>
      </w:r>
      <w:r>
        <w:rPr>
          <w:rFonts w:hint="eastAsia" w:ascii="宋体" w:hAnsi="宋体" w:eastAsia="宋体" w:cs="宋体"/>
          <w:sz w:val="24"/>
          <w:szCs w:val="24"/>
          <w:lang w:val="en-US" w:eastAsia="zh-CN"/>
        </w:rPr>
        <w:t>买方有权进行中间检验，但这并不因此减轻卖方所有应负的责任。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0" w:name="5.3卖方在发货前应根据技术条件要求负责对货物的有关质量、规格、性能、数量进行准"/>
      <w:bookmarkEnd w:id="150"/>
      <w:bookmarkStart w:id="151" w:name="5.3卖方在发货前应根据技术条件要求负责对货物的有关质量、规格、性能、数量进行准"/>
      <w:bookmarkEnd w:id="151"/>
      <w:r>
        <w:rPr>
          <w:rFonts w:hint="eastAsia" w:ascii="宋体" w:hAnsi="宋体" w:eastAsia="宋体" w:cs="宋体"/>
          <w:sz w:val="24"/>
          <w:szCs w:val="24"/>
          <w:lang w:val="en-US" w:eastAsia="zh-CN"/>
        </w:rPr>
        <w:t xml:space="preserve">5.3 </w:t>
      </w:r>
      <w:r>
        <w:rPr>
          <w:rFonts w:hint="eastAsia" w:cs="宋体"/>
          <w:sz w:val="24"/>
          <w:szCs w:val="24"/>
          <w:lang w:val="en-US" w:eastAsia="zh-CN"/>
        </w:rPr>
        <w:t>、</w:t>
      </w:r>
      <w:r>
        <w:rPr>
          <w:rFonts w:hint="eastAsia" w:ascii="宋体" w:hAnsi="宋体" w:eastAsia="宋体" w:cs="宋体"/>
          <w:sz w:val="24"/>
          <w:szCs w:val="24"/>
          <w:lang w:val="en-US" w:eastAsia="zh-CN"/>
        </w:rPr>
        <w:t>卖方在发货前应根据技术条件要求负责对货物的有关质量、规格、性能、数量进行准确的和全面的检验，并出具其质量合格证书，出厂试验报告和买方所要求的试验项目数据和资料(成套)。凡未经检验和试验合格的货物不得发运，在任何情况下都只有在规定的试验全部合格后才能发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2" w:name="5.4货物运到指定地点后，买方将根据装货清单对其进行检查收到的数量，包装情况及运"/>
      <w:bookmarkEnd w:id="152"/>
      <w:bookmarkStart w:id="153" w:name="5.4货物运到指定地点后，买方将根据装货清单对其进行检查收到的数量，包装情况及运"/>
      <w:bookmarkEnd w:id="153"/>
      <w:r>
        <w:rPr>
          <w:rFonts w:hint="eastAsia" w:ascii="宋体" w:hAnsi="宋体" w:eastAsia="宋体" w:cs="宋体"/>
          <w:sz w:val="24"/>
          <w:szCs w:val="24"/>
          <w:lang w:val="en-US" w:eastAsia="zh-CN"/>
        </w:rPr>
        <w:t xml:space="preserve">5.4 </w:t>
      </w:r>
      <w:r>
        <w:rPr>
          <w:rFonts w:hint="eastAsia" w:cs="宋体"/>
          <w:sz w:val="24"/>
          <w:szCs w:val="24"/>
          <w:lang w:val="en-US" w:eastAsia="zh-CN"/>
        </w:rPr>
        <w:t>、</w:t>
      </w:r>
      <w:r>
        <w:rPr>
          <w:rFonts w:hint="eastAsia" w:ascii="宋体" w:hAnsi="宋体" w:eastAsia="宋体" w:cs="宋体"/>
          <w:sz w:val="24"/>
          <w:szCs w:val="24"/>
          <w:lang w:val="en-US" w:eastAsia="zh-CN"/>
        </w:rPr>
        <w:t>货物运到指定地点后，买方将根据装货清单对其进行检查收到的数量，包装情况及运输和装卸中是否引起损坏和丢失，若买方有必要进行抽样检验，将根据技术条件要求进行抽样检验，卖方有权参加检验。作为检验结果，如果数量、质量不满足合同要求以及损坏、丢失，卖方应根据买方的要求对货物免费进行修理或更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4" w:name="5.5现场检验中，若发现货物质量、规格、数量与合同规定不符，买方将根据质量条款立"/>
      <w:bookmarkEnd w:id="154"/>
      <w:bookmarkStart w:id="155" w:name="5.5现场检验中，若发现货物质量、规格、数量与合同规定不符，买方将根据质量条款立"/>
      <w:bookmarkEnd w:id="155"/>
      <w:r>
        <w:rPr>
          <w:rFonts w:hint="eastAsia" w:ascii="宋体" w:hAnsi="宋体" w:eastAsia="宋体" w:cs="宋体"/>
          <w:sz w:val="24"/>
          <w:szCs w:val="24"/>
          <w:lang w:val="en-US" w:eastAsia="zh-CN"/>
        </w:rPr>
        <w:t xml:space="preserve">5.5 </w:t>
      </w:r>
      <w:r>
        <w:rPr>
          <w:rFonts w:hint="eastAsia" w:cs="宋体"/>
          <w:sz w:val="24"/>
          <w:szCs w:val="24"/>
          <w:lang w:val="en-US" w:eastAsia="zh-CN"/>
        </w:rPr>
        <w:t>、</w:t>
      </w:r>
      <w:r>
        <w:rPr>
          <w:rFonts w:hint="eastAsia" w:ascii="宋体" w:hAnsi="宋体" w:eastAsia="宋体" w:cs="宋体"/>
          <w:sz w:val="24"/>
          <w:szCs w:val="24"/>
          <w:lang w:val="en-US" w:eastAsia="zh-CN"/>
        </w:rPr>
        <w:t>现场检验中，若发现货物质量、规格、数量与合同规定不符，买方将根据质量条款立即向卖方提出索赔。若卖方未按通知时间到达现场或书面答复或不派人参加现场检验，发生上述情况时由卖方负责。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56" w:name="5.6卖方应派技术人员到现场进行指导服务，买方提供工作和生活上的方便，费用由卖方"/>
      <w:bookmarkEnd w:id="156"/>
      <w:bookmarkStart w:id="157" w:name="5.6卖方应派技术人员到现场进行指导服务，买方提供工作和生活上的方便，费用由卖方"/>
      <w:bookmarkEnd w:id="157"/>
      <w:r>
        <w:rPr>
          <w:rFonts w:hint="eastAsia" w:ascii="宋体" w:hAnsi="宋体" w:eastAsia="宋体" w:cs="宋体"/>
          <w:sz w:val="24"/>
          <w:szCs w:val="24"/>
          <w:lang w:val="en-US" w:eastAsia="zh-CN"/>
        </w:rPr>
        <w:t>5.6</w:t>
      </w:r>
      <w:r>
        <w:rPr>
          <w:rFonts w:hint="eastAsia" w:cs="宋体"/>
          <w:sz w:val="24"/>
          <w:szCs w:val="24"/>
          <w:lang w:val="en-US" w:eastAsia="zh-CN"/>
        </w:rPr>
        <w:t>、</w:t>
      </w:r>
      <w:r>
        <w:rPr>
          <w:rFonts w:hint="eastAsia" w:ascii="宋体" w:hAnsi="宋体" w:eastAsia="宋体" w:cs="宋体"/>
          <w:sz w:val="24"/>
          <w:szCs w:val="24"/>
          <w:lang w:val="en-US" w:eastAsia="zh-CN"/>
        </w:rPr>
        <w:t xml:space="preserve">卖方应派技术人员到现场进行指导服务，买方提供工作和生活上的方便，费用由卖方承担。   </w:t>
      </w:r>
      <w:bookmarkStart w:id="158" w:name="6 质量保证"/>
      <w:bookmarkEnd w:id="158"/>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w:t>
      </w:r>
      <w:r>
        <w:rPr>
          <w:rFonts w:hint="eastAsia" w:cs="宋体"/>
          <w:sz w:val="24"/>
          <w:szCs w:val="24"/>
          <w:lang w:eastAsia="zh-CN"/>
        </w:rPr>
        <w:t>、</w:t>
      </w:r>
      <w:r>
        <w:rPr>
          <w:rFonts w:hint="eastAsia" w:ascii="宋体" w:hAnsi="宋体" w:eastAsia="宋体" w:cs="宋体"/>
          <w:sz w:val="24"/>
          <w:szCs w:val="24"/>
        </w:rPr>
        <w:t xml:space="preserve"> 质量保证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9" w:name="6.1质量保证期为送电后叁年（以送电之日起计）。"/>
      <w:bookmarkEnd w:id="159"/>
      <w:bookmarkStart w:id="160" w:name="6.1质量保证期为送电后叁年（以送电之日起计）。"/>
      <w:bookmarkEnd w:id="160"/>
      <w:r>
        <w:rPr>
          <w:rFonts w:hint="eastAsia" w:ascii="宋体" w:hAnsi="宋体" w:eastAsia="宋体" w:cs="宋体"/>
          <w:sz w:val="24"/>
          <w:szCs w:val="24"/>
          <w:lang w:val="en-US" w:eastAsia="zh-CN"/>
        </w:rPr>
        <w:t xml:space="preserve">6.1 </w:t>
      </w:r>
      <w:r>
        <w:rPr>
          <w:rFonts w:hint="eastAsia" w:cs="宋体"/>
          <w:sz w:val="24"/>
          <w:szCs w:val="24"/>
          <w:lang w:val="en-US" w:eastAsia="zh-CN"/>
        </w:rPr>
        <w:t>、</w:t>
      </w:r>
      <w:r>
        <w:rPr>
          <w:rFonts w:hint="eastAsia" w:ascii="宋体" w:hAnsi="宋体" w:cs="宋体"/>
          <w:spacing w:val="0"/>
          <w:sz w:val="24"/>
          <w:szCs w:val="24"/>
          <w:highlight w:val="none"/>
          <w:lang w:eastAsia="zh-CN"/>
        </w:rPr>
        <w:t>质量保证期</w:t>
      </w:r>
      <w:r>
        <w:rPr>
          <w:rFonts w:hint="eastAsia" w:cs="宋体"/>
          <w:spacing w:val="0"/>
          <w:sz w:val="24"/>
          <w:szCs w:val="24"/>
          <w:highlight w:val="none"/>
          <w:lang w:eastAsia="zh-CN"/>
        </w:rPr>
        <w:t>两</w:t>
      </w:r>
      <w:r>
        <w:rPr>
          <w:rFonts w:hint="eastAsia" w:ascii="宋体" w:hAnsi="宋体" w:cs="宋体"/>
          <w:spacing w:val="0"/>
          <w:sz w:val="24"/>
          <w:szCs w:val="24"/>
          <w:highlight w:val="none"/>
          <w:lang w:eastAsia="zh-CN"/>
        </w:rPr>
        <w:t>年。质保期计算日自</w:t>
      </w:r>
      <w:r>
        <w:rPr>
          <w:rFonts w:hint="eastAsia" w:cs="宋体"/>
          <w:spacing w:val="0"/>
          <w:sz w:val="24"/>
          <w:szCs w:val="24"/>
          <w:highlight w:val="none"/>
          <w:lang w:eastAsia="zh-CN"/>
        </w:rPr>
        <w:t>验收合格后小区供电之日</w:t>
      </w:r>
      <w:r>
        <w:rPr>
          <w:rFonts w:hint="eastAsia" w:ascii="宋体" w:hAnsi="宋体" w:cs="宋体"/>
          <w:spacing w:val="0"/>
          <w:sz w:val="24"/>
          <w:szCs w:val="24"/>
          <w:highlight w:val="none"/>
          <w:lang w:eastAsia="zh-CN"/>
        </w:rPr>
        <w:t>开始。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61" w:name="6.2卖方保证所提供的货物为采用最适宜的原材料、采用先进工艺制成、未经使用过的"/>
      <w:bookmarkEnd w:id="161"/>
      <w:bookmarkStart w:id="162" w:name="6.2卖方保证所提供的货物为采用最适宜的原材料、采用先进工艺制成、未经使用过的"/>
      <w:bookmarkEnd w:id="162"/>
      <w:r>
        <w:rPr>
          <w:rFonts w:hint="eastAsia" w:ascii="宋体" w:hAnsi="宋体" w:eastAsia="宋体" w:cs="宋体"/>
          <w:sz w:val="24"/>
          <w:szCs w:val="24"/>
          <w:lang w:val="en-US" w:eastAsia="zh-CN"/>
        </w:rPr>
        <w:t>6.2</w:t>
      </w:r>
      <w:r>
        <w:rPr>
          <w:rFonts w:hint="eastAsia" w:cs="宋体"/>
          <w:sz w:val="24"/>
          <w:szCs w:val="24"/>
          <w:lang w:val="en-US" w:eastAsia="zh-CN"/>
        </w:rPr>
        <w:t>、</w:t>
      </w:r>
      <w:r>
        <w:rPr>
          <w:rFonts w:hint="eastAsia" w:ascii="宋体" w:hAnsi="宋体" w:eastAsia="宋体" w:cs="宋体"/>
          <w:sz w:val="24"/>
          <w:szCs w:val="24"/>
          <w:lang w:val="en-US" w:eastAsia="zh-CN"/>
        </w:rPr>
        <w:t xml:space="preserve"> 卖方保证所提供的货物为采用最适宜的原材料、采用先进工艺制成、未经使用过的</w:t>
      </w:r>
      <w:bookmarkStart w:id="163" w:name="全新产品。保证产品的质量、规格和性能与投标文件所述一致。"/>
      <w:bookmarkEnd w:id="163"/>
      <w:r>
        <w:rPr>
          <w:rFonts w:hint="eastAsia" w:ascii="宋体" w:hAnsi="宋体" w:eastAsia="宋体" w:cs="宋体"/>
          <w:sz w:val="24"/>
          <w:szCs w:val="24"/>
          <w:lang w:val="en-US" w:eastAsia="zh-CN"/>
        </w:rPr>
        <w:t>全新产品。保证产品的质量、规格和性能与投标文件所述一致。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64" w:name="6.3卖方对所购配套部件质量负责，采购中应进行严格的质量检验，交货时必须向买方"/>
      <w:bookmarkEnd w:id="164"/>
      <w:bookmarkStart w:id="165" w:name="6.3卖方对所购配套部件质量负责，采购中应进行严格的质量检验，交货时必须向买方"/>
      <w:bookmarkEnd w:id="165"/>
      <w:r>
        <w:rPr>
          <w:rFonts w:hint="eastAsia" w:ascii="宋体" w:hAnsi="宋体" w:eastAsia="宋体" w:cs="宋体"/>
          <w:sz w:val="24"/>
          <w:szCs w:val="24"/>
          <w:lang w:val="en-US" w:eastAsia="zh-CN"/>
        </w:rPr>
        <w:t>6.3</w:t>
      </w:r>
      <w:r>
        <w:rPr>
          <w:rFonts w:hint="eastAsia" w:cs="宋体"/>
          <w:sz w:val="24"/>
          <w:szCs w:val="24"/>
          <w:lang w:val="en-US" w:eastAsia="zh-CN"/>
        </w:rPr>
        <w:t>、</w:t>
      </w:r>
      <w:r>
        <w:rPr>
          <w:rFonts w:hint="eastAsia" w:ascii="宋体" w:hAnsi="宋体" w:eastAsia="宋体" w:cs="宋体"/>
          <w:sz w:val="24"/>
          <w:szCs w:val="24"/>
          <w:lang w:val="en-US" w:eastAsia="zh-CN"/>
        </w:rPr>
        <w:t xml:space="preserve"> 卖方对所购配套部件质量负责，采购中应进行严格的质量检验，交货时必须向买方</w:t>
      </w:r>
      <w:bookmarkStart w:id="166" w:name="提供其产品质量合格证书及其他技术文件资料。"/>
      <w:bookmarkEnd w:id="166"/>
      <w:r>
        <w:rPr>
          <w:rFonts w:hint="eastAsia" w:ascii="宋体" w:hAnsi="宋体" w:eastAsia="宋体" w:cs="宋体"/>
          <w:sz w:val="24"/>
          <w:szCs w:val="24"/>
          <w:lang w:val="en-US" w:eastAsia="zh-CN"/>
        </w:rPr>
        <w:t>提供其产品质量合格证书及其他技术文件资料。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67" w:name="6.4卖方保证其提供的货物在各个方面符合招标文件规定的质量、规格和性能。在合同"/>
      <w:bookmarkEnd w:id="167"/>
      <w:bookmarkStart w:id="168" w:name="6.4卖方保证其提供的货物在各个方面符合招标文件规定的质量、规格和性能。在合同"/>
      <w:bookmarkEnd w:id="168"/>
      <w:r>
        <w:rPr>
          <w:rFonts w:hint="eastAsia" w:ascii="宋体" w:hAnsi="宋体" w:eastAsia="宋体" w:cs="宋体"/>
          <w:sz w:val="24"/>
          <w:szCs w:val="24"/>
          <w:lang w:val="en-US" w:eastAsia="zh-CN"/>
        </w:rPr>
        <w:t xml:space="preserve">6.4 </w:t>
      </w:r>
      <w:r>
        <w:rPr>
          <w:rFonts w:hint="eastAsia" w:cs="宋体"/>
          <w:sz w:val="24"/>
          <w:szCs w:val="24"/>
          <w:lang w:val="en-US" w:eastAsia="zh-CN"/>
        </w:rPr>
        <w:t>、</w:t>
      </w:r>
      <w:r>
        <w:rPr>
          <w:rFonts w:hint="eastAsia" w:ascii="宋体" w:hAnsi="宋体" w:eastAsia="宋体" w:cs="宋体"/>
          <w:sz w:val="24"/>
          <w:szCs w:val="24"/>
          <w:lang w:val="en-US" w:eastAsia="zh-CN"/>
        </w:rPr>
        <w:t>卖方保证其提供的货物在各个方面符合招标文件规定的质量、规格和性能。在合同</w:t>
      </w:r>
      <w:bookmarkStart w:id="169" w:name="规定的保修期内，卖方对由于设计、制造和材料、外购零部件的缺陷而造成所供设备的任何"/>
      <w:bookmarkEnd w:id="169"/>
      <w:r>
        <w:rPr>
          <w:rFonts w:hint="eastAsia" w:ascii="宋体" w:hAnsi="宋体" w:eastAsia="宋体" w:cs="宋体"/>
          <w:sz w:val="24"/>
          <w:szCs w:val="24"/>
          <w:lang w:val="en-US" w:eastAsia="zh-CN"/>
        </w:rPr>
        <w:t>规定的保修期内，卖方对由于设计、制造和材料、外购零部件的缺陷而造成所供设备的任何破坏，缺陷故障，当卖方收到买方的书面通知后，卖方在3天内免费负责修理或更换有缺陷的设备，以达到技术规范及要求。</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none"/>
        </w:rPr>
      </w:pPr>
      <w:bookmarkStart w:id="170" w:name="7 付款方式"/>
      <w:bookmarkEnd w:id="170"/>
      <w:bookmarkStart w:id="171" w:name="7 付款方式"/>
      <w:bookmarkEnd w:id="171"/>
      <w:r>
        <w:rPr>
          <w:rFonts w:hint="eastAsia" w:cs="宋体"/>
          <w:sz w:val="24"/>
          <w:szCs w:val="24"/>
          <w:highlight w:val="none"/>
          <w:lang w:val="en-US" w:eastAsia="zh-CN"/>
        </w:rPr>
        <w:t>7、</w:t>
      </w:r>
      <w:r>
        <w:rPr>
          <w:rFonts w:hint="eastAsia" w:ascii="宋体" w:hAnsi="宋体" w:eastAsia="宋体" w:cs="宋体"/>
          <w:sz w:val="24"/>
          <w:szCs w:val="24"/>
          <w:highlight w:val="none"/>
        </w:rPr>
        <w:t>付款方式</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宋体"/>
          <w:sz w:val="24"/>
          <w:szCs w:val="24"/>
          <w:highlight w:val="none"/>
          <w:lang w:val="en-US" w:eastAsia="zh-CN"/>
        </w:rPr>
      </w:pPr>
      <w:bookmarkStart w:id="172" w:name="付款方式：合同签订后，所有货物全部进场并通过供电公司验收合格后支付合同价款的10"/>
      <w:bookmarkEnd w:id="172"/>
      <w:bookmarkStart w:id="173" w:name="8 运输方式"/>
      <w:bookmarkEnd w:id="173"/>
      <w:bookmarkStart w:id="174" w:name="8 运输方式"/>
      <w:bookmarkEnd w:id="174"/>
      <w:r>
        <w:rPr>
          <w:sz w:val="24"/>
          <w:szCs w:val="24"/>
          <w:highlight w:val="none"/>
        </w:rPr>
        <w:t>合同签订后，</w:t>
      </w:r>
      <w:r>
        <w:rPr>
          <w:rFonts w:hint="eastAsia"/>
          <w:sz w:val="24"/>
          <w:szCs w:val="24"/>
          <w:highlight w:val="none"/>
          <w:lang w:val="en-US" w:eastAsia="zh-CN"/>
        </w:rPr>
        <w:t>买方通知卖方生产前7个工作日内，支付合同价款的</w:t>
      </w:r>
      <w:r>
        <w:rPr>
          <w:rFonts w:hint="eastAsia"/>
          <w:sz w:val="24"/>
          <w:szCs w:val="24"/>
          <w:highlight w:val="none"/>
          <w:u w:val="single"/>
          <w:lang w:val="en-US" w:eastAsia="zh-CN"/>
        </w:rPr>
        <w:t xml:space="preserve"> 40% </w:t>
      </w:r>
      <w:r>
        <w:rPr>
          <w:rFonts w:hint="eastAsia"/>
          <w:sz w:val="24"/>
          <w:szCs w:val="24"/>
          <w:highlight w:val="none"/>
          <w:lang w:val="en-US" w:eastAsia="zh-CN"/>
        </w:rPr>
        <w:t>作为排产款；所有货物全部进场并通过供电公司验收合格后支付合同价款的</w:t>
      </w:r>
      <w:r>
        <w:rPr>
          <w:rFonts w:hint="eastAsia"/>
          <w:sz w:val="24"/>
          <w:szCs w:val="24"/>
          <w:highlight w:val="none"/>
          <w:u w:val="single"/>
          <w:lang w:val="en-US" w:eastAsia="zh-CN"/>
        </w:rPr>
        <w:t xml:space="preserve"> 40% </w:t>
      </w:r>
      <w:r>
        <w:rPr>
          <w:sz w:val="24"/>
          <w:szCs w:val="24"/>
          <w:highlight w:val="none"/>
        </w:rPr>
        <w:t>；</w:t>
      </w:r>
      <w:r>
        <w:rPr>
          <w:rFonts w:hint="eastAsia"/>
          <w:sz w:val="24"/>
          <w:szCs w:val="24"/>
          <w:highlight w:val="none"/>
          <w:lang w:val="en-US" w:eastAsia="zh-CN"/>
        </w:rPr>
        <w:t>本项目居配工程（小区内）施工完成并通过省公司检验及供电公司验收合格送电后两个月内支付合同价款的</w:t>
      </w:r>
      <w:r>
        <w:rPr>
          <w:rFonts w:hint="eastAsia"/>
          <w:sz w:val="24"/>
          <w:szCs w:val="24"/>
          <w:highlight w:val="none"/>
          <w:u w:val="single"/>
          <w:lang w:val="en-US" w:eastAsia="zh-CN"/>
        </w:rPr>
        <w:t xml:space="preserve"> 15% </w:t>
      </w:r>
      <w:r>
        <w:rPr>
          <w:sz w:val="24"/>
          <w:szCs w:val="24"/>
          <w:highlight w:val="none"/>
        </w:rPr>
        <w:t>；</w:t>
      </w:r>
      <w:r>
        <w:rPr>
          <w:rFonts w:hint="eastAsia"/>
          <w:sz w:val="24"/>
          <w:szCs w:val="24"/>
          <w:highlight w:val="none"/>
        </w:rPr>
        <w:t>供电公司验收合格送电后</w:t>
      </w:r>
      <w:r>
        <w:rPr>
          <w:rFonts w:hint="eastAsia"/>
          <w:sz w:val="24"/>
          <w:szCs w:val="24"/>
          <w:highlight w:val="none"/>
          <w:lang w:eastAsia="zh-CN"/>
        </w:rPr>
        <w:t>，所有货物全部到现场且验收合格后</w:t>
      </w:r>
      <w:r>
        <w:rPr>
          <w:rFonts w:hint="eastAsia"/>
          <w:sz w:val="24"/>
          <w:szCs w:val="24"/>
          <w:highlight w:val="none"/>
          <w:lang w:val="en-US" w:eastAsia="zh-CN"/>
        </w:rPr>
        <w:t>10个月内支付，先到为准；余款待居配工程（小区内）施工完成并通过省公司检验及供电公司验收合格送电后两年内一次性无息支付</w:t>
      </w:r>
      <w:r>
        <w:rPr>
          <w:sz w:val="24"/>
          <w:szCs w:val="24"/>
          <w:highlight w:val="none"/>
        </w:rPr>
        <w:t>。每次付款均需提供满足财务要求的增值税专用发票。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cs="宋体"/>
          <w:sz w:val="24"/>
          <w:szCs w:val="24"/>
          <w:lang w:val="en-US" w:eastAsia="zh-CN"/>
        </w:rPr>
        <w:t>8、</w:t>
      </w:r>
      <w:r>
        <w:rPr>
          <w:rFonts w:hint="eastAsia" w:ascii="宋体" w:hAnsi="宋体" w:eastAsia="宋体" w:cs="宋体"/>
          <w:sz w:val="24"/>
          <w:szCs w:val="24"/>
        </w:rPr>
        <w:t>运输方式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bookmarkStart w:id="175" w:name="货物运输由卖方负责，卖方应采取有效的措施确保货物安全运抵现场。"/>
      <w:bookmarkEnd w:id="175"/>
      <w:r>
        <w:rPr>
          <w:rFonts w:hint="eastAsia" w:ascii="宋体" w:hAnsi="宋体" w:eastAsia="宋体" w:cs="宋体"/>
          <w:sz w:val="24"/>
          <w:szCs w:val="24"/>
          <w:lang w:val="zh-CN" w:eastAsia="zh-CN"/>
        </w:rPr>
        <w:t xml:space="preserve">货物运输由卖方负责，卖方应采取有效的措施确保货物安全运抵现场。  </w:t>
      </w:r>
      <w:bookmarkStart w:id="176" w:name="9 外观及标志"/>
      <w:bookmarkEnd w:id="176"/>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9 </w:t>
      </w:r>
      <w:r>
        <w:rPr>
          <w:rFonts w:hint="eastAsia" w:cs="宋体"/>
          <w:sz w:val="24"/>
          <w:szCs w:val="24"/>
          <w:lang w:eastAsia="zh-CN"/>
        </w:rPr>
        <w:t>、</w:t>
      </w:r>
      <w:r>
        <w:rPr>
          <w:rFonts w:hint="eastAsia" w:ascii="宋体" w:hAnsi="宋体" w:eastAsia="宋体" w:cs="宋体"/>
          <w:sz w:val="24"/>
          <w:szCs w:val="24"/>
        </w:rPr>
        <w:t>外观及标志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bookmarkStart w:id="177" w:name="货物外观按买方提供的色彩、标识免费加工。"/>
      <w:bookmarkEnd w:id="177"/>
      <w:r>
        <w:rPr>
          <w:rFonts w:hint="eastAsia" w:ascii="宋体" w:hAnsi="宋体" w:eastAsia="宋体" w:cs="宋体"/>
          <w:sz w:val="24"/>
          <w:szCs w:val="24"/>
          <w:lang w:val="zh-CN" w:eastAsia="zh-CN"/>
        </w:rPr>
        <w:t>货物外观按买方提供的色彩、标识免费加工。</w:t>
      </w:r>
      <w:bookmarkStart w:id="178" w:name="10 索赔条款"/>
      <w:bookmarkEnd w:id="178"/>
      <w:r>
        <w:rPr>
          <w:rFonts w:hint="eastAsia" w:ascii="宋体" w:hAnsi="宋体" w:eastAsia="宋体" w:cs="宋体"/>
          <w:sz w:val="24"/>
          <w:szCs w:val="24"/>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cs="宋体"/>
          <w:sz w:val="24"/>
          <w:szCs w:val="24"/>
          <w:lang w:eastAsia="zh-CN"/>
        </w:rPr>
        <w:t>、</w:t>
      </w:r>
      <w:r>
        <w:rPr>
          <w:rFonts w:hint="eastAsia" w:ascii="宋体" w:hAnsi="宋体" w:eastAsia="宋体" w:cs="宋体"/>
          <w:sz w:val="24"/>
          <w:szCs w:val="24"/>
        </w:rPr>
        <w:t>索赔条款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79" w:name="如果货物的例行试验或现场检验不符合要求，或者在保修期内因设备部件材料的缺陷而"/>
      <w:bookmarkEnd w:id="179"/>
      <w:r>
        <w:rPr>
          <w:rFonts w:hint="eastAsia" w:ascii="宋体" w:hAnsi="宋体" w:eastAsia="宋体" w:cs="宋体"/>
          <w:sz w:val="24"/>
          <w:szCs w:val="24"/>
        </w:rPr>
        <w:t>如果货物的例行试验或现场检验不符合要求，或者在保修期内因设备部件材料的缺陷而</w:t>
      </w:r>
      <w:bookmarkStart w:id="180" w:name="出现故障，买方有权要求索赔。卖方对买方在合同有效期内所提出的索赔负责。在征得买方"/>
      <w:bookmarkEnd w:id="180"/>
      <w:r>
        <w:rPr>
          <w:rFonts w:hint="eastAsia" w:ascii="宋体" w:hAnsi="宋体" w:eastAsia="宋体" w:cs="宋体"/>
          <w:sz w:val="24"/>
          <w:szCs w:val="24"/>
        </w:rPr>
        <w:t>出现故障，买方有权要求索赔。卖方对买方在合同有效期内所提出的索赔负责。在征得买方同意后，可采取下列方法解决：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81" w:name="（1）按退货处理，并承担所发生的损失和费用，包括利息、银行手续费、运费、检验费、"/>
      <w:bookmarkEnd w:id="181"/>
      <w:bookmarkStart w:id="182" w:name="（1）按退货处理，并承担所发生的损失和费用，包括利息、银行手续费、运费、检验费、"/>
      <w:bookmarkEnd w:id="18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cs="宋体"/>
          <w:sz w:val="24"/>
          <w:szCs w:val="24"/>
          <w:lang w:eastAsia="zh-CN"/>
        </w:rPr>
        <w:t>、</w:t>
      </w:r>
      <w:r>
        <w:rPr>
          <w:rFonts w:hint="eastAsia" w:ascii="宋体" w:hAnsi="宋体" w:eastAsia="宋体" w:cs="宋体"/>
          <w:sz w:val="24"/>
          <w:szCs w:val="24"/>
        </w:rPr>
        <w:t>按退货处理，并承担所发生的损失和费用，包括利息、银行手续费、运费、检验费、储运费、保险费以及其它必要的开支。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83" w:name="（2）按合同规定重新更换不符合规定的部分，并承担给买方造成的所有直接有关费用，在"/>
      <w:bookmarkEnd w:id="183"/>
      <w:bookmarkStart w:id="184" w:name="（2）按合同规定重新更换不符合规定的部分，并承担给买方造成的所有直接有关费用，在"/>
      <w:bookmarkEnd w:id="184"/>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cs="宋体"/>
          <w:sz w:val="24"/>
          <w:szCs w:val="24"/>
          <w:lang w:eastAsia="zh-CN"/>
        </w:rPr>
        <w:t>、</w:t>
      </w:r>
      <w:r>
        <w:rPr>
          <w:rFonts w:hint="eastAsia" w:ascii="宋体" w:hAnsi="宋体" w:eastAsia="宋体" w:cs="宋体"/>
          <w:sz w:val="24"/>
          <w:szCs w:val="24"/>
        </w:rPr>
        <w:t>按合同规定重新更换不符合规定的部分，并承担给买方造成的所有直接有关费用，在合同规定的同样期限内保证更换部分的质量。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85" w:name="（3）如卖方在收到买方索赔函电(以邮戳为准)14天内未答复，则被视为接受索赔。"/>
      <w:bookmarkEnd w:id="185"/>
      <w:bookmarkStart w:id="186" w:name="（3）如卖方在收到买方索赔函电(以邮戳为准)14天内未答复，则被视为接受索赔。"/>
      <w:bookmarkEnd w:id="186"/>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cs="宋体"/>
          <w:sz w:val="24"/>
          <w:szCs w:val="24"/>
          <w:lang w:eastAsia="zh-CN"/>
        </w:rPr>
        <w:t>、</w:t>
      </w:r>
      <w:r>
        <w:rPr>
          <w:rFonts w:hint="eastAsia" w:ascii="宋体" w:hAnsi="宋体" w:eastAsia="宋体" w:cs="宋体"/>
          <w:sz w:val="24"/>
          <w:szCs w:val="24"/>
        </w:rPr>
        <w:t>如卖方在收到买方索赔函电(以邮戳为准)14 天内未答复，则被视为接受索赔。</w:t>
      </w:r>
      <w:bookmarkStart w:id="187" w:name="11 损害赔偿"/>
      <w:bookmarkEnd w:id="187"/>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cs="宋体"/>
          <w:sz w:val="24"/>
          <w:szCs w:val="24"/>
          <w:lang w:eastAsia="zh-CN"/>
        </w:rPr>
        <w:t>、</w:t>
      </w:r>
      <w:r>
        <w:rPr>
          <w:rFonts w:hint="eastAsia" w:ascii="宋体" w:hAnsi="宋体" w:eastAsia="宋体" w:cs="宋体"/>
          <w:sz w:val="24"/>
          <w:szCs w:val="24"/>
        </w:rPr>
        <w:t xml:space="preserve"> 损害赔偿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11.1</w:t>
      </w:r>
      <w:r>
        <w:rPr>
          <w:rFonts w:hint="eastAsia" w:cs="宋体"/>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因卖方原因给买方造成任何损害（包括人身伤亡）或损坏，卖方应对买方的损害</w:t>
      </w:r>
      <w:bookmarkStart w:id="188" w:name="或损坏承担赔偿责任。"/>
      <w:bookmarkEnd w:id="188"/>
      <w:r>
        <w:rPr>
          <w:rFonts w:hint="eastAsia" w:ascii="宋体" w:hAnsi="宋体" w:eastAsia="宋体" w:cs="宋体"/>
          <w:sz w:val="24"/>
          <w:szCs w:val="24"/>
          <w:lang w:val="zh-CN" w:eastAsia="zh-CN"/>
        </w:rPr>
        <w:t>或损坏承担赔偿责任。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89" w:name="11.2 损害赔偿不受本合同第10条限制。"/>
      <w:bookmarkEnd w:id="189"/>
      <w:bookmarkStart w:id="190" w:name="11.2 损害赔偿不受本合同第10条限制。"/>
      <w:bookmarkEnd w:id="190"/>
      <w:r>
        <w:rPr>
          <w:rFonts w:hint="eastAsia" w:ascii="宋体" w:hAnsi="宋体" w:eastAsia="宋体" w:cs="宋体"/>
          <w:sz w:val="24"/>
          <w:szCs w:val="24"/>
          <w:lang w:val="en-US" w:eastAsia="zh-CN"/>
        </w:rPr>
        <w:t xml:space="preserve">11.2 </w:t>
      </w:r>
      <w:r>
        <w:rPr>
          <w:rFonts w:hint="eastAsia" w:cs="宋体"/>
          <w:sz w:val="24"/>
          <w:szCs w:val="24"/>
          <w:lang w:val="en-US" w:eastAsia="zh-CN"/>
        </w:rPr>
        <w:t>、</w:t>
      </w:r>
      <w:r>
        <w:rPr>
          <w:rFonts w:hint="eastAsia" w:ascii="宋体" w:hAnsi="宋体" w:eastAsia="宋体" w:cs="宋体"/>
          <w:sz w:val="24"/>
          <w:szCs w:val="24"/>
          <w:lang w:val="en-US" w:eastAsia="zh-CN"/>
        </w:rPr>
        <w:t>损害赔偿不受本合同第10条限制。</w:t>
      </w:r>
      <w:bookmarkStart w:id="191" w:name="12 逾期交货赔偿"/>
      <w:bookmarkEnd w:id="191"/>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cs="宋体"/>
          <w:sz w:val="24"/>
          <w:szCs w:val="24"/>
          <w:lang w:eastAsia="zh-CN"/>
        </w:rPr>
        <w:t>、</w:t>
      </w:r>
      <w:r>
        <w:rPr>
          <w:rFonts w:hint="eastAsia" w:ascii="宋体" w:hAnsi="宋体" w:eastAsia="宋体" w:cs="宋体"/>
          <w:sz w:val="24"/>
          <w:szCs w:val="24"/>
        </w:rPr>
        <w:t>逾期交货赔偿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92" w:name="12.1卖方未按合同规定的时间按期交货，卖方必须支付核定损失金额，核定的损失金"/>
      <w:bookmarkEnd w:id="192"/>
      <w:bookmarkStart w:id="193" w:name="12.1卖方未按合同规定的时间按期交货，卖方必须支付核定损失金额，核定的损失金"/>
      <w:bookmarkEnd w:id="193"/>
      <w:r>
        <w:rPr>
          <w:rFonts w:hint="eastAsia" w:ascii="宋体" w:hAnsi="宋体" w:eastAsia="宋体" w:cs="宋体"/>
          <w:sz w:val="24"/>
          <w:szCs w:val="24"/>
          <w:lang w:val="en-US" w:eastAsia="zh-CN"/>
        </w:rPr>
        <w:t xml:space="preserve">12.1 </w:t>
      </w:r>
      <w:r>
        <w:rPr>
          <w:rFonts w:hint="eastAsia" w:cs="宋体"/>
          <w:sz w:val="24"/>
          <w:szCs w:val="24"/>
          <w:lang w:val="en-US" w:eastAsia="zh-CN"/>
        </w:rPr>
        <w:t>、</w:t>
      </w:r>
      <w:r>
        <w:rPr>
          <w:rFonts w:hint="eastAsia" w:ascii="宋体" w:hAnsi="宋体" w:eastAsia="宋体" w:cs="宋体"/>
          <w:sz w:val="24"/>
          <w:szCs w:val="24"/>
          <w:lang w:val="en-US" w:eastAsia="zh-CN"/>
        </w:rPr>
        <w:t>卖方未按合同规定的时间按期交货，卖方必须支付核定损失金额，核定的损失金</w:t>
      </w:r>
      <w:bookmarkStart w:id="194" w:name="额的支付将从货款和履约保证金中扣除，核定损失金额的比率为每推迟7天，按迟交货金额"/>
      <w:bookmarkEnd w:id="194"/>
      <w:r>
        <w:rPr>
          <w:rFonts w:hint="eastAsia" w:ascii="宋体" w:hAnsi="宋体" w:eastAsia="宋体" w:cs="宋体"/>
          <w:sz w:val="24"/>
          <w:szCs w:val="24"/>
          <w:lang w:val="en-US" w:eastAsia="zh-CN"/>
        </w:rPr>
        <w:t>额的支付将从货款和履约保证金中扣除，核定损失金额的比率为每推迟7天，按迟交货金额的0.5%计算，不满7天按7天计。如果卖方在规定的最迟（30）天仍不能交货，买方有权因卖方违约撤销合同，而卖方仍需按上述规定支付核定损失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95" w:name="12.2卖方承诺的应该履行的合同条款和职责,如果不能按规定要求和时间完成,买方有"/>
      <w:bookmarkEnd w:id="195"/>
      <w:bookmarkStart w:id="196" w:name="12.2卖方承诺的应该履行的合同条款和职责,如果不能按规定要求和时间完成,买方有"/>
      <w:bookmarkEnd w:id="196"/>
      <w:r>
        <w:rPr>
          <w:rFonts w:hint="eastAsia" w:ascii="宋体" w:hAnsi="宋体" w:eastAsia="宋体" w:cs="宋体"/>
          <w:sz w:val="24"/>
          <w:szCs w:val="24"/>
          <w:lang w:val="en-US" w:eastAsia="zh-CN"/>
        </w:rPr>
        <w:t>12.2</w:t>
      </w:r>
      <w:r>
        <w:rPr>
          <w:rFonts w:hint="eastAsia" w:cs="宋体"/>
          <w:sz w:val="24"/>
          <w:szCs w:val="24"/>
          <w:lang w:val="en-US" w:eastAsia="zh-CN"/>
        </w:rPr>
        <w:t>、</w:t>
      </w:r>
      <w:r>
        <w:rPr>
          <w:rFonts w:hint="eastAsia" w:ascii="宋体" w:hAnsi="宋体" w:eastAsia="宋体" w:cs="宋体"/>
          <w:sz w:val="24"/>
          <w:szCs w:val="24"/>
          <w:lang w:val="en-US" w:eastAsia="zh-CN"/>
        </w:rPr>
        <w:t xml:space="preserve"> 卖方承诺的应该履行的合同条款和职责,如果不能按规定要求和时间完成,买方有</w:t>
      </w:r>
      <w:bookmarkStart w:id="197" w:name="权采取其它措施进行工作,以保证货物的供应,卖方应承担买方为些而发生的费用。"/>
      <w:bookmarkEnd w:id="197"/>
      <w:r>
        <w:rPr>
          <w:rFonts w:hint="eastAsia" w:ascii="宋体" w:hAnsi="宋体" w:eastAsia="宋体" w:cs="宋体"/>
          <w:sz w:val="24"/>
          <w:szCs w:val="24"/>
          <w:lang w:val="en-US" w:eastAsia="zh-CN"/>
        </w:rPr>
        <w:t>权采取其它措施进行工作,以保证货物的供应,卖方应承担买方为些而发生的费用。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98" w:name="12.3买方未按合同规定的时间和要求签字或提供应交付的技术资料,则交货期顺延。"/>
      <w:bookmarkEnd w:id="198"/>
      <w:bookmarkStart w:id="199" w:name="12.3买方未按合同规定的时间和要求签字或提供应交付的技术资料,则交货期顺延。"/>
      <w:bookmarkEnd w:id="199"/>
      <w:r>
        <w:rPr>
          <w:rFonts w:hint="eastAsia" w:ascii="宋体" w:hAnsi="宋体" w:eastAsia="宋体" w:cs="宋体"/>
          <w:sz w:val="24"/>
          <w:szCs w:val="24"/>
          <w:lang w:val="en-US" w:eastAsia="zh-CN"/>
        </w:rPr>
        <w:t xml:space="preserve">12.3 </w:t>
      </w:r>
      <w:r>
        <w:rPr>
          <w:rFonts w:hint="eastAsia" w:cs="宋体"/>
          <w:sz w:val="24"/>
          <w:szCs w:val="24"/>
          <w:lang w:val="en-US" w:eastAsia="zh-CN"/>
        </w:rPr>
        <w:t>、</w:t>
      </w:r>
      <w:r>
        <w:rPr>
          <w:rFonts w:hint="eastAsia" w:ascii="宋体" w:hAnsi="宋体" w:eastAsia="宋体" w:cs="宋体"/>
          <w:sz w:val="24"/>
          <w:szCs w:val="24"/>
          <w:lang w:val="en-US" w:eastAsia="zh-CN"/>
        </w:rPr>
        <w:t xml:space="preserve">买方未按合同规定的时间和要求签字或提供应交付的技术资料,则交货期顺延。 </w:t>
      </w:r>
      <w:bookmarkStart w:id="200" w:name="13 履约保证金"/>
      <w:bookmarkEnd w:id="200"/>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cs="宋体"/>
          <w:sz w:val="24"/>
          <w:szCs w:val="24"/>
          <w:lang w:eastAsia="zh-CN"/>
        </w:rPr>
        <w:t>、</w:t>
      </w:r>
      <w:r>
        <w:rPr>
          <w:rFonts w:hint="eastAsia" w:ascii="宋体" w:hAnsi="宋体" w:eastAsia="宋体" w:cs="宋体"/>
          <w:sz w:val="24"/>
          <w:szCs w:val="24"/>
        </w:rPr>
        <w:t xml:space="preserve"> 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cs="宋体"/>
          <w:sz w:val="24"/>
          <w:szCs w:val="24"/>
          <w:lang w:val="en-US" w:eastAsia="zh-CN"/>
        </w:rPr>
        <w:t>13.1、</w:t>
      </w:r>
      <w:r>
        <w:rPr>
          <w:rFonts w:hint="eastAsia" w:ascii="宋体" w:hAnsi="宋体" w:eastAsia="宋体" w:cs="宋体"/>
          <w:sz w:val="24"/>
          <w:szCs w:val="24"/>
        </w:rPr>
        <w:t>在签订合同前，卖方应事先经过买方书面认可的履约保证金格式向买方提交履约保证金。履约保证金的形式：</w:t>
      </w:r>
      <w:r>
        <w:rPr>
          <w:rFonts w:hint="eastAsia" w:cs="宋体"/>
          <w:sz w:val="24"/>
          <w:szCs w:val="24"/>
          <w:lang w:eastAsia="zh-CN"/>
        </w:rPr>
        <w:t>现金或</w:t>
      </w:r>
      <w:r>
        <w:rPr>
          <w:rFonts w:hint="eastAsia" w:ascii="宋体" w:hAnsi="宋体" w:eastAsia="宋体" w:cs="宋体"/>
          <w:sz w:val="24"/>
          <w:szCs w:val="24"/>
        </w:rPr>
        <w:t>银行</w:t>
      </w:r>
      <w:r>
        <w:rPr>
          <w:rFonts w:hint="eastAsia" w:ascii="宋体" w:hAnsi="宋体" w:eastAsia="宋体" w:cs="宋体"/>
          <w:sz w:val="24"/>
          <w:szCs w:val="24"/>
          <w:highlight w:val="none"/>
        </w:rPr>
        <w:t>转帐。</w:t>
      </w:r>
      <w:r>
        <w:rPr>
          <w:rFonts w:hint="eastAsia" w:cs="宋体"/>
          <w:sz w:val="24"/>
          <w:szCs w:val="24"/>
          <w:highlight w:val="none"/>
          <w:lang w:eastAsia="zh-CN"/>
        </w:rPr>
        <w:t>自货物送至买方指定地点，并通过省公司检验及供电公司验收合格送电后，买方向卖方退还履约保证金。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13.2、</w:t>
      </w:r>
      <w:r>
        <w:rPr>
          <w:rFonts w:hint="eastAsia" w:ascii="宋体" w:hAnsi="宋体" w:eastAsia="宋体" w:cs="宋体"/>
          <w:sz w:val="24"/>
          <w:szCs w:val="24"/>
        </w:rPr>
        <w:t>履约保证金的金额：合同价的</w:t>
      </w:r>
      <w:r>
        <w:rPr>
          <w:rFonts w:hint="eastAsia" w:ascii="宋体" w:hAnsi="宋体" w:eastAsia="宋体" w:cs="宋体"/>
          <w:sz w:val="24"/>
          <w:szCs w:val="24"/>
          <w:u w:val="single"/>
        </w:rPr>
        <w:t xml:space="preserve"> 5 %</w:t>
      </w:r>
      <w:r>
        <w:rPr>
          <w:rFonts w:hint="eastAsia" w:ascii="宋体" w:hAnsi="宋体" w:eastAsia="宋体" w:cs="宋体"/>
          <w:sz w:val="24"/>
          <w:szCs w:val="24"/>
        </w:rPr>
        <w:t xml:space="preserve">，计 </w:t>
      </w:r>
      <w:r>
        <w:rPr>
          <w:rFonts w:hint="eastAsia" w:cs="宋体"/>
          <w:sz w:val="24"/>
          <w:szCs w:val="24"/>
          <w:u w:val="single"/>
          <w:lang w:val="en-US" w:eastAsia="zh-CN"/>
        </w:rPr>
        <w:t xml:space="preserve">                  </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13.3、</w:t>
      </w:r>
      <w:r>
        <w:rPr>
          <w:rFonts w:hint="eastAsia" w:ascii="宋体" w:hAnsi="宋体" w:eastAsia="宋体" w:cs="宋体"/>
          <w:sz w:val="24"/>
          <w:szCs w:val="24"/>
        </w:rPr>
        <w:t>卖方不能按本要求提交履约保证金的，视为放弃中标，其投标保证金不予退还，给买方造成的损失超过投标保证金数额的，卖方还应当对超过部分予以赔偿。</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0"/>
        <w:rPr>
          <w:rFonts w:ascii="宋体" w:hAnsi="宋体" w:cs="宋体"/>
          <w:sz w:val="24"/>
          <w:szCs w:val="24"/>
          <w:highlight w:val="none"/>
        </w:rPr>
      </w:pPr>
      <w:bookmarkStart w:id="201" w:name="14 仲裁条款"/>
      <w:bookmarkEnd w:id="201"/>
      <w:bookmarkStart w:id="202" w:name="14 仲裁条款"/>
      <w:bookmarkEnd w:id="202"/>
      <w:r>
        <w:rPr>
          <w:rFonts w:hint="eastAsia" w:cs="宋体"/>
          <w:sz w:val="24"/>
          <w:szCs w:val="24"/>
          <w:highlight w:val="none"/>
          <w:lang w:val="en-US" w:eastAsia="zh-CN"/>
        </w:rPr>
        <w:t>14、</w:t>
      </w:r>
      <w:bookmarkStart w:id="203" w:name="15 合同生效及其它事项："/>
      <w:bookmarkEnd w:id="203"/>
      <w:r>
        <w:rPr>
          <w:rFonts w:hint="eastAsia" w:ascii="宋体" w:hAnsi="宋体" w:cs="宋体"/>
          <w:sz w:val="24"/>
          <w:szCs w:val="24"/>
          <w:highlight w:val="none"/>
        </w:rPr>
        <w:t>仲裁或诉讼</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因合同及合同有关事项发生的争议，按下列第</w:t>
      </w:r>
      <w:r>
        <w:rPr>
          <w:rFonts w:hint="eastAsia" w:ascii="宋体" w:hAnsi="宋体" w:cs="宋体"/>
          <w:sz w:val="24"/>
          <w:szCs w:val="24"/>
          <w:highlight w:val="none"/>
          <w:u w:val="single"/>
        </w:rPr>
        <w:t xml:space="preserve">  2  </w:t>
      </w:r>
      <w:r>
        <w:rPr>
          <w:rFonts w:hint="eastAsia" w:ascii="宋体" w:hAnsi="宋体" w:cs="宋体"/>
          <w:sz w:val="24"/>
          <w:szCs w:val="24"/>
          <w:highlight w:val="none"/>
        </w:rPr>
        <w:t>种方式解决：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宋体" w:hAnsi="宋体" w:cs="宋体"/>
          <w:sz w:val="24"/>
          <w:szCs w:val="24"/>
          <w:highlight w:val="none"/>
        </w:rPr>
      </w:pPr>
      <w:r>
        <w:rPr>
          <w:rFonts w:hint="eastAsia" w:cs="宋体"/>
          <w:sz w:val="24"/>
          <w:szCs w:val="24"/>
          <w:highlight w:val="none"/>
          <w:lang w:val="en-US" w:eastAsia="zh-CN"/>
        </w:rPr>
        <w:t>14.1、</w:t>
      </w:r>
      <w:r>
        <w:rPr>
          <w:rFonts w:hint="eastAsia" w:ascii="宋体" w:hAnsi="宋体" w:cs="宋体"/>
          <w:sz w:val="24"/>
          <w:szCs w:val="24"/>
          <w:highlight w:val="none"/>
        </w:rPr>
        <w:t>向</w:t>
      </w:r>
      <w:r>
        <w:rPr>
          <w:rFonts w:hint="eastAsia" w:ascii="宋体" w:hAnsi="宋体" w:cs="宋体"/>
          <w:sz w:val="24"/>
          <w:szCs w:val="24"/>
          <w:highlight w:val="none"/>
          <w:u w:val="single"/>
        </w:rPr>
        <w:t xml:space="preserve">          /           </w:t>
      </w:r>
      <w:r>
        <w:rPr>
          <w:rFonts w:hint="eastAsia" w:ascii="宋体" w:hAnsi="宋体" w:cs="宋体"/>
          <w:sz w:val="24"/>
          <w:szCs w:val="24"/>
          <w:highlight w:val="none"/>
        </w:rPr>
        <w:t>仲裁委员会申请仲裁；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cs="宋体"/>
          <w:sz w:val="24"/>
          <w:szCs w:val="24"/>
          <w:highlight w:val="none"/>
          <w:lang w:val="en-US" w:eastAsia="zh-CN"/>
        </w:rPr>
        <w:t>14.2、</w:t>
      </w:r>
      <w:r>
        <w:rPr>
          <w:rFonts w:hint="eastAsia" w:ascii="宋体" w:hAnsi="宋体" w:cs="宋体"/>
          <w:sz w:val="24"/>
          <w:szCs w:val="24"/>
          <w:highlight w:val="none"/>
        </w:rPr>
        <w:t>向</w:t>
      </w:r>
      <w:r>
        <w:rPr>
          <w:rFonts w:hint="eastAsia" w:ascii="宋体" w:hAnsi="宋体" w:cs="宋体"/>
          <w:sz w:val="24"/>
          <w:szCs w:val="24"/>
          <w:highlight w:val="none"/>
          <w:u w:val="single"/>
        </w:rPr>
        <w:t xml:space="preserve">  工程所在地有管辖权的 </w:t>
      </w:r>
      <w:r>
        <w:rPr>
          <w:rFonts w:hint="eastAsia" w:ascii="宋体" w:hAnsi="宋体" w:cs="宋体"/>
          <w:sz w:val="24"/>
          <w:szCs w:val="24"/>
          <w:highlight w:val="none"/>
        </w:rPr>
        <w:t>人民法院起诉。</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 合同生效及其它事项：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204" w:name="15.1合同经双方法定代表人或委托代表人签字盖章后生效。"/>
      <w:bookmarkEnd w:id="204"/>
      <w:bookmarkStart w:id="205" w:name="15.1合同经双方法定代表人或委托代表人签字盖章后生效。"/>
      <w:bookmarkEnd w:id="205"/>
      <w:r>
        <w:rPr>
          <w:rFonts w:hint="eastAsia" w:cs="宋体"/>
          <w:sz w:val="24"/>
          <w:szCs w:val="24"/>
          <w:lang w:val="en-US" w:eastAsia="zh-CN"/>
        </w:rPr>
        <w:t>15.1、</w:t>
      </w:r>
      <w:r>
        <w:rPr>
          <w:rFonts w:hint="eastAsia" w:ascii="宋体" w:hAnsi="宋体" w:eastAsia="宋体" w:cs="宋体"/>
          <w:sz w:val="24"/>
          <w:szCs w:val="24"/>
        </w:rPr>
        <w:t>合同经双方法定代表人或委托代表人签字盖章后生效。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206" w:name="15.2本合同有效期：从合同生效之日起到签发最终验收证书之日并货款两清止。"/>
      <w:bookmarkEnd w:id="206"/>
      <w:bookmarkStart w:id="207" w:name="15.2本合同有效期：从合同生效之日起到签发最终验收证书之日并货款两清止。"/>
      <w:bookmarkEnd w:id="207"/>
      <w:r>
        <w:rPr>
          <w:rFonts w:hint="eastAsia" w:cs="宋体"/>
          <w:sz w:val="24"/>
          <w:szCs w:val="24"/>
          <w:lang w:val="en-US" w:eastAsia="zh-CN"/>
        </w:rPr>
        <w:t>15.2、</w:t>
      </w:r>
      <w:r>
        <w:rPr>
          <w:rFonts w:hint="eastAsia" w:ascii="宋体" w:hAnsi="宋体" w:eastAsia="宋体" w:cs="宋体"/>
          <w:sz w:val="24"/>
          <w:szCs w:val="24"/>
        </w:rPr>
        <w:t>本合同有效期：从合同生效之日起到签发最终验收证书之日并货款两清止。</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买 方：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卖 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代 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代 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地 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地 址：</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电 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电 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传 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传 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sectPr>
          <w:pgSz w:w="11910" w:h="16840"/>
          <w:pgMar w:top="1160" w:right="660" w:bottom="1240" w:left="880" w:header="0" w:footer="1058" w:gutter="0"/>
          <w:pgNumType w:fmt="decimal"/>
          <w:cols w:space="720" w:num="1"/>
        </w:sectPr>
      </w:pPr>
      <w:r>
        <w:rPr>
          <w:rFonts w:hint="eastAsia" w:ascii="宋体" w:hAnsi="宋体" w:eastAsia="宋体" w:cs="宋体"/>
          <w:sz w:val="24"/>
          <w:szCs w:val="24"/>
          <w:lang w:val="zh-CN" w:eastAsia="zh-CN"/>
        </w:rPr>
        <w:t>帐 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 xml:space="preserve"> 帐 号：</w:t>
      </w:r>
    </w:p>
    <w:p>
      <w:pPr>
        <w:pStyle w:val="5"/>
        <w:numPr>
          <w:ilvl w:val="0"/>
          <w:numId w:val="2"/>
        </w:numPr>
        <w:ind w:left="60"/>
        <w:rPr>
          <w:sz w:val="28"/>
          <w:szCs w:val="28"/>
          <w:highlight w:val="none"/>
        </w:rPr>
      </w:pPr>
      <w:r>
        <w:rPr>
          <w:sz w:val="28"/>
          <w:szCs w:val="28"/>
          <w:highlight w:val="none"/>
        </w:rPr>
        <w:t>主要货物需求一览表</w:t>
      </w:r>
    </w:p>
    <w:p>
      <w:pPr>
        <w:numPr>
          <w:ilvl w:val="0"/>
          <w:numId w:val="0"/>
        </w:numPr>
        <w:ind w:right="0" w:rightChars="0"/>
        <w:rPr>
          <w:rFonts w:hint="eastAsia"/>
          <w:lang w:val="en-US" w:eastAsia="zh-CN"/>
        </w:rPr>
      </w:pPr>
    </w:p>
    <w:p>
      <w:pPr>
        <w:numPr>
          <w:ilvl w:val="0"/>
          <w:numId w:val="0"/>
        </w:numPr>
        <w:ind w:right="0" w:rightChars="0"/>
        <w:rPr>
          <w:rFonts w:hint="eastAsia"/>
          <w:lang w:val="en-US" w:eastAsia="zh-CN"/>
        </w:rPr>
      </w:pPr>
    </w:p>
    <w:tbl>
      <w:tblPr>
        <w:tblStyle w:val="15"/>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600"/>
        <w:gridCol w:w="3284"/>
        <w:gridCol w:w="1361"/>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 xml:space="preserve">   设 备 名 称 </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规格型号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高低压电缆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ZC-YJV22-8.7/15kV-3x400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ZC-YJV22-8.7/15kV-3x240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ZC-YJV22-8.7/15kV-3x70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ZC-YJV22-0.6/1-4*240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ZC-YJV22-0.6/1-4*150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6</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ZC-YJV22-0.6/1-4*95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7</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ZC-YJV22-0.6/1-4*70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8</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ZC-YJV22-0.6/1-4*50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ZC-YJV22-0.6/1-4*35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10</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NH-YJV22-0.6/1-4*240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11</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NH-YJV22-0.6/1-4*150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12</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NH-YJV22-0.6/1-4*95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13</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NH-YJV22-0.6/1-4*70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6961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14</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NH-YJV22-0.6/1-4*50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15</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NH-YJV22-0.6/1-4*35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lang w:val="en-US"/>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16</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NH-YJV22-0.6/1-4*25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17</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NH-YJV22-0.6/1-5*35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18</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WDZC-YJY23-0.6/1-4*240+1*120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19</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WDZC-YJY23-0.6/1-4*150+1*70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20</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WDZC-YJY23-0.6/1-4*50+1*25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21</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屏蔽控制电缆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KVVP2-22  4x4</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22</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屏蔽控制电缆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KVVP2-22  4x2.5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23</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屏蔽控制电缆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KVVP2-22  10x2.5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24</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阻燃电力电缆</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ZR-VV22-0.6/1－4x4</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1450</w:t>
            </w:r>
          </w:p>
        </w:tc>
      </w:tr>
    </w:tbl>
    <w:p>
      <w:pPr>
        <w:pStyle w:val="5"/>
        <w:tabs>
          <w:tab w:val="left" w:pos="1766"/>
        </w:tabs>
        <w:ind w:right="161" w:firstLine="482" w:firstLineChars="200"/>
        <w:jc w:val="both"/>
        <w:rPr>
          <w:sz w:val="24"/>
          <w:szCs w:val="24"/>
          <w:highlight w:val="none"/>
        </w:rPr>
      </w:pPr>
      <w:r>
        <w:rPr>
          <w:rFonts w:hint="eastAsia" w:cs="宋体"/>
          <w:sz w:val="24"/>
          <w:szCs w:val="24"/>
          <w:highlight w:val="none"/>
          <w:lang w:val="en-US" w:eastAsia="zh-CN"/>
        </w:rPr>
        <w:t>注：</w:t>
      </w:r>
      <w:r>
        <w:rPr>
          <w:rFonts w:hint="eastAsia" w:ascii="宋体" w:hAnsi="宋体"/>
          <w:kern w:val="0"/>
          <w:sz w:val="24"/>
          <w:szCs w:val="24"/>
          <w:highlight w:val="none"/>
        </w:rPr>
        <w:t>招标货物的数量为预估，实际数量以项目订单为准。</w:t>
      </w:r>
    </w:p>
    <w:p>
      <w:pPr>
        <w:pStyle w:val="5"/>
        <w:tabs>
          <w:tab w:val="left" w:pos="1766"/>
        </w:tabs>
        <w:ind w:right="161"/>
        <w:rPr>
          <w:sz w:val="28"/>
          <w:szCs w:val="28"/>
        </w:rPr>
      </w:pPr>
    </w:p>
    <w:p>
      <w:pPr>
        <w:pStyle w:val="5"/>
        <w:tabs>
          <w:tab w:val="left" w:pos="1766"/>
        </w:tabs>
        <w:ind w:right="161"/>
        <w:rPr>
          <w:sz w:val="28"/>
          <w:szCs w:val="28"/>
        </w:rPr>
      </w:pPr>
    </w:p>
    <w:p>
      <w:pPr>
        <w:pStyle w:val="5"/>
        <w:tabs>
          <w:tab w:val="left" w:pos="1766"/>
        </w:tabs>
        <w:ind w:right="161"/>
        <w:rPr>
          <w:sz w:val="28"/>
          <w:szCs w:val="28"/>
        </w:rPr>
      </w:pPr>
    </w:p>
    <w:p>
      <w:pPr>
        <w:pStyle w:val="5"/>
        <w:tabs>
          <w:tab w:val="left" w:pos="1766"/>
        </w:tabs>
        <w:ind w:right="161"/>
        <w:rPr>
          <w:sz w:val="28"/>
          <w:szCs w:val="28"/>
        </w:rPr>
      </w:pPr>
    </w:p>
    <w:p>
      <w:pPr>
        <w:pStyle w:val="5"/>
        <w:tabs>
          <w:tab w:val="left" w:pos="1766"/>
        </w:tabs>
        <w:ind w:right="161"/>
        <w:jc w:val="both"/>
        <w:rPr>
          <w:sz w:val="28"/>
          <w:szCs w:val="28"/>
        </w:rPr>
      </w:pPr>
    </w:p>
    <w:p>
      <w:pPr>
        <w:pStyle w:val="5"/>
        <w:tabs>
          <w:tab w:val="left" w:pos="1766"/>
        </w:tabs>
        <w:ind w:right="161"/>
        <w:rPr>
          <w:sz w:val="28"/>
          <w:szCs w:val="28"/>
        </w:rPr>
      </w:pPr>
      <w:r>
        <w:rPr>
          <w:sz w:val="28"/>
          <w:szCs w:val="28"/>
        </w:rPr>
        <w:t>第六章</w:t>
      </w:r>
      <w:r>
        <w:rPr>
          <w:spacing w:val="-4"/>
          <w:sz w:val="28"/>
          <w:szCs w:val="28"/>
        </w:rPr>
        <w:t xml:space="preserve"> </w:t>
      </w:r>
      <w:r>
        <w:rPr>
          <w:sz w:val="28"/>
          <w:szCs w:val="28"/>
        </w:rPr>
        <w:t>图</w:t>
      </w:r>
      <w:r>
        <w:rPr>
          <w:sz w:val="28"/>
          <w:szCs w:val="28"/>
        </w:rPr>
        <w:tab/>
      </w:r>
      <w:r>
        <w:rPr>
          <w:sz w:val="28"/>
          <w:szCs w:val="28"/>
        </w:rPr>
        <w:t>纸</w:t>
      </w:r>
    </w:p>
    <w:p>
      <w:pPr>
        <w:pStyle w:val="9"/>
        <w:spacing w:before="210"/>
        <w:ind w:left="876" w:firstLine="3840" w:firstLineChars="1600"/>
      </w:pPr>
      <w:r>
        <w:rPr>
          <w:rFonts w:hint="eastAsia"/>
        </w:rPr>
        <w:t>详见附件</w:t>
      </w:r>
    </w:p>
    <w:p>
      <w:pPr>
        <w:spacing w:after="0"/>
        <w:sectPr>
          <w:pgSz w:w="11910" w:h="16840"/>
          <w:pgMar w:top="1180" w:right="660" w:bottom="1240" w:left="880" w:header="0" w:footer="1058" w:gutter="0"/>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42" w:line="360" w:lineRule="auto"/>
        <w:ind w:left="2"/>
        <w:textAlignment w:val="auto"/>
        <w:rPr>
          <w:sz w:val="28"/>
          <w:szCs w:val="28"/>
          <w:highlight w:val="none"/>
        </w:rPr>
      </w:pPr>
      <w:bookmarkStart w:id="208" w:name="第七章 技术标准和要求"/>
      <w:bookmarkEnd w:id="208"/>
      <w:bookmarkStart w:id="209" w:name="_bookmark5"/>
      <w:bookmarkEnd w:id="209"/>
      <w:bookmarkStart w:id="210" w:name="_bookmark6"/>
      <w:bookmarkEnd w:id="210"/>
      <w:r>
        <w:rPr>
          <w:sz w:val="28"/>
          <w:szCs w:val="28"/>
          <w:highlight w:val="none"/>
        </w:rPr>
        <w:t>第七章 技术标准和要求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58" w:firstLineChars="200"/>
        <w:jc w:val="left"/>
        <w:textAlignment w:val="auto"/>
      </w:pPr>
      <w:r>
        <w:rPr>
          <w:w w:val="95"/>
        </w:rPr>
        <w:t>一、</w:t>
      </w:r>
      <w:r>
        <w:rPr>
          <w:rFonts w:hint="eastAsia"/>
          <w:w w:val="95"/>
        </w:rPr>
        <w:t>此工程招标的</w:t>
      </w:r>
      <w:r>
        <w:rPr>
          <w:rFonts w:hint="eastAsia" w:ascii="宋体" w:hAnsi="宋体" w:eastAsia="宋体" w:cs="宋体"/>
          <w:sz w:val="24"/>
          <w:szCs w:val="24"/>
          <w:highlight w:val="none"/>
          <w:lang w:val="en-US" w:eastAsia="zh-CN"/>
        </w:rPr>
        <w:t>所有技术条款满足江苏省工程建设标准 DGJ32/TJ11-2016《居住区供配电设施建筑标准》</w:t>
      </w:r>
      <w:r>
        <w:rPr>
          <w:rFonts w:hint="eastAsia"/>
          <w:w w:val="95"/>
        </w:rPr>
        <w:t>及苏电运检【2016】501号《新建居住区供配电设施规划设计导则补充规定</w:t>
      </w:r>
      <w:r>
        <w:rPr>
          <w:w w:val="95"/>
        </w:rPr>
        <w:t xml:space="preserve">的相关要求，未提及部分按附件中技术规范执行。若技 </w:t>
      </w:r>
      <w:r>
        <w:t>术规范、标准有冲突，按较高标准执行。</w:t>
      </w:r>
    </w:p>
    <w:p>
      <w:pPr>
        <w:pStyle w:val="44"/>
        <w:keepNext w:val="0"/>
        <w:keepLines w:val="0"/>
        <w:pageBreakBefore w:val="0"/>
        <w:widowControl w:val="0"/>
        <w:numPr>
          <w:ilvl w:val="0"/>
          <w:numId w:val="0"/>
        </w:numPr>
        <w:kinsoku/>
        <w:wordWrap/>
        <w:overflowPunct/>
        <w:topLinePunct w:val="0"/>
        <w:autoSpaceDE w:val="0"/>
        <w:autoSpaceDN w:val="0"/>
        <w:bidi w:val="0"/>
        <w:snapToGrid/>
        <w:spacing w:before="0" w:after="0" w:line="360" w:lineRule="auto"/>
        <w:ind w:leftChars="0" w:right="0" w:rightChars="0" w:firstLine="482" w:firstLineChars="200"/>
        <w:jc w:val="left"/>
        <w:outlineLvl w:val="1"/>
        <w:rPr>
          <w:rFonts w:hint="eastAsia" w:ascii="宋体" w:hAnsi="宋体" w:cs="仿宋"/>
          <w:b/>
          <w:bCs/>
          <w:kern w:val="44"/>
          <w:sz w:val="24"/>
          <w:szCs w:val="24"/>
        </w:rPr>
      </w:pPr>
      <w:bookmarkStart w:id="211" w:name="_Toc498440315"/>
      <w:bookmarkStart w:id="212" w:name="_Toc484097313"/>
      <w:bookmarkStart w:id="213" w:name="_Toc498436589"/>
      <w:bookmarkStart w:id="214" w:name="_Toc483575432"/>
      <w:bookmarkStart w:id="215" w:name="_Toc490751398"/>
      <w:bookmarkStart w:id="216" w:name="_Toc483084154"/>
      <w:bookmarkStart w:id="217" w:name="_Toc527702270"/>
      <w:bookmarkStart w:id="218" w:name="_Toc495591753"/>
      <w:bookmarkStart w:id="219" w:name="_Toc479952630"/>
      <w:bookmarkStart w:id="220" w:name="_Toc493961435"/>
      <w:r>
        <w:rPr>
          <w:rFonts w:hint="eastAsia" w:ascii="宋体" w:hAnsi="宋体" w:cs="仿宋"/>
          <w:b/>
          <w:bCs/>
          <w:kern w:val="44"/>
          <w:sz w:val="24"/>
          <w:szCs w:val="24"/>
        </w:rPr>
        <w:t>二、交货期（安装调试期）及交货地点要求</w:t>
      </w:r>
      <w:bookmarkEnd w:id="211"/>
      <w:bookmarkEnd w:id="212"/>
      <w:bookmarkEnd w:id="213"/>
      <w:bookmarkEnd w:id="214"/>
      <w:bookmarkEnd w:id="215"/>
      <w:bookmarkEnd w:id="216"/>
      <w:bookmarkEnd w:id="217"/>
      <w:bookmarkEnd w:id="218"/>
      <w:bookmarkEnd w:id="219"/>
      <w:bookmarkEnd w:id="220"/>
    </w:p>
    <w:tbl>
      <w:tblPr>
        <w:tblStyle w:val="15"/>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127"/>
        <w:gridCol w:w="332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70" w:type="dxa"/>
            <w:noWrap w:val="0"/>
            <w:vAlign w:val="center"/>
          </w:tcPr>
          <w:p>
            <w:pPr>
              <w:spacing w:line="360" w:lineRule="auto"/>
              <w:jc w:val="center"/>
              <w:rPr>
                <w:rFonts w:ascii="宋体" w:cs="仿宋"/>
                <w:color w:val="000000"/>
                <w:szCs w:val="21"/>
              </w:rPr>
            </w:pPr>
            <w:r>
              <w:rPr>
                <w:rFonts w:hint="eastAsia" w:ascii="宋体" w:hAnsi="宋体" w:cs="仿宋"/>
                <w:color w:val="000000"/>
                <w:szCs w:val="21"/>
              </w:rPr>
              <w:t>序号</w:t>
            </w:r>
          </w:p>
        </w:tc>
        <w:tc>
          <w:tcPr>
            <w:tcW w:w="4127" w:type="dxa"/>
            <w:noWrap w:val="0"/>
            <w:vAlign w:val="center"/>
          </w:tcPr>
          <w:p>
            <w:pPr>
              <w:spacing w:line="360" w:lineRule="auto"/>
              <w:jc w:val="center"/>
              <w:rPr>
                <w:rFonts w:ascii="宋体" w:cs="仿宋"/>
                <w:color w:val="000000"/>
                <w:szCs w:val="21"/>
              </w:rPr>
            </w:pPr>
            <w:r>
              <w:rPr>
                <w:rFonts w:hint="eastAsia" w:ascii="宋体" w:hAnsi="宋体" w:cs="仿宋"/>
                <w:color w:val="000000"/>
                <w:szCs w:val="21"/>
              </w:rPr>
              <w:t>交货期</w:t>
            </w:r>
          </w:p>
        </w:tc>
        <w:tc>
          <w:tcPr>
            <w:tcW w:w="3328" w:type="dxa"/>
            <w:tcBorders>
              <w:right w:val="single" w:color="auto" w:sz="6" w:space="0"/>
            </w:tcBorders>
            <w:noWrap w:val="0"/>
            <w:vAlign w:val="center"/>
          </w:tcPr>
          <w:p>
            <w:pPr>
              <w:spacing w:line="360" w:lineRule="auto"/>
              <w:jc w:val="center"/>
              <w:rPr>
                <w:rFonts w:ascii="宋体" w:cs="仿宋"/>
                <w:color w:val="000000"/>
                <w:szCs w:val="21"/>
              </w:rPr>
            </w:pPr>
            <w:r>
              <w:rPr>
                <w:rFonts w:hint="eastAsia" w:ascii="宋体" w:hAnsi="宋体" w:cs="仿宋"/>
                <w:color w:val="000000"/>
                <w:szCs w:val="21"/>
              </w:rPr>
              <w:t>最早进场时间</w:t>
            </w:r>
          </w:p>
        </w:tc>
        <w:tc>
          <w:tcPr>
            <w:tcW w:w="1251" w:type="dxa"/>
            <w:tcBorders>
              <w:left w:val="single" w:color="auto" w:sz="6" w:space="0"/>
            </w:tcBorders>
            <w:noWrap w:val="0"/>
            <w:vAlign w:val="center"/>
          </w:tcPr>
          <w:p>
            <w:pPr>
              <w:spacing w:line="360" w:lineRule="auto"/>
              <w:jc w:val="center"/>
              <w:rPr>
                <w:rFonts w:ascii="宋体" w:cs="仿宋"/>
                <w:color w:val="000000"/>
                <w:szCs w:val="21"/>
              </w:rPr>
            </w:pPr>
            <w:r>
              <w:rPr>
                <w:rFonts w:hint="eastAsia" w:ascii="宋体" w:hAnsi="宋体" w:cs="仿宋"/>
                <w:color w:val="000000"/>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70" w:type="dxa"/>
            <w:noWrap w:val="0"/>
            <w:vAlign w:val="center"/>
          </w:tcPr>
          <w:p>
            <w:pPr>
              <w:spacing w:line="360" w:lineRule="auto"/>
              <w:jc w:val="center"/>
              <w:rPr>
                <w:rFonts w:ascii="宋体" w:cs="仿宋"/>
                <w:color w:val="000000"/>
                <w:szCs w:val="21"/>
              </w:rPr>
            </w:pPr>
            <w:r>
              <w:rPr>
                <w:rFonts w:ascii="宋体" w:hAnsi="宋体" w:cs="仿宋"/>
                <w:color w:val="000000"/>
                <w:szCs w:val="21"/>
              </w:rPr>
              <w:t>1</w:t>
            </w:r>
          </w:p>
        </w:tc>
        <w:tc>
          <w:tcPr>
            <w:tcW w:w="4127" w:type="dxa"/>
            <w:noWrap w:val="0"/>
            <w:vAlign w:val="center"/>
          </w:tcPr>
          <w:p>
            <w:pPr>
              <w:spacing w:line="440" w:lineRule="exact"/>
              <w:rPr>
                <w:rFonts w:ascii="宋体" w:cs="仿宋"/>
                <w:szCs w:val="21"/>
                <w:u w:val="single"/>
              </w:rPr>
            </w:pPr>
            <w:r>
              <w:rPr>
                <w:rFonts w:hint="eastAsia" w:cs="仿宋"/>
                <w:szCs w:val="21"/>
                <w:u w:val="single"/>
                <w:lang w:eastAsia="zh-CN"/>
              </w:rPr>
              <w:t>合同签订</w:t>
            </w:r>
            <w:r>
              <w:rPr>
                <w:rFonts w:hint="eastAsia" w:ascii="宋体" w:hAnsi="宋体" w:cs="仿宋"/>
                <w:szCs w:val="21"/>
                <w:u w:val="single"/>
              </w:rPr>
              <w:t>后 20 天内交货</w:t>
            </w:r>
            <w:r>
              <w:rPr>
                <w:rFonts w:hint="eastAsia" w:cs="仿宋"/>
                <w:szCs w:val="21"/>
                <w:u w:val="single"/>
                <w:lang w:eastAsia="zh-CN"/>
              </w:rPr>
              <w:t>，</w:t>
            </w:r>
            <w:r>
              <w:rPr>
                <w:rFonts w:hint="eastAsia" w:ascii="宋体" w:hAnsi="宋体" w:cs="仿宋"/>
                <w:szCs w:val="21"/>
                <w:u w:val="single"/>
              </w:rPr>
              <w:t>具体时间以招标人通知为准（可以电话、传真或短信通知）</w:t>
            </w:r>
          </w:p>
        </w:tc>
        <w:tc>
          <w:tcPr>
            <w:tcW w:w="3328" w:type="dxa"/>
            <w:tcBorders>
              <w:right w:val="single" w:color="auto" w:sz="6" w:space="0"/>
            </w:tcBorders>
            <w:noWrap w:val="0"/>
            <w:vAlign w:val="center"/>
          </w:tcPr>
          <w:p>
            <w:pPr>
              <w:spacing w:line="360" w:lineRule="auto"/>
              <w:rPr>
                <w:rFonts w:ascii="宋体" w:cs="仿宋"/>
                <w:szCs w:val="21"/>
              </w:rPr>
            </w:pPr>
            <w:r>
              <w:rPr>
                <w:rFonts w:hint="eastAsia" w:ascii="宋体" w:hAnsi="宋体" w:cs="仿宋"/>
                <w:szCs w:val="21"/>
              </w:rPr>
              <w:t>分批进场，具体按招标人项目进度要求</w:t>
            </w:r>
          </w:p>
        </w:tc>
        <w:tc>
          <w:tcPr>
            <w:tcW w:w="1251" w:type="dxa"/>
            <w:tcBorders>
              <w:left w:val="single" w:color="auto" w:sz="6" w:space="0"/>
            </w:tcBorders>
            <w:noWrap w:val="0"/>
            <w:vAlign w:val="center"/>
          </w:tcPr>
          <w:p>
            <w:pPr>
              <w:spacing w:line="360" w:lineRule="auto"/>
              <w:jc w:val="center"/>
              <w:rPr>
                <w:rFonts w:ascii="宋体" w:cs="仿宋"/>
                <w:color w:val="000000"/>
                <w:szCs w:val="21"/>
              </w:rPr>
            </w:pPr>
            <w:r>
              <w:rPr>
                <w:rFonts w:hint="eastAsia" w:ascii="宋体" w:hAnsi="宋体" w:cs="仿宋"/>
                <w:color w:val="000000"/>
                <w:szCs w:val="21"/>
              </w:rPr>
              <w:t>项目现场</w:t>
            </w:r>
          </w:p>
        </w:tc>
      </w:tr>
    </w:tbl>
    <w:p>
      <w:pPr>
        <w:pStyle w:val="44"/>
        <w:spacing w:before="120" w:after="120" w:line="480" w:lineRule="exact"/>
        <w:ind w:left="0" w:firstLine="440" w:firstLineChars="200"/>
        <w:rPr>
          <w:rFonts w:hint="eastAsia" w:ascii="宋体" w:hAnsi="宋体" w:cs="仿宋"/>
          <w:color w:val="000000"/>
          <w:szCs w:val="21"/>
        </w:rPr>
      </w:pPr>
      <w:r>
        <w:rPr>
          <w:rFonts w:hint="eastAsia" w:ascii="宋体" w:hAnsi="宋体" w:cs="仿宋"/>
          <w:color w:val="000000"/>
          <w:szCs w:val="21"/>
        </w:rPr>
        <w:t>注：上述交货和安装调试期为买方根据目前计划工期所拟定，是本次招投标的基础，但该些日期的提出并不限制买方与中标人签订合同时或项目进行中在可能的范围内对其进行修改。如果届时项目现场因其他原因暂时无法按原定计划接纳所供货物，则买方将会提前七（</w:t>
      </w:r>
      <w:r>
        <w:rPr>
          <w:rFonts w:ascii="宋体" w:hAnsi="宋体" w:cs="仿宋"/>
          <w:color w:val="000000"/>
          <w:szCs w:val="21"/>
        </w:rPr>
        <w:t>7</w:t>
      </w:r>
      <w:r>
        <w:rPr>
          <w:rFonts w:hint="eastAsia" w:ascii="宋体" w:hAnsi="宋体" w:cs="仿宋"/>
          <w:color w:val="000000"/>
          <w:szCs w:val="21"/>
        </w:rPr>
        <w:t>）天通知卖方延期交货，此时卖方应按买方通知中所明确的新的交货期要求安排运输和完成后续的设备安装、系统调试、开通、性能检验及验收准备工作，误期赔偿起算时间也将作相应顺延。</w:t>
      </w:r>
    </w:p>
    <w:p>
      <w:pPr>
        <w:pStyle w:val="44"/>
        <w:keepNext w:val="0"/>
        <w:keepLines w:val="0"/>
        <w:pageBreakBefore w:val="0"/>
        <w:widowControl w:val="0"/>
        <w:numPr>
          <w:ilvl w:val="0"/>
          <w:numId w:val="3"/>
        </w:numPr>
        <w:kinsoku/>
        <w:wordWrap/>
        <w:overflowPunct/>
        <w:topLinePunct w:val="0"/>
        <w:autoSpaceDE w:val="0"/>
        <w:autoSpaceDN w:val="0"/>
        <w:bidi w:val="0"/>
        <w:spacing w:before="120" w:after="120" w:line="360" w:lineRule="auto"/>
        <w:outlineLvl w:val="1"/>
        <w:rPr>
          <w:rFonts w:hint="eastAsia" w:ascii="宋体" w:hAnsi="宋体" w:cs="仿宋"/>
          <w:b/>
          <w:bCs/>
          <w:kern w:val="44"/>
          <w:sz w:val="24"/>
          <w:szCs w:val="24"/>
          <w:highlight w:val="none"/>
        </w:rPr>
      </w:pPr>
      <w:bookmarkStart w:id="221" w:name="_Toc479952631"/>
      <w:bookmarkStart w:id="222" w:name="_Toc493961436"/>
      <w:bookmarkStart w:id="223" w:name="_Toc490751399"/>
      <w:bookmarkStart w:id="224" w:name="_Toc495591754"/>
      <w:bookmarkStart w:id="225" w:name="_Toc478114302"/>
      <w:bookmarkStart w:id="226" w:name="_Toc498436590"/>
      <w:bookmarkStart w:id="227" w:name="_Toc484097314"/>
      <w:bookmarkStart w:id="228" w:name="_Toc479673296"/>
      <w:bookmarkStart w:id="229" w:name="_Toc483575433"/>
      <w:bookmarkStart w:id="230" w:name="_Toc479779431"/>
      <w:bookmarkStart w:id="231" w:name="_Toc483084155"/>
      <w:bookmarkStart w:id="232" w:name="_Toc527702271"/>
      <w:r>
        <w:rPr>
          <w:rFonts w:hint="eastAsia" w:ascii="宋体" w:hAnsi="宋体" w:cs="仿宋"/>
          <w:b/>
          <w:bCs/>
          <w:kern w:val="44"/>
          <w:sz w:val="24"/>
          <w:szCs w:val="24"/>
          <w:highlight w:val="none"/>
        </w:rPr>
        <w:t>技术规范及要求</w:t>
      </w:r>
      <w:bookmarkEnd w:id="221"/>
      <w:bookmarkEnd w:id="222"/>
      <w:bookmarkEnd w:id="223"/>
      <w:bookmarkEnd w:id="224"/>
      <w:bookmarkEnd w:id="225"/>
      <w:bookmarkEnd w:id="226"/>
      <w:bookmarkEnd w:id="227"/>
      <w:bookmarkEnd w:id="228"/>
      <w:bookmarkEnd w:id="229"/>
      <w:bookmarkEnd w:id="230"/>
      <w:bookmarkEnd w:id="231"/>
      <w:bookmarkEnd w:id="232"/>
    </w:p>
    <w:p>
      <w:pPr>
        <w:keepNext w:val="0"/>
        <w:keepLines w:val="0"/>
        <w:pageBreakBefore w:val="0"/>
        <w:widowControl w:val="0"/>
        <w:kinsoku/>
        <w:wordWrap/>
        <w:overflowPunct/>
        <w:topLinePunct w:val="0"/>
        <w:autoSpaceDE w:val="0"/>
        <w:autoSpaceDN w:val="0"/>
        <w:bidi w:val="0"/>
        <w:spacing w:line="360" w:lineRule="auto"/>
        <w:ind w:firstLine="440" w:firstLineChars="200"/>
        <w:rPr>
          <w:rFonts w:ascii="宋体" w:hAnsi="宋体"/>
          <w:bCs/>
          <w:szCs w:val="21"/>
          <w:highlight w:val="none"/>
        </w:rPr>
      </w:pPr>
      <w:r>
        <w:rPr>
          <w:rFonts w:hint="eastAsia" w:ascii="宋体" w:hAnsi="宋体"/>
          <w:bCs/>
          <w:szCs w:val="21"/>
          <w:highlight w:val="none"/>
        </w:rPr>
        <w:t>（</w:t>
      </w:r>
      <w:r>
        <w:rPr>
          <w:rFonts w:hint="eastAsia" w:ascii="宋体" w:hAnsi="宋体"/>
          <w:bCs/>
          <w:szCs w:val="21"/>
          <w:highlight w:val="none"/>
          <w:lang w:val="en-US" w:eastAsia="zh-CN"/>
        </w:rPr>
        <w:t>1</w:t>
      </w:r>
      <w:r>
        <w:rPr>
          <w:rFonts w:hint="eastAsia" w:ascii="宋体" w:hAnsi="宋体"/>
          <w:bCs/>
          <w:szCs w:val="21"/>
          <w:highlight w:val="none"/>
        </w:rPr>
        <w:t>）</w:t>
      </w:r>
      <w:r>
        <w:rPr>
          <w:rFonts w:hint="eastAsia" w:ascii="宋体" w:hAnsi="宋体"/>
          <w:bCs/>
          <w:szCs w:val="21"/>
          <w:highlight w:val="none"/>
          <w:lang w:eastAsia="zh-CN"/>
        </w:rPr>
        <w:t>、</w:t>
      </w:r>
      <w:r>
        <w:rPr>
          <w:rFonts w:hint="eastAsia" w:ascii="宋体" w:hAnsi="宋体"/>
          <w:bCs/>
          <w:szCs w:val="21"/>
          <w:highlight w:val="none"/>
        </w:rPr>
        <w:t xml:space="preserve">10kV电缆 </w:t>
      </w:r>
      <w:r>
        <w:rPr>
          <w:rFonts w:hint="eastAsia"/>
          <w:bCs/>
          <w:szCs w:val="21"/>
          <w:highlight w:val="none"/>
          <w:lang w:val="en-US" w:eastAsia="zh-CN"/>
        </w:rPr>
        <w:t xml:space="preserve"> </w:t>
      </w:r>
      <w:r>
        <w:rPr>
          <w:rFonts w:hint="eastAsia" w:ascii="宋体" w:hAnsi="宋体"/>
          <w:bCs/>
          <w:szCs w:val="21"/>
          <w:highlight w:val="none"/>
        </w:rPr>
        <w:t>详见附件</w:t>
      </w:r>
    </w:p>
    <w:p>
      <w:pPr>
        <w:keepNext w:val="0"/>
        <w:keepLines w:val="0"/>
        <w:pageBreakBefore w:val="0"/>
        <w:widowControl w:val="0"/>
        <w:kinsoku/>
        <w:wordWrap/>
        <w:overflowPunct/>
        <w:topLinePunct w:val="0"/>
        <w:autoSpaceDE w:val="0"/>
        <w:autoSpaceDN w:val="0"/>
        <w:bidi w:val="0"/>
        <w:spacing w:line="360" w:lineRule="auto"/>
        <w:ind w:firstLine="440" w:firstLineChars="200"/>
        <w:rPr>
          <w:rFonts w:hint="eastAsia" w:ascii="宋体" w:hAnsi="宋体"/>
          <w:bCs/>
          <w:szCs w:val="21"/>
          <w:highlight w:val="none"/>
        </w:rPr>
      </w:pPr>
      <w:r>
        <w:rPr>
          <w:rFonts w:hint="eastAsia" w:ascii="宋体" w:hAnsi="宋体"/>
          <w:bCs/>
          <w:szCs w:val="21"/>
          <w:highlight w:val="none"/>
        </w:rPr>
        <w:t>（</w:t>
      </w:r>
      <w:r>
        <w:rPr>
          <w:rFonts w:hint="eastAsia" w:ascii="宋体" w:hAnsi="宋体"/>
          <w:bCs/>
          <w:szCs w:val="21"/>
          <w:highlight w:val="none"/>
          <w:lang w:val="en-US" w:eastAsia="zh-CN"/>
        </w:rPr>
        <w:t>2</w:t>
      </w:r>
      <w:r>
        <w:rPr>
          <w:rFonts w:hint="eastAsia" w:ascii="宋体" w:hAnsi="宋体"/>
          <w:bCs/>
          <w:szCs w:val="21"/>
          <w:highlight w:val="none"/>
        </w:rPr>
        <w:t>）</w:t>
      </w:r>
      <w:r>
        <w:rPr>
          <w:rFonts w:hint="eastAsia" w:ascii="宋体" w:hAnsi="宋体"/>
          <w:bCs/>
          <w:szCs w:val="21"/>
          <w:highlight w:val="none"/>
          <w:lang w:eastAsia="zh-CN"/>
        </w:rPr>
        <w:t>、</w:t>
      </w:r>
      <w:r>
        <w:rPr>
          <w:rFonts w:hint="eastAsia" w:ascii="宋体" w:hAnsi="宋体"/>
          <w:bCs/>
          <w:szCs w:val="21"/>
          <w:highlight w:val="none"/>
        </w:rPr>
        <w:t>低压电力电缆详</w:t>
      </w:r>
      <w:r>
        <w:rPr>
          <w:rFonts w:hint="eastAsia"/>
          <w:bCs/>
          <w:szCs w:val="21"/>
          <w:highlight w:val="none"/>
          <w:lang w:val="en-US" w:eastAsia="zh-CN"/>
        </w:rPr>
        <w:t xml:space="preserve"> </w:t>
      </w:r>
      <w:r>
        <w:rPr>
          <w:rFonts w:hint="eastAsia" w:ascii="宋体" w:hAnsi="宋体"/>
          <w:bCs/>
          <w:szCs w:val="21"/>
          <w:highlight w:val="none"/>
        </w:rPr>
        <w:t>见附件</w:t>
      </w:r>
    </w:p>
    <w:p>
      <w:pPr>
        <w:pStyle w:val="5"/>
        <w:spacing w:before="42"/>
        <w:rPr>
          <w:sz w:val="28"/>
          <w:szCs w:val="28"/>
        </w:rPr>
      </w:pPr>
      <w:bookmarkStart w:id="233" w:name="第八章 投标文件格式"/>
      <w:bookmarkEnd w:id="233"/>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rPr>
          <w:sz w:val="28"/>
          <w:szCs w:val="28"/>
        </w:rPr>
      </w:pPr>
    </w:p>
    <w:p>
      <w:pPr>
        <w:pStyle w:val="5"/>
        <w:spacing w:before="42"/>
        <w:jc w:val="both"/>
        <w:rPr>
          <w:sz w:val="28"/>
          <w:szCs w:val="28"/>
        </w:rPr>
      </w:pPr>
    </w:p>
    <w:p>
      <w:pPr>
        <w:pStyle w:val="5"/>
        <w:spacing w:before="42"/>
        <w:jc w:val="center"/>
        <w:rPr>
          <w:sz w:val="28"/>
          <w:szCs w:val="28"/>
        </w:rPr>
      </w:pPr>
      <w:r>
        <w:rPr>
          <w:sz w:val="28"/>
          <w:szCs w:val="28"/>
        </w:rPr>
        <w:t>第八章 投标文件格式</w:t>
      </w:r>
    </w:p>
    <w:p>
      <w:pPr>
        <w:spacing w:after="0"/>
        <w:sectPr>
          <w:pgSz w:w="11910" w:h="16840"/>
          <w:pgMar w:top="1400" w:right="660" w:bottom="1240" w:left="880" w:header="0" w:footer="1058" w:gutter="0"/>
          <w:pgNumType w:fmt="decimal"/>
          <w:cols w:space="720" w:num="1"/>
        </w:sectPr>
      </w:pPr>
    </w:p>
    <w:p>
      <w:pPr>
        <w:pStyle w:val="9"/>
        <w:spacing w:before="41"/>
        <w:ind w:left="0" w:right="896"/>
        <w:jc w:val="right"/>
      </w:pPr>
      <w:r>
        <w:t>正本/副本</w:t>
      </w:r>
    </w:p>
    <w:p>
      <w:pPr>
        <w:pStyle w:val="11"/>
        <w:rPr>
          <w:sz w:val="20"/>
        </w:rPr>
      </w:pPr>
    </w:p>
    <w:p>
      <w:pPr>
        <w:pStyle w:val="11"/>
        <w:rPr>
          <w:sz w:val="20"/>
        </w:rPr>
      </w:pPr>
    </w:p>
    <w:p>
      <w:pPr>
        <w:tabs>
          <w:tab w:val="left" w:pos="4658"/>
        </w:tabs>
        <w:spacing w:before="235"/>
        <w:ind w:left="0" w:right="202" w:firstLine="0"/>
        <w:jc w:val="center"/>
        <w:rPr>
          <w:b/>
          <w:sz w:val="32"/>
        </w:rPr>
      </w:pPr>
      <w:r>
        <w:rPr>
          <w:rFonts w:ascii="Times New Roman" w:eastAsia="Times New Roman"/>
          <w:b/>
          <w:w w:val="99"/>
          <w:sz w:val="32"/>
          <w:u w:val="single"/>
        </w:rPr>
        <w:t xml:space="preserve"> </w:t>
      </w:r>
      <w:r>
        <w:rPr>
          <w:rFonts w:ascii="Times New Roman" w:eastAsia="Times New Roman"/>
          <w:b/>
          <w:sz w:val="32"/>
          <w:u w:val="single"/>
        </w:rPr>
        <w:tab/>
      </w:r>
      <w:r>
        <w:rPr>
          <w:b/>
          <w:sz w:val="32"/>
        </w:rPr>
        <w:t>项目</w:t>
      </w:r>
    </w:p>
    <w:p>
      <w:pPr>
        <w:pStyle w:val="11"/>
        <w:rPr>
          <w:b/>
          <w:sz w:val="34"/>
        </w:rPr>
      </w:pPr>
    </w:p>
    <w:p>
      <w:pPr>
        <w:pStyle w:val="11"/>
        <w:rPr>
          <w:b/>
          <w:sz w:val="34"/>
        </w:rPr>
      </w:pPr>
    </w:p>
    <w:p>
      <w:pPr>
        <w:pStyle w:val="11"/>
        <w:rPr>
          <w:b/>
          <w:sz w:val="34"/>
        </w:rPr>
      </w:pPr>
    </w:p>
    <w:p>
      <w:pPr>
        <w:pStyle w:val="11"/>
        <w:rPr>
          <w:b/>
          <w:sz w:val="34"/>
        </w:rPr>
      </w:pPr>
    </w:p>
    <w:p>
      <w:pPr>
        <w:pStyle w:val="11"/>
        <w:spacing w:before="10"/>
        <w:rPr>
          <w:b/>
          <w:sz w:val="40"/>
        </w:rPr>
      </w:pPr>
    </w:p>
    <w:p>
      <w:pPr>
        <w:spacing w:before="0"/>
        <w:ind w:left="2" w:right="218" w:firstLine="0"/>
        <w:jc w:val="center"/>
        <w:rPr>
          <w:sz w:val="52"/>
        </w:rPr>
      </w:pPr>
      <w:r>
        <w:rPr>
          <w:sz w:val="52"/>
        </w:rPr>
        <w:t>资格证明文件</w:t>
      </w:r>
    </w:p>
    <w:p>
      <w:pPr>
        <w:pStyle w:val="11"/>
        <w:rPr>
          <w:sz w:val="52"/>
        </w:rPr>
      </w:pPr>
    </w:p>
    <w:p>
      <w:pPr>
        <w:pStyle w:val="11"/>
        <w:rPr>
          <w:sz w:val="52"/>
        </w:rPr>
      </w:pPr>
    </w:p>
    <w:p>
      <w:pPr>
        <w:pStyle w:val="11"/>
        <w:rPr>
          <w:sz w:val="52"/>
        </w:rPr>
      </w:pPr>
    </w:p>
    <w:p>
      <w:pPr>
        <w:pStyle w:val="11"/>
        <w:rPr>
          <w:sz w:val="52"/>
        </w:rPr>
      </w:pPr>
    </w:p>
    <w:p>
      <w:pPr>
        <w:pStyle w:val="11"/>
        <w:rPr>
          <w:sz w:val="52"/>
        </w:rPr>
      </w:pPr>
    </w:p>
    <w:p>
      <w:pPr>
        <w:pStyle w:val="11"/>
        <w:rPr>
          <w:sz w:val="52"/>
        </w:rPr>
      </w:pPr>
    </w:p>
    <w:p>
      <w:pPr>
        <w:pStyle w:val="11"/>
        <w:spacing w:before="11"/>
        <w:rPr>
          <w:sz w:val="65"/>
        </w:rPr>
      </w:pPr>
    </w:p>
    <w:p>
      <w:pPr>
        <w:pStyle w:val="6"/>
        <w:tabs>
          <w:tab w:val="left" w:pos="6442"/>
        </w:tabs>
        <w:spacing w:before="1"/>
        <w:ind w:left="680" w:right="0"/>
        <w:jc w:val="left"/>
        <w:rPr>
          <w:u w:val="single"/>
        </w:rPr>
      </w:pPr>
      <w:r>
        <mc:AlternateContent>
          <mc:Choice Requires="wps">
            <w:drawing>
              <wp:anchor distT="0" distB="0" distL="114300" distR="114300" simplePos="0" relativeHeight="251666432" behindDoc="1" locked="0" layoutInCell="1" allowOverlap="1">
                <wp:simplePos x="0" y="0"/>
                <wp:positionH relativeFrom="page">
                  <wp:posOffset>1703070</wp:posOffset>
                </wp:positionH>
                <wp:positionV relativeFrom="paragraph">
                  <wp:posOffset>198755</wp:posOffset>
                </wp:positionV>
                <wp:extent cx="4105275" cy="0"/>
                <wp:effectExtent l="0" t="0" r="0" b="0"/>
                <wp:wrapNone/>
                <wp:docPr id="141" name="直线 248"/>
                <wp:cNvGraphicFramePr/>
                <a:graphic xmlns:a="http://schemas.openxmlformats.org/drawingml/2006/main">
                  <a:graphicData uri="http://schemas.microsoft.com/office/word/2010/wordprocessingShape">
                    <wps:wsp>
                      <wps:cNvCnPr/>
                      <wps:spPr>
                        <a:xfrm>
                          <a:off x="0" y="0"/>
                          <a:ext cx="410527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248" o:spid="_x0000_s1026" o:spt="20" style="position:absolute;left:0pt;margin-left:134.1pt;margin-top:15.65pt;height:0pt;width:323.25pt;mso-position-horizontal-relative:page;z-index:-251650048;mso-width-relative:page;mso-height-relative:page;" filled="f" stroked="t" coordsize="21600,21600" o:gfxdata="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r4&#10;Jb3WAAAACQEAAA8AAAAAAAAAAQAgAAAAIgAAAGRycy9kb3ducmV2LnhtbFBLAQIUABQAAAAIAIdO&#10;4kDZRa667AEAAN8DAAAOAAAAAAAAAAEAIAAAACUBAABkcnMvZTJvRG9jLnhtbFBLBQYAAAAABgAG&#10;AFkBAACDBQAAAAA=&#10;">
                <v:fill on="f" focussize="0,0"/>
                <v:stroke weight="0.6pt" color="#000000" joinstyle="round"/>
                <v:imagedata o:title=""/>
                <o:lock v:ext="edit" aspectratio="f"/>
              </v:line>
            </w:pict>
          </mc:Fallback>
        </mc:AlternateContent>
      </w:r>
      <w:r>
        <w:t>投标人：</w:t>
      </w:r>
      <w:r>
        <w:rPr>
          <w:u w:val="single"/>
        </w:rPr>
        <w:tab/>
      </w:r>
      <w:r>
        <w:rPr>
          <w:u w:val="single"/>
        </w:rPr>
        <w:t>（盖章）</w:t>
      </w:r>
    </w:p>
    <w:p>
      <w:pPr>
        <w:pStyle w:val="6"/>
        <w:tabs>
          <w:tab w:val="left" w:pos="6300"/>
          <w:tab w:val="left" w:pos="7495"/>
        </w:tabs>
        <w:spacing w:before="186" w:line="364" w:lineRule="auto"/>
        <w:ind w:left="680" w:right="2096"/>
        <w:jc w:val="left"/>
        <w:rPr>
          <w:rFonts w:ascii="Times New Roman" w:eastAsia="Times New Roman"/>
        </w:rPr>
      </w:pPr>
      <w:r>
        <w:t>法定代表人或其委托代理人：</w:t>
      </w:r>
      <w:r>
        <w:rPr>
          <w:u w:val="single"/>
        </w:rPr>
        <w:t xml:space="preserve"> </w:t>
      </w:r>
      <w:r>
        <w:rPr>
          <w:u w:val="single"/>
        </w:rPr>
        <w:tab/>
      </w:r>
      <w:r>
        <w:rPr>
          <w:u w:val="single"/>
        </w:rPr>
        <w:t>（签字或盖章</w:t>
      </w:r>
      <w:r>
        <w:rPr>
          <w:spacing w:val="-13"/>
          <w:u w:val="single"/>
        </w:rPr>
        <w:t xml:space="preserve">） </w:t>
      </w:r>
      <w:r>
        <w:rPr>
          <w:spacing w:val="-1"/>
          <w:w w:val="95"/>
        </w:rPr>
        <w:t>地址：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p>
    <w:p>
      <w:pPr>
        <w:pStyle w:val="6"/>
        <w:tabs>
          <w:tab w:val="left" w:pos="3209"/>
          <w:tab w:val="left" w:pos="5177"/>
          <w:tab w:val="left" w:pos="7145"/>
        </w:tabs>
        <w:spacing w:before="0" w:line="358" w:lineRule="exact"/>
        <w:ind w:left="680" w:right="0"/>
        <w:jc w:val="left"/>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line="358" w:lineRule="exact"/>
        <w:jc w:val="left"/>
        <w:sectPr>
          <w:pgSz w:w="11910" w:h="16840"/>
          <w:pgMar w:top="1400" w:right="660" w:bottom="1240" w:left="880" w:header="0" w:footer="1058" w:gutter="0"/>
          <w:pgNumType w:fmt="decimal"/>
          <w:cols w:space="720" w:num="1"/>
        </w:sectPr>
      </w:pPr>
    </w:p>
    <w:p>
      <w:r>
        <w:br w:type="page"/>
      </w:r>
    </w:p>
    <w:p>
      <w:pPr>
        <w:pStyle w:val="6"/>
        <w:spacing w:before="41"/>
      </w:pPr>
      <w:r>
        <w:t>一、法定代表人身份证明</w:t>
      </w:r>
    </w:p>
    <w:p>
      <w:pPr>
        <w:pStyle w:val="11"/>
        <w:rPr>
          <w:b/>
          <w:sz w:val="20"/>
        </w:rPr>
      </w:pPr>
    </w:p>
    <w:p>
      <w:pPr>
        <w:pStyle w:val="11"/>
        <w:rPr>
          <w:b/>
          <w:sz w:val="20"/>
        </w:rPr>
      </w:pPr>
    </w:p>
    <w:p>
      <w:pPr>
        <w:pStyle w:val="11"/>
        <w:rPr>
          <w:b/>
          <w:sz w:val="20"/>
        </w:rPr>
      </w:pPr>
    </w:p>
    <w:p>
      <w:pPr>
        <w:spacing w:line="560" w:lineRule="exact"/>
        <w:ind w:firstLine="700" w:firstLineChars="250"/>
        <w:rPr>
          <w:sz w:val="28"/>
          <w:szCs w:val="28"/>
        </w:rPr>
      </w:pPr>
      <w:r>
        <w:rPr>
          <w:sz w:val="28"/>
          <w:szCs w:val="28"/>
        </w:rPr>
        <w:t>投 标 人：</w:t>
      </w:r>
    </w:p>
    <w:p>
      <w:pPr>
        <w:spacing w:line="560" w:lineRule="exact"/>
        <w:ind w:firstLine="700" w:firstLineChars="250"/>
        <w:rPr>
          <w:sz w:val="28"/>
          <w:szCs w:val="28"/>
        </w:rPr>
      </w:pPr>
      <w:r>
        <w:rPr>
          <w:sz w:val="28"/>
          <w:szCs w:val="28"/>
        </w:rPr>
        <w:t>单位性质：</w:t>
      </w:r>
    </w:p>
    <w:p>
      <w:pPr>
        <w:spacing w:line="560" w:lineRule="exact"/>
        <w:ind w:firstLine="700" w:firstLineChars="250"/>
        <w:rPr>
          <w:sz w:val="28"/>
          <w:szCs w:val="28"/>
        </w:rPr>
      </w:pPr>
      <w:r>
        <w:rPr>
          <w:sz w:val="28"/>
          <w:szCs w:val="28"/>
        </w:rPr>
        <w:t>地    址：</w:t>
      </w:r>
    </w:p>
    <w:p>
      <w:pPr>
        <w:spacing w:line="560" w:lineRule="exact"/>
        <w:ind w:firstLine="700" w:firstLineChars="250"/>
        <w:rPr>
          <w:sz w:val="28"/>
          <w:szCs w:val="28"/>
        </w:rPr>
      </w:pPr>
      <w:r>
        <w:rPr>
          <w:sz w:val="28"/>
          <w:szCs w:val="28"/>
        </w:rPr>
        <w:t>成立时间：</w:t>
      </w:r>
      <w:r>
        <w:rPr>
          <w:rFonts w:hint="eastAsia"/>
          <w:sz w:val="28"/>
          <w:szCs w:val="28"/>
          <w:lang w:val="en-US" w:eastAsia="zh-CN"/>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line="560" w:lineRule="exact"/>
        <w:ind w:firstLine="700" w:firstLineChars="250"/>
        <w:rPr>
          <w:sz w:val="28"/>
          <w:szCs w:val="28"/>
        </w:rPr>
      </w:pPr>
      <w:r>
        <w:rPr>
          <w:sz w:val="28"/>
          <w:szCs w:val="28"/>
        </w:rPr>
        <w:t>经营期限：</w:t>
      </w:r>
    </w:p>
    <w:p>
      <w:pPr>
        <w:spacing w:line="560" w:lineRule="exact"/>
        <w:ind w:firstLine="700" w:firstLineChars="250"/>
        <w:rPr>
          <w:sz w:val="28"/>
          <w:szCs w:val="28"/>
        </w:rPr>
      </w:pPr>
      <w:r>
        <w:rPr>
          <w:sz w:val="28"/>
          <w:szCs w:val="28"/>
        </w:rPr>
        <w:t>姓    名：</w:t>
      </w:r>
      <w:r>
        <w:rPr>
          <w:rFonts w:hint="eastAsia"/>
          <w:sz w:val="28"/>
          <w:szCs w:val="28"/>
        </w:rPr>
        <w:t xml:space="preserve"> </w:t>
      </w:r>
      <w:r>
        <w:rPr>
          <w:sz w:val="28"/>
          <w:szCs w:val="28"/>
        </w:rPr>
        <w:t xml:space="preserve">              性     别：</w:t>
      </w:r>
    </w:p>
    <w:p>
      <w:pPr>
        <w:spacing w:line="560" w:lineRule="exact"/>
        <w:ind w:firstLine="700" w:firstLineChars="250"/>
        <w:rPr>
          <w:sz w:val="28"/>
          <w:szCs w:val="28"/>
        </w:rPr>
      </w:pPr>
      <w:r>
        <w:rPr>
          <w:sz w:val="28"/>
          <w:szCs w:val="28"/>
        </w:rPr>
        <w:t>年    龄：</w:t>
      </w:r>
      <w:r>
        <w:rPr>
          <w:rFonts w:hint="eastAsia"/>
          <w:sz w:val="28"/>
          <w:szCs w:val="28"/>
        </w:rPr>
        <w:t xml:space="preserve"> </w:t>
      </w:r>
      <w:r>
        <w:rPr>
          <w:sz w:val="28"/>
          <w:szCs w:val="28"/>
        </w:rPr>
        <w:t xml:space="preserve">              职     务：</w:t>
      </w:r>
    </w:p>
    <w:p>
      <w:pPr>
        <w:spacing w:line="560" w:lineRule="exact"/>
        <w:ind w:firstLine="700" w:firstLineChars="250"/>
        <w:rPr>
          <w:sz w:val="28"/>
          <w:szCs w:val="28"/>
        </w:rPr>
      </w:pPr>
      <w:r>
        <w:rPr>
          <w:sz w:val="28"/>
          <w:szCs w:val="28"/>
        </w:rPr>
        <w:t>系（投标人名称）的法定代表人。</w:t>
      </w:r>
    </w:p>
    <w:p>
      <w:pPr>
        <w:spacing w:line="560" w:lineRule="exact"/>
        <w:ind w:firstLine="700" w:firstLineChars="250"/>
        <w:rPr>
          <w:sz w:val="28"/>
          <w:szCs w:val="28"/>
        </w:rPr>
      </w:pPr>
      <w:r>
        <w:rPr>
          <w:sz w:val="28"/>
          <w:szCs w:val="28"/>
        </w:rPr>
        <w:t>特此证明。</w:t>
      </w:r>
    </w:p>
    <w:p>
      <w:pPr>
        <w:spacing w:line="500" w:lineRule="exact"/>
        <w:rPr>
          <w:sz w:val="28"/>
          <w:szCs w:val="28"/>
        </w:rPr>
      </w:pPr>
    </w:p>
    <w:p>
      <w:pPr>
        <w:spacing w:line="500" w:lineRule="exact"/>
        <w:rPr>
          <w:sz w:val="28"/>
          <w:szCs w:val="28"/>
        </w:rPr>
      </w:pPr>
    </w:p>
    <w:p>
      <w:pPr>
        <w:wordWrap w:val="0"/>
        <w:spacing w:line="500" w:lineRule="exact"/>
        <w:jc w:val="center"/>
        <w:rPr>
          <w:sz w:val="28"/>
          <w:szCs w:val="28"/>
        </w:rPr>
      </w:pPr>
      <w:r>
        <w:rPr>
          <w:rFonts w:hint="eastAsia"/>
          <w:sz w:val="28"/>
          <w:szCs w:val="28"/>
          <w:lang w:val="en-US" w:eastAsia="zh-CN"/>
        </w:rPr>
        <w:t xml:space="preserve">                                        </w:t>
      </w:r>
      <w:r>
        <w:rPr>
          <w:sz w:val="28"/>
          <w:szCs w:val="28"/>
        </w:rPr>
        <w:t>投标人：（盖单位章）</w:t>
      </w:r>
    </w:p>
    <w:p>
      <w:pPr>
        <w:wordWrap w:val="0"/>
        <w:spacing w:line="500" w:lineRule="exact"/>
        <w:jc w:val="center"/>
        <w:rPr>
          <w:sz w:val="28"/>
          <w:szCs w:val="28"/>
        </w:rPr>
      </w:pPr>
      <w:r>
        <w:rPr>
          <w:rFonts w:hint="eastAsia"/>
          <w:sz w:val="28"/>
          <w:szCs w:val="28"/>
          <w:lang w:val="en-US" w:eastAsia="zh-CN"/>
        </w:rPr>
        <w:t xml:space="preserve">                                        </w:t>
      </w:r>
      <w:r>
        <w:rPr>
          <w:sz w:val="28"/>
          <w:szCs w:val="28"/>
        </w:rPr>
        <w:t>年</w:t>
      </w:r>
      <w:r>
        <w:rPr>
          <w:rFonts w:hint="eastAsia"/>
          <w:sz w:val="28"/>
          <w:szCs w:val="28"/>
        </w:rPr>
        <w:t xml:space="preserve"> </w:t>
      </w:r>
      <w:r>
        <w:rPr>
          <w:sz w:val="28"/>
          <w:szCs w:val="28"/>
        </w:rPr>
        <w:t xml:space="preserve">   月</w:t>
      </w:r>
      <w:r>
        <w:rPr>
          <w:rFonts w:hint="eastAsia"/>
          <w:sz w:val="28"/>
          <w:szCs w:val="28"/>
        </w:rPr>
        <w:t xml:space="preserve"> </w:t>
      </w:r>
      <w:r>
        <w:rPr>
          <w:sz w:val="28"/>
          <w:szCs w:val="28"/>
        </w:rPr>
        <w:t xml:space="preserve">   日</w:t>
      </w:r>
    </w:p>
    <w:p>
      <w:pPr>
        <w:pStyle w:val="11"/>
        <w:rPr>
          <w:b/>
          <w:sz w:val="20"/>
        </w:rPr>
      </w:pPr>
    </w:p>
    <w:p>
      <w:pPr>
        <w:pStyle w:val="11"/>
        <w:spacing w:before="1"/>
        <w:rPr>
          <w:b/>
          <w:sz w:val="15"/>
        </w:rPr>
      </w:pPr>
    </w:p>
    <w:p>
      <w:pPr>
        <w:pStyle w:val="11"/>
        <w:rPr>
          <w:sz w:val="20"/>
        </w:rPr>
      </w:pPr>
    </w:p>
    <w:p>
      <w:pPr>
        <w:pStyle w:val="11"/>
        <w:spacing w:before="11"/>
        <w:rPr>
          <w:sz w:val="15"/>
        </w:rPr>
      </w:pPr>
    </w:p>
    <w:p>
      <w:bookmarkStart w:id="234" w:name="二、授权委托书"/>
      <w:bookmarkEnd w:id="234"/>
      <w:r>
        <w:br w:type="page"/>
      </w:r>
    </w:p>
    <w:p>
      <w:pPr>
        <w:pStyle w:val="6"/>
        <w:spacing w:before="61"/>
      </w:pPr>
    </w:p>
    <w:p>
      <w:pPr>
        <w:pStyle w:val="6"/>
        <w:spacing w:before="61"/>
      </w:pPr>
      <w:r>
        <w:t>二、授权委托书</w:t>
      </w:r>
    </w:p>
    <w:p>
      <w:pPr>
        <w:pStyle w:val="11"/>
        <w:rPr>
          <w:b/>
          <w:sz w:val="20"/>
        </w:rPr>
      </w:pPr>
    </w:p>
    <w:p>
      <w:pPr>
        <w:pStyle w:val="11"/>
        <w:rPr>
          <w:b/>
          <w:sz w:val="20"/>
        </w:rPr>
      </w:pP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rPr>
      </w:pPr>
      <w:r>
        <w:rPr>
          <w:rFonts w:hint="eastAsia"/>
        </w:rPr>
        <w:t>本人</w:t>
      </w:r>
      <w:r>
        <w:rPr>
          <w:rFonts w:hint="eastAsia"/>
          <w:u w:val="single"/>
        </w:rPr>
        <w:t xml:space="preserve">                </w:t>
      </w:r>
      <w:r>
        <w:rPr>
          <w:rFonts w:hint="eastAsia"/>
        </w:rPr>
        <w:t>（姓名）系</w:t>
      </w:r>
      <w:r>
        <w:rPr>
          <w:rFonts w:hint="eastAsia"/>
          <w:u w:val="single"/>
        </w:rPr>
        <w:t xml:space="preserve">           </w:t>
      </w:r>
      <w:r>
        <w:rPr>
          <w:rFonts w:hint="eastAsia"/>
        </w:rPr>
        <w:t>（投标人单位名称）的法定代表人，现委托 </w:t>
      </w:r>
      <w:r>
        <w:rPr>
          <w:rFonts w:hint="eastAsia"/>
          <w:u w:val="single"/>
        </w:rPr>
        <w:t xml:space="preserve">            </w:t>
      </w:r>
      <w:r>
        <w:rPr>
          <w:rFonts w:hint="eastAsia"/>
        </w:rPr>
        <w:t>（姓名)（身份证号：</w:t>
      </w:r>
      <w:r>
        <w:rPr>
          <w:rFonts w:hint="eastAsia"/>
          <w:u w:val="single"/>
        </w:rPr>
        <w:t xml:space="preserve">                </w:t>
      </w:r>
      <w:r>
        <w:rPr>
          <w:rFonts w:hint="eastAsia"/>
        </w:rPr>
        <w:t>）为我方代理人。代理人根据授权，以我方名义签署、澄清、说明、补正、递交、撤回、修改</w:t>
      </w:r>
      <w:r>
        <w:rPr>
          <w:rFonts w:hint="eastAsia"/>
          <w:u w:val="single"/>
        </w:rPr>
        <w:t xml:space="preserve">            </w:t>
      </w:r>
      <w:r>
        <w:rPr>
          <w:rFonts w:hint="eastAsia"/>
        </w:rPr>
        <w:t>（项目名称）施工投标文件，签订合同和处理有关事宜，其法律后果由我方承担。</w:t>
      </w:r>
    </w:p>
    <w:p>
      <w:pPr>
        <w:pStyle w:val="14"/>
        <w:spacing w:line="360" w:lineRule="atLeast"/>
        <w:ind w:firstLine="480" w:firstLineChars="200"/>
        <w:jc w:val="both"/>
        <w:rPr>
          <w:rFonts w:hint="eastAsia"/>
        </w:rPr>
      </w:pPr>
    </w:p>
    <w:p>
      <w:pPr>
        <w:pStyle w:val="14"/>
        <w:spacing w:line="360" w:lineRule="atLeast"/>
        <w:ind w:firstLine="480" w:firstLineChars="200"/>
        <w:jc w:val="both"/>
        <w:rPr>
          <w:shd w:val="clear" w:color="auto" w:fill="F7F2B0"/>
        </w:rPr>
      </w:pPr>
      <w:r>
        <w:rPr>
          <w:rFonts w:hint="eastAsia"/>
        </w:rPr>
        <w:t>委托期限：</w:t>
      </w:r>
      <w:r>
        <w:rPr>
          <w:rFonts w:hint="eastAsia"/>
          <w:u w:val="single"/>
        </w:rPr>
        <w:t xml:space="preserve">                       </w:t>
      </w:r>
    </w:p>
    <w:p>
      <w:pPr>
        <w:pStyle w:val="14"/>
        <w:spacing w:line="360" w:lineRule="atLeast"/>
        <w:ind w:firstLine="480" w:firstLineChars="200"/>
        <w:jc w:val="both"/>
        <w:rPr>
          <w:rFonts w:hint="eastAsia"/>
        </w:rPr>
      </w:pPr>
    </w:p>
    <w:p>
      <w:pPr>
        <w:pStyle w:val="14"/>
        <w:spacing w:line="360" w:lineRule="atLeast"/>
        <w:ind w:firstLine="480" w:firstLineChars="200"/>
        <w:jc w:val="both"/>
        <w:rPr>
          <w:rFonts w:hint="eastAsia"/>
        </w:rPr>
      </w:pPr>
      <w:r>
        <w:rPr>
          <w:rFonts w:hint="eastAsia"/>
        </w:rPr>
        <w:t>代理人无转委托权。</w:t>
      </w:r>
    </w:p>
    <w:p>
      <w:pPr>
        <w:pStyle w:val="14"/>
        <w:spacing w:line="360" w:lineRule="atLeast"/>
        <w:jc w:val="both"/>
        <w:rPr>
          <w:rFonts w:hint="eastAsia"/>
        </w:rPr>
      </w:pPr>
      <w:r>
        <w:rPr>
          <w:rFonts w:hint="eastAsia"/>
        </w:rPr>
        <w:t> </w:t>
      </w:r>
    </w:p>
    <w:p>
      <w:pPr>
        <w:pStyle w:val="14"/>
        <w:spacing w:line="360" w:lineRule="atLeast"/>
        <w:jc w:val="both"/>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120" w:firstLineChars="50"/>
        <w:jc w:val="both"/>
        <w:textAlignment w:val="auto"/>
      </w:pPr>
      <w:r>
        <w:rPr>
          <w:rFonts w:hint="eastAsia"/>
        </w:rPr>
        <w:t>代理人：</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120" w:firstLineChars="50"/>
        <w:jc w:val="both"/>
        <w:textAlignment w:val="auto"/>
        <w:rPr>
          <w:u w:val="single"/>
        </w:rPr>
      </w:pPr>
      <w:r>
        <w:rPr>
          <w:rFonts w:hint="eastAsia"/>
        </w:rPr>
        <w:t>代理人单位：</w:t>
      </w:r>
      <w:r>
        <w:rPr>
          <w:rFonts w:hint="eastAsia"/>
          <w:u w:val="single"/>
        </w:rPr>
        <w:t xml:space="preserve">          </w:t>
      </w:r>
      <w:r>
        <w:rPr>
          <w:rFonts w:hint="eastAsia"/>
        </w:rPr>
        <w:t>部门：</w:t>
      </w:r>
      <w:r>
        <w:rPr>
          <w:rFonts w:hint="eastAsia"/>
          <w:u w:val="single"/>
        </w:rPr>
        <w:t xml:space="preserve">            </w:t>
      </w:r>
      <w:r>
        <w:rPr>
          <w:rFonts w:hint="eastAsia"/>
        </w:rPr>
        <w:t>职务：</w:t>
      </w:r>
      <w:r>
        <w:rPr>
          <w:rFonts w:hint="eastAsia"/>
          <w:u w:val="singl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480" w:lineRule="auto"/>
        <w:jc w:val="both"/>
        <w:textAlignment w:val="auto"/>
        <w:rPr>
          <w:rFonts w:hint="eastAsia"/>
        </w:rPr>
      </w:pPr>
      <w:r>
        <w:rPr>
          <w:rFonts w:hint="eastAsia"/>
        </w:rPr>
        <w:t> </w:t>
      </w:r>
    </w:p>
    <w:p>
      <w:pPr>
        <w:pStyle w:val="14"/>
        <w:spacing w:line="360" w:lineRule="atLeast"/>
        <w:jc w:val="both"/>
        <w:rPr>
          <w:rFonts w:hint="eastAsia"/>
        </w:rPr>
      </w:pPr>
      <w:r>
        <w:rPr>
          <w:rFonts w:hint="eastAsia"/>
        </w:rPr>
        <w:t> </w:t>
      </w: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2640" w:firstLineChars="1100"/>
        <w:jc w:val="both"/>
        <w:textAlignment w:val="auto"/>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2640" w:firstLineChars="1100"/>
        <w:jc w:val="both"/>
        <w:textAlignment w:val="auto"/>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2640" w:firstLineChars="1100"/>
        <w:jc w:val="both"/>
        <w:textAlignment w:val="auto"/>
        <w:rPr>
          <w:rFonts w:hint="eastAsia"/>
        </w:rPr>
      </w:pPr>
      <w:r>
        <w:rPr>
          <w:rFonts w:hint="eastAsia"/>
        </w:rPr>
        <w:t>投标人：                 （盖单位章）</w:t>
      </w: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2640" w:firstLineChars="1100"/>
        <w:jc w:val="both"/>
        <w:textAlignment w:val="auto"/>
        <w:rPr>
          <w:rFonts w:hint="eastAsia"/>
        </w:rPr>
      </w:pPr>
      <w:r>
        <w:rPr>
          <w:rFonts w:hint="eastAsia"/>
        </w:rPr>
        <w:t>法定代表人：             （签字或印章）</w:t>
      </w:r>
    </w:p>
    <w:p>
      <w:pPr>
        <w:keepNext w:val="0"/>
        <w:keepLines w:val="0"/>
        <w:pageBreakBefore w:val="0"/>
        <w:widowControl w:val="0"/>
        <w:kinsoku/>
        <w:wordWrap/>
        <w:overflowPunct/>
        <w:topLinePunct w:val="0"/>
        <w:autoSpaceDE w:val="0"/>
        <w:autoSpaceDN w:val="0"/>
        <w:bidi w:val="0"/>
        <w:adjustRightInd/>
        <w:snapToGrid/>
        <w:spacing w:after="0" w:line="480" w:lineRule="auto"/>
        <w:ind w:firstLine="2860" w:firstLineChars="1300"/>
        <w:textAlignment w:val="auto"/>
        <w:sectPr>
          <w:type w:val="continuous"/>
          <w:pgSz w:w="11910" w:h="16840"/>
          <w:pgMar w:top="1580" w:right="660" w:bottom="280" w:left="880" w:header="720" w:footer="720" w:gutter="0"/>
          <w:pgNumType w:fmt="decimal"/>
          <w:cols w:space="720" w:num="1"/>
        </w:sectPr>
      </w:pPr>
      <w:r>
        <w:rPr>
          <w:rFonts w:hint="eastAsia"/>
        </w:rPr>
        <w:t>日期： 年 月 日</w:t>
      </w:r>
    </w:p>
    <w:p>
      <w:pPr>
        <w:jc w:val="center"/>
        <w:outlineLvl w:val="1"/>
        <w:rPr>
          <w:rFonts w:hint="eastAsia" w:ascii="宋体" w:hAnsi="宋体" w:eastAsia="宋体" w:cs="宋体"/>
          <w:b/>
          <w:bCs/>
          <w:color w:val="0D0D0D"/>
          <w:kern w:val="0"/>
          <w:sz w:val="28"/>
          <w:szCs w:val="28"/>
        </w:rPr>
      </w:pPr>
      <w:bookmarkStart w:id="235" w:name="三、企业履约情况证明及无不良记录承诺书"/>
      <w:bookmarkEnd w:id="235"/>
      <w:r>
        <w:rPr>
          <w:sz w:val="28"/>
          <w:szCs w:val="28"/>
        </w:rPr>
        <w:t>三、</w:t>
      </w:r>
      <w:r>
        <w:rPr>
          <w:rFonts w:hint="eastAsia" w:ascii="宋体" w:hAnsi="宋体" w:eastAsia="宋体" w:cs="宋体"/>
          <w:b/>
          <w:bCs/>
          <w:color w:val="0D0D0D"/>
          <w:kern w:val="0"/>
          <w:sz w:val="28"/>
          <w:szCs w:val="28"/>
        </w:rPr>
        <w:t>关于供应商资格声明函</w:t>
      </w:r>
    </w:p>
    <w:p>
      <w:pPr>
        <w:autoSpaceDE w:val="0"/>
        <w:autoSpaceDN w:val="0"/>
        <w:adjustRightInd w:val="0"/>
        <w:spacing w:line="480" w:lineRule="exact"/>
        <w:rPr>
          <w:rFonts w:hint="eastAsia" w:ascii="宋体" w:hAnsi="宋体" w:eastAsia="宋体" w:cs="宋体"/>
          <w:color w:val="000000"/>
          <w:sz w:val="24"/>
          <w:lang w:val="zh-CN"/>
        </w:rPr>
      </w:pPr>
      <w:r>
        <w:rPr>
          <w:rFonts w:hint="eastAsia" w:ascii="宋体" w:hAnsi="宋体" w:eastAsia="宋体" w:cs="宋体"/>
          <w:color w:val="000000"/>
          <w:sz w:val="24"/>
          <w:lang w:val="zh-CN"/>
        </w:rPr>
        <w:t>（</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lang w:val="zh-CN"/>
        </w:rPr>
        <w:t>）：</w:t>
      </w:r>
    </w:p>
    <w:p>
      <w:pPr>
        <w:spacing w:line="480" w:lineRule="exact"/>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本公司愿就由</w:t>
      </w:r>
      <w:r>
        <w:rPr>
          <w:rFonts w:hint="eastAsia" w:ascii="宋体" w:hAnsi="宋体" w:eastAsia="宋体" w:cs="宋体"/>
          <w:color w:val="000000"/>
          <w:sz w:val="24"/>
          <w:u w:val="single"/>
        </w:rPr>
        <w:t xml:space="preserve">                        </w:t>
      </w:r>
      <w:r>
        <w:rPr>
          <w:rFonts w:hint="eastAsia" w:ascii="宋体" w:hAnsi="宋体" w:eastAsia="宋体" w:cs="宋体"/>
          <w:color w:val="000000"/>
          <w:sz w:val="24"/>
          <w:lang w:val="zh-CN"/>
        </w:rPr>
        <w:t>组织采购的</w:t>
      </w:r>
      <w:r>
        <w:rPr>
          <w:rFonts w:hint="eastAsia" w:ascii="宋体" w:hAnsi="宋体" w:eastAsia="宋体" w:cs="宋体"/>
          <w:b/>
          <w:color w:val="000000"/>
          <w:sz w:val="24"/>
          <w:u w:val="single"/>
          <w:lang w:val="zh-CN"/>
        </w:rPr>
        <w:t xml:space="preserve"> </w:t>
      </w:r>
      <w:r>
        <w:rPr>
          <w:rFonts w:hint="eastAsia" w:ascii="宋体" w:hAnsi="宋体" w:eastAsia="宋体" w:cs="宋体"/>
          <w:b/>
          <w:bCs/>
          <w:color w:val="000000"/>
          <w:sz w:val="24"/>
          <w:u w:val="single"/>
        </w:rPr>
        <w:t xml:space="preserve">           </w:t>
      </w:r>
      <w:r>
        <w:rPr>
          <w:rFonts w:hint="eastAsia" w:ascii="宋体" w:hAnsi="宋体" w:eastAsia="宋体" w:cs="宋体"/>
          <w:color w:val="000000"/>
          <w:sz w:val="24"/>
        </w:rPr>
        <w:t>（采购项目名称)</w:t>
      </w:r>
      <w:r>
        <w:rPr>
          <w:rFonts w:hint="eastAsia" w:ascii="宋体" w:hAnsi="宋体" w:eastAsia="宋体" w:cs="宋体"/>
          <w:color w:val="000000"/>
          <w:sz w:val="24"/>
          <w:lang w:val="en-US" w:eastAsia="zh-CN"/>
        </w:rPr>
        <w:t>公开招标</w:t>
      </w:r>
      <w:r>
        <w:rPr>
          <w:rFonts w:hint="eastAsia" w:ascii="宋体" w:hAnsi="宋体" w:eastAsia="宋体" w:cs="宋体"/>
          <w:color w:val="000000"/>
          <w:sz w:val="24"/>
          <w:lang w:val="zh-CN"/>
        </w:rPr>
        <w:t>活动进行响应。本公司所提交的响应文件中所有关于响应资格的文件、证明和陈述均是真实的、准确的。若与真实情况不符，本公司愿意承担由此而产生的一切后果。</w:t>
      </w:r>
    </w:p>
    <w:p>
      <w:pPr>
        <w:spacing w:line="480" w:lineRule="exact"/>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特此声明</w:t>
      </w:r>
    </w:p>
    <w:p>
      <w:pPr>
        <w:spacing w:line="480" w:lineRule="exact"/>
        <w:ind w:firstLine="480" w:firstLineChars="200"/>
        <w:rPr>
          <w:rFonts w:hint="eastAsia" w:ascii="宋体" w:hAnsi="宋体" w:eastAsia="宋体" w:cs="宋体"/>
          <w:color w:val="000000"/>
          <w:sz w:val="24"/>
        </w:rPr>
      </w:pPr>
    </w:p>
    <w:p>
      <w:pPr>
        <w:autoSpaceDE w:val="0"/>
        <w:autoSpaceDN w:val="0"/>
        <w:adjustRightInd w:val="0"/>
        <w:spacing w:line="480" w:lineRule="exact"/>
        <w:ind w:firstLine="480" w:firstLineChars="200"/>
        <w:rPr>
          <w:rFonts w:hint="eastAsia" w:ascii="宋体" w:hAnsi="宋体" w:eastAsia="宋体" w:cs="宋体"/>
          <w:color w:val="000000"/>
          <w:sz w:val="24"/>
          <w:lang w:val="zh-CN"/>
        </w:rPr>
      </w:pPr>
    </w:p>
    <w:p>
      <w:pPr>
        <w:autoSpaceDE w:val="0"/>
        <w:autoSpaceDN w:val="0"/>
        <w:adjustRightInd w:val="0"/>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zh-CN"/>
        </w:rPr>
        <w:t>单位名称（公章）：</w:t>
      </w:r>
    </w:p>
    <w:p>
      <w:pPr>
        <w:autoSpaceDE w:val="0"/>
        <w:autoSpaceDN w:val="0"/>
        <w:adjustRightInd w:val="0"/>
        <w:spacing w:line="480" w:lineRule="exact"/>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法定代表人（签字或盖章）：</w:t>
      </w:r>
    </w:p>
    <w:p>
      <w:pPr>
        <w:autoSpaceDE w:val="0"/>
        <w:autoSpaceDN w:val="0"/>
        <w:adjustRightInd w:val="0"/>
        <w:spacing w:line="480" w:lineRule="exact"/>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日    期：    年 </w:t>
      </w:r>
      <w:r>
        <w:rPr>
          <w:rFonts w:hint="eastAsia" w:ascii="宋体" w:hAnsi="宋体" w:eastAsia="宋体" w:cs="宋体"/>
          <w:color w:val="000000"/>
          <w:sz w:val="24"/>
        </w:rPr>
        <w:tab/>
      </w:r>
      <w:r>
        <w:rPr>
          <w:rFonts w:hint="eastAsia" w:ascii="宋体" w:hAnsi="宋体" w:eastAsia="宋体" w:cs="宋体"/>
          <w:color w:val="000000"/>
          <w:sz w:val="24"/>
          <w:lang w:val="zh-CN"/>
        </w:rPr>
        <w:t xml:space="preserve"> 月 </w:t>
      </w:r>
      <w:r>
        <w:rPr>
          <w:rFonts w:hint="eastAsia" w:ascii="宋体" w:hAnsi="宋体" w:eastAsia="宋体" w:cs="宋体"/>
          <w:color w:val="000000"/>
          <w:sz w:val="24"/>
          <w:lang w:val="zh-CN"/>
        </w:rPr>
        <w:tab/>
      </w:r>
      <w:r>
        <w:rPr>
          <w:rFonts w:hint="eastAsia" w:ascii="宋体" w:hAnsi="宋体" w:eastAsia="宋体" w:cs="宋体"/>
          <w:color w:val="000000"/>
          <w:sz w:val="24"/>
          <w:lang w:val="zh-CN"/>
        </w:rPr>
        <w:t>日</w:t>
      </w:r>
    </w:p>
    <w:p>
      <w:pPr>
        <w:pStyle w:val="6"/>
        <w:spacing w:before="34"/>
        <w:ind w:left="0"/>
      </w:pPr>
    </w:p>
    <w:p>
      <w:pPr>
        <w:pStyle w:val="6"/>
        <w:spacing w:before="34"/>
        <w:ind w:left="0"/>
      </w:pPr>
    </w:p>
    <w:p>
      <w:pPr>
        <w:pStyle w:val="6"/>
        <w:spacing w:before="34"/>
        <w:ind w:left="0"/>
      </w:pP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6"/>
        <w:spacing w:before="34"/>
        <w:ind w:left="0"/>
      </w:pPr>
      <w:r>
        <w:rPr>
          <w:rFonts w:hint="eastAsia"/>
          <w:lang w:eastAsia="zh-CN"/>
        </w:rPr>
        <w:t>四、</w:t>
      </w:r>
      <w:r>
        <w:t>企业履约情况证明及无不良记录承诺书</w:t>
      </w:r>
    </w:p>
    <w:p>
      <w:pPr>
        <w:pStyle w:val="11"/>
        <w:rPr>
          <w:b/>
          <w:sz w:val="28"/>
        </w:rPr>
      </w:pPr>
    </w:p>
    <w:p>
      <w:pPr>
        <w:pStyle w:val="11"/>
        <w:spacing w:before="187"/>
        <w:ind w:left="680"/>
        <w:rPr>
          <w:sz w:val="24"/>
          <w:szCs w:val="24"/>
        </w:rPr>
      </w:pPr>
      <w:r>
        <w:rPr>
          <w:rFonts w:hint="eastAsia" w:ascii="宋体" w:hAnsi="宋体" w:eastAsia="宋体" w:cs="宋体"/>
          <w:spacing w:val="2"/>
          <w:sz w:val="24"/>
          <w:szCs w:val="24"/>
          <w:u w:val="single"/>
          <w:lang w:eastAsia="zh-CN"/>
        </w:rPr>
        <w:t>（</w:t>
      </w:r>
      <w:r>
        <w:rPr>
          <w:rFonts w:hint="eastAsia" w:ascii="宋体" w:hAnsi="宋体" w:eastAsia="宋体" w:cs="宋体"/>
          <w:spacing w:val="2"/>
          <w:sz w:val="24"/>
          <w:szCs w:val="24"/>
          <w:u w:val="single"/>
          <w:lang w:val="en-US" w:eastAsia="zh-CN"/>
        </w:rPr>
        <w:t>招标人</w:t>
      </w:r>
      <w:r>
        <w:rPr>
          <w:rFonts w:hint="eastAsia" w:ascii="宋体" w:hAnsi="宋体" w:eastAsia="宋体" w:cs="宋体"/>
          <w:spacing w:val="2"/>
          <w:sz w:val="24"/>
          <w:szCs w:val="24"/>
          <w:u w:val="single"/>
          <w:lang w:eastAsia="zh-CN"/>
        </w:rPr>
        <w:t>）</w:t>
      </w:r>
      <w:r>
        <w:rPr>
          <w:sz w:val="24"/>
          <w:szCs w:val="24"/>
          <w:u w:val="single"/>
        </w:rPr>
        <w:t>：</w:t>
      </w:r>
    </w:p>
    <w:p>
      <w:pPr>
        <w:pStyle w:val="11"/>
        <w:spacing w:before="1"/>
        <w:rPr>
          <w:sz w:val="24"/>
          <w:szCs w:val="24"/>
        </w:rPr>
      </w:pPr>
    </w:p>
    <w:p>
      <w:pPr>
        <w:pStyle w:val="11"/>
        <w:spacing w:before="70" w:line="484" w:lineRule="auto"/>
        <w:ind w:left="680" w:right="844" w:firstLine="420"/>
        <w:rPr>
          <w:sz w:val="24"/>
          <w:szCs w:val="24"/>
        </w:rPr>
      </w:pPr>
      <w:r>
        <w:rPr>
          <w:sz w:val="24"/>
          <w:szCs w:val="24"/>
        </w:rPr>
        <w:t>我方参加你方的</w:t>
      </w:r>
      <w:r>
        <w:rPr>
          <w:rFonts w:hint="eastAsia" w:ascii="宋体" w:hAnsi="宋体" w:eastAsia="宋体" w:cs="宋体"/>
          <w:spacing w:val="-4"/>
          <w:sz w:val="24"/>
          <w:szCs w:val="24"/>
          <w:u w:val="single"/>
          <w:lang w:eastAsia="zh-CN"/>
        </w:rPr>
        <w:t>（</w:t>
      </w:r>
      <w:r>
        <w:rPr>
          <w:rFonts w:hint="eastAsia" w:ascii="宋体" w:hAnsi="宋体" w:eastAsia="宋体" w:cs="宋体"/>
          <w:spacing w:val="-4"/>
          <w:sz w:val="24"/>
          <w:szCs w:val="24"/>
          <w:u w:val="single"/>
          <w:lang w:val="en-US" w:eastAsia="zh-CN"/>
        </w:rPr>
        <w:t>项目名称</w:t>
      </w:r>
      <w:r>
        <w:rPr>
          <w:rFonts w:hint="eastAsia" w:ascii="宋体" w:hAnsi="宋体" w:eastAsia="宋体" w:cs="宋体"/>
          <w:spacing w:val="-4"/>
          <w:sz w:val="24"/>
          <w:szCs w:val="24"/>
          <w:u w:val="single"/>
          <w:lang w:eastAsia="zh-CN"/>
        </w:rPr>
        <w:t>）</w:t>
      </w:r>
      <w:r>
        <w:rPr>
          <w:sz w:val="24"/>
          <w:szCs w:val="24"/>
        </w:rPr>
        <w:t>项目投标，现我方向你方慎重承诺：</w:t>
      </w:r>
    </w:p>
    <w:p>
      <w:pPr>
        <w:pStyle w:val="31"/>
        <w:numPr>
          <w:ilvl w:val="0"/>
          <w:numId w:val="4"/>
        </w:numPr>
        <w:tabs>
          <w:tab w:val="left" w:pos="1300"/>
        </w:tabs>
        <w:spacing w:before="3" w:after="0" w:line="240" w:lineRule="auto"/>
        <w:ind w:left="1299" w:right="0" w:hanging="210"/>
        <w:jc w:val="left"/>
        <w:rPr>
          <w:sz w:val="24"/>
          <w:szCs w:val="24"/>
        </w:rPr>
      </w:pPr>
      <w:r>
        <w:rPr>
          <w:sz w:val="24"/>
          <w:szCs w:val="24"/>
        </w:rPr>
        <w:t>我公司未处于被责令停业的状态；</w:t>
      </w:r>
    </w:p>
    <w:p>
      <w:pPr>
        <w:pStyle w:val="11"/>
        <w:spacing w:before="6"/>
        <w:rPr>
          <w:sz w:val="24"/>
          <w:szCs w:val="24"/>
        </w:rPr>
      </w:pPr>
    </w:p>
    <w:p>
      <w:pPr>
        <w:pStyle w:val="31"/>
        <w:numPr>
          <w:ilvl w:val="0"/>
          <w:numId w:val="4"/>
        </w:numPr>
        <w:tabs>
          <w:tab w:val="left" w:pos="1300"/>
        </w:tabs>
        <w:spacing w:before="0" w:after="0" w:line="240" w:lineRule="auto"/>
        <w:ind w:left="1299" w:right="0" w:hanging="210"/>
        <w:jc w:val="left"/>
        <w:rPr>
          <w:sz w:val="24"/>
          <w:szCs w:val="24"/>
        </w:rPr>
      </w:pPr>
      <w:r>
        <w:rPr>
          <w:sz w:val="24"/>
          <w:szCs w:val="24"/>
        </w:rPr>
        <w:t>我公司没有处于财产被接管、冻结、破产的状态；</w:t>
      </w:r>
    </w:p>
    <w:p>
      <w:pPr>
        <w:pStyle w:val="11"/>
        <w:spacing w:before="7"/>
        <w:rPr>
          <w:sz w:val="24"/>
          <w:szCs w:val="24"/>
        </w:rPr>
      </w:pPr>
    </w:p>
    <w:p>
      <w:pPr>
        <w:pStyle w:val="31"/>
        <w:numPr>
          <w:ilvl w:val="0"/>
          <w:numId w:val="4"/>
        </w:numPr>
        <w:tabs>
          <w:tab w:val="left" w:pos="1300"/>
        </w:tabs>
        <w:spacing w:before="0" w:after="0" w:line="484" w:lineRule="auto"/>
        <w:ind w:left="680" w:right="898" w:firstLine="410"/>
        <w:jc w:val="left"/>
        <w:rPr>
          <w:sz w:val="24"/>
          <w:szCs w:val="24"/>
        </w:rPr>
      </w:pPr>
      <w:r>
        <w:rPr>
          <w:spacing w:val="-1"/>
          <w:sz w:val="24"/>
          <w:szCs w:val="24"/>
        </w:rPr>
        <w:t>投标截止时间前我公司承诺没有因骗取中标或者严重违约以及发生重大工</w:t>
      </w:r>
      <w:r>
        <w:rPr>
          <w:spacing w:val="-1"/>
          <w:w w:val="95"/>
          <w:sz w:val="24"/>
          <w:szCs w:val="24"/>
        </w:rPr>
        <w:t>程质量、安全生</w:t>
      </w:r>
      <w:r>
        <w:rPr>
          <w:spacing w:val="-1"/>
          <w:sz w:val="24"/>
          <w:szCs w:val="24"/>
        </w:rPr>
        <w:t>产事故等问题，被有关部门暂停投标资格并在暂停期内的。</w:t>
      </w:r>
    </w:p>
    <w:p>
      <w:pPr>
        <w:pStyle w:val="11"/>
        <w:rPr>
          <w:sz w:val="24"/>
          <w:szCs w:val="24"/>
        </w:rPr>
      </w:pPr>
    </w:p>
    <w:p>
      <w:pPr>
        <w:pStyle w:val="11"/>
        <w:rPr>
          <w:sz w:val="24"/>
          <w:szCs w:val="24"/>
        </w:rPr>
      </w:pPr>
    </w:p>
    <w:p>
      <w:pPr>
        <w:pStyle w:val="11"/>
        <w:rPr>
          <w:sz w:val="24"/>
          <w:szCs w:val="24"/>
        </w:rPr>
      </w:pPr>
    </w:p>
    <w:p>
      <w:pPr>
        <w:pStyle w:val="11"/>
        <w:rPr>
          <w:sz w:val="24"/>
          <w:szCs w:val="24"/>
        </w:rPr>
      </w:pPr>
    </w:p>
    <w:p>
      <w:pPr>
        <w:pStyle w:val="11"/>
        <w:tabs>
          <w:tab w:val="left" w:pos="7136"/>
        </w:tabs>
        <w:spacing w:before="1"/>
        <w:ind w:left="3934"/>
        <w:rPr>
          <w:rFonts w:ascii="Times New Roman" w:eastAsia="Times New Roman"/>
          <w:sz w:val="24"/>
          <w:szCs w:val="24"/>
        </w:rPr>
      </w:pPr>
      <w:r>
        <w:rPr>
          <w:w w:val="95"/>
          <w:sz w:val="24"/>
          <w:szCs w:val="24"/>
        </w:rPr>
        <w:t>投标人（盖公章）：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11"/>
        <w:spacing w:before="6"/>
        <w:rPr>
          <w:rFonts w:ascii="Times New Roman"/>
          <w:sz w:val="24"/>
          <w:szCs w:val="24"/>
        </w:rPr>
      </w:pPr>
    </w:p>
    <w:p>
      <w:pPr>
        <w:pStyle w:val="11"/>
        <w:tabs>
          <w:tab w:val="left" w:pos="6925"/>
        </w:tabs>
        <w:spacing w:before="76"/>
        <w:ind w:left="3934"/>
        <w:rPr>
          <w:rFonts w:ascii="Times New Roman" w:eastAsia="Times New Roman"/>
          <w:sz w:val="24"/>
          <w:szCs w:val="24"/>
        </w:rPr>
      </w:pPr>
      <w:r>
        <w:rPr>
          <w:w w:val="95"/>
          <w:sz w:val="24"/>
          <w:szCs w:val="24"/>
        </w:rPr>
        <w:t>法定代表人（签字）：</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11"/>
        <w:spacing w:before="11"/>
        <w:rPr>
          <w:rFonts w:ascii="Times New Roman"/>
          <w:sz w:val="24"/>
          <w:szCs w:val="24"/>
        </w:rPr>
      </w:pPr>
    </w:p>
    <w:p>
      <w:pPr>
        <w:pStyle w:val="11"/>
        <w:tabs>
          <w:tab w:val="left" w:pos="6804"/>
          <w:tab w:val="left" w:pos="7435"/>
          <w:tab w:val="left" w:pos="8064"/>
        </w:tabs>
        <w:spacing w:before="70"/>
        <w:ind w:left="6281"/>
        <w:rPr>
          <w:sz w:val="21"/>
          <w:szCs w:val="21"/>
        </w:rPr>
      </w:pPr>
      <w:r>
        <w:rPr>
          <w:rFonts w:ascii="Times New Roman" w:eastAsia="Times New Roman"/>
          <w:w w:val="99"/>
          <w:sz w:val="24"/>
          <w:szCs w:val="24"/>
          <w:u w:val="single"/>
        </w:rPr>
        <w:t xml:space="preserve"> </w:t>
      </w:r>
      <w:r>
        <w:rPr>
          <w:rFonts w:ascii="Times New Roman" w:eastAsia="Times New Roman"/>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pPr>
        <w:spacing w:after="0"/>
        <w:sectPr>
          <w:pgSz w:w="11910" w:h="16840"/>
          <w:pgMar w:top="1600" w:right="660" w:bottom="1240" w:left="880" w:header="0" w:footer="1058" w:gutter="0"/>
          <w:pgNumType w:fmt="decimal"/>
          <w:cols w:space="720" w:num="1"/>
        </w:sectPr>
      </w:pPr>
    </w:p>
    <w:p>
      <w:pPr>
        <w:pStyle w:val="6"/>
      </w:pPr>
      <w:r>
        <w:rPr>
          <w:rFonts w:hint="eastAsia"/>
          <w:lang w:eastAsia="zh-CN"/>
        </w:rPr>
        <w:t>五</w:t>
      </w:r>
      <w:r>
        <w:t>、交货期承诺</w:t>
      </w:r>
    </w:p>
    <w:p>
      <w:pPr>
        <w:pStyle w:val="11"/>
        <w:spacing w:before="1"/>
        <w:rPr>
          <w:b/>
          <w:sz w:val="23"/>
        </w:rPr>
      </w:pPr>
    </w:p>
    <w:p>
      <w:pPr>
        <w:pStyle w:val="11"/>
        <w:spacing w:before="70"/>
        <w:ind w:left="785"/>
        <w:rPr>
          <w:sz w:val="24"/>
          <w:szCs w:val="24"/>
        </w:rPr>
      </w:pPr>
      <w:r>
        <w:rPr>
          <w:rFonts w:hint="eastAsia" w:ascii="宋体" w:hAnsi="宋体" w:eastAsia="宋体" w:cs="宋体"/>
          <w:spacing w:val="2"/>
          <w:sz w:val="24"/>
          <w:szCs w:val="24"/>
          <w:u w:val="single"/>
          <w:lang w:eastAsia="zh-CN"/>
        </w:rPr>
        <w:t>（</w:t>
      </w:r>
      <w:r>
        <w:rPr>
          <w:rFonts w:hint="eastAsia" w:ascii="宋体" w:hAnsi="宋体" w:eastAsia="宋体" w:cs="宋体"/>
          <w:spacing w:val="2"/>
          <w:sz w:val="24"/>
          <w:szCs w:val="24"/>
          <w:u w:val="single"/>
          <w:lang w:val="en-US" w:eastAsia="zh-CN"/>
        </w:rPr>
        <w:t>招标人</w:t>
      </w:r>
      <w:r>
        <w:rPr>
          <w:rFonts w:hint="eastAsia" w:ascii="宋体" w:hAnsi="宋体" w:eastAsia="宋体" w:cs="宋体"/>
          <w:spacing w:val="2"/>
          <w:sz w:val="24"/>
          <w:szCs w:val="24"/>
          <w:u w:val="single"/>
          <w:lang w:eastAsia="zh-CN"/>
        </w:rPr>
        <w:t>）</w:t>
      </w:r>
      <w:r>
        <w:rPr>
          <w:sz w:val="24"/>
          <w:szCs w:val="24"/>
          <w:u w:val="single"/>
        </w:rPr>
        <w:t>：</w:t>
      </w:r>
    </w:p>
    <w:p>
      <w:pPr>
        <w:pStyle w:val="11"/>
        <w:spacing w:before="1"/>
        <w:rPr>
          <w:sz w:val="24"/>
          <w:szCs w:val="24"/>
        </w:rPr>
      </w:pPr>
    </w:p>
    <w:p>
      <w:pPr>
        <w:pStyle w:val="11"/>
        <w:spacing w:before="70" w:line="484" w:lineRule="auto"/>
        <w:ind w:left="680" w:right="982" w:firstLine="410"/>
        <w:rPr>
          <w:sz w:val="24"/>
          <w:szCs w:val="24"/>
        </w:rPr>
      </w:pPr>
      <w:r>
        <w:rPr>
          <w:sz w:val="24"/>
          <w:szCs w:val="24"/>
        </w:rPr>
        <w:t>我方参加你方的</w:t>
      </w:r>
      <w:r>
        <w:rPr>
          <w:rFonts w:hint="eastAsia" w:ascii="宋体" w:hAnsi="宋体" w:eastAsia="宋体" w:cs="宋体"/>
          <w:spacing w:val="-4"/>
          <w:sz w:val="24"/>
          <w:szCs w:val="24"/>
          <w:u w:val="single"/>
          <w:lang w:eastAsia="zh-CN"/>
        </w:rPr>
        <w:t>（</w:t>
      </w:r>
      <w:r>
        <w:rPr>
          <w:rFonts w:hint="eastAsia" w:ascii="宋体" w:hAnsi="宋体" w:eastAsia="宋体" w:cs="宋体"/>
          <w:spacing w:val="-4"/>
          <w:sz w:val="24"/>
          <w:szCs w:val="24"/>
          <w:u w:val="single"/>
          <w:lang w:val="en-US" w:eastAsia="zh-CN"/>
        </w:rPr>
        <w:t>项目名称</w:t>
      </w:r>
      <w:r>
        <w:rPr>
          <w:rFonts w:hint="eastAsia" w:ascii="宋体" w:hAnsi="宋体" w:eastAsia="宋体" w:cs="宋体"/>
          <w:spacing w:val="-4"/>
          <w:sz w:val="24"/>
          <w:szCs w:val="24"/>
          <w:u w:val="single"/>
          <w:lang w:eastAsia="zh-CN"/>
        </w:rPr>
        <w:t>）</w:t>
      </w:r>
      <w:r>
        <w:rPr>
          <w:sz w:val="24"/>
          <w:szCs w:val="24"/>
        </w:rPr>
        <w:t>项目投标，现我方向你方慎重承诺：</w:t>
      </w:r>
    </w:p>
    <w:p>
      <w:pPr>
        <w:pStyle w:val="11"/>
        <w:spacing w:before="3"/>
        <w:ind w:left="1090"/>
        <w:rPr>
          <w:sz w:val="24"/>
          <w:szCs w:val="24"/>
        </w:rPr>
      </w:pPr>
      <w:r>
        <w:rPr>
          <w:sz w:val="24"/>
          <w:szCs w:val="24"/>
        </w:rPr>
        <w:t>我公司交货期满足招标文件要求，为</w:t>
      </w:r>
      <w:r>
        <w:rPr>
          <w:rFonts w:hint="eastAsia"/>
          <w:sz w:val="24"/>
          <w:szCs w:val="24"/>
          <w:lang w:eastAsia="zh-CN"/>
        </w:rPr>
        <w:t>合同签订</w:t>
      </w:r>
      <w:r>
        <w:rPr>
          <w:sz w:val="24"/>
          <w:szCs w:val="24"/>
        </w:rPr>
        <w:t>后</w:t>
      </w:r>
      <w:r>
        <w:rPr>
          <w:rFonts w:hint="eastAsia"/>
          <w:sz w:val="24"/>
          <w:szCs w:val="24"/>
          <w:highlight w:val="none"/>
          <w:u w:val="single"/>
          <w:lang w:val="en-US" w:eastAsia="zh-CN"/>
        </w:rPr>
        <w:t xml:space="preserve">        </w:t>
      </w:r>
      <w:r>
        <w:rPr>
          <w:sz w:val="24"/>
          <w:szCs w:val="24"/>
        </w:rPr>
        <w:t>天</w:t>
      </w:r>
      <w:r>
        <w:rPr>
          <w:rFonts w:hint="eastAsia"/>
          <w:sz w:val="24"/>
          <w:szCs w:val="24"/>
          <w:lang w:eastAsia="zh-CN"/>
        </w:rPr>
        <w:t>内</w:t>
      </w:r>
      <w:r>
        <w:rPr>
          <w:sz w:val="24"/>
          <w:szCs w:val="24"/>
        </w:rPr>
        <w:t>。</w:t>
      </w:r>
    </w:p>
    <w:p>
      <w:pPr>
        <w:pStyle w:val="11"/>
        <w:rPr>
          <w:sz w:val="24"/>
          <w:szCs w:val="24"/>
        </w:rPr>
      </w:pPr>
    </w:p>
    <w:p>
      <w:pPr>
        <w:pStyle w:val="11"/>
        <w:rPr>
          <w:sz w:val="24"/>
          <w:szCs w:val="24"/>
        </w:rPr>
      </w:pPr>
    </w:p>
    <w:p>
      <w:pPr>
        <w:pStyle w:val="11"/>
        <w:rPr>
          <w:sz w:val="24"/>
          <w:szCs w:val="24"/>
        </w:rPr>
      </w:pPr>
    </w:p>
    <w:p>
      <w:pPr>
        <w:pStyle w:val="11"/>
        <w:rPr>
          <w:sz w:val="24"/>
          <w:szCs w:val="24"/>
        </w:rPr>
      </w:pPr>
    </w:p>
    <w:p>
      <w:pPr>
        <w:pStyle w:val="11"/>
        <w:rPr>
          <w:sz w:val="24"/>
          <w:szCs w:val="24"/>
        </w:rPr>
      </w:pPr>
    </w:p>
    <w:p>
      <w:pPr>
        <w:pStyle w:val="11"/>
        <w:rPr>
          <w:sz w:val="24"/>
          <w:szCs w:val="24"/>
        </w:rPr>
      </w:pPr>
    </w:p>
    <w:p>
      <w:pPr>
        <w:pStyle w:val="11"/>
        <w:rPr>
          <w:sz w:val="24"/>
          <w:szCs w:val="24"/>
        </w:rPr>
      </w:pPr>
    </w:p>
    <w:p>
      <w:pPr>
        <w:pStyle w:val="11"/>
        <w:spacing w:before="8"/>
        <w:rPr>
          <w:sz w:val="24"/>
          <w:szCs w:val="24"/>
        </w:rPr>
      </w:pPr>
    </w:p>
    <w:p>
      <w:pPr>
        <w:pStyle w:val="11"/>
        <w:tabs>
          <w:tab w:val="left" w:pos="7136"/>
        </w:tabs>
        <w:spacing w:before="1"/>
        <w:ind w:left="3934"/>
        <w:rPr>
          <w:rFonts w:ascii="Times New Roman" w:eastAsia="Times New Roman"/>
          <w:sz w:val="24"/>
          <w:szCs w:val="24"/>
        </w:rPr>
      </w:pPr>
      <w:r>
        <w:rPr>
          <w:w w:val="95"/>
          <w:sz w:val="24"/>
          <w:szCs w:val="24"/>
        </w:rPr>
        <w:t>投标人（盖公章）：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11"/>
        <w:spacing w:before="3"/>
        <w:rPr>
          <w:rFonts w:ascii="Times New Roman"/>
          <w:sz w:val="24"/>
          <w:szCs w:val="24"/>
        </w:rPr>
      </w:pPr>
    </w:p>
    <w:p>
      <w:pPr>
        <w:pStyle w:val="11"/>
        <w:tabs>
          <w:tab w:val="left" w:pos="7136"/>
        </w:tabs>
        <w:spacing w:before="77"/>
        <w:ind w:left="3934"/>
        <w:rPr>
          <w:rFonts w:ascii="Times New Roman" w:eastAsia="Times New Roman"/>
          <w:sz w:val="24"/>
          <w:szCs w:val="24"/>
        </w:rPr>
      </w:pPr>
      <w:r>
        <w:rPr>
          <w:w w:val="95"/>
          <w:sz w:val="24"/>
          <w:szCs w:val="24"/>
        </w:rPr>
        <w:t>法定代表人（签字）：</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11"/>
        <w:spacing w:before="10"/>
        <w:rPr>
          <w:rFonts w:ascii="Times New Roman"/>
          <w:sz w:val="24"/>
          <w:szCs w:val="24"/>
        </w:rPr>
      </w:pPr>
    </w:p>
    <w:p>
      <w:pPr>
        <w:pStyle w:val="11"/>
        <w:tabs>
          <w:tab w:val="left" w:pos="2508"/>
          <w:tab w:val="left" w:pos="3033"/>
        </w:tabs>
        <w:spacing w:before="70"/>
        <w:ind w:left="1982"/>
        <w:jc w:val="center"/>
      </w:pPr>
      <w:r>
        <w:rPr>
          <w:sz w:val="24"/>
          <w:szCs w:val="24"/>
        </w:rPr>
        <w:t>年</w:t>
      </w:r>
      <w:r>
        <w:rPr>
          <w:sz w:val="24"/>
          <w:szCs w:val="24"/>
        </w:rPr>
        <w:tab/>
      </w:r>
      <w:r>
        <w:rPr>
          <w:sz w:val="24"/>
          <w:szCs w:val="24"/>
        </w:rPr>
        <w:t>月</w:t>
      </w:r>
      <w:r>
        <w:rPr>
          <w:sz w:val="24"/>
          <w:szCs w:val="24"/>
        </w:rPr>
        <w:tab/>
      </w:r>
      <w:r>
        <w:rPr>
          <w:sz w:val="24"/>
          <w:szCs w:val="24"/>
        </w:rPr>
        <w:t>日</w:t>
      </w:r>
    </w:p>
    <w:p>
      <w:pPr>
        <w:spacing w:after="0"/>
        <w:jc w:val="center"/>
        <w:sectPr>
          <w:footerReference r:id="rId7" w:type="default"/>
          <w:pgSz w:w="11910" w:h="16840"/>
          <w:pgMar w:top="1400" w:right="660" w:bottom="1240" w:left="880" w:header="0" w:footer="1058" w:gutter="0"/>
          <w:pgNumType w:fmt="decimal" w:start="50"/>
          <w:cols w:space="720" w:num="1"/>
        </w:sectPr>
      </w:pPr>
    </w:p>
    <w:p>
      <w:pPr>
        <w:pStyle w:val="6"/>
        <w:rPr>
          <w:rFonts w:hint="eastAsia" w:ascii="宋体" w:hAnsi="宋体" w:eastAsia="宋体" w:cs="宋体"/>
          <w:lang w:eastAsia="zh-CN"/>
        </w:rPr>
      </w:pPr>
      <w:r>
        <w:rPr>
          <w:rFonts w:hint="eastAsia" w:ascii="宋体" w:hAnsi="宋体" w:eastAsia="宋体" w:cs="宋体"/>
          <w:lang w:eastAsia="zh-CN"/>
        </w:rPr>
        <w:t>六、业绩</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rPr>
      </w:pPr>
      <w:r>
        <w:rPr>
          <w:rFonts w:hint="eastAsia"/>
          <w:b/>
          <w:bCs w:val="0"/>
          <w:color w:val="FF0000"/>
          <w:sz w:val="24"/>
          <w:szCs w:val="24"/>
        </w:rPr>
        <w:t xml:space="preserve"> （须提供 201</w:t>
      </w:r>
      <w:r>
        <w:rPr>
          <w:rFonts w:hint="eastAsia"/>
          <w:b/>
          <w:bCs w:val="0"/>
          <w:color w:val="FF0000"/>
          <w:sz w:val="24"/>
          <w:szCs w:val="24"/>
          <w:lang w:val="en-US" w:eastAsia="zh-CN"/>
        </w:rPr>
        <w:t>9</w:t>
      </w:r>
      <w:r>
        <w:rPr>
          <w:rFonts w:hint="eastAsia"/>
          <w:b/>
          <w:bCs w:val="0"/>
          <w:color w:val="FF0000"/>
          <w:sz w:val="24"/>
          <w:szCs w:val="24"/>
        </w:rPr>
        <w:t>年</w:t>
      </w:r>
      <w:r>
        <w:rPr>
          <w:rFonts w:hint="eastAsia"/>
          <w:b/>
          <w:bCs w:val="0"/>
          <w:color w:val="FF0000"/>
          <w:sz w:val="24"/>
          <w:szCs w:val="24"/>
          <w:lang w:val="en-US" w:eastAsia="zh-CN"/>
        </w:rPr>
        <w:t>10</w:t>
      </w:r>
      <w:bookmarkStart w:id="241" w:name="_GoBack"/>
      <w:bookmarkEnd w:id="241"/>
      <w:r>
        <w:rPr>
          <w:rFonts w:hint="eastAsia"/>
          <w:b/>
          <w:bCs w:val="0"/>
          <w:color w:val="FF0000"/>
          <w:sz w:val="24"/>
          <w:szCs w:val="24"/>
        </w:rPr>
        <w:t>月1日之后签订的合同及对应的发票，业绩金额以</w:t>
      </w:r>
      <w:r>
        <w:rPr>
          <w:rFonts w:hint="eastAsia"/>
          <w:b/>
          <w:bCs w:val="0"/>
          <w:color w:val="FF0000"/>
          <w:sz w:val="24"/>
          <w:szCs w:val="24"/>
          <w:lang w:eastAsia="zh-CN"/>
        </w:rPr>
        <w:t>合同</w:t>
      </w:r>
      <w:r>
        <w:rPr>
          <w:rFonts w:hint="eastAsia"/>
          <w:b/>
          <w:bCs w:val="0"/>
          <w:color w:val="FF0000"/>
          <w:sz w:val="24"/>
          <w:szCs w:val="24"/>
        </w:rPr>
        <w:t xml:space="preserve">为准，模糊不清的发票不予确认）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08"/>
        <w:gridCol w:w="756"/>
        <w:gridCol w:w="756"/>
        <w:gridCol w:w="756"/>
        <w:gridCol w:w="634"/>
        <w:gridCol w:w="600"/>
        <w:gridCol w:w="670"/>
        <w:gridCol w:w="950"/>
        <w:gridCol w:w="730"/>
        <w:gridCol w:w="1210"/>
        <w:gridCol w:w="670"/>
        <w:gridCol w:w="740"/>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eastAsia="宋体"/>
                <w:b w:val="0"/>
                <w:bCs/>
                <w:color w:val="auto"/>
                <w:sz w:val="21"/>
                <w:szCs w:val="21"/>
                <w:vertAlign w:val="baseline"/>
                <w:lang w:eastAsia="zh-CN"/>
              </w:rPr>
            </w:pPr>
            <w:r>
              <w:rPr>
                <w:rFonts w:hint="eastAsia"/>
                <w:b w:val="0"/>
                <w:bCs/>
                <w:color w:val="auto"/>
                <w:sz w:val="21"/>
                <w:szCs w:val="21"/>
                <w:vertAlign w:val="baseline"/>
                <w:lang w:eastAsia="zh-CN"/>
              </w:rPr>
              <w:t>序号</w:t>
            </w: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合同签订单位</w:t>
            </w: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工程名称</w:t>
            </w: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物资名称</w:t>
            </w: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规格型号</w:t>
            </w: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 xml:space="preserve">数量 </w:t>
            </w: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单位</w:t>
            </w: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合同签订日期</w:t>
            </w: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b w:val="0"/>
                <w:bCs/>
                <w:color w:val="auto"/>
                <w:sz w:val="21"/>
                <w:szCs w:val="21"/>
                <w:vertAlign w:val="baseline"/>
              </w:rPr>
            </w:pPr>
            <w:r>
              <w:rPr>
                <w:rFonts w:hint="eastAsia"/>
                <w:b w:val="0"/>
                <w:bCs/>
                <w:color w:val="auto"/>
                <w:sz w:val="21"/>
                <w:szCs w:val="21"/>
                <w:vertAlign w:val="baseline"/>
              </w:rPr>
              <w:t>合同金额（万</w:t>
            </w:r>
          </w:p>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元）</w:t>
            </w: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交货日期</w:t>
            </w: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b w:val="0"/>
                <w:bCs/>
                <w:color w:val="auto"/>
                <w:sz w:val="21"/>
                <w:szCs w:val="21"/>
                <w:vertAlign w:val="baseline"/>
              </w:rPr>
            </w:pPr>
            <w:r>
              <w:rPr>
                <w:rFonts w:hint="eastAsia"/>
                <w:b w:val="0"/>
                <w:bCs/>
                <w:color w:val="auto"/>
                <w:sz w:val="21"/>
                <w:szCs w:val="21"/>
                <w:vertAlign w:val="baseline"/>
              </w:rPr>
              <w:t>合同签订单位联系人及联系</w:t>
            </w:r>
          </w:p>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方式</w:t>
            </w: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发票号</w:t>
            </w: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b w:val="0"/>
                <w:bCs/>
                <w:color w:val="auto"/>
                <w:sz w:val="21"/>
                <w:szCs w:val="21"/>
                <w:vertAlign w:val="baseline"/>
              </w:rPr>
            </w:pPr>
            <w:r>
              <w:rPr>
                <w:rFonts w:hint="eastAsia"/>
                <w:b w:val="0"/>
                <w:bCs/>
                <w:color w:val="auto"/>
                <w:sz w:val="21"/>
                <w:szCs w:val="21"/>
                <w:vertAlign w:val="baseline"/>
              </w:rPr>
              <w:t>发票金额（万</w:t>
            </w:r>
          </w:p>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元）</w:t>
            </w: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eastAsia="宋体"/>
                <w:b/>
                <w:bCs w:val="0"/>
                <w:color w:val="FF0000"/>
                <w:sz w:val="24"/>
                <w:szCs w:val="24"/>
                <w:vertAlign w:val="baseline"/>
                <w:lang w:eastAsia="zh-CN"/>
              </w:rPr>
            </w:pPr>
            <w:r>
              <w:rPr>
                <w:rFonts w:hint="eastAsia"/>
                <w:b/>
                <w:bCs w:val="0"/>
                <w:color w:val="FF0000"/>
                <w:sz w:val="24"/>
                <w:szCs w:val="24"/>
                <w:vertAlign w:val="baseline"/>
                <w:lang w:eastAsia="zh-CN"/>
              </w:rPr>
              <w:t>合计</w:t>
            </w: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3"/>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r>
              <w:rPr>
                <w:rFonts w:hint="eastAsia"/>
                <w:b/>
                <w:bCs w:val="0"/>
                <w:color w:val="FF0000"/>
                <w:sz w:val="24"/>
                <w:szCs w:val="24"/>
                <w:vertAlign w:val="baseline"/>
              </w:rPr>
              <w:t>此表可自行加页</w:t>
            </w: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bl>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rPr>
      </w:pPr>
    </w:p>
    <w:p>
      <w:pPr>
        <w:pStyle w:val="6"/>
        <w:spacing w:line="364" w:lineRule="auto"/>
        <w:ind w:left="680" w:right="896"/>
        <w:rPr>
          <w:spacing w:val="3"/>
        </w:rPr>
      </w:pPr>
    </w:p>
    <w:p>
      <w:pPr>
        <w:pStyle w:val="6"/>
        <w:spacing w:line="364" w:lineRule="auto"/>
        <w:ind w:left="680" w:right="896"/>
        <w:rPr>
          <w:spacing w:val="3"/>
        </w:rPr>
      </w:pPr>
    </w:p>
    <w:p>
      <w:pPr>
        <w:pStyle w:val="6"/>
        <w:spacing w:line="364" w:lineRule="auto"/>
        <w:ind w:left="680" w:right="896"/>
        <w:rPr>
          <w:spacing w:val="3"/>
        </w:rPr>
      </w:pPr>
    </w:p>
    <w:p>
      <w:pPr>
        <w:pStyle w:val="6"/>
        <w:spacing w:line="364" w:lineRule="auto"/>
        <w:ind w:left="680" w:right="896"/>
        <w:rPr>
          <w:spacing w:val="3"/>
        </w:rPr>
      </w:pPr>
    </w:p>
    <w:p>
      <w:pPr>
        <w:rPr>
          <w:spacing w:val="3"/>
        </w:rPr>
      </w:pPr>
    </w:p>
    <w:p>
      <w:pPr>
        <w:pStyle w:val="2"/>
        <w:rPr>
          <w:spacing w:val="3"/>
        </w:rPr>
      </w:pPr>
    </w:p>
    <w:p>
      <w:pPr>
        <w:pStyle w:val="2"/>
        <w:rPr>
          <w:spacing w:val="3"/>
        </w:rPr>
      </w:pPr>
    </w:p>
    <w:p>
      <w:pPr>
        <w:pStyle w:val="2"/>
        <w:rPr>
          <w:spacing w:val="3"/>
        </w:rPr>
      </w:pPr>
    </w:p>
    <w:p>
      <w:pPr>
        <w:pStyle w:val="2"/>
        <w:rPr>
          <w:spacing w:val="3"/>
        </w:rPr>
      </w:pPr>
    </w:p>
    <w:p>
      <w:pPr>
        <w:pStyle w:val="2"/>
        <w:rPr>
          <w:spacing w:val="3"/>
        </w:rPr>
      </w:pPr>
    </w:p>
    <w:p>
      <w:pPr>
        <w:pStyle w:val="2"/>
        <w:rPr>
          <w:spacing w:val="3"/>
        </w:rPr>
      </w:pPr>
    </w:p>
    <w:p>
      <w:pPr>
        <w:pStyle w:val="2"/>
        <w:rPr>
          <w:spacing w:val="3"/>
        </w:rPr>
      </w:pPr>
    </w:p>
    <w:p>
      <w:pPr>
        <w:pStyle w:val="2"/>
        <w:rPr>
          <w:spacing w:val="3"/>
        </w:rPr>
      </w:pPr>
    </w:p>
    <w:p>
      <w:pPr>
        <w:pStyle w:val="2"/>
        <w:rPr>
          <w:spacing w:val="3"/>
        </w:rPr>
      </w:pPr>
    </w:p>
    <w:p>
      <w:pPr>
        <w:pStyle w:val="2"/>
        <w:rPr>
          <w:spacing w:val="3"/>
        </w:rPr>
      </w:pPr>
    </w:p>
    <w:p>
      <w:pPr>
        <w:pStyle w:val="2"/>
        <w:ind w:left="0" w:leftChars="0" w:firstLine="0" w:firstLineChars="0"/>
        <w:rPr>
          <w:spacing w:val="3"/>
        </w:rPr>
      </w:pPr>
    </w:p>
    <w:p>
      <w:pPr>
        <w:pStyle w:val="6"/>
        <w:spacing w:line="364" w:lineRule="auto"/>
        <w:ind w:left="680" w:right="896"/>
      </w:pPr>
      <w:r>
        <w:rPr>
          <w:rFonts w:hint="eastAsia"/>
          <w:spacing w:val="3"/>
          <w:lang w:eastAsia="zh-CN"/>
        </w:rPr>
        <w:t>七、</w:t>
      </w:r>
      <w:r>
        <w:rPr>
          <w:spacing w:val="3"/>
        </w:rPr>
        <w:t>所有技术条款</w:t>
      </w:r>
      <w:r>
        <w:rPr>
          <w:rFonts w:hint="eastAsia"/>
          <w:spacing w:val="3"/>
        </w:rPr>
        <w:t>满足</w:t>
      </w:r>
      <w:r>
        <w:rPr>
          <w:spacing w:val="-13"/>
        </w:rPr>
        <w:t>相关要求</w:t>
      </w:r>
    </w:p>
    <w:p>
      <w:pPr>
        <w:pStyle w:val="11"/>
        <w:rPr>
          <w:b/>
          <w:sz w:val="28"/>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8" w:firstLineChars="200"/>
        <w:jc w:val="left"/>
        <w:textAlignment w:val="auto"/>
        <w:rPr>
          <w:sz w:val="24"/>
          <w:szCs w:val="24"/>
        </w:rPr>
      </w:pPr>
      <w:r>
        <w:rPr>
          <w:rFonts w:hint="eastAsia" w:ascii="宋体" w:hAnsi="宋体" w:eastAsia="宋体" w:cs="宋体"/>
          <w:spacing w:val="2"/>
          <w:sz w:val="24"/>
          <w:szCs w:val="24"/>
          <w:u w:val="single"/>
          <w:lang w:eastAsia="zh-CN"/>
        </w:rPr>
        <w:t>（</w:t>
      </w:r>
      <w:r>
        <w:rPr>
          <w:rFonts w:hint="eastAsia" w:ascii="宋体" w:hAnsi="宋体" w:eastAsia="宋体" w:cs="宋体"/>
          <w:spacing w:val="2"/>
          <w:sz w:val="24"/>
          <w:szCs w:val="24"/>
          <w:u w:val="single"/>
          <w:lang w:val="en-US" w:eastAsia="zh-CN"/>
        </w:rPr>
        <w:t>招标人</w:t>
      </w:r>
      <w:r>
        <w:rPr>
          <w:rFonts w:hint="eastAsia" w:ascii="宋体" w:hAnsi="宋体" w:eastAsia="宋体" w:cs="宋体"/>
          <w:spacing w:val="2"/>
          <w:sz w:val="24"/>
          <w:szCs w:val="24"/>
          <w:u w:val="single"/>
          <w:lang w:eastAsia="zh-CN"/>
        </w:rPr>
        <w:t>）</w:t>
      </w:r>
      <w:r>
        <w:rPr>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r>
        <w:rPr>
          <w:sz w:val="24"/>
          <w:szCs w:val="24"/>
        </w:rPr>
        <w:t>我方参加你方的</w:t>
      </w:r>
      <w:r>
        <w:rPr>
          <w:rFonts w:hint="eastAsia" w:ascii="宋体" w:hAnsi="宋体" w:eastAsia="宋体" w:cs="宋体"/>
          <w:spacing w:val="-1"/>
          <w:sz w:val="24"/>
          <w:szCs w:val="24"/>
          <w:u w:val="single"/>
          <w:lang w:eastAsia="zh-CN"/>
        </w:rPr>
        <w:t>（</w:t>
      </w:r>
      <w:r>
        <w:rPr>
          <w:rFonts w:hint="eastAsia" w:ascii="宋体" w:hAnsi="宋体" w:eastAsia="宋体" w:cs="宋体"/>
          <w:spacing w:val="-1"/>
          <w:sz w:val="24"/>
          <w:szCs w:val="24"/>
          <w:u w:val="single"/>
          <w:lang w:val="en-US" w:eastAsia="zh-CN"/>
        </w:rPr>
        <w:t>项目名称</w:t>
      </w:r>
      <w:r>
        <w:rPr>
          <w:rFonts w:hint="eastAsia" w:ascii="宋体" w:hAnsi="宋体" w:eastAsia="宋体" w:cs="宋体"/>
          <w:spacing w:val="-1"/>
          <w:sz w:val="24"/>
          <w:szCs w:val="24"/>
          <w:u w:val="single"/>
          <w:lang w:eastAsia="zh-CN"/>
        </w:rPr>
        <w:t>）</w:t>
      </w:r>
      <w:r>
        <w:rPr>
          <w:sz w:val="24"/>
          <w:szCs w:val="24"/>
        </w:rPr>
        <w:t>项目投标，现我方向你方慎重承诺：</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r>
        <w:rPr>
          <w:sz w:val="24"/>
          <w:szCs w:val="24"/>
        </w:rPr>
        <w:t>所有技术条款满足</w:t>
      </w:r>
      <w:r>
        <w:rPr>
          <w:rFonts w:hint="eastAsia" w:ascii="宋体" w:hAnsi="宋体" w:eastAsia="宋体" w:cs="宋体"/>
          <w:sz w:val="24"/>
          <w:szCs w:val="24"/>
          <w:lang w:val="en-US" w:eastAsia="zh-CN"/>
        </w:rPr>
        <w:t>所有技术条款满足</w:t>
      </w:r>
      <w:r>
        <w:rPr>
          <w:rFonts w:hint="eastAsia" w:cs="宋体"/>
          <w:sz w:val="24"/>
          <w:szCs w:val="24"/>
          <w:lang w:val="en-US" w:eastAsia="zh-CN"/>
        </w:rPr>
        <w:t>江苏省工程建设标准《居住区供配电设施建设标准》（DGJ32/TJ11-2016）</w:t>
      </w:r>
      <w:r>
        <w:rPr>
          <w:rFonts w:hint="eastAsia" w:ascii="宋体" w:hAnsi="宋体" w:eastAsia="宋体" w:cs="宋体"/>
          <w:sz w:val="24"/>
          <w:szCs w:val="24"/>
          <w:lang w:val="en-US" w:eastAsia="zh-CN"/>
        </w:rPr>
        <w:t>及苏电运检【2016】501号《新建居住区供配电设施规划设计导则补充规定</w:t>
      </w:r>
      <w:r>
        <w:rPr>
          <w:rFonts w:hint="eastAsia" w:cs="宋体"/>
          <w:sz w:val="24"/>
          <w:szCs w:val="24"/>
          <w:lang w:val="en-US" w:eastAsia="zh-CN"/>
        </w:rPr>
        <w:t>》</w:t>
      </w:r>
      <w:r>
        <w:rPr>
          <w:rFonts w:hint="eastAsia" w:ascii="宋体" w:hAnsi="宋体" w:eastAsia="宋体" w:cs="宋体"/>
          <w:sz w:val="24"/>
          <w:szCs w:val="24"/>
          <w:lang w:val="en-US" w:eastAsia="zh-CN"/>
        </w:rPr>
        <w:t>的相关要求</w:t>
      </w:r>
      <w:r>
        <w:rPr>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11"/>
        <w:keepNext w:val="0"/>
        <w:keepLines w:val="0"/>
        <w:pageBreakBefore w:val="0"/>
        <w:widowControl w:val="0"/>
        <w:tabs>
          <w:tab w:val="left" w:pos="7136"/>
        </w:tabs>
        <w:kinsoku/>
        <w:wordWrap/>
        <w:overflowPunct/>
        <w:topLinePunct w:val="0"/>
        <w:autoSpaceDE w:val="0"/>
        <w:autoSpaceDN w:val="0"/>
        <w:bidi w:val="0"/>
        <w:adjustRightInd/>
        <w:snapToGrid/>
        <w:spacing w:before="0" w:line="360" w:lineRule="auto"/>
        <w:ind w:left="0" w:right="0" w:firstLine="3420" w:firstLineChars="1500"/>
        <w:jc w:val="left"/>
        <w:textAlignment w:val="auto"/>
        <w:rPr>
          <w:rFonts w:ascii="Times New Roman" w:eastAsia="Times New Roman"/>
          <w:sz w:val="24"/>
          <w:szCs w:val="24"/>
        </w:rPr>
      </w:pPr>
      <w:r>
        <w:rPr>
          <w:w w:val="95"/>
          <w:sz w:val="24"/>
          <w:szCs w:val="24"/>
        </w:rPr>
        <w:t>投标人（盖公章）：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ascii="Times New Roman"/>
          <w:sz w:val="24"/>
          <w:szCs w:val="24"/>
        </w:rPr>
      </w:pPr>
    </w:p>
    <w:p>
      <w:pPr>
        <w:pStyle w:val="11"/>
        <w:keepNext w:val="0"/>
        <w:keepLines w:val="0"/>
        <w:pageBreakBefore w:val="0"/>
        <w:widowControl w:val="0"/>
        <w:tabs>
          <w:tab w:val="left" w:pos="7136"/>
        </w:tabs>
        <w:kinsoku/>
        <w:wordWrap/>
        <w:overflowPunct/>
        <w:topLinePunct w:val="0"/>
        <w:autoSpaceDE w:val="0"/>
        <w:autoSpaceDN w:val="0"/>
        <w:bidi w:val="0"/>
        <w:adjustRightInd/>
        <w:snapToGrid/>
        <w:spacing w:before="0" w:line="360" w:lineRule="auto"/>
        <w:ind w:left="0" w:right="0" w:firstLine="3420" w:firstLineChars="1500"/>
        <w:jc w:val="left"/>
        <w:textAlignment w:val="auto"/>
        <w:rPr>
          <w:rFonts w:ascii="Times New Roman" w:eastAsia="Times New Roman"/>
          <w:sz w:val="24"/>
          <w:szCs w:val="24"/>
        </w:rPr>
      </w:pPr>
      <w:r>
        <w:rPr>
          <w:w w:val="95"/>
          <w:sz w:val="24"/>
          <w:szCs w:val="24"/>
        </w:rPr>
        <w:t>法定代表人（签字）：</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ascii="Times New Roman"/>
          <w:sz w:val="24"/>
          <w:szCs w:val="24"/>
        </w:rPr>
      </w:pPr>
    </w:p>
    <w:p>
      <w:pPr>
        <w:spacing w:after="0"/>
        <w:jc w:val="center"/>
        <w:rPr>
          <w:rFonts w:hint="default" w:eastAsia="宋体"/>
          <w:lang w:val="en-US" w:eastAsia="zh-CN"/>
        </w:rPr>
        <w:sectPr>
          <w:pgSz w:w="11910" w:h="16840"/>
          <w:pgMar w:top="1400" w:right="660" w:bottom="1240" w:left="880" w:header="0" w:footer="1058" w:gutter="0"/>
          <w:pgNumType w:fmt="decimal"/>
          <w:cols w:space="720" w:num="1"/>
        </w:sectPr>
      </w:pPr>
      <w:r>
        <w:rPr>
          <w:rFonts w:hint="eastAsia"/>
          <w:lang w:val="en-US" w:eastAsia="zh-CN"/>
        </w:rPr>
        <w:t xml:space="preserve">  年   月    日</w:t>
      </w:r>
    </w:p>
    <w:p>
      <w:pPr>
        <w:rPr>
          <w:rFonts w:hint="eastAsia"/>
          <w:sz w:val="24"/>
          <w:szCs w:val="24"/>
          <w:lang w:val="en-US" w:eastAsia="zh-CN"/>
        </w:rPr>
      </w:pPr>
    </w:p>
    <w:p>
      <w:pPr>
        <w:pStyle w:val="6"/>
        <w:ind w:left="0"/>
        <w:rPr>
          <w:rFonts w:hint="eastAsia"/>
          <w:lang w:val="en-US" w:eastAsia="zh-CN"/>
        </w:rPr>
      </w:pPr>
      <w:r>
        <w:rPr>
          <w:rFonts w:hint="eastAsia"/>
          <w:lang w:val="en-US" w:eastAsia="zh-CN"/>
        </w:rPr>
        <w:t>八、</w:t>
      </w:r>
      <w:r>
        <w:rPr>
          <w:rFonts w:hint="eastAsia"/>
          <w:lang w:eastAsia="zh-CN"/>
        </w:rPr>
        <w:t>投</w:t>
      </w:r>
      <w:r>
        <w:rPr>
          <w:rFonts w:hint="eastAsia"/>
          <w:lang w:val="zh-CN" w:eastAsia="zh-CN"/>
        </w:rPr>
        <w:t>标人认为需要提供的其他材料</w:t>
      </w: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p>
    <w:p>
      <w:pPr>
        <w:pStyle w:val="9"/>
        <w:spacing w:before="41"/>
        <w:ind w:left="0" w:right="896"/>
        <w:jc w:val="right"/>
      </w:pPr>
      <w:r>
        <w:t>正本/副本</w:t>
      </w:r>
    </w:p>
    <w:p>
      <w:pPr>
        <w:pStyle w:val="11"/>
        <w:rPr>
          <w:sz w:val="20"/>
        </w:rPr>
      </w:pPr>
    </w:p>
    <w:p>
      <w:pPr>
        <w:pStyle w:val="11"/>
        <w:rPr>
          <w:sz w:val="20"/>
        </w:rPr>
      </w:pPr>
    </w:p>
    <w:p>
      <w:pPr>
        <w:tabs>
          <w:tab w:val="left" w:pos="4658"/>
        </w:tabs>
        <w:spacing w:before="235"/>
        <w:ind w:left="0" w:right="202" w:firstLine="0"/>
        <w:jc w:val="center"/>
        <w:rPr>
          <w:b/>
          <w:sz w:val="32"/>
        </w:rPr>
      </w:pPr>
      <w:r>
        <w:rPr>
          <w:rFonts w:ascii="Times New Roman" w:eastAsia="Times New Roman"/>
          <w:b/>
          <w:w w:val="99"/>
          <w:sz w:val="32"/>
          <w:u w:val="single"/>
        </w:rPr>
        <w:t xml:space="preserve"> </w:t>
      </w:r>
      <w:r>
        <w:rPr>
          <w:rFonts w:ascii="Times New Roman" w:eastAsia="Times New Roman"/>
          <w:b/>
          <w:sz w:val="32"/>
          <w:u w:val="single"/>
        </w:rPr>
        <w:tab/>
      </w:r>
      <w:r>
        <w:rPr>
          <w:b/>
          <w:sz w:val="32"/>
        </w:rPr>
        <w:t>项目</w:t>
      </w:r>
    </w:p>
    <w:p>
      <w:pPr>
        <w:pStyle w:val="11"/>
        <w:rPr>
          <w:b/>
          <w:sz w:val="34"/>
        </w:rPr>
      </w:pPr>
    </w:p>
    <w:p>
      <w:pPr>
        <w:pStyle w:val="11"/>
        <w:rPr>
          <w:b/>
          <w:sz w:val="34"/>
        </w:rPr>
      </w:pPr>
    </w:p>
    <w:p>
      <w:pPr>
        <w:pStyle w:val="11"/>
        <w:rPr>
          <w:b/>
          <w:sz w:val="34"/>
        </w:rPr>
      </w:pPr>
    </w:p>
    <w:p>
      <w:pPr>
        <w:pStyle w:val="11"/>
        <w:rPr>
          <w:b/>
          <w:sz w:val="34"/>
        </w:rPr>
      </w:pPr>
    </w:p>
    <w:p>
      <w:pPr>
        <w:pStyle w:val="11"/>
        <w:spacing w:before="10"/>
        <w:rPr>
          <w:b/>
          <w:sz w:val="40"/>
        </w:rPr>
      </w:pPr>
    </w:p>
    <w:p>
      <w:pPr>
        <w:spacing w:before="0"/>
        <w:ind w:left="2" w:right="218" w:firstLine="0"/>
        <w:jc w:val="center"/>
        <w:rPr>
          <w:sz w:val="52"/>
        </w:rPr>
      </w:pPr>
      <w:r>
        <w:rPr>
          <w:rFonts w:hint="eastAsia"/>
          <w:sz w:val="52"/>
          <w:lang w:eastAsia="zh-CN"/>
        </w:rPr>
        <w:t>商务标</w:t>
      </w:r>
      <w:r>
        <w:rPr>
          <w:sz w:val="52"/>
        </w:rPr>
        <w:t>文件</w:t>
      </w:r>
    </w:p>
    <w:p>
      <w:pPr>
        <w:pStyle w:val="11"/>
        <w:rPr>
          <w:sz w:val="52"/>
        </w:rPr>
      </w:pPr>
    </w:p>
    <w:p>
      <w:pPr>
        <w:pStyle w:val="11"/>
        <w:rPr>
          <w:sz w:val="52"/>
        </w:rPr>
      </w:pPr>
    </w:p>
    <w:p>
      <w:pPr>
        <w:pStyle w:val="11"/>
        <w:rPr>
          <w:sz w:val="52"/>
        </w:rPr>
      </w:pPr>
    </w:p>
    <w:p>
      <w:pPr>
        <w:pStyle w:val="11"/>
        <w:rPr>
          <w:sz w:val="52"/>
        </w:rPr>
      </w:pPr>
    </w:p>
    <w:p>
      <w:pPr>
        <w:pStyle w:val="11"/>
        <w:rPr>
          <w:sz w:val="52"/>
        </w:rPr>
      </w:pPr>
    </w:p>
    <w:p>
      <w:pPr>
        <w:pStyle w:val="11"/>
        <w:rPr>
          <w:sz w:val="52"/>
        </w:rPr>
      </w:pPr>
    </w:p>
    <w:p>
      <w:pPr>
        <w:pStyle w:val="11"/>
        <w:spacing w:before="11"/>
        <w:rPr>
          <w:sz w:val="65"/>
        </w:rPr>
      </w:pPr>
    </w:p>
    <w:p>
      <w:pPr>
        <w:pStyle w:val="6"/>
        <w:tabs>
          <w:tab w:val="left" w:pos="6442"/>
        </w:tabs>
        <w:spacing w:before="1"/>
        <w:ind w:left="680" w:right="0"/>
        <w:jc w:val="left"/>
        <w:rPr>
          <w:u w:val="single"/>
        </w:rPr>
      </w:pPr>
      <w:r>
        <mc:AlternateContent>
          <mc:Choice Requires="wps">
            <w:drawing>
              <wp:anchor distT="0" distB="0" distL="114300" distR="114300" simplePos="0" relativeHeight="251665408" behindDoc="1" locked="0" layoutInCell="1" allowOverlap="1">
                <wp:simplePos x="0" y="0"/>
                <wp:positionH relativeFrom="page">
                  <wp:posOffset>1703070</wp:posOffset>
                </wp:positionH>
                <wp:positionV relativeFrom="paragraph">
                  <wp:posOffset>198755</wp:posOffset>
                </wp:positionV>
                <wp:extent cx="4105275" cy="0"/>
                <wp:effectExtent l="0" t="0" r="0" b="0"/>
                <wp:wrapNone/>
                <wp:docPr id="83" name="直线 248"/>
                <wp:cNvGraphicFramePr/>
                <a:graphic xmlns:a="http://schemas.openxmlformats.org/drawingml/2006/main">
                  <a:graphicData uri="http://schemas.microsoft.com/office/word/2010/wordprocessingShape">
                    <wps:wsp>
                      <wps:cNvCnPr/>
                      <wps:spPr>
                        <a:xfrm>
                          <a:off x="0" y="0"/>
                          <a:ext cx="410527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248" o:spid="_x0000_s1026" o:spt="20" style="position:absolute;left:0pt;margin-left:134.1pt;margin-top:15.65pt;height:0pt;width:323.25pt;mso-position-horizontal-relative:page;z-index:-251651072;mso-width-relative:page;mso-height-relative:page;" filled="f" stroked="t" coordsize="21600,21600" o:gfxdata="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r4&#10;Jb3WAAAACQEAAA8AAAAAAAAAAQAgAAAAIgAAAGRycy9kb3ducmV2LnhtbFBLAQIUABQAAAAIAIdO&#10;4kCdsWCu7AEAAN4DAAAOAAAAAAAAAAEAIAAAACUBAABkcnMvZTJvRG9jLnhtbFBLBQYAAAAABgAG&#10;AFkBAACDBQAAAAA=&#10;">
                <v:fill on="f" focussize="0,0"/>
                <v:stroke weight="0.6pt" color="#000000" joinstyle="round"/>
                <v:imagedata o:title=""/>
                <o:lock v:ext="edit" aspectratio="f"/>
              </v:line>
            </w:pict>
          </mc:Fallback>
        </mc:AlternateContent>
      </w:r>
      <w:r>
        <w:t>投标人：</w:t>
      </w:r>
      <w:r>
        <w:rPr>
          <w:u w:val="single"/>
        </w:rPr>
        <w:tab/>
      </w:r>
      <w:r>
        <w:rPr>
          <w:u w:val="single"/>
        </w:rPr>
        <w:t>（盖章）</w:t>
      </w:r>
    </w:p>
    <w:p>
      <w:pPr>
        <w:pStyle w:val="6"/>
        <w:tabs>
          <w:tab w:val="left" w:pos="6300"/>
          <w:tab w:val="left" w:pos="7495"/>
        </w:tabs>
        <w:spacing w:before="186" w:line="364" w:lineRule="auto"/>
        <w:ind w:left="680" w:right="2096"/>
        <w:jc w:val="left"/>
        <w:rPr>
          <w:rFonts w:ascii="Times New Roman" w:eastAsia="Times New Roman"/>
        </w:rPr>
      </w:pPr>
      <w:r>
        <w:t>法定代表人或其委托代理人：</w:t>
      </w:r>
      <w:r>
        <w:rPr>
          <w:u w:val="single"/>
        </w:rPr>
        <w:t xml:space="preserve"> </w:t>
      </w:r>
      <w:r>
        <w:rPr>
          <w:u w:val="single"/>
        </w:rPr>
        <w:tab/>
      </w:r>
      <w:r>
        <w:rPr>
          <w:u w:val="single"/>
        </w:rPr>
        <w:t>（签字或盖章</w:t>
      </w:r>
      <w:r>
        <w:rPr>
          <w:spacing w:val="-13"/>
          <w:u w:val="single"/>
        </w:rPr>
        <w:t xml:space="preserve">） </w:t>
      </w:r>
      <w:r>
        <w:rPr>
          <w:spacing w:val="-1"/>
          <w:w w:val="95"/>
        </w:rPr>
        <w:t>地址：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p>
    <w:p>
      <w:pPr>
        <w:pStyle w:val="6"/>
        <w:tabs>
          <w:tab w:val="left" w:pos="3209"/>
          <w:tab w:val="left" w:pos="5177"/>
          <w:tab w:val="left" w:pos="7145"/>
        </w:tabs>
        <w:spacing w:before="0" w:line="358" w:lineRule="exact"/>
        <w:ind w:left="680" w:right="0"/>
        <w:jc w:val="left"/>
        <w:sectPr>
          <w:footerReference r:id="rId8" w:type="default"/>
          <w:pgSz w:w="11910" w:h="16840"/>
          <w:pgMar w:top="1400" w:right="660" w:bottom="1240" w:left="880" w:header="0" w:footer="1058" w:gutter="0"/>
          <w:pgNumType w:fmt="decimal"/>
          <w:cols w:space="720" w:num="1"/>
        </w:sectP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7"/>
        <w:spacing w:before="61"/>
        <w:ind w:left="2"/>
      </w:pPr>
      <w:r>
        <w:rPr>
          <w:rFonts w:hint="eastAsia"/>
          <w:lang w:eastAsia="zh-CN"/>
        </w:rPr>
        <w:t>一</w:t>
      </w:r>
      <w:r>
        <w:t>、法定代表人身份证明</w:t>
      </w:r>
    </w:p>
    <w:p>
      <w:pPr>
        <w:pStyle w:val="11"/>
        <w:rPr>
          <w:sz w:val="20"/>
        </w:rPr>
      </w:pPr>
    </w:p>
    <w:p>
      <w:pPr>
        <w:pStyle w:val="11"/>
        <w:rPr>
          <w:sz w:val="20"/>
        </w:rPr>
      </w:pPr>
    </w:p>
    <w:p>
      <w:pPr>
        <w:spacing w:line="560" w:lineRule="exact"/>
        <w:ind w:firstLine="700" w:firstLineChars="250"/>
        <w:rPr>
          <w:sz w:val="28"/>
          <w:szCs w:val="28"/>
        </w:rPr>
      </w:pPr>
      <w:r>
        <w:rPr>
          <w:sz w:val="28"/>
          <w:szCs w:val="28"/>
        </w:rPr>
        <w:t>投 标 人：</w:t>
      </w:r>
    </w:p>
    <w:p>
      <w:pPr>
        <w:spacing w:line="560" w:lineRule="exact"/>
        <w:ind w:firstLine="700" w:firstLineChars="250"/>
        <w:rPr>
          <w:sz w:val="28"/>
          <w:szCs w:val="28"/>
        </w:rPr>
      </w:pPr>
      <w:r>
        <w:rPr>
          <w:sz w:val="28"/>
          <w:szCs w:val="28"/>
        </w:rPr>
        <w:t>单位性质：</w:t>
      </w:r>
    </w:p>
    <w:p>
      <w:pPr>
        <w:spacing w:line="560" w:lineRule="exact"/>
        <w:ind w:firstLine="700" w:firstLineChars="250"/>
        <w:rPr>
          <w:sz w:val="28"/>
          <w:szCs w:val="28"/>
        </w:rPr>
      </w:pPr>
      <w:r>
        <w:rPr>
          <w:sz w:val="28"/>
          <w:szCs w:val="28"/>
        </w:rPr>
        <w:t>地    址：</w:t>
      </w:r>
    </w:p>
    <w:p>
      <w:pPr>
        <w:spacing w:line="560" w:lineRule="exact"/>
        <w:ind w:firstLine="700" w:firstLineChars="250"/>
        <w:rPr>
          <w:sz w:val="28"/>
          <w:szCs w:val="28"/>
        </w:rPr>
      </w:pPr>
      <w:r>
        <w:rPr>
          <w:sz w:val="28"/>
          <w:szCs w:val="28"/>
        </w:rPr>
        <w:t>成立时间：年月日</w:t>
      </w:r>
    </w:p>
    <w:p>
      <w:pPr>
        <w:spacing w:line="560" w:lineRule="exact"/>
        <w:ind w:firstLine="700" w:firstLineChars="250"/>
        <w:rPr>
          <w:sz w:val="28"/>
          <w:szCs w:val="28"/>
        </w:rPr>
      </w:pPr>
      <w:r>
        <w:rPr>
          <w:sz w:val="28"/>
          <w:szCs w:val="28"/>
        </w:rPr>
        <w:t>经营期限：</w:t>
      </w:r>
    </w:p>
    <w:p>
      <w:pPr>
        <w:spacing w:line="560" w:lineRule="exact"/>
        <w:ind w:firstLine="700" w:firstLineChars="250"/>
        <w:rPr>
          <w:sz w:val="28"/>
          <w:szCs w:val="28"/>
        </w:rPr>
      </w:pPr>
      <w:r>
        <w:rPr>
          <w:sz w:val="28"/>
          <w:szCs w:val="28"/>
        </w:rPr>
        <w:t>姓    名：</w:t>
      </w:r>
      <w:r>
        <w:rPr>
          <w:rFonts w:hint="eastAsia"/>
          <w:sz w:val="28"/>
          <w:szCs w:val="28"/>
        </w:rPr>
        <w:t xml:space="preserve"> </w:t>
      </w:r>
      <w:r>
        <w:rPr>
          <w:sz w:val="28"/>
          <w:szCs w:val="28"/>
        </w:rPr>
        <w:t xml:space="preserve">              性     别：</w:t>
      </w:r>
    </w:p>
    <w:p>
      <w:pPr>
        <w:spacing w:line="560" w:lineRule="exact"/>
        <w:ind w:firstLine="700" w:firstLineChars="250"/>
        <w:rPr>
          <w:sz w:val="28"/>
          <w:szCs w:val="28"/>
        </w:rPr>
      </w:pPr>
      <w:r>
        <w:rPr>
          <w:sz w:val="28"/>
          <w:szCs w:val="28"/>
        </w:rPr>
        <w:t>年    龄：</w:t>
      </w:r>
      <w:r>
        <w:rPr>
          <w:rFonts w:hint="eastAsia"/>
          <w:sz w:val="28"/>
          <w:szCs w:val="28"/>
        </w:rPr>
        <w:t xml:space="preserve"> </w:t>
      </w:r>
      <w:r>
        <w:rPr>
          <w:sz w:val="28"/>
          <w:szCs w:val="28"/>
        </w:rPr>
        <w:t xml:space="preserve">              职     务：</w:t>
      </w:r>
    </w:p>
    <w:p>
      <w:pPr>
        <w:spacing w:line="560" w:lineRule="exact"/>
        <w:ind w:firstLine="700" w:firstLineChars="250"/>
        <w:rPr>
          <w:sz w:val="28"/>
          <w:szCs w:val="28"/>
        </w:rPr>
      </w:pPr>
      <w:r>
        <w:rPr>
          <w:sz w:val="28"/>
          <w:szCs w:val="28"/>
        </w:rPr>
        <w:t>系（投标人名称）的法定代表人。</w:t>
      </w:r>
    </w:p>
    <w:p>
      <w:pPr>
        <w:spacing w:line="560" w:lineRule="exact"/>
        <w:ind w:firstLine="700" w:firstLineChars="250"/>
        <w:rPr>
          <w:sz w:val="28"/>
          <w:szCs w:val="28"/>
        </w:rPr>
      </w:pPr>
      <w:r>
        <w:rPr>
          <w:sz w:val="28"/>
          <w:szCs w:val="28"/>
        </w:rPr>
        <w:t>特此证明。</w:t>
      </w:r>
    </w:p>
    <w:p>
      <w:pPr>
        <w:spacing w:line="500" w:lineRule="exact"/>
        <w:rPr>
          <w:sz w:val="28"/>
          <w:szCs w:val="28"/>
        </w:rPr>
      </w:pPr>
    </w:p>
    <w:p>
      <w:pPr>
        <w:spacing w:line="500" w:lineRule="exact"/>
        <w:rPr>
          <w:sz w:val="28"/>
          <w:szCs w:val="28"/>
        </w:rPr>
      </w:pPr>
    </w:p>
    <w:p>
      <w:pPr>
        <w:wordWrap w:val="0"/>
        <w:spacing w:line="500" w:lineRule="exact"/>
        <w:jc w:val="right"/>
        <w:rPr>
          <w:sz w:val="28"/>
          <w:szCs w:val="28"/>
        </w:rPr>
      </w:pPr>
    </w:p>
    <w:p>
      <w:pPr>
        <w:wordWrap w:val="0"/>
        <w:spacing w:line="500" w:lineRule="exact"/>
        <w:jc w:val="right"/>
        <w:rPr>
          <w:sz w:val="28"/>
          <w:szCs w:val="28"/>
        </w:rPr>
      </w:pPr>
    </w:p>
    <w:p>
      <w:pPr>
        <w:wordWrap w:val="0"/>
        <w:spacing w:line="500" w:lineRule="exact"/>
        <w:jc w:val="right"/>
        <w:rPr>
          <w:sz w:val="28"/>
          <w:szCs w:val="28"/>
        </w:rPr>
      </w:pPr>
      <w:r>
        <w:rPr>
          <w:sz w:val="28"/>
          <w:szCs w:val="28"/>
        </w:rPr>
        <w:t>投标人：（盖单位章）</w:t>
      </w:r>
    </w:p>
    <w:p>
      <w:pPr>
        <w:wordWrap w:val="0"/>
        <w:spacing w:line="500" w:lineRule="exact"/>
        <w:jc w:val="right"/>
        <w:rPr>
          <w:sz w:val="28"/>
          <w:szCs w:val="28"/>
        </w:rPr>
      </w:pPr>
    </w:p>
    <w:p>
      <w:pPr>
        <w:wordWrap w:val="0"/>
        <w:spacing w:line="500" w:lineRule="exact"/>
        <w:jc w:val="right"/>
        <w:rPr>
          <w:sz w:val="28"/>
          <w:szCs w:val="28"/>
        </w:rPr>
      </w:pPr>
      <w:r>
        <w:rPr>
          <w:sz w:val="28"/>
          <w:szCs w:val="28"/>
        </w:rPr>
        <w:t>年</w:t>
      </w:r>
      <w:r>
        <w:rPr>
          <w:rFonts w:hint="eastAsia"/>
          <w:sz w:val="28"/>
          <w:szCs w:val="28"/>
        </w:rPr>
        <w:t xml:space="preserve"> </w:t>
      </w:r>
      <w:r>
        <w:rPr>
          <w:sz w:val="28"/>
          <w:szCs w:val="28"/>
        </w:rPr>
        <w:t xml:space="preserve">   月</w:t>
      </w:r>
      <w:r>
        <w:rPr>
          <w:rFonts w:hint="eastAsia"/>
          <w:sz w:val="28"/>
          <w:szCs w:val="28"/>
        </w:rPr>
        <w:t xml:space="preserve"> </w:t>
      </w:r>
      <w:r>
        <w:rPr>
          <w:sz w:val="28"/>
          <w:szCs w:val="28"/>
        </w:rPr>
        <w:t xml:space="preserve">   日</w:t>
      </w:r>
    </w:p>
    <w:p>
      <w:pPr>
        <w:pStyle w:val="11"/>
        <w:rPr>
          <w:sz w:val="20"/>
        </w:rPr>
      </w:pPr>
    </w:p>
    <w:p>
      <w:pPr>
        <w:pStyle w:val="11"/>
        <w:rPr>
          <w:sz w:val="20"/>
        </w:rPr>
      </w:pPr>
    </w:p>
    <w:p>
      <w:pPr>
        <w:pStyle w:val="11"/>
        <w:spacing w:before="1"/>
        <w:rPr>
          <w:sz w:val="15"/>
        </w:rPr>
      </w:pPr>
    </w:p>
    <w:p>
      <w:pPr>
        <w:rPr>
          <w:rFonts w:hint="eastAsia"/>
          <w:lang w:eastAsia="zh-CN"/>
        </w:rPr>
      </w:pPr>
      <w:bookmarkStart w:id="236" w:name="三、授权委托书"/>
      <w:bookmarkEnd w:id="236"/>
      <w:r>
        <w:rPr>
          <w:rFonts w:hint="eastAsia"/>
          <w:lang w:eastAsia="zh-CN"/>
        </w:rPr>
        <w:br w:type="page"/>
      </w:r>
    </w:p>
    <w:p>
      <w:pPr>
        <w:pStyle w:val="7"/>
        <w:spacing w:before="34"/>
        <w:rPr>
          <w:rFonts w:hint="eastAsia"/>
          <w:lang w:eastAsia="zh-CN"/>
        </w:rPr>
      </w:pPr>
    </w:p>
    <w:p>
      <w:pPr>
        <w:pStyle w:val="7"/>
        <w:spacing w:before="34"/>
      </w:pPr>
      <w:r>
        <w:rPr>
          <w:rFonts w:hint="eastAsia"/>
          <w:lang w:eastAsia="zh-CN"/>
        </w:rPr>
        <w:t>二</w:t>
      </w:r>
      <w:r>
        <w:t>、授权委托书</w:t>
      </w:r>
    </w:p>
    <w:p>
      <w:pPr>
        <w:pStyle w:val="11"/>
        <w:rPr>
          <w:sz w:val="20"/>
        </w:rPr>
      </w:pPr>
    </w:p>
    <w:p>
      <w:pPr>
        <w:pStyle w:val="11"/>
        <w:rPr>
          <w:sz w:val="20"/>
        </w:rPr>
      </w:pP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rPr>
      </w:pPr>
      <w:r>
        <w:rPr>
          <w:rFonts w:hint="eastAsia"/>
        </w:rPr>
        <w:t>本人</w:t>
      </w:r>
      <w:r>
        <w:rPr>
          <w:rFonts w:hint="eastAsia"/>
          <w:u w:val="single"/>
        </w:rPr>
        <w:t xml:space="preserve">                </w:t>
      </w:r>
      <w:r>
        <w:rPr>
          <w:rFonts w:hint="eastAsia"/>
        </w:rPr>
        <w:t>（姓名）系</w:t>
      </w:r>
      <w:r>
        <w:rPr>
          <w:rFonts w:hint="eastAsia"/>
          <w:u w:val="single"/>
        </w:rPr>
        <w:t xml:space="preserve">           </w:t>
      </w:r>
      <w:r>
        <w:rPr>
          <w:rFonts w:hint="eastAsia"/>
        </w:rPr>
        <w:t>（投标人单位名称）的法定代表人，现委托 </w:t>
      </w:r>
      <w:r>
        <w:rPr>
          <w:rFonts w:hint="eastAsia"/>
          <w:u w:val="single"/>
        </w:rPr>
        <w:t xml:space="preserve">            </w:t>
      </w:r>
      <w:r>
        <w:rPr>
          <w:rFonts w:hint="eastAsia"/>
        </w:rPr>
        <w:t>（姓名)（身份证号：</w:t>
      </w:r>
      <w:r>
        <w:rPr>
          <w:rFonts w:hint="eastAsia"/>
          <w:u w:val="single"/>
        </w:rPr>
        <w:t xml:space="preserve">                </w:t>
      </w:r>
      <w:r>
        <w:rPr>
          <w:rFonts w:hint="eastAsia"/>
        </w:rPr>
        <w:t>）为我方代理人。代理人根据授权，以我方名义签署、澄清、说明、补正、递交、撤回、修改</w:t>
      </w:r>
      <w:r>
        <w:rPr>
          <w:rFonts w:hint="eastAsia"/>
          <w:u w:val="single"/>
        </w:rPr>
        <w:t xml:space="preserve">            </w:t>
      </w:r>
      <w:r>
        <w:rPr>
          <w:rFonts w:hint="eastAsia"/>
        </w:rPr>
        <w:t>（项目名称）施工投标文件，签订合同和处理有关事宜，其法律后果由我方承担。</w:t>
      </w:r>
    </w:p>
    <w:p>
      <w:pPr>
        <w:pStyle w:val="14"/>
        <w:spacing w:line="360" w:lineRule="atLeast"/>
        <w:ind w:firstLine="480" w:firstLineChars="200"/>
        <w:jc w:val="both"/>
        <w:rPr>
          <w:rFonts w:hint="eastAsia"/>
        </w:rPr>
      </w:pPr>
    </w:p>
    <w:p>
      <w:pPr>
        <w:pStyle w:val="14"/>
        <w:spacing w:line="360" w:lineRule="atLeast"/>
        <w:ind w:firstLine="480" w:firstLineChars="200"/>
        <w:jc w:val="both"/>
        <w:rPr>
          <w:shd w:val="clear" w:color="auto" w:fill="F7F2B0"/>
        </w:rPr>
      </w:pPr>
      <w:r>
        <w:rPr>
          <w:rFonts w:hint="eastAsia"/>
        </w:rPr>
        <w:t>委托期限：</w:t>
      </w:r>
      <w:r>
        <w:rPr>
          <w:rFonts w:hint="eastAsia"/>
          <w:u w:val="single"/>
        </w:rPr>
        <w:t xml:space="preserve">                       </w:t>
      </w:r>
    </w:p>
    <w:p>
      <w:pPr>
        <w:pStyle w:val="14"/>
        <w:spacing w:line="360" w:lineRule="atLeast"/>
        <w:ind w:firstLine="480" w:firstLineChars="200"/>
        <w:jc w:val="both"/>
        <w:rPr>
          <w:rFonts w:hint="eastAsia"/>
        </w:rPr>
      </w:pPr>
    </w:p>
    <w:p>
      <w:pPr>
        <w:pStyle w:val="14"/>
        <w:spacing w:line="360" w:lineRule="atLeast"/>
        <w:ind w:firstLine="480" w:firstLineChars="200"/>
        <w:jc w:val="both"/>
        <w:rPr>
          <w:rFonts w:hint="eastAsia"/>
        </w:rPr>
      </w:pPr>
      <w:r>
        <w:rPr>
          <w:rFonts w:hint="eastAsia"/>
        </w:rPr>
        <w:t>代理人无转委托权。</w:t>
      </w:r>
    </w:p>
    <w:p>
      <w:pPr>
        <w:pStyle w:val="14"/>
        <w:spacing w:line="360" w:lineRule="atLeast"/>
        <w:jc w:val="both"/>
        <w:rPr>
          <w:rFonts w:hint="eastAsia"/>
        </w:rPr>
      </w:pPr>
      <w:r>
        <w:rPr>
          <w:rFonts w:hint="eastAsia"/>
        </w:rPr>
        <w:t> </w:t>
      </w: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120" w:firstLineChars="50"/>
        <w:jc w:val="both"/>
        <w:textAlignment w:val="auto"/>
      </w:pPr>
      <w:r>
        <w:rPr>
          <w:rFonts w:hint="eastAsia"/>
        </w:rPr>
        <w:t>代理人：</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120" w:firstLineChars="50"/>
        <w:jc w:val="both"/>
        <w:textAlignment w:val="auto"/>
        <w:rPr>
          <w:u w:val="single"/>
        </w:rPr>
      </w:pPr>
      <w:r>
        <w:rPr>
          <w:rFonts w:hint="eastAsia"/>
        </w:rPr>
        <w:t>代理人单位：</w:t>
      </w:r>
      <w:r>
        <w:rPr>
          <w:rFonts w:hint="eastAsia"/>
          <w:u w:val="single"/>
        </w:rPr>
        <w:t xml:space="preserve">          </w:t>
      </w:r>
      <w:r>
        <w:rPr>
          <w:rFonts w:hint="eastAsia"/>
        </w:rPr>
        <w:t>部门：</w:t>
      </w:r>
      <w:r>
        <w:rPr>
          <w:rFonts w:hint="eastAsia"/>
          <w:u w:val="single"/>
        </w:rPr>
        <w:t xml:space="preserve">            </w:t>
      </w:r>
      <w:r>
        <w:rPr>
          <w:rFonts w:hint="eastAsia"/>
        </w:rPr>
        <w:t>职务：</w:t>
      </w:r>
      <w:r>
        <w:rPr>
          <w:rFonts w:hint="eastAsia"/>
          <w:u w:val="single"/>
        </w:rPr>
        <w:t xml:space="preserve">               </w:t>
      </w:r>
    </w:p>
    <w:p>
      <w:pPr>
        <w:pStyle w:val="14"/>
        <w:spacing w:line="360" w:lineRule="atLeast"/>
        <w:jc w:val="both"/>
        <w:rPr>
          <w:rFonts w:hint="eastAsia"/>
        </w:rPr>
      </w:pPr>
      <w:r>
        <w:rPr>
          <w:rFonts w:hint="eastAsia"/>
        </w:rPr>
        <w:t> </w:t>
      </w:r>
    </w:p>
    <w:p>
      <w:pPr>
        <w:pStyle w:val="14"/>
        <w:spacing w:line="360" w:lineRule="atLeast"/>
        <w:jc w:val="both"/>
        <w:rPr>
          <w:rFonts w:hint="eastAsia"/>
        </w:rPr>
      </w:pPr>
      <w:r>
        <w:rPr>
          <w:rFonts w:hint="eastAsia"/>
        </w:rPr>
        <w:t> </w:t>
      </w:r>
    </w:p>
    <w:p>
      <w:pPr>
        <w:pStyle w:val="14"/>
        <w:keepNext w:val="0"/>
        <w:keepLines w:val="0"/>
        <w:pageBreakBefore w:val="0"/>
        <w:widowControl w:val="0"/>
        <w:kinsoku/>
        <w:wordWrap/>
        <w:overflowPunct/>
        <w:topLinePunct w:val="0"/>
        <w:autoSpaceDE w:val="0"/>
        <w:autoSpaceDN w:val="0"/>
        <w:bidi w:val="0"/>
        <w:adjustRightInd/>
        <w:snapToGrid/>
        <w:spacing w:before="0" w:line="480" w:lineRule="auto"/>
        <w:ind w:firstLine="4080" w:firstLineChars="1700"/>
        <w:jc w:val="left"/>
        <w:textAlignment w:val="auto"/>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before="0" w:line="480" w:lineRule="auto"/>
        <w:ind w:firstLine="4080" w:firstLineChars="1700"/>
        <w:jc w:val="left"/>
        <w:textAlignment w:val="auto"/>
        <w:rPr>
          <w:rFonts w:hint="eastAsia"/>
        </w:rPr>
      </w:pPr>
      <w:r>
        <w:rPr>
          <w:rFonts w:hint="eastAsia"/>
        </w:rPr>
        <w:t>投标人：                 （盖单位章）</w:t>
      </w:r>
    </w:p>
    <w:p>
      <w:pPr>
        <w:pStyle w:val="14"/>
        <w:keepNext w:val="0"/>
        <w:keepLines w:val="0"/>
        <w:pageBreakBefore w:val="0"/>
        <w:widowControl w:val="0"/>
        <w:kinsoku/>
        <w:wordWrap/>
        <w:overflowPunct/>
        <w:topLinePunct w:val="0"/>
        <w:autoSpaceDE w:val="0"/>
        <w:autoSpaceDN w:val="0"/>
        <w:bidi w:val="0"/>
        <w:adjustRightInd/>
        <w:snapToGrid/>
        <w:spacing w:before="0" w:line="480" w:lineRule="auto"/>
        <w:ind w:firstLine="4080" w:firstLineChars="1700"/>
        <w:jc w:val="both"/>
        <w:textAlignment w:val="auto"/>
        <w:rPr>
          <w:rFonts w:hint="eastAsia"/>
        </w:rPr>
      </w:pPr>
      <w:r>
        <w:rPr>
          <w:rFonts w:hint="eastAsia"/>
        </w:rPr>
        <w:t>法定代表人：             （签字或印章）</w:t>
      </w:r>
    </w:p>
    <w:p>
      <w:pPr>
        <w:pStyle w:val="11"/>
        <w:keepNext w:val="0"/>
        <w:keepLines w:val="0"/>
        <w:pageBreakBefore w:val="0"/>
        <w:widowControl w:val="0"/>
        <w:kinsoku/>
        <w:wordWrap/>
        <w:overflowPunct/>
        <w:topLinePunct w:val="0"/>
        <w:autoSpaceDE w:val="0"/>
        <w:autoSpaceDN w:val="0"/>
        <w:bidi w:val="0"/>
        <w:adjustRightInd/>
        <w:snapToGrid/>
        <w:spacing w:before="0" w:line="480" w:lineRule="auto"/>
        <w:ind w:firstLine="4200" w:firstLineChars="2000"/>
        <w:textAlignment w:val="auto"/>
        <w:rPr>
          <w:sz w:val="15"/>
        </w:rPr>
      </w:pPr>
      <w:r>
        <w:rPr>
          <w:rFonts w:hint="eastAsia"/>
        </w:rPr>
        <w:t>日期：</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 日</w:t>
      </w:r>
    </w:p>
    <w:p>
      <w:pPr>
        <w:pStyle w:val="7"/>
        <w:spacing w:before="42"/>
        <w:jc w:val="both"/>
      </w:pPr>
    </w:p>
    <w:p>
      <w:pPr>
        <w:rPr>
          <w:rFonts w:hint="eastAsia"/>
          <w:sz w:val="28"/>
          <w:szCs w:val="28"/>
          <w:u w:val="none"/>
          <w:lang w:val="en-US" w:eastAsia="zh-CN"/>
        </w:rPr>
      </w:pPr>
      <w:bookmarkStart w:id="237" w:name="二、法定代表人身份证明"/>
      <w:bookmarkEnd w:id="237"/>
      <w:r>
        <w:rPr>
          <w:rFonts w:hint="eastAsia"/>
          <w:sz w:val="28"/>
          <w:szCs w:val="28"/>
          <w:u w:val="none"/>
          <w:lang w:val="en-US" w:eastAsia="zh-CN"/>
        </w:rPr>
        <w:br w:type="page"/>
      </w:r>
    </w:p>
    <w:p>
      <w:pPr>
        <w:widowControl w:val="0"/>
        <w:numPr>
          <w:ilvl w:val="0"/>
          <w:numId w:val="0"/>
        </w:numPr>
        <w:autoSpaceDE w:val="0"/>
        <w:autoSpaceDN w:val="0"/>
        <w:spacing w:before="0" w:after="0" w:line="240" w:lineRule="auto"/>
        <w:ind w:right="0" w:rightChars="0"/>
        <w:jc w:val="center"/>
        <w:rPr>
          <w:sz w:val="28"/>
          <w:szCs w:val="28"/>
          <w:u w:val="none"/>
        </w:rPr>
      </w:pPr>
      <w:r>
        <w:rPr>
          <w:rFonts w:hint="eastAsia"/>
          <w:sz w:val="28"/>
          <w:szCs w:val="28"/>
          <w:u w:val="none"/>
          <w:lang w:val="en-US" w:eastAsia="zh-CN"/>
        </w:rPr>
        <w:t>三、</w:t>
      </w:r>
      <w:r>
        <w:rPr>
          <w:sz w:val="28"/>
          <w:szCs w:val="28"/>
          <w:u w:val="none"/>
        </w:rPr>
        <w:t>投标函</w:t>
      </w:r>
    </w:p>
    <w:p>
      <w:pPr>
        <w:keepNext w:val="0"/>
        <w:keepLines w:val="0"/>
        <w:pageBreakBefore w:val="0"/>
        <w:widowControl w:val="0"/>
        <w:numPr>
          <w:ilvl w:val="0"/>
          <w:numId w:val="0"/>
        </w:numPr>
        <w:kinsoku/>
        <w:wordWrap/>
        <w:overflowPunct/>
        <w:topLinePunct w:val="0"/>
        <w:autoSpaceDE w:val="0"/>
        <w:autoSpaceDN w:val="0"/>
        <w:bidi w:val="0"/>
        <w:adjustRightInd/>
        <w:spacing w:before="0" w:after="0" w:line="360" w:lineRule="auto"/>
        <w:ind w:right="0" w:rightChars="0" w:firstLine="480" w:firstLineChars="200"/>
        <w:jc w:val="both"/>
        <w:textAlignment w:val="auto"/>
        <w:rPr>
          <w:rFonts w:hint="eastAsia"/>
          <w:sz w:val="24"/>
          <w:szCs w:val="24"/>
          <w:u w:val="singl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pacing w:before="0" w:after="0" w:line="360" w:lineRule="auto"/>
        <w:ind w:right="0" w:rightChars="0" w:firstLine="480" w:firstLineChars="200"/>
        <w:jc w:val="both"/>
        <w:textAlignment w:val="auto"/>
        <w:rPr>
          <w:rFonts w:hint="eastAsia"/>
          <w:sz w:val="24"/>
          <w:szCs w:val="24"/>
          <w:u w:val="single"/>
          <w:lang w:val="en-US" w:eastAsia="zh-CN"/>
        </w:rPr>
      </w:pPr>
      <w:r>
        <w:rPr>
          <w:rFonts w:hint="eastAsia"/>
          <w:sz w:val="24"/>
          <w:szCs w:val="24"/>
          <w:u w:val="single"/>
          <w:lang w:val="en-US" w:eastAsia="zh-CN"/>
        </w:rPr>
        <w:t>（招标人名称）：</w:t>
      </w:r>
    </w:p>
    <w:p>
      <w:pPr>
        <w:keepNext w:val="0"/>
        <w:keepLines w:val="0"/>
        <w:pageBreakBefore w:val="0"/>
        <w:widowControl w:val="0"/>
        <w:numPr>
          <w:ilvl w:val="0"/>
          <w:numId w:val="5"/>
        </w:numPr>
        <w:kinsoku/>
        <w:wordWrap/>
        <w:overflowPunct/>
        <w:topLinePunct w:val="0"/>
        <w:autoSpaceDE w:val="0"/>
        <w:autoSpaceDN w:val="0"/>
        <w:bidi w:val="0"/>
        <w:adjustRightInd/>
        <w:spacing w:before="0" w:after="0" w:line="360" w:lineRule="auto"/>
        <w:ind w:right="0" w:rightChars="0" w:firstLine="480" w:firstLineChars="200"/>
        <w:jc w:val="both"/>
        <w:textAlignment w:val="auto"/>
        <w:rPr>
          <w:rFonts w:hint="eastAsia"/>
          <w:sz w:val="24"/>
          <w:szCs w:val="24"/>
          <w:lang w:val="en-US" w:eastAsia="zh-CN"/>
        </w:rPr>
      </w:pPr>
      <w:r>
        <w:rPr>
          <w:rFonts w:hint="default"/>
          <w:sz w:val="24"/>
          <w:szCs w:val="24"/>
          <w:u w:val="none"/>
          <w:lang w:val="en-US" w:eastAsia="zh-CN"/>
        </w:rPr>
        <w:t>根据已收到的</w:t>
      </w:r>
      <w:r>
        <w:rPr>
          <w:rFonts w:hint="eastAsia"/>
          <w:sz w:val="24"/>
          <w:szCs w:val="24"/>
          <w:u w:val="single"/>
          <w:lang w:val="en-US" w:eastAsia="zh-CN"/>
        </w:rPr>
        <w:t xml:space="preserve">             </w:t>
      </w:r>
      <w:r>
        <w:rPr>
          <w:sz w:val="24"/>
          <w:szCs w:val="24"/>
        </w:rPr>
        <w:t>(项目名称)</w:t>
      </w:r>
      <w:r>
        <w:rPr>
          <w:rFonts w:hint="eastAsia"/>
          <w:sz w:val="24"/>
          <w:szCs w:val="24"/>
          <w:lang w:eastAsia="zh-CN"/>
        </w:rPr>
        <w:t>项目</w:t>
      </w:r>
      <w:r>
        <w:rPr>
          <w:sz w:val="24"/>
          <w:szCs w:val="24"/>
        </w:rPr>
        <w:t>的招标文件</w:t>
      </w:r>
      <w:r>
        <w:rPr>
          <w:spacing w:val="-46"/>
          <w:sz w:val="24"/>
          <w:szCs w:val="24"/>
        </w:rPr>
        <w:t>，</w:t>
      </w:r>
      <w:r>
        <w:rPr>
          <w:sz w:val="24"/>
          <w:szCs w:val="24"/>
        </w:rPr>
        <w:t>我方经仔细研究招标文件全部内容并对现场进行踏勘后</w:t>
      </w:r>
      <w:r>
        <w:rPr>
          <w:rFonts w:hint="eastAsia"/>
          <w:sz w:val="24"/>
          <w:szCs w:val="24"/>
          <w:lang w:eastAsia="zh-CN"/>
        </w:rPr>
        <w:t>，</w:t>
      </w:r>
      <w:r>
        <w:rPr>
          <w:rFonts w:hint="eastAsia"/>
          <w:sz w:val="24"/>
          <w:szCs w:val="24"/>
          <w:lang w:val="en-US" w:eastAsia="zh-CN"/>
        </w:rPr>
        <w:t>愿遵守《中华人民共和国招标投标法》等有关</w:t>
      </w:r>
      <w:r>
        <w:rPr>
          <w:sz w:val="24"/>
          <w:szCs w:val="24"/>
        </w:rPr>
        <w:t>法</w:t>
      </w:r>
      <w:r>
        <w:rPr>
          <w:spacing w:val="-46"/>
          <w:sz w:val="24"/>
          <w:szCs w:val="24"/>
        </w:rPr>
        <w:t xml:space="preserve"> </w:t>
      </w:r>
      <w:r>
        <w:rPr>
          <w:sz w:val="24"/>
          <w:szCs w:val="24"/>
        </w:rPr>
        <w:t>律</w:t>
      </w:r>
      <w:r>
        <w:rPr>
          <w:spacing w:val="-44"/>
          <w:sz w:val="24"/>
          <w:szCs w:val="24"/>
        </w:rPr>
        <w:t xml:space="preserve"> </w:t>
      </w:r>
      <w:r>
        <w:rPr>
          <w:sz w:val="24"/>
          <w:szCs w:val="24"/>
        </w:rPr>
        <w:t>文</w:t>
      </w:r>
      <w:r>
        <w:rPr>
          <w:spacing w:val="-46"/>
          <w:sz w:val="24"/>
          <w:szCs w:val="24"/>
        </w:rPr>
        <w:t xml:space="preserve"> </w:t>
      </w:r>
      <w:r>
        <w:rPr>
          <w:sz w:val="24"/>
          <w:szCs w:val="24"/>
        </w:rPr>
        <w:t>件</w:t>
      </w:r>
      <w:r>
        <w:rPr>
          <w:spacing w:val="-44"/>
          <w:sz w:val="24"/>
          <w:szCs w:val="24"/>
        </w:rPr>
        <w:t xml:space="preserve"> </w:t>
      </w:r>
      <w:r>
        <w:rPr>
          <w:sz w:val="24"/>
          <w:szCs w:val="24"/>
        </w:rPr>
        <w:t>的</w:t>
      </w:r>
      <w:r>
        <w:rPr>
          <w:spacing w:val="-46"/>
          <w:sz w:val="24"/>
          <w:szCs w:val="24"/>
        </w:rPr>
        <w:t xml:space="preserve"> </w:t>
      </w:r>
      <w:r>
        <w:rPr>
          <w:sz w:val="24"/>
          <w:szCs w:val="24"/>
        </w:rPr>
        <w:t>规</w:t>
      </w:r>
      <w:r>
        <w:rPr>
          <w:spacing w:val="-44"/>
          <w:sz w:val="24"/>
          <w:szCs w:val="24"/>
        </w:rPr>
        <w:t xml:space="preserve"> </w:t>
      </w:r>
      <w:r>
        <w:rPr>
          <w:sz w:val="24"/>
          <w:szCs w:val="24"/>
        </w:rPr>
        <w:t>定</w:t>
      </w:r>
      <w:r>
        <w:rPr>
          <w:spacing w:val="-46"/>
          <w:sz w:val="24"/>
          <w:szCs w:val="24"/>
        </w:rPr>
        <w:t xml:space="preserve"> </w:t>
      </w:r>
      <w:r>
        <w:rPr>
          <w:sz w:val="24"/>
          <w:szCs w:val="24"/>
        </w:rPr>
        <w:t>，</w:t>
      </w:r>
      <w:r>
        <w:rPr>
          <w:spacing w:val="-44"/>
          <w:sz w:val="24"/>
          <w:szCs w:val="24"/>
        </w:rPr>
        <w:t xml:space="preserve"> </w:t>
      </w:r>
      <w:r>
        <w:rPr>
          <w:sz w:val="24"/>
          <w:szCs w:val="24"/>
        </w:rPr>
        <w:t>并</w:t>
      </w:r>
      <w:r>
        <w:rPr>
          <w:spacing w:val="-46"/>
          <w:sz w:val="24"/>
          <w:szCs w:val="24"/>
        </w:rPr>
        <w:t xml:space="preserve"> </w:t>
      </w:r>
      <w:r>
        <w:rPr>
          <w:sz w:val="24"/>
          <w:szCs w:val="24"/>
        </w:rPr>
        <w:t>愿</w:t>
      </w:r>
      <w:r>
        <w:rPr>
          <w:spacing w:val="-44"/>
          <w:sz w:val="24"/>
          <w:szCs w:val="24"/>
        </w:rPr>
        <w:t xml:space="preserve"> </w:t>
      </w:r>
      <w:r>
        <w:rPr>
          <w:sz w:val="24"/>
          <w:szCs w:val="24"/>
        </w:rPr>
        <w:t>以</w:t>
      </w:r>
      <w:r>
        <w:rPr>
          <w:spacing w:val="-46"/>
          <w:sz w:val="24"/>
          <w:szCs w:val="24"/>
        </w:rPr>
        <w:t xml:space="preserve"> </w:t>
      </w:r>
      <w:r>
        <w:rPr>
          <w:sz w:val="24"/>
          <w:szCs w:val="24"/>
        </w:rPr>
        <w:t>人</w:t>
      </w:r>
      <w:r>
        <w:rPr>
          <w:spacing w:val="-44"/>
          <w:sz w:val="24"/>
          <w:szCs w:val="24"/>
        </w:rPr>
        <w:t xml:space="preserve"> </w:t>
      </w:r>
      <w:r>
        <w:rPr>
          <w:sz w:val="24"/>
          <w:szCs w:val="24"/>
        </w:rPr>
        <w:t>民</w:t>
      </w:r>
      <w:r>
        <w:rPr>
          <w:spacing w:val="-46"/>
          <w:sz w:val="24"/>
          <w:szCs w:val="24"/>
        </w:rPr>
        <w:t xml:space="preserve"> </w:t>
      </w:r>
      <w:r>
        <w:rPr>
          <w:sz w:val="24"/>
          <w:szCs w:val="24"/>
        </w:rPr>
        <w:t>币</w:t>
      </w:r>
      <w:r>
        <w:rPr>
          <w:rFonts w:hint="eastAsia"/>
          <w:sz w:val="24"/>
          <w:szCs w:val="24"/>
          <w:lang w:val="en-US" w:eastAsia="zh-CN"/>
        </w:rPr>
        <w:t xml:space="preserve"> </w:t>
      </w:r>
      <w:r>
        <w:rPr>
          <w:rFonts w:hint="eastAsia"/>
          <w:sz w:val="24"/>
          <w:szCs w:val="24"/>
          <w:u w:val="single"/>
          <w:lang w:val="en-US" w:eastAsia="zh-CN"/>
        </w:rPr>
        <w:t xml:space="preserve">         （大写）（</w:t>
      </w:r>
      <w:r>
        <w:rPr>
          <w:sz w:val="24"/>
          <w:szCs w:val="24"/>
          <w:u w:val="single"/>
        </w:rPr>
        <w:t>￥</w:t>
      </w:r>
      <w:r>
        <w:rPr>
          <w:rFonts w:hint="eastAsia"/>
          <w:sz w:val="24"/>
          <w:szCs w:val="24"/>
          <w:u w:val="single"/>
          <w:lang w:val="en-US" w:eastAsia="zh-CN"/>
        </w:rPr>
        <w:t xml:space="preserve">      （小写））</w:t>
      </w:r>
      <w:r>
        <w:rPr>
          <w:rFonts w:hint="eastAsia"/>
          <w:sz w:val="24"/>
          <w:szCs w:val="24"/>
          <w:lang w:val="en-US" w:eastAsia="zh-CN"/>
        </w:rPr>
        <w:t>元的总价，按招标文件的要求承包本次招标范围内的全部货物，交货期为合同签订后</w:t>
      </w:r>
      <w:r>
        <w:rPr>
          <w:rFonts w:hint="eastAsia"/>
          <w:sz w:val="24"/>
          <w:szCs w:val="24"/>
          <w:u w:val="single"/>
          <w:lang w:val="en-US" w:eastAsia="zh-CN"/>
        </w:rPr>
        <w:t xml:space="preserve">     </w:t>
      </w:r>
      <w:r>
        <w:rPr>
          <w:rFonts w:hint="eastAsia"/>
          <w:sz w:val="24"/>
          <w:szCs w:val="24"/>
          <w:lang w:val="en-US" w:eastAsia="zh-CN"/>
        </w:rPr>
        <w:t>天内。</w:t>
      </w:r>
    </w:p>
    <w:p>
      <w:pPr>
        <w:pStyle w:val="12"/>
        <w:keepNext w:val="0"/>
        <w:keepLines w:val="0"/>
        <w:pageBreakBefore w:val="0"/>
        <w:widowControl w:val="0"/>
        <w:numPr>
          <w:ilvl w:val="0"/>
          <w:numId w:val="5"/>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我方保证在收到贵单位发出的书面通知后按合同约定交付货物。</w:t>
      </w:r>
    </w:p>
    <w:p>
      <w:pPr>
        <w:pStyle w:val="12"/>
        <w:keepNext w:val="0"/>
        <w:keepLines w:val="0"/>
        <w:pageBreakBefore w:val="0"/>
        <w:widowControl w:val="0"/>
        <w:numPr>
          <w:ilvl w:val="0"/>
          <w:numId w:val="5"/>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 xml:space="preserve">我方保证本工程质量达到 </w:t>
      </w:r>
      <w:r>
        <w:rPr>
          <w:rFonts w:hint="eastAsia"/>
          <w:sz w:val="24"/>
          <w:szCs w:val="24"/>
          <w:u w:val="single"/>
          <w:lang w:val="en-US" w:eastAsia="zh-CN"/>
        </w:rPr>
        <w:t xml:space="preserve">         </w:t>
      </w:r>
      <w:r>
        <w:rPr>
          <w:rFonts w:hint="eastAsia"/>
          <w:sz w:val="24"/>
          <w:szCs w:val="24"/>
          <w:lang w:val="en-US" w:eastAsia="zh-CN"/>
        </w:rPr>
        <w:t>。</w:t>
      </w:r>
    </w:p>
    <w:p>
      <w:pPr>
        <w:pStyle w:val="12"/>
        <w:keepNext w:val="0"/>
        <w:keepLines w:val="0"/>
        <w:pageBreakBefore w:val="0"/>
        <w:widowControl w:val="0"/>
        <w:numPr>
          <w:ilvl w:val="0"/>
          <w:numId w:val="5"/>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我方金额为人民币</w:t>
      </w:r>
      <w:r>
        <w:rPr>
          <w:rFonts w:hint="eastAsia"/>
          <w:sz w:val="24"/>
          <w:szCs w:val="24"/>
          <w:u w:val="single"/>
          <w:lang w:val="en-US" w:eastAsia="zh-CN"/>
        </w:rPr>
        <w:t xml:space="preserve">       </w:t>
      </w:r>
      <w:r>
        <w:rPr>
          <w:rFonts w:hint="eastAsia"/>
          <w:sz w:val="24"/>
          <w:szCs w:val="24"/>
          <w:lang w:val="en-US" w:eastAsia="zh-CN"/>
        </w:rPr>
        <w:t>元的投标保证金已按招标文件的要求提交。</w:t>
      </w:r>
    </w:p>
    <w:p>
      <w:pPr>
        <w:pStyle w:val="12"/>
        <w:keepNext w:val="0"/>
        <w:keepLines w:val="0"/>
        <w:pageBreakBefore w:val="0"/>
        <w:widowControl w:val="0"/>
        <w:numPr>
          <w:ilvl w:val="0"/>
          <w:numId w:val="5"/>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如果我方中标，我方承诺在收到中标通知书后，在中标通知书规定的期限内与贵方签订合同，并按照招标文件规定的时间、数额提交履约保证金。</w:t>
      </w:r>
    </w:p>
    <w:p>
      <w:pPr>
        <w:pStyle w:val="12"/>
        <w:keepNext w:val="0"/>
        <w:keepLines w:val="0"/>
        <w:pageBreakBefore w:val="0"/>
        <w:widowControl w:val="0"/>
        <w:numPr>
          <w:ilvl w:val="0"/>
          <w:numId w:val="5"/>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贵单位的招标文件、中标通知书和本投标文件将构成约束我们双方的合同。</w:t>
      </w: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right="0" w:rightChars="0" w:firstLine="3840" w:firstLineChars="1600"/>
        <w:jc w:val="left"/>
        <w:textAlignment w:val="auto"/>
        <w:rPr>
          <w:rFonts w:hint="eastAsia"/>
          <w:sz w:val="24"/>
          <w:szCs w:val="24"/>
          <w:lang w:val="en-US" w:eastAsia="zh-CN"/>
        </w:rPr>
      </w:pPr>
      <w:r>
        <w:rPr>
          <w:rFonts w:hint="eastAsia"/>
          <w:sz w:val="24"/>
          <w:szCs w:val="24"/>
          <w:lang w:val="en-US" w:eastAsia="zh-CN"/>
        </w:rPr>
        <w:t>投标人（盖法人章）：</w:t>
      </w: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right="0" w:rightChars="0" w:firstLine="3840" w:firstLineChars="1600"/>
        <w:jc w:val="left"/>
        <w:textAlignment w:val="auto"/>
        <w:rPr>
          <w:rFonts w:hint="eastAsia"/>
          <w:sz w:val="24"/>
          <w:szCs w:val="24"/>
          <w:lang w:val="en-US" w:eastAsia="zh-CN"/>
        </w:rPr>
      </w:pPr>
      <w:r>
        <w:rPr>
          <w:rFonts w:hint="eastAsia"/>
          <w:sz w:val="24"/>
          <w:szCs w:val="24"/>
          <w:lang w:val="en-US" w:eastAsia="zh-CN"/>
        </w:rPr>
        <w:t>法定代表人或授权委托人（签字或盖章）：</w:t>
      </w: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right="0" w:rightChars="0" w:firstLine="3840" w:firstLineChars="1600"/>
        <w:jc w:val="left"/>
        <w:textAlignment w:val="auto"/>
        <w:rPr>
          <w:rFonts w:hint="default"/>
          <w:sz w:val="24"/>
          <w:szCs w:val="24"/>
          <w:lang w:val="en-US" w:eastAsia="zh-CN"/>
        </w:rPr>
      </w:pPr>
      <w:r>
        <w:rPr>
          <w:rFonts w:hint="eastAsia"/>
          <w:sz w:val="24"/>
          <w:szCs w:val="24"/>
          <w:lang w:val="en-US" w:eastAsia="zh-CN"/>
        </w:rPr>
        <w:t>日期：</w:t>
      </w:r>
    </w:p>
    <w:p>
      <w:pPr>
        <w:pStyle w:val="12"/>
      </w:pPr>
    </w:p>
    <w:p>
      <w:pPr>
        <w:pStyle w:val="12"/>
        <w:rPr>
          <w:b w:val="0"/>
          <w:bCs/>
          <w:highlight w:val="none"/>
        </w:rPr>
      </w:pPr>
    </w:p>
    <w:p>
      <w:pPr>
        <w:pStyle w:val="12"/>
        <w:rPr>
          <w:b w:val="0"/>
          <w:bCs/>
          <w:highlight w:val="none"/>
        </w:rPr>
      </w:pPr>
    </w:p>
    <w:p>
      <w:pPr>
        <w:rPr>
          <w:b w:val="0"/>
          <w:bCs/>
          <w:highlight w:val="none"/>
        </w:rPr>
      </w:pPr>
      <w:r>
        <w:rPr>
          <w:b w:val="0"/>
          <w:bCs/>
          <w:highlight w:val="none"/>
        </w:rPr>
        <w:br w:type="page"/>
      </w:r>
    </w:p>
    <w:p>
      <w:pPr>
        <w:pStyle w:val="6"/>
        <w:rPr>
          <w:b w:val="0"/>
          <w:bCs/>
          <w:highlight w:val="none"/>
        </w:rPr>
      </w:pPr>
      <w:r>
        <w:rPr>
          <w:b w:val="0"/>
          <w:bCs/>
          <w:highlight w:val="none"/>
        </w:rPr>
        <w:t>四、投标报价表</w:t>
      </w:r>
    </w:p>
    <w:p>
      <w:pPr>
        <w:pStyle w:val="11"/>
        <w:spacing w:before="163"/>
        <w:rPr>
          <w:rFonts w:hint="eastAsia"/>
          <w:sz w:val="24"/>
          <w:szCs w:val="24"/>
          <w:u w:val="single"/>
          <w:lang w:val="en-US" w:eastAsia="zh-CN"/>
        </w:rPr>
      </w:pPr>
      <w:r>
        <w:rPr>
          <w:sz w:val="24"/>
          <w:szCs w:val="24"/>
        </w:rPr>
        <w:t>项目名称：</w:t>
      </w:r>
      <w:r>
        <w:rPr>
          <w:rFonts w:hint="eastAsia"/>
          <w:sz w:val="24"/>
          <w:szCs w:val="24"/>
          <w:u w:val="single"/>
          <w:lang w:val="en-US" w:eastAsia="zh-CN"/>
        </w:rPr>
        <w:t xml:space="preserve">                                      </w:t>
      </w:r>
    </w:p>
    <w:p>
      <w:pPr>
        <w:pStyle w:val="11"/>
        <w:spacing w:before="163"/>
        <w:rPr>
          <w:rFonts w:hint="eastAsia"/>
          <w:sz w:val="24"/>
          <w:szCs w:val="24"/>
          <w:u w:val="single"/>
          <w:lang w:val="en-US" w:eastAsia="zh-CN"/>
        </w:rPr>
      </w:pPr>
    </w:p>
    <w:tbl>
      <w:tblPr>
        <w:tblStyle w:val="15"/>
        <w:tblW w:w="10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830"/>
        <w:gridCol w:w="3255"/>
        <w:gridCol w:w="810"/>
        <w:gridCol w:w="124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 xml:space="preserve">  设 备 名 称 </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高低压电缆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ZC-YJV22-8.7/15kV-3x400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ZC-YJV22-8.7/15kV-3x240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1770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ZC-YJV22-8.7/15kV-3x70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ZC-YJV22-0.6/1-4*240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5038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ZC-YJV22-0.6/1-4*150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3237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2643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4464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1916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ZC-YJV22-0.6/1-4*35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376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NH-YJV22-0.6/1-4*240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197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NH-YJV22-0.6/1-4*150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574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NH-YJV22-0.6/1-4*70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6961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3926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lang w:val="en-US"/>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NH-YJV22-0.6/1-4*25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1135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NH-YJV22-0.6/1-5*35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WDZC-YJY23-0.6/1-4*240+1*120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3781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WDZC-YJY23-0.6/1-4*150+1*70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WDZC-YJY23-0.6/1-4*50+1*25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3028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屏蔽控制电缆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KVVP2-22  4x4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1840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屏蔽控制电缆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KVVP2-22  4x2.5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3660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屏蔽控制电缆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KVVP2-22  10x2.5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2915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24</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阻燃电力电缆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ZR-VV22-0.6/1－4x4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1450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总合计：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kern w:val="0"/>
          <w:szCs w:val="21"/>
          <w:highlight w:val="yellow"/>
        </w:rPr>
      </w:pPr>
      <w:r>
        <w:rPr>
          <w:rFonts w:hint="eastAsia"/>
          <w:b/>
          <w:bCs/>
          <w:w w:val="95"/>
          <w:sz w:val="24"/>
          <w:szCs w:val="24"/>
          <w:lang w:eastAsia="zh-CN"/>
        </w:rPr>
        <w:t>注：</w:t>
      </w:r>
      <w:r>
        <w:rPr>
          <w:rFonts w:hint="eastAsia" w:ascii="宋体" w:hAnsi="宋体"/>
          <w:kern w:val="0"/>
          <w:szCs w:val="21"/>
          <w:highlight w:val="none"/>
        </w:rPr>
        <w:t>招标货物的数量为预估，实际数量以项目订单为准。</w:t>
      </w:r>
    </w:p>
    <w:p>
      <w:pPr>
        <w:pStyle w:val="11"/>
        <w:tabs>
          <w:tab w:val="left" w:pos="3049"/>
          <w:tab w:val="left" w:pos="3999"/>
          <w:tab w:val="left" w:pos="5351"/>
        </w:tabs>
        <w:spacing w:before="1" w:line="364" w:lineRule="auto"/>
        <w:ind w:right="5014"/>
        <w:jc w:val="both"/>
        <w:rPr>
          <w:w w:val="95"/>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sz w:val="24"/>
          <w:szCs w:val="24"/>
          <w:highlight w:val="none"/>
        </w:rPr>
      </w:pPr>
    </w:p>
    <w:p>
      <w:pPr>
        <w:pStyle w:val="11"/>
        <w:tabs>
          <w:tab w:val="left" w:pos="3049"/>
          <w:tab w:val="left" w:pos="3999"/>
          <w:tab w:val="left" w:pos="5351"/>
        </w:tabs>
        <w:spacing w:before="1" w:line="364" w:lineRule="auto"/>
        <w:ind w:right="5014"/>
        <w:jc w:val="both"/>
        <w:rPr>
          <w:w w:val="95"/>
        </w:rPr>
      </w:pPr>
    </w:p>
    <w:p>
      <w:pPr>
        <w:spacing w:before="68" w:line="359" w:lineRule="auto"/>
        <w:ind w:left="476"/>
        <w:rPr>
          <w:rFonts w:hint="eastAsia" w:ascii="宋体" w:hAnsi="宋体" w:eastAsia="宋体" w:cs="宋体"/>
          <w:sz w:val="24"/>
          <w:szCs w:val="24"/>
        </w:rPr>
      </w:pPr>
      <w:r>
        <w:rPr>
          <w:rFonts w:hint="eastAsia" w:ascii="宋体" w:hAnsi="宋体" w:eastAsia="宋体" w:cs="宋体"/>
          <w:spacing w:val="-2"/>
          <w:sz w:val="24"/>
          <w:szCs w:val="24"/>
        </w:rPr>
        <w:t>投</w:t>
      </w:r>
      <w:r>
        <w:rPr>
          <w:rFonts w:hint="eastAsia" w:ascii="宋体" w:hAnsi="宋体" w:eastAsia="宋体" w:cs="宋体"/>
          <w:spacing w:val="-1"/>
          <w:sz w:val="24"/>
          <w:szCs w:val="24"/>
        </w:rPr>
        <w:t>标人(公章)：</w:t>
      </w:r>
      <w:r>
        <w:rPr>
          <w:rFonts w:hint="eastAsia" w:ascii="宋体" w:hAnsi="宋体" w:eastAsia="宋体" w:cs="宋体"/>
          <w:sz w:val="24"/>
          <w:szCs w:val="24"/>
          <w:u w:val="single"/>
        </w:rPr>
        <w:t xml:space="preserve">                           </w:t>
      </w:r>
    </w:p>
    <w:p>
      <w:pPr>
        <w:spacing w:line="219" w:lineRule="auto"/>
        <w:ind w:left="474"/>
        <w:rPr>
          <w:rFonts w:hint="eastAsia" w:ascii="宋体" w:hAnsi="宋体" w:eastAsia="宋体" w:cs="宋体"/>
          <w:sz w:val="24"/>
          <w:szCs w:val="24"/>
        </w:rPr>
      </w:pPr>
      <w:r>
        <w:rPr>
          <w:rFonts w:hint="eastAsia" w:ascii="宋体" w:hAnsi="宋体" w:eastAsia="宋体" w:cs="宋体"/>
          <w:spacing w:val="9"/>
          <w:sz w:val="24"/>
          <w:szCs w:val="24"/>
        </w:rPr>
        <w:t>法</w:t>
      </w:r>
      <w:r>
        <w:rPr>
          <w:rFonts w:hint="eastAsia" w:ascii="宋体" w:hAnsi="宋体" w:eastAsia="宋体" w:cs="宋体"/>
          <w:spacing w:val="6"/>
          <w:sz w:val="24"/>
          <w:szCs w:val="24"/>
        </w:rPr>
        <w:t>定代表人或授权代表(签章) ：</w:t>
      </w:r>
      <w:r>
        <w:rPr>
          <w:rFonts w:hint="eastAsia" w:ascii="宋体" w:hAnsi="宋体" w:eastAsia="宋体" w:cs="宋体"/>
          <w:sz w:val="24"/>
          <w:szCs w:val="24"/>
          <w:u w:val="single"/>
        </w:rPr>
        <w:t xml:space="preserve">           </w:t>
      </w:r>
    </w:p>
    <w:p>
      <w:pPr>
        <w:spacing w:before="162" w:line="228" w:lineRule="auto"/>
        <w:ind w:left="507"/>
        <w:rPr>
          <w:rFonts w:hint="eastAsia" w:eastAsia="宋体"/>
          <w:sz w:val="20"/>
          <w:lang w:eastAsia="zh-CN"/>
        </w:rPr>
        <w:sectPr>
          <w:footerReference r:id="rId9" w:type="default"/>
          <w:pgSz w:w="11910" w:h="16840"/>
          <w:pgMar w:top="1440" w:right="660" w:bottom="1240" w:left="880" w:header="0" w:footer="1058" w:gutter="0"/>
          <w:pgNumType w:fmt="decimal"/>
          <w:cols w:space="720" w:num="1"/>
        </w:sectPr>
      </w:pPr>
      <w:r>
        <w:rPr>
          <w:rFonts w:hint="eastAsia" w:ascii="宋体" w:hAnsi="宋体" w:eastAsia="宋体" w:cs="宋体"/>
          <w:spacing w:val="-4"/>
          <w:sz w:val="24"/>
          <w:szCs w:val="24"/>
        </w:rPr>
        <w:t>日期：</w:t>
      </w:r>
      <w:r>
        <w:rPr>
          <w:rFonts w:hint="eastAsia" w:ascii="宋体" w:hAnsi="宋体" w:eastAsia="宋体" w:cs="宋体"/>
          <w:spacing w:val="-4"/>
          <w:sz w:val="24"/>
          <w:szCs w:val="24"/>
          <w:u w:val="single"/>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 xml:space="preserve"> 月</w:t>
      </w:r>
      <w:r>
        <w:rPr>
          <w:rFonts w:hint="eastAsia" w:ascii="宋体" w:hAnsi="宋体" w:eastAsia="宋体" w:cs="宋体"/>
          <w:spacing w:val="-2"/>
          <w:sz w:val="24"/>
          <w:szCs w:val="24"/>
          <w:u w:val="single"/>
        </w:rPr>
        <w:t xml:space="preserve">       </w:t>
      </w:r>
      <w:r>
        <w:rPr>
          <w:rFonts w:hint="eastAsia" w:cs="宋体"/>
          <w:spacing w:val="-2"/>
          <w:sz w:val="24"/>
          <w:szCs w:val="24"/>
          <w:u w:val="none"/>
          <w:lang w:eastAsia="zh-CN"/>
        </w:rPr>
        <w:t>日</w:t>
      </w:r>
    </w:p>
    <w:p>
      <w:pPr>
        <w:pStyle w:val="6"/>
        <w:spacing w:before="61"/>
        <w:ind w:left="0" w:leftChars="0" w:firstLine="0" w:firstLineChars="0"/>
        <w:jc w:val="center"/>
      </w:pPr>
      <w:r>
        <w:rPr>
          <w:rFonts w:hint="eastAsia"/>
          <w:lang w:eastAsia="zh-CN"/>
        </w:rPr>
        <w:t>五、</w:t>
      </w:r>
      <w:r>
        <w:t>技术规格偏离表</w:t>
      </w:r>
    </w:p>
    <w:tbl>
      <w:tblPr>
        <w:tblStyle w:val="15"/>
        <w:tblW w:w="0" w:type="auto"/>
        <w:tblInd w:w="9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1"/>
        <w:gridCol w:w="1561"/>
        <w:gridCol w:w="1208"/>
        <w:gridCol w:w="1019"/>
        <w:gridCol w:w="1019"/>
        <w:gridCol w:w="1123"/>
        <w:gridCol w:w="1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601" w:type="dxa"/>
            <w:vAlign w:val="center"/>
          </w:tcPr>
          <w:p>
            <w:pPr>
              <w:pStyle w:val="30"/>
              <w:jc w:val="both"/>
              <w:rPr>
                <w:b/>
                <w:bCs w:val="0"/>
                <w:sz w:val="21"/>
                <w:szCs w:val="21"/>
              </w:rPr>
            </w:pPr>
            <w:r>
              <w:rPr>
                <w:b/>
                <w:bCs w:val="0"/>
                <w:sz w:val="21"/>
                <w:szCs w:val="21"/>
              </w:rPr>
              <w:t>序号</w:t>
            </w:r>
          </w:p>
        </w:tc>
        <w:tc>
          <w:tcPr>
            <w:tcW w:w="1561" w:type="dxa"/>
            <w:vAlign w:val="center"/>
          </w:tcPr>
          <w:p>
            <w:pPr>
              <w:pStyle w:val="30"/>
              <w:jc w:val="both"/>
              <w:rPr>
                <w:b/>
                <w:bCs w:val="0"/>
                <w:sz w:val="21"/>
                <w:szCs w:val="21"/>
              </w:rPr>
            </w:pPr>
            <w:r>
              <w:rPr>
                <w:b/>
                <w:bCs w:val="0"/>
                <w:sz w:val="21"/>
                <w:szCs w:val="21"/>
              </w:rPr>
              <w:t>货物名称</w:t>
            </w:r>
          </w:p>
        </w:tc>
        <w:tc>
          <w:tcPr>
            <w:tcW w:w="1208" w:type="dxa"/>
            <w:vAlign w:val="center"/>
          </w:tcPr>
          <w:p>
            <w:pPr>
              <w:pStyle w:val="30"/>
              <w:spacing w:before="109" w:line="400" w:lineRule="atLeast"/>
              <w:ind w:left="5" w:right="-15"/>
              <w:jc w:val="center"/>
              <w:rPr>
                <w:b/>
                <w:bCs w:val="0"/>
                <w:sz w:val="21"/>
                <w:szCs w:val="21"/>
              </w:rPr>
            </w:pPr>
            <w:r>
              <w:rPr>
                <w:b/>
                <w:bCs w:val="0"/>
                <w:spacing w:val="28"/>
                <w:sz w:val="21"/>
                <w:szCs w:val="21"/>
              </w:rPr>
              <w:t>招标文件条目号</w:t>
            </w:r>
          </w:p>
        </w:tc>
        <w:tc>
          <w:tcPr>
            <w:tcW w:w="1019" w:type="dxa"/>
            <w:vAlign w:val="center"/>
          </w:tcPr>
          <w:p>
            <w:pPr>
              <w:pStyle w:val="30"/>
              <w:jc w:val="both"/>
              <w:rPr>
                <w:b/>
                <w:bCs w:val="0"/>
                <w:sz w:val="21"/>
                <w:szCs w:val="21"/>
              </w:rPr>
            </w:pPr>
            <w:r>
              <w:rPr>
                <w:b/>
                <w:bCs w:val="0"/>
                <w:sz w:val="21"/>
                <w:szCs w:val="21"/>
              </w:rPr>
              <w:t>招标规格</w:t>
            </w:r>
          </w:p>
        </w:tc>
        <w:tc>
          <w:tcPr>
            <w:tcW w:w="1019" w:type="dxa"/>
            <w:vAlign w:val="center"/>
          </w:tcPr>
          <w:p>
            <w:pPr>
              <w:pStyle w:val="30"/>
              <w:jc w:val="both"/>
              <w:rPr>
                <w:b/>
                <w:bCs w:val="0"/>
                <w:sz w:val="21"/>
                <w:szCs w:val="21"/>
              </w:rPr>
            </w:pPr>
            <w:r>
              <w:rPr>
                <w:b/>
                <w:bCs w:val="0"/>
                <w:sz w:val="21"/>
                <w:szCs w:val="21"/>
              </w:rPr>
              <w:t>投标规格</w:t>
            </w:r>
          </w:p>
        </w:tc>
        <w:tc>
          <w:tcPr>
            <w:tcW w:w="1123" w:type="dxa"/>
            <w:vAlign w:val="center"/>
          </w:tcPr>
          <w:p>
            <w:pPr>
              <w:pStyle w:val="30"/>
              <w:jc w:val="both"/>
              <w:rPr>
                <w:b/>
                <w:bCs w:val="0"/>
                <w:sz w:val="21"/>
                <w:szCs w:val="21"/>
              </w:rPr>
            </w:pPr>
            <w:r>
              <w:rPr>
                <w:b/>
                <w:bCs w:val="0"/>
                <w:sz w:val="21"/>
                <w:szCs w:val="21"/>
              </w:rPr>
              <w:t>响应/偏离</w:t>
            </w:r>
          </w:p>
        </w:tc>
        <w:tc>
          <w:tcPr>
            <w:tcW w:w="1807" w:type="dxa"/>
            <w:vAlign w:val="center"/>
          </w:tcPr>
          <w:p>
            <w:pPr>
              <w:pStyle w:val="30"/>
              <w:ind w:right="716"/>
              <w:jc w:val="both"/>
              <w:rPr>
                <w:b/>
                <w:bCs w:val="0"/>
                <w:sz w:val="21"/>
                <w:szCs w:val="21"/>
              </w:rPr>
            </w:pPr>
            <w:r>
              <w:rPr>
                <w:b/>
                <w:bCs w:val="0"/>
                <w:sz w:val="21"/>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01" w:type="dxa"/>
          </w:tcPr>
          <w:p>
            <w:pPr>
              <w:pStyle w:val="30"/>
              <w:rPr>
                <w:rFonts w:ascii="Times New Roman"/>
                <w:sz w:val="20"/>
              </w:rPr>
            </w:pPr>
          </w:p>
        </w:tc>
        <w:tc>
          <w:tcPr>
            <w:tcW w:w="1561" w:type="dxa"/>
          </w:tcPr>
          <w:p>
            <w:pPr>
              <w:pStyle w:val="30"/>
              <w:rPr>
                <w:rFonts w:ascii="Times New Roman"/>
                <w:sz w:val="20"/>
              </w:rPr>
            </w:pPr>
          </w:p>
        </w:tc>
        <w:tc>
          <w:tcPr>
            <w:tcW w:w="1208" w:type="dxa"/>
          </w:tcPr>
          <w:p>
            <w:pPr>
              <w:pStyle w:val="30"/>
              <w:rPr>
                <w:rFonts w:ascii="Times New Roman"/>
                <w:sz w:val="20"/>
              </w:rPr>
            </w:pPr>
          </w:p>
        </w:tc>
        <w:tc>
          <w:tcPr>
            <w:tcW w:w="1019" w:type="dxa"/>
          </w:tcPr>
          <w:p>
            <w:pPr>
              <w:pStyle w:val="30"/>
              <w:rPr>
                <w:rFonts w:ascii="Times New Roman"/>
                <w:sz w:val="20"/>
              </w:rPr>
            </w:pPr>
          </w:p>
        </w:tc>
        <w:tc>
          <w:tcPr>
            <w:tcW w:w="1019" w:type="dxa"/>
          </w:tcPr>
          <w:p>
            <w:pPr>
              <w:pStyle w:val="30"/>
              <w:rPr>
                <w:rFonts w:ascii="Times New Roman"/>
                <w:sz w:val="20"/>
              </w:rPr>
            </w:pPr>
          </w:p>
        </w:tc>
        <w:tc>
          <w:tcPr>
            <w:tcW w:w="1123" w:type="dxa"/>
          </w:tcPr>
          <w:p>
            <w:pPr>
              <w:pStyle w:val="30"/>
              <w:rPr>
                <w:rFonts w:ascii="Times New Roman"/>
                <w:sz w:val="20"/>
              </w:rPr>
            </w:pPr>
          </w:p>
        </w:tc>
        <w:tc>
          <w:tcPr>
            <w:tcW w:w="1807" w:type="dxa"/>
          </w:tcPr>
          <w:p>
            <w:pPr>
              <w:pStyle w:val="30"/>
              <w:rPr>
                <w:rFonts w:ascii="Times New Roman"/>
                <w:sz w:val="20"/>
              </w:rPr>
            </w:pPr>
          </w:p>
        </w:tc>
      </w:tr>
    </w:tbl>
    <w:p>
      <w:pPr>
        <w:pStyle w:val="11"/>
        <w:spacing w:before="11"/>
        <w:rPr>
          <w:b/>
          <w:sz w:val="31"/>
        </w:rPr>
      </w:pPr>
    </w:p>
    <w:p>
      <w:pPr>
        <w:pStyle w:val="11"/>
        <w:tabs>
          <w:tab w:val="left" w:pos="3145"/>
          <w:tab w:val="left" w:pos="4145"/>
          <w:tab w:val="left" w:pos="5351"/>
        </w:tabs>
        <w:spacing w:line="364" w:lineRule="auto"/>
        <w:ind w:left="1100" w:right="5014"/>
        <w:jc w:val="both"/>
        <w:rPr>
          <w:w w:val="95"/>
          <w:u w:val="single"/>
        </w:rPr>
      </w:pPr>
      <w:r>
        <w:rPr>
          <w:w w:val="95"/>
        </w:rPr>
        <w:t>投标人(公章)：</w:t>
      </w:r>
      <w:r>
        <w:rPr>
          <w:w w:val="95"/>
          <w:u w:val="single"/>
        </w:rPr>
        <w:tab/>
      </w:r>
      <w:r>
        <w:rPr>
          <w:w w:val="95"/>
          <w:u w:val="single"/>
        </w:rPr>
        <w:tab/>
      </w:r>
      <w:r>
        <w:rPr>
          <w:w w:val="95"/>
          <w:u w:val="single"/>
        </w:rPr>
        <w:tab/>
      </w:r>
      <w:r>
        <w:rPr>
          <w:w w:val="95"/>
          <w:u w:val="single"/>
        </w:rPr>
        <w:t xml:space="preserve">                          </w:t>
      </w:r>
      <w:r>
        <w:rPr>
          <w:w w:val="95"/>
        </w:rPr>
        <w:t>法定代表人或授权代表（签章）：</w:t>
      </w:r>
      <w:r>
        <w:rPr>
          <w:w w:val="95"/>
          <w:u w:val="single"/>
        </w:rPr>
        <w:tab/>
      </w:r>
      <w:r>
        <w:rPr>
          <w:rFonts w:hint="eastAsia"/>
          <w:w w:val="95"/>
          <w:u w:val="single"/>
          <w:lang w:val="en-US" w:eastAsia="zh-CN"/>
        </w:rPr>
        <w:t xml:space="preserve">          </w:t>
      </w:r>
      <w:r>
        <w:rPr>
          <w:w w:val="95"/>
          <w:u w:val="single"/>
        </w:rPr>
        <w:t xml:space="preserve"> </w:t>
      </w:r>
    </w:p>
    <w:p>
      <w:pPr>
        <w:pStyle w:val="11"/>
        <w:tabs>
          <w:tab w:val="left" w:pos="3145"/>
          <w:tab w:val="left" w:pos="4145"/>
          <w:tab w:val="left" w:pos="5351"/>
        </w:tabs>
        <w:spacing w:line="364" w:lineRule="auto"/>
        <w:ind w:left="1940" w:leftChars="500" w:right="5014" w:hanging="840" w:hangingChars="400"/>
        <w:jc w:val="both"/>
      </w:pPr>
      <w:r>
        <w:t>日期：</w:t>
      </w:r>
      <w:r>
        <w:rPr>
          <w:u w:val="single"/>
        </w:rPr>
        <w:t xml:space="preserve"> </w:t>
      </w:r>
      <w:r>
        <w:rPr>
          <w:rFonts w:hint="eastAsia"/>
          <w:u w:val="single"/>
          <w:lang w:val="en-US" w:eastAsia="zh-CN"/>
        </w:rPr>
        <w:t xml:space="preserve">     </w:t>
      </w:r>
      <w:r>
        <w:rPr>
          <w:u w:val="single"/>
        </w:rPr>
        <w:tab/>
      </w:r>
      <w:r>
        <w:t>年</w:t>
      </w:r>
      <w:r>
        <w:rPr>
          <w:u w:val="single"/>
        </w:rPr>
        <w:t xml:space="preserve"> </w:t>
      </w:r>
      <w:r>
        <w:rPr>
          <w:u w:val="single"/>
        </w:rPr>
        <w:tab/>
      </w:r>
      <w:r>
        <w:t>月</w:t>
      </w:r>
      <w:r>
        <w:rPr>
          <w:rFonts w:hint="eastAsia"/>
          <w:spacing w:val="100"/>
          <w:u w:val="single"/>
          <w:lang w:val="en-US" w:eastAsia="zh-CN"/>
        </w:rPr>
        <w:t xml:space="preserve">  </w:t>
      </w:r>
      <w:r>
        <w:t>日</w:t>
      </w:r>
    </w:p>
    <w:p>
      <w:pPr>
        <w:pStyle w:val="11"/>
        <w:spacing w:before="10"/>
        <w:rPr>
          <w:sz w:val="31"/>
        </w:rPr>
      </w:pPr>
    </w:p>
    <w:p>
      <w:pPr>
        <w:pStyle w:val="11"/>
        <w:spacing w:before="1" w:line="367" w:lineRule="auto"/>
        <w:ind w:left="680" w:right="898"/>
        <w:rPr>
          <w:spacing w:val="-5"/>
          <w:w w:val="95"/>
        </w:rPr>
      </w:pPr>
      <w:bookmarkStart w:id="238" w:name="注：投标人应对照招标文件技术规格，逐条对照所提供货物和服务是否做出了实质性的响应"/>
      <w:bookmarkEnd w:id="238"/>
      <w:r>
        <w:rPr>
          <w:spacing w:val="-5"/>
          <w:w w:val="95"/>
        </w:rPr>
        <w:t>注：投标人应对照招标文件技术规格，逐条对照所提供货物和服务是否做出了实质性的响应，若</w:t>
      </w:r>
      <w:r>
        <w:rPr>
          <w:spacing w:val="-5"/>
        </w:rPr>
        <w:t>有与技术</w:t>
      </w:r>
      <w:r>
        <w:rPr>
          <w:spacing w:val="-5"/>
          <w:w w:val="95"/>
        </w:rPr>
        <w:t>规格条文存在正负偏差的请逐条列出，若有负偏离将会影响是否为有效投标。</w:t>
      </w:r>
    </w:p>
    <w:p>
      <w:pPr>
        <w:pStyle w:val="11"/>
        <w:spacing w:before="1" w:line="367" w:lineRule="auto"/>
        <w:ind w:left="680" w:right="898"/>
        <w:rPr>
          <w:spacing w:val="-5"/>
          <w:w w:val="95"/>
        </w:rPr>
        <w:sectPr>
          <w:pgSz w:w="11910" w:h="16840"/>
          <w:pgMar w:top="1600" w:right="660" w:bottom="1240" w:left="880" w:header="0" w:footer="1058" w:gutter="0"/>
          <w:pgNumType w:fmt="decimal"/>
          <w:cols w:space="720" w:num="1"/>
        </w:sectPr>
      </w:pPr>
    </w:p>
    <w:p>
      <w:pPr>
        <w:pStyle w:val="6"/>
        <w:rPr>
          <w:rFonts w:hint="eastAsia" w:eastAsia="宋体"/>
          <w:lang w:val="en-US" w:eastAsia="zh-CN"/>
        </w:rPr>
      </w:pPr>
      <w:bookmarkStart w:id="239" w:name="七、商务条款偏离表"/>
      <w:bookmarkEnd w:id="239"/>
      <w:r>
        <w:rPr>
          <w:rFonts w:hint="eastAsia"/>
          <w:lang w:eastAsia="zh-CN"/>
        </w:rPr>
        <w:t>六</w:t>
      </w:r>
      <w:r>
        <w:t>、商务条款偏离</w:t>
      </w:r>
      <w:r>
        <w:rPr>
          <w:rFonts w:hint="eastAsia"/>
          <w:lang w:val="en-US" w:eastAsia="zh-CN"/>
        </w:rPr>
        <w:t>承诺</w:t>
      </w:r>
    </w:p>
    <w:p>
      <w:pPr>
        <w:pStyle w:val="11"/>
        <w:rPr>
          <w:b/>
          <w:sz w:val="20"/>
        </w:rPr>
      </w:pPr>
    </w:p>
    <w:p>
      <w:pPr>
        <w:pStyle w:val="11"/>
        <w:spacing w:before="8"/>
        <w:rPr>
          <w:b/>
          <w:sz w:val="19"/>
        </w:rPr>
      </w:pPr>
    </w:p>
    <w:p>
      <w:pPr>
        <w:pStyle w:val="11"/>
        <w:spacing w:before="69"/>
        <w:ind w:left="680"/>
        <w:rPr>
          <w:sz w:val="24"/>
          <w:szCs w:val="24"/>
        </w:rPr>
      </w:pPr>
      <w:r>
        <w:rPr>
          <w:rFonts w:hint="eastAsia"/>
          <w:sz w:val="24"/>
          <w:szCs w:val="24"/>
          <w:u w:val="single"/>
          <w:lang w:eastAsia="zh-CN"/>
        </w:rPr>
        <w:t>（招标人）</w:t>
      </w:r>
      <w:r>
        <w:rPr>
          <w:sz w:val="24"/>
          <w:szCs w:val="24"/>
          <w:u w:val="single"/>
        </w:rPr>
        <w:t>：</w:t>
      </w:r>
    </w:p>
    <w:p>
      <w:pPr>
        <w:pStyle w:val="11"/>
        <w:spacing w:before="1"/>
        <w:rPr>
          <w:sz w:val="24"/>
          <w:szCs w:val="24"/>
        </w:rPr>
      </w:pPr>
    </w:p>
    <w:p>
      <w:pPr>
        <w:pStyle w:val="11"/>
        <w:spacing w:before="70" w:line="484" w:lineRule="auto"/>
        <w:ind w:left="680" w:right="982" w:firstLine="410"/>
        <w:rPr>
          <w:sz w:val="24"/>
          <w:szCs w:val="24"/>
        </w:rPr>
      </w:pPr>
      <w:r>
        <w:rPr>
          <w:sz w:val="24"/>
          <w:szCs w:val="24"/>
        </w:rPr>
        <w:t>我方参加你方的</w:t>
      </w:r>
      <w:r>
        <w:rPr>
          <w:rFonts w:hint="eastAsia" w:ascii="宋体" w:hAnsi="宋体" w:eastAsia="宋体" w:cs="宋体"/>
          <w:spacing w:val="-4"/>
          <w:sz w:val="24"/>
          <w:szCs w:val="24"/>
          <w:u w:val="single"/>
          <w:lang w:val="en-US" w:eastAsia="zh-CN"/>
        </w:rPr>
        <w:t>（项目名称）</w:t>
      </w:r>
      <w:r>
        <w:rPr>
          <w:sz w:val="24"/>
          <w:szCs w:val="24"/>
        </w:rPr>
        <w:t>项目投标，现我方向你方慎重承诺：</w:t>
      </w:r>
    </w:p>
    <w:p>
      <w:pPr>
        <w:pStyle w:val="11"/>
        <w:spacing w:before="3"/>
        <w:ind w:left="1100"/>
        <w:rPr>
          <w:sz w:val="24"/>
          <w:szCs w:val="24"/>
        </w:rPr>
      </w:pPr>
      <w:r>
        <w:rPr>
          <w:sz w:val="24"/>
          <w:szCs w:val="24"/>
        </w:rPr>
        <w:t>所有商务条款均响应本招标文件要求。</w:t>
      </w:r>
    </w:p>
    <w:p>
      <w:pPr>
        <w:pStyle w:val="11"/>
        <w:rPr>
          <w:sz w:val="24"/>
          <w:szCs w:val="24"/>
        </w:rPr>
      </w:pPr>
    </w:p>
    <w:p>
      <w:pPr>
        <w:pStyle w:val="11"/>
        <w:rPr>
          <w:sz w:val="24"/>
          <w:szCs w:val="24"/>
        </w:rPr>
      </w:pPr>
    </w:p>
    <w:p>
      <w:pPr>
        <w:pStyle w:val="11"/>
        <w:rPr>
          <w:sz w:val="24"/>
          <w:szCs w:val="24"/>
        </w:rPr>
      </w:pPr>
    </w:p>
    <w:p>
      <w:pPr>
        <w:pStyle w:val="11"/>
        <w:rPr>
          <w:sz w:val="24"/>
          <w:szCs w:val="24"/>
        </w:rPr>
      </w:pPr>
    </w:p>
    <w:p>
      <w:pPr>
        <w:pStyle w:val="11"/>
        <w:spacing w:before="7"/>
        <w:rPr>
          <w:sz w:val="24"/>
          <w:szCs w:val="24"/>
        </w:rPr>
      </w:pPr>
    </w:p>
    <w:p>
      <w:pPr>
        <w:pStyle w:val="11"/>
        <w:tabs>
          <w:tab w:val="left" w:pos="5351"/>
        </w:tabs>
        <w:ind w:left="1100"/>
        <w:rPr>
          <w:rFonts w:ascii="Times New Roman" w:eastAsia="Times New Roman"/>
          <w:sz w:val="24"/>
          <w:szCs w:val="24"/>
        </w:rPr>
      </w:pPr>
      <w:r>
        <w:rPr>
          <w:w w:val="95"/>
          <w:sz w:val="24"/>
          <w:szCs w:val="24"/>
        </w:rPr>
        <w:t>投标人(公章)：</w:t>
      </w:r>
      <w:r>
        <w:rPr>
          <w:sz w:val="24"/>
          <w:szCs w:val="24"/>
        </w:rPr>
        <w:t xml:space="preserve"> </w:t>
      </w:r>
      <w:r>
        <w:rPr>
          <w:rFonts w:ascii="Times New Roman" w:eastAsia="Times New Roman"/>
          <w:w w:val="99"/>
          <w:sz w:val="24"/>
          <w:szCs w:val="24"/>
          <w:u w:val="single"/>
        </w:rPr>
        <w:t xml:space="preserve"> </w:t>
      </w:r>
      <w:r>
        <w:rPr>
          <w:rFonts w:ascii="Times New Roman" w:eastAsia="Times New Roman"/>
          <w:sz w:val="24"/>
          <w:szCs w:val="24"/>
          <w:u w:val="single"/>
        </w:rPr>
        <w:tab/>
      </w:r>
    </w:p>
    <w:p>
      <w:pPr>
        <w:pStyle w:val="11"/>
        <w:spacing w:before="1"/>
        <w:rPr>
          <w:rFonts w:ascii="Times New Roman"/>
          <w:sz w:val="24"/>
          <w:szCs w:val="24"/>
        </w:rPr>
      </w:pPr>
    </w:p>
    <w:p>
      <w:pPr>
        <w:pStyle w:val="11"/>
        <w:tabs>
          <w:tab w:val="left" w:pos="5351"/>
        </w:tabs>
        <w:spacing w:before="77"/>
        <w:ind w:left="1100"/>
        <w:rPr>
          <w:rFonts w:ascii="Times New Roman" w:eastAsia="Times New Roman"/>
          <w:sz w:val="24"/>
          <w:szCs w:val="24"/>
        </w:rPr>
      </w:pPr>
      <w:r>
        <w:rPr>
          <w:w w:val="95"/>
          <w:sz w:val="24"/>
          <w:szCs w:val="24"/>
        </w:rPr>
        <w:t>法定代表人或授权代表（签章）：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11"/>
        <w:spacing w:before="4"/>
        <w:rPr>
          <w:rFonts w:ascii="Times New Roman"/>
          <w:sz w:val="24"/>
          <w:szCs w:val="24"/>
        </w:rPr>
      </w:pPr>
    </w:p>
    <w:p>
      <w:pPr>
        <w:pStyle w:val="11"/>
        <w:tabs>
          <w:tab w:val="left" w:pos="3145"/>
          <w:tab w:val="left" w:pos="4145"/>
          <w:tab w:val="left" w:pos="5036"/>
        </w:tabs>
        <w:spacing w:before="76"/>
        <w:ind w:left="1100"/>
        <w:rPr>
          <w:sz w:val="24"/>
          <w:szCs w:val="24"/>
        </w:rPr>
      </w:pPr>
      <w:r>
        <w:rPr>
          <w:sz w:val="24"/>
          <w:szCs w:val="24"/>
        </w:rPr>
        <w:t>日期：</w:t>
      </w:r>
      <w:r>
        <w:rPr>
          <w:sz w:val="24"/>
          <w:szCs w:val="24"/>
          <w:u w:val="single"/>
        </w:rPr>
        <w:t xml:space="preserve"> </w:t>
      </w:r>
      <w:r>
        <w:rPr>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pPr>
        <w:pStyle w:val="11"/>
        <w:rPr>
          <w:sz w:val="22"/>
        </w:rPr>
      </w:pPr>
    </w:p>
    <w:p>
      <w:pPr>
        <w:pStyle w:val="11"/>
        <w:rPr>
          <w:sz w:val="22"/>
        </w:rPr>
      </w:pPr>
    </w:p>
    <w:p>
      <w:pPr>
        <w:pStyle w:val="11"/>
        <w:rPr>
          <w:sz w:val="22"/>
        </w:rPr>
      </w:pPr>
    </w:p>
    <w:p>
      <w:pPr>
        <w:pStyle w:val="11"/>
        <w:rPr>
          <w:sz w:val="22"/>
        </w:rPr>
      </w:pPr>
    </w:p>
    <w:p>
      <w:pPr>
        <w:pStyle w:val="11"/>
        <w:spacing w:before="7"/>
        <w:rPr>
          <w:sz w:val="18"/>
        </w:rPr>
      </w:pPr>
    </w:p>
    <w:p>
      <w:pPr>
        <w:spacing w:after="0"/>
        <w:jc w:val="center"/>
        <w:rPr>
          <w:rFonts w:hint="eastAsia" w:eastAsia="宋体"/>
          <w:lang w:eastAsia="zh-CN"/>
        </w:rPr>
        <w:sectPr>
          <w:pgSz w:w="11910" w:h="16840"/>
          <w:pgMar w:top="1400" w:right="660" w:bottom="1240" w:left="880" w:header="0" w:footer="1058" w:gutter="0"/>
          <w:pgNumType w:fmt="decimal"/>
          <w:cols w:space="720" w:num="1"/>
        </w:sectPr>
      </w:pPr>
    </w:p>
    <w:p>
      <w:bookmarkStart w:id="240" w:name="一、法定代表人身份证明"/>
      <w:bookmarkEnd w:id="240"/>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7" name="文本框 4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1ggs1AgAAZQQAAA4AAABkcnMvZTJvRG9jLnhtbK1UzY7TMBC+I/EO&#10;lu80aYHdqm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nyjL65vqZEM4WSn398&#10;P//8dX74RuIhJKqtnyFyaxEbmnemQeMM5x6HkXlTOBW/4ETgh8Cni8CiCYTHS9PJdJrCxeEbNsBP&#10;Hq9b58N7YRSJRkYdKtgKy44bH7rQISRm02ZdSdlWUWpSZ/Tq9d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LWCCz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0" name="文本框 4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Zim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U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WYpi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1" name="文本框 4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lFP4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pmO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5RT+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2" name="文本框 4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nxo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10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J8aA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3" name="文本框 5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wOQ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7R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A5D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4" name="文本框 5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K+4U1AgAAZQQAAA4AAABkcnMvZTJvRG9jLnhtbK1US27bMBDdF+gd&#10;CO5ryW4S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ooSzRRKfv7x&#10;/fzz8fzrG4mHkKi2fobIrUVsaN6ZBo0znHscRuZN4VT8ghOBHwKfLgKLJhAeL00n02kKF4dv2AA/&#10;ebpunQ/vhVEkGhl1qGArLDtufOhCh5CYTZt1JWVbRalJndGbt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Mr7hT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DA61"/>
    <w:multiLevelType w:val="singleLevel"/>
    <w:tmpl w:val="937ADA61"/>
    <w:lvl w:ilvl="0" w:tentative="0">
      <w:start w:val="1"/>
      <w:numFmt w:val="decimal"/>
      <w:suff w:val="nothing"/>
      <w:lvlText w:val="%1、"/>
      <w:lvlJc w:val="left"/>
      <w:pPr>
        <w:ind w:left="120" w:leftChars="0" w:firstLine="0" w:firstLineChars="0"/>
      </w:pPr>
    </w:lvl>
  </w:abstractNum>
  <w:abstractNum w:abstractNumId="1">
    <w:nsid w:val="058E299D"/>
    <w:multiLevelType w:val="singleLevel"/>
    <w:tmpl w:val="058E299D"/>
    <w:lvl w:ilvl="0" w:tentative="0">
      <w:start w:val="1"/>
      <w:numFmt w:val="chineseCounting"/>
      <w:suff w:val="nothing"/>
      <w:lvlText w:val="（%1）"/>
      <w:lvlJc w:val="left"/>
      <w:rPr>
        <w:rFonts w:hint="eastAsia"/>
      </w:rPr>
    </w:lvl>
  </w:abstractNum>
  <w:abstractNum w:abstractNumId="2">
    <w:nsid w:val="243FCF68"/>
    <w:multiLevelType w:val="multilevel"/>
    <w:tmpl w:val="243FCF68"/>
    <w:lvl w:ilvl="0" w:tentative="0">
      <w:start w:val="1"/>
      <w:numFmt w:val="decimal"/>
      <w:lvlText w:val="%1"/>
      <w:lvlJc w:val="left"/>
      <w:pPr>
        <w:ind w:left="1299" w:hanging="209"/>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2206" w:hanging="209"/>
      </w:pPr>
      <w:rPr>
        <w:rFonts w:hint="default"/>
        <w:lang w:val="zh-CN" w:eastAsia="zh-CN" w:bidi="zh-CN"/>
      </w:rPr>
    </w:lvl>
    <w:lvl w:ilvl="2" w:tentative="0">
      <w:start w:val="0"/>
      <w:numFmt w:val="bullet"/>
      <w:lvlText w:val="•"/>
      <w:lvlJc w:val="left"/>
      <w:pPr>
        <w:ind w:left="3113" w:hanging="209"/>
      </w:pPr>
      <w:rPr>
        <w:rFonts w:hint="default"/>
        <w:lang w:val="zh-CN" w:eastAsia="zh-CN" w:bidi="zh-CN"/>
      </w:rPr>
    </w:lvl>
    <w:lvl w:ilvl="3" w:tentative="0">
      <w:start w:val="0"/>
      <w:numFmt w:val="bullet"/>
      <w:lvlText w:val="•"/>
      <w:lvlJc w:val="left"/>
      <w:pPr>
        <w:ind w:left="4020" w:hanging="209"/>
      </w:pPr>
      <w:rPr>
        <w:rFonts w:hint="default"/>
        <w:lang w:val="zh-CN" w:eastAsia="zh-CN" w:bidi="zh-CN"/>
      </w:rPr>
    </w:lvl>
    <w:lvl w:ilvl="4" w:tentative="0">
      <w:start w:val="0"/>
      <w:numFmt w:val="bullet"/>
      <w:lvlText w:val="•"/>
      <w:lvlJc w:val="left"/>
      <w:pPr>
        <w:ind w:left="4926" w:hanging="209"/>
      </w:pPr>
      <w:rPr>
        <w:rFonts w:hint="default"/>
        <w:lang w:val="zh-CN" w:eastAsia="zh-CN" w:bidi="zh-CN"/>
      </w:rPr>
    </w:lvl>
    <w:lvl w:ilvl="5" w:tentative="0">
      <w:start w:val="0"/>
      <w:numFmt w:val="bullet"/>
      <w:lvlText w:val="•"/>
      <w:lvlJc w:val="left"/>
      <w:pPr>
        <w:ind w:left="5833" w:hanging="209"/>
      </w:pPr>
      <w:rPr>
        <w:rFonts w:hint="default"/>
        <w:lang w:val="zh-CN" w:eastAsia="zh-CN" w:bidi="zh-CN"/>
      </w:rPr>
    </w:lvl>
    <w:lvl w:ilvl="6" w:tentative="0">
      <w:start w:val="0"/>
      <w:numFmt w:val="bullet"/>
      <w:lvlText w:val="•"/>
      <w:lvlJc w:val="left"/>
      <w:pPr>
        <w:ind w:left="6740" w:hanging="209"/>
      </w:pPr>
      <w:rPr>
        <w:rFonts w:hint="default"/>
        <w:lang w:val="zh-CN" w:eastAsia="zh-CN" w:bidi="zh-CN"/>
      </w:rPr>
    </w:lvl>
    <w:lvl w:ilvl="7" w:tentative="0">
      <w:start w:val="0"/>
      <w:numFmt w:val="bullet"/>
      <w:lvlText w:val="•"/>
      <w:lvlJc w:val="left"/>
      <w:pPr>
        <w:ind w:left="7646" w:hanging="209"/>
      </w:pPr>
      <w:rPr>
        <w:rFonts w:hint="default"/>
        <w:lang w:val="zh-CN" w:eastAsia="zh-CN" w:bidi="zh-CN"/>
      </w:rPr>
    </w:lvl>
    <w:lvl w:ilvl="8" w:tentative="0">
      <w:start w:val="0"/>
      <w:numFmt w:val="bullet"/>
      <w:lvlText w:val="•"/>
      <w:lvlJc w:val="left"/>
      <w:pPr>
        <w:ind w:left="8553" w:hanging="209"/>
      </w:pPr>
      <w:rPr>
        <w:rFonts w:hint="default"/>
        <w:lang w:val="zh-CN" w:eastAsia="zh-CN" w:bidi="zh-CN"/>
      </w:rPr>
    </w:lvl>
  </w:abstractNum>
  <w:abstractNum w:abstractNumId="3">
    <w:nsid w:val="37697E0B"/>
    <w:multiLevelType w:val="multilevel"/>
    <w:tmpl w:val="37697E0B"/>
    <w:lvl w:ilvl="0" w:tentative="0">
      <w:start w:val="3"/>
      <w:numFmt w:val="japaneseCounting"/>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27447B"/>
    <w:multiLevelType w:val="singleLevel"/>
    <w:tmpl w:val="7E27447B"/>
    <w:lvl w:ilvl="0" w:tentative="0">
      <w:start w:val="5"/>
      <w:numFmt w:val="chineseCounting"/>
      <w:suff w:val="space"/>
      <w:lvlText w:val="第%1章"/>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NmU4ZDVlOTg2NTNhYTcxYjI1YmU5YjdkNTg1NDcifQ=="/>
  </w:docVars>
  <w:rsids>
    <w:rsidRoot w:val="15B5150D"/>
    <w:rsid w:val="00974642"/>
    <w:rsid w:val="00F74E2A"/>
    <w:rsid w:val="011F0AC5"/>
    <w:rsid w:val="013E4434"/>
    <w:rsid w:val="01F002ED"/>
    <w:rsid w:val="032A1114"/>
    <w:rsid w:val="07BE1F19"/>
    <w:rsid w:val="07D63618"/>
    <w:rsid w:val="085E6B19"/>
    <w:rsid w:val="0B2204C1"/>
    <w:rsid w:val="0B2A752F"/>
    <w:rsid w:val="0C030BF8"/>
    <w:rsid w:val="0C61421E"/>
    <w:rsid w:val="0D0261B5"/>
    <w:rsid w:val="0E540297"/>
    <w:rsid w:val="0EA32F38"/>
    <w:rsid w:val="0F372F92"/>
    <w:rsid w:val="0F7A4590"/>
    <w:rsid w:val="103A04BC"/>
    <w:rsid w:val="10AE57E0"/>
    <w:rsid w:val="10B462F6"/>
    <w:rsid w:val="11AB3E94"/>
    <w:rsid w:val="12C02EFB"/>
    <w:rsid w:val="13CC58CF"/>
    <w:rsid w:val="15017399"/>
    <w:rsid w:val="15B5150D"/>
    <w:rsid w:val="16073833"/>
    <w:rsid w:val="18C30942"/>
    <w:rsid w:val="1A391453"/>
    <w:rsid w:val="1C6C0F7F"/>
    <w:rsid w:val="1D573359"/>
    <w:rsid w:val="1DC97914"/>
    <w:rsid w:val="1E476096"/>
    <w:rsid w:val="1EC00C2B"/>
    <w:rsid w:val="1F1C4484"/>
    <w:rsid w:val="1FC638A1"/>
    <w:rsid w:val="206C5EEC"/>
    <w:rsid w:val="20A26336"/>
    <w:rsid w:val="20BE4604"/>
    <w:rsid w:val="225E090E"/>
    <w:rsid w:val="2465171D"/>
    <w:rsid w:val="26513AE9"/>
    <w:rsid w:val="265D6985"/>
    <w:rsid w:val="267D5FE5"/>
    <w:rsid w:val="26F34338"/>
    <w:rsid w:val="271459D4"/>
    <w:rsid w:val="277B21F4"/>
    <w:rsid w:val="29245487"/>
    <w:rsid w:val="2DFC1051"/>
    <w:rsid w:val="2E012550"/>
    <w:rsid w:val="2E952662"/>
    <w:rsid w:val="2EF834E5"/>
    <w:rsid w:val="2EF93282"/>
    <w:rsid w:val="2F877506"/>
    <w:rsid w:val="2FC83644"/>
    <w:rsid w:val="31295CB7"/>
    <w:rsid w:val="328B4584"/>
    <w:rsid w:val="32A14F70"/>
    <w:rsid w:val="335E2EA5"/>
    <w:rsid w:val="345A5EDE"/>
    <w:rsid w:val="34D607B2"/>
    <w:rsid w:val="38172D0E"/>
    <w:rsid w:val="387215BA"/>
    <w:rsid w:val="3B1F2605"/>
    <w:rsid w:val="3B310F68"/>
    <w:rsid w:val="3BCC5F46"/>
    <w:rsid w:val="3D5D11C3"/>
    <w:rsid w:val="3D95133A"/>
    <w:rsid w:val="3D9B7CDE"/>
    <w:rsid w:val="3DE16802"/>
    <w:rsid w:val="3FE6072A"/>
    <w:rsid w:val="400B528C"/>
    <w:rsid w:val="40156138"/>
    <w:rsid w:val="410B58AC"/>
    <w:rsid w:val="42154762"/>
    <w:rsid w:val="43BC163F"/>
    <w:rsid w:val="44E01C36"/>
    <w:rsid w:val="46EF1203"/>
    <w:rsid w:val="471242F1"/>
    <w:rsid w:val="488E2B78"/>
    <w:rsid w:val="4AB65AFE"/>
    <w:rsid w:val="4ACD1B23"/>
    <w:rsid w:val="4B583776"/>
    <w:rsid w:val="4BEE02FE"/>
    <w:rsid w:val="4BFF5E6A"/>
    <w:rsid w:val="4DDA2E8B"/>
    <w:rsid w:val="4FBE481F"/>
    <w:rsid w:val="513C3860"/>
    <w:rsid w:val="51B3544F"/>
    <w:rsid w:val="52AC274C"/>
    <w:rsid w:val="53566988"/>
    <w:rsid w:val="536A080E"/>
    <w:rsid w:val="53C5108F"/>
    <w:rsid w:val="547F41F9"/>
    <w:rsid w:val="554A1A7F"/>
    <w:rsid w:val="578D2187"/>
    <w:rsid w:val="58545F19"/>
    <w:rsid w:val="58673E86"/>
    <w:rsid w:val="58AB5E83"/>
    <w:rsid w:val="5959592A"/>
    <w:rsid w:val="595C637A"/>
    <w:rsid w:val="596F2F8F"/>
    <w:rsid w:val="5B1D5DBF"/>
    <w:rsid w:val="5B6235E4"/>
    <w:rsid w:val="5B70708C"/>
    <w:rsid w:val="5CCE2BB9"/>
    <w:rsid w:val="5D683DA3"/>
    <w:rsid w:val="5E3A5269"/>
    <w:rsid w:val="60227F40"/>
    <w:rsid w:val="63456F32"/>
    <w:rsid w:val="641B308E"/>
    <w:rsid w:val="643326C3"/>
    <w:rsid w:val="650B08C0"/>
    <w:rsid w:val="67330DC0"/>
    <w:rsid w:val="680C60F7"/>
    <w:rsid w:val="6A5F24A1"/>
    <w:rsid w:val="6C8E2EF0"/>
    <w:rsid w:val="6CB2557D"/>
    <w:rsid w:val="6CC34B6F"/>
    <w:rsid w:val="6DE424A0"/>
    <w:rsid w:val="6EC84786"/>
    <w:rsid w:val="6EE802EC"/>
    <w:rsid w:val="6F5943EF"/>
    <w:rsid w:val="6F816224"/>
    <w:rsid w:val="711C4DE8"/>
    <w:rsid w:val="71594652"/>
    <w:rsid w:val="72525E1E"/>
    <w:rsid w:val="736730E2"/>
    <w:rsid w:val="736827E7"/>
    <w:rsid w:val="739141D6"/>
    <w:rsid w:val="73C20E9D"/>
    <w:rsid w:val="73D80035"/>
    <w:rsid w:val="7418536D"/>
    <w:rsid w:val="74227C46"/>
    <w:rsid w:val="75790588"/>
    <w:rsid w:val="767F32E9"/>
    <w:rsid w:val="76CB6F68"/>
    <w:rsid w:val="77AC0BA7"/>
    <w:rsid w:val="77CC5866"/>
    <w:rsid w:val="7852212C"/>
    <w:rsid w:val="78765901"/>
    <w:rsid w:val="78A36BEA"/>
    <w:rsid w:val="7A6512DB"/>
    <w:rsid w:val="7A904E25"/>
    <w:rsid w:val="7CE00EED"/>
    <w:rsid w:val="7F4742C2"/>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37"/>
      <w:ind w:right="218"/>
      <w:jc w:val="center"/>
      <w:outlineLvl w:val="1"/>
    </w:pPr>
    <w:rPr>
      <w:rFonts w:ascii="宋体" w:hAnsi="宋体" w:eastAsia="宋体" w:cs="宋体"/>
      <w:b/>
      <w:bCs/>
      <w:sz w:val="32"/>
      <w:szCs w:val="32"/>
      <w:lang w:val="zh-CN" w:eastAsia="zh-CN" w:bidi="zh-CN"/>
    </w:rPr>
  </w:style>
  <w:style w:type="paragraph" w:styleId="6">
    <w:name w:val="heading 2"/>
    <w:basedOn w:val="1"/>
    <w:next w:val="1"/>
    <w:qFormat/>
    <w:uiPriority w:val="1"/>
    <w:pPr>
      <w:spacing w:before="42"/>
      <w:ind w:left="2" w:right="218"/>
      <w:jc w:val="center"/>
      <w:outlineLvl w:val="2"/>
    </w:pPr>
    <w:rPr>
      <w:rFonts w:ascii="宋体" w:hAnsi="宋体" w:eastAsia="宋体" w:cs="宋体"/>
      <w:b/>
      <w:bCs/>
      <w:sz w:val="28"/>
      <w:szCs w:val="28"/>
      <w:lang w:val="zh-CN" w:eastAsia="zh-CN" w:bidi="zh-CN"/>
    </w:rPr>
  </w:style>
  <w:style w:type="paragraph" w:styleId="7">
    <w:name w:val="heading 3"/>
    <w:basedOn w:val="1"/>
    <w:next w:val="1"/>
    <w:qFormat/>
    <w:uiPriority w:val="1"/>
    <w:pPr>
      <w:ind w:right="218"/>
      <w:jc w:val="center"/>
      <w:outlineLvl w:val="3"/>
    </w:pPr>
    <w:rPr>
      <w:rFonts w:ascii="宋体" w:hAnsi="宋体" w:eastAsia="宋体" w:cs="宋体"/>
      <w:sz w:val="28"/>
      <w:szCs w:val="28"/>
      <w:lang w:val="zh-CN" w:eastAsia="zh-CN" w:bidi="zh-CN"/>
    </w:rPr>
  </w:style>
  <w:style w:type="paragraph" w:styleId="8">
    <w:name w:val="heading 4"/>
    <w:basedOn w:val="1"/>
    <w:next w:val="1"/>
    <w:qFormat/>
    <w:uiPriority w:val="1"/>
    <w:pPr>
      <w:spacing w:before="55"/>
      <w:ind w:left="396"/>
      <w:outlineLvl w:val="4"/>
    </w:pPr>
    <w:rPr>
      <w:rFonts w:ascii="宋体" w:hAnsi="宋体" w:eastAsia="宋体" w:cs="宋体"/>
      <w:b/>
      <w:bCs/>
      <w:sz w:val="24"/>
      <w:szCs w:val="24"/>
      <w:lang w:val="zh-CN" w:eastAsia="zh-CN" w:bidi="zh-CN"/>
    </w:rPr>
  </w:style>
  <w:style w:type="paragraph" w:styleId="9">
    <w:name w:val="heading 5"/>
    <w:basedOn w:val="1"/>
    <w:next w:val="1"/>
    <w:qFormat/>
    <w:uiPriority w:val="1"/>
    <w:pPr>
      <w:spacing w:before="66"/>
      <w:ind w:left="680"/>
      <w:outlineLvl w:val="5"/>
    </w:pPr>
    <w:rPr>
      <w:rFonts w:ascii="宋体" w:hAnsi="宋体" w:eastAsia="宋体" w:cs="宋体"/>
      <w:sz w:val="24"/>
      <w:szCs w:val="24"/>
      <w:lang w:val="zh-CN" w:eastAsia="zh-CN" w:bidi="zh-CN"/>
    </w:rPr>
  </w:style>
  <w:style w:type="paragraph" w:styleId="10">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spacing w:line="520" w:lineRule="exact"/>
      <w:ind w:left="570"/>
    </w:pPr>
    <w:rPr>
      <w:rFonts w:hint="eastAsia" w:ascii="楷体_GB2312"/>
    </w:rPr>
  </w:style>
  <w:style w:type="paragraph" w:styleId="4">
    <w:name w:val="envelope return"/>
    <w:basedOn w:val="1"/>
    <w:unhideWhenUsed/>
    <w:qFormat/>
    <w:uiPriority w:val="99"/>
    <w:pPr>
      <w:snapToGrid w:val="0"/>
    </w:pPr>
    <w:rPr>
      <w:rFonts w:ascii="Arial" w:hAnsi="Arial"/>
    </w:rPr>
  </w:style>
  <w:style w:type="paragraph" w:styleId="11">
    <w:name w:val="Body Text"/>
    <w:basedOn w:val="1"/>
    <w:qFormat/>
    <w:uiPriority w:val="1"/>
    <w:rPr>
      <w:rFonts w:ascii="宋体" w:hAnsi="宋体" w:eastAsia="宋体" w:cs="宋体"/>
      <w:sz w:val="21"/>
      <w:szCs w:val="21"/>
      <w:lang w:val="zh-CN" w:eastAsia="zh-CN" w:bidi="zh-CN"/>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FollowedHyperlink"/>
    <w:basedOn w:val="17"/>
    <w:qFormat/>
    <w:uiPriority w:val="0"/>
    <w:rPr>
      <w:color w:val="5F5E5E"/>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5F5E5E"/>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customStyle="1" w:styleId="30">
    <w:name w:val="Table Paragraph"/>
    <w:basedOn w:val="1"/>
    <w:qFormat/>
    <w:uiPriority w:val="1"/>
    <w:rPr>
      <w:rFonts w:ascii="宋体" w:hAnsi="宋体" w:eastAsia="宋体" w:cs="宋体"/>
      <w:lang w:val="zh-CN" w:eastAsia="zh-CN" w:bidi="zh-CN"/>
    </w:rPr>
  </w:style>
  <w:style w:type="paragraph" w:styleId="31">
    <w:name w:val="List Paragraph"/>
    <w:basedOn w:val="1"/>
    <w:qFormat/>
    <w:uiPriority w:val="1"/>
    <w:pPr>
      <w:spacing w:before="139"/>
      <w:ind w:left="396" w:firstLine="420"/>
    </w:pPr>
    <w:rPr>
      <w:rFonts w:ascii="宋体" w:hAnsi="宋体" w:eastAsia="宋体" w:cs="宋体"/>
      <w:lang w:val="zh-CN" w:eastAsia="zh-CN" w:bidi="zh-CN"/>
    </w:rPr>
  </w:style>
  <w:style w:type="character" w:customStyle="1" w:styleId="32">
    <w:name w:val="font11"/>
    <w:basedOn w:val="17"/>
    <w:qFormat/>
    <w:uiPriority w:val="0"/>
    <w:rPr>
      <w:rFonts w:hint="eastAsia" w:ascii="宋体" w:hAnsi="宋体" w:eastAsia="宋体" w:cs="宋体"/>
      <w:color w:val="000000"/>
      <w:sz w:val="22"/>
      <w:szCs w:val="22"/>
      <w:u w:val="none"/>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_Style 20"/>
    <w:basedOn w:val="1"/>
    <w:next w:val="1"/>
    <w:qFormat/>
    <w:uiPriority w:val="0"/>
    <w:pPr>
      <w:pBdr>
        <w:bottom w:val="single" w:color="auto" w:sz="6" w:space="1"/>
      </w:pBdr>
      <w:jc w:val="center"/>
    </w:pPr>
    <w:rPr>
      <w:rFonts w:ascii="Arial" w:eastAsia="宋体"/>
      <w:vanish/>
      <w:sz w:val="16"/>
    </w:rPr>
  </w:style>
  <w:style w:type="paragraph" w:customStyle="1" w:styleId="35">
    <w:name w:val="_Style 21"/>
    <w:basedOn w:val="1"/>
    <w:next w:val="1"/>
    <w:qFormat/>
    <w:uiPriority w:val="0"/>
    <w:pPr>
      <w:pBdr>
        <w:top w:val="single" w:color="auto" w:sz="6" w:space="1"/>
      </w:pBdr>
      <w:jc w:val="center"/>
    </w:pPr>
    <w:rPr>
      <w:rFonts w:ascii="Arial" w:eastAsia="宋体"/>
      <w:vanish/>
      <w:sz w:val="16"/>
    </w:rPr>
  </w:style>
  <w:style w:type="character" w:customStyle="1" w:styleId="36">
    <w:name w:val="layui-this"/>
    <w:basedOn w:val="17"/>
    <w:qFormat/>
    <w:uiPriority w:val="0"/>
    <w:rPr>
      <w:bdr w:val="single" w:color="EEEEEE" w:sz="4" w:space="0"/>
      <w:shd w:val="clear" w:fill="FFFFFF"/>
    </w:rPr>
  </w:style>
  <w:style w:type="character" w:customStyle="1" w:styleId="37">
    <w:name w:val="first-child"/>
    <w:basedOn w:val="17"/>
    <w:qFormat/>
    <w:uiPriority w:val="0"/>
  </w:style>
  <w:style w:type="character" w:customStyle="1" w:styleId="38">
    <w:name w:val="hover2"/>
    <w:basedOn w:val="17"/>
    <w:qFormat/>
    <w:uiPriority w:val="0"/>
    <w:rPr>
      <w:color w:val="FFFFFF"/>
    </w:rPr>
  </w:style>
  <w:style w:type="character" w:customStyle="1" w:styleId="39">
    <w:name w:val="hover3"/>
    <w:basedOn w:val="17"/>
    <w:qFormat/>
    <w:uiPriority w:val="0"/>
    <w:rPr>
      <w:color w:val="5FB878"/>
    </w:rPr>
  </w:style>
  <w:style w:type="character" w:customStyle="1" w:styleId="40">
    <w:name w:val="hover4"/>
    <w:basedOn w:val="17"/>
    <w:qFormat/>
    <w:uiPriority w:val="0"/>
    <w:rPr>
      <w:color w:val="5FB878"/>
    </w:rPr>
  </w:style>
  <w:style w:type="character" w:customStyle="1" w:styleId="41">
    <w:name w:val="hover"/>
    <w:basedOn w:val="17"/>
    <w:qFormat/>
    <w:uiPriority w:val="0"/>
    <w:rPr>
      <w:color w:val="FFFFFF"/>
    </w:rPr>
  </w:style>
  <w:style w:type="character" w:customStyle="1" w:styleId="42">
    <w:name w:val="hover1"/>
    <w:basedOn w:val="17"/>
    <w:qFormat/>
    <w:uiPriority w:val="0"/>
    <w:rPr>
      <w:color w:val="5FB878"/>
    </w:rPr>
  </w:style>
  <w:style w:type="character" w:customStyle="1" w:styleId="43">
    <w:name w:val="layui-this2"/>
    <w:basedOn w:val="17"/>
    <w:qFormat/>
    <w:uiPriority w:val="0"/>
    <w:rPr>
      <w:bdr w:val="single" w:color="EEEEEE" w:sz="4" w:space="0"/>
      <w:shd w:val="clear" w:fill="FFFFFF"/>
    </w:rPr>
  </w:style>
  <w:style w:type="paragraph" w:customStyle="1" w:styleId="44">
    <w:name w:val="注"/>
    <w:basedOn w:val="1"/>
    <w:qFormat/>
    <w:uiPriority w:val="99"/>
    <w:pPr>
      <w:adjustRightInd w:val="0"/>
      <w:spacing w:line="360" w:lineRule="atLeast"/>
      <w:ind w:left="840" w:hanging="420"/>
      <w:textAlignment w:val="baseline"/>
    </w:pPr>
    <w:rPr>
      <w:kern w:val="0"/>
      <w:szCs w:val="20"/>
    </w:rPr>
  </w:style>
  <w:style w:type="paragraph" w:styleId="45">
    <w:name w:val="No Spacing"/>
    <w:qFormat/>
    <w:uiPriority w:val="0"/>
    <w:pPr>
      <w:widowControl w:val="0"/>
      <w:jc w:val="both"/>
    </w:pPr>
    <w:rPr>
      <w:rFonts w:ascii="Times New Roman" w:hAnsi="Times New Roman" w:eastAsia="宋体" w:cs="Times New Roman"/>
      <w:kern w:val="2"/>
      <w:sz w:val="21"/>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28957</Words>
  <Characters>32628</Characters>
  <Lines>0</Lines>
  <Paragraphs>0</Paragraphs>
  <TotalTime>19</TotalTime>
  <ScaleCrop>false</ScaleCrop>
  <LinksUpToDate>false</LinksUpToDate>
  <CharactersWithSpaces>34029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2022-09-28T05:57:00Z</dcterms:created>
  <dc:creator>妍妍夏日</dc:creator>
  <cp:lastModifiedBy>小鱼儿</cp:lastModifiedBy>
  <cp:lastPrinted>2022-11-24T01:08:00Z</cp:lastPrinted>
  <dcterms:modified xsi:type="dcterms:W3CDTF">2023-09-26T08:44:28Z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42DE34DA73F54BB2BDAC0C02ACA616D9_13</vt:lpwstr>
  </property>
</Properties>
</file>