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rPr>
          <w:rFonts w:hint="eastAsia" w:ascii="宋体" w:hAnsi="宋体" w:eastAsia="宋体" w:cs="宋体"/>
          <w:b/>
          <w:bCs/>
          <w:sz w:val="48"/>
          <w:szCs w:val="48"/>
        </w:rPr>
      </w:pPr>
      <w:bookmarkStart w:id="47" w:name="_GoBack"/>
      <w:bookmarkEnd w:id="47"/>
    </w:p>
    <w:p>
      <w:pPr>
        <w:spacing w:line="360" w:lineRule="auto"/>
        <w:jc w:val="center"/>
        <w:rPr>
          <w:rFonts w:hint="eastAsia" w:ascii="宋体" w:hAnsi="宋体" w:eastAsia="宋体" w:cs="宋体"/>
          <w:b/>
          <w:bCs/>
          <w:sz w:val="44"/>
          <w:szCs w:val="52"/>
        </w:rPr>
      </w:pPr>
      <w:r>
        <w:rPr>
          <w:rFonts w:hint="eastAsia" w:ascii="宋体" w:hAnsi="宋体" w:eastAsia="宋体" w:cs="宋体"/>
          <w:b/>
          <w:bCs/>
          <w:sz w:val="44"/>
          <w:szCs w:val="52"/>
        </w:rPr>
        <w:t>崇川区园发集团监控改造项目</w:t>
      </w:r>
    </w:p>
    <w:p>
      <w:pPr>
        <w:spacing w:line="360" w:lineRule="auto"/>
        <w:jc w:val="center"/>
        <w:rPr>
          <w:rFonts w:hint="eastAsia" w:ascii="宋体" w:hAnsi="宋体" w:eastAsia="宋体" w:cs="宋体"/>
          <w:b/>
          <w:bCs/>
          <w:sz w:val="44"/>
          <w:szCs w:val="52"/>
        </w:rPr>
      </w:pPr>
    </w:p>
    <w:p>
      <w:pPr>
        <w:spacing w:line="1400" w:lineRule="exact"/>
        <w:jc w:val="center"/>
        <w:rPr>
          <w:rFonts w:hint="eastAsia" w:ascii="宋体" w:hAnsi="宋体" w:eastAsia="宋体" w:cs="宋体"/>
          <w:b/>
          <w:bCs/>
          <w:sz w:val="70"/>
          <w:szCs w:val="70"/>
        </w:rPr>
      </w:pPr>
    </w:p>
    <w:p>
      <w:pPr>
        <w:spacing w:line="1400" w:lineRule="exact"/>
        <w:jc w:val="center"/>
        <w:rPr>
          <w:rFonts w:hint="eastAsia" w:ascii="宋体" w:hAnsi="宋体" w:eastAsia="宋体" w:cs="宋体"/>
          <w:b/>
          <w:bCs/>
          <w:sz w:val="44"/>
          <w:szCs w:val="44"/>
        </w:rPr>
      </w:pPr>
      <w:r>
        <w:rPr>
          <w:rFonts w:hint="eastAsia" w:ascii="宋体" w:hAnsi="宋体" w:eastAsia="宋体" w:cs="宋体"/>
          <w:b/>
          <w:bCs/>
          <w:sz w:val="70"/>
          <w:szCs w:val="70"/>
        </w:rPr>
        <w:t>公开招标文件</w:t>
      </w:r>
    </w:p>
    <w:p>
      <w:pPr>
        <w:spacing w:line="640" w:lineRule="exact"/>
        <w:jc w:val="center"/>
        <w:rPr>
          <w:rFonts w:hint="eastAsia" w:ascii="宋体" w:hAnsi="宋体" w:eastAsia="宋体" w:cs="宋体"/>
          <w:b/>
          <w:bCs/>
          <w:sz w:val="44"/>
          <w:szCs w:val="44"/>
        </w:rPr>
      </w:pPr>
      <w:r>
        <w:rPr>
          <w:rFonts w:hint="eastAsia" w:ascii="宋体" w:hAnsi="宋体" w:eastAsia="宋体" w:cs="宋体"/>
          <w:b/>
          <w:bCs/>
          <w:sz w:val="44"/>
          <w:szCs w:val="44"/>
        </w:rPr>
        <w:t>（资格后审）</w:t>
      </w:r>
    </w:p>
    <w:p>
      <w:pPr>
        <w:snapToGrid w:val="0"/>
        <w:spacing w:line="640" w:lineRule="exact"/>
        <w:jc w:val="center"/>
        <w:rPr>
          <w:rFonts w:hint="default" w:ascii="宋体" w:hAnsi="宋体" w:eastAsia="宋体" w:cs="宋体"/>
          <w:sz w:val="32"/>
          <w:szCs w:val="32"/>
          <w:lang w:val="en-US" w:eastAsia="zh-CN"/>
        </w:rPr>
      </w:pPr>
      <w:r>
        <w:rPr>
          <w:rFonts w:hint="eastAsia" w:ascii="宋体" w:hAnsi="宋体" w:eastAsia="宋体" w:cs="宋体"/>
          <w:sz w:val="32"/>
          <w:szCs w:val="32"/>
        </w:rPr>
        <w:t>项目编号：</w:t>
      </w:r>
      <w:r>
        <w:rPr>
          <w:rFonts w:hint="eastAsia" w:ascii="宋体" w:hAnsi="宋体" w:eastAsia="宋体" w:cs="宋体"/>
          <w:sz w:val="32"/>
          <w:szCs w:val="32"/>
          <w:lang w:val="en-US" w:eastAsia="zh-CN"/>
        </w:rPr>
        <w:t>WLDL202303029</w:t>
      </w:r>
    </w:p>
    <w:p>
      <w:pPr>
        <w:snapToGrid w:val="0"/>
        <w:spacing w:line="360" w:lineRule="auto"/>
        <w:jc w:val="center"/>
        <w:rPr>
          <w:rFonts w:hint="eastAsia" w:ascii="宋体" w:hAnsi="宋体" w:eastAsia="宋体" w:cs="宋体"/>
          <w:b/>
          <w:bCs/>
          <w:sz w:val="36"/>
          <w:szCs w:val="36"/>
        </w:rPr>
      </w:pPr>
    </w:p>
    <w:p>
      <w:pPr>
        <w:pStyle w:val="31"/>
        <w:ind w:left="520" w:firstLine="723"/>
        <w:rPr>
          <w:rFonts w:hint="eastAsia" w:ascii="宋体" w:hAnsi="宋体" w:eastAsia="宋体" w:cs="宋体"/>
          <w:b/>
          <w:bCs/>
          <w:sz w:val="36"/>
          <w:szCs w:val="36"/>
        </w:rPr>
      </w:pPr>
    </w:p>
    <w:p>
      <w:pPr>
        <w:snapToGrid w:val="0"/>
        <w:spacing w:line="360" w:lineRule="auto"/>
        <w:jc w:val="center"/>
        <w:rPr>
          <w:rFonts w:hint="eastAsia" w:ascii="宋体" w:hAnsi="宋体" w:eastAsia="宋体" w:cs="宋体"/>
          <w:b/>
          <w:bCs/>
          <w:sz w:val="36"/>
          <w:szCs w:val="36"/>
        </w:rPr>
      </w:pPr>
    </w:p>
    <w:p>
      <w:pPr>
        <w:snapToGrid w:val="0"/>
        <w:spacing w:line="360" w:lineRule="auto"/>
        <w:jc w:val="center"/>
        <w:rPr>
          <w:rFonts w:hint="eastAsia" w:ascii="宋体" w:hAnsi="宋体" w:eastAsia="宋体" w:cs="宋体"/>
          <w:b/>
          <w:bCs/>
          <w:sz w:val="36"/>
          <w:szCs w:val="36"/>
        </w:rPr>
      </w:pPr>
    </w:p>
    <w:p>
      <w:pPr>
        <w:snapToGrid w:val="0"/>
        <w:spacing w:line="360" w:lineRule="auto"/>
        <w:jc w:val="center"/>
        <w:rPr>
          <w:rFonts w:hint="eastAsia" w:ascii="宋体" w:hAnsi="宋体" w:eastAsia="宋体" w:cs="宋体"/>
          <w:b/>
          <w:bCs/>
          <w:sz w:val="36"/>
          <w:szCs w:val="36"/>
        </w:rPr>
      </w:pPr>
    </w:p>
    <w:p>
      <w:pPr>
        <w:snapToGrid w:val="0"/>
        <w:spacing w:line="360" w:lineRule="auto"/>
        <w:rPr>
          <w:rFonts w:hint="eastAsia" w:ascii="宋体" w:hAnsi="宋体" w:eastAsia="宋体" w:cs="宋体"/>
          <w:b/>
          <w:bCs/>
          <w:sz w:val="36"/>
          <w:szCs w:val="36"/>
        </w:rPr>
      </w:pPr>
    </w:p>
    <w:p>
      <w:pPr>
        <w:spacing w:line="360" w:lineRule="auto"/>
        <w:ind w:left="0" w:leftChars="0" w:firstLine="1304" w:firstLineChars="433"/>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招标单位：</w:t>
      </w:r>
      <w:r>
        <w:rPr>
          <w:rFonts w:hint="eastAsia" w:ascii="宋体" w:hAnsi="宋体" w:eastAsia="宋体" w:cs="宋体"/>
          <w:b/>
          <w:bCs/>
          <w:color w:val="000000"/>
          <w:sz w:val="30"/>
          <w:szCs w:val="30"/>
          <w:lang w:eastAsia="zh-CN"/>
        </w:rPr>
        <w:t>南通崇川开发区经济发展有限公司</w:t>
      </w:r>
      <w:r>
        <w:rPr>
          <w:rFonts w:hint="eastAsia" w:ascii="宋体" w:hAnsi="宋体" w:eastAsia="宋体" w:cs="宋体"/>
          <w:b/>
          <w:bCs/>
          <w:color w:val="000000"/>
          <w:sz w:val="30"/>
          <w:szCs w:val="30"/>
        </w:rPr>
        <w:t xml:space="preserve">   </w:t>
      </w:r>
    </w:p>
    <w:p>
      <w:pPr>
        <w:adjustRightInd w:val="0"/>
        <w:snapToGrid w:val="0"/>
        <w:spacing w:line="360" w:lineRule="auto"/>
        <w:ind w:firstLine="1355" w:firstLineChars="4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代理机构：南通万隆工程管理有限公司</w:t>
      </w:r>
    </w:p>
    <w:p>
      <w:pPr>
        <w:adjustRightInd w:val="0"/>
        <w:snapToGrid w:val="0"/>
        <w:spacing w:line="360" w:lineRule="auto"/>
        <w:ind w:firstLine="1355" w:firstLineChars="4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日    期：二〇二</w:t>
      </w:r>
      <w:r>
        <w:rPr>
          <w:rFonts w:hint="eastAsia" w:ascii="宋体" w:hAnsi="宋体" w:eastAsia="宋体" w:cs="宋体"/>
          <w:b/>
          <w:bCs/>
          <w:color w:val="000000"/>
          <w:sz w:val="30"/>
          <w:szCs w:val="30"/>
          <w:lang w:val="en-US" w:eastAsia="zh-CN"/>
        </w:rPr>
        <w:t>三</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三</w:t>
      </w:r>
      <w:r>
        <w:rPr>
          <w:rFonts w:hint="eastAsia" w:ascii="宋体" w:hAnsi="宋体" w:eastAsia="宋体" w:cs="宋体"/>
          <w:b/>
          <w:bCs/>
          <w:color w:val="000000"/>
          <w:sz w:val="30"/>
          <w:szCs w:val="30"/>
        </w:rPr>
        <w:t>月</w:t>
      </w:r>
      <w:r>
        <w:rPr>
          <w:rFonts w:hint="eastAsia" w:ascii="宋体" w:hAnsi="宋体" w:eastAsia="宋体" w:cs="宋体"/>
          <w:b/>
          <w:bCs/>
          <w:color w:val="000000"/>
          <w:sz w:val="30"/>
          <w:szCs w:val="30"/>
          <w:lang w:val="en-US" w:eastAsia="zh-CN"/>
        </w:rPr>
        <w:t>八</w:t>
      </w:r>
      <w:r>
        <w:rPr>
          <w:rFonts w:hint="eastAsia" w:ascii="宋体" w:hAnsi="宋体" w:eastAsia="宋体" w:cs="宋体"/>
          <w:b/>
          <w:bCs/>
          <w:color w:val="000000"/>
          <w:sz w:val="30"/>
          <w:szCs w:val="30"/>
        </w:rPr>
        <w:t>日</w:t>
      </w:r>
    </w:p>
    <w:p>
      <w:pPr>
        <w:adjustRightInd w:val="0"/>
        <w:snapToGrid w:val="0"/>
        <w:spacing w:line="640" w:lineRule="exact"/>
        <w:ind w:firstLine="1124" w:firstLineChars="400"/>
        <w:rPr>
          <w:rFonts w:hint="eastAsia" w:ascii="宋体" w:hAnsi="宋体" w:eastAsia="宋体" w:cs="宋体"/>
          <w:b/>
          <w:bCs/>
          <w:sz w:val="28"/>
          <w:szCs w:val="32"/>
          <w:u w:val="single"/>
        </w:rPr>
      </w:pPr>
    </w:p>
    <w:p>
      <w:pPr>
        <w:widowControl/>
        <w:spacing w:beforeAutospacing="1" w:afterAutospacing="1"/>
        <w:jc w:val="left"/>
        <w:rPr>
          <w:rFonts w:hint="eastAsia" w:ascii="宋体" w:hAnsi="宋体" w:eastAsia="宋体" w:cs="宋体"/>
          <w:b/>
          <w:bCs/>
          <w:sz w:val="32"/>
          <w:szCs w:val="32"/>
        </w:rPr>
        <w:sectPr>
          <w:footerReference r:id="rId3" w:type="default"/>
          <w:pgSz w:w="11906" w:h="16838"/>
          <w:pgMar w:top="1304" w:right="1417" w:bottom="1304" w:left="1417" w:header="851" w:footer="992" w:gutter="0"/>
          <w:pgNumType w:start="0"/>
          <w:cols w:space="720" w:num="1"/>
        </w:sectPr>
      </w:pPr>
    </w:p>
    <w:p>
      <w:pPr>
        <w:spacing w:line="360" w:lineRule="auto"/>
        <w:jc w:val="center"/>
        <w:rPr>
          <w:rFonts w:hint="eastAsia" w:ascii="宋体" w:hAnsi="宋体" w:eastAsia="宋体" w:cs="宋体"/>
          <w:kern w:val="44"/>
          <w:sz w:val="44"/>
          <w:szCs w:val="44"/>
        </w:rPr>
      </w:pPr>
      <w:bookmarkStart w:id="0" w:name="_Toc257275442"/>
      <w:bookmarkStart w:id="1" w:name="_Toc241913651"/>
      <w:bookmarkStart w:id="2" w:name="_Toc312608845"/>
      <w:r>
        <w:rPr>
          <w:rFonts w:hint="eastAsia" w:ascii="宋体" w:hAnsi="宋体" w:eastAsia="宋体" w:cs="宋体"/>
          <w:kern w:val="44"/>
          <w:sz w:val="44"/>
          <w:szCs w:val="44"/>
        </w:rPr>
        <w:t>招标文件备案表</w:t>
      </w:r>
    </w:p>
    <w:bookmarkEnd w:id="0"/>
    <w:bookmarkEnd w:id="1"/>
    <w:bookmarkEnd w:id="2"/>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5"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position w:val="-48"/>
                <w:sz w:val="25"/>
                <w:szCs w:val="20"/>
              </w:rPr>
            </w:pPr>
          </w:p>
          <w:p>
            <w:pPr>
              <w:spacing w:line="360" w:lineRule="auto"/>
              <w:jc w:val="center"/>
              <w:rPr>
                <w:rFonts w:hint="eastAsia" w:ascii="宋体" w:hAnsi="宋体" w:eastAsia="宋体" w:cs="宋体"/>
                <w:position w:val="-48"/>
                <w:sz w:val="25"/>
                <w:szCs w:val="20"/>
              </w:rPr>
            </w:pPr>
          </w:p>
          <w:p>
            <w:pPr>
              <w:spacing w:line="360" w:lineRule="auto"/>
              <w:ind w:firstLine="4500" w:firstLineChars="1800"/>
              <w:rPr>
                <w:rFonts w:hint="eastAsia" w:ascii="宋体" w:hAnsi="宋体" w:eastAsia="宋体" w:cs="宋体"/>
                <w:position w:val="-48"/>
                <w:sz w:val="25"/>
                <w:szCs w:val="20"/>
              </w:rPr>
            </w:pPr>
            <w:r>
              <w:rPr>
                <w:rFonts w:hint="eastAsia" w:ascii="宋体" w:hAnsi="宋体" w:eastAsia="宋体" w:cs="宋体"/>
                <w:position w:val="-48"/>
                <w:sz w:val="25"/>
                <w:szCs w:val="20"/>
              </w:rPr>
              <w:t>编制人：</w:t>
            </w:r>
            <w:r>
              <w:rPr>
                <w:rFonts w:hint="eastAsia" w:ascii="宋体" w:hAnsi="宋体" w:eastAsia="宋体" w:cs="宋体"/>
                <w:position w:val="-48"/>
                <w:sz w:val="25"/>
                <w:szCs w:val="20"/>
                <w:lang w:val="en-US" w:eastAsia="zh-CN"/>
              </w:rPr>
              <w:t>杜赟</w:t>
            </w:r>
          </w:p>
          <w:p>
            <w:pPr>
              <w:tabs>
                <w:tab w:val="left" w:pos="3492"/>
              </w:tabs>
              <w:spacing w:line="360" w:lineRule="auto"/>
              <w:ind w:firstLine="4500" w:firstLineChars="1800"/>
              <w:rPr>
                <w:rFonts w:hint="eastAsia" w:ascii="宋体" w:hAnsi="宋体" w:eastAsia="宋体" w:cs="宋体"/>
                <w:position w:val="-48"/>
                <w:sz w:val="25"/>
                <w:szCs w:val="20"/>
              </w:rPr>
            </w:pPr>
            <w:r>
              <w:rPr>
                <w:rFonts w:hint="eastAsia" w:ascii="宋体" w:hAnsi="宋体" w:eastAsia="宋体" w:cs="宋体"/>
                <w:position w:val="-48"/>
                <w:sz w:val="25"/>
                <w:szCs w:val="20"/>
              </w:rPr>
              <w:t>日  期：2023年</w:t>
            </w:r>
            <w:r>
              <w:rPr>
                <w:rFonts w:hint="eastAsia" w:ascii="宋体" w:hAnsi="宋体" w:eastAsia="宋体" w:cs="宋体"/>
                <w:position w:val="-48"/>
                <w:sz w:val="25"/>
                <w:szCs w:val="20"/>
                <w:lang w:val="en-US" w:eastAsia="zh-CN"/>
              </w:rPr>
              <w:t>3</w:t>
            </w:r>
            <w:r>
              <w:rPr>
                <w:rFonts w:hint="eastAsia" w:ascii="宋体" w:hAnsi="宋体" w:eastAsia="宋体" w:cs="宋体"/>
                <w:position w:val="-48"/>
                <w:sz w:val="25"/>
                <w:szCs w:val="20"/>
              </w:rPr>
              <w:t>月</w:t>
            </w:r>
            <w:r>
              <w:rPr>
                <w:rFonts w:hint="eastAsia" w:ascii="宋体" w:hAnsi="宋体" w:eastAsia="宋体" w:cs="宋体"/>
                <w:position w:val="-48"/>
                <w:sz w:val="25"/>
                <w:szCs w:val="20"/>
                <w:lang w:val="en-US" w:eastAsia="zh-CN"/>
              </w:rPr>
              <w:t xml:space="preserve"> 8 </w:t>
            </w:r>
            <w:r>
              <w:rPr>
                <w:rFonts w:hint="eastAsia" w:ascii="宋体" w:hAnsi="宋体" w:eastAsia="宋体" w:cs="宋体"/>
                <w:position w:val="-48"/>
                <w:sz w:val="25"/>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3"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360" w:lineRule="auto"/>
              <w:ind w:firstLine="625" w:firstLineChars="250"/>
              <w:jc w:val="center"/>
              <w:rPr>
                <w:rFonts w:hint="eastAsia" w:ascii="宋体" w:hAnsi="宋体" w:eastAsia="宋体" w:cs="宋体"/>
                <w:position w:val="-48"/>
                <w:sz w:val="25"/>
                <w:szCs w:val="20"/>
              </w:rPr>
            </w:pPr>
          </w:p>
          <w:p>
            <w:pPr>
              <w:spacing w:line="360" w:lineRule="auto"/>
              <w:ind w:firstLine="625" w:firstLineChars="250"/>
              <w:jc w:val="center"/>
              <w:rPr>
                <w:rFonts w:hint="eastAsia" w:ascii="宋体" w:hAnsi="宋体" w:eastAsia="宋体" w:cs="宋体"/>
                <w:position w:val="-48"/>
                <w:sz w:val="25"/>
                <w:szCs w:val="20"/>
              </w:rPr>
            </w:pPr>
          </w:p>
          <w:p>
            <w:pPr>
              <w:spacing w:line="360" w:lineRule="auto"/>
              <w:ind w:firstLine="1375" w:firstLineChars="550"/>
              <w:rPr>
                <w:rFonts w:hint="eastAsia" w:ascii="宋体" w:hAnsi="宋体" w:eastAsia="宋体" w:cs="宋体"/>
                <w:position w:val="-48"/>
                <w:sz w:val="25"/>
                <w:szCs w:val="20"/>
              </w:rPr>
            </w:pPr>
            <w:r>
              <w:rPr>
                <w:rFonts w:hint="eastAsia" w:ascii="宋体" w:hAnsi="宋体" w:eastAsia="宋体" w:cs="宋体"/>
                <w:position w:val="-48"/>
                <w:sz w:val="25"/>
                <w:szCs w:val="20"/>
              </w:rPr>
              <w:t>招标单位（盖章）             法定代表人（签字或盖章）</w:t>
            </w:r>
          </w:p>
          <w:p>
            <w:pPr>
              <w:spacing w:line="360" w:lineRule="auto"/>
              <w:rPr>
                <w:rFonts w:hint="eastAsia" w:ascii="宋体" w:hAnsi="宋体" w:eastAsia="宋体" w:cs="宋体"/>
                <w:position w:val="-48"/>
                <w:sz w:val="25"/>
                <w:szCs w:val="20"/>
              </w:rPr>
            </w:pPr>
          </w:p>
          <w:p>
            <w:pPr>
              <w:pStyle w:val="31"/>
              <w:ind w:left="520" w:firstLine="520"/>
              <w:rPr>
                <w:rFonts w:hint="eastAsia" w:ascii="宋体" w:hAnsi="宋体" w:eastAsia="宋体" w:cs="宋体"/>
              </w:rPr>
            </w:pPr>
          </w:p>
          <w:p>
            <w:pPr>
              <w:pStyle w:val="31"/>
              <w:ind w:left="520" w:firstLine="520"/>
              <w:rPr>
                <w:rFonts w:hint="eastAsia" w:ascii="宋体" w:hAnsi="宋体" w:eastAsia="宋体" w:cs="宋体"/>
              </w:rPr>
            </w:pPr>
          </w:p>
          <w:p>
            <w:pPr>
              <w:pStyle w:val="31"/>
              <w:ind w:left="520" w:firstLine="520"/>
              <w:rPr>
                <w:rFonts w:hint="eastAsia" w:ascii="宋体" w:hAnsi="宋体" w:eastAsia="宋体" w:cs="宋体"/>
              </w:rPr>
            </w:pPr>
          </w:p>
          <w:p>
            <w:pPr>
              <w:pStyle w:val="31"/>
              <w:ind w:left="520" w:firstLine="520"/>
              <w:rPr>
                <w:rFonts w:hint="eastAsia" w:ascii="宋体" w:hAnsi="宋体" w:eastAsia="宋体" w:cs="宋体"/>
              </w:rPr>
            </w:pPr>
          </w:p>
          <w:p>
            <w:pPr>
              <w:spacing w:line="360" w:lineRule="auto"/>
              <w:jc w:val="center"/>
              <w:rPr>
                <w:rFonts w:hint="eastAsia" w:ascii="宋体" w:hAnsi="宋体" w:eastAsia="宋体" w:cs="宋体"/>
                <w:position w:val="-48"/>
                <w:sz w:val="25"/>
                <w:szCs w:val="20"/>
              </w:rPr>
            </w:pPr>
            <w:r>
              <w:rPr>
                <w:rFonts w:hint="eastAsia" w:ascii="宋体" w:hAnsi="宋体" w:eastAsia="宋体" w:cs="宋体"/>
                <w:position w:val="-48"/>
                <w:sz w:val="25"/>
                <w:szCs w:val="20"/>
              </w:rPr>
              <w:t xml:space="preserve">    代理机构（盖章）             法定代表人（签字或盖章）</w:t>
            </w:r>
          </w:p>
          <w:p>
            <w:pPr>
              <w:spacing w:line="360" w:lineRule="auto"/>
              <w:rPr>
                <w:rFonts w:hint="eastAsia" w:ascii="宋体" w:hAnsi="宋体" w:eastAsia="宋体" w:cs="宋体"/>
                <w:position w:val="-48"/>
                <w:sz w:val="25"/>
                <w:szCs w:val="20"/>
              </w:rPr>
            </w:pPr>
          </w:p>
          <w:p>
            <w:pPr>
              <w:spacing w:line="360" w:lineRule="auto"/>
              <w:rPr>
                <w:rFonts w:hint="eastAsia" w:ascii="宋体" w:hAnsi="宋体" w:eastAsia="宋体" w:cs="宋体"/>
                <w:position w:val="-48"/>
                <w:sz w:val="25"/>
                <w:szCs w:val="20"/>
              </w:rPr>
            </w:pPr>
          </w:p>
          <w:p>
            <w:pPr>
              <w:pStyle w:val="31"/>
              <w:ind w:left="520" w:firstLine="520"/>
              <w:rPr>
                <w:rFonts w:hint="eastAsia" w:ascii="宋体" w:hAnsi="宋体" w:eastAsia="宋体" w:cs="宋体"/>
              </w:rPr>
            </w:pPr>
          </w:p>
          <w:p>
            <w:pPr>
              <w:spacing w:line="360" w:lineRule="auto"/>
              <w:jc w:val="center"/>
              <w:rPr>
                <w:rFonts w:hint="eastAsia" w:ascii="宋体" w:hAnsi="宋体" w:eastAsia="宋体" w:cs="宋体"/>
                <w:position w:val="-48"/>
                <w:sz w:val="25"/>
                <w:szCs w:val="20"/>
              </w:rPr>
            </w:pPr>
            <w:r>
              <w:rPr>
                <w:rFonts w:hint="eastAsia" w:ascii="宋体" w:hAnsi="宋体" w:eastAsia="宋体" w:cs="宋体"/>
                <w:position w:val="-48"/>
                <w:sz w:val="25"/>
                <w:szCs w:val="20"/>
                <w:lang w:val="en-US" w:eastAsia="zh-CN"/>
              </w:rPr>
              <w:t xml:space="preserve">                  </w:t>
            </w:r>
            <w:r>
              <w:rPr>
                <w:rFonts w:hint="eastAsia" w:ascii="宋体" w:hAnsi="宋体" w:eastAsia="宋体" w:cs="宋体"/>
                <w:position w:val="-48"/>
                <w:sz w:val="25"/>
                <w:szCs w:val="20"/>
              </w:rPr>
              <w:t>日  期：2023年</w:t>
            </w:r>
            <w:r>
              <w:rPr>
                <w:rFonts w:hint="eastAsia" w:ascii="宋体" w:hAnsi="宋体" w:eastAsia="宋体" w:cs="宋体"/>
                <w:position w:val="-48"/>
                <w:sz w:val="25"/>
                <w:szCs w:val="20"/>
                <w:lang w:val="en-US" w:eastAsia="zh-CN"/>
              </w:rPr>
              <w:t>3</w:t>
            </w:r>
            <w:r>
              <w:rPr>
                <w:rFonts w:hint="eastAsia" w:ascii="宋体" w:hAnsi="宋体" w:eastAsia="宋体" w:cs="宋体"/>
                <w:position w:val="-48"/>
                <w:sz w:val="25"/>
                <w:szCs w:val="20"/>
              </w:rPr>
              <w:t>月</w:t>
            </w:r>
            <w:r>
              <w:rPr>
                <w:rFonts w:hint="eastAsia" w:ascii="宋体" w:hAnsi="宋体" w:eastAsia="宋体" w:cs="宋体"/>
                <w:position w:val="-48"/>
                <w:sz w:val="25"/>
                <w:szCs w:val="20"/>
                <w:lang w:val="en-US" w:eastAsia="zh-CN"/>
              </w:rPr>
              <w:t>8</w:t>
            </w:r>
            <w:r>
              <w:rPr>
                <w:rFonts w:hint="eastAsia" w:ascii="宋体" w:hAnsi="宋体" w:eastAsia="宋体" w:cs="宋体"/>
                <w:position w:val="-48"/>
                <w:sz w:val="25"/>
                <w:szCs w:val="20"/>
              </w:rPr>
              <w:t>日</w:t>
            </w:r>
          </w:p>
        </w:tc>
      </w:tr>
    </w:tbl>
    <w:p>
      <w:pPr>
        <w:pStyle w:val="6"/>
        <w:overflowPunct w:val="0"/>
        <w:ind w:firstLine="0"/>
        <w:jc w:val="both"/>
        <w:rPr>
          <w:rFonts w:hint="eastAsia" w:ascii="宋体" w:hAnsi="宋体" w:eastAsia="宋体" w:cs="宋体"/>
          <w:b/>
          <w:bCs/>
          <w:sz w:val="21"/>
          <w:szCs w:val="21"/>
        </w:rPr>
      </w:pPr>
      <w:r>
        <w:rPr>
          <w:rFonts w:hint="eastAsia" w:ascii="宋体" w:hAnsi="宋体" w:eastAsia="宋体" w:cs="宋体"/>
          <w:b/>
          <w:bCs/>
          <w:sz w:val="21"/>
          <w:szCs w:val="21"/>
        </w:rPr>
        <w:br w:type="page"/>
      </w:r>
    </w:p>
    <w:p>
      <w:pPr>
        <w:pStyle w:val="6"/>
        <w:overflowPunct w:val="0"/>
        <w:ind w:firstLine="0"/>
        <w:jc w:val="center"/>
        <w:rPr>
          <w:rFonts w:hint="eastAsia" w:ascii="宋体" w:hAnsi="宋体" w:eastAsia="宋体" w:cs="宋体"/>
          <w:b/>
          <w:bCs/>
          <w:sz w:val="44"/>
          <w:szCs w:val="44"/>
        </w:rPr>
      </w:pPr>
    </w:p>
    <w:p>
      <w:pPr>
        <w:pStyle w:val="6"/>
        <w:overflowPunct w:val="0"/>
        <w:ind w:firstLine="0"/>
        <w:jc w:val="center"/>
        <w:rPr>
          <w:rFonts w:hint="eastAsia" w:ascii="宋体" w:hAnsi="宋体" w:eastAsia="宋体" w:cs="宋体"/>
          <w:b/>
          <w:bCs/>
          <w:sz w:val="44"/>
          <w:szCs w:val="44"/>
        </w:rPr>
      </w:pPr>
      <w:r>
        <w:rPr>
          <w:rFonts w:hint="eastAsia" w:ascii="宋体" w:hAnsi="宋体" w:eastAsia="宋体" w:cs="宋体"/>
          <w:b/>
          <w:bCs/>
          <w:sz w:val="44"/>
          <w:szCs w:val="44"/>
        </w:rPr>
        <w:t>目  录</w:t>
      </w:r>
    </w:p>
    <w:p>
      <w:pPr>
        <w:pStyle w:val="6"/>
        <w:overflowPunct w:val="0"/>
        <w:ind w:firstLine="0"/>
        <w:jc w:val="center"/>
        <w:rPr>
          <w:rFonts w:hint="eastAsia" w:ascii="宋体" w:hAnsi="宋体" w:eastAsia="宋体" w:cs="宋体"/>
          <w:sz w:val="30"/>
          <w:szCs w:val="30"/>
        </w:rPr>
      </w:pPr>
    </w:p>
    <w:p>
      <w:pPr>
        <w:pStyle w:val="16"/>
        <w:widowControl/>
        <w:tabs>
          <w:tab w:val="right" w:leader="hyphen" w:pos="9736"/>
        </w:tabs>
        <w:adjustRightInd/>
        <w:spacing w:after="100" w:line="360" w:lineRule="auto"/>
        <w:ind w:firstLine="361" w:firstLineChars="100"/>
        <w:jc w:val="left"/>
        <w:rPr>
          <w:rFonts w:hint="eastAsia" w:ascii="宋体" w:hAnsi="宋体" w:eastAsia="宋体" w:cs="宋体"/>
          <w:b/>
          <w:bCs/>
          <w:sz w:val="36"/>
          <w:szCs w:val="36"/>
        </w:rPr>
      </w:pPr>
    </w:p>
    <w:p>
      <w:pPr>
        <w:pStyle w:val="16"/>
        <w:widowControl/>
        <w:tabs>
          <w:tab w:val="right" w:leader="hyphen" w:pos="9736"/>
        </w:tabs>
        <w:adjustRightInd/>
        <w:spacing w:after="100" w:line="360" w:lineRule="auto"/>
        <w:ind w:left="0" w:leftChars="0" w:firstLine="260" w:firstLineChars="72"/>
        <w:jc w:val="left"/>
        <w:rPr>
          <w:rStyle w:val="38"/>
          <w:rFonts w:hint="eastAsia" w:ascii="宋体" w:hAnsi="宋体" w:eastAsia="宋体" w:cs="宋体"/>
          <w:b/>
          <w:color w:val="auto"/>
          <w:kern w:val="0"/>
          <w:sz w:val="28"/>
          <w:szCs w:val="28"/>
          <w:u w:val="none"/>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 </w:instrText>
      </w:r>
      <w:r>
        <w:rPr>
          <w:rFonts w:hint="eastAsia" w:ascii="宋体" w:hAnsi="宋体" w:eastAsia="宋体" w:cs="宋体"/>
          <w:b/>
          <w:bCs/>
          <w:sz w:val="36"/>
          <w:szCs w:val="36"/>
        </w:rPr>
        <w:fldChar w:fldCharType="separate"/>
      </w: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"_Toc450137519"</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第一章   招标公告</w:t>
      </w:r>
      <w:r>
        <w:rPr>
          <w:rStyle w:val="38"/>
          <w:rFonts w:hint="eastAsia" w:ascii="宋体" w:hAnsi="宋体" w:eastAsia="宋体" w:cs="宋体"/>
          <w:b/>
          <w:color w:val="auto"/>
          <w:kern w:val="0"/>
          <w:sz w:val="28"/>
          <w:szCs w:val="28"/>
          <w:u w:val="none"/>
        </w:rPr>
        <w:fldChar w:fldCharType="end"/>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"_Toc450137520"</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第二章   投标须知</w:t>
      </w:r>
      <w:r>
        <w:rPr>
          <w:rStyle w:val="38"/>
          <w:rFonts w:hint="eastAsia" w:ascii="宋体" w:hAnsi="宋体" w:eastAsia="宋体" w:cs="宋体"/>
          <w:b/>
          <w:color w:val="auto"/>
          <w:kern w:val="0"/>
          <w:sz w:val="28"/>
          <w:szCs w:val="28"/>
          <w:u w:val="none"/>
        </w:rPr>
        <w:fldChar w:fldCharType="end"/>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"_Toc450137521"</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第三章   项目需求</w:t>
      </w:r>
      <w:r>
        <w:rPr>
          <w:rStyle w:val="38"/>
          <w:rFonts w:hint="eastAsia" w:ascii="宋体" w:hAnsi="宋体" w:eastAsia="宋体" w:cs="宋体"/>
          <w:b/>
          <w:color w:val="auto"/>
          <w:kern w:val="0"/>
          <w:sz w:val="28"/>
          <w:szCs w:val="28"/>
          <w:u w:val="none"/>
        </w:rPr>
        <w:fldChar w:fldCharType="end"/>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"_Toc450137522"</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 xml:space="preserve">第四章   </w:t>
      </w:r>
      <w:r>
        <w:rPr>
          <w:rStyle w:val="38"/>
          <w:rFonts w:hint="eastAsia" w:ascii="宋体" w:hAnsi="宋体" w:eastAsia="宋体" w:cs="宋体"/>
          <w:b/>
          <w:color w:val="auto"/>
          <w:kern w:val="0"/>
          <w:sz w:val="28"/>
          <w:szCs w:val="28"/>
          <w:u w:val="none"/>
        </w:rPr>
        <w:fldChar w:fldCharType="end"/>
      </w:r>
      <w:r>
        <w:rPr>
          <w:rStyle w:val="38"/>
          <w:rFonts w:hint="eastAsia" w:ascii="宋体" w:hAnsi="宋体" w:eastAsia="宋体" w:cs="宋体"/>
          <w:b/>
          <w:color w:val="auto"/>
          <w:kern w:val="0"/>
          <w:sz w:val="28"/>
          <w:szCs w:val="28"/>
          <w:u w:val="none"/>
        </w:rPr>
        <w:t>评审方法和程序</w:t>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"_Toc450137523"</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第五章   合同主要条款</w:t>
      </w:r>
      <w:r>
        <w:rPr>
          <w:rStyle w:val="38"/>
          <w:rFonts w:hint="eastAsia" w:ascii="宋体" w:hAnsi="宋体" w:eastAsia="宋体" w:cs="宋体"/>
          <w:b/>
          <w:color w:val="auto"/>
          <w:kern w:val="0"/>
          <w:sz w:val="28"/>
          <w:szCs w:val="28"/>
          <w:u w:val="none"/>
        </w:rPr>
        <w:fldChar w:fldCharType="end"/>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"_Toc450137524"</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第六章   合同授予</w:t>
      </w:r>
      <w:r>
        <w:rPr>
          <w:rStyle w:val="38"/>
          <w:rFonts w:hint="eastAsia" w:ascii="宋体" w:hAnsi="宋体" w:eastAsia="宋体" w:cs="宋体"/>
          <w:b/>
          <w:color w:val="auto"/>
          <w:kern w:val="0"/>
          <w:sz w:val="28"/>
          <w:szCs w:val="28"/>
          <w:u w:val="none"/>
        </w:rPr>
        <w:fldChar w:fldCharType="end"/>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"_Toc450137525"</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第七章   质疑</w:t>
      </w:r>
      <w:r>
        <w:rPr>
          <w:rStyle w:val="38"/>
          <w:rFonts w:hint="eastAsia" w:ascii="宋体" w:hAnsi="宋体" w:eastAsia="宋体" w:cs="宋体"/>
          <w:b/>
          <w:color w:val="auto"/>
          <w:kern w:val="0"/>
          <w:sz w:val="28"/>
          <w:szCs w:val="28"/>
          <w:u w:val="none"/>
        </w:rPr>
        <w:fldChar w:fldCharType="end"/>
      </w:r>
      <w:r>
        <w:rPr>
          <w:rStyle w:val="38"/>
          <w:rFonts w:hint="eastAsia" w:ascii="宋体" w:hAnsi="宋体" w:eastAsia="宋体" w:cs="宋体"/>
          <w:b/>
          <w:color w:val="auto"/>
          <w:kern w:val="0"/>
          <w:sz w:val="28"/>
          <w:szCs w:val="28"/>
          <w:u w:val="none"/>
        </w:rPr>
        <w:t>提出和处理</w:t>
      </w:r>
    </w:p>
    <w:p>
      <w:pPr>
        <w:spacing w:line="360" w:lineRule="auto"/>
        <w:rPr>
          <w:rFonts w:hint="eastAsia" w:ascii="宋体" w:hAnsi="宋体" w:eastAsia="宋体" w:cs="宋体"/>
        </w:rPr>
      </w:pPr>
    </w:p>
    <w:p>
      <w:pPr>
        <w:pStyle w:val="16"/>
        <w:widowControl/>
        <w:tabs>
          <w:tab w:val="right" w:leader="hyphen" w:pos="9736"/>
        </w:tabs>
        <w:adjustRightInd/>
        <w:spacing w:after="100" w:line="360" w:lineRule="auto"/>
        <w:ind w:firstLine="281" w:firstLineChars="100"/>
        <w:jc w:val="left"/>
        <w:rPr>
          <w:rStyle w:val="38"/>
          <w:rFonts w:hint="eastAsia" w:ascii="宋体" w:hAnsi="宋体" w:eastAsia="宋体" w:cs="宋体"/>
          <w:b/>
          <w:color w:val="auto"/>
          <w:kern w:val="0"/>
          <w:sz w:val="28"/>
          <w:szCs w:val="28"/>
          <w:u w:val="none"/>
        </w:rPr>
      </w:pPr>
      <w:r>
        <w:rPr>
          <w:rStyle w:val="38"/>
          <w:rFonts w:hint="eastAsia" w:ascii="宋体" w:hAnsi="宋体" w:eastAsia="宋体" w:cs="宋体"/>
          <w:b/>
          <w:color w:val="auto"/>
          <w:kern w:val="0"/>
          <w:sz w:val="28"/>
          <w:szCs w:val="28"/>
          <w:u w:val="none"/>
        </w:rPr>
        <w:fldChar w:fldCharType="begin"/>
      </w:r>
      <w:r>
        <w:rPr>
          <w:rStyle w:val="38"/>
          <w:rFonts w:hint="eastAsia" w:ascii="宋体" w:hAnsi="宋体" w:eastAsia="宋体" w:cs="宋体"/>
          <w:b/>
          <w:color w:val="auto"/>
          <w:kern w:val="0"/>
          <w:sz w:val="28"/>
          <w:szCs w:val="28"/>
          <w:u w:val="none"/>
        </w:rPr>
        <w:instrText xml:space="preserve">HYPERLINK \l "_Toc450137526"</w:instrText>
      </w:r>
      <w:r>
        <w:rPr>
          <w:rStyle w:val="38"/>
          <w:rFonts w:hint="eastAsia" w:ascii="宋体" w:hAnsi="宋体" w:eastAsia="宋体" w:cs="宋体"/>
          <w:b/>
          <w:color w:val="auto"/>
          <w:kern w:val="0"/>
          <w:sz w:val="28"/>
          <w:szCs w:val="28"/>
          <w:u w:val="none"/>
        </w:rPr>
        <w:fldChar w:fldCharType="separate"/>
      </w:r>
      <w:r>
        <w:rPr>
          <w:rStyle w:val="38"/>
          <w:rFonts w:hint="eastAsia" w:ascii="宋体" w:hAnsi="宋体" w:eastAsia="宋体" w:cs="宋体"/>
          <w:b/>
          <w:color w:val="auto"/>
          <w:kern w:val="0"/>
          <w:sz w:val="28"/>
          <w:szCs w:val="28"/>
          <w:u w:val="none"/>
        </w:rPr>
        <w:t>第八章   投标文件组成</w:t>
      </w:r>
      <w:r>
        <w:rPr>
          <w:rStyle w:val="38"/>
          <w:rFonts w:hint="eastAsia" w:ascii="宋体" w:hAnsi="宋体" w:eastAsia="宋体" w:cs="宋体"/>
          <w:b/>
          <w:color w:val="auto"/>
          <w:kern w:val="0"/>
          <w:sz w:val="28"/>
          <w:szCs w:val="28"/>
          <w:u w:val="none"/>
        </w:rPr>
        <w:fldChar w:fldCharType="end"/>
      </w:r>
    </w:p>
    <w:p>
      <w:pPr>
        <w:spacing w:line="1200" w:lineRule="exact"/>
        <w:rPr>
          <w:rFonts w:hint="eastAsia" w:ascii="宋体" w:hAnsi="宋体" w:eastAsia="宋体" w:cs="宋体"/>
          <w:sz w:val="36"/>
          <w:szCs w:val="36"/>
        </w:rPr>
      </w:pPr>
    </w:p>
    <w:p>
      <w:pPr>
        <w:snapToGrid w:val="0"/>
        <w:spacing w:line="500" w:lineRule="exact"/>
        <w:rPr>
          <w:rFonts w:hint="eastAsia" w:ascii="宋体" w:hAnsi="宋体" w:eastAsia="宋体" w:cs="宋体"/>
          <w:b/>
          <w:bCs/>
          <w:sz w:val="21"/>
          <w:szCs w:val="21"/>
        </w:rPr>
      </w:pPr>
      <w:r>
        <w:rPr>
          <w:rFonts w:hint="eastAsia" w:ascii="宋体" w:hAnsi="宋体" w:eastAsia="宋体" w:cs="宋体"/>
          <w:b/>
          <w:bCs/>
          <w:sz w:val="36"/>
          <w:szCs w:val="36"/>
        </w:rPr>
        <w:fldChar w:fldCharType="end"/>
      </w:r>
    </w:p>
    <w:p>
      <w:pPr>
        <w:snapToGrid w:val="0"/>
        <w:spacing w:line="400" w:lineRule="exact"/>
        <w:rPr>
          <w:rFonts w:hint="eastAsia" w:ascii="宋体" w:hAnsi="宋体" w:eastAsia="宋体" w:cs="宋体"/>
          <w:b/>
          <w:bCs/>
          <w:sz w:val="21"/>
          <w:szCs w:val="21"/>
        </w:rPr>
        <w:sectPr>
          <w:pgSz w:w="11906" w:h="16838"/>
          <w:pgMar w:top="1304" w:right="1417" w:bottom="1304" w:left="1417" w:header="851" w:footer="992" w:gutter="0"/>
          <w:cols w:space="720" w:num="1"/>
        </w:sectPr>
      </w:pPr>
      <w:r>
        <w:rPr>
          <w:rFonts w:hint="eastAsia" w:ascii="宋体" w:hAnsi="宋体" w:eastAsia="宋体" w:cs="宋体"/>
          <w:b/>
          <w:bCs/>
          <w:sz w:val="21"/>
          <w:szCs w:val="21"/>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bookmarkStart w:id="3" w:name="_Toc363573854"/>
      <w:r>
        <w:rPr>
          <w:rFonts w:hint="eastAsia" w:ascii="宋体" w:hAnsi="宋体" w:eastAsia="宋体" w:cs="宋体"/>
          <w:b/>
          <w:sz w:val="21"/>
          <w:szCs w:val="21"/>
        </w:rPr>
        <w:t>尊敬的投标人：</w:t>
      </w:r>
    </w:p>
    <w:p>
      <w:pPr>
        <w:keepNext w:val="0"/>
        <w:keepLines w:val="0"/>
        <w:pageBreakBefore w:val="0"/>
        <w:widowControl w:val="0"/>
        <w:kinsoku/>
        <w:wordWrap/>
        <w:overflowPunct/>
        <w:topLinePunct w:val="0"/>
        <w:autoSpaceDE/>
        <w:autoSpaceDN/>
        <w:bidi w:val="0"/>
        <w:adjustRightInd/>
        <w:snapToGrid w:val="0"/>
        <w:spacing w:line="360" w:lineRule="auto"/>
        <w:ind w:firstLine="527" w:firstLineChars="250"/>
        <w:textAlignment w:val="auto"/>
        <w:rPr>
          <w:rFonts w:hint="eastAsia" w:ascii="宋体" w:hAnsi="宋体" w:eastAsia="宋体" w:cs="宋体"/>
          <w:b/>
          <w:szCs w:val="21"/>
        </w:rPr>
      </w:pPr>
      <w:r>
        <w:rPr>
          <w:rFonts w:hint="eastAsia" w:ascii="宋体" w:hAnsi="宋体" w:eastAsia="宋体" w:cs="宋体"/>
          <w:b/>
          <w:sz w:val="21"/>
          <w:szCs w:val="21"/>
        </w:rPr>
        <w:t>欢迎参加本项目的公开招标。为了保证本次招标顺利进行，请在制作投标响应文件（以下称投标文件）之前，仔细阅读本招标文件的各项条款，并按要求制作和递交投标文件。谢谢合作！</w:t>
      </w:r>
    </w:p>
    <w:p>
      <w:pPr>
        <w:pStyle w:val="34"/>
        <w:spacing w:before="312" w:after="312" w:line="320" w:lineRule="atLeast"/>
        <w:rPr>
          <w:rFonts w:hint="eastAsia" w:ascii="宋体" w:hAnsi="宋体" w:eastAsia="宋体" w:cs="宋体"/>
          <w:sz w:val="36"/>
          <w:szCs w:val="36"/>
        </w:rPr>
      </w:pPr>
      <w:r>
        <w:rPr>
          <w:rFonts w:hint="eastAsia" w:ascii="宋体" w:hAnsi="宋体" w:eastAsia="宋体" w:cs="宋体"/>
          <w:sz w:val="36"/>
          <w:szCs w:val="36"/>
        </w:rPr>
        <w:t>第一章  招标公告</w:t>
      </w:r>
    </w:p>
    <w:p>
      <w:pPr>
        <w:pBdr>
          <w:top w:val="single" w:color="auto" w:sz="4" w:space="1"/>
          <w:left w:val="single" w:color="auto" w:sz="4" w:space="4"/>
          <w:bottom w:val="single" w:color="auto" w:sz="4" w:space="0"/>
          <w:right w:val="single" w:color="auto" w:sz="4" w:space="0"/>
        </w:pBdr>
        <w:spacing w:line="420" w:lineRule="exact"/>
        <w:ind w:firstLine="482" w:firstLineChars="200"/>
        <w:rPr>
          <w:rFonts w:hint="eastAsia" w:ascii="宋体" w:hAnsi="宋体" w:eastAsia="宋体" w:cs="宋体"/>
          <w:b/>
          <w:bCs/>
          <w:sz w:val="24"/>
        </w:rPr>
      </w:pPr>
      <w:bookmarkStart w:id="4" w:name="_Hlk67480463"/>
      <w:r>
        <w:rPr>
          <w:rFonts w:hint="eastAsia" w:ascii="宋体" w:hAnsi="宋体" w:eastAsia="宋体" w:cs="宋体"/>
          <w:b/>
          <w:bCs/>
          <w:sz w:val="24"/>
        </w:rPr>
        <w:t>项目概况</w:t>
      </w:r>
    </w:p>
    <w:p>
      <w:pPr>
        <w:pBdr>
          <w:top w:val="single" w:color="auto" w:sz="4" w:space="1"/>
          <w:left w:val="single" w:color="auto" w:sz="4" w:space="4"/>
          <w:bottom w:val="single" w:color="auto" w:sz="4" w:space="0"/>
          <w:right w:val="single" w:color="auto" w:sz="4" w:space="0"/>
        </w:pBdr>
        <w:snapToGrid w:val="0"/>
        <w:spacing w:after="312" w:afterLines="100" w:line="360" w:lineRule="auto"/>
        <w:ind w:firstLine="482" w:firstLineChars="200"/>
        <w:rPr>
          <w:rFonts w:hint="eastAsia" w:ascii="宋体" w:hAnsi="宋体" w:eastAsia="宋体" w:cs="宋体"/>
        </w:rPr>
      </w:pPr>
      <w:r>
        <w:rPr>
          <w:rFonts w:hint="eastAsia" w:ascii="宋体" w:hAnsi="宋体" w:eastAsia="宋体" w:cs="宋体"/>
          <w:b/>
          <w:bCs/>
          <w:sz w:val="24"/>
          <w:u w:val="single"/>
          <w:lang w:eastAsia="zh-CN"/>
        </w:rPr>
        <w:t>崇川区园发集团监控改造项目</w:t>
      </w:r>
      <w:r>
        <w:rPr>
          <w:rFonts w:hint="eastAsia" w:ascii="宋体" w:hAnsi="宋体" w:eastAsia="宋体" w:cs="宋体"/>
          <w:b/>
          <w:bCs/>
          <w:sz w:val="24"/>
          <w:u w:val="single"/>
        </w:rPr>
        <w:t xml:space="preserve"> </w:t>
      </w:r>
      <w:r>
        <w:rPr>
          <w:rFonts w:hint="eastAsia" w:ascii="宋体" w:hAnsi="宋体" w:eastAsia="宋体" w:cs="宋体"/>
          <w:b/>
          <w:bCs/>
          <w:sz w:val="24"/>
        </w:rPr>
        <w:t>的潜在投标人应在</w:t>
      </w:r>
      <w:r>
        <w:rPr>
          <w:rFonts w:hint="eastAsia" w:ascii="宋体" w:hAnsi="宋体" w:eastAsia="宋体" w:cs="宋体"/>
          <w:b/>
          <w:bCs/>
          <w:sz w:val="24"/>
          <w:u w:val="single"/>
          <w:lang w:eastAsia="zh-CN"/>
        </w:rPr>
        <w:t>“南通市崇川区人民政府网（http://www.chongchuan.gov.cn/）→我要看→公</w:t>
      </w:r>
      <w:r>
        <w:rPr>
          <w:rFonts w:hint="eastAsia" w:ascii="宋体" w:hAnsi="宋体" w:eastAsia="宋体" w:cs="宋体"/>
          <w:b/>
          <w:bCs/>
          <w:color w:val="auto"/>
          <w:sz w:val="24"/>
          <w:u w:val="single"/>
          <w:lang w:eastAsia="zh-CN"/>
        </w:rPr>
        <w:t>示公告栏”</w:t>
      </w:r>
      <w:r>
        <w:rPr>
          <w:rFonts w:hint="eastAsia" w:ascii="宋体" w:hAnsi="宋体" w:eastAsia="宋体" w:cs="宋体"/>
          <w:b/>
          <w:bCs/>
          <w:color w:val="auto"/>
          <w:sz w:val="24"/>
          <w:u w:val="single"/>
        </w:rPr>
        <w:fldChar w:fldCharType="begin"/>
      </w:r>
      <w:r>
        <w:rPr>
          <w:rFonts w:hint="eastAsia" w:ascii="宋体" w:hAnsi="宋体" w:eastAsia="宋体" w:cs="宋体"/>
          <w:b/>
          <w:bCs/>
          <w:color w:val="auto"/>
          <w:sz w:val="24"/>
          <w:u w:val="single"/>
        </w:rPr>
        <w:instrText xml:space="preserve"> HYPERLINK "http://zfcg.nantong.gov.cn/）\”交易信息栏内获取采购文件，并于2021年6月" </w:instrText>
      </w:r>
      <w:r>
        <w:rPr>
          <w:rFonts w:hint="eastAsia" w:ascii="宋体" w:hAnsi="宋体" w:eastAsia="宋体" w:cs="宋体"/>
          <w:b/>
          <w:bCs/>
          <w:color w:val="auto"/>
          <w:sz w:val="24"/>
          <w:u w:val="single"/>
        </w:rPr>
        <w:fldChar w:fldCharType="separate"/>
      </w:r>
      <w:r>
        <w:rPr>
          <w:rStyle w:val="22"/>
          <w:rFonts w:hint="eastAsia" w:ascii="宋体" w:hAnsi="宋体" w:eastAsia="宋体" w:cs="宋体"/>
          <w:b/>
          <w:bCs/>
          <w:color w:val="auto"/>
          <w:sz w:val="24"/>
          <w:u w:val="none"/>
        </w:rPr>
        <w:t>内获取招标文件，并于</w:t>
      </w:r>
      <w:r>
        <w:rPr>
          <w:rStyle w:val="22"/>
          <w:rFonts w:hint="eastAsia" w:ascii="宋体" w:hAnsi="宋体" w:eastAsia="宋体" w:cs="宋体"/>
          <w:b/>
          <w:bCs/>
          <w:color w:val="auto"/>
          <w:sz w:val="24"/>
          <w:u w:val="single"/>
        </w:rPr>
        <w:t>202</w:t>
      </w:r>
      <w:r>
        <w:rPr>
          <w:rStyle w:val="22"/>
          <w:rFonts w:hint="eastAsia" w:ascii="宋体" w:hAnsi="宋体" w:eastAsia="宋体" w:cs="宋体"/>
          <w:b/>
          <w:bCs/>
          <w:color w:val="auto"/>
          <w:sz w:val="24"/>
          <w:u w:val="single"/>
          <w:lang w:val="en-US" w:eastAsia="zh-CN"/>
        </w:rPr>
        <w:t>3</w:t>
      </w:r>
      <w:r>
        <w:rPr>
          <w:rStyle w:val="22"/>
          <w:rFonts w:hint="eastAsia" w:ascii="宋体" w:hAnsi="宋体" w:eastAsia="宋体" w:cs="宋体"/>
          <w:b/>
          <w:bCs/>
          <w:color w:val="auto"/>
          <w:sz w:val="24"/>
          <w:u w:val="single"/>
        </w:rPr>
        <w:t>年</w:t>
      </w:r>
      <w:r>
        <w:rPr>
          <w:rStyle w:val="22"/>
          <w:rFonts w:hint="eastAsia" w:ascii="宋体" w:hAnsi="宋体" w:eastAsia="宋体" w:cs="宋体"/>
          <w:b/>
          <w:bCs/>
          <w:color w:val="auto"/>
          <w:sz w:val="24"/>
          <w:u w:val="single"/>
          <w:lang w:val="en-US" w:eastAsia="zh-CN"/>
        </w:rPr>
        <w:t>4</w:t>
      </w:r>
      <w:r>
        <w:rPr>
          <w:rStyle w:val="22"/>
          <w:rFonts w:hint="eastAsia" w:ascii="宋体" w:hAnsi="宋体" w:eastAsia="宋体" w:cs="宋体"/>
          <w:b/>
          <w:bCs/>
          <w:color w:val="auto"/>
          <w:sz w:val="24"/>
          <w:u w:val="single"/>
        </w:rPr>
        <w:t>月</w:t>
      </w:r>
      <w:r>
        <w:rPr>
          <w:rFonts w:hint="eastAsia" w:ascii="宋体" w:hAnsi="宋体" w:eastAsia="宋体" w:cs="宋体"/>
          <w:b/>
          <w:bCs/>
          <w:color w:val="auto"/>
          <w:sz w:val="24"/>
          <w:u w:val="single"/>
        </w:rPr>
        <w:fldChar w:fldCharType="end"/>
      </w:r>
      <w:r>
        <w:rPr>
          <w:rFonts w:hint="eastAsia" w:ascii="宋体" w:hAnsi="宋体" w:eastAsia="宋体" w:cs="宋体"/>
          <w:b/>
          <w:bCs/>
          <w:color w:val="auto"/>
          <w:sz w:val="24"/>
          <w:u w:val="single"/>
          <w:lang w:val="en-US" w:eastAsia="zh-CN"/>
        </w:rPr>
        <w:t>6</w:t>
      </w:r>
      <w:r>
        <w:rPr>
          <w:rFonts w:hint="eastAsia" w:ascii="宋体" w:hAnsi="宋体" w:eastAsia="宋体" w:cs="宋体"/>
          <w:b/>
          <w:bCs/>
          <w:color w:val="auto"/>
          <w:sz w:val="24"/>
          <w:u w:val="single"/>
        </w:rPr>
        <w:t>日</w:t>
      </w:r>
      <w:r>
        <w:rPr>
          <w:rFonts w:hint="eastAsia" w:ascii="宋体" w:hAnsi="宋体" w:eastAsia="宋体" w:cs="宋体"/>
          <w:b/>
          <w:bCs/>
          <w:color w:val="auto"/>
          <w:sz w:val="24"/>
          <w:u w:val="single"/>
          <w:lang w:val="en-US" w:eastAsia="zh-CN"/>
        </w:rPr>
        <w:t xml:space="preserve">14 </w:t>
      </w:r>
      <w:r>
        <w:rPr>
          <w:rFonts w:hint="eastAsia" w:ascii="宋体" w:hAnsi="宋体" w:eastAsia="宋体" w:cs="宋体"/>
          <w:b/>
          <w:bCs/>
          <w:color w:val="auto"/>
          <w:sz w:val="24"/>
          <w:u w:val="single"/>
        </w:rPr>
        <w:t>时</w:t>
      </w:r>
      <w:r>
        <w:rPr>
          <w:rFonts w:hint="eastAsia" w:ascii="宋体" w:hAnsi="宋体" w:eastAsia="宋体" w:cs="宋体"/>
          <w:b/>
          <w:bCs/>
          <w:color w:val="auto"/>
          <w:sz w:val="24"/>
          <w:u w:val="single"/>
          <w:lang w:val="en-US" w:eastAsia="zh-CN"/>
        </w:rPr>
        <w:t>30</w:t>
      </w:r>
      <w:r>
        <w:rPr>
          <w:rFonts w:hint="eastAsia" w:ascii="宋体" w:hAnsi="宋体" w:eastAsia="宋体" w:cs="宋体"/>
          <w:b/>
          <w:bCs/>
          <w:color w:val="auto"/>
          <w:sz w:val="24"/>
          <w:u w:val="single"/>
        </w:rPr>
        <w:t>分</w:t>
      </w:r>
      <w:r>
        <w:rPr>
          <w:rFonts w:hint="eastAsia" w:ascii="宋体" w:hAnsi="宋体" w:eastAsia="宋体" w:cs="宋体"/>
          <w:b/>
          <w:bCs/>
          <w:color w:val="auto"/>
          <w:sz w:val="24"/>
          <w:u w:val="single"/>
          <w:lang w:val="en-US" w:eastAsia="zh-CN"/>
        </w:rPr>
        <w:t>00秒</w:t>
      </w:r>
      <w:r>
        <w:rPr>
          <w:rFonts w:hint="eastAsia" w:ascii="宋体" w:hAnsi="宋体" w:eastAsia="宋体" w:cs="宋体"/>
          <w:b/>
          <w:bCs/>
          <w:color w:val="auto"/>
          <w:sz w:val="24"/>
          <w:u w:val="none"/>
        </w:rPr>
        <w:t>（</w:t>
      </w:r>
      <w:r>
        <w:rPr>
          <w:rFonts w:hint="eastAsia" w:ascii="宋体" w:hAnsi="宋体" w:eastAsia="宋体" w:cs="宋体"/>
          <w:b/>
          <w:bCs/>
          <w:sz w:val="24"/>
        </w:rPr>
        <w:t>北京时间）前提交投标响应文件。</w:t>
      </w:r>
      <w:bookmarkEnd w:id="4"/>
    </w:p>
    <w:p>
      <w:pPr>
        <w:snapToGrid w:val="0"/>
        <w:spacing w:after="312" w:afterLines="100" w:line="360" w:lineRule="auto"/>
        <w:ind w:firstLine="480" w:firstLineChars="200"/>
        <w:jc w:val="left"/>
        <w:rPr>
          <w:rFonts w:hint="eastAsia" w:ascii="宋体" w:hAnsi="宋体" w:eastAsia="宋体" w:cs="宋体"/>
          <w:sz w:val="24"/>
        </w:rPr>
      </w:pPr>
      <w:r>
        <w:rPr>
          <w:rFonts w:hint="eastAsia" w:ascii="宋体" w:hAnsi="宋体" w:eastAsia="宋体" w:cs="宋体"/>
          <w:sz w:val="24"/>
          <w:u w:val="single"/>
        </w:rPr>
        <w:t>南通万隆工程管理有限公司</w:t>
      </w:r>
      <w:r>
        <w:rPr>
          <w:rFonts w:hint="eastAsia" w:ascii="宋体" w:hAnsi="宋体" w:eastAsia="宋体" w:cs="宋体"/>
          <w:sz w:val="24"/>
        </w:rPr>
        <w:t>（以下称招标代理机构）受</w:t>
      </w:r>
      <w:r>
        <w:rPr>
          <w:rFonts w:hint="eastAsia" w:ascii="宋体" w:hAnsi="宋体" w:eastAsia="宋体" w:cs="宋体"/>
          <w:sz w:val="24"/>
          <w:u w:val="single"/>
          <w:lang w:eastAsia="zh-CN"/>
        </w:rPr>
        <w:t>南通崇川开发区经济发展有限公司</w:t>
      </w:r>
      <w:r>
        <w:rPr>
          <w:rFonts w:hint="eastAsia" w:ascii="宋体" w:hAnsi="宋体" w:eastAsia="宋体" w:cs="宋体"/>
          <w:sz w:val="24"/>
        </w:rPr>
        <w:t>的委托，就</w:t>
      </w:r>
      <w:r>
        <w:rPr>
          <w:rFonts w:hint="eastAsia" w:ascii="宋体" w:hAnsi="宋体" w:eastAsia="宋体" w:cs="宋体"/>
          <w:sz w:val="24"/>
          <w:u w:val="single"/>
          <w:lang w:eastAsia="zh-CN"/>
        </w:rPr>
        <w:t>崇川区园发集团监控改造项目</w:t>
      </w:r>
      <w:r>
        <w:rPr>
          <w:rFonts w:hint="eastAsia" w:ascii="宋体" w:hAnsi="宋体" w:eastAsia="宋体" w:cs="宋体"/>
          <w:sz w:val="24"/>
        </w:rPr>
        <w:t>拟用公开招标方式组织采购。现公告如下：</w:t>
      </w:r>
    </w:p>
    <w:p>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一、项目基本情况</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rPr>
        <w:t>项目编号：</w:t>
      </w:r>
      <w:r>
        <w:rPr>
          <w:rFonts w:hint="eastAsia" w:ascii="宋体" w:hAnsi="宋体" w:eastAsia="宋体" w:cs="宋体"/>
          <w:kern w:val="0"/>
          <w:sz w:val="24"/>
          <w:lang w:val="en-US" w:eastAsia="zh-CN"/>
        </w:rPr>
        <w:t>WLDL202303029</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eastAsia="宋体" w:cs="宋体"/>
          <w:kern w:val="0"/>
          <w:sz w:val="24"/>
          <w:lang w:eastAsia="zh-CN"/>
        </w:rPr>
        <w:t>崇川区园发集团监控改造项目</w:t>
      </w:r>
    </w:p>
    <w:p>
      <w:pPr>
        <w:widowControl/>
        <w:snapToGrid w:val="0"/>
        <w:spacing w:line="360" w:lineRule="auto"/>
        <w:ind w:firstLine="480" w:firstLineChars="200"/>
        <w:jc w:val="left"/>
        <w:rPr>
          <w:rFonts w:hint="eastAsia" w:ascii="宋体" w:hAnsi="宋体" w:eastAsia="宋体" w:cs="宋体"/>
          <w:kern w:val="0"/>
          <w:sz w:val="24"/>
          <w:highlight w:val="yellow"/>
        </w:rPr>
      </w:pPr>
      <w:r>
        <w:rPr>
          <w:rFonts w:hint="eastAsia" w:ascii="宋体" w:hAnsi="宋体" w:eastAsia="宋体" w:cs="宋体"/>
          <w:kern w:val="0"/>
          <w:sz w:val="24"/>
        </w:rPr>
        <w:t>预算金额：</w:t>
      </w:r>
      <w:r>
        <w:rPr>
          <w:rFonts w:hint="eastAsia" w:ascii="宋体" w:hAnsi="宋体" w:eastAsia="宋体" w:cs="宋体"/>
          <w:kern w:val="0"/>
          <w:sz w:val="24"/>
          <w:lang w:eastAsia="zh-CN"/>
        </w:rPr>
        <w:t>人民币</w:t>
      </w:r>
      <w:r>
        <w:rPr>
          <w:rFonts w:hint="eastAsia" w:ascii="宋体" w:hAnsi="宋体" w:eastAsia="宋体" w:cs="宋体"/>
          <w:kern w:val="0"/>
          <w:sz w:val="24"/>
          <w:lang w:val="en-US" w:eastAsia="zh-CN"/>
        </w:rPr>
        <w:t>276911.00</w:t>
      </w:r>
      <w:r>
        <w:rPr>
          <w:rFonts w:hint="eastAsia" w:ascii="宋体" w:hAnsi="宋体" w:eastAsia="宋体" w:cs="宋体"/>
          <w:kern w:val="0"/>
          <w:sz w:val="24"/>
          <w:lang w:eastAsia="zh-CN"/>
        </w:rPr>
        <w:t>元</w:t>
      </w:r>
    </w:p>
    <w:p>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最高限价：人民币</w:t>
      </w:r>
      <w:r>
        <w:rPr>
          <w:rFonts w:hint="eastAsia" w:ascii="宋体" w:hAnsi="宋体" w:eastAsia="宋体" w:cs="宋体"/>
          <w:kern w:val="0"/>
          <w:sz w:val="24"/>
          <w:lang w:val="en-US" w:eastAsia="zh-CN"/>
        </w:rPr>
        <w:t>276911.00</w:t>
      </w:r>
      <w:r>
        <w:rPr>
          <w:rFonts w:hint="eastAsia" w:ascii="宋体" w:hAnsi="宋体" w:eastAsia="宋体" w:cs="宋体"/>
          <w:kern w:val="0"/>
          <w:sz w:val="24"/>
        </w:rPr>
        <w:t>元，投标报价高于或等于最高限价的为无效报价，作无效标处理。</w:t>
      </w:r>
    </w:p>
    <w:p>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项目需求：详见本招标文件第三章</w:t>
      </w:r>
    </w:p>
    <w:p>
      <w:pPr>
        <w:widowControl/>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kern w:val="0"/>
          <w:sz w:val="24"/>
        </w:rPr>
        <w:t>合同履行期限：</w:t>
      </w:r>
      <w:r>
        <w:rPr>
          <w:rFonts w:hint="eastAsia" w:ascii="宋体" w:hAnsi="宋体" w:eastAsia="宋体" w:cs="宋体"/>
          <w:bCs/>
          <w:sz w:val="24"/>
          <w:highlight w:val="none"/>
        </w:rPr>
        <w:t>中标人须自合同签订生效之日起</w:t>
      </w:r>
      <w:r>
        <w:rPr>
          <w:rFonts w:hint="eastAsia" w:ascii="宋体" w:hAnsi="宋体" w:eastAsia="宋体" w:cs="宋体"/>
          <w:bCs/>
          <w:sz w:val="24"/>
          <w:highlight w:val="none"/>
          <w:lang w:val="en-US" w:eastAsia="zh-CN"/>
        </w:rPr>
        <w:t>20</w:t>
      </w:r>
      <w:r>
        <w:rPr>
          <w:rFonts w:hint="eastAsia" w:ascii="宋体" w:hAnsi="宋体" w:eastAsia="宋体" w:cs="宋体"/>
          <w:bCs/>
          <w:sz w:val="24"/>
          <w:highlight w:val="none"/>
        </w:rPr>
        <w:t>日历天内</w:t>
      </w:r>
      <w:r>
        <w:rPr>
          <w:rFonts w:hint="eastAsia" w:ascii="宋体" w:hAnsi="宋体" w:eastAsia="宋体" w:cs="宋体"/>
          <w:bCs/>
          <w:sz w:val="24"/>
          <w:highlight w:val="none"/>
          <w:lang w:val="en-US" w:eastAsia="zh-CN"/>
        </w:rPr>
        <w:t>所有设备的供货、开挖回填、布线施工、安装、调试，</w:t>
      </w:r>
      <w:r>
        <w:rPr>
          <w:rFonts w:hint="eastAsia" w:ascii="宋体" w:hAnsi="宋体" w:eastAsia="宋体" w:cs="宋体"/>
          <w:sz w:val="24"/>
          <w:szCs w:val="24"/>
        </w:rPr>
        <w:t>并通过</w:t>
      </w:r>
      <w:r>
        <w:rPr>
          <w:rFonts w:hint="eastAsia" w:ascii="宋体" w:hAnsi="宋体" w:eastAsia="宋体" w:cs="宋体"/>
          <w:sz w:val="24"/>
          <w:szCs w:val="24"/>
          <w:lang w:val="en-US" w:eastAsia="zh-CN"/>
        </w:rPr>
        <w:t>招标人</w:t>
      </w:r>
      <w:r>
        <w:rPr>
          <w:rFonts w:hint="eastAsia" w:ascii="宋体" w:hAnsi="宋体" w:eastAsia="宋体" w:cs="宋体"/>
          <w:sz w:val="24"/>
          <w:szCs w:val="24"/>
        </w:rPr>
        <w:t>的功能测试、验收，且能投入使用</w:t>
      </w:r>
      <w:r>
        <w:rPr>
          <w:rFonts w:hint="eastAsia" w:ascii="宋体" w:hAnsi="宋体" w:eastAsia="宋体" w:cs="宋体"/>
          <w:bCs/>
          <w:sz w:val="24"/>
          <w:highlight w:val="none"/>
        </w:rPr>
        <w:t>。</w:t>
      </w:r>
    </w:p>
    <w:p>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本项目不接受联合体投标。</w:t>
      </w:r>
    </w:p>
    <w:p>
      <w:pPr>
        <w:snapToGrid w:val="0"/>
        <w:spacing w:line="360" w:lineRule="auto"/>
        <w:ind w:firstLine="482" w:firstLineChars="200"/>
        <w:rPr>
          <w:rFonts w:hint="eastAsia" w:ascii="宋体" w:hAnsi="宋体" w:eastAsia="宋体" w:cs="宋体"/>
          <w:b/>
          <w:bCs/>
          <w:sz w:val="24"/>
        </w:rPr>
      </w:pPr>
      <w:bookmarkStart w:id="5" w:name="_Toc35393799"/>
      <w:bookmarkStart w:id="6" w:name="_Toc28359013"/>
      <w:bookmarkStart w:id="7" w:name="_Toc35393630"/>
      <w:bookmarkStart w:id="8" w:name="_Toc28359090"/>
      <w:r>
        <w:rPr>
          <w:rFonts w:hint="eastAsia" w:ascii="宋体" w:hAnsi="宋体" w:eastAsia="宋体" w:cs="宋体"/>
          <w:b/>
          <w:bCs/>
          <w:sz w:val="24"/>
        </w:rPr>
        <w:t>二、申请人的资格要求</w:t>
      </w:r>
      <w:bookmarkEnd w:id="5"/>
      <w:bookmarkEnd w:id="6"/>
      <w:bookmarkEnd w:id="7"/>
      <w:bookmarkEnd w:id="8"/>
    </w:p>
    <w:p>
      <w:pPr>
        <w:autoSpaceDE w:val="0"/>
        <w:autoSpaceDN w:val="0"/>
        <w:adjustRightInd w:val="0"/>
        <w:snapToGrid w:val="0"/>
        <w:spacing w:line="360" w:lineRule="auto"/>
        <w:ind w:firstLine="480" w:firstLineChars="200"/>
        <w:rPr>
          <w:rFonts w:hint="eastAsia" w:ascii="宋体" w:hAnsi="宋体" w:eastAsia="宋体" w:cs="宋体"/>
          <w:bCs/>
          <w:sz w:val="24"/>
        </w:rPr>
      </w:pPr>
      <w:bookmarkStart w:id="9" w:name="_Toc28359091"/>
      <w:bookmarkStart w:id="10" w:name="_Toc28359014"/>
      <w:bookmarkStart w:id="11" w:name="_Toc35393631"/>
      <w:bookmarkStart w:id="12" w:name="_Toc35393800"/>
      <w:r>
        <w:rPr>
          <w:rFonts w:hint="eastAsia" w:ascii="宋体" w:hAnsi="宋体" w:eastAsia="宋体" w:cs="宋体"/>
          <w:sz w:val="24"/>
          <w:lang w:bidi="ar"/>
        </w:rPr>
        <w:t>1、具有独立承担民事责任的能力；具有良好的商业信誉和健全的财务会计制度；具有履行合同所必需的设备和专业技术能力；有依法缴纳“税收”和“社会保障资金”的良好记录；</w:t>
      </w:r>
      <w:r>
        <w:rPr>
          <w:rFonts w:hint="eastAsia" w:ascii="宋体" w:hAnsi="宋体" w:eastAsia="宋体" w:cs="宋体"/>
          <w:bCs/>
          <w:sz w:val="24"/>
        </w:rPr>
        <w:t>参加本项目招标活动前三年内，在经营活动中没有重大违法记录。</w:t>
      </w:r>
    </w:p>
    <w:p>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2、法定代表人为同一人或者存在直接控股、管理关系的不同投标人，不得同时参与同一招标项目相同标段的招标活动，一经发现，将视同围标处理。</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3、投标人须具备有效的电子与智能化工程专业承包贰级及以上资质。</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4、投标人须具备有效的安全生产许可证。</w:t>
      </w:r>
    </w:p>
    <w:p>
      <w:pPr>
        <w:snapToGrid w:val="0"/>
        <w:spacing w:line="360" w:lineRule="auto"/>
        <w:ind w:firstLine="480" w:firstLineChars="200"/>
        <w:rPr>
          <w:rFonts w:hint="eastAsia"/>
        </w:rPr>
      </w:pPr>
      <w:r>
        <w:rPr>
          <w:rFonts w:hint="eastAsia" w:ascii="宋体" w:hAnsi="宋体" w:eastAsia="宋体" w:cs="宋体"/>
          <w:sz w:val="24"/>
          <w:szCs w:val="24"/>
          <w:lang w:val="en-US" w:eastAsia="zh-CN"/>
        </w:rPr>
        <w:t>5</w:t>
      </w:r>
      <w:r>
        <w:rPr>
          <w:rFonts w:hint="eastAsia" w:ascii="宋体" w:hAnsi="宋体" w:cs="宋体"/>
          <w:color w:val="000000"/>
          <w:kern w:val="0"/>
          <w:sz w:val="24"/>
          <w:szCs w:val="24"/>
        </w:rPr>
        <w:t>、</w:t>
      </w:r>
      <w:r>
        <w:rPr>
          <w:rFonts w:hint="eastAsia" w:ascii="宋体" w:hAnsi="宋体" w:eastAsia="宋体" w:cs="宋体"/>
          <w:sz w:val="24"/>
          <w:szCs w:val="24"/>
          <w:lang w:val="en-US" w:eastAsia="zh-CN"/>
        </w:rPr>
        <w:t>投标人</w:t>
      </w:r>
      <w:r>
        <w:rPr>
          <w:rFonts w:hint="eastAsia" w:ascii="宋体" w:hAnsi="宋体" w:eastAsia="宋体" w:cs="宋体"/>
          <w:color w:val="000000"/>
          <w:sz w:val="24"/>
          <w:szCs w:val="24"/>
        </w:rPr>
        <w:t>拟派项目负责人</w:t>
      </w:r>
      <w:r>
        <w:rPr>
          <w:rFonts w:hint="eastAsia" w:ascii="宋体" w:hAnsi="宋体" w:eastAsia="宋体" w:cs="宋体"/>
          <w:color w:val="000000"/>
          <w:sz w:val="24"/>
          <w:szCs w:val="24"/>
          <w:lang w:val="en-US" w:eastAsia="zh-CN"/>
        </w:rPr>
        <w:t>须具备有效的</w:t>
      </w:r>
      <w:r>
        <w:rPr>
          <w:rFonts w:hint="eastAsia" w:ascii="宋体" w:hAnsi="宋体" w:eastAsia="宋体" w:cs="宋体"/>
          <w:color w:val="000000"/>
          <w:sz w:val="24"/>
          <w:szCs w:val="24"/>
        </w:rPr>
        <w:t>机电专业贰级及以上的建造师注册证书、安全生产考核合格证（B证）。特别提示：如</w:t>
      </w:r>
      <w:r>
        <w:rPr>
          <w:rFonts w:hint="eastAsia" w:ascii="宋体" w:hAnsi="宋体" w:eastAsia="宋体" w:cs="宋体"/>
          <w:sz w:val="24"/>
          <w:szCs w:val="24"/>
          <w:lang w:val="en-US" w:eastAsia="zh-CN"/>
        </w:rPr>
        <w:t>投标人</w:t>
      </w:r>
      <w:r>
        <w:rPr>
          <w:rFonts w:hint="eastAsia" w:ascii="宋体" w:hAnsi="宋体" w:eastAsia="宋体" w:cs="宋体"/>
          <w:color w:val="000000"/>
          <w:sz w:val="24"/>
          <w:szCs w:val="24"/>
        </w:rPr>
        <w:t>拟派的项目负责人为</w:t>
      </w:r>
      <w:r>
        <w:rPr>
          <w:rFonts w:hint="eastAsia" w:ascii="宋体" w:hAnsi="宋体" w:eastAsia="宋体" w:cs="宋体"/>
          <w:color w:val="000000"/>
          <w:sz w:val="24"/>
          <w:szCs w:val="24"/>
          <w:lang w:val="en-US" w:eastAsia="zh-CN"/>
        </w:rPr>
        <w:t>机电专业</w:t>
      </w:r>
      <w:r>
        <w:rPr>
          <w:rFonts w:hint="eastAsia" w:ascii="宋体" w:hAnsi="宋体" w:eastAsia="宋体" w:cs="宋体"/>
          <w:color w:val="000000"/>
          <w:sz w:val="24"/>
          <w:szCs w:val="24"/>
        </w:rPr>
        <w:t>壹级建造师，必须根据《办公厅关于全面实行一级建造师电子注册证书的通知》（建办市〔2021〕40号）文件要求使用电子注册证书，并应在个人签名处手写本人签名，未提供电子证书或未手写签名或签名图像笔迹不一致的，该电子证书无效，视为项目负责人的资格不符合要求</w:t>
      </w:r>
      <w:r>
        <w:rPr>
          <w:rFonts w:hint="eastAsia" w:ascii="宋体" w:hAnsi="宋体" w:cs="宋体"/>
          <w:color w:val="000000"/>
          <w:kern w:val="0"/>
          <w:sz w:val="24"/>
          <w:szCs w:val="24"/>
        </w:rPr>
        <w:t>。</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u w:val="single"/>
        </w:rPr>
        <w:t>具体详见本招标文件《第八章 投标响应文件组成及格式》中的资格审查文件要求。</w:t>
      </w:r>
    </w:p>
    <w:p>
      <w:pPr>
        <w:snapToGrid w:val="0"/>
        <w:spacing w:line="360" w:lineRule="auto"/>
        <w:ind w:firstLine="482" w:firstLineChars="200"/>
        <w:rPr>
          <w:rFonts w:hint="eastAsia" w:ascii="宋体" w:hAnsi="宋体" w:eastAsia="宋体" w:cs="宋体"/>
          <w:b/>
          <w:sz w:val="24"/>
          <w:u w:val="thick" w:color="FF0000"/>
        </w:rPr>
      </w:pPr>
      <w:r>
        <w:rPr>
          <w:rFonts w:hint="eastAsia" w:ascii="宋体" w:hAnsi="宋体" w:eastAsia="宋体" w:cs="宋体"/>
          <w:b/>
          <w:sz w:val="24"/>
          <w:u w:val="thick" w:color="FF0000"/>
        </w:rPr>
        <w:t>【特别提醒】请各投标人认真对照资格要求，如不符合要求，无意或故意参与投标的，所产生的一切后果由投标人承担。若投标人提供的相关材料为虚假或伪造，或者其他人员持法定代表人或授权委托人的身份证参与投标，一经发现则取消投标人资格，该投标人将记入不良记录，并将其列入黑名单。</w:t>
      </w:r>
    </w:p>
    <w:p>
      <w:pPr>
        <w:snapToGrid w:val="0"/>
        <w:spacing w:line="360" w:lineRule="auto"/>
        <w:ind w:firstLine="482" w:firstLineChars="200"/>
        <w:rPr>
          <w:rFonts w:hint="eastAsia" w:ascii="宋体" w:hAnsi="宋体" w:eastAsia="宋体" w:cs="宋体"/>
          <w:b/>
          <w:sz w:val="24"/>
          <w:u w:val="thick" w:color="FF0000"/>
        </w:rPr>
      </w:pPr>
      <w:r>
        <w:rPr>
          <w:rFonts w:hint="eastAsia" w:ascii="宋体" w:hAnsi="宋体" w:eastAsia="宋体" w:cs="宋体"/>
          <w:b/>
          <w:sz w:val="24"/>
          <w:u w:val="thick" w:color="FF0000"/>
        </w:rPr>
        <w:t>投标人应依照规定提交各类声明函、承诺函，不再同时提供原件备查或提供有关部门出具的相关证明文件。但中标候选人，应做好提交声明函、承诺函相应原件的核查准备；核查后发现虚假或违背承诺的，依照相关法律法规规定处理。</w:t>
      </w:r>
    </w:p>
    <w:p>
      <w:pPr>
        <w:snapToGrid w:val="0"/>
        <w:spacing w:line="360" w:lineRule="auto"/>
        <w:ind w:firstLine="482" w:firstLineChars="200"/>
        <w:rPr>
          <w:rFonts w:hint="eastAsia" w:ascii="宋体" w:hAnsi="宋体" w:eastAsia="宋体" w:cs="宋体"/>
          <w:b/>
          <w:bCs/>
          <w:color w:val="333333"/>
          <w:kern w:val="0"/>
          <w:sz w:val="24"/>
        </w:rPr>
      </w:pPr>
      <w:r>
        <w:rPr>
          <w:rFonts w:hint="eastAsia" w:ascii="宋体" w:hAnsi="宋体" w:eastAsia="宋体" w:cs="宋体"/>
          <w:b/>
          <w:sz w:val="24"/>
          <w:u w:val="thick" w:color="FF0000"/>
        </w:rPr>
        <w:t>单位负责人为同一人或者存在直接控股、管理关系的不同投标人，不得同时参与同一招标项目相同标段的招标活动；为招标项目提供整体设计、规范编制或者项目管理、监理、检测等服务的投标人，不得再参加该招标项目的其他招标活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时间：</w:t>
      </w:r>
      <w:r>
        <w:rPr>
          <w:rFonts w:hint="eastAsia" w:ascii="宋体" w:hAnsi="宋体" w:eastAsia="宋体" w:cs="宋体"/>
          <w:sz w:val="24"/>
          <w:u w:val="single"/>
        </w:rPr>
        <w:t>自公告发布之日起</w:t>
      </w:r>
      <w:r>
        <w:rPr>
          <w:rFonts w:hint="eastAsia" w:ascii="宋体" w:hAnsi="宋体" w:eastAsia="宋体" w:cs="宋体"/>
          <w:sz w:val="24"/>
        </w:rPr>
        <w:t>至</w:t>
      </w:r>
      <w:r>
        <w:rPr>
          <w:rFonts w:hint="eastAsia" w:ascii="宋体" w:hAnsi="宋体" w:eastAsia="宋体" w:cs="宋体"/>
          <w:sz w:val="24"/>
          <w:u w:val="single" w:color="000000"/>
        </w:rPr>
        <w:t xml:space="preserve"> </w:t>
      </w:r>
      <w:r>
        <w:rPr>
          <w:rFonts w:hint="eastAsia" w:ascii="宋体" w:hAnsi="宋体" w:eastAsia="宋体" w:cs="宋体"/>
          <w:sz w:val="24"/>
          <w:u w:val="single"/>
        </w:rPr>
        <w:t>202</w:t>
      </w:r>
      <w:r>
        <w:rPr>
          <w:rFonts w:hint="eastAsia" w:ascii="宋体" w:hAnsi="宋体" w:eastAsia="宋体" w:cs="宋体"/>
          <w:sz w:val="24"/>
          <w:u w:val="single"/>
          <w:lang w:val="en-US" w:eastAsia="zh-CN"/>
        </w:rPr>
        <w:t>3</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6</w:t>
      </w:r>
      <w:r>
        <w:rPr>
          <w:rFonts w:hint="eastAsia" w:ascii="宋体" w:hAnsi="宋体" w:eastAsia="宋体" w:cs="宋体"/>
          <w:bCs/>
          <w:sz w:val="24"/>
          <w:u w:val="single"/>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地点：</w:t>
      </w:r>
      <w:r>
        <w:rPr>
          <w:rFonts w:hint="eastAsia" w:ascii="宋体" w:hAnsi="宋体" w:eastAsia="宋体" w:cs="宋体"/>
          <w:sz w:val="24"/>
          <w:u w:val="single"/>
        </w:rPr>
        <w:t>“南通市崇川区人民政府网（http://www.chongchuan.gov.cn/）→我要看→公示公告栏”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方式：自行下载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截止时间：</w:t>
      </w:r>
      <w:r>
        <w:rPr>
          <w:rFonts w:hint="eastAsia" w:ascii="宋体" w:hAnsi="宋体" w:eastAsia="宋体" w:cs="宋体"/>
          <w:sz w:val="24"/>
          <w:u w:val="single"/>
        </w:rPr>
        <w:t xml:space="preserve"> 202</w:t>
      </w:r>
      <w:r>
        <w:rPr>
          <w:rFonts w:hint="eastAsia" w:ascii="宋体" w:hAnsi="宋体" w:eastAsia="宋体" w:cs="宋体"/>
          <w:sz w:val="24"/>
          <w:u w:val="single"/>
          <w:lang w:val="en-US" w:eastAsia="zh-CN"/>
        </w:rPr>
        <w:t>3</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6</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u w:val="single"/>
          <w:lang w:val="en-US" w:eastAsia="zh-CN"/>
        </w:rPr>
        <w:t>00秒</w:t>
      </w:r>
      <w:r>
        <w:rPr>
          <w:rFonts w:hint="eastAsia" w:ascii="宋体" w:hAnsi="宋体" w:eastAsia="宋体" w:cs="宋体"/>
          <w:bCs/>
          <w:sz w:val="24"/>
        </w:rPr>
        <w:t>（北京时间）</w:t>
      </w:r>
      <w:r>
        <w:rPr>
          <w:rFonts w:hint="eastAsia" w:ascii="宋体" w:hAnsi="宋体" w:eastAsia="宋体" w:cs="宋体"/>
          <w:sz w:val="24"/>
        </w:rPr>
        <w:t>，逾时拒绝接收投标响应文件。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sz w:val="24"/>
          <w:u w:val="single"/>
        </w:rPr>
      </w:pPr>
      <w:r>
        <w:rPr>
          <w:rFonts w:hint="eastAsia" w:ascii="宋体" w:hAnsi="宋体" w:eastAsia="宋体" w:cs="宋体"/>
          <w:sz w:val="24"/>
        </w:rPr>
        <w:t>地    点：</w:t>
      </w:r>
      <w:r>
        <w:rPr>
          <w:rFonts w:hint="eastAsia" w:ascii="宋体" w:hAnsi="宋体" w:eastAsia="宋体" w:cs="宋体"/>
          <w:bCs/>
          <w:sz w:val="24"/>
          <w:u w:val="single"/>
          <w:lang w:val="en-US" w:eastAsia="zh-CN"/>
        </w:rPr>
        <w:t>南通市崇川区崇川路1号，园发集团2楼会议室，如有变动另行通知。</w:t>
      </w:r>
    </w:p>
    <w:p>
      <w:pPr>
        <w:snapToGrid w:val="0"/>
        <w:spacing w:line="360" w:lineRule="auto"/>
        <w:ind w:firstLine="482" w:firstLineChars="200"/>
        <w:rPr>
          <w:rFonts w:hint="eastAsia" w:ascii="宋体" w:hAnsi="宋体" w:eastAsia="宋体" w:cs="宋体"/>
          <w:b/>
          <w:bCs/>
          <w:sz w:val="24"/>
        </w:rPr>
      </w:pPr>
      <w:bookmarkStart w:id="13" w:name="_Toc28359017"/>
      <w:bookmarkStart w:id="14" w:name="_Toc28359094"/>
      <w:bookmarkStart w:id="15" w:name="_Toc35393634"/>
      <w:bookmarkStart w:id="16" w:name="_Toc35393803"/>
      <w:r>
        <w:rPr>
          <w:rFonts w:hint="eastAsia" w:ascii="宋体" w:hAnsi="宋体" w:eastAsia="宋体" w:cs="宋体"/>
          <w:b/>
          <w:bCs/>
          <w:sz w:val="24"/>
        </w:rPr>
        <w:t>五、公告期限</w:t>
      </w:r>
      <w:bookmarkEnd w:id="13"/>
      <w:bookmarkEnd w:id="14"/>
      <w:bookmarkEnd w:id="15"/>
      <w:bookmarkEnd w:id="16"/>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w:t>
      </w:r>
      <w:r>
        <w:rPr>
          <w:rFonts w:hint="eastAsia" w:ascii="宋体" w:hAnsi="宋体" w:eastAsia="宋体" w:cs="宋体"/>
          <w:sz w:val="24"/>
          <w:lang w:val="en-US" w:eastAsia="zh-CN"/>
        </w:rPr>
        <w:t>日历天</w:t>
      </w:r>
      <w:r>
        <w:rPr>
          <w:rFonts w:hint="eastAsia" w:ascii="宋体" w:hAnsi="宋体" w:eastAsia="宋体" w:cs="宋体"/>
          <w:sz w:val="24"/>
        </w:rPr>
        <w:t>。</w:t>
      </w:r>
    </w:p>
    <w:p>
      <w:pPr>
        <w:snapToGrid w:val="0"/>
        <w:spacing w:line="360" w:lineRule="auto"/>
        <w:ind w:firstLine="482" w:firstLineChars="200"/>
        <w:rPr>
          <w:rFonts w:hint="eastAsia" w:ascii="宋体" w:hAnsi="宋体" w:eastAsia="宋体" w:cs="宋体"/>
          <w:b/>
          <w:bCs/>
          <w:sz w:val="24"/>
        </w:rPr>
      </w:pPr>
      <w:bookmarkStart w:id="17" w:name="_Toc35393635"/>
      <w:bookmarkStart w:id="18" w:name="_Toc35393804"/>
      <w:r>
        <w:rPr>
          <w:rFonts w:hint="eastAsia" w:ascii="宋体" w:hAnsi="宋体" w:eastAsia="宋体" w:cs="宋体"/>
          <w:b/>
          <w:bCs/>
          <w:sz w:val="24"/>
        </w:rPr>
        <w:t>六、其他补充事宜</w:t>
      </w:r>
      <w:bookmarkEnd w:id="17"/>
      <w:bookmarkEnd w:id="18"/>
    </w:p>
    <w:p>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w:t>
      </w:r>
      <w:r>
        <w:rPr>
          <w:rFonts w:hint="eastAsia" w:ascii="宋体" w:hAnsi="宋体" w:eastAsia="宋体" w:cs="宋体"/>
          <w:kern w:val="0"/>
          <w:sz w:val="24"/>
          <w:highlight w:val="none"/>
        </w:rPr>
        <w:t>保证金：</w:t>
      </w:r>
      <w:r>
        <w:rPr>
          <w:rFonts w:hint="eastAsia" w:ascii="宋体" w:hAnsi="宋体" w:eastAsia="宋体" w:cs="宋体"/>
          <w:bCs/>
          <w:color w:val="000000"/>
          <w:sz w:val="24"/>
          <w:highlight w:val="none"/>
        </w:rPr>
        <w:t>人民币</w:t>
      </w:r>
      <w:r>
        <w:rPr>
          <w:rFonts w:hint="eastAsia" w:ascii="宋体" w:hAnsi="宋体" w:eastAsia="宋体" w:cs="宋体"/>
          <w:bCs/>
          <w:color w:val="000000"/>
          <w:sz w:val="24"/>
          <w:highlight w:val="none"/>
          <w:lang w:val="en-US" w:eastAsia="zh-CN"/>
        </w:rPr>
        <w:t>伍</w:t>
      </w:r>
      <w:r>
        <w:rPr>
          <w:rFonts w:hint="eastAsia" w:ascii="宋体" w:hAnsi="宋体" w:eastAsia="宋体" w:cs="宋体"/>
          <w:bCs/>
          <w:color w:val="000000"/>
          <w:sz w:val="24"/>
          <w:highlight w:val="none"/>
        </w:rPr>
        <w:t>仟元整（¥</w:t>
      </w:r>
      <w:r>
        <w:rPr>
          <w:rFonts w:hint="eastAsia" w:ascii="宋体" w:hAnsi="宋体" w:eastAsia="宋体" w:cs="宋体"/>
          <w:bCs/>
          <w:color w:val="000000"/>
          <w:sz w:val="24"/>
          <w:highlight w:val="none"/>
          <w:lang w:val="en-US" w:eastAsia="zh-CN"/>
        </w:rPr>
        <w:t>5</w:t>
      </w:r>
      <w:r>
        <w:rPr>
          <w:rFonts w:hint="eastAsia" w:ascii="宋体" w:hAnsi="宋体" w:eastAsia="宋体" w:cs="宋体"/>
          <w:bCs/>
          <w:color w:val="000000"/>
          <w:sz w:val="24"/>
          <w:highlight w:val="none"/>
        </w:rPr>
        <w:t>000.00元）</w:t>
      </w:r>
      <w:r>
        <w:rPr>
          <w:rFonts w:hint="eastAsia" w:ascii="宋体" w:hAnsi="宋体" w:eastAsia="宋体" w:cs="宋体"/>
          <w:kern w:val="2"/>
          <w:sz w:val="24"/>
          <w:szCs w:val="24"/>
          <w:highlight w:val="none"/>
          <w:lang w:val="en-US" w:eastAsia="zh-CN" w:bidi="ar-SA"/>
        </w:rPr>
        <w:t>。</w:t>
      </w:r>
    </w:p>
    <w:p>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项目招标活动模式：本项目采用现场开标模式。</w:t>
      </w:r>
    </w:p>
    <w:p>
      <w:pPr>
        <w:numPr>
          <w:ilvl w:val="0"/>
          <w:numId w:val="1"/>
        </w:num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对项目需求部分（投标人其他资格要求、项目需求等）的询问、质疑请向招标人提出，由招标人负责答复；对项目招标文件其它部分的询问请向招标代理机构提出。</w:t>
      </w:r>
    </w:p>
    <w:p>
      <w:pPr>
        <w:snapToGrid w:val="0"/>
        <w:spacing w:line="360" w:lineRule="auto"/>
        <w:ind w:firstLine="482" w:firstLineChars="200"/>
        <w:rPr>
          <w:rFonts w:hint="eastAsia" w:ascii="宋体" w:hAnsi="宋体" w:eastAsia="宋体" w:cs="宋体"/>
          <w:b/>
          <w:bCs/>
          <w:sz w:val="24"/>
        </w:rPr>
      </w:pPr>
      <w:bookmarkStart w:id="19" w:name="_Toc28359018"/>
      <w:bookmarkStart w:id="20" w:name="_Toc35393636"/>
      <w:bookmarkStart w:id="21" w:name="_Toc28359095"/>
      <w:bookmarkStart w:id="22" w:name="_Toc35393805"/>
      <w:r>
        <w:rPr>
          <w:rFonts w:hint="eastAsia" w:ascii="宋体" w:hAnsi="宋体" w:eastAsia="宋体" w:cs="宋体"/>
          <w:b/>
          <w:bCs/>
          <w:sz w:val="24"/>
        </w:rPr>
        <w:t>七、</w:t>
      </w:r>
      <w:bookmarkEnd w:id="19"/>
      <w:bookmarkEnd w:id="20"/>
      <w:bookmarkEnd w:id="21"/>
      <w:bookmarkEnd w:id="22"/>
      <w:r>
        <w:rPr>
          <w:rFonts w:hint="eastAsia" w:ascii="宋体" w:hAnsi="宋体" w:eastAsia="宋体" w:cs="宋体"/>
          <w:b/>
          <w:bCs/>
          <w:sz w:val="24"/>
        </w:rPr>
        <w:t>对本次招标提出询问，请按以下方式联系</w:t>
      </w:r>
    </w:p>
    <w:p>
      <w:pPr>
        <w:snapToGrid w:val="0"/>
        <w:spacing w:line="360" w:lineRule="auto"/>
        <w:ind w:firstLine="480" w:firstLineChars="200"/>
        <w:rPr>
          <w:rFonts w:hint="eastAsia" w:ascii="宋体" w:hAnsi="宋体" w:eastAsia="宋体" w:cs="宋体"/>
          <w:sz w:val="24"/>
        </w:rPr>
      </w:pPr>
      <w:bookmarkStart w:id="23" w:name="_Toc35393806"/>
      <w:bookmarkStart w:id="24" w:name="_Toc35393637"/>
      <w:bookmarkStart w:id="25" w:name="_Toc28359096"/>
      <w:bookmarkStart w:id="26" w:name="_Toc28359019"/>
      <w:r>
        <w:rPr>
          <w:rFonts w:hint="eastAsia" w:ascii="宋体" w:hAnsi="宋体" w:eastAsia="宋体" w:cs="宋体"/>
          <w:sz w:val="24"/>
        </w:rPr>
        <w:t>1、招标</w:t>
      </w:r>
      <w:r>
        <w:rPr>
          <w:rFonts w:hint="eastAsia" w:ascii="宋体" w:hAnsi="宋体" w:eastAsia="宋体" w:cs="宋体"/>
          <w:sz w:val="24"/>
          <w:lang w:val="en-US" w:eastAsia="zh-CN"/>
        </w:rPr>
        <w:t>单位</w:t>
      </w:r>
      <w:r>
        <w:rPr>
          <w:rFonts w:hint="eastAsia" w:ascii="宋体" w:hAnsi="宋体" w:eastAsia="宋体" w:cs="宋体"/>
          <w:sz w:val="24"/>
        </w:rPr>
        <w:t>信息</w:t>
      </w:r>
      <w:bookmarkEnd w:id="23"/>
      <w:bookmarkEnd w:id="24"/>
      <w:bookmarkEnd w:id="25"/>
      <w:bookmarkEnd w:id="26"/>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bCs/>
          <w:sz w:val="24"/>
          <w:lang w:eastAsia="zh-CN" w:bidi="ar"/>
        </w:rPr>
        <w:t>南通崇川开发区经济发展有限公司</w:t>
      </w:r>
      <w:r>
        <w:rPr>
          <w:rFonts w:hint="eastAsia" w:ascii="宋体" w:hAnsi="宋体" w:eastAsia="宋体" w:cs="宋体"/>
          <w:sz w:val="24"/>
        </w:rPr>
        <w:t>　　　　　　　　　　　</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地    址：南通市崇川区崇川路</w:t>
      </w:r>
      <w:r>
        <w:rPr>
          <w:rFonts w:hint="eastAsia" w:ascii="宋体" w:hAnsi="宋体" w:eastAsia="宋体" w:cs="宋体"/>
          <w:sz w:val="24"/>
          <w:lang w:val="en-US" w:eastAsia="zh-CN"/>
        </w:rPr>
        <w:t>1</w:t>
      </w:r>
      <w:r>
        <w:rPr>
          <w:rFonts w:hint="eastAsia" w:ascii="宋体" w:hAnsi="宋体" w:eastAsia="宋体" w:cs="宋体"/>
          <w:sz w:val="24"/>
        </w:rPr>
        <w:t>号</w:t>
      </w:r>
      <w:r>
        <w:rPr>
          <w:rFonts w:hint="eastAsia" w:ascii="宋体" w:hAnsi="宋体" w:eastAsia="宋体" w:cs="宋体"/>
          <w:color w:val="000000"/>
          <w:sz w:val="24"/>
        </w:rPr>
        <w:t>　</w:t>
      </w:r>
      <w:r>
        <w:rPr>
          <w:rFonts w:hint="eastAsia" w:ascii="宋体" w:hAnsi="宋体" w:eastAsia="宋体" w:cs="宋体"/>
          <w:sz w:val="24"/>
        </w:rPr>
        <w:t>　　　　　　　　　　</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szCs w:val="24"/>
        </w:rPr>
        <w:t>0513</w:t>
      </w:r>
      <w:r>
        <w:rPr>
          <w:rFonts w:hint="eastAsia" w:ascii="宋体" w:hAnsi="宋体" w:eastAsia="宋体" w:cs="宋体"/>
          <w:sz w:val="24"/>
          <w:szCs w:val="24"/>
          <w:lang w:val="en-US" w:eastAsia="zh-CN"/>
        </w:rPr>
        <w:t>-</w:t>
      </w:r>
      <w:r>
        <w:rPr>
          <w:rFonts w:hint="eastAsia" w:ascii="宋体" w:hAnsi="宋体" w:eastAsia="宋体" w:cs="宋体"/>
          <w:sz w:val="24"/>
          <w:szCs w:val="24"/>
        </w:rPr>
        <w:t>85728789</w:t>
      </w:r>
      <w:r>
        <w:rPr>
          <w:rFonts w:hint="eastAsia" w:ascii="宋体" w:hAnsi="宋体" w:eastAsia="宋体" w:cs="宋体"/>
          <w:color w:val="000000"/>
          <w:sz w:val="24"/>
          <w:lang w:val="en-US" w:eastAsia="zh-CN"/>
        </w:rPr>
        <w:t xml:space="preserve"> </w:t>
      </w:r>
      <w:r>
        <w:rPr>
          <w:rFonts w:hint="eastAsia" w:ascii="宋体" w:hAnsi="宋体" w:eastAsia="宋体" w:cs="宋体"/>
          <w:sz w:val="24"/>
        </w:rPr>
        <w:t xml:space="preserve">　　　　　　　　 　　　 </w:t>
      </w:r>
    </w:p>
    <w:p>
      <w:pPr>
        <w:snapToGrid w:val="0"/>
        <w:spacing w:line="360" w:lineRule="auto"/>
        <w:ind w:firstLine="480" w:firstLineChars="200"/>
        <w:rPr>
          <w:rFonts w:hint="eastAsia" w:ascii="宋体" w:hAnsi="宋体" w:eastAsia="宋体" w:cs="宋体"/>
          <w:sz w:val="24"/>
        </w:rPr>
      </w:pPr>
      <w:bookmarkStart w:id="27" w:name="_Toc35393638"/>
      <w:bookmarkStart w:id="28" w:name="_Toc35393807"/>
      <w:bookmarkStart w:id="29" w:name="_Toc28359097"/>
      <w:bookmarkStart w:id="30" w:name="_Toc28359020"/>
      <w:r>
        <w:rPr>
          <w:rFonts w:hint="eastAsia" w:ascii="宋体" w:hAnsi="宋体" w:eastAsia="宋体" w:cs="宋体"/>
          <w:sz w:val="24"/>
        </w:rPr>
        <w:t>2、招标代理机构信息</w:t>
      </w:r>
      <w:bookmarkEnd w:id="27"/>
      <w:bookmarkEnd w:id="28"/>
      <w:bookmarkEnd w:id="29"/>
      <w:bookmarkEnd w:id="30"/>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名    称：南通万隆工程管理有限公司　　　　　　　　　　　　</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地　　址：南通市崇川区崇川路58号南通产业技术研究院9号楼24层　　　　　　　　　　　</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联系方式：杜赟   13773640999　　　　　　　　　　</w:t>
      </w:r>
    </w:p>
    <w:p>
      <w:pPr>
        <w:snapToGrid w:val="0"/>
        <w:spacing w:line="360" w:lineRule="auto"/>
        <w:ind w:firstLine="480" w:firstLineChars="200"/>
        <w:rPr>
          <w:rFonts w:hint="eastAsia" w:ascii="宋体" w:hAnsi="宋体" w:eastAsia="宋体" w:cs="宋体"/>
          <w:sz w:val="24"/>
        </w:rPr>
      </w:pPr>
      <w:bookmarkStart w:id="31" w:name="_Toc35393639"/>
      <w:bookmarkStart w:id="32" w:name="_Toc35393808"/>
      <w:bookmarkStart w:id="33" w:name="_Toc28359098"/>
      <w:bookmarkStart w:id="34" w:name="_Toc28359021"/>
      <w:r>
        <w:rPr>
          <w:rFonts w:hint="eastAsia" w:ascii="宋体" w:hAnsi="宋体" w:eastAsia="宋体" w:cs="宋体"/>
          <w:sz w:val="24"/>
        </w:rPr>
        <w:t>3、项目联系方式</w:t>
      </w:r>
      <w:bookmarkEnd w:id="31"/>
      <w:bookmarkEnd w:id="32"/>
      <w:bookmarkEnd w:id="33"/>
      <w:bookmarkEnd w:id="34"/>
    </w:p>
    <w:p>
      <w:pPr>
        <w:snapToGrid w:val="0"/>
        <w:spacing w:line="360" w:lineRule="auto"/>
        <w:ind w:firstLine="720" w:firstLineChars="300"/>
        <w:rPr>
          <w:rFonts w:hint="eastAsia" w:ascii="宋体" w:hAnsi="宋体" w:eastAsia="宋体" w:cs="宋体"/>
          <w:sz w:val="24"/>
          <w:highlight w:val="yellow"/>
          <w:lang w:val="en-US" w:eastAsia="zh-CN"/>
        </w:rPr>
      </w:pPr>
      <w:r>
        <w:rPr>
          <w:rFonts w:hint="eastAsia" w:ascii="宋体" w:hAnsi="宋体" w:eastAsia="宋体" w:cs="宋体"/>
          <w:sz w:val="24"/>
        </w:rPr>
        <w:t>项目联系人：</w:t>
      </w:r>
      <w:r>
        <w:rPr>
          <w:rFonts w:hint="eastAsia" w:ascii="宋体" w:hAnsi="宋体" w:eastAsia="宋体" w:cs="宋体"/>
          <w:sz w:val="24"/>
          <w:lang w:val="en-US" w:eastAsia="zh-CN"/>
        </w:rPr>
        <w:t>沙先生</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电　　</w:t>
      </w:r>
      <w:r>
        <w:rPr>
          <w:rFonts w:hint="eastAsia" w:ascii="宋体" w:hAnsi="宋体" w:eastAsia="宋体" w:cs="宋体"/>
          <w:sz w:val="24"/>
          <w:lang w:val="en-US" w:eastAsia="zh-CN"/>
        </w:rPr>
        <w:t xml:space="preserve"> </w:t>
      </w:r>
      <w:r>
        <w:rPr>
          <w:rFonts w:hint="eastAsia" w:ascii="宋体" w:hAnsi="宋体" w:eastAsia="宋体" w:cs="宋体"/>
          <w:sz w:val="24"/>
        </w:rPr>
        <w:t xml:space="preserve"> 话：</w:t>
      </w:r>
      <w:r>
        <w:rPr>
          <w:rFonts w:hint="eastAsia" w:ascii="宋体" w:hAnsi="宋体" w:eastAsia="宋体" w:cs="宋体"/>
          <w:sz w:val="24"/>
          <w:szCs w:val="24"/>
        </w:rPr>
        <w:t>0513</w:t>
      </w:r>
      <w:r>
        <w:rPr>
          <w:rFonts w:hint="eastAsia" w:ascii="宋体" w:hAnsi="宋体" w:eastAsia="宋体" w:cs="宋体"/>
          <w:sz w:val="24"/>
          <w:szCs w:val="24"/>
          <w:lang w:val="en-US" w:eastAsia="zh-CN"/>
        </w:rPr>
        <w:t>-</w:t>
      </w:r>
      <w:r>
        <w:rPr>
          <w:rFonts w:hint="eastAsia" w:ascii="宋体" w:hAnsi="宋体" w:eastAsia="宋体" w:cs="宋体"/>
          <w:sz w:val="24"/>
          <w:szCs w:val="24"/>
        </w:rPr>
        <w:t>85728789</w:t>
      </w:r>
      <w:r>
        <w:rPr>
          <w:rFonts w:hint="eastAsia" w:ascii="宋体" w:hAnsi="宋体" w:eastAsia="宋体" w:cs="宋体"/>
          <w:color w:val="000000"/>
          <w:sz w:val="24"/>
          <w:lang w:val="en-US" w:eastAsia="zh-CN"/>
        </w:rPr>
        <w:t xml:space="preserve"> </w:t>
      </w:r>
      <w:r>
        <w:rPr>
          <w:rFonts w:hint="eastAsia" w:ascii="宋体" w:hAnsi="宋体" w:eastAsia="宋体" w:cs="宋体"/>
          <w:sz w:val="24"/>
        </w:rPr>
        <w:t>　</w:t>
      </w:r>
    </w:p>
    <w:p>
      <w:pPr>
        <w:pStyle w:val="19"/>
        <w:ind w:firstLine="480"/>
        <w:jc w:val="right"/>
        <w:rPr>
          <w:rFonts w:hint="eastAsia" w:ascii="宋体" w:hAnsi="宋体" w:eastAsia="宋体" w:cs="宋体"/>
          <w:b/>
          <w:sz w:val="24"/>
          <w:u w:val="thick" w:color="FF0000"/>
        </w:rPr>
      </w:pPr>
      <w:r>
        <w:rPr>
          <w:rFonts w:hint="eastAsia" w:ascii="宋体" w:hAnsi="宋体" w:eastAsia="宋体" w:cs="宋体"/>
          <w:sz w:val="24"/>
          <w:szCs w:val="24"/>
        </w:rPr>
        <w:t>二O二</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val="en-US" w:eastAsia="zh-CN"/>
        </w:rPr>
        <w:t>三</w:t>
      </w:r>
      <w:r>
        <w:rPr>
          <w:rFonts w:hint="eastAsia" w:ascii="宋体" w:hAnsi="宋体" w:eastAsia="宋体" w:cs="宋体"/>
          <w:sz w:val="24"/>
          <w:szCs w:val="24"/>
        </w:rPr>
        <w:t>月</w:t>
      </w:r>
      <w:r>
        <w:rPr>
          <w:rFonts w:hint="eastAsia" w:ascii="宋体" w:hAnsi="宋体" w:eastAsia="宋体" w:cs="宋体"/>
          <w:sz w:val="24"/>
          <w:szCs w:val="24"/>
          <w:lang w:val="en-US" w:eastAsia="zh-CN"/>
        </w:rPr>
        <w:t>八</w:t>
      </w:r>
      <w:r>
        <w:rPr>
          <w:rFonts w:hint="eastAsia" w:ascii="宋体" w:hAnsi="宋体" w:eastAsia="宋体" w:cs="宋体"/>
          <w:sz w:val="24"/>
          <w:szCs w:val="24"/>
        </w:rPr>
        <w:t>日</w:t>
      </w:r>
    </w:p>
    <w:p>
      <w:pPr>
        <w:adjustRightInd w:val="0"/>
        <w:snapToGrid w:val="0"/>
        <w:spacing w:line="348" w:lineRule="auto"/>
        <w:ind w:firstLine="480" w:firstLineChars="200"/>
        <w:rPr>
          <w:rFonts w:hint="eastAsia" w:ascii="宋体" w:hAnsi="宋体" w:eastAsia="宋体" w:cs="宋体"/>
          <w:color w:val="000000"/>
          <w:sz w:val="24"/>
          <w:szCs w:val="24"/>
        </w:rPr>
      </w:pPr>
    </w:p>
    <w:p>
      <w:pPr>
        <w:spacing w:line="380" w:lineRule="exact"/>
        <w:ind w:right="420"/>
        <w:rPr>
          <w:rFonts w:hint="eastAsia" w:ascii="宋体" w:hAnsi="宋体" w:eastAsia="宋体" w:cs="宋体"/>
        </w:rPr>
      </w:pPr>
      <w:r>
        <w:rPr>
          <w:rFonts w:hint="eastAsia" w:ascii="宋体" w:hAnsi="宋体" w:eastAsia="宋体" w:cs="宋体"/>
        </w:rPr>
        <w:t xml:space="preserve"> </w:t>
      </w:r>
    </w:p>
    <w:p>
      <w:pPr>
        <w:ind w:right="42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br w:type="page"/>
      </w:r>
    </w:p>
    <w:p>
      <w:pPr>
        <w:ind w:right="420"/>
        <w:jc w:val="center"/>
        <w:rPr>
          <w:rFonts w:hint="eastAsia" w:ascii="宋体" w:hAnsi="宋体" w:eastAsia="宋体" w:cs="宋体"/>
          <w:b/>
          <w:bCs/>
          <w:w w:val="80"/>
          <w:kern w:val="44"/>
          <w:sz w:val="44"/>
          <w:szCs w:val="44"/>
        </w:rPr>
      </w:pPr>
      <w:r>
        <w:rPr>
          <w:rFonts w:hint="eastAsia" w:ascii="宋体" w:hAnsi="宋体" w:eastAsia="宋体" w:cs="宋体"/>
          <w:b/>
          <w:bCs/>
          <w:w w:val="80"/>
          <w:kern w:val="44"/>
          <w:sz w:val="44"/>
          <w:szCs w:val="44"/>
        </w:rPr>
        <w:t>第二章  投标须知</w:t>
      </w:r>
      <w:bookmarkEnd w:id="3"/>
    </w:p>
    <w:p>
      <w:pPr>
        <w:snapToGrid w:val="0"/>
        <w:spacing w:line="360" w:lineRule="auto"/>
        <w:ind w:firstLine="482" w:firstLineChars="200"/>
        <w:outlineLvl w:val="1"/>
        <w:rPr>
          <w:rFonts w:hint="eastAsia" w:ascii="宋体" w:hAnsi="宋体" w:eastAsia="宋体" w:cs="宋体"/>
          <w:b/>
          <w:bCs/>
          <w:sz w:val="24"/>
          <w:szCs w:val="24"/>
        </w:rPr>
      </w:pP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一、说明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1、本招标文件仅适用于</w:t>
      </w:r>
      <w:r>
        <w:rPr>
          <w:rFonts w:hint="eastAsia" w:ascii="宋体" w:hAnsi="宋体" w:eastAsia="宋体" w:cs="宋体"/>
          <w:color w:val="000000"/>
          <w:sz w:val="24"/>
          <w:szCs w:val="24"/>
          <w:lang w:eastAsia="zh-CN"/>
        </w:rPr>
        <w:t>南通崇川开发区经济发展有限公司</w:t>
      </w:r>
      <w:r>
        <w:rPr>
          <w:rFonts w:hint="eastAsia" w:ascii="宋体" w:hAnsi="宋体" w:eastAsia="宋体" w:cs="宋体"/>
          <w:color w:val="000000"/>
          <w:sz w:val="24"/>
          <w:szCs w:val="24"/>
        </w:rPr>
        <w:t>（以下称招标人）</w:t>
      </w:r>
      <w:r>
        <w:rPr>
          <w:rFonts w:hint="eastAsia" w:ascii="宋体" w:hAnsi="宋体" w:eastAsia="宋体" w:cs="宋体"/>
          <w:sz w:val="24"/>
          <w:szCs w:val="24"/>
        </w:rPr>
        <w:t>组织的公开招标活动。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2、公开招标活动及因本次招标产生的合同受中国法律制约和保护。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3、招标文件的解释权属于</w:t>
      </w:r>
      <w:r>
        <w:rPr>
          <w:rFonts w:hint="eastAsia" w:ascii="宋体" w:hAnsi="宋体" w:eastAsia="宋体" w:cs="宋体"/>
          <w:color w:val="000000"/>
          <w:sz w:val="24"/>
          <w:szCs w:val="24"/>
          <w:lang w:eastAsia="zh-CN"/>
        </w:rPr>
        <w:t>南通崇川开发区经济发展有限公司</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4、投标人在知道或应当知道本项目招标公告及招标文件中的所有内容：如内容或页码短缺、资格要求和技术参数出现倾向性或排他性等表述的，</w:t>
      </w:r>
      <w:r>
        <w:rPr>
          <w:rFonts w:hint="eastAsia" w:ascii="宋体" w:hAnsi="宋体" w:eastAsia="宋体" w:cs="宋体"/>
          <w:b/>
          <w:sz w:val="24"/>
          <w:szCs w:val="24"/>
        </w:rPr>
        <w:t>应在本项目招标公告及招标文件发布之日后的7个工作日内提出询问或以书面实名制形式提出质疑；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eastAsia="宋体" w:cs="宋体"/>
          <w:b/>
          <w:bCs/>
          <w:sz w:val="24"/>
          <w:szCs w:val="24"/>
        </w:rPr>
        <w:t>非书面形式的不作为日后质疑提出的依据。</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5、投标人应认真审阅招标文件中所有的事项、格式、条款和规范要求等，如果投标人没有按照招标文件要求提交响应文件，或者响应文件没有对招标文件做出实质性响应，将被拒绝参与投标。</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招标文件项目需求提供的可能涉及到的工艺、材料、设备、商标、样本、技术规范、参数规格、品牌等，仅作为说明并没有限制性，投标人在投标中可以选用替代标准，但这些替代的品牌、产品技术标准要优于或相当于项目需求技术规格中要求的标准，以满足招标人的需要。</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7、本招标文件内所称的“以上”、“以下”、“内”、“以内”，包括本数；所称的“不足”、“少于”，不包括本数。</w:t>
      </w: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二、招标文件的补充说明、澄清、修改、答疑</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1、代理机构有权对发出的招标文件进行必要的补充说明、澄清或修改。</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2、招标文件的澄清、修改、补充等内容均以书面明确的形式发布，</w:t>
      </w:r>
      <w:r>
        <w:rPr>
          <w:rFonts w:hint="eastAsia" w:ascii="宋体" w:hAnsi="宋体" w:eastAsia="宋体" w:cs="宋体"/>
          <w:sz w:val="24"/>
        </w:rPr>
        <w:t>且以在“南通市崇川区人民政府网（http://www.chongchuan.gov.cn/）→我要看→公示公告栏”发布的信息为准。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3、代理机构对招标文件的补充说明、澄清或修改，将构成招标文件的一部分，对投标人具有约束力。</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4、补充说明、澄清或修改的内容可能影响投标文件编制的，代理机构将在投标截止时间15日前，发布补充说明、澄清或修改公告，不足15日的，应当顺延提交投标文件的截止时间。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5、除非代理机构以书面的形式对招标文件作出澄清、修改及补充，投标人对涉及招标文件的任何推论、理解和结论所造成的结果，均由投标人自负。</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6、招标人视情组织答疑会。如有产生答疑且对招标文件内容有修改，代理机构将按照本须知有关规定，以补充通知（公告）的方式发出。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三、投标项目涉及到的现场勘察</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1、招标文件所提供的项目相关数据仅做参考，根据自身需要，投标人可在投标文件递交之日前自行对有关现场和周围环境进行勘察，以获取编制投标文件所需的信息。勘察现场如有费用产生，由投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2、招标单位向投标人提供的有关现场的资料和数据，是招标单位现有的并认为能使投标人可利用的资料。招标单位对投标人由此而做出的推论、理解和结论概不负责。</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3、经招标单位允许，投标人可为勘察目的进入招标单位的项目现场，但投标人不得因此使招标单位承担有关的责任和蒙受损失。投标人须承担勘察现场而带来的一切责任及风险。</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4、投标人应认真踏勘现场。在现场勘察时，熟悉服务现场、现场周围交通道路等情况，以获得一切可能影响其投标的直接资料。投标人中标后，不得以不完全了解现场情况为理由而向招标单位提出任何索赔的要求，对此招标人不承担任何责任，且不作任何答复。</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kern w:val="2"/>
          <w:sz w:val="24"/>
          <w:szCs w:val="24"/>
          <w:lang w:val="en-US" w:eastAsia="zh-CN" w:bidi="ar-SA"/>
        </w:rPr>
        <w:t>勘察现场的联系人：沙先生            联系电话：0513-8</w:t>
      </w:r>
      <w:r>
        <w:rPr>
          <w:rFonts w:hint="eastAsia" w:ascii="宋体" w:hAnsi="宋体" w:eastAsia="宋体" w:cs="宋体"/>
          <w:sz w:val="24"/>
          <w:szCs w:val="24"/>
        </w:rPr>
        <w:t>5728789</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四、投标文件的组成及装订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1、投标文件由：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\o\ac(○,1)</w:instrText>
      </w:r>
      <w:r>
        <w:rPr>
          <w:rFonts w:hint="eastAsia" w:ascii="宋体" w:hAnsi="宋体" w:eastAsia="宋体" w:cs="宋体"/>
          <w:sz w:val="24"/>
          <w:szCs w:val="24"/>
        </w:rPr>
        <w:fldChar w:fldCharType="end"/>
      </w:r>
      <w:r>
        <w:rPr>
          <w:rFonts w:hint="eastAsia" w:ascii="宋体" w:hAnsi="宋体" w:eastAsia="宋体" w:cs="宋体"/>
          <w:sz w:val="24"/>
          <w:szCs w:val="24"/>
        </w:rPr>
        <w:t>资格审查文件、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\o\ac(○,2)</w:instrText>
      </w:r>
      <w:r>
        <w:rPr>
          <w:rFonts w:hint="eastAsia" w:ascii="宋体" w:hAnsi="宋体" w:eastAsia="宋体" w:cs="宋体"/>
          <w:sz w:val="24"/>
          <w:szCs w:val="24"/>
        </w:rPr>
        <w:fldChar w:fldCharType="end"/>
      </w:r>
      <w:r>
        <w:rPr>
          <w:rFonts w:hint="eastAsia" w:ascii="宋体" w:hAnsi="宋体" w:eastAsia="宋体" w:cs="宋体"/>
          <w:sz w:val="24"/>
          <w:szCs w:val="24"/>
        </w:rPr>
        <w:t>技术标、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\o\ac(○,3)</w:instrText>
      </w:r>
      <w:r>
        <w:rPr>
          <w:rFonts w:hint="eastAsia" w:ascii="宋体" w:hAnsi="宋体" w:eastAsia="宋体" w:cs="宋体"/>
          <w:sz w:val="24"/>
          <w:szCs w:val="24"/>
        </w:rPr>
        <w:fldChar w:fldCharType="end"/>
      </w:r>
      <w:r>
        <w:rPr>
          <w:rFonts w:hint="eastAsia" w:ascii="宋体" w:hAnsi="宋体" w:eastAsia="宋体" w:cs="宋体"/>
          <w:sz w:val="24"/>
          <w:szCs w:val="24"/>
        </w:rPr>
        <w:t>商务标共三部分组成。</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3、投标文件的 “资格审查文件”、“技术标”、“商务标”各自装订成册。特别提示：“商务标”不得出现在“资格审查文件”和“技术标”之中，否则作无效投标处理。</w:t>
      </w: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五、投标文件的份数、签署</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1、投标人应准备</w:t>
      </w:r>
      <w:r>
        <w:rPr>
          <w:rFonts w:hint="eastAsia" w:ascii="宋体" w:hAnsi="宋体" w:eastAsia="宋体" w:cs="宋体"/>
          <w:sz w:val="24"/>
          <w:szCs w:val="24"/>
          <w:u w:val="single"/>
        </w:rPr>
        <w:t xml:space="preserve"> 伍</w:t>
      </w:r>
      <w:r>
        <w:rPr>
          <w:rFonts w:hint="eastAsia" w:ascii="宋体" w:hAnsi="宋体" w:eastAsia="宋体" w:cs="宋体"/>
          <w:sz w:val="24"/>
          <w:szCs w:val="24"/>
        </w:rPr>
        <w:t xml:space="preserve"> 份完整的纸质投标文件，其中正本</w:t>
      </w:r>
      <w:r>
        <w:rPr>
          <w:rFonts w:hint="eastAsia" w:ascii="宋体" w:hAnsi="宋体" w:eastAsia="宋体" w:cs="宋体"/>
          <w:sz w:val="24"/>
          <w:szCs w:val="24"/>
          <w:u w:val="single"/>
        </w:rPr>
        <w:t xml:space="preserve"> 壹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肆 </w:t>
      </w:r>
      <w:r>
        <w:rPr>
          <w:rFonts w:hint="eastAsia" w:ascii="宋体" w:hAnsi="宋体" w:eastAsia="宋体" w:cs="宋体"/>
          <w:sz w:val="24"/>
          <w:szCs w:val="24"/>
        </w:rPr>
        <w:t>份，并标明“正本”或“副本”字样，若有差异，概以“正本”为准。</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投标文件分三册密封。第一册为“资格审查文件”，第二册为“技术标”，第三册为“商务标”，投标文件的第一册、第二册、第三册应分别密封，并在封袋上标明“资格审查文件”、“技术标”、“商务标”。</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3、投标人可将投标文件正副本统一密封或分别密封，如正本和副本分别密封的，应在封袋上标明正、副本字样。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 xml:space="preserve">4、投标文件正本须按招标文件要求由法定代表人或被授权人签字或盖章并加盖投标人印章。副本可复印，但须加盖投标人印章。  </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5、开标程序顺利进行后，所有投标文件都将作为档案保存，不论中标与否，代理机构均不退回（未拆封的除外）。</w:t>
      </w: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六、投标文件的密封及标记</w:t>
      </w:r>
    </w:p>
    <w:p>
      <w:pPr>
        <w:snapToGrid w:val="0"/>
        <w:spacing w:line="360" w:lineRule="auto"/>
        <w:ind w:firstLine="470" w:firstLineChars="196"/>
        <w:outlineLvl w:val="1"/>
        <w:rPr>
          <w:rFonts w:hint="eastAsia" w:ascii="宋体" w:hAnsi="宋体" w:eastAsia="宋体" w:cs="宋体"/>
          <w:sz w:val="24"/>
          <w:szCs w:val="24"/>
        </w:rPr>
      </w:pPr>
      <w:r>
        <w:rPr>
          <w:rFonts w:hint="eastAsia" w:ascii="宋体" w:hAnsi="宋体" w:eastAsia="宋体" w:cs="宋体"/>
          <w:sz w:val="24"/>
          <w:szCs w:val="24"/>
        </w:rPr>
        <w:t>密封后，应在每一密封包的投标文件上明确标注投标项目名称、项目编号、投标文件各自对应的名称、投标人全称及日期，同时加盖投标人公章。</w:t>
      </w: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七、投标文件的有效期</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1、从投标文件接收截止之日算起，45个“日历天”内投标书应保持有效。有效期短于这个规定期限的，投标将被拒绝。</w:t>
      </w:r>
    </w:p>
    <w:p>
      <w:pPr>
        <w:snapToGrid w:val="0"/>
        <w:spacing w:line="360" w:lineRule="auto"/>
        <w:ind w:firstLine="480" w:firstLineChars="200"/>
        <w:outlineLvl w:val="1"/>
        <w:rPr>
          <w:rFonts w:hint="eastAsia" w:ascii="宋体" w:hAnsi="宋体" w:eastAsia="宋体" w:cs="宋体"/>
          <w:b/>
          <w:bCs/>
          <w:sz w:val="24"/>
          <w:szCs w:val="24"/>
        </w:rPr>
      </w:pPr>
      <w:r>
        <w:rPr>
          <w:rFonts w:hint="eastAsia" w:ascii="宋体" w:hAnsi="宋体" w:eastAsia="宋体" w:cs="宋体"/>
          <w:sz w:val="24"/>
          <w:szCs w:val="24"/>
        </w:rPr>
        <w:t>2、在特殊情况下，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书将被拒绝。</w:t>
      </w:r>
    </w:p>
    <w:p>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八、投标报价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2、投标报价均以人民币为报价的币种。</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3、报价表必须加盖投标人公章且必须经法定代表人或被授权人签字或盖章。</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4、报价出现前后不一致的，按照下列规定修正：</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（1）投标文件中报价总表内容与投标文件技术响应中内容明细不一致的，以报价总表为准；</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（2）投标文件中涉及大写金额和小写金额不一致的，以大写金额为准；</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（3）单价金额小数点或者百分比有明显错位的，以报价总表的总价为准，并修改单价；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同时出现两种以上不一致的，按照前款规定的顺序修正。修正后的报价应当由投标人的法定代表人或其被授权人签字确认后产生约束力，投标人不确认的，其投标无效。</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5、投标报价应包括但不限于：所有的设备及其备品、备件和专用工具费用、材料费（含辅材费）、现场踏勘费、人员驻场费、运输到指定地点的装运费用（含装卸力资）、施工费、安装费（含拆除费）、设备接入费、线路管道敷设费用、墙（地）面开挖及恢复费用、成品保护费、安全作业措施费、垃圾（含拆除物）的清理清运费、检测验收费、系统优化费、技术支持与培训费、赶工措施费、管理费、办公费、售后服务、相关劳务支出、利润、税金、政策性文件规定及为达到招标人要求所包含的所有风险、责任等各项费用，即采购物交付使用前的所有费用以及免保期内的服务费用等包含招标文件要求的所有各项应有费用。各投标人应根据招标文件要求，并充分考虑市场，自行核算成本报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6、本次公开招标项目仅为一次商务报价，本项目中标人的投标综合单价报价作为中标单价。</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7、除非因特殊原因并经买卖双方协商同意，中标的投标人（以下称中标人）不得再要求追加任何费用。同时，除非合同条款中另有规定，否则，中标人的中标单价在合同实施期间不因市场变化因素而变动。</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8、投标人应详细阅读招标文件的全部内容，准确制定相关工作方案等，必须对本项目全部进行报价，如有漏项，视同对本项目的优惠。不按招标文件的要求提供投标文件，导致报价无效，按废标处理。</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九、投标保证金</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1、本项目投标保证金为：人民币伍仟元整（¥5000.00元）；</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2、投标人交纳的投标保证金 银行汇票或转账的形式带至开标现场（无须密封在投标文件内）,银行汇票原件或银行确认转账成功回单须在递交投标文件时交给代理机构。保证金账户信息如下：</w:t>
      </w:r>
    </w:p>
    <w:p>
      <w:pPr>
        <w:snapToGrid w:val="0"/>
        <w:spacing w:line="360" w:lineRule="auto"/>
        <w:ind w:firstLine="1680" w:firstLineChars="7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收款人账户名：南通万隆工程管理有限公司</w:t>
      </w:r>
    </w:p>
    <w:p>
      <w:pPr>
        <w:snapToGrid w:val="0"/>
        <w:spacing w:line="360" w:lineRule="auto"/>
        <w:ind w:firstLine="1680" w:firstLineChars="7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开户行：中国工行南通中南世纪城支行</w:t>
      </w:r>
    </w:p>
    <w:p>
      <w:pPr>
        <w:snapToGrid w:val="0"/>
        <w:spacing w:line="360" w:lineRule="auto"/>
        <w:ind w:firstLine="1680" w:firstLineChars="7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账号：1111822419100544522</w:t>
      </w:r>
    </w:p>
    <w:p>
      <w:pPr>
        <w:snapToGrid w:val="0"/>
        <w:spacing w:line="360" w:lineRule="auto"/>
        <w:ind w:firstLine="1680" w:firstLineChars="7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用途： </w:t>
      </w:r>
      <w:r>
        <w:rPr>
          <w:rFonts w:hint="eastAsia" w:ascii="宋体" w:hAnsi="宋体" w:eastAsia="宋体" w:cs="宋体"/>
          <w:b w:val="0"/>
          <w:bCs w:val="0"/>
          <w:sz w:val="24"/>
          <w:szCs w:val="24"/>
          <w:lang w:val="en-US" w:eastAsia="zh-CN"/>
        </w:rPr>
        <w:t>29</w:t>
      </w:r>
      <w:r>
        <w:rPr>
          <w:rFonts w:hint="eastAsia" w:ascii="宋体" w:hAnsi="宋体" w:eastAsia="宋体" w:cs="宋体"/>
          <w:b w:val="0"/>
          <w:bCs w:val="0"/>
          <w:sz w:val="24"/>
          <w:szCs w:val="24"/>
          <w:lang w:val="zh-CN"/>
        </w:rPr>
        <w:t>号投标保证金；</w:t>
      </w:r>
    </w:p>
    <w:p>
      <w:pPr>
        <w:snapToGrid w:val="0"/>
        <w:spacing w:line="360" w:lineRule="auto"/>
        <w:ind w:firstLine="1680" w:firstLineChars="7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汇款人：投标人名称；</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2、未按上述要求提交投标保证金的投标人，招标人有权拒绝其投标文件。</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3、未中标的投标人的投标保证金当场退还，中标的投标人（以下称为中标人）的投标保证金将在招标人与中标人签订的合同生效后5个工作日内予以退还（无息）。 </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4、发生下列情况之一，投标保证金将不予退还。</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（1）投标人在提交投标文件截止时间后撤回投标文件的；</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（2）投标人在投标文件中提供虚假材料的；</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（3）除因不可抗力或招标文件认可的情形以外，中标人不按规定缴纳履约保证金或不与招标人签订合同的； </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（4）投标人与招标人、其他投标人或者代理机构恶意串通的；</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（5）投标人在招标过程中有违反有关法律法规的行为；</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（6）招标文件规定的其他情形的。</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十、投标费用</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1、无论招标过程和结果如何，投标人自行承担与本次项目招标有关的全部费用。投标人承担参与投标可能发生的全部费用，招标人在任何情况下均无义务和责任承担这些费用。 </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2、本项目招标文件费用300元，须与投标文件同时递交，否则其投标文件将被拒绝接受。</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3、本项目的招标代理服务费按中标价*1.5%支付，不足2000元按2000元支付；专家评审费、</w:t>
      </w:r>
      <w:r>
        <w:rPr>
          <w:rFonts w:hint="eastAsia" w:ascii="宋体" w:hAnsi="宋体" w:eastAsia="宋体" w:cs="宋体"/>
          <w:b w:val="0"/>
          <w:bCs w:val="0"/>
          <w:sz w:val="24"/>
          <w:szCs w:val="24"/>
          <w:lang w:val="en-US" w:eastAsia="zh-CN"/>
        </w:rPr>
        <w:t>专家验收费均</w:t>
      </w:r>
      <w:r>
        <w:rPr>
          <w:rFonts w:hint="eastAsia" w:ascii="宋体" w:hAnsi="宋体" w:eastAsia="宋体" w:cs="宋体"/>
          <w:b w:val="0"/>
          <w:bCs w:val="0"/>
          <w:sz w:val="24"/>
          <w:szCs w:val="24"/>
          <w:lang w:val="zh-CN"/>
        </w:rPr>
        <w:t>按实支付，故各投标人须将上述费用考虑在报价中，但无需单列。中标人应在领取中标通知书前向招标代理公司一次性缴清上述费用。</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十一、投标文件递交时间及地址</w:t>
      </w:r>
    </w:p>
    <w:p>
      <w:pPr>
        <w:snapToGrid w:val="0"/>
        <w:spacing w:line="360" w:lineRule="auto"/>
        <w:ind w:firstLine="480" w:firstLineChars="200"/>
        <w:rPr>
          <w:rFonts w:hint="eastAsia" w:ascii="宋体" w:hAnsi="宋体" w:eastAsia="宋体" w:cs="宋体"/>
          <w:b/>
          <w:bCs/>
          <w:sz w:val="24"/>
          <w:szCs w:val="24"/>
          <w:lang w:val="zh-CN"/>
        </w:rPr>
      </w:pPr>
      <w:r>
        <w:rPr>
          <w:rFonts w:hint="eastAsia" w:ascii="宋体" w:hAnsi="宋体" w:eastAsia="宋体" w:cs="宋体"/>
          <w:b w:val="0"/>
          <w:bCs w:val="0"/>
          <w:sz w:val="24"/>
          <w:szCs w:val="24"/>
          <w:lang w:val="zh-CN"/>
        </w:rPr>
        <w:t>投标人必须在规定的时间将投标文件送达指定地点。招标人将拒绝接收在截止时间后递交的投标文件。</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十二、履约保证金</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1、本项目中标后的履约保证金为项目合同总价款的10%。</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中标人的履约保证金须在中标通知书发出3个工作日内汇入招标人账户，中标人凭“中标通知书”和已经汇至招标人账上的“履约保证金”凭证，15日内与招标人签订合同。超期或未有协商，则视为自动放弃中标资格。</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 xml:space="preserve">3、中标人在按要求保质保量的完成该项目合同并通过验收后，招标人凭中标人提交的申请，一次性无息退还该合同的履约保证金。 </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4、由于中标人原因，在签订合同后出现不按合同履行的情况，招标人有权将履约保证金作为违约金，全额不予退还，同时招标人亦有权终止合同，中标人还须承担相应的法律赔偿责任。</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十三、付款方式</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中标人缴纳履约保证金，双方合同签订生效后，中标人按照招标人规定的交货时间将货物运送到招标人指定地点，完成货物安装、调试且通过招标人的功能测试、验收并投入使用，审计完成后，招标人支付至</w:t>
      </w:r>
      <w:r>
        <w:rPr>
          <w:rFonts w:hint="eastAsia" w:ascii="宋体" w:hAnsi="宋体" w:eastAsia="宋体" w:cs="宋体"/>
          <w:b w:val="0"/>
          <w:bCs w:val="0"/>
          <w:sz w:val="24"/>
          <w:szCs w:val="24"/>
          <w:lang w:val="en-US" w:eastAsia="zh-CN"/>
        </w:rPr>
        <w:t>审计价</w:t>
      </w:r>
      <w:r>
        <w:rPr>
          <w:rFonts w:hint="eastAsia" w:ascii="宋体" w:hAnsi="宋体" w:eastAsia="宋体" w:cs="宋体"/>
          <w:b w:val="0"/>
          <w:bCs w:val="0"/>
          <w:sz w:val="24"/>
          <w:szCs w:val="24"/>
          <w:lang w:val="zh-CN"/>
        </w:rPr>
        <w:t>的97%，余款3%作为质量保证金，质保期满且无质量问题后，招标人一次性不计息付清余款。</w:t>
      </w:r>
    </w:p>
    <w:p>
      <w:pPr>
        <w:snapToGrid w:val="0"/>
        <w:spacing w:line="360" w:lineRule="auto"/>
        <w:ind w:firstLine="480" w:firstLineChars="200"/>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中标人在申请支付合同价款时，须提供相应金额且符合招标人财务制度规定的增值税专用发票。</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十四、未尽事宜</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参照《中华人民共和国招标投标法》及有关的法律法规的规定执行。</w:t>
      </w:r>
    </w:p>
    <w:p>
      <w:pPr>
        <w:widowControl/>
        <w:spacing w:beforeAutospacing="1" w:afterAutospacing="1"/>
        <w:jc w:val="left"/>
        <w:rPr>
          <w:rFonts w:hint="eastAsia" w:ascii="宋体" w:hAnsi="宋体" w:eastAsia="宋体" w:cs="宋体"/>
          <w:b w:val="0"/>
          <w:bCs w:val="0"/>
          <w:sz w:val="24"/>
          <w:szCs w:val="24"/>
        </w:rPr>
        <w:sectPr>
          <w:headerReference r:id="rId4" w:type="default"/>
          <w:footerReference r:id="rId5" w:type="default"/>
          <w:pgSz w:w="11906" w:h="16838"/>
          <w:pgMar w:top="1304" w:right="1361" w:bottom="1191" w:left="1418" w:header="851" w:footer="567" w:gutter="0"/>
          <w:pgNumType w:start="1"/>
          <w:cols w:space="720" w:num="1"/>
          <w:docGrid w:linePitch="354" w:charSpace="0"/>
        </w:sectPr>
      </w:pPr>
    </w:p>
    <w:p>
      <w:pPr>
        <w:tabs>
          <w:tab w:val="left" w:pos="3969"/>
        </w:tabs>
        <w:snapToGrid w:val="0"/>
        <w:spacing w:line="480" w:lineRule="exact"/>
        <w:jc w:val="center"/>
        <w:outlineLvl w:val="1"/>
        <w:rPr>
          <w:rFonts w:hint="eastAsia" w:ascii="宋体" w:hAnsi="宋体" w:eastAsia="宋体" w:cs="宋体"/>
          <w:b/>
          <w:bCs/>
          <w:w w:val="80"/>
          <w:sz w:val="44"/>
          <w:szCs w:val="44"/>
        </w:rPr>
      </w:pPr>
      <w:r>
        <w:rPr>
          <w:rFonts w:hint="eastAsia" w:ascii="宋体" w:hAnsi="宋体" w:eastAsia="宋体" w:cs="宋体"/>
          <w:b/>
          <w:bCs/>
          <w:w w:val="80"/>
          <w:sz w:val="44"/>
          <w:szCs w:val="44"/>
        </w:rPr>
        <w:t xml:space="preserve">第三章 </w:t>
      </w:r>
      <w:bookmarkStart w:id="35" w:name="_Toc182848996"/>
      <w:r>
        <w:rPr>
          <w:rFonts w:hint="eastAsia" w:ascii="宋体" w:hAnsi="宋体" w:eastAsia="宋体" w:cs="宋体"/>
          <w:b/>
          <w:bCs/>
          <w:w w:val="80"/>
          <w:sz w:val="44"/>
          <w:szCs w:val="44"/>
          <w:lang w:val="en-US" w:eastAsia="zh-CN"/>
        </w:rPr>
        <w:t xml:space="preserve"> </w:t>
      </w:r>
      <w:r>
        <w:rPr>
          <w:rFonts w:hint="eastAsia" w:ascii="宋体" w:hAnsi="宋体" w:eastAsia="宋体" w:cs="宋体"/>
          <w:b/>
          <w:bCs/>
          <w:w w:val="80"/>
          <w:sz w:val="44"/>
          <w:szCs w:val="44"/>
        </w:rPr>
        <w:t>项目需求</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lang w:val="en-US" w:eastAsia="zh-CN"/>
        </w:rPr>
      </w:pP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项目概述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崇川区园发集团位于崇川路1号，崇川路以北，城山路以西。大院内共有三幢办公楼，一幢多功能楼。</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总体需求及分析</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目前崇川区园发集团视频监控系统投入运行多年。经现场勘察，传输线路老化，图像画面模糊，大部分监控已不显示画面。根据业主安防管控要求，本次安防监控系统改造项目如下，在大院室外配置400万像素高分辨率摄像机；在综合楼配置400万高清半球，电梯内配置电梯专用轿厢摄像机；在食堂配置400万高清半球；电动车库配置热成像摄像机。</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设计依据</w:t>
      </w:r>
    </w:p>
    <w:p>
      <w:pPr>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本系统实施所涉及的设计标准和规范、产品标准和规范、工程标准和规范、验收标准和规范等必须完全符合中华人民共和国有关 条例及规范，至少应包括：</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《智能建筑设计标准》GB/T50314-2015</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《安全防范工程技术规范》GB50348-2004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《中华人民共和国公共安全行业标准》GA/T70-2012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《民用闭路监视电视系统工程技术规范》GB50198-2011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《民用建筑电气设计规范》JGJ 16-2008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《安全防范系统验收规则》GA/T308-2001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《安全防范工程程序与要求》GA/T75-94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《安全防范系统通用图形符号》GA/T74-2000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《建筑物防雷设计规范》GB50057-2010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《电气装置安装工程电缆线路施工及验收规范》GB50168-2006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《电气装置安装工程接地装置施工及验收规范》GB50169-2006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《电气装置的继电保护和自动装置设计规范》GB/T 50062-2008</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《建筑物电子信息系统防雷技术规范》GB50343-2012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《视频安防监控系统工程设计规范》GB 50395-2016</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《彩色图像质量主观评价方法》GB/T7401-1987</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《视频安防监控系统技术要求》GA/T367-2001</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《电子计算机场地通用规范》GB/T 2887-2011 </w:t>
      </w:r>
    </w:p>
    <w:p>
      <w:pPr>
        <w:pStyle w:val="3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现场勘察的系统状况</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设计方案</w:t>
      </w:r>
    </w:p>
    <w:p>
      <w:pPr>
        <w:pStyle w:val="5"/>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4.1设计概述</w:t>
      </w:r>
    </w:p>
    <w:p>
      <w:pPr>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本次视频监控升级改造系统：采用纯数字化的网络视频监控系统。系统工作流程是：前端摄像机采集的视频图像→形成IP数据包→经设备网络交换传送到存储设备→由视频管理系统对图像进行分级、授权、查询、回放等管理。</w:t>
      </w:r>
    </w:p>
    <w:p>
      <w:pPr>
        <w:pStyle w:val="5"/>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4.2点位设计</w:t>
      </w:r>
    </w:p>
    <w:p>
      <w:pPr>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本次在室外配置了2台室外云台一体机,29台400万像素红外枪型摄像机，非机动车库配置2台热成像摄像机，食堂一二层配置4台400万高清半球，1台400万像素红外枪型摄像机；综合楼出入口一至六层走廊各设置两台400万高清半球对照，一层大厅配置2台400万高清半球，电梯轿厢内设置1台电梯专用轿厢摄像机。共配置各类摄像机53台。各区域配置如下：</w:t>
      </w:r>
    </w:p>
    <w:p>
      <w:pPr>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室外部分：</w:t>
      </w:r>
    </w:p>
    <w:p>
      <w:pPr>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出入口和广场配置2台室外云台一体机，北侧非机动车库配置2台热成像摄像机，其余过道、停车场等公共部位配置29台400万像素红外枪型摄像机。室外共配置各类摄像机33台。点位布置示意图如下：</w:t>
      </w:r>
    </w:p>
    <w:p>
      <w:pPr>
        <w:spacing w:line="360" w:lineRule="auto"/>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3675" cy="3420745"/>
            <wp:effectExtent l="0" t="0" r="3175" b="8255"/>
            <wp:docPr id="8" name="图片 8" descr="db1718b8e1505fd53cceeb10428f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b1718b8e1505fd53cceeb10428ffd2"/>
                    <pic:cNvPicPr>
                      <a:picLocks noChangeAspect="1"/>
                    </pic:cNvPicPr>
                  </pic:nvPicPr>
                  <pic:blipFill>
                    <a:blip r:embed="rId11"/>
                    <a:stretch>
                      <a:fillRect/>
                    </a:stretch>
                  </pic:blipFill>
                  <pic:spPr>
                    <a:xfrm>
                      <a:off x="0" y="0"/>
                      <a:ext cx="5273675" cy="3420745"/>
                    </a:xfrm>
                    <a:prstGeom prst="rect">
                      <a:avLst/>
                    </a:prstGeom>
                  </pic:spPr>
                </pic:pic>
              </a:graphicData>
            </a:graphic>
          </wp:inline>
        </w:drawing>
      </w:r>
    </w:p>
    <w:p>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食堂一、二层：</w:t>
      </w:r>
    </w:p>
    <w:p>
      <w:pPr>
        <w:spacing w:line="360" w:lineRule="auto"/>
        <w:ind w:firstLine="420"/>
        <w:jc w:val="left"/>
        <w:rPr>
          <w:rFonts w:hint="eastAsia" w:ascii="宋体" w:hAnsi="宋体" w:eastAsia="宋体" w:cs="宋体"/>
          <w:sz w:val="24"/>
        </w:rPr>
      </w:pPr>
      <w:r>
        <w:rPr>
          <w:rFonts w:hint="eastAsia" w:ascii="宋体" w:hAnsi="宋体" w:eastAsia="宋体" w:cs="宋体"/>
          <w:sz w:val="24"/>
        </w:rPr>
        <w:t>食堂一层的出入口配置1台400万高清半球，1台400万像素红外枪型摄像机； 二层餐厅配置2台400万高清半球，厨房配置1台400万高清半球。点位布置示意图如下：</w:t>
      </w:r>
    </w:p>
    <w:p>
      <w:pPr>
        <w:spacing w:line="360" w:lineRule="auto"/>
        <w:ind w:firstLine="420"/>
        <w:jc w:val="lef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1135" cy="1866900"/>
            <wp:effectExtent l="0" t="0" r="5715" b="0"/>
            <wp:docPr id="9" name="图片 9" descr="46755fde6c034d16e778cb8a6ea35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6755fde6c034d16e778cb8a6ea35fa"/>
                    <pic:cNvPicPr>
                      <a:picLocks noChangeAspect="1"/>
                    </pic:cNvPicPr>
                  </pic:nvPicPr>
                  <pic:blipFill>
                    <a:blip r:embed="rId12"/>
                    <a:stretch>
                      <a:fillRect/>
                    </a:stretch>
                  </pic:blipFill>
                  <pic:spPr>
                    <a:xfrm>
                      <a:off x="0" y="0"/>
                      <a:ext cx="5271135" cy="1866900"/>
                    </a:xfrm>
                    <a:prstGeom prst="rect">
                      <a:avLst/>
                    </a:prstGeom>
                  </pic:spPr>
                </pic:pic>
              </a:graphicData>
            </a:graphic>
          </wp:inline>
        </w:drawing>
      </w:r>
    </w:p>
    <w:p>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综合楼：</w:t>
      </w:r>
    </w:p>
    <w:p>
      <w:pPr>
        <w:spacing w:line="360" w:lineRule="auto"/>
        <w:jc w:val="left"/>
        <w:rPr>
          <w:rFonts w:hint="eastAsia" w:ascii="宋体" w:hAnsi="宋体" w:eastAsia="宋体" w:cs="宋体"/>
          <w:sz w:val="24"/>
        </w:rPr>
      </w:pPr>
      <w:r>
        <w:rPr>
          <w:rFonts w:hint="eastAsia" w:ascii="宋体" w:hAnsi="宋体" w:eastAsia="宋体" w:cs="宋体"/>
          <w:sz w:val="24"/>
        </w:rPr>
        <w:t xml:space="preserve">综合楼一至六层走廊配置2台400万高清半球，一层大厅配置2台400万高清半球，电梯内配置1台电梯轿厢专用摄像机。点位布置示意图如下： </w:t>
      </w:r>
    </w:p>
    <w:p>
      <w:pPr>
        <w:spacing w:line="360" w:lineRule="auto"/>
        <w:jc w:val="left"/>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lang w:eastAsia="zh-CN"/>
        </w:rPr>
        <w:drawing>
          <wp:inline distT="0" distB="0" distL="114300" distR="114300">
            <wp:extent cx="5271135" cy="2762250"/>
            <wp:effectExtent l="0" t="0" r="5715" b="0"/>
            <wp:docPr id="10" name="图片 10" descr="f75ba6e4aeb5efb605c8895c988e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75ba6e4aeb5efb605c8895c988ea6e"/>
                    <pic:cNvPicPr>
                      <a:picLocks noChangeAspect="1"/>
                    </pic:cNvPicPr>
                  </pic:nvPicPr>
                  <pic:blipFill>
                    <a:blip r:embed="rId13"/>
                    <a:stretch>
                      <a:fillRect/>
                    </a:stretch>
                  </pic:blipFill>
                  <pic:spPr>
                    <a:xfrm>
                      <a:off x="0" y="0"/>
                      <a:ext cx="5271135" cy="2762250"/>
                    </a:xfrm>
                    <a:prstGeom prst="rect">
                      <a:avLst/>
                    </a:prstGeom>
                  </pic:spPr>
                </pic:pic>
              </a:graphicData>
            </a:graphic>
          </wp:inline>
        </w:drawing>
      </w:r>
    </w:p>
    <w:p>
      <w:pPr>
        <w:spacing w:line="360" w:lineRule="auto"/>
        <w:jc w:val="left"/>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lang w:eastAsia="zh-CN"/>
        </w:rPr>
        <w:drawing>
          <wp:inline distT="0" distB="0" distL="114300" distR="114300">
            <wp:extent cx="5262880" cy="2872105"/>
            <wp:effectExtent l="0" t="0" r="13970" b="4445"/>
            <wp:docPr id="11" name="图片 11" descr="bb60164a234312b58b21fcf7f7b8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b60164a234312b58b21fcf7f7b80ae"/>
                    <pic:cNvPicPr>
                      <a:picLocks noChangeAspect="1"/>
                    </pic:cNvPicPr>
                  </pic:nvPicPr>
                  <pic:blipFill>
                    <a:blip r:embed="rId14"/>
                    <a:stretch>
                      <a:fillRect/>
                    </a:stretch>
                  </pic:blipFill>
                  <pic:spPr>
                    <a:xfrm>
                      <a:off x="0" y="0"/>
                      <a:ext cx="5262880" cy="2872105"/>
                    </a:xfrm>
                    <a:prstGeom prst="rect">
                      <a:avLst/>
                    </a:prstGeom>
                  </pic:spPr>
                </pic:pic>
              </a:graphicData>
            </a:graphic>
          </wp:inline>
        </w:drawing>
      </w:r>
    </w:p>
    <w:p>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4.3点位表</w:t>
      </w:r>
    </w:p>
    <w:tbl>
      <w:tblPr>
        <w:tblStyle w:val="20"/>
        <w:tblW w:w="4998" w:type="pct"/>
        <w:tblInd w:w="0" w:type="dxa"/>
        <w:tblLayout w:type="autofit"/>
        <w:tblCellMar>
          <w:top w:w="0" w:type="dxa"/>
          <w:left w:w="108" w:type="dxa"/>
          <w:bottom w:w="0" w:type="dxa"/>
          <w:right w:w="108" w:type="dxa"/>
        </w:tblCellMar>
      </w:tblPr>
      <w:tblGrid>
        <w:gridCol w:w="614"/>
        <w:gridCol w:w="2305"/>
        <w:gridCol w:w="4917"/>
        <w:gridCol w:w="1792"/>
      </w:tblGrid>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摄像机位置</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摄像机类型及数量</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安装方式</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一、室外</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栋楼南侧停车场</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枪型摄像机4台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南门出入口</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云台一体机1台，枪型摄像机1台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4米立杆安装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监控室西侧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西楼北</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云台一体机1台，枪型摄像机1台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西楼西</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枪型摄像机3台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围墙立杆</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南停车场</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南门立杆利旧</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前别墅南侧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前别墅西侧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枪型摄像机3台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后别墅东侧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后别墅北侧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枪型摄像机3台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北侧非机动车库</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热成像摄像机2台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配电间东侧</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枪型摄像机3台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院内东北角</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原立杆安装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原东侧出入口</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多功能用房连廊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壁装</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室外共计枪型摄像机29台，云台一体机2台，热成像摄像机2台</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二、食堂一二层</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一层出入口</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枪型摄像机1台，高清半球1台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餐厅</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厨房</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食堂共计高清半球4台，枪型摄像机1台</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三、综合楼</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一层大厅</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电梯</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电梯专用摄像机1台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四层走廊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五层走廊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六层走廊</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高清半球2台</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吸顶安装</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综合楼共计高清半球14台，电梯专用轿厢摄像机1台</w:t>
            </w:r>
          </w:p>
        </w:tc>
      </w:tr>
      <w:tr>
        <w:tblPrEx>
          <w:tblCellMar>
            <w:top w:w="0" w:type="dxa"/>
            <w:left w:w="108" w:type="dxa"/>
            <w:bottom w:w="0" w:type="dxa"/>
            <w:right w:w="108" w:type="dxa"/>
          </w:tblCellMar>
        </w:tblPrEx>
        <w:trPr>
          <w:trHeight w:val="28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项目总计：云台一体机2台，枪机摄像机30台，热成像摄像机2台，高清半球18台，电梯专用摄像机1台</w:t>
            </w:r>
          </w:p>
        </w:tc>
      </w:tr>
    </w:tbl>
    <w:p>
      <w:pPr>
        <w:pStyle w:val="5"/>
        <w:keepNext/>
        <w:keepLines/>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4.4信号传输及供电</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前端摄像机采用超五类网线传输至室外汇聚点接入交换机，接入交换机通过室外4芯单模光纤传输至监控室，综合楼利用已有光纤传输。</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球机采用DC24V电源供电，其余摄像机均为POE供电。汇聚设备箱就近取电。</w:t>
      </w:r>
    </w:p>
    <w:p>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系统线缆</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本次监控升级改造监控的布线，总线缆采用PVC管沿墙明敷，部分线缆采用PVC管穿管暗敷设，综合楼部分沿用已有管路，各光纤汇聚至监控室。</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线缆敷设：室内吊顶内敷设使用PVC管穿线。</w:t>
      </w:r>
    </w:p>
    <w:p>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中心设备 </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所有前端摄像机视频信号存储到监控室的1台64路网络硬盘录像机中，以400万像素的分辨率存储不少于3 0天。</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存储硬盘容量计算：</w:t>
      </w:r>
    </w:p>
    <w:p>
      <w:pPr>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以一路通道一个月需要存储容量=码流（M）x3600秒x24小时x30天/1024/1024/8为计算依据，400万像素摄像机按照H.265编码存储，码流为4Mb/s，因此一个通道一个月需要1.24T的存储容量，本次配置的53台摄像机，云台一体机和热成像占两通道，共计57通道，存储一个月共需要70.68TB的存储空间。本设计存储硬盘容量为96T，满足监控视频存储的容量要求，并预留部分冗余。</w:t>
      </w:r>
    </w:p>
    <w:p>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显示部分设计：</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r>
        <w:rPr>
          <w:rFonts w:hint="eastAsia" w:ascii="宋体" w:hAnsi="宋体" w:eastAsia="宋体" w:cs="宋体"/>
          <w:sz w:val="24"/>
          <w:szCs w:val="24"/>
        </w:rPr>
        <w:t>本次监控画面在监控室原有显示屏上显示</w:t>
      </w:r>
      <w:r>
        <w:rPr>
          <w:rFonts w:hint="eastAsia" w:ascii="宋体" w:hAnsi="宋体" w:eastAsia="宋体" w:cs="宋体"/>
          <w:sz w:val="24"/>
        </w:rPr>
        <w:t>。</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采购清单及有关要求:</w:t>
      </w:r>
    </w:p>
    <w:tbl>
      <w:tblPr>
        <w:tblStyle w:val="20"/>
        <w:tblW w:w="10676"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1448"/>
        <w:gridCol w:w="5527"/>
        <w:gridCol w:w="1308"/>
        <w:gridCol w:w="886"/>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推荐品牌</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室外云台一体机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设备内置2个CMOS图像传感器，靶面尺寸均不小于1/1.8"。</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内置不少于2颗GPU芯片，2个麦克风，1个扬声器。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设备双通道均具有2颗远光混合补光灯和2颗近光补光灯，开启补光灯后，可采集2路彩色视频图像。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可输出2个通道画面，通道1和通道2的码流分辨率均不小于2560*1440。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内置2个电动变焦镜头，焦距不小于8～32mm，支持一键聚焦功能。</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★双通道均支持PT一体化云台，通道1和通道2的云台应可独立控制，可通过IE浏览器或客户端远程调节PT位置以实现监控场景的切换。</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双镜头PT云台旋转角度均支持水平调节角度：0°～180°，垂直调节角度：-5°～30°。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最低照度彩色不大于0.0002 lx，黑白不大于0.0001 lx。</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支持同时对检测区域内的多个不同运动方向的行人进行检测、跟踪、筛选、抓拍和存储抓拍图片。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★可持续对目标进行跟踪，并在轨迹中显示抓拍图片；可在客户端或IE 浏览器上将人脸和人体图片关联显示；并支持实时分析并显示行人属性信息，可将属性信息叠加在抓拍的图片上。</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★设备内置能耗检测模块，可实时检测设备的输入电压和功耗信息，可生成日报表、周报表，并以图表形式展现。</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★自带机身平衡检测模块，可指示设备安装是否水平。</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支持检出人脸瞳距13像素点以上的人脸图片。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具有人像锐化和人像增强设置选项，锐化等级0-100可设。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支持检测并抓拍高兴、愤怒、悲伤、惊讶等多种表情的人脸，并可将抓拍的图片上传服务器，上传时延不超过1秒。</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支持报警抓图叠加目标信息、人体轨迹信息。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人脸检出率不小于99%。</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人脸抓拍重复率≤1%。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可同时对经过检测区域内的30个行人进行人体检测、跟踪、评分和抓拍。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支持WEB接面或客户端实时显示人脸、人体抓拍图片，并可将人脸、人体图片关联显示。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支持检出面部区域过曝、面部欠曝、阴阳脸、逆光等不同光照条件下人脸。</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具有存储卡满、存储卡异常、非法访问、网络断开、IP冲突多种故障报警提示。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具有智能分析功能，如场景变更侦测、进入区域、离开区域、徘徊、区域入侵、人员聚集、视频遮挡、停车侦测、物品移除、物品遗留、虚焦检测、越界入侵、移动侦测，平均捕获率≥99%，平均准确率≥99%。</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可通过扫描预览界面生成的二维码获取设备资料。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回访录像文件时、应能听清录像文件中距离设备10m处声级不小于70dB（距声源1m处声级）的声音。</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具有耀光抑制功能，耀光区域≤1%。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设备防护等级不低于IP67。</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球机电源</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AC220V,AC24V/3A,国标，输入线长1.5m，输出线长1.5m</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球机吊架</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吊装支架/200mm/白色喷塑</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400万POE红外枪型摄像机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分辨率设置为2560×1440@25fps，分辨力不小于1400TVL。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具有不小于1/1.8"靶面尺寸。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像元尺寸不小于2.9um×2.9um。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★内置GPU芯片。</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最低照度彩色不大于0.0002 lx，黑白不大于0.0001 lx。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宽动态能力不小于120dB。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需支持本地SD卡存储，最大支持256G，并支持存储卡可使用时长显示。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支持对存储卡进行读写锁定，锁定后的存储卡在移动终端需要密码才能访问。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需支持DC12V供电，且在不小于DC12V±30%范围内变化时可以正常工作。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设备与客户端之间用200米网线进行传输，数据包丢包率不大于0.1%。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在丢包率设置为20%的网络环境下，可正常显示监视画面。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同一场景相同图像质量下，将设备视频编解码格式设置为H.265，开启智能功能与未开启智能功能相比，码率可节约1/2。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支持检出两眼瞳距40像素点以上的人脸图片。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需支持车辆捕获功能。（白天和晚上的捕获率均不小于99%）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需支持车牌识别功能。（白天和晚上的识别率均不小于99%）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设备通信报文中不存在明文格式的用户身份鉴别信息。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设备恢复出厂设置后，首次访问时应能在登录界面给出修改密码提示。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支持数据感知功能，在IE 浏览器下，重启事件记录可包括正常重启和异常重启2种类型。正常重启可记录重启的时间、服务类型、用户名、IP/域名信息；异常重启可记录重启时间、异常类型信息。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★支持数据感知功能，可同时支持10路客户端和5路web端事件布防，设备在布防时间段内主动上传感知数据，断网重连后，报警信息与报警图片可继续上传。</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支持数据感知功能，可同时支持3路web监听通道，设备响应web端发送的查询请求，并返回对应的感知数据；断网重连后，报警信息可继续上传。</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固件安全，支持硬件微引导程序OTP写入保护机制，uboot的FLASH存储空间应采用防篡改功能。若非法修改FLASH中的内容，可提示异常报错，uboot无法正常启动。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★设备具有耀光抑制功能，耀光区域≤1%。</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壁挂支架</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热成像摄像机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热成像：分辨率：160×120；焦距：10mm；视场角：15.96°× 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可见光：分辨率：2688×1520，400万；焦距：8mm；视场角：39.4°×22.1°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测温精度：±8℃或量程的±8% ℃ （取最大值）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测温范围：-20℃~150℃；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人员周界最远报警距离（以1.8米*0.5米为准）：72m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车辆周界最远报警距离（以4米*1.4米为准）：210m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目标物最远测温距离（以0.1米*0.1米为准）：11m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火点最远报警距离（以0.1米*0.1米为准）：50m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吸烟检测最远报警距离：10m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支持30米红外补光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支持AI开放平台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电源：DC 12 V（±25%）或PoE (802.3af, 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工作温度和湿度：-40℃~70℃，湿度小于95%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防护等级：IP67</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400万星光级半球网络摄像机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星光级 1/2.7" CMOS 轻智能半球型网络摄像机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内置2个麦克风。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★支持混音录像功能，在音视频混合录像中，左右声道可录入从2路MIC IN输入的音频或2路从LINE IN输入的音频。</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ON）；黑白：0.001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水平：0~355°，垂直：0~75°，旋转：0~355°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 2.7~13.5 mm @F1.6，水平视场角：96.7°~29.7°，垂直视场角：51.7°~16.7°，对角线视场角：114.3°~34°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需支持三码流技术，可同时输出三路码流，主码流最高2560x1440@25fps，子码流704x576@25fps，第三码流最高1920x1080@25fps。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具有低温低气压适应性，可在不高于-45℃和气压70kPa环境下正常工作。</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支持MicroSD(即TF卡)/MicroSDHC/MicroSDXC卡（最大256 GB）断网本地存储及断网续传，NAS（NFS，SMB/CIFS均支持），配合海康黑卡支持SD卡加密及SD卡状态检测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1路输入（Line in），1路输出（Line out），2个内置麦克风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1路输入，1路输出（报警输入支持开关量，报警输出最大支持DC12 V，30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RS-485: 1路RS485接口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电流及功耗: DC：12 V，0.93 A，最大功耗：12.5 W；PoE：802.3at，42.5 V~57 V，0.26 A~0.2 A，最大功耗：12.5 W</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400万电梯轿厢摄像机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1/3" CMOS 防遮挡型电瓶车识别网络摄像机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智能侦测：采用深度学习硬件及算法，提供准确的电瓶车侦测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遮挡检测：内置ToF传感器，可有效检测遮挡摄像机的行为；检测角度最大25°，检测距离默认70 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支持RS-485功能，配合出厂配备的楼层感应器，可显示楼层信息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彩色：0.005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水平：-15°~15°，垂直：0°~75°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mm，水平视场角：122.6°，垂直视场角：71.7°，对角视场角：140°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 mm，水平视场角：98.2°，垂直视场角：54.2°，对角视场角：114.6°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mm，水平视场角：78.3°，垂直视场角：42.9°，对角视场角：91.2°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最远可达10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支持NAS（NFS，SMB/CIFS均支持），支持MicroSD(即TF卡)/MicroSDHC/MicroSDXC卡（最大256 GB），断网本地录像存储及断网续传，配合海康黑卡支持SD卡加密及SD卡状态检测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1个内置麦克风，1个内置扬声器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1路输入，1路输出；报警输出：继电器，最大支持DC60 V，2 A ，输出支持常开（COM-NO）/常闭（COM-NC）接线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RS-485: 485接口，用于连接出厂配备的楼层感应器，接口支持电源输出：12 V ± 25%，用于楼层感应器电源输入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 Ø110 × 67 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包装尺寸: 145 × 145 × 128 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设备重量: 450 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带包装重量: 530 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启动和工作温湿度: -10 °C~40 °C，湿度小于95%（无凝结）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V，0.66 A，最大功耗：8 W；PoE：802.3af，36 V~57 V，0.25 A~0.15 A，最大功耗：9 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DC：12 V ± 25%，支持防反接保护；PoE：802.3af，Class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IK08</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无线网桥</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2.4G电梯网桥，802.11n制式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成对包装，距离200米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2网口设计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成对包装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支持轻智能统一管理功能</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楼层显示器</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楼层显示器</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二合一防雷器</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12V/24V+网络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接口类型：2P+RJ45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工作电压(V)：12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限制电压(V)：30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传输速率：100Mbps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标称通流容量In(kA,8/20μs)：5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最大通流容量Imax (kA,8/20 μs)：10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响应时间(ns)：&lt;25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插入损耗(dB)：0.2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室外立杆</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4米，含基础、接地、连接线缆等</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围墙上立杆</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1.5米立杆</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室外设备箱（含基础）</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不锈钢防水箱，600*500*200，含空开，电源，含基础</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接地极防雷角铁</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8口POE千兆交换机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千兆WEB管理型交换机；交换容量192Gbps，包转发率30Mpps；PoE+供电64W，设备功耗≤80W；ARP、DHCP Client；防雷等级：6KV；支持半双工、全双工、自协商工作模式支持MDI/MDI-X；流控(802.3x)；绿色以太网（EEE）；端口自动节能；动态链路聚合(802.3ad)/ 静态端口聚合；802.1p、802.1Q；电缆诊断；STP(802.1D)/ RSTP(802.1w)/ MSTP(802.1s)；TC snooping；BPDU 保护/根保护/环回保护/防TC-BPDU攻击保护功能；330×230×44</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华三、华为、锐捷</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24口POE千兆交换机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千兆WEB管理型交换机；交换容量240Gbps，包转发率78Mpps；PoE+供电370W，设备功耗≤430W；ARP、DHCP Client；防雷等级：6KV；支持半双工、全双工、自协商工作模式支持MDI/MDI-X；流控(802.3x)；绿色以太网（EEE）；端口自动节能；动态链路聚合(802.3ad)/ 静态端口聚合；802.1p、802.1Q；电缆诊断；STP(802.1D)/ RSTP(802.1w)/ MSTP(802.1s)；TC snooping；BPDU 保护/根保护/环回保护/防TC-BPDU攻击保护功能；440×238×44</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华三、华为、锐捷</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性能：交换容量≥598Gbps；转发性能≥222Mpps（以官网最小值为准）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接口类型：≥24千兆电口(其中8千兆combo)+4万兆SFP光口+1业务扩展槽，1个mini USB和1个USB口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硬件可靠：支持可热插拔模块电源冗余和可热插拔模块化风扇冗余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支持横向虚拟化（≥9台设备）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支持静态聚合、动态聚合、跨设备聚合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支持STP/RSTP/MSTP、支持RRPP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支持DHCP Server/ DHCP Relay/ DHCP Snooping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支持基于端口的VLAN、基于MAC的VLAN、基于协议的VLAN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支持静态路由、RIPv1/v2，RIPng、OSPFv1/v2，OSPFv3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 支持IGMP Snooping v1/v2/v3，MLD Snooping v1/v2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 支持HTTPS、支持RADIUS认证、支持端口隔离、支持端口安全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支持基于第二层、第三层和第四层的ACL</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支持绿色节能，支持端口休眠，关闭没有应用的端口，节省能源</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华三、华为、锐捷</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64路16盘位硬盘录像机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产品由冗余电源芯片进行负载均衡控制，当一个电源出现故障时，另一个电源可以接管其工作，在更换故障电源后，恢复到两个电源协同负载均衡工作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可接入1T、2T、3T、4T、6T、8T、10T、12TB、14TB、16TB、18TB容量的SATA接口硬盘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可接入64路分辨率为1920×1080的视频图像，支持最大接入带宽384Mbps，最大存储带宽384Mbps，最大转发带宽256Mbps，最大回放带宽256Mbps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设备具有2个HDMI接口，2个VGA接口，1个CVBS接口，支持3组异源输出，每组输出可独立配置全局音频预览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HDMI接口最大支持8K输出，当一路输出8K时，另一路最高支持1080P输出；两个HDMI接口可同时支持双4K异源输出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CVBS接口支持10档亮度调节；支持PAL和NTSC制式切换；CVBS最大支持16分屏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显示输出分辨率具有8K(7680×4320)/30Hz, 4K(3840×2160)/60Hz、4K(3840×2160)/30Hz、2K（2560×1440）/60Hz，1080P（1920×1080）/60Hz，UXGA（1600×1200）/60Hz，SXGA（1280×1024）/60Hz，720P（1280×720）/60Hz，XGA（1024×768）/60Hz设置选项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支持同时接入多台测温人脸门禁一体机，可在同一界面上实时显示通道的过人信息，可动态弹窗展示来访人员认证信息、是否戴口罩、体温信息等，并语音播报体温异常、未戴口罩等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带有人体测温功能的IPC，支持在预览界面以卡片形式实时展示体温信息，体温正常为绿色，体温异常为红色，支持根据体温状态联动语音输出，语音支持“体温正常”、“体温异常”。支持按体温状态、温度范围检索人脸图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热成像侦测，接入带有火点检测、船只检测、吸烟检测、温差报警功能的IPC，当触发报警时，样机可联动录像、抓拍并保存图片、弹出报警画面、声音警告、上传中心、发送邮件、触发报警输出，可联动外接球机预置点、球机轮巡、球机轨迹，并按通道、时间、类型检索报警图片，检索结果支持图片和列表两种展现形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可接入64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并弹窗回放轨迹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具有磁盘阵列功能，支持RAID0、RAID1、RAID5、RAID6、RAID10、RAID50、RAID60、JBOD模式；支持一键创建RAID5阵列功能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支持将设备日志上传到日志服务器，可配置日志服务器IP地址和端口</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6T硬盘</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6T监控硬盘</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1"/>
                <w:szCs w:val="21"/>
                <w:u w:val="none"/>
                <w:lang w:val="en-US" w:eastAsia="zh-CN" w:bidi="ar"/>
              </w:rPr>
              <w:t>希捷、西数、日立</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综合管理平台</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一体机设备具有1个DP接口、2个HDMI接口，1个VGA口、4个RJ45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支持对用户、角色、组织、区域、人员、车辆、卡片、设备等基础资源进行管理调配。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运行管理中心提供统一的认证、授权管理机制，支持HTTPS以及密码安全加密访问认证。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支持业务应用组件化，各组件独立运行、维护，支持独立安装或卸载。</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类数据自定义扩展，包括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监控点最大管理容量为1000路。（以公安部检测报告为准）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客户端支持在1/2/3/4/6/8/9/10/13/14/16/17/24/25画面分隔模式下进行监控点轮巡预览，轮巡时间可设置，支持全屏显示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支持在视频预览、录像回放、即时回放、录像剪辑、手动录像和录像下载时叠加水印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支持管理10个电视墙，监控点上墙出图像耗时小于3秒，支持电视墙场景管理和场景切换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大屏控制，可对大屏进行1/4/9/16/25分屏、拼接、开窗、窗口漫游的操作，通过客户端支持电视墙开窗后支持分割，并可将大屏分屏配置另保存为场景，支持在iPad上操作监控点上墙、拼接、分屏、漫游、预案切换等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通过客户端支持预览上墙、回放上墙、轮巡上墙、报警联动上墙，通过配置窗口分屏数（1/4/9/16/25），使预览上墙分割数等于或大于配置的数时上墙子码流，低于配置的分屏数时上墙主码流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支持以脸搜脸的多脸模式，上传一张图片中有多个人脸时，可对图片中的多个人脸一次识别后依次选择进行以脸搜脸，无需多次上传，人脸数最大不超过五个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门禁权限自动下发更新数据到设备；可配置固定时间、固定次数自动下发异动的门禁权限，包含卡、人脸、指纹；支持人员的卡权限在平台进行权限认证，当卡权限还未下发到设备时，平台可以根据刷卡事件进行人员权限判断并进行反控开门；支持人员通行记录区分：内部人员、外部人员、陌生人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停车场每个进出口最多支持管理9车道，支持潮汐车道、摩托车车道、混行车道等多种车道模式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车辆进出可通过LED屏和语音播报两种方式来展示车辆信息，收费信息，停车时间等内容并且内容都可以自定义，支持固定车到期提醒，提醒方式为LED屏展示提醒和语音提醒，支持一户多车功能；支持客户端、LED屏、语音提示“一户多车”：支持一户多车车主查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支持对不同车辆类型（黑名单、特殊车、群组车、预约车、固定车、临时车）进出停车场时配置不同的文字和颜色在出入口显示屏上进行提示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历史录像的完整率进行监控，统计项包括录像完整数、录像丢失数、巡检失败数、未检测数、监控点总数；支持以统计图展现指定区域的录像完整情况，支持报表展示视频质量统计、录像完整率统计、区域运维考核结果统计，支持设备巡检计划配置，包括计划名称、巡检类型、采集对象、巡检时间、巡检频率、状态，并以列表形式展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支持开启SVC解码功能，可同时回放5路400W分辨率、H.264/H.265编码格式的视频图像，解码总资源为10个1920×1080格式的视频图像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显示输出分辨率具有1024×768/60Hz、1280×720/60Hz、1280×1024/60Hz、1600×1200/60Hz、1920×1080/60Hz、2560×1440/60Hz、4K(3840×2160)/30Hz、4K(4096×2160)/30Hz设置选项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智能后检索：接入支持智能分析功能的IPC，录像回放时，可设置移动侦测区域、越界/区域入侵区域并进行检索，可自动跳过未触发设定规则的录像，只播放触发规则的录像，并且播放速度可设置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网络容错：可将多个网口设置同一IP地址，其中任一网口损坏时，仍能正常工作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可对IPC的参数配置进行修改，可设置曝光、日夜转换、背光、图像增强、分辨率、码率、帧率、字符叠加、隐私遮盖等；并支持将IPC参数配置到其他通道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★支持接入高级移动侦测的相机，移动侦测报警能够区分是人、车还是其它目标产生，可录像和记录报警信息；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接入警戒摄像机，支持对IPC的声音和闪光参数进行配置， 支持通过移动侦测、区域入侵、越界侦测、进入区域和离开区域事件联动一个或多个IPC的声光报警，可以对声光联动一键撤防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人脸侦测：接入带有人脸侦测报警功能的IPC，当触发报警时，样机可联动录像、抓拍并保存图片、弹出报警画面、声音警告、上传中心、发送邮件、触发报警输出，可联动外接球机预置点、球机轮巡、球机轨迹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牌侦测：接入带有车牌侦测报警功能的IPC，可导入导出车牌黑白名单，可单独设置黑白名单报警联动、白名单报警联动，可设置图片叠加监测点编号、监测点信息、设备编号、车牌号码、抓拍时间等信息，当触发报警时，可联动录像、抓拍并保存图片，同时弹出报警画面、声音警告、上传中心、发送邮件、触发报警输出；可联动球机预置点、球机轮巡、球机轨迹，并可按通道、时间、车牌号码检索图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★支持将多路通道的视频画面合并为一个画面，用单个通道的带宽在客户端软件中查看，并可设置帧率、码率</w:t>
            </w:r>
            <w:r>
              <w:rPr>
                <w:rFonts w:hint="eastAsia" w:ascii="宋体" w:hAnsi="宋体" w:eastAsia="宋体" w:cs="宋体"/>
                <w:b/>
                <w:bCs/>
                <w:i w:val="0"/>
                <w:iCs w:val="0"/>
                <w:color w:val="000000"/>
                <w:kern w:val="0"/>
                <w:sz w:val="21"/>
                <w:szCs w:val="21"/>
                <w:u w:val="none"/>
                <w:lang w:val="en-US" w:eastAsia="zh-CN" w:bidi="ar"/>
              </w:rPr>
              <w:t>（注：投标时，须提供公安部检测报告原件的复印件或扫描件，并加盖投标人的公章。）</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安防PC管理机</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处理器：不低于6核3.0GHz主频处理器。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内存：不低于8GB，支持扩展到32GB以上。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硬盘：支持SSD硬盘与主机为同一品牌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硬盘接口：支持不低于3个SATA 3.0接口，1个M.2接口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硬件平台可靠性及可扩展性要求：支持DWPD＝1、DWPD＝3的企业级SSD，支持带钽电容具备断电保护的SSD； GPU独立显卡：可选支持2G、4G、8G、12G独显接入; HDD硬盘：可选扩展接入1TB、2TB、4TB的3.5英寸HDD硬盘；  以太网口：≥1个RJ45 10M、100M、1000M自适应以太网口； 显示输出接口：≥2个； 显示器：支持可选21.5英寸、23.8英寸、27英寸等监视器级别高清LCD、LED显示器;；Type-C接口：（可选）1个； 耳唛：后置1个Line in接口、1个OUT接口、1个MIC接口；前置1个MIC接口、1个耳机接口； 散热：支持扩展机箱风扇进行散热；可选支持PCIE扩展接入硬盘；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系统兼容性：支持windows系统、UOS系统、麒麟系统、CentOS系统、Windows 7系统等系统安装，支持上述双系统、三系统、四系统安装。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安全可靠能力：支持硬盘断电保护，支持将硬盘数据还原到指定还原点；支持IoT硬盘，硬盘与主机需为同一品牌、主机与播放器需为同一品牌 以确保良好的兼容性及性能。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★视频监控解码能力：≥16路400万像素解码。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视频播放解码能力：★支持多显卡调度，可在同一应用中同时使用双显卡工作；★支持视频客户端实现画中画显示，支持将2个IPC画面合成1个画面，支持在1个大画面叠加1个小画面，支持2个画面分2个窗口显示。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应用软件向导式启动及更新升级，支持应用软件打开即可全屏显示；支持Windows应用虚拟化，支持双系统同时开机同时使用；支持安装云盘软件，能对指定目录进行增备、全备及双向同步；支持对操作系统进行镜像备份和恢复；支持使用视图播放器对文件进行播放；支持使用浏览器对IPC、DVR、NVR进行预览回放操作，使用浏览器对平台软件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★系统需支持多种安防视频格式文件功能，支持全屏、单屏、2分屏、4分屏、9分屏、16分屏播放。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★多窗口倍速播放能力：支持16个窗口同时1或2倍速播放，或支持9个窗口同时4倍速播放，或支持4个窗口同时8倍速或16倍速播放。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★系统应具备3C认证、中国RoHS、节能认证、能效标识CEL、公安部检测认证等证书。</w:t>
            </w:r>
            <w:r>
              <w:rPr>
                <w:rFonts w:hint="eastAsia" w:ascii="宋体" w:hAnsi="宋体" w:eastAsia="宋体" w:cs="宋体"/>
                <w:b/>
                <w:bCs/>
                <w:i w:val="0"/>
                <w:iCs w:val="0"/>
                <w:color w:val="000000"/>
                <w:kern w:val="0"/>
                <w:sz w:val="21"/>
                <w:szCs w:val="21"/>
                <w:u w:val="none"/>
                <w:lang w:val="en-US" w:eastAsia="zh-CN" w:bidi="ar"/>
              </w:rPr>
              <w:t>（注：投标时，须提供相关证书、公安部检测报告原件的复印件或扫描件，并加盖投标人的公章。）</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海康、华为、大华</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一光一电，单模，千兆</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收发器机架</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14槽</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24口机架式光纤配线架1U（含LC双工耦合器）</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工程塑料，耐高温、耐腐蚀。</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4口光纤盒</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含LC双工适配器，含熔接组件、熔接等</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中视恒通、一舟、天诚</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光纤尾纤</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1.5米单模LC光纤尾纤</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熔点</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室外防水超五类网线</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产品型号：FS-HSYV-5e 4*2*0.5（U/UTP CAT 5e 24AWG 4P）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遵循标准：YD/T 1019-2013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产品说明：符合超五类标准，多用于室外水平布线使用，提供PE。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典型应用： 10Base-T, 100Base-T, 155M ATM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芯数: 4*2； 导体直径: 0.5±0.05mm；外护套材质:蓝色PVC；  外径:5.3±0.2；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特性阻抗:100±15Ω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最小互电容: 47pf/m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直流电阻: ≤9.3Ω/100m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最大平衡电容 :300pf/km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最大电流平衡: 2%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防火等级：PE外护套符合IEC 60332-1相关规定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最小安装半径：4倍电缆外径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最大拉力：100N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操作温度：  -15～60℃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安装温度:  0～50℃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操作电压： DC 32～72V</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中视恒通、一舟、天诚</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室外防水电源线</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FS-RVV2*1.5</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中视恒通、一舟、天诚</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室外单模光纤</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4芯单模</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中视恒通、一舟、天诚</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室外防水电源线</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FS-RVV3*2.5</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中视恒通、一舟、天诚</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穿线管</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PVC25</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穿线管</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PVC50</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手井</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600*600*800，含主材，井盖以及制作</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水泥路面开挖回填</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水泥路面开挖回填</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绿化处开挖回填</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绿化处开挖回填</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管线施工配件、系统接插件等</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82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布线施工及设备安装</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82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设计费（人民币5000元）</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注：</w:t>
      </w:r>
      <w:r>
        <w:rPr>
          <w:rFonts w:hint="eastAsia" w:ascii="宋体" w:hAnsi="宋体" w:eastAsia="宋体" w:cs="宋体"/>
          <w:b/>
          <w:kern w:val="0"/>
          <w:sz w:val="24"/>
          <w:szCs w:val="24"/>
          <w:lang w:val="en-US" w:eastAsia="zh-CN"/>
        </w:rPr>
        <w:t>1、</w:t>
      </w:r>
      <w:r>
        <w:rPr>
          <w:rFonts w:hint="eastAsia" w:ascii="宋体" w:hAnsi="宋体" w:eastAsia="宋体" w:cs="宋体"/>
          <w:b/>
          <w:sz w:val="24"/>
        </w:rPr>
        <w:t>所有技术</w:t>
      </w:r>
      <w:r>
        <w:rPr>
          <w:rFonts w:hint="eastAsia" w:ascii="宋体" w:hAnsi="宋体" w:eastAsia="宋体" w:cs="宋体"/>
          <w:b/>
          <w:sz w:val="24"/>
          <w:lang w:val="en-US" w:eastAsia="zh-CN"/>
        </w:rPr>
        <w:t>参数</w:t>
      </w:r>
      <w:r>
        <w:rPr>
          <w:rFonts w:hint="eastAsia" w:ascii="宋体" w:hAnsi="宋体" w:eastAsia="宋体" w:cs="宋体"/>
          <w:b/>
          <w:sz w:val="24"/>
        </w:rPr>
        <w:t>不接受负偏离，如</w:t>
      </w:r>
      <w:r>
        <w:rPr>
          <w:rFonts w:hint="eastAsia" w:ascii="宋体" w:hAnsi="宋体" w:eastAsia="宋体" w:cs="宋体"/>
          <w:b/>
          <w:sz w:val="24"/>
          <w:lang w:val="en-US" w:eastAsia="zh-CN"/>
        </w:rPr>
        <w:t>投标文件</w:t>
      </w:r>
      <w:r>
        <w:rPr>
          <w:rFonts w:hint="eastAsia" w:ascii="宋体" w:hAnsi="宋体" w:eastAsia="宋体" w:cs="宋体"/>
          <w:b/>
          <w:sz w:val="24"/>
        </w:rPr>
        <w:t>中相关技术要求有负偏离，则按照技术标中“</w:t>
      </w:r>
      <w:r>
        <w:rPr>
          <w:rFonts w:hint="eastAsia" w:ascii="宋体" w:hAnsi="宋体" w:eastAsia="宋体" w:cs="宋体"/>
          <w:b/>
          <w:sz w:val="24"/>
          <w:szCs w:val="24"/>
        </w:rPr>
        <w:t>所投产品质量及技术要求</w:t>
      </w:r>
      <w:r>
        <w:rPr>
          <w:rFonts w:hint="eastAsia" w:ascii="宋体" w:hAnsi="宋体" w:eastAsia="宋体" w:cs="宋体"/>
          <w:b/>
          <w:sz w:val="24"/>
        </w:rPr>
        <w:t>”评审标准扣分</w:t>
      </w:r>
      <w:r>
        <w:rPr>
          <w:rFonts w:hint="eastAsia" w:ascii="宋体" w:hAnsi="宋体" w:eastAsia="宋体" w:cs="宋体"/>
          <w:b/>
          <w:kern w:val="0"/>
          <w:sz w:val="24"/>
          <w:szCs w:val="24"/>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本项目设计费为5000.00元，各投标人在报价时不得调整此费用的金额，否则视为无效报价。中标人在领取中标通知书时，须将该费用支付给设计单位，若不支付，招标人有权在支付合同价款时直接按1.5倍扣除该费用。</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kern w:val="0"/>
          <w:sz w:val="24"/>
          <w:lang w:val="en-US" w:eastAsia="zh-CN"/>
        </w:rPr>
        <w:t>六</w:t>
      </w:r>
      <w:r>
        <w:rPr>
          <w:rFonts w:hint="eastAsia" w:ascii="宋体" w:hAnsi="宋体" w:eastAsia="宋体" w:cs="宋体"/>
          <w:b/>
          <w:kern w:val="0"/>
          <w:sz w:val="24"/>
        </w:rPr>
        <w:t>、</w:t>
      </w:r>
      <w:r>
        <w:rPr>
          <w:rFonts w:hint="eastAsia" w:ascii="宋体" w:hAnsi="宋体" w:eastAsia="宋体" w:cs="宋体"/>
          <w:b/>
          <w:bCs/>
          <w:sz w:val="24"/>
        </w:rPr>
        <w:t>需求总则</w:t>
      </w:r>
    </w:p>
    <w:p>
      <w:pPr>
        <w:widowControl/>
        <w:snapToGrid w:val="0"/>
        <w:spacing w:line="360" w:lineRule="auto"/>
        <w:ind w:firstLine="482" w:firstLineChars="200"/>
        <w:jc w:val="left"/>
        <w:rPr>
          <w:rFonts w:hint="eastAsia" w:ascii="宋体" w:hAnsi="宋体" w:eastAsia="宋体" w:cs="宋体"/>
          <w:sz w:val="24"/>
          <w:shd w:val="clear" w:color="auto" w:fill="FFFFFF"/>
        </w:rPr>
      </w:pPr>
      <w:r>
        <w:rPr>
          <w:rFonts w:hint="eastAsia" w:ascii="宋体" w:hAnsi="宋体" w:eastAsia="宋体" w:cs="宋体"/>
          <w:b/>
          <w:sz w:val="24"/>
        </w:rPr>
        <w:t>1、主要技术参数：</w:t>
      </w:r>
      <w:r>
        <w:rPr>
          <w:rFonts w:hint="eastAsia" w:ascii="宋体" w:hAnsi="宋体" w:eastAsia="宋体" w:cs="宋体"/>
          <w:sz w:val="24"/>
        </w:rPr>
        <w:t>为鼓励不同品牌的充分竞争，如某主要技术参数属于个别品牌专有，则该主要技术参数不具有限制性，投标人可对该参数进行适当调整，并说明调整的理由</w:t>
      </w:r>
      <w:r>
        <w:rPr>
          <w:rFonts w:hint="eastAsia" w:ascii="宋体" w:hAnsi="宋体" w:eastAsia="宋体" w:cs="宋体"/>
          <w:sz w:val="24"/>
          <w:shd w:val="clear" w:color="auto" w:fill="FFFFFF"/>
        </w:rPr>
        <w:t>，但必须保证不出现负偏离应标，且应提供产品调整对比表；调整后产品的详细技术参数。</w:t>
      </w:r>
    </w:p>
    <w:p>
      <w:pPr>
        <w:widowControl/>
        <w:snapToGrid w:val="0"/>
        <w:spacing w:line="360" w:lineRule="auto"/>
        <w:ind w:firstLine="482" w:firstLineChars="200"/>
        <w:jc w:val="left"/>
        <w:rPr>
          <w:rFonts w:hint="eastAsia" w:ascii="宋体" w:hAnsi="宋体" w:eastAsia="宋体" w:cs="宋体"/>
          <w:sz w:val="24"/>
          <w:shd w:val="clear" w:color="auto" w:fill="FFFFFF"/>
          <w:lang w:val="en-US" w:eastAsia="zh-CN"/>
        </w:rPr>
      </w:pPr>
      <w:r>
        <w:rPr>
          <w:rFonts w:hint="eastAsia" w:ascii="宋体" w:hAnsi="宋体" w:eastAsia="宋体" w:cs="宋体"/>
          <w:b/>
          <w:sz w:val="24"/>
        </w:rPr>
        <w:t>2、产品要求：</w:t>
      </w:r>
      <w:r>
        <w:rPr>
          <w:rFonts w:hint="eastAsia" w:ascii="宋体" w:hAnsi="宋体" w:eastAsia="宋体" w:cs="宋体"/>
          <w:sz w:val="24"/>
        </w:rPr>
        <w:t>产品必须是全新、未使用过的原装合格正品，完全符合招标文件规定的质量、规格和参数的要求，达到国家或行业规定的标准，实行生产许可证制度的，应提供生产许可证；属于国家强制认证的产品</w:t>
      </w:r>
      <w:r>
        <w:rPr>
          <w:rFonts w:hint="eastAsia" w:ascii="宋体" w:hAnsi="宋体" w:eastAsia="宋体" w:cs="宋体"/>
          <w:sz w:val="24"/>
          <w:shd w:val="clear" w:color="auto" w:fill="FFFFFF"/>
        </w:rPr>
        <w:t>，必须通过认证。宣传橱窗中KT板、灯杆旗具体内容由中标单位与招标人确认后设计并制</w:t>
      </w:r>
      <w:r>
        <w:rPr>
          <w:rFonts w:hint="eastAsia" w:ascii="宋体" w:hAnsi="宋体" w:eastAsia="宋体" w:cs="宋体"/>
          <w:sz w:val="24"/>
          <w:shd w:val="clear" w:color="auto" w:fill="FFFFFF"/>
          <w:lang w:val="en-US" w:eastAsia="zh-CN"/>
        </w:rPr>
        <w:t>作。</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3、技术响应要求：</w:t>
      </w:r>
      <w:r>
        <w:rPr>
          <w:rFonts w:hint="eastAsia" w:ascii="宋体" w:hAnsi="宋体" w:eastAsia="宋体" w:cs="宋体"/>
          <w:sz w:val="24"/>
        </w:rPr>
        <w:t>技术响应文件中须对应每个项目作出响应，</w:t>
      </w:r>
      <w:r>
        <w:rPr>
          <w:rFonts w:hint="eastAsia" w:ascii="宋体" w:hAnsi="宋体" w:eastAsia="宋体" w:cs="宋体"/>
          <w:bCs/>
          <w:sz w:val="24"/>
        </w:rPr>
        <w:t>不得有缺陷或漏项，</w:t>
      </w:r>
      <w:r>
        <w:rPr>
          <w:rFonts w:hint="eastAsia" w:ascii="宋体" w:hAnsi="宋体" w:eastAsia="宋体" w:cs="宋体"/>
          <w:sz w:val="24"/>
        </w:rPr>
        <w:t>明确注明所投产品的名称、技术参数、及数量等，否则有可能被视为未实质性响应招标文件要求而作废标处理。</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4、知识产权：</w:t>
      </w:r>
      <w:r>
        <w:rPr>
          <w:rFonts w:hint="eastAsia" w:ascii="宋体" w:hAnsi="宋体" w:eastAsia="宋体" w:cs="宋体"/>
          <w:sz w:val="24"/>
        </w:rPr>
        <w:t>中标人应保证本项目招标人及使用人在使用本项目合同标的物的任何部分均不受第三方关于侵犯其所有权，专利权、商标权等一切可能的知识产权侵权的指控。招标人因此而受到的全部损失包括对第三方的任何赔偿、补偿、垫付的款项以及应对指控而支出的全部费用，均由中标人承担。</w:t>
      </w:r>
    </w:p>
    <w:p>
      <w:pPr>
        <w:snapToGrid w:val="0"/>
        <w:spacing w:line="360" w:lineRule="auto"/>
        <w:ind w:firstLine="482" w:firstLineChars="200"/>
        <w:rPr>
          <w:rFonts w:hint="eastAsia" w:ascii="宋体" w:hAnsi="宋体" w:eastAsia="宋体" w:cs="宋体"/>
          <w:color w:val="000000"/>
          <w:kern w:val="0"/>
          <w:sz w:val="24"/>
        </w:rPr>
      </w:pPr>
      <w:r>
        <w:rPr>
          <w:rFonts w:hint="eastAsia" w:ascii="宋体" w:hAnsi="宋体" w:eastAsia="宋体" w:cs="宋体"/>
          <w:b/>
          <w:sz w:val="24"/>
        </w:rPr>
        <w:t>5、优先采购：</w:t>
      </w:r>
      <w:r>
        <w:rPr>
          <w:rFonts w:hint="eastAsia" w:ascii="宋体" w:hAnsi="宋体" w:eastAsia="宋体" w:cs="宋体"/>
          <w:color w:val="000000"/>
          <w:kern w:val="0"/>
          <w:sz w:val="24"/>
        </w:rPr>
        <w:t>招标人优先采购节能产品和环境标志产品。节能产品是指列入财政部、国家发展和改革委员会制定的《节能产品政府采购清单》。环境标志产品是指财政部、国家环保总局制定的《环境标志产品政府采购清单》。</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、采购范围</w:t>
      </w:r>
    </w:p>
    <w:p>
      <w:pPr>
        <w:tabs>
          <w:tab w:val="left" w:pos="420"/>
          <w:tab w:val="left" w:pos="540"/>
        </w:tabs>
        <w:autoSpaceDE w:val="0"/>
        <w:autoSpaceDN w:val="0"/>
        <w:adjustRightInd w:val="0"/>
        <w:snapToGrid w:val="0"/>
        <w:spacing w:line="360" w:lineRule="auto"/>
        <w:ind w:firstLine="480" w:firstLineChars="200"/>
        <w:jc w:val="left"/>
        <w:rPr>
          <w:rFonts w:hint="eastAsia" w:ascii="宋体" w:hAnsi="宋体" w:eastAsia="宋体" w:cs="宋体"/>
          <w:b/>
          <w:bCs/>
          <w:sz w:val="24"/>
          <w:lang w:val="en-US" w:eastAsia="zh-CN"/>
        </w:rPr>
      </w:pPr>
      <w:r>
        <w:rPr>
          <w:rFonts w:hint="eastAsia" w:ascii="宋体" w:hAnsi="宋体" w:eastAsia="宋体" w:cs="宋体"/>
          <w:bCs/>
          <w:sz w:val="24"/>
          <w:szCs w:val="24"/>
        </w:rPr>
        <w:t>项目需求的产品的规格、材质、数量、技术要求、设计和制造标准均为技术先进、产品优质的全新合格产品，并且是从设计、制造、包装、运输到</w:t>
      </w:r>
      <w:r>
        <w:rPr>
          <w:rFonts w:hint="eastAsia" w:ascii="宋体" w:hAnsi="宋体" w:eastAsia="宋体" w:cs="宋体"/>
          <w:bCs/>
          <w:sz w:val="24"/>
          <w:szCs w:val="24"/>
          <w:lang w:val="en-US" w:eastAsia="zh-CN"/>
        </w:rPr>
        <w:t>招标人</w:t>
      </w:r>
      <w:r>
        <w:rPr>
          <w:rFonts w:hint="eastAsia" w:ascii="宋体" w:hAnsi="宋体" w:eastAsia="宋体" w:cs="宋体"/>
          <w:bCs/>
          <w:sz w:val="24"/>
          <w:szCs w:val="24"/>
        </w:rPr>
        <w:t>指定地点、负责供货、验收及质保的完整性产品项目。</w:t>
      </w:r>
    </w:p>
    <w:p>
      <w:pPr>
        <w:tabs>
          <w:tab w:val="left" w:pos="420"/>
          <w:tab w:val="left" w:pos="540"/>
        </w:tabs>
        <w:autoSpaceDE w:val="0"/>
        <w:autoSpaceDN w:val="0"/>
        <w:adjustRightInd w:val="0"/>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w:t>
      </w:r>
      <w:r>
        <w:rPr>
          <w:rFonts w:hint="eastAsia" w:ascii="宋体" w:hAnsi="宋体" w:eastAsia="宋体" w:cs="宋体"/>
          <w:b/>
          <w:bCs/>
          <w:sz w:val="24"/>
          <w:lang w:val="en-US" w:eastAsia="zh-CN"/>
        </w:rPr>
        <w:t>交货</w:t>
      </w:r>
      <w:r>
        <w:rPr>
          <w:rFonts w:hint="eastAsia" w:ascii="宋体" w:hAnsi="宋体" w:eastAsia="宋体" w:cs="宋体"/>
          <w:b/>
          <w:bCs/>
          <w:sz w:val="24"/>
        </w:rPr>
        <w:t>期</w:t>
      </w:r>
    </w:p>
    <w:p>
      <w:pPr>
        <w:keepNext w:val="0"/>
        <w:keepLines w:val="0"/>
        <w:pageBreakBefore w:val="0"/>
        <w:widowControl w:val="0"/>
        <w:tabs>
          <w:tab w:val="left" w:pos="420"/>
          <w:tab w:val="left" w:pos="5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Cs/>
          <w:sz w:val="24"/>
          <w:szCs w:val="24"/>
        </w:rPr>
        <w:t>1、</w:t>
      </w:r>
      <w:r>
        <w:rPr>
          <w:rFonts w:hint="eastAsia" w:ascii="宋体" w:hAnsi="宋体" w:eastAsia="宋体" w:cs="宋体"/>
          <w:color w:val="000000"/>
          <w:sz w:val="24"/>
          <w:szCs w:val="24"/>
        </w:rPr>
        <w:t>交货时间：</w:t>
      </w:r>
      <w:r>
        <w:rPr>
          <w:rFonts w:hint="eastAsia" w:ascii="宋体" w:hAnsi="宋体" w:eastAsia="宋体" w:cs="宋体"/>
          <w:bCs/>
          <w:sz w:val="24"/>
          <w:highlight w:val="none"/>
        </w:rPr>
        <w:t>中标人须自合同签订生效之日起</w:t>
      </w:r>
      <w:r>
        <w:rPr>
          <w:rFonts w:hint="eastAsia" w:ascii="宋体" w:hAnsi="宋体" w:eastAsia="宋体" w:cs="宋体"/>
          <w:bCs/>
          <w:sz w:val="24"/>
          <w:highlight w:val="none"/>
          <w:lang w:val="en-US" w:eastAsia="zh-CN"/>
        </w:rPr>
        <w:t>20</w:t>
      </w:r>
      <w:r>
        <w:rPr>
          <w:rFonts w:hint="eastAsia" w:ascii="宋体" w:hAnsi="宋体" w:eastAsia="宋体" w:cs="宋体"/>
          <w:bCs/>
          <w:sz w:val="24"/>
          <w:highlight w:val="none"/>
        </w:rPr>
        <w:t>日历天内</w:t>
      </w:r>
      <w:r>
        <w:rPr>
          <w:rFonts w:hint="eastAsia" w:ascii="宋体" w:hAnsi="宋体" w:eastAsia="宋体" w:cs="宋体"/>
          <w:bCs/>
          <w:sz w:val="24"/>
          <w:highlight w:val="none"/>
          <w:lang w:val="en-US" w:eastAsia="zh-CN"/>
        </w:rPr>
        <w:t>所有设备的供货、开挖回填、布线施工、安装、调试，并通过招标人的功能测试、验收，且能投入使用</w:t>
      </w:r>
      <w:r>
        <w:rPr>
          <w:rFonts w:hint="eastAsia" w:ascii="宋体" w:hAnsi="宋体" w:eastAsia="宋体" w:cs="宋体"/>
          <w:bCs/>
          <w:sz w:val="24"/>
          <w:highlight w:val="none"/>
        </w:rPr>
        <w:t>。</w:t>
      </w:r>
      <w:r>
        <w:rPr>
          <w:rFonts w:hint="eastAsia" w:ascii="宋体" w:hAnsi="宋体" w:eastAsia="宋体" w:cs="宋体"/>
          <w:color w:val="000000"/>
          <w:sz w:val="24"/>
          <w:szCs w:val="24"/>
        </w:rPr>
        <w:t>中标人逾期交货的，逾期期间每天承担合同总金额5%的违约金，</w:t>
      </w:r>
      <w:r>
        <w:rPr>
          <w:rFonts w:hint="eastAsia" w:ascii="宋体" w:hAnsi="宋体" w:eastAsia="宋体" w:cs="宋体"/>
          <w:sz w:val="24"/>
          <w:szCs w:val="24"/>
        </w:rPr>
        <w:t>同时承担</w:t>
      </w:r>
      <w:r>
        <w:rPr>
          <w:rFonts w:hint="eastAsia" w:ascii="宋体" w:hAnsi="宋体" w:eastAsia="宋体" w:cs="宋体"/>
          <w:kern w:val="0"/>
          <w:sz w:val="24"/>
          <w:szCs w:val="24"/>
        </w:rPr>
        <w:t>招标人</w:t>
      </w:r>
      <w:r>
        <w:rPr>
          <w:rFonts w:hint="eastAsia" w:ascii="宋体" w:hAnsi="宋体" w:eastAsia="宋体" w:cs="宋体"/>
          <w:sz w:val="24"/>
          <w:szCs w:val="24"/>
        </w:rPr>
        <w:t>因此遭致的损失费用</w:t>
      </w:r>
      <w:r>
        <w:rPr>
          <w:rFonts w:hint="eastAsia" w:ascii="宋体" w:hAnsi="宋体" w:eastAsia="宋体" w:cs="宋体"/>
          <w:color w:val="000000"/>
          <w:sz w:val="24"/>
          <w:szCs w:val="24"/>
        </w:rPr>
        <w:t>。</w:t>
      </w:r>
    </w:p>
    <w:p>
      <w:pPr>
        <w:pStyle w:val="11"/>
        <w:snapToGrid w:val="0"/>
        <w:spacing w:line="360" w:lineRule="auto"/>
        <w:ind w:right="-390" w:rightChars="-1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2、交货地点和要求：所有货物应由中标人免费按时送达</w:t>
      </w:r>
      <w:r>
        <w:rPr>
          <w:rFonts w:hint="eastAsia" w:ascii="宋体" w:hAnsi="宋体" w:eastAsia="宋体" w:cs="宋体"/>
          <w:kern w:val="0"/>
          <w:sz w:val="24"/>
          <w:szCs w:val="24"/>
        </w:rPr>
        <w:t>招标人</w:t>
      </w:r>
      <w:r>
        <w:rPr>
          <w:rFonts w:hint="eastAsia" w:ascii="宋体" w:hAnsi="宋体" w:eastAsia="宋体" w:cs="宋体"/>
          <w:color w:val="000000"/>
          <w:sz w:val="24"/>
          <w:szCs w:val="24"/>
        </w:rPr>
        <w:t>指定地点，</w:t>
      </w:r>
      <w:r>
        <w:rPr>
          <w:rFonts w:hint="eastAsia" w:ascii="宋体" w:hAnsi="宋体" w:eastAsia="宋体" w:cs="宋体"/>
          <w:color w:val="000000"/>
          <w:sz w:val="24"/>
          <w:szCs w:val="24"/>
          <w:lang w:val="en-US" w:eastAsia="zh-CN"/>
        </w:rPr>
        <w:t>具体供货数量、送货地</w:t>
      </w:r>
      <w:r>
        <w:rPr>
          <w:rFonts w:hint="eastAsia" w:ascii="宋体" w:hAnsi="宋体" w:eastAsia="宋体" w:cs="宋体"/>
          <w:sz w:val="24"/>
          <w:szCs w:val="24"/>
          <w:lang w:val="en-US" w:eastAsia="zh-CN"/>
        </w:rPr>
        <w:t>点和现场安装位置须</w:t>
      </w:r>
      <w:r>
        <w:rPr>
          <w:rFonts w:hint="eastAsia" w:ascii="宋体" w:hAnsi="宋体" w:eastAsia="宋体" w:cs="宋体"/>
          <w:sz w:val="24"/>
          <w:szCs w:val="24"/>
        </w:rPr>
        <w:t>经招标人确认。</w:t>
      </w:r>
    </w:p>
    <w:p>
      <w:pPr>
        <w:pStyle w:val="11"/>
        <w:snapToGrid w:val="0"/>
        <w:spacing w:line="360" w:lineRule="auto"/>
        <w:ind w:left="-520" w:leftChars="-200" w:right="-390" w:rightChars="-150"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3、运输、装卸、安全费用：</w:t>
      </w:r>
      <w:r>
        <w:rPr>
          <w:rFonts w:hint="eastAsia" w:ascii="宋体" w:hAnsi="宋体" w:eastAsia="宋体" w:cs="宋体"/>
          <w:kern w:val="0"/>
          <w:sz w:val="24"/>
          <w:szCs w:val="24"/>
        </w:rPr>
        <w:t>包含在</w:t>
      </w:r>
      <w:r>
        <w:rPr>
          <w:rFonts w:hint="eastAsia" w:ascii="宋体" w:hAnsi="宋体" w:eastAsia="宋体" w:cs="宋体"/>
          <w:bCs/>
          <w:sz w:val="24"/>
          <w:szCs w:val="24"/>
        </w:rPr>
        <w:t>投标</w:t>
      </w:r>
      <w:r>
        <w:rPr>
          <w:rFonts w:hint="eastAsia" w:ascii="宋体" w:hAnsi="宋体" w:eastAsia="宋体" w:cs="宋体"/>
          <w:kern w:val="0"/>
          <w:sz w:val="24"/>
          <w:szCs w:val="24"/>
        </w:rPr>
        <w:t>单价和总价中，</w:t>
      </w:r>
      <w:r>
        <w:rPr>
          <w:rFonts w:hint="eastAsia" w:ascii="宋体" w:hAnsi="宋体" w:eastAsia="宋体" w:cs="宋体"/>
          <w:color w:val="000000"/>
          <w:sz w:val="24"/>
          <w:szCs w:val="24"/>
        </w:rPr>
        <w:t>由中标人承担。</w:t>
      </w:r>
    </w:p>
    <w:p>
      <w:pPr>
        <w:pStyle w:val="11"/>
        <w:snapToGrid w:val="0"/>
        <w:spacing w:line="360" w:lineRule="auto"/>
        <w:ind w:left="0" w:leftChars="0" w:right="-390" w:rightChars="-150" w:firstLine="540" w:firstLineChars="225"/>
        <w:rPr>
          <w:rFonts w:hint="eastAsia" w:ascii="宋体" w:hAnsi="宋体" w:eastAsia="宋体" w:cs="宋体"/>
          <w:bCs/>
          <w:sz w:val="24"/>
        </w:rPr>
      </w:pPr>
      <w:r>
        <w:rPr>
          <w:rFonts w:hint="eastAsia" w:ascii="宋体" w:hAnsi="宋体" w:eastAsia="宋体" w:cs="宋体"/>
          <w:color w:val="000000"/>
          <w:sz w:val="24"/>
        </w:rPr>
        <w:t>4、</w:t>
      </w:r>
      <w:r>
        <w:rPr>
          <w:rFonts w:hint="eastAsia" w:ascii="宋体" w:hAnsi="宋体" w:eastAsia="宋体" w:cs="宋体"/>
          <w:sz w:val="24"/>
        </w:rPr>
        <w:t>如因招标人实际需求，供货数量发生变化，中标人须无条件满足</w:t>
      </w:r>
      <w:r>
        <w:rPr>
          <w:rFonts w:hint="eastAsia" w:ascii="宋体" w:hAnsi="宋体" w:eastAsia="宋体" w:cs="宋体"/>
          <w:kern w:val="0"/>
          <w:sz w:val="24"/>
        </w:rPr>
        <w:t>招标人</w:t>
      </w:r>
      <w:r>
        <w:rPr>
          <w:rFonts w:hint="eastAsia" w:ascii="宋体" w:hAnsi="宋体" w:eastAsia="宋体" w:cs="宋体"/>
          <w:sz w:val="24"/>
        </w:rPr>
        <w:t>需求，确保供货质量；结算时按</w:t>
      </w:r>
      <w:r>
        <w:rPr>
          <w:rFonts w:hint="eastAsia" w:ascii="宋体" w:hAnsi="宋体" w:eastAsia="宋体" w:cs="宋体"/>
          <w:kern w:val="0"/>
          <w:sz w:val="24"/>
        </w:rPr>
        <w:t>招标人</w:t>
      </w:r>
      <w:r>
        <w:rPr>
          <w:rFonts w:hint="eastAsia" w:ascii="宋体" w:hAnsi="宋体" w:eastAsia="宋体" w:cs="宋体"/>
          <w:sz w:val="24"/>
        </w:rPr>
        <w:t>验收合格的实际数量进行结算，中标单价不变</w:t>
      </w:r>
      <w:r>
        <w:rPr>
          <w:rFonts w:hint="eastAsia" w:ascii="宋体" w:hAnsi="宋体" w:eastAsia="宋体" w:cs="宋体"/>
          <w:bCs/>
          <w:sz w:val="24"/>
        </w:rPr>
        <w:t>。</w:t>
      </w:r>
    </w:p>
    <w:p>
      <w:pPr>
        <w:snapToGrid w:val="0"/>
        <w:spacing w:line="360" w:lineRule="auto"/>
        <w:ind w:firstLine="482" w:firstLineChars="200"/>
        <w:outlineLvl w:val="1"/>
        <w:rPr>
          <w:rFonts w:hint="eastAsia" w:ascii="宋体" w:hAnsi="宋体" w:eastAsia="宋体" w:cs="宋体"/>
          <w:color w:val="000000"/>
          <w:kern w:val="0"/>
          <w:sz w:val="24"/>
        </w:rPr>
      </w:pPr>
      <w:r>
        <w:rPr>
          <w:rFonts w:hint="eastAsia" w:ascii="宋体" w:hAnsi="宋体" w:eastAsia="宋体" w:cs="宋体"/>
          <w:b/>
          <w:bCs/>
          <w:sz w:val="24"/>
          <w:lang w:val="en-US" w:eastAsia="zh-CN"/>
        </w:rPr>
        <w:t>九</w:t>
      </w:r>
      <w:r>
        <w:rPr>
          <w:rFonts w:hint="eastAsia" w:ascii="宋体" w:hAnsi="宋体" w:eastAsia="宋体" w:cs="宋体"/>
          <w:b/>
          <w:bCs/>
          <w:sz w:val="24"/>
        </w:rPr>
        <w:t>、质量要求</w:t>
      </w:r>
      <w:r>
        <w:rPr>
          <w:rFonts w:hint="eastAsia" w:ascii="宋体" w:hAnsi="宋体" w:eastAsia="宋体" w:cs="宋体"/>
          <w:color w:val="000000"/>
          <w:kern w:val="0"/>
          <w:sz w:val="24"/>
        </w:rPr>
        <w:t xml:space="preserve"> </w:t>
      </w:r>
    </w:p>
    <w:p>
      <w:pPr>
        <w:snapToGrid w:val="0"/>
        <w:spacing w:line="360" w:lineRule="auto"/>
        <w:ind w:firstLine="480" w:firstLineChars="200"/>
        <w:outlineLvl w:val="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1、中标人应保证提供的货物不得侵犯第三方专利权、商标权和设计权、版权等。否则，中标人应负全部责任，并承担由此引起的一切后果。</w:t>
      </w:r>
    </w:p>
    <w:p>
      <w:pPr>
        <w:snapToGrid w:val="0"/>
        <w:spacing w:line="360" w:lineRule="auto"/>
        <w:ind w:firstLine="480" w:firstLineChars="200"/>
        <w:outlineLvl w:val="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bCs/>
          <w:sz w:val="24"/>
          <w:szCs w:val="24"/>
        </w:rPr>
        <w:t>中标货物的技术标准按国家标准执行，无国家标准的，按行业标准执行，无国家和行业标准的，按企业标准执行；但在招标文件中有特别要求的，按招标文件中规定的要求执行，并且符</w:t>
      </w:r>
      <w:r>
        <w:rPr>
          <w:rFonts w:hint="eastAsia" w:ascii="宋体" w:hAnsi="宋体" w:eastAsia="宋体" w:cs="宋体"/>
          <w:color w:val="000000"/>
          <w:kern w:val="0"/>
          <w:sz w:val="24"/>
          <w:szCs w:val="24"/>
        </w:rPr>
        <w:t>合相关法律、法规规定的要求。</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中标人</w:t>
      </w:r>
      <w:r>
        <w:rPr>
          <w:rFonts w:hint="eastAsia" w:ascii="宋体" w:hAnsi="宋体" w:eastAsia="宋体" w:cs="宋体"/>
          <w:sz w:val="24"/>
          <w:szCs w:val="24"/>
        </w:rPr>
        <w:t>提交的最终成果需经</w:t>
      </w:r>
      <w:r>
        <w:rPr>
          <w:rFonts w:hint="eastAsia" w:ascii="宋体" w:hAnsi="宋体" w:eastAsia="宋体" w:cs="宋体"/>
          <w:sz w:val="24"/>
          <w:szCs w:val="24"/>
          <w:lang w:val="en-US" w:eastAsia="zh-CN"/>
        </w:rPr>
        <w:t>招标人</w:t>
      </w:r>
      <w:r>
        <w:rPr>
          <w:rFonts w:hint="eastAsia" w:ascii="宋体" w:hAnsi="宋体" w:eastAsia="宋体" w:cs="宋体"/>
          <w:sz w:val="24"/>
          <w:szCs w:val="24"/>
        </w:rPr>
        <w:t>确认后进行制作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否则招标人有权拒收，中标人承担由此产生的一切责任及费用</w:t>
      </w:r>
      <w:r>
        <w:rPr>
          <w:rFonts w:hint="eastAsia" w:ascii="宋体" w:hAnsi="宋体" w:eastAsia="宋体" w:cs="宋体"/>
          <w:sz w:val="24"/>
          <w:szCs w:val="24"/>
        </w:rPr>
        <w:t>。</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4、中标人</w:t>
      </w:r>
      <w:r>
        <w:rPr>
          <w:rFonts w:hint="eastAsia" w:ascii="宋体" w:hAnsi="宋体" w:eastAsia="宋体" w:cs="宋体"/>
          <w:sz w:val="24"/>
          <w:szCs w:val="24"/>
        </w:rPr>
        <w:t>应对货物质量、安全全面负责，如</w:t>
      </w:r>
      <w:r>
        <w:rPr>
          <w:rFonts w:hint="eastAsia" w:ascii="宋体" w:hAnsi="宋体" w:eastAsia="宋体" w:cs="宋体"/>
          <w:sz w:val="24"/>
          <w:szCs w:val="24"/>
          <w:lang w:val="en-US" w:eastAsia="zh-CN"/>
        </w:rPr>
        <w:t>中标人</w:t>
      </w:r>
      <w:r>
        <w:rPr>
          <w:rFonts w:hint="eastAsia" w:ascii="宋体" w:hAnsi="宋体" w:eastAsia="宋体" w:cs="宋体"/>
          <w:sz w:val="24"/>
          <w:szCs w:val="24"/>
        </w:rPr>
        <w:t>原因造成质量、安全事故，</w:t>
      </w:r>
      <w:r>
        <w:rPr>
          <w:rFonts w:hint="eastAsia" w:ascii="宋体" w:hAnsi="宋体" w:eastAsia="宋体" w:cs="宋体"/>
          <w:sz w:val="24"/>
          <w:szCs w:val="24"/>
          <w:lang w:val="en-US" w:eastAsia="zh-CN"/>
        </w:rPr>
        <w:t>中标人</w:t>
      </w:r>
      <w:r>
        <w:rPr>
          <w:rFonts w:hint="eastAsia" w:ascii="宋体" w:hAnsi="宋体" w:eastAsia="宋体" w:cs="宋体"/>
          <w:sz w:val="24"/>
          <w:szCs w:val="24"/>
        </w:rPr>
        <w:t>承担一切法律责任。</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5、项目</w:t>
      </w:r>
      <w:r>
        <w:rPr>
          <w:rFonts w:hint="eastAsia" w:ascii="宋体" w:hAnsi="宋体" w:eastAsia="宋体" w:cs="宋体"/>
          <w:sz w:val="24"/>
          <w:szCs w:val="24"/>
        </w:rPr>
        <w:t>实施期间，</w:t>
      </w:r>
      <w:r>
        <w:rPr>
          <w:rFonts w:hint="eastAsia" w:ascii="宋体" w:hAnsi="宋体" w:eastAsia="宋体" w:cs="宋体"/>
          <w:sz w:val="24"/>
          <w:szCs w:val="24"/>
          <w:lang w:val="en-US" w:eastAsia="zh-CN"/>
        </w:rPr>
        <w:t>中标人</w:t>
      </w:r>
      <w:r>
        <w:rPr>
          <w:rFonts w:hint="eastAsia" w:ascii="宋体" w:hAnsi="宋体" w:eastAsia="宋体" w:cs="宋体"/>
          <w:sz w:val="24"/>
          <w:szCs w:val="24"/>
        </w:rPr>
        <w:t>应无条件的接受</w:t>
      </w:r>
      <w:r>
        <w:rPr>
          <w:rFonts w:hint="eastAsia" w:ascii="宋体" w:hAnsi="宋体" w:eastAsia="宋体" w:cs="宋体"/>
          <w:sz w:val="24"/>
          <w:szCs w:val="24"/>
          <w:lang w:val="en-US" w:eastAsia="zh-CN"/>
        </w:rPr>
        <w:t>招标人</w:t>
      </w:r>
      <w:r>
        <w:rPr>
          <w:rFonts w:hint="eastAsia" w:ascii="宋体" w:hAnsi="宋体" w:eastAsia="宋体" w:cs="宋体"/>
          <w:sz w:val="24"/>
          <w:szCs w:val="24"/>
        </w:rPr>
        <w:t>的质量监督，</w:t>
      </w:r>
      <w:r>
        <w:rPr>
          <w:rFonts w:hint="eastAsia" w:ascii="宋体" w:hAnsi="宋体" w:eastAsia="宋体" w:cs="宋体"/>
          <w:sz w:val="24"/>
          <w:szCs w:val="24"/>
          <w:lang w:val="en-US" w:eastAsia="zh-CN"/>
        </w:rPr>
        <w:t>招标人</w:t>
      </w:r>
      <w:r>
        <w:rPr>
          <w:rFonts w:hint="eastAsia" w:ascii="宋体" w:hAnsi="宋体" w:eastAsia="宋体" w:cs="宋体"/>
          <w:sz w:val="24"/>
          <w:szCs w:val="24"/>
        </w:rPr>
        <w:t>提出的质量问题要及时整改，整改完毕后通知</w:t>
      </w:r>
      <w:r>
        <w:rPr>
          <w:rFonts w:hint="eastAsia" w:ascii="宋体" w:hAnsi="宋体" w:eastAsia="宋体" w:cs="宋体"/>
          <w:sz w:val="24"/>
          <w:szCs w:val="24"/>
          <w:lang w:val="en-US" w:eastAsia="zh-CN"/>
        </w:rPr>
        <w:t>招标人</w:t>
      </w:r>
      <w:r>
        <w:rPr>
          <w:rFonts w:hint="eastAsia" w:ascii="宋体" w:hAnsi="宋体" w:eastAsia="宋体" w:cs="宋体"/>
          <w:sz w:val="24"/>
          <w:szCs w:val="24"/>
        </w:rPr>
        <w:t>检查验收，合格后书面报送</w:t>
      </w:r>
      <w:r>
        <w:rPr>
          <w:rFonts w:hint="eastAsia" w:ascii="宋体" w:hAnsi="宋体" w:eastAsia="宋体" w:cs="宋体"/>
          <w:sz w:val="24"/>
          <w:szCs w:val="24"/>
          <w:lang w:val="en-US" w:eastAsia="zh-CN"/>
        </w:rPr>
        <w:t>招标人</w:t>
      </w:r>
      <w:r>
        <w:rPr>
          <w:rFonts w:hint="eastAsia" w:ascii="宋体" w:hAnsi="宋体" w:eastAsia="宋体" w:cs="宋体"/>
          <w:sz w:val="24"/>
          <w:szCs w:val="24"/>
        </w:rPr>
        <w:t>。</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6、中标人</w:t>
      </w:r>
      <w:r>
        <w:rPr>
          <w:rFonts w:hint="eastAsia" w:ascii="宋体" w:hAnsi="宋体" w:eastAsia="宋体" w:cs="宋体"/>
          <w:sz w:val="24"/>
          <w:szCs w:val="24"/>
        </w:rPr>
        <w:t>不得擅自修改设计，不得偷工减料。</w:t>
      </w:r>
    </w:p>
    <w:p>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本项目设计方案</w:t>
      </w:r>
      <w:r>
        <w:rPr>
          <w:rFonts w:hint="eastAsia" w:ascii="宋体" w:hAnsi="宋体" w:eastAsia="宋体" w:cs="宋体"/>
          <w:sz w:val="24"/>
          <w:szCs w:val="24"/>
          <w:lang w:val="en-US" w:eastAsia="zh-CN"/>
        </w:rPr>
        <w:t>及制作方案</w:t>
      </w:r>
      <w:r>
        <w:rPr>
          <w:rFonts w:hint="eastAsia" w:ascii="宋体" w:hAnsi="宋体" w:eastAsia="宋体" w:cs="宋体"/>
          <w:sz w:val="24"/>
          <w:szCs w:val="24"/>
        </w:rPr>
        <w:t>定稿后，</w:t>
      </w:r>
      <w:r>
        <w:rPr>
          <w:rFonts w:hint="eastAsia" w:ascii="宋体" w:hAnsi="宋体" w:eastAsia="宋体" w:cs="宋体"/>
          <w:sz w:val="24"/>
          <w:szCs w:val="24"/>
          <w:lang w:val="en-US" w:eastAsia="zh-CN"/>
        </w:rPr>
        <w:t>中标人不得随意更改</w:t>
      </w:r>
      <w:r>
        <w:rPr>
          <w:rFonts w:hint="eastAsia" w:ascii="宋体" w:hAnsi="宋体" w:eastAsia="宋体" w:cs="宋体"/>
          <w:sz w:val="24"/>
          <w:szCs w:val="24"/>
        </w:rPr>
        <w:t>。</w:t>
      </w:r>
    </w:p>
    <w:p>
      <w:pPr>
        <w:snapToGrid w:val="0"/>
        <w:spacing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中标人所提供的货物如出现质量问题，应及时且无条件负责更换为合格产品。</w:t>
      </w:r>
    </w:p>
    <w:p>
      <w:pPr>
        <w:snapToGrid w:val="0"/>
        <w:spacing w:line="360" w:lineRule="auto"/>
        <w:ind w:firstLine="480" w:firstLineChars="200"/>
        <w:outlineLvl w:val="1"/>
        <w:rPr>
          <w:rFonts w:hint="eastAsia" w:ascii="宋体" w:hAnsi="宋体" w:eastAsia="宋体" w:cs="宋体"/>
          <w:bCs/>
          <w:sz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zh-CN"/>
        </w:rPr>
        <w:t>在</w:t>
      </w:r>
      <w:r>
        <w:rPr>
          <w:rFonts w:hint="eastAsia" w:ascii="宋体" w:hAnsi="宋体" w:eastAsia="宋体" w:cs="宋体"/>
          <w:bCs/>
          <w:sz w:val="24"/>
          <w:szCs w:val="24"/>
        </w:rPr>
        <w:t>质保期</w:t>
      </w:r>
      <w:r>
        <w:rPr>
          <w:rFonts w:hint="eastAsia" w:ascii="宋体" w:hAnsi="宋体" w:eastAsia="宋体" w:cs="宋体"/>
          <w:bCs/>
          <w:sz w:val="24"/>
          <w:szCs w:val="24"/>
          <w:lang w:val="zh-CN"/>
        </w:rPr>
        <w:t>内，</w:t>
      </w:r>
      <w:r>
        <w:rPr>
          <w:rFonts w:hint="eastAsia" w:ascii="宋体" w:hAnsi="宋体" w:eastAsia="宋体" w:cs="宋体"/>
          <w:bCs/>
          <w:sz w:val="24"/>
          <w:szCs w:val="24"/>
        </w:rPr>
        <w:t>中标人</w:t>
      </w:r>
      <w:r>
        <w:rPr>
          <w:rFonts w:hint="eastAsia" w:ascii="宋体" w:hAnsi="宋体" w:eastAsia="宋体" w:cs="宋体"/>
          <w:bCs/>
          <w:sz w:val="24"/>
          <w:lang w:val="zh-CN"/>
        </w:rPr>
        <w:t>应对本项目出现的质量问题负责处理解决并承担一切费用</w:t>
      </w:r>
      <w:r>
        <w:rPr>
          <w:rFonts w:hint="eastAsia" w:ascii="宋体" w:hAnsi="宋体" w:eastAsia="宋体" w:cs="宋体"/>
          <w:bCs/>
          <w:sz w:val="24"/>
        </w:rPr>
        <w:t>。</w:t>
      </w:r>
    </w:p>
    <w:p>
      <w:pPr>
        <w:snapToGrid w:val="0"/>
        <w:spacing w:line="360" w:lineRule="auto"/>
        <w:ind w:firstLine="480" w:firstLineChars="200"/>
        <w:outlineLvl w:val="1"/>
        <w:rPr>
          <w:rFonts w:hint="eastAsia" w:ascii="宋体" w:hAnsi="宋体" w:eastAsia="宋体" w:cs="宋体"/>
          <w:lang w:val="en-US" w:eastAsia="zh-CN"/>
        </w:rPr>
      </w:pPr>
      <w:r>
        <w:rPr>
          <w:rFonts w:hint="eastAsia" w:ascii="宋体" w:hAnsi="宋体" w:eastAsia="宋体" w:cs="宋体"/>
          <w:bCs/>
          <w:sz w:val="24"/>
          <w:lang w:val="en-US" w:eastAsia="zh-CN"/>
        </w:rPr>
        <w:t>10</w:t>
      </w:r>
      <w:r>
        <w:rPr>
          <w:rFonts w:hint="eastAsia" w:ascii="宋体" w:hAnsi="宋体" w:eastAsia="宋体" w:cs="宋体"/>
          <w:bCs/>
          <w:sz w:val="24"/>
        </w:rPr>
        <w:t>、中标人应采取必要的安全措施保证货物的运输及安装的安全，且须考虑到可能会发生的野蛮装卸、长途运输及多次装卸之需要。如因中标人包装不当以及其它原因造成损坏或丢失，应由中标人负一切责任。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十</w:t>
      </w:r>
      <w:r>
        <w:rPr>
          <w:rFonts w:hint="eastAsia" w:ascii="宋体" w:hAnsi="宋体" w:eastAsia="宋体" w:cs="宋体"/>
          <w:b/>
          <w:bCs/>
          <w:sz w:val="24"/>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lang w:eastAsia="zh-CN"/>
        </w:rPr>
      </w:pPr>
      <w:r>
        <w:rPr>
          <w:rFonts w:hint="eastAsia" w:ascii="宋体" w:hAnsi="宋体" w:eastAsia="宋体" w:cs="宋体"/>
          <w:bCs/>
          <w:sz w:val="24"/>
        </w:rPr>
        <w:t>1、</w:t>
      </w:r>
      <w:r>
        <w:rPr>
          <w:rFonts w:hint="eastAsia" w:ascii="宋体" w:hAnsi="宋体" w:eastAsia="宋体" w:cs="宋体"/>
          <w:sz w:val="24"/>
          <w:lang w:val="en-US" w:eastAsia="zh-CN"/>
        </w:rPr>
        <w:t>招标人</w:t>
      </w:r>
      <w:r>
        <w:rPr>
          <w:rFonts w:hint="eastAsia" w:ascii="宋体" w:hAnsi="宋体" w:eastAsia="宋体" w:cs="宋体"/>
          <w:sz w:val="24"/>
        </w:rPr>
        <w:t>按合同约定积极配合</w:t>
      </w:r>
      <w:r>
        <w:rPr>
          <w:rFonts w:hint="eastAsia" w:ascii="宋体" w:hAnsi="宋体" w:eastAsia="宋体" w:cs="宋体"/>
          <w:sz w:val="24"/>
          <w:lang w:val="en-US" w:eastAsia="zh-CN"/>
        </w:rPr>
        <w:t>中标人</w:t>
      </w:r>
      <w:r>
        <w:rPr>
          <w:rFonts w:hint="eastAsia" w:ascii="宋体" w:hAnsi="宋体" w:eastAsia="宋体" w:cs="宋体"/>
          <w:sz w:val="24"/>
        </w:rPr>
        <w:t>履约</w:t>
      </w:r>
      <w:r>
        <w:rPr>
          <w:rFonts w:hint="eastAsia" w:ascii="宋体" w:hAnsi="宋体" w:eastAsia="宋体" w:cs="宋体"/>
          <w:bCs/>
          <w:sz w:val="24"/>
        </w:rPr>
        <w:t>项目</w:t>
      </w:r>
      <w:r>
        <w:rPr>
          <w:rFonts w:hint="eastAsia" w:ascii="宋体" w:hAnsi="宋体" w:eastAsia="宋体" w:cs="宋体"/>
          <w:bCs/>
          <w:sz w:val="24"/>
          <w:lang w:eastAsia="zh-CN"/>
        </w:rPr>
        <w:t>，</w:t>
      </w:r>
      <w:r>
        <w:rPr>
          <w:rFonts w:hint="eastAsia" w:ascii="宋体" w:hAnsi="宋体" w:eastAsia="宋体" w:cs="宋体"/>
          <w:bCs/>
          <w:sz w:val="24"/>
        </w:rPr>
        <w:t>涉及到的所有货物由招标人组织有关部门进行专项验收</w:t>
      </w:r>
      <w:r>
        <w:rPr>
          <w:rFonts w:hint="eastAsia" w:ascii="宋体" w:hAnsi="宋体" w:eastAsia="宋体" w:cs="宋体"/>
          <w:sz w:val="24"/>
        </w:rPr>
        <w:t>，并出具验收报告，验收合格的报告作为支付货款的依据</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rPr>
        <w:t>2、投标人所供货物在通过验收时，应对由于设计、工艺或材料的缺陷而发生的任何不足或故障负责，并承担由此引起的一切后果。</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rPr>
        <w:t>3、招标人有权拒收未通过专项验收的货物，已供货物按合同货物单价的10%结算。</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4、</w:t>
      </w:r>
      <w:r>
        <w:rPr>
          <w:rFonts w:hint="eastAsia" w:ascii="宋体" w:hAnsi="宋体" w:eastAsia="宋体" w:cs="宋体"/>
          <w:sz w:val="24"/>
          <w:szCs w:val="24"/>
        </w:rPr>
        <w:t>验收合格的同时，</w:t>
      </w:r>
      <w:r>
        <w:rPr>
          <w:rFonts w:hint="eastAsia" w:ascii="宋体" w:hAnsi="宋体" w:eastAsia="宋体" w:cs="宋体"/>
          <w:sz w:val="24"/>
          <w:szCs w:val="24"/>
          <w:lang w:val="en-US" w:eastAsia="zh-CN"/>
        </w:rPr>
        <w:t>中标人</w:t>
      </w:r>
      <w:r>
        <w:rPr>
          <w:rFonts w:hint="eastAsia" w:ascii="宋体" w:hAnsi="宋体" w:eastAsia="宋体" w:cs="宋体"/>
          <w:sz w:val="24"/>
          <w:szCs w:val="24"/>
        </w:rPr>
        <w:t>需提供质保书、保修证明、检测报告等书面资料，并按国家制造和安装的标准要求检测验收。</w:t>
      </w:r>
    </w:p>
    <w:p>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如双方对验收结果有分歧，则以南通市质量技术监督局的检测结果为准，如检验不合格，由</w:t>
      </w:r>
      <w:r>
        <w:rPr>
          <w:rFonts w:hint="eastAsia" w:ascii="宋体" w:hAnsi="宋体" w:eastAsia="宋体" w:cs="宋体"/>
          <w:sz w:val="24"/>
          <w:szCs w:val="24"/>
          <w:lang w:val="en-US" w:eastAsia="zh-CN"/>
        </w:rPr>
        <w:t>中标人</w:t>
      </w:r>
      <w:r>
        <w:rPr>
          <w:rFonts w:hint="eastAsia" w:ascii="宋体" w:hAnsi="宋体" w:eastAsia="宋体" w:cs="宋体"/>
          <w:sz w:val="24"/>
          <w:szCs w:val="24"/>
        </w:rPr>
        <w:t>承担检测费用，如检验合格，由</w:t>
      </w:r>
      <w:r>
        <w:rPr>
          <w:rFonts w:hint="eastAsia" w:ascii="宋体" w:hAnsi="宋体" w:eastAsia="宋体" w:cs="宋体"/>
          <w:sz w:val="24"/>
          <w:szCs w:val="24"/>
          <w:lang w:val="en-US" w:eastAsia="zh-CN"/>
        </w:rPr>
        <w:t>招标</w:t>
      </w:r>
      <w:r>
        <w:rPr>
          <w:rFonts w:hint="eastAsia" w:ascii="宋体" w:hAnsi="宋体" w:eastAsia="宋体" w:cs="宋体"/>
          <w:sz w:val="24"/>
          <w:szCs w:val="24"/>
        </w:rPr>
        <w:t>人承担检测费用。</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对于检测不合格的，该批次货物无条件退货并退场，中标人承担因此涉及到的所有费用。同时招标人认定为中标人自身的原因而导致的该结果，有权取消投标人的中标资格且解除合同。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十一</w:t>
      </w:r>
      <w:r>
        <w:rPr>
          <w:rFonts w:hint="eastAsia" w:ascii="宋体" w:hAnsi="宋体" w:eastAsia="宋体" w:cs="宋体"/>
          <w:b/>
          <w:bCs/>
          <w:sz w:val="24"/>
        </w:rPr>
        <w:t>、质保期及售后服务</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bCs/>
          <w:color w:val="000000"/>
          <w:kern w:val="0"/>
          <w:sz w:val="24"/>
        </w:rPr>
        <w:t>免费质保期限</w:t>
      </w:r>
      <w:r>
        <w:rPr>
          <w:rFonts w:hint="eastAsia" w:ascii="宋体" w:hAnsi="宋体" w:eastAsia="宋体" w:cs="宋体"/>
          <w:bCs/>
          <w:color w:val="000000"/>
          <w:kern w:val="0"/>
          <w:sz w:val="24"/>
          <w:shd w:val="clear" w:color="auto" w:fill="FFFFFF"/>
        </w:rPr>
        <w:t>（</w:t>
      </w:r>
      <w:r>
        <w:rPr>
          <w:rFonts w:hint="eastAsia" w:ascii="宋体" w:hAnsi="宋体" w:eastAsia="宋体" w:cs="宋体"/>
          <w:bCs/>
          <w:color w:val="000000"/>
          <w:kern w:val="0"/>
          <w:sz w:val="24"/>
        </w:rPr>
        <w:t>自验收合格</w:t>
      </w:r>
      <w:r>
        <w:rPr>
          <w:rFonts w:hint="eastAsia" w:ascii="宋体" w:hAnsi="宋体" w:eastAsia="宋体" w:cs="宋体"/>
          <w:sz w:val="24"/>
        </w:rPr>
        <w:t>之日起计）：</w:t>
      </w:r>
      <w:r>
        <w:rPr>
          <w:rFonts w:hint="eastAsia" w:ascii="宋体" w:hAnsi="宋体" w:eastAsia="宋体" w:cs="宋体"/>
          <w:bCs/>
          <w:sz w:val="24"/>
          <w:szCs w:val="24"/>
        </w:rPr>
        <w:t>中标人</w:t>
      </w:r>
      <w:r>
        <w:rPr>
          <w:rFonts w:hint="eastAsia" w:ascii="宋体" w:hAnsi="宋体" w:eastAsia="宋体" w:cs="宋体"/>
          <w:sz w:val="24"/>
          <w:highlight w:val="none"/>
          <w:lang w:val="zh-CN"/>
        </w:rPr>
        <w:t>提供</w:t>
      </w: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36</w:t>
      </w:r>
      <w:r>
        <w:rPr>
          <w:rFonts w:hint="eastAsia" w:ascii="宋体" w:hAnsi="宋体" w:eastAsia="宋体" w:cs="宋体"/>
          <w:sz w:val="24"/>
          <w:highlight w:val="none"/>
        </w:rPr>
        <w:t>个月）</w:t>
      </w:r>
      <w:r>
        <w:rPr>
          <w:rFonts w:hint="eastAsia" w:ascii="宋体" w:hAnsi="宋体" w:eastAsia="宋体" w:cs="宋体"/>
          <w:sz w:val="24"/>
          <w:highlight w:val="none"/>
          <w:lang w:val="zh-CN"/>
        </w:rPr>
        <w:t>的</w:t>
      </w:r>
      <w:r>
        <w:rPr>
          <w:rFonts w:hint="eastAsia" w:ascii="宋体" w:hAnsi="宋体" w:eastAsia="宋体" w:cs="宋体"/>
          <w:sz w:val="24"/>
          <w:highlight w:val="none"/>
          <w:lang w:val="en-US" w:eastAsia="zh-CN"/>
        </w:rPr>
        <w:t>免费</w:t>
      </w:r>
      <w:r>
        <w:rPr>
          <w:rFonts w:hint="eastAsia" w:ascii="宋体" w:hAnsi="宋体" w:eastAsia="宋体" w:cs="宋体"/>
          <w:sz w:val="24"/>
          <w:lang w:val="en-US" w:eastAsia="zh-CN"/>
        </w:rPr>
        <w:t>质保服务</w:t>
      </w:r>
      <w:r>
        <w:rPr>
          <w:rFonts w:hint="eastAsia" w:ascii="宋体" w:hAnsi="宋体" w:eastAsia="宋体" w:cs="宋体"/>
          <w:sz w:val="24"/>
        </w:rPr>
        <w:t>。</w:t>
      </w:r>
      <w:r>
        <w:rPr>
          <w:rFonts w:hint="eastAsia" w:ascii="宋体" w:hAnsi="宋体" w:eastAsia="宋体" w:cs="宋体"/>
          <w:sz w:val="24"/>
          <w:lang w:val="en-US" w:eastAsia="zh-CN"/>
        </w:rPr>
        <w:t>免费</w:t>
      </w:r>
      <w:r>
        <w:rPr>
          <w:rFonts w:hint="eastAsia" w:ascii="宋体" w:hAnsi="宋体" w:eastAsia="宋体" w:cs="宋体"/>
          <w:sz w:val="24"/>
        </w:rPr>
        <w:t>质保期内由</w:t>
      </w:r>
      <w:r>
        <w:rPr>
          <w:rFonts w:hint="eastAsia" w:ascii="宋体" w:hAnsi="宋体" w:eastAsia="宋体" w:cs="宋体"/>
          <w:bCs/>
          <w:sz w:val="24"/>
          <w:szCs w:val="24"/>
        </w:rPr>
        <w:t>中标人</w:t>
      </w:r>
      <w:r>
        <w:rPr>
          <w:rFonts w:hint="eastAsia" w:ascii="宋体" w:hAnsi="宋体" w:eastAsia="宋体" w:cs="宋体"/>
          <w:sz w:val="24"/>
        </w:rPr>
        <w:t>负责</w:t>
      </w:r>
      <w:r>
        <w:rPr>
          <w:rFonts w:hint="eastAsia" w:ascii="宋体" w:hAnsi="宋体" w:eastAsia="宋体" w:cs="宋体"/>
          <w:sz w:val="24"/>
          <w:lang w:val="en-US" w:eastAsia="zh-CN"/>
        </w:rPr>
        <w:t>设备</w:t>
      </w:r>
      <w:r>
        <w:rPr>
          <w:rFonts w:hint="eastAsia" w:ascii="宋体" w:hAnsi="宋体" w:eastAsia="宋体" w:cs="宋体"/>
          <w:sz w:val="24"/>
        </w:rPr>
        <w:t>的检测及维修工作并承担相关费用，以确保使用的</w:t>
      </w:r>
      <w:r>
        <w:rPr>
          <w:rFonts w:hint="eastAsia" w:ascii="宋体" w:hAnsi="宋体" w:eastAsia="宋体" w:cs="宋体"/>
          <w:sz w:val="24"/>
          <w:lang w:val="en-US" w:eastAsia="zh-CN"/>
        </w:rPr>
        <w:t>监控</w:t>
      </w:r>
      <w:r>
        <w:rPr>
          <w:rFonts w:hint="eastAsia" w:ascii="宋体" w:hAnsi="宋体" w:eastAsia="宋体" w:cs="宋体"/>
          <w:sz w:val="24"/>
        </w:rPr>
        <w:t>系统正常运作</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rPr>
      </w:pPr>
      <w:r>
        <w:rPr>
          <w:rFonts w:hint="eastAsia" w:ascii="宋体" w:hAnsi="宋体" w:eastAsia="宋体" w:cs="宋体"/>
          <w:sz w:val="24"/>
        </w:rPr>
        <w:t>2、</w:t>
      </w:r>
      <w:r>
        <w:rPr>
          <w:rFonts w:hint="eastAsia" w:ascii="宋体" w:hAnsi="宋体" w:eastAsia="宋体" w:cs="宋体"/>
          <w:sz w:val="24"/>
          <w:szCs w:val="24"/>
        </w:rPr>
        <w:t>在</w:t>
      </w:r>
      <w:r>
        <w:rPr>
          <w:rFonts w:hint="eastAsia" w:ascii="宋体" w:hAnsi="宋体" w:eastAsia="宋体" w:cs="宋体"/>
          <w:sz w:val="24"/>
          <w:szCs w:val="24"/>
          <w:lang w:val="en-US" w:eastAsia="zh-CN"/>
        </w:rPr>
        <w:t>免费质量保</w:t>
      </w:r>
      <w:r>
        <w:rPr>
          <w:rFonts w:hint="eastAsia" w:ascii="宋体" w:hAnsi="宋体" w:eastAsia="宋体" w:cs="宋体"/>
          <w:bCs/>
          <w:color w:val="000000"/>
          <w:kern w:val="0"/>
          <w:sz w:val="24"/>
          <w:lang w:val="en-US" w:eastAsia="zh-CN"/>
        </w:rPr>
        <w:t>修期内</w:t>
      </w:r>
      <w:r>
        <w:rPr>
          <w:rFonts w:hint="eastAsia" w:ascii="宋体" w:hAnsi="宋体" w:eastAsia="宋体" w:cs="宋体"/>
          <w:bCs/>
          <w:color w:val="000000"/>
          <w:kern w:val="0"/>
          <w:sz w:val="24"/>
        </w:rPr>
        <w:t>，一旦发生质量问题，</w:t>
      </w:r>
      <w:r>
        <w:rPr>
          <w:rFonts w:hint="eastAsia" w:ascii="宋体" w:hAnsi="宋体" w:eastAsia="宋体" w:cs="宋体"/>
          <w:bCs/>
          <w:sz w:val="24"/>
          <w:szCs w:val="24"/>
        </w:rPr>
        <w:t>中标人</w:t>
      </w:r>
      <w:r>
        <w:rPr>
          <w:rFonts w:hint="eastAsia" w:ascii="宋体" w:hAnsi="宋体" w:eastAsia="宋体" w:cs="宋体"/>
          <w:bCs/>
          <w:color w:val="000000"/>
          <w:kern w:val="0"/>
          <w:sz w:val="24"/>
        </w:rPr>
        <w:t>保证在接到通知的</w:t>
      </w:r>
      <w:r>
        <w:rPr>
          <w:rFonts w:hint="eastAsia" w:ascii="宋体" w:hAnsi="宋体" w:eastAsia="宋体" w:cs="宋体"/>
          <w:bCs/>
          <w:color w:val="000000"/>
          <w:kern w:val="0"/>
          <w:sz w:val="24"/>
          <w:lang w:val="en-US" w:eastAsia="zh-CN"/>
        </w:rPr>
        <w:t>4</w:t>
      </w:r>
      <w:r>
        <w:rPr>
          <w:rFonts w:hint="eastAsia" w:ascii="宋体" w:hAnsi="宋体" w:eastAsia="宋体" w:cs="宋体"/>
          <w:bCs/>
          <w:color w:val="000000"/>
          <w:kern w:val="0"/>
          <w:sz w:val="24"/>
        </w:rPr>
        <w:t>小时内到现场进行维修、更换</w:t>
      </w:r>
      <w:r>
        <w:rPr>
          <w:rFonts w:hint="eastAsia" w:ascii="宋体" w:hAnsi="宋体" w:eastAsia="宋体" w:cs="宋体"/>
          <w:bCs/>
          <w:color w:val="000000"/>
          <w:kern w:val="0"/>
          <w:sz w:val="24"/>
          <w:lang w:val="en-US" w:eastAsia="zh-CN"/>
        </w:rPr>
        <w:t>等工作</w:t>
      </w:r>
      <w:r>
        <w:rPr>
          <w:rFonts w:hint="eastAsia" w:ascii="宋体" w:hAnsi="宋体" w:eastAsia="宋体" w:cs="宋体"/>
          <w:bCs/>
          <w:color w:val="000000"/>
          <w:kern w:val="0"/>
          <w:sz w:val="24"/>
        </w:rPr>
        <w:t>，</w:t>
      </w:r>
      <w:r>
        <w:rPr>
          <w:rFonts w:hint="eastAsia" w:ascii="宋体" w:hAnsi="宋体" w:eastAsia="宋体" w:cs="宋体"/>
          <w:bCs/>
          <w:color w:val="000000"/>
          <w:kern w:val="0"/>
          <w:sz w:val="24"/>
          <w:lang w:val="en-US" w:eastAsia="zh-CN"/>
        </w:rPr>
        <w:t>所涉及的</w:t>
      </w:r>
      <w:r>
        <w:rPr>
          <w:rFonts w:hint="eastAsia" w:ascii="宋体" w:hAnsi="宋体" w:eastAsia="宋体" w:cs="宋体"/>
          <w:bCs/>
          <w:color w:val="000000"/>
          <w:kern w:val="0"/>
          <w:sz w:val="24"/>
        </w:rPr>
        <w:t>费用由</w:t>
      </w:r>
      <w:r>
        <w:rPr>
          <w:rFonts w:hint="eastAsia" w:ascii="宋体" w:hAnsi="宋体" w:eastAsia="宋体" w:cs="宋体"/>
          <w:bCs/>
          <w:sz w:val="24"/>
          <w:szCs w:val="24"/>
        </w:rPr>
        <w:t>中标人</w:t>
      </w:r>
      <w:r>
        <w:rPr>
          <w:rFonts w:hint="eastAsia" w:ascii="宋体" w:hAnsi="宋体" w:eastAsia="宋体" w:cs="宋体"/>
          <w:bCs/>
          <w:color w:val="000000"/>
          <w:kern w:val="0"/>
          <w:sz w:val="24"/>
          <w:lang w:val="en-US" w:eastAsia="zh-CN"/>
        </w:rPr>
        <w:t>承担</w:t>
      </w:r>
      <w:r>
        <w:rPr>
          <w:rFonts w:hint="eastAsia" w:ascii="宋体" w:hAnsi="宋体" w:eastAsia="宋体" w:cs="宋体"/>
          <w:bCs/>
          <w:color w:val="000000"/>
          <w:kern w:val="0"/>
          <w:sz w:val="24"/>
        </w:rPr>
        <w:t>。如</w:t>
      </w:r>
      <w:r>
        <w:rPr>
          <w:rFonts w:hint="eastAsia" w:ascii="宋体" w:hAnsi="宋体" w:eastAsia="宋体" w:cs="宋体"/>
          <w:bCs/>
          <w:sz w:val="24"/>
          <w:szCs w:val="24"/>
        </w:rPr>
        <w:t>中标人</w:t>
      </w:r>
      <w:r>
        <w:rPr>
          <w:rFonts w:hint="eastAsia" w:ascii="宋体" w:hAnsi="宋体" w:eastAsia="宋体" w:cs="宋体"/>
          <w:bCs/>
          <w:color w:val="000000"/>
          <w:kern w:val="0"/>
          <w:sz w:val="24"/>
        </w:rPr>
        <w:t>在接到通知的4小时内没有答复或</w:t>
      </w:r>
      <w:r>
        <w:rPr>
          <w:rFonts w:hint="eastAsia" w:ascii="宋体" w:hAnsi="宋体" w:eastAsia="宋体" w:cs="宋体"/>
          <w:bCs/>
          <w:color w:val="000000"/>
          <w:kern w:val="0"/>
          <w:sz w:val="24"/>
          <w:lang w:val="en-US" w:eastAsia="zh-CN"/>
        </w:rPr>
        <w:t>及时</w:t>
      </w:r>
      <w:r>
        <w:rPr>
          <w:rFonts w:hint="eastAsia" w:ascii="宋体" w:hAnsi="宋体" w:eastAsia="宋体" w:cs="宋体"/>
          <w:bCs/>
          <w:color w:val="000000"/>
          <w:kern w:val="0"/>
          <w:sz w:val="24"/>
        </w:rPr>
        <w:t>处理问题，则视为</w:t>
      </w:r>
      <w:r>
        <w:rPr>
          <w:rFonts w:hint="eastAsia" w:ascii="宋体" w:hAnsi="宋体" w:eastAsia="宋体" w:cs="宋体"/>
          <w:bCs/>
          <w:sz w:val="24"/>
          <w:szCs w:val="24"/>
        </w:rPr>
        <w:t>中标人</w:t>
      </w:r>
      <w:r>
        <w:rPr>
          <w:rFonts w:hint="eastAsia" w:ascii="宋体" w:hAnsi="宋体" w:eastAsia="宋体" w:cs="宋体"/>
          <w:bCs/>
          <w:color w:val="000000"/>
          <w:kern w:val="0"/>
          <w:sz w:val="24"/>
        </w:rPr>
        <w:t>承认质量问题并承担由此而发生的一切费用</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招标人</w:t>
      </w:r>
      <w:r>
        <w:rPr>
          <w:rFonts w:hint="eastAsia" w:ascii="宋体" w:hAnsi="宋体" w:eastAsia="宋体" w:cs="宋体"/>
          <w:bCs/>
          <w:color w:val="000000"/>
          <w:kern w:val="0"/>
          <w:sz w:val="24"/>
        </w:rPr>
        <w:t>有权另行安排其他单位维修</w:t>
      </w:r>
      <w:r>
        <w:rPr>
          <w:rFonts w:hint="eastAsia" w:ascii="宋体" w:hAnsi="宋体" w:eastAsia="宋体" w:cs="宋体"/>
          <w:bCs/>
          <w:color w:val="000000"/>
          <w:kern w:val="0"/>
          <w:sz w:val="24"/>
          <w:lang w:val="en-US" w:eastAsia="zh-CN"/>
        </w:rPr>
        <w:t>或更换</w:t>
      </w:r>
      <w:r>
        <w:rPr>
          <w:rFonts w:hint="eastAsia" w:ascii="宋体" w:hAnsi="宋体" w:eastAsia="宋体" w:cs="宋体"/>
          <w:bCs/>
          <w:color w:val="000000"/>
          <w:kern w:val="0"/>
          <w:sz w:val="24"/>
        </w:rPr>
        <w:t>，且所发生的一切费用在合同款支付时直接扣除。</w:t>
      </w:r>
      <w:r>
        <w:rPr>
          <w:rFonts w:hint="eastAsia" w:ascii="宋体" w:hAnsi="宋体" w:eastAsia="宋体" w:cs="宋体"/>
          <w:bCs/>
          <w:color w:val="000000"/>
          <w:kern w:val="0"/>
          <w:sz w:val="24"/>
          <w:lang w:val="en-US" w:eastAsia="zh-CN"/>
        </w:rPr>
        <w:t>合同履行期间或</w:t>
      </w:r>
      <w:r>
        <w:rPr>
          <w:rFonts w:hint="eastAsia" w:ascii="宋体" w:hAnsi="宋体" w:eastAsia="宋体" w:cs="宋体"/>
          <w:bCs/>
          <w:color w:val="000000"/>
          <w:kern w:val="0"/>
          <w:sz w:val="24"/>
        </w:rPr>
        <w:t>质保期内</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rPr>
        <w:t>如</w:t>
      </w:r>
      <w:r>
        <w:rPr>
          <w:rFonts w:hint="eastAsia" w:ascii="宋体" w:hAnsi="宋体" w:eastAsia="宋体" w:cs="宋体"/>
          <w:bCs/>
          <w:color w:val="000000"/>
          <w:kern w:val="0"/>
          <w:sz w:val="24"/>
          <w:lang w:val="en-US" w:eastAsia="zh-CN"/>
        </w:rPr>
        <w:t>设备发生故障</w:t>
      </w:r>
      <w:r>
        <w:rPr>
          <w:rFonts w:hint="eastAsia" w:ascii="宋体" w:hAnsi="宋体" w:eastAsia="宋体" w:cs="宋体"/>
          <w:bCs/>
          <w:color w:val="000000"/>
          <w:kern w:val="0"/>
          <w:sz w:val="24"/>
          <w:lang w:eastAsia="zh-CN"/>
        </w:rPr>
        <w:t>，</w:t>
      </w:r>
      <w:r>
        <w:rPr>
          <w:rFonts w:hint="eastAsia" w:ascii="宋体" w:hAnsi="宋体" w:eastAsia="宋体" w:cs="宋体"/>
          <w:bCs/>
          <w:sz w:val="24"/>
          <w:szCs w:val="24"/>
        </w:rPr>
        <w:t>中标人</w:t>
      </w:r>
      <w:r>
        <w:rPr>
          <w:rFonts w:hint="eastAsia" w:ascii="宋体" w:hAnsi="宋体" w:eastAsia="宋体" w:cs="宋体"/>
          <w:bCs/>
          <w:color w:val="000000"/>
          <w:kern w:val="0"/>
          <w:sz w:val="24"/>
        </w:rPr>
        <w:t>应及时、无条件更换</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由于产品本身质量、维修、更换原因而造成的一切损失均由</w:t>
      </w:r>
      <w:r>
        <w:rPr>
          <w:rFonts w:hint="eastAsia" w:ascii="宋体" w:hAnsi="宋体" w:eastAsia="宋体" w:cs="宋体"/>
          <w:bCs/>
          <w:sz w:val="24"/>
          <w:szCs w:val="24"/>
        </w:rPr>
        <w:t>中标人</w:t>
      </w:r>
      <w:r>
        <w:rPr>
          <w:rFonts w:hint="eastAsia" w:ascii="宋体" w:hAnsi="宋体" w:eastAsia="宋体" w:cs="宋体"/>
          <w:bCs/>
          <w:color w:val="000000"/>
          <w:kern w:val="0"/>
          <w:sz w:val="24"/>
          <w:lang w:val="en-US" w:eastAsia="zh-CN"/>
        </w:rPr>
        <w:t>自行负责。</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、中标人应对</w:t>
      </w:r>
      <w:r>
        <w:rPr>
          <w:rFonts w:hint="eastAsia" w:ascii="宋体" w:hAnsi="宋体" w:eastAsia="宋体" w:cs="宋体"/>
          <w:sz w:val="24"/>
          <w:lang w:val="en-US" w:eastAsia="zh-CN"/>
        </w:rPr>
        <w:t>招标人</w:t>
      </w:r>
      <w:r>
        <w:rPr>
          <w:rFonts w:hint="eastAsia" w:ascii="宋体" w:hAnsi="宋体" w:eastAsia="宋体" w:cs="宋体"/>
          <w:sz w:val="24"/>
        </w:rPr>
        <w:t>进行简单维护、维修培训</w:t>
      </w:r>
      <w:r>
        <w:rPr>
          <w:rFonts w:hint="eastAsia" w:ascii="宋体" w:hAnsi="宋体" w:eastAsia="宋体" w:cs="宋体"/>
          <w:sz w:val="24"/>
          <w:lang w:val="en-US" w:eastAsia="zh-CN"/>
        </w:rPr>
        <w:t>及</w:t>
      </w:r>
      <w:r>
        <w:rPr>
          <w:rFonts w:hint="eastAsia" w:ascii="宋体" w:hAnsi="宋体" w:eastAsia="宋体" w:cs="宋体"/>
          <w:sz w:val="24"/>
        </w:rPr>
        <w:t>专业技术指导，确保使用者了解维护方法和进行简单的维修操作。</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bCs/>
          <w:sz w:val="24"/>
          <w:szCs w:val="24"/>
        </w:rPr>
        <w:t>中标人</w:t>
      </w:r>
      <w:r>
        <w:rPr>
          <w:rFonts w:hint="eastAsia" w:ascii="宋体" w:hAnsi="宋体" w:eastAsia="宋体" w:cs="宋体"/>
          <w:sz w:val="24"/>
        </w:rPr>
        <w:t>必须保证所提供的</w:t>
      </w:r>
      <w:r>
        <w:rPr>
          <w:rFonts w:hint="eastAsia" w:ascii="宋体" w:hAnsi="宋体" w:eastAsia="宋体" w:cs="宋体"/>
          <w:sz w:val="24"/>
          <w:lang w:val="en-US" w:eastAsia="zh-CN"/>
        </w:rPr>
        <w:t>设备</w:t>
      </w:r>
      <w:r>
        <w:rPr>
          <w:rFonts w:hint="eastAsia" w:ascii="宋体" w:hAnsi="宋体" w:eastAsia="宋体" w:cs="宋体"/>
          <w:sz w:val="24"/>
        </w:rPr>
        <w:t>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如遇产品设计更新提高或软件版本升级，</w:t>
      </w:r>
      <w:r>
        <w:rPr>
          <w:rFonts w:hint="eastAsia" w:ascii="宋体" w:hAnsi="宋体" w:eastAsia="宋体" w:cs="宋体"/>
          <w:bCs/>
          <w:sz w:val="24"/>
          <w:szCs w:val="24"/>
        </w:rPr>
        <w:t>中标人</w:t>
      </w:r>
      <w:r>
        <w:rPr>
          <w:rFonts w:hint="eastAsia" w:ascii="宋体" w:hAnsi="宋体" w:eastAsia="宋体" w:cs="宋体"/>
          <w:sz w:val="24"/>
        </w:rPr>
        <w:t>必须即时通知和协助</w:t>
      </w:r>
      <w:r>
        <w:rPr>
          <w:rFonts w:hint="eastAsia" w:ascii="宋体" w:hAnsi="宋体" w:eastAsia="宋体" w:cs="宋体"/>
          <w:sz w:val="24"/>
          <w:lang w:val="en-US" w:eastAsia="zh-CN"/>
        </w:rPr>
        <w:t>招标人</w:t>
      </w:r>
      <w:r>
        <w:rPr>
          <w:rFonts w:hint="eastAsia" w:ascii="宋体" w:hAnsi="宋体" w:eastAsia="宋体" w:cs="宋体"/>
          <w:sz w:val="24"/>
        </w:rPr>
        <w:t>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6、招标人</w:t>
      </w:r>
      <w:r>
        <w:rPr>
          <w:rFonts w:hint="eastAsia" w:ascii="宋体" w:hAnsi="宋体" w:eastAsia="宋体" w:cs="宋体"/>
          <w:sz w:val="24"/>
        </w:rPr>
        <w:t>对系统改制、扩容、拆点等不同要求，</w:t>
      </w:r>
      <w:r>
        <w:rPr>
          <w:rFonts w:hint="eastAsia" w:ascii="宋体" w:hAnsi="宋体" w:eastAsia="宋体" w:cs="宋体"/>
          <w:bCs/>
          <w:sz w:val="24"/>
          <w:szCs w:val="24"/>
        </w:rPr>
        <w:t>中标人</w:t>
      </w:r>
      <w:r>
        <w:rPr>
          <w:rFonts w:hint="eastAsia" w:ascii="宋体" w:hAnsi="宋体" w:eastAsia="宋体" w:cs="宋体"/>
          <w:sz w:val="24"/>
        </w:rPr>
        <w:t>将及时予以满足。</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szCs w:val="24"/>
        </w:rPr>
        <w:t>中标人</w:t>
      </w:r>
      <w:r>
        <w:rPr>
          <w:rFonts w:hint="eastAsia" w:ascii="宋体" w:hAnsi="宋体" w:eastAsia="宋体" w:cs="宋体"/>
          <w:sz w:val="24"/>
        </w:rPr>
        <w:t>更换及安装的设备品牌须与原设备品牌、规格、型号一致，如该品牌规格型号的产品已停产，则选用不低于原品牌规格参数要求的其它品牌设备。</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bCs/>
          <w:sz w:val="24"/>
          <w:szCs w:val="24"/>
        </w:rPr>
        <w:t>中标人</w:t>
      </w:r>
      <w:r>
        <w:rPr>
          <w:rFonts w:hint="eastAsia" w:ascii="宋体" w:hAnsi="宋体" w:eastAsia="宋体" w:cs="宋体"/>
          <w:sz w:val="24"/>
        </w:rPr>
        <w:t>在</w:t>
      </w:r>
      <w:r>
        <w:rPr>
          <w:rFonts w:hint="eastAsia" w:ascii="宋体" w:hAnsi="宋体" w:eastAsia="宋体" w:cs="宋体"/>
          <w:sz w:val="24"/>
          <w:lang w:val="en-US" w:eastAsia="zh-CN"/>
        </w:rPr>
        <w:t>维护期间</w:t>
      </w:r>
      <w:r>
        <w:rPr>
          <w:rFonts w:hint="eastAsia" w:ascii="宋体" w:hAnsi="宋体" w:eastAsia="宋体" w:cs="宋体"/>
          <w:sz w:val="24"/>
        </w:rPr>
        <w:t>因自身原因造成的系统或设备损坏所造成的损失，由</w:t>
      </w:r>
      <w:r>
        <w:rPr>
          <w:rFonts w:hint="eastAsia" w:ascii="宋体" w:hAnsi="宋体" w:eastAsia="宋体" w:cs="宋体"/>
          <w:bCs/>
          <w:sz w:val="24"/>
          <w:szCs w:val="24"/>
        </w:rPr>
        <w:t>中标人</w:t>
      </w:r>
      <w:r>
        <w:rPr>
          <w:rFonts w:hint="eastAsia" w:ascii="宋体" w:hAnsi="宋体" w:eastAsia="宋体" w:cs="宋体"/>
          <w:sz w:val="24"/>
        </w:rPr>
        <w:t>承担。</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Cs/>
          <w:sz w:val="24"/>
          <w:szCs w:val="24"/>
          <w:lang w:val="en-US" w:eastAsia="zh-CN"/>
        </w:rPr>
      </w:pPr>
      <w:r>
        <w:rPr>
          <w:rFonts w:hint="eastAsia" w:ascii="宋体" w:hAnsi="宋体" w:eastAsia="宋体" w:cs="宋体"/>
          <w:sz w:val="24"/>
          <w:lang w:val="en-US" w:eastAsia="zh-CN"/>
        </w:rPr>
        <w:t>9、</w:t>
      </w:r>
      <w:r>
        <w:rPr>
          <w:rFonts w:hint="eastAsia" w:ascii="宋体" w:hAnsi="宋体" w:eastAsia="宋体" w:cs="宋体"/>
          <w:bCs/>
          <w:sz w:val="24"/>
          <w:szCs w:val="24"/>
        </w:rPr>
        <w:t>中标人</w:t>
      </w:r>
      <w:r>
        <w:rPr>
          <w:rFonts w:hint="eastAsia" w:ascii="宋体" w:hAnsi="宋体" w:eastAsia="宋体" w:cs="宋体"/>
          <w:sz w:val="24"/>
          <w:lang w:val="zh-CN"/>
        </w:rPr>
        <w:t>工作人员未</w:t>
      </w:r>
      <w:r>
        <w:rPr>
          <w:rFonts w:hint="eastAsia" w:ascii="宋体" w:hAnsi="宋体" w:eastAsia="宋体" w:cs="宋体"/>
          <w:bCs/>
          <w:sz w:val="24"/>
          <w:szCs w:val="24"/>
          <w:lang w:val="zh-CN"/>
        </w:rPr>
        <w:t>经</w:t>
      </w:r>
      <w:r>
        <w:rPr>
          <w:rFonts w:hint="eastAsia" w:ascii="宋体" w:hAnsi="宋体" w:eastAsia="宋体" w:cs="宋体"/>
          <w:bCs/>
          <w:sz w:val="24"/>
          <w:szCs w:val="24"/>
          <w:lang w:val="en-US" w:eastAsia="zh-CN"/>
        </w:rPr>
        <w:t>招标人</w:t>
      </w:r>
      <w:r>
        <w:rPr>
          <w:rFonts w:hint="eastAsia" w:ascii="宋体" w:hAnsi="宋体" w:eastAsia="宋体" w:cs="宋体"/>
          <w:bCs/>
          <w:sz w:val="24"/>
          <w:szCs w:val="24"/>
          <w:lang w:val="zh-CN"/>
        </w:rPr>
        <w:t>管理人员同意，不许私自携带任何存储设备进入或离开工作现场，所有数据</w:t>
      </w:r>
      <w:r>
        <w:rPr>
          <w:rFonts w:hint="eastAsia" w:ascii="宋体" w:hAnsi="宋体" w:eastAsia="宋体" w:cs="宋体"/>
          <w:bCs/>
          <w:sz w:val="24"/>
          <w:szCs w:val="24"/>
          <w:lang w:eastAsia="zh-CN"/>
        </w:rPr>
        <w:t>未经</w:t>
      </w:r>
      <w:r>
        <w:rPr>
          <w:rFonts w:hint="eastAsia" w:ascii="宋体" w:hAnsi="宋体" w:eastAsia="宋体" w:cs="宋体"/>
          <w:bCs/>
          <w:sz w:val="24"/>
          <w:szCs w:val="24"/>
          <w:lang w:val="en-US" w:eastAsia="zh-CN"/>
        </w:rPr>
        <w:t>招标人</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书面</w:t>
      </w:r>
      <w:r>
        <w:rPr>
          <w:rFonts w:hint="eastAsia" w:ascii="宋体" w:hAnsi="宋体" w:eastAsia="宋体" w:cs="宋体"/>
          <w:bCs/>
          <w:sz w:val="24"/>
          <w:szCs w:val="24"/>
          <w:lang w:eastAsia="zh-CN"/>
        </w:rPr>
        <w:t>批准，</w:t>
      </w:r>
      <w:r>
        <w:rPr>
          <w:rFonts w:hint="eastAsia" w:ascii="宋体" w:hAnsi="宋体" w:eastAsia="宋体" w:cs="宋体"/>
          <w:bCs/>
          <w:sz w:val="24"/>
          <w:szCs w:val="24"/>
        </w:rPr>
        <w:t>中标人</w:t>
      </w:r>
      <w:r>
        <w:rPr>
          <w:rFonts w:hint="eastAsia" w:ascii="宋体" w:hAnsi="宋体" w:eastAsia="宋体" w:cs="宋体"/>
          <w:bCs/>
          <w:sz w:val="24"/>
          <w:szCs w:val="24"/>
          <w:lang w:eastAsia="zh-CN"/>
        </w:rPr>
        <w:t>不得以任何形式或任何方式将</w:t>
      </w:r>
      <w:r>
        <w:rPr>
          <w:rFonts w:hint="eastAsia" w:ascii="宋体" w:hAnsi="宋体" w:eastAsia="宋体" w:cs="宋体"/>
          <w:bCs/>
          <w:sz w:val="24"/>
          <w:szCs w:val="24"/>
          <w:lang w:val="en-US" w:eastAsia="zh-CN"/>
        </w:rPr>
        <w:t>有关</w:t>
      </w:r>
      <w:r>
        <w:rPr>
          <w:rFonts w:hint="eastAsia" w:ascii="宋体" w:hAnsi="宋体" w:eastAsia="宋体" w:cs="宋体"/>
          <w:bCs/>
          <w:sz w:val="24"/>
          <w:szCs w:val="24"/>
          <w:lang w:eastAsia="zh-CN"/>
        </w:rPr>
        <w:t>信息披露或透露给任何第三方。</w:t>
      </w:r>
      <w:r>
        <w:rPr>
          <w:rFonts w:hint="eastAsia" w:ascii="宋体" w:hAnsi="宋体" w:eastAsia="宋体" w:cs="宋体"/>
          <w:bCs/>
          <w:sz w:val="24"/>
          <w:szCs w:val="24"/>
          <w:lang w:val="en-US" w:eastAsia="zh-CN"/>
        </w:rPr>
        <w:t>否</w:t>
      </w:r>
      <w:r>
        <w:rPr>
          <w:rFonts w:hint="eastAsia" w:ascii="宋体" w:hAnsi="宋体" w:eastAsia="宋体" w:cs="宋体"/>
          <w:bCs/>
          <w:sz w:val="24"/>
          <w:szCs w:val="24"/>
        </w:rPr>
        <w:t>则中标人须</w:t>
      </w:r>
      <w:r>
        <w:rPr>
          <w:rFonts w:hint="eastAsia" w:ascii="宋体" w:hAnsi="宋体" w:eastAsia="宋体" w:cs="宋体"/>
          <w:bCs/>
          <w:sz w:val="24"/>
          <w:szCs w:val="24"/>
          <w:lang w:val="en-US" w:eastAsia="zh-CN"/>
        </w:rPr>
        <w:t>赔偿招标人因此造成的直接经济损失，并</w:t>
      </w:r>
      <w:r>
        <w:rPr>
          <w:rFonts w:hint="eastAsia" w:ascii="宋体" w:hAnsi="宋体" w:eastAsia="宋体" w:cs="宋体"/>
          <w:bCs/>
          <w:sz w:val="24"/>
          <w:szCs w:val="24"/>
        </w:rPr>
        <w:t>承担相应的法律责任</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rPr>
      </w:pPr>
      <w:r>
        <w:rPr>
          <w:rFonts w:hint="eastAsia" w:ascii="宋体" w:hAnsi="宋体" w:eastAsia="宋体" w:cs="宋体"/>
          <w:b/>
          <w:sz w:val="24"/>
          <w:szCs w:val="24"/>
        </w:rPr>
        <w:t>本《项目需求》是合同的重要组成部分，如</w:t>
      </w:r>
      <w:r>
        <w:rPr>
          <w:rFonts w:hint="eastAsia" w:ascii="宋体" w:hAnsi="宋体" w:eastAsia="宋体" w:cs="宋体"/>
          <w:b/>
          <w:sz w:val="24"/>
          <w:szCs w:val="24"/>
          <w:lang w:val="en-US" w:eastAsia="zh-CN"/>
        </w:rPr>
        <w:t>中标人</w:t>
      </w:r>
      <w:r>
        <w:rPr>
          <w:rFonts w:hint="eastAsia" w:ascii="宋体" w:hAnsi="宋体" w:eastAsia="宋体" w:cs="宋体"/>
          <w:b/>
          <w:sz w:val="24"/>
          <w:szCs w:val="24"/>
        </w:rPr>
        <w:t>在</w:t>
      </w:r>
      <w:r>
        <w:rPr>
          <w:rFonts w:hint="eastAsia" w:ascii="宋体" w:hAnsi="宋体" w:eastAsia="宋体" w:cs="宋体"/>
          <w:b/>
          <w:sz w:val="24"/>
          <w:szCs w:val="24"/>
          <w:lang w:val="en-US" w:eastAsia="zh-CN"/>
        </w:rPr>
        <w:t>投标</w:t>
      </w:r>
      <w:r>
        <w:rPr>
          <w:rFonts w:hint="eastAsia" w:ascii="宋体" w:hAnsi="宋体" w:eastAsia="宋体" w:cs="宋体"/>
          <w:b/>
          <w:sz w:val="24"/>
          <w:szCs w:val="24"/>
        </w:rPr>
        <w:t>文件中的承诺等条件优于本《项目需求》，则按</w:t>
      </w:r>
      <w:r>
        <w:rPr>
          <w:rFonts w:hint="eastAsia" w:ascii="宋体" w:hAnsi="宋体" w:eastAsia="宋体" w:cs="宋体"/>
          <w:b/>
          <w:sz w:val="24"/>
          <w:szCs w:val="24"/>
          <w:lang w:val="en-US" w:eastAsia="zh-CN"/>
        </w:rPr>
        <w:t>中标人</w:t>
      </w:r>
      <w:r>
        <w:rPr>
          <w:rFonts w:hint="eastAsia" w:ascii="宋体" w:hAnsi="宋体" w:eastAsia="宋体" w:cs="宋体"/>
          <w:b/>
          <w:sz w:val="24"/>
          <w:szCs w:val="24"/>
        </w:rPr>
        <w:t>的</w:t>
      </w:r>
      <w:r>
        <w:rPr>
          <w:rFonts w:hint="eastAsia" w:ascii="宋体" w:hAnsi="宋体" w:eastAsia="宋体" w:cs="宋体"/>
          <w:b/>
          <w:sz w:val="24"/>
          <w:szCs w:val="24"/>
          <w:lang w:val="en-US" w:eastAsia="zh-CN"/>
        </w:rPr>
        <w:t>投标</w:t>
      </w:r>
      <w:r>
        <w:rPr>
          <w:rFonts w:hint="eastAsia" w:ascii="宋体" w:hAnsi="宋体" w:eastAsia="宋体" w:cs="宋体"/>
          <w:b/>
          <w:sz w:val="24"/>
          <w:szCs w:val="24"/>
        </w:rPr>
        <w:t>文件执行。</w:t>
      </w:r>
    </w:p>
    <w:p>
      <w:pPr>
        <w:rPr>
          <w:rFonts w:hint="eastAsia" w:ascii="宋体" w:hAnsi="宋体" w:eastAsia="宋体" w:cs="宋体"/>
          <w:b/>
          <w:bCs/>
          <w:w w:val="80"/>
          <w:sz w:val="44"/>
          <w:szCs w:val="44"/>
        </w:rPr>
      </w:pPr>
      <w:r>
        <w:rPr>
          <w:rFonts w:hint="eastAsia" w:ascii="宋体" w:hAnsi="宋体" w:eastAsia="宋体" w:cs="宋体"/>
          <w:b/>
          <w:bCs/>
          <w:w w:val="80"/>
          <w:sz w:val="44"/>
          <w:szCs w:val="44"/>
        </w:rPr>
        <w:br w:type="page"/>
      </w:r>
    </w:p>
    <w:p>
      <w:pPr>
        <w:tabs>
          <w:tab w:val="left" w:pos="3969"/>
        </w:tabs>
        <w:snapToGrid w:val="0"/>
        <w:spacing w:line="480" w:lineRule="exact"/>
        <w:jc w:val="center"/>
        <w:outlineLvl w:val="1"/>
        <w:rPr>
          <w:rFonts w:hint="eastAsia" w:ascii="宋体" w:hAnsi="宋体" w:eastAsia="宋体" w:cs="宋体"/>
          <w:b/>
          <w:bCs/>
          <w:w w:val="80"/>
          <w:sz w:val="44"/>
          <w:szCs w:val="44"/>
        </w:rPr>
      </w:pPr>
      <w:r>
        <w:rPr>
          <w:rFonts w:hint="eastAsia" w:ascii="宋体" w:hAnsi="宋体" w:eastAsia="宋体" w:cs="宋体"/>
          <w:b/>
          <w:bCs/>
          <w:w w:val="80"/>
          <w:sz w:val="44"/>
          <w:szCs w:val="44"/>
          <w:lang w:val="en-US" w:eastAsia="zh-CN"/>
        </w:rPr>
        <w:t xml:space="preserve">第四章  </w:t>
      </w:r>
      <w:r>
        <w:rPr>
          <w:rFonts w:hint="eastAsia" w:ascii="宋体" w:hAnsi="宋体" w:eastAsia="宋体" w:cs="宋体"/>
          <w:b/>
          <w:bCs/>
          <w:w w:val="80"/>
          <w:sz w:val="44"/>
          <w:szCs w:val="44"/>
        </w:rPr>
        <w:t>评审方法和程序</w:t>
      </w:r>
    </w:p>
    <w:p>
      <w:pPr>
        <w:tabs>
          <w:tab w:val="left" w:pos="3969"/>
        </w:tabs>
        <w:snapToGrid w:val="0"/>
        <w:spacing w:line="480" w:lineRule="exact"/>
        <w:outlineLvl w:val="1"/>
        <w:rPr>
          <w:rFonts w:hint="eastAsia" w:ascii="宋体" w:hAnsi="宋体" w:eastAsia="宋体" w:cs="宋体"/>
          <w:b/>
          <w:bCs/>
          <w:w w:val="80"/>
          <w:sz w:val="44"/>
          <w:szCs w:val="44"/>
        </w:rPr>
      </w:pP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一、招标人委托招标代理机构组织开标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1、成立评标委员会小组，由招标人代表和有关专家依法组成。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2、投标人的法定代表人或被授权人须持身份证准时参加投标会。</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二、开标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1、招标代理机构主持开标并记录，及时处理投标人代表提出的询问或者回避申请。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2、投标人不足3家的不得开标，相应处理方式见本招标文件第四章第十一条的规定。</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三、资格审查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1、开标后</w:t>
      </w:r>
      <w:r>
        <w:rPr>
          <w:rFonts w:hint="eastAsia" w:ascii="宋体" w:hAnsi="宋体" w:eastAsia="宋体" w:cs="宋体"/>
          <w:color w:val="000000"/>
          <w:sz w:val="24"/>
          <w:szCs w:val="24"/>
        </w:rPr>
        <w:t>，</w:t>
      </w:r>
      <w:r>
        <w:rPr>
          <w:rFonts w:hint="eastAsia" w:ascii="宋体" w:hAnsi="宋体" w:eastAsia="宋体" w:cs="宋体"/>
          <w:sz w:val="24"/>
          <w:szCs w:val="24"/>
        </w:rPr>
        <w:t>评标委员会根据招标文件载明的资格审查要求，对投标人的资格进行审查。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2、资格审查合格的投标人进入评标。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3、合格投标人不足3家的，不得评标。</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四、评标</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1、评标时间：</w:t>
      </w:r>
      <w:r>
        <w:rPr>
          <w:rFonts w:hint="eastAsia" w:ascii="宋体" w:hAnsi="宋体" w:eastAsia="宋体" w:cs="宋体"/>
          <w:kern w:val="0"/>
          <w:sz w:val="24"/>
          <w:szCs w:val="24"/>
        </w:rPr>
        <w:t>资格审查后当即开始。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2、招标代理机构负责组织评标工作，并履行下列职责：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（1）核对评审专家身份和招标人代表授权函，对评审专家在招标活动中的职责履行情况予以记录，并及时将有关违法违规行为向相关部门报告。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（2）宣布评标纪律。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（3）公布投标人名单，告知评审专家应当回避的情形。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（4）组织评标委员会推选评标组长，招标人代表不得担任组长。</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（6）根据评标委员会的要求介绍招标活动相关政策法规、招标文件。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（8）核对评标结果，有下列规定情形的，要求评标委员会复核或者书面说明理由，评标委员会拒绝的，则予以书面记录并向有关部门报告：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 分值汇总计算错误的；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 分项评分超出评分标准范围的；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 评标委员会成员对客观评审因素评分不一致的；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 经评标委员会认定评分畸高、畸低的。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（9）评审工作完成后，按照规定向评审专家支付劳务报酬和异地评审差旅费，不得向评审专家以外的其他人员支付评审劳务报酬；</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（10）处理与评标有关的其他事项。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3、评标委员会负责具体评标事务：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4、评标委员会成员独立履行以下职责与义务：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（2）审查合格投标人的投标文件是否实质性响应招标文件要求，并做出评价；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（3）按照招标文件规定的评标办法和评标标准进行评标，对评审意见承担个人责任；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（4）可以要求投标人对投标文件有关事项做出解释或澄清；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（5）对评标过程和结果，以及投标人的商业秘密保密；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（6）配合相关部门的投诉处理工作；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（7）配合招标人或代理机构答复投标人提出的质疑，配合相关部门的投诉处理和监督检查工作；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（8）在评审过程中发现投标人有行贿、提供虚假材料或者串通等违法行为的，应当及时向相关部门报告。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（9）评标委员会成员在评审过程中受到非法干涉的，应当及时向监察等部门举报。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7、评审期间，合格投标人的投标文件仍有可能被评标委员会根据规定判为无效投标。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8、在投标文件的评审、澄清、评价和比较以及授予合同的过程中，投标人对招标人和评标委员会成员有施加影响的任何行为，都将取消其可能的中标资格。</w:t>
      </w:r>
    </w:p>
    <w:p>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五、评审原则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1、本项目采用</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综合评分法</w:t>
      </w:r>
      <w:r>
        <w:rPr>
          <w:rFonts w:hint="eastAsia" w:ascii="宋体" w:hAnsi="宋体" w:eastAsia="宋体" w:cs="宋体"/>
          <w:sz w:val="24"/>
          <w:szCs w:val="24"/>
          <w:u w:val="single"/>
        </w:rPr>
        <w:t xml:space="preserve"> </w:t>
      </w:r>
      <w:r>
        <w:rPr>
          <w:rFonts w:hint="eastAsia" w:ascii="宋体" w:hAnsi="宋体" w:eastAsia="宋体" w:cs="宋体"/>
          <w:sz w:val="24"/>
          <w:szCs w:val="24"/>
        </w:rPr>
        <w:t>，即指投标文件满足本项目招标文件全部实质性要求，且按照评审因素的量化指标，经评审后得分最高的投标人推荐为中标人的评标方法。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3、评标委员会严格按照招标文件规定的要求、条件、评分标准，对投标人所提供的完整计划标的物的科学性、可行性、产品质量、服务质量的保证及承诺等实质性响应内容进行比较评价。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4、对投标文件的评审判定，只依据投标文件内容本身，不依靠开标后任何外来证明文件。</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六、评审方法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1、评标程序：</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资格符合性评审——技术标评审——商务标评审——确定中标候选人。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本次资格审查采用资格后审，各投标人资格审查通过后方能进入技术标的开标。先开技术标，技术标打分结束后再开商务标。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2、评标委员会将仅对按本招标文件载明的方法与规定，为实质上响应招标文件要求的投标文件评审并进行评价和比较。</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3、本次项目的技术标和商务标评审总分值为100分。两部分评审因素比重如下：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技术标分值占总分值的比重为</w:t>
      </w:r>
      <w:r>
        <w:rPr>
          <w:rFonts w:hint="eastAsia" w:ascii="宋体" w:hAnsi="宋体" w:eastAsia="宋体" w:cs="宋体"/>
          <w:color w:val="000000"/>
          <w:sz w:val="24"/>
          <w:szCs w:val="24"/>
          <w:u w:val="single"/>
        </w:rPr>
        <w:t xml:space="preserve"> 70%（权重）</w:t>
      </w:r>
      <w:r>
        <w:rPr>
          <w:rFonts w:hint="eastAsia" w:ascii="宋体" w:hAnsi="宋体" w:eastAsia="宋体" w:cs="宋体"/>
          <w:color w:val="000000"/>
          <w:sz w:val="24"/>
          <w:szCs w:val="24"/>
        </w:rPr>
        <w:t>（计算结果均四舍五入保留两位小数）；</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商务标分值占总分值的比重为</w:t>
      </w:r>
      <w:r>
        <w:rPr>
          <w:rFonts w:hint="eastAsia" w:ascii="宋体" w:hAnsi="宋体" w:eastAsia="宋体" w:cs="宋体"/>
          <w:color w:val="000000"/>
          <w:sz w:val="24"/>
          <w:szCs w:val="24"/>
          <w:u w:val="single"/>
        </w:rPr>
        <w:t xml:space="preserve"> 30%（权重）</w:t>
      </w:r>
      <w:r>
        <w:rPr>
          <w:rFonts w:hint="eastAsia" w:ascii="宋体" w:hAnsi="宋体" w:eastAsia="宋体" w:cs="宋体"/>
          <w:color w:val="000000"/>
          <w:sz w:val="24"/>
          <w:szCs w:val="24"/>
        </w:rPr>
        <w:t>（计算结果均四舍五入保留两位小数）；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4、评标委员会严格按照招标文件的要求、条件、评分标准，对投标人所提供服务的先进性、可靠性、售后服务承诺、质量保证承诺等实</w:t>
      </w:r>
      <w:r>
        <w:rPr>
          <w:rFonts w:hint="eastAsia" w:ascii="宋体" w:hAnsi="宋体" w:eastAsia="宋体" w:cs="宋体"/>
          <w:sz w:val="24"/>
          <w:szCs w:val="24"/>
        </w:rPr>
        <w:t>质性响应内容进行比较。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auto"/>
          <w:sz w:val="24"/>
          <w:szCs w:val="24"/>
        </w:rPr>
        <w:t>评标委员会构成共5人，评标专家4人，业主评委1人。评标专家</w:t>
      </w:r>
      <w:r>
        <w:rPr>
          <w:rFonts w:hint="eastAsia" w:ascii="宋体" w:hAnsi="宋体" w:eastAsia="宋体" w:cs="宋体"/>
          <w:sz w:val="24"/>
          <w:szCs w:val="24"/>
        </w:rPr>
        <w:t>确定方式：在专家库中随机抽取。评标委员会各成员独立对每个进入打分程序的有效投标人的投标文件的技术部分以打分的形式进行评审和评价。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6、技术分按5个评委的算术平均值计算（计</w:t>
      </w:r>
      <w:r>
        <w:rPr>
          <w:rFonts w:hint="eastAsia" w:ascii="宋体" w:hAnsi="宋体" w:eastAsia="宋体" w:cs="宋体"/>
          <w:sz w:val="24"/>
          <w:szCs w:val="24"/>
        </w:rPr>
        <w:t>算结果均四舍五入保留两位小数）。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7、开启投标人的商务报价标，现场唱标后由投标人代表签名确认。</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8、投标人的价格标评审得分直接计算取得，并与其技术标得分相加为该投标人的综合得分（计算结果均四舍五入保留两位小数）。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9、评审后的综合得分相同的，按投标报价由低到高顺序排列。综合得分且投标报价相同的，则采取现场抽签的方式确定（投标人的抽签顺序分别为各投标人递交投标文件签到顺序号）。</w:t>
      </w:r>
    </w:p>
    <w:p>
      <w:pPr>
        <w:adjustRightInd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10、评标结果按投标文件满足招标文件全部实质性要求，且按照评审因素的量化指标评审综合得分最高的投标人，排名第一的确定为第一中标候选人，出具评审报告并将结果通知所有投标人。</w:t>
      </w:r>
    </w:p>
    <w:p>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七、关于投标价格评审</w:t>
      </w:r>
    </w:p>
    <w:p>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1、针对投标价格实质响应的评审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2、针对投标价格合理性的评审</w:t>
      </w:r>
    </w:p>
    <w:p>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 xml:space="preserve">八、评审评分项（100分） </w:t>
      </w:r>
    </w:p>
    <w:bookmarkEnd w:id="35"/>
    <w:p>
      <w:pPr>
        <w:adjustRightInd w:val="0"/>
        <w:snapToGrid w:val="0"/>
        <w:spacing w:beforeLines="0" w:afterLines="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（一）技术标评分：（70分）</w:t>
      </w:r>
    </w:p>
    <w:tbl>
      <w:tblPr>
        <w:tblStyle w:val="20"/>
        <w:tblW w:w="9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
        <w:gridCol w:w="1418"/>
        <w:gridCol w:w="6367"/>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overflowPunct w:val="0"/>
              <w:autoSpaceDE w:val="0"/>
              <w:autoSpaceDN w:val="0"/>
              <w:adjustRightInd w:val="0"/>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000000"/>
                <w:kern w:val="0"/>
                <w:sz w:val="24"/>
                <w:lang w:eastAsia="en-US"/>
              </w:rPr>
              <w:t>序号</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overflowPunct w:val="0"/>
              <w:autoSpaceDE w:val="0"/>
              <w:autoSpaceDN w:val="0"/>
              <w:adjustRightInd w:val="0"/>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000000"/>
                <w:kern w:val="0"/>
                <w:sz w:val="24"/>
                <w:lang w:eastAsia="en-US"/>
              </w:rPr>
              <w:t>评审类别</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overflowPunct w:val="0"/>
              <w:autoSpaceDE w:val="0"/>
              <w:autoSpaceDN w:val="0"/>
              <w:adjustRightInd w:val="0"/>
              <w:spacing w:before="100" w:beforeAutospacing="1" w:after="100" w:afterAutospacing="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000000"/>
                <w:kern w:val="0"/>
                <w:sz w:val="24"/>
                <w:lang w:eastAsia="en-US"/>
              </w:rPr>
              <w:t>评审规则</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overflowPunct w:val="0"/>
              <w:autoSpaceDE w:val="0"/>
              <w:autoSpaceDN w:val="0"/>
              <w:adjustRightInd w:val="0"/>
              <w:spacing w:before="100" w:beforeAutospacing="1" w:after="100" w:afterAutospacing="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000000"/>
                <w:kern w:val="0"/>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综合实力</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有效的：</w:t>
            </w: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1）ISO14001</w:t>
            </w:r>
            <w:r>
              <w:rPr>
                <w:rFonts w:hint="eastAsia" w:ascii="宋体" w:hAnsi="宋体" w:eastAsia="宋体" w:cs="宋体"/>
                <w:color w:val="auto"/>
                <w:sz w:val="24"/>
                <w:szCs w:val="24"/>
              </w:rPr>
              <w:t>环境管理体系认证证书的得1分；</w:t>
            </w: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2）ISO9001</w:t>
            </w:r>
            <w:r>
              <w:rPr>
                <w:rFonts w:hint="eastAsia" w:ascii="宋体" w:hAnsi="宋体" w:eastAsia="宋体" w:cs="宋体"/>
                <w:color w:val="auto"/>
                <w:sz w:val="24"/>
                <w:szCs w:val="24"/>
              </w:rPr>
              <w:t>质量管理体系认证证书的得1分；</w:t>
            </w: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3）ISO20000</w:t>
            </w:r>
            <w:r>
              <w:rPr>
                <w:rFonts w:hint="eastAsia" w:ascii="宋体" w:hAnsi="宋体" w:eastAsia="宋体" w:cs="宋体"/>
                <w:color w:val="auto"/>
                <w:sz w:val="24"/>
                <w:szCs w:val="24"/>
              </w:rPr>
              <w:t>信息技术服务管理体系认证证书的得1分；</w:t>
            </w:r>
          </w:p>
          <w:p>
            <w:pPr>
              <w:spacing w:beforeLines="0" w:afterLine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4）ISO27001</w:t>
            </w:r>
            <w:r>
              <w:rPr>
                <w:rFonts w:hint="eastAsia" w:ascii="宋体" w:hAnsi="宋体" w:eastAsia="宋体" w:cs="宋体"/>
                <w:color w:val="auto"/>
                <w:sz w:val="24"/>
                <w:szCs w:val="24"/>
              </w:rPr>
              <w:t>信息安全管理体系认证证书的得1分</w:t>
            </w:r>
            <w:r>
              <w:rPr>
                <w:rFonts w:hint="eastAsia" w:ascii="宋体" w:hAnsi="宋体" w:eastAsia="宋体" w:cs="宋体"/>
                <w:color w:val="auto"/>
                <w:sz w:val="24"/>
                <w:szCs w:val="24"/>
                <w:lang w:eastAsia="zh-CN"/>
              </w:rPr>
              <w:t>。</w:t>
            </w:r>
          </w:p>
          <w:p>
            <w:pPr>
              <w:numPr>
                <w:ilvl w:val="0"/>
                <w:numId w:val="0"/>
              </w:numPr>
              <w:spacing w:beforeLines="0" w:afterLine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本项最高得4分。</w:t>
            </w:r>
          </w:p>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注：须</w:t>
            </w:r>
            <w:r>
              <w:rPr>
                <w:rFonts w:hint="eastAsia" w:ascii="宋体" w:hAnsi="宋体" w:eastAsia="宋体" w:cs="宋体"/>
                <w:b/>
                <w:bCs/>
                <w:color w:val="auto"/>
                <w:sz w:val="24"/>
                <w:szCs w:val="24"/>
              </w:rPr>
              <w:t>提供相关证书</w:t>
            </w:r>
            <w:r>
              <w:rPr>
                <w:rFonts w:hint="eastAsia" w:ascii="宋体" w:hAnsi="宋体" w:eastAsia="宋体" w:cs="宋体"/>
                <w:b/>
                <w:bCs/>
                <w:color w:val="auto"/>
                <w:sz w:val="24"/>
                <w:szCs w:val="24"/>
                <w:lang w:val="en-US" w:eastAsia="zh-CN"/>
              </w:rPr>
              <w:t>原件的复印件或扫描件，并加盖投标人公章</w:t>
            </w:r>
            <w:r>
              <w:rPr>
                <w:rFonts w:hint="eastAsia" w:ascii="宋体" w:hAnsi="宋体" w:eastAsia="宋体" w:cs="宋体"/>
                <w:b/>
                <w:bCs/>
                <w:color w:val="auto"/>
                <w:sz w:val="24"/>
                <w:szCs w:val="24"/>
              </w:rPr>
              <w:t>。</w:t>
            </w:r>
            <w:r>
              <w:rPr>
                <w:rFonts w:hint="eastAsia" w:ascii="宋体" w:hAnsi="宋体" w:eastAsia="宋体" w:cs="宋体"/>
                <w:b/>
                <w:bCs/>
                <w:sz w:val="24"/>
                <w:szCs w:val="24"/>
              </w:rPr>
              <w:t>原件备查。</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所投产品质量及技术要求</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投标人所投产品的技术参数、功能、配置完全满足或优于招标文件要求的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得满分32分；</w:t>
            </w:r>
          </w:p>
          <w:p>
            <w:pPr>
              <w:spacing w:beforeLines="0" w:afterLine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项目需求采购清单中加</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为重要</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指标，</w:t>
            </w:r>
            <w:r>
              <w:rPr>
                <w:rFonts w:hint="eastAsia" w:ascii="宋体" w:hAnsi="宋体" w:eastAsia="宋体" w:cs="宋体"/>
                <w:color w:val="auto"/>
                <w:sz w:val="24"/>
                <w:szCs w:val="24"/>
                <w:lang w:val="en-US" w:eastAsia="zh-CN"/>
              </w:rPr>
              <w:t>每有一项不符合招标文件要求（负偏离）的扣1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扣完为止。</w:t>
            </w:r>
          </w:p>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sz w:val="24"/>
                <w:szCs w:val="24"/>
                <w:lang w:eastAsia="zh-CN"/>
              </w:rPr>
              <w:t>须提供：《技术响应一览表》，不满足或者未按</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lang w:eastAsia="zh-CN"/>
              </w:rPr>
              <w:t>文件要求提供相应证明材料的，均视为负偏离。</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所投产品</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厂家实力</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numPr>
                <w:ilvl w:val="0"/>
                <w:numId w:val="4"/>
              </w:num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投标人所投安防产品</w:t>
            </w:r>
            <w:r>
              <w:rPr>
                <w:rFonts w:hint="eastAsia" w:ascii="宋体" w:hAnsi="宋体" w:eastAsia="宋体" w:cs="宋体"/>
                <w:color w:val="auto"/>
                <w:sz w:val="24"/>
                <w:szCs w:val="24"/>
                <w:lang w:val="en-US" w:eastAsia="zh-CN"/>
              </w:rPr>
              <w:t>的生产厂家</w:t>
            </w:r>
            <w:r>
              <w:rPr>
                <w:rFonts w:hint="eastAsia" w:ascii="宋体" w:hAnsi="宋体" w:eastAsia="宋体" w:cs="宋体"/>
                <w:color w:val="auto"/>
                <w:sz w:val="24"/>
                <w:szCs w:val="24"/>
              </w:rPr>
              <w:t>具备较强的新技术研发能力，可提供高水平技术支撑，具备国家科学技术颁发的国家新一代人工智能开放创新平台的，</w:t>
            </w:r>
            <w:r>
              <w:rPr>
                <w:rFonts w:hint="eastAsia" w:ascii="宋体" w:hAnsi="宋体" w:eastAsia="宋体" w:cs="宋体"/>
                <w:color w:val="auto"/>
                <w:sz w:val="24"/>
                <w:szCs w:val="24"/>
                <w:lang w:val="en-US" w:eastAsia="zh-CN"/>
              </w:rPr>
              <w:t>得2分。</w:t>
            </w: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2、投标人所投安防产品</w:t>
            </w:r>
            <w:r>
              <w:rPr>
                <w:rFonts w:hint="eastAsia" w:ascii="宋体" w:hAnsi="宋体" w:eastAsia="宋体" w:cs="宋体"/>
                <w:color w:val="auto"/>
                <w:sz w:val="24"/>
                <w:szCs w:val="24"/>
                <w:lang w:val="en-US" w:eastAsia="zh-CN"/>
              </w:rPr>
              <w:t>的生产厂家</w:t>
            </w:r>
            <w:r>
              <w:rPr>
                <w:rFonts w:hint="eastAsia" w:ascii="宋体" w:hAnsi="宋体" w:eastAsia="宋体" w:cs="宋体"/>
                <w:color w:val="auto"/>
                <w:sz w:val="24"/>
                <w:szCs w:val="24"/>
              </w:rPr>
              <w:t>获得</w:t>
            </w:r>
            <w:r>
              <w:rPr>
                <w:rFonts w:hint="eastAsia" w:ascii="宋体" w:hAnsi="宋体" w:eastAsia="宋体" w:cs="宋体"/>
                <w:color w:val="auto"/>
                <w:sz w:val="24"/>
                <w:szCs w:val="24"/>
                <w:lang w:val="en-US" w:eastAsia="zh-CN"/>
              </w:rPr>
              <w:t>过</w:t>
            </w:r>
            <w:r>
              <w:rPr>
                <w:rFonts w:hint="eastAsia" w:ascii="宋体" w:hAnsi="宋体" w:eastAsia="宋体" w:cs="宋体"/>
                <w:color w:val="auto"/>
                <w:sz w:val="24"/>
                <w:szCs w:val="24"/>
              </w:rPr>
              <w:t>国家级科学技术奖项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获得过</w:t>
            </w:r>
            <w:r>
              <w:rPr>
                <w:rFonts w:hint="eastAsia" w:ascii="宋体" w:hAnsi="宋体" w:eastAsia="宋体" w:cs="宋体"/>
                <w:color w:val="auto"/>
                <w:sz w:val="24"/>
                <w:szCs w:val="24"/>
              </w:rPr>
              <w:t>省级科学技术奖项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获得过</w:t>
            </w:r>
            <w:r>
              <w:rPr>
                <w:rFonts w:hint="eastAsia" w:ascii="宋体" w:hAnsi="宋体" w:eastAsia="宋体" w:cs="宋体"/>
                <w:color w:val="auto"/>
                <w:sz w:val="24"/>
                <w:szCs w:val="24"/>
              </w:rPr>
              <w:t>市级技术奖项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w:t>
            </w:r>
          </w:p>
          <w:p>
            <w:pPr>
              <w:spacing w:beforeLines="0" w:afterLines="0"/>
              <w:jc w:val="left"/>
              <w:rPr>
                <w:rFonts w:hint="eastAsia" w:ascii="宋体" w:hAnsi="宋体" w:eastAsia="宋体" w:cs="宋体"/>
                <w:color w:val="auto"/>
                <w:sz w:val="24"/>
                <w:szCs w:val="24"/>
              </w:rPr>
            </w:pPr>
            <w:r>
              <w:rPr>
                <w:rFonts w:hint="eastAsia" w:ascii="宋体" w:hAnsi="宋体" w:eastAsia="宋体" w:cs="宋体"/>
                <w:color w:val="auto"/>
                <w:sz w:val="24"/>
                <w:szCs w:val="24"/>
              </w:rPr>
              <w:t>3、为体现企业技术实力及创新水平，投标人所投监控安防产品</w:t>
            </w:r>
            <w:r>
              <w:rPr>
                <w:rFonts w:hint="eastAsia" w:ascii="宋体" w:hAnsi="宋体" w:eastAsia="宋体" w:cs="宋体"/>
                <w:color w:val="auto"/>
                <w:sz w:val="24"/>
                <w:szCs w:val="24"/>
                <w:lang w:val="en-US" w:eastAsia="zh-CN"/>
              </w:rPr>
              <w:t>的生产厂家</w:t>
            </w:r>
            <w:r>
              <w:rPr>
                <w:rFonts w:hint="eastAsia" w:ascii="宋体" w:hAnsi="宋体" w:eastAsia="宋体" w:cs="宋体"/>
                <w:color w:val="auto"/>
                <w:sz w:val="24"/>
                <w:szCs w:val="24"/>
              </w:rPr>
              <w:t>具有国家部委级颁发的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国家认定企业技术中心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的，得3分。</w:t>
            </w:r>
          </w:p>
          <w:p>
            <w:pPr>
              <w:widowControl/>
              <w:numPr>
                <w:ilvl w:val="0"/>
                <w:numId w:val="0"/>
              </w:numPr>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000000"/>
                <w:kern w:val="0"/>
                <w:sz w:val="24"/>
                <w:lang w:val="en-US" w:eastAsia="zh-CN"/>
              </w:rPr>
              <w:t>本地化服务承诺</w:t>
            </w:r>
            <w:r>
              <w:rPr>
                <w:rFonts w:hint="eastAsia" w:ascii="宋体" w:hAnsi="宋体" w:eastAsia="宋体" w:cs="宋体"/>
                <w:bCs/>
                <w:color w:val="auto"/>
                <w:kern w:val="0"/>
                <w:sz w:val="24"/>
                <w:lang w:val="en-US" w:eastAsia="zh-CN"/>
              </w:rPr>
              <w:t>书（2分）</w:t>
            </w:r>
            <w:r>
              <w:rPr>
                <w:rFonts w:hint="eastAsia" w:ascii="宋体" w:hAnsi="宋体" w:eastAsia="宋体" w:cs="宋体"/>
                <w:bCs/>
                <w:color w:val="000000"/>
                <w:kern w:val="0"/>
                <w:sz w:val="24"/>
                <w:lang w:val="en-US" w:eastAsia="zh-CN"/>
              </w:rPr>
              <w:t>：</w:t>
            </w:r>
          </w:p>
          <w:p>
            <w:pPr>
              <w:widowControl/>
              <w:numPr>
                <w:ilvl w:val="0"/>
                <w:numId w:val="0"/>
              </w:numPr>
              <w:overflowPunct w:val="0"/>
              <w:autoSpaceDE w:val="0"/>
              <w:autoSpaceDN w:val="0"/>
              <w:adjustRightInd w:val="0"/>
              <w:snapToGrid w:val="0"/>
              <w:rPr>
                <w:rFonts w:hint="eastAsia" w:ascii="宋体" w:hAnsi="宋体" w:eastAsia="宋体" w:cs="宋体"/>
                <w:bCs/>
                <w:color w:val="000000"/>
                <w:kern w:val="0"/>
                <w:sz w:val="24"/>
                <w:lang w:eastAsia="zh-CN"/>
              </w:rPr>
            </w:pPr>
            <w:r>
              <w:rPr>
                <w:rFonts w:hint="eastAsia" w:ascii="宋体" w:hAnsi="宋体" w:eastAsia="宋体" w:cs="宋体"/>
                <w:color w:val="auto"/>
                <w:sz w:val="24"/>
                <w:szCs w:val="24"/>
              </w:rPr>
              <w:t>为保证厂家售后服务的及时性，保证本地化售后服务的快捷高效，所投安防产品</w:t>
            </w:r>
            <w:r>
              <w:rPr>
                <w:rFonts w:hint="eastAsia" w:ascii="宋体" w:hAnsi="宋体" w:eastAsia="宋体" w:cs="宋体"/>
                <w:color w:val="auto"/>
                <w:sz w:val="24"/>
                <w:szCs w:val="24"/>
                <w:lang w:val="en-US" w:eastAsia="zh-CN"/>
              </w:rPr>
              <w:t>的生产厂家</w:t>
            </w:r>
            <w:r>
              <w:rPr>
                <w:rFonts w:hint="eastAsia" w:ascii="宋体" w:hAnsi="宋体" w:eastAsia="宋体" w:cs="宋体"/>
                <w:bCs/>
                <w:color w:val="000000"/>
                <w:kern w:val="0"/>
                <w:sz w:val="24"/>
                <w:lang w:val="en-US" w:eastAsia="zh-CN"/>
              </w:rPr>
              <w:t>如</w:t>
            </w:r>
            <w:r>
              <w:rPr>
                <w:rFonts w:hint="eastAsia" w:ascii="宋体" w:hAnsi="宋体" w:eastAsia="宋体" w:cs="宋体"/>
                <w:bCs/>
                <w:color w:val="000000"/>
                <w:kern w:val="0"/>
                <w:sz w:val="24"/>
              </w:rPr>
              <w:t>为南通本地企业或在南通本地拥有公司或分支机构或售后服务机构的，须提供</w:t>
            </w:r>
            <w:r>
              <w:rPr>
                <w:rFonts w:hint="eastAsia" w:ascii="宋体" w:hAnsi="宋体" w:eastAsia="宋体" w:cs="宋体"/>
                <w:bCs/>
                <w:color w:val="000000"/>
                <w:kern w:val="0"/>
                <w:sz w:val="24"/>
                <w:lang w:val="en-US" w:eastAsia="zh-CN"/>
              </w:rPr>
              <w:t>营业执照、</w:t>
            </w:r>
            <w:r>
              <w:rPr>
                <w:rFonts w:hint="eastAsia" w:ascii="宋体" w:hAnsi="宋体" w:eastAsia="宋体" w:cs="宋体"/>
                <w:bCs/>
                <w:color w:val="000000"/>
                <w:kern w:val="0"/>
                <w:sz w:val="24"/>
              </w:rPr>
              <w:t>租房或购房合</w:t>
            </w:r>
            <w:r>
              <w:rPr>
                <w:rFonts w:hint="eastAsia" w:ascii="宋体" w:hAnsi="宋体" w:eastAsia="宋体" w:cs="宋体"/>
                <w:bCs/>
                <w:color w:val="000000"/>
                <w:kern w:val="0"/>
                <w:sz w:val="24"/>
                <w:lang w:val="en-US" w:eastAsia="zh-CN"/>
              </w:rPr>
              <w:t>同的复印件或扫描件，</w:t>
            </w:r>
            <w:r>
              <w:rPr>
                <w:rFonts w:hint="eastAsia" w:ascii="宋体" w:hAnsi="宋体" w:eastAsia="宋体" w:cs="宋体"/>
                <w:bCs/>
                <w:color w:val="000000"/>
                <w:kern w:val="0"/>
                <w:sz w:val="24"/>
                <w:lang w:eastAsia="zh-CN"/>
              </w:rPr>
              <w:t>并加盖</w:t>
            </w:r>
            <w:r>
              <w:rPr>
                <w:rFonts w:hint="eastAsia" w:ascii="宋体" w:hAnsi="宋体" w:eastAsia="宋体" w:cs="宋体"/>
                <w:bCs/>
                <w:color w:val="000000"/>
                <w:kern w:val="0"/>
                <w:sz w:val="24"/>
                <w:lang w:val="en-US" w:eastAsia="zh-CN"/>
              </w:rPr>
              <w:t>投标人</w:t>
            </w:r>
            <w:r>
              <w:rPr>
                <w:rFonts w:hint="eastAsia" w:ascii="宋体" w:hAnsi="宋体" w:eastAsia="宋体" w:cs="宋体"/>
                <w:bCs/>
                <w:color w:val="000000"/>
                <w:kern w:val="0"/>
                <w:sz w:val="24"/>
                <w:lang w:eastAsia="zh-CN"/>
              </w:rPr>
              <w:t>公章。</w:t>
            </w:r>
          </w:p>
          <w:p>
            <w:pPr>
              <w:widowControl/>
              <w:numPr>
                <w:ilvl w:val="0"/>
                <w:numId w:val="0"/>
              </w:numPr>
              <w:overflowPunct w:val="0"/>
              <w:autoSpaceDE w:val="0"/>
              <w:autoSpaceDN w:val="0"/>
              <w:adjustRightInd w:val="0"/>
              <w:snapToGrid w:val="0"/>
              <w:rPr>
                <w:rFonts w:hint="eastAsia" w:ascii="宋体" w:hAnsi="宋体" w:eastAsia="宋体" w:cs="宋体"/>
                <w:bCs/>
                <w:color w:val="000000"/>
                <w:kern w:val="0"/>
                <w:sz w:val="24"/>
                <w:lang w:eastAsia="zh-CN"/>
              </w:rPr>
            </w:pPr>
            <w:r>
              <w:rPr>
                <w:rFonts w:hint="eastAsia" w:ascii="宋体" w:hAnsi="宋体" w:eastAsia="宋体" w:cs="宋体"/>
                <w:color w:val="auto"/>
                <w:sz w:val="24"/>
                <w:szCs w:val="24"/>
              </w:rPr>
              <w:t>所投安防产品</w:t>
            </w:r>
            <w:r>
              <w:rPr>
                <w:rFonts w:hint="eastAsia" w:ascii="宋体" w:hAnsi="宋体" w:eastAsia="宋体" w:cs="宋体"/>
                <w:color w:val="auto"/>
                <w:sz w:val="24"/>
                <w:szCs w:val="24"/>
                <w:lang w:val="en-US" w:eastAsia="zh-CN"/>
              </w:rPr>
              <w:t>的生产厂家</w:t>
            </w:r>
            <w:r>
              <w:rPr>
                <w:rFonts w:hint="eastAsia" w:ascii="宋体" w:hAnsi="宋体" w:eastAsia="宋体" w:cs="宋体"/>
                <w:bCs/>
                <w:color w:val="000000"/>
                <w:kern w:val="0"/>
                <w:sz w:val="24"/>
                <w:lang w:val="en-US" w:eastAsia="zh-CN"/>
              </w:rPr>
              <w:t>如在南通本地没有公司或分支机构或售后服务机构的，须</w:t>
            </w:r>
            <w:r>
              <w:rPr>
                <w:rFonts w:hint="eastAsia" w:ascii="宋体" w:hAnsi="宋体" w:eastAsia="宋体" w:cs="宋体"/>
                <w:bCs/>
                <w:color w:val="000000"/>
                <w:kern w:val="0"/>
                <w:sz w:val="24"/>
              </w:rPr>
              <w:t>承诺中标后成立分支机构或售后服务机构，承诺函格式自拟</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并加盖投标人公章</w:t>
            </w:r>
            <w:r>
              <w:rPr>
                <w:rFonts w:hint="eastAsia" w:ascii="宋体" w:hAnsi="宋体" w:eastAsia="宋体" w:cs="宋体"/>
                <w:bCs/>
                <w:color w:val="000000"/>
                <w:kern w:val="0"/>
                <w:sz w:val="24"/>
                <w:lang w:eastAsia="zh-CN"/>
              </w:rPr>
              <w:t>。</w:t>
            </w:r>
          </w:p>
          <w:p>
            <w:pPr>
              <w:spacing w:beforeLines="0" w:afterLines="0"/>
              <w:jc w:val="left"/>
              <w:rPr>
                <w:rFonts w:hint="eastAsia" w:ascii="宋体" w:hAnsi="宋体" w:eastAsia="宋体" w:cs="宋体"/>
                <w:b/>
                <w:bCs/>
                <w:sz w:val="24"/>
                <w:szCs w:val="24"/>
                <w:lang w:val="en-US" w:eastAsia="zh-CN"/>
              </w:rPr>
            </w:pPr>
            <w:r>
              <w:rPr>
                <w:rFonts w:hint="eastAsia" w:ascii="宋体" w:hAnsi="宋体" w:eastAsia="宋体" w:cs="宋体"/>
                <w:b/>
                <w:bCs w:val="0"/>
                <w:color w:val="000000"/>
                <w:kern w:val="0"/>
                <w:sz w:val="24"/>
                <w:lang w:val="en-US" w:eastAsia="zh-CN"/>
              </w:rPr>
              <w:t>中标通知书发出后3个工作日内，中标人</w:t>
            </w:r>
            <w:r>
              <w:rPr>
                <w:rFonts w:hint="eastAsia" w:ascii="宋体" w:hAnsi="宋体" w:eastAsia="宋体" w:cs="宋体"/>
                <w:b/>
                <w:bCs w:val="0"/>
                <w:color w:val="000000"/>
                <w:kern w:val="0"/>
                <w:sz w:val="24"/>
              </w:rPr>
              <w:t>须提供成立的机构的地址、联系方式、租房或购房合同等相关文件的原件递交至招标</w:t>
            </w:r>
            <w:r>
              <w:rPr>
                <w:rFonts w:hint="eastAsia" w:ascii="宋体" w:hAnsi="宋体" w:eastAsia="宋体" w:cs="宋体"/>
                <w:b/>
                <w:bCs w:val="0"/>
                <w:color w:val="000000"/>
                <w:kern w:val="0"/>
                <w:sz w:val="24"/>
                <w:lang w:val="en-US" w:eastAsia="zh-CN"/>
              </w:rPr>
              <w:t>单位</w:t>
            </w:r>
            <w:r>
              <w:rPr>
                <w:rFonts w:hint="eastAsia" w:ascii="宋体" w:hAnsi="宋体" w:eastAsia="宋体" w:cs="宋体"/>
                <w:b/>
                <w:bCs w:val="0"/>
                <w:color w:val="000000"/>
                <w:kern w:val="0"/>
                <w:sz w:val="24"/>
              </w:rPr>
              <w:t>审核，如未提供或提供的原件未达到</w:t>
            </w:r>
            <w:r>
              <w:rPr>
                <w:rFonts w:hint="eastAsia" w:ascii="宋体" w:hAnsi="宋体" w:eastAsia="宋体" w:cs="宋体"/>
                <w:b/>
                <w:bCs w:val="0"/>
                <w:color w:val="000000"/>
                <w:kern w:val="0"/>
                <w:sz w:val="24"/>
                <w:lang w:val="en-US" w:eastAsia="zh-CN"/>
              </w:rPr>
              <w:t>招标单位要求</w:t>
            </w:r>
            <w:r>
              <w:rPr>
                <w:rFonts w:hint="eastAsia" w:ascii="宋体" w:hAnsi="宋体" w:eastAsia="宋体" w:cs="宋体"/>
                <w:b/>
                <w:bCs w:val="0"/>
                <w:color w:val="000000"/>
                <w:kern w:val="0"/>
                <w:sz w:val="24"/>
              </w:rPr>
              <w:t>的，将视作自动放弃</w:t>
            </w:r>
            <w:r>
              <w:rPr>
                <w:rFonts w:hint="eastAsia" w:ascii="宋体" w:hAnsi="宋体" w:eastAsia="宋体" w:cs="宋体"/>
                <w:b/>
                <w:bCs w:val="0"/>
                <w:color w:val="000000"/>
                <w:kern w:val="0"/>
                <w:sz w:val="24"/>
                <w:lang w:val="en-US" w:eastAsia="zh-CN"/>
              </w:rPr>
              <w:t>中标</w:t>
            </w:r>
            <w:r>
              <w:rPr>
                <w:rFonts w:hint="eastAsia" w:ascii="宋体" w:hAnsi="宋体" w:eastAsia="宋体" w:cs="宋体"/>
                <w:b/>
                <w:bCs w:val="0"/>
                <w:color w:val="000000"/>
                <w:kern w:val="0"/>
                <w:sz w:val="24"/>
              </w:rPr>
              <w:t>资格处理，</w:t>
            </w:r>
            <w:r>
              <w:rPr>
                <w:rFonts w:hint="eastAsia" w:ascii="宋体" w:hAnsi="宋体" w:eastAsia="宋体" w:cs="宋体"/>
                <w:b/>
                <w:bCs w:val="0"/>
                <w:color w:val="000000"/>
                <w:kern w:val="0"/>
                <w:sz w:val="24"/>
                <w:lang w:val="en-US" w:eastAsia="zh-CN"/>
              </w:rPr>
              <w:t>招标单位</w:t>
            </w:r>
            <w:r>
              <w:rPr>
                <w:rFonts w:hint="eastAsia" w:ascii="宋体" w:hAnsi="宋体" w:eastAsia="宋体" w:cs="宋体"/>
                <w:b/>
                <w:bCs w:val="0"/>
                <w:color w:val="000000"/>
                <w:kern w:val="0"/>
                <w:sz w:val="24"/>
              </w:rPr>
              <w:t>有权选择排名第二的</w:t>
            </w:r>
            <w:r>
              <w:rPr>
                <w:rFonts w:hint="eastAsia" w:ascii="宋体" w:hAnsi="宋体" w:eastAsia="宋体" w:cs="宋体"/>
                <w:b/>
                <w:bCs w:val="0"/>
                <w:color w:val="000000"/>
                <w:kern w:val="0"/>
                <w:sz w:val="24"/>
                <w:lang w:val="en-US" w:eastAsia="zh-CN"/>
              </w:rPr>
              <w:t>投标人</w:t>
            </w:r>
            <w:r>
              <w:rPr>
                <w:rFonts w:hint="eastAsia" w:ascii="宋体" w:hAnsi="宋体" w:eastAsia="宋体" w:cs="宋体"/>
                <w:b/>
                <w:bCs w:val="0"/>
                <w:color w:val="000000"/>
                <w:kern w:val="0"/>
                <w:sz w:val="24"/>
              </w:rPr>
              <w:t>或者重新组织</w:t>
            </w:r>
            <w:r>
              <w:rPr>
                <w:rFonts w:hint="eastAsia" w:ascii="宋体" w:hAnsi="宋体" w:eastAsia="宋体" w:cs="宋体"/>
                <w:b/>
                <w:bCs w:val="0"/>
                <w:color w:val="000000"/>
                <w:kern w:val="0"/>
                <w:sz w:val="24"/>
                <w:lang w:val="en-US" w:eastAsia="zh-CN"/>
              </w:rPr>
              <w:t>招标</w:t>
            </w:r>
            <w:r>
              <w:rPr>
                <w:rFonts w:hint="eastAsia" w:ascii="宋体" w:hAnsi="宋体" w:eastAsia="宋体" w:cs="宋体"/>
                <w:b/>
                <w:bCs w:val="0"/>
                <w:color w:val="000000"/>
                <w:kern w:val="0"/>
                <w:sz w:val="24"/>
              </w:rPr>
              <w:t>。</w:t>
            </w:r>
          </w:p>
          <w:p>
            <w:pPr>
              <w:spacing w:beforeLines="0" w:afterLine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以上相关证书不能重复得分。</w:t>
            </w:r>
          </w:p>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sz w:val="24"/>
                <w:szCs w:val="24"/>
                <w:lang w:val="en-US" w:eastAsia="zh-CN"/>
              </w:rPr>
              <w:t>注：须</w:t>
            </w:r>
            <w:r>
              <w:rPr>
                <w:rFonts w:hint="eastAsia" w:ascii="宋体" w:hAnsi="宋体" w:eastAsia="宋体" w:cs="宋体"/>
                <w:b/>
                <w:bCs/>
                <w:sz w:val="24"/>
                <w:szCs w:val="24"/>
                <w:lang w:eastAsia="zh-CN"/>
              </w:rPr>
              <w:t>提供有关证明材料</w:t>
            </w:r>
            <w:r>
              <w:rPr>
                <w:rFonts w:hint="eastAsia" w:ascii="宋体" w:hAnsi="宋体" w:eastAsia="宋体" w:cs="宋体"/>
                <w:b/>
                <w:bCs/>
                <w:sz w:val="24"/>
                <w:szCs w:val="24"/>
                <w:lang w:val="en-US" w:eastAsia="zh-CN"/>
              </w:rPr>
              <w:t>的</w:t>
            </w:r>
            <w:r>
              <w:rPr>
                <w:rFonts w:hint="eastAsia" w:ascii="宋体" w:hAnsi="宋体" w:eastAsia="宋体" w:cs="宋体"/>
                <w:b/>
                <w:bCs/>
                <w:sz w:val="24"/>
                <w:szCs w:val="24"/>
                <w:lang w:eastAsia="zh-CN"/>
              </w:rPr>
              <w:t>复印件</w:t>
            </w:r>
            <w:r>
              <w:rPr>
                <w:rFonts w:hint="eastAsia" w:ascii="宋体" w:hAnsi="宋体" w:eastAsia="宋体" w:cs="宋体"/>
                <w:b/>
                <w:bCs/>
                <w:sz w:val="24"/>
                <w:szCs w:val="24"/>
                <w:lang w:val="en-US" w:eastAsia="zh-CN"/>
              </w:rPr>
              <w:t>或扫描件，</w:t>
            </w:r>
            <w:r>
              <w:rPr>
                <w:rFonts w:hint="eastAsia" w:ascii="宋体" w:hAnsi="宋体" w:eastAsia="宋体" w:cs="宋体"/>
                <w:b/>
                <w:bCs/>
                <w:sz w:val="24"/>
                <w:szCs w:val="24"/>
                <w:lang w:eastAsia="zh-CN"/>
              </w:rPr>
              <w:t>并加盖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lang w:eastAsia="zh-CN"/>
              </w:rPr>
              <w:t>公章。</w:t>
            </w:r>
            <w:r>
              <w:rPr>
                <w:rFonts w:hint="eastAsia" w:ascii="宋体" w:hAnsi="宋体" w:eastAsia="宋体" w:cs="宋体"/>
                <w:b/>
                <w:bCs/>
                <w:sz w:val="24"/>
                <w:szCs w:val="24"/>
              </w:rPr>
              <w:t>原件备查。</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业绩</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自</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月1日（以合同签订时间为准）以来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投标人具有</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万</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以上安防监控改造</w:t>
            </w:r>
            <w:r>
              <w:rPr>
                <w:rFonts w:hint="eastAsia" w:ascii="宋体" w:hAnsi="宋体" w:eastAsia="宋体" w:cs="宋体"/>
                <w:color w:val="auto"/>
                <w:sz w:val="24"/>
                <w:szCs w:val="24"/>
                <w:lang w:val="en-US" w:eastAsia="zh-CN"/>
              </w:rPr>
              <w:t>类</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每有一</w:t>
            </w:r>
            <w:r>
              <w:rPr>
                <w:rFonts w:hint="eastAsia" w:ascii="宋体" w:hAnsi="宋体" w:eastAsia="宋体" w:cs="宋体"/>
                <w:color w:val="auto"/>
                <w:sz w:val="24"/>
                <w:szCs w:val="24"/>
              </w:rPr>
              <w:t>个得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分，此项最高得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sz w:val="24"/>
                <w:szCs w:val="24"/>
              </w:rPr>
              <w:t>每个业绩须同时提供①完整清晰的合同复印件</w:t>
            </w:r>
            <w:r>
              <w:rPr>
                <w:rFonts w:hint="eastAsia" w:ascii="宋体" w:hAnsi="宋体" w:eastAsia="宋体" w:cs="宋体"/>
                <w:b/>
                <w:bCs/>
                <w:sz w:val="24"/>
                <w:szCs w:val="24"/>
                <w:lang w:val="en-US" w:eastAsia="zh-CN"/>
              </w:rPr>
              <w:t>或扫描件；②</w:t>
            </w:r>
            <w:r>
              <w:rPr>
                <w:rFonts w:hint="eastAsia" w:ascii="宋体" w:hAnsi="宋体" w:eastAsia="宋体" w:cs="宋体"/>
                <w:b/>
                <w:bCs/>
                <w:sz w:val="24"/>
                <w:szCs w:val="24"/>
              </w:rPr>
              <w:t>中标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rPr>
              <w:t>通知书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③</w:t>
            </w:r>
            <w:r>
              <w:rPr>
                <w:rFonts w:hint="eastAsia" w:ascii="宋体" w:hAnsi="宋体" w:eastAsia="宋体" w:cs="宋体"/>
                <w:b/>
                <w:bCs/>
                <w:sz w:val="24"/>
                <w:szCs w:val="24"/>
              </w:rPr>
              <w:t>竣工验收证明文件。所有扫描件或复印件须加盖供应商公章。原件备查。</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p>
        </w:tc>
        <w:tc>
          <w:tcPr>
            <w:tcW w:w="63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numPr>
                <w:ilvl w:val="0"/>
                <w:numId w:val="5"/>
              </w:numPr>
              <w:overflowPunct w:val="0"/>
              <w:autoSpaceDE w:val="0"/>
              <w:autoSpaceDN w:val="0"/>
              <w:adjustRightInd w:val="0"/>
              <w:snapToGrid w:val="0"/>
              <w:rPr>
                <w:rFonts w:hint="eastAsia" w:ascii="宋体" w:hAnsi="宋体" w:eastAsia="宋体" w:cs="宋体"/>
                <w:bCs/>
                <w:color w:val="000000"/>
                <w:kern w:val="0"/>
                <w:sz w:val="24"/>
                <w:lang w:val="en-US" w:eastAsia="zh-CN"/>
              </w:rPr>
            </w:pPr>
            <w:r>
              <w:rPr>
                <w:rFonts w:hint="eastAsia" w:ascii="宋体" w:hAnsi="宋体" w:eastAsia="宋体" w:cs="宋体"/>
                <w:bCs/>
                <w:color w:val="000000"/>
                <w:kern w:val="0"/>
                <w:sz w:val="24"/>
              </w:rPr>
              <w:t>评委根据</w:t>
            </w:r>
            <w:r>
              <w:rPr>
                <w:rFonts w:hint="eastAsia" w:ascii="宋体" w:hAnsi="宋体" w:eastAsia="宋体" w:cs="宋体"/>
                <w:bCs/>
                <w:color w:val="000000"/>
                <w:kern w:val="0"/>
                <w:sz w:val="24"/>
                <w:lang w:val="en-US" w:eastAsia="zh-CN"/>
              </w:rPr>
              <w:t>投标人</w:t>
            </w:r>
            <w:r>
              <w:rPr>
                <w:rFonts w:hint="eastAsia" w:ascii="宋体" w:hAnsi="宋体" w:eastAsia="宋体" w:cs="宋体"/>
                <w:bCs/>
                <w:color w:val="000000"/>
                <w:kern w:val="0"/>
                <w:sz w:val="24"/>
              </w:rPr>
              <w:t>提供的针对本项目的</w:t>
            </w:r>
            <w:r>
              <w:rPr>
                <w:rFonts w:hint="eastAsia" w:ascii="宋体" w:hAnsi="宋体" w:eastAsia="宋体" w:cs="宋体"/>
                <w:bCs/>
                <w:color w:val="000000"/>
                <w:kern w:val="0"/>
                <w:sz w:val="24"/>
                <w:lang w:val="en-US" w:eastAsia="zh-CN"/>
              </w:rPr>
              <w:t>售后服务方案进行评审。</w:t>
            </w:r>
          </w:p>
          <w:p>
            <w:pPr>
              <w:widowControl/>
              <w:numPr>
                <w:ilvl w:val="0"/>
                <w:numId w:val="0"/>
              </w:numPr>
              <w:overflowPunct w:val="0"/>
              <w:autoSpaceDE w:val="0"/>
              <w:autoSpaceDN w:val="0"/>
              <w:adjustRightInd w:val="0"/>
              <w:snapToGrid w:val="0"/>
              <w:rPr>
                <w:rFonts w:hint="eastAsia" w:ascii="宋体" w:hAnsi="宋体" w:eastAsia="宋体" w:cs="宋体"/>
                <w:bCs/>
                <w:color w:val="000000"/>
                <w:kern w:val="0"/>
                <w:sz w:val="24"/>
                <w:lang w:val="en-US" w:eastAsia="zh-CN"/>
              </w:rPr>
            </w:pPr>
            <w:r>
              <w:rPr>
                <w:rFonts w:hint="eastAsia" w:ascii="宋体" w:hAnsi="宋体" w:eastAsia="宋体" w:cs="宋体"/>
                <w:bCs/>
                <w:color w:val="000000"/>
                <w:kern w:val="0"/>
                <w:sz w:val="24"/>
              </w:rPr>
              <w:t>方案详细、措施全</w:t>
            </w:r>
            <w:r>
              <w:rPr>
                <w:rFonts w:hint="eastAsia" w:ascii="宋体" w:hAnsi="宋体" w:eastAsia="宋体" w:cs="宋体"/>
                <w:bCs/>
                <w:color w:val="auto"/>
                <w:kern w:val="0"/>
                <w:sz w:val="24"/>
              </w:rPr>
              <w:t>面的得</w:t>
            </w:r>
            <w:r>
              <w:rPr>
                <w:rFonts w:hint="eastAsia" w:ascii="宋体" w:hAnsi="宋体" w:eastAsia="宋体" w:cs="宋体"/>
                <w:bCs/>
                <w:color w:val="auto"/>
                <w:kern w:val="0"/>
                <w:sz w:val="24"/>
                <w:lang w:val="en-US" w:eastAsia="zh-CN"/>
              </w:rPr>
              <w:t>7</w:t>
            </w:r>
            <w:r>
              <w:rPr>
                <w:rFonts w:hint="eastAsia" w:ascii="宋体" w:hAnsi="宋体" w:eastAsia="宋体" w:cs="宋体"/>
                <w:bCs/>
                <w:color w:val="auto"/>
                <w:kern w:val="0"/>
                <w:sz w:val="24"/>
              </w:rPr>
              <w:t>分；方案</w:t>
            </w:r>
            <w:r>
              <w:rPr>
                <w:rFonts w:hint="eastAsia" w:ascii="宋体" w:hAnsi="宋体" w:eastAsia="宋体" w:cs="宋体"/>
                <w:bCs/>
                <w:color w:val="000000"/>
                <w:kern w:val="0"/>
                <w:sz w:val="24"/>
              </w:rPr>
              <w:t>较详细、措施较全面的得</w:t>
            </w:r>
            <w:r>
              <w:rPr>
                <w:rFonts w:hint="eastAsia" w:ascii="宋体" w:hAnsi="宋体" w:eastAsia="宋体" w:cs="宋体"/>
                <w:bCs/>
                <w:color w:val="000000"/>
                <w:kern w:val="0"/>
                <w:sz w:val="24"/>
                <w:lang w:val="en-US" w:eastAsia="zh-CN"/>
              </w:rPr>
              <w:t>5分</w:t>
            </w:r>
            <w:r>
              <w:rPr>
                <w:rFonts w:hint="eastAsia" w:ascii="宋体" w:hAnsi="宋体" w:eastAsia="宋体" w:cs="宋体"/>
                <w:bCs/>
                <w:color w:val="000000"/>
                <w:kern w:val="0"/>
                <w:sz w:val="24"/>
              </w:rPr>
              <w:t>；方案一般、措施一般的得</w:t>
            </w:r>
            <w:r>
              <w:rPr>
                <w:rFonts w:hint="eastAsia" w:ascii="宋体" w:hAnsi="宋体" w:eastAsia="宋体" w:cs="宋体"/>
                <w:bCs/>
                <w:color w:val="000000"/>
                <w:kern w:val="0"/>
                <w:sz w:val="24"/>
                <w:lang w:val="en-US" w:eastAsia="zh-CN"/>
              </w:rPr>
              <w:t>2</w:t>
            </w:r>
            <w:r>
              <w:rPr>
                <w:rFonts w:hint="eastAsia" w:ascii="宋体" w:hAnsi="宋体" w:eastAsia="宋体" w:cs="宋体"/>
                <w:bCs/>
                <w:color w:val="000000"/>
                <w:kern w:val="0"/>
                <w:sz w:val="24"/>
              </w:rPr>
              <w:t>分；没有不得分。</w:t>
            </w:r>
          </w:p>
          <w:p>
            <w:pPr>
              <w:widowControl/>
              <w:numPr>
                <w:ilvl w:val="0"/>
                <w:numId w:val="5"/>
              </w:numPr>
              <w:overflowPunct w:val="0"/>
              <w:autoSpaceDE w:val="0"/>
              <w:autoSpaceDN w:val="0"/>
              <w:adjustRightInd w:val="0"/>
              <w:snapToGrid w:val="0"/>
              <w:rPr>
                <w:rFonts w:hint="eastAsia" w:ascii="宋体" w:hAnsi="宋体" w:eastAsia="宋体" w:cs="宋体"/>
                <w:bCs/>
                <w:color w:val="000000"/>
                <w:kern w:val="0"/>
                <w:sz w:val="24"/>
              </w:rPr>
            </w:pPr>
            <w:r>
              <w:rPr>
                <w:rFonts w:hint="eastAsia" w:ascii="宋体" w:hAnsi="宋体" w:eastAsia="宋体" w:cs="宋体"/>
                <w:bCs/>
                <w:color w:val="000000"/>
                <w:kern w:val="0"/>
                <w:sz w:val="24"/>
                <w:lang w:val="en-US" w:eastAsia="zh-CN"/>
              </w:rPr>
              <w:t>评委根据投标人结合项目需求提供的具体优惠服务内容进行评审。</w:t>
            </w:r>
          </w:p>
          <w:p>
            <w:pPr>
              <w:widowControl/>
              <w:numPr>
                <w:ilvl w:val="0"/>
                <w:numId w:val="0"/>
              </w:numPr>
              <w:overflowPunct w:val="0"/>
              <w:autoSpaceDE w:val="0"/>
              <w:autoSpaceDN w:val="0"/>
              <w:adjustRightInd w:val="0"/>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bCs/>
                <w:color w:val="000000"/>
                <w:kern w:val="0"/>
                <w:sz w:val="24"/>
              </w:rPr>
              <w:t>方案详细、措施全面的得</w:t>
            </w:r>
            <w:r>
              <w:rPr>
                <w:rFonts w:hint="eastAsia" w:ascii="宋体" w:hAnsi="宋体" w:eastAsia="宋体" w:cs="宋体"/>
                <w:bCs/>
                <w:color w:val="000000"/>
                <w:kern w:val="0"/>
                <w:sz w:val="24"/>
                <w:lang w:val="en-US" w:eastAsia="zh-CN"/>
              </w:rPr>
              <w:t>8</w:t>
            </w:r>
            <w:r>
              <w:rPr>
                <w:rFonts w:hint="eastAsia" w:ascii="宋体" w:hAnsi="宋体" w:eastAsia="宋体" w:cs="宋体"/>
                <w:bCs/>
                <w:color w:val="000000"/>
                <w:kern w:val="0"/>
                <w:sz w:val="24"/>
              </w:rPr>
              <w:t>分；方案较详细、措施较全面的得</w:t>
            </w:r>
            <w:r>
              <w:rPr>
                <w:rFonts w:hint="eastAsia" w:ascii="宋体" w:hAnsi="宋体" w:eastAsia="宋体" w:cs="宋体"/>
                <w:bCs/>
                <w:color w:val="000000"/>
                <w:kern w:val="0"/>
                <w:sz w:val="24"/>
                <w:lang w:val="en-US" w:eastAsia="zh-CN"/>
              </w:rPr>
              <w:t>5分</w:t>
            </w:r>
            <w:r>
              <w:rPr>
                <w:rFonts w:hint="eastAsia" w:ascii="宋体" w:hAnsi="宋体" w:eastAsia="宋体" w:cs="宋体"/>
                <w:bCs/>
                <w:color w:val="000000"/>
                <w:kern w:val="0"/>
                <w:sz w:val="24"/>
              </w:rPr>
              <w:t>；方案一般、措施一般的得</w:t>
            </w:r>
            <w:r>
              <w:rPr>
                <w:rFonts w:hint="eastAsia" w:ascii="宋体" w:hAnsi="宋体" w:eastAsia="宋体" w:cs="宋体"/>
                <w:bCs/>
                <w:color w:val="000000"/>
                <w:kern w:val="0"/>
                <w:sz w:val="24"/>
                <w:lang w:val="en-US" w:eastAsia="zh-CN"/>
              </w:rPr>
              <w:t>2</w:t>
            </w:r>
            <w:r>
              <w:rPr>
                <w:rFonts w:hint="eastAsia" w:ascii="宋体" w:hAnsi="宋体" w:eastAsia="宋体" w:cs="宋体"/>
                <w:bCs/>
                <w:color w:val="000000"/>
                <w:kern w:val="0"/>
                <w:sz w:val="24"/>
              </w:rPr>
              <w:t>分；没有不得分。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bl>
    <w:p>
      <w:pPr>
        <w:adjustRightInd w:val="0"/>
        <w:snapToGrid w:val="0"/>
        <w:spacing w:before="240" w:line="360" w:lineRule="auto"/>
        <w:ind w:firstLine="482" w:firstLineChars="200"/>
        <w:outlineLvl w:val="1"/>
        <w:rPr>
          <w:rFonts w:hint="eastAsia" w:ascii="宋体" w:hAnsi="宋体" w:eastAsia="宋体" w:cs="宋体"/>
          <w:sz w:val="24"/>
          <w:szCs w:val="24"/>
        </w:rPr>
      </w:pPr>
      <w:r>
        <w:rPr>
          <w:rFonts w:hint="eastAsia" w:ascii="宋体" w:hAnsi="宋体" w:eastAsia="宋体" w:cs="宋体"/>
          <w:b/>
          <w:bCs/>
          <w:color w:val="000000"/>
          <w:sz w:val="24"/>
          <w:u w:val="thick"/>
        </w:rPr>
        <w:t>特别提醒：技术标评分中所涉及相关资料等证明材料均须提供原件复印件或扫描件并加盖公章，同时将原件带至开标现场备查，</w:t>
      </w:r>
      <w:r>
        <w:rPr>
          <w:rFonts w:hint="eastAsia" w:ascii="宋体" w:hAnsi="宋体" w:eastAsia="宋体" w:cs="宋体"/>
          <w:b/>
          <w:bCs/>
          <w:color w:val="000000"/>
          <w:sz w:val="24"/>
          <w:u w:val="thick"/>
          <w:lang w:val="zh-TW"/>
        </w:rPr>
        <w:t>所提供的相关材料缺失、不符或不提供者，有关评分内容不得分，材料原件可用公证件原件替代，须与投标文件同时递交，不需密封。</w:t>
      </w:r>
      <w:r>
        <w:rPr>
          <w:rFonts w:hint="eastAsia" w:ascii="宋体" w:hAnsi="宋体" w:eastAsia="宋体" w:cs="宋体"/>
          <w:b/>
          <w:bCs/>
          <w:color w:val="000000"/>
          <w:sz w:val="24"/>
          <w:u w:val="thick"/>
        </w:rPr>
        <w:t>未携带原件或因携带原件不全所引起的后果由投标人自行承担。</w:t>
      </w:r>
      <w:r>
        <w:rPr>
          <w:rFonts w:hint="eastAsia" w:ascii="宋体" w:hAnsi="宋体" w:eastAsia="宋体" w:cs="宋体"/>
          <w:b/>
          <w:bCs/>
          <w:color w:val="000000"/>
          <w:sz w:val="24"/>
          <w:u w:val="thick"/>
          <w:lang w:val="zh-TW"/>
        </w:rPr>
        <w:t>评标未尽事宜由评标委员会根据有关规定讨论决定。</w:t>
      </w:r>
    </w:p>
    <w:p>
      <w:pPr>
        <w:adjustRightInd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（二）商务标评分：（30分）</w:t>
      </w:r>
    </w:p>
    <w:p>
      <w:pPr>
        <w:snapToGrid w:val="0"/>
        <w:spacing w:line="360" w:lineRule="auto"/>
        <w:ind w:firstLine="487" w:firstLineChars="202"/>
        <w:rPr>
          <w:rFonts w:hint="eastAsia" w:ascii="宋体" w:hAnsi="宋体" w:eastAsia="宋体" w:cs="宋体"/>
          <w:b/>
          <w:bCs/>
          <w:color w:val="000000"/>
          <w:sz w:val="24"/>
        </w:rPr>
      </w:pPr>
      <w:r>
        <w:rPr>
          <w:rFonts w:hint="eastAsia" w:ascii="宋体" w:hAnsi="宋体" w:eastAsia="宋体" w:cs="宋体"/>
          <w:b/>
          <w:bCs/>
          <w:color w:val="000000"/>
          <w:sz w:val="24"/>
        </w:rPr>
        <w:t>1、本项目</w:t>
      </w:r>
      <w:r>
        <w:rPr>
          <w:rFonts w:hint="eastAsia" w:ascii="宋体" w:hAnsi="宋体" w:eastAsia="宋体" w:cs="宋体"/>
          <w:b/>
          <w:color w:val="000000"/>
          <w:sz w:val="24"/>
        </w:rPr>
        <w:t>人民币276911.00元，投标报价高于或等于最高限价的为无效报价，作无效标处理</w:t>
      </w:r>
      <w:r>
        <w:rPr>
          <w:rFonts w:hint="eastAsia" w:ascii="宋体" w:hAnsi="宋体" w:eastAsia="宋体" w:cs="宋体"/>
          <w:b/>
          <w:bCs/>
          <w:color w:val="000000"/>
          <w:sz w:val="24"/>
        </w:rPr>
        <w:t>。</w:t>
      </w:r>
    </w:p>
    <w:p>
      <w:pPr>
        <w:snapToGrid w:val="0"/>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2、满足招标文件要求且投标报价最低的报价为评标基准价，其商务报价响应得分为满分</w:t>
      </w:r>
      <w:r>
        <w:rPr>
          <w:rFonts w:hint="eastAsia" w:ascii="宋体" w:hAnsi="宋体" w:eastAsia="宋体" w:cs="宋体"/>
          <w:color w:val="000000"/>
          <w:sz w:val="24"/>
          <w:lang w:val="en-US" w:eastAsia="zh-CN"/>
        </w:rPr>
        <w:t>3</w:t>
      </w:r>
      <w:r>
        <w:rPr>
          <w:rFonts w:hint="eastAsia" w:ascii="宋体" w:hAnsi="宋体" w:eastAsia="宋体" w:cs="宋体"/>
          <w:color w:val="000000"/>
          <w:sz w:val="24"/>
        </w:rPr>
        <w:t>0分。</w:t>
      </w:r>
    </w:p>
    <w:p>
      <w:pPr>
        <w:snapToGrid w:val="0"/>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3、其他投标人的商务报价响应得分分别按照下列公式计算：</w:t>
      </w:r>
    </w:p>
    <w:p>
      <w:pPr>
        <w:adjustRightInd w:val="0"/>
        <w:snapToGrid w:val="0"/>
        <w:spacing w:line="360" w:lineRule="auto"/>
        <w:ind w:firstLine="480" w:firstLineChars="200"/>
        <w:outlineLvl w:val="1"/>
        <w:rPr>
          <w:rFonts w:hint="eastAsia" w:ascii="宋体" w:hAnsi="宋体" w:eastAsia="宋体" w:cs="宋体"/>
          <w:b/>
          <w:bCs/>
          <w:sz w:val="24"/>
          <w:szCs w:val="24"/>
        </w:rPr>
      </w:pPr>
      <w:r>
        <w:rPr>
          <w:rFonts w:hint="eastAsia" w:ascii="宋体" w:hAnsi="宋体" w:eastAsia="宋体" w:cs="宋体"/>
          <w:color w:val="000000"/>
          <w:sz w:val="24"/>
        </w:rPr>
        <w:t>商务报价响应得分 =（评标基准价/投标报价）×</w:t>
      </w:r>
      <w:r>
        <w:rPr>
          <w:rFonts w:hint="eastAsia" w:ascii="宋体" w:hAnsi="宋体" w:eastAsia="宋体" w:cs="宋体"/>
          <w:color w:val="000000"/>
          <w:sz w:val="24"/>
          <w:lang w:val="en-US" w:eastAsia="zh-CN"/>
        </w:rPr>
        <w:t>30</w:t>
      </w:r>
      <w:r>
        <w:rPr>
          <w:rFonts w:hint="eastAsia" w:ascii="宋体" w:hAnsi="宋体" w:eastAsia="宋体" w:cs="宋体"/>
          <w:color w:val="000000"/>
          <w:sz w:val="24"/>
        </w:rPr>
        <w:t>%×100</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注：偏离价格为投标报价与评标基准价差额的绝对值。</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3.评审过程中，不得去掉最后报价中的最高报价和最低报价。</w:t>
      </w:r>
    </w:p>
    <w:p>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九、出现下列情形之一的，作无效投标处理</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1、投标响应文件未按规定要求装订、密封、签署、盖章的；</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2、不具备招标文件规定的资格要求的；</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3、不符合法律、法规和招标文件中规定的其他实质性要求的；</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4、没有按照招标文件要求提交响应文件，或者响应文件没有对招标文件作出实质性响应的；</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5、投标报价</w:t>
      </w:r>
      <w:r>
        <w:rPr>
          <w:rFonts w:hint="eastAsia" w:ascii="宋体" w:hAnsi="宋体" w:eastAsia="宋体" w:cs="宋体"/>
          <w:sz w:val="24"/>
          <w:szCs w:val="24"/>
          <w:lang w:val="en-US" w:eastAsia="zh-CN"/>
        </w:rPr>
        <w:t>等于或高于</w:t>
      </w:r>
      <w:r>
        <w:rPr>
          <w:rFonts w:hint="eastAsia" w:ascii="宋体" w:hAnsi="宋体" w:eastAsia="宋体" w:cs="宋体"/>
          <w:sz w:val="24"/>
          <w:szCs w:val="24"/>
        </w:rPr>
        <w:t>最高限价的；</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6、评标小组可以认定为无效投标的其他情况。</w:t>
      </w:r>
    </w:p>
    <w:p>
      <w:pPr>
        <w:snapToGrid w:val="0"/>
        <w:spacing w:line="360" w:lineRule="auto"/>
        <w:ind w:firstLine="482" w:firstLineChars="200"/>
        <w:outlineLvl w:val="1"/>
        <w:rPr>
          <w:rFonts w:hint="eastAsia" w:ascii="宋体" w:hAnsi="宋体" w:eastAsia="宋体" w:cs="宋体"/>
          <w:sz w:val="24"/>
        </w:rPr>
      </w:pPr>
      <w:r>
        <w:rPr>
          <w:rFonts w:hint="eastAsia" w:ascii="宋体" w:hAnsi="宋体" w:eastAsia="宋体" w:cs="宋体"/>
          <w:b/>
          <w:sz w:val="24"/>
        </w:rPr>
        <w:t>十、有下列情形之一的，视为投标人串通投标，其投标无效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1、不同投标人的投标文件由同一单位或者个人编制；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2、不同投标人委托同一单位或者个人办理投标事宜；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3、不同投标人的投标文件载明的项目管理成员或者联系人员为同一人；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5、不同投标人的投标文件相互混装；</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十一、出现下列情形之一的，作废标处理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1、符合资格审查条件的</w:t>
      </w:r>
      <w:r>
        <w:rPr>
          <w:rFonts w:hint="eastAsia" w:ascii="宋体" w:hAnsi="宋体" w:eastAsia="宋体" w:cs="宋体"/>
          <w:bCs/>
          <w:color w:val="000000"/>
          <w:kern w:val="0"/>
          <w:sz w:val="24"/>
        </w:rPr>
        <w:t>投标人</w:t>
      </w:r>
      <w:r>
        <w:rPr>
          <w:rFonts w:hint="eastAsia" w:ascii="宋体" w:hAnsi="宋体" w:eastAsia="宋体" w:cs="宋体"/>
          <w:sz w:val="24"/>
        </w:rPr>
        <w:t>或者对招标文件作实质性响应的</w:t>
      </w:r>
      <w:r>
        <w:rPr>
          <w:rFonts w:hint="eastAsia" w:ascii="宋体" w:hAnsi="宋体" w:eastAsia="宋体" w:cs="宋体"/>
          <w:bCs/>
          <w:color w:val="000000"/>
          <w:kern w:val="0"/>
          <w:sz w:val="24"/>
        </w:rPr>
        <w:t>投标人</w:t>
      </w:r>
      <w:r>
        <w:rPr>
          <w:rFonts w:hint="eastAsia" w:ascii="宋体" w:hAnsi="宋体" w:eastAsia="宋体" w:cs="宋体"/>
          <w:sz w:val="24"/>
        </w:rPr>
        <w:t>不足三家的；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2、出现影响招标公正的违法违规行为的；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3、所有投标人报价</w:t>
      </w:r>
      <w:r>
        <w:rPr>
          <w:rFonts w:hint="eastAsia" w:ascii="宋体" w:hAnsi="宋体" w:eastAsia="宋体" w:cs="宋体"/>
          <w:sz w:val="24"/>
          <w:lang w:val="en-US" w:eastAsia="zh-CN"/>
        </w:rPr>
        <w:t>等于或</w:t>
      </w:r>
      <w:r>
        <w:rPr>
          <w:rFonts w:hint="eastAsia" w:ascii="宋体" w:hAnsi="宋体" w:eastAsia="宋体" w:cs="宋体"/>
          <w:sz w:val="24"/>
        </w:rPr>
        <w:t>超出招标预算价</w:t>
      </w:r>
      <w:r>
        <w:rPr>
          <w:rFonts w:hint="eastAsia" w:ascii="宋体" w:hAnsi="宋体" w:eastAsia="宋体" w:cs="宋体"/>
          <w:sz w:val="24"/>
          <w:lang w:eastAsia="zh-CN"/>
        </w:rPr>
        <w:t>（</w:t>
      </w:r>
      <w:r>
        <w:rPr>
          <w:rFonts w:hint="eastAsia" w:ascii="宋体" w:hAnsi="宋体" w:eastAsia="宋体" w:cs="宋体"/>
          <w:sz w:val="24"/>
          <w:lang w:val="en-US" w:eastAsia="zh-CN"/>
        </w:rPr>
        <w:t>最高限价）</w:t>
      </w:r>
      <w:r>
        <w:rPr>
          <w:rFonts w:hint="eastAsia" w:ascii="宋体" w:hAnsi="宋体" w:eastAsia="宋体" w:cs="宋体"/>
          <w:sz w:val="24"/>
        </w:rPr>
        <w:t>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4、因重大变故，招标任务被取消的；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5、评标委员会依据法律法规可以认定为废标的其他情况。</w:t>
      </w:r>
    </w:p>
    <w:p>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、中标通知</w:t>
      </w:r>
    </w:p>
    <w:p>
      <w:pPr>
        <w:adjustRightInd w:val="0"/>
        <w:snapToGrid w:val="0"/>
        <w:spacing w:line="360" w:lineRule="auto"/>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1、开标结束后，招标人自中标人确定之日起2个工作日内在“南通市崇川区人民政府网（http://www.chongchuan.gov.cn/）→我要看→公示公告栏”公告中标结果。</w:t>
      </w:r>
    </w:p>
    <w:p>
      <w:pPr>
        <w:adjustRightInd w:val="0"/>
        <w:snapToGrid w:val="0"/>
        <w:spacing w:line="360" w:lineRule="auto"/>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2、中标公告期限为3个日历天，中标通知书发出后3个工作日内，中标人须提供成立的机构的地址、联系方式、租房或购房合同等相关文件的原件递交至招标人审核，如未提供或提供的原件未达到招标人的，将视作自动放弃中标资格处理，招标</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有权选择排名第二的投标人或者重新组织招标。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3、《中标通知书》一经发出，即具有法律效力。招标人、中标人依法承担法律责任。</w:t>
      </w:r>
    </w:p>
    <w:p>
      <w:pPr>
        <w:pStyle w:val="11"/>
        <w:snapToGrid w:val="0"/>
        <w:spacing w:line="360" w:lineRule="auto"/>
        <w:rPr>
          <w:rFonts w:hint="eastAsia" w:ascii="宋体" w:hAnsi="宋体" w:eastAsia="宋体" w:cs="宋体"/>
          <w:color w:val="000000"/>
          <w:sz w:val="24"/>
          <w:szCs w:val="24"/>
          <w:u w:val="single"/>
        </w:rPr>
      </w:pPr>
      <w:bookmarkStart w:id="36" w:name="_Toc363573857"/>
    </w:p>
    <w:p>
      <w:pPr>
        <w:pStyle w:val="34"/>
        <w:numPr>
          <w:ilvl w:val="0"/>
          <w:numId w:val="0"/>
        </w:numPr>
        <w:spacing w:before="240" w:after="240" w:line="360" w:lineRule="auto"/>
        <w:jc w:val="center"/>
        <w:rPr>
          <w:rFonts w:hint="eastAsia" w:ascii="宋体" w:hAnsi="宋体" w:eastAsia="宋体" w:cs="宋体"/>
          <w:sz w:val="36"/>
          <w:szCs w:val="36"/>
        </w:rPr>
      </w:pPr>
      <w:r>
        <w:rPr>
          <w:rFonts w:hint="eastAsia" w:ascii="宋体" w:hAnsi="宋体" w:eastAsia="宋体" w:cs="宋体"/>
          <w:b/>
          <w:bCs/>
          <w:w w:val="80"/>
          <w:kern w:val="44"/>
          <w:sz w:val="44"/>
          <w:szCs w:val="44"/>
        </w:rPr>
        <w:br w:type="page"/>
      </w:r>
      <w:r>
        <w:rPr>
          <w:rFonts w:hint="eastAsia" w:ascii="宋体" w:hAnsi="宋体" w:eastAsia="宋体" w:cs="宋体"/>
          <w:sz w:val="36"/>
          <w:szCs w:val="36"/>
        </w:rPr>
        <w:t>第</w:t>
      </w:r>
      <w:r>
        <w:rPr>
          <w:rFonts w:hint="eastAsia" w:ascii="宋体" w:hAnsi="宋体" w:eastAsia="宋体" w:cs="宋体"/>
          <w:sz w:val="36"/>
          <w:szCs w:val="36"/>
          <w:lang w:val="en-US" w:eastAsia="zh-CN"/>
        </w:rPr>
        <w:t>五</w:t>
      </w:r>
      <w:r>
        <w:rPr>
          <w:rFonts w:hint="eastAsia" w:ascii="宋体" w:hAnsi="宋体" w:eastAsia="宋体" w:cs="宋体"/>
          <w:sz w:val="36"/>
          <w:szCs w:val="36"/>
        </w:rPr>
        <w:t xml:space="preserve">章  </w:t>
      </w:r>
      <w:bookmarkEnd w:id="36"/>
      <w:r>
        <w:rPr>
          <w:rFonts w:hint="eastAsia" w:ascii="宋体" w:hAnsi="宋体" w:eastAsia="宋体" w:cs="宋体"/>
          <w:sz w:val="36"/>
          <w:szCs w:val="36"/>
          <w:lang w:val="en-US" w:eastAsia="zh-CN"/>
        </w:rPr>
        <w:t>合同主要条款</w:t>
      </w:r>
    </w:p>
    <w:p>
      <w:pPr>
        <w:pStyle w:val="19"/>
        <w:ind w:firstLine="400"/>
        <w:rPr>
          <w:rFonts w:hint="eastAsia" w:ascii="宋体" w:hAnsi="宋体" w:eastAsia="宋体" w:cs="宋体"/>
        </w:rPr>
      </w:pPr>
    </w:p>
    <w:p>
      <w:pPr>
        <w:spacing w:line="400" w:lineRule="exact"/>
        <w:jc w:val="center"/>
        <w:rPr>
          <w:rFonts w:hint="eastAsia" w:ascii="宋体" w:hAnsi="宋体" w:eastAsia="宋体" w:cs="宋体"/>
          <w:b/>
          <w:bCs/>
          <w:sz w:val="36"/>
          <w:szCs w:val="36"/>
        </w:rPr>
      </w:pPr>
      <w:bookmarkStart w:id="37" w:name="_Ref451313954"/>
      <w:bookmarkStart w:id="38" w:name="_Toc451315989"/>
      <w:bookmarkStart w:id="39" w:name="_Toc434462836"/>
      <w:bookmarkStart w:id="40" w:name="_Toc434462225"/>
      <w:bookmarkStart w:id="41" w:name="_Ref451243616"/>
      <w:bookmarkStart w:id="42" w:name="_Toc434897340"/>
      <w:bookmarkStart w:id="43" w:name="_Toc451315906"/>
      <w:bookmarkStart w:id="44" w:name="_Toc451664164"/>
      <w:bookmarkStart w:id="45" w:name="_Toc434460932"/>
      <w:r>
        <w:rPr>
          <w:rFonts w:hint="eastAsia" w:ascii="宋体" w:hAnsi="宋体" w:eastAsia="宋体" w:cs="宋体"/>
          <w:b/>
          <w:bCs/>
          <w:w w:val="80"/>
          <w:kern w:val="44"/>
          <w:sz w:val="36"/>
          <w:szCs w:val="36"/>
        </w:rPr>
        <w:t>合同书</w:t>
      </w:r>
      <w:bookmarkEnd w:id="37"/>
      <w:bookmarkEnd w:id="38"/>
      <w:bookmarkEnd w:id="39"/>
      <w:bookmarkEnd w:id="40"/>
      <w:bookmarkEnd w:id="41"/>
      <w:bookmarkEnd w:id="42"/>
      <w:bookmarkEnd w:id="43"/>
      <w:bookmarkEnd w:id="44"/>
      <w:bookmarkEnd w:id="45"/>
    </w:p>
    <w:p>
      <w:pPr>
        <w:spacing w:line="440" w:lineRule="exact"/>
        <w:rPr>
          <w:rFonts w:hint="eastAsia" w:ascii="宋体" w:hAnsi="宋体" w:eastAsia="宋体" w:cs="宋体"/>
          <w:sz w:val="24"/>
        </w:rPr>
      </w:pPr>
    </w:p>
    <w:p>
      <w:pPr>
        <w:snapToGrid w:val="0"/>
        <w:spacing w:line="360" w:lineRule="auto"/>
        <w:jc w:val="left"/>
        <w:textAlignment w:val="baseline"/>
        <w:rPr>
          <w:rFonts w:hint="eastAsia" w:ascii="宋体" w:hAnsi="宋体" w:eastAsia="宋体" w:cs="宋体"/>
          <w:sz w:val="24"/>
          <w:u w:val="single"/>
        </w:rPr>
      </w:pPr>
      <w:r>
        <w:rPr>
          <w:rFonts w:hint="eastAsia" w:ascii="宋体" w:hAnsi="宋体" w:eastAsia="宋体" w:cs="宋体"/>
          <w:spacing w:val="46"/>
          <w:sz w:val="24"/>
        </w:rPr>
        <w:t>招标人</w:t>
      </w:r>
      <w:r>
        <w:rPr>
          <w:rFonts w:hint="eastAsia" w:ascii="宋体" w:hAnsi="宋体" w:eastAsia="宋体" w:cs="宋体"/>
          <w:sz w:val="24"/>
        </w:rPr>
        <w:t>（或称甲方）：</w:t>
      </w:r>
      <w:r>
        <w:rPr>
          <w:rFonts w:hint="eastAsia" w:ascii="宋体" w:hAnsi="宋体" w:eastAsia="宋体" w:cs="宋体"/>
          <w:sz w:val="24"/>
          <w:u w:val="single" w:color="000000"/>
        </w:rPr>
        <w:t xml:space="preserve">                            </w:t>
      </w:r>
    </w:p>
    <w:p>
      <w:pPr>
        <w:snapToGrid w:val="0"/>
        <w:spacing w:line="360" w:lineRule="auto"/>
        <w:jc w:val="left"/>
        <w:textAlignment w:val="baseline"/>
        <w:rPr>
          <w:rFonts w:hint="eastAsia" w:ascii="宋体" w:hAnsi="宋体" w:eastAsia="宋体" w:cs="宋体"/>
          <w:bCs/>
          <w:sz w:val="24"/>
        </w:rPr>
      </w:pPr>
      <w:r>
        <w:rPr>
          <w:rFonts w:hint="eastAsia" w:ascii="宋体" w:hAnsi="宋体" w:eastAsia="宋体" w:cs="宋体"/>
          <w:spacing w:val="46"/>
          <w:sz w:val="24"/>
        </w:rPr>
        <w:t>中标人</w:t>
      </w:r>
      <w:r>
        <w:rPr>
          <w:rFonts w:hint="eastAsia" w:ascii="宋体" w:hAnsi="宋体" w:eastAsia="宋体" w:cs="宋体"/>
          <w:sz w:val="24"/>
        </w:rPr>
        <w:t>（或称乙方）：</w:t>
      </w:r>
      <w:r>
        <w:rPr>
          <w:rFonts w:hint="eastAsia" w:ascii="宋体" w:hAnsi="宋体" w:eastAsia="宋体" w:cs="宋体"/>
          <w:sz w:val="24"/>
          <w:u w:val="single" w:color="000000"/>
        </w:rPr>
        <w:t xml:space="preserve">                            </w:t>
      </w:r>
    </w:p>
    <w:p>
      <w:pPr>
        <w:snapToGrid w:val="0"/>
        <w:spacing w:line="360" w:lineRule="auto"/>
        <w:jc w:val="left"/>
        <w:textAlignment w:val="baseline"/>
        <w:rPr>
          <w:rFonts w:hint="eastAsia" w:ascii="宋体" w:hAnsi="宋体" w:eastAsia="宋体" w:cs="宋体"/>
          <w:sz w:val="24"/>
        </w:rPr>
      </w:pPr>
      <w:r>
        <w:rPr>
          <w:rFonts w:hint="eastAsia" w:ascii="宋体" w:hAnsi="宋体" w:eastAsia="宋体" w:cs="宋体"/>
          <w:sz w:val="24"/>
        </w:rPr>
        <w:t>签订时间：</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3</w:t>
      </w:r>
      <w:r>
        <w:rPr>
          <w:rFonts w:hint="eastAsia" w:ascii="宋体" w:hAnsi="宋体" w:eastAsia="宋体" w:cs="宋体"/>
          <w:sz w:val="24"/>
        </w:rPr>
        <w:t>年</w:t>
      </w:r>
      <w:r>
        <w:rPr>
          <w:rFonts w:hint="eastAsia" w:ascii="宋体" w:hAnsi="宋体" w:eastAsia="宋体" w:cs="宋体"/>
          <w:sz w:val="24"/>
          <w:u w:val="single" w:color="000000"/>
        </w:rPr>
        <w:t xml:space="preserve">   </w:t>
      </w:r>
      <w:r>
        <w:rPr>
          <w:rFonts w:hint="eastAsia" w:ascii="宋体" w:hAnsi="宋体" w:eastAsia="宋体" w:cs="宋体"/>
          <w:sz w:val="24"/>
        </w:rPr>
        <w:t>月</w:t>
      </w:r>
      <w:r>
        <w:rPr>
          <w:rFonts w:hint="eastAsia" w:ascii="宋体" w:hAnsi="宋体" w:eastAsia="宋体" w:cs="宋体"/>
          <w:sz w:val="24"/>
          <w:u w:val="single" w:color="000000"/>
        </w:rPr>
        <w:t xml:space="preserve">   </w:t>
      </w:r>
      <w:r>
        <w:rPr>
          <w:rFonts w:hint="eastAsia" w:ascii="宋体" w:hAnsi="宋体" w:eastAsia="宋体" w:cs="宋体"/>
          <w:sz w:val="24"/>
        </w:rPr>
        <w:t>日</w:t>
      </w:r>
    </w:p>
    <w:p>
      <w:pPr>
        <w:spacing w:line="360" w:lineRule="auto"/>
        <w:rPr>
          <w:rFonts w:hint="eastAsia" w:ascii="宋体" w:hAnsi="宋体" w:eastAsia="宋体" w:cs="宋体"/>
          <w:sz w:val="24"/>
        </w:rPr>
      </w:pPr>
      <w:r>
        <w:rPr>
          <w:rFonts w:hint="eastAsia" w:ascii="宋体" w:hAnsi="宋体" w:eastAsia="宋体" w:cs="宋体"/>
          <w:sz w:val="24"/>
        </w:rPr>
        <w:t>签订地点：</w:t>
      </w:r>
      <w:r>
        <w:rPr>
          <w:rFonts w:hint="eastAsia" w:ascii="宋体" w:hAnsi="宋体" w:eastAsia="宋体" w:cs="宋体"/>
          <w:sz w:val="24"/>
          <w:u w:val="single" w:color="000000"/>
        </w:rPr>
        <w:t xml:space="preserve">                            </w:t>
      </w:r>
      <w:r>
        <w:rPr>
          <w:rFonts w:hint="eastAsia" w:ascii="宋体" w:hAnsi="宋体" w:eastAsia="宋体" w:cs="宋体"/>
          <w:sz w:val="24"/>
        </w:rPr>
        <w:t xml:space="preserve">    </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甲、乙双方依据《中华人民共和国民法典》及其他有关法律、行政法规，遵循平等、自愿、公平和诚实信用的原则，双方就</w:t>
      </w:r>
      <w:r>
        <w:rPr>
          <w:rFonts w:hint="eastAsia" w:ascii="宋体" w:hAnsi="宋体" w:eastAsia="宋体" w:cs="宋体"/>
          <w:sz w:val="24"/>
          <w:u w:val="single"/>
        </w:rPr>
        <w:t xml:space="preserve"> </w:t>
      </w:r>
      <w:r>
        <w:rPr>
          <w:rFonts w:hint="eastAsia" w:ascii="宋体" w:hAnsi="宋体" w:eastAsia="宋体" w:cs="宋体"/>
          <w:sz w:val="24"/>
          <w:u w:val="single" w:color="000000"/>
          <w:lang w:eastAsia="zh-CN"/>
        </w:rPr>
        <w:t>崇川区园发集团监控改造项目</w:t>
      </w:r>
      <w:r>
        <w:rPr>
          <w:rFonts w:hint="eastAsia" w:ascii="宋体" w:hAnsi="宋体" w:eastAsia="宋体" w:cs="宋体"/>
          <w:sz w:val="24"/>
          <w:u w:val="single" w:color="000000"/>
        </w:rPr>
        <w:t xml:space="preserve"> </w:t>
      </w:r>
      <w:r>
        <w:rPr>
          <w:rFonts w:hint="eastAsia" w:ascii="宋体" w:hAnsi="宋体" w:eastAsia="宋体" w:cs="宋体"/>
          <w:sz w:val="24"/>
        </w:rPr>
        <w:t>相关事宜协商一致，订立本合同。</w:t>
      </w:r>
    </w:p>
    <w:p>
      <w:pPr>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一、合同的标的物</w:t>
      </w:r>
    </w:p>
    <w:p>
      <w:pPr>
        <w:snapToGrid w:val="0"/>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1、甲方向乙方采购标的物，具体的品种、规格要求详见本合同。</w:t>
      </w:r>
    </w:p>
    <w:p>
      <w:pPr>
        <w:snapToGrid w:val="0"/>
        <w:spacing w:line="360" w:lineRule="auto"/>
        <w:ind w:firstLine="484" w:firstLineChars="202"/>
        <w:rPr>
          <w:rFonts w:hint="eastAsia" w:ascii="宋体" w:hAnsi="宋体" w:eastAsia="宋体" w:cs="宋体"/>
          <w:color w:val="000000"/>
          <w:sz w:val="24"/>
        </w:rPr>
      </w:pPr>
      <w:r>
        <w:rPr>
          <w:rFonts w:hint="eastAsia" w:ascii="宋体" w:hAnsi="宋体" w:eastAsia="宋体" w:cs="宋体"/>
          <w:color w:val="000000"/>
          <w:sz w:val="24"/>
        </w:rPr>
        <w:t>2、乙方对提供的标的物应当拥有完整的物权，并且负有保证第三人不得向甲方主张任何权利（包括知识产权）的义务。</w:t>
      </w:r>
    </w:p>
    <w:p>
      <w:pPr>
        <w:snapToGrid w:val="0"/>
        <w:spacing w:line="360" w:lineRule="auto"/>
        <w:ind w:firstLine="487" w:firstLineChars="202"/>
        <w:rPr>
          <w:rFonts w:hint="eastAsia" w:ascii="宋体" w:hAnsi="宋体" w:eastAsia="宋体" w:cs="宋体"/>
          <w:b/>
          <w:sz w:val="24"/>
        </w:rPr>
      </w:pPr>
      <w:r>
        <w:rPr>
          <w:rFonts w:hint="eastAsia" w:ascii="宋体" w:hAnsi="宋体" w:eastAsia="宋体" w:cs="宋体"/>
          <w:b/>
          <w:sz w:val="24"/>
        </w:rPr>
        <w:t>二、合同价格与支付</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127"/>
        <w:gridCol w:w="1530"/>
        <w:gridCol w:w="1276"/>
        <w:gridCol w:w="992"/>
        <w:gridCol w:w="1417"/>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7" w:type="dxa"/>
            <w:noWrap w:val="0"/>
            <w:vAlign w:val="center"/>
          </w:tcPr>
          <w:p>
            <w:pPr>
              <w:snapToGrid w:val="0"/>
              <w:spacing w:line="420" w:lineRule="exact"/>
              <w:ind w:left="348" w:leftChars="-434" w:hanging="1476" w:hangingChars="615"/>
              <w:jc w:val="center"/>
              <w:rPr>
                <w:rFonts w:hint="eastAsia" w:ascii="宋体" w:hAnsi="宋体" w:eastAsia="宋体" w:cs="宋体"/>
                <w:sz w:val="24"/>
                <w:szCs w:val="24"/>
              </w:rPr>
            </w:pPr>
            <w:r>
              <w:rPr>
                <w:rFonts w:hint="eastAsia" w:ascii="宋体" w:hAnsi="宋体" w:eastAsia="宋体" w:cs="宋体"/>
                <w:sz w:val="24"/>
                <w:szCs w:val="24"/>
              </w:rPr>
              <w:t xml:space="preserve">       货物名称</w:t>
            </w:r>
          </w:p>
        </w:tc>
        <w:tc>
          <w:tcPr>
            <w:tcW w:w="1530" w:type="dxa"/>
            <w:tcBorders>
              <w:bottom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品牌、规格</w:t>
            </w:r>
          </w:p>
        </w:tc>
        <w:tc>
          <w:tcPr>
            <w:tcW w:w="1276"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单位</w:t>
            </w:r>
          </w:p>
        </w:tc>
        <w:tc>
          <w:tcPr>
            <w:tcW w:w="992" w:type="dxa"/>
            <w:tcBorders>
              <w:lef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1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单价</w:t>
            </w:r>
          </w:p>
        </w:tc>
        <w:tc>
          <w:tcPr>
            <w:tcW w:w="1560"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1</w:t>
            </w:r>
          </w:p>
        </w:tc>
        <w:tc>
          <w:tcPr>
            <w:tcW w:w="212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2</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3</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r>
              <w:rPr>
                <w:rFonts w:hint="eastAsia" w:ascii="宋体" w:hAnsi="宋体" w:eastAsia="宋体" w:cs="宋体"/>
                <w:sz w:val="24"/>
                <w:szCs w:val="24"/>
              </w:rPr>
              <w:t>……</w:t>
            </w:r>
          </w:p>
        </w:tc>
        <w:tc>
          <w:tcPr>
            <w:tcW w:w="1530"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1"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合计</w:t>
            </w:r>
          </w:p>
        </w:tc>
        <w:tc>
          <w:tcPr>
            <w:tcW w:w="8902" w:type="dxa"/>
            <w:gridSpan w:val="6"/>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r>
              <w:rPr>
                <w:rFonts w:hint="eastAsia" w:ascii="宋体" w:hAnsi="宋体" w:eastAsia="宋体" w:cs="宋体"/>
                <w:bCs/>
                <w:color w:val="auto"/>
                <w:sz w:val="24"/>
                <w:szCs w:val="24"/>
                <w:lang w:val="en-US" w:eastAsia="zh-CN"/>
              </w:rPr>
              <w:t xml:space="preserve">大写：                  小写：  </w:t>
            </w:r>
          </w:p>
        </w:tc>
      </w:tr>
    </w:tbl>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000000"/>
          <w:sz w:val="24"/>
        </w:rPr>
        <w:t>1、合同单价按此次中标单价执行，即</w:t>
      </w:r>
      <w:r>
        <w:rPr>
          <w:rFonts w:hint="eastAsia" w:ascii="宋体" w:hAnsi="宋体" w:eastAsia="宋体" w:cs="宋体"/>
          <w:snapToGrid w:val="0"/>
          <w:sz w:val="24"/>
          <w:szCs w:val="24"/>
        </w:rPr>
        <w:t>为完成上述内容在合同履行过程中可能发生的风险及所需的全部费用。</w:t>
      </w:r>
      <w:r>
        <w:rPr>
          <w:rFonts w:hint="eastAsia" w:ascii="宋体" w:hAnsi="宋体" w:eastAsia="宋体" w:cs="宋体"/>
          <w:snapToGrid w:val="0"/>
          <w:sz w:val="24"/>
          <w:szCs w:val="24"/>
          <w:lang w:val="en-US" w:eastAsia="zh-CN"/>
        </w:rPr>
        <w:t>合同价</w:t>
      </w:r>
      <w:r>
        <w:rPr>
          <w:rFonts w:hint="eastAsia" w:ascii="宋体" w:hAnsi="宋体" w:eastAsia="宋体" w:cs="宋体"/>
          <w:sz w:val="24"/>
        </w:rPr>
        <w:t>应包括但不限于</w:t>
      </w:r>
      <w:r>
        <w:rPr>
          <w:rFonts w:hint="eastAsia" w:ascii="宋体" w:hAnsi="宋体" w:eastAsia="宋体" w:cs="宋体"/>
          <w:sz w:val="24"/>
          <w:lang w:eastAsia="zh-CN"/>
        </w:rPr>
        <w:t>：</w:t>
      </w:r>
      <w:r>
        <w:rPr>
          <w:rFonts w:hint="eastAsia" w:ascii="宋体" w:hAnsi="宋体" w:eastAsia="宋体" w:cs="宋体"/>
          <w:sz w:val="24"/>
        </w:rPr>
        <w:t>所有的设备及其备品、备件和专用工具费用、材料费（含辅材费）、现场踏勘费、人员驻场费、运输到指定地点的装运费用（含装卸力资）、施工费、安装费（含拆除费）、设备接入费、线路管道敷设费用、墙（地）面开挖及恢复费用、成品保护费、安全作业措施费、垃圾（含拆除物）的清理清运费、检测验收费、系统优化费、技术支持与培训费、赶工措施费、管理费、办公费、售后服务、相关劳务支出、利润、税金、政策性文件规定及为达到</w:t>
      </w:r>
      <w:r>
        <w:rPr>
          <w:rFonts w:hint="eastAsia" w:ascii="宋体" w:hAnsi="宋体" w:eastAsia="宋体" w:cs="宋体"/>
          <w:sz w:val="24"/>
          <w:lang w:val="en-US" w:eastAsia="zh-CN"/>
        </w:rPr>
        <w:t>甲方</w:t>
      </w:r>
      <w:r>
        <w:rPr>
          <w:rFonts w:hint="eastAsia" w:ascii="宋体" w:hAnsi="宋体" w:eastAsia="宋体" w:cs="宋体"/>
          <w:sz w:val="24"/>
        </w:rPr>
        <w:t>要求所包含的所有风险、责任等各项费用，即采购物交付使用前的所有费用以及免保期内的服务费用等包含招标文件</w:t>
      </w:r>
      <w:r>
        <w:rPr>
          <w:rFonts w:hint="eastAsia" w:ascii="宋体" w:hAnsi="宋体" w:eastAsia="宋体" w:cs="宋体"/>
          <w:sz w:val="24"/>
          <w:lang w:val="en-US" w:eastAsia="zh-CN"/>
        </w:rPr>
        <w:t>和合同</w:t>
      </w:r>
      <w:r>
        <w:rPr>
          <w:rFonts w:hint="eastAsia" w:ascii="宋体" w:hAnsi="宋体" w:eastAsia="宋体" w:cs="宋体"/>
          <w:sz w:val="24"/>
        </w:rPr>
        <w:t>要求的所有各项应有费用。</w:t>
      </w:r>
    </w:p>
    <w:p>
      <w:pPr>
        <w:keepNext w:val="0"/>
        <w:keepLines w:val="0"/>
        <w:pageBreakBefore w:val="0"/>
        <w:widowControl w:val="0"/>
        <w:kinsoku/>
        <w:wordWrap/>
        <w:overflowPunct/>
        <w:topLinePunct w:val="0"/>
        <w:bidi w:val="0"/>
        <w:snapToGrid w:val="0"/>
        <w:spacing w:line="360" w:lineRule="auto"/>
        <w:ind w:firstLine="494"/>
        <w:textAlignment w:val="auto"/>
        <w:rPr>
          <w:rFonts w:hint="eastAsia" w:ascii="宋体" w:hAnsi="宋体" w:eastAsia="宋体" w:cs="宋体"/>
          <w:color w:val="000000"/>
          <w:sz w:val="24"/>
          <w:highlight w:val="none"/>
        </w:rPr>
      </w:pPr>
      <w:r>
        <w:rPr>
          <w:rFonts w:hint="eastAsia" w:ascii="宋体" w:hAnsi="宋体" w:eastAsia="宋体" w:cs="宋体"/>
          <w:color w:val="000000"/>
          <w:sz w:val="24"/>
        </w:rPr>
        <w:t>2、付款</w:t>
      </w:r>
      <w:r>
        <w:rPr>
          <w:rFonts w:hint="eastAsia" w:ascii="宋体" w:hAnsi="宋体" w:eastAsia="宋体" w:cs="宋体"/>
          <w:sz w:val="24"/>
        </w:rPr>
        <w:t>方</w:t>
      </w:r>
      <w:r>
        <w:rPr>
          <w:rFonts w:hint="eastAsia" w:ascii="宋体" w:hAnsi="宋体" w:eastAsia="宋体" w:cs="宋体"/>
          <w:sz w:val="24"/>
          <w:highlight w:val="none"/>
        </w:rPr>
        <w:t>式：</w:t>
      </w:r>
      <w:r>
        <w:rPr>
          <w:rFonts w:hint="eastAsia" w:ascii="宋体" w:hAnsi="宋体" w:eastAsia="宋体" w:cs="宋体"/>
          <w:color w:val="000000"/>
          <w:sz w:val="24"/>
          <w:highlight w:val="none"/>
          <w:lang w:val="en-US" w:eastAsia="zh-CN"/>
        </w:rPr>
        <w:t>乙方</w:t>
      </w:r>
      <w:r>
        <w:rPr>
          <w:rFonts w:hint="eastAsia" w:ascii="宋体" w:hAnsi="宋体" w:eastAsia="宋体" w:cs="宋体"/>
          <w:color w:val="000000"/>
          <w:sz w:val="24"/>
          <w:highlight w:val="none"/>
        </w:rPr>
        <w:t>缴纳履约保证金，双方合同签订生效</w:t>
      </w:r>
      <w:r>
        <w:rPr>
          <w:rFonts w:hint="eastAsia" w:ascii="宋体" w:hAnsi="宋体" w:eastAsia="宋体" w:cs="宋体"/>
          <w:color w:val="000000"/>
          <w:sz w:val="24"/>
          <w:highlight w:val="none"/>
          <w:lang w:val="en-US" w:eastAsia="zh-CN"/>
        </w:rPr>
        <w:t>后，乙方</w:t>
      </w:r>
      <w:r>
        <w:rPr>
          <w:rFonts w:hint="eastAsia" w:ascii="宋体" w:hAnsi="宋体" w:eastAsia="宋体" w:cs="宋体"/>
          <w:sz w:val="24"/>
          <w:highlight w:val="none"/>
        </w:rPr>
        <w:t>按照</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规定的交货时间将货物运送到</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指定地点，</w:t>
      </w:r>
      <w:r>
        <w:rPr>
          <w:rFonts w:hint="eastAsia" w:ascii="宋体" w:hAnsi="宋体" w:eastAsia="宋体" w:cs="宋体"/>
          <w:color w:val="000000"/>
          <w:sz w:val="24"/>
          <w:highlight w:val="none"/>
        </w:rPr>
        <w:t>完成货物安装、调试且通过</w:t>
      </w:r>
      <w:r>
        <w:rPr>
          <w:rFonts w:hint="eastAsia" w:ascii="宋体" w:hAnsi="宋体" w:eastAsia="宋体" w:cs="宋体"/>
          <w:color w:val="000000"/>
          <w:sz w:val="24"/>
          <w:highlight w:val="none"/>
          <w:lang w:val="en-US" w:eastAsia="zh-CN"/>
        </w:rPr>
        <w:t>甲方</w:t>
      </w:r>
      <w:r>
        <w:rPr>
          <w:rFonts w:hint="eastAsia" w:ascii="宋体" w:hAnsi="宋体" w:eastAsia="宋体" w:cs="宋体"/>
          <w:color w:val="000000"/>
          <w:sz w:val="24"/>
          <w:highlight w:val="none"/>
        </w:rPr>
        <w:t>的功能测试、验收并投入使用，</w:t>
      </w:r>
      <w:r>
        <w:rPr>
          <w:rFonts w:hint="eastAsia" w:ascii="宋体" w:hAnsi="宋体" w:eastAsia="宋体" w:cs="宋体"/>
          <w:color w:val="000000"/>
          <w:sz w:val="24"/>
          <w:highlight w:val="none"/>
          <w:lang w:val="en-US" w:eastAsia="zh-CN"/>
        </w:rPr>
        <w:t>审计完成后，甲方</w:t>
      </w:r>
      <w:r>
        <w:rPr>
          <w:rFonts w:hint="eastAsia" w:ascii="宋体" w:hAnsi="宋体" w:eastAsia="宋体" w:cs="宋体"/>
          <w:color w:val="000000"/>
          <w:sz w:val="24"/>
          <w:highlight w:val="none"/>
        </w:rPr>
        <w:t>支付至</w:t>
      </w:r>
      <w:r>
        <w:rPr>
          <w:rFonts w:hint="eastAsia" w:ascii="宋体" w:hAnsi="宋体" w:eastAsia="宋体" w:cs="宋体"/>
          <w:b w:val="0"/>
          <w:bCs w:val="0"/>
          <w:sz w:val="24"/>
          <w:szCs w:val="24"/>
          <w:lang w:val="en-US" w:eastAsia="zh-CN"/>
        </w:rPr>
        <w:t>审计价</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lang w:val="en-US" w:eastAsia="zh-CN"/>
        </w:rPr>
        <w:t>97</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余款3</w:t>
      </w:r>
      <w:r>
        <w:rPr>
          <w:rFonts w:hint="eastAsia" w:ascii="宋体" w:hAnsi="宋体" w:eastAsia="宋体" w:cs="宋体"/>
          <w:color w:val="000000"/>
          <w:sz w:val="24"/>
          <w:highlight w:val="none"/>
        </w:rPr>
        <w:t>%作为质量</w:t>
      </w:r>
      <w:r>
        <w:rPr>
          <w:rFonts w:hint="eastAsia" w:ascii="宋体" w:hAnsi="宋体" w:eastAsia="宋体" w:cs="宋体"/>
          <w:color w:val="000000"/>
          <w:sz w:val="24"/>
          <w:highlight w:val="none"/>
          <w:lang w:val="en-US" w:eastAsia="zh-CN"/>
        </w:rPr>
        <w:t>保证金</w:t>
      </w:r>
      <w:r>
        <w:rPr>
          <w:rFonts w:hint="eastAsia" w:ascii="宋体" w:hAnsi="宋体" w:eastAsia="宋体" w:cs="宋体"/>
          <w:color w:val="000000"/>
          <w:sz w:val="24"/>
          <w:highlight w:val="none"/>
        </w:rPr>
        <w:t>，质保期满</w:t>
      </w:r>
      <w:r>
        <w:rPr>
          <w:rFonts w:hint="eastAsia" w:ascii="宋体" w:hAnsi="宋体" w:eastAsia="宋体" w:cs="宋体"/>
          <w:color w:val="000000"/>
          <w:sz w:val="24"/>
          <w:highlight w:val="none"/>
          <w:lang w:val="en-US" w:eastAsia="zh-CN"/>
        </w:rPr>
        <w:t>且无质量问题</w:t>
      </w:r>
      <w:r>
        <w:rPr>
          <w:rFonts w:hint="eastAsia" w:ascii="宋体" w:hAnsi="宋体" w:eastAsia="宋体" w:cs="宋体"/>
          <w:color w:val="000000"/>
          <w:sz w:val="24"/>
          <w:highlight w:val="none"/>
        </w:rPr>
        <w:t>后，</w:t>
      </w:r>
      <w:r>
        <w:rPr>
          <w:rFonts w:hint="eastAsia" w:ascii="宋体" w:hAnsi="宋体" w:eastAsia="宋体" w:cs="宋体"/>
          <w:color w:val="000000"/>
          <w:sz w:val="24"/>
          <w:highlight w:val="none"/>
          <w:lang w:val="en-US" w:eastAsia="zh-CN"/>
        </w:rPr>
        <w:t>甲方</w:t>
      </w:r>
      <w:r>
        <w:rPr>
          <w:rFonts w:hint="eastAsia" w:ascii="宋体" w:hAnsi="宋体" w:eastAsia="宋体" w:cs="宋体"/>
          <w:sz w:val="24"/>
          <w:highlight w:val="none"/>
        </w:rPr>
        <w:t>一次性不计息付清</w:t>
      </w:r>
      <w:r>
        <w:rPr>
          <w:rFonts w:hint="eastAsia" w:ascii="宋体" w:hAnsi="宋体" w:eastAsia="宋体" w:cs="宋体"/>
          <w:sz w:val="24"/>
          <w:highlight w:val="none"/>
          <w:lang w:val="en-US" w:eastAsia="zh-CN"/>
        </w:rPr>
        <w:t>余款</w:t>
      </w:r>
      <w:r>
        <w:rPr>
          <w:rFonts w:hint="eastAsia" w:ascii="宋体" w:hAnsi="宋体" w:eastAsia="宋体" w:cs="宋体"/>
          <w:color w:val="000000"/>
          <w:sz w:val="24"/>
          <w:highlight w:val="none"/>
        </w:rPr>
        <w:t>。</w:t>
      </w:r>
    </w:p>
    <w:p>
      <w:pPr>
        <w:keepNext w:val="0"/>
        <w:keepLines w:val="0"/>
        <w:pageBreakBefore w:val="0"/>
        <w:widowControl w:val="0"/>
        <w:kinsoku/>
        <w:wordWrap/>
        <w:overflowPunct/>
        <w:topLinePunct w:val="0"/>
        <w:bidi w:val="0"/>
        <w:snapToGrid w:val="0"/>
        <w:spacing w:line="360" w:lineRule="auto"/>
        <w:ind w:firstLine="494"/>
        <w:textAlignment w:val="auto"/>
        <w:rPr>
          <w:rFonts w:hint="eastAsia" w:ascii="宋体" w:hAnsi="宋体" w:eastAsia="宋体" w:cs="宋体"/>
          <w:sz w:val="24"/>
        </w:rPr>
      </w:pPr>
      <w:r>
        <w:rPr>
          <w:rFonts w:hint="eastAsia" w:ascii="宋体" w:hAnsi="宋体" w:eastAsia="宋体" w:cs="宋体"/>
          <w:color w:val="000000"/>
          <w:sz w:val="24"/>
        </w:rPr>
        <w:t>乙方在申请支付合同价款时，须提供相应金额且符合招标人财务制度规定的增值税专用发票。</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3、乙方按招标文件规定缴纳了</w:t>
      </w:r>
      <w:r>
        <w:rPr>
          <w:rFonts w:hint="eastAsia" w:ascii="宋体" w:hAnsi="宋体" w:eastAsia="宋体" w:cs="宋体"/>
          <w:sz w:val="24"/>
          <w:u w:val="single"/>
        </w:rPr>
        <w:t xml:space="preserve">          </w:t>
      </w:r>
      <w:r>
        <w:rPr>
          <w:rFonts w:hint="eastAsia" w:ascii="宋体" w:hAnsi="宋体" w:eastAsia="宋体" w:cs="宋体"/>
          <w:sz w:val="24"/>
        </w:rPr>
        <w:t>元（合同价*10%）的履约保证金，乙方在按要求保质保量的完成该项目后，甲方凭乙方提交的申请，一次性无息退还该合同项目的履约保证金。</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color w:val="000000"/>
          <w:sz w:val="24"/>
        </w:rPr>
        <w:t>5、</w:t>
      </w:r>
      <w:r>
        <w:rPr>
          <w:rFonts w:hint="eastAsia" w:ascii="宋体" w:hAnsi="宋体" w:eastAsia="宋体" w:cs="宋体"/>
          <w:sz w:val="24"/>
        </w:rPr>
        <w:t>供货量调整及结算方式：如因甲方实际需求，供货数量发生变化，乙方须无条件满足甲方需求，确保供货质量并及时供货；结算时按实际供货量进行结算，其综合单价不变。</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sz w:val="24"/>
        </w:rPr>
        <w:t>三、质量要求</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sz w:val="24"/>
        </w:rPr>
        <w:t>乙方</w:t>
      </w:r>
      <w:r>
        <w:rPr>
          <w:rFonts w:hint="eastAsia" w:ascii="宋体" w:hAnsi="宋体" w:eastAsia="宋体" w:cs="宋体"/>
          <w:color w:val="000000"/>
          <w:kern w:val="0"/>
          <w:sz w:val="24"/>
        </w:rPr>
        <w:t>应保证提供的产品不得侵犯第三方专利权、商标权和设计权、版权等。否则，</w:t>
      </w:r>
      <w:r>
        <w:rPr>
          <w:rFonts w:hint="eastAsia" w:ascii="宋体" w:hAnsi="宋体" w:eastAsia="宋体" w:cs="宋体"/>
          <w:sz w:val="24"/>
        </w:rPr>
        <w:t>乙方</w:t>
      </w:r>
      <w:r>
        <w:rPr>
          <w:rFonts w:hint="eastAsia" w:ascii="宋体" w:hAnsi="宋体" w:eastAsia="宋体" w:cs="宋体"/>
          <w:color w:val="000000"/>
          <w:kern w:val="0"/>
          <w:sz w:val="24"/>
        </w:rPr>
        <w:t>应负全部责任，并承担由此引起的一切后果。</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bCs/>
          <w:sz w:val="24"/>
        </w:rPr>
        <w:t>中标货物的技术标准按国家标准执行，无国家标准的，按行业标准执行，无国家和行业标准的，按企业标准执行；但在招标文件中有特别要求的，按</w:t>
      </w:r>
      <w:r>
        <w:rPr>
          <w:rFonts w:hint="eastAsia" w:ascii="宋体" w:hAnsi="宋体" w:eastAsia="宋体" w:cs="宋体"/>
          <w:bCs/>
          <w:sz w:val="24"/>
          <w:lang w:val="en-US" w:eastAsia="zh-CN"/>
        </w:rPr>
        <w:t>招标</w:t>
      </w:r>
      <w:r>
        <w:rPr>
          <w:rFonts w:hint="eastAsia" w:ascii="宋体" w:hAnsi="宋体" w:eastAsia="宋体" w:cs="宋体"/>
          <w:bCs/>
          <w:sz w:val="24"/>
        </w:rPr>
        <w:t>文件中规定的要求执行，并且符</w:t>
      </w:r>
      <w:r>
        <w:rPr>
          <w:rFonts w:hint="eastAsia" w:ascii="宋体" w:hAnsi="宋体" w:eastAsia="宋体" w:cs="宋体"/>
          <w:color w:val="000000"/>
          <w:kern w:val="0"/>
          <w:sz w:val="24"/>
        </w:rPr>
        <w:t>合相关法律、法规规定的要求。</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sz w:val="24"/>
        </w:rPr>
        <w:t>乙方</w:t>
      </w:r>
      <w:r>
        <w:rPr>
          <w:rFonts w:hint="eastAsia" w:ascii="宋体" w:hAnsi="宋体" w:eastAsia="宋体" w:cs="宋体"/>
          <w:sz w:val="24"/>
          <w:szCs w:val="24"/>
        </w:rPr>
        <w:t>提交的最终成果需经</w:t>
      </w:r>
      <w:r>
        <w:rPr>
          <w:rFonts w:hint="eastAsia" w:ascii="宋体" w:hAnsi="宋体" w:eastAsia="宋体" w:cs="宋体"/>
          <w:sz w:val="24"/>
          <w:szCs w:val="24"/>
          <w:lang w:val="en-US" w:eastAsia="zh-CN"/>
        </w:rPr>
        <w:t>甲方</w:t>
      </w:r>
      <w:r>
        <w:rPr>
          <w:rFonts w:hint="eastAsia" w:ascii="宋体" w:hAnsi="宋体" w:eastAsia="宋体" w:cs="宋体"/>
          <w:sz w:val="24"/>
          <w:szCs w:val="24"/>
        </w:rPr>
        <w:t>确认后进行制作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否则甲方有权拒收，乙方承担由此产生的一切责任及费用</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rPr>
        <w:t>乙方</w:t>
      </w:r>
      <w:r>
        <w:rPr>
          <w:rFonts w:hint="eastAsia" w:ascii="宋体" w:hAnsi="宋体" w:eastAsia="宋体" w:cs="宋体"/>
          <w:sz w:val="24"/>
          <w:szCs w:val="24"/>
        </w:rPr>
        <w:t>应对货物质量、安全全面负责，如</w:t>
      </w:r>
      <w:r>
        <w:rPr>
          <w:rFonts w:hint="eastAsia" w:ascii="宋体" w:hAnsi="宋体" w:eastAsia="宋体" w:cs="宋体"/>
          <w:sz w:val="24"/>
        </w:rPr>
        <w:t>乙方</w:t>
      </w:r>
      <w:r>
        <w:rPr>
          <w:rFonts w:hint="eastAsia" w:ascii="宋体" w:hAnsi="宋体" w:eastAsia="宋体" w:cs="宋体"/>
          <w:sz w:val="24"/>
          <w:szCs w:val="24"/>
        </w:rPr>
        <w:t>原因造成质量、安全事故，</w:t>
      </w:r>
      <w:r>
        <w:rPr>
          <w:rFonts w:hint="eastAsia" w:ascii="宋体" w:hAnsi="宋体" w:eastAsia="宋体" w:cs="宋体"/>
          <w:sz w:val="24"/>
        </w:rPr>
        <w:t>乙方</w:t>
      </w:r>
      <w:r>
        <w:rPr>
          <w:rFonts w:hint="eastAsia" w:ascii="宋体" w:hAnsi="宋体" w:eastAsia="宋体" w:cs="宋体"/>
          <w:sz w:val="24"/>
          <w:szCs w:val="24"/>
        </w:rPr>
        <w:t>承担一切法律责任。</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5、项目</w:t>
      </w:r>
      <w:r>
        <w:rPr>
          <w:rFonts w:hint="eastAsia" w:ascii="宋体" w:hAnsi="宋体" w:eastAsia="宋体" w:cs="宋体"/>
          <w:sz w:val="24"/>
          <w:szCs w:val="24"/>
        </w:rPr>
        <w:t>实施期间，</w:t>
      </w:r>
      <w:r>
        <w:rPr>
          <w:rFonts w:hint="eastAsia" w:ascii="宋体" w:hAnsi="宋体" w:eastAsia="宋体" w:cs="宋体"/>
          <w:sz w:val="24"/>
        </w:rPr>
        <w:t>乙方</w:t>
      </w:r>
      <w:r>
        <w:rPr>
          <w:rFonts w:hint="eastAsia" w:ascii="宋体" w:hAnsi="宋体" w:eastAsia="宋体" w:cs="宋体"/>
          <w:sz w:val="24"/>
          <w:szCs w:val="24"/>
        </w:rPr>
        <w:t>应无条件的接受</w:t>
      </w:r>
      <w:r>
        <w:rPr>
          <w:rFonts w:hint="eastAsia" w:ascii="宋体" w:hAnsi="宋体" w:eastAsia="宋体" w:cs="宋体"/>
          <w:sz w:val="24"/>
          <w:szCs w:val="24"/>
          <w:lang w:val="en-US" w:eastAsia="zh-CN"/>
        </w:rPr>
        <w:t>甲方</w:t>
      </w:r>
      <w:r>
        <w:rPr>
          <w:rFonts w:hint="eastAsia" w:ascii="宋体" w:hAnsi="宋体" w:eastAsia="宋体" w:cs="宋体"/>
          <w:sz w:val="24"/>
          <w:szCs w:val="24"/>
        </w:rPr>
        <w:t>的质量监督，</w:t>
      </w:r>
      <w:r>
        <w:rPr>
          <w:rFonts w:hint="eastAsia" w:ascii="宋体" w:hAnsi="宋体" w:eastAsia="宋体" w:cs="宋体"/>
          <w:sz w:val="24"/>
          <w:szCs w:val="24"/>
          <w:lang w:val="en-US" w:eastAsia="zh-CN"/>
        </w:rPr>
        <w:t>甲方</w:t>
      </w:r>
      <w:r>
        <w:rPr>
          <w:rFonts w:hint="eastAsia" w:ascii="宋体" w:hAnsi="宋体" w:eastAsia="宋体" w:cs="宋体"/>
          <w:sz w:val="24"/>
          <w:szCs w:val="24"/>
        </w:rPr>
        <w:t>提出的质量问题要及时整改，整改完毕后通知</w:t>
      </w:r>
      <w:r>
        <w:rPr>
          <w:rFonts w:hint="eastAsia" w:ascii="宋体" w:hAnsi="宋体" w:eastAsia="宋体" w:cs="宋体"/>
          <w:sz w:val="24"/>
          <w:szCs w:val="24"/>
          <w:lang w:val="en-US" w:eastAsia="zh-CN"/>
        </w:rPr>
        <w:t>甲方</w:t>
      </w:r>
      <w:r>
        <w:rPr>
          <w:rFonts w:hint="eastAsia" w:ascii="宋体" w:hAnsi="宋体" w:eastAsia="宋体" w:cs="宋体"/>
          <w:sz w:val="24"/>
          <w:szCs w:val="24"/>
        </w:rPr>
        <w:t>检查验收，合格后书面报送</w:t>
      </w:r>
      <w:r>
        <w:rPr>
          <w:rFonts w:hint="eastAsia" w:ascii="宋体" w:hAnsi="宋体" w:eastAsia="宋体" w:cs="宋体"/>
          <w:sz w:val="24"/>
          <w:szCs w:val="24"/>
          <w:lang w:val="en-US" w:eastAsia="zh-CN"/>
        </w:rPr>
        <w:t>甲方</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rPr>
        <w:t>乙方</w:t>
      </w:r>
      <w:r>
        <w:rPr>
          <w:rFonts w:hint="eastAsia" w:ascii="宋体" w:hAnsi="宋体" w:eastAsia="宋体" w:cs="宋体"/>
          <w:sz w:val="24"/>
          <w:szCs w:val="24"/>
        </w:rPr>
        <w:t>不得擅自修改设计，不得偷工减料。</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本项目设计方案</w:t>
      </w:r>
      <w:r>
        <w:rPr>
          <w:rFonts w:hint="eastAsia" w:ascii="宋体" w:hAnsi="宋体" w:eastAsia="宋体" w:cs="宋体"/>
          <w:sz w:val="24"/>
          <w:szCs w:val="24"/>
          <w:lang w:val="en-US" w:eastAsia="zh-CN"/>
        </w:rPr>
        <w:t>及制作方案</w:t>
      </w:r>
      <w:r>
        <w:rPr>
          <w:rFonts w:hint="eastAsia" w:ascii="宋体" w:hAnsi="宋体" w:eastAsia="宋体" w:cs="宋体"/>
          <w:sz w:val="24"/>
          <w:szCs w:val="24"/>
        </w:rPr>
        <w:t>定稿后，</w:t>
      </w:r>
      <w:r>
        <w:rPr>
          <w:rFonts w:hint="eastAsia" w:ascii="宋体" w:hAnsi="宋体" w:eastAsia="宋体" w:cs="宋体"/>
          <w:sz w:val="24"/>
          <w:szCs w:val="24"/>
          <w:lang w:val="en-US" w:eastAsia="zh-CN"/>
        </w:rPr>
        <w:t>乙方不得随意更改</w:t>
      </w:r>
      <w:r>
        <w:rPr>
          <w:rFonts w:hint="eastAsia" w:ascii="宋体" w:hAnsi="宋体" w:eastAsia="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8、乙方</w:t>
      </w:r>
      <w:r>
        <w:rPr>
          <w:rFonts w:hint="eastAsia" w:ascii="宋体" w:hAnsi="宋体" w:eastAsia="宋体" w:cs="宋体"/>
          <w:bCs/>
          <w:sz w:val="24"/>
          <w:szCs w:val="24"/>
        </w:rPr>
        <w:t>所提供的货物如出现质量问题，应及时且无条件负责更换为合格产品。</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bCs/>
          <w:sz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zh-CN"/>
        </w:rPr>
        <w:t>在</w:t>
      </w:r>
      <w:r>
        <w:rPr>
          <w:rFonts w:hint="eastAsia" w:ascii="宋体" w:hAnsi="宋体" w:eastAsia="宋体" w:cs="宋体"/>
          <w:bCs/>
          <w:sz w:val="24"/>
          <w:szCs w:val="24"/>
        </w:rPr>
        <w:t>质保期</w:t>
      </w:r>
      <w:r>
        <w:rPr>
          <w:rFonts w:hint="eastAsia" w:ascii="宋体" w:hAnsi="宋体" w:eastAsia="宋体" w:cs="宋体"/>
          <w:bCs/>
          <w:sz w:val="24"/>
          <w:szCs w:val="24"/>
          <w:lang w:val="zh-CN"/>
        </w:rPr>
        <w:t>内，</w:t>
      </w:r>
      <w:r>
        <w:rPr>
          <w:rFonts w:hint="eastAsia" w:ascii="宋体" w:hAnsi="宋体" w:eastAsia="宋体" w:cs="宋体"/>
          <w:bCs/>
          <w:sz w:val="24"/>
          <w:szCs w:val="24"/>
          <w:lang w:val="en-US" w:eastAsia="zh-CN"/>
        </w:rPr>
        <w:t>乙方</w:t>
      </w:r>
      <w:r>
        <w:rPr>
          <w:rFonts w:hint="eastAsia" w:ascii="宋体" w:hAnsi="宋体" w:eastAsia="宋体" w:cs="宋体"/>
          <w:bCs/>
          <w:sz w:val="24"/>
          <w:lang w:val="zh-CN"/>
        </w:rPr>
        <w:t>应对本项目出现的质量问题负责处理解决并承担一切费用</w:t>
      </w:r>
      <w:r>
        <w:rPr>
          <w:rFonts w:hint="eastAsia" w:ascii="宋体" w:hAnsi="宋体" w:eastAsia="宋体" w:cs="宋体"/>
          <w:bCs/>
          <w:sz w:val="24"/>
        </w:rPr>
        <w:t>。</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rPr>
      </w:pPr>
      <w:r>
        <w:rPr>
          <w:rFonts w:hint="eastAsia" w:ascii="宋体" w:hAnsi="宋体" w:eastAsia="宋体" w:cs="宋体"/>
          <w:bCs/>
          <w:sz w:val="24"/>
          <w:lang w:val="en-US" w:eastAsia="zh-CN"/>
        </w:rPr>
        <w:t>10</w:t>
      </w:r>
      <w:r>
        <w:rPr>
          <w:rFonts w:hint="eastAsia" w:ascii="宋体" w:hAnsi="宋体" w:eastAsia="宋体" w:cs="宋体"/>
          <w:bCs/>
          <w:sz w:val="24"/>
        </w:rPr>
        <w:t>、</w:t>
      </w:r>
      <w:r>
        <w:rPr>
          <w:rFonts w:hint="eastAsia" w:ascii="宋体" w:hAnsi="宋体" w:eastAsia="宋体" w:cs="宋体"/>
          <w:bCs/>
          <w:sz w:val="24"/>
          <w:lang w:val="en-US" w:eastAsia="zh-CN"/>
        </w:rPr>
        <w:t>乙方</w:t>
      </w:r>
      <w:r>
        <w:rPr>
          <w:rFonts w:hint="eastAsia" w:ascii="宋体" w:hAnsi="宋体" w:eastAsia="宋体" w:cs="宋体"/>
          <w:bCs/>
          <w:sz w:val="24"/>
        </w:rPr>
        <w:t>应采取必要的安全措施保证货物的运输及安装的安全，且须考虑到可能会发生的野蛮装卸、长途运输及多次装卸之需要。如因</w:t>
      </w:r>
      <w:r>
        <w:rPr>
          <w:rFonts w:hint="eastAsia" w:ascii="宋体" w:hAnsi="宋体" w:eastAsia="宋体" w:cs="宋体"/>
          <w:bCs/>
          <w:sz w:val="24"/>
          <w:lang w:val="en-US" w:eastAsia="zh-CN"/>
        </w:rPr>
        <w:t>乙方</w:t>
      </w:r>
      <w:r>
        <w:rPr>
          <w:rFonts w:hint="eastAsia" w:ascii="宋体" w:hAnsi="宋体" w:eastAsia="宋体" w:cs="宋体"/>
          <w:bCs/>
          <w:sz w:val="24"/>
        </w:rPr>
        <w:t>包装不当以及其它原因造成损坏或丢失，应由</w:t>
      </w:r>
      <w:r>
        <w:rPr>
          <w:rFonts w:hint="eastAsia" w:ascii="宋体" w:hAnsi="宋体" w:eastAsia="宋体" w:cs="宋体"/>
          <w:bCs/>
          <w:sz w:val="24"/>
          <w:lang w:val="en-US" w:eastAsia="zh-CN"/>
        </w:rPr>
        <w:t>乙方</w:t>
      </w:r>
      <w:r>
        <w:rPr>
          <w:rFonts w:hint="eastAsia" w:ascii="宋体" w:hAnsi="宋体" w:eastAsia="宋体" w:cs="宋体"/>
          <w:bCs/>
          <w:sz w:val="24"/>
        </w:rPr>
        <w:t>负一切责任。</w:t>
      </w:r>
    </w:p>
    <w:p>
      <w:pPr>
        <w:keepNext w:val="0"/>
        <w:keepLines w:val="0"/>
        <w:pageBreakBefore w:val="0"/>
        <w:widowControl w:val="0"/>
        <w:tabs>
          <w:tab w:val="left" w:pos="420"/>
          <w:tab w:val="left" w:pos="54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四、</w:t>
      </w:r>
      <w:r>
        <w:rPr>
          <w:rFonts w:hint="eastAsia" w:ascii="宋体" w:hAnsi="宋体" w:eastAsia="宋体" w:cs="宋体"/>
          <w:b/>
          <w:bCs/>
          <w:sz w:val="24"/>
          <w:lang w:val="en-US" w:eastAsia="zh-CN"/>
        </w:rPr>
        <w:t>交货</w:t>
      </w:r>
      <w:r>
        <w:rPr>
          <w:rFonts w:hint="eastAsia" w:ascii="宋体" w:hAnsi="宋体" w:eastAsia="宋体" w:cs="宋体"/>
          <w:b/>
          <w:bCs/>
          <w:sz w:val="24"/>
        </w:rPr>
        <w:t>期</w:t>
      </w:r>
    </w:p>
    <w:p>
      <w:pPr>
        <w:pStyle w:val="11"/>
        <w:keepNext w:val="0"/>
        <w:keepLines w:val="0"/>
        <w:pageBreakBefore w:val="0"/>
        <w:widowControl w:val="0"/>
        <w:kinsoku/>
        <w:wordWrap/>
        <w:overflowPunct/>
        <w:topLinePunct w:val="0"/>
        <w:bidi w:val="0"/>
        <w:snapToGrid w:val="0"/>
        <w:spacing w:line="360" w:lineRule="auto"/>
        <w:ind w:right="-390" w:rightChars="-150" w:firstLine="540" w:firstLineChars="225"/>
        <w:textAlignment w:val="auto"/>
        <w:rPr>
          <w:rFonts w:hint="eastAsia" w:ascii="宋体" w:hAnsi="宋体" w:eastAsia="宋体" w:cs="宋体"/>
          <w:color w:val="000000"/>
          <w:sz w:val="24"/>
          <w:szCs w:val="24"/>
        </w:rPr>
      </w:pPr>
      <w:r>
        <w:rPr>
          <w:rFonts w:hint="eastAsia" w:ascii="宋体" w:hAnsi="宋体" w:eastAsia="宋体" w:cs="宋体"/>
          <w:bCs/>
          <w:sz w:val="24"/>
          <w:szCs w:val="24"/>
        </w:rPr>
        <w:t>1、</w:t>
      </w:r>
      <w:r>
        <w:rPr>
          <w:rFonts w:hint="eastAsia" w:ascii="宋体" w:hAnsi="宋体" w:eastAsia="宋体" w:cs="宋体"/>
          <w:color w:val="000000"/>
          <w:sz w:val="24"/>
          <w:szCs w:val="24"/>
        </w:rPr>
        <w:t>交货时间：</w:t>
      </w:r>
      <w:r>
        <w:rPr>
          <w:rFonts w:hint="eastAsia" w:ascii="宋体" w:hAnsi="宋体" w:eastAsia="宋体" w:cs="宋体"/>
          <w:bCs/>
          <w:sz w:val="24"/>
          <w:lang w:val="en-US" w:eastAsia="zh-CN"/>
        </w:rPr>
        <w:t>乙方</w:t>
      </w:r>
      <w:r>
        <w:rPr>
          <w:rFonts w:hint="eastAsia" w:ascii="宋体" w:hAnsi="宋体" w:eastAsia="宋体" w:cs="宋体"/>
          <w:bCs/>
          <w:sz w:val="24"/>
          <w:szCs w:val="24"/>
        </w:rPr>
        <w:t>须自合同签订</w:t>
      </w:r>
      <w:r>
        <w:rPr>
          <w:rFonts w:hint="eastAsia" w:ascii="宋体" w:hAnsi="宋体" w:eastAsia="宋体" w:cs="宋体"/>
          <w:bCs/>
          <w:sz w:val="24"/>
          <w:szCs w:val="24"/>
          <w:highlight w:val="none"/>
        </w:rPr>
        <w:t>生效之日起</w:t>
      </w:r>
      <w:r>
        <w:rPr>
          <w:rFonts w:hint="eastAsia" w:hAnsi="宋体" w:cs="宋体"/>
          <w:bCs/>
          <w:sz w:val="24"/>
          <w:szCs w:val="24"/>
          <w:highlight w:val="none"/>
          <w:lang w:val="en-US" w:eastAsia="zh-CN"/>
        </w:rPr>
        <w:t>20</w:t>
      </w:r>
      <w:r>
        <w:rPr>
          <w:rFonts w:hint="eastAsia" w:ascii="宋体" w:hAnsi="宋体" w:eastAsia="宋体" w:cs="宋体"/>
          <w:bCs/>
          <w:sz w:val="24"/>
          <w:szCs w:val="24"/>
          <w:highlight w:val="none"/>
        </w:rPr>
        <w:t>日历天内所有</w:t>
      </w:r>
      <w:r>
        <w:rPr>
          <w:rFonts w:hint="eastAsia" w:ascii="宋体" w:hAnsi="宋体" w:eastAsia="宋体" w:cs="宋体"/>
          <w:bCs/>
          <w:sz w:val="24"/>
          <w:szCs w:val="24"/>
        </w:rPr>
        <w:t>设备的供货、开挖回填、布线施工、安装、调试，并通过</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的功能测试、验收，且能投入使用</w:t>
      </w:r>
      <w:r>
        <w:rPr>
          <w:rFonts w:hint="eastAsia" w:ascii="宋体" w:hAnsi="宋体" w:eastAsia="宋体" w:cs="宋体"/>
          <w:color w:val="000000"/>
          <w:sz w:val="24"/>
          <w:szCs w:val="24"/>
        </w:rPr>
        <w:t>。</w:t>
      </w:r>
    </w:p>
    <w:p>
      <w:pPr>
        <w:pStyle w:val="11"/>
        <w:keepNext w:val="0"/>
        <w:keepLines w:val="0"/>
        <w:pageBreakBefore w:val="0"/>
        <w:widowControl w:val="0"/>
        <w:kinsoku/>
        <w:wordWrap/>
        <w:overflowPunct/>
        <w:topLinePunct w:val="0"/>
        <w:bidi w:val="0"/>
        <w:snapToGrid w:val="0"/>
        <w:spacing w:line="360" w:lineRule="auto"/>
        <w:ind w:right="-390" w:rightChars="-1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2、交货地点和要求：所有货物应由</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免费按时送达</w:t>
      </w:r>
      <w:r>
        <w:rPr>
          <w:rFonts w:hint="eastAsia" w:ascii="宋体" w:hAnsi="宋体" w:eastAsia="宋体" w:cs="宋体"/>
          <w:kern w:val="0"/>
          <w:sz w:val="24"/>
          <w:szCs w:val="24"/>
          <w:lang w:val="en-US" w:eastAsia="zh-CN"/>
        </w:rPr>
        <w:t>甲方</w:t>
      </w:r>
      <w:r>
        <w:rPr>
          <w:rFonts w:hint="eastAsia" w:ascii="宋体" w:hAnsi="宋体" w:eastAsia="宋体" w:cs="宋体"/>
          <w:color w:val="000000"/>
          <w:sz w:val="24"/>
          <w:szCs w:val="24"/>
        </w:rPr>
        <w:t>指定地点，</w:t>
      </w:r>
      <w:r>
        <w:rPr>
          <w:rFonts w:hint="eastAsia" w:ascii="宋体" w:hAnsi="宋体" w:eastAsia="宋体" w:cs="宋体"/>
          <w:sz w:val="24"/>
          <w:szCs w:val="24"/>
        </w:rPr>
        <w:t>具体供货数量、送货地点和现场安装位置须经经</w:t>
      </w:r>
      <w:r>
        <w:rPr>
          <w:rFonts w:hint="eastAsia" w:ascii="宋体" w:hAnsi="宋体" w:eastAsia="宋体" w:cs="宋体"/>
          <w:sz w:val="24"/>
          <w:szCs w:val="24"/>
          <w:lang w:val="en-US" w:eastAsia="zh-CN"/>
        </w:rPr>
        <w:t>甲方</w:t>
      </w:r>
      <w:r>
        <w:rPr>
          <w:rFonts w:hint="eastAsia" w:ascii="宋体" w:hAnsi="宋体" w:eastAsia="宋体" w:cs="宋体"/>
          <w:sz w:val="24"/>
          <w:szCs w:val="24"/>
        </w:rPr>
        <w:t>确认。</w:t>
      </w:r>
    </w:p>
    <w:p>
      <w:pPr>
        <w:pStyle w:val="11"/>
        <w:keepNext w:val="0"/>
        <w:keepLines w:val="0"/>
        <w:pageBreakBefore w:val="0"/>
        <w:widowControl w:val="0"/>
        <w:kinsoku/>
        <w:wordWrap/>
        <w:overflowPunct/>
        <w:topLinePunct w:val="0"/>
        <w:bidi w:val="0"/>
        <w:snapToGrid w:val="0"/>
        <w:spacing w:line="360" w:lineRule="auto"/>
        <w:ind w:left="-520" w:leftChars="-200" w:right="-390" w:rightChars="-150"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3、运输、装卸、安全费用：</w:t>
      </w:r>
      <w:r>
        <w:rPr>
          <w:rFonts w:hint="eastAsia" w:ascii="宋体" w:hAnsi="宋体" w:eastAsia="宋体" w:cs="宋体"/>
          <w:kern w:val="0"/>
          <w:sz w:val="24"/>
          <w:szCs w:val="24"/>
        </w:rPr>
        <w:t>包含在</w:t>
      </w:r>
      <w:r>
        <w:rPr>
          <w:rFonts w:hint="eastAsia" w:ascii="宋体" w:hAnsi="宋体" w:eastAsia="宋体" w:cs="宋体"/>
          <w:bCs/>
          <w:sz w:val="24"/>
          <w:szCs w:val="24"/>
          <w:lang w:val="en-US" w:eastAsia="zh-CN"/>
        </w:rPr>
        <w:t>合同</w:t>
      </w:r>
      <w:r>
        <w:rPr>
          <w:rFonts w:hint="eastAsia" w:ascii="宋体" w:hAnsi="宋体" w:eastAsia="宋体" w:cs="宋体"/>
          <w:kern w:val="0"/>
          <w:sz w:val="24"/>
          <w:szCs w:val="24"/>
        </w:rPr>
        <w:t>单价和总价中，</w:t>
      </w:r>
      <w:r>
        <w:rPr>
          <w:rFonts w:hint="eastAsia" w:ascii="宋体" w:hAnsi="宋体" w:eastAsia="宋体" w:cs="宋体"/>
          <w:color w:val="000000"/>
          <w:sz w:val="24"/>
          <w:szCs w:val="24"/>
        </w:rPr>
        <w:t>由</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承担。</w:t>
      </w:r>
    </w:p>
    <w:p>
      <w:pPr>
        <w:keepNext w:val="0"/>
        <w:keepLines w:val="0"/>
        <w:pageBreakBefore w:val="0"/>
        <w:widowControl w:val="0"/>
        <w:tabs>
          <w:tab w:val="left" w:pos="420"/>
          <w:tab w:val="left" w:pos="54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五、包装</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乙方提供的设备必须为原包装，在送交甲方验收前不得拆箱。</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乙方所出售的全部货物均应按标准保护措施进行包装，这类包装应适应于远距离运输、防潮、防震、防锈和防野蛮装卸等要求，以确保货物安全无损地运抵指定现场。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bCs/>
          <w:sz w:val="24"/>
        </w:rPr>
      </w:pPr>
      <w:r>
        <w:rPr>
          <w:rFonts w:hint="eastAsia" w:ascii="宋体" w:hAnsi="宋体" w:eastAsia="宋体" w:cs="宋体"/>
          <w:sz w:val="24"/>
          <w:lang w:val="en-US" w:eastAsia="zh-CN"/>
        </w:rPr>
        <w:t>3、</w:t>
      </w:r>
      <w:r>
        <w:rPr>
          <w:rFonts w:hint="eastAsia" w:ascii="宋体" w:hAnsi="宋体" w:eastAsia="宋体" w:cs="宋体"/>
          <w:sz w:val="24"/>
        </w:rPr>
        <w:t>每一个包装箱内应附有出厂标准配置的有关技术、质量、三包等资料。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lang w:eastAsia="zh-CN"/>
        </w:rPr>
      </w:pPr>
      <w:r>
        <w:rPr>
          <w:rFonts w:hint="eastAsia" w:ascii="宋体" w:hAnsi="宋体" w:eastAsia="宋体" w:cs="宋体"/>
          <w:bCs/>
          <w:sz w:val="24"/>
        </w:rPr>
        <w:t>1、</w:t>
      </w:r>
      <w:r>
        <w:rPr>
          <w:rFonts w:hint="eastAsia" w:ascii="宋体" w:hAnsi="宋体" w:eastAsia="宋体" w:cs="宋体"/>
          <w:bCs/>
          <w:sz w:val="24"/>
          <w:lang w:val="en-US" w:eastAsia="zh-CN"/>
        </w:rPr>
        <w:t>甲方</w:t>
      </w:r>
      <w:r>
        <w:rPr>
          <w:rFonts w:hint="eastAsia" w:ascii="宋体" w:hAnsi="宋体" w:eastAsia="宋体" w:cs="宋体"/>
          <w:bCs/>
          <w:sz w:val="24"/>
        </w:rPr>
        <w:t>按合同约定积极配合</w:t>
      </w:r>
      <w:r>
        <w:rPr>
          <w:rFonts w:hint="eastAsia" w:ascii="宋体" w:hAnsi="宋体" w:eastAsia="宋体" w:cs="宋体"/>
          <w:bCs/>
          <w:sz w:val="24"/>
          <w:lang w:val="en-US" w:eastAsia="zh-CN"/>
        </w:rPr>
        <w:t>乙方</w:t>
      </w:r>
      <w:r>
        <w:rPr>
          <w:rFonts w:hint="eastAsia" w:ascii="宋体" w:hAnsi="宋体" w:eastAsia="宋体" w:cs="宋体"/>
          <w:bCs/>
          <w:sz w:val="24"/>
        </w:rPr>
        <w:t>履约项目，涉及到的所有货物由</w:t>
      </w:r>
      <w:r>
        <w:rPr>
          <w:rFonts w:hint="eastAsia" w:ascii="宋体" w:hAnsi="宋体" w:eastAsia="宋体" w:cs="宋体"/>
          <w:bCs/>
          <w:sz w:val="24"/>
          <w:lang w:val="en-US" w:eastAsia="zh-CN"/>
        </w:rPr>
        <w:t>甲方</w:t>
      </w:r>
      <w:r>
        <w:rPr>
          <w:rFonts w:hint="eastAsia" w:ascii="宋体" w:hAnsi="宋体" w:eastAsia="宋体" w:cs="宋体"/>
          <w:bCs/>
          <w:sz w:val="24"/>
        </w:rPr>
        <w:t>组织有关部门进行专项验收，并出具验收报告，验收合格的报告作为支付货款的依据</w:t>
      </w:r>
      <w:r>
        <w:rPr>
          <w:rFonts w:hint="eastAsia" w:ascii="宋体" w:hAnsi="宋体" w:eastAsia="宋体" w:cs="宋体"/>
          <w:bCs/>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乙方</w:t>
      </w:r>
      <w:r>
        <w:rPr>
          <w:rFonts w:hint="eastAsia" w:ascii="宋体" w:hAnsi="宋体" w:eastAsia="宋体" w:cs="宋体"/>
          <w:bCs/>
          <w:sz w:val="24"/>
        </w:rPr>
        <w:t>所供货物在通过验收时，应对由于设计、工艺或材料的缺陷而发生的任何不足或故障负责，并承担由此引起的一切后果。</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bCs/>
          <w:sz w:val="24"/>
          <w:lang w:val="en-US" w:eastAsia="zh-CN"/>
        </w:rPr>
        <w:t>甲方</w:t>
      </w:r>
      <w:r>
        <w:rPr>
          <w:rFonts w:hint="eastAsia" w:ascii="宋体" w:hAnsi="宋体" w:eastAsia="宋体" w:cs="宋体"/>
          <w:bCs/>
          <w:sz w:val="24"/>
        </w:rPr>
        <w:t>有权拒收未通过专项验收的货物，已供货物按合同货物单价的10%结算。</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4、</w:t>
      </w:r>
      <w:r>
        <w:rPr>
          <w:rFonts w:hint="eastAsia" w:ascii="宋体" w:hAnsi="宋体" w:eastAsia="宋体" w:cs="宋体"/>
          <w:sz w:val="24"/>
          <w:szCs w:val="24"/>
        </w:rPr>
        <w:t>验收合格的同时，</w:t>
      </w:r>
      <w:r>
        <w:rPr>
          <w:rFonts w:hint="eastAsia" w:ascii="宋体" w:hAnsi="宋体" w:eastAsia="宋体" w:cs="宋体"/>
          <w:bCs/>
          <w:sz w:val="24"/>
          <w:lang w:val="en-US" w:eastAsia="zh-CN"/>
        </w:rPr>
        <w:t>乙方</w:t>
      </w:r>
      <w:r>
        <w:rPr>
          <w:rFonts w:hint="eastAsia" w:ascii="宋体" w:hAnsi="宋体" w:eastAsia="宋体" w:cs="宋体"/>
          <w:sz w:val="24"/>
          <w:szCs w:val="24"/>
        </w:rPr>
        <w:t>需提供质保书、保修证明、检测报告等书面资料，并按国家制造和安装的标准要求检测验收。</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如双方对验收结果有分歧，则以南通市质量技术监督局的检测结果为准，如检验不合格，由</w:t>
      </w:r>
      <w:r>
        <w:rPr>
          <w:rFonts w:hint="eastAsia" w:ascii="宋体" w:hAnsi="宋体" w:eastAsia="宋体" w:cs="宋体"/>
          <w:bCs/>
          <w:sz w:val="24"/>
          <w:lang w:val="en-US" w:eastAsia="zh-CN"/>
        </w:rPr>
        <w:t>乙方</w:t>
      </w:r>
      <w:r>
        <w:rPr>
          <w:rFonts w:hint="eastAsia" w:ascii="宋体" w:hAnsi="宋体" w:eastAsia="宋体" w:cs="宋体"/>
          <w:sz w:val="24"/>
          <w:szCs w:val="24"/>
        </w:rPr>
        <w:t>承担检测费用，如检验合格，由</w:t>
      </w:r>
      <w:r>
        <w:rPr>
          <w:rFonts w:hint="eastAsia" w:ascii="宋体" w:hAnsi="宋体" w:eastAsia="宋体" w:cs="宋体"/>
          <w:sz w:val="24"/>
          <w:szCs w:val="24"/>
          <w:lang w:val="en-US" w:eastAsia="zh-CN"/>
        </w:rPr>
        <w:t>甲方</w:t>
      </w:r>
      <w:r>
        <w:rPr>
          <w:rFonts w:hint="eastAsia" w:ascii="宋体" w:hAnsi="宋体" w:eastAsia="宋体" w:cs="宋体"/>
          <w:sz w:val="24"/>
          <w:szCs w:val="24"/>
        </w:rPr>
        <w:t>承担检测费用。</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、对于检测不合格的，该批次货物无条件退货并退场，</w:t>
      </w:r>
      <w:r>
        <w:rPr>
          <w:rFonts w:hint="eastAsia" w:ascii="宋体" w:hAnsi="宋体" w:eastAsia="宋体" w:cs="宋体"/>
          <w:bCs/>
          <w:sz w:val="24"/>
          <w:lang w:val="en-US" w:eastAsia="zh-CN"/>
        </w:rPr>
        <w:t>乙方</w:t>
      </w:r>
      <w:r>
        <w:rPr>
          <w:rFonts w:hint="eastAsia" w:ascii="宋体" w:hAnsi="宋体" w:eastAsia="宋体" w:cs="宋体"/>
          <w:bCs/>
          <w:sz w:val="24"/>
        </w:rPr>
        <w:t>承担因此涉及到的所有费用。同时</w:t>
      </w:r>
      <w:r>
        <w:rPr>
          <w:rFonts w:hint="eastAsia" w:ascii="宋体" w:hAnsi="宋体" w:eastAsia="宋体" w:cs="宋体"/>
          <w:bCs/>
          <w:sz w:val="24"/>
          <w:lang w:val="en-US" w:eastAsia="zh-CN"/>
        </w:rPr>
        <w:t>甲方</w:t>
      </w:r>
      <w:r>
        <w:rPr>
          <w:rFonts w:hint="eastAsia" w:ascii="宋体" w:hAnsi="宋体" w:eastAsia="宋体" w:cs="宋体"/>
          <w:bCs/>
          <w:sz w:val="24"/>
        </w:rPr>
        <w:t>认定为</w:t>
      </w:r>
      <w:r>
        <w:rPr>
          <w:rFonts w:hint="eastAsia" w:ascii="宋体" w:hAnsi="宋体" w:eastAsia="宋体" w:cs="宋体"/>
          <w:bCs/>
          <w:sz w:val="24"/>
          <w:lang w:val="en-US" w:eastAsia="zh-CN"/>
        </w:rPr>
        <w:t>乙方</w:t>
      </w:r>
      <w:r>
        <w:rPr>
          <w:rFonts w:hint="eastAsia" w:ascii="宋体" w:hAnsi="宋体" w:eastAsia="宋体" w:cs="宋体"/>
          <w:bCs/>
          <w:sz w:val="24"/>
        </w:rPr>
        <w:t>自身的原因而导致的该结果，有权取消</w:t>
      </w:r>
      <w:r>
        <w:rPr>
          <w:rFonts w:hint="eastAsia" w:ascii="宋体" w:hAnsi="宋体" w:eastAsia="宋体" w:cs="宋体"/>
          <w:bCs/>
          <w:sz w:val="24"/>
          <w:lang w:val="en-US" w:eastAsia="zh-CN"/>
        </w:rPr>
        <w:t>乙方</w:t>
      </w:r>
      <w:r>
        <w:rPr>
          <w:rFonts w:hint="eastAsia" w:ascii="宋体" w:hAnsi="宋体" w:eastAsia="宋体" w:cs="宋体"/>
          <w:bCs/>
          <w:sz w:val="24"/>
        </w:rPr>
        <w:t>的中标资格且解除合同。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、质保期及售后服务</w:t>
      </w:r>
    </w:p>
    <w:p>
      <w:pPr>
        <w:snapToGrid w:val="0"/>
        <w:spacing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 xml:space="preserve">交货时乙方还需向甲方提供全套技术资料和文件，至少应包括以下内容： </w:t>
      </w:r>
    </w:p>
    <w:p>
      <w:pPr>
        <w:snapToGrid w:val="0"/>
        <w:spacing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A、设备装箱清单；</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B、质检合格证明；</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C、检测报告；</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D、中文操作手册；</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E、安装中文说明书；</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F、中文维修手册；</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bCs/>
          <w:color w:val="000000"/>
          <w:kern w:val="0"/>
          <w:sz w:val="24"/>
        </w:rPr>
        <w:t>免费质保期限</w:t>
      </w:r>
      <w:r>
        <w:rPr>
          <w:rFonts w:hint="eastAsia" w:ascii="宋体" w:hAnsi="宋体" w:eastAsia="宋体" w:cs="宋体"/>
          <w:bCs/>
          <w:color w:val="000000"/>
          <w:kern w:val="0"/>
          <w:sz w:val="24"/>
          <w:shd w:val="clear" w:color="auto" w:fill="FFFFFF"/>
        </w:rPr>
        <w:t>（</w:t>
      </w:r>
      <w:r>
        <w:rPr>
          <w:rFonts w:hint="eastAsia" w:ascii="宋体" w:hAnsi="宋体" w:eastAsia="宋体" w:cs="宋体"/>
          <w:bCs/>
          <w:color w:val="000000"/>
          <w:kern w:val="0"/>
          <w:sz w:val="24"/>
        </w:rPr>
        <w:t>自验收合格</w:t>
      </w:r>
      <w:r>
        <w:rPr>
          <w:rFonts w:hint="eastAsia" w:ascii="宋体" w:hAnsi="宋体" w:eastAsia="宋体" w:cs="宋体"/>
          <w:sz w:val="24"/>
        </w:rPr>
        <w:t>之日起计）：</w:t>
      </w:r>
      <w:r>
        <w:rPr>
          <w:rFonts w:hint="eastAsia" w:ascii="宋体" w:hAnsi="宋体" w:eastAsia="宋体" w:cs="宋体"/>
          <w:bCs/>
          <w:sz w:val="24"/>
          <w:lang w:val="en-US" w:eastAsia="zh-CN"/>
        </w:rPr>
        <w:t>乙方</w:t>
      </w:r>
      <w:r>
        <w:rPr>
          <w:rFonts w:hint="eastAsia" w:ascii="宋体" w:hAnsi="宋体" w:eastAsia="宋体" w:cs="宋体"/>
          <w:sz w:val="24"/>
          <w:highlight w:val="none"/>
          <w:lang w:val="zh-CN"/>
        </w:rPr>
        <w:t>提供</w:t>
      </w: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36</w:t>
      </w:r>
      <w:r>
        <w:rPr>
          <w:rFonts w:hint="eastAsia" w:ascii="宋体" w:hAnsi="宋体" w:eastAsia="宋体" w:cs="宋体"/>
          <w:sz w:val="24"/>
          <w:highlight w:val="none"/>
        </w:rPr>
        <w:t>个月）</w:t>
      </w:r>
      <w:r>
        <w:rPr>
          <w:rFonts w:hint="eastAsia" w:ascii="宋体" w:hAnsi="宋体" w:eastAsia="宋体" w:cs="宋体"/>
          <w:sz w:val="24"/>
          <w:highlight w:val="none"/>
          <w:lang w:val="zh-CN"/>
        </w:rPr>
        <w:t>的</w:t>
      </w:r>
      <w:r>
        <w:rPr>
          <w:rFonts w:hint="eastAsia" w:ascii="宋体" w:hAnsi="宋体" w:eastAsia="宋体" w:cs="宋体"/>
          <w:sz w:val="24"/>
          <w:highlight w:val="none"/>
          <w:lang w:val="en-US" w:eastAsia="zh-CN"/>
        </w:rPr>
        <w:t>免</w:t>
      </w:r>
      <w:r>
        <w:rPr>
          <w:rFonts w:hint="eastAsia" w:ascii="宋体" w:hAnsi="宋体" w:eastAsia="宋体" w:cs="宋体"/>
          <w:sz w:val="24"/>
          <w:lang w:val="en-US" w:eastAsia="zh-CN"/>
        </w:rPr>
        <w:t>费质保服务</w:t>
      </w:r>
      <w:r>
        <w:rPr>
          <w:rFonts w:hint="eastAsia" w:ascii="宋体" w:hAnsi="宋体" w:eastAsia="宋体" w:cs="宋体"/>
          <w:sz w:val="24"/>
        </w:rPr>
        <w:t>。</w:t>
      </w:r>
      <w:r>
        <w:rPr>
          <w:rFonts w:hint="eastAsia" w:ascii="宋体" w:hAnsi="宋体" w:eastAsia="宋体" w:cs="宋体"/>
          <w:sz w:val="24"/>
          <w:lang w:val="en-US" w:eastAsia="zh-CN"/>
        </w:rPr>
        <w:t>免费</w:t>
      </w:r>
      <w:r>
        <w:rPr>
          <w:rFonts w:hint="eastAsia" w:ascii="宋体" w:hAnsi="宋体" w:eastAsia="宋体" w:cs="宋体"/>
          <w:sz w:val="24"/>
        </w:rPr>
        <w:t>质保期内由</w:t>
      </w:r>
      <w:r>
        <w:rPr>
          <w:rFonts w:hint="eastAsia" w:ascii="宋体" w:hAnsi="宋体" w:eastAsia="宋体" w:cs="宋体"/>
          <w:bCs/>
          <w:sz w:val="24"/>
          <w:lang w:val="en-US" w:eastAsia="zh-CN"/>
        </w:rPr>
        <w:t>乙方</w:t>
      </w:r>
      <w:r>
        <w:rPr>
          <w:rFonts w:hint="eastAsia" w:ascii="宋体" w:hAnsi="宋体" w:eastAsia="宋体" w:cs="宋体"/>
          <w:sz w:val="24"/>
        </w:rPr>
        <w:t>负责</w:t>
      </w:r>
      <w:r>
        <w:rPr>
          <w:rFonts w:hint="eastAsia" w:ascii="宋体" w:hAnsi="宋体" w:eastAsia="宋体" w:cs="宋体"/>
          <w:sz w:val="24"/>
          <w:lang w:val="en-US" w:eastAsia="zh-CN"/>
        </w:rPr>
        <w:t>设备</w:t>
      </w:r>
      <w:r>
        <w:rPr>
          <w:rFonts w:hint="eastAsia" w:ascii="宋体" w:hAnsi="宋体" w:eastAsia="宋体" w:cs="宋体"/>
          <w:sz w:val="24"/>
        </w:rPr>
        <w:t>的检测及维修工作并承担相关费用，以确保使用的</w:t>
      </w:r>
      <w:r>
        <w:rPr>
          <w:rFonts w:hint="eastAsia" w:ascii="宋体" w:hAnsi="宋体" w:eastAsia="宋体" w:cs="宋体"/>
          <w:sz w:val="24"/>
          <w:lang w:val="en-US" w:eastAsia="zh-CN"/>
        </w:rPr>
        <w:t>监控</w:t>
      </w:r>
      <w:r>
        <w:rPr>
          <w:rFonts w:hint="eastAsia" w:ascii="宋体" w:hAnsi="宋体" w:eastAsia="宋体" w:cs="宋体"/>
          <w:sz w:val="24"/>
        </w:rPr>
        <w:t>系统正常运作</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szCs w:val="24"/>
        </w:rPr>
        <w:t>在</w:t>
      </w:r>
      <w:r>
        <w:rPr>
          <w:rFonts w:hint="eastAsia" w:ascii="宋体" w:hAnsi="宋体" w:eastAsia="宋体" w:cs="宋体"/>
          <w:sz w:val="24"/>
          <w:szCs w:val="24"/>
          <w:lang w:val="en-US" w:eastAsia="zh-CN"/>
        </w:rPr>
        <w:t>免费质量保</w:t>
      </w:r>
      <w:r>
        <w:rPr>
          <w:rFonts w:hint="eastAsia" w:ascii="宋体" w:hAnsi="宋体" w:eastAsia="宋体" w:cs="宋体"/>
          <w:bCs/>
          <w:color w:val="000000"/>
          <w:kern w:val="0"/>
          <w:sz w:val="24"/>
          <w:lang w:val="en-US" w:eastAsia="zh-CN"/>
        </w:rPr>
        <w:t>修期内</w:t>
      </w:r>
      <w:r>
        <w:rPr>
          <w:rFonts w:hint="eastAsia" w:ascii="宋体" w:hAnsi="宋体" w:eastAsia="宋体" w:cs="宋体"/>
          <w:bCs/>
          <w:color w:val="000000"/>
          <w:kern w:val="0"/>
          <w:sz w:val="24"/>
        </w:rPr>
        <w:t>，一旦发生质量问题，</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rPr>
        <w:t>保证在接到通知的</w:t>
      </w:r>
      <w:r>
        <w:rPr>
          <w:rFonts w:hint="eastAsia" w:ascii="宋体" w:hAnsi="宋体" w:eastAsia="宋体" w:cs="宋体"/>
          <w:bCs/>
          <w:color w:val="000000"/>
          <w:kern w:val="0"/>
          <w:sz w:val="24"/>
          <w:lang w:val="en-US" w:eastAsia="zh-CN"/>
        </w:rPr>
        <w:t>4</w:t>
      </w:r>
      <w:r>
        <w:rPr>
          <w:rFonts w:hint="eastAsia" w:ascii="宋体" w:hAnsi="宋体" w:eastAsia="宋体" w:cs="宋体"/>
          <w:bCs/>
          <w:color w:val="000000"/>
          <w:kern w:val="0"/>
          <w:sz w:val="24"/>
        </w:rPr>
        <w:t>小时内到现场进行维修、更换</w:t>
      </w:r>
      <w:r>
        <w:rPr>
          <w:rFonts w:hint="eastAsia" w:ascii="宋体" w:hAnsi="宋体" w:eastAsia="宋体" w:cs="宋体"/>
          <w:bCs/>
          <w:color w:val="000000"/>
          <w:kern w:val="0"/>
          <w:sz w:val="24"/>
          <w:lang w:val="en-US" w:eastAsia="zh-CN"/>
        </w:rPr>
        <w:t>等工作</w:t>
      </w:r>
      <w:r>
        <w:rPr>
          <w:rFonts w:hint="eastAsia" w:ascii="宋体" w:hAnsi="宋体" w:eastAsia="宋体" w:cs="宋体"/>
          <w:bCs/>
          <w:color w:val="000000"/>
          <w:kern w:val="0"/>
          <w:sz w:val="24"/>
        </w:rPr>
        <w:t>，</w:t>
      </w:r>
      <w:r>
        <w:rPr>
          <w:rFonts w:hint="eastAsia" w:ascii="宋体" w:hAnsi="宋体" w:eastAsia="宋体" w:cs="宋体"/>
          <w:bCs/>
          <w:color w:val="000000"/>
          <w:kern w:val="0"/>
          <w:sz w:val="24"/>
          <w:lang w:val="en-US" w:eastAsia="zh-CN"/>
        </w:rPr>
        <w:t>所涉及的</w:t>
      </w:r>
      <w:r>
        <w:rPr>
          <w:rFonts w:hint="eastAsia" w:ascii="宋体" w:hAnsi="宋体" w:eastAsia="宋体" w:cs="宋体"/>
          <w:bCs/>
          <w:color w:val="000000"/>
          <w:kern w:val="0"/>
          <w:sz w:val="24"/>
        </w:rPr>
        <w:t>费用由</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lang w:val="en-US" w:eastAsia="zh-CN"/>
        </w:rPr>
        <w:t>承担</w:t>
      </w:r>
      <w:r>
        <w:rPr>
          <w:rFonts w:hint="eastAsia" w:ascii="宋体" w:hAnsi="宋体" w:eastAsia="宋体" w:cs="宋体"/>
          <w:bCs/>
          <w:color w:val="000000"/>
          <w:kern w:val="0"/>
          <w:sz w:val="24"/>
        </w:rPr>
        <w:t>。如</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rPr>
        <w:t>在接到通知的4小时内没有答复或</w:t>
      </w:r>
      <w:r>
        <w:rPr>
          <w:rFonts w:hint="eastAsia" w:ascii="宋体" w:hAnsi="宋体" w:eastAsia="宋体" w:cs="宋体"/>
          <w:bCs/>
          <w:color w:val="000000"/>
          <w:kern w:val="0"/>
          <w:sz w:val="24"/>
          <w:lang w:val="en-US" w:eastAsia="zh-CN"/>
        </w:rPr>
        <w:t>及时</w:t>
      </w:r>
      <w:r>
        <w:rPr>
          <w:rFonts w:hint="eastAsia" w:ascii="宋体" w:hAnsi="宋体" w:eastAsia="宋体" w:cs="宋体"/>
          <w:bCs/>
          <w:color w:val="000000"/>
          <w:kern w:val="0"/>
          <w:sz w:val="24"/>
        </w:rPr>
        <w:t>处理问题，则视为</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rPr>
        <w:t>承认质量问题并承担由此而发生的一切费用</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甲方</w:t>
      </w:r>
      <w:r>
        <w:rPr>
          <w:rFonts w:hint="eastAsia" w:ascii="宋体" w:hAnsi="宋体" w:eastAsia="宋体" w:cs="宋体"/>
          <w:bCs/>
          <w:color w:val="000000"/>
          <w:kern w:val="0"/>
          <w:sz w:val="24"/>
        </w:rPr>
        <w:t>有权另行安排其他单位维修</w:t>
      </w:r>
      <w:r>
        <w:rPr>
          <w:rFonts w:hint="eastAsia" w:ascii="宋体" w:hAnsi="宋体" w:eastAsia="宋体" w:cs="宋体"/>
          <w:bCs/>
          <w:color w:val="000000"/>
          <w:kern w:val="0"/>
          <w:sz w:val="24"/>
          <w:lang w:val="en-US" w:eastAsia="zh-CN"/>
        </w:rPr>
        <w:t>或更换</w:t>
      </w:r>
      <w:r>
        <w:rPr>
          <w:rFonts w:hint="eastAsia" w:ascii="宋体" w:hAnsi="宋体" w:eastAsia="宋体" w:cs="宋体"/>
          <w:bCs/>
          <w:color w:val="000000"/>
          <w:kern w:val="0"/>
          <w:sz w:val="24"/>
        </w:rPr>
        <w:t>，且所发生的一切费用在合同款支付时直接扣除。</w:t>
      </w:r>
      <w:r>
        <w:rPr>
          <w:rFonts w:hint="eastAsia" w:ascii="宋体" w:hAnsi="宋体" w:eastAsia="宋体" w:cs="宋体"/>
          <w:bCs/>
          <w:color w:val="000000"/>
          <w:kern w:val="0"/>
          <w:sz w:val="24"/>
          <w:lang w:val="en-US" w:eastAsia="zh-CN"/>
        </w:rPr>
        <w:t>合同履行期间或</w:t>
      </w:r>
      <w:r>
        <w:rPr>
          <w:rFonts w:hint="eastAsia" w:ascii="宋体" w:hAnsi="宋体" w:eastAsia="宋体" w:cs="宋体"/>
          <w:bCs/>
          <w:color w:val="000000"/>
          <w:kern w:val="0"/>
          <w:sz w:val="24"/>
        </w:rPr>
        <w:t>质保期内</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rPr>
        <w:t>如</w:t>
      </w:r>
      <w:r>
        <w:rPr>
          <w:rFonts w:hint="eastAsia" w:ascii="宋体" w:hAnsi="宋体" w:eastAsia="宋体" w:cs="宋体"/>
          <w:bCs/>
          <w:color w:val="000000"/>
          <w:kern w:val="0"/>
          <w:sz w:val="24"/>
          <w:lang w:val="en-US" w:eastAsia="zh-CN"/>
        </w:rPr>
        <w:t>设备发生故障</w:t>
      </w:r>
      <w:r>
        <w:rPr>
          <w:rFonts w:hint="eastAsia" w:ascii="宋体" w:hAnsi="宋体" w:eastAsia="宋体" w:cs="宋体"/>
          <w:bCs/>
          <w:color w:val="000000"/>
          <w:kern w:val="0"/>
          <w:sz w:val="24"/>
          <w:lang w:eastAsia="zh-CN"/>
        </w:rPr>
        <w:t>，</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rPr>
        <w:t>应及时、无条件更换</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由于产品本身质量、维修、更换原因而造成的一切损失均由</w:t>
      </w:r>
      <w:r>
        <w:rPr>
          <w:rFonts w:hint="eastAsia" w:ascii="宋体" w:hAnsi="宋体" w:eastAsia="宋体" w:cs="宋体"/>
          <w:bCs/>
          <w:sz w:val="24"/>
          <w:lang w:val="en-US" w:eastAsia="zh-CN"/>
        </w:rPr>
        <w:t>乙方</w:t>
      </w:r>
      <w:r>
        <w:rPr>
          <w:rFonts w:hint="eastAsia" w:ascii="宋体" w:hAnsi="宋体" w:eastAsia="宋体" w:cs="宋体"/>
          <w:bCs/>
          <w:color w:val="000000"/>
          <w:kern w:val="0"/>
          <w:sz w:val="24"/>
          <w:lang w:val="en-US" w:eastAsia="zh-CN"/>
        </w:rPr>
        <w:t>自行负责。</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bCs/>
          <w:sz w:val="24"/>
          <w:lang w:val="en-US" w:eastAsia="zh-CN"/>
        </w:rPr>
        <w:t>乙方</w:t>
      </w:r>
      <w:r>
        <w:rPr>
          <w:rFonts w:hint="eastAsia" w:ascii="宋体" w:hAnsi="宋体" w:eastAsia="宋体" w:cs="宋体"/>
          <w:sz w:val="24"/>
        </w:rPr>
        <w:t>应对</w:t>
      </w:r>
      <w:r>
        <w:rPr>
          <w:rFonts w:hint="eastAsia" w:ascii="宋体" w:hAnsi="宋体" w:eastAsia="宋体" w:cs="宋体"/>
          <w:sz w:val="24"/>
          <w:lang w:val="en-US" w:eastAsia="zh-CN"/>
        </w:rPr>
        <w:t>甲方</w:t>
      </w:r>
      <w:r>
        <w:rPr>
          <w:rFonts w:hint="eastAsia" w:ascii="宋体" w:hAnsi="宋体" w:eastAsia="宋体" w:cs="宋体"/>
          <w:sz w:val="24"/>
        </w:rPr>
        <w:t>进行简单维护、维修培训</w:t>
      </w:r>
      <w:r>
        <w:rPr>
          <w:rFonts w:hint="eastAsia" w:ascii="宋体" w:hAnsi="宋体" w:eastAsia="宋体" w:cs="宋体"/>
          <w:sz w:val="24"/>
          <w:lang w:val="en-US" w:eastAsia="zh-CN"/>
        </w:rPr>
        <w:t>及</w:t>
      </w:r>
      <w:r>
        <w:rPr>
          <w:rFonts w:hint="eastAsia" w:ascii="宋体" w:hAnsi="宋体" w:eastAsia="宋体" w:cs="宋体"/>
          <w:sz w:val="24"/>
        </w:rPr>
        <w:t>专业技术指导，确保使用者了解维护方法和进行简单的维修操作。</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bCs/>
          <w:sz w:val="24"/>
          <w:lang w:val="en-US" w:eastAsia="zh-CN"/>
        </w:rPr>
        <w:t>乙方</w:t>
      </w:r>
      <w:r>
        <w:rPr>
          <w:rFonts w:hint="eastAsia" w:ascii="宋体" w:hAnsi="宋体" w:eastAsia="宋体" w:cs="宋体"/>
          <w:sz w:val="24"/>
        </w:rPr>
        <w:t>必须保证所提供的</w:t>
      </w:r>
      <w:r>
        <w:rPr>
          <w:rFonts w:hint="eastAsia" w:ascii="宋体" w:hAnsi="宋体" w:eastAsia="宋体" w:cs="宋体"/>
          <w:sz w:val="24"/>
          <w:lang w:val="en-US" w:eastAsia="zh-CN"/>
        </w:rPr>
        <w:t>设备</w:t>
      </w:r>
      <w:r>
        <w:rPr>
          <w:rFonts w:hint="eastAsia" w:ascii="宋体" w:hAnsi="宋体" w:eastAsia="宋体" w:cs="宋体"/>
          <w:sz w:val="24"/>
        </w:rPr>
        <w:t>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如遇产品设计更新提高或软件版本升级，</w:t>
      </w:r>
      <w:r>
        <w:rPr>
          <w:rFonts w:hint="eastAsia" w:ascii="宋体" w:hAnsi="宋体" w:eastAsia="宋体" w:cs="宋体"/>
          <w:bCs/>
          <w:sz w:val="24"/>
          <w:lang w:val="en-US" w:eastAsia="zh-CN"/>
        </w:rPr>
        <w:t>乙方</w:t>
      </w:r>
      <w:r>
        <w:rPr>
          <w:rFonts w:hint="eastAsia" w:ascii="宋体" w:hAnsi="宋体" w:eastAsia="宋体" w:cs="宋体"/>
          <w:sz w:val="24"/>
        </w:rPr>
        <w:t>必须即时通知和协助</w:t>
      </w:r>
      <w:r>
        <w:rPr>
          <w:rFonts w:hint="eastAsia" w:ascii="宋体" w:hAnsi="宋体" w:eastAsia="宋体" w:cs="宋体"/>
          <w:sz w:val="24"/>
          <w:lang w:val="en-US" w:eastAsia="zh-CN"/>
        </w:rPr>
        <w:t>甲方</w:t>
      </w:r>
      <w:r>
        <w:rPr>
          <w:rFonts w:hint="eastAsia" w:ascii="宋体" w:hAnsi="宋体" w:eastAsia="宋体" w:cs="宋体"/>
          <w:sz w:val="24"/>
        </w:rPr>
        <w:t>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7、甲方</w:t>
      </w:r>
      <w:r>
        <w:rPr>
          <w:rFonts w:hint="eastAsia" w:ascii="宋体" w:hAnsi="宋体" w:eastAsia="宋体" w:cs="宋体"/>
          <w:sz w:val="24"/>
        </w:rPr>
        <w:t>对系统改制、扩容、拆点等不同要求，</w:t>
      </w:r>
      <w:r>
        <w:rPr>
          <w:rFonts w:hint="eastAsia" w:ascii="宋体" w:hAnsi="宋体" w:eastAsia="宋体" w:cs="宋体"/>
          <w:bCs/>
          <w:sz w:val="24"/>
          <w:lang w:val="en-US" w:eastAsia="zh-CN"/>
        </w:rPr>
        <w:t>乙方</w:t>
      </w:r>
      <w:r>
        <w:rPr>
          <w:rFonts w:hint="eastAsia" w:ascii="宋体" w:hAnsi="宋体" w:eastAsia="宋体" w:cs="宋体"/>
          <w:sz w:val="24"/>
        </w:rPr>
        <w:t>将及时予以满足。</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bCs/>
          <w:sz w:val="24"/>
          <w:lang w:val="en-US" w:eastAsia="zh-CN"/>
        </w:rPr>
        <w:t>乙方</w:t>
      </w:r>
      <w:r>
        <w:rPr>
          <w:rFonts w:hint="eastAsia" w:ascii="宋体" w:hAnsi="宋体" w:eastAsia="宋体" w:cs="宋体"/>
          <w:sz w:val="24"/>
        </w:rPr>
        <w:t>更换及安装的设备品牌须与原设备品牌、规格、型号一致，如该品牌规格型号的产品已停产，则选用不低于原品牌规格参数要求的其它品牌设备。</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bCs/>
          <w:sz w:val="24"/>
          <w:lang w:val="en-US" w:eastAsia="zh-CN"/>
        </w:rPr>
        <w:t>乙方</w:t>
      </w:r>
      <w:r>
        <w:rPr>
          <w:rFonts w:hint="eastAsia" w:ascii="宋体" w:hAnsi="宋体" w:eastAsia="宋体" w:cs="宋体"/>
          <w:sz w:val="24"/>
        </w:rPr>
        <w:t>在</w:t>
      </w:r>
      <w:r>
        <w:rPr>
          <w:rFonts w:hint="eastAsia" w:ascii="宋体" w:hAnsi="宋体" w:eastAsia="宋体" w:cs="宋体"/>
          <w:sz w:val="24"/>
          <w:lang w:val="en-US" w:eastAsia="zh-CN"/>
        </w:rPr>
        <w:t>维护期间</w:t>
      </w:r>
      <w:r>
        <w:rPr>
          <w:rFonts w:hint="eastAsia" w:ascii="宋体" w:hAnsi="宋体" w:eastAsia="宋体" w:cs="宋体"/>
          <w:sz w:val="24"/>
        </w:rPr>
        <w:t>因自身原因造成的系统或设备损坏所造成的损失，由</w:t>
      </w:r>
      <w:r>
        <w:rPr>
          <w:rFonts w:hint="eastAsia" w:ascii="宋体" w:hAnsi="宋体" w:eastAsia="宋体" w:cs="宋体"/>
          <w:bCs/>
          <w:sz w:val="24"/>
          <w:lang w:val="en-US" w:eastAsia="zh-CN"/>
        </w:rPr>
        <w:t>乙方</w:t>
      </w:r>
      <w:r>
        <w:rPr>
          <w:rFonts w:hint="eastAsia" w:ascii="宋体" w:hAnsi="宋体" w:eastAsia="宋体" w:cs="宋体"/>
          <w:sz w:val="24"/>
        </w:rPr>
        <w:t>承担。</w:t>
      </w:r>
    </w:p>
    <w:p>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000000"/>
          <w:sz w:val="24"/>
        </w:rPr>
      </w:pPr>
      <w:r>
        <w:rPr>
          <w:rFonts w:hint="eastAsia" w:ascii="宋体" w:hAnsi="宋体" w:eastAsia="宋体" w:cs="宋体"/>
          <w:sz w:val="24"/>
          <w:lang w:val="en-US" w:eastAsia="zh-CN"/>
        </w:rPr>
        <w:t>10、</w:t>
      </w:r>
      <w:r>
        <w:rPr>
          <w:rFonts w:hint="eastAsia" w:ascii="宋体" w:hAnsi="宋体" w:eastAsia="宋体" w:cs="宋体"/>
          <w:bCs/>
          <w:sz w:val="24"/>
          <w:lang w:val="en-US" w:eastAsia="zh-CN"/>
        </w:rPr>
        <w:t>乙方</w:t>
      </w:r>
      <w:r>
        <w:rPr>
          <w:rFonts w:hint="eastAsia" w:ascii="宋体" w:hAnsi="宋体" w:eastAsia="宋体" w:cs="宋体"/>
          <w:sz w:val="24"/>
          <w:lang w:val="zh-CN"/>
        </w:rPr>
        <w:t>工作人员未</w:t>
      </w:r>
      <w:r>
        <w:rPr>
          <w:rFonts w:hint="eastAsia" w:ascii="宋体" w:hAnsi="宋体" w:eastAsia="宋体" w:cs="宋体"/>
          <w:bCs/>
          <w:sz w:val="24"/>
          <w:szCs w:val="24"/>
          <w:lang w:val="zh-CN"/>
        </w:rPr>
        <w:t>经</w:t>
      </w:r>
      <w:r>
        <w:rPr>
          <w:rFonts w:hint="eastAsia" w:ascii="宋体" w:hAnsi="宋体" w:eastAsia="宋体" w:cs="宋体"/>
          <w:bCs/>
          <w:sz w:val="24"/>
          <w:szCs w:val="24"/>
          <w:lang w:val="en-US" w:eastAsia="zh-CN"/>
        </w:rPr>
        <w:t>甲方</w:t>
      </w:r>
      <w:r>
        <w:rPr>
          <w:rFonts w:hint="eastAsia" w:ascii="宋体" w:hAnsi="宋体" w:eastAsia="宋体" w:cs="宋体"/>
          <w:bCs/>
          <w:sz w:val="24"/>
          <w:szCs w:val="24"/>
          <w:lang w:val="zh-CN"/>
        </w:rPr>
        <w:t>管理人员同意，不许私自携带任何存储设备进入或离开工作现场，所有数据</w:t>
      </w:r>
      <w:r>
        <w:rPr>
          <w:rFonts w:hint="eastAsia" w:ascii="宋体" w:hAnsi="宋体" w:eastAsia="宋体" w:cs="宋体"/>
          <w:bCs/>
          <w:sz w:val="24"/>
          <w:szCs w:val="24"/>
          <w:lang w:eastAsia="zh-CN"/>
        </w:rPr>
        <w:t>未经</w:t>
      </w:r>
      <w:r>
        <w:rPr>
          <w:rFonts w:hint="eastAsia" w:ascii="宋体" w:hAnsi="宋体" w:eastAsia="宋体" w:cs="宋体"/>
          <w:bCs/>
          <w:sz w:val="24"/>
          <w:szCs w:val="24"/>
          <w:lang w:val="en-US" w:eastAsia="zh-CN"/>
        </w:rPr>
        <w:t>招标人</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书面</w:t>
      </w:r>
      <w:r>
        <w:rPr>
          <w:rFonts w:hint="eastAsia" w:ascii="宋体" w:hAnsi="宋体" w:eastAsia="宋体" w:cs="宋体"/>
          <w:bCs/>
          <w:sz w:val="24"/>
          <w:szCs w:val="24"/>
          <w:lang w:eastAsia="zh-CN"/>
        </w:rPr>
        <w:t>批准，</w:t>
      </w:r>
      <w:r>
        <w:rPr>
          <w:rFonts w:hint="eastAsia" w:ascii="宋体" w:hAnsi="宋体" w:eastAsia="宋体" w:cs="宋体"/>
          <w:bCs/>
          <w:sz w:val="24"/>
          <w:lang w:val="en-US" w:eastAsia="zh-CN"/>
        </w:rPr>
        <w:t>乙方</w:t>
      </w:r>
      <w:r>
        <w:rPr>
          <w:rFonts w:hint="eastAsia" w:ascii="宋体" w:hAnsi="宋体" w:eastAsia="宋体" w:cs="宋体"/>
          <w:bCs/>
          <w:sz w:val="24"/>
          <w:szCs w:val="24"/>
          <w:lang w:eastAsia="zh-CN"/>
        </w:rPr>
        <w:t>不得以任何形式或任何方式将</w:t>
      </w:r>
      <w:r>
        <w:rPr>
          <w:rFonts w:hint="eastAsia" w:ascii="宋体" w:hAnsi="宋体" w:eastAsia="宋体" w:cs="宋体"/>
          <w:bCs/>
          <w:sz w:val="24"/>
          <w:szCs w:val="24"/>
          <w:lang w:val="en-US" w:eastAsia="zh-CN"/>
        </w:rPr>
        <w:t>有关</w:t>
      </w:r>
      <w:r>
        <w:rPr>
          <w:rFonts w:hint="eastAsia" w:ascii="宋体" w:hAnsi="宋体" w:eastAsia="宋体" w:cs="宋体"/>
          <w:bCs/>
          <w:sz w:val="24"/>
          <w:szCs w:val="24"/>
          <w:lang w:eastAsia="zh-CN"/>
        </w:rPr>
        <w:t>信息披露或透露给任何第三方。</w:t>
      </w:r>
      <w:r>
        <w:rPr>
          <w:rFonts w:hint="eastAsia" w:ascii="宋体" w:hAnsi="宋体" w:eastAsia="宋体" w:cs="宋体"/>
          <w:bCs/>
          <w:sz w:val="24"/>
          <w:szCs w:val="24"/>
          <w:lang w:val="en-US" w:eastAsia="zh-CN"/>
        </w:rPr>
        <w:t>否</w:t>
      </w:r>
      <w:r>
        <w:rPr>
          <w:rFonts w:hint="eastAsia" w:ascii="宋体" w:hAnsi="宋体" w:eastAsia="宋体" w:cs="宋体"/>
          <w:bCs/>
          <w:sz w:val="24"/>
          <w:szCs w:val="24"/>
        </w:rPr>
        <w:t>则</w:t>
      </w:r>
      <w:r>
        <w:rPr>
          <w:rFonts w:hint="eastAsia" w:ascii="宋体" w:hAnsi="宋体" w:eastAsia="宋体" w:cs="宋体"/>
          <w:bCs/>
          <w:sz w:val="24"/>
          <w:lang w:val="en-US" w:eastAsia="zh-CN"/>
        </w:rPr>
        <w:t>乙方</w:t>
      </w:r>
      <w:r>
        <w:rPr>
          <w:rFonts w:hint="eastAsia" w:ascii="宋体" w:hAnsi="宋体" w:eastAsia="宋体" w:cs="宋体"/>
          <w:bCs/>
          <w:sz w:val="24"/>
          <w:szCs w:val="24"/>
        </w:rPr>
        <w:t>须</w:t>
      </w:r>
      <w:r>
        <w:rPr>
          <w:rFonts w:hint="eastAsia" w:ascii="宋体" w:hAnsi="宋体" w:eastAsia="宋体" w:cs="宋体"/>
          <w:bCs/>
          <w:sz w:val="24"/>
          <w:szCs w:val="24"/>
          <w:lang w:val="en-US" w:eastAsia="zh-CN"/>
        </w:rPr>
        <w:t>赔偿甲方因此造成的直接经济损失，并</w:t>
      </w:r>
      <w:r>
        <w:rPr>
          <w:rFonts w:hint="eastAsia" w:ascii="宋体" w:hAnsi="宋体" w:eastAsia="宋体" w:cs="宋体"/>
          <w:bCs/>
          <w:sz w:val="24"/>
          <w:szCs w:val="24"/>
        </w:rPr>
        <w:t>承担相应的法律责任</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、伴随服务</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乙方除应履行按期按量交付合格标的物的义务外，还应当提供下列服务：</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rPr>
        <w:t>标的物的现场安装、启动、调试、监督；</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rPr>
        <w:t>提供标的物组装和一般维修所必需的工具；</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在合同规定的期限内对所提供的标的物实行维修服务的前提条件是该服务并不能免除乙方在质量保证期内所承担的义务；</w:t>
      </w:r>
    </w:p>
    <w:p>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宋体" w:hAnsi="宋体" w:eastAsia="宋体" w:cs="宋体"/>
          <w:b/>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除合同另有规定之外，伴随服务的费用均已含在合同价款中，甲方不再另行支付。</w:t>
      </w:r>
    </w:p>
    <w:p>
      <w:pPr>
        <w:keepNext w:val="0"/>
        <w:keepLines w:val="0"/>
        <w:pageBreakBefore w:val="0"/>
        <w:widowControl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lang w:val="en-US" w:eastAsia="zh-CN"/>
        </w:rPr>
        <w:t>九</w:t>
      </w:r>
      <w:r>
        <w:rPr>
          <w:rFonts w:hint="eastAsia" w:ascii="宋体" w:hAnsi="宋体" w:eastAsia="宋体" w:cs="宋体"/>
          <w:b/>
          <w:sz w:val="24"/>
        </w:rPr>
        <w:t>、违约责任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合同一方不履行合同义务或者履行合同义务不符合约定的，应当承担继续履行、采取补救措施或赔偿损失等违约责任。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（一）甲方违约责任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1、在合同生效后，非乙方原因甲方要求退货的，应向乙方偿付合同总价款的</w:t>
      </w:r>
      <w:r>
        <w:rPr>
          <w:rFonts w:hint="eastAsia" w:ascii="宋体" w:hAnsi="宋体" w:eastAsia="宋体" w:cs="宋体"/>
          <w:color w:val="000000"/>
          <w:sz w:val="24"/>
          <w:u w:val="single"/>
        </w:rPr>
        <w:t xml:space="preserve"> 5 </w:t>
      </w:r>
      <w:r>
        <w:rPr>
          <w:rFonts w:hint="eastAsia" w:ascii="宋体" w:hAnsi="宋体" w:eastAsia="宋体" w:cs="宋体"/>
          <w:color w:val="000000"/>
          <w:sz w:val="24"/>
        </w:rPr>
        <w:t>%，作为违约金，违约金不足以补偿损失的，乙方有权要求甲方补足。</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2、甲方逾期支付货款的应按照逾期付款金额的每天</w:t>
      </w:r>
      <w:r>
        <w:rPr>
          <w:rFonts w:hint="eastAsia" w:ascii="宋体" w:hAnsi="宋体" w:eastAsia="宋体" w:cs="宋体"/>
          <w:color w:val="000000"/>
          <w:sz w:val="24"/>
          <w:u w:val="single"/>
        </w:rPr>
        <w:t xml:space="preserve"> 5% </w:t>
      </w:r>
      <w:r>
        <w:rPr>
          <w:rFonts w:hint="eastAsia" w:ascii="宋体" w:hAnsi="宋体" w:eastAsia="宋体" w:cs="宋体"/>
          <w:color w:val="000000"/>
          <w:sz w:val="24"/>
        </w:rPr>
        <w:t>支付逾期付款违约金。</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3、甲方违反合同规定，拒绝接收乙方交付的合格标的物，应当承担乙方由此造成的损失。</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（二）乙方违约责任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1、乙方不能交货，或交货不合格从而影响甲方按期正常使用的，应向甲方偿付合同总价款</w:t>
      </w:r>
      <w:r>
        <w:rPr>
          <w:rFonts w:hint="eastAsia" w:ascii="宋体" w:hAnsi="宋体" w:eastAsia="宋体" w:cs="宋体"/>
          <w:color w:val="000000"/>
          <w:sz w:val="24"/>
          <w:u w:val="single"/>
        </w:rPr>
        <w:t xml:space="preserve"> 5 </w:t>
      </w:r>
      <w:r>
        <w:rPr>
          <w:rFonts w:hint="eastAsia" w:ascii="宋体" w:hAnsi="宋体" w:eastAsia="宋体" w:cs="宋体"/>
          <w:color w:val="000000"/>
          <w:sz w:val="24"/>
        </w:rPr>
        <w:t>%的违约金，违约金不足以补偿损失的，甲方有权要求乙方补足。</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color w:val="000000"/>
          <w:sz w:val="24"/>
        </w:rPr>
        <w:t>2、乙方逾期交货的，逾期期间每天承担合同总金额5%的违约金，</w:t>
      </w:r>
      <w:r>
        <w:rPr>
          <w:rFonts w:hint="eastAsia" w:ascii="宋体" w:hAnsi="宋体" w:eastAsia="宋体" w:cs="宋体"/>
          <w:sz w:val="24"/>
        </w:rPr>
        <w:t>同时承担甲方因此遭致的损失费用</w:t>
      </w:r>
      <w:r>
        <w:rPr>
          <w:rFonts w:hint="eastAsia" w:ascii="宋体" w:hAnsi="宋体" w:eastAsia="宋体" w:cs="宋体"/>
          <w:color w:val="000000"/>
          <w:sz w:val="24"/>
        </w:rPr>
        <w:t>。</w:t>
      </w:r>
    </w:p>
    <w:p>
      <w:pPr>
        <w:keepNext w:val="0"/>
        <w:keepLines w:val="0"/>
        <w:pageBreakBefore w:val="0"/>
        <w:widowControl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lang w:val="en-US" w:eastAsia="zh-CN"/>
        </w:rPr>
        <w:t>十</w:t>
      </w:r>
      <w:r>
        <w:rPr>
          <w:rFonts w:hint="eastAsia" w:ascii="宋体" w:hAnsi="宋体" w:eastAsia="宋体" w:cs="宋体"/>
          <w:b/>
          <w:sz w:val="24"/>
        </w:rPr>
        <w:t>、不可抗力</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rPr>
      </w:pPr>
      <w:r>
        <w:rPr>
          <w:rFonts w:hint="eastAsia" w:ascii="宋体" w:hAnsi="宋体" w:eastAsia="宋体" w:cs="宋体"/>
          <w:sz w:val="24"/>
        </w:rPr>
        <w:t>1、因不可抗力不能履行合同的，根据不可抗力的影响，部分或者全部免除责任。但合同一方延迟履行后发生不可抗力的，不能免除责任。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sz w:val="24"/>
        </w:rPr>
        <w:t>2、合同一方因不可抗力不能履行合同的，应当及时通知对方，以减轻可能给对方造成的损失，并应当在合理期限内提供证明。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lang w:val="en-US" w:eastAsia="zh-CN"/>
        </w:rPr>
        <w:t>十一</w:t>
      </w:r>
      <w:r>
        <w:rPr>
          <w:rFonts w:hint="eastAsia" w:ascii="宋体" w:hAnsi="宋体" w:eastAsia="宋体" w:cs="宋体"/>
          <w:b/>
          <w:sz w:val="24"/>
        </w:rPr>
        <w:t>、索赔</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1、甲方有权根据当地产品质量检验机构或其他有权部门出具的检验证书向乙方提出索赔。</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2、在本合同规定的检验期限和质量保证期内，如果乙方对甲方提出的索赔或差异有责任，则乙方应按甲方同意的下列一种或多种方式解决索赔事宜：</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①乙方同意退货，并按合同规定的货币将货款退还给甲方，并且承担由此发生的一切损失和费用，包括利息、银行手续费、运费、保险费、检验费、仓储费、装卸费以及为保护退回标的物所需的其他必要费用。</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②根据标的物的低劣程度、损坏程度以及甲方遭受损失的数额，经双方协商确定降低标的物的价格。</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③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 xml:space="preserve">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widowControl/>
        <w:snapToGrid w:val="0"/>
        <w:spacing w:line="360" w:lineRule="auto"/>
        <w:ind w:left="520" w:leftChars="200"/>
        <w:jc w:val="left"/>
        <w:rPr>
          <w:rFonts w:hint="eastAsia" w:ascii="宋体" w:hAnsi="宋体" w:eastAsia="宋体" w:cs="宋体"/>
          <w:sz w:val="24"/>
        </w:rPr>
      </w:pPr>
      <w:r>
        <w:rPr>
          <w:rFonts w:hint="eastAsia" w:ascii="宋体" w:hAnsi="宋体" w:eastAsia="宋体" w:cs="宋体"/>
          <w:b/>
          <w:bCs/>
          <w:color w:val="000000"/>
          <w:sz w:val="24"/>
        </w:rPr>
        <w:t>十二、安全责任</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b/>
          <w:bCs/>
          <w:color w:val="000000"/>
          <w:sz w:val="24"/>
        </w:rPr>
      </w:pPr>
      <w:r>
        <w:rPr>
          <w:rFonts w:hint="eastAsia" w:ascii="宋体" w:hAnsi="宋体" w:eastAsia="宋体" w:cs="宋体"/>
          <w:sz w:val="24"/>
        </w:rPr>
        <w:t>乙方在安装调试过程中必须具有完善的安全措施，按规范采取安全防护措施，在施工中的一切安全责任由乙方自行承担。</w:t>
      </w:r>
    </w:p>
    <w:p>
      <w:pPr>
        <w:keepNext w:val="0"/>
        <w:keepLines w:val="0"/>
        <w:pageBreakBefore w:val="0"/>
        <w:widowControl w:val="0"/>
        <w:kinsoku/>
        <w:wordWrap/>
        <w:overflowPunct/>
        <w:topLinePunct w:val="0"/>
        <w:bidi w:val="0"/>
        <w:snapToGrid w:val="0"/>
        <w:spacing w:line="360" w:lineRule="auto"/>
        <w:ind w:firstLine="487" w:firstLineChars="202"/>
        <w:textAlignment w:val="auto"/>
        <w:rPr>
          <w:rFonts w:hint="eastAsia" w:ascii="宋体" w:hAnsi="宋体" w:eastAsia="宋体" w:cs="宋体"/>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、合同的解除和转让</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1、甲方和乙方协商一致，可以解除合同。</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2、有下列情形之一，合同一方可以解除合同：</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①因不可抗力致使不能实现合同目的，未受不可抗力影响的一方有权解除合同；</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②因合同一方违约导致合同不能履行，另一方有权解除合同；</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③有权解除合同的一方，应当在违约事实或不可抗力发生之后三十天内书面通知对方以主张解除合同，合同在书面通知到达对方时解除。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3、合同的部分和全部都不得转让。</w:t>
      </w:r>
    </w:p>
    <w:p>
      <w:pPr>
        <w:keepNext w:val="0"/>
        <w:keepLines w:val="0"/>
        <w:pageBreakBefore w:val="0"/>
        <w:widowControl w:val="0"/>
        <w:kinsoku/>
        <w:wordWrap/>
        <w:overflowPunct/>
        <w:topLinePunct w:val="0"/>
        <w:bidi w:val="0"/>
        <w:snapToGrid w:val="0"/>
        <w:spacing w:line="360" w:lineRule="auto"/>
        <w:ind w:firstLine="487" w:firstLineChars="202"/>
        <w:textAlignment w:val="auto"/>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val="en-US" w:eastAsia="zh-CN"/>
        </w:rPr>
        <w:t>四</w:t>
      </w:r>
      <w:r>
        <w:rPr>
          <w:rFonts w:hint="eastAsia" w:ascii="宋体" w:hAnsi="宋体" w:eastAsia="宋体" w:cs="宋体"/>
          <w:b/>
          <w:bCs/>
          <w:color w:val="000000"/>
          <w:sz w:val="24"/>
        </w:rPr>
        <w:t>、合同的生效</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bCs/>
          <w:color w:val="000000"/>
          <w:sz w:val="24"/>
        </w:rPr>
      </w:pPr>
      <w:r>
        <w:rPr>
          <w:rFonts w:hint="eastAsia" w:ascii="宋体" w:hAnsi="宋体" w:eastAsia="宋体" w:cs="宋体"/>
          <w:color w:val="000000"/>
          <w:sz w:val="24"/>
        </w:rPr>
        <w:t>本合同在乙方按规定缴纳了履约保证金且甲、乙双方签字盖章后即生效。</w:t>
      </w:r>
      <w:r>
        <w:rPr>
          <w:rFonts w:hint="eastAsia" w:ascii="宋体" w:hAnsi="宋体" w:eastAsia="宋体" w:cs="宋体"/>
          <w:b/>
          <w:bCs/>
          <w:color w:val="000000"/>
          <w:sz w:val="24"/>
        </w:rPr>
        <w:t xml:space="preserve"> </w:t>
      </w:r>
    </w:p>
    <w:p>
      <w:pPr>
        <w:keepNext w:val="0"/>
        <w:keepLines w:val="0"/>
        <w:pageBreakBefore w:val="0"/>
        <w:widowControl w:val="0"/>
        <w:kinsoku/>
        <w:wordWrap/>
        <w:overflowPunct/>
        <w:topLinePunct w:val="0"/>
        <w:bidi w:val="0"/>
        <w:snapToGrid w:val="0"/>
        <w:spacing w:line="360" w:lineRule="auto"/>
        <w:ind w:firstLine="487" w:firstLineChars="202"/>
        <w:textAlignment w:val="auto"/>
        <w:rPr>
          <w:rFonts w:hint="eastAsia" w:ascii="宋体" w:hAnsi="宋体" w:eastAsia="宋体" w:cs="宋体"/>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val="en-US" w:eastAsia="zh-CN"/>
        </w:rPr>
        <w:t>五</w:t>
      </w:r>
      <w:r>
        <w:rPr>
          <w:rFonts w:hint="eastAsia" w:ascii="宋体" w:hAnsi="宋体" w:eastAsia="宋体" w:cs="宋体"/>
          <w:b/>
          <w:bCs/>
          <w:color w:val="000000"/>
          <w:sz w:val="24"/>
        </w:rPr>
        <w:t>、争议的解决</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甲、乙双方因合同发生争议，自行调解，协商不成，</w:t>
      </w:r>
      <w:r>
        <w:rPr>
          <w:rFonts w:hint="eastAsia" w:ascii="宋体" w:hAnsi="宋体" w:eastAsia="宋体" w:cs="宋体"/>
          <w:sz w:val="24"/>
          <w:szCs w:val="24"/>
        </w:rPr>
        <w:t>任何一方可以向南通仲裁委员会申请仲裁解决</w:t>
      </w:r>
      <w:r>
        <w:rPr>
          <w:rFonts w:hint="eastAsia" w:ascii="宋体" w:hAnsi="宋体" w:eastAsia="宋体" w:cs="宋体"/>
          <w:color w:val="000000"/>
          <w:sz w:val="24"/>
        </w:rPr>
        <w:t>。</w:t>
      </w:r>
    </w:p>
    <w:p>
      <w:pPr>
        <w:keepNext w:val="0"/>
        <w:keepLines w:val="0"/>
        <w:pageBreakBefore w:val="0"/>
        <w:widowControl w:val="0"/>
        <w:kinsoku/>
        <w:wordWrap/>
        <w:overflowPunct/>
        <w:topLinePunct w:val="0"/>
        <w:bidi w:val="0"/>
        <w:snapToGrid w:val="0"/>
        <w:spacing w:line="360" w:lineRule="auto"/>
        <w:ind w:firstLine="487" w:firstLineChars="202"/>
        <w:textAlignment w:val="auto"/>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val="en-US" w:eastAsia="zh-CN"/>
        </w:rPr>
        <w:t>六</w:t>
      </w:r>
      <w:r>
        <w:rPr>
          <w:rFonts w:hint="eastAsia" w:ascii="宋体" w:hAnsi="宋体" w:eastAsia="宋体" w:cs="宋体"/>
          <w:b/>
          <w:bCs/>
          <w:color w:val="000000"/>
          <w:sz w:val="24"/>
        </w:rPr>
        <w:t>、附则</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1、合同份数：本合同一式肆份，甲方贰份、乙方贰份。</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2、本合同文件使用中文书写、解释和说明。</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3、本合同履行过程中产生的纪要、协议以及中标通知书、投标响应文件和招标文件为本合同的附件，与合同具有同等效力。</w:t>
      </w:r>
    </w:p>
    <w:p>
      <w:pPr>
        <w:keepNext w:val="0"/>
        <w:keepLines w:val="0"/>
        <w:pageBreakBefore w:val="0"/>
        <w:widowControl w:val="0"/>
        <w:kinsoku/>
        <w:wordWrap/>
        <w:overflowPunct/>
        <w:topLinePunct w:val="0"/>
        <w:bidi w:val="0"/>
        <w:snapToGrid w:val="0"/>
        <w:spacing w:line="360" w:lineRule="auto"/>
        <w:ind w:firstLine="484" w:firstLineChars="202"/>
        <w:textAlignment w:val="auto"/>
        <w:rPr>
          <w:rFonts w:hint="eastAsia" w:ascii="宋体" w:hAnsi="宋体" w:eastAsia="宋体" w:cs="宋体"/>
          <w:color w:val="000000"/>
          <w:sz w:val="24"/>
        </w:rPr>
      </w:pPr>
      <w:r>
        <w:rPr>
          <w:rFonts w:hint="eastAsia" w:ascii="宋体" w:hAnsi="宋体" w:eastAsia="宋体" w:cs="宋体"/>
          <w:color w:val="000000"/>
          <w:sz w:val="24"/>
        </w:rPr>
        <w:t>4、本合同未尽事宜应按照《中华人民共和国民法典》、《中华人民共和国产品质量法》及其相关配套法律法规之规定解释。</w:t>
      </w:r>
    </w:p>
    <w:p>
      <w:pPr>
        <w:pStyle w:val="17"/>
        <w:ind w:firstLine="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甲    方（公章）：                       乙    方（公章）：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                             开户行及帐号：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委托代理人（签字）：                     法定代表人或</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委托代理人（签字）：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电话：                                   电话：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邮政编码：                               邮政编码：</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签订日期：        年    月    日        签订日期：        年    月    日</w:t>
      </w:r>
    </w:p>
    <w:p>
      <w:pPr>
        <w:spacing w:line="500" w:lineRule="exact"/>
        <w:ind w:firstLine="1687" w:firstLineChars="700"/>
        <w:contextualSpacing/>
        <w:rPr>
          <w:rFonts w:hint="eastAsia" w:ascii="宋体" w:hAnsi="宋体" w:eastAsia="宋体" w:cs="宋体"/>
          <w:b/>
          <w:bCs/>
          <w:sz w:val="24"/>
        </w:rPr>
      </w:pPr>
    </w:p>
    <w:p>
      <w:pPr>
        <w:spacing w:line="500" w:lineRule="exact"/>
        <w:ind w:firstLine="1687" w:firstLineChars="700"/>
        <w:contextualSpacing/>
        <w:rPr>
          <w:rFonts w:hint="eastAsia" w:ascii="宋体" w:hAnsi="宋体" w:eastAsia="宋体" w:cs="宋体"/>
          <w:sz w:val="24"/>
        </w:rPr>
        <w:sectPr>
          <w:headerReference r:id="rId6" w:type="default"/>
          <w:footerReference r:id="rId7" w:type="default"/>
          <w:pgSz w:w="11906" w:h="16838"/>
          <w:pgMar w:top="1247" w:right="1247" w:bottom="1247" w:left="1247" w:header="709" w:footer="709" w:gutter="0"/>
          <w:pgNumType w:fmt="decimal"/>
          <w:cols w:space="720" w:num="1"/>
          <w:rtlGutter w:val="0"/>
          <w:docGrid w:linePitch="360" w:charSpace="0"/>
        </w:sectPr>
      </w:pPr>
      <w:r>
        <w:rPr>
          <w:rFonts w:hint="eastAsia" w:ascii="宋体" w:hAnsi="宋体" w:eastAsia="宋体" w:cs="宋体"/>
          <w:b/>
          <w:bCs/>
          <w:sz w:val="24"/>
        </w:rPr>
        <w:t>注：招标人</w:t>
      </w:r>
      <w:r>
        <w:rPr>
          <w:rFonts w:hint="eastAsia" w:ascii="宋体" w:hAnsi="宋体" w:eastAsia="宋体" w:cs="宋体"/>
          <w:b/>
          <w:sz w:val="24"/>
        </w:rPr>
        <w:t>保留对该合同的修改及完善的权利</w:t>
      </w:r>
      <w:r>
        <w:rPr>
          <w:rFonts w:hint="eastAsia" w:ascii="宋体" w:hAnsi="宋体" w:eastAsia="宋体" w:cs="宋体"/>
          <w:b/>
          <w:bCs/>
          <w:sz w:val="24"/>
        </w:rPr>
        <w:t>。</w:t>
      </w:r>
    </w:p>
    <w:p>
      <w:pPr>
        <w:pStyle w:val="34"/>
        <w:spacing w:before="312" w:after="312" w:line="360" w:lineRule="auto"/>
        <w:rPr>
          <w:rFonts w:hint="eastAsia" w:ascii="宋体" w:hAnsi="宋体" w:eastAsia="宋体" w:cs="宋体"/>
          <w:sz w:val="24"/>
        </w:rPr>
      </w:pPr>
      <w:r>
        <w:rPr>
          <w:rFonts w:hint="eastAsia" w:ascii="宋体" w:hAnsi="宋体" w:eastAsia="宋体" w:cs="宋体"/>
          <w:sz w:val="36"/>
          <w:szCs w:val="36"/>
        </w:rPr>
        <w:t>第六章 合同授予</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一、中标人的履约保证金须在中标通知书发出3个工作日内汇入招标人账户，中标人凭中标通知书及履约保证金缴费证明</w:t>
      </w:r>
      <w:r>
        <w:rPr>
          <w:rFonts w:hint="eastAsia" w:ascii="宋体" w:hAnsi="宋体" w:eastAsia="宋体" w:cs="宋体"/>
          <w:sz w:val="24"/>
          <w:lang w:val="en-US" w:eastAsia="zh-CN"/>
        </w:rPr>
        <w:t>1</w:t>
      </w:r>
      <w:r>
        <w:rPr>
          <w:rFonts w:hint="eastAsia" w:ascii="宋体" w:hAnsi="宋体" w:eastAsia="宋体" w:cs="宋体"/>
          <w:sz w:val="24"/>
        </w:rPr>
        <w:t xml:space="preserve">5日内与招标人签订合同。本合同一式肆份，招标单位、中标人各贰份。所签合同不得对招标文件作实质性修改。招标人不得向中标人提出不合理的要求作为签订合同的条件，不得与中标人私下订立背离招标文件实质性内容的协议。 </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rPr>
        <w:t>二、招标人按合同约定积极配合中标人履约，中标人履约到位后，请以书面形式向招标人提出验收申请，招标人接到申请后原则上在5个工作日内及时组织相关专业技术人员，必要时邀请质检等部门共同参与验收，并出具验收报告。</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rPr>
        <w:t>三、招标人故意推迟项目验收时间的，与中标人串通或要求中标人通过降低服务标准的，在履行合同中采取更改配置、调换物品等手段的，要求中标人出具虚假发票或任意更改销售发票的，谋取不正当利益的，承担相应的法律责任。</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rPr>
        <w:t>四、中标人出现违约情形，应当及时纠正或补偿；造成损失的，按合同约定追究违约责任；发现有假冒、伪劣、走私产品、商业贿赂等违法情形的，应由招标人移交工商、质监、公安等行政执法部门依法查处。</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rPr>
        <w:t>五、不响应付款方式的，视同响应文件无效，按无效响应文件处理。</w:t>
      </w:r>
    </w:p>
    <w:p>
      <w:pPr>
        <w:spacing w:line="360" w:lineRule="auto"/>
        <w:ind w:firstLine="484" w:firstLineChars="202"/>
        <w:rPr>
          <w:rFonts w:hint="eastAsia" w:ascii="宋体" w:hAnsi="宋体" w:eastAsia="宋体" w:cs="宋体"/>
          <w:sz w:val="24"/>
        </w:rPr>
      </w:pPr>
      <w:r>
        <w:rPr>
          <w:rFonts w:hint="eastAsia" w:ascii="宋体" w:hAnsi="宋体" w:eastAsia="宋体" w:cs="宋体"/>
          <w:sz w:val="24"/>
        </w:rPr>
        <w:t>六、付款方式详见招标文件第二章，以上项目款的支付不计息。</w:t>
      </w:r>
    </w:p>
    <w:p>
      <w:pPr>
        <w:pStyle w:val="34"/>
        <w:spacing w:before="312" w:after="312" w:line="360" w:lineRule="auto"/>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第七章 质疑提出和处理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一、质疑的提出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1、质疑人必须是直接参加本次投标活动的当事人。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提出质疑时，必须坚持“谁主张，谁举证”、“实事求是”的原则，不能臆测。属于须由法定部门调查、侦查或先行作出相关认定的事项，质疑人应当依法申请具有法定职权的部门查清、认定，并将相关结果提供给招标人或代理机构。招标人或代理机构不具有法定调查、认定权限。</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对不能提供相关佐证材料的、涉及商业秘密的、非书面形式的、非送达的、匿名的《质疑函》将不予受理。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相关佐证材料要具备客观性、关联性、合法性，无法查实的（如宣传册、媒体报道、猜测、推理等）不能作为佐证材料。</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招标人或代理机构不负责搜集相关佐证材料等工作。</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二、《质疑函》的受理和回复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1、《质疑函》须由质疑人的法定代表人或参加本次投标授权人送达招标人和代理机构。</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对符合提出质疑要求的，招标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3、对不符合提出质疑要求的，出具《质疑退回通知书》并提出相关补充材料要求，质疑人未在规定的时间内提供补充佐证材料的，视同放弃质疑。</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4、招标人、代理机构负责将质疑人提出的质疑相关材料提供给相关专家或评标小组审核，并将审核意见回复质疑人。</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5、因质疑情况复杂，组织论证或审查时间较长的，招标人、代理机构以书面形式通知质疑人，可适当延长质疑回复处理时间。</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三、质疑处理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1、质疑成立的处理。招标人或代理机构终止采购，并建议有关部门给相关当事人予以处理。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2、质疑不成立的处理。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1）质疑人书面《申请撤回质疑函》的，不作违约处理。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2）质疑人在规定的时间内不配合进行质疑调查处理的，按自动撤回《质疑函》处理。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3）质疑人不按《质疑函》格式就提出质疑的，作违约处理。同时，视情列入不良投标人名单。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4）质疑人虽提供了相关佐证材料，但不能证明其质疑成立的，招标人或代理机构请质疑人补充相关佐证材料，仍不能证明其质疑成立的，作违约处理。并将其列入不良投标人名单。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5）质疑人不能提供相关佐证材料的，招标人、代理机构已指出，质疑人仍然坚持提出质疑的，作违约处理。同时，列入不良投标人名单。</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6）对明显有违事实的、经相关专家或评标小组认定无依据的、经其他投标人举证无依据的质疑，作违约处理，列入不良投标人名单；视情在区、市、省、国家级相关媒体予以披露。</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7）质疑人承担使用虚假材料或恶意方式质疑的法律责任。</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四、无佐证材料的举报作违约处理。投标人不得进行不提供相关佐证材料（含无法查实的如宣传册、媒体报道、猜测、推理等）向有关部门的举报，否则作违约处理。同时对其在1至3年内禁入由招标人组织的招标活动的违约处理。</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五、投诉不成立的作违约处理。投标人进行质疑后，招标人回复质疑不成立，投标人仍进行投诉的，并最终投诉不成立的，作违约处理。招标人有权对其在1至3年内禁入由招标人组织的招标活动的违约处理。</w:t>
      </w:r>
    </w:p>
    <w:p>
      <w:pPr>
        <w:tabs>
          <w:tab w:val="left" w:pos="6946"/>
        </w:tabs>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六、《质疑函》、《质疑回复函》，质疑、举报、投诉不成立的等相关情况，视情在区、市、省、国家级等相关媒体予以披露。并建议相关机构对该投标人同步实施1至3年内禁入。</w:t>
      </w:r>
    </w:p>
    <w:p>
      <w:pPr>
        <w:adjustRightInd w:val="0"/>
        <w:snapToGrid w:val="0"/>
        <w:spacing w:line="440" w:lineRule="exact"/>
        <w:ind w:firstLine="480" w:firstLineChars="200"/>
        <w:rPr>
          <w:rFonts w:hint="eastAsia" w:ascii="宋体" w:hAnsi="宋体" w:eastAsia="宋体" w:cs="宋体"/>
          <w:dstrike/>
          <w:sz w:val="24"/>
        </w:rPr>
      </w:pPr>
      <w:r>
        <w:rPr>
          <w:rFonts w:hint="eastAsia" w:ascii="宋体" w:hAnsi="宋体" w:eastAsia="宋体" w:cs="宋体"/>
          <w:sz w:val="24"/>
        </w:rPr>
        <w:t>七、质疑投标人对招标人或代理机构的答复不满意或者招标人或代理机构未在规定的时间内作出答复的，可以在答复期满后15个工作日内向有关部门投诉。</w:t>
      </w:r>
    </w:p>
    <w:p>
      <w:pPr>
        <w:pStyle w:val="34"/>
        <w:spacing w:before="312" w:after="312" w:line="360" w:lineRule="auto"/>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第八章 投标文件组成</w:t>
      </w:r>
    </w:p>
    <w:p>
      <w:pPr>
        <w:rPr>
          <w:rFonts w:hint="eastAsia" w:ascii="宋体" w:hAnsi="宋体" w:eastAsia="宋体" w:cs="宋体"/>
        </w:rPr>
      </w:pPr>
    </w:p>
    <w:p>
      <w:pPr>
        <w:adjustRightInd w:val="0"/>
        <w:snapToGrid w:val="0"/>
        <w:spacing w:line="360" w:lineRule="auto"/>
        <w:ind w:firstLine="470" w:firstLineChars="196"/>
        <w:contextualSpacing/>
        <w:rPr>
          <w:rFonts w:hint="eastAsia" w:ascii="宋体" w:hAnsi="宋体" w:eastAsia="宋体" w:cs="宋体"/>
          <w:sz w:val="24"/>
        </w:rPr>
      </w:pPr>
      <w:r>
        <w:rPr>
          <w:rFonts w:hint="eastAsia" w:ascii="宋体" w:hAnsi="宋体" w:eastAsia="宋体" w:cs="宋体"/>
          <w:sz w:val="24"/>
        </w:rPr>
        <w:t>投标文件由资格审查文件、技术标和商务标三部分组成。本次招标采用资格后审方式。</w:t>
      </w:r>
    </w:p>
    <w:p>
      <w:pPr>
        <w:adjustRightInd w:val="0"/>
        <w:snapToGrid w:val="0"/>
        <w:spacing w:line="360" w:lineRule="auto"/>
        <w:ind w:firstLine="472" w:firstLineChars="196"/>
        <w:contextualSpacing/>
        <w:rPr>
          <w:rFonts w:hint="eastAsia" w:ascii="宋体" w:hAnsi="宋体" w:eastAsia="宋体" w:cs="宋体"/>
          <w:b/>
          <w:bCs/>
          <w:spacing w:val="-6"/>
          <w:sz w:val="24"/>
        </w:rPr>
      </w:pPr>
      <w:r>
        <w:rPr>
          <w:rFonts w:hint="eastAsia" w:ascii="宋体" w:hAnsi="宋体" w:eastAsia="宋体" w:cs="宋体"/>
          <w:b/>
          <w:bCs/>
          <w:sz w:val="24"/>
        </w:rPr>
        <w:t>本项目资格审查文件、技术标和商务标</w:t>
      </w:r>
      <w:r>
        <w:rPr>
          <w:rFonts w:hint="eastAsia" w:ascii="宋体" w:hAnsi="宋体" w:eastAsia="宋体" w:cs="宋体"/>
          <w:b/>
          <w:bCs/>
          <w:spacing w:val="-6"/>
          <w:sz w:val="24"/>
        </w:rPr>
        <w:t>请分别装订、分别单独密封后一起递交。</w:t>
      </w:r>
    </w:p>
    <w:p>
      <w:pPr>
        <w:adjustRightInd w:val="0"/>
        <w:snapToGrid w:val="0"/>
        <w:spacing w:line="360" w:lineRule="auto"/>
        <w:ind w:firstLine="482" w:firstLineChars="200"/>
        <w:rPr>
          <w:rFonts w:hint="eastAsia" w:ascii="宋体" w:hAnsi="宋体" w:eastAsia="宋体" w:cs="宋体"/>
          <w:b/>
          <w:color w:val="FF0000"/>
          <w:sz w:val="24"/>
        </w:rPr>
      </w:pPr>
      <w:r>
        <w:rPr>
          <w:rFonts w:hint="eastAsia" w:ascii="宋体" w:hAnsi="宋体" w:eastAsia="宋体" w:cs="宋体"/>
          <w:b/>
          <w:sz w:val="24"/>
        </w:rPr>
        <w:t>一、</w:t>
      </w:r>
      <w:r>
        <w:rPr>
          <w:rFonts w:hint="eastAsia" w:ascii="宋体" w:hAnsi="宋体" w:eastAsia="宋体" w:cs="宋体"/>
          <w:b/>
          <w:sz w:val="25"/>
          <w:szCs w:val="21"/>
        </w:rPr>
        <w:t>资格审查文件</w:t>
      </w:r>
      <w:r>
        <w:rPr>
          <w:rFonts w:hint="eastAsia" w:ascii="宋体" w:hAnsi="宋体" w:eastAsia="宋体" w:cs="宋体"/>
          <w:b/>
          <w:bCs/>
          <w:sz w:val="24"/>
        </w:rPr>
        <w:t>（不得出现报价）</w:t>
      </w:r>
      <w:r>
        <w:rPr>
          <w:rFonts w:hint="eastAsia" w:ascii="宋体" w:hAnsi="宋体" w:eastAsia="宋体" w:cs="宋体"/>
          <w:b/>
          <w:sz w:val="25"/>
          <w:szCs w:val="21"/>
        </w:rPr>
        <w:t xml:space="preserve">：   </w:t>
      </w:r>
      <w:r>
        <w:rPr>
          <w:rFonts w:hint="eastAsia" w:ascii="宋体" w:hAnsi="宋体" w:eastAsia="宋体" w:cs="宋体"/>
          <w:b/>
          <w:sz w:val="24"/>
        </w:rPr>
        <w:t xml:space="preserve"> </w:t>
      </w:r>
    </w:p>
    <w:p>
      <w:pPr>
        <w:pStyle w:val="39"/>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rPr>
        <w:t>1、</w:t>
      </w:r>
      <w:r>
        <w:rPr>
          <w:rFonts w:hint="eastAsia" w:ascii="宋体" w:hAnsi="宋体" w:eastAsia="宋体" w:cs="宋体"/>
          <w:bCs/>
          <w:sz w:val="24"/>
        </w:rPr>
        <w:t>投标人</w:t>
      </w:r>
      <w:r>
        <w:rPr>
          <w:rFonts w:hint="eastAsia" w:ascii="宋体" w:hAnsi="宋体" w:eastAsia="宋体" w:cs="宋体"/>
          <w:sz w:val="24"/>
          <w:szCs w:val="24"/>
          <w:lang w:val="en-US" w:eastAsia="zh-CN"/>
        </w:rPr>
        <w:t>须</w:t>
      </w:r>
      <w:r>
        <w:rPr>
          <w:rFonts w:hint="eastAsia" w:ascii="宋体" w:hAnsi="宋体" w:eastAsia="宋体" w:cs="宋体"/>
          <w:sz w:val="24"/>
          <w:szCs w:val="24"/>
          <w:highlight w:val="none"/>
        </w:rPr>
        <w:t>提供有效的营业执照复印件或扫描件</w:t>
      </w:r>
      <w:r>
        <w:rPr>
          <w:rFonts w:hint="eastAsia" w:ascii="宋体" w:hAnsi="宋体" w:eastAsia="宋体" w:cs="宋体"/>
          <w:sz w:val="24"/>
          <w:szCs w:val="24"/>
          <w:highlight w:val="none"/>
          <w:lang w:eastAsia="zh-CN"/>
        </w:rPr>
        <w:t>。</w:t>
      </w:r>
    </w:p>
    <w:p>
      <w:pPr>
        <w:pStyle w:val="39"/>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bCs/>
          <w:sz w:val="24"/>
          <w:szCs w:val="24"/>
        </w:rPr>
        <w:t>投标人法定代表人参加的，必须提供法定代表人身份证明（格式附后）</w:t>
      </w:r>
      <w:r>
        <w:rPr>
          <w:rFonts w:hint="eastAsia" w:ascii="宋体" w:hAnsi="宋体" w:eastAsia="宋体" w:cs="宋体"/>
          <w:bCs/>
          <w:sz w:val="24"/>
          <w:szCs w:val="24"/>
          <w:lang w:eastAsia="zh-CN"/>
        </w:rPr>
        <w:t>；</w:t>
      </w:r>
    </w:p>
    <w:p>
      <w:pPr>
        <w:pStyle w:val="3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非法定代表人参加的，必须同时提供①法定代表人身份证明（格式附后）、②法定代表人签字或盖章的授权委托书（格式附后）。</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投标人须具备有效的电子与智能化工程专业承包贰级及以上资质。须提供：有效的电子与智能化工程专业承包贰级及以上资质证书原件的复印件或扫描件。</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4、投标人须具备有效的安全生产许可证。须提供：有效的安全生产许可证原件的复印件或扫描件。</w:t>
      </w:r>
    </w:p>
    <w:p>
      <w:pPr>
        <w:pStyle w:val="3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5</w:t>
      </w:r>
      <w:r>
        <w:rPr>
          <w:rFonts w:hint="eastAsia" w:ascii="宋体" w:hAnsi="宋体" w:cs="宋体"/>
          <w:color w:val="000000"/>
          <w:kern w:val="0"/>
          <w:sz w:val="24"/>
          <w:szCs w:val="24"/>
        </w:rPr>
        <w:t>、</w:t>
      </w:r>
      <w:r>
        <w:rPr>
          <w:rFonts w:hint="eastAsia" w:ascii="宋体" w:hAnsi="宋体" w:eastAsia="宋体" w:cs="宋体"/>
          <w:sz w:val="24"/>
          <w:szCs w:val="24"/>
          <w:lang w:val="en-US" w:eastAsia="zh-CN"/>
        </w:rPr>
        <w:t>投标人</w:t>
      </w:r>
      <w:r>
        <w:rPr>
          <w:rFonts w:hint="eastAsia" w:ascii="宋体" w:hAnsi="宋体" w:eastAsia="宋体" w:cs="宋体"/>
          <w:color w:val="000000"/>
          <w:sz w:val="24"/>
          <w:szCs w:val="24"/>
        </w:rPr>
        <w:t>拟派项目负责人</w:t>
      </w:r>
      <w:r>
        <w:rPr>
          <w:rFonts w:hint="eastAsia" w:ascii="宋体" w:hAnsi="宋体" w:eastAsia="宋体" w:cs="宋体"/>
          <w:color w:val="000000"/>
          <w:sz w:val="24"/>
          <w:szCs w:val="24"/>
          <w:lang w:val="en-US" w:eastAsia="zh-CN"/>
        </w:rPr>
        <w:t>须具备有效的</w:t>
      </w:r>
      <w:r>
        <w:rPr>
          <w:rFonts w:hint="eastAsia" w:ascii="宋体" w:hAnsi="宋体" w:eastAsia="宋体" w:cs="宋体"/>
          <w:color w:val="000000"/>
          <w:sz w:val="24"/>
          <w:szCs w:val="24"/>
        </w:rPr>
        <w:t>机电专业贰级及以上的建造师注册证书、安全生产考核合格证（B证）。</w:t>
      </w:r>
      <w:r>
        <w:rPr>
          <w:rFonts w:hint="eastAsia" w:ascii="宋体" w:hAnsi="宋体" w:eastAsia="宋体" w:cs="宋体"/>
          <w:color w:val="000000"/>
          <w:sz w:val="24"/>
          <w:szCs w:val="24"/>
          <w:lang w:val="en-US" w:eastAsia="zh-CN"/>
        </w:rPr>
        <w:t>须提供：有效</w:t>
      </w:r>
      <w:r>
        <w:rPr>
          <w:rFonts w:hint="eastAsia" w:ascii="宋体" w:hAnsi="宋体" w:eastAsia="宋体" w:cs="宋体"/>
          <w:color w:val="000000"/>
          <w:sz w:val="24"/>
          <w:szCs w:val="24"/>
        </w:rPr>
        <w:t>的机电专业贰级及以上的建造师注册证书、安全生产考核合格证（B证）原件的复印件或扫描件</w:t>
      </w:r>
      <w:r>
        <w:rPr>
          <w:rFonts w:hint="eastAsia" w:ascii="宋体" w:hAnsi="宋体" w:eastAsia="宋体" w:cs="宋体"/>
          <w:color w:val="000000"/>
          <w:sz w:val="24"/>
          <w:szCs w:val="24"/>
          <w:lang w:eastAsia="zh-CN"/>
        </w:rPr>
        <w:t>。</w:t>
      </w:r>
    </w:p>
    <w:p>
      <w:pPr>
        <w:pStyle w:val="3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特别提示：如</w:t>
      </w:r>
      <w:r>
        <w:rPr>
          <w:rFonts w:hint="eastAsia" w:ascii="宋体" w:hAnsi="宋体" w:eastAsia="宋体" w:cs="宋体"/>
          <w:sz w:val="24"/>
          <w:szCs w:val="24"/>
          <w:lang w:val="en-US" w:eastAsia="zh-CN"/>
        </w:rPr>
        <w:t>投标人</w:t>
      </w:r>
      <w:r>
        <w:rPr>
          <w:rFonts w:hint="eastAsia" w:ascii="宋体" w:hAnsi="宋体" w:eastAsia="宋体" w:cs="宋体"/>
          <w:color w:val="000000"/>
          <w:sz w:val="24"/>
          <w:szCs w:val="24"/>
        </w:rPr>
        <w:t>拟派的项目负责人为</w:t>
      </w:r>
      <w:r>
        <w:rPr>
          <w:rFonts w:hint="eastAsia" w:ascii="宋体" w:hAnsi="宋体" w:eastAsia="宋体" w:cs="宋体"/>
          <w:color w:val="000000"/>
          <w:sz w:val="24"/>
          <w:szCs w:val="24"/>
          <w:lang w:val="en-US" w:eastAsia="zh-CN"/>
        </w:rPr>
        <w:t>机电专业</w:t>
      </w:r>
      <w:r>
        <w:rPr>
          <w:rFonts w:hint="eastAsia" w:ascii="宋体" w:hAnsi="宋体" w:eastAsia="宋体" w:cs="宋体"/>
          <w:color w:val="000000"/>
          <w:sz w:val="24"/>
          <w:szCs w:val="24"/>
        </w:rPr>
        <w:t>壹级建造师，必须根据《办公厅关于全面实行一级建造师电子注册证书的通知》（建办市〔2021〕40号）文件要求使用电子注册证书，并应在个人签名处手写本人签名，未提供电子证书或未手写签名或签名图像笔迹不一致的，该电子证书无效，视为项目负责人的资格不符合要求</w:t>
      </w:r>
      <w:r>
        <w:rPr>
          <w:rFonts w:hint="eastAsia" w:ascii="宋体" w:hAnsi="宋体" w:cs="宋体"/>
          <w:color w:val="000000"/>
          <w:kern w:val="0"/>
          <w:sz w:val="24"/>
          <w:szCs w:val="24"/>
        </w:rPr>
        <w:t>。</w:t>
      </w:r>
    </w:p>
    <w:p>
      <w:pPr>
        <w:pStyle w:val="3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投标人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附后）</w:t>
      </w:r>
      <w:r>
        <w:rPr>
          <w:rFonts w:hint="eastAsia" w:ascii="宋体" w:hAnsi="宋体" w:eastAsia="宋体" w:cs="宋体"/>
          <w:sz w:val="24"/>
          <w:szCs w:val="24"/>
          <w:lang w:eastAsia="zh-CN"/>
        </w:rPr>
        <w:t>。</w:t>
      </w:r>
    </w:p>
    <w:p>
      <w:pPr>
        <w:pStyle w:val="39"/>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rPr>
      </w:pPr>
      <w:r>
        <w:rPr>
          <w:rFonts w:hint="eastAsia" w:ascii="宋体" w:hAnsi="宋体" w:cs="宋体"/>
          <w:sz w:val="24"/>
          <w:szCs w:val="24"/>
          <w:lang w:val="en-US" w:eastAsia="zh-CN"/>
        </w:rPr>
        <w:t>7</w:t>
      </w:r>
      <w:r>
        <w:rPr>
          <w:rFonts w:hint="eastAsia" w:ascii="宋体" w:hAnsi="宋体" w:eastAsia="宋体" w:cs="宋体"/>
          <w:sz w:val="24"/>
          <w:szCs w:val="24"/>
        </w:rPr>
        <w:t>、投标人须提供《资格文件</w:t>
      </w:r>
      <w:r>
        <w:rPr>
          <w:rFonts w:hint="eastAsia" w:ascii="宋体" w:hAnsi="宋体" w:eastAsia="宋体" w:cs="宋体"/>
          <w:sz w:val="24"/>
        </w:rPr>
        <w:t>的声明函》（格式附后）。</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u w:val="thick" w:color="FF0000"/>
        </w:rPr>
        <w:t>注：以上材料如为复印件或扫描件的，均须加盖投标人公章</w:t>
      </w:r>
      <w:r>
        <w:rPr>
          <w:rFonts w:hint="eastAsia" w:ascii="宋体" w:hAnsi="宋体" w:eastAsia="宋体" w:cs="宋体"/>
          <w:b/>
          <w:bCs/>
          <w:sz w:val="24"/>
        </w:rPr>
        <w:t>。</w:t>
      </w:r>
    </w:p>
    <w:p>
      <w:pPr>
        <w:pStyle w:val="39"/>
        <w:keepNext w:val="0"/>
        <w:keepLines w:val="0"/>
        <w:pageBreakBefore w:val="0"/>
        <w:widowControl w:val="0"/>
        <w:kinsoku/>
        <w:wordWrap/>
        <w:overflowPunct/>
        <w:topLinePunct w:val="0"/>
        <w:autoSpaceDE/>
        <w:autoSpaceDN/>
        <w:bidi w:val="0"/>
        <w:snapToGrid w:val="0"/>
        <w:spacing w:line="360" w:lineRule="auto"/>
        <w:ind w:firstLine="481"/>
        <w:textAlignment w:val="auto"/>
        <w:rPr>
          <w:rFonts w:hint="eastAsia" w:ascii="宋体" w:hAnsi="宋体" w:eastAsia="宋体" w:cs="宋体"/>
        </w:rPr>
      </w:pPr>
      <w:r>
        <w:rPr>
          <w:rFonts w:hint="eastAsia" w:ascii="宋体" w:hAnsi="宋体" w:eastAsia="宋体" w:cs="宋体"/>
          <w:b/>
          <w:bCs/>
          <w:sz w:val="24"/>
        </w:rPr>
        <w:t>特别提醒：“资格审查文件”所须提供的材料（须加盖投标人公章）按招标文件要求装订，密封，递交。“资格审查文件”涉及的相关原件请带至开标现场备查。未携带原件或因携带原件不全所引起的后果由投标人自行承担。</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color w:val="000000"/>
          <w:sz w:val="24"/>
        </w:rPr>
        <w:t>二、技术标</w:t>
      </w:r>
      <w:r>
        <w:rPr>
          <w:rFonts w:hint="eastAsia" w:ascii="宋体" w:hAnsi="宋体" w:eastAsia="宋体" w:cs="宋体"/>
          <w:b/>
          <w:bCs/>
          <w:sz w:val="24"/>
        </w:rPr>
        <w:t>（不得出现报价）</w:t>
      </w:r>
    </w:p>
    <w:p>
      <w:pPr>
        <w:pStyle w:val="39"/>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1、投标响应函（</w:t>
      </w:r>
      <w:r>
        <w:rPr>
          <w:rFonts w:hint="eastAsia" w:ascii="宋体" w:hAnsi="宋体" w:eastAsia="宋体" w:cs="宋体"/>
          <w:snapToGrid w:val="0"/>
          <w:kern w:val="0"/>
          <w:sz w:val="24"/>
        </w:rPr>
        <w:t>格式附后</w:t>
      </w:r>
      <w:r>
        <w:rPr>
          <w:rFonts w:hint="eastAsia" w:ascii="宋体" w:hAnsi="宋体" w:eastAsia="宋体" w:cs="宋体"/>
          <w:sz w:val="24"/>
          <w:szCs w:val="24"/>
        </w:rPr>
        <w:t>）。</w:t>
      </w:r>
    </w:p>
    <w:p>
      <w:pPr>
        <w:pStyle w:val="3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2、评审评分项技术响应评分中所涉及的事项需提供的所有资料。</w:t>
      </w:r>
    </w:p>
    <w:p>
      <w:pPr>
        <w:pStyle w:val="39"/>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color w:val="000000"/>
          <w:sz w:val="24"/>
        </w:rPr>
      </w:pPr>
      <w:r>
        <w:rPr>
          <w:rFonts w:hint="eastAsia" w:ascii="宋体" w:hAnsi="宋体" w:eastAsia="宋体" w:cs="宋体"/>
          <w:sz w:val="24"/>
          <w:szCs w:val="24"/>
        </w:rPr>
        <w:t>注：为方便评委评审，请投标人按评审评分项中所涉及的事项顺序进行编制，可以补充相关材料。</w:t>
      </w:r>
    </w:p>
    <w:p>
      <w:pPr>
        <w:pStyle w:val="39"/>
        <w:snapToGrid w:val="0"/>
        <w:spacing w:line="360" w:lineRule="auto"/>
        <w:ind w:firstLine="48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商务标</w:t>
      </w:r>
    </w:p>
    <w:p>
      <w:pPr>
        <w:adjustRightInd w:val="0"/>
        <w:snapToGrid w:val="0"/>
        <w:spacing w:line="360" w:lineRule="auto"/>
        <w:ind w:firstLine="494" w:firstLineChars="206"/>
        <w:outlineLvl w:val="1"/>
        <w:rPr>
          <w:rFonts w:hint="eastAsia" w:ascii="宋体" w:hAnsi="宋体" w:eastAsia="宋体" w:cs="宋体"/>
          <w:snapToGrid w:val="0"/>
          <w:kern w:val="0"/>
          <w:sz w:val="24"/>
          <w:lang w:eastAsia="zh-CN"/>
        </w:rPr>
      </w:pPr>
      <w:r>
        <w:rPr>
          <w:rFonts w:hint="eastAsia" w:ascii="宋体" w:hAnsi="宋体" w:eastAsia="宋体" w:cs="宋体"/>
          <w:snapToGrid w:val="0"/>
          <w:kern w:val="0"/>
          <w:sz w:val="24"/>
        </w:rPr>
        <w:t>1、投标报价</w:t>
      </w:r>
      <w:r>
        <w:rPr>
          <w:rFonts w:hint="eastAsia" w:ascii="宋体" w:hAnsi="宋体" w:eastAsia="宋体" w:cs="宋体"/>
          <w:snapToGrid w:val="0"/>
          <w:kern w:val="0"/>
          <w:sz w:val="24"/>
          <w:lang w:val="en-US" w:eastAsia="zh-CN"/>
        </w:rPr>
        <w:t>总表</w:t>
      </w:r>
      <w:r>
        <w:rPr>
          <w:rFonts w:hint="eastAsia" w:ascii="宋体" w:hAnsi="宋体" w:eastAsia="宋体" w:cs="宋体"/>
          <w:snapToGrid w:val="0"/>
          <w:kern w:val="0"/>
          <w:sz w:val="24"/>
        </w:rPr>
        <w:t>，格式附后</w:t>
      </w:r>
      <w:r>
        <w:rPr>
          <w:rFonts w:hint="eastAsia" w:ascii="宋体" w:hAnsi="宋体" w:eastAsia="宋体" w:cs="宋体"/>
          <w:snapToGrid w:val="0"/>
          <w:kern w:val="0"/>
          <w:sz w:val="24"/>
          <w:lang w:eastAsia="zh-CN"/>
        </w:rPr>
        <w:t>；</w:t>
      </w:r>
    </w:p>
    <w:p>
      <w:pPr>
        <w:adjustRightInd w:val="0"/>
        <w:snapToGrid w:val="0"/>
        <w:spacing w:line="360" w:lineRule="auto"/>
        <w:ind w:firstLine="494" w:firstLineChars="206"/>
        <w:outlineLvl w:val="1"/>
        <w:rPr>
          <w:rFonts w:hint="eastAsia" w:ascii="宋体" w:hAnsi="宋体" w:eastAsia="宋体" w:cs="宋体"/>
          <w:snapToGrid w:val="0"/>
          <w:kern w:val="0"/>
          <w:sz w:val="24"/>
          <w:lang w:eastAsia="zh-CN"/>
        </w:rPr>
      </w:pPr>
      <w:r>
        <w:rPr>
          <w:rFonts w:hint="eastAsia" w:ascii="宋体" w:hAnsi="宋体" w:eastAsia="宋体" w:cs="宋体"/>
          <w:snapToGrid w:val="0"/>
          <w:kern w:val="0"/>
          <w:sz w:val="24"/>
          <w:lang w:val="en-US" w:eastAsia="zh-CN"/>
        </w:rPr>
        <w:t>2、投标报价明细表，格式附后</w:t>
      </w:r>
      <w:r>
        <w:rPr>
          <w:rFonts w:hint="eastAsia" w:ascii="宋体" w:hAnsi="宋体" w:eastAsia="宋体" w:cs="宋体"/>
          <w:snapToGrid w:val="0"/>
          <w:kern w:val="0"/>
          <w:sz w:val="24"/>
          <w:lang w:eastAsia="zh-CN"/>
        </w:rPr>
        <w:t>。</w:t>
      </w:r>
    </w:p>
    <w:p>
      <w:pPr>
        <w:spacing w:line="360" w:lineRule="auto"/>
        <w:ind w:firstLine="487" w:firstLineChars="202"/>
        <w:contextualSpacing/>
        <w:rPr>
          <w:rFonts w:hint="eastAsia" w:ascii="宋体" w:hAnsi="宋体" w:eastAsia="宋体" w:cs="宋体"/>
          <w:sz w:val="32"/>
          <w:szCs w:val="32"/>
        </w:rPr>
      </w:pPr>
      <w:r>
        <w:rPr>
          <w:rFonts w:hint="eastAsia" w:ascii="宋体" w:hAnsi="宋体" w:eastAsia="宋体" w:cs="宋体"/>
          <w:b/>
          <w:bCs/>
          <w:sz w:val="24"/>
        </w:rPr>
        <w:br w:type="page"/>
      </w:r>
      <w:r>
        <w:rPr>
          <w:rFonts w:hint="eastAsia" w:ascii="宋体" w:hAnsi="宋体" w:eastAsia="宋体" w:cs="宋体"/>
          <w:sz w:val="32"/>
          <w:szCs w:val="32"/>
        </w:rPr>
        <w:t>附件：</w:t>
      </w:r>
    </w:p>
    <w:p>
      <w:pPr>
        <w:spacing w:line="360" w:lineRule="auto"/>
        <w:ind w:firstLine="640" w:firstLineChars="200"/>
        <w:rPr>
          <w:rFonts w:hint="eastAsia" w:ascii="宋体" w:hAnsi="宋体" w:eastAsia="宋体" w:cs="宋体"/>
          <w:sz w:val="32"/>
          <w:szCs w:val="32"/>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sz w:val="36"/>
          <w:szCs w:val="36"/>
        </w:rPr>
      </w:pPr>
      <w:r>
        <w:rPr>
          <w:rFonts w:hint="eastAsia" w:ascii="宋体" w:hAnsi="宋体" w:eastAsia="宋体" w:cs="宋体"/>
          <w:bCs/>
          <w:sz w:val="36"/>
          <w:szCs w:val="36"/>
          <w:lang w:eastAsia="zh-CN" w:bidi="ar"/>
        </w:rPr>
        <w:t>崇川区园发集团监控改造项目</w:t>
      </w:r>
      <w:r>
        <w:rPr>
          <w:rFonts w:hint="eastAsia" w:ascii="宋体" w:hAnsi="宋体" w:eastAsia="宋体" w:cs="宋体"/>
          <w:b/>
          <w:sz w:val="36"/>
          <w:szCs w:val="36"/>
        </w:rPr>
        <w:t xml:space="preserve">   </w:t>
      </w:r>
    </w:p>
    <w:p>
      <w:pPr>
        <w:spacing w:line="360" w:lineRule="auto"/>
        <w:rPr>
          <w:rFonts w:hint="eastAsia" w:ascii="宋体" w:hAnsi="宋体" w:eastAsia="宋体" w:cs="宋体"/>
          <w:sz w:val="36"/>
          <w:szCs w:val="36"/>
        </w:rPr>
      </w:pP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投标文件</w:t>
      </w:r>
    </w:p>
    <w:p>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sz w:val="30"/>
          <w:szCs w:val="30"/>
        </w:rPr>
        <w:t>项目编号：</w:t>
      </w:r>
      <w:r>
        <w:rPr>
          <w:rFonts w:hint="eastAsia" w:ascii="宋体" w:hAnsi="宋体" w:eastAsia="宋体" w:cs="宋体"/>
          <w:sz w:val="30"/>
          <w:szCs w:val="30"/>
          <w:lang w:val="en-US" w:eastAsia="zh-CN"/>
        </w:rPr>
        <w:t>WLDL202303029</w:t>
      </w:r>
    </w:p>
    <w:p>
      <w:pPr>
        <w:spacing w:line="360" w:lineRule="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宋体" w:hAnsi="宋体" w:eastAsia="宋体" w:cs="宋体"/>
          <w:sz w:val="24"/>
        </w:rPr>
      </w:pPr>
      <w:r>
        <w:rPr>
          <w:rFonts w:hint="eastAsia" w:ascii="宋体" w:hAnsi="宋体" w:eastAsia="宋体" w:cs="宋体"/>
          <w:sz w:val="24"/>
        </w:rPr>
        <w:t>对应投标标文件，相应填写：资格审查文件</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技术标</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eastAsia="宋体" w:cs="宋体"/>
          <w:sz w:val="30"/>
          <w:szCs w:val="30"/>
        </w:rPr>
      </w:pPr>
      <w:r>
        <w:rPr>
          <w:rFonts w:hint="eastAsia" w:ascii="宋体" w:hAnsi="宋体" w:eastAsia="宋体" w:cs="宋体"/>
          <w:sz w:val="24"/>
        </w:rPr>
        <w:t>商务标</w:t>
      </w: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snapToGrid w:val="0"/>
        <w:spacing w:line="520" w:lineRule="exact"/>
        <w:jc w:val="center"/>
        <w:rPr>
          <w:rFonts w:hint="eastAsia" w:ascii="宋体" w:hAnsi="宋体" w:eastAsia="宋体" w:cs="宋体"/>
          <w:b/>
          <w:sz w:val="44"/>
          <w:szCs w:val="44"/>
        </w:rPr>
      </w:pPr>
    </w:p>
    <w:p>
      <w:pPr>
        <w:pStyle w:val="19"/>
        <w:ind w:left="0" w:leftChars="0" w:firstLine="0" w:firstLineChars="0"/>
        <w:rPr>
          <w:rFonts w:hint="eastAsia" w:ascii="宋体" w:hAnsi="宋体" w:eastAsia="宋体" w:cs="宋体"/>
          <w:sz w:val="28"/>
          <w:szCs w:val="28"/>
        </w:rPr>
      </w:pPr>
    </w:p>
    <w:p>
      <w:pPr>
        <w:pStyle w:val="17"/>
        <w:rPr>
          <w:rFonts w:hint="eastAsia" w:ascii="宋体" w:hAnsi="宋体" w:eastAsia="宋体" w:cs="宋体"/>
        </w:rPr>
      </w:pPr>
    </w:p>
    <w:p>
      <w:pPr>
        <w:pStyle w:val="2"/>
        <w:rPr>
          <w:rFonts w:hint="eastAsia" w:ascii="宋体" w:hAnsi="宋体" w:eastAsia="宋体" w:cs="宋体"/>
          <w:sz w:val="28"/>
          <w:szCs w:val="28"/>
        </w:rPr>
      </w:pPr>
    </w:p>
    <w:p>
      <w:pPr>
        <w:rPr>
          <w:rFonts w:hint="eastAsia" w:ascii="宋体" w:hAnsi="宋体" w:eastAsia="宋体" w:cs="宋体"/>
        </w:rPr>
      </w:pPr>
    </w:p>
    <w:p>
      <w:pPr>
        <w:spacing w:line="360" w:lineRule="auto"/>
        <w:ind w:firstLine="1920" w:firstLineChars="600"/>
        <w:rPr>
          <w:rFonts w:hint="eastAsia" w:ascii="宋体" w:hAnsi="宋体" w:eastAsia="宋体" w:cs="宋体"/>
          <w:sz w:val="32"/>
          <w:szCs w:val="32"/>
        </w:rPr>
      </w:pPr>
      <w:r>
        <w:rPr>
          <w:rFonts w:hint="eastAsia" w:ascii="宋体" w:hAnsi="宋体" w:eastAsia="宋体" w:cs="宋体"/>
          <w:sz w:val="32"/>
          <w:szCs w:val="32"/>
        </w:rPr>
        <w:t>投标人：参加投标人全称（公章）</w:t>
      </w:r>
    </w:p>
    <w:p>
      <w:pPr>
        <w:spacing w:line="360" w:lineRule="auto"/>
        <w:ind w:firstLine="1920" w:firstLineChars="600"/>
        <w:rPr>
          <w:rFonts w:hint="eastAsia" w:ascii="宋体" w:hAnsi="宋体" w:eastAsia="宋体" w:cs="宋体"/>
          <w:sz w:val="32"/>
          <w:szCs w:val="32"/>
        </w:rPr>
      </w:pPr>
      <w:r>
        <w:rPr>
          <w:rFonts w:hint="eastAsia" w:ascii="宋体" w:hAnsi="宋体" w:eastAsia="宋体" w:cs="宋体"/>
          <w:sz w:val="32"/>
          <w:szCs w:val="32"/>
        </w:rPr>
        <w:t>日  期：      年  月  日</w:t>
      </w:r>
    </w:p>
    <w:p>
      <w:pPr>
        <w:rPr>
          <w:rFonts w:hint="eastAsia" w:ascii="宋体" w:hAnsi="宋体" w:eastAsia="宋体" w:cs="宋体"/>
          <w:b/>
          <w:bCs/>
          <w:sz w:val="24"/>
        </w:rPr>
      </w:pPr>
      <w:r>
        <w:rPr>
          <w:rFonts w:hint="eastAsia" w:ascii="宋体" w:hAnsi="宋体" w:eastAsia="宋体" w:cs="宋体"/>
          <w:b/>
          <w:bCs/>
          <w:sz w:val="24"/>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4"/>
        </w:rPr>
        <w:t>一</w:t>
      </w:r>
      <w:r>
        <w:rPr>
          <w:rFonts w:hint="eastAsia" w:ascii="宋体" w:hAnsi="宋体" w:eastAsia="宋体" w:cs="宋体"/>
          <w:b/>
          <w:bCs/>
          <w:sz w:val="28"/>
          <w:szCs w:val="28"/>
        </w:rPr>
        <w:t>、资格审查文件相关的格式文件</w:t>
      </w:r>
    </w:p>
    <w:p>
      <w:pPr>
        <w:spacing w:line="360" w:lineRule="auto"/>
        <w:jc w:val="left"/>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kern w:val="2"/>
          <w:sz w:val="28"/>
          <w:szCs w:val="28"/>
          <w:lang w:val="en-US" w:eastAsia="zh-CN" w:bidi="ar-SA"/>
        </w:rPr>
        <w:t>1、法定代表人身份证明</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南通崇川开发区经济发展有限公司</w:t>
      </w:r>
      <w:r>
        <w:rPr>
          <w:rFonts w:hint="eastAsia" w:ascii="宋体" w:hAnsi="宋体" w:eastAsia="宋体" w:cs="宋体"/>
          <w:sz w:val="24"/>
        </w:rPr>
        <w:t>：</w:t>
      </w: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我公司法定代表人</w:t>
      </w:r>
      <w:r>
        <w:rPr>
          <w:rFonts w:hint="eastAsia" w:ascii="宋体" w:hAnsi="宋体" w:eastAsia="宋体" w:cs="宋体"/>
          <w:sz w:val="24"/>
          <w:u w:val="single"/>
        </w:rPr>
        <w:t xml:space="preserve">     　　　   </w:t>
      </w:r>
      <w:r>
        <w:rPr>
          <w:rFonts w:hint="eastAsia" w:ascii="宋体" w:hAnsi="宋体" w:eastAsia="宋体" w:cs="宋体"/>
          <w:sz w:val="24"/>
        </w:rPr>
        <w:t>参加贵单位组织的</w:t>
      </w:r>
      <w:r>
        <w:rPr>
          <w:rFonts w:hint="eastAsia" w:ascii="宋体" w:hAnsi="宋体" w:eastAsia="宋体" w:cs="宋体"/>
          <w:sz w:val="24"/>
          <w:u w:val="single"/>
        </w:rPr>
        <w:t>崇川区园发集团监控改造项目</w:t>
      </w:r>
      <w:r>
        <w:rPr>
          <w:rFonts w:hint="eastAsia" w:ascii="宋体" w:hAnsi="宋体" w:eastAsia="宋体" w:cs="宋体"/>
          <w:sz w:val="24"/>
        </w:rPr>
        <w:t>（</w:t>
      </w:r>
      <w:r>
        <w:rPr>
          <w:rFonts w:hint="eastAsia" w:ascii="宋体" w:hAnsi="宋体" w:eastAsia="宋体" w:cs="宋体"/>
          <w:sz w:val="24"/>
          <w:lang w:val="en-US" w:eastAsia="zh-CN"/>
        </w:rPr>
        <w:t>WLDL202303029</w:t>
      </w:r>
      <w:r>
        <w:rPr>
          <w:rFonts w:hint="eastAsia" w:ascii="宋体" w:hAnsi="宋体" w:eastAsia="宋体" w:cs="宋体"/>
          <w:sz w:val="24"/>
        </w:rPr>
        <w:t>)的项目投标活动，全权代表我公司处理投标的有关事宜。</w:t>
      </w:r>
    </w:p>
    <w:p>
      <w:pPr>
        <w:snapToGrid w:val="0"/>
        <w:spacing w:line="360" w:lineRule="auto"/>
        <w:ind w:firstLine="560"/>
        <w:rPr>
          <w:rFonts w:hint="eastAsia" w:ascii="宋体" w:hAnsi="宋体" w:eastAsia="宋体" w:cs="宋体"/>
          <w:sz w:val="24"/>
        </w:rPr>
      </w:pP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附：法定代表人情况：</w:t>
      </w:r>
    </w:p>
    <w:p>
      <w:pPr>
        <w:snapToGrid w:val="0"/>
        <w:spacing w:line="360" w:lineRule="auto"/>
        <w:ind w:firstLine="484" w:firstLineChars="202"/>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napToGrid w:val="0"/>
        <w:spacing w:line="360" w:lineRule="auto"/>
        <w:ind w:firstLine="484" w:firstLineChars="202"/>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 </w:t>
      </w:r>
    </w:p>
    <w:p>
      <w:pPr>
        <w:snapToGrid w:val="0"/>
        <w:spacing w:line="360" w:lineRule="auto"/>
        <w:ind w:firstLine="560"/>
        <w:rPr>
          <w:rFonts w:hint="eastAsia" w:ascii="宋体" w:hAnsi="宋体" w:eastAsia="宋体" w:cs="宋体"/>
          <w:sz w:val="24"/>
        </w:rPr>
      </w:pPr>
    </w:p>
    <w:p>
      <w:pPr>
        <w:snapToGrid w:val="0"/>
        <w:spacing w:line="360" w:lineRule="auto"/>
        <w:ind w:firstLine="560"/>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440" w:firstLineChars="6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59264" behindDoc="1" locked="0" layoutInCell="1" allowOverlap="1">
                <wp:simplePos x="0" y="0"/>
                <wp:positionH relativeFrom="column">
                  <wp:posOffset>72390</wp:posOffset>
                </wp:positionH>
                <wp:positionV relativeFrom="paragraph">
                  <wp:posOffset>183515</wp:posOffset>
                </wp:positionV>
                <wp:extent cx="5524500" cy="1752600"/>
                <wp:effectExtent l="4445" t="4445" r="14605" b="14605"/>
                <wp:wrapNone/>
                <wp:docPr id="7" name="矩形 7"/>
                <wp:cNvGraphicFramePr/>
                <a:graphic xmlns:a="http://schemas.openxmlformats.org/drawingml/2006/main">
                  <a:graphicData uri="http://schemas.microsoft.com/office/word/2010/wordprocessingShape">
                    <wps:wsp>
                      <wps:cNvSpPr/>
                      <wps:spPr>
                        <a:xfrm>
                          <a:off x="0" y="0"/>
                          <a:ext cx="5524500"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5.7pt;margin-top:14.45pt;height:138pt;width:435pt;z-index:-251657216;mso-width-relative:page;mso-height-relative:page;" fillcolor="#FFFFFF" filled="t" stroked="t" coordsize="21600,21600" o:gfxdata="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7bKPWAAAACQEAAA8AAAAAAAAAAQAgAAAAIgAAAGRycy9kb3du&#10;cmV2LnhtbFBLAQIUABQAAAAIAIdO4kCFCX6WAQIAACoEAAAOAAAAAAAAAAEAIAAAACUBAABkcnMv&#10;ZTJvRG9jLnhtbFBLBQYAAAAABgAGAFkBAACYBQ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3000" w:firstLineChars="1250"/>
        <w:rPr>
          <w:rFonts w:hint="eastAsia" w:ascii="宋体" w:hAnsi="宋体" w:eastAsia="宋体" w:cs="宋体"/>
          <w:sz w:val="24"/>
        </w:rPr>
      </w:pPr>
      <w:r>
        <w:rPr>
          <w:rFonts w:hint="eastAsia" w:ascii="宋体" w:hAnsi="宋体" w:eastAsia="宋体" w:cs="宋体"/>
          <w:sz w:val="24"/>
        </w:rPr>
        <w:t>法定代表人身份证复印件或扫描件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rPr>
      </w:pPr>
    </w:p>
    <w:p>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pPr>
      <w:r>
        <w:rPr>
          <w:rFonts w:hint="eastAsia" w:ascii="宋体" w:hAnsi="宋体" w:eastAsia="宋体" w:cs="宋体"/>
          <w:b/>
          <w:bCs/>
          <w:kern w:val="2"/>
          <w:sz w:val="28"/>
          <w:szCs w:val="28"/>
          <w:lang w:val="en-US" w:eastAsia="zh-CN" w:bidi="ar-SA"/>
        </w:rPr>
        <w:t>2、授权委托书</w:t>
      </w:r>
    </w:p>
    <w:p>
      <w:pPr>
        <w:snapToGrid w:val="0"/>
        <w:spacing w:line="360" w:lineRule="auto"/>
        <w:jc w:val="center"/>
        <w:rPr>
          <w:rFonts w:hint="eastAsia" w:ascii="宋体" w:hAnsi="宋体" w:eastAsia="宋体" w:cs="宋体"/>
          <w:sz w:val="24"/>
          <w:u w:val="single"/>
        </w:rPr>
      </w:pPr>
      <w:bookmarkStart w:id="46" w:name="_Toc360526534"/>
      <w:r>
        <w:rPr>
          <w:rFonts w:hint="eastAsia" w:ascii="宋体" w:hAnsi="宋体" w:eastAsia="宋体" w:cs="宋体"/>
          <w:sz w:val="24"/>
          <w:u w:val="single"/>
        </w:rPr>
        <w:t>（被授权人参加投标时，须出示此证明）</w:t>
      </w:r>
    </w:p>
    <w:p>
      <w:pPr>
        <w:snapToGrid w:val="0"/>
        <w:spacing w:line="360" w:lineRule="auto"/>
        <w:rPr>
          <w:rFonts w:hint="eastAsia" w:ascii="宋体" w:hAnsi="宋体" w:eastAsia="宋体" w:cs="宋体"/>
          <w:bCs/>
          <w:sz w:val="24"/>
        </w:rPr>
      </w:pPr>
    </w:p>
    <w:p>
      <w:pPr>
        <w:snapToGrid w:val="0"/>
        <w:spacing w:line="360" w:lineRule="auto"/>
        <w:rPr>
          <w:rFonts w:hint="eastAsia" w:ascii="宋体" w:hAnsi="宋体" w:eastAsia="宋体" w:cs="宋体"/>
          <w:bCs/>
          <w:sz w:val="24"/>
        </w:rPr>
      </w:pPr>
      <w:r>
        <w:rPr>
          <w:rFonts w:hint="eastAsia" w:ascii="宋体" w:hAnsi="宋体" w:eastAsia="宋体" w:cs="宋体"/>
          <w:sz w:val="24"/>
          <w:lang w:eastAsia="zh-CN"/>
        </w:rPr>
        <w:t>南通崇川开发区经济发展有限公司</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w:t>
      </w:r>
      <w:r>
        <w:rPr>
          <w:rFonts w:hint="eastAsia" w:ascii="宋体" w:hAnsi="宋体" w:eastAsia="宋体" w:cs="宋体"/>
          <w:sz w:val="24"/>
          <w:u w:val="single"/>
        </w:rPr>
        <w:t xml:space="preserve">               （</w:t>
      </w:r>
      <w:r>
        <w:rPr>
          <w:rFonts w:hint="eastAsia" w:ascii="宋体" w:hAnsi="宋体" w:eastAsia="宋体" w:cs="宋体"/>
          <w:sz w:val="24"/>
        </w:rPr>
        <w:t>被授权人的姓名）代表我公司参加</w:t>
      </w:r>
      <w:r>
        <w:rPr>
          <w:rFonts w:hint="eastAsia" w:ascii="宋体" w:hAnsi="宋体" w:eastAsia="宋体" w:cs="宋体"/>
          <w:sz w:val="24"/>
          <w:u w:val="single"/>
        </w:rPr>
        <w:t>崇川区园发集团监控改造项目（</w:t>
      </w:r>
      <w:r>
        <w:rPr>
          <w:rFonts w:hint="eastAsia" w:ascii="宋体" w:hAnsi="宋体" w:eastAsia="宋体" w:cs="宋体"/>
          <w:sz w:val="24"/>
          <w:u w:val="single"/>
          <w:lang w:val="en-US" w:eastAsia="zh-CN"/>
        </w:rPr>
        <w:t>WLDL202303029</w:t>
      </w:r>
      <w:r>
        <w:rPr>
          <w:rFonts w:hint="eastAsia" w:ascii="宋体" w:hAnsi="宋体" w:eastAsia="宋体" w:cs="宋体"/>
          <w:sz w:val="24"/>
          <w:u w:val="single"/>
        </w:rPr>
        <w:t>)</w:t>
      </w:r>
      <w:r>
        <w:rPr>
          <w:rFonts w:hint="eastAsia" w:ascii="宋体" w:hAnsi="宋体" w:eastAsia="宋体" w:cs="宋体"/>
          <w:sz w:val="24"/>
        </w:rPr>
        <w:t>项目的招标活动，全权处理一切与该项目公开招标有关的事务。其在办理上述事宜过程中所签署的所有文件我公司均予以承认。</w:t>
      </w:r>
    </w:p>
    <w:p>
      <w:pPr>
        <w:pStyle w:val="11"/>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pStyle w:val="11"/>
        <w:adjustRightInd w:val="0"/>
        <w:snapToGrid w:val="0"/>
        <w:spacing w:line="360" w:lineRule="auto"/>
        <w:ind w:firstLine="480" w:firstLineChars="200"/>
        <w:jc w:val="left"/>
        <w:rPr>
          <w:rFonts w:hint="eastAsia" w:ascii="宋体" w:hAnsi="宋体" w:eastAsia="宋体" w:cs="宋体"/>
          <w:sz w:val="24"/>
          <w:szCs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单位名称（公章）             法定代表人（签字或盖章）</w:t>
      </w: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年   月   日                 年   月    日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154305</wp:posOffset>
                </wp:positionV>
                <wp:extent cx="5692140" cy="1844040"/>
                <wp:effectExtent l="4445" t="4445" r="18415" b="18415"/>
                <wp:wrapNone/>
                <wp:docPr id="1" name="矩形 1"/>
                <wp:cNvGraphicFramePr/>
                <a:graphic xmlns:a="http://schemas.openxmlformats.org/drawingml/2006/main">
                  <a:graphicData uri="http://schemas.microsoft.com/office/word/2010/wordprocessingShape">
                    <wps:wsp>
                      <wps:cNvSpPr/>
                      <wps:spPr>
                        <a:xfrm>
                          <a:off x="0" y="0"/>
                          <a:ext cx="5692140" cy="18440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pt;margin-top:12.15pt;height:145.2pt;width:448.2pt;z-index:-251656192;mso-width-relative:page;mso-height-relative:page;" fillcolor="#FFFFFF" filled="t" stroked="t" coordsize="21600,21600" o:gfxdata="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gbN92AAAAAgBAAAPAAAAAAAAAAEAIAAAACIAAABkcnMvZG93&#10;bnJldi54bWxQSwECFAAUAAAACACHTuJAj5/HfgACAAAqBAAADgAAAAAAAAABACAAAAAnAQAAZHJz&#10;L2Uyb0RvYy54bWxQSwUGAAAAAAYABgBZAQAAmQUAAAAA&#10;">
                <v:fill on="t" focussize="0,0"/>
                <v:stroke color="#000000" joinstyle="miter"/>
                <v:imagedata o:title=""/>
                <o:lock v:ext="edit" aspectratio="f"/>
                <v:textbox>
                  <w:txbxContent>
                    <w:p/>
                  </w:txbxContent>
                </v:textbox>
              </v:rect>
            </w:pict>
          </mc:Fallback>
        </mc:AlternateContent>
      </w:r>
    </w:p>
    <w:p>
      <w:pPr>
        <w:spacing w:line="360" w:lineRule="auto"/>
        <w:rPr>
          <w:rFonts w:hint="eastAsia" w:ascii="宋体" w:hAnsi="宋体" w:eastAsia="宋体" w:cs="宋体"/>
          <w:sz w:val="24"/>
        </w:rPr>
      </w:pPr>
    </w:p>
    <w:p>
      <w:pPr>
        <w:spacing w:line="360" w:lineRule="auto"/>
        <w:ind w:firstLine="3000" w:firstLineChars="1250"/>
        <w:rPr>
          <w:rFonts w:hint="eastAsia" w:ascii="宋体" w:hAnsi="宋体" w:eastAsia="宋体" w:cs="宋体"/>
          <w:sz w:val="24"/>
        </w:rPr>
      </w:pPr>
      <w:r>
        <w:rPr>
          <w:rFonts w:hint="eastAsia" w:ascii="宋体" w:hAnsi="宋体" w:eastAsia="宋体" w:cs="宋体"/>
          <w:sz w:val="24"/>
        </w:rPr>
        <w:t>被授权人身份证复印件或扫描件</w:t>
      </w:r>
    </w:p>
    <w:p>
      <w:pPr>
        <w:spacing w:line="360" w:lineRule="auto"/>
        <w:rPr>
          <w:rFonts w:hint="eastAsia" w:ascii="宋体" w:hAnsi="宋体" w:eastAsia="宋体" w:cs="宋体"/>
          <w:sz w:val="24"/>
        </w:rPr>
      </w:pPr>
    </w:p>
    <w:p>
      <w:pPr>
        <w:spacing w:line="360" w:lineRule="auto"/>
        <w:ind w:firstLine="2280" w:firstLineChars="950"/>
        <w:rPr>
          <w:rFonts w:hint="eastAsia" w:ascii="宋体" w:hAnsi="宋体" w:eastAsia="宋体" w:cs="宋体"/>
          <w:sz w:val="24"/>
        </w:rPr>
      </w:pPr>
    </w:p>
    <w:p>
      <w:pPr>
        <w:spacing w:line="360" w:lineRule="auto"/>
        <w:ind w:firstLine="2289" w:firstLineChars="950"/>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8"/>
          <w:szCs w:val="28"/>
        </w:rPr>
      </w:pPr>
      <w:r>
        <w:rPr>
          <w:rFonts w:hint="eastAsia" w:ascii="宋体" w:hAnsi="宋体" w:eastAsia="宋体" w:cs="宋体"/>
          <w:b/>
          <w:bCs/>
          <w:sz w:val="24"/>
        </w:rPr>
        <w:t>注：</w:t>
      </w:r>
      <w:r>
        <w:rPr>
          <w:rFonts w:hint="eastAsia" w:ascii="宋体" w:hAnsi="宋体" w:eastAsia="宋体" w:cs="宋体"/>
          <w:b/>
          <w:bCs/>
          <w:sz w:val="28"/>
          <w:szCs w:val="28"/>
        </w:rPr>
        <w:t xml:space="preserve"> </w:t>
      </w:r>
      <w:r>
        <w:rPr>
          <w:rFonts w:hint="eastAsia" w:ascii="宋体" w:hAnsi="宋体" w:eastAsia="宋体" w:cs="宋体"/>
          <w:b/>
          <w:bCs/>
          <w:sz w:val="24"/>
        </w:rPr>
        <w:t>如为被授权人参加投标时，须将身份证原件带至开标现场备查</w:t>
      </w:r>
      <w:r>
        <w:rPr>
          <w:rFonts w:hint="eastAsia" w:ascii="宋体" w:hAnsi="宋体" w:eastAsia="宋体" w:cs="宋体"/>
          <w:b/>
          <w:bCs/>
          <w:sz w:val="28"/>
          <w:szCs w:val="28"/>
        </w:rPr>
        <w:t>。</w:t>
      </w:r>
    </w:p>
    <w:p>
      <w:pPr>
        <w:spacing w:line="360" w:lineRule="auto"/>
        <w:rPr>
          <w:rFonts w:hint="eastAsia" w:ascii="宋体" w:hAnsi="宋体" w:eastAsia="宋体" w:cs="宋体"/>
        </w:rPr>
      </w:pP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sz w:val="24"/>
        </w:rPr>
        <w:br w:type="page"/>
      </w:r>
    </w:p>
    <w:p>
      <w:pPr>
        <w:snapToGrid w:val="0"/>
        <w:spacing w:line="520" w:lineRule="exact"/>
        <w:jc w:val="center"/>
        <w:outlineLvl w:val="3"/>
        <w:rPr>
          <w:rFonts w:hint="eastAsia" w:ascii="宋体" w:hAnsi="宋体" w:eastAsia="宋体" w:cs="宋体"/>
          <w:b/>
          <w:bCs/>
          <w:sz w:val="24"/>
        </w:rPr>
      </w:pPr>
    </w:p>
    <w:p>
      <w:pPr>
        <w:snapToGrid w:val="0"/>
        <w:spacing w:line="360" w:lineRule="auto"/>
        <w:jc w:val="center"/>
        <w:outlineLvl w:val="4"/>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3、承诺函</w:t>
      </w:r>
    </w:p>
    <w:p>
      <w:pPr>
        <w:snapToGrid w:val="0"/>
        <w:spacing w:before="240"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我单位参加</w:t>
      </w:r>
      <w:r>
        <w:rPr>
          <w:rFonts w:hint="eastAsia" w:ascii="宋体" w:hAnsi="宋体" w:eastAsia="宋体" w:cs="宋体"/>
          <w:sz w:val="24"/>
          <w:u w:val="single"/>
        </w:rPr>
        <w:t>崇川区园发集团监控改造项目（WLDL2023</w:t>
      </w:r>
      <w:r>
        <w:rPr>
          <w:rFonts w:hint="eastAsia" w:ascii="宋体" w:hAnsi="宋体" w:eastAsia="宋体" w:cs="宋体"/>
          <w:sz w:val="24"/>
          <w:u w:val="single"/>
          <w:lang w:val="en-US" w:eastAsia="zh-CN"/>
        </w:rPr>
        <w:t>029</w:t>
      </w:r>
      <w:r>
        <w:rPr>
          <w:rFonts w:hint="eastAsia" w:ascii="宋体" w:hAnsi="宋体" w:eastAsia="宋体" w:cs="宋体"/>
          <w:sz w:val="24"/>
          <w:u w:val="single"/>
        </w:rPr>
        <w:t>）</w:t>
      </w:r>
      <w:r>
        <w:rPr>
          <w:rFonts w:hint="eastAsia" w:ascii="宋体" w:hAnsi="宋体" w:eastAsia="宋体" w:cs="宋体"/>
          <w:bCs/>
          <w:sz w:val="24"/>
        </w:rPr>
        <w:t>投标活动。做出如下声明：</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1、我单位具有独立承担民事责任的能力；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2、我单位具有良好的商业信誉和健全的财务会计制度；</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3、我单位具有履行合同所必需的设备和专业技术能力；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4、我单位有依法缴纳税收和社会保障资金的良好记录；</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5、我单位参加采购活动前三年内，在经营活动中没有重大违法记录；</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6、我单位满足法律、行政法规规定的其他条件。</w:t>
      </w: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Cs/>
          <w:sz w:val="24"/>
        </w:rPr>
      </w:pPr>
      <w:r>
        <w:rPr>
          <w:rFonts w:hint="eastAsia" w:ascii="宋体" w:hAnsi="宋体" w:eastAsia="宋体" w:cs="宋体"/>
          <w:bCs/>
          <w:sz w:val="24"/>
        </w:rPr>
        <w:t xml:space="preserve">                              声明人：（公章）</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hint="eastAsia" w:ascii="宋体" w:hAnsi="宋体" w:eastAsia="宋体" w:cs="宋体"/>
          <w:b/>
          <w:bCs/>
          <w:sz w:val="24"/>
        </w:rPr>
      </w:pPr>
      <w:r>
        <w:rPr>
          <w:rFonts w:hint="eastAsia" w:ascii="宋体" w:hAnsi="宋体" w:eastAsia="宋体" w:cs="宋体"/>
          <w:bCs/>
          <w:sz w:val="24"/>
        </w:rPr>
        <w:t xml:space="preserve">                                            日期：        年      月     日</w:t>
      </w:r>
      <w:r>
        <w:rPr>
          <w:rFonts w:hint="eastAsia" w:ascii="宋体" w:hAnsi="宋体" w:eastAsia="宋体" w:cs="宋体"/>
          <w:b/>
          <w:bCs/>
          <w:sz w:val="24"/>
        </w:rPr>
        <w:br w:type="page"/>
      </w:r>
    </w:p>
    <w:p>
      <w:pPr>
        <w:snapToGrid w:val="0"/>
        <w:spacing w:line="360" w:lineRule="auto"/>
        <w:jc w:val="center"/>
        <w:outlineLvl w:val="4"/>
        <w:rPr>
          <w:rFonts w:hint="eastAsia" w:ascii="宋体" w:hAnsi="宋体" w:eastAsia="宋体" w:cs="宋体"/>
          <w:b/>
          <w:bCs/>
          <w:sz w:val="24"/>
        </w:rPr>
      </w:pPr>
    </w:p>
    <w:p>
      <w:pPr>
        <w:snapToGrid w:val="0"/>
        <w:spacing w:line="360" w:lineRule="auto"/>
        <w:jc w:val="center"/>
        <w:outlineLvl w:val="4"/>
        <w:rPr>
          <w:rFonts w:hint="eastAsia" w:ascii="宋体" w:hAnsi="宋体" w:eastAsia="宋体" w:cs="宋体"/>
          <w:b/>
          <w:bCs/>
          <w:sz w:val="24"/>
        </w:rPr>
      </w:pPr>
      <w:r>
        <w:rPr>
          <w:rFonts w:hint="eastAsia" w:ascii="宋体" w:hAnsi="宋体" w:eastAsia="宋体" w:cs="宋体"/>
          <w:b/>
          <w:bCs/>
          <w:kern w:val="2"/>
          <w:sz w:val="28"/>
          <w:szCs w:val="28"/>
          <w:lang w:val="en-US" w:eastAsia="zh-CN" w:bidi="ar-SA"/>
        </w:rPr>
        <w:t>4、关于资格文件的声明函</w:t>
      </w:r>
    </w:p>
    <w:p>
      <w:pPr>
        <w:adjustRightInd w:val="0"/>
        <w:snapToGrid w:val="0"/>
        <w:spacing w:line="360" w:lineRule="auto"/>
        <w:jc w:val="left"/>
        <w:rPr>
          <w:rFonts w:hint="eastAsia" w:ascii="宋体" w:hAnsi="宋体" w:eastAsia="宋体" w:cs="宋体"/>
          <w:sz w:val="24"/>
        </w:rPr>
      </w:pPr>
    </w:p>
    <w:p>
      <w:pPr>
        <w:overflowPunct w:val="0"/>
        <w:adjustRightInd w:val="0"/>
        <w:spacing w:line="360" w:lineRule="auto"/>
        <w:jc w:val="left"/>
        <w:textAlignment w:val="baseline"/>
        <w:rPr>
          <w:rFonts w:hint="eastAsia" w:ascii="宋体" w:hAnsi="宋体" w:eastAsia="宋体" w:cs="宋体"/>
          <w:sz w:val="24"/>
          <w:u w:val="single"/>
        </w:rPr>
      </w:pPr>
      <w:r>
        <w:rPr>
          <w:rFonts w:hint="eastAsia" w:ascii="宋体" w:hAnsi="宋体" w:eastAsia="宋体" w:cs="宋体"/>
          <w:sz w:val="24"/>
          <w:u w:val="single"/>
          <w:lang w:eastAsia="zh-CN"/>
        </w:rPr>
        <w:t>南通崇川开发区经济发展有限公司</w:t>
      </w:r>
      <w:r>
        <w:rPr>
          <w:rFonts w:hint="eastAsia" w:ascii="宋体" w:hAnsi="宋体" w:eastAsia="宋体" w:cs="宋体"/>
          <w:sz w:val="24"/>
          <w:u w:val="single"/>
        </w:rPr>
        <w:t>：</w:t>
      </w:r>
    </w:p>
    <w:p>
      <w:pPr>
        <w:overflowPunct w:val="0"/>
        <w:adjustRightInd w:val="0"/>
        <w:spacing w:line="360" w:lineRule="auto"/>
        <w:ind w:firstLine="660"/>
        <w:jc w:val="left"/>
        <w:textAlignment w:val="baseline"/>
        <w:rPr>
          <w:rFonts w:hint="eastAsia" w:ascii="宋体" w:hAnsi="宋体" w:eastAsia="宋体" w:cs="宋体"/>
          <w:sz w:val="24"/>
        </w:rPr>
      </w:pPr>
      <w:r>
        <w:rPr>
          <w:rFonts w:hint="eastAsia" w:ascii="宋体" w:hAnsi="宋体" w:eastAsia="宋体" w:cs="宋体"/>
          <w:sz w:val="24"/>
        </w:rPr>
        <w:t>本公司愿就由贵单位组织实施的</w:t>
      </w:r>
      <w:r>
        <w:rPr>
          <w:rFonts w:hint="eastAsia" w:ascii="宋体" w:hAnsi="宋体" w:eastAsia="宋体" w:cs="宋体"/>
          <w:sz w:val="24"/>
          <w:u w:val="single"/>
        </w:rPr>
        <w:t>崇川区园发集团监控改造项目（WLDL2023</w:t>
      </w:r>
      <w:r>
        <w:rPr>
          <w:rFonts w:hint="eastAsia" w:ascii="宋体" w:hAnsi="宋体" w:eastAsia="宋体" w:cs="宋体"/>
          <w:sz w:val="24"/>
          <w:u w:val="single"/>
          <w:lang w:val="en-US" w:eastAsia="zh-CN"/>
        </w:rPr>
        <w:t>03029</w:t>
      </w:r>
      <w:r>
        <w:rPr>
          <w:rFonts w:hint="eastAsia" w:ascii="宋体" w:hAnsi="宋体" w:eastAsia="宋体" w:cs="宋体"/>
          <w:sz w:val="24"/>
          <w:u w:val="single"/>
        </w:rPr>
        <w:t>）</w:t>
      </w:r>
      <w:r>
        <w:rPr>
          <w:rFonts w:hint="eastAsia" w:ascii="宋体" w:hAnsi="宋体" w:eastAsia="宋体" w:cs="宋体"/>
          <w:sz w:val="24"/>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宋体" w:hAnsi="宋体" w:eastAsia="宋体" w:cs="宋体"/>
          <w:sz w:val="24"/>
        </w:rPr>
      </w:pPr>
    </w:p>
    <w:p>
      <w:pPr>
        <w:overflowPunct w:val="0"/>
        <w:adjustRightInd w:val="0"/>
        <w:spacing w:line="360" w:lineRule="auto"/>
        <w:ind w:firstLine="420"/>
        <w:jc w:val="left"/>
        <w:textAlignment w:val="baseline"/>
        <w:rPr>
          <w:rFonts w:hint="eastAsia" w:ascii="宋体" w:hAnsi="宋体" w:eastAsia="宋体" w:cs="宋体"/>
          <w:sz w:val="24"/>
        </w:rPr>
      </w:pP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3578" w:firstLineChars="1491"/>
        <w:jc w:val="left"/>
        <w:rPr>
          <w:rFonts w:hint="eastAsia" w:ascii="宋体" w:hAnsi="宋体" w:eastAsia="宋体" w:cs="宋体"/>
          <w:sz w:val="24"/>
        </w:rPr>
      </w:pPr>
      <w:r>
        <w:rPr>
          <w:rFonts w:hint="eastAsia" w:ascii="宋体" w:hAnsi="宋体" w:eastAsia="宋体" w:cs="宋体"/>
          <w:sz w:val="24"/>
        </w:rPr>
        <w:t>日  期：   年  月  日</w:t>
      </w:r>
    </w:p>
    <w:p>
      <w:pPr>
        <w:snapToGrid w:val="0"/>
        <w:spacing w:line="360" w:lineRule="auto"/>
        <w:rPr>
          <w:rFonts w:hint="eastAsia" w:ascii="宋体" w:hAnsi="宋体" w:eastAsia="宋体" w:cs="宋体"/>
          <w:b/>
          <w:bCs/>
          <w:sz w:val="28"/>
          <w:szCs w:val="28"/>
        </w:rPr>
      </w:pPr>
      <w:r>
        <w:rPr>
          <w:rFonts w:hint="eastAsia" w:ascii="宋体" w:hAnsi="宋体" w:eastAsia="宋体" w:cs="宋体"/>
          <w:sz w:val="24"/>
        </w:rPr>
        <w:br w:type="page"/>
      </w:r>
      <w:r>
        <w:rPr>
          <w:rFonts w:hint="eastAsia" w:ascii="宋体" w:hAnsi="宋体" w:eastAsia="宋体" w:cs="宋体"/>
          <w:b/>
          <w:bCs/>
          <w:sz w:val="28"/>
          <w:szCs w:val="28"/>
        </w:rPr>
        <w:t>二、技术标相关的格式文件及表格</w:t>
      </w:r>
    </w:p>
    <w:p>
      <w:pPr>
        <w:spacing w:line="360" w:lineRule="auto"/>
        <w:jc w:val="center"/>
        <w:rPr>
          <w:rFonts w:hint="eastAsia" w:ascii="宋体" w:hAnsi="宋体" w:eastAsia="宋体" w:cs="宋体"/>
          <w:b/>
          <w:bCs/>
          <w:sz w:val="24"/>
        </w:rPr>
      </w:pPr>
      <w:r>
        <w:rPr>
          <w:rFonts w:hint="eastAsia" w:ascii="宋体" w:hAnsi="宋体" w:eastAsia="宋体" w:cs="宋体"/>
          <w:b/>
          <w:bCs/>
          <w:kern w:val="2"/>
          <w:sz w:val="28"/>
          <w:szCs w:val="28"/>
          <w:lang w:val="en-US" w:eastAsia="zh-CN" w:bidi="ar-SA"/>
        </w:rPr>
        <w:t>1、投标响应函</w:t>
      </w:r>
    </w:p>
    <w:p>
      <w:pPr>
        <w:pStyle w:val="1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u w:val="single"/>
          <w:lang w:eastAsia="zh-CN"/>
        </w:rPr>
        <w:t>南通崇川开发区经济发展有限公司</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依据贵单位</w:t>
      </w:r>
      <w:r>
        <w:rPr>
          <w:rFonts w:hint="eastAsia" w:ascii="宋体" w:hAnsi="宋体" w:eastAsia="宋体" w:cs="宋体"/>
          <w:sz w:val="21"/>
          <w:szCs w:val="21"/>
          <w:u w:val="single"/>
        </w:rPr>
        <w:t>崇川区园发集团监控改造项目（WLDL2023</w:t>
      </w:r>
      <w:r>
        <w:rPr>
          <w:rFonts w:hint="eastAsia" w:ascii="宋体" w:hAnsi="宋体" w:eastAsia="宋体" w:cs="宋体"/>
          <w:sz w:val="21"/>
          <w:szCs w:val="21"/>
          <w:u w:val="single"/>
          <w:lang w:val="en-US" w:eastAsia="zh-CN"/>
        </w:rPr>
        <w:t>03029</w:t>
      </w:r>
      <w:r>
        <w:rPr>
          <w:rFonts w:hint="eastAsia" w:ascii="宋体" w:hAnsi="宋体" w:eastAsia="宋体" w:cs="宋体"/>
          <w:sz w:val="21"/>
          <w:szCs w:val="21"/>
          <w:u w:val="single"/>
        </w:rPr>
        <w:t>）</w:t>
      </w:r>
      <w:r>
        <w:rPr>
          <w:rFonts w:hint="eastAsia" w:ascii="宋体" w:hAnsi="宋体" w:eastAsia="宋体" w:cs="宋体"/>
          <w:sz w:val="21"/>
          <w:szCs w:val="21"/>
        </w:rPr>
        <w:t>项目公开招标招标的邀请，我方授权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（职务）为全权代表参加该项目的投标工作，全权处理本次投标的有关事宜。同时，我公司声明如下：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我方愿意按照招标文件的一切要求，提供完成该项目的全部内容，我方的投标报价应包括但不限于：所有的设备及其备品、备件和专用工具费用、材料费（含辅材费）、现场踏勘费、人员驻场费、运输到指定地点的装运费用（含装卸力资）、施工费、安装费（含拆除费）、设备接入费、线路管道敷设费用、墙（地）面开挖及恢复费用、成品保护费、安全作业措施费、垃圾（含拆除物）的清理清运费、检测验收费、系统优化费、技术支持与培训费、赶工措施费、管理费、办公费、售后服务、相关劳务支出、利润、税金、政策性文件规定及为达到招标人要求所包含的所有风险、责任等各项费用，即采购物交付使用前的所有费用以及免保期内的服务费用等包含招标文件要求的所有各项应有费用</w:t>
      </w:r>
      <w:r>
        <w:rPr>
          <w:rFonts w:hint="eastAsia" w:ascii="宋体" w:hAnsi="宋体" w:eastAsia="宋体" w:cs="宋体"/>
          <w:sz w:val="21"/>
          <w:szCs w:val="21"/>
          <w:lang w:val="en-US" w:eastAsia="zh-CN"/>
        </w:rPr>
        <w:t>。各投标人应根据招标文件要求，并充分考虑市场，自行核算成本报价。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2、我方已经详细审查了全部招标文件，我方已完全清晰理解招标文件的要求，不存在任何含糊不清和误解之处，同意放弃对这些文件所提出的异议和质疑的权利。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3、我方愿意提供招标单位在招标文件中要求的所有资料。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我方承诺在本次招标响应中提供的一切文件，无论是原件还是复印件均真实有效，绝无任何虚假、伪造和夸大的成份。否则，愿承担相应的后果和法律责任。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、我方尊重评标小组所作的评定结果，同时也清楚理解到投标报价最低并非意味着必定获得中标资格。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、我方愿意按招标文件的规定交纳投标保证金，并同意招标文件内“投标人须知”中关于投标保证金不予退还的规定。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、如果我方中标，我方愿意按招标文件的规定支付招标代理服务费；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8、一旦我方中标，我方将根据招标文件的规定，严格履行招标文件中规定的每一项要求，按期、按质、按量履行合同的义务。 </w:t>
      </w:r>
    </w:p>
    <w:p>
      <w:pPr>
        <w:snapToGrid w:val="0"/>
        <w:spacing w:line="360" w:lineRule="auto"/>
        <w:ind w:firstLine="2400" w:firstLineChars="100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ind w:firstLine="2640" w:firstLineChars="1100"/>
        <w:rPr>
          <w:rFonts w:hint="eastAsia" w:ascii="宋体" w:hAnsi="宋体" w:eastAsia="宋体" w:cs="宋体"/>
          <w:b/>
          <w:bCs/>
          <w:sz w:val="28"/>
          <w:szCs w:val="28"/>
        </w:rPr>
      </w:pPr>
      <w:r>
        <w:rPr>
          <w:rFonts w:hint="eastAsia" w:ascii="宋体" w:hAnsi="宋体" w:eastAsia="宋体" w:cs="宋体"/>
          <w:sz w:val="24"/>
          <w:szCs w:val="24"/>
        </w:rPr>
        <w:t>日  期：   年  月  日</w:t>
      </w:r>
    </w:p>
    <w:p>
      <w:pPr>
        <w:pStyle w:val="24"/>
        <w:rPr>
          <w:rFonts w:hint="eastAsia" w:ascii="宋体" w:hAnsi="宋体" w:eastAsia="宋体" w:cs="宋体"/>
        </w:rPr>
      </w:pP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pPr>
        <w:pStyle w:val="40"/>
        <w:snapToGrid w:val="0"/>
        <w:spacing w:line="360" w:lineRule="auto"/>
        <w:ind w:left="0" w:firstLine="480"/>
        <w:jc w:val="center"/>
        <w:rPr>
          <w:rFonts w:hint="eastAsia" w:ascii="宋体" w:hAnsi="宋体" w:eastAsia="宋体" w:cs="宋体"/>
          <w:b/>
          <w:bCs/>
          <w:kern w:val="2"/>
          <w:sz w:val="28"/>
          <w:szCs w:val="28"/>
          <w:lang w:val="en-US" w:eastAsia="zh-CN" w:bidi="ar-SA"/>
        </w:rPr>
      </w:pPr>
    </w:p>
    <w:p>
      <w:pPr>
        <w:pStyle w:val="40"/>
        <w:snapToGrid w:val="0"/>
        <w:spacing w:line="360" w:lineRule="auto"/>
        <w:ind w:left="0" w:firstLine="48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2、技术条款响应正负偏离表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30"/>
        <w:gridCol w:w="1424"/>
        <w:gridCol w:w="1947"/>
        <w:gridCol w:w="2044"/>
        <w:gridCol w:w="1476"/>
        <w:gridCol w:w="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313" w:type="pct"/>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7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w:t>
            </w:r>
          </w:p>
          <w:p>
            <w:pPr>
              <w:keepNext w:val="0"/>
              <w:keepLines w:val="0"/>
              <w:suppressLineNumbers w:val="0"/>
              <w:spacing w:before="0" w:beforeAutospacing="0" w:after="0" w:afterAutospacing="0"/>
              <w:ind w:left="0" w:right="0"/>
              <w:jc w:val="center"/>
              <w:rPr>
                <w:rFonts w:hint="eastAsia" w:ascii="宋体" w:hAnsi="宋体" w:eastAsia="宋体" w:cs="宋体"/>
                <w:dstrike/>
                <w:sz w:val="24"/>
                <w:szCs w:val="24"/>
              </w:rPr>
            </w:pPr>
            <w:r>
              <w:rPr>
                <w:rFonts w:hint="eastAsia" w:ascii="宋体" w:hAnsi="宋体" w:eastAsia="宋体" w:cs="宋体"/>
                <w:sz w:val="24"/>
                <w:szCs w:val="24"/>
              </w:rPr>
              <w:t>品牌型号</w:t>
            </w:r>
          </w:p>
        </w:tc>
        <w:tc>
          <w:tcPr>
            <w:tcW w:w="10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文件</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设备参数要求</w:t>
            </w:r>
          </w:p>
        </w:tc>
        <w:tc>
          <w:tcPr>
            <w:tcW w:w="106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所投设备</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技术响应参数</w:t>
            </w:r>
          </w:p>
        </w:tc>
        <w:tc>
          <w:tcPr>
            <w:tcW w:w="76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偏离/响应</w:t>
            </w:r>
          </w:p>
        </w:tc>
        <w:tc>
          <w:tcPr>
            <w:tcW w:w="365" w:type="pct"/>
            <w:tcBorders>
              <w:top w:val="single" w:color="auto" w:sz="12"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743"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bl>
    <w:p>
      <w:pPr>
        <w:ind w:firstLine="420" w:firstLineChars="200"/>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必须</w:t>
      </w:r>
      <w:r>
        <w:rPr>
          <w:rFonts w:hint="eastAsia" w:ascii="宋体" w:hAnsi="宋体" w:eastAsia="宋体" w:cs="宋体"/>
          <w:color w:val="000000"/>
          <w:sz w:val="24"/>
          <w:szCs w:val="24"/>
          <w:lang w:val="en-US" w:eastAsia="zh-CN"/>
        </w:rPr>
        <w:t>满足招标</w:t>
      </w:r>
      <w:r>
        <w:rPr>
          <w:rFonts w:hint="eastAsia" w:ascii="宋体" w:hAnsi="宋体" w:eastAsia="宋体" w:cs="宋体"/>
          <w:color w:val="000000"/>
          <w:sz w:val="24"/>
          <w:szCs w:val="24"/>
        </w:rPr>
        <w:t>文件中针对</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货物提出的全部技术规格与要求。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应对照</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文件第三章项目需求内的要求，逐一填写，与</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文件规定的项目要求有偏离的，应在此表中申明与技术要求条文的偏离情况，如有例外请说明。本项目不接受负偏离。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不能简单照搬照抄</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单位项目需求说明中的技术要求，必须作实事求是的响应。如照搬照抄项目需求说明中的技术要求的，</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后</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在同</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单位签订合同和履约环节中不得提出异议，一切后果和损失由</w:t>
      </w:r>
      <w:r>
        <w:rPr>
          <w:rFonts w:hint="eastAsia" w:ascii="宋体" w:hAnsi="宋体" w:eastAsia="宋体" w:cs="宋体"/>
          <w:color w:val="000000"/>
          <w:sz w:val="24"/>
          <w:szCs w:val="24"/>
          <w:lang w:val="en-US" w:eastAsia="zh-CN"/>
        </w:rPr>
        <w:t>中标人</w:t>
      </w:r>
      <w:r>
        <w:rPr>
          <w:rFonts w:hint="eastAsia" w:ascii="宋体" w:hAnsi="宋体" w:eastAsia="宋体" w:cs="宋体"/>
          <w:color w:val="000000"/>
          <w:sz w:val="24"/>
          <w:szCs w:val="24"/>
        </w:rPr>
        <w:t>承担。如</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提供的货物和服务同</w:t>
      </w:r>
      <w:r>
        <w:rPr>
          <w:rFonts w:hint="eastAsia" w:ascii="宋体" w:hAnsi="宋体" w:eastAsia="宋体" w:cs="宋体"/>
          <w:color w:val="000000"/>
          <w:sz w:val="24"/>
          <w:szCs w:val="24"/>
          <w:lang w:val="en-US" w:eastAsia="zh-CN"/>
        </w:rPr>
        <w:t>招标单位</w:t>
      </w:r>
      <w:r>
        <w:rPr>
          <w:rFonts w:hint="eastAsia" w:ascii="宋体" w:hAnsi="宋体" w:eastAsia="宋体" w:cs="宋体"/>
          <w:color w:val="000000"/>
          <w:sz w:val="24"/>
          <w:szCs w:val="24"/>
        </w:rPr>
        <w:t>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4、此表不作为</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对所</w:t>
      </w:r>
      <w:r>
        <w:rPr>
          <w:rFonts w:hint="eastAsia" w:ascii="宋体" w:hAnsi="宋体" w:eastAsia="宋体" w:cs="宋体"/>
          <w:color w:val="000000"/>
          <w:sz w:val="24"/>
          <w:szCs w:val="24"/>
          <w:lang w:val="en-US" w:eastAsia="zh-CN"/>
        </w:rPr>
        <w:t>投</w:t>
      </w:r>
      <w:r>
        <w:rPr>
          <w:rFonts w:hint="eastAsia" w:ascii="宋体" w:hAnsi="宋体" w:eastAsia="宋体" w:cs="宋体"/>
          <w:color w:val="000000"/>
          <w:sz w:val="24"/>
          <w:szCs w:val="24"/>
        </w:rPr>
        <w:t>标的物关于技术要求等详细描述和说明的替代。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如果虚假响应，将承担一切可能的风险。</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napToGrid w:val="0"/>
          <w:sz w:val="24"/>
          <w:szCs w:val="24"/>
          <w:lang w:val="en-US" w:eastAsia="zh-CN"/>
        </w:rPr>
        <w:t>投标人</w:t>
      </w:r>
      <w:r>
        <w:rPr>
          <w:rFonts w:hint="eastAsia" w:ascii="宋体" w:hAnsi="宋体" w:eastAsia="宋体" w:cs="宋体"/>
          <w:color w:val="000000"/>
          <w:sz w:val="24"/>
          <w:szCs w:val="24"/>
        </w:rPr>
        <w:t>若提供其他增值服务，可以在表中自己据实填实。</w:t>
      </w:r>
    </w:p>
    <w:p>
      <w:pPr>
        <w:ind w:firstLine="480" w:firstLineChars="200"/>
        <w:rPr>
          <w:rFonts w:hint="eastAsia" w:ascii="宋体" w:hAnsi="宋体" w:eastAsia="宋体" w:cs="宋体"/>
          <w:color w:val="000000"/>
          <w:sz w:val="24"/>
          <w:szCs w:val="24"/>
        </w:rPr>
      </w:pPr>
    </w:p>
    <w:p>
      <w:pPr>
        <w:snapToGrid w:val="0"/>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3840" w:firstLineChars="1600"/>
        <w:textAlignment w:val="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keepNext w:val="0"/>
        <w:keepLines w:val="0"/>
        <w:pageBreakBefore w:val="0"/>
        <w:widowControl w:val="0"/>
        <w:kinsoku/>
        <w:wordWrap/>
        <w:overflowPunct/>
        <w:topLinePunct w:val="0"/>
        <w:autoSpaceDE/>
        <w:autoSpaceDN/>
        <w:bidi w:val="0"/>
        <w:adjustRightInd/>
        <w:snapToGrid w:val="0"/>
        <w:spacing w:line="360" w:lineRule="auto"/>
        <w:ind w:firstLine="3840" w:firstLineChars="1600"/>
        <w:textAlignment w:val="auto"/>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overflowPunct/>
        <w:topLinePunct w:val="0"/>
        <w:autoSpaceDE/>
        <w:autoSpaceDN/>
        <w:bidi w:val="0"/>
        <w:adjustRightInd/>
        <w:spacing w:line="360" w:lineRule="auto"/>
        <w:ind w:firstLine="3840" w:firstLineChars="1600"/>
        <w:textAlignment w:val="auto"/>
        <w:rPr>
          <w:rFonts w:hint="eastAsia" w:ascii="宋体" w:hAnsi="宋体" w:eastAsia="宋体" w:cs="宋体"/>
          <w:b/>
          <w:bCs/>
          <w:sz w:val="28"/>
          <w:szCs w:val="28"/>
        </w:rPr>
      </w:pPr>
      <w:r>
        <w:rPr>
          <w:rFonts w:hint="eastAsia" w:ascii="宋体" w:hAnsi="宋体" w:eastAsia="宋体" w:cs="宋体"/>
          <w:sz w:val="24"/>
        </w:rPr>
        <w:t>日  期：   年  月  日</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三、商务标相关的格式文件及表格</w:t>
      </w:r>
    </w:p>
    <w:bookmarkEnd w:id="46"/>
    <w:p>
      <w:pPr>
        <w:snapToGrid w:val="0"/>
        <w:spacing w:line="520" w:lineRule="exact"/>
        <w:jc w:val="center"/>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1、投标报价总表</w:t>
      </w:r>
    </w:p>
    <w:p>
      <w:pPr>
        <w:pStyle w:val="2"/>
        <w:rPr>
          <w:rFonts w:hint="eastAsia" w:ascii="宋体" w:hAnsi="宋体" w:eastAsia="宋体" w:cs="宋体"/>
        </w:rPr>
      </w:pP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0" w:type="dxa"/>
            <w:noWrap w:val="0"/>
            <w:vAlign w:val="center"/>
          </w:tcPr>
          <w:p>
            <w:pPr>
              <w:snapToGrid w:val="0"/>
              <w:spacing w:line="360" w:lineRule="auto"/>
              <w:ind w:left="1133" w:hanging="1132" w:hangingChars="472"/>
              <w:jc w:val="center"/>
              <w:rPr>
                <w:rFonts w:hint="eastAsia" w:ascii="宋体" w:hAnsi="宋体" w:eastAsia="宋体" w:cs="宋体"/>
                <w:sz w:val="24"/>
              </w:rPr>
            </w:pPr>
            <w:r>
              <w:rPr>
                <w:rFonts w:hint="eastAsia" w:ascii="宋体" w:hAnsi="宋体" w:eastAsia="宋体" w:cs="宋体"/>
                <w:sz w:val="24"/>
              </w:rPr>
              <w:t>项目名称</w:t>
            </w:r>
          </w:p>
        </w:tc>
        <w:tc>
          <w:tcPr>
            <w:tcW w:w="8079" w:type="dxa"/>
            <w:noWrap w:val="0"/>
            <w:vAlign w:val="center"/>
          </w:tcPr>
          <w:p>
            <w:pPr>
              <w:snapToGrid w:val="0"/>
              <w:spacing w:line="360" w:lineRule="auto"/>
              <w:ind w:left="1133" w:hanging="1132" w:hangingChars="472"/>
              <w:jc w:val="center"/>
              <w:rPr>
                <w:rFonts w:hint="eastAsia" w:ascii="宋体" w:hAnsi="宋体" w:eastAsia="宋体" w:cs="宋体"/>
                <w:sz w:val="24"/>
                <w:lang w:eastAsia="zh-CN"/>
              </w:rPr>
            </w:pPr>
            <w:r>
              <w:rPr>
                <w:rFonts w:hint="eastAsia" w:ascii="宋体" w:hAnsi="宋体" w:eastAsia="宋体" w:cs="宋体"/>
                <w:sz w:val="24"/>
                <w:lang w:eastAsia="zh-CN"/>
              </w:rPr>
              <w:t>崇川区园发集团监控改造项目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0" w:type="dxa"/>
            <w:noWrap w:val="0"/>
            <w:vAlign w:val="center"/>
          </w:tcPr>
          <w:p>
            <w:pPr>
              <w:snapToGrid w:val="0"/>
              <w:spacing w:line="360" w:lineRule="auto"/>
              <w:ind w:left="1133" w:hanging="1132" w:hangingChars="472"/>
              <w:jc w:val="center"/>
              <w:rPr>
                <w:rFonts w:hint="eastAsia" w:ascii="宋体" w:hAnsi="宋体" w:eastAsia="宋体" w:cs="宋体"/>
                <w:sz w:val="24"/>
              </w:rPr>
            </w:pPr>
            <w:r>
              <w:rPr>
                <w:rFonts w:hint="eastAsia" w:ascii="宋体" w:hAnsi="宋体" w:eastAsia="宋体" w:cs="宋体"/>
                <w:sz w:val="24"/>
              </w:rPr>
              <w:t>项目编号</w:t>
            </w:r>
          </w:p>
        </w:tc>
        <w:tc>
          <w:tcPr>
            <w:tcW w:w="8079" w:type="dxa"/>
            <w:noWrap w:val="0"/>
            <w:vAlign w:val="center"/>
          </w:tcPr>
          <w:p>
            <w:pPr>
              <w:snapToGrid w:val="0"/>
              <w:spacing w:line="360" w:lineRule="auto"/>
              <w:ind w:left="1133" w:hanging="1132" w:hangingChars="472"/>
              <w:jc w:val="center"/>
              <w:rPr>
                <w:rFonts w:hint="default" w:ascii="宋体" w:hAnsi="宋体" w:eastAsia="宋体" w:cs="宋体"/>
                <w:sz w:val="24"/>
                <w:lang w:val="en-US" w:eastAsia="zh-CN"/>
              </w:rPr>
            </w:pPr>
            <w:r>
              <w:rPr>
                <w:rFonts w:hint="eastAsia" w:ascii="宋体" w:hAnsi="宋体" w:eastAsia="宋体" w:cs="宋体"/>
                <w:sz w:val="24"/>
                <w:lang w:val="en-US" w:eastAsia="zh-CN"/>
              </w:rPr>
              <w:t>WLDL202303029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560" w:type="dxa"/>
            <w:noWrap w:val="0"/>
            <w:vAlign w:val="center"/>
          </w:tcPr>
          <w:p>
            <w:pPr>
              <w:snapToGrid w:val="0"/>
              <w:spacing w:line="420" w:lineRule="exact"/>
              <w:ind w:left="1133" w:hanging="1132" w:hangingChars="472"/>
              <w:jc w:val="center"/>
              <w:rPr>
                <w:rFonts w:hint="eastAsia" w:ascii="宋体" w:hAnsi="宋体" w:eastAsia="宋体" w:cs="宋体"/>
                <w:sz w:val="24"/>
              </w:rPr>
            </w:pPr>
            <w:r>
              <w:rPr>
                <w:rFonts w:hint="eastAsia" w:ascii="宋体" w:hAnsi="宋体" w:eastAsia="宋体" w:cs="宋体"/>
                <w:sz w:val="24"/>
              </w:rPr>
              <w:t>投标总价</w:t>
            </w:r>
          </w:p>
        </w:tc>
        <w:tc>
          <w:tcPr>
            <w:tcW w:w="8079" w:type="dxa"/>
            <w:noWrap w:val="0"/>
            <w:vAlign w:val="center"/>
          </w:tcPr>
          <w:p>
            <w:pPr>
              <w:snapToGrid w:val="0"/>
              <w:spacing w:line="420" w:lineRule="exact"/>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napToGrid w:val="0"/>
                <w:sz w:val="24"/>
              </w:rPr>
              <w:t>人民币</w:t>
            </w:r>
            <w:r>
              <w:rPr>
                <w:rFonts w:hint="eastAsia" w:ascii="宋体" w:hAnsi="宋体" w:eastAsia="宋体" w:cs="宋体"/>
                <w:snapToGrid w:val="0"/>
                <w:sz w:val="24"/>
                <w:u w:val="single"/>
              </w:rPr>
              <w:t xml:space="preserve">      拾     万     仟    佰    拾    元     角    分</w:t>
            </w:r>
            <w:r>
              <w:rPr>
                <w:rFonts w:hint="eastAsia" w:ascii="宋体" w:hAnsi="宋体" w:eastAsia="宋体" w:cs="宋体"/>
                <w:snapToGrid w:val="0"/>
                <w:sz w:val="24"/>
              </w:rPr>
              <w:t>。</w:t>
            </w:r>
            <w:r>
              <w:rPr>
                <w:rFonts w:hint="eastAsia" w:ascii="宋体" w:hAnsi="宋体" w:eastAsia="宋体" w:cs="宋体"/>
                <w:sz w:val="24"/>
              </w:rPr>
              <w:t xml:space="preserve"> </w:t>
            </w:r>
          </w:p>
          <w:p>
            <w:pPr>
              <w:snapToGrid w:val="0"/>
              <w:spacing w:line="420" w:lineRule="exact"/>
              <w:ind w:left="1133" w:hanging="1132" w:hangingChars="472"/>
              <w:jc w:val="left"/>
              <w:rPr>
                <w:rFonts w:hint="eastAsia"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tcBorders>
              <w:bottom w:val="doub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rPr>
            </w:pPr>
            <w:r>
              <w:rPr>
                <w:rFonts w:hint="eastAsia" w:ascii="宋体" w:hAnsi="宋体" w:eastAsia="宋体" w:cs="宋体"/>
                <w:sz w:val="24"/>
              </w:rPr>
              <w:t>付款条件</w:t>
            </w:r>
          </w:p>
        </w:tc>
        <w:tc>
          <w:tcPr>
            <w:tcW w:w="8079" w:type="dxa"/>
            <w:tcBorders>
              <w:bottom w:val="doub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rPr>
            </w:pPr>
            <w:r>
              <w:rPr>
                <w:rFonts w:hint="eastAsia" w:ascii="宋体" w:hAnsi="宋体" w:eastAsia="宋体" w:cs="宋体"/>
                <w:sz w:val="24"/>
              </w:rPr>
              <w:t>完全接受并响应本项目招标文件的要求。</w:t>
            </w:r>
          </w:p>
        </w:tc>
      </w:tr>
    </w:tbl>
    <w:p>
      <w:pPr>
        <w:kinsoku w:val="0"/>
        <w:topLinePunct/>
        <w:spacing w:line="360" w:lineRule="exact"/>
        <w:rPr>
          <w:rFonts w:hint="eastAsia" w:ascii="宋体" w:hAnsi="宋体" w:eastAsia="宋体" w:cs="宋体"/>
          <w:sz w:val="24"/>
        </w:rPr>
      </w:pPr>
    </w:p>
    <w:p>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napToGrid w:val="0"/>
        <w:spacing w:line="360" w:lineRule="auto"/>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insoku w:val="0"/>
        <w:topLinePunct/>
        <w:snapToGrid w:val="0"/>
        <w:spacing w:line="360" w:lineRule="auto"/>
        <w:rPr>
          <w:rFonts w:hint="eastAsia" w:ascii="宋体" w:hAnsi="宋体" w:eastAsia="宋体" w:cs="宋体"/>
          <w:sz w:val="24"/>
        </w:rPr>
      </w:pPr>
      <w:r>
        <w:rPr>
          <w:rFonts w:hint="eastAsia" w:ascii="宋体" w:hAnsi="宋体" w:eastAsia="宋体" w:cs="宋体"/>
          <w:sz w:val="24"/>
        </w:rPr>
        <w:t>日  期：   年  月  日</w:t>
      </w:r>
    </w:p>
    <w:p>
      <w:pPr>
        <w:pStyle w:val="2"/>
        <w:rPr>
          <w:rFonts w:hint="eastAsia" w:ascii="宋体" w:hAnsi="宋体" w:eastAsia="宋体" w:cs="宋体"/>
          <w:sz w:val="24"/>
        </w:rPr>
      </w:pPr>
    </w:p>
    <w:p>
      <w:pPr>
        <w:snapToGrid w:val="0"/>
        <w:spacing w:line="360" w:lineRule="auto"/>
        <w:ind w:firstLine="496" w:firstLineChars="206"/>
        <w:rPr>
          <w:rFonts w:hint="eastAsia" w:ascii="宋体" w:hAnsi="宋体" w:eastAsia="宋体" w:cs="宋体"/>
          <w:b/>
          <w:sz w:val="24"/>
        </w:rPr>
      </w:pPr>
      <w:r>
        <w:rPr>
          <w:rFonts w:hint="eastAsia" w:ascii="宋体" w:hAnsi="宋体" w:eastAsia="宋体" w:cs="宋体"/>
          <w:b/>
          <w:sz w:val="24"/>
        </w:rPr>
        <w:t>注：</w:t>
      </w:r>
    </w:p>
    <w:p>
      <w:pPr>
        <w:numPr>
          <w:ilvl w:val="0"/>
          <w:numId w:val="6"/>
        </w:numPr>
        <w:snapToGrid w:val="0"/>
        <w:spacing w:line="360" w:lineRule="auto"/>
        <w:ind w:firstLine="496" w:firstLineChars="206"/>
        <w:rPr>
          <w:rFonts w:hint="eastAsia" w:ascii="宋体" w:hAnsi="宋体" w:eastAsia="宋体" w:cs="宋体"/>
        </w:rPr>
      </w:pPr>
      <w:r>
        <w:rPr>
          <w:rFonts w:hint="eastAsia" w:ascii="宋体" w:hAnsi="宋体" w:eastAsia="宋体" w:cs="宋体"/>
          <w:b/>
          <w:bCs/>
          <w:sz w:val="24"/>
          <w:u w:val="thick" w:color="FF0000"/>
        </w:rPr>
        <w:t>本表为格式表，不得更改，但可以扩展。必须提供。</w:t>
      </w:r>
    </w:p>
    <w:p>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2、投标报价</w:t>
      </w:r>
      <w:r>
        <w:rPr>
          <w:rFonts w:hint="eastAsia" w:ascii="宋体" w:hAnsi="宋体" w:eastAsia="宋体" w:cs="宋体"/>
          <w:snapToGrid w:val="0"/>
          <w:sz w:val="24"/>
          <w:szCs w:val="24"/>
        </w:rPr>
        <w:t>包含</w:t>
      </w:r>
      <w:r>
        <w:rPr>
          <w:rFonts w:hint="eastAsia" w:ascii="宋体" w:hAnsi="宋体" w:eastAsia="宋体" w:cs="宋体"/>
          <w:snapToGrid w:val="0"/>
          <w:sz w:val="24"/>
          <w:szCs w:val="24"/>
          <w:lang w:val="en-US" w:eastAsia="zh-CN"/>
        </w:rPr>
        <w:t>招标</w:t>
      </w:r>
      <w:r>
        <w:rPr>
          <w:rFonts w:hint="eastAsia" w:ascii="宋体" w:hAnsi="宋体" w:eastAsia="宋体" w:cs="宋体"/>
          <w:snapToGrid w:val="0"/>
          <w:sz w:val="24"/>
          <w:szCs w:val="24"/>
        </w:rPr>
        <w:t>文件所确定的全部内容，以及为完成上述内容在合同履行过程中可能发生的风险及所需的全部费用。</w:t>
      </w:r>
      <w:r>
        <w:rPr>
          <w:rFonts w:hint="eastAsia" w:ascii="宋体" w:hAnsi="宋体" w:eastAsia="宋体" w:cs="宋体"/>
          <w:snapToGrid w:val="0"/>
          <w:sz w:val="24"/>
          <w:szCs w:val="24"/>
          <w:lang w:val="en-US" w:eastAsia="zh-CN"/>
        </w:rPr>
        <w:t>投标报价应包括但不限于：所有的设备及其备品、备件和专用工具费用、材料费（含辅材费）、现场踏勘费、人员驻场费、运输到指定地点的装运费用（含装卸力资）、施工费、安装费（含拆除费）、设备接入费、线路管道敷设费用、墙（地）面开挖及恢复费用、成品保护费、安全作业措施费、垃圾（含拆除物）的清理清运费、检测验收费、系统优化费、技术支持与培训费、赶工措施费、管理费、办公费、售后服务、相关劳务支出、利润、税金、政策性文件规定及为达到招标人要求所包含的所有风险、责任等各项费用，即采购物交付使用前的所有费用以及免保期内的服务费用等包含招标文件要求的所有各项应有费用。各投标人应根据招标文件要求，并充分考虑市场，自行核算成本报价。</w:t>
      </w:r>
    </w:p>
    <w:p>
      <w:pPr>
        <w:snapToGrid w:val="0"/>
        <w:spacing w:line="360" w:lineRule="auto"/>
        <w:ind w:firstLine="494" w:firstLineChars="206"/>
        <w:rPr>
          <w:rFonts w:hint="eastAsia" w:ascii="宋体" w:hAnsi="宋体" w:eastAsia="宋体" w:cs="宋体"/>
          <w:bCs/>
          <w:sz w:val="24"/>
        </w:rPr>
      </w:pPr>
    </w:p>
    <w:p>
      <w:pPr>
        <w:snapToGrid w:val="0"/>
        <w:spacing w:line="360" w:lineRule="auto"/>
        <w:ind w:firstLine="494" w:firstLineChars="206"/>
        <w:rPr>
          <w:rFonts w:hint="eastAsia" w:ascii="宋体" w:hAnsi="宋体" w:eastAsia="宋体" w:cs="宋体"/>
          <w:bCs/>
          <w:sz w:val="24"/>
        </w:rPr>
        <w:sectPr>
          <w:headerReference r:id="rId8" w:type="default"/>
          <w:footerReference r:id="rId9" w:type="default"/>
          <w:pgSz w:w="11906" w:h="16838"/>
          <w:pgMar w:top="1247" w:right="1247" w:bottom="1247" w:left="1247" w:header="851" w:footer="629" w:gutter="0"/>
          <w:pgNumType w:fmt="decimal"/>
          <w:cols w:space="720" w:num="1"/>
          <w:rtlGutter w:val="0"/>
          <w:docGrid w:type="lines" w:linePitch="312" w:charSpace="0"/>
        </w:sectPr>
      </w:pPr>
    </w:p>
    <w:p>
      <w:pPr>
        <w:pStyle w:val="2"/>
        <w:numPr>
          <w:ilvl w:val="0"/>
          <w:numId w:val="0"/>
        </w:num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投标报价明细表</w:t>
      </w:r>
    </w:p>
    <w:p>
      <w:pPr>
        <w:snapToGrid w:val="0"/>
        <w:spacing w:line="420" w:lineRule="exact"/>
        <w:ind w:left="1131" w:leftChars="138" w:hanging="772" w:hangingChars="322"/>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崇川区园发集团监控改造项目</w:t>
      </w:r>
    </w:p>
    <w:p>
      <w:pPr>
        <w:snapToGrid w:val="0"/>
        <w:spacing w:line="420" w:lineRule="exact"/>
        <w:ind w:left="1131" w:leftChars="138" w:hanging="772" w:hangingChars="322"/>
        <w:rPr>
          <w:rFonts w:hint="eastAsia" w:ascii="宋体" w:hAnsi="宋体" w:eastAsia="宋体" w:cs="宋体"/>
        </w:rPr>
      </w:pPr>
      <w:r>
        <w:rPr>
          <w:rFonts w:hint="eastAsia" w:ascii="宋体" w:hAnsi="宋体" w:eastAsia="宋体" w:cs="宋体"/>
          <w:sz w:val="24"/>
        </w:rPr>
        <w:t>项目编号：</w:t>
      </w:r>
      <w:r>
        <w:rPr>
          <w:rFonts w:hint="eastAsia" w:ascii="宋体" w:hAnsi="宋体" w:eastAsia="宋体" w:cs="宋体"/>
          <w:sz w:val="24"/>
          <w:lang w:val="en-US" w:eastAsia="zh-CN"/>
        </w:rPr>
        <w:t>WLDL202303029</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127"/>
        <w:gridCol w:w="1530"/>
        <w:gridCol w:w="1276"/>
        <w:gridCol w:w="992"/>
        <w:gridCol w:w="1417"/>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7" w:type="dxa"/>
            <w:noWrap w:val="0"/>
            <w:vAlign w:val="center"/>
          </w:tcPr>
          <w:p>
            <w:pPr>
              <w:snapToGrid w:val="0"/>
              <w:spacing w:line="420" w:lineRule="exact"/>
              <w:ind w:left="348" w:leftChars="-434" w:hanging="1476" w:hangingChars="615"/>
              <w:jc w:val="center"/>
              <w:rPr>
                <w:rFonts w:hint="eastAsia" w:ascii="宋体" w:hAnsi="宋体" w:eastAsia="宋体" w:cs="宋体"/>
                <w:sz w:val="24"/>
                <w:szCs w:val="24"/>
              </w:rPr>
            </w:pPr>
            <w:r>
              <w:rPr>
                <w:rFonts w:hint="eastAsia" w:ascii="宋体" w:hAnsi="宋体" w:eastAsia="宋体" w:cs="宋体"/>
                <w:sz w:val="24"/>
                <w:szCs w:val="24"/>
              </w:rPr>
              <w:t xml:space="preserve">       货物名称</w:t>
            </w:r>
          </w:p>
        </w:tc>
        <w:tc>
          <w:tcPr>
            <w:tcW w:w="1530" w:type="dxa"/>
            <w:tcBorders>
              <w:bottom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品牌、规格</w:t>
            </w:r>
          </w:p>
        </w:tc>
        <w:tc>
          <w:tcPr>
            <w:tcW w:w="1276"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2" w:type="dxa"/>
            <w:tcBorders>
              <w:lef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1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综合单价</w:t>
            </w:r>
          </w:p>
        </w:tc>
        <w:tc>
          <w:tcPr>
            <w:tcW w:w="1560"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1</w:t>
            </w:r>
          </w:p>
        </w:tc>
        <w:tc>
          <w:tcPr>
            <w:tcW w:w="212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2</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3</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30" w:type="dxa"/>
            <w:tcBorders>
              <w:top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w:t>
            </w:r>
          </w:p>
        </w:tc>
        <w:tc>
          <w:tcPr>
            <w:tcW w:w="2127" w:type="dxa"/>
            <w:noWrap w:val="0"/>
            <w:vAlign w:val="center"/>
          </w:tcPr>
          <w:p>
            <w:pPr>
              <w:snapToGrid w:val="0"/>
              <w:spacing w:line="420" w:lineRule="exact"/>
              <w:ind w:left="1133" w:hanging="1132" w:hangingChars="472"/>
              <w:rPr>
                <w:rFonts w:hint="eastAsia" w:ascii="宋体" w:hAnsi="宋体" w:eastAsia="宋体" w:cs="宋体"/>
                <w:sz w:val="24"/>
                <w:szCs w:val="24"/>
              </w:rPr>
            </w:pPr>
            <w:r>
              <w:rPr>
                <w:rFonts w:hint="eastAsia" w:ascii="宋体" w:hAnsi="宋体" w:eastAsia="宋体" w:cs="宋体"/>
                <w:sz w:val="24"/>
                <w:szCs w:val="24"/>
              </w:rPr>
              <w:t>……</w:t>
            </w:r>
          </w:p>
        </w:tc>
        <w:tc>
          <w:tcPr>
            <w:tcW w:w="1530"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276"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992" w:type="dxa"/>
            <w:tcBorders>
              <w:lef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417" w:type="dxa"/>
            <w:noWrap w:val="0"/>
            <w:vAlign w:val="center"/>
          </w:tcPr>
          <w:p>
            <w:pPr>
              <w:snapToGrid w:val="0"/>
              <w:spacing w:line="420" w:lineRule="exact"/>
              <w:ind w:left="1133" w:hanging="1132" w:hangingChars="472"/>
              <w:rPr>
                <w:rFonts w:hint="eastAsia" w:ascii="宋体" w:hAnsi="宋体" w:eastAsia="宋体" w:cs="宋体"/>
                <w:sz w:val="24"/>
                <w:szCs w:val="24"/>
              </w:rPr>
            </w:pPr>
          </w:p>
        </w:tc>
        <w:tc>
          <w:tcPr>
            <w:tcW w:w="1560" w:type="dxa"/>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04" w:type="dxa"/>
            <w:noWrap w:val="0"/>
            <w:vAlign w:val="center"/>
          </w:tcPr>
          <w:p>
            <w:pPr>
              <w:snapToGrid w:val="0"/>
              <w:spacing w:line="420" w:lineRule="exact"/>
              <w:ind w:left="1133" w:hanging="1132" w:hangingChars="47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57" w:type="dxa"/>
            <w:gridSpan w:val="2"/>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lang w:val="en-US" w:eastAsia="zh-CN"/>
              </w:rPr>
              <w:t>设计费</w:t>
            </w:r>
          </w:p>
        </w:tc>
        <w:tc>
          <w:tcPr>
            <w:tcW w:w="1276" w:type="dxa"/>
            <w:tcBorders>
              <w:righ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92" w:type="dxa"/>
            <w:tcBorders>
              <w:left w:val="single" w:color="auto" w:sz="4" w:space="0"/>
            </w:tcBorders>
            <w:noWrap w:val="0"/>
            <w:vAlign w:val="center"/>
          </w:tcPr>
          <w:p>
            <w:pPr>
              <w:snapToGrid w:val="0"/>
              <w:spacing w:line="420" w:lineRule="exact"/>
              <w:ind w:left="1133" w:hanging="1132" w:hangingChars="47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417" w:type="dxa"/>
            <w:noWrap w:val="0"/>
            <w:vAlign w:val="center"/>
          </w:tcPr>
          <w:p>
            <w:pPr>
              <w:snapToGrid w:val="0"/>
              <w:spacing w:line="420" w:lineRule="exact"/>
              <w:ind w:left="1133" w:hanging="1132" w:hangingChars="47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5000.00</w:t>
            </w:r>
          </w:p>
        </w:tc>
        <w:tc>
          <w:tcPr>
            <w:tcW w:w="1560" w:type="dxa"/>
            <w:tcBorders>
              <w:right w:val="single" w:color="auto" w:sz="4" w:space="0"/>
            </w:tcBorders>
            <w:noWrap w:val="0"/>
            <w:vAlign w:val="center"/>
          </w:tcPr>
          <w:p>
            <w:pPr>
              <w:snapToGrid w:val="0"/>
              <w:spacing w:line="420" w:lineRule="exact"/>
              <w:ind w:left="1133" w:hanging="1132" w:hangingChars="47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1" w:hRule="atLeast"/>
          <w:jc w:val="center"/>
        </w:trPr>
        <w:tc>
          <w:tcPr>
            <w:tcW w:w="704" w:type="dxa"/>
            <w:noWrap w:val="0"/>
            <w:vAlign w:val="center"/>
          </w:tcPr>
          <w:p>
            <w:pPr>
              <w:snapToGrid w:val="0"/>
              <w:spacing w:line="420" w:lineRule="exact"/>
              <w:ind w:left="1133" w:hanging="1132" w:hangingChars="472"/>
              <w:jc w:val="center"/>
              <w:rPr>
                <w:rFonts w:hint="eastAsia" w:ascii="宋体" w:hAnsi="宋体" w:eastAsia="宋体" w:cs="宋体"/>
                <w:sz w:val="24"/>
                <w:szCs w:val="24"/>
              </w:rPr>
            </w:pPr>
            <w:r>
              <w:rPr>
                <w:rFonts w:hint="eastAsia" w:ascii="宋体" w:hAnsi="宋体" w:eastAsia="宋体" w:cs="宋体"/>
                <w:sz w:val="24"/>
                <w:szCs w:val="24"/>
              </w:rPr>
              <w:t>合计</w:t>
            </w:r>
          </w:p>
        </w:tc>
        <w:tc>
          <w:tcPr>
            <w:tcW w:w="8902" w:type="dxa"/>
            <w:gridSpan w:val="6"/>
            <w:tcBorders>
              <w:right w:val="single" w:color="auto" w:sz="4" w:space="0"/>
            </w:tcBorders>
            <w:noWrap w:val="0"/>
            <w:vAlign w:val="center"/>
          </w:tcPr>
          <w:p>
            <w:pPr>
              <w:snapToGrid w:val="0"/>
              <w:spacing w:line="420" w:lineRule="exact"/>
              <w:ind w:left="1133" w:hanging="1132" w:hangingChars="472"/>
              <w:rPr>
                <w:rFonts w:hint="eastAsia" w:ascii="宋体" w:hAnsi="宋体" w:eastAsia="宋体" w:cs="宋体"/>
                <w:sz w:val="24"/>
                <w:szCs w:val="24"/>
              </w:rPr>
            </w:pPr>
            <w:r>
              <w:rPr>
                <w:rFonts w:hint="eastAsia" w:ascii="宋体" w:hAnsi="宋体" w:eastAsia="宋体" w:cs="宋体"/>
                <w:bCs/>
                <w:color w:val="auto"/>
                <w:sz w:val="24"/>
                <w:szCs w:val="24"/>
                <w:lang w:val="en-US" w:eastAsia="zh-CN"/>
              </w:rPr>
              <w:t xml:space="preserve">大写：                  小写：  </w:t>
            </w:r>
          </w:p>
        </w:tc>
      </w:tr>
    </w:tbl>
    <w:p>
      <w:pPr>
        <w:spacing w:line="320" w:lineRule="exact"/>
        <w:rPr>
          <w:rFonts w:hint="eastAsia" w:ascii="宋体" w:hAnsi="宋体" w:eastAsia="宋体" w:cs="宋体"/>
          <w:szCs w:val="21"/>
        </w:rPr>
      </w:pPr>
    </w:p>
    <w:p>
      <w:pPr>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（加盖公章）</w:t>
      </w:r>
    </w:p>
    <w:p>
      <w:pPr>
        <w:spacing w:line="360" w:lineRule="auto"/>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pStyle w:val="6"/>
        <w:overflowPunct w:val="0"/>
        <w:spacing w:line="360" w:lineRule="auto"/>
        <w:ind w:firstLine="0" w:firstLineChars="0"/>
        <w:rPr>
          <w:rFonts w:hint="eastAsia" w:ascii="宋体" w:hAnsi="宋体" w:eastAsia="宋体" w:cs="宋体"/>
          <w:sz w:val="24"/>
        </w:rPr>
      </w:pPr>
      <w:r>
        <w:rPr>
          <w:rFonts w:hint="eastAsia" w:ascii="宋体" w:hAnsi="宋体" w:eastAsia="宋体" w:cs="宋体"/>
          <w:sz w:val="24"/>
        </w:rPr>
        <w:t>日  期：   年  月  日</w:t>
      </w:r>
    </w:p>
    <w:p>
      <w:pPr>
        <w:spacing w:line="360" w:lineRule="auto"/>
        <w:ind w:firstLine="204" w:firstLineChars="85"/>
        <w:rPr>
          <w:rFonts w:hint="eastAsia" w:ascii="宋体" w:hAnsi="宋体" w:eastAsia="宋体" w:cs="宋体"/>
          <w:sz w:val="24"/>
        </w:rPr>
      </w:pPr>
    </w:p>
    <w:p>
      <w:pPr>
        <w:spacing w:line="320" w:lineRule="exact"/>
        <w:ind w:firstLine="204" w:firstLineChars="85"/>
        <w:rPr>
          <w:rFonts w:hint="eastAsia" w:ascii="宋体" w:hAnsi="宋体" w:eastAsia="宋体" w:cs="宋体"/>
          <w:sz w:val="24"/>
        </w:rPr>
      </w:pPr>
      <w:r>
        <w:rPr>
          <w:rFonts w:hint="eastAsia" w:ascii="宋体" w:hAnsi="宋体" w:eastAsia="宋体" w:cs="宋体"/>
          <w:sz w:val="24"/>
        </w:rPr>
        <w:t>说明：</w:t>
      </w:r>
    </w:p>
    <w:p>
      <w:pPr>
        <w:numPr>
          <w:ilvl w:val="0"/>
          <w:numId w:val="7"/>
        </w:num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投标人须自行分析投标报价明细标中各项组成后，详细报出投标报价明细表内各组成部分的报价，且本表各分项报价合计应当与投标报价总表内的总价相等。</w:t>
      </w:r>
    </w:p>
    <w:p>
      <w:pPr>
        <w:numPr>
          <w:ilvl w:val="0"/>
          <w:numId w:val="7"/>
        </w:num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如果不提供本表将视为未满足招标文件要求。</w:t>
      </w:r>
    </w:p>
    <w:p>
      <w:pPr>
        <w:numPr>
          <w:ilvl w:val="0"/>
          <w:numId w:val="7"/>
        </w:num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如果按综合单价计算的结果与总价不一致，以综合单价为准，修正总价。</w:t>
      </w:r>
    </w:p>
    <w:p>
      <w:pPr>
        <w:numPr>
          <w:ilvl w:val="0"/>
          <w:numId w:val="7"/>
        </w:num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本项目设计费为5000.00元，各投标人在报价时不得调整此费用的金额，否则视为无效报价。中标人在领取中标通知书时，须将该费用支付给设计单位，若不支付，招标人有权在支付合同价款时直接按1.5倍扣除该费用。</w:t>
      </w:r>
    </w:p>
    <w:p>
      <w:pPr>
        <w:pStyle w:val="19"/>
        <w:ind w:firstLine="480"/>
        <w:rPr>
          <w:rFonts w:hint="eastAsia" w:ascii="宋体" w:hAnsi="宋体" w:eastAsia="宋体" w:cs="宋体"/>
          <w:sz w:val="24"/>
          <w:szCs w:val="24"/>
        </w:rPr>
      </w:pPr>
    </w:p>
    <w:p>
      <w:pPr>
        <w:pStyle w:val="11"/>
        <w:widowControl/>
        <w:tabs>
          <w:tab w:val="left" w:pos="720"/>
        </w:tabs>
        <w:snapToGrid w:val="0"/>
        <w:spacing w:line="360" w:lineRule="auto"/>
        <w:rPr>
          <w:rFonts w:hint="eastAsia" w:ascii="宋体" w:hAnsi="宋体" w:eastAsia="宋体" w:cs="宋体"/>
        </w:rPr>
      </w:pPr>
    </w:p>
    <w:p>
      <w:pPr>
        <w:pStyle w:val="12"/>
        <w:rPr>
          <w:rFonts w:hint="eastAsia" w:ascii="宋体" w:hAnsi="宋体" w:eastAsia="宋体" w:cs="宋体"/>
        </w:rPr>
      </w:pPr>
    </w:p>
    <w:p>
      <w:pPr>
        <w:pStyle w:val="31"/>
        <w:ind w:left="0" w:leftChars="0" w:firstLine="0" w:firstLineChars="0"/>
        <w:jc w:val="center"/>
        <w:rPr>
          <w:rFonts w:hint="eastAsia" w:ascii="宋体" w:hAnsi="宋体" w:eastAsia="宋体" w:cs="宋体"/>
        </w:rPr>
      </w:pPr>
      <w:r>
        <w:rPr>
          <w:rFonts w:hint="eastAsia" w:ascii="宋体" w:hAnsi="宋体" w:eastAsia="宋体" w:cs="宋体"/>
          <w:b/>
          <w:bCs/>
        </w:rPr>
        <w:t>……全文结束……</w:t>
      </w:r>
    </w:p>
    <w:p>
      <w:pPr>
        <w:rPr>
          <w:rFonts w:hint="eastAsia" w:ascii="宋体" w:hAnsi="宋体" w:eastAsia="宋体" w:cs="宋体"/>
        </w:rPr>
      </w:pPr>
    </w:p>
    <w:sectPr>
      <w:pgSz w:w="11906" w:h="16838"/>
      <w:pgMar w:top="1247" w:right="1247" w:bottom="1247" w:left="1247" w:header="709" w:footer="470" w:gutter="0"/>
      <w:cols w:space="425" w:num="1"/>
      <w:docGrid w:type="lines"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355038"/>
    </w:sdtPr>
    <w:sdtContent>
      <w:p>
        <w:pPr>
          <w:pStyle w:val="14"/>
          <w:jc w:val="right"/>
        </w:pPr>
        <w:r>
          <w:fldChar w:fldCharType="begin"/>
        </w:r>
        <w:r>
          <w:instrText xml:space="preserve">PAGE   \* MERGEFORMAT</w:instrText>
        </w:r>
        <w:r>
          <w:fldChar w:fldCharType="separate"/>
        </w:r>
        <w:r>
          <w:rPr>
            <w:lang w:val="zh-CN"/>
          </w:rPr>
          <w:t>19</w:t>
        </w:r>
        <w:r>
          <w:fldChar w:fldCharType="end"/>
        </w:r>
      </w:p>
    </w:sdtContent>
  </w:sdt>
  <w:p>
    <w:pPr>
      <w:pStyle w:val="14"/>
    </w:pPr>
    <w:r>
      <w:drawing>
        <wp:inline distT="0" distB="0" distL="0" distR="0">
          <wp:extent cx="569595" cy="353695"/>
          <wp:effectExtent l="0" t="0" r="1905" b="8255"/>
          <wp:docPr id="4" name="图片 4"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9595" cy="353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ind w:right="360"/>
    </w:pPr>
    <w:r>
      <w:drawing>
        <wp:inline distT="0" distB="0" distL="114300" distR="114300">
          <wp:extent cx="567690" cy="350520"/>
          <wp:effectExtent l="0" t="0" r="3810"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67690" cy="350520"/>
                  </a:xfrm>
                  <a:prstGeom prst="rect">
                    <a:avLst/>
                  </a:prstGeom>
                  <a:noFill/>
                  <a:ln>
                    <a:noFill/>
                  </a:ln>
                </pic:spPr>
              </pic:pic>
            </a:graphicData>
          </a:graphic>
        </wp:inline>
      </w:drawing>
    </w:r>
  </w:p>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right"/>
                          </w:pPr>
                          <w:r>
                            <w:fldChar w:fldCharType="begin"/>
                          </w:r>
                          <w:r>
                            <w:instrText xml:space="preserve">PAGE   \* MERGEFORMAT</w:instrText>
                          </w:r>
                          <w:r>
                            <w:fldChar w:fldCharType="separate"/>
                          </w:r>
                          <w:r>
                            <w:rPr>
                              <w:lang w:val="zh-CN"/>
                            </w:rP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jc w:val="right"/>
                    </w:pPr>
                    <w:r>
                      <w:fldChar w:fldCharType="begin"/>
                    </w:r>
                    <w:r>
                      <w:instrText xml:space="preserve">PAGE   \* MERGEFORMAT</w:instrText>
                    </w:r>
                    <w:r>
                      <w:fldChar w:fldCharType="separate"/>
                    </w:r>
                    <w:r>
                      <w:rPr>
                        <w:lang w:val="zh-CN"/>
                      </w:rPr>
                      <w:t>43</w:t>
                    </w:r>
                    <w:r>
                      <w:fldChar w:fldCharType="end"/>
                    </w:r>
                  </w:p>
                </w:txbxContent>
              </v:textbox>
            </v:shape>
          </w:pict>
        </mc:Fallback>
      </mc:AlternateContent>
    </w:r>
  </w:p>
  <w:p>
    <w:pPr>
      <w:pStyle w:val="14"/>
      <w:tabs>
        <w:tab w:val="center" w:pos="4819"/>
        <w:tab w:val="clear" w:pos="4153"/>
      </w:tabs>
      <w:ind w:right="360"/>
    </w:pPr>
    <w:r>
      <w:drawing>
        <wp:inline distT="0" distB="0" distL="114300" distR="114300">
          <wp:extent cx="567690" cy="350520"/>
          <wp:effectExtent l="0" t="0" r="3810"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567690" cy="35052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heme="minorEastAsia" w:hAnsiTheme="minorEastAsia" w:eastAsiaTheme="minorEastAsia"/>
      </w:rPr>
    </w:pPr>
    <w:r>
      <w:rPr>
        <w:rFonts w:hint="eastAsia" w:asciiTheme="minorEastAsia" w:hAnsiTheme="minorEastAsia" w:eastAsiaTheme="minorEastAsia"/>
        <w:lang w:eastAsia="zh-CN"/>
      </w:rPr>
      <w:t>崇川区园发集团监控改造项目</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rPr>
    </w:pPr>
    <w:r>
      <w:rPr>
        <w:rFonts w:hint="eastAsia" w:ascii="宋体" w:hAnsi="宋体" w:eastAsia="宋体" w:cs="宋体"/>
        <w:sz w:val="20"/>
        <w:u w:val="single"/>
        <w:lang w:eastAsia="zh-CN"/>
      </w:rPr>
      <w:t>崇川区园发集团监控改造项目</w:t>
    </w:r>
    <w:r>
      <w:rPr>
        <w:rFonts w:hint="eastAsia" w:ascii="宋体" w:hAnsi="宋体" w:eastAsia="宋体" w:cs="宋体"/>
        <w:sz w:val="20"/>
        <w:u w:val="single"/>
        <w:lang w:val="en-US" w:eastAsia="zh-CN"/>
      </w:rPr>
      <w:t xml:space="preserve">                          </w:t>
    </w:r>
    <w:r>
      <w:rPr>
        <w:rFonts w:hint="eastAsia" w:ascii="宋体" w:hAnsi="宋体" w:eastAsia="宋体" w:cs="宋体"/>
        <w:sz w:val="20"/>
        <w:u w:val="single"/>
      </w:rPr>
      <w:t xml:space="preserve">         </w:t>
    </w:r>
    <w:r>
      <w:rPr>
        <w:rFonts w:hint="eastAsia" w:ascii="宋体" w:hAnsi="宋体" w:eastAsia="宋体" w:cs="宋体"/>
        <w:sz w:val="20"/>
        <w:u w:val="single"/>
        <w:lang w:val="en-US" w:eastAsia="zh-CN"/>
      </w:rPr>
      <w:t xml:space="preserve">                </w:t>
    </w:r>
    <w:r>
      <w:rPr>
        <w:rFonts w:hint="eastAsia" w:ascii="宋体" w:hAnsi="宋体" w:eastAsia="宋体" w:cs="宋体"/>
        <w:sz w:val="20"/>
        <w:u w:val="single"/>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rPr>
    </w:pPr>
    <w:r>
      <w:rPr>
        <w:rFonts w:hint="eastAsia" w:ascii="宋体" w:hAnsi="宋体" w:eastAsia="宋体" w:cs="宋体"/>
        <w:sz w:val="20"/>
        <w:u w:val="single"/>
        <w:lang w:eastAsia="zh-CN"/>
      </w:rPr>
      <w:t>崇川区园发集团监控改造项目</w:t>
    </w:r>
    <w:r>
      <w:rPr>
        <w:rFonts w:hint="eastAsia" w:ascii="宋体" w:hAnsi="宋体" w:eastAsia="宋体" w:cs="宋体"/>
        <w:sz w:val="20"/>
        <w:u w:val="single"/>
      </w:rPr>
      <w:t xml:space="preserve">      </w:t>
    </w:r>
    <w:r>
      <w:rPr>
        <w:rFonts w:hint="eastAsia" w:ascii="宋体" w:hAnsi="宋体" w:eastAsia="宋体" w:cs="宋体"/>
        <w:sz w:val="20"/>
        <w:u w:val="single"/>
        <w:lang w:val="en-US" w:eastAsia="zh-CN"/>
      </w:rPr>
      <w:t xml:space="preserve"> </w:t>
    </w:r>
    <w:r>
      <w:rPr>
        <w:rFonts w:hint="eastAsia" w:ascii="宋体" w:hAnsi="宋体" w:eastAsia="宋体" w:cs="宋体"/>
        <w:sz w:val="20"/>
        <w:u w:val="single"/>
      </w:rPr>
      <w:t xml:space="preserve">  </w:t>
    </w:r>
    <w:r>
      <w:rPr>
        <w:rFonts w:hint="eastAsia" w:ascii="宋体" w:hAnsi="宋体" w:eastAsia="宋体" w:cs="宋体"/>
        <w:sz w:val="20"/>
        <w:u w:val="single"/>
        <w:lang w:val="en-US" w:eastAsia="zh-CN"/>
      </w:rPr>
      <w:t xml:space="preserve">                                               </w:t>
    </w:r>
    <w:r>
      <w:rPr>
        <w:rFonts w:hint="eastAsia" w:ascii="宋体" w:hAnsi="宋体" w:eastAsia="宋体" w:cs="宋体"/>
        <w:sz w:val="20"/>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FF954"/>
    <w:multiLevelType w:val="singleLevel"/>
    <w:tmpl w:val="EA8FF954"/>
    <w:lvl w:ilvl="0" w:tentative="0">
      <w:start w:val="1"/>
      <w:numFmt w:val="decimal"/>
      <w:suff w:val="nothing"/>
      <w:lvlText w:val="%1、"/>
      <w:lvlJc w:val="left"/>
      <w:rPr>
        <w:rFonts w:hint="default"/>
        <w:b w:val="0"/>
        <w:bCs w:val="0"/>
      </w:rPr>
    </w:lvl>
  </w:abstractNum>
  <w:abstractNum w:abstractNumId="1">
    <w:nsid w:val="169DFCAC"/>
    <w:multiLevelType w:val="singleLevel"/>
    <w:tmpl w:val="169DFCAC"/>
    <w:lvl w:ilvl="0" w:tentative="0">
      <w:start w:val="1"/>
      <w:numFmt w:val="decimal"/>
      <w:suff w:val="nothing"/>
      <w:lvlText w:val="%1、"/>
      <w:lvlJc w:val="left"/>
    </w:lvl>
  </w:abstractNum>
  <w:abstractNum w:abstractNumId="2">
    <w:nsid w:val="2BEF2A56"/>
    <w:multiLevelType w:val="singleLevel"/>
    <w:tmpl w:val="2BEF2A56"/>
    <w:lvl w:ilvl="0" w:tentative="0">
      <w:start w:val="1"/>
      <w:numFmt w:val="bullet"/>
      <w:lvlText w:val=""/>
      <w:lvlJc w:val="left"/>
      <w:pPr>
        <w:ind w:left="420" w:hanging="420"/>
      </w:pPr>
      <w:rPr>
        <w:rFonts w:hint="default" w:ascii="Wingdings" w:hAnsi="Wingdings"/>
      </w:rPr>
    </w:lvl>
  </w:abstractNum>
  <w:abstractNum w:abstractNumId="3">
    <w:nsid w:val="4BF53CEE"/>
    <w:multiLevelType w:val="multilevel"/>
    <w:tmpl w:val="4BF53CE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A0F3AED"/>
    <w:multiLevelType w:val="singleLevel"/>
    <w:tmpl w:val="5A0F3AED"/>
    <w:lvl w:ilvl="0" w:tentative="0">
      <w:start w:val="1"/>
      <w:numFmt w:val="decimal"/>
      <w:suff w:val="nothing"/>
      <w:lvlText w:val="%1、"/>
      <w:lvlJc w:val="left"/>
    </w:lvl>
  </w:abstractNum>
  <w:abstractNum w:abstractNumId="5">
    <w:nsid w:val="5F1F76BC"/>
    <w:multiLevelType w:val="singleLevel"/>
    <w:tmpl w:val="5F1F76BC"/>
    <w:lvl w:ilvl="0" w:tentative="0">
      <w:start w:val="1"/>
      <w:numFmt w:val="decimal"/>
      <w:suff w:val="nothing"/>
      <w:lvlText w:val="%1）"/>
      <w:lvlJc w:val="left"/>
    </w:lvl>
  </w:abstractNum>
  <w:abstractNum w:abstractNumId="6">
    <w:nsid w:val="77C5A82E"/>
    <w:multiLevelType w:val="singleLevel"/>
    <w:tmpl w:val="77C5A82E"/>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30"/>
  <w:drawingGridVerticalSpacing w:val="17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MjA4MTI4YWQwMzI1ZTEyNDM4YjFmNmU5MjNhZGYifQ=="/>
  </w:docVars>
  <w:rsids>
    <w:rsidRoot w:val="0075785A"/>
    <w:rsid w:val="000049D6"/>
    <w:rsid w:val="000141F0"/>
    <w:rsid w:val="00033E57"/>
    <w:rsid w:val="00034841"/>
    <w:rsid w:val="00057791"/>
    <w:rsid w:val="0006118B"/>
    <w:rsid w:val="00071E06"/>
    <w:rsid w:val="00075965"/>
    <w:rsid w:val="00090758"/>
    <w:rsid w:val="00093EAE"/>
    <w:rsid w:val="00094A95"/>
    <w:rsid w:val="0009609F"/>
    <w:rsid w:val="00097D7D"/>
    <w:rsid w:val="000A7553"/>
    <w:rsid w:val="000B1646"/>
    <w:rsid w:val="000B44F8"/>
    <w:rsid w:val="000C0ADE"/>
    <w:rsid w:val="000C5C78"/>
    <w:rsid w:val="000F1847"/>
    <w:rsid w:val="00101CA0"/>
    <w:rsid w:val="00102710"/>
    <w:rsid w:val="00102BF5"/>
    <w:rsid w:val="0011013B"/>
    <w:rsid w:val="00125AD4"/>
    <w:rsid w:val="00137595"/>
    <w:rsid w:val="00157734"/>
    <w:rsid w:val="001679CB"/>
    <w:rsid w:val="001772B7"/>
    <w:rsid w:val="001855B9"/>
    <w:rsid w:val="00185873"/>
    <w:rsid w:val="00190517"/>
    <w:rsid w:val="001949DC"/>
    <w:rsid w:val="001A43C9"/>
    <w:rsid w:val="001A72FB"/>
    <w:rsid w:val="001D494D"/>
    <w:rsid w:val="001F6316"/>
    <w:rsid w:val="00224AA6"/>
    <w:rsid w:val="0022648D"/>
    <w:rsid w:val="0023161F"/>
    <w:rsid w:val="00250276"/>
    <w:rsid w:val="0026183E"/>
    <w:rsid w:val="002626A6"/>
    <w:rsid w:val="00264417"/>
    <w:rsid w:val="00266348"/>
    <w:rsid w:val="002737B4"/>
    <w:rsid w:val="0029297E"/>
    <w:rsid w:val="002A4348"/>
    <w:rsid w:val="002C4E7D"/>
    <w:rsid w:val="002C5BDB"/>
    <w:rsid w:val="002E11BF"/>
    <w:rsid w:val="002E53F4"/>
    <w:rsid w:val="002F1312"/>
    <w:rsid w:val="002F5158"/>
    <w:rsid w:val="00303FA2"/>
    <w:rsid w:val="00310F60"/>
    <w:rsid w:val="00313DF1"/>
    <w:rsid w:val="0032460D"/>
    <w:rsid w:val="003509F7"/>
    <w:rsid w:val="00352F5F"/>
    <w:rsid w:val="003A2C2D"/>
    <w:rsid w:val="003B4226"/>
    <w:rsid w:val="003C1B3E"/>
    <w:rsid w:val="003C6F57"/>
    <w:rsid w:val="003F6844"/>
    <w:rsid w:val="003F74CF"/>
    <w:rsid w:val="004015F7"/>
    <w:rsid w:val="00405474"/>
    <w:rsid w:val="004136C9"/>
    <w:rsid w:val="00415A4B"/>
    <w:rsid w:val="004163C6"/>
    <w:rsid w:val="00426CC6"/>
    <w:rsid w:val="0045026A"/>
    <w:rsid w:val="00460B04"/>
    <w:rsid w:val="0047119D"/>
    <w:rsid w:val="004861AD"/>
    <w:rsid w:val="004940C7"/>
    <w:rsid w:val="004A7F77"/>
    <w:rsid w:val="004E4F82"/>
    <w:rsid w:val="004E4FF6"/>
    <w:rsid w:val="004F610D"/>
    <w:rsid w:val="00515D6C"/>
    <w:rsid w:val="00520E4A"/>
    <w:rsid w:val="0052180C"/>
    <w:rsid w:val="00523351"/>
    <w:rsid w:val="00532F51"/>
    <w:rsid w:val="00547D73"/>
    <w:rsid w:val="0055031E"/>
    <w:rsid w:val="00550F5D"/>
    <w:rsid w:val="00574695"/>
    <w:rsid w:val="00575B92"/>
    <w:rsid w:val="00577B29"/>
    <w:rsid w:val="005A23D5"/>
    <w:rsid w:val="005A5D0A"/>
    <w:rsid w:val="005A76AD"/>
    <w:rsid w:val="005C3821"/>
    <w:rsid w:val="005C6EB1"/>
    <w:rsid w:val="005D1EAB"/>
    <w:rsid w:val="005D2E2D"/>
    <w:rsid w:val="005E1E5A"/>
    <w:rsid w:val="005E2229"/>
    <w:rsid w:val="005E3213"/>
    <w:rsid w:val="005E3BB9"/>
    <w:rsid w:val="006021C0"/>
    <w:rsid w:val="00616186"/>
    <w:rsid w:val="0062405E"/>
    <w:rsid w:val="00627597"/>
    <w:rsid w:val="006354D5"/>
    <w:rsid w:val="00646486"/>
    <w:rsid w:val="0064692F"/>
    <w:rsid w:val="00657C35"/>
    <w:rsid w:val="00662E85"/>
    <w:rsid w:val="0066514A"/>
    <w:rsid w:val="00665F09"/>
    <w:rsid w:val="00692882"/>
    <w:rsid w:val="00692D51"/>
    <w:rsid w:val="006950CF"/>
    <w:rsid w:val="00696E97"/>
    <w:rsid w:val="006B0BE9"/>
    <w:rsid w:val="006B2749"/>
    <w:rsid w:val="006B34BB"/>
    <w:rsid w:val="006C2DA4"/>
    <w:rsid w:val="006D0791"/>
    <w:rsid w:val="006D1255"/>
    <w:rsid w:val="006E12AF"/>
    <w:rsid w:val="006F57EC"/>
    <w:rsid w:val="00716654"/>
    <w:rsid w:val="00724114"/>
    <w:rsid w:val="00744345"/>
    <w:rsid w:val="00744F70"/>
    <w:rsid w:val="00753D3C"/>
    <w:rsid w:val="00755740"/>
    <w:rsid w:val="0075785A"/>
    <w:rsid w:val="00786E22"/>
    <w:rsid w:val="007A58DB"/>
    <w:rsid w:val="007D7FD8"/>
    <w:rsid w:val="007F4D75"/>
    <w:rsid w:val="008049C0"/>
    <w:rsid w:val="00805064"/>
    <w:rsid w:val="00805109"/>
    <w:rsid w:val="00807286"/>
    <w:rsid w:val="00820249"/>
    <w:rsid w:val="00837AB7"/>
    <w:rsid w:val="008529EF"/>
    <w:rsid w:val="00854EE2"/>
    <w:rsid w:val="00855462"/>
    <w:rsid w:val="00860A34"/>
    <w:rsid w:val="008663FD"/>
    <w:rsid w:val="008919D1"/>
    <w:rsid w:val="008A1C90"/>
    <w:rsid w:val="008A2CE3"/>
    <w:rsid w:val="008A3D8A"/>
    <w:rsid w:val="008A7614"/>
    <w:rsid w:val="008C602F"/>
    <w:rsid w:val="008F4E9D"/>
    <w:rsid w:val="00902A18"/>
    <w:rsid w:val="00903583"/>
    <w:rsid w:val="00941BED"/>
    <w:rsid w:val="009611C4"/>
    <w:rsid w:val="00972647"/>
    <w:rsid w:val="0098309A"/>
    <w:rsid w:val="009B7099"/>
    <w:rsid w:val="009B7EB8"/>
    <w:rsid w:val="009C0AB0"/>
    <w:rsid w:val="009E7EFF"/>
    <w:rsid w:val="00A2370A"/>
    <w:rsid w:val="00A35D22"/>
    <w:rsid w:val="00A3635E"/>
    <w:rsid w:val="00A36C89"/>
    <w:rsid w:val="00A37A6A"/>
    <w:rsid w:val="00A44C72"/>
    <w:rsid w:val="00A511CC"/>
    <w:rsid w:val="00A5343C"/>
    <w:rsid w:val="00A74496"/>
    <w:rsid w:val="00A91E6E"/>
    <w:rsid w:val="00A9566C"/>
    <w:rsid w:val="00AB1202"/>
    <w:rsid w:val="00AB669C"/>
    <w:rsid w:val="00AC4CE6"/>
    <w:rsid w:val="00AC4E6E"/>
    <w:rsid w:val="00AE1A9F"/>
    <w:rsid w:val="00AE510A"/>
    <w:rsid w:val="00AF371D"/>
    <w:rsid w:val="00AF7714"/>
    <w:rsid w:val="00B00518"/>
    <w:rsid w:val="00B03349"/>
    <w:rsid w:val="00B170C5"/>
    <w:rsid w:val="00B24B53"/>
    <w:rsid w:val="00B53346"/>
    <w:rsid w:val="00B57F93"/>
    <w:rsid w:val="00B72CF2"/>
    <w:rsid w:val="00B8707D"/>
    <w:rsid w:val="00BA1548"/>
    <w:rsid w:val="00BA1C67"/>
    <w:rsid w:val="00BA2021"/>
    <w:rsid w:val="00BA784D"/>
    <w:rsid w:val="00BC2FE2"/>
    <w:rsid w:val="00BD23D2"/>
    <w:rsid w:val="00BE1EB9"/>
    <w:rsid w:val="00BF3AF2"/>
    <w:rsid w:val="00C0106F"/>
    <w:rsid w:val="00C074BF"/>
    <w:rsid w:val="00C232ED"/>
    <w:rsid w:val="00C24FB7"/>
    <w:rsid w:val="00C34075"/>
    <w:rsid w:val="00C44C65"/>
    <w:rsid w:val="00C513A5"/>
    <w:rsid w:val="00C6457F"/>
    <w:rsid w:val="00C7222C"/>
    <w:rsid w:val="00C859D0"/>
    <w:rsid w:val="00CA30BB"/>
    <w:rsid w:val="00CC0882"/>
    <w:rsid w:val="00CC2A18"/>
    <w:rsid w:val="00CC41B0"/>
    <w:rsid w:val="00CC5B2A"/>
    <w:rsid w:val="00CF7E5E"/>
    <w:rsid w:val="00D1344B"/>
    <w:rsid w:val="00D17841"/>
    <w:rsid w:val="00D21ACF"/>
    <w:rsid w:val="00D25E64"/>
    <w:rsid w:val="00D501DF"/>
    <w:rsid w:val="00D72AFC"/>
    <w:rsid w:val="00D740F8"/>
    <w:rsid w:val="00D77EDF"/>
    <w:rsid w:val="00D83E61"/>
    <w:rsid w:val="00DA706D"/>
    <w:rsid w:val="00DB0E6F"/>
    <w:rsid w:val="00DD7F4F"/>
    <w:rsid w:val="00DE4EE0"/>
    <w:rsid w:val="00DF20D7"/>
    <w:rsid w:val="00E018D0"/>
    <w:rsid w:val="00E13425"/>
    <w:rsid w:val="00E17959"/>
    <w:rsid w:val="00E21928"/>
    <w:rsid w:val="00E332D3"/>
    <w:rsid w:val="00E334CE"/>
    <w:rsid w:val="00E374B2"/>
    <w:rsid w:val="00E43830"/>
    <w:rsid w:val="00E447C6"/>
    <w:rsid w:val="00E52D64"/>
    <w:rsid w:val="00E664CE"/>
    <w:rsid w:val="00E74157"/>
    <w:rsid w:val="00E80DD9"/>
    <w:rsid w:val="00E850FD"/>
    <w:rsid w:val="00EA4AB3"/>
    <w:rsid w:val="00EB4505"/>
    <w:rsid w:val="00EC3375"/>
    <w:rsid w:val="00EF012C"/>
    <w:rsid w:val="00F03DA1"/>
    <w:rsid w:val="00F13D0E"/>
    <w:rsid w:val="00F30132"/>
    <w:rsid w:val="00F36C4A"/>
    <w:rsid w:val="00F45B0A"/>
    <w:rsid w:val="00F470B0"/>
    <w:rsid w:val="00F6690B"/>
    <w:rsid w:val="00F77EE2"/>
    <w:rsid w:val="00F87F96"/>
    <w:rsid w:val="00FA3DAA"/>
    <w:rsid w:val="00FB6C81"/>
    <w:rsid w:val="00FD0282"/>
    <w:rsid w:val="00FD5F2B"/>
    <w:rsid w:val="00FF3788"/>
    <w:rsid w:val="00FF4AF2"/>
    <w:rsid w:val="00FF7098"/>
    <w:rsid w:val="0257348E"/>
    <w:rsid w:val="040715EB"/>
    <w:rsid w:val="09157DC0"/>
    <w:rsid w:val="0BB31491"/>
    <w:rsid w:val="0CA64C76"/>
    <w:rsid w:val="128F5369"/>
    <w:rsid w:val="16BD194C"/>
    <w:rsid w:val="18062B0B"/>
    <w:rsid w:val="19304044"/>
    <w:rsid w:val="1A357D62"/>
    <w:rsid w:val="1CBE5507"/>
    <w:rsid w:val="1D831DFD"/>
    <w:rsid w:val="22866C06"/>
    <w:rsid w:val="27E8050C"/>
    <w:rsid w:val="2C7F4A45"/>
    <w:rsid w:val="313E2FFC"/>
    <w:rsid w:val="37B86AD4"/>
    <w:rsid w:val="39937CF3"/>
    <w:rsid w:val="3D3E5398"/>
    <w:rsid w:val="3DFF7046"/>
    <w:rsid w:val="3F296022"/>
    <w:rsid w:val="3FD86918"/>
    <w:rsid w:val="495878B4"/>
    <w:rsid w:val="498A0850"/>
    <w:rsid w:val="4D2176A2"/>
    <w:rsid w:val="52AD3126"/>
    <w:rsid w:val="53BE6594"/>
    <w:rsid w:val="5CD1287B"/>
    <w:rsid w:val="66092971"/>
    <w:rsid w:val="6FA97A74"/>
    <w:rsid w:val="6FEE4BEB"/>
    <w:rsid w:val="70A045F1"/>
    <w:rsid w:val="73E534DD"/>
    <w:rsid w:val="73FD6F00"/>
    <w:rsid w:val="78C3554D"/>
    <w:rsid w:val="7E02733A"/>
    <w:rsid w:val="7E6F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semiHidden/>
    <w:unhideWhenUsed/>
    <w:qFormat/>
    <w:uiPriority w:val="9"/>
    <w:pPr>
      <w:keepNext/>
      <w:keepLines/>
      <w:overflowPunct w:val="0"/>
      <w:adjustRightInd w:val="0"/>
      <w:jc w:val="left"/>
      <w:outlineLvl w:val="1"/>
    </w:pPr>
    <w:rPr>
      <w:rFonts w:ascii="Cambria" w:hAnsi="Cambria" w:eastAsia="宋体" w:cs="宋体"/>
      <w:b/>
      <w:bCs/>
      <w:kern w:val="0"/>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Normal Indent"/>
    <w:basedOn w:val="1"/>
    <w:semiHidden/>
    <w:unhideWhenUsed/>
    <w:qFormat/>
    <w:uiPriority w:val="99"/>
    <w:pPr>
      <w:adjustRightInd w:val="0"/>
      <w:ind w:firstLine="420"/>
      <w:jc w:val="left"/>
    </w:pPr>
    <w:rPr>
      <w:sz w:val="24"/>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link w:val="36"/>
    <w:unhideWhenUsed/>
    <w:qFormat/>
    <w:uiPriority w:val="0"/>
    <w:pPr>
      <w:jc w:val="left"/>
    </w:pPr>
  </w:style>
  <w:style w:type="paragraph" w:styleId="9">
    <w:name w:val="Body Text Indent"/>
    <w:basedOn w:val="1"/>
    <w:next w:val="10"/>
    <w:link w:val="28"/>
    <w:semiHidden/>
    <w:unhideWhenUsed/>
    <w:qFormat/>
    <w:uiPriority w:val="99"/>
    <w:pPr>
      <w:spacing w:after="120"/>
      <w:ind w:left="420" w:leftChars="200"/>
    </w:pPr>
  </w:style>
  <w:style w:type="paragraph" w:styleId="10">
    <w:name w:val="envelope return"/>
    <w:basedOn w:val="1"/>
    <w:unhideWhenUsed/>
    <w:qFormat/>
    <w:uiPriority w:val="0"/>
    <w:pPr>
      <w:snapToGrid w:val="0"/>
    </w:pPr>
    <w:rPr>
      <w:rFonts w:ascii="Arial" w:hAnsi="Arial"/>
    </w:rPr>
  </w:style>
  <w:style w:type="paragraph" w:styleId="11">
    <w:name w:val="Plain Text"/>
    <w:basedOn w:val="1"/>
    <w:next w:val="12"/>
    <w:link w:val="30"/>
    <w:semiHidden/>
    <w:unhideWhenUsed/>
    <w:qFormat/>
    <w:uiPriority w:val="99"/>
    <w:rPr>
      <w:rFonts w:ascii="宋体" w:hAnsi="Courier New" w:eastAsia="宋体"/>
      <w:kern w:val="0"/>
      <w:sz w:val="20"/>
      <w:szCs w:val="21"/>
    </w:rPr>
  </w:style>
  <w:style w:type="paragraph" w:styleId="12">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13">
    <w:name w:val="Balloon Text"/>
    <w:basedOn w:val="1"/>
    <w:link w:val="33"/>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99"/>
    <w:pPr>
      <w:adjustRightInd w:val="0"/>
      <w:jc w:val="left"/>
    </w:pPr>
    <w:rPr>
      <w:sz w:val="24"/>
      <w:szCs w:val="24"/>
    </w:rPr>
  </w:style>
  <w:style w:type="paragraph" w:styleId="17">
    <w:name w:val="Body Text Indent 3"/>
    <w:basedOn w:val="1"/>
    <w:next w:val="7"/>
    <w:qFormat/>
    <w:uiPriority w:val="0"/>
    <w:pPr>
      <w:ind w:firstLine="435"/>
    </w:pPr>
    <w:rPr>
      <w:rFonts w:ascii="仿宋_GB2312" w:hAnsi="宋体" w:eastAsia="仿宋_GB2312" w:cs="Times New Roman"/>
      <w:sz w:val="28"/>
    </w:rPr>
  </w:style>
  <w:style w:type="paragraph" w:styleId="18">
    <w:name w:val="annotation subject"/>
    <w:basedOn w:val="8"/>
    <w:next w:val="8"/>
    <w:link w:val="37"/>
    <w:semiHidden/>
    <w:unhideWhenUsed/>
    <w:qFormat/>
    <w:uiPriority w:val="99"/>
    <w:rPr>
      <w:b/>
      <w:bCs/>
    </w:rPr>
  </w:style>
  <w:style w:type="paragraph" w:styleId="19">
    <w:name w:val="Body Text First Indent 2"/>
    <w:basedOn w:val="9"/>
    <w:next w:val="17"/>
    <w:link w:val="29"/>
    <w:semiHidden/>
    <w:unhideWhenUsed/>
    <w:qFormat/>
    <w:uiPriority w:val="99"/>
    <w:pPr>
      <w:ind w:firstLine="200" w:firstLineChars="200"/>
    </w:pPr>
    <w:rPr>
      <w:rFonts w:ascii="Calibri" w:hAnsi="Calibri"/>
      <w:kern w:val="0"/>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paragraph" w:customStyle="1" w:styleId="24">
    <w:name w:val="无间隔1"/>
    <w:qFormat/>
    <w:uiPriority w:val="0"/>
    <w:rPr>
      <w:rFonts w:ascii="Times New Roman" w:hAnsi="Times New Roman" w:eastAsia="宋体" w:cs="Times New Roman"/>
      <w:sz w:val="22"/>
      <w:szCs w:val="22"/>
      <w:lang w:val="en-US" w:eastAsia="en-US" w:bidi="en-US"/>
    </w:rPr>
  </w:style>
  <w:style w:type="character" w:customStyle="1" w:styleId="25">
    <w:name w:val="页眉 Char"/>
    <w:basedOn w:val="21"/>
    <w:link w:val="15"/>
    <w:qFormat/>
    <w:uiPriority w:val="99"/>
    <w:rPr>
      <w:sz w:val="18"/>
      <w:szCs w:val="18"/>
    </w:rPr>
  </w:style>
  <w:style w:type="character" w:customStyle="1" w:styleId="26">
    <w:name w:val="页脚 Char"/>
    <w:basedOn w:val="21"/>
    <w:link w:val="14"/>
    <w:qFormat/>
    <w:uiPriority w:val="99"/>
    <w:rPr>
      <w:sz w:val="18"/>
      <w:szCs w:val="18"/>
    </w:rPr>
  </w:style>
  <w:style w:type="character" w:customStyle="1" w:styleId="27">
    <w:name w:val="标题 2 Char"/>
    <w:basedOn w:val="21"/>
    <w:link w:val="5"/>
    <w:semiHidden/>
    <w:qFormat/>
    <w:uiPriority w:val="9"/>
    <w:rPr>
      <w:rFonts w:ascii="Cambria" w:hAnsi="Cambria" w:eastAsia="宋体" w:cs="宋体"/>
      <w:b/>
      <w:bCs/>
      <w:kern w:val="0"/>
      <w:sz w:val="32"/>
      <w:szCs w:val="32"/>
    </w:rPr>
  </w:style>
  <w:style w:type="character" w:customStyle="1" w:styleId="28">
    <w:name w:val="正文文本缩进 Char"/>
    <w:basedOn w:val="21"/>
    <w:link w:val="9"/>
    <w:semiHidden/>
    <w:qFormat/>
    <w:uiPriority w:val="99"/>
    <w:rPr>
      <w:rFonts w:ascii="Times New Roman" w:hAnsi="Times New Roman" w:eastAsia="楷体_GB2312" w:cs="Times New Roman"/>
      <w:sz w:val="26"/>
      <w:szCs w:val="26"/>
    </w:rPr>
  </w:style>
  <w:style w:type="character" w:customStyle="1" w:styleId="29">
    <w:name w:val="正文首行缩进 2 Char"/>
    <w:basedOn w:val="28"/>
    <w:link w:val="19"/>
    <w:semiHidden/>
    <w:qFormat/>
    <w:uiPriority w:val="99"/>
    <w:rPr>
      <w:rFonts w:ascii="Calibri" w:hAnsi="Calibri" w:eastAsia="楷体_GB2312" w:cs="Times New Roman"/>
      <w:kern w:val="0"/>
      <w:sz w:val="26"/>
      <w:szCs w:val="26"/>
    </w:rPr>
  </w:style>
  <w:style w:type="character" w:customStyle="1" w:styleId="30">
    <w:name w:val="纯文本 Char"/>
    <w:basedOn w:val="21"/>
    <w:link w:val="11"/>
    <w:semiHidden/>
    <w:qFormat/>
    <w:uiPriority w:val="99"/>
    <w:rPr>
      <w:rFonts w:ascii="宋体" w:hAnsi="Courier New" w:eastAsia="宋体" w:cs="Times New Roman"/>
      <w:kern w:val="0"/>
      <w:sz w:val="20"/>
      <w:szCs w:val="21"/>
    </w:rPr>
  </w:style>
  <w:style w:type="paragraph" w:customStyle="1" w:styleId="31">
    <w:name w:val="正文文本首行缩进 21"/>
    <w:basedOn w:val="9"/>
    <w:qFormat/>
    <w:uiPriority w:val="99"/>
    <w:pPr>
      <w:spacing w:after="0"/>
      <w:ind w:firstLine="420" w:firstLineChars="200"/>
    </w:pPr>
    <w:rPr>
      <w:rFonts w:ascii="Calibri" w:hAnsi="Calibri"/>
      <w:kern w:val="0"/>
    </w:rPr>
  </w:style>
  <w:style w:type="paragraph" w:styleId="32">
    <w:name w:val="List Paragraph"/>
    <w:basedOn w:val="1"/>
    <w:qFormat/>
    <w:uiPriority w:val="34"/>
    <w:pPr>
      <w:ind w:firstLine="420" w:firstLineChars="200"/>
    </w:pPr>
  </w:style>
  <w:style w:type="character" w:customStyle="1" w:styleId="33">
    <w:name w:val="批注框文本 Char"/>
    <w:basedOn w:val="21"/>
    <w:link w:val="13"/>
    <w:semiHidden/>
    <w:qFormat/>
    <w:uiPriority w:val="99"/>
    <w:rPr>
      <w:rFonts w:ascii="Times New Roman" w:hAnsi="Times New Roman" w:eastAsia="楷体_GB2312" w:cs="Times New Roman"/>
      <w:sz w:val="18"/>
      <w:szCs w:val="18"/>
    </w:rPr>
  </w:style>
  <w:style w:type="paragraph" w:customStyle="1" w:styleId="34">
    <w:name w:val="样式 标题 1 + 宋体 段前: 0 磅 段后: 0 磅 行距: 单倍行距"/>
    <w:basedOn w:val="4"/>
    <w:next w:val="1"/>
    <w:qFormat/>
    <w:uiPriority w:val="0"/>
    <w:pPr>
      <w:spacing w:before="0" w:beforeLines="100" w:after="0" w:afterLines="100" w:line="240" w:lineRule="auto"/>
      <w:jc w:val="center"/>
    </w:pPr>
    <w:rPr>
      <w:rFonts w:ascii="仿宋_GB2312" w:hAnsi="宋体" w:eastAsia="仿宋_GB2312" w:cs="宋体"/>
    </w:rPr>
  </w:style>
  <w:style w:type="character" w:customStyle="1" w:styleId="35">
    <w:name w:val="标题 1 Char"/>
    <w:basedOn w:val="21"/>
    <w:link w:val="4"/>
    <w:qFormat/>
    <w:uiPriority w:val="9"/>
    <w:rPr>
      <w:rFonts w:ascii="Times New Roman" w:hAnsi="Times New Roman" w:eastAsia="楷体_GB2312" w:cs="Times New Roman"/>
      <w:b/>
      <w:bCs/>
      <w:kern w:val="44"/>
      <w:sz w:val="44"/>
      <w:szCs w:val="44"/>
    </w:rPr>
  </w:style>
  <w:style w:type="character" w:customStyle="1" w:styleId="36">
    <w:name w:val="批注文字 Char"/>
    <w:basedOn w:val="21"/>
    <w:link w:val="8"/>
    <w:qFormat/>
    <w:uiPriority w:val="0"/>
    <w:rPr>
      <w:rFonts w:ascii="Times New Roman" w:hAnsi="Times New Roman" w:eastAsia="楷体_GB2312" w:cs="Times New Roman"/>
      <w:kern w:val="2"/>
      <w:sz w:val="26"/>
      <w:szCs w:val="26"/>
    </w:rPr>
  </w:style>
  <w:style w:type="character" w:customStyle="1" w:styleId="37">
    <w:name w:val="批注主题 Char"/>
    <w:basedOn w:val="36"/>
    <w:link w:val="18"/>
    <w:semiHidden/>
    <w:qFormat/>
    <w:uiPriority w:val="99"/>
    <w:rPr>
      <w:rFonts w:ascii="Times New Roman" w:hAnsi="Times New Roman" w:eastAsia="楷体_GB2312" w:cs="Times New Roman"/>
      <w:b/>
      <w:bCs/>
      <w:kern w:val="2"/>
      <w:sz w:val="26"/>
      <w:szCs w:val="26"/>
    </w:rPr>
  </w:style>
  <w:style w:type="character" w:customStyle="1" w:styleId="38">
    <w:name w:val="16"/>
    <w:qFormat/>
    <w:uiPriority w:val="0"/>
    <w:rPr>
      <w:rFonts w:hint="default" w:ascii="Calibri" w:hAnsi="Calibri" w:cs="Calibri"/>
      <w:color w:val="0000FF"/>
      <w:u w:val="single"/>
    </w:rPr>
  </w:style>
  <w:style w:type="paragraph" w:customStyle="1" w:styleId="3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正文首行缩进 21"/>
    <w:basedOn w:val="9"/>
    <w:unhideWhenUsed/>
    <w:qFormat/>
    <w:uiPriority w:val="99"/>
    <w:pPr>
      <w:ind w:firstLine="420" w:firstLineChars="200"/>
    </w:pPr>
  </w:style>
  <w:style w:type="character" w:customStyle="1" w:styleId="41">
    <w:name w:val="font4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3CA71-F7F1-44D8-BF49-951EA021EF08}">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37547</Words>
  <Characters>40621</Characters>
  <Lines>129</Lines>
  <Paragraphs>36</Paragraphs>
  <TotalTime>0</TotalTime>
  <ScaleCrop>false</ScaleCrop>
  <LinksUpToDate>false</LinksUpToDate>
  <CharactersWithSpaces>42408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2023-03-01T05:57:00Z</dcterms:created>
  <dc:creator>_x0002_</dc:creator>
  <cp:lastModifiedBy>hp</cp:lastModifiedBy>
  <dcterms:modified xsi:type="dcterms:W3CDTF">2023-03-13T08:59:59Z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421E022F05B44702B00A44709C5DC912</vt:lpwstr>
  </property>
</Properties>
</file>