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left="964" w:hanging="964" w:hangingChars="200"/>
        <w:jc w:val="center"/>
        <w:rPr>
          <w:rFonts w:ascii="宋体" w:hAnsi="宋体" w:cs="宋体"/>
          <w:b/>
          <w:bCs/>
          <w:sz w:val="48"/>
          <w:szCs w:val="48"/>
        </w:rPr>
      </w:pPr>
    </w:p>
    <w:p>
      <w:pPr>
        <w:spacing w:line="760" w:lineRule="exact"/>
        <w:ind w:left="0" w:leftChars="0" w:hanging="3" w:firstLineChars="0"/>
        <w:jc w:val="center"/>
        <w:rPr>
          <w:rFonts w:ascii="宋体" w:hAnsi="宋体" w:cs="宋体"/>
          <w:b/>
          <w:sz w:val="44"/>
          <w:szCs w:val="44"/>
        </w:rPr>
      </w:pPr>
      <w:r>
        <w:rPr>
          <w:rFonts w:hint="eastAsia" w:ascii="宋体" w:hAnsi="宋体" w:cs="宋体"/>
          <w:b/>
          <w:bCs/>
          <w:sz w:val="44"/>
          <w:szCs w:val="44"/>
        </w:rPr>
        <w:t>南通天宁寺金刚殿、大雄之殿保护修缮工程监理</w:t>
      </w:r>
    </w:p>
    <w:p>
      <w:pPr>
        <w:jc w:val="center"/>
        <w:rPr>
          <w:rFonts w:ascii="宋体" w:hAnsi="宋体" w:cs="宋体"/>
          <w:b/>
          <w:bCs/>
          <w:sz w:val="72"/>
        </w:rPr>
      </w:pPr>
    </w:p>
    <w:p>
      <w:pPr>
        <w:pStyle w:val="34"/>
        <w:ind w:left="0" w:leftChars="0" w:firstLine="0" w:firstLineChars="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ind w:left="0" w:hanging="1928" w:hangingChars="200"/>
        <w:jc w:val="center"/>
        <w:textAlignment w:val="auto"/>
        <w:rPr>
          <w:rFonts w:hint="eastAsia" w:ascii="宋体" w:hAnsi="宋体" w:eastAsia="宋体" w:cs="宋体"/>
          <w:b/>
          <w:bCs/>
          <w:sz w:val="96"/>
          <w:szCs w:val="96"/>
        </w:rPr>
      </w:pPr>
    </w:p>
    <w:p>
      <w:pPr>
        <w:keepNext w:val="0"/>
        <w:keepLines w:val="0"/>
        <w:pageBreakBefore w:val="0"/>
        <w:widowControl w:val="0"/>
        <w:kinsoku/>
        <w:wordWrap/>
        <w:overflowPunct/>
        <w:topLinePunct w:val="0"/>
        <w:autoSpaceDE/>
        <w:autoSpaceDN/>
        <w:bidi w:val="0"/>
        <w:adjustRightInd/>
        <w:snapToGrid/>
        <w:spacing w:line="240" w:lineRule="auto"/>
        <w:ind w:left="0" w:hanging="1928" w:hangingChars="200"/>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招标文件</w:t>
      </w:r>
    </w:p>
    <w:p>
      <w:pPr>
        <w:jc w:val="center"/>
        <w:rPr>
          <w:rFonts w:ascii="宋体" w:hAnsi="宋体" w:cs="宋体"/>
          <w:sz w:val="32"/>
          <w:szCs w:val="32"/>
        </w:rPr>
      </w:pPr>
    </w:p>
    <w:p>
      <w:pPr>
        <w:pStyle w:val="16"/>
        <w:rPr>
          <w:rFonts w:ascii="宋体" w:hAnsi="宋体" w:cs="宋体"/>
          <w:sz w:val="30"/>
        </w:rPr>
      </w:pPr>
    </w:p>
    <w:p>
      <w:pPr>
        <w:spacing w:line="480" w:lineRule="auto"/>
        <w:rPr>
          <w:rFonts w:ascii="宋体" w:hAnsi="宋体" w:cs="宋体"/>
          <w:sz w:val="30"/>
        </w:rPr>
      </w:pPr>
    </w:p>
    <w:p>
      <w:pPr>
        <w:pStyle w:val="34"/>
        <w:rPr>
          <w:rFonts w:ascii="宋体" w:hAnsi="宋体" w:cs="宋体"/>
        </w:rPr>
      </w:pPr>
    </w:p>
    <w:p>
      <w:pPr>
        <w:spacing w:line="360" w:lineRule="auto"/>
        <w:rPr>
          <w:rFonts w:ascii="宋体" w:hAnsi="宋体" w:cs="宋体"/>
          <w:sz w:val="28"/>
          <w:szCs w:val="28"/>
          <w:u w:val="single"/>
        </w:rPr>
      </w:pPr>
    </w:p>
    <w:p>
      <w:pPr>
        <w:pStyle w:val="34"/>
        <w:rPr>
          <w:rFonts w:ascii="宋体" w:hAnsi="宋体" w:cs="宋体"/>
        </w:rPr>
      </w:pPr>
    </w:p>
    <w:p>
      <w:pPr>
        <w:pStyle w:val="34"/>
        <w:ind w:left="0" w:leftChars="0" w:firstLine="0" w:firstLineChars="0"/>
        <w:rPr>
          <w:rFonts w:ascii="宋体" w:hAnsi="宋体" w:cs="宋体"/>
        </w:rPr>
      </w:pPr>
    </w:p>
    <w:p>
      <w:pPr>
        <w:pStyle w:val="34"/>
        <w:rPr>
          <w:rFonts w:ascii="宋体" w:hAnsi="宋体" w:cs="宋体"/>
        </w:rPr>
      </w:pPr>
    </w:p>
    <w:p>
      <w:pPr>
        <w:pStyle w:val="34"/>
        <w:rPr>
          <w:rFonts w:ascii="宋体" w:hAnsi="宋体" w:cs="宋体"/>
        </w:rPr>
      </w:pPr>
    </w:p>
    <w:p>
      <w:pPr>
        <w:spacing w:line="360" w:lineRule="auto"/>
        <w:ind w:firstLine="1687" w:firstLineChars="600"/>
        <w:rPr>
          <w:rFonts w:hint="eastAsia" w:ascii="宋体" w:hAnsi="宋体" w:cs="宋体"/>
          <w:b/>
          <w:bCs/>
          <w:sz w:val="28"/>
          <w:szCs w:val="24"/>
          <w:u w:val="single"/>
          <w:lang w:val="en-US" w:eastAsia="zh-CN"/>
        </w:rPr>
      </w:pPr>
      <w:r>
        <w:rPr>
          <w:rFonts w:hint="eastAsia" w:ascii="宋体" w:hAnsi="宋体" w:cs="宋体"/>
          <w:b/>
          <w:bCs/>
          <w:sz w:val="28"/>
          <w:szCs w:val="24"/>
        </w:rPr>
        <w:t>招   标   人:</w:t>
      </w:r>
      <w:r>
        <w:rPr>
          <w:rFonts w:hint="eastAsia" w:ascii="宋体" w:hAnsi="宋体" w:cs="宋体"/>
          <w:b/>
          <w:bCs/>
          <w:sz w:val="28"/>
          <w:szCs w:val="24"/>
          <w:lang w:val="en-US" w:eastAsia="zh-CN"/>
        </w:rPr>
        <w:t xml:space="preserve"> </w:t>
      </w:r>
      <w:r>
        <w:rPr>
          <w:rFonts w:hint="eastAsia" w:ascii="宋体" w:hAnsi="宋体" w:cs="宋体"/>
          <w:b/>
          <w:bCs/>
          <w:sz w:val="28"/>
          <w:szCs w:val="24"/>
          <w:u w:val="single"/>
          <w:lang w:val="en-US" w:eastAsia="zh-CN"/>
        </w:rPr>
        <w:t xml:space="preserve">     </w:t>
      </w:r>
      <w:r>
        <w:rPr>
          <w:rFonts w:hint="eastAsia" w:ascii="宋体" w:hAnsi="宋体" w:cs="宋体"/>
          <w:b/>
          <w:bCs/>
          <w:sz w:val="28"/>
          <w:szCs w:val="24"/>
          <w:u w:val="single"/>
        </w:rPr>
        <w:t>南通市天宁寺</w:t>
      </w:r>
      <w:r>
        <w:rPr>
          <w:rFonts w:hint="eastAsia" w:ascii="宋体" w:hAnsi="宋体" w:cs="宋体"/>
          <w:b/>
          <w:bCs/>
          <w:sz w:val="28"/>
          <w:szCs w:val="24"/>
          <w:u w:val="single"/>
          <w:lang w:val="en-US" w:eastAsia="zh-CN"/>
        </w:rPr>
        <w:t xml:space="preserve">         </w:t>
      </w:r>
    </w:p>
    <w:p>
      <w:pPr>
        <w:pStyle w:val="2"/>
        <w:ind w:firstLine="1687" w:firstLineChars="600"/>
        <w:rPr>
          <w:rFonts w:hint="default"/>
          <w:lang w:val="en-US" w:eastAsia="zh-CN"/>
        </w:rPr>
      </w:pPr>
      <w:r>
        <w:rPr>
          <w:rFonts w:hint="eastAsia" w:hAnsi="宋体" w:cs="宋体"/>
          <w:b/>
          <w:bCs/>
          <w:sz w:val="28"/>
          <w:szCs w:val="24"/>
          <w:u w:val="none"/>
          <w:lang w:val="en-US" w:eastAsia="zh-CN"/>
        </w:rPr>
        <w:t>代  建  单  位：</w:t>
      </w:r>
      <w:r>
        <w:rPr>
          <w:rFonts w:hint="eastAsia" w:hAnsi="宋体" w:cs="宋体"/>
          <w:b/>
          <w:bCs/>
          <w:sz w:val="28"/>
          <w:szCs w:val="24"/>
          <w:u w:val="single"/>
          <w:lang w:val="en-US" w:eastAsia="zh-CN"/>
        </w:rPr>
        <w:t>南通市城镇房地产开发有限公司</w:t>
      </w:r>
    </w:p>
    <w:p>
      <w:pPr>
        <w:spacing w:line="360" w:lineRule="auto"/>
        <w:ind w:firstLine="1687" w:firstLineChars="600"/>
        <w:rPr>
          <w:rFonts w:hint="eastAsia" w:ascii="宋体" w:hAnsi="宋体" w:eastAsia="宋体" w:cs="宋体"/>
          <w:b/>
          <w:bCs/>
          <w:sz w:val="28"/>
          <w:szCs w:val="24"/>
          <w:u w:val="single"/>
          <w:lang w:val="en-US" w:eastAsia="zh-CN"/>
        </w:rPr>
      </w:pPr>
      <w:r>
        <w:rPr>
          <w:rFonts w:hint="eastAsia" w:ascii="宋体" w:hAnsi="宋体" w:cs="宋体"/>
          <w:b/>
          <w:bCs/>
          <w:sz w:val="28"/>
          <w:szCs w:val="24"/>
        </w:rPr>
        <w:t>招标代理机构:</w:t>
      </w:r>
      <w:r>
        <w:rPr>
          <w:rFonts w:hint="eastAsia" w:ascii="宋体" w:hAnsi="宋体" w:cs="宋体"/>
          <w:b/>
          <w:bCs/>
          <w:sz w:val="28"/>
          <w:szCs w:val="24"/>
          <w:lang w:val="en-US" w:eastAsia="zh-CN"/>
        </w:rPr>
        <w:t xml:space="preserve"> </w:t>
      </w:r>
      <w:r>
        <w:rPr>
          <w:rFonts w:hint="eastAsia" w:ascii="宋体" w:hAnsi="宋体" w:cs="宋体"/>
          <w:b/>
          <w:bCs/>
          <w:sz w:val="28"/>
          <w:szCs w:val="24"/>
          <w:u w:val="single"/>
          <w:lang w:val="en-US" w:eastAsia="zh-CN"/>
        </w:rPr>
        <w:t xml:space="preserve"> </w:t>
      </w:r>
      <w:r>
        <w:rPr>
          <w:rFonts w:hint="eastAsia" w:ascii="宋体" w:hAnsi="宋体" w:cs="宋体"/>
          <w:b/>
          <w:bCs/>
          <w:sz w:val="28"/>
          <w:szCs w:val="24"/>
          <w:u w:val="single"/>
        </w:rPr>
        <w:t>江苏海审工程咨询有限公司</w:t>
      </w:r>
      <w:r>
        <w:rPr>
          <w:rFonts w:hint="eastAsia" w:ascii="宋体" w:hAnsi="宋体" w:cs="宋体"/>
          <w:b/>
          <w:bCs/>
          <w:sz w:val="28"/>
          <w:szCs w:val="24"/>
          <w:u w:val="single"/>
          <w:lang w:val="en-US" w:eastAsia="zh-CN"/>
        </w:rPr>
        <w:t xml:space="preserve"> </w:t>
      </w:r>
    </w:p>
    <w:p>
      <w:pPr>
        <w:spacing w:line="480" w:lineRule="auto"/>
        <w:ind w:firstLine="1687" w:firstLineChars="600"/>
        <w:rPr>
          <w:rFonts w:hint="default" w:ascii="宋体" w:hAnsi="宋体" w:eastAsia="宋体" w:cs="宋体"/>
          <w:b/>
          <w:bCs/>
          <w:sz w:val="28"/>
          <w:szCs w:val="24"/>
          <w:lang w:val="en-US" w:eastAsia="zh-CN"/>
        </w:rPr>
      </w:pPr>
      <w:r>
        <w:rPr>
          <w:rFonts w:hint="eastAsia" w:ascii="宋体" w:hAnsi="宋体" w:cs="宋体"/>
          <w:b/>
          <w:bCs/>
          <w:sz w:val="28"/>
          <w:szCs w:val="24"/>
        </w:rPr>
        <w:t>日        期</w:t>
      </w:r>
      <w:r>
        <w:rPr>
          <w:rFonts w:hint="eastAsia" w:ascii="宋体" w:hAnsi="宋体" w:cs="宋体"/>
          <w:b/>
          <w:bCs/>
          <w:sz w:val="28"/>
          <w:szCs w:val="24"/>
          <w:lang w:eastAsia="zh-CN"/>
        </w:rPr>
        <w:t>：</w:t>
      </w:r>
      <w:r>
        <w:rPr>
          <w:rFonts w:hint="eastAsia" w:ascii="宋体" w:hAnsi="宋体" w:cs="宋体"/>
          <w:b/>
          <w:bCs/>
          <w:sz w:val="28"/>
          <w:szCs w:val="24"/>
          <w:u w:val="single"/>
          <w:lang w:val="en-US" w:eastAsia="zh-CN"/>
        </w:rPr>
        <w:t xml:space="preserve">     </w:t>
      </w:r>
      <w:r>
        <w:rPr>
          <w:rFonts w:hint="eastAsia" w:ascii="宋体" w:hAnsi="宋体" w:cs="宋体"/>
          <w:b/>
          <w:bCs/>
          <w:color w:val="auto"/>
          <w:sz w:val="28"/>
          <w:szCs w:val="24"/>
          <w:u w:val="single"/>
        </w:rPr>
        <w:t>2023年9月</w:t>
      </w:r>
      <w:r>
        <w:rPr>
          <w:rFonts w:hint="eastAsia" w:ascii="宋体" w:hAnsi="宋体" w:cs="宋体"/>
          <w:b/>
          <w:bCs/>
          <w:color w:val="auto"/>
          <w:sz w:val="28"/>
          <w:szCs w:val="24"/>
          <w:u w:val="single"/>
          <w:lang w:val="en-US" w:eastAsia="zh-CN"/>
        </w:rPr>
        <w:t>25</w:t>
      </w:r>
      <w:r>
        <w:rPr>
          <w:rFonts w:hint="eastAsia" w:ascii="宋体" w:hAnsi="宋体" w:cs="宋体"/>
          <w:b/>
          <w:bCs/>
          <w:color w:val="auto"/>
          <w:sz w:val="28"/>
          <w:szCs w:val="24"/>
          <w:u w:val="single"/>
        </w:rPr>
        <w:t>日</w:t>
      </w:r>
      <w:r>
        <w:rPr>
          <w:rFonts w:hint="eastAsia" w:ascii="宋体" w:hAnsi="宋体" w:cs="宋体"/>
          <w:b/>
          <w:bCs/>
          <w:sz w:val="28"/>
          <w:szCs w:val="24"/>
          <w:u w:val="single"/>
          <w:lang w:val="en-US" w:eastAsia="zh-CN"/>
        </w:rPr>
        <w:t xml:space="preserve">     </w:t>
      </w:r>
    </w:p>
    <w:p>
      <w:pPr>
        <w:jc w:val="center"/>
        <w:rPr>
          <w:rFonts w:hint="eastAsia" w:ascii="宋体" w:hAnsi="宋体" w:cs="宋体"/>
          <w:b/>
          <w:bCs/>
          <w:sz w:val="36"/>
          <w:szCs w:val="36"/>
        </w:rPr>
      </w:pPr>
      <w:r>
        <w:rPr>
          <w:rFonts w:hint="eastAsia" w:ascii="宋体" w:hAnsi="宋体" w:cs="宋体"/>
          <w:sz w:val="28"/>
        </w:rPr>
        <w:br w:type="page"/>
      </w:r>
      <w:bookmarkStart w:id="0" w:name="_Toc497463974"/>
      <w:bookmarkStart w:id="1" w:name="_Toc13432"/>
      <w:bookmarkStart w:id="2" w:name="OLE_LINK4"/>
      <w:bookmarkStart w:id="3" w:name="OLE_LINK5"/>
      <w:r>
        <w:rPr>
          <w:rFonts w:hint="eastAsia" w:ascii="宋体" w:hAnsi="宋体" w:cs="宋体"/>
          <w:b/>
          <w:bCs/>
          <w:sz w:val="36"/>
          <w:szCs w:val="36"/>
        </w:rPr>
        <w:t>南通天宁寺金刚殿、大雄之殿保护修缮工程监理</w:t>
      </w:r>
    </w:p>
    <w:p>
      <w:pPr>
        <w:jc w:val="center"/>
        <w:rPr>
          <w:rFonts w:ascii="宋体" w:hAnsi="宋体" w:cs="宋体"/>
          <w:b/>
          <w:bCs/>
          <w:sz w:val="36"/>
          <w:szCs w:val="36"/>
        </w:rPr>
      </w:pPr>
      <w:r>
        <w:rPr>
          <w:rFonts w:hint="eastAsia" w:ascii="宋体" w:hAnsi="宋体" w:cs="宋体"/>
          <w:b/>
          <w:bCs/>
          <w:sz w:val="36"/>
          <w:szCs w:val="36"/>
        </w:rPr>
        <w:t>招标公告</w:t>
      </w:r>
      <w:bookmarkEnd w:id="0"/>
      <w:bookmarkEnd w:id="1"/>
    </w:p>
    <w:bookmarkEnd w:id="2"/>
    <w:bookmarkEnd w:id="3"/>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bookmarkStart w:id="4" w:name="OLE_LINK3"/>
      <w:bookmarkStart w:id="5" w:name="_Toc497463988"/>
      <w:r>
        <w:rPr>
          <w:rFonts w:hint="eastAsia" w:ascii="宋体" w:hAnsi="宋体" w:eastAsia="宋体" w:cs="宋体"/>
          <w:sz w:val="22"/>
          <w:szCs w:val="22"/>
        </w:rPr>
        <w:t>1、</w:t>
      </w:r>
      <w:r>
        <w:rPr>
          <w:rFonts w:hint="eastAsia" w:ascii="宋体" w:hAnsi="宋体" w:eastAsia="宋体" w:cs="宋体"/>
          <w:b/>
          <w:bCs/>
          <w:sz w:val="22"/>
          <w:szCs w:val="22"/>
          <w:u w:val="single"/>
        </w:rPr>
        <w:t>南通市天宁寺</w:t>
      </w:r>
      <w:r>
        <w:rPr>
          <w:rFonts w:hint="eastAsia" w:ascii="宋体" w:hAnsi="宋体" w:eastAsia="宋体" w:cs="宋体"/>
          <w:sz w:val="22"/>
          <w:szCs w:val="22"/>
        </w:rPr>
        <w:t>的</w:t>
      </w:r>
      <w:r>
        <w:rPr>
          <w:rFonts w:hint="eastAsia" w:ascii="宋体" w:hAnsi="宋体" w:eastAsia="宋体" w:cs="宋体"/>
          <w:b/>
          <w:bCs/>
          <w:sz w:val="22"/>
          <w:szCs w:val="22"/>
          <w:u w:val="single"/>
          <w:lang w:val="en-US"/>
        </w:rPr>
        <w:t>南通天宁寺金刚殿、大雄之殿保护修缮工程</w:t>
      </w:r>
      <w:r>
        <w:rPr>
          <w:rFonts w:hint="eastAsia" w:ascii="宋体" w:hAnsi="宋体" w:eastAsia="宋体" w:cs="宋体"/>
          <w:sz w:val="22"/>
          <w:szCs w:val="22"/>
        </w:rPr>
        <w:t>已经批准建设，工程所需资金来源为</w:t>
      </w:r>
      <w:r>
        <w:rPr>
          <w:rFonts w:hint="eastAsia" w:ascii="宋体" w:hAnsi="宋体" w:eastAsia="宋体" w:cs="宋体"/>
          <w:b/>
          <w:bCs/>
          <w:color w:val="auto"/>
          <w:kern w:val="0"/>
          <w:sz w:val="22"/>
          <w:szCs w:val="22"/>
          <w:highlight w:val="none"/>
          <w:u w:val="single"/>
          <w:lang w:val="en-US" w:eastAsia="zh-CN"/>
        </w:rPr>
        <w:t>省级专项资金</w:t>
      </w:r>
      <w:r>
        <w:rPr>
          <w:rFonts w:hint="eastAsia" w:ascii="宋体" w:hAnsi="宋体" w:eastAsia="宋体" w:cs="宋体"/>
          <w:sz w:val="22"/>
          <w:szCs w:val="22"/>
        </w:rPr>
        <w:t>。现对该工程的</w:t>
      </w:r>
      <w:r>
        <w:rPr>
          <w:rFonts w:hint="eastAsia" w:ascii="宋体" w:hAnsi="宋体" w:eastAsia="宋体" w:cs="宋体"/>
          <w:b/>
          <w:sz w:val="22"/>
          <w:szCs w:val="22"/>
          <w:u w:val="single"/>
        </w:rPr>
        <w:t>监理</w:t>
      </w:r>
      <w:r>
        <w:rPr>
          <w:rFonts w:hint="eastAsia" w:ascii="宋体" w:hAnsi="宋体" w:eastAsia="宋体" w:cs="宋体"/>
          <w:sz w:val="22"/>
          <w:szCs w:val="22"/>
        </w:rPr>
        <w:t>进行公开招标，邀请合格的潜在投标人参加本</w:t>
      </w:r>
      <w:r>
        <w:rPr>
          <w:rFonts w:hint="eastAsia" w:ascii="宋体" w:hAnsi="宋体" w:eastAsia="宋体" w:cs="宋体"/>
          <w:sz w:val="22"/>
          <w:szCs w:val="22"/>
          <w:lang w:val="en-US" w:eastAsia="zh-CN"/>
        </w:rPr>
        <w:t>监理</w:t>
      </w:r>
      <w:r>
        <w:rPr>
          <w:rFonts w:hint="eastAsia" w:ascii="宋体" w:hAnsi="宋体" w:eastAsia="宋体" w:cs="宋体"/>
          <w:sz w:val="22"/>
          <w:szCs w:val="22"/>
        </w:rPr>
        <w:t>工程的</w:t>
      </w:r>
      <w:r>
        <w:rPr>
          <w:rFonts w:hint="eastAsia" w:ascii="宋体" w:hAnsi="宋体" w:eastAsia="宋体" w:cs="宋体"/>
          <w:sz w:val="22"/>
          <w:szCs w:val="22"/>
          <w:lang w:val="en-US" w:eastAsia="zh-CN"/>
        </w:rPr>
        <w:t>投标</w:t>
      </w:r>
      <w:r>
        <w:rPr>
          <w:rFonts w:hint="eastAsia" w:ascii="宋体" w:hAnsi="宋体" w:eastAsia="宋体" w:cs="宋体"/>
          <w:sz w:val="22"/>
          <w:szCs w:val="22"/>
        </w:rPr>
        <w:t>。</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sz w:val="22"/>
          <w:szCs w:val="22"/>
          <w:u w:val="single"/>
        </w:rPr>
        <w:t>江苏海审工程咨询有限公司</w:t>
      </w:r>
      <w:r>
        <w:rPr>
          <w:rFonts w:hint="eastAsia" w:ascii="宋体" w:hAnsi="宋体" w:eastAsia="宋体" w:cs="宋体"/>
          <w:sz w:val="22"/>
          <w:szCs w:val="22"/>
        </w:rPr>
        <w:t>受招标人委托具体负责工程的招标事宜。</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3、工程概况:</w:t>
      </w:r>
    </w:p>
    <w:p>
      <w:pPr>
        <w:pStyle w:val="27"/>
        <w:keepNext w:val="0"/>
        <w:keepLines w:val="0"/>
        <w:pageBreakBefore w:val="0"/>
        <w:kinsoku/>
        <w:wordWrap/>
        <w:overflowPunct/>
        <w:topLinePunct w:val="0"/>
        <w:autoSpaceDE/>
        <w:autoSpaceDN/>
        <w:bidi w:val="0"/>
        <w:adjustRightInd/>
        <w:snapToGrid/>
        <w:spacing w:line="420" w:lineRule="exact"/>
        <w:rPr>
          <w:rFonts w:hint="default"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cs="宋体"/>
          <w:sz w:val="22"/>
          <w:szCs w:val="22"/>
          <w:lang w:val="en-US" w:eastAsia="zh-CN"/>
        </w:rPr>
        <w:t>项目名称：</w:t>
      </w:r>
      <w:r>
        <w:rPr>
          <w:rFonts w:hint="eastAsia" w:ascii="宋体" w:hAnsi="宋体" w:eastAsia="宋体" w:cs="宋体"/>
          <w:b/>
          <w:sz w:val="22"/>
          <w:szCs w:val="22"/>
          <w:u w:val="single"/>
        </w:rPr>
        <w:t>南通天宁寺金刚殿、大雄之殿保护修缮工程监理</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u w:val="single"/>
        </w:rPr>
      </w:pPr>
      <w:r>
        <w:rPr>
          <w:rFonts w:hint="eastAsia" w:ascii="宋体" w:hAnsi="宋体" w:cs="宋体"/>
          <w:sz w:val="22"/>
          <w:szCs w:val="22"/>
          <w:lang w:eastAsia="zh-CN"/>
        </w:rPr>
        <w:t>（</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eastAsia="宋体" w:cs="宋体"/>
          <w:sz w:val="22"/>
          <w:szCs w:val="22"/>
        </w:rPr>
        <w:t>工程地点：江苏省南通市中学堂街。</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3</w:t>
      </w:r>
      <w:r>
        <w:rPr>
          <w:rFonts w:hint="eastAsia" w:ascii="宋体" w:hAnsi="宋体" w:eastAsia="宋体" w:cs="宋体"/>
          <w:sz w:val="22"/>
          <w:szCs w:val="22"/>
        </w:rPr>
        <w:t>）工程规模：</w:t>
      </w:r>
      <w:r>
        <w:rPr>
          <w:rFonts w:hint="eastAsia" w:ascii="宋体" w:hAnsi="宋体" w:eastAsia="宋体" w:cs="宋体"/>
          <w:sz w:val="22"/>
          <w:szCs w:val="22"/>
          <w:lang w:val="en-US" w:eastAsia="zh-CN"/>
        </w:rPr>
        <w:t>监理费</w:t>
      </w:r>
      <w:r>
        <w:rPr>
          <w:rFonts w:hint="eastAsia" w:ascii="宋体" w:hAnsi="宋体" w:eastAsia="宋体" w:cs="宋体"/>
          <w:sz w:val="22"/>
          <w:szCs w:val="22"/>
        </w:rPr>
        <w:t>约</w:t>
      </w:r>
      <w:r>
        <w:rPr>
          <w:rFonts w:hint="eastAsia" w:ascii="宋体" w:hAnsi="宋体" w:eastAsia="宋体" w:cs="宋体"/>
          <w:sz w:val="22"/>
          <w:szCs w:val="22"/>
          <w:u w:val="single"/>
          <w:lang w:val="en-US"/>
        </w:rPr>
        <w:t xml:space="preserve"> </w:t>
      </w:r>
      <w:r>
        <w:rPr>
          <w:rFonts w:hint="eastAsia" w:ascii="宋体" w:hAnsi="宋体" w:eastAsia="宋体" w:cs="宋体"/>
          <w:sz w:val="22"/>
          <w:szCs w:val="22"/>
          <w:u w:val="single"/>
          <w:lang w:val="en-US" w:eastAsia="zh-CN"/>
        </w:rPr>
        <w:t>10</w:t>
      </w:r>
      <w:r>
        <w:rPr>
          <w:rFonts w:hint="eastAsia" w:ascii="宋体" w:hAnsi="宋体" w:eastAsia="宋体" w:cs="宋体"/>
          <w:sz w:val="22"/>
          <w:szCs w:val="22"/>
          <w:u w:val="single"/>
          <w:lang w:val="en-US"/>
        </w:rPr>
        <w:t xml:space="preserve"> </w:t>
      </w:r>
      <w:r>
        <w:rPr>
          <w:rFonts w:hint="eastAsia" w:ascii="宋体" w:hAnsi="宋体" w:eastAsia="宋体" w:cs="宋体"/>
          <w:sz w:val="22"/>
          <w:szCs w:val="22"/>
        </w:rPr>
        <w:t>万元。</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4</w:t>
      </w:r>
      <w:r>
        <w:rPr>
          <w:rFonts w:hint="eastAsia" w:ascii="宋体" w:hAnsi="宋体" w:eastAsia="宋体" w:cs="宋体"/>
          <w:sz w:val="22"/>
          <w:szCs w:val="22"/>
        </w:rPr>
        <w:t>）招标内容：</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kern w:val="2"/>
          <w:sz w:val="22"/>
          <w:szCs w:val="22"/>
          <w:lang w:val="en-US"/>
        </w:rPr>
        <w:t>监理内容：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r>
        <w:rPr>
          <w:rFonts w:hint="eastAsia" w:ascii="宋体" w:hAnsi="宋体" w:eastAsia="宋体" w:cs="宋体"/>
          <w:sz w:val="22"/>
          <w:szCs w:val="22"/>
        </w:rPr>
        <w:t>。</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5</w:t>
      </w:r>
      <w:r>
        <w:rPr>
          <w:rFonts w:hint="eastAsia" w:ascii="宋体" w:hAnsi="宋体" w:eastAsia="宋体" w:cs="宋体"/>
          <w:sz w:val="22"/>
          <w:szCs w:val="22"/>
        </w:rPr>
        <w:t>）监理服务期：前期+施工工期+保修期，具体施工期以实际施工期为准，如工期延长，费用不另增加。</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4、本次招标共分为一个标段。</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5、监理合同估算价：</w:t>
      </w:r>
      <w:r>
        <w:rPr>
          <w:rFonts w:hint="eastAsia" w:ascii="宋体" w:hAnsi="宋体" w:eastAsia="宋体" w:cs="宋体"/>
          <w:sz w:val="22"/>
          <w:szCs w:val="22"/>
          <w:u w:val="single"/>
          <w:lang w:val="en-US" w:eastAsia="zh-CN"/>
        </w:rPr>
        <w:t>10</w:t>
      </w:r>
      <w:r>
        <w:rPr>
          <w:rFonts w:hint="eastAsia" w:ascii="宋体" w:hAnsi="宋体" w:eastAsia="宋体" w:cs="宋体"/>
          <w:sz w:val="22"/>
          <w:szCs w:val="22"/>
          <w:u w:val="single"/>
        </w:rPr>
        <w:t>万元。</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6、质量等级要求：合格。</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7、申请人应当具备的主要资格条件</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7.1申请人资质类别和等级：</w:t>
      </w:r>
      <w:r>
        <w:rPr>
          <w:rFonts w:hint="eastAsia" w:ascii="宋体" w:hAnsi="宋体" w:eastAsia="宋体" w:cs="宋体"/>
          <w:b/>
          <w:sz w:val="22"/>
          <w:szCs w:val="22"/>
          <w:u w:val="single"/>
        </w:rPr>
        <w:t>必须具有行政管理部门核发的有效企业法人营业执照和国家文物局核发的文物保护工程监理甲级资质（业务范围包含：古建筑）</w:t>
      </w:r>
      <w:r>
        <w:rPr>
          <w:rFonts w:hint="eastAsia" w:ascii="宋体" w:hAnsi="宋体" w:eastAsia="宋体" w:cs="宋体"/>
          <w:sz w:val="22"/>
          <w:szCs w:val="22"/>
          <w:u w:val="single"/>
        </w:rPr>
        <w:t>；</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sz w:val="22"/>
          <w:szCs w:val="22"/>
          <w:u w:val="single"/>
        </w:rPr>
      </w:pPr>
      <w:r>
        <w:rPr>
          <w:rFonts w:hint="eastAsia" w:ascii="宋体" w:hAnsi="宋体" w:eastAsia="宋体" w:cs="宋体"/>
          <w:sz w:val="22"/>
          <w:szCs w:val="22"/>
        </w:rPr>
        <w:t>7.2拟派总监理工程师资格条件：</w:t>
      </w:r>
      <w:r>
        <w:rPr>
          <w:rFonts w:hint="eastAsia" w:ascii="宋体" w:hAnsi="宋体" w:eastAsia="宋体" w:cs="宋体"/>
          <w:b/>
          <w:sz w:val="22"/>
          <w:szCs w:val="22"/>
          <w:u w:val="single"/>
        </w:rPr>
        <w:t>具有文物保护工程责任监理师证书（从业范围包含：古建筑）。</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7.3拟派总监理工程师业绩要求：</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拟派项目总监自201</w:t>
      </w:r>
      <w:r>
        <w:rPr>
          <w:rFonts w:hint="eastAsia" w:ascii="宋体" w:hAnsi="宋体" w:eastAsia="宋体" w:cs="宋体"/>
          <w:b/>
          <w:bCs/>
          <w:color w:val="auto"/>
          <w:sz w:val="22"/>
          <w:szCs w:val="22"/>
          <w:lang w:val="en-US" w:eastAsia="zh-CN"/>
        </w:rPr>
        <w:t>5</w:t>
      </w:r>
      <w:r>
        <w:rPr>
          <w:rFonts w:hint="eastAsia" w:ascii="宋体" w:hAnsi="宋体" w:eastAsia="宋体" w:cs="宋体"/>
          <w:b/>
          <w:bCs/>
          <w:color w:val="auto"/>
          <w:sz w:val="22"/>
          <w:szCs w:val="22"/>
        </w:rPr>
        <w:t>年</w:t>
      </w:r>
      <w:r>
        <w:rPr>
          <w:rFonts w:hint="eastAsia" w:ascii="宋体" w:hAnsi="宋体" w:eastAsia="宋体" w:cs="宋体"/>
          <w:b/>
          <w:bCs/>
          <w:color w:val="auto"/>
          <w:sz w:val="22"/>
          <w:szCs w:val="22"/>
          <w:lang w:val="en-US" w:eastAsia="zh-CN"/>
        </w:rPr>
        <w:t>9</w:t>
      </w:r>
      <w:r>
        <w:rPr>
          <w:rFonts w:hint="eastAsia" w:ascii="宋体" w:hAnsi="宋体" w:eastAsia="宋体" w:cs="宋体"/>
          <w:b/>
          <w:bCs/>
          <w:color w:val="auto"/>
          <w:sz w:val="22"/>
          <w:szCs w:val="22"/>
        </w:rPr>
        <w:t>月1日至今（以竣工验收</w:t>
      </w:r>
      <w:r>
        <w:rPr>
          <w:rFonts w:hint="eastAsia" w:ascii="宋体" w:hAnsi="宋体" w:eastAsia="宋体" w:cs="宋体"/>
          <w:b/>
          <w:bCs/>
          <w:color w:val="auto"/>
          <w:sz w:val="22"/>
          <w:szCs w:val="22"/>
          <w:lang w:val="en-US" w:eastAsia="zh-CN"/>
        </w:rPr>
        <w:t>合格</w:t>
      </w:r>
      <w:r>
        <w:rPr>
          <w:rFonts w:hint="eastAsia" w:ascii="宋体" w:hAnsi="宋体" w:eastAsia="宋体" w:cs="宋体"/>
          <w:b/>
          <w:bCs/>
          <w:color w:val="auto"/>
          <w:sz w:val="22"/>
          <w:szCs w:val="22"/>
        </w:rPr>
        <w:t>时间为准），在投标企业任职期内，承担过单项监理合同金额8万元或以上文物修缮的监理，并担任</w:t>
      </w:r>
      <w:r>
        <w:rPr>
          <w:rFonts w:hint="eastAsia" w:ascii="宋体" w:hAnsi="宋体" w:eastAsia="宋体" w:cs="宋体"/>
          <w:b/>
          <w:bCs/>
          <w:color w:val="auto"/>
          <w:sz w:val="22"/>
          <w:szCs w:val="22"/>
          <w:lang w:val="en-US" w:eastAsia="zh-CN"/>
        </w:rPr>
        <w:t>该项目</w:t>
      </w:r>
      <w:r>
        <w:rPr>
          <w:rFonts w:hint="eastAsia" w:ascii="宋体" w:hAnsi="宋体" w:cs="宋体"/>
          <w:b/>
          <w:bCs/>
          <w:color w:val="auto"/>
          <w:sz w:val="22"/>
          <w:szCs w:val="22"/>
          <w:lang w:val="en-US" w:eastAsia="zh-CN"/>
        </w:rPr>
        <w:t>总监理工程师（或</w:t>
      </w:r>
      <w:r>
        <w:rPr>
          <w:rFonts w:hint="eastAsia" w:ascii="宋体" w:hAnsi="宋体" w:eastAsia="宋体" w:cs="宋体"/>
          <w:b/>
          <w:bCs/>
          <w:color w:val="auto"/>
          <w:sz w:val="22"/>
          <w:szCs w:val="22"/>
        </w:rPr>
        <w:t>责任监理师</w:t>
      </w:r>
      <w:r>
        <w:rPr>
          <w:rFonts w:hint="eastAsia" w:ascii="宋体" w:hAnsi="宋体" w:cs="宋体"/>
          <w:b/>
          <w:bCs/>
          <w:color w:val="auto"/>
          <w:sz w:val="22"/>
          <w:szCs w:val="22"/>
          <w:lang w:eastAsia="zh-CN"/>
        </w:rPr>
        <w:t>）</w:t>
      </w:r>
      <w:r>
        <w:rPr>
          <w:rFonts w:hint="eastAsia" w:ascii="宋体" w:hAnsi="宋体" w:eastAsia="宋体" w:cs="宋体"/>
          <w:b/>
          <w:bCs/>
          <w:color w:val="auto"/>
          <w:sz w:val="22"/>
          <w:szCs w:val="22"/>
        </w:rPr>
        <w:t>。</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注：</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（1）提供中标通知书（如为直接发包项目，可提供直接发包通知书）、监理合同、竣工验收证明（指通过文物主管部门验收）复印件，以上三项证明材料须齐全，缺一不可。</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（2）总监理工程师（或责任监理师）发生过变更的，该工程的业绩属于变更后的总监理工程师（或责任监理师），投标人应当提供经备案的总监理工程师（或责任监理师）变更证明。</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（3）如上述业绩证明材料未能体现相应要求，须提供经原建设单位加盖公章的书面证明材料，否则不予认可。</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b/>
          <w:sz w:val="22"/>
          <w:szCs w:val="22"/>
        </w:rPr>
      </w:pPr>
      <w:r>
        <w:rPr>
          <w:rFonts w:hint="eastAsia" w:ascii="宋体" w:hAnsi="宋体" w:eastAsia="宋体" w:cs="宋体"/>
          <w:b/>
          <w:sz w:val="22"/>
          <w:szCs w:val="22"/>
        </w:rPr>
        <w:t>8、其他条件</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8.1未处于被责令停业、投标资格被取消或者财产被接管、冻结和破产状态；</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8.2企业没有因骗取中标或者严重违约以及发生重大工程质量、安全生产事故等问题，被有关部门暂停投标资格并在暂停期内的，且企业无违纪行为和不良记录的；</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8.3企业的资质类别、等级和总监理工程师的资质等级满足招标公告要求；</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8.4资格审查文件中的重要内容没有失实或者弄虚作假；</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8.5拟派总监理工程师不得同时在两个或两个以上单位受聘或执业；</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8.6本项目</w:t>
      </w:r>
      <w:r>
        <w:rPr>
          <w:rFonts w:hint="eastAsia" w:ascii="宋体" w:hAnsi="宋体" w:eastAsia="宋体" w:cs="宋体"/>
          <w:b/>
          <w:bCs/>
          <w:sz w:val="22"/>
          <w:szCs w:val="22"/>
          <w:u w:val="single"/>
        </w:rPr>
        <w:t>不接受</w:t>
      </w:r>
      <w:r>
        <w:rPr>
          <w:rFonts w:hint="eastAsia" w:ascii="宋体" w:hAnsi="宋体" w:eastAsia="宋体" w:cs="宋体"/>
          <w:sz w:val="22"/>
          <w:szCs w:val="22"/>
        </w:rPr>
        <w:t>联合体投标。</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color w:val="auto"/>
          <w:sz w:val="22"/>
          <w:szCs w:val="22"/>
        </w:rPr>
        <w:t>9、本工程投标申请人的资格审查采用资格后审的方式，无需另行进行网上报名，各投标人须于</w:t>
      </w:r>
      <w:r>
        <w:rPr>
          <w:rFonts w:hint="eastAsia" w:ascii="宋体" w:hAnsi="宋体" w:eastAsia="宋体" w:cs="宋体"/>
          <w:b/>
          <w:color w:val="auto"/>
          <w:sz w:val="22"/>
          <w:szCs w:val="22"/>
          <w:u w:val="single"/>
        </w:rPr>
        <w:t>2023年</w:t>
      </w:r>
      <w:r>
        <w:rPr>
          <w:rFonts w:hint="eastAsia" w:ascii="宋体" w:hAnsi="宋体" w:cs="宋体"/>
          <w:b/>
          <w:color w:val="auto"/>
          <w:sz w:val="22"/>
          <w:szCs w:val="22"/>
          <w:u w:val="single"/>
          <w:lang w:val="en-US" w:eastAsia="zh-CN"/>
        </w:rPr>
        <w:t>10</w:t>
      </w:r>
      <w:r>
        <w:rPr>
          <w:rFonts w:hint="eastAsia" w:ascii="宋体" w:hAnsi="宋体" w:eastAsia="宋体" w:cs="宋体"/>
          <w:b/>
          <w:color w:val="auto"/>
          <w:sz w:val="22"/>
          <w:szCs w:val="22"/>
          <w:u w:val="single"/>
        </w:rPr>
        <w:t>月</w:t>
      </w:r>
      <w:r>
        <w:rPr>
          <w:rFonts w:hint="eastAsia" w:ascii="宋体" w:hAnsi="宋体" w:cs="宋体"/>
          <w:b/>
          <w:color w:val="auto"/>
          <w:sz w:val="22"/>
          <w:szCs w:val="22"/>
          <w:u w:val="single"/>
          <w:lang w:val="en-US" w:eastAsia="zh-CN"/>
        </w:rPr>
        <w:t>13</w:t>
      </w:r>
      <w:r>
        <w:rPr>
          <w:rFonts w:hint="eastAsia" w:ascii="宋体" w:hAnsi="宋体" w:eastAsia="宋体" w:cs="宋体"/>
          <w:b/>
          <w:color w:val="auto"/>
          <w:sz w:val="22"/>
          <w:szCs w:val="22"/>
          <w:u w:val="single"/>
        </w:rPr>
        <w:t>日</w:t>
      </w:r>
      <w:r>
        <w:rPr>
          <w:rFonts w:hint="eastAsia" w:ascii="宋体" w:hAnsi="宋体" w:eastAsia="宋体" w:cs="宋体"/>
          <w:b/>
          <w:color w:val="auto"/>
          <w:sz w:val="22"/>
          <w:szCs w:val="22"/>
          <w:u w:val="single"/>
          <w:lang w:val="en-US" w:eastAsia="zh-CN"/>
        </w:rPr>
        <w:t>09</w:t>
      </w:r>
      <w:r>
        <w:rPr>
          <w:rFonts w:hint="eastAsia" w:ascii="宋体" w:hAnsi="宋体" w:eastAsia="宋体" w:cs="宋体"/>
          <w:b/>
          <w:color w:val="auto"/>
          <w:sz w:val="22"/>
          <w:szCs w:val="22"/>
          <w:u w:val="single"/>
        </w:rPr>
        <w:t>时</w:t>
      </w:r>
      <w:r>
        <w:rPr>
          <w:rFonts w:hint="eastAsia" w:ascii="宋体" w:hAnsi="宋体" w:eastAsia="宋体" w:cs="宋体"/>
          <w:b/>
          <w:color w:val="auto"/>
          <w:sz w:val="22"/>
          <w:szCs w:val="22"/>
          <w:u w:val="single"/>
          <w:lang w:val="en-US" w:eastAsia="zh-CN"/>
        </w:rPr>
        <w:t>3</w:t>
      </w:r>
      <w:r>
        <w:rPr>
          <w:rFonts w:hint="eastAsia" w:ascii="宋体" w:hAnsi="宋体" w:eastAsia="宋体" w:cs="宋体"/>
          <w:b/>
          <w:color w:val="auto"/>
          <w:sz w:val="22"/>
          <w:szCs w:val="22"/>
          <w:u w:val="single"/>
        </w:rPr>
        <w:t>0分</w:t>
      </w:r>
      <w:r>
        <w:rPr>
          <w:rFonts w:hint="eastAsia" w:ascii="宋体" w:hAnsi="宋体" w:eastAsia="宋体" w:cs="宋体"/>
          <w:color w:val="auto"/>
          <w:sz w:val="22"/>
          <w:szCs w:val="22"/>
        </w:rPr>
        <w:t>以前将投标文件提交至</w:t>
      </w:r>
      <w:r>
        <w:rPr>
          <w:rFonts w:hint="eastAsia" w:ascii="宋体" w:hAnsi="宋体" w:eastAsia="宋体" w:cs="宋体"/>
          <w:b/>
          <w:color w:val="auto"/>
          <w:sz w:val="22"/>
          <w:szCs w:val="22"/>
          <w:u w:val="single"/>
          <w:lang w:val="en-US"/>
        </w:rPr>
        <w:t>南通市城港路18号南通市城镇房地产开发有限公司8楼8008会议室</w:t>
      </w:r>
      <w:r>
        <w:rPr>
          <w:rFonts w:hint="eastAsia" w:ascii="宋体" w:hAnsi="宋体" w:eastAsia="宋体" w:cs="宋体"/>
          <w:color w:val="auto"/>
          <w:sz w:val="22"/>
          <w:szCs w:val="22"/>
        </w:rPr>
        <w:t>，并在</w:t>
      </w:r>
      <w:r>
        <w:rPr>
          <w:rFonts w:hint="eastAsia" w:ascii="宋体" w:hAnsi="宋体" w:eastAsia="宋体" w:cs="宋体"/>
          <w:b/>
          <w:color w:val="auto"/>
          <w:sz w:val="22"/>
          <w:szCs w:val="22"/>
          <w:u w:val="single"/>
        </w:rPr>
        <w:t>2023年</w:t>
      </w:r>
      <w:r>
        <w:rPr>
          <w:rFonts w:hint="eastAsia" w:ascii="宋体" w:hAnsi="宋体" w:cs="宋体"/>
          <w:b/>
          <w:color w:val="auto"/>
          <w:sz w:val="22"/>
          <w:szCs w:val="22"/>
          <w:u w:val="single"/>
          <w:lang w:val="en-US" w:eastAsia="zh-CN"/>
        </w:rPr>
        <w:t>10</w:t>
      </w:r>
      <w:r>
        <w:rPr>
          <w:rFonts w:hint="eastAsia" w:ascii="宋体" w:hAnsi="宋体" w:eastAsia="宋体" w:cs="宋体"/>
          <w:b/>
          <w:color w:val="auto"/>
          <w:sz w:val="22"/>
          <w:szCs w:val="22"/>
          <w:u w:val="single"/>
        </w:rPr>
        <w:t>月</w:t>
      </w:r>
      <w:r>
        <w:rPr>
          <w:rFonts w:hint="eastAsia" w:ascii="宋体" w:hAnsi="宋体" w:cs="宋体"/>
          <w:b/>
          <w:color w:val="auto"/>
          <w:sz w:val="22"/>
          <w:szCs w:val="22"/>
          <w:u w:val="single"/>
          <w:lang w:val="en-US" w:eastAsia="zh-CN"/>
        </w:rPr>
        <w:t>13</w:t>
      </w:r>
      <w:r>
        <w:rPr>
          <w:rFonts w:hint="eastAsia" w:ascii="宋体" w:hAnsi="宋体" w:eastAsia="宋体" w:cs="宋体"/>
          <w:b/>
          <w:color w:val="auto"/>
          <w:sz w:val="22"/>
          <w:szCs w:val="22"/>
          <w:u w:val="single"/>
        </w:rPr>
        <w:t>日</w:t>
      </w:r>
      <w:r>
        <w:rPr>
          <w:rFonts w:hint="eastAsia" w:ascii="宋体" w:hAnsi="宋体" w:eastAsia="宋体" w:cs="宋体"/>
          <w:b/>
          <w:color w:val="auto"/>
          <w:sz w:val="22"/>
          <w:szCs w:val="22"/>
          <w:u w:val="single"/>
          <w:lang w:val="en-US" w:eastAsia="zh-CN"/>
        </w:rPr>
        <w:t>09</w:t>
      </w:r>
      <w:r>
        <w:rPr>
          <w:rFonts w:hint="eastAsia" w:ascii="宋体" w:hAnsi="宋体" w:eastAsia="宋体" w:cs="宋体"/>
          <w:b/>
          <w:color w:val="auto"/>
          <w:sz w:val="22"/>
          <w:szCs w:val="22"/>
          <w:u w:val="single"/>
        </w:rPr>
        <w:t>时</w:t>
      </w:r>
      <w:r>
        <w:rPr>
          <w:rFonts w:hint="eastAsia" w:ascii="宋体" w:hAnsi="宋体" w:eastAsia="宋体" w:cs="宋体"/>
          <w:b/>
          <w:color w:val="auto"/>
          <w:sz w:val="22"/>
          <w:szCs w:val="22"/>
          <w:u w:val="single"/>
          <w:lang w:val="en-US" w:eastAsia="zh-CN"/>
        </w:rPr>
        <w:t>3</w:t>
      </w:r>
      <w:r>
        <w:rPr>
          <w:rFonts w:hint="eastAsia" w:ascii="宋体" w:hAnsi="宋体" w:eastAsia="宋体" w:cs="宋体"/>
          <w:b/>
          <w:color w:val="auto"/>
          <w:sz w:val="22"/>
          <w:szCs w:val="22"/>
          <w:u w:val="single"/>
        </w:rPr>
        <w:t>0分</w:t>
      </w:r>
      <w:r>
        <w:rPr>
          <w:rFonts w:hint="eastAsia" w:ascii="宋体" w:hAnsi="宋体" w:eastAsia="宋体" w:cs="宋体"/>
          <w:color w:val="auto"/>
          <w:sz w:val="22"/>
          <w:szCs w:val="22"/>
        </w:rPr>
        <w:t>开标。逾期送达的投标文件将被拒绝。</w:t>
      </w:r>
      <w:r>
        <w:rPr>
          <w:rFonts w:hint="eastAsia" w:ascii="宋体" w:hAnsi="宋体" w:eastAsia="宋体" w:cs="宋体"/>
          <w:b/>
          <w:color w:val="auto"/>
          <w:sz w:val="22"/>
          <w:szCs w:val="22"/>
        </w:rPr>
        <w:t>投标人在提交投标文件的同时提交300元/份</w:t>
      </w:r>
      <w:r>
        <w:rPr>
          <w:rFonts w:hint="eastAsia" w:ascii="宋体" w:hAnsi="宋体" w:eastAsia="宋体" w:cs="宋体"/>
          <w:b/>
          <w:sz w:val="22"/>
          <w:szCs w:val="22"/>
        </w:rPr>
        <w:t>招标文件相关费用，售后不退。若不符合此要求，其投标文件将被拒绝。</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10、招标文件等材料从本公告附件下载；招标文件、修改、补充、图纸公布的网址及栏目：南通市崇川区人民政府网-</w:t>
      </w:r>
      <w:r>
        <w:rPr>
          <w:rFonts w:hint="eastAsia" w:ascii="宋体" w:hAnsi="宋体" w:eastAsia="宋体" w:cs="宋体"/>
          <w:sz w:val="22"/>
          <w:szCs w:val="22"/>
          <w:lang w:val="en-US"/>
        </w:rPr>
        <w:t>我要看</w:t>
      </w:r>
      <w:r>
        <w:rPr>
          <w:rFonts w:hint="eastAsia" w:ascii="宋体" w:hAnsi="宋体" w:eastAsia="宋体" w:cs="宋体"/>
          <w:sz w:val="22"/>
          <w:szCs w:val="22"/>
        </w:rPr>
        <w:t>-公示公告栏。请各投标人自行关注，否则，引起的所有损失由投标人自行承担。当招标文件、招标文件的澄清、修改、补充等在同一内容的表述上不一致时，以最后网上发出的文件为准。</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11、本项目在发出中标通知书前，文物部门将约谈拟中标人，请投标人</w:t>
      </w:r>
      <w:r>
        <w:rPr>
          <w:rFonts w:hint="eastAsia" w:ascii="宋体" w:hAnsi="宋体" w:cs="宋体"/>
          <w:b/>
          <w:bCs/>
          <w:sz w:val="22"/>
          <w:szCs w:val="22"/>
          <w:lang w:val="en-US" w:eastAsia="zh-CN"/>
        </w:rPr>
        <w:t>做好准备</w:t>
      </w:r>
      <w:r>
        <w:rPr>
          <w:rFonts w:hint="eastAsia" w:ascii="宋体" w:hAnsi="宋体" w:eastAsia="宋体" w:cs="宋体"/>
          <w:b/>
          <w:bCs/>
          <w:sz w:val="22"/>
          <w:szCs w:val="22"/>
          <w:lang w:val="en-US" w:eastAsia="zh-CN"/>
        </w:rPr>
        <w:t>。</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招标人：南通市天宁寺</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联系人：王</w:t>
      </w:r>
      <w:r>
        <w:rPr>
          <w:rFonts w:hint="eastAsia" w:ascii="宋体" w:hAnsi="宋体" w:cs="宋体"/>
          <w:sz w:val="22"/>
          <w:szCs w:val="22"/>
          <w:highlight w:val="none"/>
          <w:lang w:val="en-US" w:eastAsia="zh-CN"/>
        </w:rPr>
        <w:t>工</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cs="宋体"/>
          <w:sz w:val="22"/>
          <w:szCs w:val="22"/>
          <w:highlight w:val="none"/>
          <w:lang w:val="en-US" w:eastAsia="zh-CN"/>
        </w:rPr>
      </w:pPr>
      <w:r>
        <w:rPr>
          <w:rFonts w:hint="eastAsia" w:ascii="宋体" w:hAnsi="宋体" w:eastAsia="宋体" w:cs="宋体"/>
          <w:kern w:val="2"/>
          <w:sz w:val="22"/>
          <w:szCs w:val="22"/>
          <w:highlight w:val="none"/>
          <w:lang w:val="en-US"/>
        </w:rPr>
        <w:t xml:space="preserve">联系电话： </w:t>
      </w:r>
      <w:r>
        <w:rPr>
          <w:rFonts w:hint="eastAsia" w:ascii="宋体" w:hAnsi="宋体" w:eastAsia="宋体" w:cs="宋体"/>
          <w:sz w:val="22"/>
          <w:szCs w:val="22"/>
          <w:highlight w:val="none"/>
          <w:lang w:val="en-US"/>
        </w:rPr>
        <w:t>0513-</w:t>
      </w:r>
      <w:r>
        <w:rPr>
          <w:rFonts w:hint="eastAsia" w:ascii="宋体" w:hAnsi="宋体" w:eastAsia="宋体" w:cs="宋体"/>
          <w:sz w:val="22"/>
          <w:szCs w:val="22"/>
          <w:highlight w:val="none"/>
        </w:rPr>
        <w:t>85</w:t>
      </w:r>
      <w:r>
        <w:rPr>
          <w:rFonts w:hint="eastAsia" w:ascii="宋体" w:hAnsi="宋体" w:cs="宋体"/>
          <w:sz w:val="22"/>
          <w:szCs w:val="22"/>
          <w:highlight w:val="none"/>
          <w:lang w:val="en-US" w:eastAsia="zh-CN"/>
        </w:rPr>
        <w:t>606665</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kern w:val="2"/>
          <w:sz w:val="22"/>
          <w:szCs w:val="22"/>
          <w:highlight w:val="none"/>
          <w:lang w:val="en-US"/>
        </w:rPr>
      </w:pPr>
      <w:r>
        <w:rPr>
          <w:rFonts w:hint="eastAsia" w:ascii="宋体" w:hAnsi="宋体" w:eastAsia="宋体" w:cs="宋体"/>
          <w:kern w:val="2"/>
          <w:sz w:val="22"/>
          <w:szCs w:val="22"/>
          <w:highlight w:val="none"/>
          <w:lang w:val="en-US"/>
        </w:rPr>
        <w:t>招标代理机构:江苏海审工程咨询有限公司</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地址：</w:t>
      </w:r>
      <w:r>
        <w:rPr>
          <w:rFonts w:hint="eastAsia" w:ascii="宋体" w:hAnsi="宋体" w:eastAsia="宋体" w:cs="宋体"/>
          <w:sz w:val="22"/>
          <w:szCs w:val="22"/>
          <w:highlight w:val="none"/>
          <w:lang w:val="en-US" w:eastAsia="zh-CN"/>
        </w:rPr>
        <w:t>南</w:t>
      </w:r>
      <w:r>
        <w:rPr>
          <w:rFonts w:hint="eastAsia" w:ascii="宋体" w:hAnsi="宋体" w:eastAsia="宋体" w:cs="宋体"/>
          <w:sz w:val="22"/>
          <w:szCs w:val="22"/>
          <w:highlight w:val="none"/>
        </w:rPr>
        <w:t>通市</w:t>
      </w:r>
      <w:r>
        <w:rPr>
          <w:rFonts w:hint="eastAsia" w:ascii="宋体" w:hAnsi="宋体" w:eastAsia="宋体" w:cs="宋体"/>
          <w:sz w:val="22"/>
          <w:szCs w:val="22"/>
          <w:highlight w:val="none"/>
          <w:lang w:val="en-US" w:eastAsia="zh-CN"/>
        </w:rPr>
        <w:t>崇川区</w:t>
      </w:r>
      <w:r>
        <w:rPr>
          <w:rFonts w:hint="eastAsia" w:ascii="宋体" w:hAnsi="宋体" w:eastAsia="宋体" w:cs="宋体"/>
          <w:sz w:val="22"/>
          <w:szCs w:val="22"/>
          <w:highlight w:val="none"/>
        </w:rPr>
        <w:t>星城路299号</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kern w:val="2"/>
          <w:sz w:val="22"/>
          <w:szCs w:val="22"/>
          <w:highlight w:val="none"/>
          <w:lang w:val="en-US"/>
        </w:rPr>
      </w:pPr>
      <w:r>
        <w:rPr>
          <w:rFonts w:hint="eastAsia" w:ascii="宋体" w:hAnsi="宋体" w:eastAsia="宋体" w:cs="宋体"/>
          <w:kern w:val="2"/>
          <w:sz w:val="22"/>
          <w:szCs w:val="22"/>
          <w:highlight w:val="none"/>
          <w:lang w:val="en-US"/>
        </w:rPr>
        <w:t xml:space="preserve">联系人: 孙杰 </w:t>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lang w:val="en-US"/>
        </w:rPr>
      </w:pPr>
      <w:r>
        <w:rPr>
          <w:rFonts w:hint="eastAsia" w:ascii="宋体" w:hAnsi="宋体" w:eastAsia="宋体" w:cs="宋体"/>
          <w:sz w:val="22"/>
          <w:szCs w:val="22"/>
        </w:rPr>
        <w:t>电话：</w:t>
      </w:r>
      <w:r>
        <w:rPr>
          <w:rFonts w:hint="eastAsia" w:ascii="宋体" w:hAnsi="宋体" w:eastAsia="宋体" w:cs="宋体"/>
          <w:sz w:val="22"/>
          <w:szCs w:val="22"/>
          <w:lang w:val="en-US"/>
        </w:rPr>
        <w:t>15962955750</w:t>
      </w:r>
      <w:r>
        <w:rPr>
          <w:rFonts w:hint="eastAsia" w:ascii="宋体" w:hAnsi="宋体" w:eastAsia="宋体" w:cs="宋体"/>
          <w:sz w:val="22"/>
          <w:szCs w:val="22"/>
          <w:lang w:val="en-US"/>
        </w:rPr>
        <w:tab/>
      </w:r>
    </w:p>
    <w:p>
      <w:pPr>
        <w:pStyle w:val="27"/>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2"/>
          <w:szCs w:val="22"/>
        </w:rPr>
      </w:pPr>
      <w:r>
        <w:rPr>
          <w:rFonts w:hint="eastAsia" w:ascii="宋体" w:hAnsi="宋体" w:eastAsia="宋体" w:cs="宋体"/>
          <w:sz w:val="22"/>
          <w:szCs w:val="22"/>
        </w:rPr>
        <w:t>邮箱：</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"mailto:401170759@qq.com"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rPr>
        <w:t>644639294</w:t>
      </w:r>
      <w:r>
        <w:rPr>
          <w:rFonts w:hint="eastAsia" w:ascii="宋体" w:hAnsi="宋体" w:eastAsia="宋体" w:cs="宋体"/>
          <w:sz w:val="22"/>
          <w:szCs w:val="22"/>
        </w:rPr>
        <w:t>@qq.com</w:t>
      </w:r>
      <w:r>
        <w:rPr>
          <w:rFonts w:hint="eastAsia" w:ascii="宋体" w:hAnsi="宋体" w:eastAsia="宋体" w:cs="宋体"/>
          <w:sz w:val="22"/>
          <w:szCs w:val="22"/>
        </w:rPr>
        <w:fldChar w:fldCharType="end"/>
      </w:r>
    </w:p>
    <w:p>
      <w:pPr>
        <w:keepNext w:val="0"/>
        <w:keepLines w:val="0"/>
        <w:pageBreakBefore w:val="0"/>
        <w:widowControl/>
        <w:kinsoku/>
        <w:wordWrap/>
        <w:overflowPunct/>
        <w:topLinePunct w:val="0"/>
        <w:autoSpaceDE/>
        <w:autoSpaceDN/>
        <w:bidi w:val="0"/>
        <w:adjustRightInd/>
        <w:snapToGrid/>
        <w:spacing w:line="420" w:lineRule="exact"/>
        <w:ind w:firstLine="440" w:firstLineChars="200"/>
        <w:jc w:val="both"/>
        <w:rPr>
          <w:rFonts w:hint="eastAsia" w:ascii="宋体" w:hAnsi="宋体" w:eastAsia="宋体" w:cs="宋体"/>
          <w:sz w:val="22"/>
          <w:szCs w:val="22"/>
        </w:rPr>
      </w:pPr>
      <w:r>
        <w:rPr>
          <w:rFonts w:hint="eastAsia" w:ascii="宋体" w:hAnsi="宋体" w:eastAsia="宋体" w:cs="宋体"/>
          <w:sz w:val="22"/>
          <w:szCs w:val="22"/>
        </w:rPr>
        <w:t>2023年9月</w:t>
      </w:r>
      <w:r>
        <w:rPr>
          <w:rFonts w:hint="eastAsia" w:ascii="宋体" w:hAnsi="宋体" w:cs="宋体"/>
          <w:sz w:val="22"/>
          <w:szCs w:val="22"/>
          <w:lang w:val="en-US" w:eastAsia="zh-CN"/>
        </w:rPr>
        <w:t>25</w:t>
      </w:r>
      <w:r>
        <w:rPr>
          <w:rFonts w:hint="eastAsia" w:ascii="宋体" w:hAnsi="宋体" w:eastAsia="宋体" w:cs="宋体"/>
          <w:sz w:val="22"/>
          <w:szCs w:val="22"/>
        </w:rPr>
        <w:t>日</w:t>
      </w:r>
    </w:p>
    <w:p>
      <w:pPr>
        <w:widowControl/>
        <w:spacing w:line="480" w:lineRule="exact"/>
        <w:jc w:val="center"/>
        <w:rPr>
          <w:rFonts w:ascii="宋体" w:hAnsi="宋体" w:cs="宋体"/>
          <w:b/>
          <w:bCs/>
          <w:kern w:val="0"/>
          <w:sz w:val="30"/>
          <w:szCs w:val="30"/>
        </w:rPr>
      </w:pPr>
      <w:r>
        <w:rPr>
          <w:rFonts w:hint="eastAsia" w:ascii="宋体" w:hAnsi="宋体" w:cs="宋体"/>
        </w:rPr>
        <w:br w:type="page"/>
      </w:r>
      <w:bookmarkEnd w:id="4"/>
      <w:r>
        <w:rPr>
          <w:rFonts w:hint="eastAsia" w:ascii="宋体" w:hAnsi="宋体" w:cs="宋体"/>
          <w:b/>
          <w:bCs w:val="0"/>
          <w:sz w:val="30"/>
          <w:szCs w:val="30"/>
        </w:rPr>
        <w:t>第二章  投标人须知</w:t>
      </w:r>
      <w:bookmarkEnd w:id="5"/>
    </w:p>
    <w:p>
      <w:pPr>
        <w:pStyle w:val="4"/>
        <w:jc w:val="center"/>
        <w:rPr>
          <w:rFonts w:ascii="宋体" w:hAnsi="宋体" w:eastAsia="宋体" w:cs="宋体"/>
          <w:sz w:val="30"/>
          <w:szCs w:val="30"/>
        </w:rPr>
      </w:pPr>
      <w:bookmarkStart w:id="6" w:name="_Toc497463989"/>
      <w:bookmarkStart w:id="7" w:name="_Toc12498"/>
      <w:r>
        <w:rPr>
          <w:rFonts w:hint="eastAsia" w:ascii="宋体" w:hAnsi="宋体" w:eastAsia="宋体" w:cs="宋体"/>
          <w:sz w:val="30"/>
          <w:szCs w:val="30"/>
        </w:rPr>
        <w:t>投标人须知前附表</w:t>
      </w:r>
      <w:bookmarkEnd w:id="6"/>
      <w:bookmarkEnd w:id="7"/>
    </w:p>
    <w:tbl>
      <w:tblPr>
        <w:tblStyle w:val="3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56"/>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b/>
                <w:sz w:val="22"/>
                <w:szCs w:val="22"/>
              </w:rPr>
              <w:t>条款名称</w:t>
            </w:r>
          </w:p>
        </w:tc>
        <w:tc>
          <w:tcPr>
            <w:tcW w:w="67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b/>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1.1.2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招标人</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招标人：南通市天宁寺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联系人：王</w:t>
            </w:r>
            <w:r>
              <w:rPr>
                <w:rFonts w:hint="eastAsia" w:ascii="宋体" w:hAnsi="宋体" w:cs="宋体"/>
                <w:sz w:val="22"/>
                <w:szCs w:val="22"/>
                <w:lang w:val="en-US" w:eastAsia="zh-CN"/>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联系电话： 0513-8</w:t>
            </w:r>
            <w:r>
              <w:rPr>
                <w:rFonts w:hint="eastAsia" w:ascii="宋体" w:hAnsi="宋体" w:cs="宋体"/>
                <w:sz w:val="22"/>
                <w:szCs w:val="22"/>
                <w:lang w:val="en-US" w:eastAsia="zh-CN"/>
              </w:rPr>
              <w:t>5606665</w:t>
            </w:r>
            <w:r>
              <w:rPr>
                <w:rFonts w:hint="eastAsia" w:ascii="宋体" w:hAnsi="宋体" w:eastAsia="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1.1.3</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代理单位</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招标代理机构:江苏海审工程咨询有限公司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地址：通市星城路299号创源科技园3号楼501室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xml:space="preserve">联系人: 孙杰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电话：15962955750</w:t>
            </w:r>
            <w:r>
              <w:rPr>
                <w:rFonts w:hint="eastAsia" w:ascii="宋体" w:hAnsi="宋体" w:eastAsia="宋体" w:cs="宋体"/>
                <w:sz w:val="22"/>
                <w:szCs w:val="22"/>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邮箱：644639294@qq.com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1.1.5</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建设地点</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江苏省南通市中学堂街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建设资金</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资金来源:</w:t>
            </w:r>
            <w:r>
              <w:rPr>
                <w:rFonts w:hint="eastAsia" w:ascii="宋体" w:hAnsi="宋体" w:eastAsia="宋体" w:cs="宋体"/>
                <w:b/>
                <w:bCs/>
                <w:sz w:val="22"/>
                <w:szCs w:val="22"/>
                <w:u w:val="single"/>
              </w:rPr>
              <w:t>省级专项资金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出资比例：100%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sz w:val="22"/>
                <w:szCs w:val="22"/>
              </w:rPr>
            </w:pPr>
            <w:r>
              <w:rPr>
                <w:rFonts w:hint="eastAsia" w:ascii="宋体" w:hAnsi="宋体" w:eastAsia="宋体" w:cs="宋体"/>
                <w:sz w:val="22"/>
                <w:szCs w:val="22"/>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1.3.1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招标范围</w:t>
            </w:r>
          </w:p>
        </w:tc>
        <w:tc>
          <w:tcPr>
            <w:tcW w:w="67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1.3.2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监理服务期限</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前期+施工工期+保修期，具体施工期以实际施工期为准，如工期延长，费用不另增加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1.3.3</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质量要求</w:t>
            </w:r>
          </w:p>
        </w:tc>
        <w:tc>
          <w:tcPr>
            <w:tcW w:w="6725"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sz w:val="22"/>
                <w:szCs w:val="22"/>
              </w:rPr>
            </w:pPr>
            <w:r>
              <w:rPr>
                <w:rFonts w:hint="eastAsia" w:ascii="宋体" w:hAnsi="宋体" w:eastAsia="宋体" w:cs="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1.4.1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投标人资格要求</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kern w:val="0"/>
                <w:sz w:val="22"/>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1.4.2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是否接受联合体投标</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u w:val="single"/>
              </w:rPr>
            </w:pPr>
            <w:r>
              <w:rPr>
                <w:rFonts w:hint="eastAsia" w:ascii="宋体" w:hAnsi="宋体" w:eastAsia="宋体" w:cs="宋体"/>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sz w:val="22"/>
                <w:szCs w:val="22"/>
              </w:rPr>
              <w:t>1.9.1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kern w:val="0"/>
                <w:sz w:val="22"/>
                <w:szCs w:val="22"/>
              </w:rPr>
              <w:t>踏勘现场</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b/>
                <w:sz w:val="22"/>
                <w:szCs w:val="22"/>
                <w:u w:val="single"/>
              </w:rPr>
            </w:pPr>
            <w:r>
              <w:rPr>
                <w:rFonts w:hint="eastAsia" w:ascii="宋体" w:hAnsi="宋体" w:eastAsia="宋体" w:cs="宋体"/>
                <w:sz w:val="22"/>
                <w:szCs w:val="22"/>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1.10.1</w:t>
            </w:r>
          </w:p>
        </w:tc>
        <w:tc>
          <w:tcPr>
            <w:tcW w:w="1956"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kern w:val="0"/>
                <w:sz w:val="22"/>
                <w:szCs w:val="22"/>
              </w:rPr>
              <w:t>投标预备会</w:t>
            </w:r>
          </w:p>
        </w:tc>
        <w:tc>
          <w:tcPr>
            <w:tcW w:w="6725"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sz w:val="22"/>
                <w:szCs w:val="22"/>
                <w:u w:val="single"/>
              </w:rPr>
            </w:pPr>
            <w:r>
              <w:rPr>
                <w:rFonts w:hint="eastAsia" w:ascii="宋体" w:hAnsi="宋体" w:eastAsia="宋体" w:cs="宋体"/>
                <w:sz w:val="22"/>
                <w:szCs w:val="22"/>
              </w:rPr>
              <w:t>不召开，关于对招标文件的澄清或答疑或修改或补充说明文件由投标人在南通市崇川区人民政府网-我要看-公示公告栏自行下载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2.1.1</w:t>
            </w: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构成招标文件</w:t>
            </w:r>
            <w:r>
              <w:rPr>
                <w:rFonts w:hint="eastAsia" w:ascii="宋体" w:hAnsi="宋体" w:cs="宋体"/>
                <w:kern w:val="0"/>
                <w:sz w:val="22"/>
                <w:szCs w:val="22"/>
                <w:lang w:eastAsia="zh-CN"/>
              </w:rPr>
              <w:t>的其他</w:t>
            </w:r>
            <w:r>
              <w:rPr>
                <w:rFonts w:hint="eastAsia" w:ascii="宋体" w:hAnsi="宋体" w:eastAsia="宋体" w:cs="宋体"/>
                <w:kern w:val="0"/>
                <w:sz w:val="22"/>
                <w:szCs w:val="22"/>
              </w:rPr>
              <w:t>材料</w:t>
            </w:r>
          </w:p>
        </w:tc>
        <w:tc>
          <w:tcPr>
            <w:tcW w:w="6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kern w:val="0"/>
                <w:sz w:val="22"/>
                <w:szCs w:val="22"/>
              </w:rPr>
            </w:pPr>
            <w:r>
              <w:rPr>
                <w:rFonts w:hint="eastAsia" w:ascii="宋体" w:hAnsi="宋体" w:eastAsia="宋体" w:cs="宋体"/>
                <w:sz w:val="22"/>
                <w:szCs w:val="22"/>
              </w:rPr>
              <w:t>相关材料在南通市崇川区人民政府网-我要看-公示公告栏自行下载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2.2</w:t>
            </w:r>
          </w:p>
        </w:tc>
        <w:tc>
          <w:tcPr>
            <w:tcW w:w="1956"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提交疑问材料</w:t>
            </w:r>
          </w:p>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kern w:val="0"/>
                <w:sz w:val="22"/>
                <w:szCs w:val="22"/>
              </w:rPr>
              <w:t>时间及方式</w:t>
            </w:r>
          </w:p>
        </w:tc>
        <w:tc>
          <w:tcPr>
            <w:tcW w:w="6725"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如有疑问需要招标人澄清应</w:t>
            </w:r>
            <w:r>
              <w:rPr>
                <w:rFonts w:hint="eastAsia" w:ascii="宋体" w:hAnsi="宋体" w:eastAsia="宋体" w:cs="宋体"/>
                <w:color w:val="auto"/>
                <w:sz w:val="22"/>
                <w:szCs w:val="22"/>
              </w:rPr>
              <w:t>在</w:t>
            </w:r>
            <w:r>
              <w:rPr>
                <w:rFonts w:hint="eastAsia" w:ascii="宋体" w:hAnsi="宋体" w:eastAsia="宋体" w:cs="宋体"/>
                <w:b/>
                <w:bCs/>
                <w:color w:val="auto"/>
                <w:sz w:val="22"/>
                <w:szCs w:val="22"/>
                <w:highlight w:val="none"/>
                <w:u w:val="single"/>
              </w:rPr>
              <w:t>2023年9月</w:t>
            </w:r>
            <w:r>
              <w:rPr>
                <w:rFonts w:hint="eastAsia" w:ascii="宋体" w:hAnsi="宋体" w:cs="宋体"/>
                <w:b/>
                <w:bCs/>
                <w:color w:val="auto"/>
                <w:sz w:val="22"/>
                <w:szCs w:val="22"/>
                <w:highlight w:val="none"/>
                <w:u w:val="single"/>
                <w:lang w:val="en-US" w:eastAsia="zh-CN"/>
              </w:rPr>
              <w:t>28</w:t>
            </w:r>
            <w:r>
              <w:rPr>
                <w:rFonts w:hint="eastAsia" w:ascii="宋体" w:hAnsi="宋体" w:eastAsia="宋体" w:cs="宋体"/>
                <w:b/>
                <w:bCs/>
                <w:color w:val="auto"/>
                <w:sz w:val="22"/>
                <w:szCs w:val="22"/>
                <w:highlight w:val="none"/>
                <w:u w:val="single"/>
              </w:rPr>
              <w:t>日17时</w:t>
            </w:r>
            <w:r>
              <w:rPr>
                <w:rFonts w:hint="eastAsia" w:ascii="宋体" w:hAnsi="宋体" w:cs="宋体"/>
                <w:b/>
                <w:bCs/>
                <w:color w:val="auto"/>
                <w:sz w:val="22"/>
                <w:szCs w:val="22"/>
                <w:highlight w:val="none"/>
                <w:u w:val="single"/>
                <w:lang w:val="en-US" w:eastAsia="zh-CN"/>
              </w:rPr>
              <w:t>00分</w:t>
            </w:r>
            <w:r>
              <w:rPr>
                <w:rFonts w:hint="eastAsia" w:ascii="宋体" w:hAnsi="宋体" w:eastAsia="宋体" w:cs="宋体"/>
                <w:color w:val="auto"/>
                <w:sz w:val="22"/>
                <w:szCs w:val="22"/>
              </w:rPr>
              <w:t>前</w:t>
            </w:r>
            <w:r>
              <w:rPr>
                <w:rFonts w:hint="eastAsia" w:ascii="宋体" w:hAnsi="宋体" w:eastAsia="宋体" w:cs="宋体"/>
                <w:sz w:val="22"/>
                <w:szCs w:val="22"/>
              </w:rPr>
              <w:t>以电子文件形式（不具单位名称、不加盖单位公章）发送至指定邮箱（644639294@qq.com）向招标人提出，招标人予以解答，解答的内容将在南通市崇川区人民政府网-我要看-公示公告栏公布。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3.1.1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2"/>
                <w:szCs w:val="22"/>
              </w:rPr>
            </w:pPr>
            <w:r>
              <w:rPr>
                <w:rFonts w:hint="eastAsia" w:ascii="宋体" w:hAnsi="宋体" w:eastAsia="宋体" w:cs="宋体"/>
                <w:kern w:val="0"/>
                <w:sz w:val="22"/>
                <w:szCs w:val="22"/>
              </w:rPr>
              <w:t>投标文件的组成</w:t>
            </w:r>
          </w:p>
        </w:tc>
        <w:tc>
          <w:tcPr>
            <w:tcW w:w="6725" w:type="dxa"/>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sz w:val="22"/>
                <w:szCs w:val="22"/>
              </w:rPr>
            </w:pPr>
            <w:r>
              <w:rPr>
                <w:rFonts w:hint="eastAsia" w:ascii="宋体" w:hAnsi="宋体" w:eastAsia="宋体" w:cs="宋体"/>
                <w:sz w:val="22"/>
                <w:szCs w:val="22"/>
              </w:rPr>
              <w:t>详见招标文件3.1投标文件的组成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3.2.2</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施工阶段监理费报价</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2"/>
                <w:szCs w:val="22"/>
              </w:rPr>
            </w:pPr>
            <w:r>
              <w:rPr>
                <w:rFonts w:hint="eastAsia" w:ascii="宋体" w:hAnsi="宋体" w:eastAsia="宋体" w:cs="宋体"/>
                <w:kern w:val="0"/>
                <w:sz w:val="22"/>
                <w:szCs w:val="22"/>
              </w:rPr>
              <w:t>相关要求见3.2 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3.3.1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u w:val="single"/>
              </w:rPr>
              <w:t xml:space="preserve"> 45日历</w:t>
            </w:r>
            <w:r>
              <w:rPr>
                <w:rFonts w:hint="eastAsia" w:ascii="宋体" w:hAnsi="宋体" w:eastAsia="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3.4.1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投标保证金</w:t>
            </w:r>
          </w:p>
        </w:tc>
        <w:tc>
          <w:tcPr>
            <w:tcW w:w="6725" w:type="dxa"/>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1）投标保证金的形式：现金</w:t>
            </w:r>
          </w:p>
          <w:p>
            <w:pPr>
              <w:keepNext w:val="0"/>
              <w:keepLines w:val="0"/>
              <w:suppressLineNumbers w:val="0"/>
              <w:spacing w:before="0" w:beforeAutospacing="0" w:after="0" w:afterAutospacing="0" w:line="360" w:lineRule="exact"/>
              <w:ind w:left="0" w:right="0"/>
              <w:rPr>
                <w:rFonts w:hint="eastAsia" w:ascii="宋体" w:hAnsi="宋体" w:eastAsia="宋体" w:cs="宋体"/>
                <w:sz w:val="22"/>
                <w:szCs w:val="22"/>
              </w:rPr>
            </w:pPr>
            <w:r>
              <w:rPr>
                <w:rFonts w:hint="eastAsia" w:ascii="宋体" w:hAnsi="宋体" w:eastAsia="宋体" w:cs="宋体"/>
                <w:sz w:val="22"/>
                <w:szCs w:val="22"/>
              </w:rPr>
              <w:t>2）投标保证金金额：</w:t>
            </w:r>
            <w:r>
              <w:rPr>
                <w:rFonts w:hint="eastAsia" w:ascii="宋体" w:hAnsi="宋体" w:eastAsia="宋体" w:cs="宋体"/>
                <w:sz w:val="22"/>
                <w:szCs w:val="22"/>
                <w:lang w:val="en-US" w:eastAsia="zh-CN"/>
              </w:rPr>
              <w:t>2</w:t>
            </w:r>
            <w:r>
              <w:rPr>
                <w:rFonts w:hint="eastAsia" w:ascii="宋体" w:hAnsi="宋体" w:eastAsia="宋体" w:cs="宋体"/>
                <w:sz w:val="22"/>
                <w:szCs w:val="22"/>
              </w:rPr>
              <w:t xml:space="preserve">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3.5</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备选投标方案</w:t>
            </w:r>
          </w:p>
        </w:tc>
        <w:tc>
          <w:tcPr>
            <w:tcW w:w="67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不允许递交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3.8</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2"/>
                <w:szCs w:val="22"/>
              </w:rPr>
            </w:pPr>
            <w:r>
              <w:rPr>
                <w:rFonts w:hint="eastAsia" w:ascii="宋体" w:hAnsi="宋体" w:eastAsia="宋体" w:cs="宋体"/>
                <w:sz w:val="22"/>
                <w:szCs w:val="22"/>
              </w:rPr>
              <w:t>投标文件的份数</w:t>
            </w:r>
          </w:p>
        </w:tc>
        <w:tc>
          <w:tcPr>
            <w:tcW w:w="672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投标文件正本</w:t>
            </w:r>
            <w:r>
              <w:rPr>
                <w:rFonts w:hint="eastAsia" w:ascii="宋体" w:hAnsi="宋体" w:eastAsia="宋体" w:cs="宋体"/>
                <w:b/>
                <w:color w:val="auto"/>
                <w:sz w:val="22"/>
                <w:szCs w:val="22"/>
                <w:u w:val="single"/>
              </w:rPr>
              <w:t xml:space="preserve"> 1 </w:t>
            </w:r>
            <w:r>
              <w:rPr>
                <w:rFonts w:hint="eastAsia" w:ascii="宋体" w:hAnsi="宋体" w:eastAsia="宋体" w:cs="宋体"/>
                <w:color w:val="auto"/>
                <w:sz w:val="22"/>
                <w:szCs w:val="22"/>
              </w:rPr>
              <w:t>份，副本</w:t>
            </w:r>
            <w:r>
              <w:rPr>
                <w:rFonts w:hint="eastAsia" w:ascii="宋体" w:hAnsi="宋体" w:eastAsia="宋体" w:cs="宋体"/>
                <w:b/>
                <w:color w:val="auto"/>
                <w:sz w:val="22"/>
                <w:szCs w:val="22"/>
                <w:u w:val="single"/>
              </w:rPr>
              <w:t xml:space="preserve">  </w:t>
            </w:r>
            <w:r>
              <w:rPr>
                <w:rFonts w:hint="eastAsia" w:ascii="宋体" w:hAnsi="宋体" w:eastAsia="宋体" w:cs="宋体"/>
                <w:b/>
                <w:color w:val="auto"/>
                <w:sz w:val="22"/>
                <w:szCs w:val="22"/>
                <w:u w:val="single"/>
                <w:lang w:val="en-US" w:eastAsia="zh-CN"/>
              </w:rPr>
              <w:t>3</w:t>
            </w:r>
            <w:r>
              <w:rPr>
                <w:rFonts w:hint="eastAsia" w:ascii="宋体" w:hAnsi="宋体" w:eastAsia="宋体" w:cs="宋体"/>
                <w:b/>
                <w:color w:val="auto"/>
                <w:sz w:val="22"/>
                <w:szCs w:val="22"/>
                <w:u w:val="single"/>
              </w:rPr>
              <w:t xml:space="preserve">  </w:t>
            </w:r>
            <w:r>
              <w:rPr>
                <w:rFonts w:hint="eastAsia" w:ascii="宋体" w:hAnsi="宋体" w:eastAsia="宋体" w:cs="宋体"/>
                <w:color w:val="auto"/>
                <w:sz w:val="22"/>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4.1.1</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投标截止时间</w:t>
            </w:r>
          </w:p>
        </w:tc>
        <w:tc>
          <w:tcPr>
            <w:tcW w:w="672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2"/>
                <w:u w:val="single"/>
              </w:rPr>
            </w:pPr>
            <w:r>
              <w:rPr>
                <w:rFonts w:hint="eastAsia" w:ascii="宋体" w:hAnsi="宋体" w:eastAsia="宋体" w:cs="宋体"/>
                <w:b/>
                <w:color w:val="auto"/>
                <w:sz w:val="22"/>
                <w:szCs w:val="22"/>
                <w:u w:val="single"/>
              </w:rPr>
              <w:t>2023年</w:t>
            </w:r>
            <w:r>
              <w:rPr>
                <w:rFonts w:hint="eastAsia" w:ascii="宋体" w:hAnsi="宋体" w:cs="宋体"/>
                <w:b/>
                <w:color w:val="auto"/>
                <w:sz w:val="22"/>
                <w:szCs w:val="22"/>
                <w:u w:val="single"/>
                <w:lang w:val="en-US" w:eastAsia="zh-CN"/>
              </w:rPr>
              <w:t>10</w:t>
            </w:r>
            <w:r>
              <w:rPr>
                <w:rFonts w:hint="eastAsia" w:ascii="宋体" w:hAnsi="宋体" w:eastAsia="宋体" w:cs="宋体"/>
                <w:b/>
                <w:color w:val="auto"/>
                <w:sz w:val="22"/>
                <w:szCs w:val="22"/>
                <w:u w:val="single"/>
              </w:rPr>
              <w:t>月</w:t>
            </w:r>
            <w:r>
              <w:rPr>
                <w:rFonts w:hint="eastAsia" w:ascii="宋体" w:hAnsi="宋体" w:cs="宋体"/>
                <w:b/>
                <w:color w:val="auto"/>
                <w:sz w:val="22"/>
                <w:szCs w:val="22"/>
                <w:u w:val="single"/>
                <w:lang w:val="en-US" w:eastAsia="zh-CN"/>
              </w:rPr>
              <w:t>13</w:t>
            </w:r>
            <w:bookmarkStart w:id="222" w:name="_GoBack"/>
            <w:bookmarkEnd w:id="222"/>
            <w:r>
              <w:rPr>
                <w:rFonts w:hint="eastAsia" w:ascii="宋体" w:hAnsi="宋体" w:eastAsia="宋体" w:cs="宋体"/>
                <w:b/>
                <w:color w:val="auto"/>
                <w:sz w:val="22"/>
                <w:szCs w:val="22"/>
                <w:u w:val="single"/>
              </w:rPr>
              <w:t>日</w:t>
            </w:r>
            <w:r>
              <w:rPr>
                <w:rFonts w:hint="eastAsia" w:ascii="宋体" w:hAnsi="宋体" w:cs="宋体"/>
                <w:b/>
                <w:color w:val="auto"/>
                <w:sz w:val="22"/>
                <w:szCs w:val="22"/>
                <w:u w:val="single"/>
                <w:lang w:val="en-US" w:eastAsia="zh-CN"/>
              </w:rPr>
              <w:t xml:space="preserve">09 </w:t>
            </w:r>
            <w:r>
              <w:rPr>
                <w:rFonts w:hint="eastAsia" w:ascii="宋体" w:hAnsi="宋体" w:eastAsia="宋体" w:cs="宋体"/>
                <w:b/>
                <w:color w:val="auto"/>
                <w:sz w:val="22"/>
                <w:szCs w:val="22"/>
                <w:u w:val="single"/>
              </w:rPr>
              <w:t>时</w:t>
            </w:r>
            <w:r>
              <w:rPr>
                <w:rFonts w:hint="eastAsia" w:ascii="宋体" w:hAnsi="宋体" w:cs="宋体"/>
                <w:b/>
                <w:color w:val="auto"/>
                <w:sz w:val="22"/>
                <w:szCs w:val="22"/>
                <w:u w:val="single"/>
                <w:lang w:val="en-US" w:eastAsia="zh-CN"/>
              </w:rPr>
              <w:t>30</w:t>
            </w:r>
            <w:r>
              <w:rPr>
                <w:rFonts w:hint="eastAsia" w:ascii="宋体" w:hAnsi="宋体" w:eastAsia="宋体" w:cs="宋体"/>
                <w:b/>
                <w:color w:val="auto"/>
                <w:sz w:val="22"/>
                <w:szCs w:val="22"/>
                <w:u w:val="single"/>
              </w:rPr>
              <w:t>分00秒</w:t>
            </w:r>
            <w:r>
              <w:rPr>
                <w:rFonts w:hint="eastAsia" w:ascii="宋体" w:hAnsi="宋体" w:eastAsia="宋体" w:cs="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4.2.2</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递交投标文件地点</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提交地点：南通市城港路18号南通市城镇房地产开发有限公司8楼8008会议室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5.1</w:t>
            </w:r>
          </w:p>
        </w:tc>
        <w:tc>
          <w:tcPr>
            <w:tcW w:w="19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2"/>
                <w:szCs w:val="22"/>
              </w:rPr>
            </w:pPr>
            <w:r>
              <w:rPr>
                <w:rFonts w:hint="eastAsia" w:ascii="宋体" w:hAnsi="宋体" w:eastAsia="宋体" w:cs="宋体"/>
                <w:sz w:val="22"/>
                <w:szCs w:val="22"/>
              </w:rPr>
              <w:t>开标时间、地点和人员</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开标时间：同投标截止时间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sz w:val="22"/>
                <w:szCs w:val="22"/>
              </w:rPr>
            </w:pPr>
            <w:r>
              <w:rPr>
                <w:rFonts w:hint="eastAsia" w:ascii="宋体" w:hAnsi="宋体" w:eastAsia="宋体" w:cs="宋体"/>
                <w:sz w:val="22"/>
                <w:szCs w:val="22"/>
              </w:rPr>
              <w:t>6.1.1</w:t>
            </w:r>
          </w:p>
        </w:tc>
        <w:tc>
          <w:tcPr>
            <w:tcW w:w="195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宋体" w:hAnsi="宋体" w:eastAsia="宋体" w:cs="宋体"/>
                <w:sz w:val="22"/>
                <w:szCs w:val="22"/>
              </w:rPr>
            </w:pPr>
            <w:r>
              <w:rPr>
                <w:rFonts w:hint="eastAsia" w:ascii="宋体" w:hAnsi="宋体" w:eastAsia="宋体" w:cs="宋体"/>
                <w:sz w:val="22"/>
                <w:szCs w:val="22"/>
              </w:rPr>
              <w:t>评标委员会的组建</w:t>
            </w:r>
          </w:p>
        </w:tc>
        <w:tc>
          <w:tcPr>
            <w:tcW w:w="6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评标委员会构成：</w:t>
            </w:r>
            <w:r>
              <w:rPr>
                <w:rFonts w:hint="eastAsia" w:ascii="宋体" w:hAnsi="宋体" w:eastAsia="宋体" w:cs="宋体"/>
                <w:sz w:val="22"/>
                <w:szCs w:val="22"/>
                <w:u w:val="single"/>
              </w:rPr>
              <w:t xml:space="preserve">3人或3人以上单数，由招标人代表和评标专家组成。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8.1</w:t>
            </w:r>
          </w:p>
        </w:tc>
        <w:tc>
          <w:tcPr>
            <w:tcW w:w="1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是否授权评标委员会确定中标人</w:t>
            </w:r>
          </w:p>
        </w:tc>
        <w:tc>
          <w:tcPr>
            <w:tcW w:w="6725" w:type="dxa"/>
            <w:vAlign w:val="center"/>
          </w:tcPr>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是</w:t>
            </w:r>
          </w:p>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否，推荐的中标候选人数：</w:t>
            </w:r>
            <w:r>
              <w:rPr>
                <w:rFonts w:hint="eastAsia" w:ascii="宋体" w:hAnsi="宋体" w:eastAsia="宋体" w:cs="宋体"/>
                <w:sz w:val="22"/>
                <w:szCs w:val="22"/>
                <w:u w:val="single"/>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2"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b/>
                <w:kern w:val="0"/>
                <w:sz w:val="22"/>
                <w:szCs w:val="22"/>
              </w:rPr>
            </w:pPr>
            <w:r>
              <w:rPr>
                <w:rFonts w:hint="eastAsia" w:ascii="宋体" w:hAnsi="宋体" w:eastAsia="宋体" w:cs="宋体"/>
                <w:b/>
                <w:kern w:val="0"/>
                <w:sz w:val="22"/>
                <w:szCs w:val="22"/>
              </w:rPr>
              <w:t>11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Align w:val="center"/>
          </w:tcPr>
          <w:p>
            <w:pPr>
              <w:keepNext w:val="0"/>
              <w:keepLines w:val="0"/>
              <w:suppressLineNumbers w:val="0"/>
              <w:spacing w:before="0" w:beforeAutospacing="0" w:after="0" w:afterAutospacing="0"/>
              <w:ind w:left="0" w:right="0"/>
              <w:rPr>
                <w:rFonts w:hint="eastAsia" w:ascii="宋体" w:hAnsi="宋体" w:eastAsia="宋体" w:cs="宋体"/>
                <w:b/>
                <w:bCs/>
                <w:sz w:val="22"/>
                <w:szCs w:val="22"/>
              </w:rPr>
            </w:pPr>
            <w:r>
              <w:rPr>
                <w:rFonts w:hint="eastAsia" w:ascii="宋体" w:hAnsi="宋体" w:eastAsia="宋体" w:cs="宋体"/>
                <w:b/>
                <w:bCs/>
                <w:sz w:val="22"/>
                <w:szCs w:val="22"/>
              </w:rPr>
              <w:t>11.1</w:t>
            </w:r>
          </w:p>
        </w:tc>
        <w:tc>
          <w:tcPr>
            <w:tcW w:w="195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b/>
                <w:bCs/>
                <w:sz w:val="22"/>
                <w:szCs w:val="22"/>
              </w:rPr>
            </w:pPr>
            <w:r>
              <w:rPr>
                <w:rFonts w:hint="eastAsia" w:ascii="宋体" w:hAnsi="宋体" w:eastAsia="宋体" w:cs="宋体"/>
                <w:b/>
                <w:bCs/>
                <w:sz w:val="22"/>
                <w:szCs w:val="22"/>
              </w:rPr>
              <w:t>履约保证金</w:t>
            </w:r>
          </w:p>
        </w:tc>
        <w:tc>
          <w:tcPr>
            <w:tcW w:w="6725" w:type="dxa"/>
            <w:vAlign w:val="center"/>
          </w:tcPr>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color w:val="auto"/>
                <w:sz w:val="22"/>
                <w:szCs w:val="22"/>
              </w:rPr>
            </w:pPr>
            <w:r>
              <w:rPr>
                <w:rFonts w:hint="eastAsia" w:ascii="宋体" w:hAnsi="宋体" w:eastAsia="宋体" w:cs="宋体"/>
                <w:sz w:val="22"/>
                <w:szCs w:val="22"/>
              </w:rPr>
              <w:t>履约</w:t>
            </w:r>
            <w:r>
              <w:rPr>
                <w:rFonts w:hint="eastAsia" w:ascii="宋体" w:hAnsi="宋体" w:eastAsia="宋体" w:cs="宋体"/>
                <w:color w:val="auto"/>
                <w:sz w:val="22"/>
                <w:szCs w:val="22"/>
              </w:rPr>
              <w:t>保证金的形式：</w:t>
            </w:r>
            <w:r>
              <w:rPr>
                <w:rFonts w:hint="eastAsia" w:ascii="宋体" w:hAnsi="宋体" w:cs="宋体"/>
                <w:color w:val="auto"/>
                <w:sz w:val="22"/>
                <w:szCs w:val="22"/>
                <w:lang w:eastAsia="zh-CN"/>
              </w:rPr>
              <w:t>银行转账</w:t>
            </w:r>
            <w:r>
              <w:rPr>
                <w:rFonts w:hint="eastAsia" w:ascii="宋体" w:hAnsi="宋体" w:eastAsia="宋体" w:cs="宋体"/>
                <w:color w:val="auto"/>
                <w:sz w:val="22"/>
                <w:szCs w:val="22"/>
              </w:rPr>
              <w:t xml:space="preserve">或现金 </w:t>
            </w:r>
          </w:p>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履约保证金：</w:t>
            </w:r>
            <w:r>
              <w:rPr>
                <w:rFonts w:hint="eastAsia" w:ascii="宋体" w:hAnsi="宋体" w:eastAsia="宋体" w:cs="宋体"/>
                <w:color w:val="auto"/>
                <w:sz w:val="22"/>
                <w:szCs w:val="22"/>
                <w:lang w:val="en-US" w:eastAsia="zh-CN"/>
              </w:rPr>
              <w:t>5000元</w:t>
            </w:r>
          </w:p>
          <w:p>
            <w:pPr>
              <w:keepNext w:val="0"/>
              <w:keepLines w:val="0"/>
              <w:pageBreakBefore w:val="0"/>
              <w:widowControl w:val="0"/>
              <w:suppressLineNumbers w:val="0"/>
              <w:kinsoku/>
              <w:overflowPunct/>
              <w:topLinePunct w:val="0"/>
              <w:bidi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color w:val="auto"/>
                <w:sz w:val="22"/>
                <w:szCs w:val="22"/>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tc>
      </w:tr>
    </w:tbl>
    <w:p>
      <w:pPr>
        <w:pStyle w:val="4"/>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eastAsia="宋体" w:cs="宋体"/>
        </w:rPr>
      </w:pPr>
      <w:bookmarkStart w:id="8" w:name="_Toc27181"/>
      <w:bookmarkStart w:id="9" w:name="_Toc497463991"/>
      <w:bookmarkStart w:id="10" w:name="_Toc497463992"/>
      <w:r>
        <w:rPr>
          <w:rFonts w:hint="eastAsia" w:ascii="宋体" w:hAnsi="宋体" w:eastAsia="宋体" w:cs="宋体"/>
          <w:b/>
        </w:rPr>
        <w:br w:type="page"/>
      </w:r>
      <w:bookmarkEnd w:id="8"/>
      <w:bookmarkEnd w:id="9"/>
      <w:bookmarkEnd w:id="10"/>
    </w:p>
    <w:p>
      <w:pPr>
        <w:pStyle w:val="5"/>
        <w:pageBreakBefore w:val="0"/>
        <w:kinsoku/>
        <w:wordWrap/>
        <w:overflowPunct/>
        <w:topLinePunct w:val="0"/>
        <w:bidi w:val="0"/>
        <w:adjustRightInd/>
        <w:snapToGrid/>
        <w:spacing w:line="440" w:lineRule="exact"/>
        <w:textAlignment w:val="auto"/>
        <w:rPr>
          <w:rFonts w:ascii="宋体" w:hAnsi="宋体" w:eastAsia="宋体" w:cs="宋体"/>
          <w:b/>
          <w:sz w:val="22"/>
          <w:szCs w:val="22"/>
        </w:rPr>
      </w:pPr>
      <w:bookmarkStart w:id="11" w:name="_Toc497463993"/>
      <w:bookmarkStart w:id="12" w:name="_Toc18496"/>
      <w:r>
        <w:rPr>
          <w:rFonts w:hint="eastAsia" w:ascii="宋体" w:hAnsi="宋体" w:eastAsia="宋体" w:cs="宋体"/>
          <w:b/>
          <w:sz w:val="22"/>
          <w:szCs w:val="22"/>
        </w:rPr>
        <w:t>1.1 项目概况</w:t>
      </w:r>
      <w:bookmarkEnd w:id="11"/>
      <w:bookmarkEnd w:id="12"/>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1.1.1 根据《中华人民共和国招标投标法》、《中华人民共和国招标投标法实施条例》等有关</w:t>
      </w:r>
      <w:r>
        <w:rPr>
          <w:rFonts w:hint="eastAsia" w:ascii="宋体" w:hAnsi="宋体" w:cs="宋体"/>
          <w:kern w:val="0"/>
          <w:sz w:val="22"/>
          <w:szCs w:val="22"/>
          <w:lang w:eastAsia="zh-CN"/>
        </w:rPr>
        <w:t>法律法规</w:t>
      </w:r>
      <w:r>
        <w:rPr>
          <w:rFonts w:hint="eastAsia" w:ascii="宋体" w:hAnsi="宋体" w:cs="宋体"/>
          <w:kern w:val="0"/>
          <w:sz w:val="22"/>
          <w:szCs w:val="22"/>
        </w:rPr>
        <w:t>和规章的规定，本招标项目已具备招标条件，现对本标段监理及相关服务进行招标。</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1.1.2 本招标项目招标人：见投标人须知前附表。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1.1.3 本标段招标代理机构：见投标人须知前附表。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1.1.4 本招标项目名称：见投标人须知前附表。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1.1.5 本标段建设地点：见投标人须知前附表。</w:t>
      </w:r>
    </w:p>
    <w:p>
      <w:pPr>
        <w:pStyle w:val="5"/>
        <w:pageBreakBefore w:val="0"/>
        <w:kinsoku/>
        <w:wordWrap/>
        <w:overflowPunct/>
        <w:topLinePunct w:val="0"/>
        <w:bidi w:val="0"/>
        <w:adjustRightInd/>
        <w:snapToGrid/>
        <w:spacing w:line="440" w:lineRule="exact"/>
        <w:textAlignment w:val="auto"/>
        <w:rPr>
          <w:rFonts w:ascii="宋体" w:hAnsi="宋体" w:eastAsia="宋体" w:cs="宋体"/>
          <w:b/>
          <w:sz w:val="22"/>
          <w:szCs w:val="22"/>
        </w:rPr>
      </w:pPr>
      <w:bookmarkStart w:id="13" w:name="_Toc11507"/>
      <w:bookmarkStart w:id="14" w:name="_Toc497463994"/>
      <w:r>
        <w:rPr>
          <w:rFonts w:hint="eastAsia" w:ascii="宋体" w:hAnsi="宋体" w:eastAsia="宋体" w:cs="宋体"/>
          <w:b/>
          <w:sz w:val="22"/>
          <w:szCs w:val="22"/>
        </w:rPr>
        <w:t>1.2 资金来源和落实情况</w:t>
      </w:r>
      <w:bookmarkEnd w:id="13"/>
      <w:bookmarkEnd w:id="14"/>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1.2.1 本招标项目的资金来源：见投标人须知前附表。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1.2.2 本招标项目的出资比例：见投标人须知前附表。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1.2.3 本招标项目的资金落实情况：见投标人须知前附表。</w:t>
      </w:r>
    </w:p>
    <w:p>
      <w:pPr>
        <w:pStyle w:val="5"/>
        <w:pageBreakBefore w:val="0"/>
        <w:kinsoku/>
        <w:wordWrap/>
        <w:overflowPunct/>
        <w:topLinePunct w:val="0"/>
        <w:bidi w:val="0"/>
        <w:adjustRightInd/>
        <w:snapToGrid/>
        <w:spacing w:line="440" w:lineRule="exact"/>
        <w:textAlignment w:val="auto"/>
        <w:rPr>
          <w:rFonts w:ascii="宋体" w:hAnsi="宋体" w:eastAsia="宋体" w:cs="宋体"/>
          <w:b/>
          <w:sz w:val="22"/>
          <w:szCs w:val="22"/>
        </w:rPr>
      </w:pPr>
      <w:bookmarkStart w:id="15" w:name="_Toc76"/>
      <w:bookmarkStart w:id="16" w:name="_Toc497463995"/>
      <w:r>
        <w:rPr>
          <w:rFonts w:hint="eastAsia" w:ascii="宋体" w:hAnsi="宋体" w:eastAsia="宋体" w:cs="宋体"/>
          <w:b/>
          <w:sz w:val="22"/>
          <w:szCs w:val="22"/>
        </w:rPr>
        <w:t>1.3 招标范围、监理服务期限及质量要求</w:t>
      </w:r>
      <w:bookmarkEnd w:id="15"/>
      <w:bookmarkEnd w:id="16"/>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1.3.1 本次招标范围：见投标人须知前附表。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1.3.2 本标段的监理服务期限：见投标人须知前附表。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1.3.3 本标段的质量要求：见投标人须知前附表。</w:t>
      </w:r>
    </w:p>
    <w:p>
      <w:pPr>
        <w:pStyle w:val="5"/>
        <w:pageBreakBefore w:val="0"/>
        <w:kinsoku/>
        <w:wordWrap/>
        <w:overflowPunct/>
        <w:topLinePunct w:val="0"/>
        <w:bidi w:val="0"/>
        <w:adjustRightInd/>
        <w:snapToGrid/>
        <w:spacing w:line="440" w:lineRule="exact"/>
        <w:textAlignment w:val="auto"/>
        <w:rPr>
          <w:rFonts w:ascii="宋体" w:hAnsi="宋体" w:eastAsia="宋体" w:cs="宋体"/>
          <w:b/>
          <w:sz w:val="22"/>
          <w:szCs w:val="22"/>
        </w:rPr>
      </w:pPr>
      <w:bookmarkStart w:id="17" w:name="_Toc497463996"/>
      <w:bookmarkStart w:id="18" w:name="_Toc18264"/>
      <w:r>
        <w:rPr>
          <w:rFonts w:hint="eastAsia" w:ascii="宋体" w:hAnsi="宋体" w:eastAsia="宋体" w:cs="宋体"/>
          <w:b/>
          <w:sz w:val="22"/>
          <w:szCs w:val="22"/>
        </w:rPr>
        <w:t>1.4 投标人资格要求</w:t>
      </w:r>
      <w:bookmarkEnd w:id="17"/>
      <w:bookmarkEnd w:id="18"/>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1.4.1 投标人应具备的资格要求见招标公告。</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1.4.2 投标人须知前附表规定接受联合体投标的，除应符合本章第1.4.1项和投标人须知前附表的要求外，还应遵守以下规定：</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（1）联合体各方应按招标文件提供的格式签订联合体协议书，明确联合体牵头人和各方的权利义务；</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（2）由同一专业的单位组成的联合体，按照资质等级较低的单位确定资质等级；</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（3）联合体各方不得再以自己名义单独或加入其他联合体在同一标段中参加资格预审。</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1.4.3 投标人不得存在下列情形之一：</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 xml:space="preserve">（1）为招标人的附属机构（单位）； </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（2）为本标段提供招标代理服务的；</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（3）与本标段的招标代理机构存在单位负责人为同一人的；</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（4）与本标段的招标代理机构存在相互控股或参股的；</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（5）与本标段其他投标人存在单位负责人为同一人或者存在控股、管理关系的；</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（6）法律法规</w:t>
      </w:r>
      <w:r>
        <w:rPr>
          <w:rFonts w:hint="eastAsia" w:ascii="宋体" w:hAnsi="宋体" w:cs="宋体"/>
          <w:kern w:val="0"/>
          <w:sz w:val="22"/>
          <w:szCs w:val="22"/>
          <w:lang w:eastAsia="zh-CN"/>
        </w:rPr>
        <w:t>规定的其他情形</w:t>
      </w:r>
      <w:r>
        <w:rPr>
          <w:rFonts w:hint="eastAsia" w:ascii="宋体" w:hAnsi="宋体" w:cs="宋体"/>
          <w:kern w:val="0"/>
          <w:sz w:val="22"/>
          <w:szCs w:val="22"/>
        </w:rPr>
        <w:t>。</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ascii="宋体" w:hAnsi="宋体" w:cs="宋体"/>
          <w:kern w:val="0"/>
          <w:sz w:val="22"/>
          <w:szCs w:val="22"/>
        </w:rPr>
      </w:pPr>
      <w:r>
        <w:rPr>
          <w:rFonts w:hint="eastAsia" w:ascii="宋体" w:hAnsi="宋体" w:cs="宋体"/>
          <w:kern w:val="0"/>
          <w:sz w:val="22"/>
          <w:szCs w:val="22"/>
        </w:rPr>
        <w:t>1.4.4监理机构人员配备要求：</w:t>
      </w:r>
    </w:p>
    <w:p>
      <w:pPr>
        <w:pageBreakBefore w:val="0"/>
        <w:widowControl/>
        <w:kinsoku/>
        <w:wordWrap/>
        <w:overflowPunct/>
        <w:topLinePunct w:val="0"/>
        <w:bidi w:val="0"/>
        <w:adjustRightInd/>
        <w:snapToGrid/>
        <w:spacing w:line="440" w:lineRule="exact"/>
        <w:ind w:firstLine="400" w:firstLineChars="182"/>
        <w:jc w:val="left"/>
        <w:textAlignment w:val="auto"/>
        <w:rPr>
          <w:rFonts w:ascii="宋体" w:hAnsi="宋体" w:cs="宋体"/>
          <w:kern w:val="0"/>
          <w:sz w:val="24"/>
        </w:rPr>
      </w:pPr>
      <w:r>
        <w:rPr>
          <w:rFonts w:hint="eastAsia" w:ascii="宋体" w:hAnsi="宋体" w:cs="宋体"/>
          <w:kern w:val="0"/>
          <w:sz w:val="22"/>
          <w:szCs w:val="22"/>
        </w:rPr>
        <w:t>拟选派本项目</w:t>
      </w:r>
      <w:r>
        <w:rPr>
          <w:rFonts w:hint="eastAsia" w:ascii="宋体" w:hAnsi="宋体" w:cs="宋体"/>
          <w:kern w:val="0"/>
          <w:sz w:val="22"/>
          <w:szCs w:val="22"/>
          <w:lang w:val="en-US" w:eastAsia="zh-CN"/>
        </w:rPr>
        <w:t>总监理工程师（</w:t>
      </w:r>
      <w:r>
        <w:rPr>
          <w:rFonts w:hint="eastAsia" w:ascii="宋体" w:hAnsi="宋体" w:cs="宋体"/>
          <w:kern w:val="0"/>
          <w:sz w:val="22"/>
          <w:szCs w:val="22"/>
        </w:rPr>
        <w:t>责任监理师</w:t>
      </w:r>
      <w:r>
        <w:rPr>
          <w:rFonts w:hint="eastAsia" w:ascii="宋体" w:hAnsi="宋体" w:cs="宋体"/>
          <w:kern w:val="0"/>
          <w:sz w:val="22"/>
          <w:szCs w:val="22"/>
          <w:lang w:eastAsia="zh-CN"/>
        </w:rPr>
        <w:t>）</w:t>
      </w:r>
      <w:r>
        <w:rPr>
          <w:rFonts w:hint="eastAsia" w:ascii="宋体" w:hAnsi="宋体" w:cs="宋体"/>
          <w:kern w:val="0"/>
          <w:sz w:val="22"/>
          <w:szCs w:val="22"/>
        </w:rPr>
        <w:t>及监理员最低配备要求</w:t>
      </w:r>
      <w:r>
        <w:rPr>
          <w:rFonts w:hint="eastAsia" w:ascii="宋体" w:hAnsi="宋体" w:cs="宋体"/>
          <w:b w:val="0"/>
          <w:bCs w:val="0"/>
          <w:color w:val="auto"/>
          <w:kern w:val="0"/>
          <w:sz w:val="22"/>
          <w:szCs w:val="22"/>
        </w:rPr>
        <w:t>（除总监理工程师以外，其他专业监理人员在资格评审时不作要求，但中标人拟派监理人员须满足下列要求，并在合同签订时明确相关人员，同时将相关证明材料提供给招标人，否则视为中标人无故不签订合同的情形处理。拟派所有监理人员必须身体健康</w:t>
      </w:r>
      <w:r>
        <w:rPr>
          <w:rFonts w:hint="eastAsia" w:ascii="宋体" w:hAnsi="宋体" w:cs="宋体"/>
          <w:b w:val="0"/>
          <w:bCs w:val="0"/>
          <w:color w:val="auto"/>
          <w:kern w:val="0"/>
          <w:sz w:val="22"/>
          <w:szCs w:val="22"/>
          <w:lang w:eastAsia="zh-CN"/>
        </w:rPr>
        <w:t>。</w:t>
      </w:r>
      <w:r>
        <w:rPr>
          <w:rFonts w:hint="eastAsia" w:ascii="宋体" w:hAnsi="宋体" w:cs="宋体"/>
          <w:b w:val="0"/>
          <w:bCs w:val="0"/>
          <w:color w:val="auto"/>
          <w:kern w:val="0"/>
          <w:sz w:val="22"/>
          <w:szCs w:val="22"/>
        </w:rPr>
        <w:t>）</w:t>
      </w:r>
      <w:r>
        <w:rPr>
          <w:rFonts w:hint="eastAsia" w:ascii="宋体" w:hAnsi="宋体" w:cs="宋体"/>
          <w:kern w:val="0"/>
          <w:sz w:val="22"/>
          <w:szCs w:val="22"/>
        </w:rPr>
        <w:t>：</w:t>
      </w:r>
    </w:p>
    <w:tbl>
      <w:tblPr>
        <w:tblStyle w:val="35"/>
        <w:tblW w:w="9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01"/>
        <w:gridCol w:w="1512"/>
        <w:gridCol w:w="5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9"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bookmarkStart w:id="19" w:name="_Hlk108192661"/>
            <w:r>
              <w:rPr>
                <w:rFonts w:hint="eastAsia" w:ascii="宋体" w:hAnsi="宋体" w:eastAsia="宋体" w:cs="宋体"/>
                <w:kern w:val="0"/>
                <w:sz w:val="24"/>
                <w:szCs w:val="24"/>
              </w:rPr>
              <w:t>岗位</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人员要求</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总监理工程师</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1名</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40" w:firstLineChars="200"/>
              <w:jc w:val="left"/>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经国家文物局备案的文物保护工程责任监理师证书（从业范围包含：古建筑），且不得为投标企业法定代表人或董事长或总经理。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2"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监理员</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2名</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left"/>
              <w:textAlignment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具有国家文物局公布的全国性文物保护行业协会颁发文物保护工程监理员证书，其中1名为安全类相关专业。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合计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3名</w:t>
            </w:r>
          </w:p>
        </w:tc>
        <w:tc>
          <w:tcPr>
            <w:tcW w:w="5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40" w:firstLineChars="200"/>
              <w:jc w:val="left"/>
              <w:rPr>
                <w:rFonts w:hint="eastAsia" w:ascii="宋体" w:hAnsi="宋体" w:eastAsia="宋体" w:cs="宋体"/>
                <w:color w:val="auto"/>
                <w:kern w:val="0"/>
                <w:sz w:val="24"/>
                <w:szCs w:val="24"/>
                <w:highlight w:val="none"/>
                <w:lang w:val="en-US"/>
              </w:rPr>
            </w:pPr>
            <w:r>
              <w:rPr>
                <w:rFonts w:hint="eastAsia" w:ascii="宋体" w:hAnsi="宋体" w:cs="宋体"/>
                <w:color w:val="auto"/>
                <w:kern w:val="0"/>
                <w:sz w:val="22"/>
                <w:szCs w:val="22"/>
                <w:highlight w:val="none"/>
              </w:rPr>
              <w:t>其中一名须具有《工程质量检测见证取样人员岗位证书》，否则另需增加一名见证取样人员。</w:t>
            </w:r>
          </w:p>
        </w:tc>
      </w:tr>
      <w:bookmarkEnd w:id="19"/>
    </w:tbl>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注：以上人员配备为最低限度要求，中标后监理单位必须无条件接受招标人因现场情况和工程进度的要求增加或更换监理人员。</w:t>
      </w:r>
      <w:r>
        <w:rPr>
          <w:rFonts w:hint="eastAsia" w:ascii="宋体" w:hAnsi="宋体" w:eastAsia="宋体" w:cs="宋体"/>
          <w:b/>
          <w:kern w:val="0"/>
          <w:sz w:val="22"/>
          <w:szCs w:val="22"/>
        </w:rPr>
        <w:t>本项目拟派所有监理人员必须为投标单位正式人员。</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20" w:name="_Toc7834"/>
      <w:bookmarkStart w:id="21" w:name="_Toc497463997"/>
      <w:r>
        <w:rPr>
          <w:rFonts w:hint="eastAsia" w:ascii="宋体" w:hAnsi="宋体" w:eastAsia="宋体" w:cs="宋体"/>
          <w:b/>
          <w:sz w:val="22"/>
          <w:szCs w:val="22"/>
        </w:rPr>
        <w:t>1.5 费用承担</w:t>
      </w:r>
      <w:bookmarkEnd w:id="20"/>
      <w:bookmarkEnd w:id="21"/>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投标人在提交投标文件的同时提交300元招标文件相关费用，无论是否中标，该费用不予退还。</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本项目招标代理服务费1000元及专家评审费（具体以实际支出为准）由中标单位支付，投标单位在报价时需综合考虑此费用，此费用在领取中标通知书之前一次性支付给招标代理机构。</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投标人应承担其编制投标文件以及递交投标文件所涉及的一切费用。无论投标结果如何，招标人对上述费用不负任何责任。</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22" w:name="_Toc1167"/>
      <w:bookmarkStart w:id="23" w:name="_Toc497463998"/>
      <w:r>
        <w:rPr>
          <w:rFonts w:hint="eastAsia" w:ascii="宋体" w:hAnsi="宋体" w:eastAsia="宋体" w:cs="宋体"/>
          <w:b/>
          <w:sz w:val="22"/>
          <w:szCs w:val="22"/>
        </w:rPr>
        <w:t>1.6 保密</w:t>
      </w:r>
      <w:bookmarkEnd w:id="22"/>
      <w:bookmarkEnd w:id="23"/>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参与招标投标活动的各方应对招标文件和投标文件中的商业和技术等秘密保密，违者应对由此造成的后果承担法律责任。</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24" w:name="_Toc31924"/>
      <w:bookmarkStart w:id="25" w:name="_Toc497463999"/>
      <w:r>
        <w:rPr>
          <w:rFonts w:hint="eastAsia" w:ascii="宋体" w:hAnsi="宋体" w:eastAsia="宋体" w:cs="宋体"/>
          <w:b/>
          <w:sz w:val="22"/>
          <w:szCs w:val="22"/>
        </w:rPr>
        <w:t>1.7 语言文字</w:t>
      </w:r>
      <w:bookmarkEnd w:id="24"/>
      <w:bookmarkEnd w:id="25"/>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除专用术语外，与招标投标有关的语言均使用简体中文。必要时专用术语应附有中文注释。</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26" w:name="_Toc497464000"/>
      <w:bookmarkStart w:id="27" w:name="_Toc3753"/>
      <w:r>
        <w:rPr>
          <w:rFonts w:hint="eastAsia" w:ascii="宋体" w:hAnsi="宋体" w:eastAsia="宋体" w:cs="宋体"/>
          <w:b/>
          <w:sz w:val="22"/>
          <w:szCs w:val="22"/>
        </w:rPr>
        <w:t>1.8 计量单位</w:t>
      </w:r>
      <w:bookmarkEnd w:id="26"/>
      <w:bookmarkEnd w:id="27"/>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所有计量均采用中华人民共和国法定计量单位。</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28" w:name="_Toc497464001"/>
      <w:bookmarkStart w:id="29" w:name="_Toc16457"/>
      <w:r>
        <w:rPr>
          <w:rFonts w:hint="eastAsia" w:ascii="宋体" w:hAnsi="宋体" w:eastAsia="宋体" w:cs="宋体"/>
          <w:b/>
          <w:sz w:val="22"/>
          <w:szCs w:val="22"/>
        </w:rPr>
        <w:t>1.9 踏勘现场</w:t>
      </w:r>
      <w:bookmarkEnd w:id="28"/>
      <w:bookmarkEnd w:id="29"/>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1.9.1招标人不组织投标人踏勘现场，投标人可以自行对工程施工现场和周围环境进行勘察，以获取编制投标文件和签署合同所需的所有资料。施工现场的联系方式见须知前附表。</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1.9.2 投标人踏勘现场发生的费用自理。</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1.9.3 除招标人的原因外，投标人自行负责在踏勘现场中所发生的人员伤亡和财产损失。</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1.9.4 招标人向投标人提供的有关施工现场的资料和数据是招标人现有的能使投标人利用的资料。招标人对投标人由此而作出的推论、理解和结论概不负责。</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30" w:name="_Toc12512"/>
      <w:bookmarkStart w:id="31" w:name="_Toc497464002"/>
      <w:r>
        <w:rPr>
          <w:rFonts w:hint="eastAsia" w:ascii="宋体" w:hAnsi="宋体" w:eastAsia="宋体" w:cs="宋体"/>
          <w:b/>
          <w:sz w:val="22"/>
          <w:szCs w:val="22"/>
        </w:rPr>
        <w:t>1.10 投标预备会</w:t>
      </w:r>
      <w:bookmarkEnd w:id="30"/>
      <w:bookmarkEnd w:id="31"/>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1.10.1 投标人须知前附表规定召开投标预备会的，招标人按投标人须知前附表规定的时间和地点召开投标预备会，澄清投标人提出的问题。</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32" w:name="_Toc497464003"/>
      <w:bookmarkStart w:id="33" w:name="_Toc23275"/>
      <w:r>
        <w:rPr>
          <w:rFonts w:hint="eastAsia" w:ascii="宋体" w:hAnsi="宋体" w:eastAsia="宋体" w:cs="宋体"/>
          <w:b/>
          <w:sz w:val="22"/>
          <w:szCs w:val="22"/>
        </w:rPr>
        <w:t>2  招标文件</w:t>
      </w:r>
      <w:bookmarkEnd w:id="32"/>
      <w:bookmarkEnd w:id="33"/>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34" w:name="_Toc497464004"/>
      <w:bookmarkStart w:id="35" w:name="_Toc1226"/>
      <w:r>
        <w:rPr>
          <w:rFonts w:hint="eastAsia" w:ascii="宋体" w:hAnsi="宋体" w:eastAsia="宋体" w:cs="宋体"/>
          <w:b/>
          <w:sz w:val="22"/>
          <w:szCs w:val="22"/>
        </w:rPr>
        <w:t>2.1 招标文件的组成</w:t>
      </w:r>
      <w:bookmarkEnd w:id="34"/>
      <w:bookmarkEnd w:id="35"/>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2.1.1 本招标文件包括：</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（1）招标公告；</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（2）投标人须知；</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（3）评标办法；</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（4）合同条款及格式；</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（5）技术资料和文件；</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（6）投标文件格式；</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（7）投标人须知前附表规定的其他材料。</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2.1.2 根据本章第1.10款、第2.2款和第2.3款对招标文件所作的澄清、修改，构成招标文件的组成部分。当招标文件相互之间发生矛盾时，以最后发出的文件为准。</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36" w:name="_Toc31965"/>
      <w:bookmarkStart w:id="37" w:name="_Toc497464005"/>
      <w:r>
        <w:rPr>
          <w:rFonts w:hint="eastAsia" w:ascii="宋体" w:hAnsi="宋体" w:eastAsia="宋体" w:cs="宋体"/>
          <w:b/>
          <w:sz w:val="22"/>
          <w:szCs w:val="22"/>
        </w:rPr>
        <w:t>2.2 招标文件的澄清</w:t>
      </w:r>
      <w:bookmarkEnd w:id="36"/>
      <w:bookmarkEnd w:id="37"/>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bookmarkStart w:id="38" w:name="_Toc497464006"/>
      <w:r>
        <w:rPr>
          <w:rFonts w:hint="eastAsia" w:ascii="宋体" w:hAnsi="宋体" w:eastAsia="宋体" w:cs="宋体"/>
          <w:sz w:val="22"/>
          <w:szCs w:val="22"/>
        </w:rPr>
        <w:t>2.2.1 投标人从南通市崇川区人民政府网-我要看-公示公告栏下载招标文件后应仔细阅读和检查招标文件的全部内容。如发现缺页或附件不全，应及时向招标人提出，以便补齐。如有疑问，应在投标人须知前附表规定的时间前要求招标人对招标文件予以澄清。</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2.2.2招标人不组织集中答疑，投标人如对招标公告、招标文件等文件存在前后矛盾，部分条款说明不清、存在歧义、违反相关法律法规，存在限制性条款等有疑问的应在投标人须知前附表规定的时间前向招标人提出澄清要求，以电子文件形式发送至指定邮箱644639294@qq.com(不具单位名称，不加盖单位公章）。招标人在收到疑问材料后予以解答，并将解答内容（若有）以电子文档上传至南通市崇川区人民政府网-我要看-公示公告栏，请各潜在投标人在南通市崇川区人民政府网-我要看-公示公告栏自行下载。</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2.2.3招标文件的澄清答疑将在投标人须知前附表规定的时间前，在南通市崇川区人民政府网-我要看-公示公告栏向所有投标人公示，但招标人不指明澄清问题的来源。</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投标人对招标人提供的招标文件所做出的推论、解释和结论，招标人概不负责。投标人由于对招标文件的任何推论和误解均由投标人自负。</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在投标截止时间3天前，招标人可以修改招标文件，并以电子文档形式在南通市崇川区人民政府网-我要看-公示公告栏发布。</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39" w:name="_Toc10881"/>
      <w:r>
        <w:rPr>
          <w:rFonts w:hint="eastAsia" w:ascii="宋体" w:hAnsi="宋体" w:eastAsia="宋体" w:cs="宋体"/>
          <w:b/>
          <w:sz w:val="22"/>
          <w:szCs w:val="22"/>
        </w:rPr>
        <w:t>2.3 招标文件的修改和补充</w:t>
      </w:r>
      <w:bookmarkEnd w:id="38"/>
      <w:bookmarkEnd w:id="39"/>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2"/>
          <w:szCs w:val="22"/>
        </w:rPr>
      </w:pPr>
      <w:bookmarkStart w:id="40" w:name="_Toc497464007"/>
      <w:r>
        <w:rPr>
          <w:rFonts w:hint="eastAsia" w:ascii="宋体" w:hAnsi="宋体" w:eastAsia="宋体" w:cs="宋体"/>
          <w:sz w:val="22"/>
          <w:szCs w:val="22"/>
        </w:rPr>
        <w:t>2.3.1招标文件发布后，在投标截止期前，确需对招标文件进行修改的，招标人以招标文件澄清、答疑方式，经南通市崇川区人民政府网-我要看-公示公告栏向所有投标人公示。</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2.3.2招标人在投标截止期前对招标文件的所作澄清、答疑、修改作为招标文件的组成部分，对招标人、投标人均具有约束力。如果</w:t>
      </w:r>
      <w:r>
        <w:rPr>
          <w:rFonts w:hint="eastAsia" w:ascii="宋体" w:hAnsi="宋体" w:cs="宋体"/>
          <w:sz w:val="22"/>
          <w:szCs w:val="22"/>
          <w:lang w:val="en-US" w:eastAsia="zh-CN"/>
        </w:rPr>
        <w:t>对招标文件</w:t>
      </w:r>
      <w:r>
        <w:rPr>
          <w:rFonts w:hint="eastAsia" w:ascii="宋体" w:hAnsi="宋体" w:eastAsia="宋体" w:cs="宋体"/>
          <w:sz w:val="22"/>
          <w:szCs w:val="22"/>
        </w:rPr>
        <w:t>澄清</w:t>
      </w:r>
      <w:r>
        <w:rPr>
          <w:rFonts w:hint="eastAsia" w:ascii="宋体" w:hAnsi="宋体" w:eastAsia="宋体" w:cs="宋体"/>
          <w:sz w:val="22"/>
          <w:szCs w:val="22"/>
          <w:lang w:val="en-US" w:eastAsia="zh-CN"/>
        </w:rPr>
        <w:t>或</w:t>
      </w:r>
      <w:r>
        <w:rPr>
          <w:rFonts w:hint="eastAsia" w:ascii="宋体" w:hAnsi="宋体" w:eastAsia="宋体" w:cs="宋体"/>
          <w:sz w:val="22"/>
          <w:szCs w:val="22"/>
        </w:rPr>
        <w:t>答疑</w:t>
      </w:r>
      <w:r>
        <w:rPr>
          <w:rFonts w:hint="eastAsia" w:ascii="宋体" w:hAnsi="宋体" w:eastAsia="宋体" w:cs="宋体"/>
          <w:sz w:val="22"/>
          <w:szCs w:val="22"/>
          <w:lang w:val="en-US" w:eastAsia="zh-CN"/>
        </w:rPr>
        <w:t>或</w:t>
      </w:r>
      <w:r>
        <w:rPr>
          <w:rFonts w:hint="eastAsia" w:ascii="宋体" w:hAnsi="宋体" w:eastAsia="宋体" w:cs="宋体"/>
          <w:sz w:val="22"/>
          <w:szCs w:val="22"/>
        </w:rPr>
        <w:t>修改时间距投标截止时间不足3天</w:t>
      </w:r>
      <w:r>
        <w:rPr>
          <w:rFonts w:hint="eastAsia" w:ascii="宋体" w:hAnsi="宋体" w:cs="宋体"/>
          <w:sz w:val="22"/>
          <w:szCs w:val="22"/>
          <w:lang w:val="en-US" w:eastAsia="zh-CN"/>
        </w:rPr>
        <w:t>且影响投标文件编制的</w:t>
      </w:r>
      <w:r>
        <w:rPr>
          <w:rFonts w:hint="eastAsia" w:ascii="宋体" w:hAnsi="宋体" w:eastAsia="宋体" w:cs="宋体"/>
          <w:sz w:val="22"/>
          <w:szCs w:val="22"/>
        </w:rPr>
        <w:t>，招标人应合理延长递交投标文件的截止日期。</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2.3.3本工程采用电子答疑，招标人对招标文件的所作澄清、答疑、修改均以南通市崇川区人民政府网-我要看-公示公告栏上公布的内容为准。招标文件的答疑内容前后期相互矛盾时，以公示时间在后的文件为准。投标人应在投标截止时间前随时查看南通市崇川区人民政府网-我要看-公示公告栏中有关该工程招标文件的答疑内容。投标人因自身原因未能及时掌握上述网上公示信息，由此造成投标损失自负。</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41" w:name="_Toc15149"/>
      <w:r>
        <w:rPr>
          <w:rFonts w:hint="eastAsia" w:ascii="宋体" w:hAnsi="宋体" w:eastAsia="宋体" w:cs="宋体"/>
          <w:b/>
          <w:sz w:val="22"/>
          <w:szCs w:val="22"/>
        </w:rPr>
        <w:t>3  投标文件</w:t>
      </w:r>
      <w:bookmarkEnd w:id="40"/>
      <w:bookmarkEnd w:id="41"/>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42" w:name="_Toc497464008"/>
      <w:bookmarkStart w:id="43" w:name="_Toc27344"/>
      <w:r>
        <w:rPr>
          <w:rFonts w:hint="eastAsia" w:ascii="宋体" w:hAnsi="宋体" w:eastAsia="宋体" w:cs="宋体"/>
          <w:b/>
          <w:sz w:val="22"/>
          <w:szCs w:val="22"/>
        </w:rPr>
        <w:t>3.1 投标文件的组成</w:t>
      </w:r>
      <w:bookmarkEnd w:id="42"/>
      <w:bookmarkEnd w:id="43"/>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本工程投标文件由</w:t>
      </w:r>
      <w:r>
        <w:rPr>
          <w:rFonts w:hint="eastAsia" w:ascii="宋体" w:hAnsi="宋体" w:eastAsia="宋体" w:cs="宋体"/>
          <w:b/>
          <w:sz w:val="22"/>
          <w:szCs w:val="22"/>
          <w:u w:val="single"/>
        </w:rPr>
        <w:t>资格审查文件、商务标</w:t>
      </w:r>
      <w:r>
        <w:rPr>
          <w:rFonts w:hint="eastAsia" w:ascii="宋体" w:hAnsi="宋体" w:eastAsia="宋体" w:cs="宋体"/>
          <w:bCs/>
          <w:sz w:val="22"/>
          <w:szCs w:val="22"/>
        </w:rPr>
        <w:t>两</w:t>
      </w:r>
      <w:r>
        <w:rPr>
          <w:rFonts w:hint="eastAsia" w:ascii="宋体" w:hAnsi="宋体" w:eastAsia="宋体" w:cs="宋体"/>
          <w:sz w:val="22"/>
          <w:szCs w:val="22"/>
        </w:rPr>
        <w:t>部分组成，具体应包括以下内容：</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3.1.1.资格审查文件包括内容：</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(1)法定代表人身份证明原件；</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(2)法人授权委托书原件；（如</w:t>
      </w:r>
      <w:r>
        <w:rPr>
          <w:rFonts w:hint="eastAsia" w:ascii="宋体" w:hAnsi="宋体" w:eastAsia="宋体" w:cs="宋体"/>
          <w:color w:val="auto"/>
          <w:sz w:val="22"/>
          <w:szCs w:val="22"/>
          <w:lang w:val="en-US" w:eastAsia="zh-CN"/>
        </w:rPr>
        <w:t>有</w:t>
      </w:r>
      <w:r>
        <w:rPr>
          <w:rFonts w:hint="eastAsia" w:ascii="宋体" w:hAnsi="宋体" w:eastAsia="宋体" w:cs="宋体"/>
          <w:color w:val="auto"/>
          <w:sz w:val="22"/>
          <w:szCs w:val="22"/>
        </w:rPr>
        <w:t>授权）</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(3)有效的企业法人营业执照复印件</w:t>
      </w:r>
      <w:r>
        <w:rPr>
          <w:rFonts w:hint="eastAsia" w:ascii="宋体" w:hAnsi="宋体" w:eastAsia="宋体" w:cs="宋体"/>
          <w:color w:val="auto"/>
          <w:sz w:val="22"/>
          <w:szCs w:val="22"/>
          <w:lang w:val="en-US" w:eastAsia="zh-CN"/>
        </w:rPr>
        <w:t>;</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)有效的企业资质证书复印件；</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)拟派项目总监的文物保护工程责任监理师证书复印件；</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)拟派的总监理工程师与投标企业签订的有效劳动合同</w:t>
      </w:r>
      <w:r>
        <w:rPr>
          <w:rFonts w:hint="eastAsia" w:ascii="宋体" w:hAnsi="宋体" w:eastAsia="宋体" w:cs="宋体"/>
          <w:color w:val="auto"/>
          <w:sz w:val="22"/>
          <w:szCs w:val="22"/>
          <w:lang w:val="en-US" w:eastAsia="zh-CN"/>
        </w:rPr>
        <w:t>复印件</w:t>
      </w:r>
      <w:r>
        <w:rPr>
          <w:rFonts w:hint="eastAsia" w:ascii="宋体" w:hAnsi="宋体" w:eastAsia="宋体" w:cs="宋体"/>
          <w:color w:val="auto"/>
          <w:sz w:val="22"/>
          <w:szCs w:val="22"/>
        </w:rPr>
        <w:t>；</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)拟派总监理工程师业绩证明材料</w:t>
      </w:r>
      <w:r>
        <w:rPr>
          <w:rFonts w:hint="eastAsia" w:ascii="宋体" w:hAnsi="宋体" w:eastAsia="宋体" w:cs="宋体"/>
          <w:color w:val="auto"/>
          <w:sz w:val="22"/>
          <w:szCs w:val="22"/>
          <w:lang w:val="en-US" w:eastAsia="zh-CN"/>
        </w:rPr>
        <w:t>复印件</w:t>
      </w:r>
      <w:r>
        <w:rPr>
          <w:rFonts w:hint="eastAsia" w:ascii="宋体" w:hAnsi="宋体" w:eastAsia="宋体" w:cs="宋体"/>
          <w:color w:val="auto"/>
          <w:sz w:val="22"/>
          <w:szCs w:val="22"/>
        </w:rPr>
        <w:t>；</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有效的</w:t>
      </w:r>
      <w:r>
        <w:rPr>
          <w:rFonts w:hint="eastAsia" w:ascii="宋体" w:hAnsi="宋体" w:eastAsia="宋体" w:cs="宋体"/>
          <w:color w:val="auto"/>
          <w:sz w:val="22"/>
          <w:szCs w:val="22"/>
        </w:rPr>
        <w:t>诚信承诺书</w:t>
      </w:r>
      <w:r>
        <w:rPr>
          <w:rFonts w:hint="eastAsia" w:ascii="宋体" w:hAnsi="宋体" w:eastAsia="宋体" w:cs="宋体"/>
          <w:color w:val="auto"/>
          <w:sz w:val="22"/>
          <w:szCs w:val="22"/>
          <w:lang w:val="en-US" w:eastAsia="zh-CN"/>
        </w:rPr>
        <w:t>原件</w:t>
      </w:r>
      <w:r>
        <w:rPr>
          <w:rFonts w:hint="eastAsia" w:ascii="宋体" w:hAnsi="宋体" w:eastAsia="宋体" w:cs="宋体"/>
          <w:color w:val="auto"/>
          <w:sz w:val="22"/>
          <w:szCs w:val="22"/>
        </w:rPr>
        <w:t>。</w:t>
      </w:r>
    </w:p>
    <w:p>
      <w:pPr>
        <w:pageBreakBefore w:val="0"/>
        <w:kinsoku/>
        <w:wordWrap/>
        <w:overflowPunct/>
        <w:topLinePunct w:val="0"/>
        <w:bidi w:val="0"/>
        <w:adjustRightInd/>
        <w:snapToGrid/>
        <w:spacing w:line="44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有效的超期费用承诺书原件。</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color w:val="auto"/>
          <w:sz w:val="22"/>
          <w:szCs w:val="22"/>
          <w:u w:val="single"/>
        </w:rPr>
      </w:pPr>
      <w:r>
        <w:rPr>
          <w:rFonts w:hint="eastAsia" w:ascii="宋体" w:hAnsi="宋体" w:eastAsia="宋体" w:cs="宋体"/>
          <w:b/>
          <w:color w:val="auto"/>
          <w:sz w:val="22"/>
          <w:szCs w:val="22"/>
          <w:u w:val="single"/>
        </w:rPr>
        <w:t>具体要求详见本招标文件第三章中《资格审查汇总表》。提供的资格审查材料及审查标准，前后矛盾的以《资格审查汇总表》为准。</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color w:val="auto"/>
          <w:sz w:val="22"/>
          <w:szCs w:val="22"/>
          <w:u w:val="single"/>
        </w:rPr>
      </w:pPr>
      <w:r>
        <w:rPr>
          <w:rFonts w:hint="eastAsia" w:ascii="宋体" w:hAnsi="宋体" w:eastAsia="宋体" w:cs="宋体"/>
          <w:b/>
          <w:color w:val="auto"/>
          <w:sz w:val="22"/>
          <w:szCs w:val="22"/>
          <w:u w:val="single"/>
        </w:rPr>
        <w:t>以上复印件须为有效原件的复印件并加盖投标单位公章，所有材料须统一密封在一个封袋中，并在封袋上加盖投标单位公章和法定代表人印章。</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3.1.2商务标</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（1）投标函（格式详见第六章投标函）；</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3.1.3招标文件提供的文件格式(第六章)投标人必须使用。但表式可以按同样格式进行扩展。</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3.1.4 投标文件正本须用不能擦去的墨水书写或打印，投标文件副本可以复印，其正、副本都应装订成册，并在封面上正确标明“正本”、“副本”字样。资格审查文件、商务标分开装袋密封。</w:t>
      </w:r>
    </w:p>
    <w:p>
      <w:pPr>
        <w:pageBreakBefore w:val="0"/>
        <w:tabs>
          <w:tab w:val="left" w:pos="2410"/>
        </w:tabs>
        <w:kinsoku/>
        <w:wordWrap/>
        <w:overflowPunct/>
        <w:topLinePunct w:val="0"/>
        <w:bidi w:val="0"/>
        <w:adjustRightInd/>
        <w:snapToGrid/>
        <w:spacing w:line="44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全套投标文件应无修改和行间插字。如有修改，须在修改处加盖投标人法定代表人或其代理人的印鉴。</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44" w:name="_Toc27558"/>
      <w:bookmarkStart w:id="45" w:name="_Toc13714"/>
      <w:bookmarkStart w:id="46" w:name="_Toc497464009"/>
      <w:bookmarkStart w:id="47" w:name="_Toc24988"/>
      <w:r>
        <w:rPr>
          <w:rFonts w:hint="eastAsia" w:ascii="宋体" w:hAnsi="宋体" w:eastAsia="宋体" w:cs="宋体"/>
          <w:b/>
          <w:sz w:val="22"/>
          <w:szCs w:val="22"/>
        </w:rPr>
        <w:t>3.2 投标报价</w:t>
      </w:r>
      <w:bookmarkEnd w:id="44"/>
      <w:bookmarkEnd w:id="45"/>
      <w:bookmarkEnd w:id="46"/>
      <w:bookmarkEnd w:id="47"/>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b/>
          <w:bCs/>
          <w:kern w:val="0"/>
          <w:sz w:val="22"/>
          <w:szCs w:val="22"/>
        </w:rPr>
      </w:pPr>
      <w:r>
        <w:rPr>
          <w:rFonts w:hint="eastAsia" w:ascii="宋体" w:hAnsi="宋体" w:eastAsia="宋体" w:cs="宋体"/>
          <w:kern w:val="0"/>
          <w:sz w:val="22"/>
          <w:szCs w:val="22"/>
        </w:rPr>
        <w:t>工程监理费报价采用固定总价报价。投标报价应包括完成招标文件所确定的委托监理的范围和监理业务的整个招标范围进行投标报价，包括全部的工期内为完成全部监理工作任务所需要的全部监理服务费（投标单位必须将交通工具、设备投入等一切费用全部考虑在内）。</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48" w:name="_Toc497464010"/>
      <w:bookmarkStart w:id="49" w:name="_Toc23508"/>
      <w:r>
        <w:rPr>
          <w:rFonts w:hint="eastAsia" w:ascii="宋体" w:hAnsi="宋体" w:eastAsia="宋体" w:cs="宋体"/>
          <w:b/>
          <w:sz w:val="22"/>
          <w:szCs w:val="22"/>
        </w:rPr>
        <w:t>3.3 投标有效期</w:t>
      </w:r>
      <w:bookmarkEnd w:id="48"/>
      <w:bookmarkEnd w:id="49"/>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3.3.1 投标有效期从投标人提交投标文件截止之日起计算。在投标人须知前附表规定的投标有效期内，投标人不得要求撤销或修改其投标文件。</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50" w:name="_Toc497464011"/>
      <w:bookmarkStart w:id="51" w:name="_Toc3433"/>
      <w:r>
        <w:rPr>
          <w:rFonts w:hint="eastAsia" w:ascii="宋体" w:hAnsi="宋体" w:eastAsia="宋体" w:cs="宋体"/>
          <w:b/>
          <w:sz w:val="22"/>
          <w:szCs w:val="22"/>
        </w:rPr>
        <w:t>3.4 投标保证金</w:t>
      </w:r>
      <w:bookmarkEnd w:id="50"/>
      <w:bookmarkEnd w:id="51"/>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3.4.1投标人应按投标人须知前附表规定的金额和形式缴纳投标保证金。投标保证金应当在投标截止时间前缴纳。投标保证金的核查方式见投标人须知前附表。</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3.4.2投标保证金退还</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3.4.2.1未中标单位的投标保证金在其定标后予以退还。</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3.4.2.2 中标单位的投标保证金在施工合同签订后5日内予以退还。</w:t>
      </w:r>
    </w:p>
    <w:p>
      <w:pPr>
        <w:pageBreakBefore w:val="0"/>
        <w:kinsoku/>
        <w:wordWrap/>
        <w:overflowPunct/>
        <w:topLinePunct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3.4.2.3 投标人出现下列情况，其投标保证金一律不予退还。</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投标人在投标有效期内撤回其投标文件；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投标人存在《江苏省房屋建筑和市政基础设施工程招标投标中串通投标和弄虚作假行为认定处理办法（试行）》（苏建规字〔2014〕2号）第四条、第五条、第六条、第七条规定的串通投标、弄虚作假等行为的；</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不同投标人的投标文件，出现了评标委员会认为不应当雷同的情况（相同错误）的，且被评委认定为串标的。</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投标人已签订《诚信承诺书》（详见招标文件标准格式）的，自投标之日起，领取中标通知书之日止，经举报或区招标监管机构（评标委员会）复核，有悖于《诚信承诺书》相关承诺的，且查证属实的。</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中标通知书发出后，除不可抗力情况外，中标人出现下列情形之一的，招标人必须取消其中标资格，并不予退还其投标保证金：</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放弃中标项目的；</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拒不按照招标文件的要求提交履约保证金的；</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不与招标人签订合同的，或者在签订合同时向招标人提出附加条件或者更改合同实质性内容的。</w:t>
      </w:r>
    </w:p>
    <w:p>
      <w:pPr>
        <w:pageBreakBefore w:val="0"/>
        <w:kinsoku/>
        <w:wordWrap/>
        <w:overflowPunct/>
        <w:topLinePunct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存在上述行为的，招标人不退还投标保证金并</w:t>
      </w:r>
      <w:r>
        <w:rPr>
          <w:rFonts w:hint="eastAsia" w:ascii="宋体" w:hAnsi="宋体" w:cs="宋体"/>
          <w:kern w:val="0"/>
          <w:sz w:val="22"/>
          <w:szCs w:val="22"/>
          <w:lang w:eastAsia="zh-CN"/>
        </w:rPr>
        <w:t>上缴国库</w:t>
      </w:r>
      <w:r>
        <w:rPr>
          <w:rFonts w:hint="eastAsia" w:ascii="宋体" w:hAnsi="宋体" w:eastAsia="宋体" w:cs="宋体"/>
          <w:kern w:val="0"/>
          <w:sz w:val="22"/>
          <w:szCs w:val="22"/>
        </w:rPr>
        <w:t>，并自认定之日起一年内不得参与本项目招标人组织的任何招投标活动。参与投标的企业将视为遵守以上处理条款。</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lang w:eastAsia="zh-CN"/>
        </w:rPr>
      </w:pPr>
      <w:bookmarkStart w:id="52" w:name="_Toc497464012"/>
      <w:bookmarkStart w:id="53" w:name="_Toc9151"/>
      <w:r>
        <w:rPr>
          <w:rFonts w:hint="eastAsia" w:ascii="宋体" w:hAnsi="宋体" w:eastAsia="宋体" w:cs="宋体"/>
          <w:b/>
          <w:sz w:val="22"/>
          <w:szCs w:val="22"/>
        </w:rPr>
        <w:t>3.5备选投标方案</w:t>
      </w: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本项目不适用</w:t>
      </w:r>
      <w:r>
        <w:rPr>
          <w:rFonts w:hint="eastAsia" w:ascii="宋体" w:hAnsi="宋体" w:eastAsia="宋体" w:cs="宋体"/>
          <w:b/>
          <w:sz w:val="22"/>
          <w:szCs w:val="22"/>
          <w:lang w:eastAsia="zh-CN"/>
        </w:rPr>
        <w:t>）</w:t>
      </w:r>
    </w:p>
    <w:p>
      <w:pPr>
        <w:pageBreakBefore w:val="0"/>
        <w:kinsoku/>
        <w:wordWrap/>
        <w:overflowPunct/>
        <w:topLinePunct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bookmarkEnd w:id="52"/>
      <w:bookmarkEnd w:id="53"/>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color w:val="auto"/>
          <w:sz w:val="22"/>
          <w:szCs w:val="22"/>
        </w:rPr>
      </w:pPr>
      <w:bookmarkStart w:id="54" w:name="_Toc2855"/>
      <w:bookmarkStart w:id="55" w:name="_Toc497464013"/>
      <w:r>
        <w:rPr>
          <w:rFonts w:hint="eastAsia" w:ascii="宋体" w:hAnsi="宋体" w:eastAsia="宋体" w:cs="宋体"/>
          <w:b/>
          <w:sz w:val="22"/>
          <w:szCs w:val="22"/>
        </w:rPr>
        <w:t>3.6投标</w:t>
      </w:r>
      <w:r>
        <w:rPr>
          <w:rFonts w:hint="eastAsia" w:ascii="宋体" w:hAnsi="宋体" w:eastAsia="宋体" w:cs="宋体"/>
          <w:b/>
          <w:color w:val="auto"/>
          <w:sz w:val="22"/>
          <w:szCs w:val="22"/>
        </w:rPr>
        <w:t>文件的编制</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3.6.1 投标文件应按第六章“投标文件格式”的要求进行编写，如有必要，可以增加附页，作为投标文件的组成部分。</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3.6.2 投标文件应用不褪色的材料书写或打印，投标文件应当对招标文件有关监理服务期限、投标有效期、质量要求、技术标准和要求、招标范围等实质性内容作出响应。</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3.6.3 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bookmarkEnd w:id="54"/>
      <w:bookmarkEnd w:id="55"/>
    </w:p>
    <w:p>
      <w:pPr>
        <w:pStyle w:val="5"/>
        <w:pageBreakBefore w:val="0"/>
        <w:kinsoku/>
        <w:wordWrap/>
        <w:overflowPunct/>
        <w:topLinePunct w:val="0"/>
        <w:bidi w:val="0"/>
        <w:adjustRightInd/>
        <w:snapToGrid/>
        <w:spacing w:line="440" w:lineRule="exact"/>
        <w:ind w:firstLine="118"/>
        <w:textAlignment w:val="auto"/>
        <w:rPr>
          <w:rFonts w:hint="eastAsia" w:ascii="宋体" w:hAnsi="宋体" w:eastAsia="宋体" w:cs="宋体"/>
          <w:b/>
          <w:sz w:val="22"/>
          <w:szCs w:val="22"/>
        </w:rPr>
      </w:pPr>
      <w:bookmarkStart w:id="56" w:name="_Toc16855"/>
      <w:bookmarkStart w:id="57" w:name="_Toc387526305"/>
      <w:bookmarkStart w:id="58" w:name="_Toc387526201"/>
      <w:bookmarkStart w:id="59" w:name="_Toc4769"/>
      <w:bookmarkStart w:id="60" w:name="_Toc397928572"/>
      <w:bookmarkStart w:id="61" w:name="_Toc497464014"/>
      <w:bookmarkStart w:id="62" w:name="_Toc387526397"/>
      <w:r>
        <w:rPr>
          <w:rFonts w:hint="eastAsia" w:ascii="宋体" w:hAnsi="宋体" w:eastAsia="宋体" w:cs="宋体"/>
          <w:b/>
          <w:sz w:val="22"/>
          <w:szCs w:val="22"/>
        </w:rPr>
        <w:t>3.7投标文件的份数和装订</w:t>
      </w:r>
      <w:bookmarkEnd w:id="56"/>
      <w:bookmarkEnd w:id="57"/>
      <w:bookmarkEnd w:id="58"/>
      <w:bookmarkEnd w:id="59"/>
      <w:bookmarkEnd w:id="60"/>
      <w:bookmarkEnd w:id="61"/>
      <w:bookmarkEnd w:id="62"/>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bookmarkStart w:id="63" w:name="_Toc398107861"/>
      <w:r>
        <w:rPr>
          <w:rFonts w:hint="eastAsia" w:ascii="宋体" w:hAnsi="宋体" w:eastAsia="宋体" w:cs="宋体"/>
          <w:kern w:val="0"/>
          <w:sz w:val="22"/>
          <w:szCs w:val="22"/>
        </w:rPr>
        <w:t>3.7.1 投标文件正本一份, 副本份数见投标人须知前附表。正本和副本的封面上应清楚地标记“正本”或“副本”的字样。当副本和正本不一致时，以正本为准。</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3.7.2 投标文件应当按本招标文件规定的正本与副本数量分别装订成册，并编制目录。</w:t>
      </w:r>
    </w:p>
    <w:p>
      <w:pPr>
        <w:pStyle w:val="5"/>
        <w:pageBreakBefore w:val="0"/>
        <w:kinsoku/>
        <w:wordWrap/>
        <w:overflowPunct/>
        <w:topLinePunct w:val="0"/>
        <w:bidi w:val="0"/>
        <w:adjustRightInd/>
        <w:snapToGrid/>
        <w:spacing w:line="440" w:lineRule="exact"/>
        <w:ind w:firstLine="118"/>
        <w:textAlignment w:val="auto"/>
        <w:rPr>
          <w:rFonts w:hint="eastAsia" w:ascii="宋体" w:hAnsi="宋体" w:eastAsia="宋体" w:cs="宋体"/>
          <w:b/>
          <w:sz w:val="22"/>
          <w:szCs w:val="22"/>
          <w:lang w:eastAsia="zh-CN"/>
        </w:rPr>
      </w:pPr>
      <w:r>
        <w:rPr>
          <w:rFonts w:hint="eastAsia" w:ascii="宋体" w:hAnsi="宋体" w:eastAsia="宋体" w:cs="宋体"/>
          <w:b/>
          <w:sz w:val="22"/>
          <w:szCs w:val="22"/>
        </w:rPr>
        <w:t>3.8 资格审查</w:t>
      </w:r>
      <w:r>
        <w:rPr>
          <w:rFonts w:hint="eastAsia" w:ascii="宋体" w:hAnsi="宋体" w:eastAsia="宋体" w:cs="宋体"/>
          <w:b/>
          <w:sz w:val="22"/>
          <w:szCs w:val="22"/>
          <w:lang w:val="en-US" w:eastAsia="zh-CN"/>
        </w:rPr>
        <w:t>文件</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投标人在编制投标文件时，应按本章第3.1项的要求在投标文件中提供与资格审查相关的资料，且符合本章第3.6.1项的要求。</w:t>
      </w:r>
    </w:p>
    <w:bookmarkEnd w:id="63"/>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64" w:name="_Toc21329"/>
      <w:bookmarkStart w:id="65" w:name="_Toc497464016"/>
      <w:r>
        <w:rPr>
          <w:rFonts w:hint="eastAsia" w:ascii="宋体" w:hAnsi="宋体" w:eastAsia="宋体" w:cs="宋体"/>
          <w:b/>
          <w:sz w:val="22"/>
          <w:szCs w:val="22"/>
        </w:rPr>
        <w:t>4  投标</w:t>
      </w:r>
      <w:bookmarkEnd w:id="64"/>
      <w:bookmarkEnd w:id="65"/>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bookmarkStart w:id="66" w:name="_Toc398107863"/>
      <w:bookmarkStart w:id="67" w:name="_Toc518910189"/>
      <w:bookmarkStart w:id="68" w:name="_Toc497464018"/>
      <w:bookmarkStart w:id="69" w:name="_Toc462759118"/>
      <w:r>
        <w:rPr>
          <w:rFonts w:hint="eastAsia" w:ascii="宋体" w:hAnsi="宋体" w:eastAsia="宋体" w:cs="宋体"/>
          <w:kern w:val="0"/>
          <w:sz w:val="22"/>
          <w:szCs w:val="22"/>
        </w:rPr>
        <w:t>4.1 投标文件的密封和标记</w:t>
      </w:r>
      <w:bookmarkEnd w:id="66"/>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4.1.1 投标文件应按以下要求进行密封：资格审查文件、商务标须分别分开密封，正本与副本可合并密封于同一档案袋或分开包装密封，并在封套上加盖投标人公章。</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4.1.2 投标文件的封套应按以下要求进行标记：资格审查文件、商务标均须写明招标人名称、工程名称、投标人名称和包件名称（资格审查文件、商务标），正本与副本分开密封的还须清楚</w:t>
      </w:r>
      <w:r>
        <w:rPr>
          <w:rFonts w:hint="eastAsia" w:ascii="宋体" w:hAnsi="宋体" w:cs="宋体"/>
          <w:kern w:val="0"/>
          <w:sz w:val="22"/>
          <w:szCs w:val="22"/>
          <w:lang w:eastAsia="zh-CN"/>
        </w:rPr>
        <w:t>地</w:t>
      </w:r>
      <w:r>
        <w:rPr>
          <w:rFonts w:hint="eastAsia" w:ascii="宋体" w:hAnsi="宋体" w:eastAsia="宋体" w:cs="宋体"/>
          <w:kern w:val="0"/>
          <w:sz w:val="22"/>
          <w:szCs w:val="22"/>
        </w:rPr>
        <w:t>在封袋上标明正本、副本字样。</w:t>
      </w:r>
      <w:bookmarkStart w:id="70" w:name="_Toc398107864"/>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4.2 投标文件的递交</w:t>
      </w:r>
      <w:bookmarkEnd w:id="70"/>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4.2.1 投标人应在投标人须知前附表规定的投标截止时间前递交投标文件，以及第六章“投标文件格式”要求投标人提交的有关证明。</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4.2.2 投标人递交投标文件的地点：见投标人须知前附表。</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4.2.3 投标人所递交的投标文件不予退还。</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bookmarkStart w:id="71" w:name="_Toc398107865"/>
      <w:r>
        <w:rPr>
          <w:rFonts w:hint="eastAsia" w:ascii="宋体" w:hAnsi="宋体" w:eastAsia="宋体" w:cs="宋体"/>
          <w:kern w:val="0"/>
          <w:sz w:val="22"/>
          <w:szCs w:val="22"/>
        </w:rPr>
        <w:t>4.3 投标文件的修改与撤回</w:t>
      </w:r>
      <w:bookmarkEnd w:id="71"/>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4.3.1投标截止期以后，在投标有效期内，投标人不得撤回其投标文件，否则其投标保证金将不予退还。</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bookmarkStart w:id="72" w:name="_Toc398107866"/>
      <w:r>
        <w:rPr>
          <w:rFonts w:hint="eastAsia" w:ascii="宋体" w:hAnsi="宋体" w:eastAsia="宋体" w:cs="宋体"/>
          <w:kern w:val="0"/>
          <w:sz w:val="22"/>
          <w:szCs w:val="22"/>
        </w:rPr>
        <w:t>4.4 不予接收的投标文件</w:t>
      </w:r>
      <w:bookmarkEnd w:id="72"/>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4.4.1 未按规定密封的投标文件，招标人不予接收。</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4.4.2 逾期送达或者未送达指定地点的投标文件，招标人不予接收。</w:t>
      </w:r>
    </w:p>
    <w:bookmarkEnd w:id="67"/>
    <w:bookmarkEnd w:id="68"/>
    <w:bookmarkEnd w:id="69"/>
    <w:p>
      <w:pPr>
        <w:pStyle w:val="4"/>
        <w:pageBreakBefore w:val="0"/>
        <w:kinsoku/>
        <w:wordWrap/>
        <w:overflowPunct/>
        <w:topLinePunct w:val="0"/>
        <w:bidi w:val="0"/>
        <w:adjustRightInd/>
        <w:snapToGrid/>
        <w:spacing w:line="440" w:lineRule="exact"/>
        <w:textAlignment w:val="auto"/>
        <w:rPr>
          <w:rFonts w:hint="eastAsia" w:ascii="宋体" w:hAnsi="宋体" w:eastAsia="宋体" w:cs="宋体"/>
          <w:sz w:val="22"/>
          <w:szCs w:val="22"/>
        </w:rPr>
      </w:pPr>
      <w:bookmarkStart w:id="73" w:name="_Toc497464019"/>
      <w:bookmarkStart w:id="74" w:name="_Toc28341"/>
      <w:r>
        <w:rPr>
          <w:rFonts w:hint="eastAsia" w:ascii="宋体" w:hAnsi="宋体" w:eastAsia="宋体" w:cs="宋体"/>
          <w:sz w:val="22"/>
          <w:szCs w:val="22"/>
        </w:rPr>
        <w:t>5  开标</w:t>
      </w:r>
      <w:bookmarkEnd w:id="73"/>
      <w:bookmarkEnd w:id="74"/>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75" w:name="_Toc23027"/>
      <w:bookmarkStart w:id="76" w:name="_Toc497464020"/>
      <w:r>
        <w:rPr>
          <w:rFonts w:hint="eastAsia" w:ascii="宋体" w:hAnsi="宋体" w:eastAsia="宋体" w:cs="宋体"/>
          <w:b/>
          <w:sz w:val="22"/>
          <w:szCs w:val="22"/>
        </w:rPr>
        <w:t>5.1开标时间和地点</w:t>
      </w:r>
      <w:bookmarkEnd w:id="75"/>
      <w:bookmarkEnd w:id="76"/>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bookmarkStart w:id="77" w:name="_Toc497464021"/>
      <w:r>
        <w:rPr>
          <w:rFonts w:hint="eastAsia" w:ascii="宋体" w:hAnsi="宋体" w:eastAsia="宋体" w:cs="宋体"/>
          <w:kern w:val="0"/>
          <w:sz w:val="22"/>
          <w:szCs w:val="22"/>
        </w:rPr>
        <w:t>5.1.1招标人在投标人须知前附表规定的时间和地点公开开标；</w:t>
      </w:r>
    </w:p>
    <w:p>
      <w:pPr>
        <w:pageBreakBefore w:val="0"/>
        <w:kinsoku/>
        <w:wordWrap/>
        <w:overflowPunct/>
        <w:topLinePunct w:val="0"/>
        <w:autoSpaceDE w:val="0"/>
        <w:autoSpaceDN w:val="0"/>
        <w:bidi w:val="0"/>
        <w:adjustRightInd/>
        <w:snapToGrid/>
        <w:spacing w:line="440" w:lineRule="exact"/>
        <w:ind w:firstLine="550" w:firstLineChars="25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5.1.2参加开标会的投标人代表的要求见投标人须知前附表。未按要求派相关人员参加开标的，其投标将被拒绝。</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78" w:name="_Toc30923"/>
      <w:r>
        <w:rPr>
          <w:rFonts w:hint="eastAsia" w:ascii="宋体" w:hAnsi="宋体" w:eastAsia="宋体" w:cs="宋体"/>
          <w:b/>
          <w:sz w:val="22"/>
          <w:szCs w:val="22"/>
        </w:rPr>
        <w:t>5.2开标程序</w:t>
      </w:r>
      <w:bookmarkEnd w:id="77"/>
      <w:bookmarkEnd w:id="78"/>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5.2.1开标时，由招标人代表或代理机构检查投标文件的密封情况，经确认无误后，由主持人当众宣读投标人名称、监理</w:t>
      </w:r>
      <w:r>
        <w:rPr>
          <w:rFonts w:hint="eastAsia" w:ascii="宋体" w:hAnsi="宋体" w:cs="宋体"/>
          <w:sz w:val="22"/>
          <w:szCs w:val="22"/>
          <w:lang w:val="en-US" w:eastAsia="zh-CN"/>
        </w:rPr>
        <w:t>报价</w:t>
      </w:r>
      <w:r>
        <w:rPr>
          <w:rFonts w:hint="eastAsia" w:ascii="宋体" w:hAnsi="宋体" w:eastAsia="宋体" w:cs="宋体"/>
          <w:sz w:val="22"/>
          <w:szCs w:val="22"/>
        </w:rPr>
        <w:t>和其他招标人认为有必要的内容。投标文件未按照招标文件的要求予以密封的，将作为无效投标文件，退回投标人。</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bookmarkStart w:id="79" w:name="_Toc497464023"/>
      <w:r>
        <w:rPr>
          <w:rFonts w:hint="eastAsia" w:ascii="宋体" w:hAnsi="宋体" w:eastAsia="宋体" w:cs="宋体"/>
          <w:sz w:val="22"/>
          <w:szCs w:val="22"/>
        </w:rPr>
        <w:t>5.3招标人在招标文件要求提交投标文件的截止时间前收到的所有投标文件，开标时都将当众予以宣读、记录。</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5.4在开标时，投标文件出现下列情况之一的，将作为无效投标文件，不得进入评标：</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（1）投标文件未按照招标文件的要求予以密封和标志的；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（2）投标文件中的投标函未加盖投标人的企业或企业法定代表人印章的，或者企业法定代表人委托代理人没有合法、有效的委托书（原件）；</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（3）投标文件的关键内容字迹模糊、无法辨认的；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（4）投标人未按照招标文件的要求提交投标保证金的；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（5）在一份投标文件中，对同一招标项目报有两个或多个报价，且未书面声明以哪个报价为准；</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（6）投标文件附有招标人不能接受的条件。</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（7）投标人所报</w:t>
      </w:r>
      <w:r>
        <w:rPr>
          <w:rFonts w:hint="eastAsia" w:ascii="宋体" w:hAnsi="宋体" w:cs="宋体"/>
          <w:b/>
          <w:bCs/>
          <w:sz w:val="22"/>
          <w:szCs w:val="22"/>
          <w:highlight w:val="none"/>
          <w:lang w:val="en-US" w:eastAsia="zh-CN"/>
        </w:rPr>
        <w:t>价格</w:t>
      </w:r>
      <w:r>
        <w:rPr>
          <w:rFonts w:hint="eastAsia" w:ascii="宋体" w:hAnsi="宋体" w:eastAsia="宋体" w:cs="宋体"/>
          <w:b/>
          <w:bCs/>
          <w:sz w:val="22"/>
          <w:szCs w:val="22"/>
          <w:highlight w:val="none"/>
        </w:rPr>
        <w:t>高于招标文件设定的最高投标限价；</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0" w:name="_Toc773"/>
      <w:r>
        <w:rPr>
          <w:rFonts w:hint="eastAsia" w:ascii="宋体" w:hAnsi="宋体" w:eastAsia="宋体" w:cs="宋体"/>
          <w:b/>
          <w:sz w:val="22"/>
          <w:szCs w:val="22"/>
        </w:rPr>
        <w:t>6  评标</w:t>
      </w:r>
      <w:bookmarkEnd w:id="79"/>
      <w:bookmarkEnd w:id="80"/>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r>
        <w:rPr>
          <w:rFonts w:hint="eastAsia" w:ascii="宋体" w:hAnsi="宋体" w:eastAsia="宋体" w:cs="宋体"/>
          <w:b/>
          <w:sz w:val="22"/>
          <w:szCs w:val="22"/>
        </w:rPr>
        <w:t>6.1 评标工作</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评标工作由招标人依法组建的评标委员会组织进行。</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r>
        <w:rPr>
          <w:rFonts w:hint="eastAsia" w:ascii="宋体" w:hAnsi="宋体" w:eastAsia="宋体" w:cs="宋体"/>
          <w:b/>
          <w:sz w:val="22"/>
          <w:szCs w:val="22"/>
        </w:rPr>
        <w:t>6.2评标标准与方法</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本项目采用（价格单因素评标办法），详见第三章评标办法。</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r>
        <w:rPr>
          <w:rFonts w:hint="eastAsia" w:ascii="宋体" w:hAnsi="宋体" w:eastAsia="宋体" w:cs="宋体"/>
          <w:b/>
          <w:sz w:val="22"/>
          <w:szCs w:val="22"/>
        </w:rPr>
        <w:t>6.3投标文件的澄清</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6.4 在评标过程中，评标委员会若发现投标人以他人的名义投标、串通投标、以行贿手段谋取中标或者以其他弄虚作假方式投标的，该投标人的投标书将作废标处理。</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6.5 投标人资格条件不符合国家有关规定和招标文件要求的，或者不按照要求对投标文件进行澄清、说明或者补正的，评标委员会可以否决其投标。</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6.6 评标委员会将审查每一投标文件是否对招标文件提出的所有实质性要求和条件做出响应。未能在实质上响应的投标，将作废标处理。</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6.7 投标文件有下述情形之一的，属于重大偏差、视为未能对招标文件</w:t>
      </w:r>
      <w:r>
        <w:rPr>
          <w:rFonts w:hint="eastAsia" w:ascii="宋体" w:hAnsi="宋体" w:cs="宋体"/>
          <w:b/>
          <w:bCs/>
          <w:sz w:val="22"/>
          <w:szCs w:val="22"/>
          <w:lang w:eastAsia="zh-CN"/>
        </w:rPr>
        <w:t>作出</w:t>
      </w:r>
      <w:r>
        <w:rPr>
          <w:rFonts w:hint="eastAsia" w:ascii="宋体" w:hAnsi="宋体" w:eastAsia="宋体" w:cs="宋体"/>
          <w:b/>
          <w:bCs/>
          <w:sz w:val="22"/>
          <w:szCs w:val="22"/>
        </w:rPr>
        <w:t>实质性响应，并按前条规定作废标处理：</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(1)投标文件中的投标函未加盖投标人的公章；</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(2)投标文件中的投标函未加盖企业法定代表人（或委托代理人）印章（或签字）的；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(3)投标函加盖企业委托代理人印章（或签字），委托代理人没有合法、有效的委托书（原件）的；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(4)投标人资质条件不符合国家有关规定，或者不满足招标文件规定的资格条件的；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(5)投标人名称或组织结构与资格预审时不一致的；</w:t>
      </w:r>
      <w:r>
        <w:rPr>
          <w:rFonts w:hint="eastAsia" w:ascii="宋体" w:hAnsi="宋体" w:cs="宋体"/>
          <w:b/>
          <w:bCs/>
          <w:sz w:val="22"/>
          <w:szCs w:val="22"/>
          <w:lang w:eastAsia="zh-CN"/>
        </w:rPr>
        <w:t>（</w:t>
      </w:r>
      <w:r>
        <w:rPr>
          <w:rFonts w:hint="eastAsia" w:ascii="宋体" w:hAnsi="宋体" w:cs="宋体"/>
          <w:b/>
          <w:bCs/>
          <w:sz w:val="22"/>
          <w:szCs w:val="22"/>
          <w:lang w:val="en-US" w:eastAsia="zh-CN"/>
        </w:rPr>
        <w:t>本项目不适用</w:t>
      </w:r>
      <w:r>
        <w:rPr>
          <w:rFonts w:hint="eastAsia" w:ascii="宋体" w:hAnsi="宋体" w:cs="宋体"/>
          <w:b/>
          <w:bCs/>
          <w:sz w:val="22"/>
          <w:szCs w:val="22"/>
          <w:lang w:eastAsia="zh-CN"/>
        </w:rPr>
        <w:t>）</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(6)除在投标截止时间前经招标人书面同意外，项目负责人与资格预审时不一致的；</w:t>
      </w:r>
      <w:r>
        <w:rPr>
          <w:rFonts w:hint="eastAsia" w:ascii="宋体" w:hAnsi="宋体" w:cs="宋体"/>
          <w:b/>
          <w:bCs/>
          <w:sz w:val="22"/>
          <w:szCs w:val="22"/>
          <w:lang w:eastAsia="zh-CN"/>
        </w:rPr>
        <w:t>（</w:t>
      </w:r>
      <w:r>
        <w:rPr>
          <w:rFonts w:hint="eastAsia" w:ascii="宋体" w:hAnsi="宋体" w:cs="宋体"/>
          <w:b/>
          <w:bCs/>
          <w:sz w:val="22"/>
          <w:szCs w:val="22"/>
          <w:lang w:val="en-US" w:eastAsia="zh-CN"/>
        </w:rPr>
        <w:t>本项目不适用</w:t>
      </w:r>
      <w:r>
        <w:rPr>
          <w:rFonts w:hint="eastAsia" w:ascii="宋体" w:hAnsi="宋体" w:cs="宋体"/>
          <w:b/>
          <w:bCs/>
          <w:sz w:val="22"/>
          <w:szCs w:val="22"/>
          <w:lang w:eastAsia="zh-CN"/>
        </w:rPr>
        <w:t>）</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(7)组成联合体投标未提供联合体各方共同投标协议的；（本工程不接受联合体）</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(8)在同一招标项目中，联合体成员以自己名义单独投标或者参加其他联合体投标的；（本工程不接受联合体）</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(9)联合体成员与资格预审确定的结果不一致的；（本工程不接受联合体）</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(10)投标人所报</w:t>
      </w:r>
      <w:r>
        <w:rPr>
          <w:rFonts w:hint="eastAsia" w:ascii="宋体" w:hAnsi="宋体" w:eastAsia="宋体" w:cs="宋体"/>
          <w:b/>
          <w:bCs/>
          <w:sz w:val="22"/>
          <w:szCs w:val="22"/>
          <w:lang w:val="en-US" w:eastAsia="zh-CN"/>
        </w:rPr>
        <w:t>价格</w:t>
      </w:r>
      <w:r>
        <w:rPr>
          <w:rFonts w:hint="eastAsia" w:ascii="宋体" w:hAnsi="宋体" w:eastAsia="宋体" w:cs="宋体"/>
          <w:b/>
          <w:bCs/>
          <w:sz w:val="22"/>
          <w:szCs w:val="22"/>
        </w:rPr>
        <w:t>高于招标文件设定的最高投标限价；</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(11)同一投标人提交两个及以上不同的投标文件或者投标报价，但招标文件要求提交备选投标的除外；</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(12)未按招标文件要求提供投标保证金的；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(13)明显不符合技术规范、技术标准的要求的；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(14)投标文件提出了不能满足招标文件要求或招标人不能接受的工程验收、计量、价款结算和支付办法的；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(15)不同投标人的投标文件以及投标文件制作过程出现了评标委员会认为不应当雷同的情况的；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(16)以他人的名义投标、串通投标、以行贿手段谋取中标或者以其他弄虚作假方式投标的；</w:t>
      </w:r>
    </w:p>
    <w:p>
      <w:pPr>
        <w:pageBreakBefore w:val="0"/>
        <w:kinsoku/>
        <w:wordWrap/>
        <w:overflowPunct/>
        <w:topLinePunct w:val="0"/>
        <w:bidi w:val="0"/>
        <w:adjustRightInd/>
        <w:snapToGrid/>
        <w:spacing w:line="44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(1</w:t>
      </w:r>
      <w:r>
        <w:rPr>
          <w:rFonts w:hint="eastAsia" w:ascii="宋体" w:hAnsi="宋体" w:eastAsia="宋体" w:cs="宋体"/>
          <w:b/>
          <w:bCs/>
          <w:sz w:val="22"/>
          <w:szCs w:val="22"/>
          <w:lang w:val="en-US" w:eastAsia="zh-CN"/>
        </w:rPr>
        <w:t>7</w:t>
      </w:r>
      <w:r>
        <w:rPr>
          <w:rFonts w:hint="eastAsia" w:ascii="宋体" w:hAnsi="宋体" w:eastAsia="宋体" w:cs="宋体"/>
          <w:b/>
          <w:bCs/>
          <w:sz w:val="22"/>
          <w:szCs w:val="22"/>
        </w:rPr>
        <w:t>)投标文件关键内容模糊、无法辨认的；</w:t>
      </w:r>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6.8 评标委员会根据规定否决不合格投标或者界定为废标后，因有效投标不足三个使得投标明显缺乏竞争的，评标委员会可以否决全部投标。所有投标被否决的，招标人重新招标。</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1" w:name="_Toc497464027"/>
      <w:bookmarkStart w:id="82" w:name="_Toc10557"/>
      <w:r>
        <w:rPr>
          <w:rFonts w:hint="eastAsia" w:ascii="宋体" w:hAnsi="宋体" w:eastAsia="宋体" w:cs="宋体"/>
          <w:b/>
          <w:sz w:val="22"/>
          <w:szCs w:val="22"/>
        </w:rPr>
        <w:t>7 评标结果公示</w:t>
      </w:r>
      <w:bookmarkEnd w:id="81"/>
      <w:bookmarkEnd w:id="82"/>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7.1 招标人在收到评标报告后在与招标公告相同的发布媒介上对评标结果进行公示，公示期不少于3日。</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7.2 投标人或者其他利害关系人对评标结果有异议的，应当在评标结果公示期间向招标人提出异议。招标人自收到异议之日起3日内作出答复，并在作出答复前暂停招标投标活动。</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3" w:name="_Toc29331"/>
      <w:bookmarkStart w:id="84" w:name="_Toc497464028"/>
      <w:r>
        <w:rPr>
          <w:rFonts w:hint="eastAsia" w:ascii="宋体" w:hAnsi="宋体" w:eastAsia="宋体" w:cs="宋体"/>
          <w:b/>
          <w:sz w:val="22"/>
          <w:szCs w:val="22"/>
        </w:rPr>
        <w:t>8  合同授予</w:t>
      </w:r>
      <w:bookmarkEnd w:id="83"/>
      <w:bookmarkEnd w:id="84"/>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5" w:name="_Toc497464029"/>
      <w:bookmarkStart w:id="86" w:name="_Toc1214"/>
      <w:r>
        <w:rPr>
          <w:rFonts w:hint="eastAsia" w:ascii="宋体" w:hAnsi="宋体" w:eastAsia="宋体" w:cs="宋体"/>
          <w:b/>
          <w:sz w:val="22"/>
          <w:szCs w:val="22"/>
        </w:rPr>
        <w:t>8.1 定标方式</w:t>
      </w:r>
      <w:bookmarkEnd w:id="85"/>
      <w:bookmarkEnd w:id="86"/>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除投标人须知前附表规定评标委员会直接确定中标人外，招标人依据评标委员会推荐的中标候选人确定中标人，评标委员会推荐中标候选人的人数不超过3个。</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7" w:name="_Toc3238"/>
      <w:bookmarkStart w:id="88" w:name="_Toc497464030"/>
      <w:r>
        <w:rPr>
          <w:rFonts w:hint="eastAsia" w:ascii="宋体" w:hAnsi="宋体" w:eastAsia="宋体" w:cs="宋体"/>
          <w:b/>
          <w:sz w:val="22"/>
          <w:szCs w:val="22"/>
        </w:rPr>
        <w:t>8.2 中标人公告及中标通知</w:t>
      </w:r>
      <w:bookmarkEnd w:id="87"/>
      <w:bookmarkEnd w:id="88"/>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89" w:name="_Toc24295"/>
      <w:bookmarkStart w:id="90" w:name="_Toc497464031"/>
      <w:r>
        <w:rPr>
          <w:rFonts w:hint="eastAsia" w:ascii="宋体" w:hAnsi="宋体" w:eastAsia="宋体" w:cs="宋体"/>
          <w:b/>
          <w:sz w:val="22"/>
          <w:szCs w:val="22"/>
        </w:rPr>
        <w:t>8.3 签订合同</w:t>
      </w:r>
      <w:bookmarkEnd w:id="89"/>
      <w:bookmarkEnd w:id="90"/>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8.3.1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8.3.2 发出中标通知书后，招标人无正当理由拒签合同的，招标人向中标人退还投标保证金；给中标人造成损失的，还应当赔偿损失。 </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8.3.3中标人应按本须知前附表规定的</w:t>
      </w:r>
      <w:r>
        <w:rPr>
          <w:rFonts w:hint="eastAsia" w:ascii="宋体" w:hAnsi="宋体" w:cs="宋体"/>
          <w:kern w:val="0"/>
          <w:sz w:val="22"/>
          <w:szCs w:val="22"/>
          <w:lang w:val="en-US" w:eastAsia="zh-CN"/>
        </w:rPr>
        <w:t>时间、</w:t>
      </w:r>
      <w:r>
        <w:rPr>
          <w:rFonts w:hint="eastAsia" w:ascii="宋体" w:hAnsi="宋体" w:eastAsia="宋体" w:cs="宋体"/>
          <w:kern w:val="0"/>
          <w:sz w:val="22"/>
          <w:szCs w:val="22"/>
        </w:rPr>
        <w:t xml:space="preserve">金额向招标人提交履约保证金。 </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8.3.4 若中标人不能按本须知第 8.3.1 条、第 8.3.3 条的规定执行，招标人将有充分的理由视为中标人放弃中标项目和签订合同的权利，并没收其投标保证金。该行为给招标人造成损失超过投标保证金数额的，还应当对超过部分予以赔偿。 </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8.3.5 中标人在中标后或施工期间不得随意变更中标总监理工程师。如果出现特殊情况，确需更换的，应当经招标人同意，并提供必要的证明文件报招标投标行政监督部门备案。</w:t>
      </w:r>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kern w:val="0"/>
          <w:sz w:val="22"/>
          <w:szCs w:val="22"/>
        </w:rPr>
        <w:t xml:space="preserve">8.3.6自备案之日起至原合同工期期满之日止，原中标总监理工程师不得作为项目负责人承接其他工程，如备案之日至原合同工期期满之日不足六个月，则限制其承接工程的期限为六个月。 </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91" w:name="_Toc31400"/>
      <w:bookmarkStart w:id="92" w:name="_Toc497464032"/>
      <w:r>
        <w:rPr>
          <w:rFonts w:hint="eastAsia" w:ascii="宋体" w:hAnsi="宋体" w:eastAsia="宋体" w:cs="宋体"/>
          <w:b/>
          <w:sz w:val="22"/>
          <w:szCs w:val="22"/>
        </w:rPr>
        <w:t>9  纪律和监督</w:t>
      </w:r>
      <w:bookmarkEnd w:id="91"/>
      <w:bookmarkEnd w:id="92"/>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93" w:name="_Toc16010"/>
      <w:bookmarkStart w:id="94" w:name="_Toc497464033"/>
      <w:r>
        <w:rPr>
          <w:rFonts w:hint="eastAsia" w:ascii="宋体" w:hAnsi="宋体" w:eastAsia="宋体" w:cs="宋体"/>
          <w:b/>
          <w:sz w:val="22"/>
          <w:szCs w:val="22"/>
        </w:rPr>
        <w:t>9.1 对招标人的纪律要求</w:t>
      </w:r>
      <w:bookmarkEnd w:id="93"/>
      <w:bookmarkEnd w:id="94"/>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招标人不得</w:t>
      </w:r>
      <w:r>
        <w:rPr>
          <w:rFonts w:hint="eastAsia" w:ascii="宋体" w:hAnsi="宋体" w:cs="宋体"/>
          <w:kern w:val="0"/>
          <w:sz w:val="22"/>
          <w:szCs w:val="22"/>
          <w:lang w:eastAsia="zh-CN"/>
        </w:rPr>
        <w:t>泄露</w:t>
      </w:r>
      <w:r>
        <w:rPr>
          <w:rFonts w:hint="eastAsia" w:ascii="宋体" w:hAnsi="宋体" w:eastAsia="宋体" w:cs="宋体"/>
          <w:kern w:val="0"/>
          <w:sz w:val="22"/>
          <w:szCs w:val="22"/>
        </w:rPr>
        <w:t>招标投标活动中应当保密的情况和资料，不得与投标人串通损害国家利益、社会公共利益或者他人合法权益。</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95" w:name="_Toc497464034"/>
      <w:bookmarkStart w:id="96" w:name="_Toc358"/>
      <w:r>
        <w:rPr>
          <w:rFonts w:hint="eastAsia" w:ascii="宋体" w:hAnsi="宋体" w:eastAsia="宋体" w:cs="宋体"/>
          <w:b/>
          <w:sz w:val="22"/>
          <w:szCs w:val="22"/>
        </w:rPr>
        <w:t>9.2 对投标人的纪律要求</w:t>
      </w:r>
      <w:bookmarkEnd w:id="95"/>
      <w:bookmarkEnd w:id="96"/>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97" w:name="_Toc497464035"/>
      <w:bookmarkStart w:id="98" w:name="_Toc20855"/>
      <w:r>
        <w:rPr>
          <w:rFonts w:hint="eastAsia" w:ascii="宋体" w:hAnsi="宋体" w:eastAsia="宋体" w:cs="宋体"/>
          <w:b/>
          <w:sz w:val="22"/>
          <w:szCs w:val="22"/>
        </w:rPr>
        <w:t>9.3 对评标委员会成员的纪律要求</w:t>
      </w:r>
      <w:bookmarkEnd w:id="97"/>
      <w:bookmarkEnd w:id="98"/>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99" w:name="_Toc497464036"/>
      <w:bookmarkStart w:id="100" w:name="_Toc2754"/>
      <w:r>
        <w:rPr>
          <w:rFonts w:hint="eastAsia" w:ascii="宋体" w:hAnsi="宋体" w:eastAsia="宋体" w:cs="宋体"/>
          <w:b/>
          <w:sz w:val="22"/>
          <w:szCs w:val="22"/>
        </w:rPr>
        <w:t>9.4 对与评标活动有关的工作人员的纪律要求</w:t>
      </w:r>
      <w:bookmarkEnd w:id="99"/>
      <w:bookmarkEnd w:id="100"/>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101" w:name="_Toc18457"/>
      <w:bookmarkStart w:id="102" w:name="_Toc497464037"/>
      <w:r>
        <w:rPr>
          <w:rFonts w:hint="eastAsia" w:ascii="宋体" w:hAnsi="宋体" w:eastAsia="宋体" w:cs="宋体"/>
          <w:b/>
          <w:sz w:val="22"/>
          <w:szCs w:val="22"/>
        </w:rPr>
        <w:t>9.5 投诉</w:t>
      </w:r>
      <w:bookmarkEnd w:id="101"/>
      <w:bookmarkEnd w:id="102"/>
    </w:p>
    <w:p>
      <w:pPr>
        <w:pageBreakBefore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投标人和其他利害关系人认为本次招标活动违反</w:t>
      </w:r>
      <w:r>
        <w:rPr>
          <w:rFonts w:hint="eastAsia" w:ascii="宋体" w:hAnsi="宋体" w:cs="宋体"/>
          <w:kern w:val="0"/>
          <w:sz w:val="22"/>
          <w:szCs w:val="22"/>
          <w:lang w:eastAsia="zh-CN"/>
        </w:rPr>
        <w:t>法律法规</w:t>
      </w:r>
      <w:r>
        <w:rPr>
          <w:rFonts w:hint="eastAsia" w:ascii="宋体" w:hAnsi="宋体" w:eastAsia="宋体" w:cs="宋体"/>
          <w:kern w:val="0"/>
          <w:sz w:val="22"/>
          <w:szCs w:val="22"/>
        </w:rPr>
        <w:t>和规章规定的，有权向有关行政监督部门投诉。投标人或者其他利害关系人就资格预审文件、招标文件、开标、评标结果事项投诉的，应当先向招标人提出异议。</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b/>
          <w:sz w:val="22"/>
          <w:szCs w:val="22"/>
        </w:rPr>
      </w:pPr>
      <w:bookmarkStart w:id="103" w:name="_Toc497464038"/>
      <w:bookmarkStart w:id="104" w:name="_Toc25438"/>
      <w:r>
        <w:rPr>
          <w:rFonts w:hint="eastAsia" w:ascii="宋体" w:hAnsi="宋体" w:eastAsia="宋体" w:cs="宋体"/>
          <w:b/>
          <w:sz w:val="22"/>
          <w:szCs w:val="22"/>
        </w:rPr>
        <w:t>10 需要补充的其他内容</w:t>
      </w:r>
      <w:bookmarkEnd w:id="103"/>
      <w:bookmarkEnd w:id="104"/>
    </w:p>
    <w:p>
      <w:pPr>
        <w:pageBreakBefore w:val="0"/>
        <w:kinsoku/>
        <w:wordWrap/>
        <w:overflowPunct/>
        <w:topLinePunct w:val="0"/>
        <w:bidi w:val="0"/>
        <w:adjustRightInd/>
        <w:snapToGrid/>
        <w:spacing w:line="440" w:lineRule="exact"/>
        <w:ind w:firstLine="440" w:firstLineChars="200"/>
        <w:textAlignment w:val="auto"/>
        <w:rPr>
          <w:rFonts w:hint="eastAsia" w:ascii="宋体" w:hAnsi="宋体" w:eastAsia="宋体" w:cs="宋体"/>
          <w:kern w:val="0"/>
          <w:sz w:val="22"/>
          <w:szCs w:val="22"/>
        </w:rPr>
      </w:pPr>
      <w:bookmarkStart w:id="105" w:name="_Toc144974567"/>
      <w:bookmarkStart w:id="106" w:name="_Toc179632618"/>
      <w:bookmarkStart w:id="107" w:name="_Toc152042377"/>
      <w:bookmarkStart w:id="108" w:name="_Toc152045600"/>
      <w:r>
        <w:rPr>
          <w:rFonts w:hint="eastAsia" w:ascii="宋体" w:hAnsi="宋体" w:eastAsia="宋体" w:cs="宋体"/>
          <w:kern w:val="0"/>
          <w:sz w:val="22"/>
          <w:szCs w:val="22"/>
        </w:rPr>
        <w:t>10.1需要补充的其他内容：见投标人须知前附表。</w:t>
      </w:r>
    </w:p>
    <w:p>
      <w:pPr>
        <w:snapToGrid w:val="0"/>
        <w:spacing w:line="360" w:lineRule="auto"/>
        <w:ind w:firstLine="470"/>
        <w:jc w:val="center"/>
        <w:rPr>
          <w:rFonts w:ascii="宋体" w:hAnsi="宋体" w:cs="宋体"/>
          <w:sz w:val="32"/>
          <w:szCs w:val="32"/>
        </w:rPr>
      </w:pPr>
      <w:r>
        <w:rPr>
          <w:rFonts w:hint="eastAsia" w:ascii="宋体" w:hAnsi="宋体" w:cs="宋体"/>
          <w:szCs w:val="21"/>
        </w:rPr>
        <w:br w:type="page"/>
      </w:r>
      <w:bookmarkStart w:id="109" w:name="_Toc497464039"/>
      <w:r>
        <w:rPr>
          <w:rFonts w:hint="eastAsia" w:ascii="宋体" w:hAnsi="宋体" w:cs="宋体"/>
          <w:sz w:val="32"/>
          <w:szCs w:val="32"/>
        </w:rPr>
        <w:t>第三章 评标办法</w:t>
      </w:r>
      <w:bookmarkEnd w:id="105"/>
      <w:bookmarkEnd w:id="106"/>
      <w:bookmarkEnd w:id="107"/>
      <w:bookmarkEnd w:id="108"/>
      <w:bookmarkEnd w:id="109"/>
      <w:r>
        <w:rPr>
          <w:rFonts w:hint="eastAsia" w:ascii="宋体" w:hAnsi="宋体" w:cs="宋体"/>
          <w:sz w:val="32"/>
          <w:szCs w:val="32"/>
        </w:rPr>
        <w:t>（价格单因素评标办法）</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2"/>
        </w:rPr>
      </w:pPr>
      <w:bookmarkStart w:id="110" w:name="_Toc497464043"/>
      <w:r>
        <w:rPr>
          <w:rFonts w:hint="eastAsia" w:ascii="宋体" w:hAnsi="宋体"/>
          <w:sz w:val="22"/>
          <w:szCs w:val="22"/>
        </w:rPr>
        <w:t>本次招标投标遵循公开、公平、诚实信用的原则，根据《中华人民共和国招标投标法》及《评标委员会和评标方法暂行规定》的有关规定，评标委员会从投标人的资格及服务价格方面选择监理单位。</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b/>
          <w:bCs/>
          <w:kern w:val="0"/>
          <w:sz w:val="22"/>
          <w:szCs w:val="22"/>
        </w:rPr>
      </w:pPr>
      <w:r>
        <w:rPr>
          <w:rFonts w:hint="eastAsia" w:ascii="宋体" w:hAnsi="宋体" w:cs="宋体"/>
          <w:b/>
          <w:bCs/>
          <w:kern w:val="0"/>
          <w:sz w:val="22"/>
          <w:szCs w:val="22"/>
        </w:rPr>
        <w:t>一、本工程采用价格单因素评标办法，且采用资格后审，具体资格审查及评标细则如下：</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kern w:val="0"/>
          <w:sz w:val="22"/>
          <w:szCs w:val="22"/>
        </w:rPr>
      </w:pPr>
      <w:r>
        <w:rPr>
          <w:rFonts w:hint="eastAsia" w:ascii="宋体" w:hAnsi="宋体" w:cs="宋体"/>
          <w:kern w:val="0"/>
          <w:sz w:val="22"/>
          <w:szCs w:val="22"/>
        </w:rPr>
        <w:t>（一）评标程序</w:t>
      </w:r>
    </w:p>
    <w:p>
      <w:pPr>
        <w:keepNext w:val="0"/>
        <w:keepLines w:val="0"/>
        <w:pageBreakBefore w:val="0"/>
        <w:widowControl/>
        <w:kinsoku/>
        <w:wordWrap/>
        <w:overflowPunct/>
        <w:topLinePunct w:val="0"/>
        <w:autoSpaceDE/>
        <w:autoSpaceDN/>
        <w:bidi w:val="0"/>
        <w:adjustRightInd/>
        <w:snapToGrid/>
        <w:spacing w:line="440" w:lineRule="exact"/>
        <w:ind w:left="0" w:leftChars="0" w:firstLine="420"/>
        <w:jc w:val="left"/>
        <w:textAlignment w:val="auto"/>
        <w:rPr>
          <w:rFonts w:ascii="宋体" w:cs="宋体"/>
          <w:kern w:val="0"/>
          <w:sz w:val="22"/>
          <w:szCs w:val="22"/>
        </w:rPr>
      </w:pPr>
      <w:r>
        <w:rPr>
          <w:rFonts w:hint="eastAsia" w:ascii="宋体" w:cs="宋体"/>
          <w:kern w:val="0"/>
          <w:sz w:val="22"/>
          <w:szCs w:val="22"/>
        </w:rPr>
        <w:t xml:space="preserve">资格符合性评审→商务标评标→确定中标候选人 </w:t>
      </w:r>
    </w:p>
    <w:p>
      <w:pPr>
        <w:keepNext w:val="0"/>
        <w:keepLines w:val="0"/>
        <w:pageBreakBefore w:val="0"/>
        <w:kinsoku/>
        <w:wordWrap/>
        <w:overflowPunct/>
        <w:topLinePunct w:val="0"/>
        <w:autoSpaceDE/>
        <w:autoSpaceDN/>
        <w:bidi w:val="0"/>
        <w:adjustRightInd/>
        <w:snapToGrid/>
        <w:spacing w:line="440" w:lineRule="exact"/>
        <w:ind w:left="0" w:leftChars="0" w:firstLine="482"/>
        <w:textAlignment w:val="auto"/>
        <w:rPr>
          <w:rFonts w:ascii="宋体" w:hAnsi="宋体" w:cs="宋体"/>
          <w:b/>
          <w:bCs/>
          <w:kern w:val="0"/>
          <w:sz w:val="22"/>
          <w:szCs w:val="22"/>
        </w:rPr>
      </w:pPr>
      <w:r>
        <w:rPr>
          <w:rFonts w:hint="eastAsia" w:ascii="宋体" w:hAnsi="宋体" w:cs="宋体"/>
          <w:kern w:val="0"/>
          <w:sz w:val="22"/>
          <w:szCs w:val="22"/>
        </w:rPr>
        <w:t>（二）评审标准</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cs="宋体"/>
          <w:kern w:val="0"/>
          <w:szCs w:val="21"/>
        </w:rPr>
      </w:pPr>
      <w:r>
        <w:rPr>
          <w:rFonts w:hint="eastAsia" w:ascii="宋体" w:hAnsi="宋体" w:cs="宋体"/>
          <w:kern w:val="0"/>
          <w:sz w:val="22"/>
          <w:szCs w:val="22"/>
        </w:rPr>
        <w:t>评标委员会将按评审标准、资格评审标准的合格条件，对各投标人递交的资格审查书面资料进行评审，并公布资格审查合格者名单。</w:t>
      </w:r>
    </w:p>
    <w:p>
      <w:pPr>
        <w:widowControl/>
        <w:spacing w:line="400" w:lineRule="exact"/>
        <w:ind w:firstLine="420"/>
        <w:jc w:val="center"/>
        <w:rPr>
          <w:rFonts w:ascii="宋体" w:hAnsi="宋体" w:cs="宋体"/>
          <w:b/>
          <w:bCs/>
          <w:kern w:val="0"/>
          <w:szCs w:val="21"/>
        </w:rPr>
      </w:pPr>
      <w:r>
        <w:rPr>
          <w:rFonts w:hint="eastAsia" w:ascii="宋体" w:hAnsi="宋体" w:cs="宋体"/>
          <w:b/>
          <w:bCs/>
          <w:kern w:val="0"/>
          <w:szCs w:val="21"/>
        </w:rPr>
        <w:t>资格审查汇总表</w:t>
      </w:r>
    </w:p>
    <w:tbl>
      <w:tblPr>
        <w:tblStyle w:val="35"/>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2"/>
        <w:gridCol w:w="2055"/>
        <w:gridCol w:w="3465"/>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项目内容</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合格条件</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kern w:val="0"/>
                <w:sz w:val="20"/>
                <w:szCs w:val="20"/>
                <w:lang w:val="en-US"/>
              </w:rPr>
            </w:pPr>
            <w:r>
              <w:rPr>
                <w:rFonts w:hint="eastAsia" w:ascii="宋体" w:hAnsi="宋体" w:eastAsia="宋体" w:cs="宋体"/>
                <w:b/>
                <w:bCs/>
                <w:kern w:val="0"/>
                <w:sz w:val="20"/>
                <w:szCs w:val="20"/>
                <w:lang w:val="en-US" w:eastAsia="zh-CN" w:bidi="ar"/>
              </w:rPr>
              <w:t>投标人需提供的材料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88" w:lineRule="auto"/>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法定代表人身份证明</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有效的法定代表人身份证明书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法定代表人身份证明书原件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288" w:lineRule="auto"/>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授权委托书</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（如有授权）</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有效的授权委托书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授权委托书原件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企业法人营业执照</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行政管理部门颁发的有效的企业法人营业执照</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有效的企业营业执照复印件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企业资质类别等级</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国家文物局核发的文物保护工程监理甲级资质（业务范围包含：古建筑）</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有效的企业资质证书复印件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拟派项目总监资质</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2"/>
              <w:keepNext w:val="0"/>
              <w:keepLines w:val="0"/>
              <w:pageBreakBefore w:val="0"/>
              <w:widowControl/>
              <w:kinsoku/>
              <w:wordWrap/>
              <w:overflowPunct/>
              <w:topLinePunct w:val="0"/>
              <w:autoSpaceDE/>
              <w:autoSpaceDN/>
              <w:bidi w:val="0"/>
              <w:adjustRightInd w:val="0"/>
              <w:snapToGrid/>
              <w:spacing w:line="440" w:lineRule="exact"/>
              <w:ind w:left="0" w:firstLine="0" w:firstLineChars="0"/>
              <w:jc w:val="both"/>
              <w:textAlignment w:val="auto"/>
              <w:rPr>
                <w:rFonts w:hint="eastAsia" w:ascii="宋体" w:hAnsi="宋体" w:eastAsia="宋体" w:cs="宋体"/>
                <w:bCs/>
                <w:kern w:val="0"/>
                <w:sz w:val="20"/>
                <w:szCs w:val="20"/>
                <w:lang w:val="en-US"/>
              </w:rPr>
            </w:pPr>
            <w:r>
              <w:rPr>
                <w:rFonts w:hint="eastAsia" w:ascii="宋体" w:hAnsi="宋体" w:eastAsia="宋体" w:cs="宋体"/>
                <w:bCs/>
                <w:kern w:val="0"/>
                <w:sz w:val="20"/>
                <w:szCs w:val="20"/>
              </w:rPr>
              <w:t>具有</w:t>
            </w:r>
            <w:r>
              <w:rPr>
                <w:rFonts w:hint="eastAsia" w:ascii="宋体" w:hAnsi="宋体" w:cs="宋体"/>
                <w:bCs/>
                <w:kern w:val="0"/>
                <w:sz w:val="20"/>
                <w:szCs w:val="20"/>
                <w:lang w:val="en-US" w:eastAsia="zh-CN"/>
              </w:rPr>
              <w:t>有效的</w:t>
            </w:r>
            <w:r>
              <w:rPr>
                <w:rFonts w:hint="eastAsia" w:ascii="宋体" w:hAnsi="宋体" w:eastAsia="宋体" w:cs="宋体"/>
                <w:bCs/>
                <w:kern w:val="0"/>
                <w:sz w:val="20"/>
                <w:szCs w:val="20"/>
              </w:rPr>
              <w:t>文物保护工程责任监理师证书（从业范围包含：古建筑）。</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ascii="宋体" w:hAnsi="宋体" w:eastAsia="宋体" w:cs="宋体"/>
                <w:sz w:val="20"/>
                <w:szCs w:val="20"/>
                <w:lang w:val="en-US" w:eastAsia="zh-CN"/>
              </w:rPr>
            </w:pPr>
            <w:r>
              <w:rPr>
                <w:rFonts w:hint="eastAsia" w:ascii="宋体" w:hAnsi="宋体" w:eastAsia="宋体" w:cs="宋体"/>
                <w:sz w:val="20"/>
                <w:szCs w:val="20"/>
              </w:rPr>
              <w:t>①文物保护工程责任监理师证书（从业范围包含：古建筑）</w:t>
            </w:r>
            <w:r>
              <w:rPr>
                <w:rFonts w:hint="eastAsia" w:ascii="宋体" w:hAnsi="宋体" w:cs="宋体"/>
                <w:sz w:val="20"/>
                <w:szCs w:val="20"/>
                <w:lang w:val="en-US" w:eastAsia="zh-CN"/>
              </w:rPr>
              <w:t>,聘用单位为投标单位。</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eastAsia="宋体" w:cs="宋体"/>
                <w:sz w:val="20"/>
                <w:szCs w:val="20"/>
                <w:lang w:val="en-US"/>
              </w:rPr>
            </w:pPr>
            <w:r>
              <w:rPr>
                <w:rFonts w:hint="eastAsia" w:ascii="宋体" w:hAnsi="宋体" w:eastAsia="宋体" w:cs="宋体"/>
                <w:sz w:val="20"/>
                <w:szCs w:val="20"/>
                <w:lang w:val="en-US"/>
              </w:rPr>
              <w:t>②</w:t>
            </w:r>
            <w:r>
              <w:rPr>
                <w:rFonts w:hint="eastAsia" w:ascii="宋体" w:hAnsi="宋体" w:eastAsia="宋体" w:cs="宋体"/>
                <w:sz w:val="20"/>
                <w:szCs w:val="20"/>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拟派的总监理工程师须为投标企业的正式员工</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拟派总监理工程师不得同时在两个或</w:t>
            </w:r>
            <w:r>
              <w:rPr>
                <w:rFonts w:hint="eastAsia" w:ascii="宋体" w:hAnsi="宋体" w:eastAsia="宋体" w:cs="宋体"/>
                <w:bCs/>
                <w:kern w:val="0"/>
                <w:sz w:val="20"/>
                <w:szCs w:val="20"/>
                <w:lang w:val="en-US" w:eastAsia="zh-CN" w:bidi="ar"/>
              </w:rPr>
              <w:t>两个以上单位受聘或执业</w:t>
            </w:r>
            <w:r>
              <w:rPr>
                <w:rFonts w:hint="eastAsia" w:ascii="宋体" w:hAnsi="宋体" w:cs="宋体"/>
                <w:bCs/>
                <w:kern w:val="0"/>
                <w:sz w:val="20"/>
                <w:szCs w:val="20"/>
                <w:lang w:val="en-US" w:eastAsia="zh-CN" w:bidi="ar"/>
              </w:rPr>
              <w:t>。</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bCs/>
                <w:kern w:val="0"/>
                <w:sz w:val="20"/>
                <w:szCs w:val="20"/>
                <w:lang w:val="en-US" w:eastAsia="zh-CN" w:bidi="ar"/>
              </w:rPr>
              <w:t>投标企业与拟派项目总监签订的有效劳动合同书；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35"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rPr>
            </w:pPr>
            <w:r>
              <w:rPr>
                <w:rFonts w:hint="eastAsia" w:ascii="宋体" w:hAnsi="宋体" w:cs="宋体"/>
                <w:kern w:val="2"/>
                <w:sz w:val="21"/>
                <w:szCs w:val="21"/>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sz w:val="20"/>
                <w:szCs w:val="20"/>
                <w:lang w:val="en-US"/>
              </w:rPr>
            </w:pPr>
            <w:r>
              <w:rPr>
                <w:rFonts w:hint="eastAsia" w:ascii="宋体" w:hAnsi="宋体" w:eastAsia="宋体" w:cs="宋体"/>
                <w:kern w:val="0"/>
                <w:sz w:val="20"/>
                <w:szCs w:val="20"/>
              </w:rPr>
              <w:t>拟派总监理工程师业绩</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宋体" w:hAnsi="宋体" w:eastAsia="宋体" w:cs="宋体"/>
                <w:color w:val="auto"/>
                <w:sz w:val="20"/>
                <w:szCs w:val="20"/>
                <w:lang w:val="en-US"/>
              </w:rPr>
            </w:pPr>
            <w:r>
              <w:rPr>
                <w:rFonts w:hint="eastAsia" w:ascii="宋体" w:hAnsi="宋体" w:eastAsia="宋体" w:cs="宋体"/>
                <w:color w:val="auto"/>
                <w:sz w:val="20"/>
                <w:szCs w:val="20"/>
              </w:rPr>
              <w:t>拟派总</w:t>
            </w:r>
            <w:r>
              <w:rPr>
                <w:rFonts w:hint="eastAsia" w:ascii="宋体" w:hAnsi="宋体" w:eastAsia="宋体" w:cs="宋体"/>
                <w:color w:val="auto"/>
                <w:sz w:val="20"/>
                <w:szCs w:val="20"/>
                <w:lang w:val="en-US" w:eastAsia="zh-CN"/>
              </w:rPr>
              <w:t>监理工程师</w:t>
            </w:r>
            <w:r>
              <w:rPr>
                <w:rFonts w:hint="eastAsia" w:ascii="宋体" w:hAnsi="宋体" w:eastAsia="宋体" w:cs="宋体"/>
                <w:color w:val="auto"/>
                <w:sz w:val="20"/>
                <w:szCs w:val="20"/>
              </w:rPr>
              <w:t>业绩要求：拟派项目总监自201</w:t>
            </w:r>
            <w:r>
              <w:rPr>
                <w:rFonts w:hint="eastAsia" w:ascii="宋体" w:hAnsi="宋体" w:cs="宋体"/>
                <w:color w:val="auto"/>
                <w:sz w:val="20"/>
                <w:szCs w:val="20"/>
                <w:lang w:val="en-US" w:eastAsia="zh-CN"/>
              </w:rPr>
              <w:t>5</w:t>
            </w:r>
            <w:r>
              <w:rPr>
                <w:rFonts w:hint="eastAsia" w:ascii="宋体" w:hAnsi="宋体" w:eastAsia="宋体" w:cs="宋体"/>
                <w:color w:val="auto"/>
                <w:sz w:val="20"/>
                <w:szCs w:val="20"/>
              </w:rPr>
              <w:t>年</w:t>
            </w:r>
            <w:r>
              <w:rPr>
                <w:rFonts w:hint="eastAsia" w:ascii="宋体" w:hAnsi="宋体" w:cs="宋体"/>
                <w:color w:val="auto"/>
                <w:sz w:val="20"/>
                <w:szCs w:val="20"/>
                <w:lang w:val="en-US" w:eastAsia="zh-CN"/>
              </w:rPr>
              <w:t>9</w:t>
            </w:r>
            <w:r>
              <w:rPr>
                <w:rFonts w:hint="eastAsia" w:ascii="宋体" w:hAnsi="宋体" w:eastAsia="宋体" w:cs="宋体"/>
                <w:color w:val="auto"/>
                <w:sz w:val="20"/>
                <w:szCs w:val="20"/>
              </w:rPr>
              <w:t>月1日至今（以竣工验收</w:t>
            </w:r>
            <w:r>
              <w:rPr>
                <w:rFonts w:hint="eastAsia" w:ascii="宋体" w:hAnsi="宋体" w:cs="宋体"/>
                <w:color w:val="auto"/>
                <w:sz w:val="20"/>
                <w:szCs w:val="20"/>
                <w:lang w:val="en-US" w:eastAsia="zh-CN"/>
              </w:rPr>
              <w:t>合格</w:t>
            </w:r>
            <w:r>
              <w:rPr>
                <w:rFonts w:hint="eastAsia" w:ascii="宋体" w:hAnsi="宋体" w:eastAsia="宋体" w:cs="宋体"/>
                <w:color w:val="auto"/>
                <w:sz w:val="20"/>
                <w:szCs w:val="20"/>
              </w:rPr>
              <w:t>时间为准），在投标企业任职期内，承担过单项监理合同金额8万元或以上文物修缮的监理，并担任总监理工程师</w:t>
            </w:r>
            <w:r>
              <w:rPr>
                <w:rFonts w:hint="eastAsia" w:ascii="宋体" w:hAnsi="宋体" w:cs="宋体"/>
                <w:color w:val="auto"/>
                <w:sz w:val="20"/>
                <w:szCs w:val="20"/>
                <w:lang w:eastAsia="zh-CN"/>
              </w:rPr>
              <w:t>（</w:t>
            </w:r>
            <w:r>
              <w:rPr>
                <w:rFonts w:hint="eastAsia" w:ascii="宋体" w:hAnsi="宋体" w:eastAsia="宋体" w:cs="宋体"/>
                <w:color w:val="auto"/>
                <w:sz w:val="20"/>
                <w:szCs w:val="20"/>
              </w:rPr>
              <w:t>或责任监理师</w:t>
            </w:r>
            <w:r>
              <w:rPr>
                <w:rFonts w:hint="eastAsia" w:ascii="宋体" w:hAnsi="宋体" w:cs="宋体"/>
                <w:color w:val="auto"/>
                <w:sz w:val="20"/>
                <w:szCs w:val="20"/>
                <w:lang w:eastAsia="zh-CN"/>
              </w:rPr>
              <w:t>）</w:t>
            </w:r>
            <w:r>
              <w:rPr>
                <w:rFonts w:hint="eastAsia" w:ascii="宋体" w:hAnsi="宋体" w:eastAsia="宋体" w:cs="宋体"/>
                <w:color w:val="auto"/>
                <w:sz w:val="20"/>
                <w:szCs w:val="20"/>
              </w:rPr>
              <w:t>。</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bCs/>
                <w:kern w:val="0"/>
                <w:sz w:val="20"/>
                <w:szCs w:val="20"/>
                <w:lang w:val="en-US" w:eastAsia="zh-CN" w:bidi="ar"/>
              </w:rPr>
            </w:pPr>
            <w:r>
              <w:rPr>
                <w:rFonts w:hint="eastAsia" w:ascii="宋体" w:hAnsi="宋体" w:eastAsia="宋体" w:cs="宋体"/>
                <w:bCs/>
                <w:kern w:val="0"/>
                <w:sz w:val="20"/>
                <w:szCs w:val="20"/>
                <w:lang w:val="en-US" w:eastAsia="zh-CN" w:bidi="ar"/>
              </w:rPr>
              <w:t>（1）提供中标通知书（如为直接发包项目，可提供直接发包通知书）、监理合同、竣工验收证明（指通过文物主管部门验收）复印件，以上三项证明材料须齐全，缺一不可。</w:t>
            </w:r>
          </w:p>
          <w:p>
            <w:pPr>
              <w:pStyle w:val="27"/>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bCs/>
                <w:color w:val="auto"/>
                <w:kern w:val="0"/>
                <w:sz w:val="20"/>
                <w:szCs w:val="20"/>
                <w:lang w:val="en-US" w:eastAsia="zh-CN" w:bidi="ar"/>
              </w:rPr>
            </w:pPr>
            <w:r>
              <w:rPr>
                <w:rFonts w:hint="eastAsia" w:ascii="宋体" w:hAnsi="宋体" w:eastAsia="宋体" w:cs="宋体"/>
                <w:bCs/>
                <w:color w:val="auto"/>
                <w:kern w:val="0"/>
                <w:sz w:val="20"/>
                <w:szCs w:val="20"/>
                <w:lang w:val="en-US" w:eastAsia="zh-CN" w:bidi="ar"/>
              </w:rPr>
              <w:t>（</w:t>
            </w:r>
            <w:r>
              <w:rPr>
                <w:rFonts w:hint="eastAsia" w:ascii="宋体" w:hAnsi="宋体" w:eastAsia="宋体" w:cs="宋体"/>
                <w:bCs/>
                <w:kern w:val="0"/>
                <w:sz w:val="20"/>
                <w:szCs w:val="20"/>
                <w:lang w:val="en-US" w:eastAsia="zh-CN" w:bidi="ar"/>
              </w:rPr>
              <w:t>2）总监理工程师</w:t>
            </w:r>
            <w:r>
              <w:rPr>
                <w:rFonts w:hint="eastAsia" w:ascii="宋体" w:hAnsi="宋体" w:cs="宋体"/>
                <w:bCs/>
                <w:kern w:val="0"/>
                <w:sz w:val="20"/>
                <w:szCs w:val="20"/>
                <w:lang w:val="en-US" w:eastAsia="zh-CN" w:bidi="ar"/>
              </w:rPr>
              <w:t>（或责任监理师）</w:t>
            </w:r>
            <w:r>
              <w:rPr>
                <w:rFonts w:hint="eastAsia" w:ascii="宋体" w:hAnsi="宋体" w:eastAsia="宋体" w:cs="宋体"/>
                <w:bCs/>
                <w:kern w:val="0"/>
                <w:sz w:val="20"/>
                <w:szCs w:val="20"/>
                <w:lang w:val="en-US" w:eastAsia="zh-CN" w:bidi="ar"/>
              </w:rPr>
              <w:t>发生过变更的，该工程的业绩属于变更后的总监理工程师</w:t>
            </w:r>
            <w:r>
              <w:rPr>
                <w:rFonts w:hint="eastAsia" w:ascii="宋体" w:hAnsi="宋体" w:cs="宋体"/>
                <w:bCs/>
                <w:kern w:val="0"/>
                <w:sz w:val="20"/>
                <w:szCs w:val="20"/>
                <w:lang w:val="en-US" w:eastAsia="zh-CN" w:bidi="ar"/>
              </w:rPr>
              <w:t>（或责任监理师）</w:t>
            </w:r>
            <w:r>
              <w:rPr>
                <w:rFonts w:hint="eastAsia" w:ascii="宋体" w:hAnsi="宋体" w:eastAsia="宋体" w:cs="宋体"/>
                <w:bCs/>
                <w:kern w:val="0"/>
                <w:sz w:val="20"/>
                <w:szCs w:val="20"/>
                <w:lang w:val="en-US" w:eastAsia="zh-CN" w:bidi="ar"/>
              </w:rPr>
              <w:t>，投标人应当提供经备案的总监理工程师</w:t>
            </w:r>
            <w:r>
              <w:rPr>
                <w:rFonts w:hint="eastAsia" w:ascii="宋体" w:hAnsi="宋体" w:cs="宋体"/>
                <w:bCs/>
                <w:kern w:val="0"/>
                <w:sz w:val="20"/>
                <w:szCs w:val="20"/>
                <w:lang w:val="en-US" w:eastAsia="zh-CN" w:bidi="ar"/>
              </w:rPr>
              <w:t>（或责任监理师）</w:t>
            </w:r>
            <w:r>
              <w:rPr>
                <w:rFonts w:hint="eastAsia" w:ascii="宋体" w:hAnsi="宋体" w:eastAsia="宋体" w:cs="宋体"/>
                <w:bCs/>
                <w:kern w:val="0"/>
                <w:sz w:val="20"/>
                <w:szCs w:val="20"/>
                <w:lang w:val="en-US" w:eastAsia="zh-CN" w:bidi="ar"/>
              </w:rPr>
              <w:t>变更证明。</w:t>
            </w:r>
          </w:p>
          <w:p>
            <w:pPr>
              <w:pStyle w:val="27"/>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b/>
                <w:bCs w:val="0"/>
                <w:color w:val="auto"/>
                <w:sz w:val="20"/>
                <w:szCs w:val="20"/>
                <w:lang w:val="en-US"/>
              </w:rPr>
            </w:pPr>
            <w:r>
              <w:rPr>
                <w:rFonts w:hint="eastAsia" w:ascii="宋体" w:hAnsi="宋体" w:eastAsia="宋体" w:cs="宋体"/>
                <w:bCs/>
                <w:color w:val="auto"/>
                <w:kern w:val="0"/>
                <w:sz w:val="20"/>
                <w:szCs w:val="20"/>
                <w:lang w:val="en-US" w:eastAsia="zh-CN" w:bidi="ar"/>
              </w:rPr>
              <w:t>（3）如上述业绩证明材料未能体现相应要求，须提供经原建设单位加盖公章的书面证明材料，否则不予认可。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0000FF"/>
                <w:szCs w:val="21"/>
                <w:lang w:val="en-US"/>
              </w:rPr>
            </w:pPr>
            <w:r>
              <w:rPr>
                <w:rFonts w:hint="eastAsia" w:ascii="宋体" w:hAnsi="宋体" w:cs="宋体"/>
                <w:kern w:val="2"/>
                <w:sz w:val="21"/>
                <w:szCs w:val="21"/>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诚信承诺书</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诚信承诺书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default" w:ascii="宋体" w:hAnsi="宋体" w:eastAsia="宋体" w:cs="宋体"/>
                <w:kern w:val="2"/>
                <w:sz w:val="20"/>
                <w:szCs w:val="20"/>
                <w:lang w:val="en-US" w:eastAsia="zh-CN" w:bidi="ar"/>
              </w:rPr>
            </w:pPr>
            <w:r>
              <w:rPr>
                <w:rFonts w:hint="eastAsia" w:ascii="宋体" w:hAnsi="宋体" w:cs="宋体"/>
                <w:kern w:val="2"/>
                <w:sz w:val="20"/>
                <w:szCs w:val="20"/>
                <w:lang w:val="en-US" w:eastAsia="zh-CN" w:bidi="ar"/>
              </w:rPr>
              <w:t>有效的诚信</w:t>
            </w:r>
            <w:r>
              <w:rPr>
                <w:rFonts w:hint="eastAsia" w:ascii="宋体" w:hAnsi="宋体" w:eastAsia="宋体" w:cs="宋体"/>
                <w:kern w:val="2"/>
                <w:sz w:val="20"/>
                <w:szCs w:val="20"/>
                <w:lang w:val="en-US" w:eastAsia="zh-CN" w:bidi="ar"/>
              </w:rPr>
              <w:t>承诺书</w:t>
            </w:r>
            <w:r>
              <w:rPr>
                <w:rFonts w:hint="eastAsia" w:ascii="宋体" w:hAnsi="宋体" w:cs="宋体"/>
                <w:kern w:val="2"/>
                <w:sz w:val="20"/>
                <w:szCs w:val="20"/>
                <w:lang w:val="en-US" w:eastAsia="zh-CN" w:bidi="ar"/>
              </w:rPr>
              <w:t>原件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0"/>
                <w:szCs w:val="20"/>
                <w:highlight w:val="none"/>
                <w:lang w:val="en-US"/>
              </w:rPr>
            </w:pPr>
            <w:r>
              <w:rPr>
                <w:rFonts w:hint="eastAsia" w:ascii="宋体" w:hAnsi="宋体" w:eastAsia="宋体" w:cs="宋体"/>
                <w:kern w:val="2"/>
                <w:sz w:val="20"/>
                <w:szCs w:val="20"/>
                <w:highlight w:val="none"/>
                <w:lang w:val="en-US" w:eastAsia="zh-CN" w:bidi="ar"/>
              </w:rPr>
              <w:t>超期费用承诺书</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0"/>
                <w:szCs w:val="20"/>
                <w:highlight w:val="none"/>
                <w:lang w:val="en-US"/>
              </w:rPr>
            </w:pPr>
            <w:r>
              <w:rPr>
                <w:rFonts w:hint="eastAsia" w:ascii="宋体" w:hAnsi="宋体" w:eastAsia="宋体" w:cs="宋体"/>
                <w:kern w:val="2"/>
                <w:sz w:val="20"/>
                <w:szCs w:val="20"/>
                <w:highlight w:val="none"/>
                <w:lang w:val="en-US" w:eastAsia="zh-CN" w:bidi="ar"/>
              </w:rPr>
              <w:t>超期费用承诺书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default" w:ascii="宋体" w:hAnsi="宋体" w:eastAsia="宋体" w:cs="宋体"/>
                <w:kern w:val="2"/>
                <w:sz w:val="20"/>
                <w:szCs w:val="20"/>
                <w:highlight w:val="none"/>
                <w:lang w:val="en-US" w:eastAsia="zh-CN" w:bidi="ar"/>
              </w:rPr>
            </w:pPr>
            <w:r>
              <w:rPr>
                <w:rFonts w:hint="eastAsia" w:ascii="宋体" w:hAnsi="宋体" w:cs="宋体"/>
                <w:kern w:val="2"/>
                <w:sz w:val="20"/>
                <w:szCs w:val="20"/>
                <w:highlight w:val="none"/>
                <w:lang w:val="en-US" w:eastAsia="zh-CN" w:bidi="ar"/>
              </w:rPr>
              <w:t>有效的</w:t>
            </w:r>
            <w:r>
              <w:rPr>
                <w:rFonts w:hint="eastAsia" w:ascii="宋体" w:hAnsi="宋体" w:eastAsia="宋体" w:cs="宋体"/>
                <w:kern w:val="2"/>
                <w:sz w:val="20"/>
                <w:szCs w:val="20"/>
                <w:highlight w:val="none"/>
                <w:lang w:val="en-US" w:eastAsia="zh-CN" w:bidi="ar"/>
              </w:rPr>
              <w:t>超期费用承诺书</w:t>
            </w:r>
            <w:r>
              <w:rPr>
                <w:rFonts w:hint="eastAsia" w:ascii="宋体" w:hAnsi="宋体" w:cs="宋体"/>
                <w:kern w:val="2"/>
                <w:sz w:val="20"/>
                <w:szCs w:val="20"/>
                <w:highlight w:val="none"/>
                <w:lang w:val="en-US" w:eastAsia="zh-CN" w:bidi="ar"/>
              </w:rPr>
              <w:t>原件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宋体" w:hAnsi="宋体" w:eastAsia="宋体" w:cs="宋体"/>
                <w:sz w:val="20"/>
                <w:szCs w:val="20"/>
                <w:highlight w:val="none"/>
                <w:lang w:val="en-US"/>
              </w:rPr>
            </w:pPr>
            <w:r>
              <w:rPr>
                <w:rFonts w:hint="eastAsia" w:ascii="宋体" w:hAnsi="宋体" w:eastAsia="宋体" w:cs="宋体"/>
                <w:kern w:val="0"/>
                <w:sz w:val="20"/>
                <w:szCs w:val="20"/>
                <w:highlight w:val="none"/>
                <w:lang w:val="en-US" w:eastAsia="zh-CN" w:bidi="ar"/>
              </w:rPr>
              <w:t>（格式详见第六章）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8" w:hRule="atLeast"/>
          <w:jc w:val="center"/>
        </w:trPr>
        <w:tc>
          <w:tcPr>
            <w:tcW w:w="9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宋体" w:hAnsi="宋体" w:eastAsia="宋体" w:cs="宋体"/>
                <w:sz w:val="20"/>
                <w:szCs w:val="20"/>
                <w:lang w:val="en-US"/>
              </w:rPr>
            </w:pPr>
            <w:r>
              <w:rPr>
                <w:rFonts w:hint="eastAsia" w:ascii="宋体" w:hAnsi="宋体" w:eastAsia="宋体" w:cs="宋体"/>
                <w:kern w:val="2"/>
                <w:sz w:val="20"/>
                <w:szCs w:val="20"/>
                <w:lang w:val="en-US" w:eastAsia="zh-CN" w:bidi="ar"/>
              </w:rPr>
              <w:t>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00" w:firstLineChars="200"/>
              <w:jc w:val="left"/>
              <w:textAlignment w:val="auto"/>
              <w:rPr>
                <w:rFonts w:hint="eastAsia" w:ascii="宋体" w:hAnsi="宋体" w:eastAsia="宋体" w:cs="宋体"/>
                <w:b/>
                <w:bCs w:val="0"/>
                <w:kern w:val="0"/>
                <w:sz w:val="20"/>
                <w:szCs w:val="20"/>
                <w:lang w:val="en-US"/>
              </w:rPr>
            </w:pPr>
            <w:r>
              <w:rPr>
                <w:rFonts w:hint="eastAsia" w:ascii="宋体" w:hAnsi="宋体" w:eastAsia="宋体" w:cs="宋体"/>
                <w:kern w:val="2"/>
                <w:sz w:val="20"/>
                <w:szCs w:val="20"/>
                <w:lang w:val="en-US" w:eastAsia="zh-CN" w:bidi="ar"/>
              </w:rPr>
              <w:t>（1）</w:t>
            </w:r>
            <w:r>
              <w:rPr>
                <w:rFonts w:hint="eastAsia" w:ascii="宋体" w:hAnsi="宋体" w:eastAsia="宋体" w:cs="宋体"/>
                <w:kern w:val="0"/>
                <w:sz w:val="20"/>
                <w:szCs w:val="20"/>
                <w:lang w:val="en-US" w:eastAsia="zh-CN" w:bidi="ar"/>
              </w:rPr>
              <w:t>资格审查阶段，评标委员会根据</w:t>
            </w:r>
            <w:r>
              <w:rPr>
                <w:rFonts w:hint="eastAsia" w:ascii="宋体" w:hAnsi="宋体" w:eastAsia="宋体" w:cs="宋体"/>
                <w:b w:val="0"/>
                <w:bCs/>
                <w:kern w:val="0"/>
                <w:sz w:val="20"/>
                <w:szCs w:val="20"/>
                <w:u w:val="none"/>
                <w:lang w:val="en-US" w:eastAsia="zh-CN" w:bidi="ar"/>
              </w:rPr>
              <w:t>资格审查标准、</w:t>
            </w:r>
            <w:r>
              <w:rPr>
                <w:rFonts w:hint="eastAsia" w:ascii="宋体" w:hAnsi="宋体" w:eastAsia="宋体" w:cs="宋体"/>
                <w:kern w:val="0"/>
                <w:sz w:val="20"/>
                <w:szCs w:val="20"/>
                <w:lang w:val="en-US" w:eastAsia="zh-CN" w:bidi="ar"/>
              </w:rPr>
              <w:t>资格审查条件、“资格审查文件”中的资料进行资格评审，请投标人按照本招标文件要求准确提供全部资料，否则做废标处理</w:t>
            </w:r>
            <w:r>
              <w:rPr>
                <w:rFonts w:hint="eastAsia" w:ascii="宋体" w:hAnsi="宋体" w:eastAsia="宋体" w:cs="宋体"/>
                <w:b/>
                <w:bCs w:val="0"/>
                <w:kern w:val="0"/>
                <w:sz w:val="20"/>
                <w:szCs w:val="20"/>
                <w:lang w:val="zh-CN" w:eastAsia="zh-CN" w:bidi="ar"/>
              </w:rPr>
              <w:t>。</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40" w:lineRule="exact"/>
              <w:ind w:left="0" w:right="0" w:firstLine="400" w:firstLineChars="200"/>
              <w:jc w:val="left"/>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（2）上述表中1-</w:t>
            </w:r>
            <w:r>
              <w:rPr>
                <w:rFonts w:hint="eastAsia" w:ascii="宋体" w:hAnsi="宋体" w:cs="宋体"/>
                <w:kern w:val="0"/>
                <w:sz w:val="20"/>
                <w:szCs w:val="20"/>
                <w:lang w:val="en-US" w:eastAsia="zh-CN" w:bidi="ar"/>
              </w:rPr>
              <w:t>9</w:t>
            </w:r>
            <w:r>
              <w:rPr>
                <w:rFonts w:hint="eastAsia" w:ascii="宋体" w:hAnsi="宋体" w:eastAsia="宋体" w:cs="宋体"/>
                <w:kern w:val="0"/>
                <w:sz w:val="20"/>
                <w:szCs w:val="20"/>
                <w:lang w:val="en-US" w:eastAsia="zh-CN" w:bidi="ar"/>
              </w:rPr>
              <w:t>项</w:t>
            </w:r>
            <w:r>
              <w:rPr>
                <w:rFonts w:hint="eastAsia" w:ascii="宋体" w:hAnsi="宋体" w:eastAsia="宋体" w:cs="宋体"/>
                <w:kern w:val="0"/>
                <w:sz w:val="20"/>
                <w:szCs w:val="20"/>
                <w:lang w:val="zh-CN" w:eastAsia="zh-CN" w:bidi="ar"/>
              </w:rPr>
              <w:t>中任何一条不符合要求的，则资格审查不通过。且上述</w:t>
            </w:r>
            <w:r>
              <w:rPr>
                <w:rFonts w:hint="eastAsia" w:ascii="宋体" w:hAnsi="宋体" w:eastAsia="宋体" w:cs="宋体"/>
                <w:kern w:val="0"/>
                <w:sz w:val="20"/>
                <w:szCs w:val="20"/>
                <w:lang w:val="en-US" w:eastAsia="zh-CN" w:bidi="ar"/>
              </w:rPr>
              <w:t>表中3</w:t>
            </w:r>
            <w:r>
              <w:rPr>
                <w:rFonts w:hint="eastAsia" w:ascii="宋体" w:hAnsi="宋体" w:eastAsia="宋体" w:cs="宋体"/>
                <w:kern w:val="0"/>
                <w:sz w:val="20"/>
                <w:szCs w:val="20"/>
                <w:lang w:val="zh-CN" w:eastAsia="zh-CN" w:bidi="ar"/>
              </w:rPr>
              <w:t>-</w:t>
            </w:r>
            <w:r>
              <w:rPr>
                <w:rFonts w:hint="eastAsia" w:ascii="宋体" w:hAnsi="宋体" w:cs="宋体"/>
                <w:kern w:val="0"/>
                <w:sz w:val="20"/>
                <w:szCs w:val="20"/>
                <w:lang w:val="en-US" w:eastAsia="zh-CN" w:bidi="ar"/>
              </w:rPr>
              <w:t>7</w:t>
            </w:r>
            <w:r>
              <w:rPr>
                <w:rFonts w:hint="eastAsia" w:ascii="宋体" w:hAnsi="宋体" w:eastAsia="宋体" w:cs="宋体"/>
                <w:kern w:val="0"/>
                <w:sz w:val="20"/>
                <w:szCs w:val="20"/>
                <w:lang w:val="en-US" w:eastAsia="zh-CN" w:bidi="ar"/>
              </w:rPr>
              <w:t>项</w:t>
            </w:r>
            <w:r>
              <w:rPr>
                <w:rFonts w:hint="eastAsia" w:ascii="宋体" w:hAnsi="宋体" w:eastAsia="宋体" w:cs="宋体"/>
                <w:kern w:val="0"/>
                <w:sz w:val="20"/>
                <w:szCs w:val="20"/>
                <w:lang w:val="zh-CN" w:eastAsia="zh-CN" w:bidi="ar"/>
              </w:rPr>
              <w:t>提供</w:t>
            </w:r>
            <w:r>
              <w:rPr>
                <w:rFonts w:hint="eastAsia" w:ascii="宋体" w:hAnsi="宋体" w:eastAsia="宋体" w:cs="宋体"/>
                <w:kern w:val="0"/>
                <w:sz w:val="20"/>
                <w:szCs w:val="20"/>
                <w:lang w:val="en-US" w:eastAsia="zh-CN" w:bidi="ar"/>
              </w:rPr>
              <w:t>有效原件的</w:t>
            </w:r>
            <w:r>
              <w:rPr>
                <w:rFonts w:hint="eastAsia" w:ascii="宋体" w:hAnsi="宋体" w:eastAsia="宋体" w:cs="宋体"/>
                <w:kern w:val="0"/>
                <w:sz w:val="20"/>
                <w:szCs w:val="20"/>
                <w:lang w:val="zh-CN" w:eastAsia="zh-CN" w:bidi="ar"/>
              </w:rPr>
              <w:t>复印件并加盖</w:t>
            </w:r>
            <w:r>
              <w:rPr>
                <w:rFonts w:hint="eastAsia" w:ascii="宋体" w:hAnsi="宋体" w:eastAsia="宋体" w:cs="宋体"/>
                <w:kern w:val="0"/>
                <w:sz w:val="20"/>
                <w:szCs w:val="20"/>
                <w:lang w:val="en-US" w:eastAsia="zh-CN" w:bidi="ar"/>
              </w:rPr>
              <w:t>投标</w:t>
            </w:r>
            <w:r>
              <w:rPr>
                <w:rFonts w:hint="eastAsia" w:ascii="宋体" w:hAnsi="宋体" w:cs="宋体"/>
                <w:kern w:val="0"/>
                <w:sz w:val="20"/>
                <w:szCs w:val="20"/>
                <w:lang w:val="en-US" w:eastAsia="zh-CN" w:bidi="ar"/>
              </w:rPr>
              <w:t>单位</w:t>
            </w:r>
            <w:r>
              <w:rPr>
                <w:rFonts w:hint="eastAsia" w:ascii="宋体" w:hAnsi="宋体" w:eastAsia="宋体" w:cs="宋体"/>
                <w:kern w:val="0"/>
                <w:sz w:val="20"/>
                <w:szCs w:val="20"/>
                <w:lang w:val="zh-CN" w:eastAsia="zh-CN" w:bidi="ar"/>
              </w:rPr>
              <w:t>公章，否则资格审查不通过。</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40" w:lineRule="exact"/>
              <w:ind w:left="0" w:right="0" w:firstLine="402" w:firstLineChars="200"/>
              <w:jc w:val="left"/>
              <w:textAlignment w:val="auto"/>
              <w:rPr>
                <w:rFonts w:hint="eastAsia" w:ascii="宋体" w:hAnsi="宋体" w:eastAsia="宋体" w:cs="宋体"/>
                <w:szCs w:val="21"/>
                <w:lang w:val="en-US"/>
              </w:rPr>
            </w:pPr>
            <w:r>
              <w:rPr>
                <w:rFonts w:hint="eastAsia" w:ascii="宋体" w:hAnsi="宋体" w:eastAsia="宋体" w:cs="宋体"/>
                <w:b/>
                <w:bCs/>
                <w:kern w:val="0"/>
                <w:sz w:val="20"/>
                <w:szCs w:val="20"/>
                <w:lang w:val="en-US" w:eastAsia="zh-CN" w:bidi="ar"/>
              </w:rPr>
              <w:t>（3）如法人名称和法定代表人姓名发生变化，请提供相关证明。否则，资格审查不通过。</w:t>
            </w:r>
          </w:p>
        </w:tc>
      </w:tr>
    </w:tbl>
    <w:p>
      <w:pPr>
        <w:spacing w:line="440" w:lineRule="exact"/>
        <w:ind w:firstLine="440" w:firstLineChars="200"/>
        <w:rPr>
          <w:rFonts w:hint="eastAsia" w:ascii="宋体" w:hAnsi="宋体" w:eastAsia="宋体" w:cs="宋体"/>
          <w:b/>
          <w:bCs/>
          <w:kern w:val="0"/>
          <w:sz w:val="22"/>
          <w:szCs w:val="22"/>
        </w:rPr>
      </w:pPr>
      <w:r>
        <w:rPr>
          <w:rFonts w:hint="eastAsia" w:ascii="宋体" w:hAnsi="宋体" w:eastAsia="宋体" w:cs="宋体"/>
          <w:sz w:val="22"/>
          <w:szCs w:val="22"/>
        </w:rPr>
        <w:t>本次资格审查采用合格制，各投标人只有满足资格审查必要合格条件后，方可参与商务标的评审。</w:t>
      </w:r>
    </w:p>
    <w:p>
      <w:pPr>
        <w:spacing w:line="4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en-US" w:eastAsia="zh-CN"/>
        </w:rPr>
        <w:t>三、</w:t>
      </w:r>
      <w:r>
        <w:rPr>
          <w:rFonts w:hint="eastAsia" w:ascii="宋体" w:hAnsi="宋体" w:eastAsia="宋体" w:cs="宋体"/>
          <w:b/>
          <w:bCs/>
          <w:sz w:val="22"/>
          <w:szCs w:val="22"/>
        </w:rPr>
        <w:t>商务标评标（100分）：</w:t>
      </w:r>
    </w:p>
    <w:p>
      <w:pPr>
        <w:spacing w:line="440" w:lineRule="exact"/>
        <w:ind w:firstLine="442" w:firstLineChars="200"/>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本项目最高投标限价10万元。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w:t>
      </w:r>
      <w:r>
        <w:rPr>
          <w:rFonts w:hint="eastAsia" w:ascii="宋体" w:hAnsi="宋体" w:cs="宋体"/>
          <w:color w:val="auto"/>
          <w:sz w:val="22"/>
          <w:szCs w:val="22"/>
          <w:highlight w:val="none"/>
          <w:lang w:eastAsia="zh-CN"/>
        </w:rPr>
        <w:t>有效报价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是指投标人投标报价不高于招标人设定的</w:t>
      </w:r>
      <w:r>
        <w:rPr>
          <w:rFonts w:hint="eastAsia" w:ascii="宋体" w:hAnsi="宋体" w:eastAsia="宋体" w:cs="宋体"/>
          <w:color w:val="auto"/>
          <w:sz w:val="22"/>
          <w:szCs w:val="22"/>
          <w:highlight w:val="none"/>
          <w:lang w:val="en-US" w:eastAsia="zh-CN"/>
        </w:rPr>
        <w:t>最高投标限价</w:t>
      </w:r>
      <w:r>
        <w:rPr>
          <w:rFonts w:hint="eastAsia" w:ascii="宋体" w:hAnsi="宋体" w:eastAsia="宋体" w:cs="宋体"/>
          <w:color w:val="auto"/>
          <w:sz w:val="22"/>
          <w:szCs w:val="22"/>
          <w:highlight w:val="none"/>
        </w:rPr>
        <w:t>，投标报价高于</w:t>
      </w:r>
      <w:r>
        <w:rPr>
          <w:rFonts w:hint="eastAsia" w:ascii="宋体" w:hAnsi="宋体" w:eastAsia="宋体" w:cs="宋体"/>
          <w:color w:val="auto"/>
          <w:sz w:val="22"/>
          <w:szCs w:val="22"/>
          <w:highlight w:val="none"/>
          <w:lang w:val="en-US" w:eastAsia="zh-CN"/>
        </w:rPr>
        <w:t>最高投标限价</w:t>
      </w:r>
      <w:r>
        <w:rPr>
          <w:rFonts w:hint="eastAsia" w:ascii="宋体" w:hAnsi="宋体" w:eastAsia="宋体" w:cs="宋体"/>
          <w:color w:val="auto"/>
          <w:sz w:val="22"/>
          <w:szCs w:val="22"/>
          <w:highlight w:val="none"/>
        </w:rPr>
        <w:t>的为无效报价，作废标处理。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无效报价、被宣布为废标的投标报价均不参与评标基准价的计算。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（2）确定评标基准价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rPr>
        <w:t>以有效投标文件的评标价算术平均值为</w:t>
      </w:r>
      <w:r>
        <w:rPr>
          <w:rFonts w:hint="eastAsia" w:ascii="宋体" w:hAnsi="宋体" w:eastAsia="宋体" w:cs="宋体"/>
          <w:b w:val="0"/>
          <w:bCs w:val="0"/>
          <w:color w:val="auto"/>
          <w:sz w:val="22"/>
          <w:szCs w:val="22"/>
          <w:highlight w:val="none"/>
          <w:lang w:val="en-US" w:eastAsia="zh-CN"/>
        </w:rPr>
        <w:t>评标基准价；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投标人的投标报价与评标基准价相等的得</w:t>
      </w:r>
      <w:r>
        <w:rPr>
          <w:rFonts w:hint="eastAsia" w:ascii="宋体" w:hAnsi="宋体" w:eastAsia="宋体" w:cs="宋体"/>
          <w:color w:val="auto"/>
          <w:sz w:val="22"/>
          <w:szCs w:val="22"/>
          <w:highlight w:val="none"/>
          <w:lang w:val="en-US" w:eastAsia="zh-CN"/>
        </w:rPr>
        <w:t>商务标</w:t>
      </w:r>
      <w:r>
        <w:rPr>
          <w:rFonts w:hint="eastAsia" w:ascii="宋体" w:hAnsi="宋体" w:eastAsia="宋体" w:cs="宋体"/>
          <w:color w:val="auto"/>
          <w:sz w:val="22"/>
          <w:szCs w:val="22"/>
          <w:highlight w:val="none"/>
        </w:rPr>
        <w:t>满分，与评标基准价相比较，每上浮1%扣0.9分，下浮1%扣0.6分。(不足1%的，采用插入法，得分</w:t>
      </w:r>
      <w:r>
        <w:rPr>
          <w:rFonts w:hint="eastAsia" w:ascii="宋体" w:hAnsi="宋体" w:eastAsia="宋体" w:cs="宋体"/>
          <w:color w:val="auto"/>
          <w:sz w:val="22"/>
          <w:szCs w:val="22"/>
          <w:highlight w:val="none"/>
          <w:lang w:val="en-US" w:eastAsia="zh-CN"/>
        </w:rPr>
        <w:t>四舍五入后</w:t>
      </w:r>
      <w:r>
        <w:rPr>
          <w:rFonts w:hint="eastAsia" w:ascii="宋体" w:hAnsi="宋体" w:eastAsia="宋体" w:cs="宋体"/>
          <w:color w:val="auto"/>
          <w:sz w:val="22"/>
          <w:szCs w:val="22"/>
          <w:highlight w:val="none"/>
        </w:rPr>
        <w:t xml:space="preserve">保留两位小数)。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评标价指经澄清、补正和修正算术计算错误的投标报价</w:t>
      </w:r>
      <w:r>
        <w:rPr>
          <w:rFonts w:hint="eastAsia" w:ascii="宋体" w:hAnsi="宋体" w:eastAsia="宋体" w:cs="宋体"/>
          <w:color w:val="auto"/>
          <w:sz w:val="22"/>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31" w:firstLineChars="196"/>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有效投标文件是指未被评标委员会判定为无效标</w:t>
      </w:r>
      <w:r>
        <w:rPr>
          <w:rFonts w:hint="eastAsia" w:ascii="宋体" w:hAnsi="宋体" w:eastAsia="宋体" w:cs="宋体"/>
          <w:color w:val="auto"/>
          <w:sz w:val="22"/>
          <w:szCs w:val="22"/>
          <w:highlight w:val="none"/>
          <w:lang w:val="en-US" w:eastAsia="zh-CN"/>
        </w:rPr>
        <w:t>或废标</w:t>
      </w:r>
      <w:r>
        <w:rPr>
          <w:rFonts w:hint="eastAsia" w:ascii="宋体" w:hAnsi="宋体" w:eastAsia="宋体" w:cs="宋体"/>
          <w:color w:val="auto"/>
          <w:sz w:val="22"/>
          <w:szCs w:val="22"/>
          <w:highlight w:val="none"/>
        </w:rPr>
        <w:t>的投标文件</w:t>
      </w:r>
      <w:r>
        <w:rPr>
          <w:rFonts w:hint="eastAsia" w:ascii="宋体" w:hAnsi="宋体" w:eastAsia="宋体" w:cs="宋体"/>
          <w:color w:val="auto"/>
          <w:sz w:val="22"/>
          <w:szCs w:val="22"/>
          <w:highlight w:val="none"/>
          <w:lang w:val="en-US" w:eastAsia="zh-CN"/>
        </w:rPr>
        <w:t>；</w:t>
      </w:r>
    </w:p>
    <w:p>
      <w:pPr>
        <w:widowControl/>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评标委员会在评标报告签字后，评标基准价不因招投标当事人质疑、投诉、复议以及其他任何情形而改变，但评标过程中的计算错误可作调整。</w:t>
      </w:r>
    </w:p>
    <w:p>
      <w:pPr>
        <w:widowControl/>
        <w:spacing w:line="44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四</w:t>
      </w:r>
      <w:r>
        <w:rPr>
          <w:rFonts w:hint="eastAsia" w:ascii="宋体" w:hAnsi="宋体" w:eastAsia="宋体" w:cs="宋体"/>
          <w:kern w:val="0"/>
          <w:sz w:val="22"/>
          <w:szCs w:val="22"/>
        </w:rPr>
        <w:t>、确定中标候选人</w:t>
      </w:r>
    </w:p>
    <w:p>
      <w:pPr>
        <w:widowControl/>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评标委员会按照各投标人的投标报价，按得分从高到低的顺序确定前三名中标候选人。若投标报价得分相同，则投标报价低者优先；若投标报价仍相同，则采取现场随机抽签的方式确定最终的中标候选人</w:t>
      </w:r>
      <w:r>
        <w:rPr>
          <w:rFonts w:hint="eastAsia" w:ascii="宋体" w:hAnsi="宋体" w:eastAsia="宋体" w:cs="宋体"/>
          <w:b/>
          <w:bCs/>
          <w:color w:val="auto"/>
          <w:sz w:val="22"/>
          <w:szCs w:val="22"/>
          <w:highlight w:val="none"/>
          <w:lang w:val="en-US" w:eastAsia="zh-CN"/>
        </w:rPr>
        <w:t>排名</w:t>
      </w:r>
      <w:r>
        <w:rPr>
          <w:rFonts w:hint="eastAsia" w:ascii="宋体" w:hAnsi="宋体" w:eastAsia="宋体" w:cs="宋体"/>
          <w:b/>
          <w:bCs/>
          <w:color w:val="auto"/>
          <w:sz w:val="22"/>
          <w:szCs w:val="22"/>
          <w:highlight w:val="none"/>
        </w:rPr>
        <w:t>。</w:t>
      </w:r>
    </w:p>
    <w:p>
      <w:pPr>
        <w:widowControl/>
        <w:spacing w:line="440" w:lineRule="exact"/>
        <w:ind w:firstLine="442" w:firstLineChars="2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widowControl/>
        <w:spacing w:line="44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五</w:t>
      </w:r>
      <w:r>
        <w:rPr>
          <w:rFonts w:hint="eastAsia" w:ascii="宋体" w:hAnsi="宋体" w:eastAsia="宋体" w:cs="宋体"/>
          <w:kern w:val="0"/>
          <w:sz w:val="22"/>
          <w:szCs w:val="22"/>
        </w:rPr>
        <w:t>、如果评标委员会根据规定作无效标处理后，有效投标不足三个，评标委员会应当对是否具有竞争性进行判断：有竞争性的，按有效投标最终得分由高至低的次序推荐中标候选人；缺乏竞争的，评标委员会应当否决全部投标。</w:t>
      </w:r>
    </w:p>
    <w:p>
      <w:pPr>
        <w:widowControl/>
        <w:spacing w:line="44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六</w:t>
      </w:r>
      <w:r>
        <w:rPr>
          <w:rFonts w:hint="eastAsia" w:ascii="宋体" w:hAnsi="宋体" w:eastAsia="宋体" w:cs="宋体"/>
          <w:kern w:val="0"/>
          <w:sz w:val="22"/>
          <w:szCs w:val="22"/>
        </w:rPr>
        <w:t>、评标过程中出现本评标办法未尽事宜，由评标委员会根据有关</w:t>
      </w:r>
      <w:r>
        <w:rPr>
          <w:rFonts w:hint="eastAsia" w:ascii="宋体" w:hAnsi="宋体" w:cs="宋体"/>
          <w:kern w:val="0"/>
          <w:sz w:val="22"/>
          <w:szCs w:val="22"/>
          <w:lang w:eastAsia="zh-CN"/>
        </w:rPr>
        <w:t>法律法规</w:t>
      </w:r>
      <w:r>
        <w:rPr>
          <w:rFonts w:hint="eastAsia" w:ascii="宋体" w:hAnsi="宋体" w:eastAsia="宋体" w:cs="宋体"/>
          <w:kern w:val="0"/>
          <w:sz w:val="22"/>
          <w:szCs w:val="22"/>
        </w:rPr>
        <w:t>讨论并作出最终解释。</w:t>
      </w:r>
    </w:p>
    <w:p>
      <w:pPr>
        <w:widowControl/>
        <w:spacing w:line="440" w:lineRule="exact"/>
        <w:ind w:firstLine="440" w:firstLineChars="200"/>
        <w:jc w:val="left"/>
        <w:rPr>
          <w:rFonts w:hint="eastAsia" w:ascii="宋体" w:hAnsi="宋体" w:eastAsia="宋体" w:cs="宋体"/>
          <w:color w:val="0000FF"/>
          <w:sz w:val="22"/>
          <w:szCs w:val="22"/>
        </w:rPr>
      </w:pPr>
    </w:p>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rPr>
      </w:pPr>
      <w:r>
        <w:rPr>
          <w:rFonts w:hint="eastAsia" w:ascii="宋体" w:cs="宋体"/>
          <w:kern w:val="0"/>
          <w:szCs w:val="21"/>
        </w:rPr>
        <w:br w:type="page"/>
      </w:r>
      <w:r>
        <w:rPr>
          <w:rFonts w:hint="eastAsia" w:ascii="宋体" w:hAnsi="宋体" w:cs="宋体"/>
          <w:bCs/>
          <w:sz w:val="32"/>
          <w:szCs w:val="32"/>
        </w:rPr>
        <w:t>第四章 合同条款及格式</w:t>
      </w:r>
      <w:bookmarkEnd w:id="110"/>
    </w:p>
    <w:p>
      <w:pPr>
        <w:pStyle w:val="4"/>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val="0"/>
          <w:color w:val="000000"/>
          <w:sz w:val="32"/>
          <w:szCs w:val="32"/>
        </w:rPr>
      </w:pPr>
      <w:bookmarkStart w:id="111" w:name="_Toc398111683"/>
      <w:bookmarkStart w:id="112" w:name="_Toc9194587"/>
      <w:bookmarkStart w:id="113" w:name="_Toc24619"/>
      <w:r>
        <w:rPr>
          <w:rFonts w:hint="eastAsia" w:ascii="宋体" w:hAnsi="宋体" w:eastAsia="宋体" w:cs="宋体"/>
          <w:b/>
          <w:bCs w:val="0"/>
          <w:color w:val="000000"/>
          <w:sz w:val="32"/>
          <w:szCs w:val="32"/>
        </w:rPr>
        <w:t>第一部分  协议书</w:t>
      </w:r>
      <w:bookmarkEnd w:id="111"/>
      <w:bookmarkEnd w:id="112"/>
      <w:bookmarkEnd w:id="113"/>
    </w:p>
    <w:p>
      <w:pPr>
        <w:pageBreakBefore w:val="0"/>
        <w:widowControl w:val="0"/>
        <w:kinsoku/>
        <w:wordWrap/>
        <w:overflowPunct/>
        <w:topLinePunct w:val="0"/>
        <w:autoSpaceDE/>
        <w:autoSpaceDN/>
        <w:bidi w:val="0"/>
        <w:adjustRightInd w:val="0"/>
        <w:snapToGrid w:val="0"/>
        <w:spacing w:line="440" w:lineRule="exact"/>
        <w:ind w:firstLine="442" w:firstLineChars="200"/>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委托人（全称）：</w:t>
      </w:r>
      <w:r>
        <w:rPr>
          <w:rFonts w:hint="eastAsia" w:ascii="宋体" w:hAnsi="宋体" w:eastAsia="宋体" w:cs="宋体"/>
          <w:b/>
          <w:color w:val="000000"/>
          <w:sz w:val="22"/>
          <w:szCs w:val="22"/>
          <w:u w:val="single"/>
        </w:rPr>
        <w:t xml:space="preserve">  </w:t>
      </w:r>
      <w:r>
        <w:rPr>
          <w:rFonts w:hint="eastAsia" w:ascii="宋体" w:hAnsi="宋体" w:eastAsia="宋体" w:cs="宋体"/>
          <w:b/>
          <w:color w:val="000000"/>
          <w:sz w:val="22"/>
          <w:szCs w:val="22"/>
          <w:u w:val="single"/>
          <w:lang w:eastAsia="zh-CN"/>
        </w:rPr>
        <w:t>南通市天宁寺</w:t>
      </w:r>
      <w:r>
        <w:rPr>
          <w:rFonts w:hint="eastAsia" w:ascii="宋体" w:hAnsi="宋体" w:eastAsia="宋体" w:cs="宋体"/>
          <w:b/>
          <w:color w:val="000000"/>
          <w:sz w:val="22"/>
          <w:szCs w:val="22"/>
          <w:u w:val="single"/>
        </w:rPr>
        <w:t xml:space="preserve">      </w:t>
      </w:r>
    </w:p>
    <w:p>
      <w:pPr>
        <w:pageBreakBefore w:val="0"/>
        <w:widowControl w:val="0"/>
        <w:kinsoku/>
        <w:wordWrap/>
        <w:overflowPunct/>
        <w:topLinePunct w:val="0"/>
        <w:autoSpaceDE/>
        <w:autoSpaceDN/>
        <w:bidi w:val="0"/>
        <w:adjustRightInd w:val="0"/>
        <w:snapToGrid w:val="0"/>
        <w:spacing w:line="440" w:lineRule="exact"/>
        <w:ind w:firstLine="442" w:firstLineChars="200"/>
        <w:textAlignment w:val="auto"/>
        <w:rPr>
          <w:rFonts w:hint="default" w:ascii="宋体" w:hAnsi="宋体" w:eastAsia="宋体" w:cs="宋体"/>
          <w:color w:val="000000"/>
          <w:sz w:val="22"/>
          <w:szCs w:val="22"/>
          <w:u w:val="single"/>
          <w:lang w:val="en-US" w:eastAsia="zh-CN"/>
        </w:rPr>
      </w:pPr>
      <w:r>
        <w:rPr>
          <w:rFonts w:hint="eastAsia" w:ascii="宋体" w:hAnsi="宋体" w:eastAsia="宋体" w:cs="宋体"/>
          <w:b/>
          <w:color w:val="000000"/>
          <w:sz w:val="22"/>
          <w:szCs w:val="22"/>
        </w:rPr>
        <w:t>监理人（全称）：</w:t>
      </w:r>
      <w:r>
        <w:rPr>
          <w:rFonts w:hint="eastAsia" w:ascii="宋体" w:hAnsi="宋体" w:eastAsia="宋体" w:cs="宋体"/>
          <w:b/>
          <w:color w:val="000000"/>
          <w:sz w:val="22"/>
          <w:szCs w:val="22"/>
          <w:u w:val="single"/>
          <w:lang w:val="en-US" w:eastAsia="zh-CN"/>
        </w:rPr>
        <w:t xml:space="preserve">                    </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color w:val="000000"/>
          <w:sz w:val="22"/>
          <w:szCs w:val="22"/>
          <w:u w:val="single"/>
        </w:rPr>
      </w:pPr>
      <w:r>
        <w:rPr>
          <w:rFonts w:hint="eastAsia" w:ascii="宋体" w:hAnsi="宋体" w:eastAsia="宋体" w:cs="宋体"/>
          <w:color w:val="000000"/>
          <w:sz w:val="22"/>
          <w:szCs w:val="22"/>
        </w:rPr>
        <w:t>根据《中华人民共和国民法典》、《中华人民共和国建筑法》及其他有关</w:t>
      </w:r>
      <w:r>
        <w:rPr>
          <w:rFonts w:hint="eastAsia" w:ascii="宋体" w:hAnsi="宋体" w:eastAsia="宋体" w:cs="宋体"/>
          <w:color w:val="000000"/>
          <w:sz w:val="22"/>
          <w:szCs w:val="22"/>
          <w:lang w:eastAsia="zh-CN"/>
        </w:rPr>
        <w:t>法律法规</w:t>
      </w:r>
      <w:r>
        <w:rPr>
          <w:rFonts w:hint="eastAsia" w:ascii="宋体" w:hAnsi="宋体" w:eastAsia="宋体" w:cs="宋体"/>
          <w:color w:val="000000"/>
          <w:sz w:val="22"/>
          <w:szCs w:val="22"/>
        </w:rPr>
        <w:t>，遵循平等、自愿、公平和诚信的原则，双方就下述工程委托监理与相关服务事项协商一致，订立本合同。</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14" w:name="_Toc20059"/>
      <w:bookmarkStart w:id="115" w:name="_Toc398111684"/>
      <w:bookmarkStart w:id="116" w:name="_Toc9194588"/>
      <w:r>
        <w:rPr>
          <w:rFonts w:hint="eastAsia" w:ascii="宋体" w:hAnsi="宋体" w:eastAsia="宋体" w:cs="宋体"/>
          <w:color w:val="000000"/>
          <w:sz w:val="22"/>
          <w:szCs w:val="22"/>
        </w:rPr>
        <w:t>一、工程概况</w:t>
      </w:r>
      <w:bookmarkEnd w:id="114"/>
      <w:bookmarkEnd w:id="115"/>
      <w:bookmarkEnd w:id="116"/>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 工程名称：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 工程地点：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 工程规模：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435" w:firstLineChars="198"/>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 工程</w:t>
      </w:r>
      <w:r>
        <w:rPr>
          <w:rFonts w:hint="eastAsia" w:ascii="宋体" w:hAnsi="宋体" w:eastAsia="宋体" w:cs="宋体"/>
          <w:color w:val="000000"/>
          <w:kern w:val="0"/>
          <w:sz w:val="22"/>
          <w:szCs w:val="22"/>
        </w:rPr>
        <w:t>概算投资额或建筑安装工程费</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17" w:name="_Toc11584"/>
      <w:bookmarkStart w:id="118" w:name="_Toc9194589"/>
      <w:bookmarkStart w:id="119" w:name="_Toc398111685"/>
      <w:r>
        <w:rPr>
          <w:rFonts w:hint="eastAsia" w:ascii="宋体" w:hAnsi="宋体" w:eastAsia="宋体" w:cs="宋体"/>
          <w:color w:val="000000"/>
          <w:sz w:val="22"/>
          <w:szCs w:val="22"/>
        </w:rPr>
        <w:t>二、词语限定</w:t>
      </w:r>
      <w:bookmarkEnd w:id="117"/>
      <w:bookmarkEnd w:id="118"/>
      <w:bookmarkEnd w:id="119"/>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协议书中相关词语的含义与通用条件中的定义与解释相同。</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20" w:name="_Toc398111686"/>
      <w:bookmarkStart w:id="121" w:name="_Toc26339"/>
      <w:bookmarkStart w:id="122" w:name="_Toc9194590"/>
      <w:r>
        <w:rPr>
          <w:rFonts w:hint="eastAsia" w:ascii="宋体" w:hAnsi="宋体" w:eastAsia="宋体" w:cs="宋体"/>
          <w:color w:val="000000"/>
          <w:sz w:val="22"/>
          <w:szCs w:val="22"/>
        </w:rPr>
        <w:t>三、组成本合同的文件</w:t>
      </w:r>
      <w:bookmarkEnd w:id="120"/>
      <w:bookmarkEnd w:id="121"/>
      <w:bookmarkEnd w:id="122"/>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 协议书；</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 中标通知书（适用于招标工程）或委托书（适用于非招标工程）；</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 投标文件（适用于招标工程）或监理与相关服务建议书（适用于非招标工程）；</w:t>
      </w:r>
    </w:p>
    <w:p>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4. 专用条件；</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 通用条件；</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 附录，即：</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附录A  相关服务的范围和内容</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附录B  委托人派遣的人员和提供的</w:t>
      </w:r>
      <w:r>
        <w:rPr>
          <w:rFonts w:hint="eastAsia" w:ascii="宋体" w:hAnsi="宋体" w:eastAsia="宋体" w:cs="宋体"/>
          <w:bCs/>
          <w:color w:val="000000"/>
          <w:sz w:val="22"/>
          <w:szCs w:val="22"/>
        </w:rPr>
        <w:t>房屋、资料</w:t>
      </w:r>
      <w:r>
        <w:rPr>
          <w:rFonts w:hint="eastAsia" w:ascii="宋体" w:hAnsi="宋体" w:eastAsia="宋体" w:cs="宋体"/>
          <w:color w:val="000000"/>
          <w:sz w:val="22"/>
          <w:szCs w:val="22"/>
        </w:rPr>
        <w:t>、设备</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本合同签订后，双方依法签订的补充协议也是本合同文件的组成部分。</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lang w:eastAsia="zh-CN"/>
        </w:rPr>
      </w:pPr>
      <w:bookmarkStart w:id="123" w:name="_Toc9194591"/>
      <w:bookmarkStart w:id="124" w:name="_Toc32501"/>
      <w:bookmarkStart w:id="125" w:name="_Toc398111687"/>
      <w:r>
        <w:rPr>
          <w:rFonts w:hint="eastAsia" w:ascii="宋体" w:hAnsi="宋体" w:eastAsia="宋体" w:cs="宋体"/>
          <w:color w:val="000000"/>
          <w:sz w:val="22"/>
          <w:szCs w:val="22"/>
        </w:rPr>
        <w:t>四、总监理工程师</w:t>
      </w:r>
      <w:bookmarkEnd w:id="123"/>
      <w:bookmarkEnd w:id="124"/>
      <w:bookmarkEnd w:id="125"/>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总监理工程师姓名：</w:t>
      </w:r>
      <w:r>
        <w:rPr>
          <w:rFonts w:hint="eastAsia" w:ascii="宋体" w:hAnsi="宋体" w:eastAsia="宋体" w:cs="宋体"/>
          <w:color w:val="000000"/>
          <w:sz w:val="22"/>
          <w:szCs w:val="22"/>
          <w:u w:val="single"/>
        </w:rPr>
        <w:t xml:space="preserve">                    </w:t>
      </w:r>
      <w:r>
        <w:rPr>
          <w:rFonts w:hint="eastAsia" w:ascii="宋体" w:hAnsi="宋体" w:eastAsia="宋体" w:cs="宋体"/>
          <w:color w:val="000000"/>
          <w:kern w:val="0"/>
          <w:sz w:val="22"/>
          <w:szCs w:val="22"/>
        </w:rPr>
        <w:t>，身份证号码：</w:t>
      </w:r>
      <w:r>
        <w:rPr>
          <w:rFonts w:hint="eastAsia" w:ascii="宋体" w:hAnsi="宋体" w:eastAsia="宋体" w:cs="宋体"/>
          <w:color w:val="000000"/>
          <w:sz w:val="22"/>
          <w:szCs w:val="22"/>
          <w:u w:val="single"/>
        </w:rPr>
        <w:t xml:space="preserve">                    </w:t>
      </w:r>
      <w:r>
        <w:rPr>
          <w:rFonts w:hint="eastAsia" w:ascii="宋体" w:hAnsi="宋体" w:eastAsia="宋体" w:cs="宋体"/>
          <w:color w:val="000000"/>
          <w:kern w:val="0"/>
          <w:sz w:val="22"/>
          <w:szCs w:val="22"/>
        </w:rPr>
        <w:t>，注册号：</w:t>
      </w:r>
      <w:r>
        <w:rPr>
          <w:rFonts w:hint="eastAsia" w:ascii="宋体" w:hAnsi="宋体" w:eastAsia="宋体" w:cs="宋体"/>
          <w:color w:val="000000"/>
          <w:sz w:val="22"/>
          <w:szCs w:val="22"/>
          <w:u w:val="single"/>
        </w:rPr>
        <w:t xml:space="preserve">                    </w:t>
      </w:r>
      <w:r>
        <w:rPr>
          <w:rFonts w:hint="eastAsia" w:ascii="宋体" w:hAnsi="宋体" w:eastAsia="宋体" w:cs="宋体"/>
          <w:color w:val="000000"/>
          <w:kern w:val="0"/>
          <w:sz w:val="22"/>
          <w:szCs w:val="22"/>
        </w:rPr>
        <w:t>。</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sz w:val="22"/>
          <w:szCs w:val="22"/>
        </w:rPr>
      </w:pPr>
      <w:bookmarkStart w:id="126" w:name="_Toc398111688"/>
      <w:bookmarkStart w:id="127" w:name="_Toc20476"/>
      <w:bookmarkStart w:id="128" w:name="_Toc9194592"/>
      <w:r>
        <w:rPr>
          <w:rFonts w:hint="eastAsia" w:ascii="宋体" w:hAnsi="宋体" w:eastAsia="宋体" w:cs="宋体"/>
          <w:color w:val="000000"/>
          <w:sz w:val="22"/>
          <w:szCs w:val="22"/>
        </w:rPr>
        <w:t>五</w:t>
      </w:r>
      <w:r>
        <w:rPr>
          <w:rFonts w:hint="eastAsia" w:ascii="宋体" w:hAnsi="宋体" w:eastAsia="宋体" w:cs="宋体"/>
          <w:sz w:val="22"/>
          <w:szCs w:val="22"/>
        </w:rPr>
        <w:t>、监理酬金</w:t>
      </w:r>
      <w:bookmarkEnd w:id="126"/>
      <w:bookmarkEnd w:id="127"/>
      <w:r>
        <w:rPr>
          <w:rFonts w:hint="eastAsia" w:ascii="宋体" w:hAnsi="宋体" w:eastAsia="宋体" w:cs="宋体"/>
          <w:sz w:val="22"/>
          <w:szCs w:val="22"/>
        </w:rPr>
        <w:t>：</w:t>
      </w:r>
      <w:bookmarkEnd w:id="128"/>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sz w:val="22"/>
          <w:szCs w:val="22"/>
        </w:rPr>
      </w:pPr>
      <w:r>
        <w:rPr>
          <w:rFonts w:hint="eastAsia" w:ascii="宋体" w:hAnsi="宋体" w:eastAsia="宋体" w:cs="宋体"/>
          <w:sz w:val="22"/>
          <w:szCs w:val="22"/>
        </w:rPr>
        <w:t>1. 监理酬金：</w:t>
      </w:r>
      <w:r>
        <w:rPr>
          <w:rFonts w:hint="eastAsia" w:ascii="宋体" w:hAnsi="宋体" w:eastAsia="宋体" w:cs="宋体"/>
          <w:sz w:val="22"/>
          <w:szCs w:val="22"/>
          <w:u w:val="single"/>
        </w:rPr>
        <w:t xml:space="preserve">       元</w:t>
      </w:r>
      <w:r>
        <w:rPr>
          <w:rFonts w:hint="eastAsia" w:ascii="宋体" w:hAnsi="宋体" w:eastAsia="宋体" w:cs="宋体"/>
          <w:sz w:val="22"/>
          <w:szCs w:val="22"/>
        </w:rPr>
        <w:t>。</w:t>
      </w:r>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 相关服务酬金：</w:t>
      </w:r>
      <w:r>
        <w:rPr>
          <w:rFonts w:hint="eastAsia" w:ascii="宋体" w:hAnsi="宋体" w:eastAsia="宋体" w:cs="宋体"/>
          <w:color w:val="000000"/>
          <w:sz w:val="22"/>
          <w:szCs w:val="22"/>
          <w:u w:val="single"/>
        </w:rPr>
        <w:t xml:space="preserve">   含在监理酬金中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其中：</w:t>
      </w:r>
    </w:p>
    <w:p>
      <w:pPr>
        <w:pageBreakBefore w:val="0"/>
        <w:widowControl w:val="0"/>
        <w:kinsoku/>
        <w:wordWrap/>
        <w:overflowPunct/>
        <w:topLinePunct w:val="0"/>
        <w:autoSpaceDE/>
        <w:autoSpaceDN/>
        <w:bidi w:val="0"/>
        <w:adjustRightInd w:val="0"/>
        <w:snapToGrid w:val="0"/>
        <w:spacing w:line="440" w:lineRule="exact"/>
        <w:ind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（1）勘察阶段服务</w:t>
      </w:r>
      <w:r>
        <w:rPr>
          <w:rFonts w:hint="eastAsia" w:ascii="宋体" w:hAnsi="宋体" w:eastAsia="宋体" w:cs="宋体"/>
          <w:color w:val="000000"/>
          <w:sz w:val="22"/>
          <w:szCs w:val="22"/>
        </w:rPr>
        <w:t>酬金：</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（2）设计阶段服务</w:t>
      </w:r>
      <w:r>
        <w:rPr>
          <w:rFonts w:hint="eastAsia" w:ascii="宋体" w:hAnsi="宋体" w:eastAsia="宋体" w:cs="宋体"/>
          <w:color w:val="000000"/>
          <w:sz w:val="22"/>
          <w:szCs w:val="22"/>
        </w:rPr>
        <w:t>酬金：</w:t>
      </w:r>
      <w:r>
        <w:rPr>
          <w:rFonts w:hint="eastAsia" w:ascii="宋体" w:hAnsi="宋体" w:eastAsia="宋体" w:cs="宋体"/>
          <w:color w:val="000000"/>
          <w:sz w:val="22"/>
          <w:szCs w:val="22"/>
          <w:u w:val="single"/>
        </w:rPr>
        <w:t xml:space="preserve">  含在监理酬金中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（3）保修阶段服务</w:t>
      </w:r>
      <w:r>
        <w:rPr>
          <w:rFonts w:hint="eastAsia" w:ascii="宋体" w:hAnsi="宋体" w:eastAsia="宋体" w:cs="宋体"/>
          <w:color w:val="000000"/>
          <w:sz w:val="22"/>
          <w:szCs w:val="22"/>
        </w:rPr>
        <w:t>酬金：</w:t>
      </w:r>
      <w:r>
        <w:rPr>
          <w:rFonts w:hint="eastAsia" w:ascii="宋体" w:hAnsi="宋体" w:eastAsia="宋体" w:cs="宋体"/>
          <w:color w:val="000000"/>
          <w:sz w:val="22"/>
          <w:szCs w:val="22"/>
          <w:u w:val="single"/>
        </w:rPr>
        <w:t xml:space="preserve">  含在监理酬金中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880" w:firstLineChars="4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r>
        <w:rPr>
          <w:rFonts w:hint="eastAsia" w:ascii="宋体" w:hAnsi="宋体" w:eastAsia="宋体" w:cs="宋体"/>
          <w:color w:val="000000"/>
          <w:sz w:val="22"/>
          <w:szCs w:val="22"/>
        </w:rPr>
        <w:t>其他相关服务酬金：</w:t>
      </w:r>
      <w:r>
        <w:rPr>
          <w:rFonts w:hint="eastAsia" w:ascii="宋体" w:hAnsi="宋体" w:eastAsia="宋体" w:cs="宋体"/>
          <w:color w:val="000000"/>
          <w:sz w:val="22"/>
          <w:szCs w:val="22"/>
          <w:u w:val="single"/>
        </w:rPr>
        <w:t xml:space="preserve">  含在监理酬金中      </w:t>
      </w:r>
      <w:r>
        <w:rPr>
          <w:rFonts w:hint="eastAsia" w:ascii="宋体" w:hAnsi="宋体" w:eastAsia="宋体" w:cs="宋体"/>
          <w:color w:val="000000"/>
          <w:sz w:val="22"/>
          <w:szCs w:val="22"/>
        </w:rPr>
        <w:t>。</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29" w:name="_Toc9194593"/>
      <w:bookmarkStart w:id="130" w:name="_Toc398111689"/>
      <w:bookmarkStart w:id="131" w:name="_Toc6310"/>
      <w:r>
        <w:rPr>
          <w:rFonts w:hint="eastAsia" w:ascii="宋体" w:hAnsi="宋体" w:eastAsia="宋体" w:cs="宋体"/>
          <w:color w:val="000000"/>
          <w:sz w:val="22"/>
          <w:szCs w:val="22"/>
        </w:rPr>
        <w:t>六、期限</w:t>
      </w:r>
      <w:bookmarkEnd w:id="129"/>
      <w:bookmarkEnd w:id="130"/>
      <w:bookmarkEnd w:id="131"/>
    </w:p>
    <w:p>
      <w:pPr>
        <w:pageBreakBefore w:val="0"/>
        <w:widowControl w:val="0"/>
        <w:kinsoku/>
        <w:wordWrap/>
        <w:overflowPunct/>
        <w:topLinePunct w:val="0"/>
        <w:autoSpaceDE/>
        <w:autoSpaceDN/>
        <w:bidi w:val="0"/>
        <w:adjustRightInd w:val="0"/>
        <w:snapToGrid w:val="0"/>
        <w:spacing w:line="440" w:lineRule="exact"/>
        <w:ind w:firstLine="550" w:firstLineChars="250"/>
        <w:jc w:val="left"/>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 xml:space="preserve">1. </w:t>
      </w:r>
      <w:r>
        <w:rPr>
          <w:rFonts w:hint="eastAsia" w:ascii="宋体" w:hAnsi="宋体" w:eastAsia="宋体" w:cs="宋体"/>
          <w:color w:val="000000"/>
          <w:sz w:val="22"/>
          <w:szCs w:val="22"/>
        </w:rPr>
        <w:t>监理期限：</w:t>
      </w:r>
      <w:r>
        <w:rPr>
          <w:rFonts w:hint="eastAsia" w:ascii="宋体" w:hAnsi="宋体" w:eastAsia="宋体" w:cs="宋体"/>
          <w:color w:val="000000"/>
          <w:sz w:val="22"/>
          <w:szCs w:val="22"/>
          <w:u w:val="single"/>
        </w:rPr>
        <w:t xml:space="preserve">                    </w:t>
      </w:r>
    </w:p>
    <w:p>
      <w:pPr>
        <w:pageBreakBefore w:val="0"/>
        <w:widowControl w:val="0"/>
        <w:kinsoku/>
        <w:wordWrap/>
        <w:overflowPunct/>
        <w:topLinePunct w:val="0"/>
        <w:autoSpaceDE/>
        <w:autoSpaceDN/>
        <w:bidi w:val="0"/>
        <w:adjustRightInd w:val="0"/>
        <w:snapToGrid w:val="0"/>
        <w:spacing w:line="440" w:lineRule="exact"/>
        <w:ind w:firstLine="550" w:firstLineChars="25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自</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日始，至</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日止。</w:t>
      </w:r>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 xml:space="preserve">2. </w:t>
      </w:r>
      <w:r>
        <w:rPr>
          <w:rFonts w:hint="eastAsia" w:ascii="宋体" w:hAnsi="宋体" w:eastAsia="宋体" w:cs="宋体"/>
          <w:color w:val="000000"/>
          <w:sz w:val="22"/>
          <w:szCs w:val="22"/>
        </w:rPr>
        <w:t>相关服务期限：</w:t>
      </w:r>
    </w:p>
    <w:p>
      <w:pPr>
        <w:pageBreakBefore w:val="0"/>
        <w:widowControl w:val="0"/>
        <w:kinsoku/>
        <w:wordWrap/>
        <w:overflowPunct/>
        <w:topLinePunct w:val="0"/>
        <w:autoSpaceDE/>
        <w:autoSpaceDN/>
        <w:bidi w:val="0"/>
        <w:adjustRightInd w:val="0"/>
        <w:snapToGrid w:val="0"/>
        <w:spacing w:line="440" w:lineRule="exact"/>
        <w:ind w:firstLine="519" w:firstLineChars="236"/>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（1）勘察阶段</w:t>
      </w:r>
      <w:r>
        <w:rPr>
          <w:rFonts w:hint="eastAsia" w:ascii="宋体" w:hAnsi="宋体" w:eastAsia="宋体" w:cs="宋体"/>
          <w:color w:val="000000"/>
          <w:sz w:val="22"/>
          <w:szCs w:val="22"/>
        </w:rPr>
        <w:t>服务期限自</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日始，至</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日止。</w:t>
      </w:r>
    </w:p>
    <w:p>
      <w:pPr>
        <w:pageBreakBefore w:val="0"/>
        <w:widowControl w:val="0"/>
        <w:kinsoku/>
        <w:wordWrap/>
        <w:overflowPunct/>
        <w:topLinePunct w:val="0"/>
        <w:autoSpaceDE/>
        <w:autoSpaceDN/>
        <w:bidi w:val="0"/>
        <w:adjustRightInd w:val="0"/>
        <w:snapToGrid w:val="0"/>
        <w:spacing w:line="440" w:lineRule="exact"/>
        <w:ind w:firstLine="519" w:firstLineChars="236"/>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（2）设计阶段</w:t>
      </w:r>
      <w:r>
        <w:rPr>
          <w:rFonts w:hint="eastAsia" w:ascii="宋体" w:hAnsi="宋体" w:eastAsia="宋体" w:cs="宋体"/>
          <w:color w:val="000000"/>
          <w:sz w:val="22"/>
          <w:szCs w:val="22"/>
        </w:rPr>
        <w:t>服务期限自</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日始，至</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日止。</w:t>
      </w:r>
    </w:p>
    <w:p>
      <w:pPr>
        <w:pageBreakBefore w:val="0"/>
        <w:widowControl w:val="0"/>
        <w:kinsoku/>
        <w:wordWrap/>
        <w:overflowPunct/>
        <w:topLinePunct w:val="0"/>
        <w:autoSpaceDE/>
        <w:autoSpaceDN/>
        <w:bidi w:val="0"/>
        <w:adjustRightInd w:val="0"/>
        <w:snapToGrid w:val="0"/>
        <w:spacing w:line="440" w:lineRule="exact"/>
        <w:ind w:firstLine="519" w:firstLineChars="236"/>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（3）保修阶段</w:t>
      </w:r>
      <w:r>
        <w:rPr>
          <w:rFonts w:hint="eastAsia" w:ascii="宋体" w:hAnsi="宋体" w:eastAsia="宋体" w:cs="宋体"/>
          <w:color w:val="000000"/>
          <w:sz w:val="22"/>
          <w:szCs w:val="22"/>
        </w:rPr>
        <w:t>服务期限自</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日始，至年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止。</w:t>
      </w:r>
    </w:p>
    <w:p>
      <w:pPr>
        <w:pageBreakBefore w:val="0"/>
        <w:widowControl w:val="0"/>
        <w:kinsoku/>
        <w:wordWrap/>
        <w:overflowPunct/>
        <w:topLinePunct w:val="0"/>
        <w:autoSpaceDE/>
        <w:autoSpaceDN/>
        <w:bidi w:val="0"/>
        <w:adjustRightInd w:val="0"/>
        <w:snapToGrid w:val="0"/>
        <w:spacing w:line="440" w:lineRule="exact"/>
        <w:ind w:firstLine="519" w:firstLineChars="236"/>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r>
        <w:rPr>
          <w:rFonts w:hint="eastAsia" w:ascii="宋体" w:hAnsi="宋体" w:eastAsia="宋体" w:cs="宋体"/>
          <w:color w:val="000000"/>
          <w:sz w:val="22"/>
          <w:szCs w:val="22"/>
        </w:rPr>
        <w:t>其他相关服务期限自</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日始，至</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日止。</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32" w:name="_Toc9194594"/>
      <w:bookmarkStart w:id="133" w:name="_Toc398111690"/>
      <w:bookmarkStart w:id="134" w:name="_Toc13594"/>
      <w:r>
        <w:rPr>
          <w:rFonts w:hint="eastAsia" w:ascii="宋体" w:hAnsi="宋体" w:eastAsia="宋体" w:cs="宋体"/>
          <w:color w:val="000000"/>
          <w:sz w:val="22"/>
          <w:szCs w:val="22"/>
        </w:rPr>
        <w:t>七、双方承诺</w:t>
      </w:r>
      <w:bookmarkEnd w:id="132"/>
      <w:bookmarkEnd w:id="133"/>
      <w:bookmarkEnd w:id="134"/>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 监理人向委托人承诺，按照本合同约定提供监理与相关服务。</w:t>
      </w:r>
    </w:p>
    <w:p>
      <w:pPr>
        <w:pageBreakBefore w:val="0"/>
        <w:widowControl w:val="0"/>
        <w:kinsoku/>
        <w:wordWrap/>
        <w:overflowPunct/>
        <w:topLinePunct w:val="0"/>
        <w:autoSpaceDE/>
        <w:autoSpaceDN/>
        <w:bidi w:val="0"/>
        <w:adjustRightInd w:val="0"/>
        <w:snapToGrid w:val="0"/>
        <w:spacing w:line="440" w:lineRule="exact"/>
        <w:ind w:firstLine="550" w:firstLineChars="25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 委托人向监理人承诺，按照本合同约定派遣相应的人员，提供房屋、资料、设备，并按本合同约定支付酬金。</w:t>
      </w:r>
    </w:p>
    <w:p>
      <w:pPr>
        <w:pStyle w:val="5"/>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2"/>
          <w:szCs w:val="22"/>
        </w:rPr>
      </w:pPr>
      <w:bookmarkStart w:id="135" w:name="_Toc9194595"/>
      <w:bookmarkStart w:id="136" w:name="_Toc16211"/>
      <w:bookmarkStart w:id="137" w:name="_Toc398111691"/>
      <w:r>
        <w:rPr>
          <w:rFonts w:hint="eastAsia" w:ascii="宋体" w:hAnsi="宋体" w:eastAsia="宋体" w:cs="宋体"/>
          <w:color w:val="000000"/>
          <w:sz w:val="22"/>
          <w:szCs w:val="22"/>
        </w:rPr>
        <w:t>八、合同订立</w:t>
      </w:r>
      <w:bookmarkEnd w:id="135"/>
      <w:bookmarkEnd w:id="136"/>
      <w:bookmarkEnd w:id="137"/>
    </w:p>
    <w:p>
      <w:pPr>
        <w:pageBreakBefore w:val="0"/>
        <w:widowControl w:val="0"/>
        <w:kinsoku/>
        <w:wordWrap/>
        <w:overflowPunct/>
        <w:topLinePunct w:val="0"/>
        <w:autoSpaceDE/>
        <w:autoSpaceDN/>
        <w:bidi w:val="0"/>
        <w:adjustRightInd w:val="0"/>
        <w:snapToGrid w:val="0"/>
        <w:spacing w:line="440" w:lineRule="exact"/>
        <w:ind w:firstLine="550" w:firstLineChars="25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 订立时间：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pageBreakBefore w:val="0"/>
        <w:widowControl w:val="0"/>
        <w:kinsoku/>
        <w:wordWrap/>
        <w:overflowPunct/>
        <w:topLinePunct w:val="0"/>
        <w:autoSpaceDE/>
        <w:autoSpaceDN/>
        <w:bidi w:val="0"/>
        <w:adjustRightInd w:val="0"/>
        <w:snapToGrid w:val="0"/>
        <w:spacing w:line="440" w:lineRule="exact"/>
        <w:ind w:firstLine="550" w:firstLineChars="25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 订立地点：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left="632" w:leftChars="301"/>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 本合同一式</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份，具有同等法律效力，双方各执</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份。</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w:t>
      </w:r>
      <w:r>
        <w:rPr>
          <w:rFonts w:hint="eastAsia" w:ascii="宋体" w:hAnsi="宋体" w:eastAsia="宋体" w:cs="宋体"/>
          <w:color w:val="000000"/>
          <w:sz w:val="22"/>
          <w:szCs w:val="22"/>
          <w:u w:val="single"/>
        </w:rPr>
        <w:t xml:space="preserve">   （盖章）     </w:t>
      </w:r>
      <w:r>
        <w:rPr>
          <w:rFonts w:hint="eastAsia" w:ascii="宋体" w:hAnsi="宋体" w:eastAsia="宋体" w:cs="宋体"/>
          <w:color w:val="000000"/>
          <w:sz w:val="22"/>
          <w:szCs w:val="22"/>
        </w:rPr>
        <w:t xml:space="preserve">              监理人：</w:t>
      </w:r>
      <w:r>
        <w:rPr>
          <w:rFonts w:hint="eastAsia" w:ascii="宋体" w:hAnsi="宋体" w:eastAsia="宋体" w:cs="宋体"/>
          <w:color w:val="000000"/>
          <w:sz w:val="22"/>
          <w:szCs w:val="22"/>
          <w:u w:val="single"/>
        </w:rPr>
        <w:t xml:space="preserve">   （盖章）    </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住所：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住所： </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邮政编码：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邮政编码：</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法定代表人或其授权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法定代表人或其授权</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的代理人：</w:t>
      </w:r>
      <w:r>
        <w:rPr>
          <w:rFonts w:hint="eastAsia" w:ascii="宋体" w:hAnsi="宋体" w:eastAsia="宋体" w:cs="宋体"/>
          <w:color w:val="000000"/>
          <w:sz w:val="22"/>
          <w:szCs w:val="22"/>
          <w:u w:val="single"/>
        </w:rPr>
        <w:t xml:space="preserve">（签字）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的代理人：</w:t>
      </w:r>
      <w:r>
        <w:rPr>
          <w:rFonts w:hint="eastAsia" w:ascii="宋体" w:hAnsi="宋体" w:eastAsia="宋体" w:cs="宋体"/>
          <w:color w:val="000000"/>
          <w:sz w:val="22"/>
          <w:szCs w:val="22"/>
          <w:u w:val="single"/>
        </w:rPr>
        <w:t xml:space="preserve">（签字）          </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开户银行：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开户银行：</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账号：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账号：</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电话：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电话：</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传真：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传真：</w:t>
      </w:r>
    </w:p>
    <w:p>
      <w:pPr>
        <w:pageBreakBefore w:val="0"/>
        <w:widowControl w:val="0"/>
        <w:kinsoku/>
        <w:wordWrap/>
        <w:overflowPunct/>
        <w:topLinePunct w:val="0"/>
        <w:autoSpaceDE/>
        <w:autoSpaceDN/>
        <w:bidi w:val="0"/>
        <w:adjustRightInd w:val="0"/>
        <w:snapToGrid w:val="0"/>
        <w:spacing w:line="440" w:lineRule="exact"/>
        <w:ind w:firstLine="435" w:firstLineChars="198"/>
        <w:textAlignment w:val="auto"/>
        <w:rPr>
          <w:rFonts w:ascii="宋体" w:hAnsi="宋体"/>
          <w:color w:val="000000"/>
          <w:sz w:val="24"/>
          <w:u w:val="single"/>
        </w:rPr>
      </w:pPr>
      <w:r>
        <w:rPr>
          <w:rFonts w:hint="eastAsia" w:ascii="宋体" w:hAnsi="宋体" w:eastAsia="宋体" w:cs="宋体"/>
          <w:color w:val="000000"/>
          <w:sz w:val="22"/>
          <w:szCs w:val="22"/>
        </w:rPr>
        <w:t xml:space="preserve">电子邮箱：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电子邮箱：</w:t>
      </w: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tabs>
          <w:tab w:val="left" w:pos="3120"/>
        </w:tabs>
        <w:spacing w:line="360" w:lineRule="auto"/>
        <w:jc w:val="center"/>
        <w:rPr>
          <w:rFonts w:ascii="宋体" w:hAnsi="宋体"/>
          <w:b/>
          <w:bCs/>
          <w:color w:val="000000"/>
          <w:sz w:val="24"/>
        </w:rPr>
      </w:pPr>
    </w:p>
    <w:p>
      <w:pPr>
        <w:pStyle w:val="4"/>
        <w:pageBreakBefore/>
        <w:spacing w:line="360" w:lineRule="auto"/>
        <w:jc w:val="center"/>
        <w:rPr>
          <w:rFonts w:ascii="宋体" w:hAnsi="宋体" w:eastAsia="宋体"/>
          <w:color w:val="000000"/>
          <w:sz w:val="28"/>
          <w:szCs w:val="28"/>
        </w:rPr>
      </w:pPr>
      <w:bookmarkStart w:id="138" w:name="_Toc9194596"/>
      <w:bookmarkStart w:id="139" w:name="_Toc31005"/>
      <w:bookmarkStart w:id="140" w:name="_Toc398111692"/>
      <w:r>
        <w:rPr>
          <w:rFonts w:hint="eastAsia" w:ascii="宋体" w:hAnsi="宋体" w:eastAsia="宋体"/>
          <w:color w:val="000000"/>
          <w:sz w:val="28"/>
          <w:szCs w:val="28"/>
        </w:rPr>
        <w:t>第二部分  通用条件</w:t>
      </w:r>
      <w:bookmarkEnd w:id="138"/>
      <w:bookmarkEnd w:id="139"/>
      <w:bookmarkEnd w:id="140"/>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41" w:name="_Toc398111693"/>
      <w:bookmarkStart w:id="142" w:name="_Toc7378"/>
      <w:bookmarkStart w:id="143" w:name="_Toc9194597"/>
      <w:r>
        <w:rPr>
          <w:rFonts w:hint="eastAsia" w:ascii="宋体" w:hAnsi="宋体" w:eastAsia="宋体" w:cs="宋体"/>
          <w:color w:val="000000"/>
          <w:sz w:val="22"/>
          <w:szCs w:val="22"/>
        </w:rPr>
        <w:t>1. 定义与解释</w:t>
      </w:r>
      <w:bookmarkEnd w:id="141"/>
      <w:bookmarkEnd w:id="142"/>
      <w:bookmarkEnd w:id="143"/>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1.1 </w:t>
      </w:r>
      <w:r>
        <w:rPr>
          <w:rFonts w:hint="eastAsia" w:ascii="宋体" w:hAnsi="宋体" w:eastAsia="宋体" w:cs="宋体"/>
          <w:bCs/>
          <w:color w:val="000000"/>
          <w:sz w:val="22"/>
          <w:szCs w:val="22"/>
        </w:rPr>
        <w:t>定义</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除根据上下文另有其意义外，组成本合同的全部文件中的下列名词和用语应具有本款所赋予的含义：</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 “工程”是指按照本合同约定实施监理与相关服务的建设工程。</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1.1.2 “委托人”是指本合同中委托监理与相关服务的一方，及其合法的继承人或受让人。</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1.1.3 “监理人”是指本合同中提供监理与相关服务的一方，及其合法的继承人。</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1.1.4 “承包人”是指在工程范围内与委托人签订勘察、设计、施工等有关合同的当事人，及其合法的继承人。</w:t>
      </w:r>
    </w:p>
    <w:p>
      <w:pPr>
        <w:pStyle w:val="20"/>
        <w:pageBreakBefore w:val="0"/>
        <w:widowControl w:val="0"/>
        <w:kinsoku/>
        <w:wordWrap/>
        <w:overflowPunct/>
        <w:topLinePunct w:val="0"/>
        <w:autoSpaceDE/>
        <w:autoSpaceDN/>
        <w:bidi w:val="0"/>
        <w:snapToGrid/>
        <w:spacing w:line="440" w:lineRule="exact"/>
        <w:ind w:firstLine="57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1.1.6 “相关服务”是指监理人受委托人的委托 ，按照本合同约定，在勘察、设计、保修等阶段提供的服务活动。</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1.1.7 “正常工作”指本合同订立时通用条件和专用条件中约定的监理人的工作。</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1.1.8 “附加工作”是指本合同约定的正常工作以外监理人的工作。</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1.1.9 “项目监理机构”是指监理人派驻工程负责履行本合同的组织机构。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1.1.10 “总监理工程师”是指由监理人的法定代表人书面授权，全面负责履行本合同、主持项目监理机构工作的注册监理工程师。</w:t>
      </w:r>
    </w:p>
    <w:p>
      <w:pPr>
        <w:pageBreakBefore w:val="0"/>
        <w:widowControl w:val="0"/>
        <w:kinsoku/>
        <w:wordWrap/>
        <w:overflowPunct/>
        <w:topLinePunct w:val="0"/>
        <w:autoSpaceDE/>
        <w:autoSpaceDN/>
        <w:bidi w:val="0"/>
        <w:adjustRightInd w:val="0"/>
        <w:snapToGrid/>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1.1.11 “酬金”是指监理人履行本合同义务，委托人按照本合同约定给付监理人的金额。</w:t>
      </w:r>
    </w:p>
    <w:p>
      <w:pPr>
        <w:pageBreakBefore w:val="0"/>
        <w:widowControl w:val="0"/>
        <w:kinsoku/>
        <w:wordWrap/>
        <w:overflowPunct/>
        <w:topLinePunct w:val="0"/>
        <w:autoSpaceDE/>
        <w:autoSpaceDN/>
        <w:bidi w:val="0"/>
        <w:adjustRightInd w:val="0"/>
        <w:snapToGrid/>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1.1.12 “正常工作</w:t>
      </w:r>
      <w:r>
        <w:rPr>
          <w:rFonts w:hint="eastAsia" w:ascii="宋体" w:hAnsi="宋体" w:eastAsia="宋体" w:cs="宋体"/>
          <w:color w:val="000000"/>
          <w:kern w:val="0"/>
          <w:sz w:val="22"/>
          <w:szCs w:val="22"/>
        </w:rPr>
        <w:t>酬金”</w:t>
      </w:r>
      <w:r>
        <w:rPr>
          <w:rFonts w:hint="eastAsia" w:ascii="宋体" w:hAnsi="宋体" w:eastAsia="宋体" w:cs="宋体"/>
          <w:color w:val="000000"/>
          <w:sz w:val="22"/>
          <w:szCs w:val="22"/>
        </w:rPr>
        <w:t>是指监理人完成正常工作，委托人应给付监理人并在协议书中载明的签约</w:t>
      </w:r>
      <w:r>
        <w:rPr>
          <w:rFonts w:hint="eastAsia" w:ascii="宋体" w:hAnsi="宋体" w:eastAsia="宋体" w:cs="宋体"/>
          <w:color w:val="000000"/>
          <w:kern w:val="0"/>
          <w:sz w:val="22"/>
          <w:szCs w:val="22"/>
        </w:rPr>
        <w:t>酬金额</w:t>
      </w:r>
      <w:r>
        <w:rPr>
          <w:rFonts w:hint="eastAsia" w:ascii="宋体" w:hAnsi="宋体" w:eastAsia="宋体" w:cs="宋体"/>
          <w:color w:val="000000"/>
          <w:sz w:val="22"/>
          <w:szCs w:val="22"/>
        </w:rPr>
        <w:t>。</w:t>
      </w:r>
    </w:p>
    <w:p>
      <w:pPr>
        <w:pageBreakBefore w:val="0"/>
        <w:widowControl w:val="0"/>
        <w:kinsoku/>
        <w:wordWrap/>
        <w:overflowPunct/>
        <w:topLinePunct w:val="0"/>
        <w:autoSpaceDE/>
        <w:autoSpaceDN/>
        <w:bidi w:val="0"/>
        <w:adjustRightInd w:val="0"/>
        <w:snapToGrid/>
        <w:spacing w:line="440" w:lineRule="exact"/>
        <w:ind w:firstLine="435" w:firstLineChars="198"/>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1.1.13 “附加工作酬金”是指监理人完成附加工作，委托人应给付监理人的金额。</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1.1.14 “一方”是指委托人或监理人；“双方”是指委托人和监理人；“第三方”是指除委托人和监理人以外的有关方。</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1.1.15 “书面形式”是指合同书、信件和数据电文（包括电报、电传、传真、电子数据交换和电子邮件）等可以有形地表现所载内容的形式。</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1.1.16 “天”是指第一天零时至第二天零时的时间。</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1.1.17“月”是指按公历从一个月中任何一天开始的一个公历月时间。</w:t>
      </w:r>
    </w:p>
    <w:p>
      <w:pPr>
        <w:pageBreakBefore w:val="0"/>
        <w:widowControl w:val="0"/>
        <w:kinsoku/>
        <w:wordWrap/>
        <w:overflowPunct/>
        <w:topLinePunct w:val="0"/>
        <w:autoSpaceDE/>
        <w:autoSpaceDN/>
        <w:bidi w:val="0"/>
        <w:adjustRightInd w:val="0"/>
        <w:snapToGrid/>
        <w:spacing w:line="440" w:lineRule="exact"/>
        <w:ind w:firstLine="42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ageBreakBefore w:val="0"/>
        <w:widowControl w:val="0"/>
        <w:kinsoku/>
        <w:wordWrap/>
        <w:overflowPunct/>
        <w:topLinePunct w:val="0"/>
        <w:autoSpaceDE/>
        <w:autoSpaceDN/>
        <w:bidi w:val="0"/>
        <w:adjustRightInd w:val="0"/>
        <w:snapToGrid/>
        <w:spacing w:line="440" w:lineRule="exact"/>
        <w:ind w:left="210" w:leftChars="100"/>
        <w:textAlignment w:val="auto"/>
        <w:rPr>
          <w:rFonts w:hint="eastAsia" w:ascii="宋体" w:hAnsi="宋体" w:eastAsia="宋体" w:cs="宋体"/>
          <w:color w:val="000000"/>
          <w:sz w:val="22"/>
          <w:szCs w:val="22"/>
        </w:rPr>
      </w:pPr>
      <w:r>
        <w:rPr>
          <w:rFonts w:hint="eastAsia" w:ascii="宋体" w:hAnsi="宋体" w:eastAsia="宋体" w:cs="宋体"/>
          <w:bCs/>
          <w:color w:val="000000"/>
          <w:sz w:val="22"/>
          <w:szCs w:val="22"/>
        </w:rPr>
        <w:t xml:space="preserve">1.2 </w:t>
      </w:r>
      <w:r>
        <w:rPr>
          <w:rFonts w:hint="eastAsia" w:ascii="宋体" w:hAnsi="宋体" w:eastAsia="宋体" w:cs="宋体"/>
          <w:color w:val="000000"/>
          <w:sz w:val="22"/>
          <w:szCs w:val="22"/>
        </w:rPr>
        <w:t>解释</w:t>
      </w:r>
    </w:p>
    <w:p>
      <w:pPr>
        <w:pageBreakBefore w:val="0"/>
        <w:widowControl w:val="0"/>
        <w:tabs>
          <w:tab w:val="left" w:pos="6140"/>
        </w:tabs>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1.2.1本合同使用中文书写、解释和说明。如专用条件约定使用两种及以上语言文字时，应以中文为准。</w:t>
      </w:r>
    </w:p>
    <w:p>
      <w:pPr>
        <w:pageBreakBefore w:val="0"/>
        <w:widowControl w:val="0"/>
        <w:tabs>
          <w:tab w:val="left" w:pos="6140"/>
        </w:tabs>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1.2.2 组成本合同的下列文件彼此应能相互解释、互为说明。除专用条件另有约定外，本合同文件的解释顺序如下：</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（1）协议书；</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（2）中标通知书（适用于招标工程）或委托书（适用于非招标工程）；</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（3）专用条件及附录A、附录B；</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（4）通用条件；</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（5）投标文件（适用于招标工程）或监理与相关服务建议书（适用于非招标工程）。</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双方签订的补充协议与其他文件发生矛盾或歧义时，属于同一类内容的文件，应以最新签署的为准。</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44" w:name="_Toc9194598"/>
      <w:bookmarkStart w:id="145" w:name="_Toc398111694"/>
      <w:bookmarkStart w:id="146" w:name="_Toc28454"/>
      <w:r>
        <w:rPr>
          <w:rFonts w:hint="eastAsia" w:ascii="宋体" w:hAnsi="宋体" w:eastAsia="宋体" w:cs="宋体"/>
          <w:color w:val="000000"/>
          <w:sz w:val="22"/>
          <w:szCs w:val="22"/>
        </w:rPr>
        <w:t>2. 监理人的义务</w:t>
      </w:r>
      <w:bookmarkEnd w:id="144"/>
      <w:bookmarkEnd w:id="145"/>
      <w:bookmarkEnd w:id="146"/>
    </w:p>
    <w:p>
      <w:pPr>
        <w:pageBreakBefore w:val="0"/>
        <w:widowControl w:val="0"/>
        <w:kinsoku/>
        <w:wordWrap/>
        <w:overflowPunct/>
        <w:topLinePunct w:val="0"/>
        <w:autoSpaceDE/>
        <w:autoSpaceDN/>
        <w:bidi w:val="0"/>
        <w:adjustRightInd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2.1 监理的范围和工作内容</w:t>
      </w:r>
    </w:p>
    <w:p>
      <w:pPr>
        <w:pageBreakBefore w:val="0"/>
        <w:widowControl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2.1.1 监理范围在专用条件中约定。</w:t>
      </w:r>
    </w:p>
    <w:p>
      <w:pPr>
        <w:pageBreakBefore w:val="0"/>
        <w:widowControl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2.1.2 除专用条件另有约定外，监理工作内容包括：</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（1）收到工程设计文件后编制监理规划，并在第一次工地会议7天前报委托人。根据有关规定和监理工作需要，编制监理实施细则；</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（2）熟悉工程设计文件，并参加由委托人主持的图纸会审和设计交底会议；</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（3）参加由委托人主持的第一次工地会议；主持监理例会并根据工程需要主持或参加专题会议；</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（4）审查施工承包人提交的施工组织设计，重点审查其中的质量安全技术措施、专项施工方案与工程建设强制性标准的符合性；</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（5）检查施工承包人工程质量、安全生产管理制度及组织机构和人员资格； </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（6）检查施工承包人专职安全生产管理人员的配备情况；</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（7）审查施工承包人提交的施工进度计划，核查承包人对施工进度计划的调整；</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（8）检查施工承包人的试验室；</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（9）审核施工分包人资质条件；</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（10）查验施工承包人的施工测量放线成果；</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（11）审查工程开工条件，对条件具备的签发开工令；</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（12）审查施工承包人报送的工程材料、构配件、设备质量证明文件的有效性和符合性，并按规定对用于工程的材料采取平行检验或见证取样方式进行抽检；</w:t>
      </w:r>
    </w:p>
    <w:p>
      <w:pPr>
        <w:pageBreakBefore w:val="0"/>
        <w:widowControl w:val="0"/>
        <w:kinsoku/>
        <w:wordWrap/>
        <w:overflowPunct/>
        <w:topLinePunct w:val="0"/>
        <w:autoSpaceDE/>
        <w:autoSpaceDN/>
        <w:bidi w:val="0"/>
        <w:adjustRightInd w:val="0"/>
        <w:snapToGrid/>
        <w:spacing w:line="440" w:lineRule="exact"/>
        <w:ind w:firstLine="330" w:firstLineChars="1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（13）审核施工承包人提交的工程款支付申请，签发或出具工程款支付证书，并报委托人审核、批准；</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（14）在巡视、旁站和检验过程中，发现工程质量、施工安全存在事故隐患的，要求施工承包人整改并报委托人；</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（15）经委托人同意，签发工程暂停令和复工令；</w:t>
      </w:r>
    </w:p>
    <w:p>
      <w:pPr>
        <w:pageBreakBefore w:val="0"/>
        <w:widowControl w:val="0"/>
        <w:kinsoku/>
        <w:wordWrap/>
        <w:overflowPunct/>
        <w:topLinePunct w:val="0"/>
        <w:autoSpaceDE/>
        <w:autoSpaceDN/>
        <w:bidi w:val="0"/>
        <w:adjustRightInd w:val="0"/>
        <w:snapToGrid/>
        <w:spacing w:line="440" w:lineRule="exact"/>
        <w:ind w:firstLine="330" w:firstLineChars="1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（16）审查施工承包人提交的采用新材料、新工艺、新技术、新设备的论证材料及相关验收标准；</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（17）验收隐蔽工程、分部分项工程；</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（18）审查施工承包人提交的工程变更申请，协调处理施工进度调整、费用索赔、合同争议等事项；</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（19）审查施工承包人提交的竣工验收申请，编写工程质量评估报告；</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（20）参加工程竣工验收，签署竣工验收意见；</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（21）审查施工承包人提交的竣工结算申请并报委托人；</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（22）编制、整理工程监理归档文件并报委托人。</w:t>
      </w:r>
    </w:p>
    <w:p>
      <w:pPr>
        <w:pageBreakBefore w:val="0"/>
        <w:widowControl w:val="0"/>
        <w:kinsoku/>
        <w:wordWrap/>
        <w:overflowPunct/>
        <w:topLinePunct w:val="0"/>
        <w:autoSpaceDE/>
        <w:autoSpaceDN/>
        <w:bidi w:val="0"/>
        <w:snapToGrid/>
        <w:spacing w:line="440" w:lineRule="exact"/>
        <w:ind w:left="420" w:leftChars="200" w:firstLine="110" w:firstLineChars="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2.1.3 相关服务的范围和内容在附录A中约定。</w:t>
      </w:r>
    </w:p>
    <w:p>
      <w:pPr>
        <w:pageBreakBefore w:val="0"/>
        <w:widowControl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2.2 </w:t>
      </w:r>
      <w:r>
        <w:rPr>
          <w:rFonts w:hint="eastAsia" w:ascii="宋体" w:hAnsi="宋体" w:eastAsia="宋体" w:cs="宋体"/>
          <w:bCs/>
          <w:color w:val="000000"/>
          <w:sz w:val="22"/>
          <w:szCs w:val="22"/>
        </w:rPr>
        <w:t>监理与相关服务依据</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2.2.1 监理依据包括：</w:t>
      </w:r>
    </w:p>
    <w:p>
      <w:pPr>
        <w:pageBreakBefore w:val="0"/>
        <w:widowControl w:val="0"/>
        <w:kinsoku/>
        <w:wordWrap/>
        <w:overflowPunct/>
        <w:topLinePunct w:val="0"/>
        <w:autoSpaceDE/>
        <w:autoSpaceDN/>
        <w:bidi w:val="0"/>
        <w:adjustRightInd w:val="0"/>
        <w:snapToGrid/>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（1）适用的法律、行政法规及部门规章；</w:t>
      </w:r>
    </w:p>
    <w:p>
      <w:pPr>
        <w:pageBreakBefore w:val="0"/>
        <w:widowControl w:val="0"/>
        <w:kinsoku/>
        <w:wordWrap/>
        <w:overflowPunct/>
        <w:topLinePunct w:val="0"/>
        <w:autoSpaceDE/>
        <w:autoSpaceDN/>
        <w:bidi w:val="0"/>
        <w:adjustRightInd w:val="0"/>
        <w:snapToGrid/>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（2）与工程有关的标准；</w:t>
      </w:r>
    </w:p>
    <w:p>
      <w:pPr>
        <w:pageBreakBefore w:val="0"/>
        <w:widowControl w:val="0"/>
        <w:kinsoku/>
        <w:wordWrap/>
        <w:overflowPunct/>
        <w:topLinePunct w:val="0"/>
        <w:autoSpaceDE/>
        <w:autoSpaceDN/>
        <w:bidi w:val="0"/>
        <w:adjustRightInd w:val="0"/>
        <w:snapToGrid/>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（3）工程设计及有关文件；</w:t>
      </w:r>
    </w:p>
    <w:p>
      <w:pPr>
        <w:pageBreakBefore w:val="0"/>
        <w:widowControl w:val="0"/>
        <w:kinsoku/>
        <w:wordWrap/>
        <w:overflowPunct/>
        <w:topLinePunct w:val="0"/>
        <w:autoSpaceDE/>
        <w:autoSpaceDN/>
        <w:bidi w:val="0"/>
        <w:adjustRightInd w:val="0"/>
        <w:snapToGrid/>
        <w:spacing w:line="440" w:lineRule="exact"/>
        <w:ind w:firstLine="550" w:firstLineChars="25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（4）本合同及委托人与第三方签订的与实施工程有关的其他合同。</w:t>
      </w:r>
    </w:p>
    <w:p>
      <w:pPr>
        <w:pageBreakBefore w:val="0"/>
        <w:widowControl w:val="0"/>
        <w:kinsoku/>
        <w:wordWrap/>
        <w:overflowPunct/>
        <w:topLinePunct w:val="0"/>
        <w:autoSpaceDE/>
        <w:autoSpaceDN/>
        <w:bidi w:val="0"/>
        <w:snapToGrid/>
        <w:spacing w:line="440" w:lineRule="exact"/>
        <w:ind w:left="210" w:leftChars="100" w:firstLine="440" w:firstLineChars="200"/>
        <w:textAlignment w:val="auto"/>
        <w:rPr>
          <w:rFonts w:hint="eastAsia" w:ascii="宋体" w:hAnsi="宋体" w:eastAsia="宋体" w:cs="宋体"/>
          <w:bCs/>
          <w:color w:val="000000"/>
          <w:sz w:val="22"/>
          <w:szCs w:val="22"/>
        </w:rPr>
      </w:pPr>
      <w:r>
        <w:rPr>
          <w:rFonts w:hint="eastAsia" w:ascii="宋体" w:hAnsi="宋体" w:eastAsia="宋体" w:cs="宋体"/>
          <w:bCs/>
          <w:color w:val="000000"/>
          <w:sz w:val="22"/>
          <w:szCs w:val="22"/>
        </w:rPr>
        <w:t>双方根据工程的行业和地域特点，在专用条件中具体约定监理依据。</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2.2.2 相关服务依据在专用条件中约定。</w:t>
      </w:r>
    </w:p>
    <w:p>
      <w:pPr>
        <w:pageBreakBefore w:val="0"/>
        <w:widowControl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 项目监理机构和人员</w:t>
      </w:r>
    </w:p>
    <w:p>
      <w:pPr>
        <w:pageBreakBefore w:val="0"/>
        <w:widowControl w:val="0"/>
        <w:kinsoku/>
        <w:wordWrap/>
        <w:overflowPunct/>
        <w:topLinePunct w:val="0"/>
        <w:autoSpaceDE/>
        <w:autoSpaceDN/>
        <w:bidi w:val="0"/>
        <w:adjustRightInd w:val="0"/>
        <w:snapToGrid/>
        <w:spacing w:line="440" w:lineRule="exact"/>
        <w:ind w:firstLine="645"/>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2.3.1 监理人应组建满足工作需要的项目监理机构，配备必要的检测设备。项目监理机构的主要人员应具有相应的资格条件。</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2.3.2本合同履行过程中，总监理工程师及重要岗位监理人员应保持相对稳定，以保证监理工作正常进行。</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2.3.4 监理人应及时更换有下列情形之一的监理人员：</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（1）严重过失行为的；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（2）有违法行为不能履行职责的；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（3）涉嫌犯罪的；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（4）不能胜任岗位职责的；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（5）严重违反职业道德的；</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（6）专用条件约定的其他情形。</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2.3.5 委托人可要求监理人更换不能胜任本职工作的项目监理机构人员。</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 履行职责</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监理人应遵循职业道德准则和行为规范，严格按照法律法规、工程建设有关标准及本合同履行职责。</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2.4.1 在监理与相关服务范围内，委托人和承包人提出的意见和要求，监理人应及时提出处置意见。当委托人与承包人之间发生合同争议时，监理人应协助委托人、承包人协商解决。</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2.4.2 当委托人与承包人之间的合同争议提交仲裁机构仲裁或人民法院审理时，监理人应提供必要的证明资料。</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2.4.3 监理人应在专用条件约定的授权范围内，处理委托人与承包人所签订合同的变更事宜。如果变更超过授权范围，应以书面形式报委托人批准。</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在紧急情况下，为了保护财产和人身安全，监理人所发出的指令未能事先报委托人批准时，应在发出指令后的24小时内以书面形式报委托人。</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2.4.4 除专用条件另有约定外，监理人发现承包人的人员不能胜任本职工作的，有权要求承包人予以调换。</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 提交报告</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监理人应按专用条件约定的种类、时间和份数向委托人提交监理与相关服务的报告。</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 文件资料</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在本合同履行期内，监理人应在现场保留工作所用的图纸、报告及记录监理工</w:t>
      </w:r>
      <w:r>
        <w:rPr>
          <w:rFonts w:hint="eastAsia" w:ascii="宋体" w:hAnsi="宋体" w:eastAsia="宋体" w:cs="宋体"/>
          <w:color w:val="000000"/>
          <w:sz w:val="22"/>
          <w:szCs w:val="22"/>
        </w:rPr>
        <w:t>作的相关文件。工程竣工后，应当按照档案管理规定将监理有关文件归档。</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 使用委托人的财产</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47" w:name="_Toc9194599"/>
      <w:bookmarkStart w:id="148" w:name="_Toc28098"/>
      <w:bookmarkStart w:id="149" w:name="_Toc398111695"/>
      <w:r>
        <w:rPr>
          <w:rFonts w:hint="eastAsia" w:ascii="宋体" w:hAnsi="宋体" w:eastAsia="宋体" w:cs="宋体"/>
          <w:color w:val="000000"/>
          <w:sz w:val="22"/>
          <w:szCs w:val="22"/>
        </w:rPr>
        <w:t>3．委托人的义务</w:t>
      </w:r>
      <w:bookmarkEnd w:id="147"/>
      <w:bookmarkEnd w:id="148"/>
      <w:bookmarkEnd w:id="149"/>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 告知</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委托人应在委托人与承包人签订的合同中明确监理人、总监理工程师和授予项目监理机构的权限。如有变更，应及时通知承包人。</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 提供资料</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委托人应按照附录B约定，无偿向监理人提供工程有关的资料。</w:t>
      </w:r>
      <w:r>
        <w:rPr>
          <w:rFonts w:hint="eastAsia" w:ascii="宋体" w:hAnsi="宋体" w:eastAsia="宋体" w:cs="宋体"/>
          <w:color w:val="000000"/>
          <w:sz w:val="22"/>
          <w:szCs w:val="22"/>
        </w:rPr>
        <w:t>在本合同履行过程中，委托人应及时向监理人提供最新的与工程有关的资料。</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 提供工作条件</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委托人应为监理人完成监理与相关服务提供必要的条件。</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 xml:space="preserve">3.3.1 </w:t>
      </w:r>
      <w:r>
        <w:rPr>
          <w:rFonts w:hint="eastAsia" w:ascii="宋体" w:hAnsi="宋体" w:eastAsia="宋体" w:cs="宋体"/>
          <w:color w:val="000000"/>
          <w:sz w:val="22"/>
          <w:szCs w:val="22"/>
        </w:rPr>
        <w:t>委托人应按照附录B约定，派遣相应的人员，提供房屋、设备，供监理人</w:t>
      </w:r>
      <w:r>
        <w:rPr>
          <w:rFonts w:hint="eastAsia" w:ascii="宋体" w:hAnsi="宋体" w:eastAsia="宋体" w:cs="宋体"/>
          <w:color w:val="000000"/>
          <w:kern w:val="0"/>
          <w:sz w:val="22"/>
          <w:szCs w:val="22"/>
        </w:rPr>
        <w:t>无偿</w:t>
      </w:r>
      <w:r>
        <w:rPr>
          <w:rFonts w:hint="eastAsia" w:ascii="宋体" w:hAnsi="宋体" w:eastAsia="宋体" w:cs="宋体"/>
          <w:color w:val="000000"/>
          <w:sz w:val="22"/>
          <w:szCs w:val="22"/>
        </w:rPr>
        <w:t>使用。</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 xml:space="preserve">3.3.2 </w:t>
      </w:r>
      <w:r>
        <w:rPr>
          <w:rFonts w:hint="eastAsia" w:ascii="宋体" w:hAnsi="宋体" w:eastAsia="宋体" w:cs="宋体"/>
          <w:color w:val="000000"/>
          <w:sz w:val="22"/>
          <w:szCs w:val="22"/>
        </w:rPr>
        <w:t>委托人应负责协调工程建设中所有外部关系，为监理人履行本合同提供必要的外部条件。</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 委托人代表</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 委托人意见或要求</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在本合同约定的监理与相关服务工作范围内，委托人对承包人的任何意见或要求应通知监理人，由监理人向承包人发出相应指令。</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 答复</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委托人应在专用条件约定的时间内，对监理人以书面形式提交并要求作出决定的事宜，给予书面答复。逾期未答复的，视为委托人认可。</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 支付</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委托人应按本合同约定，向监理人支付酬金。</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50" w:name="_Toc9194600"/>
      <w:bookmarkStart w:id="151" w:name="_Toc398111696"/>
      <w:bookmarkStart w:id="152" w:name="_Toc18263"/>
      <w:r>
        <w:rPr>
          <w:rFonts w:hint="eastAsia" w:ascii="宋体" w:hAnsi="宋体" w:eastAsia="宋体" w:cs="宋体"/>
          <w:color w:val="000000"/>
          <w:sz w:val="22"/>
          <w:szCs w:val="22"/>
        </w:rPr>
        <w:t>4. 违约责任</w:t>
      </w:r>
      <w:bookmarkEnd w:id="150"/>
      <w:bookmarkEnd w:id="151"/>
      <w:bookmarkEnd w:id="152"/>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 监理人的违约责任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kern w:val="0"/>
          <w:sz w:val="22"/>
          <w:szCs w:val="22"/>
        </w:rPr>
        <w:t>监理人未履行本合同义务的，应承担相应的责任。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4.1.1 因监理人违反本合同约定</w:t>
      </w:r>
      <w:r>
        <w:rPr>
          <w:rFonts w:hint="eastAsia" w:ascii="宋体" w:hAnsi="宋体" w:eastAsia="宋体" w:cs="宋体"/>
          <w:color w:val="000000"/>
          <w:sz w:val="22"/>
          <w:szCs w:val="22"/>
        </w:rPr>
        <w:t>给委托人造成损失的，监理人应当赔偿委托人损失</w:t>
      </w:r>
      <w:r>
        <w:rPr>
          <w:rFonts w:hint="eastAsia" w:ascii="宋体" w:hAnsi="宋体" w:eastAsia="宋体" w:cs="宋体"/>
          <w:color w:val="000000"/>
          <w:kern w:val="0"/>
          <w:sz w:val="22"/>
          <w:szCs w:val="22"/>
        </w:rPr>
        <w:t>。赔偿金额的确定方法在专用条件中约定。监理人承担部分赔偿责任的，其承担赔偿金额由双方协商确定。</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4.1.2 监理人向委托人的索赔不成立时，监理人应赔偿委托人由此发生的费用。</w:t>
      </w:r>
    </w:p>
    <w:p>
      <w:pPr>
        <w:pageBreakBefore w:val="0"/>
        <w:widowControl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 委托人的违约责任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委托人未履行本合同义务的，应承担相应的责任。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4.2.1 委托人违反本合同约定造成监理人损失的，委托人应予以赔偿。</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4.2.2 委托人向监理人的索赔不成立时，应赔偿监理人由此引起的费用。</w:t>
      </w:r>
    </w:p>
    <w:p>
      <w:pPr>
        <w:pageBreakBefore w:val="0"/>
        <w:widowControl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 除外责任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因非监理人的原因，且监理人无过错，发生工程质量事故、安全事故、工期延误等造成的损失，监理人不承担赔偿责任。</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因不可抗力导致本合同全部或部分不能履行时，双方各自承担其因此而造成的损失、损害。</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53" w:name="_Toc398111697"/>
      <w:bookmarkStart w:id="154" w:name="_Toc22477"/>
      <w:bookmarkStart w:id="155" w:name="_Toc9194601"/>
      <w:r>
        <w:rPr>
          <w:rFonts w:hint="eastAsia" w:ascii="宋体" w:hAnsi="宋体" w:eastAsia="宋体" w:cs="宋体"/>
          <w:color w:val="000000"/>
          <w:sz w:val="22"/>
          <w:szCs w:val="22"/>
        </w:rPr>
        <w:t>5. 支付</w:t>
      </w:r>
      <w:bookmarkEnd w:id="153"/>
      <w:bookmarkEnd w:id="154"/>
      <w:bookmarkEnd w:id="155"/>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5.1 </w:t>
      </w:r>
      <w:r>
        <w:rPr>
          <w:rFonts w:hint="eastAsia" w:ascii="宋体" w:hAnsi="宋体" w:eastAsia="宋体" w:cs="宋体"/>
          <w:bCs/>
          <w:color w:val="000000"/>
          <w:sz w:val="22"/>
          <w:szCs w:val="22"/>
        </w:rPr>
        <w:t>支付货币</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除专用条件另有约定外，酬金均以人民币支付。涉及外币支付的，所采用的货币种类、比例和汇率在专用条件中约定。</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5.2 支付申请</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监理人应在本合同约定的每次应付款时间的7天前，向委托人提交支付申请书。支付申请书应当说明当期应付款总额，并列出当期应支付的款项及其金额。</w:t>
      </w:r>
    </w:p>
    <w:p>
      <w:pPr>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  5.3 </w:t>
      </w:r>
      <w:r>
        <w:rPr>
          <w:rFonts w:hint="eastAsia" w:ascii="宋体" w:hAnsi="宋体" w:eastAsia="宋体" w:cs="宋体"/>
          <w:bCs/>
          <w:color w:val="000000"/>
          <w:sz w:val="22"/>
          <w:szCs w:val="22"/>
        </w:rPr>
        <w:t>有争议部分的付款</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56" w:name="_Toc9194602"/>
      <w:bookmarkStart w:id="157" w:name="_Toc13946"/>
      <w:bookmarkStart w:id="158" w:name="_Toc398111698"/>
      <w:r>
        <w:rPr>
          <w:rFonts w:hint="eastAsia" w:ascii="宋体" w:hAnsi="宋体" w:eastAsia="宋体" w:cs="宋体"/>
          <w:color w:val="000000"/>
          <w:sz w:val="22"/>
          <w:szCs w:val="22"/>
        </w:rPr>
        <w:t>6. 合同生效、变更、暂停、解除与终止</w:t>
      </w:r>
      <w:bookmarkEnd w:id="156"/>
      <w:bookmarkEnd w:id="157"/>
      <w:bookmarkEnd w:id="158"/>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6.1生效</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除法律另有规定或者专用条件另有约定外，委托人和监理人的法定代表人或其授权代理人在协议书上签字并盖单位章后本合同生效。</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6.2</w:t>
      </w:r>
      <w:r>
        <w:rPr>
          <w:rFonts w:hint="eastAsia" w:ascii="宋体" w:hAnsi="宋体" w:eastAsia="宋体" w:cs="宋体"/>
          <w:bCs/>
          <w:color w:val="000000"/>
          <w:sz w:val="22"/>
          <w:szCs w:val="22"/>
        </w:rPr>
        <w:t>变更</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6.2.1 任何一方提出变更请求时，双方经协商一致后可进行变更。</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3天。</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6.2.4合同签订后，遇有与工程相关的法律法规、标准颁布或修订的，双方应遵照执行。由此引起监理与相关服务的范围、时间、酬金变化的，双方应通过协商进行相应调整。</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6.2.5 因非监理人原因造成工程概算投资额或建筑安装工程费增加时，正常工作酬金应作相应调整。调整方法在专用条件中约定。</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6.2.6 因工程规模、监理范围的变化导致监理人的正常工作量减少时，正常工作酬金应作相应调整。调整方法在专用条件中约定。</w:t>
      </w:r>
    </w:p>
    <w:p>
      <w:pPr>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  6.3 暂停与</w:t>
      </w:r>
      <w:r>
        <w:rPr>
          <w:rFonts w:hint="eastAsia" w:ascii="宋体" w:hAnsi="宋体" w:eastAsia="宋体" w:cs="宋体"/>
          <w:bCs/>
          <w:color w:val="000000"/>
          <w:sz w:val="22"/>
          <w:szCs w:val="22"/>
        </w:rPr>
        <w:t>解除</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除双方协商一致可以解除本合同外，当一方无正当理由未履行本合同约定的义务时，另一方可以根据本合同约定暂停履行本合同直至解除本合同。</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因解除本合同或解除监理人的部分义务导致监理人遭受的损失，除依法可以免除责任的情况外，应由委托人予以补偿，补偿金额由双方协商确定。</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解除本合同的协议必须采取书面形式，协议未达成之前，本合同仍然有效。</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000000"/>
          <w:kern w:val="0"/>
          <w:sz w:val="22"/>
          <w:szCs w:val="22"/>
        </w:rPr>
        <w:t>的</w:t>
      </w:r>
      <w:r>
        <w:rPr>
          <w:rFonts w:hint="eastAsia" w:ascii="宋体" w:hAnsi="宋体" w:eastAsia="宋体" w:cs="宋体"/>
          <w:color w:val="000000"/>
          <w:sz w:val="22"/>
          <w:szCs w:val="22"/>
        </w:rPr>
        <w:t>酬金支付至本合同解除日，且应承担第4.2款约定的责任。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000000"/>
          <w:kern w:val="0"/>
          <w:sz w:val="22"/>
          <w:szCs w:val="22"/>
        </w:rPr>
        <w:t>的</w:t>
      </w:r>
      <w:r>
        <w:rPr>
          <w:rFonts w:hint="eastAsia" w:ascii="宋体" w:hAnsi="宋体" w:eastAsia="宋体" w:cs="宋体"/>
          <w:color w:val="000000"/>
          <w:sz w:val="22"/>
          <w:szCs w:val="22"/>
        </w:rPr>
        <w:t>酬金支付至</w:t>
      </w:r>
      <w:r>
        <w:rPr>
          <w:rFonts w:hint="eastAsia" w:ascii="宋体" w:hAnsi="宋体" w:eastAsia="宋体" w:cs="宋体"/>
          <w:color w:val="000000"/>
          <w:kern w:val="0"/>
          <w:sz w:val="22"/>
          <w:szCs w:val="22"/>
        </w:rPr>
        <w:t>限期改正通知到达监理人之日</w:t>
      </w:r>
      <w:r>
        <w:rPr>
          <w:rFonts w:hint="eastAsia" w:ascii="宋体" w:hAnsi="宋体" w:eastAsia="宋体" w:cs="宋体"/>
          <w:color w:val="000000"/>
          <w:sz w:val="22"/>
          <w:szCs w:val="22"/>
        </w:rPr>
        <w:t>，但监理人应承担第4.1款约定的责任。</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kern w:val="0"/>
          <w:sz w:val="22"/>
          <w:szCs w:val="22"/>
        </w:rPr>
      </w:pPr>
      <w:r>
        <w:rPr>
          <w:rFonts w:hint="eastAsia" w:ascii="宋体" w:hAnsi="宋体" w:eastAsia="宋体" w:cs="宋体"/>
          <w:color w:val="000000"/>
          <w:sz w:val="22"/>
          <w:szCs w:val="22"/>
        </w:rPr>
        <w:t>6.3.5 因不可抗力致使本合同部分或全部不能履行时，一方应立即通知另一方，可暂停或解除本合同。</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6.3.6 本合同解除后，本合同约定的有关结算、清理、争议解决方式的条件仍然有效。</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6.4 </w:t>
      </w:r>
      <w:r>
        <w:rPr>
          <w:rFonts w:hint="eastAsia" w:ascii="宋体" w:hAnsi="宋体" w:eastAsia="宋体" w:cs="宋体"/>
          <w:bCs/>
          <w:color w:val="000000"/>
          <w:sz w:val="22"/>
          <w:szCs w:val="22"/>
        </w:rPr>
        <w:t>终止</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以下条件全部满足时，本合同即告终止：</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（1）监理人完成本合同约定的全部工作；</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（2）委托人与监理人结清并支付全部酬金。</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59" w:name="_Toc398111699"/>
      <w:bookmarkStart w:id="160" w:name="_Toc9194603"/>
      <w:bookmarkStart w:id="161" w:name="_Toc29497"/>
      <w:r>
        <w:rPr>
          <w:rFonts w:hint="eastAsia" w:ascii="宋体" w:hAnsi="宋体" w:eastAsia="宋体" w:cs="宋体"/>
          <w:color w:val="000000"/>
          <w:sz w:val="22"/>
          <w:szCs w:val="22"/>
        </w:rPr>
        <w:t>7. 争议解决</w:t>
      </w:r>
      <w:bookmarkEnd w:id="159"/>
      <w:bookmarkEnd w:id="160"/>
      <w:bookmarkEnd w:id="161"/>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7.1</w:t>
      </w:r>
      <w:r>
        <w:rPr>
          <w:rFonts w:hint="eastAsia" w:ascii="宋体" w:hAnsi="宋体" w:eastAsia="宋体" w:cs="宋体"/>
          <w:bCs/>
          <w:color w:val="000000"/>
          <w:sz w:val="22"/>
          <w:szCs w:val="22"/>
        </w:rPr>
        <w:t>协商</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双方应本着诚信原则协商解决彼此间的争议。</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7.2</w:t>
      </w:r>
      <w:r>
        <w:rPr>
          <w:rFonts w:hint="eastAsia" w:ascii="宋体" w:hAnsi="宋体" w:eastAsia="宋体" w:cs="宋体"/>
          <w:bCs/>
          <w:color w:val="000000"/>
          <w:sz w:val="22"/>
          <w:szCs w:val="22"/>
        </w:rPr>
        <w:t>调解</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如果双方不能在14天内或双方商定的其他时间内解决本合同争议，可以将其提交给专用条件约定的或事后达成协议的调解人进行调解。</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7.3</w:t>
      </w:r>
      <w:r>
        <w:rPr>
          <w:rFonts w:hint="eastAsia" w:ascii="宋体" w:hAnsi="宋体" w:eastAsia="宋体" w:cs="宋体"/>
          <w:bCs/>
          <w:color w:val="000000"/>
          <w:sz w:val="22"/>
          <w:szCs w:val="22"/>
        </w:rPr>
        <w:t>仲裁或诉讼</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双方均有权不经调解直接向专用条件约定的仲裁机构申请仲裁或向有管辖权的人民法院提起诉讼。</w:t>
      </w:r>
    </w:p>
    <w:p>
      <w:pPr>
        <w:pStyle w:val="5"/>
        <w:pageBreakBefore w:val="0"/>
        <w:widowControl w:val="0"/>
        <w:kinsoku/>
        <w:wordWrap/>
        <w:overflowPunct/>
        <w:topLinePunct w:val="0"/>
        <w:autoSpaceDE/>
        <w:autoSpaceDN/>
        <w:bidi w:val="0"/>
        <w:snapToGrid/>
        <w:spacing w:before="0" w:after="0" w:line="440" w:lineRule="exact"/>
        <w:textAlignment w:val="auto"/>
        <w:rPr>
          <w:rFonts w:hint="eastAsia" w:ascii="宋体" w:hAnsi="宋体" w:eastAsia="宋体" w:cs="宋体"/>
          <w:color w:val="000000"/>
          <w:sz w:val="22"/>
          <w:szCs w:val="22"/>
        </w:rPr>
      </w:pPr>
      <w:bookmarkStart w:id="162" w:name="_Toc22486"/>
      <w:bookmarkStart w:id="163" w:name="_Toc9194604"/>
      <w:bookmarkStart w:id="164" w:name="_Toc398111700"/>
      <w:r>
        <w:rPr>
          <w:rFonts w:hint="eastAsia" w:ascii="宋体" w:hAnsi="宋体" w:eastAsia="宋体" w:cs="宋体"/>
          <w:color w:val="000000"/>
          <w:sz w:val="22"/>
          <w:szCs w:val="22"/>
        </w:rPr>
        <w:t>8. 其他</w:t>
      </w:r>
      <w:bookmarkEnd w:id="162"/>
      <w:bookmarkEnd w:id="163"/>
      <w:bookmarkEnd w:id="164"/>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8.1 </w:t>
      </w:r>
      <w:r>
        <w:rPr>
          <w:rFonts w:hint="eastAsia" w:ascii="宋体" w:hAnsi="宋体" w:eastAsia="宋体" w:cs="宋体"/>
          <w:bCs/>
          <w:color w:val="000000"/>
          <w:sz w:val="22"/>
          <w:szCs w:val="22"/>
        </w:rPr>
        <w:t>外出考察费用</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经委托人同意，监理人员外出考察发生的费用由委托人审核后支付。</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8.2 </w:t>
      </w:r>
      <w:r>
        <w:rPr>
          <w:rFonts w:hint="eastAsia" w:ascii="宋体" w:hAnsi="宋体" w:eastAsia="宋体" w:cs="宋体"/>
          <w:bCs/>
          <w:color w:val="000000"/>
          <w:sz w:val="22"/>
          <w:szCs w:val="22"/>
        </w:rPr>
        <w:t>检测费用</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委托人要求监理人进行的材料和设备检测所发生的费用，由委托人支付，支付时间在专用条件中约定。</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8.3 </w:t>
      </w:r>
      <w:r>
        <w:rPr>
          <w:rFonts w:hint="eastAsia" w:ascii="宋体" w:hAnsi="宋体" w:eastAsia="宋体" w:cs="宋体"/>
          <w:bCs/>
          <w:color w:val="000000"/>
          <w:sz w:val="22"/>
          <w:szCs w:val="22"/>
        </w:rPr>
        <w:t>咨询费用</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经委托人同意，根据工程需要由监理人组织的相关咨询论证会以及聘请相关专家等发生的费用由委托人支付，支付时间在专用条件中约定。</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8.4 </w:t>
      </w:r>
      <w:r>
        <w:rPr>
          <w:rFonts w:hint="eastAsia" w:ascii="宋体" w:hAnsi="宋体" w:eastAsia="宋体" w:cs="宋体"/>
          <w:bCs/>
          <w:color w:val="000000"/>
          <w:sz w:val="22"/>
          <w:szCs w:val="22"/>
        </w:rPr>
        <w:t>守法诚信</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监理人及其工作人员不得从与实施工程有关的第三方处获得任何经济利益。</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 xml:space="preserve">8.5 </w:t>
      </w:r>
      <w:r>
        <w:rPr>
          <w:rFonts w:hint="eastAsia" w:ascii="宋体" w:hAnsi="宋体" w:eastAsia="宋体" w:cs="宋体"/>
          <w:bCs/>
          <w:color w:val="000000"/>
          <w:sz w:val="22"/>
          <w:szCs w:val="22"/>
        </w:rPr>
        <w:t>保密</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双方不得泄露对方申明的保密资料，亦不得泄露与实施工程有关的第三方所提供的保密资料，保密事项在专用条件中约定。</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8.6</w:t>
      </w:r>
      <w:r>
        <w:rPr>
          <w:rFonts w:hint="eastAsia" w:ascii="宋体" w:hAnsi="宋体" w:eastAsia="宋体" w:cs="宋体"/>
          <w:bCs/>
          <w:color w:val="000000"/>
          <w:sz w:val="22"/>
          <w:szCs w:val="22"/>
        </w:rPr>
        <w:t>通知</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本合同涉及的通知均应当采用书面形式，并在送达对方时生效，收件人应书面签收。</w:t>
      </w:r>
    </w:p>
    <w:p>
      <w:pPr>
        <w:pageBreakBefore w:val="0"/>
        <w:widowControl w:val="0"/>
        <w:kinsoku/>
        <w:wordWrap/>
        <w:overflowPunct/>
        <w:topLinePunct w:val="0"/>
        <w:autoSpaceDE/>
        <w:autoSpaceDN/>
        <w:bidi w:val="0"/>
        <w:snapToGrid/>
        <w:spacing w:line="440" w:lineRule="exact"/>
        <w:ind w:left="210" w:leftChars="100"/>
        <w:textAlignment w:val="auto"/>
        <w:rPr>
          <w:rFonts w:hint="eastAsia" w:ascii="宋体" w:hAnsi="宋体" w:eastAsia="宋体" w:cs="宋体"/>
          <w:bCs/>
          <w:color w:val="000000"/>
          <w:sz w:val="22"/>
          <w:szCs w:val="22"/>
        </w:rPr>
      </w:pPr>
      <w:r>
        <w:rPr>
          <w:rFonts w:hint="eastAsia" w:ascii="宋体" w:hAnsi="宋体" w:eastAsia="宋体" w:cs="宋体"/>
          <w:color w:val="000000"/>
          <w:sz w:val="22"/>
          <w:szCs w:val="22"/>
        </w:rPr>
        <w:t>8.7</w:t>
      </w:r>
      <w:r>
        <w:rPr>
          <w:rFonts w:hint="eastAsia" w:ascii="宋体" w:hAnsi="宋体" w:eastAsia="宋体" w:cs="宋体"/>
          <w:bCs/>
          <w:color w:val="000000"/>
          <w:sz w:val="22"/>
          <w:szCs w:val="22"/>
        </w:rPr>
        <w:t>著作权</w:t>
      </w:r>
    </w:p>
    <w:p>
      <w:pPr>
        <w:pageBreakBefore w:val="0"/>
        <w:widowControl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监理人对其编制的文件拥有著作权。</w:t>
      </w:r>
    </w:p>
    <w:p>
      <w:pPr>
        <w:pageBreakBefore w:val="0"/>
        <w:widowControl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80" w:firstLineChars="200"/>
        <w:rPr>
          <w:rFonts w:ascii="宋体" w:hAnsi="宋体"/>
          <w:color w:val="000000"/>
          <w:sz w:val="24"/>
        </w:rPr>
      </w:pPr>
    </w:p>
    <w:p>
      <w:pPr>
        <w:rPr>
          <w:rFonts w:hint="eastAsia" w:ascii="宋体" w:hAnsi="宋体" w:eastAsia="宋体"/>
          <w:color w:val="000000"/>
          <w:sz w:val="28"/>
          <w:szCs w:val="28"/>
        </w:rPr>
      </w:pPr>
      <w:bookmarkStart w:id="165" w:name="_Toc9194605"/>
      <w:bookmarkStart w:id="166" w:name="_Toc398111701"/>
      <w:bookmarkStart w:id="167" w:name="_Toc10723"/>
      <w:r>
        <w:rPr>
          <w:rFonts w:hint="eastAsia" w:ascii="宋体" w:hAnsi="宋体" w:eastAsia="宋体"/>
          <w:color w:val="000000"/>
          <w:sz w:val="28"/>
          <w:szCs w:val="28"/>
        </w:rPr>
        <w:br w:type="page"/>
      </w:r>
    </w:p>
    <w:p>
      <w:pPr>
        <w:pStyle w:val="4"/>
        <w:spacing w:line="360" w:lineRule="auto"/>
        <w:jc w:val="center"/>
        <w:rPr>
          <w:rFonts w:ascii="宋体" w:hAnsi="宋体" w:eastAsia="宋体"/>
          <w:color w:val="000000"/>
          <w:sz w:val="28"/>
          <w:szCs w:val="28"/>
        </w:rPr>
      </w:pPr>
      <w:r>
        <w:rPr>
          <w:rFonts w:hint="eastAsia" w:ascii="宋体" w:hAnsi="宋体" w:eastAsia="宋体"/>
          <w:color w:val="000000"/>
          <w:sz w:val="28"/>
          <w:szCs w:val="28"/>
        </w:rPr>
        <w:t>第三部分  专用条件</w:t>
      </w:r>
      <w:bookmarkEnd w:id="165"/>
      <w:bookmarkEnd w:id="166"/>
      <w:bookmarkEnd w:id="167"/>
    </w:p>
    <w:p>
      <w:pPr>
        <w:pStyle w:val="5"/>
        <w:pageBreakBefore w:val="0"/>
        <w:widowControl w:val="0"/>
        <w:kinsoku/>
        <w:wordWrap/>
        <w:overflowPunct/>
        <w:topLinePunct w:val="0"/>
        <w:autoSpaceDE/>
        <w:autoSpaceDN/>
        <w:bidi w:val="0"/>
        <w:spacing w:before="0" w:after="0" w:line="440" w:lineRule="exact"/>
        <w:textAlignment w:val="auto"/>
        <w:rPr>
          <w:rFonts w:ascii="宋体" w:hAnsi="宋体" w:eastAsia="宋体"/>
          <w:color w:val="000000"/>
          <w:sz w:val="22"/>
          <w:szCs w:val="22"/>
        </w:rPr>
      </w:pPr>
      <w:bookmarkStart w:id="168" w:name="_Toc704"/>
      <w:bookmarkStart w:id="169" w:name="_Toc398111702"/>
      <w:bookmarkStart w:id="170" w:name="_Toc9194606"/>
      <w:r>
        <w:rPr>
          <w:rFonts w:hint="eastAsia" w:ascii="宋体" w:hAnsi="宋体" w:eastAsia="宋体"/>
          <w:color w:val="000000"/>
          <w:sz w:val="22"/>
          <w:szCs w:val="22"/>
        </w:rPr>
        <w:t>1. 定义与解释</w:t>
      </w:r>
      <w:bookmarkEnd w:id="168"/>
      <w:bookmarkEnd w:id="169"/>
      <w:bookmarkEnd w:id="170"/>
    </w:p>
    <w:p>
      <w:pPr>
        <w:pageBreakBefore w:val="0"/>
        <w:widowControl w:val="0"/>
        <w:kinsoku/>
        <w:wordWrap/>
        <w:overflowPunct/>
        <w:topLinePunct w:val="0"/>
        <w:autoSpaceDE/>
        <w:autoSpaceDN/>
        <w:bidi w:val="0"/>
        <w:adjustRightInd w:val="0"/>
        <w:snapToGrid w:val="0"/>
        <w:spacing w:line="440" w:lineRule="exact"/>
        <w:textAlignment w:val="auto"/>
        <w:rPr>
          <w:rFonts w:ascii="宋体" w:hAnsi="宋体"/>
          <w:color w:val="000000"/>
          <w:sz w:val="22"/>
          <w:szCs w:val="22"/>
        </w:rPr>
      </w:pPr>
      <w:r>
        <w:rPr>
          <w:rFonts w:hint="eastAsia" w:ascii="宋体" w:hAnsi="宋体"/>
          <w:color w:val="000000"/>
          <w:sz w:val="22"/>
          <w:szCs w:val="22"/>
        </w:rPr>
        <w:t xml:space="preserve">  1.2  解释</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ascii="宋体" w:hAnsi="宋体"/>
          <w:color w:val="000000"/>
          <w:sz w:val="22"/>
          <w:szCs w:val="22"/>
        </w:rPr>
      </w:pPr>
      <w:r>
        <w:rPr>
          <w:rFonts w:hint="eastAsia" w:ascii="宋体" w:hAnsi="宋体"/>
          <w:color w:val="000000"/>
          <w:sz w:val="22"/>
          <w:szCs w:val="22"/>
        </w:rPr>
        <w:t>1.2.1 本合同文件除使用中文外，还可用</w:t>
      </w:r>
      <w:r>
        <w:rPr>
          <w:rFonts w:hint="eastAsia" w:ascii="宋体" w:hAnsi="宋体"/>
          <w:color w:val="000000"/>
          <w:sz w:val="22"/>
          <w:szCs w:val="22"/>
          <w:u w:val="single"/>
        </w:rPr>
        <w:t xml:space="preserve">        /                 </w:t>
      </w:r>
      <w:r>
        <w:rPr>
          <w:rFonts w:hint="eastAsia" w:ascii="宋体" w:hAnsi="宋体"/>
          <w:color w:val="000000"/>
          <w:sz w:val="22"/>
          <w:szCs w:val="22"/>
        </w:rPr>
        <w:t>。</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ascii="宋体" w:hAnsi="宋体"/>
          <w:color w:val="000000"/>
          <w:sz w:val="22"/>
          <w:szCs w:val="22"/>
        </w:rPr>
      </w:pPr>
      <w:r>
        <w:rPr>
          <w:rFonts w:hint="eastAsia" w:ascii="宋体" w:hAnsi="宋体"/>
          <w:color w:val="000000"/>
          <w:sz w:val="22"/>
          <w:szCs w:val="22"/>
        </w:rPr>
        <w:t>1.2.2 约定本合同文件的解释顺序为：</w:t>
      </w:r>
      <w:r>
        <w:rPr>
          <w:rFonts w:hint="eastAsia" w:ascii="宋体" w:hAnsi="宋体"/>
          <w:sz w:val="22"/>
          <w:szCs w:val="22"/>
        </w:rPr>
        <w:t>A、委托人与监理人签订的补充条款；B、协议书；B、中标通知书；C、招投标文件；D、专用条件；E、通用条件</w:t>
      </w:r>
      <w:r>
        <w:rPr>
          <w:rFonts w:hint="eastAsia" w:ascii="宋体" w:hAnsi="宋体"/>
          <w:color w:val="000000"/>
          <w:sz w:val="22"/>
          <w:szCs w:val="22"/>
        </w:rPr>
        <w:t xml:space="preserve"> 。</w:t>
      </w:r>
    </w:p>
    <w:p>
      <w:pPr>
        <w:pStyle w:val="5"/>
        <w:pageBreakBefore w:val="0"/>
        <w:widowControl w:val="0"/>
        <w:kinsoku/>
        <w:wordWrap/>
        <w:overflowPunct/>
        <w:topLinePunct w:val="0"/>
        <w:autoSpaceDE/>
        <w:autoSpaceDN/>
        <w:bidi w:val="0"/>
        <w:spacing w:before="0" w:after="0" w:line="440" w:lineRule="exact"/>
        <w:textAlignment w:val="auto"/>
        <w:rPr>
          <w:rFonts w:ascii="宋体" w:hAnsi="宋体" w:eastAsia="宋体"/>
          <w:color w:val="000000"/>
          <w:sz w:val="22"/>
          <w:szCs w:val="22"/>
        </w:rPr>
      </w:pPr>
      <w:bookmarkStart w:id="171" w:name="_Toc9194607"/>
      <w:bookmarkStart w:id="172" w:name="_Toc24333"/>
      <w:bookmarkStart w:id="173" w:name="_Toc398111703"/>
      <w:r>
        <w:rPr>
          <w:rFonts w:hint="eastAsia" w:ascii="宋体" w:hAnsi="宋体" w:eastAsia="宋体"/>
          <w:color w:val="000000"/>
          <w:sz w:val="22"/>
          <w:szCs w:val="22"/>
        </w:rPr>
        <w:t>2. 监理人义务</w:t>
      </w:r>
      <w:bookmarkEnd w:id="171"/>
      <w:bookmarkEnd w:id="172"/>
      <w:bookmarkEnd w:id="173"/>
    </w:p>
    <w:p>
      <w:pPr>
        <w:pageBreakBefore w:val="0"/>
        <w:widowControl w:val="0"/>
        <w:kinsoku/>
        <w:wordWrap/>
        <w:overflowPunct/>
        <w:topLinePunct w:val="0"/>
        <w:autoSpaceDE/>
        <w:autoSpaceDN/>
        <w:bidi w:val="0"/>
        <w:adjustRightInd w:val="0"/>
        <w:snapToGrid w:val="0"/>
        <w:spacing w:line="440" w:lineRule="exact"/>
        <w:ind w:firstLine="215" w:firstLineChars="98"/>
        <w:textAlignment w:val="auto"/>
        <w:rPr>
          <w:rFonts w:ascii="宋体" w:hAnsi="宋体"/>
          <w:color w:val="000000"/>
          <w:sz w:val="22"/>
          <w:szCs w:val="22"/>
          <w:highlight w:val="none"/>
        </w:rPr>
      </w:pPr>
      <w:r>
        <w:rPr>
          <w:rFonts w:hint="eastAsia" w:ascii="宋体" w:hAnsi="宋体"/>
          <w:color w:val="000000"/>
          <w:sz w:val="22"/>
          <w:szCs w:val="22"/>
        </w:rPr>
        <w:t>2.1 监理的</w:t>
      </w:r>
      <w:r>
        <w:rPr>
          <w:rFonts w:hint="eastAsia" w:ascii="宋体" w:hAnsi="宋体"/>
          <w:color w:val="000000"/>
          <w:sz w:val="22"/>
          <w:szCs w:val="22"/>
          <w:highlight w:val="none"/>
        </w:rPr>
        <w:t>范围和</w:t>
      </w:r>
      <w:r>
        <w:rPr>
          <w:rFonts w:hint="eastAsia" w:ascii="宋体" w:hAnsi="宋体"/>
          <w:bCs/>
          <w:color w:val="000000"/>
          <w:sz w:val="22"/>
          <w:szCs w:val="22"/>
          <w:highlight w:val="none"/>
        </w:rPr>
        <w:t>内容</w:t>
      </w:r>
    </w:p>
    <w:p>
      <w:pPr>
        <w:pageBreakBefore w:val="0"/>
        <w:widowControl w:val="0"/>
        <w:kinsoku/>
        <w:wordWrap/>
        <w:overflowPunct/>
        <w:topLinePunct w:val="0"/>
        <w:autoSpaceDE/>
        <w:autoSpaceDN/>
        <w:bidi w:val="0"/>
        <w:adjustRightInd w:val="0"/>
        <w:snapToGrid w:val="0"/>
        <w:spacing w:line="440" w:lineRule="exact"/>
        <w:textAlignment w:val="auto"/>
        <w:rPr>
          <w:rFonts w:ascii="宋体" w:hAnsi="宋体"/>
          <w:color w:val="000000"/>
          <w:sz w:val="22"/>
          <w:szCs w:val="22"/>
          <w:highlight w:val="none"/>
        </w:rPr>
      </w:pPr>
      <w:r>
        <w:rPr>
          <w:rFonts w:hint="eastAsia" w:ascii="宋体" w:hAnsi="宋体"/>
          <w:color w:val="000000"/>
          <w:sz w:val="22"/>
          <w:szCs w:val="22"/>
          <w:highlight w:val="none"/>
        </w:rPr>
        <w:t>2.1.1 监理范围包括：</w:t>
      </w:r>
      <w:r>
        <w:rPr>
          <w:rFonts w:hint="eastAsia" w:ascii="宋体" w:hAnsi="宋体" w:cs="宋体"/>
          <w:bCs/>
          <w:sz w:val="22"/>
          <w:szCs w:val="28"/>
          <w:highlight w:val="none"/>
          <w:u w:val="single"/>
        </w:rPr>
        <w:t>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机电安装、智能化等配套单位的施工现场各方关系，工程竣工资料审核等</w:t>
      </w:r>
      <w:r>
        <w:rPr>
          <w:rFonts w:ascii="宋体" w:hAnsi="宋体"/>
          <w:sz w:val="22"/>
          <w:szCs w:val="22"/>
          <w:highlight w:val="none"/>
          <w:u w:val="single"/>
        </w:rPr>
        <w:t>。</w:t>
      </w:r>
    </w:p>
    <w:p>
      <w:pPr>
        <w:pageBreakBefore w:val="0"/>
        <w:widowControl w:val="0"/>
        <w:kinsoku/>
        <w:wordWrap/>
        <w:overflowPunct/>
        <w:topLinePunct w:val="0"/>
        <w:autoSpaceDE/>
        <w:autoSpaceDN/>
        <w:bidi w:val="0"/>
        <w:adjustRightInd w:val="0"/>
        <w:snapToGrid w:val="0"/>
        <w:spacing w:line="440" w:lineRule="exact"/>
        <w:textAlignment w:val="auto"/>
        <w:rPr>
          <w:rFonts w:ascii="宋体" w:hAnsi="宋体"/>
          <w:color w:val="000000"/>
          <w:sz w:val="22"/>
          <w:szCs w:val="22"/>
          <w:highlight w:val="none"/>
          <w:u w:val="single"/>
        </w:rPr>
      </w:pPr>
      <w:r>
        <w:rPr>
          <w:rFonts w:hint="eastAsia" w:ascii="宋体" w:hAnsi="宋体"/>
          <w:color w:val="000000"/>
          <w:sz w:val="22"/>
          <w:szCs w:val="22"/>
          <w:highlight w:val="none"/>
        </w:rPr>
        <w:t>2.1.2 监理工作内容还包括：</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（1）协助委托人进行设计图纸审查工作，凭借自身的技能和经验，根据本地的实际情况，为设计院提供建设性改进意见，并协调市有关部门完成各项报批工作；</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（2）审核施工承包单位施工组织设计和施工方案，并督促检查承包单位按规范、规程、标准及图纸进行施工；</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（3）审核承包单位的各项施工准备工作；</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（4）审查督促承包单位施工管理制度、质量管理和质量保证体系，确保质量管理和质量保证体系的建立、健全和实施。按省标化</w:t>
      </w:r>
      <w:r>
        <w:rPr>
          <w:rFonts w:hint="eastAsia" w:ascii="宋体" w:hAnsi="宋体"/>
          <w:sz w:val="22"/>
          <w:szCs w:val="22"/>
          <w:u w:val="single"/>
          <w:lang w:val="en-US" w:eastAsia="zh-CN"/>
        </w:rPr>
        <w:t>工</w:t>
      </w:r>
      <w:r>
        <w:rPr>
          <w:rFonts w:hint="eastAsia" w:ascii="宋体" w:hAnsi="宋体"/>
          <w:sz w:val="22"/>
          <w:szCs w:val="22"/>
          <w:u w:val="single"/>
        </w:rPr>
        <w:t>地要求进行管理；</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（5）监理人员应熟悉及消化各专业图纸，了解设计要求、意图。协助组织设计交底、施工图纸会审及审查设计变更；</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（6）审核承包单位提出的分包单位的资质；</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（7）实施施工单位的</w:t>
      </w:r>
      <w:r>
        <w:rPr>
          <w:rFonts w:hint="eastAsia" w:ascii="宋体" w:hAnsi="宋体" w:cs="宋体"/>
          <w:bCs/>
          <w:sz w:val="22"/>
          <w:szCs w:val="28"/>
          <w:u w:val="single"/>
        </w:rPr>
        <w:t>质量、进度、投资、安全四大控制</w:t>
      </w:r>
      <w:r>
        <w:rPr>
          <w:rFonts w:hint="eastAsia" w:ascii="宋体" w:hAnsi="宋体"/>
          <w:sz w:val="22"/>
          <w:szCs w:val="22"/>
          <w:u w:val="single"/>
        </w:rPr>
        <w:t>，</w:t>
      </w:r>
      <w:r>
        <w:rPr>
          <w:rFonts w:hint="eastAsia" w:ascii="宋体" w:hAnsi="宋体" w:cs="宋体"/>
          <w:bCs/>
          <w:sz w:val="22"/>
          <w:szCs w:val="28"/>
          <w:u w:val="single"/>
        </w:rPr>
        <w:t>合同管理、信息管理、安全生产管理、文明施工管理、组织协调工作</w:t>
      </w:r>
      <w:r>
        <w:rPr>
          <w:rFonts w:hint="eastAsia" w:ascii="宋体" w:hAnsi="宋体"/>
          <w:sz w:val="22"/>
          <w:szCs w:val="22"/>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 xml:space="preserve">（8）复核计算已完工程量，对工程变更和技术核定调整的工程进行初步审核，签署工程付款凭证； </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（9）审查工程使用的原材料、半成品、成品和设备质量，按程序进行见证取样、送样、封样。同时配合委托人考察设备供应，进场设备开箱检验及安装调试确认；</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（10）按时向委托人提供形象进度报告，每月向委托人提交监理月报；</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（11）分部、分项工程质量签证，组织基础、结构中验和竣工预验收，并提出工程质量评估报告，协助委托人组织竣工验收，办理竣工资料备案手续；</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（13）负责竣工图和各项工程质量资料的审查，督促施工单位完成资料的归档工作；</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（15）牵头各参建单位整理相关工程的竣工验收资料（含备案资料），并对工程施工资料审核；</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（16）提供现场施工应有的检测设备及相关的技术规范，供委托人等相关单位使用及查阅。</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(17)协助委托人做好所有标段施工招标及材料设备采购、材料的认质认价等工作。</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（18）如有甲供材料时，应及时做好施工单位提交的材料计划的审核工作，协助委托人做好各类甲供材料</w:t>
      </w:r>
      <w:r>
        <w:rPr>
          <w:rFonts w:hint="eastAsia" w:ascii="宋体" w:hAnsi="宋体"/>
          <w:sz w:val="22"/>
          <w:szCs w:val="22"/>
          <w:u w:val="single"/>
          <w:lang w:eastAsia="zh-CN"/>
        </w:rPr>
        <w:t>台账登记</w:t>
      </w:r>
      <w:r>
        <w:rPr>
          <w:rFonts w:hint="eastAsia" w:ascii="宋体" w:hAnsi="宋体"/>
          <w:sz w:val="22"/>
          <w:szCs w:val="22"/>
          <w:u w:val="single"/>
        </w:rPr>
        <w:t>及一切相关工作。</w:t>
      </w:r>
    </w:p>
    <w:p>
      <w:pPr>
        <w:pageBreakBefore w:val="0"/>
        <w:widowControl w:val="0"/>
        <w:kinsoku/>
        <w:wordWrap/>
        <w:overflowPunct/>
        <w:topLinePunct w:val="0"/>
        <w:autoSpaceDE/>
        <w:autoSpaceDN/>
        <w:bidi w:val="0"/>
        <w:spacing w:line="440" w:lineRule="exact"/>
        <w:ind w:firstLine="215" w:firstLineChars="98"/>
        <w:textAlignment w:val="auto"/>
        <w:rPr>
          <w:rFonts w:ascii="宋体" w:hAnsi="宋体"/>
          <w:sz w:val="22"/>
          <w:szCs w:val="22"/>
        </w:rPr>
      </w:pPr>
      <w:r>
        <w:rPr>
          <w:rFonts w:hint="eastAsia" w:ascii="宋体" w:hAnsi="宋体"/>
          <w:sz w:val="22"/>
          <w:szCs w:val="22"/>
        </w:rPr>
        <w:t>2.2 监理与相关服务依据</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ascii="宋体" w:hAnsi="宋体"/>
          <w:sz w:val="22"/>
          <w:szCs w:val="22"/>
        </w:rPr>
      </w:pPr>
      <w:r>
        <w:rPr>
          <w:rFonts w:hint="eastAsia" w:ascii="宋体" w:hAnsi="宋体"/>
          <w:sz w:val="22"/>
          <w:szCs w:val="22"/>
        </w:rPr>
        <w:t>2.2.1 监理依据包括：</w:t>
      </w:r>
      <w:r>
        <w:rPr>
          <w:rFonts w:hint="eastAsia" w:ascii="宋体" w:hAnsi="宋体"/>
          <w:sz w:val="22"/>
          <w:szCs w:val="22"/>
          <w:u w:val="single"/>
        </w:rPr>
        <w:t>《中华人民共和国民法典》、《中华人民共和国建筑法》、《中华人民共和国招</w:t>
      </w:r>
      <w:r>
        <w:rPr>
          <w:rFonts w:hint="eastAsia" w:ascii="宋体" w:hAnsi="宋体"/>
          <w:sz w:val="22"/>
          <w:szCs w:val="22"/>
          <w:u w:val="single"/>
          <w:lang w:eastAsia="zh-Hans"/>
        </w:rPr>
        <w:t>标</w:t>
      </w:r>
      <w:r>
        <w:rPr>
          <w:rFonts w:hint="eastAsia" w:ascii="宋体" w:hAnsi="宋体"/>
          <w:sz w:val="22"/>
          <w:szCs w:val="22"/>
          <w:u w:val="single"/>
        </w:rPr>
        <w:t>投标法》、《建</w:t>
      </w:r>
      <w:r>
        <w:rPr>
          <w:rFonts w:hint="eastAsia" w:ascii="宋体" w:hAnsi="宋体"/>
          <w:sz w:val="22"/>
          <w:szCs w:val="22"/>
          <w:u w:val="single"/>
          <w:lang w:eastAsia="zh-Hans"/>
        </w:rPr>
        <w:t>设</w:t>
      </w:r>
      <w:r>
        <w:rPr>
          <w:rFonts w:hint="eastAsia" w:ascii="宋体" w:hAnsi="宋体"/>
          <w:sz w:val="22"/>
          <w:szCs w:val="22"/>
          <w:u w:val="single"/>
        </w:rPr>
        <w:t>工程质量管理条例》等现行国家法律</w:t>
      </w:r>
      <w:r>
        <w:rPr>
          <w:rFonts w:hint="eastAsia" w:ascii="宋体" w:hAnsi="宋体"/>
          <w:sz w:val="22"/>
          <w:szCs w:val="22"/>
        </w:rPr>
        <w:t>。</w:t>
      </w:r>
    </w:p>
    <w:p>
      <w:pPr>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ascii="宋体" w:hAnsi="宋体"/>
          <w:sz w:val="22"/>
          <w:szCs w:val="22"/>
          <w:u w:val="single"/>
        </w:rPr>
      </w:pPr>
      <w:r>
        <w:rPr>
          <w:rFonts w:hint="eastAsia" w:ascii="宋体" w:hAnsi="宋体"/>
          <w:sz w:val="22"/>
          <w:szCs w:val="22"/>
        </w:rPr>
        <w:t>2.2.2 相关服务依据包括：</w:t>
      </w:r>
    </w:p>
    <w:p>
      <w:pPr>
        <w:pageBreakBefore w:val="0"/>
        <w:widowControl w:val="0"/>
        <w:kinsoku/>
        <w:wordWrap/>
        <w:overflowPunct/>
        <w:topLinePunct w:val="0"/>
        <w:autoSpaceDE/>
        <w:autoSpaceDN/>
        <w:bidi w:val="0"/>
        <w:spacing w:line="440" w:lineRule="exact"/>
        <w:ind w:firstLine="480"/>
        <w:textAlignment w:val="auto"/>
        <w:rPr>
          <w:rFonts w:ascii="宋体" w:hAnsi="宋体"/>
          <w:sz w:val="22"/>
          <w:szCs w:val="22"/>
          <w:u w:val="single"/>
        </w:rPr>
      </w:pPr>
      <w:r>
        <w:rPr>
          <w:rFonts w:hint="eastAsia" w:ascii="宋体" w:hAnsi="宋体"/>
          <w:sz w:val="22"/>
          <w:szCs w:val="22"/>
          <w:u w:val="single"/>
        </w:rPr>
        <w:t>（1）本工程的监理合同、工程施工合同及与工程相关的其他合同；</w:t>
      </w:r>
    </w:p>
    <w:p>
      <w:pPr>
        <w:pageBreakBefore w:val="0"/>
        <w:widowControl w:val="0"/>
        <w:kinsoku/>
        <w:wordWrap/>
        <w:overflowPunct/>
        <w:topLinePunct w:val="0"/>
        <w:autoSpaceDE/>
        <w:autoSpaceDN/>
        <w:bidi w:val="0"/>
        <w:spacing w:line="440" w:lineRule="exact"/>
        <w:ind w:firstLine="440" w:firstLineChars="200"/>
        <w:textAlignment w:val="auto"/>
        <w:rPr>
          <w:rFonts w:ascii="宋体" w:hAnsi="宋体"/>
          <w:sz w:val="22"/>
          <w:szCs w:val="22"/>
          <w:u w:val="single"/>
        </w:rPr>
      </w:pPr>
      <w:r>
        <w:rPr>
          <w:rFonts w:hint="eastAsia" w:ascii="宋体" w:hAnsi="宋体"/>
          <w:sz w:val="22"/>
          <w:szCs w:val="22"/>
          <w:u w:val="single"/>
        </w:rPr>
        <w:t>（2）《建设工程监理规范》（GB</w:t>
      </w:r>
      <w:r>
        <w:rPr>
          <w:rFonts w:ascii="宋体" w:hAnsi="宋体"/>
          <w:sz w:val="22"/>
          <w:szCs w:val="22"/>
          <w:u w:val="single"/>
        </w:rPr>
        <w:t>/T</w:t>
      </w:r>
      <w:r>
        <w:rPr>
          <w:rFonts w:hint="eastAsia" w:ascii="宋体" w:hAnsi="宋体"/>
          <w:sz w:val="22"/>
          <w:szCs w:val="22"/>
          <w:u w:val="single"/>
        </w:rPr>
        <w:t>50319-20</w:t>
      </w:r>
      <w:r>
        <w:rPr>
          <w:rFonts w:ascii="宋体" w:hAnsi="宋体"/>
          <w:sz w:val="22"/>
          <w:szCs w:val="22"/>
          <w:u w:val="single"/>
        </w:rPr>
        <w:t>13</w:t>
      </w:r>
      <w:r>
        <w:rPr>
          <w:rFonts w:hint="eastAsia" w:ascii="宋体" w:hAnsi="宋体"/>
          <w:sz w:val="22"/>
          <w:szCs w:val="22"/>
          <w:u w:val="single"/>
        </w:rPr>
        <w:t>）；（3）国家和工程所在地现行有关工程建设的</w:t>
      </w:r>
      <w:r>
        <w:rPr>
          <w:rFonts w:hint="eastAsia" w:ascii="宋体" w:hAnsi="宋体"/>
          <w:sz w:val="22"/>
          <w:szCs w:val="22"/>
          <w:u w:val="single"/>
          <w:lang w:eastAsia="zh-CN"/>
        </w:rPr>
        <w:t>法律法规</w:t>
      </w:r>
      <w:r>
        <w:rPr>
          <w:rFonts w:hint="eastAsia" w:ascii="宋体" w:hAnsi="宋体"/>
          <w:sz w:val="22"/>
          <w:szCs w:val="22"/>
          <w:u w:val="single"/>
        </w:rPr>
        <w:t>、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全国重点文物保护单位文物保护工程竣工验收管理暂行办法》；（8）现行的工程建设规范和质量验收规范及检验评定标准等，监理人必须提供本工程相关的建设规范至施工现场，便于委托人随时查阅并使用。</w:t>
      </w:r>
    </w:p>
    <w:p>
      <w:pPr>
        <w:pageBreakBefore w:val="0"/>
        <w:widowControl w:val="0"/>
        <w:kinsoku/>
        <w:wordWrap/>
        <w:overflowPunct/>
        <w:topLinePunct w:val="0"/>
        <w:autoSpaceDE/>
        <w:autoSpaceDN/>
        <w:bidi w:val="0"/>
        <w:spacing w:line="440" w:lineRule="exact"/>
        <w:textAlignment w:val="auto"/>
        <w:rPr>
          <w:rFonts w:ascii="宋体" w:hAnsi="宋体" w:cs="宋体"/>
          <w:kern w:val="0"/>
          <w:sz w:val="22"/>
          <w:szCs w:val="22"/>
        </w:rPr>
      </w:pPr>
      <w:r>
        <w:rPr>
          <w:rFonts w:hint="eastAsia" w:ascii="宋体" w:hAnsi="宋体"/>
          <w:sz w:val="22"/>
          <w:szCs w:val="22"/>
        </w:rPr>
        <w:t>2.3</w:t>
      </w:r>
      <w:r>
        <w:rPr>
          <w:rFonts w:hint="eastAsia" w:ascii="宋体" w:hAnsi="宋体" w:cs="宋体"/>
          <w:kern w:val="0"/>
          <w:sz w:val="22"/>
          <w:szCs w:val="22"/>
        </w:rPr>
        <w:t>项目监理机构和人员</w:t>
      </w:r>
    </w:p>
    <w:p>
      <w:pPr>
        <w:pageBreakBefore w:val="0"/>
        <w:widowControl w:val="0"/>
        <w:kinsoku/>
        <w:wordWrap/>
        <w:overflowPunct/>
        <w:topLinePunct w:val="0"/>
        <w:autoSpaceDE/>
        <w:autoSpaceDN/>
        <w:bidi w:val="0"/>
        <w:spacing w:line="440" w:lineRule="exact"/>
        <w:ind w:firstLine="220" w:firstLineChars="100"/>
        <w:textAlignment w:val="auto"/>
        <w:rPr>
          <w:rFonts w:ascii="宋体" w:hAnsi="宋体"/>
          <w:sz w:val="22"/>
          <w:szCs w:val="22"/>
        </w:rPr>
      </w:pPr>
      <w:r>
        <w:rPr>
          <w:rFonts w:hint="eastAsia" w:ascii="宋体" w:hAnsi="宋体"/>
          <w:sz w:val="22"/>
          <w:szCs w:val="22"/>
        </w:rPr>
        <w:t>2.3.1本项目设总监 1 名、监理员2名。</w:t>
      </w:r>
    </w:p>
    <w:p>
      <w:pPr>
        <w:pageBreakBefore w:val="0"/>
        <w:widowControl w:val="0"/>
        <w:kinsoku/>
        <w:wordWrap/>
        <w:overflowPunct/>
        <w:topLinePunct w:val="0"/>
        <w:autoSpaceDE/>
        <w:autoSpaceDN/>
        <w:bidi w:val="0"/>
        <w:spacing w:line="440" w:lineRule="exact"/>
        <w:jc w:val="center"/>
        <w:textAlignment w:val="auto"/>
        <w:rPr>
          <w:rFonts w:ascii="宋体" w:hAnsi="宋体"/>
          <w:sz w:val="24"/>
        </w:rPr>
      </w:pPr>
      <w:r>
        <w:rPr>
          <w:rFonts w:hint="eastAsia" w:ascii="宋体" w:hAnsi="宋体"/>
          <w:sz w:val="22"/>
          <w:szCs w:val="22"/>
        </w:rPr>
        <w:t>项目监理人员一览表</w:t>
      </w:r>
    </w:p>
    <w:tbl>
      <w:tblPr>
        <w:tblStyle w:val="35"/>
        <w:tblW w:w="8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261"/>
        <w:gridCol w:w="795"/>
        <w:gridCol w:w="2425"/>
        <w:gridCol w:w="935"/>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序号</w:t>
            </w:r>
          </w:p>
        </w:tc>
        <w:tc>
          <w:tcPr>
            <w:tcW w:w="2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岗位</w:t>
            </w:r>
          </w:p>
        </w:tc>
        <w:tc>
          <w:tcPr>
            <w:tcW w:w="79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姓名</w:t>
            </w:r>
          </w:p>
        </w:tc>
        <w:tc>
          <w:tcPr>
            <w:tcW w:w="2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职业资格证编号</w:t>
            </w:r>
          </w:p>
        </w:tc>
        <w:tc>
          <w:tcPr>
            <w:tcW w:w="93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职称</w:t>
            </w:r>
          </w:p>
        </w:tc>
        <w:tc>
          <w:tcPr>
            <w:tcW w:w="11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1</w:t>
            </w:r>
          </w:p>
        </w:tc>
        <w:tc>
          <w:tcPr>
            <w:tcW w:w="2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总监理工程师</w:t>
            </w:r>
          </w:p>
        </w:tc>
        <w:tc>
          <w:tcPr>
            <w:tcW w:w="79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2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93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11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2</w:t>
            </w:r>
          </w:p>
        </w:tc>
        <w:tc>
          <w:tcPr>
            <w:tcW w:w="2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eastAsia" w:ascii="宋体" w:hAnsi="宋体"/>
                <w:sz w:val="22"/>
                <w:szCs w:val="22"/>
              </w:rPr>
              <w:t>监理员</w:t>
            </w:r>
          </w:p>
        </w:tc>
        <w:tc>
          <w:tcPr>
            <w:tcW w:w="79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2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93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11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2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r>
              <w:rPr>
                <w:rFonts w:hint="default" w:ascii="宋体" w:hAnsi="宋体"/>
                <w:sz w:val="22"/>
                <w:szCs w:val="22"/>
              </w:rPr>
              <w:t>……</w:t>
            </w:r>
          </w:p>
        </w:tc>
        <w:tc>
          <w:tcPr>
            <w:tcW w:w="79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24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93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c>
          <w:tcPr>
            <w:tcW w:w="11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sz w:val="22"/>
                <w:szCs w:val="22"/>
              </w:rPr>
            </w:pPr>
          </w:p>
        </w:tc>
      </w:tr>
    </w:tbl>
    <w:p>
      <w:pPr>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2"/>
          <w:szCs w:val="22"/>
        </w:rPr>
      </w:pPr>
      <w:r>
        <w:rPr>
          <w:rFonts w:hint="eastAsia" w:ascii="宋体" w:hAnsi="宋体" w:eastAsia="宋体" w:cs="宋体"/>
          <w:sz w:val="22"/>
          <w:szCs w:val="22"/>
        </w:rPr>
        <w:t>2</w:t>
      </w:r>
      <w:r>
        <w:rPr>
          <w:rFonts w:hint="eastAsia" w:ascii="宋体" w:hAnsi="宋体" w:eastAsia="宋体" w:cs="宋体"/>
          <w:color w:val="auto"/>
          <w:sz w:val="22"/>
          <w:szCs w:val="22"/>
        </w:rPr>
        <w:t xml:space="preserve"> 3.2 监理人员出勤要求</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(1)总监理工程师每周出勤不得少于</w:t>
      </w: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天，如需请假须事先征得委托人代表的同意。否则，每少出勤1天，监理人应向委托人支付</w:t>
      </w:r>
      <w:r>
        <w:rPr>
          <w:rFonts w:hint="eastAsia" w:ascii="宋体" w:hAnsi="宋体" w:cs="宋体"/>
          <w:b/>
          <w:bCs/>
          <w:color w:val="auto"/>
          <w:sz w:val="22"/>
          <w:szCs w:val="22"/>
          <w:highlight w:val="none"/>
          <w:u w:val="none"/>
          <w:lang w:val="en-US" w:eastAsia="zh-CN"/>
        </w:rPr>
        <w:t>10</w:t>
      </w:r>
      <w:r>
        <w:rPr>
          <w:rFonts w:hint="eastAsia" w:ascii="宋体" w:hAnsi="宋体" w:eastAsia="宋体" w:cs="宋体"/>
          <w:b/>
          <w:bCs/>
          <w:color w:val="auto"/>
          <w:sz w:val="22"/>
          <w:szCs w:val="22"/>
          <w:highlight w:val="none"/>
          <w:u w:val="none"/>
        </w:rPr>
        <w:t>00</w:t>
      </w:r>
      <w:r>
        <w:rPr>
          <w:rFonts w:hint="eastAsia" w:ascii="宋体" w:hAnsi="宋体" w:eastAsia="宋体" w:cs="宋体"/>
          <w:b/>
          <w:bCs/>
          <w:color w:val="auto"/>
          <w:sz w:val="22"/>
          <w:szCs w:val="22"/>
          <w:highlight w:val="none"/>
        </w:rPr>
        <w:t xml:space="preserve">元的违约金。 </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ascii="宋体" w:hAnsi="宋体" w:eastAsia="宋体" w:cs="宋体"/>
          <w:b/>
          <w:bCs/>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val="en-US" w:eastAsia="zh-CN"/>
        </w:rPr>
        <w:t>其他监理人员每周出勤不得少于6天，</w:t>
      </w:r>
      <w:r>
        <w:rPr>
          <w:rFonts w:hint="eastAsia" w:ascii="宋体" w:hAnsi="宋体" w:eastAsia="宋体" w:cs="宋体"/>
          <w:b/>
          <w:bCs/>
          <w:color w:val="auto"/>
          <w:sz w:val="22"/>
          <w:szCs w:val="22"/>
          <w:highlight w:val="none"/>
        </w:rPr>
        <w:t>如需请假须事先征得委托人代表的同意。否则，每少出勤1天，监理人应向委托人支</w:t>
      </w:r>
      <w:r>
        <w:rPr>
          <w:rFonts w:hint="eastAsia" w:ascii="宋体" w:hAnsi="宋体" w:eastAsia="宋体" w:cs="宋体"/>
          <w:b/>
          <w:bCs/>
          <w:color w:val="auto"/>
          <w:sz w:val="22"/>
          <w:szCs w:val="22"/>
          <w:highlight w:val="none"/>
          <w:u w:val="none"/>
        </w:rPr>
        <w:t>付</w:t>
      </w:r>
      <w:r>
        <w:rPr>
          <w:rFonts w:hint="eastAsia" w:ascii="宋体" w:hAnsi="宋体" w:cs="宋体"/>
          <w:b/>
          <w:bCs/>
          <w:color w:val="auto"/>
          <w:sz w:val="22"/>
          <w:szCs w:val="22"/>
          <w:highlight w:val="none"/>
          <w:u w:val="none"/>
          <w:lang w:val="en-US" w:eastAsia="zh-CN"/>
        </w:rPr>
        <w:t>5</w:t>
      </w:r>
      <w:r>
        <w:rPr>
          <w:rFonts w:hint="eastAsia" w:ascii="宋体" w:hAnsi="宋体" w:eastAsia="宋体" w:cs="宋体"/>
          <w:b/>
          <w:bCs/>
          <w:color w:val="auto"/>
          <w:sz w:val="22"/>
          <w:szCs w:val="22"/>
          <w:highlight w:val="none"/>
          <w:u w:val="none"/>
        </w:rPr>
        <w:t>00元的违</w:t>
      </w:r>
      <w:r>
        <w:rPr>
          <w:rFonts w:hint="eastAsia" w:ascii="宋体" w:hAnsi="宋体" w:eastAsia="宋体" w:cs="宋体"/>
          <w:b/>
          <w:bCs/>
          <w:sz w:val="22"/>
          <w:szCs w:val="22"/>
          <w:highlight w:val="none"/>
          <w:u w:val="none"/>
        </w:rPr>
        <w:t>约金</w:t>
      </w:r>
      <w:r>
        <w:rPr>
          <w:rFonts w:hint="eastAsia" w:ascii="宋体" w:hAnsi="宋体" w:eastAsia="宋体" w:cs="宋体"/>
          <w:b/>
          <w:bCs/>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42" w:firstLineChars="20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注：</w:t>
      </w:r>
      <w:r>
        <w:rPr>
          <w:rFonts w:hint="eastAsia" w:ascii="宋体" w:hAnsi="宋体" w:eastAsia="宋体" w:cs="宋体"/>
          <w:b/>
          <w:bCs/>
          <w:sz w:val="22"/>
          <w:szCs w:val="22"/>
          <w:highlight w:val="none"/>
        </w:rPr>
        <w:t>周六周日或法定节假日均需安排人员到岗。每天现场必须保证至少有一名监理</w:t>
      </w:r>
      <w:r>
        <w:rPr>
          <w:rFonts w:hint="eastAsia" w:ascii="宋体" w:hAnsi="宋体" w:eastAsia="宋体" w:cs="宋体"/>
          <w:b/>
          <w:bCs/>
          <w:sz w:val="22"/>
          <w:szCs w:val="22"/>
          <w:highlight w:val="none"/>
          <w:lang w:val="en-US" w:eastAsia="zh-CN"/>
        </w:rPr>
        <w:t>员</w:t>
      </w:r>
      <w:r>
        <w:rPr>
          <w:rFonts w:hint="eastAsia" w:ascii="宋体" w:hAnsi="宋体" w:eastAsia="宋体" w:cs="宋体"/>
          <w:b/>
          <w:bCs/>
          <w:sz w:val="22"/>
          <w:szCs w:val="22"/>
          <w:highlight w:val="none"/>
        </w:rPr>
        <w:t>或总监到岗。</w:t>
      </w:r>
    </w:p>
    <w:p>
      <w:pPr>
        <w:pageBreakBefore w:val="0"/>
        <w:kinsoku/>
        <w:wordWrap/>
        <w:overflowPunct/>
        <w:topLinePunct w:val="0"/>
        <w:autoSpaceDE/>
        <w:autoSpaceDN/>
        <w:bidi w:val="0"/>
        <w:snapToGrid/>
        <w:spacing w:line="44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2.3.3 监理人要求更换监理人员: 监理机构人员经确定不得擅自更换，合同中所列的人员必须按时到场。如擅自变更，总监理工程师每更换一次，监理人向委托人支付违约金</w:t>
      </w:r>
      <w:r>
        <w:rPr>
          <w:rFonts w:hint="eastAsia" w:ascii="宋体" w:hAnsi="宋体" w:cs="宋体"/>
          <w:sz w:val="22"/>
          <w:szCs w:val="22"/>
          <w:highlight w:val="none"/>
          <w:u w:val="none"/>
          <w:lang w:val="en-US" w:eastAsia="zh-CN"/>
        </w:rPr>
        <w:t>5000</w:t>
      </w:r>
      <w:r>
        <w:rPr>
          <w:rFonts w:hint="eastAsia" w:ascii="宋体" w:hAnsi="宋体" w:eastAsia="宋体" w:cs="宋体"/>
          <w:sz w:val="22"/>
          <w:szCs w:val="22"/>
          <w:highlight w:val="none"/>
        </w:rPr>
        <w:t>元；监理员每更换一次，监理人向委托人支付违约</w:t>
      </w:r>
      <w:r>
        <w:rPr>
          <w:rFonts w:hint="eastAsia" w:ascii="宋体" w:hAnsi="宋体" w:eastAsia="宋体" w:cs="宋体"/>
          <w:sz w:val="22"/>
          <w:szCs w:val="22"/>
          <w:highlight w:val="none"/>
          <w:u w:val="none"/>
        </w:rPr>
        <w:t>金</w:t>
      </w:r>
      <w:r>
        <w:rPr>
          <w:rFonts w:hint="eastAsia" w:ascii="宋体" w:hAnsi="宋体" w:cs="宋体"/>
          <w:sz w:val="22"/>
          <w:szCs w:val="22"/>
          <w:highlight w:val="none"/>
          <w:u w:val="none"/>
          <w:lang w:val="en-US" w:eastAsia="zh-CN"/>
        </w:rPr>
        <w:t>10</w:t>
      </w:r>
      <w:r>
        <w:rPr>
          <w:rFonts w:hint="eastAsia" w:ascii="宋体" w:hAnsi="宋体" w:eastAsia="宋体" w:cs="宋体"/>
          <w:sz w:val="22"/>
          <w:szCs w:val="22"/>
          <w:highlight w:val="none"/>
          <w:u w:val="none"/>
        </w:rPr>
        <w:t>00元</w:t>
      </w:r>
      <w:r>
        <w:rPr>
          <w:rFonts w:hint="eastAsia" w:ascii="宋体" w:hAnsi="宋体" w:eastAsia="宋体" w:cs="宋体"/>
          <w:sz w:val="22"/>
          <w:szCs w:val="22"/>
          <w:highlight w:val="none"/>
        </w:rPr>
        <w:t>。</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kern w:val="0"/>
          <w:sz w:val="22"/>
          <w:szCs w:val="22"/>
          <w:highlight w:val="none"/>
          <w:u w:val="single"/>
        </w:rPr>
      </w:pPr>
      <w:r>
        <w:rPr>
          <w:rFonts w:hint="eastAsia" w:ascii="宋体" w:hAnsi="宋体" w:eastAsia="宋体" w:cs="宋体"/>
          <w:sz w:val="22"/>
          <w:szCs w:val="22"/>
          <w:highlight w:val="none"/>
        </w:rPr>
        <w:t xml:space="preserve"> 2.3.4 更换监理人员的其他情形: 投标书中明确的监理机构主要成员须常驻现场，未经委托人同意不得更换总监及监理机构人员。监理机构的任何成员变动，均须得到委托人书面认可，未经委托人同意，不得更换或减少监理人员。否则，每更换或减少一人，监理人向委托人支付合</w:t>
      </w:r>
      <w:r>
        <w:rPr>
          <w:rFonts w:hint="eastAsia" w:ascii="宋体" w:hAnsi="宋体" w:eastAsia="宋体" w:cs="宋体"/>
          <w:color w:val="auto"/>
          <w:sz w:val="22"/>
          <w:szCs w:val="22"/>
          <w:highlight w:val="none"/>
        </w:rPr>
        <w:t>同价的10%违约金。</w:t>
      </w:r>
    </w:p>
    <w:p>
      <w:pPr>
        <w:pageBreakBefore w:val="0"/>
        <w:widowControl/>
        <w:kinsoku/>
        <w:wordWrap/>
        <w:overflowPunct/>
        <w:topLinePunct w:val="0"/>
        <w:autoSpaceDE/>
        <w:autoSpaceDN/>
        <w:bidi w:val="0"/>
        <w:snapToGrid/>
        <w:spacing w:line="440" w:lineRule="exact"/>
        <w:ind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（1）若委托人在监理工作过程中发现总监不能胜任该职务，则委托人有权要求监理人更换总监工程师，直至通过委托人认可，所换总监工程师的资质及业绩条件必须等同于或高于原总监工程师</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且经市、区两级文物部门认可</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，且必须支付委托人违约金</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00</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元/人次。</w:t>
      </w:r>
    </w:p>
    <w:p>
      <w:pPr>
        <w:pageBreakBefore w:val="0"/>
        <w:widowControl/>
        <w:kinsoku/>
        <w:wordWrap/>
        <w:overflowPunct/>
        <w:topLinePunct w:val="0"/>
        <w:autoSpaceDE/>
        <w:autoSpaceDN/>
        <w:bidi w:val="0"/>
        <w:snapToGrid/>
        <w:spacing w:line="440" w:lineRule="exact"/>
        <w:ind w:firstLine="440" w:firstLineChars="200"/>
        <w:jc w:val="left"/>
        <w:textAlignment w:val="auto"/>
        <w:rPr>
          <w:rFonts w:hint="eastAsia" w:ascii="宋体" w:hAnsi="宋体" w:eastAsia="宋体" w:cs="宋体"/>
          <w:sz w:val="22"/>
          <w:szCs w:val="22"/>
          <w:highlight w:val="none"/>
          <w:u w:val="single"/>
        </w:rPr>
      </w:pPr>
      <w:r>
        <w:rPr>
          <w:rFonts w:hint="eastAsia" w:ascii="宋体" w:hAnsi="宋体" w:eastAsia="宋体" w:cs="宋体"/>
          <w:color w:val="auto"/>
          <w:sz w:val="22"/>
          <w:szCs w:val="22"/>
          <w:highlight w:val="none"/>
          <w:u w:val="single"/>
        </w:rPr>
        <w:t>（2）若委托人在监理工作过程中发现监理人员（不含总监）不能</w:t>
      </w:r>
      <w:r>
        <w:rPr>
          <w:rFonts w:hint="eastAsia" w:ascii="宋体" w:hAnsi="宋体" w:eastAsia="宋体" w:cs="宋体"/>
          <w:color w:val="auto"/>
          <w:sz w:val="22"/>
          <w:szCs w:val="22"/>
          <w:highlight w:val="none"/>
          <w:u w:val="single"/>
          <w:lang w:eastAsia="zh-CN"/>
        </w:rPr>
        <w:t>胜任</w:t>
      </w:r>
      <w:r>
        <w:rPr>
          <w:rFonts w:hint="eastAsia" w:ascii="宋体" w:hAnsi="宋体" w:eastAsia="宋体" w:cs="宋体"/>
          <w:color w:val="auto"/>
          <w:sz w:val="22"/>
          <w:szCs w:val="22"/>
          <w:highlight w:val="none"/>
          <w:u w:val="single"/>
        </w:rPr>
        <w:t>监理工作（委托人对其监理工作不认可、不满意），则委托人有权要求监</w:t>
      </w:r>
      <w:r>
        <w:rPr>
          <w:rFonts w:hint="eastAsia" w:ascii="宋体" w:hAnsi="宋体" w:eastAsia="宋体" w:cs="宋体"/>
          <w:sz w:val="22"/>
          <w:szCs w:val="22"/>
          <w:highlight w:val="none"/>
          <w:u w:val="single"/>
        </w:rPr>
        <w:t>理方更换监理人员，直至通过委托人认可，且必须支付委托人违约金</w:t>
      </w:r>
      <w:r>
        <w:rPr>
          <w:rFonts w:hint="eastAsia" w:ascii="宋体" w:hAnsi="宋体" w:cs="宋体"/>
          <w:sz w:val="22"/>
          <w:szCs w:val="22"/>
          <w:highlight w:val="none"/>
          <w:u w:val="single"/>
          <w:lang w:val="en-US" w:eastAsia="zh-CN"/>
        </w:rPr>
        <w:t>10</w:t>
      </w:r>
      <w:r>
        <w:rPr>
          <w:rFonts w:hint="eastAsia" w:ascii="宋体" w:hAnsi="宋体" w:eastAsia="宋体" w:cs="宋体"/>
          <w:sz w:val="22"/>
          <w:szCs w:val="22"/>
          <w:highlight w:val="none"/>
          <w:u w:val="single"/>
        </w:rPr>
        <w:t>00元/人次。</w:t>
      </w:r>
    </w:p>
    <w:p>
      <w:pPr>
        <w:pageBreakBefore w:val="0"/>
        <w:kinsoku/>
        <w:wordWrap/>
        <w:overflowPunct/>
        <w:topLinePunct w:val="0"/>
        <w:autoSpaceDE/>
        <w:autoSpaceDN/>
        <w:bidi w:val="0"/>
        <w:snapToGrid/>
        <w:spacing w:line="440" w:lineRule="exact"/>
        <w:ind w:firstLine="550" w:firstLineChars="250"/>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（3）监理人在监理过程中应严格遵循监理职业道德，当发现下列任一情况，委托人有权向监理人提出调换监理人员的要求，且发生一次，由监理人向委托人支付违约金（同2.3.4），另视情节严重处罚</w:t>
      </w:r>
      <w:r>
        <w:rPr>
          <w:rFonts w:hint="eastAsia" w:ascii="宋体" w:hAnsi="宋体" w:cs="宋体"/>
          <w:sz w:val="22"/>
          <w:szCs w:val="22"/>
          <w:highlight w:val="none"/>
          <w:u w:val="single"/>
          <w:lang w:val="en-US" w:eastAsia="zh-CN"/>
        </w:rPr>
        <w:t>500</w:t>
      </w:r>
      <w:r>
        <w:rPr>
          <w:rFonts w:hint="eastAsia" w:ascii="宋体" w:hAnsi="宋体" w:eastAsia="宋体" w:cs="宋体"/>
          <w:sz w:val="22"/>
          <w:szCs w:val="22"/>
          <w:highlight w:val="none"/>
          <w:u w:val="single"/>
        </w:rPr>
        <w:t>—</w:t>
      </w:r>
      <w:r>
        <w:rPr>
          <w:rFonts w:hint="eastAsia" w:ascii="宋体" w:hAnsi="宋体" w:cs="宋体"/>
          <w:sz w:val="22"/>
          <w:szCs w:val="22"/>
          <w:highlight w:val="none"/>
          <w:u w:val="single"/>
          <w:lang w:val="en-US" w:eastAsia="zh-CN"/>
        </w:rPr>
        <w:t>2</w:t>
      </w:r>
      <w:r>
        <w:rPr>
          <w:rFonts w:hint="eastAsia" w:ascii="宋体" w:hAnsi="宋体" w:eastAsia="宋体" w:cs="宋体"/>
          <w:sz w:val="22"/>
          <w:szCs w:val="22"/>
          <w:highlight w:val="none"/>
          <w:u w:val="single"/>
        </w:rPr>
        <w:t>000元，直至解除本合同：</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A、监理人员资历和能力不足以胜任所承担的职责时；</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B、驻现场监理人员不履行职责或履行职责不力时；</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C、监理人员的行为有损于监理工作应坚持的科学性和廉洁性时；</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D、监理人或监理人员与承包人发生合伙经营关系时；</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E、接受承包人请吃或娱乐活动；</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F、向承包人介绍施工作业人员；</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G、向承包人介绍材料供应商；</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H、扬尘管控不力;</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 xml:space="preserve">J、安全文明施工管控不力; </w:t>
      </w:r>
    </w:p>
    <w:p>
      <w:pPr>
        <w:pageBreakBefore w:val="0"/>
        <w:kinsoku/>
        <w:wordWrap/>
        <w:overflowPunct/>
        <w:topLinePunct w:val="0"/>
        <w:autoSpaceDE/>
        <w:autoSpaceDN/>
        <w:bidi w:val="0"/>
        <w:snapToGrid/>
        <w:spacing w:line="440" w:lineRule="exact"/>
        <w:ind w:left="480"/>
        <w:textAlignment w:val="auto"/>
        <w:rPr>
          <w:rFonts w:hint="eastAsia" w:ascii="宋体" w:hAnsi="宋体" w:eastAsia="宋体" w:cs="宋体"/>
          <w:sz w:val="22"/>
          <w:szCs w:val="22"/>
          <w:u w:val="single"/>
        </w:rPr>
      </w:pPr>
      <w:r>
        <w:rPr>
          <w:rFonts w:hint="eastAsia" w:ascii="宋体" w:hAnsi="宋体" w:eastAsia="宋体" w:cs="宋体"/>
          <w:sz w:val="22"/>
          <w:szCs w:val="22"/>
          <w:u w:val="single"/>
        </w:rPr>
        <w:t>K、监督农民工四项制度落实不到位。</w:t>
      </w:r>
    </w:p>
    <w:p>
      <w:pPr>
        <w:pageBreakBefore w:val="0"/>
        <w:kinsoku/>
        <w:wordWrap/>
        <w:overflowPunct/>
        <w:topLinePunct w:val="0"/>
        <w:autoSpaceDE/>
        <w:autoSpaceDN/>
        <w:bidi w:val="0"/>
        <w:snapToGrid/>
        <w:spacing w:line="440" w:lineRule="exact"/>
        <w:ind w:firstLine="215" w:firstLineChars="98"/>
        <w:textAlignment w:val="auto"/>
        <w:rPr>
          <w:rFonts w:hint="eastAsia" w:ascii="宋体" w:hAnsi="宋体" w:eastAsia="宋体" w:cs="宋体"/>
          <w:sz w:val="22"/>
          <w:szCs w:val="22"/>
        </w:rPr>
      </w:pPr>
      <w:r>
        <w:rPr>
          <w:rFonts w:hint="eastAsia" w:ascii="宋体" w:hAnsi="宋体" w:eastAsia="宋体" w:cs="宋体"/>
          <w:sz w:val="22"/>
          <w:szCs w:val="22"/>
        </w:rPr>
        <w:t xml:space="preserve">2.4 </w:t>
      </w:r>
      <w:r>
        <w:rPr>
          <w:rFonts w:hint="eastAsia" w:ascii="宋体" w:hAnsi="宋体" w:eastAsia="宋体" w:cs="宋体"/>
          <w:kern w:val="0"/>
          <w:sz w:val="22"/>
          <w:szCs w:val="22"/>
        </w:rPr>
        <w:t>履行职责</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2.4.1 对监理人的授权范围：</w:t>
      </w:r>
      <w:r>
        <w:rPr>
          <w:rFonts w:hint="eastAsia" w:ascii="宋体" w:hAnsi="宋体" w:eastAsia="宋体" w:cs="宋体"/>
          <w:sz w:val="22"/>
          <w:szCs w:val="22"/>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eastAsia="宋体" w:cs="宋体"/>
          <w:sz w:val="22"/>
          <w:szCs w:val="22"/>
        </w:rPr>
        <w:t>需要取得发包人批准才能行使的职权：</w:t>
      </w:r>
      <w:r>
        <w:rPr>
          <w:rFonts w:hint="eastAsia" w:ascii="宋体" w:hAnsi="宋体" w:eastAsia="宋体" w:cs="宋体"/>
          <w:sz w:val="22"/>
          <w:szCs w:val="22"/>
          <w:u w:val="single"/>
        </w:rPr>
        <w:t>工程开工令、停工令、工程款支付、工程量签证以及其他超出发包人授权之外的职权</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在涉及工程延期</w:t>
      </w:r>
      <w:r>
        <w:rPr>
          <w:rFonts w:hint="eastAsia" w:ascii="宋体" w:hAnsi="宋体" w:eastAsia="宋体" w:cs="宋体"/>
          <w:kern w:val="0"/>
          <w:sz w:val="22"/>
          <w:szCs w:val="22"/>
          <w:u w:val="single"/>
        </w:rPr>
        <w:t>及图纸</w:t>
      </w:r>
      <w:r>
        <w:rPr>
          <w:rFonts w:hint="eastAsia" w:ascii="宋体" w:hAnsi="宋体" w:eastAsia="宋体" w:cs="宋体"/>
          <w:kern w:val="0"/>
          <w:sz w:val="22"/>
          <w:szCs w:val="22"/>
        </w:rPr>
        <w:t>的变更，监理人须征得委托人同意。</w:t>
      </w:r>
    </w:p>
    <w:p>
      <w:pPr>
        <w:pageBreakBefore w:val="0"/>
        <w:kinsoku/>
        <w:wordWrap/>
        <w:overflowPunct/>
        <w:topLinePunct w:val="0"/>
        <w:autoSpaceDE/>
        <w:autoSpaceDN/>
        <w:bidi w:val="0"/>
        <w:adjustRightInd w:val="0"/>
        <w:snapToGrid/>
        <w:spacing w:line="440" w:lineRule="exact"/>
        <w:ind w:firstLine="330" w:firstLineChars="150"/>
        <w:textAlignment w:val="auto"/>
        <w:rPr>
          <w:rFonts w:hint="eastAsia" w:ascii="宋体" w:hAnsi="宋体" w:eastAsia="宋体" w:cs="宋体"/>
          <w:sz w:val="22"/>
          <w:szCs w:val="22"/>
        </w:rPr>
      </w:pPr>
      <w:r>
        <w:rPr>
          <w:rFonts w:hint="eastAsia" w:ascii="宋体" w:hAnsi="宋体" w:eastAsia="宋体" w:cs="宋体"/>
          <w:kern w:val="0"/>
          <w:sz w:val="22"/>
          <w:szCs w:val="22"/>
        </w:rPr>
        <w:t>2.4.2 监理人有权要求承包人调换其人员</w:t>
      </w:r>
      <w:r>
        <w:rPr>
          <w:rFonts w:hint="eastAsia" w:ascii="宋体" w:hAnsi="宋体" w:eastAsia="宋体" w:cs="宋体"/>
          <w:sz w:val="22"/>
          <w:szCs w:val="22"/>
        </w:rPr>
        <w:t>的限制条件：</w:t>
      </w:r>
      <w:r>
        <w:rPr>
          <w:rFonts w:hint="eastAsia" w:ascii="宋体" w:hAnsi="宋体" w:eastAsia="宋体" w:cs="宋体"/>
          <w:sz w:val="22"/>
          <w:szCs w:val="22"/>
          <w:u w:val="single"/>
        </w:rPr>
        <w:t>须经发包人同意</w:t>
      </w:r>
      <w:r>
        <w:rPr>
          <w:rFonts w:hint="eastAsia" w:ascii="宋体" w:hAnsi="宋体" w:eastAsia="宋体" w:cs="宋体"/>
          <w:sz w:val="22"/>
          <w:szCs w:val="22"/>
        </w:rPr>
        <w:t xml:space="preserve">。  </w:t>
      </w:r>
    </w:p>
    <w:p>
      <w:pPr>
        <w:pageBreakBefore w:val="0"/>
        <w:kinsoku/>
        <w:wordWrap/>
        <w:overflowPunct/>
        <w:topLinePunct w:val="0"/>
        <w:autoSpaceDE/>
        <w:autoSpaceDN/>
        <w:bidi w:val="0"/>
        <w:adjustRightInd w:val="0"/>
        <w:snapToGrid/>
        <w:spacing w:line="440" w:lineRule="exact"/>
        <w:ind w:firstLine="110" w:firstLineChars="50"/>
        <w:textAlignment w:val="auto"/>
        <w:rPr>
          <w:rFonts w:hint="eastAsia" w:ascii="宋体" w:hAnsi="宋体" w:eastAsia="宋体" w:cs="宋体"/>
          <w:sz w:val="22"/>
          <w:szCs w:val="22"/>
        </w:rPr>
      </w:pPr>
      <w:r>
        <w:rPr>
          <w:rFonts w:hint="eastAsia" w:ascii="宋体" w:hAnsi="宋体" w:eastAsia="宋体" w:cs="宋体"/>
          <w:kern w:val="0"/>
          <w:sz w:val="22"/>
          <w:szCs w:val="22"/>
        </w:rPr>
        <w:t xml:space="preserve">2.5 </w:t>
      </w:r>
      <w:r>
        <w:rPr>
          <w:rFonts w:hint="eastAsia" w:ascii="宋体" w:hAnsi="宋体" w:eastAsia="宋体" w:cs="宋体"/>
          <w:sz w:val="22"/>
          <w:szCs w:val="22"/>
        </w:rPr>
        <w:t>提交</w:t>
      </w:r>
      <w:r>
        <w:rPr>
          <w:rFonts w:hint="eastAsia" w:ascii="宋体" w:hAnsi="宋体" w:eastAsia="宋体" w:cs="宋体"/>
          <w:kern w:val="0"/>
          <w:sz w:val="22"/>
          <w:szCs w:val="22"/>
        </w:rPr>
        <w:t>报告</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监理人应提交报告的种类(</w:t>
      </w:r>
      <w:r>
        <w:rPr>
          <w:rFonts w:hint="eastAsia" w:ascii="宋体" w:hAnsi="宋体" w:eastAsia="宋体" w:cs="宋体"/>
          <w:kern w:val="0"/>
          <w:sz w:val="22"/>
          <w:szCs w:val="22"/>
        </w:rPr>
        <w:t>包括监理规划、监理月报及约定的专项报告)</w:t>
      </w:r>
      <w:r>
        <w:rPr>
          <w:rFonts w:hint="eastAsia" w:ascii="宋体" w:hAnsi="宋体" w:eastAsia="宋体" w:cs="宋体"/>
          <w:sz w:val="22"/>
          <w:szCs w:val="22"/>
        </w:rPr>
        <w:t>、时间和份数</w:t>
      </w:r>
      <w:r>
        <w:rPr>
          <w:rFonts w:hint="eastAsia" w:ascii="宋体" w:hAnsi="宋体" w:eastAsia="宋体" w:cs="宋体"/>
          <w:kern w:val="0"/>
          <w:sz w:val="22"/>
          <w:szCs w:val="22"/>
        </w:rPr>
        <w:t>：</w:t>
      </w:r>
      <w:r>
        <w:rPr>
          <w:rFonts w:hint="eastAsia" w:ascii="宋体" w:hAnsi="宋体" w:eastAsia="宋体" w:cs="宋体"/>
          <w:kern w:val="0"/>
          <w:sz w:val="22"/>
          <w:szCs w:val="22"/>
          <w:u w:val="single"/>
        </w:rPr>
        <w:t>监理规划在开工前5天，监理月报在</w:t>
      </w:r>
      <w:r>
        <w:rPr>
          <w:rFonts w:hint="eastAsia" w:ascii="宋体" w:hAnsi="宋体" w:eastAsia="宋体" w:cs="宋体"/>
          <w:sz w:val="22"/>
          <w:szCs w:val="22"/>
          <w:u w:val="single"/>
        </w:rPr>
        <w:t>每月10日前，</w:t>
      </w:r>
      <w:r>
        <w:rPr>
          <w:rFonts w:hint="eastAsia" w:ascii="宋体" w:hAnsi="宋体" w:eastAsia="宋体" w:cs="宋体"/>
          <w:kern w:val="0"/>
          <w:sz w:val="22"/>
          <w:szCs w:val="22"/>
          <w:u w:val="single"/>
        </w:rPr>
        <w:t>约定的专项报告及其他内容须在委托人要求的时间内，份数：5份</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未按时提交上述资料，监理人应向委托人支付</w:t>
      </w:r>
      <w:r>
        <w:rPr>
          <w:rFonts w:hint="eastAsia" w:ascii="宋体" w:hAnsi="宋体" w:eastAsia="宋体" w:cs="宋体"/>
          <w:sz w:val="22"/>
          <w:szCs w:val="22"/>
          <w:highlight w:val="none"/>
        </w:rPr>
        <w:t>违约金</w:t>
      </w:r>
      <w:r>
        <w:rPr>
          <w:rFonts w:hint="eastAsia" w:ascii="宋体" w:hAnsi="宋体" w:eastAsia="宋体" w:cs="宋体"/>
          <w:sz w:val="22"/>
          <w:szCs w:val="22"/>
          <w:highlight w:val="none"/>
          <w:u w:val="single"/>
        </w:rPr>
        <w:t>500</w:t>
      </w:r>
      <w:r>
        <w:rPr>
          <w:rFonts w:hint="eastAsia" w:ascii="宋体" w:hAnsi="宋体" w:eastAsia="宋体" w:cs="宋体"/>
          <w:sz w:val="22"/>
          <w:szCs w:val="22"/>
          <w:highlight w:val="none"/>
        </w:rPr>
        <w:t>元/次。</w:t>
      </w:r>
    </w:p>
    <w:p>
      <w:pPr>
        <w:pageBreakBefore w:val="0"/>
        <w:kinsoku/>
        <w:wordWrap/>
        <w:overflowPunct/>
        <w:topLinePunct w:val="0"/>
        <w:autoSpaceDE/>
        <w:autoSpaceDN/>
        <w:bidi w:val="0"/>
        <w:snapToGrid/>
        <w:spacing w:line="44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 2.6 使用委托人的财产</w:t>
      </w:r>
    </w:p>
    <w:p>
      <w:pPr>
        <w:pageBreakBefore w:val="0"/>
        <w:kinsoku/>
        <w:wordWrap/>
        <w:overflowPunct/>
        <w:topLinePunct w:val="0"/>
        <w:autoSpaceDE/>
        <w:autoSpaceDN/>
        <w:bidi w:val="0"/>
        <w:snapToGrid/>
        <w:spacing w:line="440" w:lineRule="exact"/>
        <w:textAlignment w:val="auto"/>
        <w:rPr>
          <w:rFonts w:hint="eastAsia" w:ascii="宋体" w:hAnsi="宋体" w:eastAsia="宋体" w:cs="宋体"/>
          <w:kern w:val="0"/>
          <w:sz w:val="22"/>
          <w:szCs w:val="22"/>
        </w:rPr>
      </w:pPr>
      <w:r>
        <w:rPr>
          <w:rFonts w:hint="eastAsia" w:ascii="宋体" w:hAnsi="宋体" w:eastAsia="宋体" w:cs="宋体"/>
          <w:sz w:val="22"/>
          <w:szCs w:val="22"/>
        </w:rPr>
        <w:t>附录B中由委托人无偿提供的房屋、设备的所有权属于：</w:t>
      </w:r>
      <w:r>
        <w:rPr>
          <w:rFonts w:hint="eastAsia" w:ascii="宋体" w:hAnsi="宋体" w:eastAsia="宋体" w:cs="宋体"/>
          <w:sz w:val="22"/>
          <w:szCs w:val="22"/>
          <w:u w:val="single"/>
        </w:rPr>
        <w:t xml:space="preserve">  委托人   </w:t>
      </w:r>
      <w:r>
        <w:rPr>
          <w:rFonts w:hint="eastAsia" w:ascii="宋体" w:hAnsi="宋体" w:eastAsia="宋体" w:cs="宋体"/>
          <w:sz w:val="22"/>
          <w:szCs w:val="22"/>
        </w:rPr>
        <w:t>。</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sz w:val="22"/>
          <w:szCs w:val="22"/>
        </w:rPr>
        <w:t>监理人应在本合同终止后</w:t>
      </w:r>
      <w:r>
        <w:rPr>
          <w:rFonts w:hint="eastAsia" w:ascii="宋体" w:hAnsi="宋体" w:eastAsia="宋体" w:cs="宋体"/>
          <w:sz w:val="22"/>
          <w:szCs w:val="22"/>
          <w:u w:val="single"/>
        </w:rPr>
        <w:t xml:space="preserve">  5 </w:t>
      </w:r>
      <w:r>
        <w:rPr>
          <w:rFonts w:hint="eastAsia" w:ascii="宋体" w:hAnsi="宋体" w:eastAsia="宋体" w:cs="宋体"/>
          <w:sz w:val="22"/>
          <w:szCs w:val="22"/>
        </w:rPr>
        <w:t>天内移交委托人无偿提供的房屋、设备，移交的时间和方式为：</w:t>
      </w:r>
      <w:r>
        <w:rPr>
          <w:rFonts w:hint="eastAsia" w:ascii="宋体" w:hAnsi="宋体" w:eastAsia="宋体" w:cs="宋体"/>
          <w:sz w:val="22"/>
          <w:szCs w:val="22"/>
          <w:u w:val="single"/>
        </w:rPr>
        <w:t xml:space="preserve"> 由委托人当场验收</w:t>
      </w:r>
      <w:r>
        <w:rPr>
          <w:rFonts w:hint="eastAsia" w:ascii="宋体" w:hAnsi="宋体" w:eastAsia="宋体" w:cs="宋体"/>
          <w:sz w:val="22"/>
          <w:szCs w:val="22"/>
        </w:rPr>
        <w:t>。</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74" w:name="_Toc9194608"/>
      <w:bookmarkStart w:id="175" w:name="_Toc22957"/>
      <w:bookmarkStart w:id="176" w:name="_Toc398111704"/>
      <w:r>
        <w:rPr>
          <w:rFonts w:hint="eastAsia" w:ascii="宋体" w:hAnsi="宋体" w:eastAsia="宋体" w:cs="宋体"/>
          <w:sz w:val="22"/>
          <w:szCs w:val="22"/>
        </w:rPr>
        <w:t>3. 委托人义务</w:t>
      </w:r>
      <w:bookmarkEnd w:id="174"/>
      <w:bookmarkEnd w:id="175"/>
      <w:bookmarkEnd w:id="176"/>
    </w:p>
    <w:p>
      <w:pPr>
        <w:pageBreakBefore w:val="0"/>
        <w:kinsoku/>
        <w:wordWrap/>
        <w:overflowPunct/>
        <w:topLinePunct w:val="0"/>
        <w:autoSpaceDE/>
        <w:autoSpaceDN/>
        <w:bidi w:val="0"/>
        <w:snapToGrid/>
        <w:spacing w:line="440" w:lineRule="exact"/>
        <w:textAlignment w:val="auto"/>
        <w:rPr>
          <w:rFonts w:hint="eastAsia" w:ascii="宋体" w:hAnsi="宋体" w:eastAsia="宋体" w:cs="宋体"/>
          <w:sz w:val="22"/>
          <w:szCs w:val="22"/>
        </w:rPr>
      </w:pPr>
      <w:r>
        <w:rPr>
          <w:rFonts w:hint="eastAsia" w:ascii="宋体" w:hAnsi="宋体" w:eastAsia="宋体" w:cs="宋体"/>
          <w:kern w:val="0"/>
          <w:sz w:val="22"/>
          <w:szCs w:val="22"/>
        </w:rPr>
        <w:t>3.1 委托人代表</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委托人代表为：</w:t>
      </w:r>
      <w:r>
        <w:rPr>
          <w:rFonts w:hint="eastAsia" w:ascii="宋体" w:hAnsi="宋体" w:eastAsia="宋体" w:cs="宋体"/>
          <w:bCs/>
          <w:sz w:val="22"/>
          <w:szCs w:val="28"/>
          <w:u w:val="single"/>
        </w:rPr>
        <w:t xml:space="preserve">                       </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215" w:firstLineChars="98"/>
        <w:textAlignment w:val="auto"/>
        <w:rPr>
          <w:rFonts w:hint="eastAsia" w:ascii="宋体" w:hAnsi="宋体" w:eastAsia="宋体" w:cs="宋体"/>
          <w:kern w:val="0"/>
          <w:sz w:val="22"/>
          <w:szCs w:val="22"/>
        </w:rPr>
      </w:pPr>
      <w:r>
        <w:rPr>
          <w:rFonts w:hint="eastAsia" w:ascii="宋体" w:hAnsi="宋体" w:eastAsia="宋体" w:cs="宋体"/>
          <w:kern w:val="0"/>
          <w:sz w:val="22"/>
          <w:szCs w:val="22"/>
        </w:rPr>
        <w:t>3.2 答复</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委托人同意在</w:t>
      </w:r>
      <w:r>
        <w:rPr>
          <w:rFonts w:hint="eastAsia" w:ascii="宋体" w:hAnsi="宋体" w:eastAsia="宋体" w:cs="宋体"/>
          <w:sz w:val="22"/>
          <w:szCs w:val="22"/>
          <w:u w:val="single"/>
        </w:rPr>
        <w:t xml:space="preserve">  7  </w:t>
      </w:r>
      <w:r>
        <w:rPr>
          <w:rFonts w:hint="eastAsia" w:ascii="宋体" w:hAnsi="宋体" w:eastAsia="宋体" w:cs="宋体"/>
          <w:sz w:val="22"/>
          <w:szCs w:val="22"/>
        </w:rPr>
        <w:t>天内，对监理人书面提交并要求做出决定的事宜给予书面答复。</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77" w:name="_Toc11945"/>
      <w:bookmarkStart w:id="178" w:name="_Toc398111705"/>
      <w:bookmarkStart w:id="179" w:name="_Toc9194609"/>
      <w:r>
        <w:rPr>
          <w:rFonts w:hint="eastAsia" w:ascii="宋体" w:hAnsi="宋体" w:eastAsia="宋体" w:cs="宋体"/>
          <w:sz w:val="22"/>
          <w:szCs w:val="22"/>
        </w:rPr>
        <w:t>4. 违约责任</w:t>
      </w:r>
      <w:bookmarkEnd w:id="177"/>
      <w:bookmarkEnd w:id="178"/>
      <w:bookmarkEnd w:id="179"/>
    </w:p>
    <w:p>
      <w:pPr>
        <w:pageBreakBefore w:val="0"/>
        <w:kinsoku/>
        <w:wordWrap/>
        <w:overflowPunct/>
        <w:topLinePunct w:val="0"/>
        <w:autoSpaceDE/>
        <w:autoSpaceDN/>
        <w:bidi w:val="0"/>
        <w:snapToGrid/>
        <w:spacing w:line="440" w:lineRule="exact"/>
        <w:ind w:left="210" w:leftChars="100"/>
        <w:textAlignment w:val="auto"/>
        <w:rPr>
          <w:rFonts w:hint="eastAsia" w:ascii="宋体" w:hAnsi="宋体" w:eastAsia="宋体" w:cs="宋体"/>
          <w:kern w:val="0"/>
          <w:sz w:val="22"/>
          <w:szCs w:val="22"/>
        </w:rPr>
      </w:pPr>
      <w:r>
        <w:rPr>
          <w:rFonts w:hint="eastAsia" w:ascii="宋体" w:hAnsi="宋体" w:eastAsia="宋体" w:cs="宋体"/>
          <w:kern w:val="0"/>
          <w:sz w:val="22"/>
          <w:szCs w:val="22"/>
        </w:rPr>
        <w:t>4.1 监理人的违约责任</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kern w:val="0"/>
          <w:sz w:val="22"/>
          <w:szCs w:val="22"/>
          <w:u w:val="single"/>
        </w:rPr>
      </w:pPr>
      <w:r>
        <w:rPr>
          <w:rFonts w:hint="eastAsia" w:ascii="宋体" w:hAnsi="宋体" w:eastAsia="宋体" w:cs="宋体"/>
          <w:kern w:val="0"/>
          <w:sz w:val="22"/>
          <w:szCs w:val="22"/>
        </w:rPr>
        <w:t>4.1.1监理人赔偿金额按下列方法确定：</w:t>
      </w:r>
      <w:r>
        <w:rPr>
          <w:rFonts w:hint="eastAsia" w:ascii="宋体" w:hAnsi="宋体" w:eastAsia="宋体" w:cs="宋体"/>
          <w:kern w:val="0"/>
          <w:sz w:val="22"/>
          <w:szCs w:val="22"/>
          <w:u w:val="single"/>
        </w:rPr>
        <w:t>/</w:t>
      </w:r>
    </w:p>
    <w:p>
      <w:pPr>
        <w:pageBreakBefore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kern w:val="0"/>
          <w:sz w:val="22"/>
          <w:szCs w:val="22"/>
        </w:rPr>
      </w:pPr>
      <w:r>
        <w:rPr>
          <w:rFonts w:hint="eastAsia" w:ascii="宋体" w:hAnsi="宋体" w:eastAsia="宋体" w:cs="宋体"/>
          <w:kern w:val="0"/>
          <w:sz w:val="22"/>
          <w:szCs w:val="22"/>
        </w:rPr>
        <w:t>4.2 委托人的违约责任</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sz w:val="22"/>
          <w:szCs w:val="22"/>
        </w:rPr>
        <w:t>4.2.1 委托人</w:t>
      </w:r>
      <w:r>
        <w:rPr>
          <w:rFonts w:hint="eastAsia" w:ascii="宋体" w:hAnsi="宋体" w:eastAsia="宋体" w:cs="宋体"/>
          <w:kern w:val="0"/>
          <w:sz w:val="22"/>
          <w:szCs w:val="22"/>
        </w:rPr>
        <w:t>逾期付款利息按下列方法确定：</w:t>
      </w:r>
      <w:bookmarkStart w:id="180" w:name="_Toc398111706"/>
      <w:bookmarkStart w:id="181" w:name="_Toc18123"/>
      <w:r>
        <w:rPr>
          <w:rFonts w:hint="eastAsia" w:ascii="宋体" w:hAnsi="宋体" w:eastAsia="宋体" w:cs="宋体"/>
          <w:kern w:val="0"/>
          <w:sz w:val="22"/>
          <w:szCs w:val="22"/>
          <w:u w:val="single"/>
        </w:rPr>
        <w:t>不计</w:t>
      </w:r>
      <w:r>
        <w:rPr>
          <w:rFonts w:hint="eastAsia" w:ascii="宋体" w:hAnsi="宋体" w:eastAsia="宋体" w:cs="宋体"/>
          <w:kern w:val="0"/>
          <w:sz w:val="22"/>
          <w:szCs w:val="22"/>
        </w:rPr>
        <w:t>。</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82" w:name="_Toc9194610"/>
      <w:r>
        <w:rPr>
          <w:rFonts w:hint="eastAsia" w:ascii="宋体" w:hAnsi="宋体" w:eastAsia="宋体" w:cs="宋体"/>
          <w:sz w:val="22"/>
          <w:szCs w:val="22"/>
        </w:rPr>
        <w:t>5. 支付</w:t>
      </w:r>
      <w:bookmarkEnd w:id="180"/>
      <w:bookmarkEnd w:id="181"/>
      <w:bookmarkEnd w:id="182"/>
    </w:p>
    <w:p>
      <w:pPr>
        <w:pageBreakBefore w:val="0"/>
        <w:kinsoku/>
        <w:wordWrap/>
        <w:overflowPunct/>
        <w:topLinePunct w:val="0"/>
        <w:autoSpaceDE/>
        <w:autoSpaceDN/>
        <w:bidi w:val="0"/>
        <w:snapToGrid/>
        <w:spacing w:line="440" w:lineRule="exact"/>
        <w:textAlignment w:val="auto"/>
        <w:rPr>
          <w:rFonts w:hint="eastAsia" w:ascii="宋体" w:hAnsi="宋体" w:eastAsia="宋体" w:cs="宋体"/>
          <w:bCs/>
          <w:sz w:val="22"/>
          <w:szCs w:val="22"/>
        </w:rPr>
      </w:pPr>
      <w:r>
        <w:rPr>
          <w:rFonts w:hint="eastAsia" w:ascii="宋体" w:hAnsi="宋体" w:eastAsia="宋体" w:cs="宋体"/>
          <w:sz w:val="22"/>
          <w:szCs w:val="22"/>
        </w:rPr>
        <w:t xml:space="preserve">  5.1 </w:t>
      </w:r>
      <w:r>
        <w:rPr>
          <w:rFonts w:hint="eastAsia" w:ascii="宋体" w:hAnsi="宋体" w:eastAsia="宋体" w:cs="宋体"/>
          <w:bCs/>
          <w:sz w:val="22"/>
          <w:szCs w:val="22"/>
        </w:rPr>
        <w:t>支付货币</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币种为：</w:t>
      </w:r>
      <w:r>
        <w:rPr>
          <w:rFonts w:hint="eastAsia" w:ascii="宋体" w:hAnsi="宋体" w:eastAsia="宋体" w:cs="宋体"/>
          <w:sz w:val="22"/>
          <w:szCs w:val="22"/>
          <w:u w:val="single"/>
        </w:rPr>
        <w:t xml:space="preserve">  人民币    </w:t>
      </w:r>
      <w:r>
        <w:rPr>
          <w:rFonts w:hint="eastAsia" w:ascii="宋体" w:hAnsi="宋体" w:eastAsia="宋体" w:cs="宋体"/>
          <w:sz w:val="22"/>
          <w:szCs w:val="22"/>
        </w:rPr>
        <w:t xml:space="preserve">。 </w:t>
      </w:r>
    </w:p>
    <w:p>
      <w:pPr>
        <w:pageBreakBefore w:val="0"/>
        <w:kinsoku/>
        <w:wordWrap/>
        <w:overflowPunct/>
        <w:topLinePunct w:val="0"/>
        <w:autoSpaceDE/>
        <w:autoSpaceDN/>
        <w:bidi w:val="0"/>
        <w:snapToGrid/>
        <w:spacing w:line="440" w:lineRule="exact"/>
        <w:ind w:firstLine="220" w:firstLineChars="100"/>
        <w:textAlignment w:val="auto"/>
        <w:rPr>
          <w:rFonts w:hint="eastAsia" w:ascii="宋体" w:hAnsi="宋体" w:eastAsia="宋体" w:cs="宋体"/>
          <w:kern w:val="0"/>
          <w:sz w:val="22"/>
          <w:szCs w:val="22"/>
        </w:rPr>
      </w:pPr>
      <w:r>
        <w:rPr>
          <w:rFonts w:hint="eastAsia" w:ascii="宋体" w:hAnsi="宋体" w:eastAsia="宋体" w:cs="宋体"/>
          <w:kern w:val="0"/>
          <w:sz w:val="22"/>
          <w:szCs w:val="22"/>
        </w:rPr>
        <w:t>5.2 支付酬金</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5.2.1监理酬金：</w:t>
      </w:r>
      <w:r>
        <w:rPr>
          <w:rFonts w:hint="eastAsia" w:ascii="宋体" w:hAnsi="宋体" w:eastAsia="宋体" w:cs="宋体"/>
          <w:sz w:val="22"/>
          <w:szCs w:val="22"/>
          <w:u w:val="single"/>
        </w:rPr>
        <w:t xml:space="preserve">         元</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5.2.2监理报酬支付方式：</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正常工作酬金的支付：</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 1 \* GB3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①</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合同签订并进场一周后，支付暂估合同价的10%；</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 2 \* GB3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②</w:t>
      </w:r>
      <w:r>
        <w:rPr>
          <w:rFonts w:hint="eastAsia" w:ascii="宋体" w:hAnsi="宋体" w:eastAsia="宋体" w:cs="宋体"/>
          <w:sz w:val="22"/>
          <w:szCs w:val="22"/>
          <w:highlight w:val="none"/>
        </w:rPr>
        <w:fldChar w:fldCharType="end"/>
      </w:r>
      <w:r>
        <w:rPr>
          <w:rFonts w:hint="eastAsia" w:ascii="宋体" w:hAnsi="宋体" w:cs="宋体"/>
          <w:sz w:val="22"/>
          <w:szCs w:val="22"/>
          <w:highlight w:val="none"/>
          <w:lang w:val="en-US" w:eastAsia="zh-CN"/>
        </w:rPr>
        <w:t>经</w:t>
      </w:r>
      <w:r>
        <w:rPr>
          <w:rFonts w:hint="eastAsia" w:ascii="宋体" w:hAnsi="宋体" w:cs="宋体"/>
          <w:sz w:val="22"/>
          <w:szCs w:val="22"/>
          <w:highlight w:val="none"/>
          <w:lang w:eastAsia="zh-CN"/>
        </w:rPr>
        <w:t>省级文物部门验收合格</w:t>
      </w:r>
      <w:r>
        <w:rPr>
          <w:rFonts w:hint="eastAsia" w:ascii="宋体" w:hAnsi="宋体" w:eastAsia="宋体" w:cs="宋体"/>
          <w:sz w:val="22"/>
          <w:szCs w:val="22"/>
          <w:highlight w:val="none"/>
        </w:rPr>
        <w:t>后，支付至合同价的70%；</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 3 \* GB3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③</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完成工程竣工结算审计结束后，监理费付至合同价90%；</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 4 \* GB3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④</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余款在工程质量保修期满后一次性付清（不计利息）。</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结算监理酬金中已包含保修阶段的服务酬金。</w:t>
      </w:r>
    </w:p>
    <w:p>
      <w:pPr>
        <w:pageBreakBefore w:val="0"/>
        <w:kinsoku/>
        <w:wordWrap/>
        <w:overflowPunct/>
        <w:topLinePunct w:val="0"/>
        <w:autoSpaceDE/>
        <w:autoSpaceDN/>
        <w:bidi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每次付款前须按照增值税相关规定，由监理人填写资金拨付申请报表交委托人汇总并上报，待批准后付款，</w:t>
      </w:r>
      <w:r>
        <w:rPr>
          <w:rFonts w:hint="eastAsia" w:ascii="宋体" w:hAnsi="宋体" w:eastAsia="宋体" w:cs="宋体"/>
          <w:sz w:val="22"/>
          <w:szCs w:val="22"/>
          <w:lang w:eastAsia="zh-CN"/>
        </w:rPr>
        <w:t>同时</w:t>
      </w:r>
      <w:r>
        <w:rPr>
          <w:rFonts w:hint="eastAsia" w:ascii="宋体" w:hAnsi="宋体" w:eastAsia="宋体" w:cs="宋体"/>
          <w:sz w:val="22"/>
          <w:szCs w:val="22"/>
        </w:rPr>
        <w:t>提供项目所在地税务部门开具的发票。</w:t>
      </w:r>
    </w:p>
    <w:p>
      <w:pPr>
        <w:pageBreakBefore w:val="0"/>
        <w:kinsoku/>
        <w:wordWrap/>
        <w:overflowPunct/>
        <w:topLinePunct w:val="0"/>
        <w:autoSpaceDE/>
        <w:autoSpaceDN/>
        <w:bidi w:val="0"/>
        <w:snapToGrid/>
        <w:spacing w:line="440" w:lineRule="exact"/>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工期延长的，委托人不支付附加工作报酬</w:t>
      </w:r>
      <w:r>
        <w:rPr>
          <w:rFonts w:hint="eastAsia" w:ascii="宋体" w:hAnsi="宋体" w:eastAsia="宋体" w:cs="宋体"/>
          <w:sz w:val="22"/>
          <w:szCs w:val="22"/>
        </w:rPr>
        <w:t>。</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83" w:name="_Toc18450"/>
      <w:bookmarkStart w:id="184" w:name="_Toc9194611"/>
      <w:bookmarkStart w:id="185" w:name="_Toc398111707"/>
      <w:r>
        <w:rPr>
          <w:rFonts w:hint="eastAsia" w:ascii="宋体" w:hAnsi="宋体" w:eastAsia="宋体" w:cs="宋体"/>
          <w:sz w:val="22"/>
          <w:szCs w:val="22"/>
        </w:rPr>
        <w:t>6. 合同生效、变更、暂停、解除与终止</w:t>
      </w:r>
      <w:bookmarkEnd w:id="183"/>
      <w:bookmarkEnd w:id="184"/>
      <w:bookmarkEnd w:id="185"/>
    </w:p>
    <w:p>
      <w:pPr>
        <w:pageBreakBefore w:val="0"/>
        <w:kinsoku/>
        <w:wordWrap/>
        <w:overflowPunct/>
        <w:topLinePunct w:val="0"/>
        <w:autoSpaceDE/>
        <w:autoSpaceDN/>
        <w:bidi w:val="0"/>
        <w:adjustRightInd w:val="0"/>
        <w:snapToGrid/>
        <w:spacing w:line="440" w:lineRule="exact"/>
        <w:ind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t>6.1 生效</w:t>
      </w:r>
    </w:p>
    <w:p>
      <w:pPr>
        <w:pageBreakBefore w:val="0"/>
        <w:kinsoku/>
        <w:wordWrap/>
        <w:overflowPunct/>
        <w:topLinePunct w:val="0"/>
        <w:autoSpaceDE/>
        <w:autoSpaceDN/>
        <w:bidi w:val="0"/>
        <w:adjustRightInd w:val="0"/>
        <w:snapToGrid/>
        <w:spacing w:line="44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本合同生效条件：</w:t>
      </w:r>
      <w:r>
        <w:rPr>
          <w:rFonts w:hint="eastAsia" w:ascii="宋体" w:hAnsi="宋体" w:eastAsia="宋体" w:cs="宋体"/>
          <w:sz w:val="22"/>
          <w:szCs w:val="22"/>
          <w:u w:val="single"/>
        </w:rPr>
        <w:t>双方签字并盖章</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215" w:firstLineChars="98"/>
        <w:textAlignment w:val="auto"/>
        <w:rPr>
          <w:rFonts w:hint="eastAsia" w:ascii="宋体" w:hAnsi="宋体" w:eastAsia="宋体" w:cs="宋体"/>
          <w:sz w:val="22"/>
          <w:szCs w:val="22"/>
        </w:rPr>
      </w:pPr>
      <w:r>
        <w:rPr>
          <w:rFonts w:hint="eastAsia" w:ascii="宋体" w:hAnsi="宋体" w:eastAsia="宋体" w:cs="宋体"/>
          <w:sz w:val="22"/>
          <w:szCs w:val="22"/>
        </w:rPr>
        <w:t>6.2 变更</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6.2.1 因工程规模、监理范围的变化导致监理人的正常工作量减少时，按减少工作量的比例从协议书约定的正常工作酬金中扣减相同比例的酬金。</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6.2.2变更部分，委托人同意按以下的计算方法、支付时间与金额，支付额外工作报酬： 。</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86" w:name="_Toc398111708"/>
      <w:bookmarkStart w:id="187" w:name="_Toc9194612"/>
      <w:bookmarkStart w:id="188" w:name="_Toc31340"/>
      <w:r>
        <w:rPr>
          <w:rFonts w:hint="eastAsia" w:ascii="宋体" w:hAnsi="宋体" w:eastAsia="宋体" w:cs="宋体"/>
          <w:sz w:val="22"/>
          <w:szCs w:val="22"/>
        </w:rPr>
        <w:t>7. 争议解决</w:t>
      </w:r>
      <w:bookmarkEnd w:id="186"/>
      <w:bookmarkEnd w:id="187"/>
      <w:bookmarkEnd w:id="188"/>
    </w:p>
    <w:p>
      <w:pPr>
        <w:pageBreakBefore w:val="0"/>
        <w:kinsoku/>
        <w:wordWrap/>
        <w:overflowPunct/>
        <w:topLinePunct w:val="0"/>
        <w:autoSpaceDE/>
        <w:autoSpaceDN/>
        <w:bidi w:val="0"/>
        <w:snapToGrid/>
        <w:spacing w:line="440" w:lineRule="exact"/>
        <w:ind w:firstLine="215" w:firstLineChars="98"/>
        <w:textAlignment w:val="auto"/>
        <w:rPr>
          <w:rFonts w:hint="eastAsia" w:ascii="宋体" w:hAnsi="宋体" w:eastAsia="宋体" w:cs="宋体"/>
          <w:sz w:val="22"/>
          <w:szCs w:val="22"/>
        </w:rPr>
      </w:pPr>
      <w:r>
        <w:rPr>
          <w:rFonts w:hint="eastAsia" w:ascii="宋体" w:hAnsi="宋体" w:eastAsia="宋体" w:cs="宋体"/>
          <w:sz w:val="22"/>
          <w:szCs w:val="22"/>
        </w:rPr>
        <w:t xml:space="preserve">7.1 </w:t>
      </w:r>
      <w:r>
        <w:rPr>
          <w:rFonts w:hint="eastAsia" w:ascii="宋体" w:hAnsi="宋体" w:eastAsia="宋体" w:cs="宋体"/>
          <w:bCs/>
          <w:sz w:val="22"/>
          <w:szCs w:val="22"/>
        </w:rPr>
        <w:t>调解</w:t>
      </w:r>
    </w:p>
    <w:p>
      <w:pPr>
        <w:pageBreakBefore w:val="0"/>
        <w:kinsoku/>
        <w:wordWrap/>
        <w:overflowPunct/>
        <w:topLinePunct w:val="0"/>
        <w:autoSpaceDE/>
        <w:autoSpaceDN/>
        <w:bidi w:val="0"/>
        <w:snapToGrid/>
        <w:spacing w:line="440" w:lineRule="exact"/>
        <w:ind w:firstLine="431" w:firstLineChars="196"/>
        <w:textAlignment w:val="auto"/>
        <w:rPr>
          <w:rFonts w:hint="eastAsia" w:ascii="宋体" w:hAnsi="宋体" w:eastAsia="宋体" w:cs="宋体"/>
          <w:sz w:val="22"/>
          <w:szCs w:val="22"/>
        </w:rPr>
      </w:pPr>
      <w:r>
        <w:rPr>
          <w:rFonts w:hint="eastAsia" w:ascii="宋体" w:hAnsi="宋体" w:eastAsia="宋体" w:cs="宋体"/>
          <w:sz w:val="22"/>
          <w:szCs w:val="22"/>
        </w:rPr>
        <w:t>本合同争议进行调解时，可提交</w:t>
      </w:r>
      <w:r>
        <w:rPr>
          <w:rFonts w:hint="eastAsia" w:ascii="宋体" w:hAnsi="宋体" w:eastAsia="宋体" w:cs="宋体"/>
          <w:sz w:val="22"/>
          <w:szCs w:val="22"/>
          <w:u w:val="single"/>
        </w:rPr>
        <w:t xml:space="preserve">   双方当事人   </w:t>
      </w:r>
      <w:r>
        <w:rPr>
          <w:rFonts w:hint="eastAsia" w:ascii="宋体" w:hAnsi="宋体" w:eastAsia="宋体" w:cs="宋体"/>
          <w:sz w:val="22"/>
          <w:szCs w:val="22"/>
        </w:rPr>
        <w:t>进行调解。</w:t>
      </w:r>
    </w:p>
    <w:p>
      <w:pPr>
        <w:pageBreakBefore w:val="0"/>
        <w:kinsoku/>
        <w:wordWrap/>
        <w:overflowPunct/>
        <w:topLinePunct w:val="0"/>
        <w:autoSpaceDE/>
        <w:autoSpaceDN/>
        <w:bidi w:val="0"/>
        <w:snapToGrid/>
        <w:spacing w:line="440" w:lineRule="exact"/>
        <w:ind w:firstLine="215" w:firstLineChars="98"/>
        <w:textAlignment w:val="auto"/>
        <w:rPr>
          <w:rFonts w:hint="eastAsia" w:ascii="宋体" w:hAnsi="宋体" w:eastAsia="宋体" w:cs="宋体"/>
          <w:sz w:val="22"/>
          <w:szCs w:val="22"/>
        </w:rPr>
      </w:pPr>
      <w:r>
        <w:rPr>
          <w:rFonts w:hint="eastAsia" w:ascii="宋体" w:hAnsi="宋体" w:eastAsia="宋体" w:cs="宋体"/>
          <w:sz w:val="22"/>
          <w:szCs w:val="22"/>
        </w:rPr>
        <w:t xml:space="preserve">7.2 </w:t>
      </w:r>
      <w:r>
        <w:rPr>
          <w:rFonts w:hint="eastAsia" w:ascii="宋体" w:hAnsi="宋体" w:eastAsia="宋体" w:cs="宋体"/>
          <w:bCs/>
          <w:sz w:val="22"/>
          <w:szCs w:val="22"/>
        </w:rPr>
        <w:t>仲裁或诉讼</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合同争议的最终解决方式为下列第</w:t>
      </w:r>
      <w:r>
        <w:rPr>
          <w:rFonts w:hint="eastAsia" w:ascii="宋体" w:hAnsi="宋体" w:eastAsia="宋体" w:cs="宋体"/>
          <w:sz w:val="22"/>
          <w:szCs w:val="22"/>
          <w:u w:val="single"/>
        </w:rPr>
        <w:t xml:space="preserve">    (2)    </w:t>
      </w:r>
      <w:r>
        <w:rPr>
          <w:rFonts w:hint="eastAsia" w:ascii="宋体" w:hAnsi="宋体" w:eastAsia="宋体" w:cs="宋体"/>
          <w:sz w:val="22"/>
          <w:szCs w:val="22"/>
        </w:rPr>
        <w:t>种方式：</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（1）提请仲裁委员会进行仲裁。</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（2）向</w:t>
      </w:r>
      <w:r>
        <w:rPr>
          <w:rFonts w:hint="eastAsia" w:ascii="宋体" w:hAnsi="宋体" w:eastAsia="宋体" w:cs="宋体"/>
          <w:sz w:val="22"/>
          <w:szCs w:val="22"/>
          <w:u w:val="single"/>
        </w:rPr>
        <w:t xml:space="preserve">  工程所在地   </w:t>
      </w:r>
      <w:r>
        <w:rPr>
          <w:rFonts w:hint="eastAsia" w:ascii="宋体" w:hAnsi="宋体" w:eastAsia="宋体" w:cs="宋体"/>
          <w:sz w:val="22"/>
          <w:szCs w:val="22"/>
        </w:rPr>
        <w:t>人民法院提起诉讼。</w:t>
      </w:r>
    </w:p>
    <w:p>
      <w:pPr>
        <w:pStyle w:val="5"/>
        <w:pageBreakBefore w:val="0"/>
        <w:kinsoku/>
        <w:wordWrap/>
        <w:overflowPunct/>
        <w:topLinePunct w:val="0"/>
        <w:autoSpaceDE/>
        <w:autoSpaceDN/>
        <w:bidi w:val="0"/>
        <w:snapToGrid/>
        <w:spacing w:before="0" w:after="0" w:line="440" w:lineRule="exact"/>
        <w:textAlignment w:val="auto"/>
        <w:rPr>
          <w:rFonts w:hint="eastAsia" w:ascii="宋体" w:hAnsi="宋体" w:eastAsia="宋体" w:cs="宋体"/>
          <w:sz w:val="22"/>
          <w:szCs w:val="22"/>
        </w:rPr>
      </w:pPr>
      <w:bookmarkStart w:id="189" w:name="_Toc18239"/>
      <w:bookmarkStart w:id="190" w:name="_Toc9194613"/>
      <w:bookmarkStart w:id="191" w:name="_Toc398111709"/>
      <w:r>
        <w:rPr>
          <w:rFonts w:hint="eastAsia" w:ascii="宋体" w:hAnsi="宋体" w:eastAsia="宋体" w:cs="宋体"/>
          <w:sz w:val="22"/>
          <w:szCs w:val="22"/>
        </w:rPr>
        <w:t>8. 其他</w:t>
      </w:r>
      <w:bookmarkEnd w:id="189"/>
      <w:bookmarkEnd w:id="190"/>
      <w:bookmarkEnd w:id="191"/>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Cs/>
          <w:sz w:val="22"/>
          <w:szCs w:val="22"/>
        </w:rPr>
      </w:pPr>
      <w:r>
        <w:rPr>
          <w:rFonts w:hint="eastAsia" w:ascii="宋体" w:hAnsi="宋体" w:eastAsia="宋体" w:cs="宋体"/>
          <w:bCs/>
          <w:sz w:val="22"/>
          <w:szCs w:val="22"/>
        </w:rPr>
        <w:t>8.1 检测费用</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Cs/>
          <w:sz w:val="22"/>
          <w:szCs w:val="22"/>
        </w:rPr>
      </w:pPr>
      <w:r>
        <w:rPr>
          <w:rFonts w:hint="eastAsia" w:ascii="宋体" w:hAnsi="宋体" w:eastAsia="宋体" w:cs="宋体"/>
          <w:bCs/>
          <w:sz w:val="22"/>
          <w:szCs w:val="22"/>
        </w:rPr>
        <w:t xml:space="preserve">    委托人应在检测工作完成后</w:t>
      </w:r>
      <w:r>
        <w:rPr>
          <w:rFonts w:hint="eastAsia" w:ascii="宋体" w:hAnsi="宋体" w:eastAsia="宋体" w:cs="宋体"/>
          <w:sz w:val="22"/>
          <w:szCs w:val="22"/>
          <w:u w:val="single"/>
        </w:rPr>
        <w:t xml:space="preserve">  /   </w:t>
      </w:r>
      <w:r>
        <w:rPr>
          <w:rFonts w:hint="eastAsia" w:ascii="宋体" w:hAnsi="宋体" w:eastAsia="宋体" w:cs="宋体"/>
          <w:bCs/>
          <w:sz w:val="22"/>
          <w:szCs w:val="22"/>
        </w:rPr>
        <w:t>天内支付检测费用。</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Cs/>
          <w:sz w:val="22"/>
          <w:szCs w:val="22"/>
        </w:rPr>
      </w:pPr>
      <w:r>
        <w:rPr>
          <w:rFonts w:hint="eastAsia" w:ascii="宋体" w:hAnsi="宋体" w:eastAsia="宋体" w:cs="宋体"/>
          <w:bCs/>
          <w:sz w:val="22"/>
          <w:szCs w:val="22"/>
        </w:rPr>
        <w:t xml:space="preserve">  8.2 咨询费用</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Cs/>
          <w:sz w:val="22"/>
          <w:szCs w:val="22"/>
        </w:rPr>
      </w:pPr>
      <w:r>
        <w:rPr>
          <w:rFonts w:hint="eastAsia" w:ascii="宋体" w:hAnsi="宋体" w:eastAsia="宋体" w:cs="宋体"/>
          <w:bCs/>
          <w:sz w:val="22"/>
          <w:szCs w:val="22"/>
        </w:rPr>
        <w:t xml:space="preserve">    委托人应在咨询工作完成后</w:t>
      </w:r>
      <w:r>
        <w:rPr>
          <w:rFonts w:hint="eastAsia" w:ascii="宋体" w:hAnsi="宋体" w:eastAsia="宋体" w:cs="宋体"/>
          <w:sz w:val="22"/>
          <w:szCs w:val="22"/>
          <w:u w:val="single"/>
        </w:rPr>
        <w:t xml:space="preserve">   /  </w:t>
      </w:r>
      <w:r>
        <w:rPr>
          <w:rFonts w:hint="eastAsia" w:ascii="宋体" w:hAnsi="宋体" w:eastAsia="宋体" w:cs="宋体"/>
          <w:bCs/>
          <w:sz w:val="22"/>
          <w:szCs w:val="22"/>
        </w:rPr>
        <w:t>天内支付咨询费用。</w:t>
      </w:r>
    </w:p>
    <w:p>
      <w:pPr>
        <w:pageBreakBefore w:val="0"/>
        <w:kinsoku/>
        <w:wordWrap/>
        <w:overflowPunct/>
        <w:topLinePunct w:val="0"/>
        <w:autoSpaceDE/>
        <w:autoSpaceDN/>
        <w:bidi w:val="0"/>
        <w:adjustRightInd w:val="0"/>
        <w:snapToGrid/>
        <w:spacing w:line="440" w:lineRule="exact"/>
        <w:ind w:firstLine="215" w:firstLineChars="98"/>
        <w:textAlignment w:val="auto"/>
        <w:rPr>
          <w:rFonts w:hint="eastAsia" w:ascii="宋体" w:hAnsi="宋体" w:eastAsia="宋体" w:cs="宋体"/>
          <w:sz w:val="22"/>
          <w:szCs w:val="22"/>
        </w:rPr>
      </w:pPr>
      <w:r>
        <w:rPr>
          <w:rFonts w:hint="eastAsia" w:ascii="宋体" w:hAnsi="宋体" w:eastAsia="宋体" w:cs="宋体"/>
          <w:sz w:val="22"/>
          <w:szCs w:val="22"/>
        </w:rPr>
        <w:t>8.3保密</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委托人申明的保密事项和期限：</w:t>
      </w:r>
      <w:r>
        <w:rPr>
          <w:rFonts w:hint="eastAsia" w:ascii="宋体" w:hAnsi="宋体" w:eastAsia="宋体" w:cs="宋体"/>
          <w:sz w:val="22"/>
          <w:szCs w:val="22"/>
          <w:u w:val="single"/>
        </w:rPr>
        <w:t xml:space="preserve">  委托方与施工单位签订的施工合同，本合同结束前   </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监理人申明的保密事项和期限：</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第三方申明的保密事项和期限：</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pPr>
        <w:pageBreakBefore w:val="0"/>
        <w:kinsoku/>
        <w:wordWrap/>
        <w:overflowPunct/>
        <w:topLinePunct w:val="0"/>
        <w:autoSpaceDE/>
        <w:autoSpaceDN/>
        <w:bidi w:val="0"/>
        <w:snapToGrid/>
        <w:spacing w:line="440" w:lineRule="exact"/>
        <w:ind w:firstLine="215" w:firstLineChars="98"/>
        <w:textAlignment w:val="auto"/>
        <w:rPr>
          <w:rFonts w:hint="eastAsia" w:ascii="宋体" w:hAnsi="宋体" w:eastAsia="宋体" w:cs="宋体"/>
          <w:bCs/>
          <w:sz w:val="22"/>
          <w:szCs w:val="22"/>
        </w:rPr>
      </w:pPr>
      <w:r>
        <w:rPr>
          <w:rFonts w:hint="eastAsia" w:ascii="宋体" w:hAnsi="宋体" w:eastAsia="宋体" w:cs="宋体"/>
          <w:sz w:val="22"/>
          <w:szCs w:val="22"/>
        </w:rPr>
        <w:t>8.4</w:t>
      </w:r>
      <w:r>
        <w:rPr>
          <w:rFonts w:hint="eastAsia" w:ascii="宋体" w:hAnsi="宋体" w:eastAsia="宋体" w:cs="宋体"/>
          <w:bCs/>
          <w:sz w:val="22"/>
          <w:szCs w:val="22"/>
        </w:rPr>
        <w:t>著作权</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监理人在本合同履行期间及本合同终止后两年内出版涉及本工程的有关监理与相关服务的资料的限制条件：</w:t>
      </w:r>
      <w:r>
        <w:rPr>
          <w:rFonts w:hint="eastAsia" w:ascii="宋体" w:hAnsi="宋体" w:eastAsia="宋体" w:cs="宋体"/>
          <w:sz w:val="22"/>
          <w:szCs w:val="22"/>
          <w:u w:val="single"/>
        </w:rPr>
        <w:t>/</w:t>
      </w:r>
      <w:r>
        <w:rPr>
          <w:rFonts w:hint="eastAsia" w:ascii="宋体" w:hAnsi="宋体" w:eastAsia="宋体" w:cs="宋体"/>
          <w:sz w:val="22"/>
          <w:szCs w:val="22"/>
        </w:rPr>
        <w:t>。</w:t>
      </w:r>
    </w:p>
    <w:p>
      <w:pPr>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9. 补充条款：</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9.1监理人应根据工程监理需要，按委托人的要求适时调派相应专业监理人员。若监理人在工程监理过程中，不按委托人的要求及时调派专业监理人员的，委托人将对监理人按每人每天扣</w:t>
      </w:r>
      <w:r>
        <w:rPr>
          <w:rFonts w:hint="eastAsia" w:ascii="宋体" w:hAnsi="宋体" w:eastAsia="宋体" w:cs="宋体"/>
          <w:sz w:val="22"/>
          <w:szCs w:val="22"/>
          <w:highlight w:val="none"/>
          <w:u w:val="none"/>
        </w:rPr>
        <w:t>500</w:t>
      </w:r>
      <w:r>
        <w:rPr>
          <w:rFonts w:hint="eastAsia" w:ascii="宋体" w:hAnsi="宋体" w:eastAsia="宋体" w:cs="宋体"/>
          <w:sz w:val="22"/>
          <w:szCs w:val="22"/>
        </w:rPr>
        <w:t>元进行处罚，直至监理人调派专业监理人员到场监理为止。</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9.2若监理人员在工作中不严格把关、弄虚作假，未能按照《建设工程监理规范》（GB/T50319-2013）的要求履行监理职责的，则发包人将视其情况的严重程度，按监理合同价的1%至5%作为违约金处罚，情节严重者，委托人有权立即终止合同。</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9.3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9.4当出现下列任何一种情况时，委托人有权向监理人提出调换监理人员直至终止本合同：</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sz w:val="22"/>
          <w:szCs w:val="22"/>
        </w:rPr>
      </w:pPr>
      <w:r>
        <w:rPr>
          <w:rFonts w:hint="eastAsia" w:ascii="宋体" w:hAnsi="宋体" w:eastAsia="宋体" w:cs="宋体"/>
          <w:sz w:val="22"/>
          <w:szCs w:val="22"/>
        </w:rPr>
        <w:t>（1）监理人员的资历和能力不足以胜任所担负的岗位职责时；</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sz w:val="22"/>
          <w:szCs w:val="22"/>
        </w:rPr>
      </w:pPr>
      <w:r>
        <w:rPr>
          <w:rFonts w:hint="eastAsia" w:ascii="宋体" w:hAnsi="宋体" w:eastAsia="宋体" w:cs="宋体"/>
          <w:sz w:val="22"/>
          <w:szCs w:val="22"/>
        </w:rPr>
        <w:t>（2）驻现场监理人员不履行职责或履行职责不力时；</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sz w:val="22"/>
          <w:szCs w:val="22"/>
        </w:rPr>
      </w:pPr>
      <w:r>
        <w:rPr>
          <w:rFonts w:hint="eastAsia" w:ascii="宋体" w:hAnsi="宋体" w:eastAsia="宋体" w:cs="宋体"/>
          <w:sz w:val="22"/>
          <w:szCs w:val="22"/>
        </w:rPr>
        <w:t>（3）监理人员的行为违反职业道德时；</w:t>
      </w:r>
    </w:p>
    <w:p>
      <w:pPr>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sz w:val="22"/>
          <w:szCs w:val="22"/>
        </w:rPr>
      </w:pPr>
      <w:r>
        <w:rPr>
          <w:rFonts w:hint="eastAsia" w:ascii="宋体" w:hAnsi="宋体" w:eastAsia="宋体" w:cs="宋体"/>
          <w:sz w:val="22"/>
          <w:szCs w:val="22"/>
        </w:rPr>
        <w:t>（4）监理人或监理人员向承包人介绍施工单位或推销工程材料与设备时。</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9.5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9.6若监理人在市建设主管部门组织的检查、评比中，被通报批评的，则按监理合同价的1%进行处罚；累计被通报批评三次的，委托人有权立即终止合同，由此造成的所有后果及损失均由监理人承担。</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9.7根据施工实际需要适时配合施工单位加班施工，尤其是隐蔽工程和砼浇筑时必须有专业监理人员值班驻守，如发现监理人员不到岗每次</w:t>
      </w:r>
      <w:r>
        <w:rPr>
          <w:rFonts w:hint="eastAsia" w:ascii="宋体" w:hAnsi="宋体" w:eastAsia="宋体" w:cs="宋体"/>
          <w:sz w:val="22"/>
          <w:szCs w:val="22"/>
          <w:highlight w:val="none"/>
        </w:rPr>
        <w:t>罚款</w:t>
      </w:r>
      <w:r>
        <w:rPr>
          <w:rFonts w:hint="eastAsia" w:ascii="宋体" w:hAnsi="宋体" w:eastAsia="宋体" w:cs="宋体"/>
          <w:sz w:val="22"/>
          <w:szCs w:val="22"/>
          <w:highlight w:val="none"/>
          <w:u w:val="none"/>
        </w:rPr>
        <w:t>500</w:t>
      </w:r>
      <w:r>
        <w:rPr>
          <w:rFonts w:hint="eastAsia" w:ascii="宋体" w:hAnsi="宋体" w:eastAsia="宋体" w:cs="宋体"/>
          <w:sz w:val="22"/>
          <w:szCs w:val="22"/>
          <w:highlight w:val="none"/>
        </w:rPr>
        <w:t>元以上。</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9.8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9.9上述对监理人的罚款或违约金监理人均以现金</w:t>
      </w:r>
      <w:r>
        <w:rPr>
          <w:rFonts w:hint="eastAsia" w:ascii="宋体" w:hAnsi="宋体" w:eastAsia="宋体" w:cs="宋体"/>
          <w:sz w:val="22"/>
          <w:szCs w:val="22"/>
          <w:lang w:eastAsia="zh-CN"/>
        </w:rPr>
        <w:t>缴纳</w:t>
      </w:r>
      <w:r>
        <w:rPr>
          <w:rFonts w:hint="eastAsia" w:ascii="宋体" w:hAnsi="宋体" w:eastAsia="宋体" w:cs="宋体"/>
          <w:sz w:val="22"/>
          <w:szCs w:val="22"/>
        </w:rPr>
        <w:t>，不得以监理费中抵扣。</w:t>
      </w:r>
    </w:p>
    <w:p>
      <w:pPr>
        <w:pageBreakBefore w:val="0"/>
        <w:kinsoku/>
        <w:wordWrap/>
        <w:overflowPunct/>
        <w:topLinePunct w:val="0"/>
        <w:autoSpaceDE/>
        <w:autoSpaceDN/>
        <w:bidi w:val="0"/>
        <w:adjustRightInd w:val="0"/>
        <w:snapToGrid/>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9.10本工程监理合同履约保证金在本工程竣工验收合格后七日内一次性退还（不计利息）。</w:t>
      </w:r>
    </w:p>
    <w:p>
      <w:pPr>
        <w:pageBreakBefore w:val="0"/>
        <w:kinsoku/>
        <w:wordWrap/>
        <w:overflowPunct/>
        <w:topLinePunct w:val="0"/>
        <w:autoSpaceDE/>
        <w:autoSpaceDN/>
        <w:bidi w:val="0"/>
        <w:snapToGrid/>
        <w:spacing w:line="440" w:lineRule="exact"/>
        <w:ind w:firstLine="440" w:firstLineChars="200"/>
        <w:textAlignment w:val="auto"/>
        <w:rPr>
          <w:rFonts w:ascii="宋体" w:hAnsi="宋体"/>
          <w:sz w:val="24"/>
        </w:rPr>
      </w:pPr>
      <w:r>
        <w:rPr>
          <w:rFonts w:hint="eastAsia" w:ascii="宋体" w:hAnsi="宋体" w:eastAsia="宋体" w:cs="宋体"/>
          <w:sz w:val="22"/>
          <w:szCs w:val="22"/>
        </w:rPr>
        <w:t>9.11监理检测设备最低要求</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3912"/>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序号</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设备或仪器名称</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全站仪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激光铅垂仪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3</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水准仪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4</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激光经纬仪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5</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砼回弹仪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6</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2m靠尺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7</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绝缘测试仪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8</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接地摇表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9</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接地电阻测试仪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10</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激光测距仪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11</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混凝土保护层测定仪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12</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钢筋位置测定仪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13</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测厚仪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14</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测漏电电阻仪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15</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电秒表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16</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三相电源检测器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17</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兆欧表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18</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管道压力表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19</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万用表</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20</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50m钢卷尺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21</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电子游标卡尺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22</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千分卡尺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23</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信息点检测仪</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24</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笔记本电脑</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25</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打印机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26</w:t>
            </w:r>
          </w:p>
        </w:tc>
        <w:tc>
          <w:tcPr>
            <w:tcW w:w="229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数码照相机</w:t>
            </w:r>
          </w:p>
        </w:tc>
        <w:tc>
          <w:tcPr>
            <w:tcW w:w="139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1台</w:t>
            </w:r>
          </w:p>
        </w:tc>
      </w:tr>
    </w:tbl>
    <w:p>
      <w:pPr>
        <w:keepNext w:val="0"/>
        <w:keepLines w:val="0"/>
        <w:pageBreakBefore w:val="0"/>
        <w:kinsoku/>
        <w:wordWrap/>
        <w:overflowPunct/>
        <w:topLinePunct w:val="0"/>
        <w:autoSpaceDE/>
        <w:autoSpaceDN/>
        <w:bidi w:val="0"/>
        <w:adjustRightInd w:val="0"/>
        <w:snapToGrid/>
        <w:spacing w:line="440" w:lineRule="exact"/>
        <w:ind w:firstLine="440" w:firstLineChars="200"/>
        <w:textAlignment w:val="auto"/>
        <w:rPr>
          <w:rFonts w:ascii="宋体" w:hAnsi="宋体" w:cs="宋体"/>
          <w:kern w:val="0"/>
          <w:sz w:val="22"/>
          <w:szCs w:val="22"/>
        </w:rPr>
      </w:pPr>
      <w:r>
        <w:rPr>
          <w:rFonts w:hint="eastAsia" w:ascii="宋体" w:hAnsi="宋体"/>
          <w:sz w:val="22"/>
          <w:szCs w:val="22"/>
        </w:rPr>
        <w:t>9.13</w:t>
      </w:r>
      <w:r>
        <w:rPr>
          <w:rFonts w:hint="eastAsia" w:ascii="宋体" w:hAnsi="宋体" w:cs="宋体"/>
          <w:kern w:val="0"/>
          <w:sz w:val="22"/>
          <w:szCs w:val="22"/>
        </w:rPr>
        <w:t>履约保证金</w:t>
      </w:r>
    </w:p>
    <w:p>
      <w:pPr>
        <w:keepNext w:val="0"/>
        <w:keepLines w:val="0"/>
        <w:pageBreakBefore w:val="0"/>
        <w:widowControl/>
        <w:kinsoku/>
        <w:wordWrap/>
        <w:overflowPunct/>
        <w:topLinePunct w:val="0"/>
        <w:autoSpaceDE/>
        <w:autoSpaceDN/>
        <w:bidi w:val="0"/>
        <w:snapToGrid/>
        <w:spacing w:line="440" w:lineRule="exact"/>
        <w:ind w:firstLine="440" w:firstLineChars="200"/>
        <w:jc w:val="left"/>
        <w:textAlignment w:val="auto"/>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履约保证金数额：</w:t>
      </w:r>
      <w:r>
        <w:rPr>
          <w:rFonts w:hint="eastAsia" w:ascii="宋体" w:hAnsi="宋体" w:cs="宋体"/>
          <w:bCs/>
          <w:kern w:val="0"/>
          <w:sz w:val="22"/>
          <w:szCs w:val="22"/>
          <w:highlight w:val="none"/>
          <w:u w:val="single"/>
          <w:lang w:val="en-US" w:eastAsia="zh-CN"/>
        </w:rPr>
        <w:t>5000</w:t>
      </w:r>
      <w:r>
        <w:rPr>
          <w:rFonts w:hint="eastAsia" w:ascii="宋体" w:hAnsi="宋体" w:cs="宋体"/>
          <w:bCs/>
          <w:kern w:val="0"/>
          <w:sz w:val="22"/>
          <w:szCs w:val="22"/>
          <w:highlight w:val="none"/>
          <w:u w:val="single"/>
        </w:rPr>
        <w:t>元。履约保证金缴纳形式：</w:t>
      </w:r>
      <w:r>
        <w:rPr>
          <w:rFonts w:hint="eastAsia" w:ascii="宋体" w:hAnsi="宋体" w:cs="宋体"/>
          <w:bCs/>
          <w:kern w:val="0"/>
          <w:sz w:val="22"/>
          <w:szCs w:val="22"/>
          <w:highlight w:val="none"/>
          <w:u w:val="single"/>
          <w:lang w:eastAsia="zh-CN"/>
        </w:rPr>
        <w:t>银行转账</w:t>
      </w:r>
      <w:r>
        <w:rPr>
          <w:rFonts w:hint="eastAsia" w:ascii="宋体" w:hAnsi="宋体" w:cs="宋体"/>
          <w:bCs/>
          <w:kern w:val="0"/>
          <w:sz w:val="22"/>
          <w:szCs w:val="22"/>
          <w:highlight w:val="none"/>
          <w:u w:val="single"/>
        </w:rPr>
        <w:t>或现金。</w:t>
      </w:r>
    </w:p>
    <w:p>
      <w:pPr>
        <w:keepNext w:val="0"/>
        <w:keepLines w:val="0"/>
        <w:pageBreakBefore w:val="0"/>
        <w:widowControl/>
        <w:kinsoku/>
        <w:wordWrap/>
        <w:overflowPunct/>
        <w:topLinePunct w:val="0"/>
        <w:autoSpaceDE/>
        <w:autoSpaceDN/>
        <w:bidi w:val="0"/>
        <w:snapToGrid/>
        <w:spacing w:line="440" w:lineRule="exact"/>
        <w:ind w:firstLine="442" w:firstLineChars="200"/>
        <w:jc w:val="left"/>
        <w:textAlignment w:val="auto"/>
        <w:rPr>
          <w:rFonts w:ascii="宋体" w:hAnsi="宋体" w:cs="宋体"/>
          <w:b/>
          <w:bCs/>
          <w:kern w:val="0"/>
          <w:sz w:val="22"/>
          <w:szCs w:val="22"/>
        </w:rPr>
      </w:pPr>
      <w:r>
        <w:rPr>
          <w:rFonts w:hint="eastAsia" w:ascii="宋体" w:hAnsi="宋体" w:cs="宋体"/>
          <w:b/>
          <w:bCs/>
          <w:kern w:val="0"/>
          <w:sz w:val="22"/>
          <w:szCs w:val="22"/>
        </w:rPr>
        <w:t>A、监理人违约时，对履约保证金的处理：</w:t>
      </w:r>
    </w:p>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szCs w:val="22"/>
        </w:rPr>
      </w:pPr>
      <w:r>
        <w:rPr>
          <w:rFonts w:hint="eastAsia" w:ascii="宋体" w:hAnsi="宋体" w:cs="宋体"/>
          <w:kern w:val="0"/>
          <w:sz w:val="22"/>
          <w:szCs w:val="22"/>
        </w:rPr>
        <w:t xml:space="preserve">    (1)未能按时完成工程，交付工程验收，除履约保证金的40%不予退还外，还需承担由此带来的一切损失和费用；</w:t>
      </w:r>
    </w:p>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szCs w:val="22"/>
        </w:rPr>
      </w:pPr>
      <w:r>
        <w:rPr>
          <w:rFonts w:hint="eastAsia" w:ascii="宋体" w:hAnsi="宋体" w:cs="宋体"/>
          <w:kern w:val="0"/>
          <w:sz w:val="22"/>
          <w:szCs w:val="22"/>
        </w:rPr>
        <w:t xml:space="preserve">    (2)未能完成招标文件质量标准要求的，除履约保证金的30%不予退还外，还需承担由此带来的一切损失和费用；</w:t>
      </w:r>
    </w:p>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szCs w:val="22"/>
        </w:rPr>
      </w:pPr>
      <w:r>
        <w:rPr>
          <w:rFonts w:hint="eastAsia" w:ascii="宋体" w:hAnsi="宋体" w:cs="宋体"/>
          <w:kern w:val="0"/>
          <w:sz w:val="22"/>
          <w:szCs w:val="22"/>
        </w:rPr>
        <w:t xml:space="preserve">    (3)发生人员伤亡事故的，除履约保证金的15%不予退还，还需承担由此带来的一切损失和费用；</w:t>
      </w:r>
    </w:p>
    <w:p>
      <w:pPr>
        <w:keepNext w:val="0"/>
        <w:keepLines w:val="0"/>
        <w:pageBreakBefore w:val="0"/>
        <w:widowControl/>
        <w:kinsoku/>
        <w:wordWrap/>
        <w:overflowPunct/>
        <w:topLinePunct w:val="0"/>
        <w:autoSpaceDE/>
        <w:autoSpaceDN/>
        <w:bidi w:val="0"/>
        <w:snapToGrid/>
        <w:spacing w:line="440" w:lineRule="exact"/>
        <w:ind w:firstLine="480"/>
        <w:jc w:val="left"/>
        <w:textAlignment w:val="auto"/>
        <w:rPr>
          <w:rFonts w:ascii="宋体" w:hAnsi="宋体" w:cs="宋体"/>
          <w:kern w:val="0"/>
          <w:sz w:val="22"/>
          <w:szCs w:val="22"/>
        </w:rPr>
      </w:pPr>
      <w:r>
        <w:rPr>
          <w:rFonts w:hint="eastAsia" w:ascii="宋体" w:hAnsi="宋体" w:cs="宋体"/>
          <w:kern w:val="0"/>
          <w:sz w:val="22"/>
          <w:szCs w:val="22"/>
        </w:rPr>
        <w:t>(4) 未能完成监理资料存档、备案要求的，除履约保证金的15%不予退还外，还需承担由此带来的一切损失和费用；</w:t>
      </w:r>
    </w:p>
    <w:p>
      <w:pPr>
        <w:keepNext w:val="0"/>
        <w:keepLines w:val="0"/>
        <w:pageBreakBefore w:val="0"/>
        <w:widowControl/>
        <w:kinsoku/>
        <w:wordWrap/>
        <w:overflowPunct/>
        <w:topLinePunct w:val="0"/>
        <w:autoSpaceDE/>
        <w:autoSpaceDN/>
        <w:bidi w:val="0"/>
        <w:snapToGrid/>
        <w:spacing w:line="440" w:lineRule="exact"/>
        <w:ind w:firstLine="331" w:firstLineChars="150"/>
        <w:jc w:val="left"/>
        <w:textAlignment w:val="auto"/>
        <w:rPr>
          <w:rFonts w:ascii="宋体" w:hAnsi="宋体" w:cs="宋体"/>
          <w:b/>
          <w:bCs/>
          <w:kern w:val="0"/>
          <w:sz w:val="22"/>
          <w:szCs w:val="22"/>
        </w:rPr>
      </w:pPr>
      <w:r>
        <w:rPr>
          <w:rFonts w:hint="eastAsia" w:ascii="宋体" w:hAnsi="宋体" w:cs="宋体"/>
          <w:b/>
          <w:bCs/>
          <w:kern w:val="0"/>
          <w:sz w:val="22"/>
          <w:szCs w:val="22"/>
        </w:rPr>
        <w:t>B、履约保证金退还时间：</w:t>
      </w:r>
    </w:p>
    <w:p>
      <w:pPr>
        <w:keepNext w:val="0"/>
        <w:keepLines w:val="0"/>
        <w:pageBreakBefore w:val="0"/>
        <w:kinsoku/>
        <w:wordWrap/>
        <w:overflowPunct/>
        <w:topLinePunct w:val="0"/>
        <w:autoSpaceDE/>
        <w:autoSpaceDN/>
        <w:bidi w:val="0"/>
        <w:snapToGrid/>
        <w:spacing w:line="440" w:lineRule="exact"/>
        <w:ind w:firstLine="433" w:firstLineChars="197"/>
        <w:textAlignment w:val="auto"/>
        <w:rPr>
          <w:rFonts w:ascii="宋体" w:hAnsi="宋体"/>
          <w:sz w:val="22"/>
          <w:szCs w:val="22"/>
        </w:rPr>
      </w:pPr>
      <w:r>
        <w:rPr>
          <w:rFonts w:hint="eastAsia" w:ascii="宋体" w:hAnsi="宋体"/>
          <w:sz w:val="22"/>
          <w:szCs w:val="22"/>
        </w:rPr>
        <w:t>本工程监理合同履约保证金在本工程竣工验收合格后七日内一次性退还（不计利息）</w:t>
      </w:r>
    </w:p>
    <w:p>
      <w:pPr>
        <w:keepNext w:val="0"/>
        <w:keepLines w:val="0"/>
        <w:pageBreakBefore w:val="0"/>
        <w:kinsoku/>
        <w:wordWrap/>
        <w:overflowPunct/>
        <w:topLinePunct w:val="0"/>
        <w:autoSpaceDE/>
        <w:autoSpaceDN/>
        <w:bidi w:val="0"/>
        <w:snapToGrid/>
        <w:spacing w:line="440" w:lineRule="exact"/>
        <w:ind w:firstLine="433" w:firstLineChars="197"/>
        <w:textAlignment w:val="auto"/>
        <w:rPr>
          <w:rFonts w:ascii="宋体" w:hAnsi="宋体"/>
          <w:sz w:val="22"/>
          <w:szCs w:val="22"/>
        </w:rPr>
      </w:pPr>
      <w:r>
        <w:rPr>
          <w:rFonts w:hint="eastAsia" w:ascii="宋体" w:hAnsi="宋体"/>
          <w:sz w:val="22"/>
          <w:szCs w:val="22"/>
        </w:rPr>
        <w:t>9.1</w:t>
      </w:r>
      <w:r>
        <w:rPr>
          <w:rFonts w:ascii="宋体" w:hAnsi="宋体"/>
          <w:sz w:val="22"/>
          <w:szCs w:val="22"/>
        </w:rPr>
        <w:t>4</w:t>
      </w:r>
      <w:r>
        <w:rPr>
          <w:rFonts w:hint="eastAsia" w:ascii="宋体" w:hAnsi="宋体"/>
          <w:sz w:val="22"/>
          <w:szCs w:val="22"/>
        </w:rPr>
        <w:t>监理人应采取切实措施，确保完成投标时承诺的考核目标。监理人不能实现监理大纲目标时，同意自动放弃全部履约保证金。</w:t>
      </w:r>
    </w:p>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sz w:val="22"/>
          <w:szCs w:val="22"/>
        </w:rPr>
      </w:pPr>
      <w:bookmarkStart w:id="192" w:name="_Toc398111710"/>
      <w:bookmarkStart w:id="193" w:name="_Toc25037"/>
      <w:r>
        <w:rPr>
          <w:rFonts w:ascii="宋体" w:hAnsi="宋体"/>
          <w:sz w:val="22"/>
          <w:szCs w:val="22"/>
        </w:rPr>
        <w:br w:type="page"/>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b/>
          <w:bCs/>
          <w:sz w:val="22"/>
          <w:szCs w:val="22"/>
        </w:rPr>
      </w:pPr>
      <w:r>
        <w:rPr>
          <w:rFonts w:hint="eastAsia" w:ascii="宋体" w:hAnsi="宋体"/>
          <w:b/>
          <w:bCs/>
          <w:sz w:val="22"/>
          <w:szCs w:val="22"/>
        </w:rPr>
        <w:t>附录A  相关服务的范围和内容</w:t>
      </w:r>
      <w:bookmarkEnd w:id="192"/>
      <w:bookmarkEnd w:id="193"/>
    </w:p>
    <w:p>
      <w:pPr>
        <w:keepNext w:val="0"/>
        <w:keepLines w:val="0"/>
        <w:pageBreakBefore w:val="0"/>
        <w:kinsoku/>
        <w:wordWrap/>
        <w:overflowPunct/>
        <w:topLinePunct w:val="0"/>
        <w:autoSpaceDE/>
        <w:autoSpaceDN/>
        <w:bidi w:val="0"/>
        <w:snapToGrid/>
        <w:spacing w:line="440" w:lineRule="exact"/>
        <w:ind w:firstLine="440" w:firstLineChars="200"/>
        <w:textAlignment w:val="auto"/>
        <w:rPr>
          <w:rFonts w:ascii="宋体" w:hAnsi="宋体"/>
          <w:kern w:val="0"/>
          <w:sz w:val="22"/>
          <w:szCs w:val="22"/>
        </w:rPr>
      </w:pPr>
      <w:r>
        <w:rPr>
          <w:rFonts w:hint="eastAsia" w:ascii="宋体" w:hAnsi="宋体"/>
          <w:kern w:val="0"/>
          <w:sz w:val="22"/>
          <w:szCs w:val="22"/>
        </w:rPr>
        <w:t>A-1 勘察阶段：</w:t>
      </w:r>
      <w:r>
        <w:rPr>
          <w:rFonts w:hint="eastAsia" w:ascii="宋体" w:hAnsi="宋体"/>
          <w:sz w:val="22"/>
          <w:szCs w:val="22"/>
          <w:u w:val="single"/>
        </w:rPr>
        <w:t xml:space="preserve">       /         </w:t>
      </w:r>
      <w:r>
        <w:rPr>
          <w:rFonts w:hint="eastAsia" w:ascii="宋体" w:hAnsi="宋体"/>
          <w:kern w:val="0"/>
          <w:sz w:val="22"/>
          <w:szCs w:val="22"/>
        </w:rPr>
        <w:t>。</w:t>
      </w:r>
    </w:p>
    <w:p>
      <w:pPr>
        <w:keepNext w:val="0"/>
        <w:keepLines w:val="0"/>
        <w:pageBreakBefore w:val="0"/>
        <w:kinsoku/>
        <w:wordWrap/>
        <w:overflowPunct/>
        <w:topLinePunct w:val="0"/>
        <w:autoSpaceDE/>
        <w:autoSpaceDN/>
        <w:bidi w:val="0"/>
        <w:snapToGrid/>
        <w:spacing w:line="440" w:lineRule="exact"/>
        <w:ind w:firstLine="440" w:firstLineChars="200"/>
        <w:textAlignment w:val="auto"/>
        <w:rPr>
          <w:rFonts w:ascii="宋体" w:hAnsi="宋体"/>
          <w:sz w:val="22"/>
          <w:szCs w:val="22"/>
        </w:rPr>
      </w:pPr>
      <w:r>
        <w:rPr>
          <w:rFonts w:hint="eastAsia" w:ascii="宋体" w:hAnsi="宋体"/>
          <w:kern w:val="0"/>
          <w:sz w:val="22"/>
          <w:szCs w:val="22"/>
        </w:rPr>
        <w:t>A-2 设计阶段：</w:t>
      </w:r>
      <w:r>
        <w:rPr>
          <w:rFonts w:hint="eastAsia" w:ascii="宋体" w:hAnsi="宋体"/>
          <w:bCs/>
          <w:sz w:val="22"/>
          <w:szCs w:val="22"/>
          <w:u w:val="single"/>
        </w:rPr>
        <w:t>协助业主进行设计图纸审查工作，凭借自身的技能和经验，根据本地的实际情况，为设计院提供建设性改进意见，并协调市有关部门完成各项报批工作</w:t>
      </w:r>
      <w:r>
        <w:rPr>
          <w:rFonts w:hint="eastAsia" w:ascii="宋体" w:hAnsi="宋体"/>
          <w:sz w:val="22"/>
          <w:szCs w:val="22"/>
        </w:rPr>
        <w:t>。</w:t>
      </w:r>
    </w:p>
    <w:p>
      <w:pPr>
        <w:keepNext w:val="0"/>
        <w:keepLines w:val="0"/>
        <w:pageBreakBefore w:val="0"/>
        <w:kinsoku/>
        <w:wordWrap/>
        <w:overflowPunct/>
        <w:topLinePunct w:val="0"/>
        <w:autoSpaceDE/>
        <w:autoSpaceDN/>
        <w:bidi w:val="0"/>
        <w:snapToGrid/>
        <w:spacing w:line="440" w:lineRule="exact"/>
        <w:ind w:firstLine="440" w:firstLineChars="200"/>
        <w:textAlignment w:val="auto"/>
        <w:rPr>
          <w:rFonts w:ascii="宋体" w:hAnsi="宋体"/>
          <w:sz w:val="22"/>
          <w:szCs w:val="22"/>
        </w:rPr>
      </w:pPr>
      <w:r>
        <w:rPr>
          <w:rFonts w:hint="eastAsia" w:ascii="宋体" w:hAnsi="宋体"/>
          <w:kern w:val="0"/>
          <w:sz w:val="22"/>
          <w:szCs w:val="22"/>
        </w:rPr>
        <w:t>A-3 保修阶段：</w:t>
      </w:r>
      <w:r>
        <w:rPr>
          <w:rFonts w:hint="eastAsia" w:ascii="宋体" w:hAnsi="宋体"/>
          <w:sz w:val="22"/>
          <w:szCs w:val="22"/>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宋体" w:hAnsi="宋体"/>
          <w:sz w:val="22"/>
          <w:szCs w:val="22"/>
        </w:rPr>
        <w:t>。</w:t>
      </w:r>
    </w:p>
    <w:p>
      <w:pPr>
        <w:keepNext w:val="0"/>
        <w:keepLines w:val="0"/>
        <w:pageBreakBefore w:val="0"/>
        <w:kinsoku/>
        <w:wordWrap/>
        <w:overflowPunct/>
        <w:topLinePunct w:val="0"/>
        <w:autoSpaceDE/>
        <w:autoSpaceDN/>
        <w:bidi w:val="0"/>
        <w:snapToGrid/>
        <w:spacing w:line="440" w:lineRule="exact"/>
        <w:ind w:firstLine="440" w:firstLineChars="200"/>
        <w:textAlignment w:val="auto"/>
        <w:rPr>
          <w:rFonts w:ascii="宋体" w:hAnsi="宋体"/>
          <w:sz w:val="24"/>
        </w:rPr>
      </w:pPr>
      <w:r>
        <w:rPr>
          <w:rFonts w:hint="eastAsia" w:ascii="宋体" w:hAnsi="宋体"/>
          <w:kern w:val="0"/>
          <w:sz w:val="22"/>
          <w:szCs w:val="22"/>
        </w:rPr>
        <w:t xml:space="preserve">A-4 </w:t>
      </w:r>
      <w:r>
        <w:rPr>
          <w:rFonts w:hint="eastAsia" w:ascii="宋体" w:hAnsi="宋体"/>
          <w:sz w:val="22"/>
          <w:szCs w:val="22"/>
        </w:rPr>
        <w:t>其他（专业技术咨询、外部协调工作等）：</w:t>
      </w:r>
      <w:r>
        <w:rPr>
          <w:rFonts w:hint="eastAsia" w:ascii="宋体" w:hAnsi="宋体"/>
          <w:sz w:val="22"/>
          <w:szCs w:val="22"/>
          <w:u w:val="single"/>
        </w:rPr>
        <w:t>有关需要监理协调的工作</w:t>
      </w:r>
      <w:r>
        <w:rPr>
          <w:rFonts w:hint="eastAsia" w:ascii="宋体" w:hAnsi="宋体"/>
          <w:sz w:val="22"/>
          <w:szCs w:val="22"/>
        </w:rPr>
        <w:t>。</w:t>
      </w:r>
    </w:p>
    <w:p>
      <w:pPr>
        <w:snapToGrid w:val="0"/>
        <w:spacing w:before="156" w:beforeLines="50" w:after="156" w:afterLines="50" w:line="360" w:lineRule="auto"/>
        <w:ind w:firstLine="480" w:firstLineChars="200"/>
        <w:rPr>
          <w:rFonts w:ascii="宋体" w:hAnsi="宋体"/>
          <w:sz w:val="24"/>
        </w:rPr>
      </w:pPr>
    </w:p>
    <w:p>
      <w:pPr>
        <w:widowControl/>
        <w:jc w:val="left"/>
        <w:rPr>
          <w:rFonts w:ascii="宋体" w:hAnsi="宋体"/>
          <w:bCs/>
          <w:sz w:val="24"/>
        </w:rPr>
      </w:pPr>
      <w:bookmarkStart w:id="194" w:name="_Toc9194614"/>
      <w:bookmarkStart w:id="195" w:name="_Toc398111711"/>
      <w:bookmarkStart w:id="196" w:name="_Toc18691"/>
      <w:r>
        <w:rPr>
          <w:rFonts w:ascii="宋体" w:hAnsi="宋体"/>
          <w:sz w:val="24"/>
        </w:rPr>
        <w:br w:type="page"/>
      </w:r>
    </w:p>
    <w:p>
      <w:pPr>
        <w:pStyle w:val="4"/>
        <w:spacing w:line="360" w:lineRule="auto"/>
        <w:jc w:val="left"/>
        <w:rPr>
          <w:rFonts w:ascii="宋体" w:hAnsi="宋体" w:eastAsia="宋体"/>
          <w:b/>
          <w:bCs w:val="0"/>
          <w:sz w:val="24"/>
          <w:szCs w:val="24"/>
        </w:rPr>
      </w:pPr>
      <w:r>
        <w:rPr>
          <w:rFonts w:hint="eastAsia" w:ascii="宋体" w:hAnsi="宋体" w:eastAsia="宋体"/>
          <w:b/>
          <w:bCs w:val="0"/>
          <w:sz w:val="22"/>
          <w:szCs w:val="22"/>
        </w:rPr>
        <w:t>附录B  委托人派遣的人员和提供的房屋、资料、设备</w:t>
      </w:r>
      <w:bookmarkEnd w:id="194"/>
      <w:bookmarkEnd w:id="195"/>
      <w:bookmarkEnd w:id="196"/>
    </w:p>
    <w:p>
      <w:pPr>
        <w:pStyle w:val="5"/>
        <w:spacing w:line="360" w:lineRule="auto"/>
        <w:rPr>
          <w:rFonts w:hint="eastAsia" w:ascii="宋体" w:hAnsi="宋体" w:eastAsia="宋体" w:cs="宋体"/>
          <w:sz w:val="22"/>
          <w:szCs w:val="22"/>
        </w:rPr>
      </w:pPr>
      <w:bookmarkStart w:id="197" w:name="_Toc245"/>
      <w:bookmarkStart w:id="198" w:name="_Toc398111712"/>
      <w:bookmarkStart w:id="199" w:name="_Toc9194615"/>
      <w:r>
        <w:rPr>
          <w:rFonts w:hint="eastAsia" w:ascii="宋体" w:hAnsi="宋体" w:eastAsia="宋体" w:cs="宋体"/>
          <w:sz w:val="22"/>
          <w:szCs w:val="22"/>
        </w:rPr>
        <w:t>B-1  委托人派遣的人员</w:t>
      </w:r>
      <w:bookmarkEnd w:id="197"/>
      <w:bookmarkEnd w:id="198"/>
      <w:bookmarkEnd w:id="199"/>
    </w:p>
    <w:tbl>
      <w:tblPr>
        <w:tblStyle w:val="3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名称</w:t>
            </w:r>
          </w:p>
        </w:tc>
        <w:tc>
          <w:tcPr>
            <w:tcW w:w="177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工作要求</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 xml:space="preserve">1. 工程技术人员 </w:t>
            </w:r>
          </w:p>
        </w:tc>
        <w:tc>
          <w:tcPr>
            <w:tcW w:w="177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2. 辅助工作人员</w:t>
            </w:r>
          </w:p>
        </w:tc>
        <w:tc>
          <w:tcPr>
            <w:tcW w:w="177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3. 其他人员</w:t>
            </w:r>
          </w:p>
        </w:tc>
        <w:tc>
          <w:tcPr>
            <w:tcW w:w="177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bl>
    <w:p>
      <w:pPr>
        <w:pStyle w:val="5"/>
        <w:spacing w:line="360" w:lineRule="auto"/>
        <w:rPr>
          <w:rFonts w:hint="eastAsia" w:ascii="宋体" w:hAnsi="宋体" w:eastAsia="宋体" w:cs="宋体"/>
          <w:sz w:val="22"/>
          <w:szCs w:val="22"/>
        </w:rPr>
      </w:pPr>
      <w:bookmarkStart w:id="200" w:name="_Toc6611"/>
      <w:bookmarkStart w:id="201" w:name="_Toc398111713"/>
      <w:bookmarkStart w:id="202" w:name="_Toc9194616"/>
      <w:r>
        <w:rPr>
          <w:rFonts w:hint="eastAsia" w:ascii="宋体" w:hAnsi="宋体" w:eastAsia="宋体" w:cs="宋体"/>
          <w:sz w:val="22"/>
          <w:szCs w:val="22"/>
        </w:rPr>
        <w:t>B-2  委托人提供的房屋</w:t>
      </w:r>
      <w:bookmarkEnd w:id="200"/>
      <w:bookmarkEnd w:id="201"/>
      <w:bookmarkEnd w:id="202"/>
    </w:p>
    <w:tbl>
      <w:tblPr>
        <w:tblStyle w:val="3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名称</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面积</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1. 办公用房</w:t>
            </w:r>
          </w:p>
        </w:tc>
        <w:tc>
          <w:tcPr>
            <w:tcW w:w="2130" w:type="dxa"/>
          </w:tcPr>
          <w:p>
            <w:pPr>
              <w:keepNext w:val="0"/>
              <w:keepLines w:val="0"/>
              <w:suppressLineNumbers w:val="0"/>
              <w:spacing w:before="0" w:beforeAutospacing="0" w:after="0" w:afterAutospacing="0" w:line="360" w:lineRule="auto"/>
              <w:ind w:left="0" w:right="0" w:firstLine="220" w:firstLineChars="10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firstLine="220" w:firstLineChars="10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2. 生活用房</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rPr>
                <w:rFonts w:hint="eastAsia" w:ascii="宋体" w:hAnsi="宋体" w:eastAsia="宋体" w:cs="宋体"/>
                <w:dstrike/>
                <w:sz w:val="22"/>
                <w:szCs w:val="22"/>
              </w:rPr>
            </w:pPr>
            <w:r>
              <w:rPr>
                <w:rFonts w:hint="eastAsia" w:ascii="宋体" w:hAnsi="宋体" w:eastAsia="宋体" w:cs="宋体"/>
                <w:sz w:val="22"/>
                <w:szCs w:val="22"/>
              </w:rPr>
              <w:t>3. 试验用房</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4. 样品用房</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用餐及其他生活条件</w:t>
            </w:r>
          </w:p>
        </w:tc>
        <w:tc>
          <w:tcPr>
            <w:tcW w:w="6120" w:type="dxa"/>
            <w:gridSpan w:val="3"/>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bl>
    <w:p>
      <w:pPr>
        <w:pStyle w:val="5"/>
        <w:spacing w:line="360" w:lineRule="auto"/>
        <w:rPr>
          <w:rFonts w:hint="eastAsia" w:ascii="宋体" w:hAnsi="宋体" w:eastAsia="宋体" w:cs="宋体"/>
          <w:sz w:val="22"/>
          <w:szCs w:val="22"/>
        </w:rPr>
      </w:pPr>
      <w:bookmarkStart w:id="203" w:name="_Toc9194617"/>
      <w:bookmarkStart w:id="204" w:name="_Toc12490"/>
      <w:bookmarkStart w:id="205" w:name="_Toc398111714"/>
      <w:r>
        <w:rPr>
          <w:rFonts w:hint="eastAsia" w:ascii="宋体" w:hAnsi="宋体" w:eastAsia="宋体" w:cs="宋体"/>
          <w:sz w:val="22"/>
          <w:szCs w:val="22"/>
        </w:rPr>
        <w:t>B-3  委托人提供的资料</w:t>
      </w:r>
      <w:bookmarkEnd w:id="203"/>
      <w:bookmarkEnd w:id="204"/>
      <w:bookmarkEnd w:id="205"/>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名称</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份数</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提供时间</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1. 工程立项文件</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2. 工程勘察文件</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3. 工程设计及施工图纸</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4. 工程承包合同及其他相关合同</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5. 施工许可文件</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rPr>
            </w:pPr>
            <w:r>
              <w:rPr>
                <w:rFonts w:hint="eastAsia" w:ascii="宋体" w:hAnsi="宋体" w:eastAsia="宋体" w:cs="宋体"/>
                <w:kern w:val="0"/>
                <w:sz w:val="22"/>
                <w:szCs w:val="22"/>
              </w:rPr>
              <w:t>6. 其他文件</w:t>
            </w:r>
          </w:p>
        </w:tc>
        <w:tc>
          <w:tcPr>
            <w:tcW w:w="1491"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14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sz w:val="22"/>
                <w:szCs w:val="22"/>
              </w:rPr>
              <w:t>开工前</w:t>
            </w:r>
          </w:p>
        </w:tc>
        <w:tc>
          <w:tcPr>
            <w:tcW w:w="2082"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p>
        </w:tc>
      </w:tr>
    </w:tbl>
    <w:p>
      <w:pPr>
        <w:pStyle w:val="5"/>
        <w:spacing w:line="360" w:lineRule="auto"/>
        <w:rPr>
          <w:rFonts w:hint="eastAsia" w:ascii="宋体" w:hAnsi="宋体" w:eastAsia="宋体" w:cs="宋体"/>
          <w:sz w:val="22"/>
          <w:szCs w:val="22"/>
        </w:rPr>
      </w:pPr>
      <w:bookmarkStart w:id="206" w:name="_Toc7203"/>
      <w:bookmarkStart w:id="207" w:name="_Toc398111715"/>
      <w:bookmarkStart w:id="208" w:name="_Toc9194618"/>
      <w:r>
        <w:rPr>
          <w:rFonts w:hint="eastAsia" w:ascii="宋体" w:hAnsi="宋体" w:eastAsia="宋体" w:cs="宋体"/>
          <w:sz w:val="22"/>
          <w:szCs w:val="22"/>
        </w:rPr>
        <w:t>B-4 委托人提供的设备</w:t>
      </w:r>
      <w:bookmarkEnd w:id="206"/>
      <w:bookmarkEnd w:id="207"/>
      <w:bookmarkEnd w:id="208"/>
    </w:p>
    <w:tbl>
      <w:tblPr>
        <w:tblStyle w:val="3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名称</w:t>
            </w:r>
          </w:p>
        </w:tc>
        <w:tc>
          <w:tcPr>
            <w:tcW w:w="159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型号与规格</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1. 通讯设备</w:t>
            </w:r>
          </w:p>
        </w:tc>
        <w:tc>
          <w:tcPr>
            <w:tcW w:w="159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2. 办公设备</w:t>
            </w:r>
          </w:p>
        </w:tc>
        <w:tc>
          <w:tcPr>
            <w:tcW w:w="159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3. 交通工具</w:t>
            </w:r>
          </w:p>
        </w:tc>
        <w:tc>
          <w:tcPr>
            <w:tcW w:w="159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4. 检测和试验设备</w:t>
            </w:r>
          </w:p>
        </w:tc>
        <w:tc>
          <w:tcPr>
            <w:tcW w:w="159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213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c>
          <w:tcPr>
            <w:tcW w:w="1860"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rPr>
            </w:pPr>
            <w:r>
              <w:rPr>
                <w:rFonts w:hint="eastAsia" w:ascii="宋体" w:hAnsi="宋体" w:eastAsia="宋体" w:cs="宋体"/>
                <w:sz w:val="22"/>
                <w:szCs w:val="22"/>
              </w:rPr>
              <w:t>/</w:t>
            </w:r>
          </w:p>
        </w:tc>
      </w:tr>
    </w:tbl>
    <w:p>
      <w:pPr>
        <w:tabs>
          <w:tab w:val="left" w:pos="3120"/>
        </w:tabs>
        <w:spacing w:line="360" w:lineRule="auto"/>
        <w:jc w:val="both"/>
        <w:rPr>
          <w:rFonts w:ascii="宋体" w:hAnsi="宋体" w:cs="宋体"/>
          <w:sz w:val="24"/>
        </w:rPr>
      </w:pPr>
    </w:p>
    <w:p>
      <w:pPr>
        <w:pStyle w:val="3"/>
        <w:pageBreakBefore/>
        <w:spacing w:line="579" w:lineRule="auto"/>
        <w:jc w:val="center"/>
        <w:rPr>
          <w:rFonts w:ascii="宋体" w:hAnsi="宋体" w:cs="宋体"/>
        </w:rPr>
      </w:pPr>
      <w:bookmarkStart w:id="209" w:name="_Toc10684"/>
      <w:bookmarkStart w:id="210" w:name="_Toc497464073"/>
      <w:r>
        <w:rPr>
          <w:rFonts w:hint="eastAsia" w:ascii="宋体" w:hAnsi="宋体" w:cs="宋体"/>
        </w:rPr>
        <w:t>第五章 技术资料和</w:t>
      </w:r>
      <w:r>
        <w:rPr>
          <w:rFonts w:hint="eastAsia" w:ascii="宋体" w:hAnsi="宋体" w:cs="宋体"/>
          <w:lang w:val="en-US" w:eastAsia="zh-CN"/>
        </w:rPr>
        <w:t>相关</w:t>
      </w:r>
      <w:r>
        <w:rPr>
          <w:rFonts w:hint="eastAsia" w:ascii="宋体" w:hAnsi="宋体" w:cs="宋体"/>
        </w:rPr>
        <w:t>文件</w:t>
      </w:r>
      <w:bookmarkEnd w:id="209"/>
      <w:bookmarkEnd w:id="210"/>
    </w:p>
    <w:p>
      <w:pPr>
        <w:rPr>
          <w:rFonts w:ascii="宋体" w:hAnsi="宋体" w:cs="宋体"/>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1、《全国重点文物保护单位文物保护工程竣工验收管理暂行办法》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2、《建设工程监理规范》（GB/T50319-2013）</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3、</w:t>
      </w:r>
      <w:r>
        <w:rPr>
          <w:rFonts w:hint="eastAsia" w:ascii="宋体" w:hAnsi="宋体" w:eastAsia="宋体" w:cs="宋体"/>
          <w:b/>
          <w:bCs/>
          <w:kern w:val="0"/>
          <w:sz w:val="24"/>
          <w:szCs w:val="24"/>
          <w:u w:val="single"/>
          <w:lang w:val="en-US" w:eastAsia="zh-TW" w:bidi="ar"/>
        </w:rPr>
        <w:t>《工程测量规范》</w:t>
      </w:r>
      <w:r>
        <w:rPr>
          <w:rFonts w:hint="eastAsia" w:ascii="宋体" w:hAnsi="宋体" w:eastAsia="宋体" w:cs="宋体"/>
          <w:b/>
          <w:bCs/>
          <w:kern w:val="0"/>
          <w:sz w:val="24"/>
          <w:szCs w:val="24"/>
          <w:u w:val="single"/>
          <w:lang w:val="en-US" w:eastAsia="zh-CN" w:bidi="ar"/>
        </w:rPr>
        <w:t>GB50026-93</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4、《钢筋焊接及验收规程》JGJ18-96</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5、《混凝土结构工程施工质量验收规范》GB50204-2002</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6、《施工现场临时用电安全技术规范》JGJ146-88</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7、《建筑机械使用安全技术规程》JGJ33-2001</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8、《建筑施工高处作业安全技术规范》JGJ80-91</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9、《建设工程文件归档整理规范》GB/50328-2001</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10、国家、地方、行业现行的建设工程强制性条文、其他规范和标准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11、国家、地方、行业现行的有关材料、设备的规范和标准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12、国家和地方现行的建设工程质量评定标准、设计及施工验收规范</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13、经批准的施工图纸及说明，以及经图纸会审确定的修改设计通知书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14、本工程的设计、施工、招投标文件及合同</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15、委托人发出的有关本工程建设的指令</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0"/>
          <w:sz w:val="24"/>
          <w:szCs w:val="24"/>
          <w:u w:val="single"/>
          <w:lang w:val="en-US"/>
        </w:rPr>
      </w:pPr>
      <w:r>
        <w:rPr>
          <w:rFonts w:hint="eastAsia" w:ascii="宋体" w:hAnsi="宋体" w:eastAsia="宋体" w:cs="宋体"/>
          <w:b/>
          <w:bCs/>
          <w:kern w:val="0"/>
          <w:sz w:val="24"/>
          <w:szCs w:val="24"/>
          <w:u w:val="single"/>
          <w:lang w:val="en-US" w:eastAsia="zh-CN" w:bidi="ar"/>
        </w:rPr>
        <w:t>16、委托人制定的有关本工程建设的规定</w:t>
      </w:r>
    </w:p>
    <w:p>
      <w:pPr>
        <w:jc w:val="left"/>
        <w:rPr>
          <w:rFonts w:ascii="宋体" w:hAnsi="宋体" w:cs="宋体"/>
          <w:sz w:val="24"/>
        </w:rPr>
      </w:pPr>
    </w:p>
    <w:p>
      <w:pPr>
        <w:spacing w:line="460" w:lineRule="exact"/>
        <w:rPr>
          <w:rFonts w:ascii="宋体" w:hAnsi="宋体" w:cs="宋体"/>
          <w:szCs w:val="21"/>
        </w:rPr>
      </w:pPr>
    </w:p>
    <w:p>
      <w:pPr>
        <w:spacing w:line="460" w:lineRule="exact"/>
        <w:jc w:val="center"/>
        <w:rPr>
          <w:rFonts w:ascii="宋体" w:hAnsi="宋体" w:cs="宋体"/>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pStyle w:val="3"/>
        <w:pageBreakBefore/>
        <w:spacing w:line="579" w:lineRule="auto"/>
        <w:jc w:val="center"/>
        <w:rPr>
          <w:rFonts w:ascii="宋体" w:hAnsi="宋体" w:cs="宋体"/>
        </w:rPr>
      </w:pPr>
      <w:bookmarkStart w:id="211" w:name="_Toc497464074"/>
      <w:bookmarkStart w:id="212" w:name="_Toc25068"/>
      <w:r>
        <w:rPr>
          <w:rFonts w:hint="eastAsia" w:ascii="宋体" w:hAnsi="宋体" w:cs="宋体"/>
        </w:rPr>
        <w:t>第六章 投标文件格式</w:t>
      </w:r>
      <w:bookmarkEnd w:id="211"/>
      <w:bookmarkEnd w:id="212"/>
    </w:p>
    <w:p>
      <w:pPr>
        <w:pStyle w:val="4"/>
        <w:rPr>
          <w:rFonts w:ascii="宋体" w:hAnsi="宋体" w:eastAsia="宋体" w:cs="宋体"/>
        </w:rPr>
      </w:pPr>
      <w:bookmarkStart w:id="213" w:name="_Toc497464075"/>
      <w:bookmarkStart w:id="214" w:name="_Toc29456"/>
      <w:r>
        <w:rPr>
          <w:rFonts w:hint="eastAsia" w:ascii="宋体" w:hAnsi="宋体" w:eastAsia="宋体" w:cs="宋体"/>
        </w:rPr>
        <w:t>1. 投标文件封面</w:t>
      </w:r>
      <w:bookmarkEnd w:id="213"/>
      <w:bookmarkEnd w:id="214"/>
    </w:p>
    <w:p>
      <w:pPr>
        <w:jc w:val="center"/>
        <w:rPr>
          <w:rFonts w:ascii="宋体" w:hAnsi="宋体" w:cs="宋体"/>
          <w:szCs w:val="21"/>
          <w:u w:val="single"/>
        </w:rPr>
      </w:pPr>
    </w:p>
    <w:p>
      <w:pPr>
        <w:jc w:val="center"/>
        <w:rPr>
          <w:rFonts w:ascii="宋体" w:hAnsi="宋体" w:cs="宋体"/>
          <w:szCs w:val="21"/>
          <w:u w:val="single"/>
        </w:rPr>
      </w:pPr>
    </w:p>
    <w:p>
      <w:pPr>
        <w:jc w:val="center"/>
        <w:rPr>
          <w:rFonts w:ascii="宋体" w:hAnsi="宋体" w:cs="宋体"/>
          <w:sz w:val="32"/>
          <w:szCs w:val="32"/>
        </w:rPr>
      </w:pPr>
      <w:r>
        <w:rPr>
          <w:rFonts w:hint="eastAsia" w:ascii="宋体" w:hAnsi="宋体" w:cs="宋体"/>
          <w:sz w:val="32"/>
          <w:szCs w:val="32"/>
          <w:u w:val="single"/>
        </w:rPr>
        <w:t xml:space="preserve">     （项目名称）    </w:t>
      </w:r>
    </w:p>
    <w:p>
      <w:pPr>
        <w:rPr>
          <w:rFonts w:ascii="宋体" w:hAnsi="宋体" w:cs="宋体"/>
          <w:sz w:val="32"/>
          <w:szCs w:val="32"/>
        </w:rPr>
      </w:pPr>
    </w:p>
    <w:p>
      <w:pPr>
        <w:rPr>
          <w:rFonts w:ascii="宋体" w:hAnsi="宋体" w:cs="宋体"/>
          <w:sz w:val="32"/>
          <w:szCs w:val="32"/>
        </w:rPr>
      </w:pPr>
    </w:p>
    <w:p>
      <w:pPr>
        <w:jc w:val="center"/>
        <w:rPr>
          <w:rFonts w:ascii="宋体" w:hAnsi="宋体" w:cs="宋体"/>
          <w:sz w:val="48"/>
          <w:szCs w:val="48"/>
        </w:rPr>
      </w:pPr>
      <w:r>
        <w:rPr>
          <w:rFonts w:hint="eastAsia" w:ascii="宋体" w:hAnsi="宋体" w:cs="宋体"/>
          <w:sz w:val="48"/>
          <w:szCs w:val="48"/>
        </w:rPr>
        <w:t>投标文件</w:t>
      </w:r>
    </w:p>
    <w:p>
      <w:pPr>
        <w:jc w:val="center"/>
        <w:rPr>
          <w:rFonts w:ascii="宋体" w:hAnsi="宋体" w:cs="宋体"/>
          <w:sz w:val="48"/>
          <w:szCs w:val="48"/>
        </w:rPr>
      </w:pPr>
      <w:r>
        <w:rPr>
          <w:rFonts w:hint="eastAsia" w:ascii="宋体" w:hAnsi="宋体" w:cs="宋体"/>
          <w:sz w:val="48"/>
          <w:szCs w:val="48"/>
        </w:rPr>
        <w:t>（资格审查文件或商务标文件）</w:t>
      </w:r>
    </w:p>
    <w:p>
      <w:pPr>
        <w:rPr>
          <w:rFonts w:ascii="宋体" w:hAnsi="宋体" w:cs="宋体"/>
          <w:sz w:val="32"/>
          <w:szCs w:val="32"/>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1500" w:firstLineChars="500"/>
        <w:rPr>
          <w:rFonts w:ascii="宋体" w:hAnsi="宋体" w:cs="宋体"/>
          <w:sz w:val="30"/>
          <w:szCs w:val="30"/>
        </w:rPr>
      </w:pPr>
      <w:r>
        <w:rPr>
          <w:rFonts w:hint="eastAsia" w:ascii="宋体" w:hAnsi="宋体" w:cs="宋体"/>
          <w:sz w:val="30"/>
          <w:szCs w:val="30"/>
        </w:rPr>
        <w:t>投标人：</w:t>
      </w:r>
      <w:r>
        <w:rPr>
          <w:rFonts w:hint="eastAsia" w:ascii="宋体" w:hAnsi="宋体" w:cs="宋体"/>
          <w:sz w:val="30"/>
          <w:szCs w:val="30"/>
          <w:u w:val="single"/>
        </w:rPr>
        <w:t xml:space="preserve">                         </w:t>
      </w:r>
      <w:r>
        <w:rPr>
          <w:rFonts w:hint="eastAsia" w:ascii="宋体" w:hAnsi="宋体" w:cs="宋体"/>
          <w:sz w:val="30"/>
          <w:szCs w:val="30"/>
        </w:rPr>
        <w:t>（盖单位章）</w:t>
      </w:r>
    </w:p>
    <w:p>
      <w:pPr>
        <w:ind w:firstLine="1500" w:firstLineChars="500"/>
        <w:rPr>
          <w:rFonts w:ascii="宋体" w:hAnsi="宋体" w:cs="宋体"/>
          <w:sz w:val="30"/>
          <w:szCs w:val="30"/>
        </w:rPr>
      </w:pPr>
      <w:r>
        <w:rPr>
          <w:rFonts w:hint="eastAsia" w:ascii="宋体" w:hAnsi="宋体" w:cs="宋体"/>
          <w:sz w:val="30"/>
          <w:szCs w:val="30"/>
        </w:rPr>
        <w:t>法定代表人或其委托代理人：</w:t>
      </w:r>
      <w:r>
        <w:rPr>
          <w:rFonts w:hint="eastAsia" w:ascii="宋体" w:hAnsi="宋体" w:cs="宋体"/>
          <w:sz w:val="30"/>
          <w:szCs w:val="30"/>
          <w:u w:val="single"/>
        </w:rPr>
        <w:t xml:space="preserve">       </w:t>
      </w:r>
      <w:r>
        <w:rPr>
          <w:rFonts w:hint="eastAsia" w:ascii="宋体" w:hAnsi="宋体" w:cs="宋体"/>
          <w:sz w:val="30"/>
          <w:szCs w:val="30"/>
        </w:rPr>
        <w:t>（签字或盖章）</w:t>
      </w:r>
    </w:p>
    <w:p>
      <w:pPr>
        <w:ind w:firstLine="2250" w:firstLineChars="750"/>
        <w:rPr>
          <w:rFonts w:ascii="宋体" w:hAnsi="宋体" w:cs="宋体"/>
          <w:sz w:val="30"/>
          <w:szCs w:val="30"/>
        </w:rPr>
      </w:pP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ind w:firstLine="2250" w:firstLineChars="750"/>
        <w:rPr>
          <w:rFonts w:ascii="宋体" w:hAnsi="宋体" w:cs="宋体"/>
          <w:sz w:val="30"/>
          <w:szCs w:val="30"/>
        </w:rPr>
      </w:pPr>
    </w:p>
    <w:p>
      <w:pPr>
        <w:keepNext/>
        <w:autoSpaceDN w:val="0"/>
        <w:spacing w:before="260" w:after="260" w:line="540" w:lineRule="atLeast"/>
        <w:jc w:val="center"/>
        <w:rPr>
          <w:rFonts w:hint="eastAsia" w:ascii="宋体" w:hAnsi="宋体" w:cs="宋体"/>
          <w:b/>
          <w:bCs/>
          <w:sz w:val="30"/>
        </w:rPr>
      </w:pPr>
      <w:bookmarkStart w:id="215" w:name="_Toc441826396"/>
      <w:bookmarkStart w:id="216" w:name="_Toc462759180"/>
    </w:p>
    <w:p>
      <w:pPr>
        <w:keepNext/>
        <w:autoSpaceDN w:val="0"/>
        <w:spacing w:before="260" w:after="260" w:line="540" w:lineRule="atLeast"/>
        <w:jc w:val="center"/>
        <w:rPr>
          <w:rFonts w:ascii="宋体" w:hAnsi="宋体" w:cs="宋体"/>
          <w:b/>
          <w:sz w:val="32"/>
        </w:rPr>
      </w:pPr>
      <w:r>
        <w:rPr>
          <w:rFonts w:hint="eastAsia" w:ascii="宋体" w:hAnsi="宋体" w:cs="宋体"/>
          <w:b/>
          <w:bCs/>
          <w:sz w:val="30"/>
        </w:rPr>
        <w:t>（一）</w:t>
      </w:r>
      <w:r>
        <w:rPr>
          <w:rFonts w:hint="eastAsia" w:ascii="宋体" w:hAnsi="宋体" w:cs="宋体"/>
          <w:b/>
          <w:sz w:val="32"/>
        </w:rPr>
        <w:t>法定代表人身份证明</w:t>
      </w:r>
    </w:p>
    <w:p>
      <w:pPr>
        <w:autoSpaceDE w:val="0"/>
        <w:autoSpaceDN w:val="0"/>
        <w:adjustRightInd w:val="0"/>
        <w:spacing w:line="360" w:lineRule="auto"/>
        <w:ind w:firstLine="420" w:firstLineChars="200"/>
        <w:jc w:val="left"/>
        <w:rPr>
          <w:rFonts w:ascii="宋体" w:hAnsi="宋体" w:cs="宋体"/>
          <w:kern w:val="0"/>
          <w:szCs w:val="21"/>
        </w:rPr>
      </w:pP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投标人单位名称：</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投标人单位地址：</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tabs>
          <w:tab w:val="left" w:pos="2410"/>
        </w:tabs>
        <w:adjustRightInd w:val="0"/>
        <w:spacing w:line="360" w:lineRule="auto"/>
        <w:ind w:firstLine="480" w:firstLineChars="200"/>
        <w:textAlignment w:val="baseline"/>
        <w:rPr>
          <w:rFonts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(投标人单位名称)的法定代表人。</w:t>
      </w:r>
    </w:p>
    <w:p>
      <w:pPr>
        <w:tabs>
          <w:tab w:val="left" w:pos="2410"/>
        </w:tabs>
        <w:adjustRightInd w:val="0"/>
        <w:spacing w:line="360" w:lineRule="auto"/>
        <w:ind w:firstLine="480" w:firstLineChars="200"/>
        <w:textAlignment w:val="baseline"/>
        <w:rPr>
          <w:rFonts w:ascii="宋体" w:hAnsi="宋体" w:cs="宋体"/>
          <w:sz w:val="24"/>
        </w:rPr>
      </w:pPr>
    </w:p>
    <w:p>
      <w:pPr>
        <w:tabs>
          <w:tab w:val="left" w:pos="2410"/>
        </w:tabs>
        <w:adjustRightInd w:val="0"/>
        <w:spacing w:line="400" w:lineRule="exact"/>
        <w:ind w:firstLine="480" w:firstLineChars="200"/>
        <w:textAlignment w:val="baseline"/>
        <w:rPr>
          <w:rFonts w:ascii="宋体" w:hAnsi="宋体" w:cs="宋体"/>
          <w:sz w:val="24"/>
        </w:rPr>
      </w:pPr>
      <w:r>
        <w:rPr>
          <w:rFonts w:hint="eastAsia" w:ascii="宋体" w:hAnsi="宋体" w:cs="宋体"/>
          <w:sz w:val="24"/>
        </w:rPr>
        <w:t>特此证明</w:t>
      </w:r>
    </w:p>
    <w:p>
      <w:pPr>
        <w:tabs>
          <w:tab w:val="left" w:pos="2410"/>
        </w:tabs>
        <w:adjustRightInd w:val="0"/>
        <w:spacing w:line="400" w:lineRule="exact"/>
        <w:ind w:firstLine="480" w:firstLineChars="200"/>
        <w:textAlignment w:val="baseline"/>
        <w:rPr>
          <w:rFonts w:ascii="宋体" w:hAnsi="宋体" w:cs="宋体"/>
          <w:sz w:val="24"/>
        </w:rPr>
      </w:pPr>
    </w:p>
    <w:p>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tabs>
          <w:tab w:val="left" w:pos="2410"/>
        </w:tabs>
        <w:adjustRightInd w:val="0"/>
        <w:spacing w:line="400" w:lineRule="exact"/>
        <w:ind w:firstLine="3840" w:firstLineChars="1600"/>
        <w:textAlignment w:val="baseline"/>
        <w:rPr>
          <w:rFonts w:ascii="宋体" w:hAnsi="宋体" w:cs="宋体"/>
          <w:sz w:val="24"/>
        </w:rPr>
      </w:pPr>
    </w:p>
    <w:p>
      <w:pPr>
        <w:tabs>
          <w:tab w:val="left" w:pos="2410"/>
        </w:tabs>
        <w:adjustRightInd w:val="0"/>
        <w:spacing w:line="400" w:lineRule="exact"/>
        <w:ind w:firstLine="3840" w:firstLineChars="1600"/>
        <w:textAlignment w:val="baseline"/>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附：法定代表人身份证正反面复印件</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p>
    <w:p>
      <w:pPr>
        <w:keepNext/>
        <w:autoSpaceDN w:val="0"/>
        <w:spacing w:before="260" w:after="260" w:line="540" w:lineRule="atLeast"/>
        <w:jc w:val="center"/>
        <w:rPr>
          <w:rFonts w:ascii="宋体" w:hAnsi="宋体" w:cs="宋体"/>
          <w:b/>
        </w:rPr>
      </w:pPr>
      <w:r>
        <w:rPr>
          <w:rFonts w:hint="eastAsia" w:ascii="宋体" w:hAnsi="宋体" w:cs="宋体"/>
          <w:kern w:val="0"/>
          <w:szCs w:val="21"/>
        </w:rPr>
        <w:br w:type="page"/>
      </w:r>
      <w:bookmarkStart w:id="217" w:name="_Toc486432355"/>
      <w:bookmarkStart w:id="218" w:name="_Toc7540"/>
      <w:bookmarkStart w:id="219" w:name="_Toc497464079"/>
      <w:bookmarkStart w:id="220" w:name="_Toc478562566"/>
      <w:r>
        <w:rPr>
          <w:rFonts w:hint="eastAsia" w:ascii="宋体" w:hAnsi="宋体" w:cs="宋体"/>
          <w:b/>
          <w:sz w:val="32"/>
        </w:rPr>
        <w:t>（二）授权委托书</w:t>
      </w:r>
      <w:bookmarkEnd w:id="217"/>
      <w:bookmarkEnd w:id="218"/>
      <w:bookmarkEnd w:id="219"/>
      <w:bookmarkEnd w:id="220"/>
    </w:p>
    <w:p>
      <w:pPr>
        <w:autoSpaceDE w:val="0"/>
        <w:autoSpaceDN w:val="0"/>
        <w:adjustRightInd w:val="0"/>
        <w:spacing w:line="360" w:lineRule="auto"/>
        <w:jc w:val="center"/>
        <w:rPr>
          <w:rFonts w:ascii="宋体" w:hAnsi="宋体" w:cs="宋体"/>
          <w:kern w:val="0"/>
          <w:szCs w:val="21"/>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（投标人名称）的法定代表人，现委托</w:t>
      </w:r>
      <w:r>
        <w:rPr>
          <w:rFonts w:hint="eastAsia" w:ascii="宋体" w:hAnsi="宋体" w:cs="宋体"/>
          <w:kern w:val="0"/>
          <w:sz w:val="24"/>
          <w:u w:val="single"/>
        </w:rPr>
        <w:t xml:space="preserve">            </w:t>
      </w:r>
      <w:r>
        <w:rPr>
          <w:rFonts w:hint="eastAsia" w:ascii="宋体" w:hAnsi="宋体" w:cs="宋体"/>
          <w:kern w:val="0"/>
          <w:sz w:val="24"/>
        </w:rPr>
        <w:t>（姓名）（身份证号：</w:t>
      </w:r>
      <w:r>
        <w:rPr>
          <w:rFonts w:hint="eastAsia" w:ascii="宋体" w:hAnsi="宋体" w:cs="宋体"/>
          <w:kern w:val="0"/>
          <w:sz w:val="24"/>
          <w:u w:val="single"/>
        </w:rPr>
        <w:t xml:space="preserve">             </w:t>
      </w:r>
      <w:r>
        <w:rPr>
          <w:rFonts w:hint="eastAsia" w:ascii="宋体" w:hAnsi="宋体" w:cs="宋体"/>
          <w:kern w:val="0"/>
          <w:sz w:val="24"/>
        </w:rPr>
        <w:t>）为我方代理人。代理人根据授权，以我方名义签署、澄清、说明、补正、递交、撤回、修改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（项目名称）监理投标文件、签订合同和处理有关事宜，其法律后果由我方承担。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w:t>
      </w:r>
      <w:r>
        <w:rPr>
          <w:rFonts w:hint="eastAsia" w:ascii="宋体" w:hAnsi="宋体" w:cs="宋体"/>
          <w:kern w:val="0"/>
          <w:sz w:val="24"/>
          <w:u w:val="single"/>
        </w:rPr>
        <w:t xml:space="preserve">              </w:t>
      </w:r>
      <w:r>
        <w:rPr>
          <w:rFonts w:hint="eastAsia" w:ascii="宋体" w:hAnsi="宋体" w:cs="宋体"/>
          <w:kern w:val="0"/>
          <w:sz w:val="24"/>
        </w:rPr>
        <w:t xml:space="preserve">        性别：</w:t>
      </w:r>
      <w:r>
        <w:rPr>
          <w:rFonts w:hint="eastAsia" w:ascii="宋体" w:hAnsi="宋体" w:cs="宋体"/>
          <w:kern w:val="0"/>
          <w:sz w:val="24"/>
          <w:u w:val="single"/>
        </w:rPr>
        <w:t xml:space="preserve">                </w:t>
      </w:r>
      <w:r>
        <w:rPr>
          <w:rFonts w:hint="eastAsia" w:ascii="宋体" w:hAnsi="宋体" w:cs="宋体"/>
          <w:kern w:val="0"/>
          <w:sz w:val="24"/>
        </w:rPr>
        <w:t xml:space="preserve">    年龄：</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代理人单位：</w:t>
      </w:r>
      <w:r>
        <w:rPr>
          <w:rFonts w:hint="eastAsia" w:ascii="宋体" w:hAnsi="宋体" w:cs="宋体"/>
          <w:kern w:val="0"/>
          <w:sz w:val="24"/>
          <w:u w:val="single"/>
        </w:rPr>
        <w:t xml:space="preserve">              </w:t>
      </w:r>
      <w:r>
        <w:rPr>
          <w:rFonts w:hint="eastAsia" w:ascii="宋体" w:hAnsi="宋体" w:cs="宋体"/>
          <w:kern w:val="0"/>
          <w:sz w:val="24"/>
        </w:rPr>
        <w:t xml:space="preserve">    部门：</w:t>
      </w:r>
      <w:r>
        <w:rPr>
          <w:rFonts w:hint="eastAsia" w:ascii="宋体" w:hAnsi="宋体" w:cs="宋体"/>
          <w:kern w:val="0"/>
          <w:sz w:val="24"/>
          <w:u w:val="single"/>
        </w:rPr>
        <w:t xml:space="preserve">                </w:t>
      </w:r>
      <w:r>
        <w:rPr>
          <w:rFonts w:hint="eastAsia" w:ascii="宋体" w:hAnsi="宋体" w:cs="宋体"/>
          <w:kern w:val="0"/>
          <w:sz w:val="24"/>
        </w:rPr>
        <w:t xml:space="preserve">    职务：</w:t>
      </w:r>
      <w:r>
        <w:rPr>
          <w:rFonts w:hint="eastAsia" w:ascii="宋体" w:hAnsi="宋体" w:cs="宋体"/>
          <w:kern w:val="0"/>
          <w:sz w:val="24"/>
          <w:u w:val="single"/>
        </w:rPr>
        <w:t xml:space="preserve">           </w:t>
      </w:r>
    </w:p>
    <w:p>
      <w:pPr>
        <w:autoSpaceDE w:val="0"/>
        <w:autoSpaceDN w:val="0"/>
        <w:adjustRightInd w:val="0"/>
        <w:spacing w:line="500" w:lineRule="exact"/>
        <w:ind w:firstLine="480" w:firstLineChars="200"/>
        <w:jc w:val="left"/>
        <w:rPr>
          <w:rFonts w:ascii="宋体" w:hAnsi="宋体" w:cs="宋体"/>
          <w:kern w:val="0"/>
          <w:sz w:val="24"/>
        </w:rPr>
      </w:pPr>
    </w:p>
    <w:p>
      <w:pPr>
        <w:autoSpaceDE w:val="0"/>
        <w:autoSpaceDN w:val="0"/>
        <w:adjustRightInd w:val="0"/>
        <w:spacing w:line="500" w:lineRule="exact"/>
        <w:ind w:firstLine="480" w:firstLineChars="200"/>
        <w:jc w:val="left"/>
        <w:rPr>
          <w:rFonts w:ascii="宋体" w:hAnsi="宋体" w:cs="宋体"/>
          <w:kern w:val="0"/>
          <w:sz w:val="24"/>
        </w:rPr>
      </w:pPr>
    </w:p>
    <w:p>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（盖单位章）</w:t>
      </w:r>
    </w:p>
    <w:p>
      <w:pPr>
        <w:autoSpaceDE w:val="0"/>
        <w:autoSpaceDN w:val="0"/>
        <w:adjustRightInd w:val="0"/>
        <w:spacing w:line="500" w:lineRule="exact"/>
        <w:ind w:firstLine="480" w:firstLineChars="200"/>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（签字或印章）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日期：</w:t>
      </w: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附：委托代理人身份证正反面复印件</w:t>
      </w:r>
    </w:p>
    <w:p>
      <w:pPr>
        <w:widowControl/>
        <w:numPr>
          <w:ilvl w:val="0"/>
          <w:numId w:val="3"/>
        </w:numPr>
        <w:jc w:val="center"/>
        <w:rPr>
          <w:rFonts w:ascii="宋体" w:hAnsi="宋体" w:cs="宋体"/>
          <w:b/>
          <w:kern w:val="0"/>
          <w:sz w:val="31"/>
          <w:szCs w:val="31"/>
        </w:rPr>
      </w:pPr>
      <w:r>
        <w:rPr>
          <w:rFonts w:hint="eastAsia" w:ascii="宋体" w:hAnsi="宋体" w:cs="宋体"/>
          <w:kern w:val="0"/>
          <w:szCs w:val="21"/>
        </w:rPr>
        <w:br w:type="page"/>
      </w:r>
      <w:r>
        <w:rPr>
          <w:rFonts w:hint="eastAsia" w:ascii="宋体" w:hAnsi="宋体" w:cs="宋体"/>
          <w:b/>
          <w:kern w:val="0"/>
          <w:sz w:val="31"/>
          <w:szCs w:val="31"/>
        </w:rPr>
        <w:t>诚信承诺书</w:t>
      </w:r>
    </w:p>
    <w:p>
      <w:pPr>
        <w:spacing w:line="360" w:lineRule="auto"/>
        <w:jc w:val="left"/>
        <w:rPr>
          <w:rFonts w:ascii="宋体" w:hAnsi="宋体" w:cs="宋体"/>
          <w:sz w:val="22"/>
          <w:szCs w:val="22"/>
        </w:rPr>
      </w:pPr>
      <w:r>
        <w:rPr>
          <w:rFonts w:hint="eastAsia" w:ascii="宋体" w:hAnsi="宋体" w:cs="宋体"/>
          <w:b/>
          <w:bCs/>
          <w:sz w:val="22"/>
          <w:szCs w:val="22"/>
          <w:u w:val="single"/>
        </w:rPr>
        <w:t xml:space="preserve">  </w:t>
      </w:r>
      <w:r>
        <w:rPr>
          <w:rFonts w:hint="eastAsia" w:ascii="宋体" w:hAnsi="宋体" w:cs="宋体"/>
          <w:b/>
          <w:bCs/>
          <w:sz w:val="22"/>
          <w:szCs w:val="22"/>
          <w:u w:val="single"/>
          <w:lang w:eastAsia="zh-CN"/>
        </w:rPr>
        <w:t>（</w:t>
      </w:r>
      <w:r>
        <w:rPr>
          <w:rFonts w:hint="eastAsia" w:ascii="宋体" w:hAnsi="宋体" w:cs="宋体"/>
          <w:b/>
          <w:bCs/>
          <w:sz w:val="22"/>
          <w:szCs w:val="22"/>
          <w:u w:val="single"/>
          <w:lang w:val="en-US" w:eastAsia="zh-CN"/>
        </w:rPr>
        <w:t>招标人）</w:t>
      </w:r>
      <w:r>
        <w:rPr>
          <w:rFonts w:hint="eastAsia" w:ascii="宋体" w:hAnsi="宋体" w:cs="宋体"/>
          <w:b/>
          <w:bCs/>
          <w:sz w:val="22"/>
          <w:szCs w:val="22"/>
          <w:u w:val="single"/>
        </w:rPr>
        <w:t xml:space="preserve">    </w:t>
      </w:r>
      <w:r>
        <w:rPr>
          <w:rFonts w:hint="eastAsia" w:ascii="宋体" w:hAnsi="宋体" w:cs="宋体"/>
          <w:sz w:val="22"/>
          <w:szCs w:val="22"/>
        </w:rPr>
        <w:t>：</w:t>
      </w:r>
    </w:p>
    <w:p>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我方参加你方的</w:t>
      </w:r>
      <w:r>
        <w:rPr>
          <w:rFonts w:hint="eastAsia" w:ascii="宋体" w:hAnsi="宋体" w:cs="宋体"/>
          <w:b/>
          <w:bCs/>
          <w:sz w:val="22"/>
          <w:szCs w:val="22"/>
          <w:u w:val="single"/>
        </w:rPr>
        <w:t xml:space="preserve">   （项目名称 ） </w:t>
      </w:r>
      <w:r>
        <w:rPr>
          <w:rFonts w:hint="eastAsia" w:ascii="宋体" w:hAnsi="宋体" w:cs="宋体"/>
          <w:sz w:val="22"/>
          <w:szCs w:val="22"/>
        </w:rPr>
        <w:t>（以下简称“本工程”）的投标，现我方法定代表人向你方慎重承诺：</w:t>
      </w:r>
    </w:p>
    <w:p>
      <w:pPr>
        <w:widowControl/>
        <w:spacing w:line="400" w:lineRule="exact"/>
        <w:ind w:firstLine="440" w:firstLineChars="200"/>
        <w:jc w:val="left"/>
        <w:rPr>
          <w:rFonts w:ascii="宋体" w:hAnsi="宋体" w:cs="宋体"/>
          <w:sz w:val="22"/>
          <w:szCs w:val="22"/>
        </w:rPr>
      </w:pPr>
      <w:r>
        <w:rPr>
          <w:rFonts w:hint="eastAsia" w:ascii="宋体" w:hAnsi="宋体" w:cs="宋体"/>
          <w:sz w:val="22"/>
          <w:szCs w:val="22"/>
        </w:rPr>
        <w:t>1、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招标投标监管机构核实，确认存在上述不良记录，你方即可取消我方第一中标候选人资格，并同意投标保证金不予退还。</w:t>
      </w:r>
    </w:p>
    <w:p>
      <w:pPr>
        <w:spacing w:line="400" w:lineRule="exact"/>
        <w:ind w:firstLine="440" w:firstLineChars="200"/>
        <w:rPr>
          <w:rFonts w:ascii="宋体" w:hAnsi="宋体" w:cs="宋体"/>
          <w:sz w:val="22"/>
          <w:szCs w:val="22"/>
        </w:rPr>
      </w:pPr>
      <w:r>
        <w:rPr>
          <w:rFonts w:hint="eastAsia" w:ascii="宋体" w:hAnsi="宋体" w:cs="宋体"/>
          <w:sz w:val="22"/>
          <w:szCs w:val="22"/>
        </w:rPr>
        <w:t>2、如我方中标，</w:t>
      </w:r>
      <w:r>
        <w:rPr>
          <w:rFonts w:hint="eastAsia" w:ascii="宋体" w:hAnsi="宋体" w:cs="宋体"/>
          <w:sz w:val="22"/>
          <w:szCs w:val="22"/>
          <w:u w:val="none"/>
          <w:lang w:val="en-US" w:eastAsia="zh-CN"/>
        </w:rPr>
        <w:t>本项目</w:t>
      </w:r>
      <w:r>
        <w:rPr>
          <w:rFonts w:hint="eastAsia" w:ascii="宋体" w:hAnsi="宋体" w:cs="宋体"/>
          <w:sz w:val="22"/>
          <w:szCs w:val="22"/>
        </w:rPr>
        <w:t>委派项目总监及专业监理人员数量及资格符合省住房城乡建设厅关于印发《江苏省建设工程项目监理机构主要管理人员配备标准》公告（（2017）第35号）及相关文件规定，所有监理人员均须在投标单位注册，身体健康。招标人可能根据工程具体特点，要求适时配备相应监理人员，当人员不能满足工程进展要求时，招标人有权要求增加相应专业监理员或更换有关监理人员。</w:t>
      </w:r>
    </w:p>
    <w:p>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4、我单位参与本工程投标，提交的投标文件真实可信。证件及有关附件是真实的，复印件与原件是一致的。绝无借资质、挂靠、提供虚假材料等违规现象。</w:t>
      </w:r>
    </w:p>
    <w:p>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5、我单位不组织、不参与串标围标，没有出借资质等违法违规行为。</w:t>
      </w:r>
    </w:p>
    <w:p>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6、我单位遵守国家廉政相关规定，无失信、行贿等不良行为。</w:t>
      </w:r>
    </w:p>
    <w:p>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7、如中标，我单位将委派本公司所属的正式队伍进场。</w:t>
      </w:r>
    </w:p>
    <w:p>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8、如中标，我单位将按照投标文件中委派的人员及时到位，且全面负责工作。</w:t>
      </w:r>
    </w:p>
    <w:p>
      <w:pPr>
        <w:spacing w:line="400" w:lineRule="exact"/>
        <w:ind w:firstLine="440" w:firstLineChars="200"/>
        <w:jc w:val="left"/>
        <w:textAlignment w:val="baseline"/>
        <w:rPr>
          <w:rFonts w:ascii="宋体" w:hAnsi="宋体" w:cs="宋体"/>
          <w:sz w:val="22"/>
          <w:szCs w:val="22"/>
        </w:rPr>
      </w:pPr>
      <w:r>
        <w:rPr>
          <w:rFonts w:hint="eastAsia" w:ascii="宋体" w:hAnsi="宋体" w:cs="宋体"/>
          <w:sz w:val="22"/>
          <w:szCs w:val="22"/>
        </w:rPr>
        <w:t>9、如中标，我单位将按照</w:t>
      </w:r>
      <w:r>
        <w:rPr>
          <w:rFonts w:hint="eastAsia" w:ascii="宋体" w:hAnsi="宋体" w:cs="宋体"/>
          <w:sz w:val="22"/>
          <w:szCs w:val="22"/>
          <w:lang w:val="en-US" w:eastAsia="zh-CN"/>
        </w:rPr>
        <w:t>招标文件要求或</w:t>
      </w:r>
      <w:r>
        <w:rPr>
          <w:rFonts w:hint="eastAsia" w:ascii="宋体" w:hAnsi="宋体" w:cs="宋体"/>
          <w:sz w:val="22"/>
          <w:szCs w:val="22"/>
        </w:rPr>
        <w:t>投标文件中承诺配备的设备、检测仪器及时进场，且投入使用。</w:t>
      </w:r>
    </w:p>
    <w:p>
      <w:pPr>
        <w:widowControl/>
        <w:spacing w:line="400" w:lineRule="exact"/>
        <w:ind w:firstLine="429" w:firstLineChars="195"/>
        <w:jc w:val="left"/>
        <w:rPr>
          <w:rFonts w:ascii="宋体" w:hAnsi="宋体" w:cs="宋体"/>
          <w:sz w:val="22"/>
          <w:szCs w:val="22"/>
        </w:rPr>
      </w:pPr>
      <w:r>
        <w:rPr>
          <w:rFonts w:hint="eastAsia" w:ascii="宋体" w:hAnsi="宋体" w:cs="宋体"/>
          <w:sz w:val="22"/>
          <w:szCs w:val="22"/>
        </w:rPr>
        <w:t>10、如果以后涉及招标投标方面的投诉举报，我方将严格按照《</w:t>
      </w:r>
      <w:bookmarkStart w:id="221" w:name="OLE_LINK1"/>
      <w:r>
        <w:rPr>
          <w:rFonts w:hint="eastAsia" w:ascii="宋体" w:hAnsi="宋体" w:cs="宋体"/>
          <w:sz w:val="22"/>
          <w:szCs w:val="22"/>
        </w:rPr>
        <w:t>江苏省房屋建筑和市政基础设施工程招标投标活动异议与投诉处理实施办法</w:t>
      </w:r>
      <w:bookmarkEnd w:id="221"/>
      <w:r>
        <w:rPr>
          <w:rFonts w:hint="eastAsia" w:ascii="宋体" w:hAnsi="宋体" w:cs="宋体"/>
          <w:sz w:val="22"/>
          <w:szCs w:val="22"/>
        </w:rPr>
        <w:t>》（苏建规字</w:t>
      </w:r>
      <w:r>
        <w:rPr>
          <w:rFonts w:hint="eastAsia" w:ascii="宋体" w:hAnsi="宋体" w:cs="宋体"/>
          <w:sz w:val="22"/>
          <w:szCs w:val="22"/>
          <w:lang w:eastAsia="zh-CN"/>
        </w:rPr>
        <w:t>〔</w:t>
      </w:r>
      <w:r>
        <w:rPr>
          <w:rFonts w:hint="eastAsia" w:ascii="宋体" w:hAnsi="宋体" w:cs="宋体"/>
          <w:sz w:val="22"/>
          <w:szCs w:val="22"/>
        </w:rPr>
        <w:t>2016</w:t>
      </w:r>
      <w:r>
        <w:rPr>
          <w:rFonts w:hint="eastAsia" w:ascii="宋体" w:hAnsi="宋体" w:cs="宋体"/>
          <w:sz w:val="22"/>
          <w:szCs w:val="22"/>
          <w:lang w:eastAsia="zh-CN"/>
        </w:rPr>
        <w:t>〕</w:t>
      </w:r>
      <w:r>
        <w:rPr>
          <w:rFonts w:hint="eastAsia" w:ascii="宋体" w:hAnsi="宋体" w:cs="宋体"/>
          <w:sz w:val="22"/>
          <w:szCs w:val="22"/>
        </w:rPr>
        <w:t>4号）的规定进行投诉，否则，招标人可以不予受理。</w:t>
      </w:r>
    </w:p>
    <w:p>
      <w:pPr>
        <w:spacing w:line="400" w:lineRule="exact"/>
        <w:ind w:firstLine="442" w:firstLineChars="200"/>
        <w:jc w:val="left"/>
        <w:textAlignment w:val="baseline"/>
        <w:rPr>
          <w:rFonts w:ascii="宋体" w:hAnsi="宋体" w:cs="宋体"/>
          <w:b/>
          <w:sz w:val="22"/>
          <w:szCs w:val="22"/>
        </w:rPr>
      </w:pPr>
      <w:r>
        <w:rPr>
          <w:rFonts w:hint="eastAsia" w:ascii="宋体" w:hAnsi="宋体" w:cs="宋体"/>
          <w:b/>
          <w:sz w:val="22"/>
          <w:szCs w:val="22"/>
        </w:rPr>
        <w:t>我方承诺：违反上述任何一条承诺，愿意接受任何处罚，包括同意你方取消我方中标资格并不予退还投标保证金或履约保证金，并愿意接受业主和监管部门的处罚。将我方列入黑名单，并上报建设主管部门。</w:t>
      </w:r>
    </w:p>
    <w:p>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 xml:space="preserve">投 标 人 (盖单位公章)：                  </w:t>
      </w:r>
    </w:p>
    <w:p>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 xml:space="preserve">法定代表人（签字或盖章）：       </w:t>
      </w:r>
    </w:p>
    <w:p>
      <w:pPr>
        <w:spacing w:line="480" w:lineRule="auto"/>
        <w:ind w:firstLine="440" w:firstLineChars="200"/>
        <w:jc w:val="left"/>
        <w:textAlignment w:val="baseline"/>
        <w:rPr>
          <w:rFonts w:ascii="宋体" w:hAnsi="宋体" w:cs="宋体"/>
          <w:sz w:val="22"/>
          <w:szCs w:val="22"/>
        </w:rPr>
      </w:pPr>
      <w:r>
        <w:rPr>
          <w:rFonts w:hint="eastAsia" w:ascii="宋体" w:hAnsi="宋体" w:cs="宋体"/>
          <w:sz w:val="22"/>
          <w:szCs w:val="22"/>
        </w:rPr>
        <w:t>日期：      年     月    日</w:t>
      </w:r>
    </w:p>
    <w:p>
      <w:pPr>
        <w:rPr>
          <w:rFonts w:hint="eastAsia" w:ascii="宋体" w:hAnsi="宋体" w:cs="宋体"/>
        </w:rPr>
      </w:pPr>
      <w:r>
        <w:rPr>
          <w:rFonts w:hint="eastAsia" w:ascii="宋体" w:hAnsi="宋体" w:cs="宋体"/>
        </w:rPr>
        <w:br w:type="page"/>
      </w:r>
    </w:p>
    <w:p>
      <w:pPr>
        <w:spacing w:line="400" w:lineRule="exact"/>
        <w:jc w:val="center"/>
        <w:rPr>
          <w:rFonts w:ascii="宋体" w:hAnsi="宋体" w:cs="宋体"/>
          <w:b/>
          <w:kern w:val="0"/>
          <w:szCs w:val="21"/>
        </w:rPr>
      </w:pPr>
    </w:p>
    <w:p>
      <w:pPr>
        <w:widowControl/>
        <w:numPr>
          <w:ilvl w:val="0"/>
          <w:numId w:val="3"/>
        </w:numPr>
        <w:jc w:val="center"/>
        <w:rPr>
          <w:rFonts w:hint="eastAsia" w:ascii="宋体" w:hAnsi="宋体" w:cs="宋体"/>
          <w:b/>
          <w:kern w:val="0"/>
          <w:sz w:val="31"/>
          <w:szCs w:val="31"/>
          <w:lang w:val="en-US"/>
        </w:rPr>
      </w:pPr>
      <w:r>
        <w:rPr>
          <w:rFonts w:hint="eastAsia" w:ascii="宋体" w:hAnsi="宋体" w:cs="宋体"/>
          <w:b/>
          <w:kern w:val="0"/>
          <w:sz w:val="31"/>
          <w:szCs w:val="31"/>
          <w:lang w:val="en-US" w:eastAsia="zh-CN"/>
        </w:rPr>
        <w:t>超期费用承诺书</w:t>
      </w:r>
    </w:p>
    <w:p>
      <w:pPr>
        <w:pStyle w:val="31"/>
        <w:keepNext w:val="0"/>
        <w:keepLines w:val="0"/>
        <w:widowControl w:val="0"/>
        <w:suppressLineNumbers w:val="0"/>
        <w:spacing w:before="0" w:beforeAutospacing="0" w:after="120" w:afterAutospacing="0"/>
        <w:ind w:left="420" w:leftChars="200" w:right="0" w:firstLine="480" w:firstLineChars="20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auto"/>
        <w:ind w:left="0" w:leftChars="0" w:right="0" w:rightChars="0"/>
        <w:jc w:val="both"/>
        <w:textAlignment w:val="auto"/>
        <w:rPr>
          <w:rFonts w:hint="eastAsia" w:ascii="宋体" w:hAnsi="宋体" w:eastAsia="宋体" w:cs="宋体"/>
          <w:spacing w:val="8"/>
          <w:sz w:val="22"/>
          <w:szCs w:val="22"/>
          <w:lang w:val="en-US"/>
        </w:rPr>
      </w:pPr>
      <w:r>
        <w:rPr>
          <w:rFonts w:hint="eastAsia" w:ascii="宋体" w:hAnsi="宋体" w:eastAsia="宋体" w:cs="Arial"/>
          <w:b/>
          <w:bCs/>
          <w:spacing w:val="-4"/>
          <w:kern w:val="0"/>
          <w:sz w:val="22"/>
          <w:szCs w:val="22"/>
          <w:u w:val="single"/>
          <w:lang w:val="en-US" w:eastAsia="zh-CN" w:bidi="ar"/>
        </w:rPr>
        <w:t xml:space="preserve">                           （招标人）</w:t>
      </w:r>
      <w:r>
        <w:rPr>
          <w:rFonts w:hint="eastAsia" w:ascii="宋体" w:hAnsi="宋体" w:eastAsia="宋体" w:cs="宋体"/>
          <w:spacing w:val="8"/>
          <w:kern w:val="2"/>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0" w:leftChars="0" w:right="0" w:rightChars="0" w:firstLine="429" w:firstLineChars="195"/>
        <w:jc w:val="left"/>
        <w:textAlignment w:val="auto"/>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我方参加你方的</w:t>
      </w:r>
      <w:r>
        <w:rPr>
          <w:rFonts w:hint="eastAsia" w:ascii="宋体" w:hAnsi="宋体" w:eastAsia="宋体" w:cs="宋体"/>
          <w:b/>
          <w:bCs/>
          <w:spacing w:val="-4"/>
          <w:kern w:val="2"/>
          <w:sz w:val="22"/>
          <w:szCs w:val="22"/>
          <w:u w:val="single"/>
          <w:lang w:val="en-US" w:eastAsia="zh-CN" w:bidi="ar"/>
        </w:rPr>
        <w:t xml:space="preserve">             </w:t>
      </w:r>
      <w:r>
        <w:rPr>
          <w:rFonts w:hint="eastAsia" w:ascii="宋体" w:hAnsi="宋体" w:eastAsia="宋体" w:cs="宋体"/>
          <w:kern w:val="2"/>
          <w:sz w:val="22"/>
          <w:szCs w:val="22"/>
          <w:lang w:val="en-US" w:eastAsia="zh-CN" w:bidi="ar"/>
        </w:rPr>
        <w:t>（以下简称“本工程”）的投标，现我方法定代表人向你方</w:t>
      </w:r>
      <w:r>
        <w:rPr>
          <w:rFonts w:hint="eastAsia" w:ascii="宋体" w:hAnsi="宋体" w:cs="宋体"/>
          <w:kern w:val="2"/>
          <w:sz w:val="22"/>
          <w:szCs w:val="22"/>
          <w:lang w:val="en-US" w:eastAsia="zh-CN" w:bidi="ar"/>
        </w:rPr>
        <w:t>郑重</w:t>
      </w:r>
      <w:r>
        <w:rPr>
          <w:rFonts w:hint="eastAsia" w:ascii="宋体" w:hAnsi="宋体" w:eastAsia="宋体" w:cs="宋体"/>
          <w:kern w:val="2"/>
          <w:sz w:val="22"/>
          <w:szCs w:val="22"/>
          <w:lang w:val="en-US" w:eastAsia="zh-CN" w:bidi="ar"/>
        </w:rPr>
        <w:t>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auto"/>
        <w:ind w:left="0" w:leftChars="0" w:right="0" w:rightChars="0" w:firstLine="442" w:firstLineChars="200"/>
        <w:jc w:val="both"/>
        <w:textAlignment w:val="auto"/>
        <w:rPr>
          <w:rFonts w:hint="eastAsia" w:ascii="宋体" w:hAnsi="宋体" w:eastAsia="宋体" w:cs="宋体"/>
          <w:sz w:val="22"/>
          <w:szCs w:val="22"/>
          <w:lang w:val="en-US"/>
        </w:rPr>
      </w:pPr>
      <w:r>
        <w:rPr>
          <w:rFonts w:hint="eastAsia" w:ascii="宋体" w:hAnsi="宋体" w:eastAsia="宋体" w:cs="宋体"/>
          <w:b/>
          <w:bCs/>
          <w:kern w:val="2"/>
          <w:sz w:val="22"/>
          <w:szCs w:val="22"/>
          <w:lang w:val="en-US" w:eastAsia="zh-CN" w:bidi="ar"/>
        </w:rPr>
        <w:t>无论因何种原因造成的工期延长，我方均不向</w:t>
      </w:r>
      <w:r>
        <w:rPr>
          <w:rFonts w:hint="eastAsia" w:ascii="宋体" w:hAnsi="宋体" w:cs="宋体"/>
          <w:b/>
          <w:bCs/>
          <w:kern w:val="2"/>
          <w:sz w:val="22"/>
          <w:szCs w:val="22"/>
          <w:lang w:val="en-US" w:eastAsia="zh-CN" w:bidi="ar"/>
        </w:rPr>
        <w:t>招标人</w:t>
      </w:r>
      <w:r>
        <w:rPr>
          <w:rFonts w:hint="eastAsia" w:ascii="宋体" w:hAnsi="宋体" w:eastAsia="宋体" w:cs="宋体"/>
          <w:b/>
          <w:bCs/>
          <w:kern w:val="2"/>
          <w:sz w:val="22"/>
          <w:szCs w:val="22"/>
          <w:lang w:val="en-US" w:eastAsia="zh-CN" w:bidi="ar"/>
        </w:rPr>
        <w:t>要求任何形式的附加工作报酬</w:t>
      </w:r>
      <w:r>
        <w:rPr>
          <w:rFonts w:hint="eastAsia" w:ascii="宋体" w:hAnsi="宋体" w:eastAsia="宋体" w:cs="宋体"/>
          <w:kern w:val="2"/>
          <w:sz w:val="22"/>
          <w:szCs w:val="22"/>
          <w:lang w:val="en-US" w:eastAsia="zh-CN" w:bidi="ar"/>
        </w:rPr>
        <w:t>。</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40" w:firstLineChars="200"/>
        <w:jc w:val="both"/>
        <w:textAlignment w:val="auto"/>
        <w:rPr>
          <w:sz w:val="22"/>
          <w:szCs w:val="2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auto"/>
        <w:ind w:left="0" w:leftChars="0" w:right="0" w:rightChars="0"/>
        <w:jc w:val="both"/>
        <w:textAlignment w:val="auto"/>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投标人（盖章）：</w:t>
      </w:r>
    </w:p>
    <w:p>
      <w:pPr>
        <w:keepNext w:val="0"/>
        <w:keepLines w:val="0"/>
        <w:pageBreakBefore w:val="0"/>
        <w:widowControl w:val="0"/>
        <w:suppressLineNumbers w:val="0"/>
        <w:tabs>
          <w:tab w:val="left" w:pos="4320"/>
        </w:tabs>
        <w:kinsoku/>
        <w:wordWrap/>
        <w:overflowPunct/>
        <w:topLinePunct w:val="0"/>
        <w:autoSpaceDE/>
        <w:autoSpaceDN/>
        <w:bidi w:val="0"/>
        <w:adjustRightInd/>
        <w:snapToGrid/>
        <w:spacing w:before="0" w:beforeAutospacing="0" w:afterAutospacing="0" w:line="480" w:lineRule="auto"/>
        <w:ind w:left="0" w:leftChars="0" w:right="0" w:rightChars="0"/>
        <w:jc w:val="both"/>
        <w:textAlignment w:val="auto"/>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法定代表人（签字或盖章）：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auto"/>
        <w:ind w:left="0" w:leftChars="0" w:right="0" w:rightChars="0"/>
        <w:jc w:val="both"/>
        <w:textAlignment w:val="auto"/>
        <w:rPr>
          <w:rFonts w:hint="eastAsia" w:ascii="宋体" w:hAnsi="宋体" w:eastAsia="宋体" w:cs="宋体"/>
          <w:sz w:val="22"/>
          <w:szCs w:val="22"/>
          <w:lang w:val="en-US"/>
        </w:rPr>
      </w:pPr>
      <w:r>
        <w:rPr>
          <w:rFonts w:hint="eastAsia" w:ascii="宋体" w:hAnsi="宋体" w:cs="宋体"/>
          <w:kern w:val="2"/>
          <w:sz w:val="22"/>
          <w:szCs w:val="22"/>
          <w:lang w:val="en-US" w:eastAsia="zh-CN" w:bidi="ar"/>
        </w:rPr>
        <w:t xml:space="preserve">日期：   </w:t>
      </w:r>
      <w:r>
        <w:rPr>
          <w:rFonts w:hint="eastAsia" w:ascii="宋体" w:hAnsi="宋体" w:eastAsia="宋体" w:cs="宋体"/>
          <w:kern w:val="2"/>
          <w:sz w:val="22"/>
          <w:szCs w:val="22"/>
          <w:lang w:val="en-US" w:eastAsia="zh-CN" w:bidi="ar"/>
        </w:rPr>
        <w:t xml:space="preserve">年  月 </w:t>
      </w:r>
      <w:r>
        <w:rPr>
          <w:rFonts w:hint="eastAsia" w:ascii="宋体" w:hAnsi="宋体" w:cs="宋体"/>
          <w:kern w:val="2"/>
          <w:sz w:val="22"/>
          <w:szCs w:val="22"/>
          <w:lang w:val="en-US" w:eastAsia="zh-CN" w:bidi="ar"/>
        </w:rPr>
        <w:t xml:space="preserve">  </w:t>
      </w:r>
      <w:r>
        <w:rPr>
          <w:rFonts w:hint="eastAsia" w:ascii="宋体" w:hAnsi="宋体" w:eastAsia="宋体" w:cs="宋体"/>
          <w:kern w:val="2"/>
          <w:sz w:val="22"/>
          <w:szCs w:val="22"/>
          <w:lang w:val="en-US" w:eastAsia="zh-CN" w:bidi="ar"/>
        </w:rPr>
        <w:t>日</w:t>
      </w:r>
    </w:p>
    <w:p>
      <w:pPr>
        <w:pStyle w:val="5"/>
        <w:spacing w:line="400" w:lineRule="exact"/>
        <w:jc w:val="center"/>
        <w:rPr>
          <w:rFonts w:hint="eastAsia" w:ascii="宋体" w:hAnsi="宋体" w:eastAsia="宋体" w:cs="宋体"/>
        </w:rPr>
      </w:pPr>
    </w:p>
    <w:p>
      <w:pPr>
        <w:keepNext w:val="0"/>
        <w:keepLines w:val="0"/>
        <w:pageBreakBefore/>
        <w:widowControl/>
        <w:numPr>
          <w:ilvl w:val="0"/>
          <w:numId w:val="3"/>
        </w:numPr>
        <w:kinsoku/>
        <w:wordWrap/>
        <w:overflowPunct/>
        <w:topLinePunct w:val="0"/>
        <w:autoSpaceDE/>
        <w:autoSpaceDN/>
        <w:bidi w:val="0"/>
        <w:adjustRightInd/>
        <w:snapToGrid/>
        <w:jc w:val="center"/>
        <w:textAlignment w:val="auto"/>
        <w:rPr>
          <w:rFonts w:hint="eastAsia" w:ascii="宋体" w:hAnsi="宋体" w:cs="宋体"/>
          <w:b/>
          <w:kern w:val="0"/>
          <w:sz w:val="31"/>
          <w:szCs w:val="31"/>
          <w:lang w:val="en-US" w:eastAsia="zh-CN"/>
        </w:rPr>
      </w:pPr>
      <w:r>
        <w:rPr>
          <w:rFonts w:hint="eastAsia" w:ascii="宋体" w:hAnsi="宋体" w:cs="宋体"/>
          <w:b/>
          <w:kern w:val="0"/>
          <w:sz w:val="31"/>
          <w:szCs w:val="31"/>
          <w:lang w:val="en-US" w:eastAsia="zh-CN"/>
        </w:rPr>
        <w:t>投标函</w:t>
      </w:r>
    </w:p>
    <w:p>
      <w:pPr>
        <w:autoSpaceDE w:val="0"/>
        <w:autoSpaceDN w:val="0"/>
        <w:adjustRightInd w:val="0"/>
        <w:rPr>
          <w:rFonts w:ascii="宋体" w:hAnsi="宋体" w:cs="宋体"/>
          <w:kern w:val="0"/>
          <w:sz w:val="24"/>
          <w:u w:val="single"/>
        </w:rPr>
      </w:pPr>
    </w:p>
    <w:p>
      <w:pPr>
        <w:autoSpaceDE w:val="0"/>
        <w:autoSpaceDN w:val="0"/>
        <w:adjustRightInd w:val="0"/>
        <w:rPr>
          <w:rFonts w:ascii="宋体" w:hAnsi="宋体" w:cs="宋体"/>
          <w:kern w:val="0"/>
          <w:sz w:val="22"/>
          <w:szCs w:val="22"/>
        </w:rPr>
      </w:pPr>
      <w:r>
        <w:rPr>
          <w:rFonts w:hint="eastAsia" w:ascii="宋体" w:hAnsi="宋体" w:cs="宋体"/>
          <w:kern w:val="0"/>
          <w:sz w:val="22"/>
          <w:szCs w:val="22"/>
          <w:u w:val="single"/>
        </w:rPr>
        <w:t xml:space="preserve">     （招标人名称）        </w:t>
      </w:r>
      <w:r>
        <w:rPr>
          <w:rFonts w:hint="eastAsia" w:ascii="宋体" w:hAnsi="宋体" w:cs="宋体"/>
          <w:kern w:val="0"/>
          <w:sz w:val="22"/>
          <w:szCs w:val="22"/>
        </w:rPr>
        <w:t>：</w:t>
      </w:r>
    </w:p>
    <w:p>
      <w:pPr>
        <w:autoSpaceDE w:val="0"/>
        <w:autoSpaceDN w:val="0"/>
        <w:adjustRightInd w:val="0"/>
        <w:rPr>
          <w:rFonts w:ascii="宋体" w:hAnsi="宋体" w:cs="宋体"/>
          <w:kern w:val="0"/>
          <w:sz w:val="22"/>
          <w:szCs w:val="22"/>
        </w:rPr>
      </w:pP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（一）根据已收到的</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（工程名称）</w:t>
      </w:r>
      <w:r>
        <w:rPr>
          <w:rFonts w:hint="eastAsia" w:ascii="宋体" w:hAnsi="宋体" w:eastAsia="宋体" w:cs="宋体"/>
          <w:kern w:val="2"/>
          <w:sz w:val="22"/>
          <w:szCs w:val="22"/>
          <w:lang w:val="en-US" w:eastAsia="zh-CN" w:bidi="ar"/>
        </w:rPr>
        <w:t>的建设监理的招标文件，我单位经研究招标文件和有关资料后，愿意按招标文件规定的内容承担该工程的建设监理任务，严格执行投标人所承担的责任和义务。</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（二）我方决定</w:t>
      </w:r>
      <w:r>
        <w:rPr>
          <w:rFonts w:hint="eastAsia" w:ascii="宋体" w:hAnsi="宋体" w:eastAsia="宋体" w:cs="仿宋_GB2312"/>
          <w:kern w:val="2"/>
          <w:sz w:val="22"/>
          <w:szCs w:val="22"/>
          <w:lang w:val="en-US" w:eastAsia="zh-CN" w:bidi="ar"/>
        </w:rPr>
        <w:t>愿意以人民币</w:t>
      </w:r>
      <w:r>
        <w:rPr>
          <w:rFonts w:hint="eastAsia" w:ascii="宋体" w:hAnsi="宋体" w:eastAsia="宋体" w:cs="仿宋_GB2312"/>
          <w:kern w:val="2"/>
          <w:sz w:val="22"/>
          <w:szCs w:val="22"/>
          <w:u w:val="single"/>
          <w:lang w:val="en-US" w:eastAsia="zh-CN" w:bidi="ar"/>
        </w:rPr>
        <w:t xml:space="preserve">                </w:t>
      </w:r>
      <w:r>
        <w:rPr>
          <w:rFonts w:hint="eastAsia" w:ascii="宋体" w:hAnsi="宋体" w:eastAsia="宋体" w:cs="仿宋_GB2312"/>
          <w:kern w:val="2"/>
          <w:sz w:val="22"/>
          <w:szCs w:val="22"/>
          <w:lang w:val="en-US" w:eastAsia="zh-CN" w:bidi="ar"/>
        </w:rPr>
        <w:t>（大写）</w:t>
      </w:r>
      <w:r>
        <w:rPr>
          <w:rFonts w:hint="eastAsia" w:ascii="宋体" w:hAnsi="宋体" w:eastAsia="宋体" w:cs="仿宋_GB2312"/>
          <w:kern w:val="2"/>
          <w:sz w:val="22"/>
          <w:szCs w:val="22"/>
          <w:u w:val="single"/>
          <w:lang w:val="en-US" w:eastAsia="zh-CN" w:bidi="ar"/>
        </w:rPr>
        <w:t xml:space="preserve">           元（小写）</w:t>
      </w:r>
      <w:r>
        <w:rPr>
          <w:rFonts w:hint="eastAsia" w:ascii="宋体" w:hAnsi="宋体" w:eastAsia="宋体" w:cs="仿宋_GB2312"/>
          <w:kern w:val="2"/>
          <w:sz w:val="22"/>
          <w:szCs w:val="22"/>
          <w:lang w:val="en-US" w:eastAsia="zh-CN" w:bidi="ar"/>
        </w:rPr>
        <w:t>的总报价，按招标文件的要求承担本次招标范围内的全部工作内容</w:t>
      </w:r>
      <w:r>
        <w:rPr>
          <w:rFonts w:hint="eastAsia" w:ascii="宋体" w:hAnsi="宋体" w:eastAsia="宋体" w:cs="宋体"/>
          <w:kern w:val="2"/>
          <w:sz w:val="22"/>
          <w:szCs w:val="22"/>
          <w:lang w:val="en-US" w:eastAsia="zh-CN" w:bidi="ar"/>
        </w:rPr>
        <w:t>。</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（三）如果我方中标，我们保证按招标文件的要求和招标人签订工程监理合同，成立监理项目部，选派总监理工程师</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2"/>
          <w:sz w:val="22"/>
          <w:szCs w:val="22"/>
          <w:lang w:val="en-US" w:eastAsia="zh-CN" w:bidi="ar"/>
        </w:rPr>
        <w:t>（姓名）及监理</w:t>
      </w:r>
      <w:r>
        <w:rPr>
          <w:rFonts w:hint="eastAsia" w:ascii="宋体" w:hAnsi="宋体" w:cs="宋体"/>
          <w:kern w:val="2"/>
          <w:sz w:val="22"/>
          <w:szCs w:val="22"/>
          <w:lang w:val="en-US" w:eastAsia="zh-CN" w:bidi="ar"/>
        </w:rPr>
        <w:t>人</w:t>
      </w:r>
      <w:r>
        <w:rPr>
          <w:rFonts w:hint="eastAsia" w:ascii="宋体" w:hAnsi="宋体" w:eastAsia="宋体" w:cs="宋体"/>
          <w:kern w:val="2"/>
          <w:sz w:val="22"/>
          <w:szCs w:val="22"/>
          <w:lang w:val="en-US" w:eastAsia="zh-CN" w:bidi="ar"/>
        </w:rPr>
        <w:t>员等进驻施工现场实施监理合同。</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（四）如果我方中标，我方保证按招标文件要求提交履约保证金。</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（五）我方将严格按照监理人员执业守则，按照国家相关法规、规范及我方制定的监理大纲、实施细则开展监理工作，在保证质量、安全的前提下，确保工程按期交付。</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（六）贵单位的招标文件及其附件、中标通知书和本投标文件将构成约束我们双方的合同。</w:t>
      </w:r>
    </w:p>
    <w:p>
      <w:pPr>
        <w:autoSpaceDE w:val="0"/>
        <w:autoSpaceDN w:val="0"/>
        <w:adjustRightInd w:val="0"/>
        <w:spacing w:line="360" w:lineRule="auto"/>
        <w:ind w:firstLine="420"/>
        <w:rPr>
          <w:rFonts w:ascii="宋体" w:hAnsi="宋体" w:cs="宋体"/>
          <w:kern w:val="0"/>
          <w:sz w:val="22"/>
          <w:szCs w:val="22"/>
        </w:rPr>
      </w:pPr>
    </w:p>
    <w:p>
      <w:pPr>
        <w:autoSpaceDE w:val="0"/>
        <w:autoSpaceDN w:val="0"/>
        <w:adjustRightInd w:val="0"/>
        <w:rPr>
          <w:rFonts w:ascii="宋体" w:hAnsi="宋体" w:cs="宋体"/>
          <w:kern w:val="0"/>
          <w:sz w:val="22"/>
          <w:szCs w:val="22"/>
        </w:rPr>
      </w:pPr>
      <w:r>
        <w:rPr>
          <w:rFonts w:hint="eastAsia" w:ascii="宋体" w:hAnsi="宋体" w:cs="宋体"/>
          <w:kern w:val="0"/>
          <w:sz w:val="22"/>
          <w:szCs w:val="22"/>
        </w:rPr>
        <w:t xml:space="preserve">  </w:t>
      </w:r>
    </w:p>
    <w:p>
      <w:pPr>
        <w:autoSpaceDE w:val="0"/>
        <w:autoSpaceDN w:val="0"/>
        <w:adjustRightInd w:val="0"/>
        <w:rPr>
          <w:rFonts w:ascii="宋体" w:hAnsi="宋体" w:cs="宋体"/>
          <w:kern w:val="0"/>
          <w:sz w:val="22"/>
          <w:szCs w:val="22"/>
        </w:rPr>
      </w:pPr>
    </w:p>
    <w:p>
      <w:pPr>
        <w:autoSpaceDE w:val="0"/>
        <w:autoSpaceDN w:val="0"/>
        <w:adjustRightInd w:val="0"/>
        <w:rPr>
          <w:rFonts w:ascii="宋体" w:hAnsi="宋体" w:cs="宋体"/>
          <w:kern w:val="0"/>
          <w:sz w:val="22"/>
          <w:szCs w:val="22"/>
        </w:rPr>
      </w:pPr>
      <w:r>
        <w:rPr>
          <w:rFonts w:hint="eastAsia" w:ascii="宋体" w:hAnsi="宋体" w:cs="宋体"/>
          <w:kern w:val="0"/>
          <w:sz w:val="22"/>
          <w:szCs w:val="22"/>
        </w:rPr>
        <w:t xml:space="preserve">投标人（法人盖章）：                                 </w:t>
      </w:r>
    </w:p>
    <w:p>
      <w:pPr>
        <w:autoSpaceDE w:val="0"/>
        <w:autoSpaceDN w:val="0"/>
        <w:adjustRightInd w:val="0"/>
        <w:rPr>
          <w:rFonts w:ascii="宋体" w:hAnsi="宋体" w:cs="宋体"/>
          <w:kern w:val="0"/>
          <w:sz w:val="22"/>
          <w:szCs w:val="22"/>
        </w:rPr>
      </w:pPr>
    </w:p>
    <w:p>
      <w:pPr>
        <w:autoSpaceDE w:val="0"/>
        <w:autoSpaceDN w:val="0"/>
        <w:adjustRightInd w:val="0"/>
        <w:rPr>
          <w:rFonts w:ascii="宋体" w:hAnsi="宋体" w:cs="宋体"/>
          <w:kern w:val="0"/>
          <w:sz w:val="22"/>
          <w:szCs w:val="22"/>
        </w:rPr>
      </w:pPr>
    </w:p>
    <w:p>
      <w:pPr>
        <w:autoSpaceDE w:val="0"/>
        <w:autoSpaceDN w:val="0"/>
        <w:adjustRightInd w:val="0"/>
        <w:rPr>
          <w:rFonts w:ascii="宋体" w:hAnsi="宋体" w:cs="宋体"/>
          <w:kern w:val="0"/>
          <w:sz w:val="22"/>
          <w:szCs w:val="22"/>
        </w:rPr>
      </w:pPr>
      <w:r>
        <w:rPr>
          <w:rFonts w:hint="eastAsia" w:ascii="宋体" w:hAnsi="宋体" w:cs="宋体"/>
          <w:kern w:val="0"/>
          <w:sz w:val="22"/>
          <w:szCs w:val="22"/>
        </w:rPr>
        <w:t>法定代表人或委托代理人（签字或盖章）</w:t>
      </w:r>
      <w:r>
        <w:rPr>
          <w:rFonts w:hint="eastAsia" w:ascii="宋体" w:hAnsi="宋体" w:cs="宋体"/>
          <w:kern w:val="0"/>
          <w:sz w:val="22"/>
          <w:szCs w:val="22"/>
          <w:lang w:eastAsia="zh-CN"/>
        </w:rPr>
        <w:t>：</w:t>
      </w:r>
      <w:r>
        <w:rPr>
          <w:rFonts w:hint="eastAsia" w:ascii="宋体" w:hAnsi="宋体" w:cs="宋体"/>
          <w:kern w:val="0"/>
          <w:sz w:val="22"/>
          <w:szCs w:val="22"/>
        </w:rPr>
        <w:t xml:space="preserve">                  </w:t>
      </w:r>
    </w:p>
    <w:p>
      <w:pPr>
        <w:autoSpaceDE w:val="0"/>
        <w:autoSpaceDN w:val="0"/>
        <w:adjustRightInd w:val="0"/>
        <w:rPr>
          <w:rFonts w:ascii="宋体" w:hAnsi="宋体" w:cs="宋体"/>
          <w:kern w:val="0"/>
          <w:sz w:val="22"/>
          <w:szCs w:val="22"/>
        </w:rPr>
      </w:pPr>
    </w:p>
    <w:p>
      <w:pPr>
        <w:autoSpaceDE w:val="0"/>
        <w:autoSpaceDN w:val="0"/>
        <w:adjustRightInd w:val="0"/>
        <w:rPr>
          <w:rFonts w:ascii="宋体" w:hAnsi="宋体" w:cs="宋体"/>
          <w:kern w:val="0"/>
          <w:sz w:val="22"/>
          <w:szCs w:val="22"/>
        </w:rPr>
      </w:pPr>
    </w:p>
    <w:p>
      <w:pPr>
        <w:pStyle w:val="34"/>
        <w:ind w:left="0" w:leftChars="0" w:firstLine="0" w:firstLineChars="0"/>
        <w:jc w:val="both"/>
        <w:rPr>
          <w:rFonts w:ascii="宋体" w:hAnsi="宋体" w:cs="宋体"/>
          <w:sz w:val="24"/>
        </w:rPr>
      </w:pPr>
      <w:r>
        <w:rPr>
          <w:rFonts w:hint="eastAsia" w:ascii="宋体" w:hAnsi="宋体" w:cs="宋体"/>
          <w:kern w:val="0"/>
          <w:sz w:val="22"/>
          <w:szCs w:val="22"/>
        </w:rPr>
        <w:t>日期：      年     月     日</w:t>
      </w:r>
      <w:bookmarkEnd w:id="215"/>
      <w:bookmarkEnd w:id="216"/>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34"/>
        <w:ind w:left="0" w:leftChars="0" w:firstLine="0" w:firstLineChars="0"/>
        <w:rPr>
          <w:rFonts w:ascii="宋体" w:hAnsi="宋体" w:cs="宋体"/>
          <w:sz w:val="24"/>
        </w:rPr>
      </w:pPr>
    </w:p>
    <w:p>
      <w:pPr>
        <w:pStyle w:val="34"/>
        <w:ind w:left="0" w:leftChars="0" w:firstLine="0" w:firstLineChars="0"/>
        <w:rPr>
          <w:rFonts w:ascii="宋体" w:hAnsi="宋体" w:cs="宋体"/>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47</w:t>
    </w:r>
    <w: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4F6"/>
    <w:multiLevelType w:val="singleLevel"/>
    <w:tmpl w:val="99C784F6"/>
    <w:lvl w:ilvl="0" w:tentative="0">
      <w:start w:val="1"/>
      <w:numFmt w:val="decimal"/>
      <w:lvlText w:val="(%1)"/>
      <w:lvlJc w:val="left"/>
      <w:pPr>
        <w:ind w:left="425" w:hanging="425"/>
      </w:pPr>
      <w:rPr>
        <w:rFonts w:hint="default"/>
      </w:rPr>
    </w:lvl>
  </w:abstractNum>
  <w:abstractNum w:abstractNumId="1">
    <w:nsid w:val="B58CDEC7"/>
    <w:multiLevelType w:val="singleLevel"/>
    <w:tmpl w:val="B58CDEC7"/>
    <w:lvl w:ilvl="0" w:tentative="0">
      <w:start w:val="1"/>
      <w:numFmt w:val="decimal"/>
      <w:suff w:val="nothing"/>
      <w:lvlText w:val="（%1）"/>
      <w:lvlJc w:val="left"/>
    </w:lvl>
  </w:abstractNum>
  <w:abstractNum w:abstractNumId="2">
    <w:nsid w:val="CED8611B"/>
    <w:multiLevelType w:val="singleLevel"/>
    <w:tmpl w:val="CED8611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mU4ZDRhMzFiYmFkYzNlMjAwOTU1NWNjODY2MGMifQ=="/>
  </w:docVars>
  <w:rsids>
    <w:rsidRoot w:val="00172A27"/>
    <w:rsid w:val="00001351"/>
    <w:rsid w:val="0000179C"/>
    <w:rsid w:val="000031F2"/>
    <w:rsid w:val="000044CA"/>
    <w:rsid w:val="00004930"/>
    <w:rsid w:val="00005940"/>
    <w:rsid w:val="000063A9"/>
    <w:rsid w:val="0000643B"/>
    <w:rsid w:val="000071B4"/>
    <w:rsid w:val="000079D2"/>
    <w:rsid w:val="000113F5"/>
    <w:rsid w:val="000119DC"/>
    <w:rsid w:val="00011BC5"/>
    <w:rsid w:val="000125D2"/>
    <w:rsid w:val="000142C9"/>
    <w:rsid w:val="00015522"/>
    <w:rsid w:val="000238A3"/>
    <w:rsid w:val="0002713B"/>
    <w:rsid w:val="000334E7"/>
    <w:rsid w:val="000350A5"/>
    <w:rsid w:val="00035787"/>
    <w:rsid w:val="00037EDE"/>
    <w:rsid w:val="0004053F"/>
    <w:rsid w:val="0004267C"/>
    <w:rsid w:val="0004329B"/>
    <w:rsid w:val="00043D2A"/>
    <w:rsid w:val="00044739"/>
    <w:rsid w:val="00046784"/>
    <w:rsid w:val="00046930"/>
    <w:rsid w:val="000508EB"/>
    <w:rsid w:val="00050DCA"/>
    <w:rsid w:val="000528C7"/>
    <w:rsid w:val="00062480"/>
    <w:rsid w:val="000658C3"/>
    <w:rsid w:val="00073FEB"/>
    <w:rsid w:val="0007575D"/>
    <w:rsid w:val="000757FB"/>
    <w:rsid w:val="0007580D"/>
    <w:rsid w:val="00076507"/>
    <w:rsid w:val="0007730E"/>
    <w:rsid w:val="00084290"/>
    <w:rsid w:val="00084AF3"/>
    <w:rsid w:val="00084E54"/>
    <w:rsid w:val="00085CDE"/>
    <w:rsid w:val="00085D32"/>
    <w:rsid w:val="00087E68"/>
    <w:rsid w:val="0009341F"/>
    <w:rsid w:val="0009545C"/>
    <w:rsid w:val="00095B10"/>
    <w:rsid w:val="000A0878"/>
    <w:rsid w:val="000A0BA9"/>
    <w:rsid w:val="000A1517"/>
    <w:rsid w:val="000A262D"/>
    <w:rsid w:val="000A2BE1"/>
    <w:rsid w:val="000A34C3"/>
    <w:rsid w:val="000A64DC"/>
    <w:rsid w:val="000A6CDB"/>
    <w:rsid w:val="000A77A9"/>
    <w:rsid w:val="000B02A4"/>
    <w:rsid w:val="000B3578"/>
    <w:rsid w:val="000B3663"/>
    <w:rsid w:val="000B4C89"/>
    <w:rsid w:val="000C00E1"/>
    <w:rsid w:val="000C2420"/>
    <w:rsid w:val="000C58C7"/>
    <w:rsid w:val="000D2D3D"/>
    <w:rsid w:val="000D3F57"/>
    <w:rsid w:val="000D7B80"/>
    <w:rsid w:val="000E02D9"/>
    <w:rsid w:val="000E0E6E"/>
    <w:rsid w:val="000E1253"/>
    <w:rsid w:val="000E3F81"/>
    <w:rsid w:val="000E3F87"/>
    <w:rsid w:val="000E51CE"/>
    <w:rsid w:val="000E51E0"/>
    <w:rsid w:val="000E5BD5"/>
    <w:rsid w:val="000E6067"/>
    <w:rsid w:val="000E78EA"/>
    <w:rsid w:val="000E7BCD"/>
    <w:rsid w:val="000F0021"/>
    <w:rsid w:val="000F03AC"/>
    <w:rsid w:val="000F0A35"/>
    <w:rsid w:val="000F0CD4"/>
    <w:rsid w:val="000F13EB"/>
    <w:rsid w:val="000F1D0E"/>
    <w:rsid w:val="000F35EF"/>
    <w:rsid w:val="000F3B43"/>
    <w:rsid w:val="000F5D76"/>
    <w:rsid w:val="000F63C8"/>
    <w:rsid w:val="00103BE2"/>
    <w:rsid w:val="001040E9"/>
    <w:rsid w:val="0010488C"/>
    <w:rsid w:val="00105BCF"/>
    <w:rsid w:val="00106AE2"/>
    <w:rsid w:val="0011022A"/>
    <w:rsid w:val="0011173B"/>
    <w:rsid w:val="00111ED0"/>
    <w:rsid w:val="001176D7"/>
    <w:rsid w:val="00117E5C"/>
    <w:rsid w:val="001215DC"/>
    <w:rsid w:val="00124DC0"/>
    <w:rsid w:val="001308AE"/>
    <w:rsid w:val="00130C36"/>
    <w:rsid w:val="001313F0"/>
    <w:rsid w:val="00131BCD"/>
    <w:rsid w:val="001325E4"/>
    <w:rsid w:val="0013590F"/>
    <w:rsid w:val="00135F6B"/>
    <w:rsid w:val="00136557"/>
    <w:rsid w:val="00137102"/>
    <w:rsid w:val="0013773C"/>
    <w:rsid w:val="00140C10"/>
    <w:rsid w:val="001410D1"/>
    <w:rsid w:val="0014358A"/>
    <w:rsid w:val="00144350"/>
    <w:rsid w:val="00146EBF"/>
    <w:rsid w:val="001473E6"/>
    <w:rsid w:val="00150BB1"/>
    <w:rsid w:val="00150C14"/>
    <w:rsid w:val="00152C4A"/>
    <w:rsid w:val="00154DD0"/>
    <w:rsid w:val="0015592E"/>
    <w:rsid w:val="001563EE"/>
    <w:rsid w:val="0015693C"/>
    <w:rsid w:val="00156E9C"/>
    <w:rsid w:val="001576FC"/>
    <w:rsid w:val="00160D81"/>
    <w:rsid w:val="00161BB6"/>
    <w:rsid w:val="00163087"/>
    <w:rsid w:val="00164C66"/>
    <w:rsid w:val="00166FE7"/>
    <w:rsid w:val="001700DB"/>
    <w:rsid w:val="00170408"/>
    <w:rsid w:val="00170F73"/>
    <w:rsid w:val="001727D0"/>
    <w:rsid w:val="00172A27"/>
    <w:rsid w:val="00172BA0"/>
    <w:rsid w:val="001735CE"/>
    <w:rsid w:val="00174EFE"/>
    <w:rsid w:val="00176527"/>
    <w:rsid w:val="0017754F"/>
    <w:rsid w:val="001823F0"/>
    <w:rsid w:val="00185C72"/>
    <w:rsid w:val="001862B5"/>
    <w:rsid w:val="001911FE"/>
    <w:rsid w:val="00195A60"/>
    <w:rsid w:val="00195E91"/>
    <w:rsid w:val="00195F4E"/>
    <w:rsid w:val="00196007"/>
    <w:rsid w:val="0019635E"/>
    <w:rsid w:val="0019668A"/>
    <w:rsid w:val="00196762"/>
    <w:rsid w:val="001A11F2"/>
    <w:rsid w:val="001A1250"/>
    <w:rsid w:val="001A28D0"/>
    <w:rsid w:val="001A46E8"/>
    <w:rsid w:val="001A4C9F"/>
    <w:rsid w:val="001A59A7"/>
    <w:rsid w:val="001A5F00"/>
    <w:rsid w:val="001A607F"/>
    <w:rsid w:val="001A66D0"/>
    <w:rsid w:val="001A6CE0"/>
    <w:rsid w:val="001A7958"/>
    <w:rsid w:val="001A7CD8"/>
    <w:rsid w:val="001B18F9"/>
    <w:rsid w:val="001B23A7"/>
    <w:rsid w:val="001B2A66"/>
    <w:rsid w:val="001B33A6"/>
    <w:rsid w:val="001B4A12"/>
    <w:rsid w:val="001B5C8B"/>
    <w:rsid w:val="001B5D1E"/>
    <w:rsid w:val="001B5D70"/>
    <w:rsid w:val="001B60AA"/>
    <w:rsid w:val="001B6FFC"/>
    <w:rsid w:val="001B7CCB"/>
    <w:rsid w:val="001C2F9C"/>
    <w:rsid w:val="001C65D8"/>
    <w:rsid w:val="001C673C"/>
    <w:rsid w:val="001C6978"/>
    <w:rsid w:val="001D46D9"/>
    <w:rsid w:val="001D5C54"/>
    <w:rsid w:val="001D77F7"/>
    <w:rsid w:val="001E0483"/>
    <w:rsid w:val="001E0A3D"/>
    <w:rsid w:val="001E1301"/>
    <w:rsid w:val="001E1C78"/>
    <w:rsid w:val="001E3ECC"/>
    <w:rsid w:val="001F052D"/>
    <w:rsid w:val="001F1FB2"/>
    <w:rsid w:val="001F2291"/>
    <w:rsid w:val="001F2939"/>
    <w:rsid w:val="001F3ADA"/>
    <w:rsid w:val="001F3D67"/>
    <w:rsid w:val="0020194F"/>
    <w:rsid w:val="00202D3C"/>
    <w:rsid w:val="0020442A"/>
    <w:rsid w:val="00204606"/>
    <w:rsid w:val="00206732"/>
    <w:rsid w:val="00206884"/>
    <w:rsid w:val="00210500"/>
    <w:rsid w:val="00211D80"/>
    <w:rsid w:val="002123F9"/>
    <w:rsid w:val="002126DF"/>
    <w:rsid w:val="00212EE7"/>
    <w:rsid w:val="00213E12"/>
    <w:rsid w:val="00213E29"/>
    <w:rsid w:val="00213ECA"/>
    <w:rsid w:val="00214A83"/>
    <w:rsid w:val="002154DB"/>
    <w:rsid w:val="00215CCE"/>
    <w:rsid w:val="002176C3"/>
    <w:rsid w:val="00217CE4"/>
    <w:rsid w:val="002222B8"/>
    <w:rsid w:val="00222BF6"/>
    <w:rsid w:val="00224DF5"/>
    <w:rsid w:val="002265E5"/>
    <w:rsid w:val="002305E8"/>
    <w:rsid w:val="00231029"/>
    <w:rsid w:val="00231D6B"/>
    <w:rsid w:val="002324B8"/>
    <w:rsid w:val="00233593"/>
    <w:rsid w:val="00235704"/>
    <w:rsid w:val="0023663F"/>
    <w:rsid w:val="00240472"/>
    <w:rsid w:val="00241671"/>
    <w:rsid w:val="00241DBE"/>
    <w:rsid w:val="00241E97"/>
    <w:rsid w:val="00243B13"/>
    <w:rsid w:val="00250351"/>
    <w:rsid w:val="0025133C"/>
    <w:rsid w:val="002543B3"/>
    <w:rsid w:val="00254610"/>
    <w:rsid w:val="00254F2D"/>
    <w:rsid w:val="00260E6E"/>
    <w:rsid w:val="002635A5"/>
    <w:rsid w:val="00266437"/>
    <w:rsid w:val="00266995"/>
    <w:rsid w:val="002672CA"/>
    <w:rsid w:val="0027041B"/>
    <w:rsid w:val="00271C82"/>
    <w:rsid w:val="00271E70"/>
    <w:rsid w:val="00272499"/>
    <w:rsid w:val="002739BD"/>
    <w:rsid w:val="00274268"/>
    <w:rsid w:val="002758BB"/>
    <w:rsid w:val="00275C58"/>
    <w:rsid w:val="00275F00"/>
    <w:rsid w:val="00276864"/>
    <w:rsid w:val="00276F08"/>
    <w:rsid w:val="00277822"/>
    <w:rsid w:val="00282258"/>
    <w:rsid w:val="00283E64"/>
    <w:rsid w:val="00287774"/>
    <w:rsid w:val="00290F05"/>
    <w:rsid w:val="0029157F"/>
    <w:rsid w:val="00293471"/>
    <w:rsid w:val="00293A4B"/>
    <w:rsid w:val="00297A2D"/>
    <w:rsid w:val="00297E94"/>
    <w:rsid w:val="002A1C42"/>
    <w:rsid w:val="002A6A82"/>
    <w:rsid w:val="002A7F98"/>
    <w:rsid w:val="002B18CF"/>
    <w:rsid w:val="002B1CA8"/>
    <w:rsid w:val="002B2A9B"/>
    <w:rsid w:val="002B2E89"/>
    <w:rsid w:val="002B4CB4"/>
    <w:rsid w:val="002B53F1"/>
    <w:rsid w:val="002B54F7"/>
    <w:rsid w:val="002C0323"/>
    <w:rsid w:val="002C2590"/>
    <w:rsid w:val="002C25EA"/>
    <w:rsid w:val="002C3674"/>
    <w:rsid w:val="002C4C9E"/>
    <w:rsid w:val="002C71AD"/>
    <w:rsid w:val="002C73EF"/>
    <w:rsid w:val="002C7755"/>
    <w:rsid w:val="002C7886"/>
    <w:rsid w:val="002D017E"/>
    <w:rsid w:val="002D1603"/>
    <w:rsid w:val="002D2FFF"/>
    <w:rsid w:val="002D3556"/>
    <w:rsid w:val="002D52F1"/>
    <w:rsid w:val="002E228C"/>
    <w:rsid w:val="002E3F33"/>
    <w:rsid w:val="002E4666"/>
    <w:rsid w:val="002F1FA7"/>
    <w:rsid w:val="002F3302"/>
    <w:rsid w:val="002F34CD"/>
    <w:rsid w:val="00304A9B"/>
    <w:rsid w:val="00306208"/>
    <w:rsid w:val="00306A02"/>
    <w:rsid w:val="00312192"/>
    <w:rsid w:val="003126B8"/>
    <w:rsid w:val="003127FC"/>
    <w:rsid w:val="003130DE"/>
    <w:rsid w:val="003173F7"/>
    <w:rsid w:val="0031772C"/>
    <w:rsid w:val="00317DF8"/>
    <w:rsid w:val="00317EF7"/>
    <w:rsid w:val="00320DD4"/>
    <w:rsid w:val="00321417"/>
    <w:rsid w:val="00321852"/>
    <w:rsid w:val="00322F49"/>
    <w:rsid w:val="00324D9A"/>
    <w:rsid w:val="00325910"/>
    <w:rsid w:val="003316C8"/>
    <w:rsid w:val="00331C49"/>
    <w:rsid w:val="00332337"/>
    <w:rsid w:val="003339CC"/>
    <w:rsid w:val="00334576"/>
    <w:rsid w:val="00335508"/>
    <w:rsid w:val="00335FFF"/>
    <w:rsid w:val="00337453"/>
    <w:rsid w:val="00337FE9"/>
    <w:rsid w:val="00345176"/>
    <w:rsid w:val="00351E48"/>
    <w:rsid w:val="00354DCE"/>
    <w:rsid w:val="00355D9A"/>
    <w:rsid w:val="00357AFD"/>
    <w:rsid w:val="00357D1D"/>
    <w:rsid w:val="00357DAB"/>
    <w:rsid w:val="003605BD"/>
    <w:rsid w:val="0036063B"/>
    <w:rsid w:val="003627BE"/>
    <w:rsid w:val="003627DB"/>
    <w:rsid w:val="00364636"/>
    <w:rsid w:val="00364916"/>
    <w:rsid w:val="00365972"/>
    <w:rsid w:val="00366791"/>
    <w:rsid w:val="00367E77"/>
    <w:rsid w:val="00371763"/>
    <w:rsid w:val="00373311"/>
    <w:rsid w:val="003762DD"/>
    <w:rsid w:val="003767A0"/>
    <w:rsid w:val="00380EE1"/>
    <w:rsid w:val="00383D99"/>
    <w:rsid w:val="003843A6"/>
    <w:rsid w:val="00387251"/>
    <w:rsid w:val="00390B54"/>
    <w:rsid w:val="00394F28"/>
    <w:rsid w:val="00395375"/>
    <w:rsid w:val="00395D8D"/>
    <w:rsid w:val="003A17E3"/>
    <w:rsid w:val="003A27DC"/>
    <w:rsid w:val="003A2E7B"/>
    <w:rsid w:val="003A765A"/>
    <w:rsid w:val="003B2662"/>
    <w:rsid w:val="003B3045"/>
    <w:rsid w:val="003B3794"/>
    <w:rsid w:val="003B6811"/>
    <w:rsid w:val="003B70E0"/>
    <w:rsid w:val="003C0C4E"/>
    <w:rsid w:val="003C1E95"/>
    <w:rsid w:val="003C3DAE"/>
    <w:rsid w:val="003C6901"/>
    <w:rsid w:val="003C758C"/>
    <w:rsid w:val="003D1488"/>
    <w:rsid w:val="003D3212"/>
    <w:rsid w:val="003D4391"/>
    <w:rsid w:val="003D5260"/>
    <w:rsid w:val="003D6218"/>
    <w:rsid w:val="003D7714"/>
    <w:rsid w:val="003D7E60"/>
    <w:rsid w:val="003E1D3C"/>
    <w:rsid w:val="003E450E"/>
    <w:rsid w:val="003E495F"/>
    <w:rsid w:val="003E70B4"/>
    <w:rsid w:val="003E72A6"/>
    <w:rsid w:val="003F1782"/>
    <w:rsid w:val="003F2B9D"/>
    <w:rsid w:val="003F6B99"/>
    <w:rsid w:val="003F78DD"/>
    <w:rsid w:val="003F7CC2"/>
    <w:rsid w:val="00401A24"/>
    <w:rsid w:val="00402B35"/>
    <w:rsid w:val="00407537"/>
    <w:rsid w:val="00411C98"/>
    <w:rsid w:val="004123A0"/>
    <w:rsid w:val="00412A1A"/>
    <w:rsid w:val="00414283"/>
    <w:rsid w:val="00416C4C"/>
    <w:rsid w:val="00417119"/>
    <w:rsid w:val="00417B4D"/>
    <w:rsid w:val="004234AE"/>
    <w:rsid w:val="00424587"/>
    <w:rsid w:val="00427AA1"/>
    <w:rsid w:val="0043022B"/>
    <w:rsid w:val="00431575"/>
    <w:rsid w:val="00432223"/>
    <w:rsid w:val="00435DF4"/>
    <w:rsid w:val="004362C1"/>
    <w:rsid w:val="0044177F"/>
    <w:rsid w:val="0044196E"/>
    <w:rsid w:val="004425EB"/>
    <w:rsid w:val="00446688"/>
    <w:rsid w:val="00446C2C"/>
    <w:rsid w:val="0044700E"/>
    <w:rsid w:val="004475CE"/>
    <w:rsid w:val="00447783"/>
    <w:rsid w:val="0045006C"/>
    <w:rsid w:val="00454623"/>
    <w:rsid w:val="00460BA8"/>
    <w:rsid w:val="004621B1"/>
    <w:rsid w:val="00462391"/>
    <w:rsid w:val="00462FA8"/>
    <w:rsid w:val="00463064"/>
    <w:rsid w:val="004651F8"/>
    <w:rsid w:val="00465A0E"/>
    <w:rsid w:val="0046646C"/>
    <w:rsid w:val="004702CF"/>
    <w:rsid w:val="00472BFE"/>
    <w:rsid w:val="00473A80"/>
    <w:rsid w:val="0047432D"/>
    <w:rsid w:val="0047607A"/>
    <w:rsid w:val="0047647B"/>
    <w:rsid w:val="00477626"/>
    <w:rsid w:val="004817CF"/>
    <w:rsid w:val="004833B4"/>
    <w:rsid w:val="004834C0"/>
    <w:rsid w:val="00484BDA"/>
    <w:rsid w:val="00484D4D"/>
    <w:rsid w:val="00487109"/>
    <w:rsid w:val="00490249"/>
    <w:rsid w:val="00490B57"/>
    <w:rsid w:val="00491E5B"/>
    <w:rsid w:val="00493CCE"/>
    <w:rsid w:val="00493F2C"/>
    <w:rsid w:val="00495492"/>
    <w:rsid w:val="004965EB"/>
    <w:rsid w:val="004968E4"/>
    <w:rsid w:val="004A111B"/>
    <w:rsid w:val="004A3914"/>
    <w:rsid w:val="004A420A"/>
    <w:rsid w:val="004A4691"/>
    <w:rsid w:val="004A707C"/>
    <w:rsid w:val="004B02CD"/>
    <w:rsid w:val="004B1E0C"/>
    <w:rsid w:val="004B35EB"/>
    <w:rsid w:val="004B38EE"/>
    <w:rsid w:val="004B47BC"/>
    <w:rsid w:val="004B57B4"/>
    <w:rsid w:val="004C1E29"/>
    <w:rsid w:val="004C3482"/>
    <w:rsid w:val="004C37F6"/>
    <w:rsid w:val="004C40DF"/>
    <w:rsid w:val="004C5AC2"/>
    <w:rsid w:val="004C710B"/>
    <w:rsid w:val="004C731B"/>
    <w:rsid w:val="004C7ABF"/>
    <w:rsid w:val="004D0954"/>
    <w:rsid w:val="004D10E9"/>
    <w:rsid w:val="004D1717"/>
    <w:rsid w:val="004D22C1"/>
    <w:rsid w:val="004D69A8"/>
    <w:rsid w:val="004E02BD"/>
    <w:rsid w:val="004E02FA"/>
    <w:rsid w:val="004E09DA"/>
    <w:rsid w:val="004E127A"/>
    <w:rsid w:val="004E1C99"/>
    <w:rsid w:val="004E2072"/>
    <w:rsid w:val="004E30E8"/>
    <w:rsid w:val="004F0131"/>
    <w:rsid w:val="004F265A"/>
    <w:rsid w:val="004F26ED"/>
    <w:rsid w:val="004F3CAE"/>
    <w:rsid w:val="005027D8"/>
    <w:rsid w:val="005028FC"/>
    <w:rsid w:val="00503576"/>
    <w:rsid w:val="00505604"/>
    <w:rsid w:val="00505AA6"/>
    <w:rsid w:val="00505BD3"/>
    <w:rsid w:val="00507181"/>
    <w:rsid w:val="00510E55"/>
    <w:rsid w:val="00511340"/>
    <w:rsid w:val="00511A89"/>
    <w:rsid w:val="00520C41"/>
    <w:rsid w:val="00520DAE"/>
    <w:rsid w:val="00522363"/>
    <w:rsid w:val="00523D31"/>
    <w:rsid w:val="00525FF1"/>
    <w:rsid w:val="00527E21"/>
    <w:rsid w:val="00527E68"/>
    <w:rsid w:val="005303E1"/>
    <w:rsid w:val="00530468"/>
    <w:rsid w:val="00531A98"/>
    <w:rsid w:val="00533864"/>
    <w:rsid w:val="00534596"/>
    <w:rsid w:val="00535766"/>
    <w:rsid w:val="00537414"/>
    <w:rsid w:val="00537C1B"/>
    <w:rsid w:val="00543771"/>
    <w:rsid w:val="005445B1"/>
    <w:rsid w:val="00544F9D"/>
    <w:rsid w:val="00545374"/>
    <w:rsid w:val="00545394"/>
    <w:rsid w:val="005464AD"/>
    <w:rsid w:val="00550342"/>
    <w:rsid w:val="00550954"/>
    <w:rsid w:val="00550F52"/>
    <w:rsid w:val="00552306"/>
    <w:rsid w:val="0055506C"/>
    <w:rsid w:val="00555826"/>
    <w:rsid w:val="00556573"/>
    <w:rsid w:val="005572FA"/>
    <w:rsid w:val="00560CFF"/>
    <w:rsid w:val="005616C6"/>
    <w:rsid w:val="00561FA8"/>
    <w:rsid w:val="005631B4"/>
    <w:rsid w:val="00567BC1"/>
    <w:rsid w:val="005716F9"/>
    <w:rsid w:val="00571CB4"/>
    <w:rsid w:val="005727F4"/>
    <w:rsid w:val="00572B9A"/>
    <w:rsid w:val="005738D6"/>
    <w:rsid w:val="00573DE6"/>
    <w:rsid w:val="005764FB"/>
    <w:rsid w:val="005769EB"/>
    <w:rsid w:val="00577448"/>
    <w:rsid w:val="00580440"/>
    <w:rsid w:val="0058092D"/>
    <w:rsid w:val="00580F15"/>
    <w:rsid w:val="00581F28"/>
    <w:rsid w:val="00583BA1"/>
    <w:rsid w:val="00583C19"/>
    <w:rsid w:val="005846C6"/>
    <w:rsid w:val="0059090C"/>
    <w:rsid w:val="00591BFD"/>
    <w:rsid w:val="0059309C"/>
    <w:rsid w:val="00594BF5"/>
    <w:rsid w:val="0059566E"/>
    <w:rsid w:val="005966C7"/>
    <w:rsid w:val="0059715D"/>
    <w:rsid w:val="00597983"/>
    <w:rsid w:val="005A0758"/>
    <w:rsid w:val="005A3150"/>
    <w:rsid w:val="005A3420"/>
    <w:rsid w:val="005A5365"/>
    <w:rsid w:val="005A56B2"/>
    <w:rsid w:val="005A660E"/>
    <w:rsid w:val="005A6DAE"/>
    <w:rsid w:val="005B0B5F"/>
    <w:rsid w:val="005B11F0"/>
    <w:rsid w:val="005B19EA"/>
    <w:rsid w:val="005B2C5C"/>
    <w:rsid w:val="005B2F72"/>
    <w:rsid w:val="005B3308"/>
    <w:rsid w:val="005B3427"/>
    <w:rsid w:val="005B4842"/>
    <w:rsid w:val="005B685A"/>
    <w:rsid w:val="005B73EC"/>
    <w:rsid w:val="005C0112"/>
    <w:rsid w:val="005C0B02"/>
    <w:rsid w:val="005C0E2B"/>
    <w:rsid w:val="005C29AA"/>
    <w:rsid w:val="005C33BC"/>
    <w:rsid w:val="005C3718"/>
    <w:rsid w:val="005C47F9"/>
    <w:rsid w:val="005C5CE0"/>
    <w:rsid w:val="005C5DB4"/>
    <w:rsid w:val="005C6E0D"/>
    <w:rsid w:val="005C6F82"/>
    <w:rsid w:val="005C76C5"/>
    <w:rsid w:val="005C77C1"/>
    <w:rsid w:val="005C7801"/>
    <w:rsid w:val="005D184B"/>
    <w:rsid w:val="005D1B0D"/>
    <w:rsid w:val="005D1ED9"/>
    <w:rsid w:val="005D333E"/>
    <w:rsid w:val="005D4815"/>
    <w:rsid w:val="005D5A3E"/>
    <w:rsid w:val="005E1A9D"/>
    <w:rsid w:val="005E2F5D"/>
    <w:rsid w:val="005E47A4"/>
    <w:rsid w:val="005E5476"/>
    <w:rsid w:val="005E63A6"/>
    <w:rsid w:val="005E7032"/>
    <w:rsid w:val="005F1224"/>
    <w:rsid w:val="005F1D11"/>
    <w:rsid w:val="005F2EE9"/>
    <w:rsid w:val="005F37AB"/>
    <w:rsid w:val="005F74DE"/>
    <w:rsid w:val="006000B4"/>
    <w:rsid w:val="0060015D"/>
    <w:rsid w:val="00600B11"/>
    <w:rsid w:val="00601790"/>
    <w:rsid w:val="006023B4"/>
    <w:rsid w:val="006031D2"/>
    <w:rsid w:val="00603372"/>
    <w:rsid w:val="006068C4"/>
    <w:rsid w:val="006117C7"/>
    <w:rsid w:val="006127D5"/>
    <w:rsid w:val="00613478"/>
    <w:rsid w:val="00613CA2"/>
    <w:rsid w:val="00614375"/>
    <w:rsid w:val="0061524A"/>
    <w:rsid w:val="00616425"/>
    <w:rsid w:val="00621CC4"/>
    <w:rsid w:val="0062401D"/>
    <w:rsid w:val="00624FDE"/>
    <w:rsid w:val="0063011D"/>
    <w:rsid w:val="006305FC"/>
    <w:rsid w:val="00632767"/>
    <w:rsid w:val="00632873"/>
    <w:rsid w:val="006329BA"/>
    <w:rsid w:val="006348AD"/>
    <w:rsid w:val="0063493E"/>
    <w:rsid w:val="00636E48"/>
    <w:rsid w:val="00641A78"/>
    <w:rsid w:val="00644FD1"/>
    <w:rsid w:val="00644FE2"/>
    <w:rsid w:val="006468C6"/>
    <w:rsid w:val="00646C08"/>
    <w:rsid w:val="00647311"/>
    <w:rsid w:val="00654EE6"/>
    <w:rsid w:val="006554DA"/>
    <w:rsid w:val="00660137"/>
    <w:rsid w:val="006606AF"/>
    <w:rsid w:val="00663E20"/>
    <w:rsid w:val="00664E3F"/>
    <w:rsid w:val="00666398"/>
    <w:rsid w:val="00666B55"/>
    <w:rsid w:val="00670E39"/>
    <w:rsid w:val="0067291A"/>
    <w:rsid w:val="0067302F"/>
    <w:rsid w:val="006770AC"/>
    <w:rsid w:val="006773D4"/>
    <w:rsid w:val="0068042D"/>
    <w:rsid w:val="006804E6"/>
    <w:rsid w:val="00683B35"/>
    <w:rsid w:val="00691770"/>
    <w:rsid w:val="00692F50"/>
    <w:rsid w:val="00693484"/>
    <w:rsid w:val="006941CE"/>
    <w:rsid w:val="00695592"/>
    <w:rsid w:val="006965B8"/>
    <w:rsid w:val="0069788B"/>
    <w:rsid w:val="006A046B"/>
    <w:rsid w:val="006A0DF2"/>
    <w:rsid w:val="006A3A29"/>
    <w:rsid w:val="006A4830"/>
    <w:rsid w:val="006A4D49"/>
    <w:rsid w:val="006A4E5F"/>
    <w:rsid w:val="006A70E9"/>
    <w:rsid w:val="006A7933"/>
    <w:rsid w:val="006B00F1"/>
    <w:rsid w:val="006B0ED6"/>
    <w:rsid w:val="006B336F"/>
    <w:rsid w:val="006B5ED4"/>
    <w:rsid w:val="006B65EC"/>
    <w:rsid w:val="006B6808"/>
    <w:rsid w:val="006B6C8B"/>
    <w:rsid w:val="006C2A9B"/>
    <w:rsid w:val="006C351A"/>
    <w:rsid w:val="006C5764"/>
    <w:rsid w:val="006C5EFE"/>
    <w:rsid w:val="006C5F25"/>
    <w:rsid w:val="006C7ED0"/>
    <w:rsid w:val="006D03DB"/>
    <w:rsid w:val="006D22CB"/>
    <w:rsid w:val="006D22CD"/>
    <w:rsid w:val="006D3C40"/>
    <w:rsid w:val="006D3F6D"/>
    <w:rsid w:val="006D431F"/>
    <w:rsid w:val="006D49B3"/>
    <w:rsid w:val="006D52F5"/>
    <w:rsid w:val="006D55D9"/>
    <w:rsid w:val="006D683D"/>
    <w:rsid w:val="006D6897"/>
    <w:rsid w:val="006D78B7"/>
    <w:rsid w:val="006E1AD1"/>
    <w:rsid w:val="006E1B1F"/>
    <w:rsid w:val="006E2F8F"/>
    <w:rsid w:val="006E358A"/>
    <w:rsid w:val="006E772F"/>
    <w:rsid w:val="006F16C4"/>
    <w:rsid w:val="006F1B70"/>
    <w:rsid w:val="006F5CB0"/>
    <w:rsid w:val="006F616C"/>
    <w:rsid w:val="006F6E50"/>
    <w:rsid w:val="006F7E24"/>
    <w:rsid w:val="00700A33"/>
    <w:rsid w:val="0070279A"/>
    <w:rsid w:val="007031E7"/>
    <w:rsid w:val="00703E8F"/>
    <w:rsid w:val="00706AE2"/>
    <w:rsid w:val="00710D37"/>
    <w:rsid w:val="007142DC"/>
    <w:rsid w:val="007143FA"/>
    <w:rsid w:val="007148BC"/>
    <w:rsid w:val="00714CF5"/>
    <w:rsid w:val="00714E4A"/>
    <w:rsid w:val="00716DBD"/>
    <w:rsid w:val="007205A0"/>
    <w:rsid w:val="00726A84"/>
    <w:rsid w:val="00730234"/>
    <w:rsid w:val="007318B1"/>
    <w:rsid w:val="007331BC"/>
    <w:rsid w:val="007341E3"/>
    <w:rsid w:val="007400A2"/>
    <w:rsid w:val="00740472"/>
    <w:rsid w:val="007405EF"/>
    <w:rsid w:val="007407ED"/>
    <w:rsid w:val="00740AE0"/>
    <w:rsid w:val="0074194A"/>
    <w:rsid w:val="00743C10"/>
    <w:rsid w:val="00745EEB"/>
    <w:rsid w:val="0074699B"/>
    <w:rsid w:val="0075038A"/>
    <w:rsid w:val="007513B8"/>
    <w:rsid w:val="00753B58"/>
    <w:rsid w:val="007548E9"/>
    <w:rsid w:val="00755D7E"/>
    <w:rsid w:val="00756FCE"/>
    <w:rsid w:val="00760058"/>
    <w:rsid w:val="00761A0C"/>
    <w:rsid w:val="00762600"/>
    <w:rsid w:val="00762B02"/>
    <w:rsid w:val="00762FC3"/>
    <w:rsid w:val="00763F42"/>
    <w:rsid w:val="00765D87"/>
    <w:rsid w:val="00767796"/>
    <w:rsid w:val="00767DEB"/>
    <w:rsid w:val="0077071E"/>
    <w:rsid w:val="00770970"/>
    <w:rsid w:val="00771CA4"/>
    <w:rsid w:val="00772615"/>
    <w:rsid w:val="007731C3"/>
    <w:rsid w:val="007734E2"/>
    <w:rsid w:val="00773A44"/>
    <w:rsid w:val="00775745"/>
    <w:rsid w:val="00775BA4"/>
    <w:rsid w:val="00776FF1"/>
    <w:rsid w:val="00777B7D"/>
    <w:rsid w:val="00777C79"/>
    <w:rsid w:val="00780FCB"/>
    <w:rsid w:val="007844F1"/>
    <w:rsid w:val="00786975"/>
    <w:rsid w:val="00790844"/>
    <w:rsid w:val="0079161A"/>
    <w:rsid w:val="00793455"/>
    <w:rsid w:val="00794058"/>
    <w:rsid w:val="007940AE"/>
    <w:rsid w:val="00795DF8"/>
    <w:rsid w:val="00796A8B"/>
    <w:rsid w:val="007A0495"/>
    <w:rsid w:val="007A0CDB"/>
    <w:rsid w:val="007A1D2E"/>
    <w:rsid w:val="007A1F4A"/>
    <w:rsid w:val="007A66A5"/>
    <w:rsid w:val="007A7AB8"/>
    <w:rsid w:val="007B2CAD"/>
    <w:rsid w:val="007B30DB"/>
    <w:rsid w:val="007B3939"/>
    <w:rsid w:val="007B5990"/>
    <w:rsid w:val="007B5AED"/>
    <w:rsid w:val="007B5CFE"/>
    <w:rsid w:val="007B6F9A"/>
    <w:rsid w:val="007B720E"/>
    <w:rsid w:val="007C01B2"/>
    <w:rsid w:val="007C3476"/>
    <w:rsid w:val="007C4826"/>
    <w:rsid w:val="007C583D"/>
    <w:rsid w:val="007C6D0E"/>
    <w:rsid w:val="007D0533"/>
    <w:rsid w:val="007D2013"/>
    <w:rsid w:val="007D2691"/>
    <w:rsid w:val="007D29BB"/>
    <w:rsid w:val="007D5305"/>
    <w:rsid w:val="007D656D"/>
    <w:rsid w:val="007D6D85"/>
    <w:rsid w:val="007D7014"/>
    <w:rsid w:val="007E3FD9"/>
    <w:rsid w:val="007E5EEC"/>
    <w:rsid w:val="007E628B"/>
    <w:rsid w:val="007E6EB0"/>
    <w:rsid w:val="007F0D0B"/>
    <w:rsid w:val="007F0DB1"/>
    <w:rsid w:val="007F2E85"/>
    <w:rsid w:val="007F349B"/>
    <w:rsid w:val="007F617C"/>
    <w:rsid w:val="007F6B61"/>
    <w:rsid w:val="007F6C9E"/>
    <w:rsid w:val="00801980"/>
    <w:rsid w:val="008028ED"/>
    <w:rsid w:val="00802A28"/>
    <w:rsid w:val="00804C8B"/>
    <w:rsid w:val="008055B7"/>
    <w:rsid w:val="00810CA9"/>
    <w:rsid w:val="00814F45"/>
    <w:rsid w:val="008176BD"/>
    <w:rsid w:val="00821717"/>
    <w:rsid w:val="00822366"/>
    <w:rsid w:val="0082265D"/>
    <w:rsid w:val="00822B96"/>
    <w:rsid w:val="008248AC"/>
    <w:rsid w:val="008252CC"/>
    <w:rsid w:val="0082577D"/>
    <w:rsid w:val="008278E0"/>
    <w:rsid w:val="00835D28"/>
    <w:rsid w:val="0083631A"/>
    <w:rsid w:val="00836FDF"/>
    <w:rsid w:val="00841FD3"/>
    <w:rsid w:val="008452C1"/>
    <w:rsid w:val="00845497"/>
    <w:rsid w:val="008456DF"/>
    <w:rsid w:val="00845FAD"/>
    <w:rsid w:val="00846B21"/>
    <w:rsid w:val="00846E96"/>
    <w:rsid w:val="008477B1"/>
    <w:rsid w:val="008479AB"/>
    <w:rsid w:val="00852BD0"/>
    <w:rsid w:val="008538E1"/>
    <w:rsid w:val="008539DC"/>
    <w:rsid w:val="0085453A"/>
    <w:rsid w:val="00854BEC"/>
    <w:rsid w:val="00857242"/>
    <w:rsid w:val="008606C2"/>
    <w:rsid w:val="00860E82"/>
    <w:rsid w:val="00863147"/>
    <w:rsid w:val="0086387E"/>
    <w:rsid w:val="00863A1D"/>
    <w:rsid w:val="00863EE7"/>
    <w:rsid w:val="00865383"/>
    <w:rsid w:val="0087021D"/>
    <w:rsid w:val="00870BAA"/>
    <w:rsid w:val="008729EB"/>
    <w:rsid w:val="0087530B"/>
    <w:rsid w:val="00875767"/>
    <w:rsid w:val="00875935"/>
    <w:rsid w:val="00877491"/>
    <w:rsid w:val="00877999"/>
    <w:rsid w:val="00877C04"/>
    <w:rsid w:val="008806A9"/>
    <w:rsid w:val="0088083E"/>
    <w:rsid w:val="00880962"/>
    <w:rsid w:val="00880D04"/>
    <w:rsid w:val="0088399F"/>
    <w:rsid w:val="00884ED5"/>
    <w:rsid w:val="008852E2"/>
    <w:rsid w:val="00886B98"/>
    <w:rsid w:val="00886E99"/>
    <w:rsid w:val="00887049"/>
    <w:rsid w:val="00887340"/>
    <w:rsid w:val="00887C71"/>
    <w:rsid w:val="00891E5E"/>
    <w:rsid w:val="008923F7"/>
    <w:rsid w:val="00892B6A"/>
    <w:rsid w:val="0089321F"/>
    <w:rsid w:val="00893D7B"/>
    <w:rsid w:val="00897C1E"/>
    <w:rsid w:val="008A08A8"/>
    <w:rsid w:val="008A09D1"/>
    <w:rsid w:val="008A2E16"/>
    <w:rsid w:val="008A35C4"/>
    <w:rsid w:val="008A42BF"/>
    <w:rsid w:val="008A485D"/>
    <w:rsid w:val="008A5552"/>
    <w:rsid w:val="008A5D65"/>
    <w:rsid w:val="008A7198"/>
    <w:rsid w:val="008A778E"/>
    <w:rsid w:val="008B2AFB"/>
    <w:rsid w:val="008B2DC3"/>
    <w:rsid w:val="008B4669"/>
    <w:rsid w:val="008B4DD3"/>
    <w:rsid w:val="008B4FCF"/>
    <w:rsid w:val="008B5070"/>
    <w:rsid w:val="008C1DC9"/>
    <w:rsid w:val="008C32CA"/>
    <w:rsid w:val="008C40B0"/>
    <w:rsid w:val="008C4981"/>
    <w:rsid w:val="008C5912"/>
    <w:rsid w:val="008C5D87"/>
    <w:rsid w:val="008C5F37"/>
    <w:rsid w:val="008C6880"/>
    <w:rsid w:val="008D1052"/>
    <w:rsid w:val="008D1814"/>
    <w:rsid w:val="008D181F"/>
    <w:rsid w:val="008D285E"/>
    <w:rsid w:val="008E03E3"/>
    <w:rsid w:val="008E1D1B"/>
    <w:rsid w:val="008E2CFD"/>
    <w:rsid w:val="008E546D"/>
    <w:rsid w:val="008E54BF"/>
    <w:rsid w:val="008E5AA4"/>
    <w:rsid w:val="008E6344"/>
    <w:rsid w:val="008F04C0"/>
    <w:rsid w:val="008F15E7"/>
    <w:rsid w:val="008F2827"/>
    <w:rsid w:val="008F32EC"/>
    <w:rsid w:val="008F331E"/>
    <w:rsid w:val="008F382B"/>
    <w:rsid w:val="008F46F6"/>
    <w:rsid w:val="008F6EB1"/>
    <w:rsid w:val="008F7DC9"/>
    <w:rsid w:val="0090059B"/>
    <w:rsid w:val="00900615"/>
    <w:rsid w:val="00900831"/>
    <w:rsid w:val="009012CD"/>
    <w:rsid w:val="00901725"/>
    <w:rsid w:val="00902D11"/>
    <w:rsid w:val="009030CD"/>
    <w:rsid w:val="00903E6C"/>
    <w:rsid w:val="009057ED"/>
    <w:rsid w:val="00912A06"/>
    <w:rsid w:val="00914124"/>
    <w:rsid w:val="00915C9D"/>
    <w:rsid w:val="0091684B"/>
    <w:rsid w:val="0092146F"/>
    <w:rsid w:val="00921E33"/>
    <w:rsid w:val="0092267C"/>
    <w:rsid w:val="00923407"/>
    <w:rsid w:val="009236B2"/>
    <w:rsid w:val="00923B6B"/>
    <w:rsid w:val="00924EB3"/>
    <w:rsid w:val="00924F4A"/>
    <w:rsid w:val="009263F2"/>
    <w:rsid w:val="00926CAE"/>
    <w:rsid w:val="00927AB8"/>
    <w:rsid w:val="00930A5D"/>
    <w:rsid w:val="00930C46"/>
    <w:rsid w:val="009316FC"/>
    <w:rsid w:val="009316FD"/>
    <w:rsid w:val="00931CB7"/>
    <w:rsid w:val="009338A8"/>
    <w:rsid w:val="00933F24"/>
    <w:rsid w:val="00934F45"/>
    <w:rsid w:val="0093663F"/>
    <w:rsid w:val="009413E5"/>
    <w:rsid w:val="0094208D"/>
    <w:rsid w:val="00942094"/>
    <w:rsid w:val="00943C39"/>
    <w:rsid w:val="009453A7"/>
    <w:rsid w:val="00945673"/>
    <w:rsid w:val="00947CB3"/>
    <w:rsid w:val="00947D0A"/>
    <w:rsid w:val="00950C31"/>
    <w:rsid w:val="0095175A"/>
    <w:rsid w:val="00952C0C"/>
    <w:rsid w:val="00953754"/>
    <w:rsid w:val="00955B6E"/>
    <w:rsid w:val="00956F51"/>
    <w:rsid w:val="00960B2F"/>
    <w:rsid w:val="00962F42"/>
    <w:rsid w:val="00963913"/>
    <w:rsid w:val="00963B03"/>
    <w:rsid w:val="0096465B"/>
    <w:rsid w:val="009674CD"/>
    <w:rsid w:val="009713B1"/>
    <w:rsid w:val="0097342A"/>
    <w:rsid w:val="00973EB5"/>
    <w:rsid w:val="009747DE"/>
    <w:rsid w:val="00980A72"/>
    <w:rsid w:val="00980E27"/>
    <w:rsid w:val="0098242E"/>
    <w:rsid w:val="00984F35"/>
    <w:rsid w:val="0099091B"/>
    <w:rsid w:val="00991B00"/>
    <w:rsid w:val="00991C9A"/>
    <w:rsid w:val="00992876"/>
    <w:rsid w:val="009935E0"/>
    <w:rsid w:val="009942C5"/>
    <w:rsid w:val="00995B7A"/>
    <w:rsid w:val="00996E0E"/>
    <w:rsid w:val="00996F46"/>
    <w:rsid w:val="00997F9D"/>
    <w:rsid w:val="009A09F9"/>
    <w:rsid w:val="009A1ED5"/>
    <w:rsid w:val="009A3775"/>
    <w:rsid w:val="009A383D"/>
    <w:rsid w:val="009A38CB"/>
    <w:rsid w:val="009A4E76"/>
    <w:rsid w:val="009A66FD"/>
    <w:rsid w:val="009B1E14"/>
    <w:rsid w:val="009B1F1E"/>
    <w:rsid w:val="009B2AB7"/>
    <w:rsid w:val="009B4F25"/>
    <w:rsid w:val="009B5FEA"/>
    <w:rsid w:val="009B6813"/>
    <w:rsid w:val="009C2D67"/>
    <w:rsid w:val="009C33D4"/>
    <w:rsid w:val="009C3B26"/>
    <w:rsid w:val="009C42CA"/>
    <w:rsid w:val="009C5C77"/>
    <w:rsid w:val="009C64B4"/>
    <w:rsid w:val="009C6F9A"/>
    <w:rsid w:val="009C6FE5"/>
    <w:rsid w:val="009C7D59"/>
    <w:rsid w:val="009D14B9"/>
    <w:rsid w:val="009D3A80"/>
    <w:rsid w:val="009D3DA2"/>
    <w:rsid w:val="009D4836"/>
    <w:rsid w:val="009D6518"/>
    <w:rsid w:val="009D6F36"/>
    <w:rsid w:val="009D723F"/>
    <w:rsid w:val="009D766D"/>
    <w:rsid w:val="009E3A9A"/>
    <w:rsid w:val="009E405E"/>
    <w:rsid w:val="009E5FA3"/>
    <w:rsid w:val="009E709F"/>
    <w:rsid w:val="009F2CA8"/>
    <w:rsid w:val="009F4523"/>
    <w:rsid w:val="00A00CA8"/>
    <w:rsid w:val="00A03DB6"/>
    <w:rsid w:val="00A044F2"/>
    <w:rsid w:val="00A05D14"/>
    <w:rsid w:val="00A1118C"/>
    <w:rsid w:val="00A11DA7"/>
    <w:rsid w:val="00A12900"/>
    <w:rsid w:val="00A1315C"/>
    <w:rsid w:val="00A13E68"/>
    <w:rsid w:val="00A164AE"/>
    <w:rsid w:val="00A21AF3"/>
    <w:rsid w:val="00A27455"/>
    <w:rsid w:val="00A2754E"/>
    <w:rsid w:val="00A2771E"/>
    <w:rsid w:val="00A310A1"/>
    <w:rsid w:val="00A31FC1"/>
    <w:rsid w:val="00A3480B"/>
    <w:rsid w:val="00A35751"/>
    <w:rsid w:val="00A35804"/>
    <w:rsid w:val="00A35D04"/>
    <w:rsid w:val="00A36BE2"/>
    <w:rsid w:val="00A405EF"/>
    <w:rsid w:val="00A430FB"/>
    <w:rsid w:val="00A4558B"/>
    <w:rsid w:val="00A45895"/>
    <w:rsid w:val="00A46516"/>
    <w:rsid w:val="00A47D27"/>
    <w:rsid w:val="00A51566"/>
    <w:rsid w:val="00A51C21"/>
    <w:rsid w:val="00A52130"/>
    <w:rsid w:val="00A5220C"/>
    <w:rsid w:val="00A52D60"/>
    <w:rsid w:val="00A52D81"/>
    <w:rsid w:val="00A53672"/>
    <w:rsid w:val="00A536B6"/>
    <w:rsid w:val="00A56C76"/>
    <w:rsid w:val="00A60239"/>
    <w:rsid w:val="00A60D8A"/>
    <w:rsid w:val="00A6138F"/>
    <w:rsid w:val="00A63D47"/>
    <w:rsid w:val="00A64546"/>
    <w:rsid w:val="00A667FE"/>
    <w:rsid w:val="00A7059F"/>
    <w:rsid w:val="00A731C8"/>
    <w:rsid w:val="00A7400E"/>
    <w:rsid w:val="00A754EE"/>
    <w:rsid w:val="00A777BC"/>
    <w:rsid w:val="00A808F2"/>
    <w:rsid w:val="00A80E4F"/>
    <w:rsid w:val="00A81564"/>
    <w:rsid w:val="00A84C41"/>
    <w:rsid w:val="00A84D37"/>
    <w:rsid w:val="00A84EFF"/>
    <w:rsid w:val="00A8500A"/>
    <w:rsid w:val="00A863A5"/>
    <w:rsid w:val="00A9066C"/>
    <w:rsid w:val="00A90A63"/>
    <w:rsid w:val="00A9173A"/>
    <w:rsid w:val="00AA0367"/>
    <w:rsid w:val="00AA1725"/>
    <w:rsid w:val="00AA18C6"/>
    <w:rsid w:val="00AA1E42"/>
    <w:rsid w:val="00AA29E3"/>
    <w:rsid w:val="00AA5B72"/>
    <w:rsid w:val="00AA5C74"/>
    <w:rsid w:val="00AA607D"/>
    <w:rsid w:val="00AA63FB"/>
    <w:rsid w:val="00AB02F2"/>
    <w:rsid w:val="00AB0964"/>
    <w:rsid w:val="00AB2084"/>
    <w:rsid w:val="00AB36BC"/>
    <w:rsid w:val="00AB3E49"/>
    <w:rsid w:val="00AB40B1"/>
    <w:rsid w:val="00AB4D63"/>
    <w:rsid w:val="00AB66F4"/>
    <w:rsid w:val="00AB6A22"/>
    <w:rsid w:val="00AB6C13"/>
    <w:rsid w:val="00AC1BB7"/>
    <w:rsid w:val="00AC3151"/>
    <w:rsid w:val="00AC3A45"/>
    <w:rsid w:val="00AC53C8"/>
    <w:rsid w:val="00AC59FC"/>
    <w:rsid w:val="00AC5AA6"/>
    <w:rsid w:val="00AC7781"/>
    <w:rsid w:val="00AD0339"/>
    <w:rsid w:val="00AD2E6D"/>
    <w:rsid w:val="00AD3727"/>
    <w:rsid w:val="00AD425D"/>
    <w:rsid w:val="00AD6AAE"/>
    <w:rsid w:val="00AE08C4"/>
    <w:rsid w:val="00AE28DE"/>
    <w:rsid w:val="00AE3C83"/>
    <w:rsid w:val="00AE545C"/>
    <w:rsid w:val="00AE6480"/>
    <w:rsid w:val="00AE6C5C"/>
    <w:rsid w:val="00AE707D"/>
    <w:rsid w:val="00AF30BD"/>
    <w:rsid w:val="00AF35E0"/>
    <w:rsid w:val="00AF578F"/>
    <w:rsid w:val="00AF5C70"/>
    <w:rsid w:val="00AF6D94"/>
    <w:rsid w:val="00B10EC0"/>
    <w:rsid w:val="00B12F54"/>
    <w:rsid w:val="00B142D3"/>
    <w:rsid w:val="00B226CD"/>
    <w:rsid w:val="00B2481B"/>
    <w:rsid w:val="00B24ABF"/>
    <w:rsid w:val="00B26442"/>
    <w:rsid w:val="00B269FD"/>
    <w:rsid w:val="00B301E9"/>
    <w:rsid w:val="00B30A43"/>
    <w:rsid w:val="00B33113"/>
    <w:rsid w:val="00B33D76"/>
    <w:rsid w:val="00B34085"/>
    <w:rsid w:val="00B3419A"/>
    <w:rsid w:val="00B3573E"/>
    <w:rsid w:val="00B370C5"/>
    <w:rsid w:val="00B417F4"/>
    <w:rsid w:val="00B41FD3"/>
    <w:rsid w:val="00B441FD"/>
    <w:rsid w:val="00B459BF"/>
    <w:rsid w:val="00B47B83"/>
    <w:rsid w:val="00B53441"/>
    <w:rsid w:val="00B6294E"/>
    <w:rsid w:val="00B65116"/>
    <w:rsid w:val="00B66BA5"/>
    <w:rsid w:val="00B707D7"/>
    <w:rsid w:val="00B74694"/>
    <w:rsid w:val="00B77251"/>
    <w:rsid w:val="00B7789F"/>
    <w:rsid w:val="00B77C20"/>
    <w:rsid w:val="00B77F48"/>
    <w:rsid w:val="00B80130"/>
    <w:rsid w:val="00B80F72"/>
    <w:rsid w:val="00B80FFE"/>
    <w:rsid w:val="00B8192E"/>
    <w:rsid w:val="00B8271D"/>
    <w:rsid w:val="00B82CBC"/>
    <w:rsid w:val="00B84FAF"/>
    <w:rsid w:val="00B905EB"/>
    <w:rsid w:val="00B91188"/>
    <w:rsid w:val="00B921F1"/>
    <w:rsid w:val="00B94BD5"/>
    <w:rsid w:val="00B96EB8"/>
    <w:rsid w:val="00B978B3"/>
    <w:rsid w:val="00BA1A91"/>
    <w:rsid w:val="00BA2262"/>
    <w:rsid w:val="00BA288E"/>
    <w:rsid w:val="00BA752C"/>
    <w:rsid w:val="00BA7DB6"/>
    <w:rsid w:val="00BB1EAC"/>
    <w:rsid w:val="00BB3B71"/>
    <w:rsid w:val="00BB3C13"/>
    <w:rsid w:val="00BB5C0E"/>
    <w:rsid w:val="00BB5F92"/>
    <w:rsid w:val="00BB7182"/>
    <w:rsid w:val="00BB77AB"/>
    <w:rsid w:val="00BC3824"/>
    <w:rsid w:val="00BC7124"/>
    <w:rsid w:val="00BD13FF"/>
    <w:rsid w:val="00BD1EB3"/>
    <w:rsid w:val="00BD2DF2"/>
    <w:rsid w:val="00BD3726"/>
    <w:rsid w:val="00BE14ED"/>
    <w:rsid w:val="00BE265B"/>
    <w:rsid w:val="00BE31B7"/>
    <w:rsid w:val="00BE41B3"/>
    <w:rsid w:val="00BE58D8"/>
    <w:rsid w:val="00BE5E47"/>
    <w:rsid w:val="00BE66C9"/>
    <w:rsid w:val="00BE6991"/>
    <w:rsid w:val="00BF0897"/>
    <w:rsid w:val="00BF155B"/>
    <w:rsid w:val="00BF1639"/>
    <w:rsid w:val="00BF2F55"/>
    <w:rsid w:val="00BF35D8"/>
    <w:rsid w:val="00BF3D69"/>
    <w:rsid w:val="00BF58EB"/>
    <w:rsid w:val="00BF776E"/>
    <w:rsid w:val="00C00199"/>
    <w:rsid w:val="00C0043C"/>
    <w:rsid w:val="00C00ABA"/>
    <w:rsid w:val="00C00F40"/>
    <w:rsid w:val="00C03035"/>
    <w:rsid w:val="00C0411A"/>
    <w:rsid w:val="00C05E5F"/>
    <w:rsid w:val="00C07CCC"/>
    <w:rsid w:val="00C10C1E"/>
    <w:rsid w:val="00C1246F"/>
    <w:rsid w:val="00C164DD"/>
    <w:rsid w:val="00C23399"/>
    <w:rsid w:val="00C24CBB"/>
    <w:rsid w:val="00C250B0"/>
    <w:rsid w:val="00C3047F"/>
    <w:rsid w:val="00C3127C"/>
    <w:rsid w:val="00C31319"/>
    <w:rsid w:val="00C3145D"/>
    <w:rsid w:val="00C3448E"/>
    <w:rsid w:val="00C3478B"/>
    <w:rsid w:val="00C3606A"/>
    <w:rsid w:val="00C37053"/>
    <w:rsid w:val="00C37506"/>
    <w:rsid w:val="00C3774C"/>
    <w:rsid w:val="00C41937"/>
    <w:rsid w:val="00C41C17"/>
    <w:rsid w:val="00C4333D"/>
    <w:rsid w:val="00C46E12"/>
    <w:rsid w:val="00C470AA"/>
    <w:rsid w:val="00C472A2"/>
    <w:rsid w:val="00C472AB"/>
    <w:rsid w:val="00C53EFB"/>
    <w:rsid w:val="00C54657"/>
    <w:rsid w:val="00C550D2"/>
    <w:rsid w:val="00C558C8"/>
    <w:rsid w:val="00C578DF"/>
    <w:rsid w:val="00C60EC2"/>
    <w:rsid w:val="00C60FE4"/>
    <w:rsid w:val="00C615F9"/>
    <w:rsid w:val="00C61BC3"/>
    <w:rsid w:val="00C62142"/>
    <w:rsid w:val="00C62C36"/>
    <w:rsid w:val="00C62C9D"/>
    <w:rsid w:val="00C63C8D"/>
    <w:rsid w:val="00C6402D"/>
    <w:rsid w:val="00C64E74"/>
    <w:rsid w:val="00C65C88"/>
    <w:rsid w:val="00C73225"/>
    <w:rsid w:val="00C751ED"/>
    <w:rsid w:val="00C77335"/>
    <w:rsid w:val="00C80834"/>
    <w:rsid w:val="00C832F8"/>
    <w:rsid w:val="00C83FD5"/>
    <w:rsid w:val="00C84533"/>
    <w:rsid w:val="00C90529"/>
    <w:rsid w:val="00C9054E"/>
    <w:rsid w:val="00C917DD"/>
    <w:rsid w:val="00C92C87"/>
    <w:rsid w:val="00C93A9D"/>
    <w:rsid w:val="00C95141"/>
    <w:rsid w:val="00C95ABC"/>
    <w:rsid w:val="00C97155"/>
    <w:rsid w:val="00C97366"/>
    <w:rsid w:val="00CA08F4"/>
    <w:rsid w:val="00CA1277"/>
    <w:rsid w:val="00CA41BE"/>
    <w:rsid w:val="00CA50B4"/>
    <w:rsid w:val="00CA5C5C"/>
    <w:rsid w:val="00CA6957"/>
    <w:rsid w:val="00CA70D3"/>
    <w:rsid w:val="00CA7762"/>
    <w:rsid w:val="00CA7BE5"/>
    <w:rsid w:val="00CB0016"/>
    <w:rsid w:val="00CB1750"/>
    <w:rsid w:val="00CB1BBC"/>
    <w:rsid w:val="00CB6B63"/>
    <w:rsid w:val="00CC11C2"/>
    <w:rsid w:val="00CC2A32"/>
    <w:rsid w:val="00CC3029"/>
    <w:rsid w:val="00CC3CE4"/>
    <w:rsid w:val="00CC45D4"/>
    <w:rsid w:val="00CC6A06"/>
    <w:rsid w:val="00CD28A0"/>
    <w:rsid w:val="00CD2F00"/>
    <w:rsid w:val="00CD34CB"/>
    <w:rsid w:val="00CD3E0E"/>
    <w:rsid w:val="00CD44DF"/>
    <w:rsid w:val="00CE2B6B"/>
    <w:rsid w:val="00CE5B22"/>
    <w:rsid w:val="00CE70A0"/>
    <w:rsid w:val="00CF00AE"/>
    <w:rsid w:val="00CF1A24"/>
    <w:rsid w:val="00CF36E0"/>
    <w:rsid w:val="00CF3CDF"/>
    <w:rsid w:val="00CF4682"/>
    <w:rsid w:val="00CF5D79"/>
    <w:rsid w:val="00CF625D"/>
    <w:rsid w:val="00CF6686"/>
    <w:rsid w:val="00CF7EC5"/>
    <w:rsid w:val="00D00B04"/>
    <w:rsid w:val="00D0156F"/>
    <w:rsid w:val="00D015B8"/>
    <w:rsid w:val="00D026C7"/>
    <w:rsid w:val="00D05C25"/>
    <w:rsid w:val="00D079A1"/>
    <w:rsid w:val="00D10C40"/>
    <w:rsid w:val="00D10D98"/>
    <w:rsid w:val="00D12D4A"/>
    <w:rsid w:val="00D13296"/>
    <w:rsid w:val="00D14EBF"/>
    <w:rsid w:val="00D1526A"/>
    <w:rsid w:val="00D16D15"/>
    <w:rsid w:val="00D24252"/>
    <w:rsid w:val="00D24891"/>
    <w:rsid w:val="00D248DD"/>
    <w:rsid w:val="00D25D78"/>
    <w:rsid w:val="00D27AFF"/>
    <w:rsid w:val="00D27FF0"/>
    <w:rsid w:val="00D330B0"/>
    <w:rsid w:val="00D33792"/>
    <w:rsid w:val="00D34FB7"/>
    <w:rsid w:val="00D42227"/>
    <w:rsid w:val="00D43321"/>
    <w:rsid w:val="00D4678C"/>
    <w:rsid w:val="00D50EBB"/>
    <w:rsid w:val="00D5262C"/>
    <w:rsid w:val="00D52664"/>
    <w:rsid w:val="00D5309E"/>
    <w:rsid w:val="00D533E6"/>
    <w:rsid w:val="00D53A3C"/>
    <w:rsid w:val="00D53BD2"/>
    <w:rsid w:val="00D56702"/>
    <w:rsid w:val="00D56998"/>
    <w:rsid w:val="00D57B4E"/>
    <w:rsid w:val="00D61356"/>
    <w:rsid w:val="00D6291E"/>
    <w:rsid w:val="00D62EE7"/>
    <w:rsid w:val="00D65904"/>
    <w:rsid w:val="00D66D87"/>
    <w:rsid w:val="00D736DB"/>
    <w:rsid w:val="00D7409C"/>
    <w:rsid w:val="00D7735D"/>
    <w:rsid w:val="00D77490"/>
    <w:rsid w:val="00D77DCE"/>
    <w:rsid w:val="00D816A0"/>
    <w:rsid w:val="00D82812"/>
    <w:rsid w:val="00D83E18"/>
    <w:rsid w:val="00D854A5"/>
    <w:rsid w:val="00D86910"/>
    <w:rsid w:val="00D8778C"/>
    <w:rsid w:val="00D91810"/>
    <w:rsid w:val="00D930D6"/>
    <w:rsid w:val="00D963EB"/>
    <w:rsid w:val="00D9729B"/>
    <w:rsid w:val="00DA060C"/>
    <w:rsid w:val="00DA1120"/>
    <w:rsid w:val="00DA1892"/>
    <w:rsid w:val="00DA1A5D"/>
    <w:rsid w:val="00DA1B96"/>
    <w:rsid w:val="00DA3842"/>
    <w:rsid w:val="00DA3D8D"/>
    <w:rsid w:val="00DA4382"/>
    <w:rsid w:val="00DA6D61"/>
    <w:rsid w:val="00DB0C35"/>
    <w:rsid w:val="00DB5D87"/>
    <w:rsid w:val="00DC57F3"/>
    <w:rsid w:val="00DD00EC"/>
    <w:rsid w:val="00DD05A2"/>
    <w:rsid w:val="00DD0C0F"/>
    <w:rsid w:val="00DD0D36"/>
    <w:rsid w:val="00DD1972"/>
    <w:rsid w:val="00DD1C7C"/>
    <w:rsid w:val="00DD3019"/>
    <w:rsid w:val="00DD3034"/>
    <w:rsid w:val="00DD6917"/>
    <w:rsid w:val="00DD6974"/>
    <w:rsid w:val="00DD6C1D"/>
    <w:rsid w:val="00DE076E"/>
    <w:rsid w:val="00DE121D"/>
    <w:rsid w:val="00DE1CC7"/>
    <w:rsid w:val="00DE3365"/>
    <w:rsid w:val="00DE4FF6"/>
    <w:rsid w:val="00DE5A69"/>
    <w:rsid w:val="00DE6D17"/>
    <w:rsid w:val="00DF07AB"/>
    <w:rsid w:val="00DF09FD"/>
    <w:rsid w:val="00DF0A71"/>
    <w:rsid w:val="00DF0ECD"/>
    <w:rsid w:val="00DF202D"/>
    <w:rsid w:val="00DF21A0"/>
    <w:rsid w:val="00DF466D"/>
    <w:rsid w:val="00DF5F20"/>
    <w:rsid w:val="00DF6172"/>
    <w:rsid w:val="00DF6C4D"/>
    <w:rsid w:val="00DF6E87"/>
    <w:rsid w:val="00DF7930"/>
    <w:rsid w:val="00E00002"/>
    <w:rsid w:val="00E02A37"/>
    <w:rsid w:val="00E04679"/>
    <w:rsid w:val="00E055C1"/>
    <w:rsid w:val="00E05B55"/>
    <w:rsid w:val="00E06399"/>
    <w:rsid w:val="00E07CD2"/>
    <w:rsid w:val="00E101EB"/>
    <w:rsid w:val="00E105A8"/>
    <w:rsid w:val="00E10F2D"/>
    <w:rsid w:val="00E11FEB"/>
    <w:rsid w:val="00E14236"/>
    <w:rsid w:val="00E1438A"/>
    <w:rsid w:val="00E14A6F"/>
    <w:rsid w:val="00E16DE2"/>
    <w:rsid w:val="00E17709"/>
    <w:rsid w:val="00E215DA"/>
    <w:rsid w:val="00E21A69"/>
    <w:rsid w:val="00E226A9"/>
    <w:rsid w:val="00E22C87"/>
    <w:rsid w:val="00E26F0D"/>
    <w:rsid w:val="00E31D32"/>
    <w:rsid w:val="00E326E9"/>
    <w:rsid w:val="00E34D2E"/>
    <w:rsid w:val="00E36235"/>
    <w:rsid w:val="00E36391"/>
    <w:rsid w:val="00E363B8"/>
    <w:rsid w:val="00E5251E"/>
    <w:rsid w:val="00E551A6"/>
    <w:rsid w:val="00E6073E"/>
    <w:rsid w:val="00E64A14"/>
    <w:rsid w:val="00E65BAC"/>
    <w:rsid w:val="00E664F9"/>
    <w:rsid w:val="00E7113C"/>
    <w:rsid w:val="00E826E0"/>
    <w:rsid w:val="00E845A1"/>
    <w:rsid w:val="00E85922"/>
    <w:rsid w:val="00E86171"/>
    <w:rsid w:val="00E87D9C"/>
    <w:rsid w:val="00E906C5"/>
    <w:rsid w:val="00EA3341"/>
    <w:rsid w:val="00EA4166"/>
    <w:rsid w:val="00EA627D"/>
    <w:rsid w:val="00EA759E"/>
    <w:rsid w:val="00EB1F3A"/>
    <w:rsid w:val="00EB2CC6"/>
    <w:rsid w:val="00EB42B7"/>
    <w:rsid w:val="00EB585D"/>
    <w:rsid w:val="00EC0947"/>
    <w:rsid w:val="00EC3DF7"/>
    <w:rsid w:val="00EC54AA"/>
    <w:rsid w:val="00EC67AD"/>
    <w:rsid w:val="00ED1AF9"/>
    <w:rsid w:val="00ED2AE1"/>
    <w:rsid w:val="00ED3C3A"/>
    <w:rsid w:val="00ED7420"/>
    <w:rsid w:val="00ED7E07"/>
    <w:rsid w:val="00EE49F2"/>
    <w:rsid w:val="00EE63CA"/>
    <w:rsid w:val="00EE66C3"/>
    <w:rsid w:val="00EF074A"/>
    <w:rsid w:val="00EF1C23"/>
    <w:rsid w:val="00EF227E"/>
    <w:rsid w:val="00EF2590"/>
    <w:rsid w:val="00EF4F3A"/>
    <w:rsid w:val="00EF5981"/>
    <w:rsid w:val="00EF6693"/>
    <w:rsid w:val="00EF6C6C"/>
    <w:rsid w:val="00EF78CC"/>
    <w:rsid w:val="00F02AD9"/>
    <w:rsid w:val="00F10B7C"/>
    <w:rsid w:val="00F123A8"/>
    <w:rsid w:val="00F12CE2"/>
    <w:rsid w:val="00F142FB"/>
    <w:rsid w:val="00F15101"/>
    <w:rsid w:val="00F15D76"/>
    <w:rsid w:val="00F17BE5"/>
    <w:rsid w:val="00F20736"/>
    <w:rsid w:val="00F22D7E"/>
    <w:rsid w:val="00F22ED9"/>
    <w:rsid w:val="00F27AF3"/>
    <w:rsid w:val="00F32C8D"/>
    <w:rsid w:val="00F33FF9"/>
    <w:rsid w:val="00F34273"/>
    <w:rsid w:val="00F343FA"/>
    <w:rsid w:val="00F35542"/>
    <w:rsid w:val="00F35691"/>
    <w:rsid w:val="00F36129"/>
    <w:rsid w:val="00F3721F"/>
    <w:rsid w:val="00F41120"/>
    <w:rsid w:val="00F41576"/>
    <w:rsid w:val="00F42D95"/>
    <w:rsid w:val="00F43CE5"/>
    <w:rsid w:val="00F44105"/>
    <w:rsid w:val="00F466D2"/>
    <w:rsid w:val="00F467F3"/>
    <w:rsid w:val="00F4751B"/>
    <w:rsid w:val="00F478D2"/>
    <w:rsid w:val="00F50964"/>
    <w:rsid w:val="00F523F6"/>
    <w:rsid w:val="00F5292F"/>
    <w:rsid w:val="00F553E1"/>
    <w:rsid w:val="00F5543C"/>
    <w:rsid w:val="00F56431"/>
    <w:rsid w:val="00F56E04"/>
    <w:rsid w:val="00F60113"/>
    <w:rsid w:val="00F6141A"/>
    <w:rsid w:val="00F6183F"/>
    <w:rsid w:val="00F64E78"/>
    <w:rsid w:val="00F65086"/>
    <w:rsid w:val="00F65610"/>
    <w:rsid w:val="00F65ECB"/>
    <w:rsid w:val="00F66C5F"/>
    <w:rsid w:val="00F81535"/>
    <w:rsid w:val="00F8257F"/>
    <w:rsid w:val="00F82A90"/>
    <w:rsid w:val="00F82D0B"/>
    <w:rsid w:val="00F832EC"/>
    <w:rsid w:val="00F83BF7"/>
    <w:rsid w:val="00F873F3"/>
    <w:rsid w:val="00F919C8"/>
    <w:rsid w:val="00F92823"/>
    <w:rsid w:val="00F928F1"/>
    <w:rsid w:val="00F92AFA"/>
    <w:rsid w:val="00F92F5D"/>
    <w:rsid w:val="00F93A47"/>
    <w:rsid w:val="00F948ED"/>
    <w:rsid w:val="00F96C4A"/>
    <w:rsid w:val="00F96F4B"/>
    <w:rsid w:val="00FA19BD"/>
    <w:rsid w:val="00FA3690"/>
    <w:rsid w:val="00FA55A1"/>
    <w:rsid w:val="00FA5879"/>
    <w:rsid w:val="00FA6EF4"/>
    <w:rsid w:val="00FB1621"/>
    <w:rsid w:val="00FB22BD"/>
    <w:rsid w:val="00FB2E35"/>
    <w:rsid w:val="00FB30F2"/>
    <w:rsid w:val="00FB7366"/>
    <w:rsid w:val="00FB7C8E"/>
    <w:rsid w:val="00FC2AF6"/>
    <w:rsid w:val="00FC4FB3"/>
    <w:rsid w:val="00FC5863"/>
    <w:rsid w:val="00FC5F81"/>
    <w:rsid w:val="00FD049D"/>
    <w:rsid w:val="00FD1B92"/>
    <w:rsid w:val="00FD65AB"/>
    <w:rsid w:val="00FE0E5C"/>
    <w:rsid w:val="00FE1596"/>
    <w:rsid w:val="00FE1A1C"/>
    <w:rsid w:val="00FE2AAA"/>
    <w:rsid w:val="00FE33BB"/>
    <w:rsid w:val="00FE34C9"/>
    <w:rsid w:val="00FE7E13"/>
    <w:rsid w:val="00FF23B8"/>
    <w:rsid w:val="00FF6AED"/>
    <w:rsid w:val="01146013"/>
    <w:rsid w:val="012A2737"/>
    <w:rsid w:val="015B4120"/>
    <w:rsid w:val="01660C57"/>
    <w:rsid w:val="01827A03"/>
    <w:rsid w:val="01B3097E"/>
    <w:rsid w:val="01D9646A"/>
    <w:rsid w:val="01DF130C"/>
    <w:rsid w:val="02702D13"/>
    <w:rsid w:val="028E4F47"/>
    <w:rsid w:val="02D61E95"/>
    <w:rsid w:val="02D90098"/>
    <w:rsid w:val="03284BB7"/>
    <w:rsid w:val="03382031"/>
    <w:rsid w:val="036D53D0"/>
    <w:rsid w:val="03F66D0E"/>
    <w:rsid w:val="042370D6"/>
    <w:rsid w:val="04293FB5"/>
    <w:rsid w:val="043A72EC"/>
    <w:rsid w:val="0490022A"/>
    <w:rsid w:val="04A578A2"/>
    <w:rsid w:val="04B32B8A"/>
    <w:rsid w:val="04CD48E2"/>
    <w:rsid w:val="04E2157A"/>
    <w:rsid w:val="050C5D24"/>
    <w:rsid w:val="05184C90"/>
    <w:rsid w:val="053D653C"/>
    <w:rsid w:val="05463BE3"/>
    <w:rsid w:val="054F61EA"/>
    <w:rsid w:val="055279FA"/>
    <w:rsid w:val="05CF49A8"/>
    <w:rsid w:val="05D65CFA"/>
    <w:rsid w:val="05DC5D32"/>
    <w:rsid w:val="06135E8F"/>
    <w:rsid w:val="064C7CB1"/>
    <w:rsid w:val="06540F36"/>
    <w:rsid w:val="06C52B48"/>
    <w:rsid w:val="06CF0744"/>
    <w:rsid w:val="06D315FB"/>
    <w:rsid w:val="06E90D8A"/>
    <w:rsid w:val="06F20341"/>
    <w:rsid w:val="0706603B"/>
    <w:rsid w:val="072B7237"/>
    <w:rsid w:val="07933673"/>
    <w:rsid w:val="07B94741"/>
    <w:rsid w:val="07F361F9"/>
    <w:rsid w:val="08053C4B"/>
    <w:rsid w:val="082971C5"/>
    <w:rsid w:val="082B4D95"/>
    <w:rsid w:val="08472E5C"/>
    <w:rsid w:val="08512991"/>
    <w:rsid w:val="086F63CE"/>
    <w:rsid w:val="08982403"/>
    <w:rsid w:val="08DB3253"/>
    <w:rsid w:val="092B0A22"/>
    <w:rsid w:val="095A3541"/>
    <w:rsid w:val="09623EF2"/>
    <w:rsid w:val="09E45A1B"/>
    <w:rsid w:val="0A126AEC"/>
    <w:rsid w:val="0A40746F"/>
    <w:rsid w:val="0A5C540E"/>
    <w:rsid w:val="0A6021B3"/>
    <w:rsid w:val="0A7A0CA4"/>
    <w:rsid w:val="0AA522D0"/>
    <w:rsid w:val="0ACA2DB9"/>
    <w:rsid w:val="0AD83203"/>
    <w:rsid w:val="0ADA51CD"/>
    <w:rsid w:val="0AE14718"/>
    <w:rsid w:val="0AE83439"/>
    <w:rsid w:val="0AF80920"/>
    <w:rsid w:val="0B4B3F6C"/>
    <w:rsid w:val="0BD55995"/>
    <w:rsid w:val="0C1053BE"/>
    <w:rsid w:val="0C37664F"/>
    <w:rsid w:val="0C3952B8"/>
    <w:rsid w:val="0C6F0F47"/>
    <w:rsid w:val="0CC01C92"/>
    <w:rsid w:val="0CC7692D"/>
    <w:rsid w:val="0CD530B4"/>
    <w:rsid w:val="0CD60C01"/>
    <w:rsid w:val="0D3C2DBC"/>
    <w:rsid w:val="0D3F57BC"/>
    <w:rsid w:val="0D5450EC"/>
    <w:rsid w:val="0D6B54C5"/>
    <w:rsid w:val="0DCA49B7"/>
    <w:rsid w:val="0DFE5D5E"/>
    <w:rsid w:val="0E0A7B0D"/>
    <w:rsid w:val="0E681BAD"/>
    <w:rsid w:val="0E767E88"/>
    <w:rsid w:val="0E82467E"/>
    <w:rsid w:val="0EBB70C4"/>
    <w:rsid w:val="0F4831B2"/>
    <w:rsid w:val="0F58051C"/>
    <w:rsid w:val="0F6A12F6"/>
    <w:rsid w:val="0F706785"/>
    <w:rsid w:val="0FB104C7"/>
    <w:rsid w:val="0FBF1E31"/>
    <w:rsid w:val="10167DF0"/>
    <w:rsid w:val="10442422"/>
    <w:rsid w:val="10624D6F"/>
    <w:rsid w:val="10777FCE"/>
    <w:rsid w:val="11523DE7"/>
    <w:rsid w:val="11570DC0"/>
    <w:rsid w:val="116A4DD1"/>
    <w:rsid w:val="116B182D"/>
    <w:rsid w:val="11934358"/>
    <w:rsid w:val="11BE3632"/>
    <w:rsid w:val="11C45D88"/>
    <w:rsid w:val="11CB4B22"/>
    <w:rsid w:val="11F06606"/>
    <w:rsid w:val="125C3B2B"/>
    <w:rsid w:val="125E2585"/>
    <w:rsid w:val="128433ED"/>
    <w:rsid w:val="12864FB6"/>
    <w:rsid w:val="129B7938"/>
    <w:rsid w:val="12B10F0A"/>
    <w:rsid w:val="12C61B33"/>
    <w:rsid w:val="12D6302D"/>
    <w:rsid w:val="133D73F9"/>
    <w:rsid w:val="134E19B6"/>
    <w:rsid w:val="13884FF1"/>
    <w:rsid w:val="13A95E89"/>
    <w:rsid w:val="13D10783"/>
    <w:rsid w:val="140E148D"/>
    <w:rsid w:val="142C43BB"/>
    <w:rsid w:val="14511E1E"/>
    <w:rsid w:val="14766C8F"/>
    <w:rsid w:val="14912710"/>
    <w:rsid w:val="149F3B7A"/>
    <w:rsid w:val="14C53BC8"/>
    <w:rsid w:val="14D23011"/>
    <w:rsid w:val="14E326FD"/>
    <w:rsid w:val="151249AB"/>
    <w:rsid w:val="15162BE4"/>
    <w:rsid w:val="15190FE8"/>
    <w:rsid w:val="15793CC1"/>
    <w:rsid w:val="15811D3E"/>
    <w:rsid w:val="158A77F0"/>
    <w:rsid w:val="15A93808"/>
    <w:rsid w:val="162F2770"/>
    <w:rsid w:val="16771D71"/>
    <w:rsid w:val="169F2667"/>
    <w:rsid w:val="16BA5045"/>
    <w:rsid w:val="16C131A0"/>
    <w:rsid w:val="16F404CA"/>
    <w:rsid w:val="1709076F"/>
    <w:rsid w:val="17340D7A"/>
    <w:rsid w:val="179839AF"/>
    <w:rsid w:val="179F123F"/>
    <w:rsid w:val="17A54D70"/>
    <w:rsid w:val="17B8487C"/>
    <w:rsid w:val="17E256C1"/>
    <w:rsid w:val="182D5384"/>
    <w:rsid w:val="18375C9D"/>
    <w:rsid w:val="183E6AF9"/>
    <w:rsid w:val="18820C52"/>
    <w:rsid w:val="18995124"/>
    <w:rsid w:val="189A4569"/>
    <w:rsid w:val="18A26704"/>
    <w:rsid w:val="1902071C"/>
    <w:rsid w:val="190649E6"/>
    <w:rsid w:val="195A622F"/>
    <w:rsid w:val="1964196A"/>
    <w:rsid w:val="19AB2FDB"/>
    <w:rsid w:val="19BA14B7"/>
    <w:rsid w:val="1A0A76EA"/>
    <w:rsid w:val="1A23797E"/>
    <w:rsid w:val="1A3C6319"/>
    <w:rsid w:val="1A7D728D"/>
    <w:rsid w:val="1A920F97"/>
    <w:rsid w:val="1AA06762"/>
    <w:rsid w:val="1ABD0513"/>
    <w:rsid w:val="1ACE6D0C"/>
    <w:rsid w:val="1B0951AD"/>
    <w:rsid w:val="1B553528"/>
    <w:rsid w:val="1B5A0CF0"/>
    <w:rsid w:val="1B5A36C4"/>
    <w:rsid w:val="1B695672"/>
    <w:rsid w:val="1BC30CDB"/>
    <w:rsid w:val="1BEA14D8"/>
    <w:rsid w:val="1C3B7A96"/>
    <w:rsid w:val="1C4508ED"/>
    <w:rsid w:val="1C546B64"/>
    <w:rsid w:val="1C744D56"/>
    <w:rsid w:val="1C89001A"/>
    <w:rsid w:val="1C8C1AA0"/>
    <w:rsid w:val="1CB117E6"/>
    <w:rsid w:val="1CB316E6"/>
    <w:rsid w:val="1D1822E2"/>
    <w:rsid w:val="1D2166A7"/>
    <w:rsid w:val="1D2742B1"/>
    <w:rsid w:val="1D2D4FB0"/>
    <w:rsid w:val="1D4732E6"/>
    <w:rsid w:val="1D8841E0"/>
    <w:rsid w:val="1D920153"/>
    <w:rsid w:val="1D950DFB"/>
    <w:rsid w:val="1DB366CA"/>
    <w:rsid w:val="1DE877AA"/>
    <w:rsid w:val="1E0062F7"/>
    <w:rsid w:val="1E33459E"/>
    <w:rsid w:val="1E432069"/>
    <w:rsid w:val="1E793232"/>
    <w:rsid w:val="1E941155"/>
    <w:rsid w:val="1EA306C9"/>
    <w:rsid w:val="1EBF586A"/>
    <w:rsid w:val="1EFE2FE4"/>
    <w:rsid w:val="1F066139"/>
    <w:rsid w:val="1F4B4494"/>
    <w:rsid w:val="1F9107C7"/>
    <w:rsid w:val="1FB54332"/>
    <w:rsid w:val="1FB54859"/>
    <w:rsid w:val="1FEB2BFF"/>
    <w:rsid w:val="1FFC35A4"/>
    <w:rsid w:val="20175B9E"/>
    <w:rsid w:val="202557D1"/>
    <w:rsid w:val="204B10CE"/>
    <w:rsid w:val="20983CF0"/>
    <w:rsid w:val="20E649F1"/>
    <w:rsid w:val="21415B4F"/>
    <w:rsid w:val="2149267B"/>
    <w:rsid w:val="216339CE"/>
    <w:rsid w:val="218E1105"/>
    <w:rsid w:val="21B60DE2"/>
    <w:rsid w:val="21C11AD9"/>
    <w:rsid w:val="21C8274A"/>
    <w:rsid w:val="21FD6A0F"/>
    <w:rsid w:val="21FF6CC7"/>
    <w:rsid w:val="220977E4"/>
    <w:rsid w:val="22375430"/>
    <w:rsid w:val="224A458F"/>
    <w:rsid w:val="224E6C54"/>
    <w:rsid w:val="22A805E7"/>
    <w:rsid w:val="22AA17B4"/>
    <w:rsid w:val="22AF0ECD"/>
    <w:rsid w:val="22C3168A"/>
    <w:rsid w:val="22DA3E27"/>
    <w:rsid w:val="22F83E5C"/>
    <w:rsid w:val="230C3B8C"/>
    <w:rsid w:val="23C562A3"/>
    <w:rsid w:val="24082954"/>
    <w:rsid w:val="24377DF9"/>
    <w:rsid w:val="24382984"/>
    <w:rsid w:val="245F599E"/>
    <w:rsid w:val="24A06B14"/>
    <w:rsid w:val="24C83CFF"/>
    <w:rsid w:val="252B4CD1"/>
    <w:rsid w:val="25652B73"/>
    <w:rsid w:val="256E6CDE"/>
    <w:rsid w:val="25707300"/>
    <w:rsid w:val="25AF2394"/>
    <w:rsid w:val="25B150E7"/>
    <w:rsid w:val="263D505B"/>
    <w:rsid w:val="263F10D4"/>
    <w:rsid w:val="264A0BF2"/>
    <w:rsid w:val="2650274E"/>
    <w:rsid w:val="26521381"/>
    <w:rsid w:val="266C3967"/>
    <w:rsid w:val="26C147F2"/>
    <w:rsid w:val="26F04EC9"/>
    <w:rsid w:val="26F26023"/>
    <w:rsid w:val="26FB4DCF"/>
    <w:rsid w:val="270471A1"/>
    <w:rsid w:val="270862B2"/>
    <w:rsid w:val="270F6720"/>
    <w:rsid w:val="27257379"/>
    <w:rsid w:val="273A6D83"/>
    <w:rsid w:val="27C15947"/>
    <w:rsid w:val="27CA3DF7"/>
    <w:rsid w:val="27E033D2"/>
    <w:rsid w:val="27EB233F"/>
    <w:rsid w:val="28066BDF"/>
    <w:rsid w:val="280B3FC1"/>
    <w:rsid w:val="28130165"/>
    <w:rsid w:val="2848221F"/>
    <w:rsid w:val="288C6150"/>
    <w:rsid w:val="28951DB4"/>
    <w:rsid w:val="28AF1F0D"/>
    <w:rsid w:val="29244C8B"/>
    <w:rsid w:val="29646534"/>
    <w:rsid w:val="29F11140"/>
    <w:rsid w:val="2A204842"/>
    <w:rsid w:val="2A8E03E3"/>
    <w:rsid w:val="2A9B7567"/>
    <w:rsid w:val="2AB354CA"/>
    <w:rsid w:val="2AFF4173"/>
    <w:rsid w:val="2B2F1D11"/>
    <w:rsid w:val="2B597F39"/>
    <w:rsid w:val="2B5C7036"/>
    <w:rsid w:val="2B876854"/>
    <w:rsid w:val="2BC51696"/>
    <w:rsid w:val="2BE25A9A"/>
    <w:rsid w:val="2BE55102"/>
    <w:rsid w:val="2C0A2D80"/>
    <w:rsid w:val="2C3B5197"/>
    <w:rsid w:val="2CA174A1"/>
    <w:rsid w:val="2CE05E73"/>
    <w:rsid w:val="2CE224C2"/>
    <w:rsid w:val="2CE57D10"/>
    <w:rsid w:val="2D084FCE"/>
    <w:rsid w:val="2D1D5022"/>
    <w:rsid w:val="2D425098"/>
    <w:rsid w:val="2D447855"/>
    <w:rsid w:val="2D5C68B4"/>
    <w:rsid w:val="2D6865D9"/>
    <w:rsid w:val="2D793EF7"/>
    <w:rsid w:val="2D8D2241"/>
    <w:rsid w:val="2D9E447A"/>
    <w:rsid w:val="2DB15B07"/>
    <w:rsid w:val="2DE375AF"/>
    <w:rsid w:val="2E0E0D54"/>
    <w:rsid w:val="2E401243"/>
    <w:rsid w:val="2E441204"/>
    <w:rsid w:val="2E624F0F"/>
    <w:rsid w:val="2E7F7CB6"/>
    <w:rsid w:val="2E9E0BBE"/>
    <w:rsid w:val="2EA46394"/>
    <w:rsid w:val="2EDE56C4"/>
    <w:rsid w:val="2F04793A"/>
    <w:rsid w:val="2F2C7D31"/>
    <w:rsid w:val="2F3E5B6E"/>
    <w:rsid w:val="2F68074A"/>
    <w:rsid w:val="2FD12005"/>
    <w:rsid w:val="2FD27085"/>
    <w:rsid w:val="30071D11"/>
    <w:rsid w:val="30251C34"/>
    <w:rsid w:val="3037755F"/>
    <w:rsid w:val="303945CC"/>
    <w:rsid w:val="30D05D96"/>
    <w:rsid w:val="30D51738"/>
    <w:rsid w:val="30E32AEC"/>
    <w:rsid w:val="31293F09"/>
    <w:rsid w:val="3136107B"/>
    <w:rsid w:val="313E5C07"/>
    <w:rsid w:val="315C7453"/>
    <w:rsid w:val="319B4849"/>
    <w:rsid w:val="31CC18A7"/>
    <w:rsid w:val="31D8378F"/>
    <w:rsid w:val="32081D71"/>
    <w:rsid w:val="32101AAE"/>
    <w:rsid w:val="3267118D"/>
    <w:rsid w:val="32B83D57"/>
    <w:rsid w:val="32C1089D"/>
    <w:rsid w:val="32CD451C"/>
    <w:rsid w:val="332901F1"/>
    <w:rsid w:val="335B6243"/>
    <w:rsid w:val="335F01A4"/>
    <w:rsid w:val="33735E1F"/>
    <w:rsid w:val="33813564"/>
    <w:rsid w:val="339B5BE3"/>
    <w:rsid w:val="33A30956"/>
    <w:rsid w:val="340414F1"/>
    <w:rsid w:val="34122082"/>
    <w:rsid w:val="344730B4"/>
    <w:rsid w:val="34951FE2"/>
    <w:rsid w:val="34B82A8C"/>
    <w:rsid w:val="34BF017E"/>
    <w:rsid w:val="34CA3E58"/>
    <w:rsid w:val="34E3683B"/>
    <w:rsid w:val="35231010"/>
    <w:rsid w:val="353100AC"/>
    <w:rsid w:val="35366457"/>
    <w:rsid w:val="3558633D"/>
    <w:rsid w:val="359A1A37"/>
    <w:rsid w:val="35A4582C"/>
    <w:rsid w:val="35EC4BC3"/>
    <w:rsid w:val="35F47297"/>
    <w:rsid w:val="361138EA"/>
    <w:rsid w:val="36270F27"/>
    <w:rsid w:val="3639721D"/>
    <w:rsid w:val="367F4A64"/>
    <w:rsid w:val="36916D5A"/>
    <w:rsid w:val="369B1051"/>
    <w:rsid w:val="369D0D71"/>
    <w:rsid w:val="36BF3F73"/>
    <w:rsid w:val="36C5111A"/>
    <w:rsid w:val="36CC0E95"/>
    <w:rsid w:val="36F007B6"/>
    <w:rsid w:val="37224359"/>
    <w:rsid w:val="37624DC2"/>
    <w:rsid w:val="3766253C"/>
    <w:rsid w:val="37667511"/>
    <w:rsid w:val="37AA678D"/>
    <w:rsid w:val="37DA7402"/>
    <w:rsid w:val="37EE4280"/>
    <w:rsid w:val="37F31F59"/>
    <w:rsid w:val="38275B62"/>
    <w:rsid w:val="383B349B"/>
    <w:rsid w:val="38526424"/>
    <w:rsid w:val="38565123"/>
    <w:rsid w:val="38803F24"/>
    <w:rsid w:val="388E0464"/>
    <w:rsid w:val="38A62A03"/>
    <w:rsid w:val="38B34E25"/>
    <w:rsid w:val="38B44A00"/>
    <w:rsid w:val="38FD44E5"/>
    <w:rsid w:val="392E71DD"/>
    <w:rsid w:val="396B457B"/>
    <w:rsid w:val="398625C4"/>
    <w:rsid w:val="39902C42"/>
    <w:rsid w:val="39AC7A3E"/>
    <w:rsid w:val="39C64A6B"/>
    <w:rsid w:val="39E71A65"/>
    <w:rsid w:val="39E92595"/>
    <w:rsid w:val="3A26189D"/>
    <w:rsid w:val="3A4B33B2"/>
    <w:rsid w:val="3A571BE2"/>
    <w:rsid w:val="3A6B751F"/>
    <w:rsid w:val="3A6C74C9"/>
    <w:rsid w:val="3A726921"/>
    <w:rsid w:val="3ADE3D96"/>
    <w:rsid w:val="3AFE080C"/>
    <w:rsid w:val="3B5859AC"/>
    <w:rsid w:val="3B8F23B0"/>
    <w:rsid w:val="3B997E9D"/>
    <w:rsid w:val="3BAB56A3"/>
    <w:rsid w:val="3BE23823"/>
    <w:rsid w:val="3BED1745"/>
    <w:rsid w:val="3C1B6FEC"/>
    <w:rsid w:val="3C206839"/>
    <w:rsid w:val="3C27223A"/>
    <w:rsid w:val="3C2B55F2"/>
    <w:rsid w:val="3C3978CA"/>
    <w:rsid w:val="3C826D87"/>
    <w:rsid w:val="3C84589C"/>
    <w:rsid w:val="3CA777F1"/>
    <w:rsid w:val="3D1E069A"/>
    <w:rsid w:val="3D3D1AC5"/>
    <w:rsid w:val="3D450DF3"/>
    <w:rsid w:val="3D6A1D6D"/>
    <w:rsid w:val="3E16519C"/>
    <w:rsid w:val="3E3B7CCB"/>
    <w:rsid w:val="3E570308"/>
    <w:rsid w:val="3E6F4037"/>
    <w:rsid w:val="3E820B9A"/>
    <w:rsid w:val="3EA375A8"/>
    <w:rsid w:val="3EA718C1"/>
    <w:rsid w:val="3EC6723B"/>
    <w:rsid w:val="3ECA066A"/>
    <w:rsid w:val="3ECD1A73"/>
    <w:rsid w:val="3F3A0521"/>
    <w:rsid w:val="3F3F3773"/>
    <w:rsid w:val="3F593C0C"/>
    <w:rsid w:val="3F6D76B7"/>
    <w:rsid w:val="3FEF631E"/>
    <w:rsid w:val="403164C3"/>
    <w:rsid w:val="40432070"/>
    <w:rsid w:val="40530A77"/>
    <w:rsid w:val="405C6B25"/>
    <w:rsid w:val="406F2B54"/>
    <w:rsid w:val="40781798"/>
    <w:rsid w:val="407F58F4"/>
    <w:rsid w:val="407F6176"/>
    <w:rsid w:val="40842F0A"/>
    <w:rsid w:val="40A1586A"/>
    <w:rsid w:val="40E57DB0"/>
    <w:rsid w:val="410D4CAE"/>
    <w:rsid w:val="414B1F86"/>
    <w:rsid w:val="41AC6E8F"/>
    <w:rsid w:val="41C3006B"/>
    <w:rsid w:val="41C64582"/>
    <w:rsid w:val="41F9275B"/>
    <w:rsid w:val="41F93C36"/>
    <w:rsid w:val="422A5CB4"/>
    <w:rsid w:val="4239149A"/>
    <w:rsid w:val="426254CD"/>
    <w:rsid w:val="426E79CE"/>
    <w:rsid w:val="42A96C58"/>
    <w:rsid w:val="42AE24C0"/>
    <w:rsid w:val="42B05976"/>
    <w:rsid w:val="42D9578F"/>
    <w:rsid w:val="432B0916"/>
    <w:rsid w:val="433F4C43"/>
    <w:rsid w:val="43491F86"/>
    <w:rsid w:val="436111FE"/>
    <w:rsid w:val="43703794"/>
    <w:rsid w:val="43C60B85"/>
    <w:rsid w:val="43CE2C49"/>
    <w:rsid w:val="44205D63"/>
    <w:rsid w:val="447C6A61"/>
    <w:rsid w:val="44BD3C5C"/>
    <w:rsid w:val="45012D7B"/>
    <w:rsid w:val="451B4A33"/>
    <w:rsid w:val="45392631"/>
    <w:rsid w:val="4557146B"/>
    <w:rsid w:val="455E6952"/>
    <w:rsid w:val="456652D4"/>
    <w:rsid w:val="45B96DEB"/>
    <w:rsid w:val="45E22E9F"/>
    <w:rsid w:val="45F14B9E"/>
    <w:rsid w:val="45F63AA5"/>
    <w:rsid w:val="45F92D9F"/>
    <w:rsid w:val="46395C05"/>
    <w:rsid w:val="46837289"/>
    <w:rsid w:val="46B35D88"/>
    <w:rsid w:val="46D21AC8"/>
    <w:rsid w:val="46F650D3"/>
    <w:rsid w:val="46F745D4"/>
    <w:rsid w:val="47023474"/>
    <w:rsid w:val="470A016A"/>
    <w:rsid w:val="47902790"/>
    <w:rsid w:val="47924DC5"/>
    <w:rsid w:val="47B51C4E"/>
    <w:rsid w:val="486E697A"/>
    <w:rsid w:val="488934E4"/>
    <w:rsid w:val="489645EE"/>
    <w:rsid w:val="48DA348D"/>
    <w:rsid w:val="48ED37C8"/>
    <w:rsid w:val="48F0354E"/>
    <w:rsid w:val="48FF196A"/>
    <w:rsid w:val="493D4634"/>
    <w:rsid w:val="496E0687"/>
    <w:rsid w:val="499C12C5"/>
    <w:rsid w:val="49C37B45"/>
    <w:rsid w:val="4A6A2399"/>
    <w:rsid w:val="4A9728FD"/>
    <w:rsid w:val="4B444144"/>
    <w:rsid w:val="4B6941C9"/>
    <w:rsid w:val="4B8557F3"/>
    <w:rsid w:val="4BA16207"/>
    <w:rsid w:val="4BA73716"/>
    <w:rsid w:val="4C0D0128"/>
    <w:rsid w:val="4C4003EF"/>
    <w:rsid w:val="4C6228AB"/>
    <w:rsid w:val="4D301C08"/>
    <w:rsid w:val="4D3F2693"/>
    <w:rsid w:val="4D5A4033"/>
    <w:rsid w:val="4DC3706B"/>
    <w:rsid w:val="4DD70FB3"/>
    <w:rsid w:val="4E3573AE"/>
    <w:rsid w:val="4E6230FF"/>
    <w:rsid w:val="4E670DAE"/>
    <w:rsid w:val="4E803380"/>
    <w:rsid w:val="4E967948"/>
    <w:rsid w:val="4EB90E89"/>
    <w:rsid w:val="4EBC5E07"/>
    <w:rsid w:val="4ED54C66"/>
    <w:rsid w:val="4EE03A01"/>
    <w:rsid w:val="4F261B43"/>
    <w:rsid w:val="4F4F5B51"/>
    <w:rsid w:val="4F874D65"/>
    <w:rsid w:val="4F994A1D"/>
    <w:rsid w:val="4FA35C05"/>
    <w:rsid w:val="4FF10245"/>
    <w:rsid w:val="4FFB33B7"/>
    <w:rsid w:val="50130CFC"/>
    <w:rsid w:val="501A7709"/>
    <w:rsid w:val="50230AC8"/>
    <w:rsid w:val="50521350"/>
    <w:rsid w:val="50834F8C"/>
    <w:rsid w:val="50AE2A25"/>
    <w:rsid w:val="50AF39A3"/>
    <w:rsid w:val="513C2E56"/>
    <w:rsid w:val="514A216C"/>
    <w:rsid w:val="51582937"/>
    <w:rsid w:val="516033C2"/>
    <w:rsid w:val="518B6D1A"/>
    <w:rsid w:val="51A563F0"/>
    <w:rsid w:val="51B36FC0"/>
    <w:rsid w:val="51DB4EE2"/>
    <w:rsid w:val="51F25D1A"/>
    <w:rsid w:val="522D4846"/>
    <w:rsid w:val="523E07C4"/>
    <w:rsid w:val="5246001F"/>
    <w:rsid w:val="525016C2"/>
    <w:rsid w:val="525550E6"/>
    <w:rsid w:val="526A6404"/>
    <w:rsid w:val="526F3A1A"/>
    <w:rsid w:val="52795345"/>
    <w:rsid w:val="527D4D43"/>
    <w:rsid w:val="53073C53"/>
    <w:rsid w:val="531545B9"/>
    <w:rsid w:val="531B14AC"/>
    <w:rsid w:val="532D2B78"/>
    <w:rsid w:val="538B7044"/>
    <w:rsid w:val="5422712C"/>
    <w:rsid w:val="542B1125"/>
    <w:rsid w:val="54332E93"/>
    <w:rsid w:val="546B6463"/>
    <w:rsid w:val="54967B39"/>
    <w:rsid w:val="5497375E"/>
    <w:rsid w:val="54B5148C"/>
    <w:rsid w:val="54BE6D62"/>
    <w:rsid w:val="54E84B7F"/>
    <w:rsid w:val="54E9455B"/>
    <w:rsid w:val="550C4C55"/>
    <w:rsid w:val="551C7311"/>
    <w:rsid w:val="55274954"/>
    <w:rsid w:val="55355F24"/>
    <w:rsid w:val="55480E34"/>
    <w:rsid w:val="554D76B0"/>
    <w:rsid w:val="55781446"/>
    <w:rsid w:val="558E09E9"/>
    <w:rsid w:val="558E2409"/>
    <w:rsid w:val="55A32A47"/>
    <w:rsid w:val="55AB559B"/>
    <w:rsid w:val="55AD51BF"/>
    <w:rsid w:val="55BC74F5"/>
    <w:rsid w:val="55CE0ED4"/>
    <w:rsid w:val="560844E0"/>
    <w:rsid w:val="56113777"/>
    <w:rsid w:val="567E66C5"/>
    <w:rsid w:val="56847334"/>
    <w:rsid w:val="5692553C"/>
    <w:rsid w:val="56A044AC"/>
    <w:rsid w:val="56CE4A87"/>
    <w:rsid w:val="56E67C00"/>
    <w:rsid w:val="56F057A4"/>
    <w:rsid w:val="5721105B"/>
    <w:rsid w:val="573576D2"/>
    <w:rsid w:val="57612A5A"/>
    <w:rsid w:val="57790B23"/>
    <w:rsid w:val="579E22C3"/>
    <w:rsid w:val="57B91294"/>
    <w:rsid w:val="57CB06A3"/>
    <w:rsid w:val="57E41EC7"/>
    <w:rsid w:val="57EF72BE"/>
    <w:rsid w:val="58201313"/>
    <w:rsid w:val="58392044"/>
    <w:rsid w:val="5875340D"/>
    <w:rsid w:val="587F62DE"/>
    <w:rsid w:val="58C56F34"/>
    <w:rsid w:val="58D21C48"/>
    <w:rsid w:val="58DB333C"/>
    <w:rsid w:val="58EB59FC"/>
    <w:rsid w:val="59041EDE"/>
    <w:rsid w:val="59136CCB"/>
    <w:rsid w:val="5A1A070F"/>
    <w:rsid w:val="5A3317D1"/>
    <w:rsid w:val="5AAB29A9"/>
    <w:rsid w:val="5ABC3575"/>
    <w:rsid w:val="5AF9406C"/>
    <w:rsid w:val="5B037472"/>
    <w:rsid w:val="5B0773C6"/>
    <w:rsid w:val="5B232188"/>
    <w:rsid w:val="5B654330"/>
    <w:rsid w:val="5B926213"/>
    <w:rsid w:val="5B93394F"/>
    <w:rsid w:val="5B943F16"/>
    <w:rsid w:val="5B9B1629"/>
    <w:rsid w:val="5BA605EC"/>
    <w:rsid w:val="5BD7042A"/>
    <w:rsid w:val="5BDD4095"/>
    <w:rsid w:val="5BE210BB"/>
    <w:rsid w:val="5C612B51"/>
    <w:rsid w:val="5C871960"/>
    <w:rsid w:val="5D024804"/>
    <w:rsid w:val="5D200281"/>
    <w:rsid w:val="5D7874FB"/>
    <w:rsid w:val="5D82090B"/>
    <w:rsid w:val="5D845EA0"/>
    <w:rsid w:val="5D99669E"/>
    <w:rsid w:val="5DC6470A"/>
    <w:rsid w:val="5DCD6945"/>
    <w:rsid w:val="5E042FD5"/>
    <w:rsid w:val="5E1D14D9"/>
    <w:rsid w:val="5E2D280A"/>
    <w:rsid w:val="5E5F689B"/>
    <w:rsid w:val="5E6C3504"/>
    <w:rsid w:val="5EAC0EE7"/>
    <w:rsid w:val="5EC83A69"/>
    <w:rsid w:val="5EE25574"/>
    <w:rsid w:val="5F1117B9"/>
    <w:rsid w:val="5F2479A8"/>
    <w:rsid w:val="5F462DB8"/>
    <w:rsid w:val="5F4B7A04"/>
    <w:rsid w:val="5F887EC9"/>
    <w:rsid w:val="5F983969"/>
    <w:rsid w:val="5FA647F3"/>
    <w:rsid w:val="5FBE38EB"/>
    <w:rsid w:val="5FDD1F3F"/>
    <w:rsid w:val="5FDE40DD"/>
    <w:rsid w:val="5FF3406B"/>
    <w:rsid w:val="603D4688"/>
    <w:rsid w:val="605144F3"/>
    <w:rsid w:val="60556D4C"/>
    <w:rsid w:val="607B17DC"/>
    <w:rsid w:val="60CD0BA4"/>
    <w:rsid w:val="60DB5930"/>
    <w:rsid w:val="60E24CF5"/>
    <w:rsid w:val="614E0C9F"/>
    <w:rsid w:val="61727992"/>
    <w:rsid w:val="617F5455"/>
    <w:rsid w:val="618D7A1E"/>
    <w:rsid w:val="61AE3FD5"/>
    <w:rsid w:val="61B551C2"/>
    <w:rsid w:val="61E77CDC"/>
    <w:rsid w:val="62022CBB"/>
    <w:rsid w:val="62035FE1"/>
    <w:rsid w:val="621B659D"/>
    <w:rsid w:val="62377985"/>
    <w:rsid w:val="627C183B"/>
    <w:rsid w:val="62C90F25"/>
    <w:rsid w:val="62F8717B"/>
    <w:rsid w:val="63134FD0"/>
    <w:rsid w:val="63352116"/>
    <w:rsid w:val="633C04B8"/>
    <w:rsid w:val="633D4170"/>
    <w:rsid w:val="63587624"/>
    <w:rsid w:val="636B5EB0"/>
    <w:rsid w:val="63A0511B"/>
    <w:rsid w:val="63C4755A"/>
    <w:rsid w:val="63C7440D"/>
    <w:rsid w:val="64A14A38"/>
    <w:rsid w:val="64B768A5"/>
    <w:rsid w:val="64C6350C"/>
    <w:rsid w:val="64D5744C"/>
    <w:rsid w:val="64DC4304"/>
    <w:rsid w:val="659238B6"/>
    <w:rsid w:val="65D37BA4"/>
    <w:rsid w:val="66014008"/>
    <w:rsid w:val="660A63A4"/>
    <w:rsid w:val="6635067F"/>
    <w:rsid w:val="66CD06D1"/>
    <w:rsid w:val="677738FD"/>
    <w:rsid w:val="677B39DA"/>
    <w:rsid w:val="67871D9E"/>
    <w:rsid w:val="67C8776F"/>
    <w:rsid w:val="682D4AF8"/>
    <w:rsid w:val="68410A74"/>
    <w:rsid w:val="684F1F87"/>
    <w:rsid w:val="68555008"/>
    <w:rsid w:val="68572992"/>
    <w:rsid w:val="68712645"/>
    <w:rsid w:val="68B542AE"/>
    <w:rsid w:val="68D23942"/>
    <w:rsid w:val="69327062"/>
    <w:rsid w:val="694625EB"/>
    <w:rsid w:val="694D3556"/>
    <w:rsid w:val="6984565D"/>
    <w:rsid w:val="69B06BE1"/>
    <w:rsid w:val="6A1057A3"/>
    <w:rsid w:val="6A11484B"/>
    <w:rsid w:val="6A80346D"/>
    <w:rsid w:val="6AC975E8"/>
    <w:rsid w:val="6AD92F41"/>
    <w:rsid w:val="6ADD3B5E"/>
    <w:rsid w:val="6AF01018"/>
    <w:rsid w:val="6B064E9F"/>
    <w:rsid w:val="6B25650D"/>
    <w:rsid w:val="6B3C33C7"/>
    <w:rsid w:val="6B425E8B"/>
    <w:rsid w:val="6C066D46"/>
    <w:rsid w:val="6C5D7ADA"/>
    <w:rsid w:val="6C8C2E23"/>
    <w:rsid w:val="6CD47A7A"/>
    <w:rsid w:val="6CDA1493"/>
    <w:rsid w:val="6CFF6662"/>
    <w:rsid w:val="6D0668D1"/>
    <w:rsid w:val="6D075C50"/>
    <w:rsid w:val="6D1E173C"/>
    <w:rsid w:val="6D3623CB"/>
    <w:rsid w:val="6D3D39F4"/>
    <w:rsid w:val="6D684568"/>
    <w:rsid w:val="6D7C593A"/>
    <w:rsid w:val="6DE1489C"/>
    <w:rsid w:val="6E5E3972"/>
    <w:rsid w:val="6F1962A4"/>
    <w:rsid w:val="6F1D7530"/>
    <w:rsid w:val="6F347214"/>
    <w:rsid w:val="6F481142"/>
    <w:rsid w:val="6F683873"/>
    <w:rsid w:val="6F6D2EDC"/>
    <w:rsid w:val="6F833349"/>
    <w:rsid w:val="6FB44E68"/>
    <w:rsid w:val="6FE14DD3"/>
    <w:rsid w:val="6FEB5625"/>
    <w:rsid w:val="6FF077F5"/>
    <w:rsid w:val="6FF25CDD"/>
    <w:rsid w:val="701A14ED"/>
    <w:rsid w:val="70480E97"/>
    <w:rsid w:val="70587444"/>
    <w:rsid w:val="707C4DA7"/>
    <w:rsid w:val="708C5F8F"/>
    <w:rsid w:val="70950576"/>
    <w:rsid w:val="70A26911"/>
    <w:rsid w:val="70D55A53"/>
    <w:rsid w:val="71513618"/>
    <w:rsid w:val="715B6653"/>
    <w:rsid w:val="715C4049"/>
    <w:rsid w:val="718375BE"/>
    <w:rsid w:val="71D94D44"/>
    <w:rsid w:val="71E94361"/>
    <w:rsid w:val="71EF1BFB"/>
    <w:rsid w:val="71EF2CB3"/>
    <w:rsid w:val="71F80EDE"/>
    <w:rsid w:val="721511AF"/>
    <w:rsid w:val="7278696E"/>
    <w:rsid w:val="72A10820"/>
    <w:rsid w:val="72C30FC9"/>
    <w:rsid w:val="72CC69B9"/>
    <w:rsid w:val="734819F2"/>
    <w:rsid w:val="73577E87"/>
    <w:rsid w:val="735E4456"/>
    <w:rsid w:val="73920EBF"/>
    <w:rsid w:val="73A74E1C"/>
    <w:rsid w:val="73B338C8"/>
    <w:rsid w:val="73C92822"/>
    <w:rsid w:val="73E247F1"/>
    <w:rsid w:val="74142F33"/>
    <w:rsid w:val="7452064E"/>
    <w:rsid w:val="746D0B6B"/>
    <w:rsid w:val="74C21A8C"/>
    <w:rsid w:val="74DF5439"/>
    <w:rsid w:val="75071439"/>
    <w:rsid w:val="753F14D6"/>
    <w:rsid w:val="75497CA3"/>
    <w:rsid w:val="7585185D"/>
    <w:rsid w:val="759751EE"/>
    <w:rsid w:val="759A6C84"/>
    <w:rsid w:val="76193DFA"/>
    <w:rsid w:val="761A519B"/>
    <w:rsid w:val="761D4397"/>
    <w:rsid w:val="76A36788"/>
    <w:rsid w:val="77043E82"/>
    <w:rsid w:val="777C4ECD"/>
    <w:rsid w:val="77955421"/>
    <w:rsid w:val="779F65F7"/>
    <w:rsid w:val="77D16557"/>
    <w:rsid w:val="77E3618D"/>
    <w:rsid w:val="77E52FC1"/>
    <w:rsid w:val="77F8262E"/>
    <w:rsid w:val="77F913DE"/>
    <w:rsid w:val="78214129"/>
    <w:rsid w:val="78353345"/>
    <w:rsid w:val="78526E34"/>
    <w:rsid w:val="785C1FD4"/>
    <w:rsid w:val="7866362E"/>
    <w:rsid w:val="78B06683"/>
    <w:rsid w:val="78DB0EFA"/>
    <w:rsid w:val="798B7514"/>
    <w:rsid w:val="79C0655A"/>
    <w:rsid w:val="7A064AD5"/>
    <w:rsid w:val="7A5147A3"/>
    <w:rsid w:val="7A911F46"/>
    <w:rsid w:val="7A9B3CF3"/>
    <w:rsid w:val="7AB90FAB"/>
    <w:rsid w:val="7AF014B9"/>
    <w:rsid w:val="7B0A4370"/>
    <w:rsid w:val="7B130D4E"/>
    <w:rsid w:val="7B161BF6"/>
    <w:rsid w:val="7B1931DF"/>
    <w:rsid w:val="7B2F3497"/>
    <w:rsid w:val="7B5F5B2A"/>
    <w:rsid w:val="7B612CC0"/>
    <w:rsid w:val="7B685775"/>
    <w:rsid w:val="7B6D3D15"/>
    <w:rsid w:val="7BC90D97"/>
    <w:rsid w:val="7BE13DCA"/>
    <w:rsid w:val="7BE51F49"/>
    <w:rsid w:val="7BFB1316"/>
    <w:rsid w:val="7C5D3282"/>
    <w:rsid w:val="7C5E72E8"/>
    <w:rsid w:val="7C624A4B"/>
    <w:rsid w:val="7CC33D52"/>
    <w:rsid w:val="7CE3278B"/>
    <w:rsid w:val="7CF41FEA"/>
    <w:rsid w:val="7CFC7D9A"/>
    <w:rsid w:val="7D0E2398"/>
    <w:rsid w:val="7D1347DF"/>
    <w:rsid w:val="7D2633A4"/>
    <w:rsid w:val="7D54018E"/>
    <w:rsid w:val="7D624406"/>
    <w:rsid w:val="7D6864F6"/>
    <w:rsid w:val="7D803C20"/>
    <w:rsid w:val="7DD6409E"/>
    <w:rsid w:val="7E0A472B"/>
    <w:rsid w:val="7E494DEC"/>
    <w:rsid w:val="7E5F6A9D"/>
    <w:rsid w:val="7E7702B6"/>
    <w:rsid w:val="7E7713DD"/>
    <w:rsid w:val="7E877A52"/>
    <w:rsid w:val="7EA95E8D"/>
    <w:rsid w:val="7EAA45DE"/>
    <w:rsid w:val="7EFF4BAF"/>
    <w:rsid w:val="7F6C60EF"/>
    <w:rsid w:val="7F93088C"/>
    <w:rsid w:val="7F9F53F2"/>
    <w:rsid w:val="7FCA4C5F"/>
    <w:rsid w:val="7FD91C23"/>
    <w:rsid w:val="7FE2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Cs/>
      <w:sz w:val="32"/>
      <w:szCs w:val="32"/>
    </w:rPr>
  </w:style>
  <w:style w:type="paragraph" w:styleId="5">
    <w:name w:val="heading 3"/>
    <w:basedOn w:val="1"/>
    <w:next w:val="1"/>
    <w:link w:val="53"/>
    <w:qFormat/>
    <w:uiPriority w:val="0"/>
    <w:pPr>
      <w:keepNext/>
      <w:keepLines/>
      <w:spacing w:line="416" w:lineRule="auto"/>
      <w:outlineLvl w:val="2"/>
    </w:pPr>
    <w:rPr>
      <w:rFonts w:eastAsia="黑体"/>
      <w:bCs/>
      <w:kern w:val="0"/>
      <w:sz w:val="24"/>
      <w:szCs w:val="32"/>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20"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Normal Indent"/>
    <w:basedOn w:val="1"/>
    <w:link w:val="54"/>
    <w:qFormat/>
    <w:uiPriority w:val="0"/>
    <w:pPr>
      <w:ind w:firstLine="420" w:firstLineChars="200"/>
    </w:pPr>
  </w:style>
  <w:style w:type="paragraph" w:styleId="12">
    <w:name w:val="index 5"/>
    <w:basedOn w:val="1"/>
    <w:next w:val="1"/>
    <w:qFormat/>
    <w:uiPriority w:val="0"/>
    <w:pPr>
      <w:ind w:left="1050" w:hanging="210" w:firstLineChars="200"/>
      <w:jc w:val="left"/>
    </w:pPr>
    <w:rPr>
      <w:sz w:val="18"/>
      <w:szCs w:val="18"/>
      <w:lang w:eastAsia="zh-TW"/>
    </w:rPr>
  </w:style>
  <w:style w:type="paragraph" w:styleId="13">
    <w:name w:val="Document Map"/>
    <w:basedOn w:val="1"/>
    <w:semiHidden/>
    <w:qFormat/>
    <w:uiPriority w:val="0"/>
    <w:pPr>
      <w:shd w:val="clear" w:color="auto" w:fill="000080"/>
    </w:pPr>
  </w:style>
  <w:style w:type="paragraph" w:styleId="14">
    <w:name w:val="annotation text"/>
    <w:basedOn w:val="1"/>
    <w:link w:val="55"/>
    <w:semiHidden/>
    <w:qFormat/>
    <w:uiPriority w:val="0"/>
    <w:pPr>
      <w:jc w:val="left"/>
    </w:pPr>
  </w:style>
  <w:style w:type="paragraph" w:styleId="15">
    <w:name w:val="Body Text 3"/>
    <w:basedOn w:val="1"/>
    <w:qFormat/>
    <w:uiPriority w:val="0"/>
    <w:rPr>
      <w:rFonts w:ascii="宋体"/>
      <w:sz w:val="24"/>
      <w:szCs w:val="20"/>
    </w:rPr>
  </w:style>
  <w:style w:type="paragraph" w:styleId="16">
    <w:name w:val="Body Text"/>
    <w:basedOn w:val="1"/>
    <w:qFormat/>
    <w:uiPriority w:val="0"/>
  </w:style>
  <w:style w:type="paragraph" w:styleId="17">
    <w:name w:val="Body Text Indent"/>
    <w:basedOn w:val="1"/>
    <w:next w:val="18"/>
    <w:link w:val="56"/>
    <w:qFormat/>
    <w:uiPriority w:val="0"/>
    <w:pPr>
      <w:ind w:left="420" w:leftChars="200"/>
    </w:pPr>
  </w:style>
  <w:style w:type="paragraph" w:styleId="18">
    <w:name w:val="envelope return"/>
    <w:basedOn w:val="1"/>
    <w:unhideWhenUsed/>
    <w:qFormat/>
    <w:uiPriority w:val="99"/>
    <w:pPr>
      <w:snapToGrid w:val="0"/>
    </w:pPr>
    <w:rPr>
      <w:rFonts w:ascii="Arial" w:hAnsi="Arial"/>
    </w:rPr>
  </w:style>
  <w:style w:type="paragraph" w:styleId="19">
    <w:name w:val="toc 3"/>
    <w:basedOn w:val="1"/>
    <w:next w:val="1"/>
    <w:qFormat/>
    <w:uiPriority w:val="39"/>
    <w:pPr>
      <w:ind w:left="840" w:leftChars="400"/>
    </w:pPr>
  </w:style>
  <w:style w:type="paragraph" w:styleId="20">
    <w:name w:val="Plain Text"/>
    <w:basedOn w:val="1"/>
    <w:link w:val="57"/>
    <w:qFormat/>
    <w:uiPriority w:val="0"/>
    <w:rPr>
      <w:rFonts w:ascii="宋体" w:hAnsi="Courier New"/>
      <w:szCs w:val="20"/>
    </w:rPr>
  </w:style>
  <w:style w:type="paragraph" w:styleId="21">
    <w:name w:val="Date"/>
    <w:basedOn w:val="1"/>
    <w:next w:val="1"/>
    <w:link w:val="83"/>
    <w:qFormat/>
    <w:uiPriority w:val="0"/>
    <w:pPr>
      <w:ind w:left="100" w:leftChars="2500"/>
    </w:pPr>
  </w:style>
  <w:style w:type="paragraph" w:styleId="22">
    <w:name w:val="Body Text Indent 2"/>
    <w:basedOn w:val="1"/>
    <w:qFormat/>
    <w:uiPriority w:val="0"/>
    <w:pPr>
      <w:spacing w:line="480" w:lineRule="auto"/>
      <w:ind w:left="420" w:leftChars="200"/>
    </w:pPr>
  </w:style>
  <w:style w:type="paragraph" w:styleId="23">
    <w:name w:val="Balloon Text"/>
    <w:basedOn w:val="1"/>
    <w:link w:val="84"/>
    <w:semiHidden/>
    <w:qFormat/>
    <w:uiPriority w:val="0"/>
    <w:rPr>
      <w:sz w:val="18"/>
      <w:szCs w:val="18"/>
    </w:rPr>
  </w:style>
  <w:style w:type="paragraph" w:styleId="24">
    <w:name w:val="footer"/>
    <w:basedOn w:val="1"/>
    <w:link w:val="85"/>
    <w:qFormat/>
    <w:uiPriority w:val="0"/>
    <w:pPr>
      <w:tabs>
        <w:tab w:val="center" w:pos="4153"/>
        <w:tab w:val="right" w:pos="8306"/>
      </w:tabs>
      <w:snapToGrid w:val="0"/>
      <w:jc w:val="left"/>
    </w:pPr>
    <w:rPr>
      <w:sz w:val="18"/>
      <w:szCs w:val="18"/>
    </w:rPr>
  </w:style>
  <w:style w:type="paragraph" w:styleId="2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footnote text"/>
    <w:basedOn w:val="1"/>
    <w:next w:val="12"/>
    <w:qFormat/>
    <w:uiPriority w:val="0"/>
    <w:pPr>
      <w:adjustRightInd w:val="0"/>
      <w:snapToGrid w:val="0"/>
      <w:spacing w:line="420" w:lineRule="atLeast"/>
      <w:ind w:firstLine="454"/>
      <w:jc w:val="left"/>
      <w:textAlignment w:val="baseline"/>
    </w:pPr>
    <w:rPr>
      <w:kern w:val="0"/>
      <w:sz w:val="18"/>
      <w:szCs w:val="20"/>
      <w:lang w:val="zh-CN"/>
    </w:rPr>
  </w:style>
  <w:style w:type="paragraph" w:styleId="28">
    <w:name w:val="Body Text Indent 3"/>
    <w:basedOn w:val="1"/>
    <w:qFormat/>
    <w:uiPriority w:val="0"/>
    <w:pPr>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qFormat/>
    <w:uiPriority w:val="0"/>
    <w:pPr>
      <w:spacing w:line="360" w:lineRule="auto"/>
    </w:pPr>
    <w:rPr>
      <w:rFonts w:ascii="宋体"/>
      <w:sz w:val="24"/>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33">
    <w:name w:val="annotation subject"/>
    <w:basedOn w:val="14"/>
    <w:next w:val="14"/>
    <w:link w:val="87"/>
    <w:semiHidden/>
    <w:qFormat/>
    <w:uiPriority w:val="0"/>
    <w:rPr>
      <w:b/>
      <w:bCs/>
    </w:rPr>
  </w:style>
  <w:style w:type="paragraph" w:styleId="34">
    <w:name w:val="Body Text First Indent 2"/>
    <w:basedOn w:val="17"/>
    <w:link w:val="81"/>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36">
    <w:name w:val="Table Grid"/>
    <w:basedOn w:val="35"/>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8">
    <w:name w:val="Strong"/>
    <w:basedOn w:val="37"/>
    <w:qFormat/>
    <w:uiPriority w:val="0"/>
    <w:rPr>
      <w:b/>
    </w:rPr>
  </w:style>
  <w:style w:type="character" w:styleId="39">
    <w:name w:val="page number"/>
    <w:qFormat/>
    <w:uiPriority w:val="0"/>
  </w:style>
  <w:style w:type="character" w:styleId="40">
    <w:name w:val="FollowedHyperlink"/>
    <w:qFormat/>
    <w:uiPriority w:val="0"/>
    <w:rPr>
      <w:color w:val="800080"/>
      <w:u w:val="none"/>
    </w:rPr>
  </w:style>
  <w:style w:type="character" w:styleId="41">
    <w:name w:val="HTML Definition"/>
    <w:qFormat/>
    <w:uiPriority w:val="0"/>
  </w:style>
  <w:style w:type="character" w:styleId="42">
    <w:name w:val="HTML Typewriter"/>
    <w:qFormat/>
    <w:uiPriority w:val="0"/>
    <w:rPr>
      <w:rFonts w:ascii="monospace" w:hAnsi="monospace" w:eastAsia="monospace" w:cs="monospace"/>
      <w:sz w:val="20"/>
    </w:rPr>
  </w:style>
  <w:style w:type="character" w:styleId="43">
    <w:name w:val="HTML Acronym"/>
    <w:qFormat/>
    <w:uiPriority w:val="0"/>
  </w:style>
  <w:style w:type="character" w:styleId="44">
    <w:name w:val="HTML Variable"/>
    <w:qFormat/>
    <w:uiPriority w:val="0"/>
  </w:style>
  <w:style w:type="character" w:styleId="45">
    <w:name w:val="Hyperlink"/>
    <w:qFormat/>
    <w:uiPriority w:val="99"/>
    <w:rPr>
      <w:color w:val="0000FF"/>
      <w:u w:val="none"/>
    </w:rPr>
  </w:style>
  <w:style w:type="character" w:styleId="46">
    <w:name w:val="HTML Code"/>
    <w:qFormat/>
    <w:uiPriority w:val="0"/>
    <w:rPr>
      <w:rFonts w:hint="default" w:ascii="monospace" w:hAnsi="monospace" w:eastAsia="monospace" w:cs="monospace"/>
      <w:sz w:val="20"/>
    </w:rPr>
  </w:style>
  <w:style w:type="character" w:styleId="47">
    <w:name w:val="annotation reference"/>
    <w:semiHidden/>
    <w:qFormat/>
    <w:uiPriority w:val="0"/>
    <w:rPr>
      <w:sz w:val="21"/>
      <w:szCs w:val="21"/>
    </w:rPr>
  </w:style>
  <w:style w:type="character" w:styleId="48">
    <w:name w:val="HTML Cite"/>
    <w:qFormat/>
    <w:uiPriority w:val="0"/>
  </w:style>
  <w:style w:type="character" w:styleId="49">
    <w:name w:val="HTML Keyboard"/>
    <w:qFormat/>
    <w:uiPriority w:val="0"/>
    <w:rPr>
      <w:rFonts w:hint="default" w:ascii="monospace" w:hAnsi="monospace" w:eastAsia="monospace" w:cs="monospace"/>
      <w:sz w:val="20"/>
    </w:rPr>
  </w:style>
  <w:style w:type="character" w:styleId="50">
    <w:name w:val="HTML Sample"/>
    <w:qFormat/>
    <w:uiPriority w:val="0"/>
    <w:rPr>
      <w:rFonts w:hint="default" w:ascii="monospace" w:hAnsi="monospace" w:eastAsia="monospace" w:cs="monospace"/>
    </w:rPr>
  </w:style>
  <w:style w:type="character" w:customStyle="1" w:styleId="51">
    <w:name w:val="标题 1 Char"/>
    <w:link w:val="3"/>
    <w:qFormat/>
    <w:uiPriority w:val="0"/>
    <w:rPr>
      <w:b/>
      <w:bCs/>
      <w:kern w:val="44"/>
      <w:sz w:val="44"/>
      <w:szCs w:val="44"/>
    </w:rPr>
  </w:style>
  <w:style w:type="character" w:customStyle="1" w:styleId="52">
    <w:name w:val="标题 2 Char"/>
    <w:link w:val="4"/>
    <w:qFormat/>
    <w:uiPriority w:val="0"/>
    <w:rPr>
      <w:rFonts w:ascii="Arial" w:hAnsi="Arial" w:eastAsia="黑体"/>
      <w:bCs/>
      <w:kern w:val="2"/>
      <w:sz w:val="32"/>
      <w:szCs w:val="32"/>
      <w:lang w:val="en-US" w:eastAsia="zh-CN" w:bidi="ar-SA"/>
    </w:rPr>
  </w:style>
  <w:style w:type="character" w:customStyle="1" w:styleId="53">
    <w:name w:val="标题 3 Char"/>
    <w:link w:val="5"/>
    <w:qFormat/>
    <w:uiPriority w:val="0"/>
    <w:rPr>
      <w:rFonts w:ascii="Times New Roman" w:hAnsi="Times New Roman" w:eastAsia="黑体"/>
      <w:bCs/>
      <w:sz w:val="24"/>
      <w:szCs w:val="32"/>
    </w:rPr>
  </w:style>
  <w:style w:type="character" w:customStyle="1" w:styleId="54">
    <w:name w:val="正文缩进 Char"/>
    <w:link w:val="11"/>
    <w:qFormat/>
    <w:uiPriority w:val="0"/>
    <w:rPr>
      <w:kern w:val="2"/>
      <w:sz w:val="21"/>
      <w:szCs w:val="24"/>
    </w:rPr>
  </w:style>
  <w:style w:type="character" w:customStyle="1" w:styleId="55">
    <w:name w:val="批注文字 Char"/>
    <w:link w:val="14"/>
    <w:semiHidden/>
    <w:qFormat/>
    <w:uiPriority w:val="0"/>
    <w:rPr>
      <w:kern w:val="2"/>
      <w:sz w:val="21"/>
      <w:szCs w:val="24"/>
    </w:rPr>
  </w:style>
  <w:style w:type="character" w:customStyle="1" w:styleId="56">
    <w:name w:val="正文文本缩进 Char"/>
    <w:link w:val="17"/>
    <w:qFormat/>
    <w:uiPriority w:val="0"/>
    <w:rPr>
      <w:kern w:val="2"/>
      <w:sz w:val="21"/>
      <w:szCs w:val="24"/>
    </w:rPr>
  </w:style>
  <w:style w:type="character" w:customStyle="1" w:styleId="57">
    <w:name w:val="纯文本 Char"/>
    <w:link w:val="20"/>
    <w:qFormat/>
    <w:uiPriority w:val="0"/>
    <w:rPr>
      <w:rFonts w:ascii="宋体" w:hAnsi="Courier New" w:eastAsia="宋体"/>
      <w:kern w:val="2"/>
      <w:sz w:val="21"/>
      <w:lang w:val="en-US" w:eastAsia="zh-CN" w:bidi="ar-SA"/>
    </w:rPr>
  </w:style>
  <w:style w:type="character" w:customStyle="1" w:styleId="58">
    <w:name w:val="fontstyle21"/>
    <w:qFormat/>
    <w:uiPriority w:val="0"/>
    <w:rPr>
      <w:rFonts w:hint="default" w:ascii="Times New Roman" w:hAnsi="Times New Roman" w:cs="Times New Roman"/>
      <w:color w:val="000000"/>
      <w:sz w:val="24"/>
      <w:szCs w:val="24"/>
    </w:rPr>
  </w:style>
  <w:style w:type="character" w:customStyle="1" w:styleId="59">
    <w:name w:val="fontstyle11"/>
    <w:qFormat/>
    <w:uiPriority w:val="0"/>
    <w:rPr>
      <w:rFonts w:hint="eastAsia" w:ascii="宋体" w:hAnsi="宋体" w:eastAsia="宋体"/>
      <w:color w:val="000000"/>
      <w:sz w:val="24"/>
      <w:szCs w:val="24"/>
    </w:rPr>
  </w:style>
  <w:style w:type="character" w:customStyle="1" w:styleId="60">
    <w:name w:val="fontstyle01"/>
    <w:qFormat/>
    <w:uiPriority w:val="0"/>
    <w:rPr>
      <w:rFonts w:hint="eastAsia" w:ascii="宋体" w:hAnsi="宋体" w:eastAsia="宋体"/>
      <w:color w:val="000000"/>
      <w:sz w:val="24"/>
      <w:szCs w:val="24"/>
    </w:rPr>
  </w:style>
  <w:style w:type="character" w:customStyle="1" w:styleId="61">
    <w:name w:val="Char Char1"/>
    <w:qFormat/>
    <w:uiPriority w:val="0"/>
    <w:rPr>
      <w:rFonts w:ascii="宋体" w:hAnsi="Courier New" w:eastAsia="宋体"/>
      <w:kern w:val="2"/>
      <w:sz w:val="24"/>
      <w:szCs w:val="24"/>
      <w:lang w:val="en-US" w:eastAsia="zh-CN" w:bidi="ar-SA"/>
    </w:rPr>
  </w:style>
  <w:style w:type="character" w:customStyle="1" w:styleId="62">
    <w:name w:val="hover2"/>
    <w:qFormat/>
    <w:uiPriority w:val="0"/>
    <w:rPr>
      <w:color w:val="FFFFFF"/>
    </w:rPr>
  </w:style>
  <w:style w:type="character" w:customStyle="1" w:styleId="63">
    <w:name w:val="hover1"/>
    <w:qFormat/>
    <w:uiPriority w:val="0"/>
    <w:rPr>
      <w:color w:val="5FB878"/>
    </w:rPr>
  </w:style>
  <w:style w:type="character" w:customStyle="1" w:styleId="64">
    <w:name w:val="font161"/>
    <w:qFormat/>
    <w:uiPriority w:val="0"/>
    <w:rPr>
      <w:b/>
      <w:bCs/>
      <w:sz w:val="32"/>
      <w:szCs w:val="32"/>
    </w:rPr>
  </w:style>
  <w:style w:type="character" w:customStyle="1" w:styleId="65">
    <w:name w:val="hover"/>
    <w:qFormat/>
    <w:uiPriority w:val="0"/>
    <w:rPr>
      <w:color w:val="5FB878"/>
    </w:rPr>
  </w:style>
  <w:style w:type="paragraph" w:customStyle="1" w:styleId="66">
    <w:name w:val="Char Char2"/>
    <w:basedOn w:val="13"/>
    <w:qFormat/>
    <w:uiPriority w:val="0"/>
    <w:rPr>
      <w:rFonts w:ascii="Tahoma" w:hAnsi="Tahoma"/>
      <w:sz w:val="24"/>
    </w:rPr>
  </w:style>
  <w:style w:type="paragraph" w:styleId="67">
    <w:name w:val="List Paragraph"/>
    <w:basedOn w:val="1"/>
    <w:qFormat/>
    <w:uiPriority w:val="99"/>
    <w:pPr>
      <w:ind w:firstLine="420" w:firstLineChars="200"/>
    </w:pPr>
    <w:rPr>
      <w:rFonts w:ascii="Calibri" w:hAnsi="Calibri"/>
      <w:szCs w:val="22"/>
    </w:rPr>
  </w:style>
  <w:style w:type="paragraph" w:customStyle="1" w:styleId="68">
    <w:name w:val="Char Char2 Char Char"/>
    <w:basedOn w:val="13"/>
    <w:qFormat/>
    <w:uiPriority w:val="0"/>
    <w:rPr>
      <w:rFonts w:ascii="Tahoma" w:hAnsi="Tahoma"/>
      <w:sz w:val="24"/>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默认段落字体 Para Char Char Char Char Char Char Char Char Char1 Char Char Char Char Char Char Char"/>
    <w:basedOn w:val="13"/>
    <w:qFormat/>
    <w:uiPriority w:val="0"/>
    <w:rPr>
      <w:rFonts w:ascii="Tahoma" w:hAnsi="Tahoma"/>
      <w:sz w:val="24"/>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p15"/>
    <w:basedOn w:val="1"/>
    <w:qFormat/>
    <w:uiPriority w:val="0"/>
    <w:pPr>
      <w:widowControl/>
      <w:ind w:firstLine="420"/>
    </w:pPr>
    <w:rPr>
      <w:kern w:val="0"/>
      <w:szCs w:val="20"/>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样式 标题 3 + (中文) 黑体 小四 非加粗 段前: 7.8 磅 段后: 0 磅 行距: 固定值 20 磅"/>
    <w:basedOn w:val="5"/>
    <w:qFormat/>
    <w:uiPriority w:val="0"/>
    <w:pPr>
      <w:spacing w:line="400" w:lineRule="exact"/>
    </w:pPr>
    <w:rPr>
      <w:rFonts w:cs="宋体"/>
      <w:b/>
      <w:bCs w:val="0"/>
      <w:szCs w:val="20"/>
    </w:rPr>
  </w:style>
  <w:style w:type="paragraph" w:customStyle="1" w:styleId="7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6">
    <w:name w:val="Table Paragraph"/>
    <w:basedOn w:val="1"/>
    <w:next w:val="75"/>
    <w:qFormat/>
    <w:uiPriority w:val="0"/>
    <w:rPr>
      <w:rFonts w:ascii="Calibri" w:hAnsi="宋体" w:cs="宋体"/>
      <w:kern w:val="0"/>
      <w:sz w:val="22"/>
      <w:szCs w:val="20"/>
    </w:rPr>
  </w:style>
  <w:style w:type="paragraph" w:customStyle="1" w:styleId="77">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78">
    <w:name w:val="1"/>
    <w:basedOn w:val="1"/>
    <w:next w:val="1"/>
    <w:qFormat/>
    <w:uiPriority w:val="0"/>
  </w:style>
  <w:style w:type="paragraph" w:customStyle="1" w:styleId="79">
    <w:name w:val="样式 标题 2 + Times New Roman 四号 非加粗 段前: 5 磅 段后: 0 磅 行距: 固定值 20..."/>
    <w:basedOn w:val="4"/>
    <w:qFormat/>
    <w:uiPriority w:val="0"/>
    <w:pPr>
      <w:spacing w:line="400" w:lineRule="exact"/>
    </w:pPr>
    <w:rPr>
      <w:rFonts w:ascii="Times New Roman" w:hAnsi="Times New Roman" w:cs="宋体"/>
      <w:b/>
      <w:bCs w:val="0"/>
      <w:sz w:val="28"/>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正文首行缩进 2 Char"/>
    <w:link w:val="34"/>
    <w:qFormat/>
    <w:uiPriority w:val="0"/>
    <w:rPr>
      <w:rFonts w:hint="default" w:ascii="Times New Roman" w:hAnsi="Times New Roman" w:cs="Times New Roman"/>
      <w:kern w:val="2"/>
      <w:sz w:val="21"/>
      <w:szCs w:val="24"/>
    </w:rPr>
  </w:style>
  <w:style w:type="paragraph" w:customStyle="1" w:styleId="82">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83">
    <w:name w:val="日期 Char"/>
    <w:basedOn w:val="37"/>
    <w:link w:val="21"/>
    <w:qFormat/>
    <w:uiPriority w:val="0"/>
    <w:rPr>
      <w:rFonts w:hint="default" w:ascii="Times New Roman" w:hAnsi="Times New Roman" w:cs="Times New Roman"/>
      <w:kern w:val="2"/>
      <w:sz w:val="21"/>
      <w:szCs w:val="24"/>
    </w:rPr>
  </w:style>
  <w:style w:type="character" w:customStyle="1" w:styleId="84">
    <w:name w:val="批注框文本 Char"/>
    <w:basedOn w:val="37"/>
    <w:link w:val="23"/>
    <w:qFormat/>
    <w:uiPriority w:val="0"/>
    <w:rPr>
      <w:rFonts w:hint="default" w:ascii="Times New Roman" w:hAnsi="Times New Roman" w:cs="Times New Roman"/>
      <w:kern w:val="2"/>
      <w:sz w:val="18"/>
      <w:szCs w:val="18"/>
    </w:rPr>
  </w:style>
  <w:style w:type="character" w:customStyle="1" w:styleId="85">
    <w:name w:val="页脚 Char"/>
    <w:basedOn w:val="37"/>
    <w:link w:val="24"/>
    <w:qFormat/>
    <w:uiPriority w:val="0"/>
    <w:rPr>
      <w:rFonts w:hint="default" w:ascii="Times New Roman" w:hAnsi="Times New Roman" w:cs="Times New Roman"/>
      <w:kern w:val="2"/>
      <w:sz w:val="18"/>
      <w:szCs w:val="18"/>
    </w:rPr>
  </w:style>
  <w:style w:type="character" w:customStyle="1" w:styleId="86">
    <w:name w:val="页眉 Char"/>
    <w:basedOn w:val="37"/>
    <w:link w:val="25"/>
    <w:qFormat/>
    <w:uiPriority w:val="0"/>
    <w:rPr>
      <w:rFonts w:hint="default" w:ascii="Times New Roman" w:hAnsi="Times New Roman" w:cs="Times New Roman"/>
      <w:kern w:val="2"/>
      <w:sz w:val="18"/>
      <w:szCs w:val="18"/>
    </w:rPr>
  </w:style>
  <w:style w:type="character" w:customStyle="1" w:styleId="87">
    <w:name w:val="批注主题 Char"/>
    <w:link w:val="33"/>
    <w:qFormat/>
    <w:uiPriority w:val="0"/>
    <w:rPr>
      <w:rFonts w:hint="default" w:ascii="Times New Roman" w:hAnsi="Times New Roman"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49</Pages>
  <Words>27797</Words>
  <Characters>29304</Characters>
  <Lines>271</Lines>
  <Paragraphs>76</Paragraphs>
  <TotalTime>38</TotalTime>
  <ScaleCrop>false</ScaleCrop>
  <LinksUpToDate>false</LinksUpToDate>
  <CharactersWithSpaces>31417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2023-05-16T09:55:00Z</dcterms:created>
  <dc:creator>夏天的冰</dc:creator>
  <cp:lastModifiedBy>夏天的冰</cp:lastModifiedBy>
  <cp:lastPrinted>2023-01-15T02:15:00Z</cp:lastPrinted>
  <dcterms:modified xsi:type="dcterms:W3CDTF">2023-09-21T01:32:26Z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0BACDA94C67A480E9ADA0E16F3CD2B8B_13</vt:lpwstr>
  </property>
</Properties>
</file>