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w w:val="80"/>
          <w:sz w:val="52"/>
          <w:szCs w:val="52"/>
          <w:highlight w:val="none"/>
          <w:lang w:eastAsia="zh-CN"/>
        </w:rPr>
      </w:pPr>
      <w:r>
        <w:rPr>
          <w:rFonts w:hint="eastAsia" w:eastAsia="宋体" w:cs="宋体"/>
          <w:w w:val="80"/>
          <w:sz w:val="44"/>
          <w:szCs w:val="44"/>
          <w:highlight w:val="none"/>
          <w:lang w:eastAsia="zh-CN"/>
        </w:rPr>
        <w:t>濠河周边垃圾清运服务采购项目（二次）</w:t>
      </w:r>
    </w:p>
    <w:p>
      <w:pPr>
        <w:jc w:val="center"/>
        <w:rPr>
          <w:rFonts w:eastAsia="宋体"/>
          <w:b/>
          <w:bCs/>
          <w:w w:val="80"/>
          <w:sz w:val="52"/>
          <w:szCs w:val="52"/>
          <w:highlight w:val="none"/>
        </w:rPr>
      </w:pPr>
    </w:p>
    <w:p>
      <w:pPr>
        <w:jc w:val="center"/>
        <w:rPr>
          <w:rFonts w:eastAsia="宋体"/>
          <w:b/>
          <w:bCs/>
          <w:w w:val="80"/>
          <w:sz w:val="52"/>
          <w:szCs w:val="52"/>
          <w:highlight w:val="none"/>
        </w:rPr>
      </w:pPr>
    </w:p>
    <w:p>
      <w:pPr>
        <w:jc w:val="center"/>
        <w:rPr>
          <w:rFonts w:eastAsia="宋体"/>
          <w:b/>
          <w:bCs/>
          <w:w w:val="80"/>
          <w:sz w:val="52"/>
          <w:szCs w:val="52"/>
          <w:highlight w:val="none"/>
        </w:rPr>
      </w:pPr>
    </w:p>
    <w:p>
      <w:pPr>
        <w:tabs>
          <w:tab w:val="left" w:pos="6300"/>
        </w:tabs>
        <w:snapToGrid w:val="0"/>
        <w:spacing w:line="300" w:lineRule="auto"/>
        <w:jc w:val="center"/>
        <w:rPr>
          <w:rFonts w:eastAsia="宋体"/>
          <w:w w:val="80"/>
          <w:sz w:val="72"/>
          <w:szCs w:val="72"/>
          <w:highlight w:val="none"/>
        </w:rPr>
      </w:pPr>
      <w:r>
        <w:rPr>
          <w:rFonts w:hint="eastAsia" w:eastAsia="宋体" w:cs="宋体"/>
          <w:color w:val="000000"/>
          <w:w w:val="80"/>
          <w:sz w:val="72"/>
          <w:szCs w:val="72"/>
          <w:highlight w:val="none"/>
        </w:rPr>
        <w:t>招标文件</w:t>
      </w:r>
    </w:p>
    <w:p>
      <w:pPr>
        <w:snapToGrid w:val="0"/>
        <w:spacing w:line="360" w:lineRule="auto"/>
        <w:jc w:val="center"/>
        <w:rPr>
          <w:rFonts w:eastAsia="宋体"/>
          <w:w w:val="80"/>
          <w:sz w:val="32"/>
          <w:szCs w:val="32"/>
          <w:highlight w:val="none"/>
        </w:rPr>
      </w:pPr>
      <w:r>
        <w:rPr>
          <w:rFonts w:hint="eastAsia" w:eastAsia="宋体" w:cs="宋体"/>
          <w:w w:val="80"/>
          <w:sz w:val="32"/>
          <w:szCs w:val="32"/>
          <w:highlight w:val="none"/>
        </w:rPr>
        <w:t>（资格后审）</w:t>
      </w:r>
    </w:p>
    <w:p>
      <w:pPr>
        <w:snapToGrid w:val="0"/>
        <w:spacing w:line="360" w:lineRule="auto"/>
        <w:jc w:val="center"/>
        <w:rPr>
          <w:rFonts w:eastAsia="宋体"/>
          <w:sz w:val="32"/>
          <w:szCs w:val="32"/>
          <w:highlight w:val="none"/>
        </w:rPr>
      </w:pPr>
      <w:r>
        <w:rPr>
          <w:rFonts w:hint="eastAsia" w:eastAsia="宋体" w:cs="宋体"/>
          <w:w w:val="80"/>
          <w:sz w:val="32"/>
          <w:szCs w:val="32"/>
          <w:highlight w:val="none"/>
        </w:rPr>
        <w:t>项目编号：</w:t>
      </w:r>
      <w:r>
        <w:rPr>
          <w:rFonts w:hint="eastAsia" w:eastAsia="宋体"/>
          <w:sz w:val="32"/>
          <w:szCs w:val="32"/>
          <w:highlight w:val="none"/>
        </w:rPr>
        <w:t>NTJD20230731</w:t>
      </w:r>
    </w:p>
    <w:p>
      <w:pPr>
        <w:snapToGrid w:val="0"/>
        <w:spacing w:line="360" w:lineRule="auto"/>
        <w:jc w:val="center"/>
        <w:rPr>
          <w:rFonts w:eastAsia="宋体"/>
          <w:b/>
          <w:bCs/>
          <w:sz w:val="32"/>
          <w:szCs w:val="32"/>
          <w:highlight w:val="none"/>
        </w:rPr>
      </w:pPr>
    </w:p>
    <w:p>
      <w:pPr>
        <w:snapToGrid w:val="0"/>
        <w:spacing w:line="360" w:lineRule="auto"/>
        <w:jc w:val="center"/>
        <w:rPr>
          <w:rFonts w:eastAsia="宋体"/>
          <w:b/>
          <w:bCs/>
          <w:sz w:val="32"/>
          <w:szCs w:val="32"/>
          <w:highlight w:val="none"/>
        </w:rPr>
      </w:pPr>
    </w:p>
    <w:p>
      <w:pPr>
        <w:snapToGrid w:val="0"/>
        <w:spacing w:line="360" w:lineRule="auto"/>
        <w:jc w:val="center"/>
        <w:rPr>
          <w:rFonts w:eastAsia="宋体"/>
          <w:b/>
          <w:bCs/>
          <w:sz w:val="32"/>
          <w:szCs w:val="32"/>
          <w:highlight w:val="none"/>
        </w:rPr>
      </w:pPr>
    </w:p>
    <w:p>
      <w:pPr>
        <w:snapToGrid w:val="0"/>
        <w:spacing w:line="360" w:lineRule="auto"/>
        <w:jc w:val="center"/>
        <w:rPr>
          <w:rFonts w:eastAsia="宋体"/>
          <w:b/>
          <w:bCs/>
          <w:sz w:val="32"/>
          <w:szCs w:val="32"/>
          <w:highlight w:val="none"/>
        </w:rPr>
      </w:pPr>
    </w:p>
    <w:p>
      <w:pPr>
        <w:snapToGrid w:val="0"/>
        <w:spacing w:line="360" w:lineRule="auto"/>
        <w:jc w:val="center"/>
        <w:rPr>
          <w:rFonts w:eastAsia="宋体"/>
          <w:b/>
          <w:bCs/>
          <w:sz w:val="32"/>
          <w:szCs w:val="32"/>
          <w:highlight w:val="none"/>
        </w:rPr>
      </w:pPr>
    </w:p>
    <w:p>
      <w:pPr>
        <w:snapToGrid w:val="0"/>
        <w:spacing w:line="360" w:lineRule="auto"/>
        <w:jc w:val="center"/>
        <w:rPr>
          <w:rFonts w:eastAsia="宋体"/>
          <w:b/>
          <w:bCs/>
          <w:sz w:val="32"/>
          <w:szCs w:val="32"/>
          <w:highlight w:val="none"/>
        </w:rPr>
      </w:pPr>
    </w:p>
    <w:p>
      <w:pPr>
        <w:snapToGrid w:val="0"/>
        <w:spacing w:line="360" w:lineRule="auto"/>
        <w:jc w:val="center"/>
        <w:rPr>
          <w:rFonts w:eastAsia="宋体"/>
          <w:b/>
          <w:bCs/>
          <w:sz w:val="32"/>
          <w:szCs w:val="32"/>
          <w:highlight w:val="none"/>
        </w:rPr>
      </w:pPr>
    </w:p>
    <w:p>
      <w:pPr>
        <w:snapToGrid w:val="0"/>
        <w:spacing w:line="360" w:lineRule="auto"/>
        <w:jc w:val="center"/>
        <w:rPr>
          <w:rFonts w:eastAsia="宋体"/>
          <w:b/>
          <w:bCs/>
          <w:sz w:val="32"/>
          <w:szCs w:val="32"/>
          <w:highlight w:val="none"/>
        </w:rPr>
      </w:pPr>
    </w:p>
    <w:p>
      <w:pPr>
        <w:snapToGrid w:val="0"/>
        <w:spacing w:line="360" w:lineRule="auto"/>
        <w:jc w:val="center"/>
        <w:rPr>
          <w:rFonts w:eastAsia="宋体"/>
          <w:b/>
          <w:bCs/>
          <w:sz w:val="32"/>
          <w:szCs w:val="32"/>
          <w:highlight w:val="none"/>
        </w:rPr>
      </w:pPr>
    </w:p>
    <w:p>
      <w:pPr>
        <w:snapToGrid w:val="0"/>
        <w:spacing w:line="360" w:lineRule="auto"/>
        <w:jc w:val="center"/>
        <w:rPr>
          <w:rFonts w:eastAsia="宋体"/>
          <w:b/>
          <w:bCs/>
          <w:sz w:val="32"/>
          <w:szCs w:val="32"/>
          <w:highlight w:val="none"/>
        </w:rPr>
      </w:pPr>
    </w:p>
    <w:p>
      <w:pPr>
        <w:snapToGrid w:val="0"/>
        <w:spacing w:line="360" w:lineRule="auto"/>
        <w:jc w:val="center"/>
        <w:rPr>
          <w:rFonts w:eastAsia="宋体"/>
          <w:b/>
          <w:bCs/>
          <w:sz w:val="32"/>
          <w:szCs w:val="32"/>
          <w:highlight w:val="none"/>
        </w:rPr>
      </w:pPr>
    </w:p>
    <w:p>
      <w:pPr>
        <w:snapToGrid w:val="0"/>
        <w:spacing w:line="360" w:lineRule="auto"/>
        <w:rPr>
          <w:rFonts w:eastAsia="宋体"/>
          <w:b/>
          <w:bCs/>
          <w:sz w:val="32"/>
          <w:szCs w:val="32"/>
          <w:highlight w:val="none"/>
        </w:rPr>
      </w:pPr>
    </w:p>
    <w:p>
      <w:pPr>
        <w:tabs>
          <w:tab w:val="left" w:pos="1050"/>
          <w:tab w:val="right" w:leader="dot" w:pos="9402"/>
        </w:tabs>
        <w:spacing w:line="520" w:lineRule="exact"/>
        <w:jc w:val="center"/>
        <w:rPr>
          <w:rFonts w:eastAsia="宋体"/>
          <w:w w:val="80"/>
          <w:sz w:val="32"/>
          <w:szCs w:val="32"/>
          <w:highlight w:val="none"/>
        </w:rPr>
      </w:pPr>
      <w:r>
        <w:rPr>
          <w:rFonts w:hint="eastAsia" w:eastAsia="宋体" w:cs="宋体"/>
          <w:w w:val="80"/>
          <w:sz w:val="32"/>
          <w:szCs w:val="32"/>
          <w:highlight w:val="none"/>
        </w:rPr>
        <w:t>采购代理机构：南通俊达工程造价咨询有限公司</w:t>
      </w:r>
    </w:p>
    <w:p>
      <w:pPr>
        <w:tabs>
          <w:tab w:val="left" w:pos="1050"/>
          <w:tab w:val="right" w:leader="dot" w:pos="9402"/>
        </w:tabs>
        <w:spacing w:line="520" w:lineRule="exact"/>
        <w:jc w:val="center"/>
        <w:rPr>
          <w:rFonts w:eastAsia="宋体"/>
          <w:w w:val="80"/>
          <w:sz w:val="32"/>
          <w:szCs w:val="32"/>
          <w:highlight w:val="none"/>
        </w:rPr>
      </w:pPr>
      <w:r>
        <w:rPr>
          <w:rFonts w:hint="eastAsia" w:eastAsia="宋体" w:cs="宋体"/>
          <w:w w:val="80"/>
          <w:sz w:val="32"/>
          <w:szCs w:val="32"/>
          <w:highlight w:val="none"/>
        </w:rPr>
        <w:t>二〇二三年</w:t>
      </w:r>
      <w:r>
        <w:rPr>
          <w:rFonts w:hint="eastAsia" w:eastAsia="宋体" w:cs="宋体"/>
          <w:w w:val="80"/>
          <w:sz w:val="32"/>
          <w:szCs w:val="32"/>
          <w:highlight w:val="none"/>
          <w:lang w:val="en-US" w:eastAsia="zh-CN"/>
        </w:rPr>
        <w:t>九</w:t>
      </w:r>
      <w:r>
        <w:rPr>
          <w:rFonts w:hint="eastAsia" w:eastAsia="宋体" w:cs="宋体"/>
          <w:w w:val="80"/>
          <w:sz w:val="32"/>
          <w:szCs w:val="32"/>
          <w:highlight w:val="none"/>
        </w:rPr>
        <w:t>月</w:t>
      </w:r>
    </w:p>
    <w:p>
      <w:pPr>
        <w:rPr>
          <w:rFonts w:eastAsia="宋体" w:cs="宋体"/>
          <w:b/>
          <w:bCs/>
          <w:w w:val="80"/>
          <w:sz w:val="44"/>
          <w:szCs w:val="44"/>
          <w:highlight w:val="none"/>
        </w:rPr>
      </w:pPr>
      <w:r>
        <w:rPr>
          <w:rFonts w:hint="eastAsia" w:eastAsia="宋体" w:cs="宋体"/>
          <w:b/>
          <w:bCs/>
          <w:w w:val="80"/>
          <w:sz w:val="44"/>
          <w:szCs w:val="44"/>
          <w:highlight w:val="none"/>
        </w:rPr>
        <w:br w:type="page"/>
      </w:r>
    </w:p>
    <w:p>
      <w:pPr>
        <w:tabs>
          <w:tab w:val="left" w:pos="1050"/>
          <w:tab w:val="right" w:leader="dot" w:pos="9402"/>
        </w:tabs>
        <w:spacing w:line="520" w:lineRule="exact"/>
        <w:jc w:val="center"/>
        <w:outlineLvl w:val="0"/>
        <w:rPr>
          <w:rFonts w:eastAsia="宋体"/>
          <w:b/>
          <w:bCs/>
          <w:w w:val="80"/>
          <w:sz w:val="44"/>
          <w:szCs w:val="44"/>
          <w:highlight w:val="none"/>
        </w:rPr>
      </w:pPr>
      <w:r>
        <w:rPr>
          <w:rFonts w:hint="eastAsia" w:eastAsia="宋体" w:cs="宋体"/>
          <w:b/>
          <w:bCs/>
          <w:w w:val="80"/>
          <w:sz w:val="44"/>
          <w:szCs w:val="44"/>
          <w:highlight w:val="none"/>
        </w:rPr>
        <w:t>目 录</w:t>
      </w:r>
    </w:p>
    <w:p>
      <w:pPr>
        <w:tabs>
          <w:tab w:val="right" w:leader="dot" w:pos="9072"/>
        </w:tabs>
        <w:adjustRightInd w:val="0"/>
        <w:spacing w:line="1200" w:lineRule="exact"/>
        <w:ind w:right="-2"/>
        <w:jc w:val="center"/>
        <w:textAlignment w:val="baseline"/>
        <w:rPr>
          <w:rFonts w:eastAsia="宋体"/>
          <w:w w:val="80"/>
          <w:sz w:val="32"/>
          <w:szCs w:val="32"/>
          <w:highlight w:val="none"/>
        </w:rPr>
      </w:pPr>
      <w:r>
        <w:rPr>
          <w:rFonts w:eastAsia="宋体"/>
          <w:b/>
          <w:bCs/>
          <w:sz w:val="30"/>
          <w:szCs w:val="30"/>
          <w:highlight w:val="none"/>
        </w:rPr>
        <w:fldChar w:fldCharType="begin"/>
      </w:r>
      <w:r>
        <w:rPr>
          <w:rFonts w:eastAsia="宋体"/>
          <w:b/>
          <w:bCs/>
          <w:sz w:val="30"/>
          <w:szCs w:val="30"/>
          <w:highlight w:val="none"/>
        </w:rPr>
        <w:instrText xml:space="preserve"> TOC \o "1-1"</w:instrText>
      </w:r>
      <w:r>
        <w:rPr>
          <w:rFonts w:eastAsia="宋体"/>
          <w:b/>
          <w:bCs/>
          <w:sz w:val="30"/>
          <w:szCs w:val="30"/>
          <w:highlight w:val="none"/>
        </w:rPr>
        <w:fldChar w:fldCharType="separate"/>
      </w:r>
      <w:r>
        <w:rPr>
          <w:rFonts w:hint="eastAsia" w:eastAsia="宋体" w:cs="宋体"/>
          <w:sz w:val="30"/>
          <w:szCs w:val="30"/>
          <w:highlight w:val="none"/>
        </w:rPr>
        <w:t>第一章 招标公告</w:t>
      </w:r>
      <w:r>
        <w:rPr>
          <w:rFonts w:eastAsia="宋体"/>
          <w:sz w:val="30"/>
          <w:szCs w:val="30"/>
          <w:highlight w:val="none"/>
        </w:rPr>
        <w:tab/>
      </w:r>
      <w:r>
        <w:rPr>
          <w:rFonts w:eastAsia="宋体"/>
          <w:sz w:val="30"/>
          <w:szCs w:val="30"/>
          <w:highlight w:val="none"/>
        </w:rPr>
        <w:t>3</w:t>
      </w:r>
    </w:p>
    <w:p>
      <w:pPr>
        <w:tabs>
          <w:tab w:val="right" w:leader="dot" w:pos="9072"/>
        </w:tabs>
        <w:adjustRightInd w:val="0"/>
        <w:spacing w:line="1200" w:lineRule="exact"/>
        <w:ind w:right="-2"/>
        <w:jc w:val="center"/>
        <w:textAlignment w:val="baseline"/>
        <w:rPr>
          <w:rFonts w:eastAsia="宋体"/>
          <w:sz w:val="30"/>
          <w:szCs w:val="30"/>
          <w:highlight w:val="none"/>
        </w:rPr>
      </w:pPr>
      <w:r>
        <w:rPr>
          <w:rFonts w:hint="eastAsia" w:eastAsia="宋体" w:cs="宋体"/>
          <w:sz w:val="30"/>
          <w:szCs w:val="30"/>
          <w:highlight w:val="none"/>
        </w:rPr>
        <w:t>第二章供应商须知</w:t>
      </w:r>
      <w:r>
        <w:rPr>
          <w:rFonts w:eastAsia="宋体"/>
          <w:sz w:val="30"/>
          <w:szCs w:val="30"/>
          <w:highlight w:val="none"/>
        </w:rPr>
        <w:tab/>
      </w:r>
      <w:r>
        <w:rPr>
          <w:rFonts w:eastAsia="宋体"/>
          <w:sz w:val="30"/>
          <w:szCs w:val="30"/>
          <w:highlight w:val="none"/>
        </w:rPr>
        <w:t>6</w:t>
      </w:r>
    </w:p>
    <w:p>
      <w:pPr>
        <w:tabs>
          <w:tab w:val="right" w:leader="dot" w:pos="9072"/>
        </w:tabs>
        <w:adjustRightInd w:val="0"/>
        <w:spacing w:line="1200" w:lineRule="exact"/>
        <w:ind w:right="-2"/>
        <w:jc w:val="center"/>
        <w:textAlignment w:val="baseline"/>
        <w:rPr>
          <w:rFonts w:eastAsia="宋体"/>
          <w:sz w:val="30"/>
          <w:szCs w:val="30"/>
          <w:highlight w:val="none"/>
        </w:rPr>
      </w:pPr>
      <w:r>
        <w:rPr>
          <w:rFonts w:hint="eastAsia" w:eastAsia="宋体" w:cs="宋体"/>
          <w:sz w:val="30"/>
          <w:szCs w:val="30"/>
          <w:highlight w:val="none"/>
        </w:rPr>
        <w:t>第三章项目需求</w:t>
      </w:r>
      <w:r>
        <w:rPr>
          <w:rFonts w:eastAsia="宋体"/>
          <w:sz w:val="30"/>
          <w:szCs w:val="30"/>
          <w:highlight w:val="none"/>
        </w:rPr>
        <w:tab/>
      </w:r>
      <w:r>
        <w:rPr>
          <w:rFonts w:eastAsia="宋体"/>
          <w:sz w:val="30"/>
          <w:szCs w:val="30"/>
          <w:highlight w:val="none"/>
        </w:rPr>
        <w:t>12</w:t>
      </w:r>
    </w:p>
    <w:p>
      <w:pPr>
        <w:tabs>
          <w:tab w:val="right" w:leader="dot" w:pos="9072"/>
        </w:tabs>
        <w:adjustRightInd w:val="0"/>
        <w:spacing w:line="1200" w:lineRule="exact"/>
        <w:ind w:right="-2"/>
        <w:jc w:val="center"/>
        <w:textAlignment w:val="baseline"/>
        <w:rPr>
          <w:rFonts w:eastAsia="宋体"/>
          <w:sz w:val="30"/>
          <w:szCs w:val="30"/>
          <w:highlight w:val="none"/>
        </w:rPr>
      </w:pPr>
      <w:r>
        <w:rPr>
          <w:rFonts w:hint="eastAsia" w:eastAsia="宋体" w:cs="宋体"/>
          <w:sz w:val="30"/>
          <w:szCs w:val="30"/>
          <w:highlight w:val="none"/>
        </w:rPr>
        <w:t>第四章评审程序和方法</w:t>
      </w:r>
      <w:r>
        <w:rPr>
          <w:rFonts w:eastAsia="宋体"/>
          <w:sz w:val="30"/>
          <w:szCs w:val="30"/>
          <w:highlight w:val="none"/>
        </w:rPr>
        <w:tab/>
      </w:r>
      <w:r>
        <w:rPr>
          <w:rFonts w:eastAsia="宋体"/>
          <w:sz w:val="30"/>
          <w:szCs w:val="30"/>
          <w:highlight w:val="none"/>
        </w:rPr>
        <w:t>18</w:t>
      </w:r>
    </w:p>
    <w:p>
      <w:pPr>
        <w:tabs>
          <w:tab w:val="right" w:leader="dot" w:pos="9072"/>
        </w:tabs>
        <w:adjustRightInd w:val="0"/>
        <w:spacing w:line="1200" w:lineRule="exact"/>
        <w:ind w:right="-2"/>
        <w:jc w:val="center"/>
        <w:textAlignment w:val="baseline"/>
        <w:rPr>
          <w:rFonts w:eastAsia="宋体"/>
          <w:sz w:val="30"/>
          <w:szCs w:val="30"/>
          <w:highlight w:val="none"/>
        </w:rPr>
      </w:pPr>
      <w:r>
        <w:rPr>
          <w:rFonts w:hint="eastAsia" w:eastAsia="宋体" w:cs="宋体"/>
          <w:sz w:val="30"/>
          <w:szCs w:val="30"/>
          <w:highlight w:val="none"/>
        </w:rPr>
        <w:t>第五章合同主要条款</w:t>
      </w:r>
      <w:r>
        <w:rPr>
          <w:rFonts w:eastAsia="宋体"/>
          <w:sz w:val="30"/>
          <w:szCs w:val="30"/>
          <w:highlight w:val="none"/>
        </w:rPr>
        <w:tab/>
      </w:r>
      <w:r>
        <w:rPr>
          <w:rFonts w:eastAsia="宋体"/>
          <w:sz w:val="30"/>
          <w:szCs w:val="30"/>
          <w:highlight w:val="none"/>
        </w:rPr>
        <w:t>24</w:t>
      </w:r>
    </w:p>
    <w:p>
      <w:pPr>
        <w:tabs>
          <w:tab w:val="right" w:leader="dot" w:pos="9072"/>
        </w:tabs>
        <w:adjustRightInd w:val="0"/>
        <w:spacing w:line="1200" w:lineRule="exact"/>
        <w:ind w:right="-2"/>
        <w:jc w:val="center"/>
        <w:textAlignment w:val="baseline"/>
        <w:rPr>
          <w:rFonts w:eastAsia="宋体"/>
          <w:sz w:val="30"/>
          <w:szCs w:val="30"/>
          <w:highlight w:val="none"/>
        </w:rPr>
      </w:pPr>
      <w:r>
        <w:rPr>
          <w:rFonts w:hint="eastAsia" w:eastAsia="宋体" w:cs="宋体"/>
          <w:sz w:val="30"/>
          <w:szCs w:val="30"/>
          <w:highlight w:val="none"/>
        </w:rPr>
        <w:t>第六章合同授予</w:t>
      </w:r>
      <w:r>
        <w:rPr>
          <w:rFonts w:eastAsia="宋体"/>
          <w:sz w:val="30"/>
          <w:szCs w:val="30"/>
          <w:highlight w:val="none"/>
        </w:rPr>
        <w:tab/>
      </w:r>
      <w:r>
        <w:rPr>
          <w:rFonts w:eastAsia="宋体"/>
          <w:sz w:val="30"/>
          <w:szCs w:val="30"/>
          <w:highlight w:val="none"/>
        </w:rPr>
        <w:t>30</w:t>
      </w:r>
    </w:p>
    <w:p>
      <w:pPr>
        <w:tabs>
          <w:tab w:val="right" w:leader="dot" w:pos="9072"/>
        </w:tabs>
        <w:adjustRightInd w:val="0"/>
        <w:spacing w:line="1200" w:lineRule="exact"/>
        <w:ind w:right="-2"/>
        <w:jc w:val="center"/>
        <w:textAlignment w:val="baseline"/>
        <w:rPr>
          <w:rFonts w:eastAsia="宋体"/>
          <w:sz w:val="30"/>
          <w:szCs w:val="30"/>
          <w:highlight w:val="none"/>
        </w:rPr>
      </w:pPr>
      <w:r>
        <w:rPr>
          <w:rFonts w:hint="eastAsia" w:eastAsia="宋体" w:cs="宋体"/>
          <w:sz w:val="30"/>
          <w:szCs w:val="30"/>
          <w:highlight w:val="none"/>
        </w:rPr>
        <w:t>第七章质疑与投诉</w:t>
      </w:r>
      <w:r>
        <w:rPr>
          <w:rFonts w:eastAsia="宋体"/>
          <w:sz w:val="30"/>
          <w:szCs w:val="30"/>
          <w:highlight w:val="none"/>
        </w:rPr>
        <w:tab/>
      </w:r>
      <w:r>
        <w:rPr>
          <w:rFonts w:eastAsia="宋体"/>
          <w:sz w:val="30"/>
          <w:szCs w:val="30"/>
          <w:highlight w:val="none"/>
        </w:rPr>
        <w:t>31</w:t>
      </w:r>
    </w:p>
    <w:p>
      <w:pPr>
        <w:tabs>
          <w:tab w:val="right" w:leader="dot" w:pos="9072"/>
        </w:tabs>
        <w:adjustRightInd w:val="0"/>
        <w:spacing w:line="1200" w:lineRule="exact"/>
        <w:ind w:right="-2"/>
        <w:jc w:val="center"/>
        <w:textAlignment w:val="baseline"/>
        <w:rPr>
          <w:rFonts w:eastAsia="宋体"/>
          <w:sz w:val="30"/>
          <w:szCs w:val="30"/>
          <w:highlight w:val="none"/>
        </w:rPr>
      </w:pPr>
      <w:r>
        <w:rPr>
          <w:rFonts w:hint="eastAsia" w:eastAsia="宋体" w:cs="宋体"/>
          <w:sz w:val="30"/>
          <w:szCs w:val="30"/>
          <w:highlight w:val="none"/>
        </w:rPr>
        <w:t>第八章响应文件组成及格式</w:t>
      </w:r>
      <w:r>
        <w:rPr>
          <w:rFonts w:eastAsia="宋体"/>
          <w:sz w:val="30"/>
          <w:szCs w:val="30"/>
          <w:highlight w:val="none"/>
        </w:rPr>
        <w:tab/>
      </w:r>
      <w:r>
        <w:rPr>
          <w:rFonts w:eastAsia="宋体"/>
          <w:sz w:val="30"/>
          <w:szCs w:val="30"/>
          <w:highlight w:val="none"/>
        </w:rPr>
        <w:t>34</w:t>
      </w:r>
    </w:p>
    <w:p>
      <w:pPr>
        <w:spacing w:line="420" w:lineRule="exact"/>
        <w:rPr>
          <w:rFonts w:eastAsia="宋体"/>
          <w:kern w:val="0"/>
          <w:highlight w:val="none"/>
        </w:rPr>
      </w:pPr>
      <w:r>
        <w:rPr>
          <w:rFonts w:eastAsia="宋体"/>
          <w:b/>
          <w:bCs/>
          <w:sz w:val="30"/>
          <w:szCs w:val="30"/>
          <w:highlight w:val="none"/>
        </w:rPr>
        <w:fldChar w:fldCharType="end"/>
      </w:r>
    </w:p>
    <w:p>
      <w:pPr>
        <w:spacing w:line="420" w:lineRule="exact"/>
        <w:rPr>
          <w:rFonts w:eastAsia="宋体"/>
          <w:kern w:val="0"/>
          <w:highlight w:val="none"/>
        </w:rPr>
      </w:pPr>
    </w:p>
    <w:p>
      <w:pPr>
        <w:spacing w:line="420" w:lineRule="exact"/>
        <w:rPr>
          <w:rFonts w:eastAsia="宋体"/>
          <w:kern w:val="0"/>
          <w:highlight w:val="none"/>
        </w:rPr>
      </w:pPr>
    </w:p>
    <w:p>
      <w:pPr>
        <w:spacing w:line="420" w:lineRule="exact"/>
        <w:rPr>
          <w:rFonts w:eastAsia="宋体"/>
          <w:kern w:val="0"/>
          <w:highlight w:val="none"/>
        </w:rPr>
      </w:pPr>
    </w:p>
    <w:p>
      <w:pPr>
        <w:spacing w:line="420" w:lineRule="exact"/>
        <w:rPr>
          <w:rFonts w:eastAsia="宋体"/>
          <w:kern w:val="0"/>
          <w:highlight w:val="none"/>
        </w:rPr>
      </w:pPr>
    </w:p>
    <w:p>
      <w:pPr>
        <w:spacing w:line="420" w:lineRule="exact"/>
        <w:rPr>
          <w:rFonts w:eastAsia="宋体"/>
          <w:kern w:val="0"/>
          <w:highlight w:val="none"/>
        </w:rPr>
      </w:pPr>
    </w:p>
    <w:p>
      <w:pPr>
        <w:spacing w:line="420" w:lineRule="exact"/>
        <w:rPr>
          <w:rFonts w:eastAsia="宋体"/>
          <w:kern w:val="0"/>
          <w:highlight w:val="none"/>
        </w:rPr>
      </w:pPr>
    </w:p>
    <w:p>
      <w:pPr>
        <w:spacing w:line="420" w:lineRule="exact"/>
        <w:rPr>
          <w:rFonts w:eastAsia="宋体"/>
          <w:kern w:val="0"/>
          <w:highlight w:val="none"/>
        </w:rPr>
      </w:pPr>
    </w:p>
    <w:p>
      <w:pPr>
        <w:spacing w:line="420" w:lineRule="exact"/>
        <w:rPr>
          <w:rFonts w:eastAsia="宋体"/>
          <w:kern w:val="0"/>
          <w:highlight w:val="none"/>
        </w:rPr>
      </w:pPr>
    </w:p>
    <w:p>
      <w:pPr>
        <w:spacing w:line="420" w:lineRule="exact"/>
        <w:rPr>
          <w:rFonts w:eastAsia="宋体"/>
          <w:kern w:val="0"/>
          <w:highlight w:val="none"/>
        </w:rPr>
      </w:pPr>
    </w:p>
    <w:p>
      <w:pPr>
        <w:snapToGrid w:val="0"/>
        <w:spacing w:line="360" w:lineRule="exact"/>
        <w:rPr>
          <w:rFonts w:eastAsia="宋体"/>
          <w:b/>
          <w:bCs/>
          <w:highlight w:val="none"/>
        </w:rPr>
      </w:pPr>
      <w:r>
        <w:rPr>
          <w:rFonts w:hint="eastAsia" w:eastAsia="宋体" w:cs="宋体"/>
          <w:b/>
          <w:bCs/>
          <w:highlight w:val="none"/>
        </w:rPr>
        <w:t>尊敬的投标响应供应商：</w:t>
      </w:r>
    </w:p>
    <w:p>
      <w:pPr>
        <w:snapToGrid w:val="0"/>
        <w:spacing w:line="360" w:lineRule="exact"/>
        <w:ind w:firstLine="482" w:firstLineChars="200"/>
        <w:rPr>
          <w:rFonts w:eastAsia="宋体"/>
          <w:highlight w:val="none"/>
        </w:rPr>
      </w:pPr>
      <w:r>
        <w:rPr>
          <w:rFonts w:hint="eastAsia" w:eastAsia="宋体" w:cs="宋体"/>
          <w:b/>
          <w:bCs/>
          <w:highlight w:val="none"/>
        </w:rPr>
        <w:t>欢迎参加本招标采购项目的响应。为了保证本项目招标顺利进行，请在制作投标响应文件之前，仔细阅读本招标文件的各项条款，并按要求制作和递交投标响应文件。谢谢合作！</w:t>
      </w:r>
    </w:p>
    <w:p>
      <w:pPr>
        <w:tabs>
          <w:tab w:val="left" w:pos="1050"/>
          <w:tab w:val="right" w:leader="dot" w:pos="9402"/>
        </w:tabs>
        <w:spacing w:beforeLines="100" w:line="600" w:lineRule="exact"/>
        <w:jc w:val="center"/>
        <w:outlineLvl w:val="0"/>
        <w:rPr>
          <w:rFonts w:eastAsia="宋体"/>
          <w:b/>
          <w:bCs/>
          <w:w w:val="80"/>
          <w:sz w:val="36"/>
          <w:szCs w:val="36"/>
          <w:highlight w:val="none"/>
        </w:rPr>
      </w:pPr>
      <w:bookmarkStart w:id="0" w:name="_Toc363573853"/>
      <w:r>
        <w:rPr>
          <w:rFonts w:hint="eastAsia" w:eastAsia="宋体" w:cs="宋体"/>
          <w:b/>
          <w:bCs/>
          <w:w w:val="80"/>
          <w:sz w:val="36"/>
          <w:szCs w:val="36"/>
          <w:highlight w:val="none"/>
        </w:rPr>
        <w:t>第一章</w:t>
      </w:r>
      <w:bookmarkEnd w:id="0"/>
      <w:r>
        <w:rPr>
          <w:rFonts w:hint="eastAsia" w:eastAsia="宋体" w:cs="宋体"/>
          <w:b/>
          <w:bCs/>
          <w:w w:val="80"/>
          <w:sz w:val="36"/>
          <w:szCs w:val="36"/>
          <w:highlight w:val="none"/>
        </w:rPr>
        <w:t>招标公告</w:t>
      </w:r>
    </w:p>
    <w:p>
      <w:pPr>
        <w:pBdr>
          <w:top w:val="single" w:color="auto" w:sz="4" w:space="1"/>
          <w:left w:val="single" w:color="auto" w:sz="4" w:space="4"/>
          <w:bottom w:val="single" w:color="auto" w:sz="4" w:space="1"/>
          <w:right w:val="single" w:color="auto" w:sz="4" w:space="0"/>
        </w:pBdr>
        <w:spacing w:line="420" w:lineRule="exact"/>
        <w:ind w:firstLine="482" w:firstLineChars="200"/>
        <w:rPr>
          <w:rFonts w:ascii="宋体" w:hAnsi="宋体" w:eastAsia="宋体"/>
          <w:b/>
          <w:bCs/>
          <w:highlight w:val="none"/>
        </w:rPr>
      </w:pPr>
      <w:bookmarkStart w:id="1" w:name="_Hlk67480463"/>
      <w:bookmarkStart w:id="2" w:name="_Hlk47464923"/>
      <w:bookmarkStart w:id="3" w:name="_Hlk67669530"/>
      <w:bookmarkStart w:id="4" w:name="_Hlk46362535"/>
      <w:bookmarkStart w:id="5" w:name="_Hlk22000923"/>
      <w:bookmarkStart w:id="6" w:name="_Hlk23325252"/>
      <w:r>
        <w:rPr>
          <w:rFonts w:hint="eastAsia" w:ascii="宋体" w:hAnsi="宋体" w:eastAsia="宋体" w:cs="宋体"/>
          <w:b/>
          <w:bCs/>
          <w:highlight w:val="none"/>
        </w:rPr>
        <w:t>项目概况</w:t>
      </w:r>
    </w:p>
    <w:p>
      <w:pPr>
        <w:pBdr>
          <w:top w:val="single" w:color="auto" w:sz="4" w:space="1"/>
          <w:left w:val="single" w:color="auto" w:sz="4" w:space="4"/>
          <w:bottom w:val="single" w:color="auto" w:sz="4" w:space="1"/>
          <w:right w:val="single" w:color="auto" w:sz="4" w:space="0"/>
        </w:pBdr>
        <w:spacing w:line="420" w:lineRule="exact"/>
        <w:ind w:firstLine="482" w:firstLineChars="200"/>
        <w:rPr>
          <w:rFonts w:ascii="宋体" w:hAnsi="宋体" w:eastAsia="宋体"/>
          <w:b/>
          <w:bCs/>
          <w:highlight w:val="none"/>
        </w:rPr>
      </w:pPr>
      <w:r>
        <w:rPr>
          <w:rFonts w:hint="eastAsia" w:eastAsia="宋体"/>
          <w:b/>
          <w:bCs/>
          <w:highlight w:val="none"/>
          <w:u w:val="single"/>
          <w:lang w:eastAsia="zh-CN"/>
        </w:rPr>
        <w:t>濠河周边垃圾清运服务采购项目（二次）</w:t>
      </w:r>
      <w:r>
        <w:rPr>
          <w:rFonts w:eastAsia="宋体"/>
          <w:b/>
          <w:bCs/>
          <w:highlight w:val="none"/>
        </w:rPr>
        <w:t>的潜在供应商应在</w:t>
      </w:r>
      <w:r>
        <w:rPr>
          <w:rFonts w:eastAsia="宋体"/>
          <w:b/>
          <w:bCs/>
          <w:highlight w:val="none"/>
          <w:u w:val="single"/>
        </w:rPr>
        <w:t>“南通市崇川区人民政府网→我要看→公示公告”栏内</w:t>
      </w:r>
      <w:r>
        <w:rPr>
          <w:rFonts w:eastAsia="宋体"/>
          <w:b/>
          <w:bCs/>
          <w:highlight w:val="none"/>
        </w:rPr>
        <w:t>获取</w:t>
      </w:r>
      <w:r>
        <w:rPr>
          <w:rFonts w:hint="eastAsia" w:eastAsia="宋体"/>
          <w:b/>
          <w:bCs/>
          <w:highlight w:val="none"/>
        </w:rPr>
        <w:t>招标文件</w:t>
      </w:r>
      <w:r>
        <w:rPr>
          <w:rFonts w:eastAsia="宋体"/>
          <w:b/>
          <w:bCs/>
          <w:highlight w:val="none"/>
        </w:rPr>
        <w:t>，并于</w:t>
      </w:r>
      <w:r>
        <w:rPr>
          <w:rFonts w:hint="eastAsia" w:eastAsia="宋体"/>
          <w:b/>
          <w:bCs/>
          <w:highlight w:val="none"/>
          <w:u w:val="single"/>
        </w:rPr>
        <w:t>2023</w:t>
      </w:r>
      <w:r>
        <w:rPr>
          <w:rFonts w:eastAsia="宋体"/>
          <w:b/>
          <w:bCs/>
          <w:highlight w:val="none"/>
          <w:u w:val="single"/>
        </w:rPr>
        <w:t>年</w:t>
      </w:r>
      <w:r>
        <w:rPr>
          <w:rFonts w:hint="eastAsia" w:eastAsia="宋体"/>
          <w:b/>
          <w:bCs/>
          <w:highlight w:val="none"/>
          <w:u w:val="single"/>
          <w:lang w:val="en-US" w:eastAsia="zh-CN"/>
        </w:rPr>
        <w:t>09月28日09时30分</w:t>
      </w:r>
      <w:r>
        <w:rPr>
          <w:rFonts w:hint="eastAsia" w:ascii="宋体" w:hAnsi="宋体" w:eastAsia="宋体" w:cs="宋体"/>
          <w:b/>
          <w:bCs/>
          <w:highlight w:val="none"/>
        </w:rPr>
        <w:t>（北京时间，下同）前提交响应文件。</w:t>
      </w:r>
    </w:p>
    <w:bookmarkEnd w:id="1"/>
    <w:bookmarkEnd w:id="2"/>
    <w:p>
      <w:pPr>
        <w:snapToGrid w:val="0"/>
        <w:spacing w:beforeLines="50" w:line="420" w:lineRule="exact"/>
        <w:ind w:left="-2" w:leftChars="-1" w:firstLine="431"/>
        <w:rPr>
          <w:rFonts w:ascii="宋体" w:hAnsi="宋体" w:eastAsia="宋体" w:cs="宋体"/>
          <w:highlight w:val="none"/>
        </w:rPr>
      </w:pPr>
      <w:bookmarkStart w:id="7" w:name="_Hlk56731522"/>
      <w:bookmarkStart w:id="8" w:name="_Toc363573854"/>
      <w:r>
        <w:rPr>
          <w:rFonts w:hint="eastAsia" w:ascii="宋体" w:hAnsi="宋体" w:eastAsia="宋体" w:cs="宋体"/>
          <w:highlight w:val="none"/>
        </w:rPr>
        <w:t>南通濠河旅游园景建设有限公司</w:t>
      </w:r>
      <w:r>
        <w:rPr>
          <w:rFonts w:hint="eastAsia" w:ascii="宋体" w:hAnsi="宋体" w:eastAsia="宋体" w:cs="宋体"/>
          <w:b/>
          <w:bCs/>
          <w:highlight w:val="none"/>
        </w:rPr>
        <w:t>（以下称采购人）</w:t>
      </w:r>
      <w:r>
        <w:rPr>
          <w:rFonts w:hint="eastAsia" w:ascii="宋体" w:hAnsi="宋体" w:eastAsia="宋体" w:cs="宋体"/>
          <w:highlight w:val="none"/>
        </w:rPr>
        <w:t>现委托南通俊达工程造价咨询有限公司</w:t>
      </w:r>
      <w:r>
        <w:rPr>
          <w:rFonts w:hint="eastAsia" w:ascii="宋体" w:hAnsi="宋体" w:eastAsia="宋体" w:cs="宋体"/>
          <w:b/>
          <w:bCs/>
          <w:highlight w:val="none"/>
        </w:rPr>
        <w:t>（以下称采购代理机构）</w:t>
      </w:r>
      <w:r>
        <w:rPr>
          <w:rFonts w:hint="eastAsia" w:ascii="宋体" w:hAnsi="宋体" w:eastAsia="宋体" w:cs="宋体"/>
          <w:highlight w:val="none"/>
        </w:rPr>
        <w:t>就</w:t>
      </w:r>
      <w:bookmarkStart w:id="9" w:name="_Hlk60226941"/>
      <w:bookmarkStart w:id="10" w:name="_Hlk59885508"/>
      <w:r>
        <w:rPr>
          <w:rFonts w:hint="eastAsia" w:ascii="宋体" w:hAnsi="宋体" w:eastAsia="宋体" w:cs="宋体"/>
          <w:highlight w:val="none"/>
        </w:rPr>
        <w:t>所需</w:t>
      </w:r>
      <w:bookmarkEnd w:id="9"/>
      <w:bookmarkEnd w:id="10"/>
      <w:r>
        <w:rPr>
          <w:rFonts w:hint="eastAsia" w:eastAsia="宋体"/>
          <w:b/>
          <w:bCs/>
          <w:highlight w:val="none"/>
          <w:u w:val="single"/>
        </w:rPr>
        <w:t>垃圾清运服务</w:t>
      </w:r>
      <w:r>
        <w:rPr>
          <w:rFonts w:hint="eastAsia" w:ascii="宋体" w:hAnsi="宋体" w:eastAsia="宋体" w:cs="宋体"/>
          <w:highlight w:val="none"/>
        </w:rPr>
        <w:t>组织招标采购，诚邀符合资格条件的潜在供应商参加该项目的招标采购。</w:t>
      </w:r>
    </w:p>
    <w:p>
      <w:pPr>
        <w:snapToGrid w:val="0"/>
        <w:spacing w:line="420" w:lineRule="exact"/>
        <w:ind w:left="-2" w:leftChars="-1" w:firstLine="431"/>
        <w:outlineLvl w:val="1"/>
        <w:rPr>
          <w:rFonts w:ascii="宋体" w:hAnsi="宋体" w:eastAsia="宋体" w:cs="宋体"/>
          <w:highlight w:val="none"/>
        </w:rPr>
      </w:pPr>
      <w:r>
        <w:rPr>
          <w:rFonts w:hint="eastAsia" w:ascii="宋体" w:hAnsi="宋体" w:eastAsia="宋体" w:cs="宋体"/>
          <w:b/>
          <w:bCs/>
          <w:highlight w:val="none"/>
        </w:rPr>
        <w:t>一、项目基本情况</w:t>
      </w:r>
      <w:r>
        <w:rPr>
          <w:rFonts w:hint="eastAsia" w:ascii="宋体" w:hAnsi="宋体" w:eastAsia="宋体" w:cs="宋体"/>
          <w:highlight w:val="none"/>
        </w:rPr>
        <w:t>：</w:t>
      </w:r>
      <w:bookmarkStart w:id="11" w:name="_Hlk67167324"/>
    </w:p>
    <w:bookmarkEnd w:id="11"/>
    <w:p>
      <w:pPr>
        <w:snapToGrid w:val="0"/>
        <w:spacing w:line="420" w:lineRule="exact"/>
        <w:ind w:left="-2" w:leftChars="-1" w:firstLine="431"/>
        <w:rPr>
          <w:rFonts w:ascii="宋体" w:hAnsi="宋体" w:eastAsia="宋体" w:cs="宋体"/>
          <w:highlight w:val="none"/>
        </w:rPr>
      </w:pPr>
      <w:r>
        <w:rPr>
          <w:rFonts w:hint="eastAsia" w:ascii="宋体" w:hAnsi="宋体" w:eastAsia="宋体" w:cs="宋体"/>
          <w:highlight w:val="none"/>
        </w:rPr>
        <w:t>1.项目编号：NTJD20230731；</w:t>
      </w:r>
    </w:p>
    <w:p>
      <w:pPr>
        <w:snapToGrid w:val="0"/>
        <w:spacing w:line="420" w:lineRule="exact"/>
        <w:ind w:left="-2" w:leftChars="-1" w:firstLine="431"/>
        <w:rPr>
          <w:rFonts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濠河周边垃圾清运服务采购项目（二次）</w:t>
      </w:r>
      <w:r>
        <w:rPr>
          <w:rFonts w:hint="eastAsia" w:ascii="宋体" w:hAnsi="宋体" w:eastAsia="宋体" w:cs="宋体"/>
          <w:highlight w:val="none"/>
        </w:rPr>
        <w:t>；</w:t>
      </w:r>
    </w:p>
    <w:p>
      <w:pPr>
        <w:snapToGrid w:val="0"/>
        <w:spacing w:line="420" w:lineRule="exact"/>
        <w:ind w:left="-2" w:leftChars="-1" w:firstLine="431"/>
        <w:rPr>
          <w:rFonts w:ascii="宋体" w:hAnsi="宋体" w:eastAsia="宋体" w:cs="宋体"/>
          <w:highlight w:val="none"/>
        </w:rPr>
      </w:pPr>
      <w:r>
        <w:rPr>
          <w:rFonts w:hint="eastAsia" w:ascii="宋体" w:hAnsi="宋体" w:eastAsia="宋体" w:cs="宋体"/>
          <w:highlight w:val="none"/>
        </w:rPr>
        <w:t>3.采购方式：公开招标；</w:t>
      </w:r>
    </w:p>
    <w:p>
      <w:pPr>
        <w:snapToGrid w:val="0"/>
        <w:spacing w:line="420" w:lineRule="exact"/>
        <w:ind w:left="-2" w:leftChars="-1" w:firstLine="431"/>
        <w:rPr>
          <w:rFonts w:ascii="宋体" w:hAnsi="宋体" w:eastAsia="宋体" w:cs="宋体"/>
          <w:highlight w:val="none"/>
        </w:rPr>
      </w:pPr>
      <w:r>
        <w:rPr>
          <w:rFonts w:hint="eastAsia" w:ascii="宋体" w:hAnsi="宋体" w:eastAsia="宋体" w:cs="宋体"/>
          <w:highlight w:val="none"/>
        </w:rPr>
        <w:t>4.预算金额：人民币12.5万元/年；</w:t>
      </w:r>
    </w:p>
    <w:p>
      <w:pPr>
        <w:snapToGrid w:val="0"/>
        <w:spacing w:line="420" w:lineRule="exact"/>
        <w:ind w:left="-2" w:leftChars="-1" w:firstLine="431"/>
        <w:rPr>
          <w:rFonts w:ascii="宋体" w:hAnsi="宋体" w:eastAsia="宋体" w:cs="宋体"/>
          <w:highlight w:val="none"/>
        </w:rPr>
      </w:pPr>
      <w:r>
        <w:rPr>
          <w:rFonts w:hint="eastAsia" w:ascii="宋体" w:hAnsi="宋体" w:eastAsia="宋体" w:cs="宋体"/>
          <w:highlight w:val="none"/>
        </w:rPr>
        <w:t>5.最高限价：人民币12.5万元/年；</w:t>
      </w:r>
    </w:p>
    <w:p>
      <w:pPr>
        <w:snapToGrid w:val="0"/>
        <w:spacing w:line="420" w:lineRule="exact"/>
        <w:ind w:left="-2" w:leftChars="-1" w:firstLine="431"/>
        <w:rPr>
          <w:rFonts w:ascii="宋体" w:hAnsi="宋体" w:eastAsia="宋体" w:cs="宋体"/>
          <w:highlight w:val="none"/>
        </w:rPr>
      </w:pPr>
      <w:r>
        <w:rPr>
          <w:rFonts w:hint="eastAsia" w:ascii="宋体" w:hAnsi="宋体" w:eastAsia="宋体" w:cs="宋体"/>
          <w:highlight w:val="none"/>
        </w:rPr>
        <w:t>6.采购需求：</w:t>
      </w:r>
      <w:bookmarkStart w:id="12" w:name="_Hlk47287519"/>
      <w:bookmarkStart w:id="13" w:name="_Hlk102820735"/>
      <w:r>
        <w:rPr>
          <w:rFonts w:hint="eastAsia" w:ascii="宋体" w:hAnsi="宋体" w:eastAsia="宋体" w:cs="宋体"/>
          <w:highlight w:val="none"/>
        </w:rPr>
        <w:t>采购人</w:t>
      </w:r>
      <w:bookmarkEnd w:id="12"/>
      <w:r>
        <w:rPr>
          <w:rFonts w:hint="eastAsia" w:ascii="宋体" w:hAnsi="宋体" w:eastAsia="宋体" w:cs="宋体"/>
          <w:highlight w:val="none"/>
        </w:rPr>
        <w:t>拟对所需濠河周边垃圾清运服务进行采购，并通过公开招标的采购方式确定供应商</w:t>
      </w:r>
      <w:bookmarkEnd w:id="13"/>
      <w:r>
        <w:rPr>
          <w:rFonts w:hint="eastAsia" w:ascii="宋体" w:hAnsi="宋体" w:eastAsia="宋体" w:cs="宋体"/>
          <w:highlight w:val="none"/>
        </w:rPr>
        <w:t>，具体需求详见招标文件第三章；</w:t>
      </w:r>
    </w:p>
    <w:p>
      <w:pPr>
        <w:snapToGrid w:val="0"/>
        <w:spacing w:line="420" w:lineRule="exact"/>
        <w:ind w:left="-2" w:leftChars="-1" w:firstLine="431"/>
        <w:rPr>
          <w:rFonts w:ascii="宋体" w:hAnsi="宋体" w:eastAsia="宋体" w:cs="宋体"/>
          <w:highlight w:val="none"/>
        </w:rPr>
      </w:pPr>
      <w:bookmarkStart w:id="14" w:name="_Hlk67482895"/>
      <w:r>
        <w:rPr>
          <w:rFonts w:hint="eastAsia" w:ascii="宋体" w:hAnsi="宋体" w:eastAsia="宋体" w:cs="宋体"/>
          <w:highlight w:val="none"/>
        </w:rPr>
        <w:t>7.服务期：自合同签订之日起一年；</w:t>
      </w:r>
    </w:p>
    <w:p>
      <w:pPr>
        <w:snapToGrid w:val="0"/>
        <w:spacing w:line="420" w:lineRule="exact"/>
        <w:ind w:left="-2" w:leftChars="-1" w:firstLine="431"/>
        <w:rPr>
          <w:rFonts w:ascii="宋体" w:hAnsi="宋体" w:eastAsia="宋体" w:cs="宋体"/>
          <w:highlight w:val="none"/>
        </w:rPr>
      </w:pPr>
      <w:r>
        <w:rPr>
          <w:rFonts w:hint="eastAsia" w:ascii="宋体" w:hAnsi="宋体" w:eastAsia="宋体" w:cs="宋体"/>
          <w:highlight w:val="none"/>
        </w:rPr>
        <w:t>8.联合体：本项目不接受多个供应商组成联合体参与投标响应。</w:t>
      </w:r>
    </w:p>
    <w:bookmarkEnd w:id="14"/>
    <w:p>
      <w:pPr>
        <w:snapToGrid w:val="0"/>
        <w:spacing w:line="420" w:lineRule="exact"/>
        <w:ind w:left="-2" w:leftChars="-1" w:firstLine="431"/>
        <w:outlineLvl w:val="1"/>
        <w:rPr>
          <w:rFonts w:ascii="宋体" w:hAnsi="宋体" w:eastAsia="宋体" w:cs="宋体"/>
          <w:highlight w:val="none"/>
        </w:rPr>
      </w:pPr>
      <w:r>
        <w:rPr>
          <w:rFonts w:hint="eastAsia" w:ascii="宋体" w:hAnsi="宋体" w:eastAsia="宋体" w:cs="宋体"/>
          <w:b/>
          <w:bCs/>
          <w:highlight w:val="none"/>
        </w:rPr>
        <w:t>二、供应商的资格要求</w:t>
      </w:r>
    </w:p>
    <w:p>
      <w:pPr>
        <w:spacing w:line="420" w:lineRule="exact"/>
        <w:ind w:firstLine="424" w:firstLineChars="177"/>
        <w:rPr>
          <w:rFonts w:ascii="宋体" w:hAnsi="宋体" w:eastAsia="宋体" w:cs="宋体"/>
          <w:highlight w:val="none"/>
        </w:rPr>
      </w:pPr>
      <w:bookmarkStart w:id="15" w:name="_Hlk60082553"/>
      <w:r>
        <w:rPr>
          <w:rFonts w:hint="eastAsia" w:ascii="宋体" w:hAnsi="宋体" w:eastAsia="宋体" w:cs="宋体"/>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bookmarkEnd w:id="15"/>
      <w:bookmarkStart w:id="16" w:name="_Hlk68615480"/>
    </w:p>
    <w:p>
      <w:pPr>
        <w:snapToGrid w:val="0"/>
        <w:spacing w:line="420" w:lineRule="exact"/>
        <w:ind w:left="-2" w:leftChars="-1" w:firstLine="429"/>
        <w:rPr>
          <w:rFonts w:ascii="宋体" w:hAnsi="宋体" w:eastAsia="宋体" w:cs="宋体"/>
          <w:strike/>
          <w:highlight w:val="none"/>
        </w:rPr>
      </w:pPr>
      <w:r>
        <w:rPr>
          <w:rFonts w:hint="eastAsia" w:ascii="宋体" w:hAnsi="宋体" w:eastAsia="宋体" w:cs="宋体"/>
          <w:highlight w:val="none"/>
        </w:rPr>
        <w:t>2.本项目的特定资格要求：</w:t>
      </w:r>
      <w:bookmarkEnd w:id="16"/>
      <w:r>
        <w:rPr>
          <w:rFonts w:hint="eastAsia" w:ascii="宋体" w:hAnsi="宋体" w:eastAsia="宋体" w:cs="宋体"/>
          <w:b/>
          <w:bCs/>
          <w:highlight w:val="none"/>
          <w:u w:val="single"/>
        </w:rPr>
        <w:t>投标人必须具有独立法人资格，营业执照经营范围内需包含生活垃圾经营性清扫、收集、运输服务类似内容。</w:t>
      </w:r>
    </w:p>
    <w:p>
      <w:pPr>
        <w:snapToGrid w:val="0"/>
        <w:spacing w:line="420" w:lineRule="exact"/>
        <w:ind w:left="-2" w:leftChars="-1" w:firstLine="431"/>
        <w:outlineLvl w:val="1"/>
        <w:rPr>
          <w:rFonts w:ascii="宋体" w:hAnsi="宋体" w:eastAsia="宋体" w:cs="宋体"/>
          <w:kern w:val="0"/>
          <w:highlight w:val="none"/>
        </w:rPr>
      </w:pPr>
      <w:bookmarkStart w:id="17" w:name="_Hlk56731280"/>
      <w:r>
        <w:rPr>
          <w:rFonts w:hint="eastAsia" w:ascii="宋体" w:hAnsi="宋体" w:eastAsia="宋体" w:cs="宋体"/>
          <w:b/>
          <w:bCs/>
          <w:highlight w:val="none"/>
        </w:rPr>
        <w:t>三、获取招标文件</w:t>
      </w:r>
    </w:p>
    <w:p>
      <w:pPr>
        <w:autoSpaceDE w:val="0"/>
        <w:autoSpaceDN w:val="0"/>
        <w:adjustRightInd w:val="0"/>
        <w:spacing w:line="420" w:lineRule="exact"/>
        <w:ind w:firstLine="429"/>
        <w:rPr>
          <w:rFonts w:ascii="宋体" w:hAnsi="宋体" w:eastAsia="宋体" w:cs="宋体"/>
          <w:kern w:val="0"/>
          <w:highlight w:val="none"/>
        </w:rPr>
      </w:pPr>
      <w:r>
        <w:rPr>
          <w:rFonts w:hint="eastAsia" w:ascii="宋体" w:hAnsi="宋体" w:eastAsia="宋体" w:cs="宋体"/>
          <w:kern w:val="0"/>
          <w:highlight w:val="none"/>
        </w:rPr>
        <w:t>有意愿参与本项目投标响应的供应商，请于本公告日起至开标截止时间前，到</w:t>
      </w:r>
      <w:bookmarkStart w:id="18" w:name="_Hlk102825477"/>
      <w:r>
        <w:rPr>
          <w:rFonts w:hint="eastAsia" w:ascii="宋体" w:hAnsi="宋体" w:eastAsia="宋体" w:cs="宋体"/>
          <w:b/>
          <w:bCs/>
          <w:kern w:val="0"/>
          <w:highlight w:val="none"/>
        </w:rPr>
        <w:t>“南通市崇川区人民政府网(www.chongchuan.gov.cn)→我要看→公示公告栏”或“南通市崇川区人民政府网 (www.chongchuan.gov.cn)→政府信息公开→部门信息公开→国资办→公示公告栏”</w:t>
      </w:r>
      <w:bookmarkEnd w:id="18"/>
      <w:r>
        <w:rPr>
          <w:rFonts w:hint="eastAsia" w:ascii="宋体" w:hAnsi="宋体" w:eastAsia="宋体" w:cs="宋体"/>
          <w:kern w:val="0"/>
          <w:highlight w:val="none"/>
        </w:rPr>
        <w:t>内下载本项目的招标文件。</w:t>
      </w:r>
      <w:bookmarkEnd w:id="17"/>
    </w:p>
    <w:p>
      <w:pPr>
        <w:snapToGrid w:val="0"/>
        <w:spacing w:line="420" w:lineRule="exact"/>
        <w:ind w:left="-2" w:leftChars="-1" w:firstLine="431"/>
        <w:outlineLvl w:val="1"/>
        <w:rPr>
          <w:rFonts w:ascii="宋体" w:hAnsi="宋体" w:eastAsia="宋体" w:cs="宋体"/>
          <w:b/>
          <w:bCs/>
          <w:highlight w:val="none"/>
        </w:rPr>
      </w:pPr>
      <w:r>
        <w:rPr>
          <w:rFonts w:hint="eastAsia" w:ascii="宋体" w:hAnsi="宋体" w:eastAsia="宋体" w:cs="宋体"/>
          <w:b/>
          <w:bCs/>
          <w:highlight w:val="none"/>
        </w:rPr>
        <w:t>四、</w:t>
      </w:r>
      <w:bookmarkStart w:id="19" w:name="_Hlk49179741"/>
      <w:r>
        <w:rPr>
          <w:rFonts w:hint="eastAsia" w:ascii="宋体" w:hAnsi="宋体" w:eastAsia="宋体" w:cs="宋体"/>
          <w:b/>
          <w:bCs/>
          <w:highlight w:val="none"/>
        </w:rPr>
        <w:t>响应文件的提交</w:t>
      </w:r>
    </w:p>
    <w:p>
      <w:pPr>
        <w:autoSpaceDE w:val="0"/>
        <w:autoSpaceDN w:val="0"/>
        <w:adjustRightInd w:val="0"/>
        <w:spacing w:line="420" w:lineRule="exact"/>
        <w:ind w:firstLine="429"/>
        <w:rPr>
          <w:rFonts w:ascii="宋体" w:hAnsi="宋体" w:eastAsia="宋体" w:cs="宋体"/>
          <w:b/>
          <w:bCs/>
          <w:kern w:val="0"/>
          <w:highlight w:val="none"/>
        </w:rPr>
      </w:pPr>
      <w:r>
        <w:rPr>
          <w:rFonts w:hint="eastAsia" w:ascii="宋体" w:hAnsi="宋体" w:eastAsia="宋体" w:cs="宋体"/>
          <w:b/>
          <w:bCs/>
          <w:kern w:val="0"/>
          <w:highlight w:val="none"/>
        </w:rPr>
        <w:t>1.截止</w:t>
      </w:r>
      <w:bookmarkStart w:id="20" w:name="_Hlk98171834"/>
      <w:r>
        <w:rPr>
          <w:rFonts w:hint="eastAsia" w:ascii="宋体" w:hAnsi="宋体" w:eastAsia="宋体" w:cs="宋体"/>
          <w:b/>
          <w:bCs/>
          <w:kern w:val="0"/>
          <w:highlight w:val="none"/>
        </w:rPr>
        <w:t>时间：</w:t>
      </w:r>
      <w:r>
        <w:rPr>
          <w:rFonts w:hint="eastAsia" w:eastAsia="宋体"/>
          <w:b/>
          <w:bCs/>
          <w:highlight w:val="none"/>
          <w:u w:val="single"/>
        </w:rPr>
        <w:t>2023</w:t>
      </w:r>
      <w:r>
        <w:rPr>
          <w:rFonts w:eastAsia="宋体"/>
          <w:b/>
          <w:bCs/>
          <w:highlight w:val="none"/>
          <w:u w:val="single"/>
        </w:rPr>
        <w:t>年</w:t>
      </w:r>
      <w:r>
        <w:rPr>
          <w:rFonts w:hint="eastAsia" w:eastAsia="宋体"/>
          <w:b/>
          <w:bCs/>
          <w:highlight w:val="none"/>
          <w:u w:val="single"/>
          <w:lang w:val="en-US" w:eastAsia="zh-CN"/>
        </w:rPr>
        <w:t>09月28日09时30分</w:t>
      </w:r>
      <w:r>
        <w:rPr>
          <w:rFonts w:hint="eastAsia" w:ascii="宋体" w:hAnsi="宋体" w:eastAsia="宋体" w:cs="宋体"/>
          <w:b/>
          <w:bCs/>
          <w:kern w:val="0"/>
          <w:highlight w:val="none"/>
        </w:rPr>
        <w:t>。</w:t>
      </w:r>
    </w:p>
    <w:bookmarkEnd w:id="19"/>
    <w:p>
      <w:pPr>
        <w:autoSpaceDE w:val="0"/>
        <w:autoSpaceDN w:val="0"/>
        <w:adjustRightInd w:val="0"/>
        <w:spacing w:line="420" w:lineRule="exact"/>
        <w:ind w:firstLine="429"/>
        <w:rPr>
          <w:rFonts w:ascii="宋体" w:hAnsi="宋体" w:eastAsia="宋体" w:cs="宋体"/>
          <w:kern w:val="0"/>
          <w:highlight w:val="none"/>
        </w:rPr>
      </w:pPr>
      <w:r>
        <w:rPr>
          <w:rFonts w:hint="eastAsia" w:ascii="宋体" w:hAnsi="宋体" w:eastAsia="宋体" w:cs="宋体"/>
          <w:kern w:val="0"/>
          <w:highlight w:val="none"/>
        </w:rPr>
        <w:t>2.地点：</w:t>
      </w:r>
      <w:bookmarkStart w:id="21" w:name="_Hlk98195239"/>
      <w:r>
        <w:rPr>
          <w:rFonts w:hint="eastAsia" w:ascii="宋体" w:hAnsi="宋体" w:eastAsia="宋体" w:cs="宋体"/>
          <w:kern w:val="0"/>
          <w:highlight w:val="none"/>
          <w:u w:val="single"/>
        </w:rPr>
        <w:t>南通濠河旅游园景建设有限公司游客中心三楼会议室</w:t>
      </w:r>
      <w:r>
        <w:rPr>
          <w:rFonts w:hint="eastAsia" w:ascii="宋体" w:hAnsi="宋体" w:eastAsia="宋体" w:cs="宋体"/>
          <w:kern w:val="0"/>
          <w:highlight w:val="none"/>
        </w:rPr>
        <w:t>，如有变动另行通知</w:t>
      </w:r>
      <w:bookmarkEnd w:id="21"/>
      <w:r>
        <w:rPr>
          <w:rFonts w:hint="eastAsia" w:ascii="宋体" w:hAnsi="宋体" w:eastAsia="宋体" w:cs="宋体"/>
          <w:kern w:val="0"/>
          <w:highlight w:val="none"/>
        </w:rPr>
        <w:t>。</w:t>
      </w:r>
      <w:bookmarkEnd w:id="20"/>
    </w:p>
    <w:p>
      <w:pPr>
        <w:autoSpaceDE w:val="0"/>
        <w:autoSpaceDN w:val="0"/>
        <w:adjustRightInd w:val="0"/>
        <w:spacing w:line="420" w:lineRule="exact"/>
        <w:ind w:firstLine="429"/>
        <w:rPr>
          <w:rFonts w:ascii="宋体" w:hAnsi="宋体" w:eastAsia="宋体" w:cs="宋体"/>
          <w:b/>
          <w:bCs/>
          <w:kern w:val="0"/>
          <w:highlight w:val="none"/>
        </w:rPr>
      </w:pPr>
      <w:r>
        <w:rPr>
          <w:rFonts w:hint="eastAsia" w:ascii="宋体" w:hAnsi="宋体" w:eastAsia="宋体" w:cs="宋体"/>
          <w:b/>
          <w:bCs/>
          <w:kern w:val="0"/>
          <w:highlight w:val="none"/>
        </w:rPr>
        <w:t>五、开启</w:t>
      </w:r>
    </w:p>
    <w:p>
      <w:pPr>
        <w:autoSpaceDE w:val="0"/>
        <w:autoSpaceDN w:val="0"/>
        <w:adjustRightInd w:val="0"/>
        <w:spacing w:line="420" w:lineRule="exact"/>
        <w:ind w:firstLine="429"/>
        <w:rPr>
          <w:rFonts w:ascii="宋体" w:hAnsi="宋体" w:eastAsia="宋体" w:cs="宋体"/>
          <w:b/>
          <w:bCs/>
          <w:kern w:val="0"/>
          <w:highlight w:val="none"/>
        </w:rPr>
      </w:pPr>
      <w:r>
        <w:rPr>
          <w:rFonts w:hint="eastAsia" w:ascii="宋体" w:hAnsi="宋体" w:eastAsia="宋体" w:cs="宋体"/>
          <w:b/>
          <w:bCs/>
          <w:kern w:val="0"/>
          <w:highlight w:val="none"/>
        </w:rPr>
        <w:t>1.时间：</w:t>
      </w:r>
      <w:r>
        <w:rPr>
          <w:rFonts w:hint="eastAsia" w:eastAsia="宋体"/>
          <w:b/>
          <w:bCs/>
          <w:highlight w:val="none"/>
          <w:u w:val="single"/>
        </w:rPr>
        <w:t>2023</w:t>
      </w:r>
      <w:r>
        <w:rPr>
          <w:rFonts w:eastAsia="宋体"/>
          <w:b/>
          <w:bCs/>
          <w:highlight w:val="none"/>
          <w:u w:val="single"/>
        </w:rPr>
        <w:t>年</w:t>
      </w:r>
      <w:r>
        <w:rPr>
          <w:rFonts w:hint="eastAsia" w:eastAsia="宋体"/>
          <w:b/>
          <w:bCs/>
          <w:highlight w:val="none"/>
          <w:u w:val="single"/>
          <w:lang w:val="en-US" w:eastAsia="zh-CN"/>
        </w:rPr>
        <w:t>09月28日09时30分</w:t>
      </w:r>
      <w:r>
        <w:rPr>
          <w:rFonts w:hint="eastAsia" w:ascii="宋体" w:hAnsi="宋体" w:eastAsia="宋体" w:cs="宋体"/>
          <w:b/>
          <w:bCs/>
          <w:kern w:val="0"/>
          <w:highlight w:val="none"/>
        </w:rPr>
        <w:t>。</w:t>
      </w:r>
    </w:p>
    <w:p>
      <w:pPr>
        <w:autoSpaceDE w:val="0"/>
        <w:autoSpaceDN w:val="0"/>
        <w:adjustRightInd w:val="0"/>
        <w:spacing w:line="420" w:lineRule="exact"/>
        <w:ind w:firstLine="429"/>
        <w:rPr>
          <w:rFonts w:ascii="宋体" w:hAnsi="宋体" w:eastAsia="宋体" w:cs="宋体"/>
          <w:b/>
          <w:bCs/>
          <w:highlight w:val="none"/>
        </w:rPr>
      </w:pPr>
      <w:r>
        <w:rPr>
          <w:rFonts w:hint="eastAsia" w:ascii="宋体" w:hAnsi="宋体" w:eastAsia="宋体" w:cs="宋体"/>
          <w:kern w:val="0"/>
          <w:highlight w:val="none"/>
        </w:rPr>
        <w:t>2.地点：</w:t>
      </w:r>
      <w:r>
        <w:rPr>
          <w:rFonts w:hint="eastAsia" w:ascii="宋体" w:hAnsi="宋体" w:eastAsia="宋体" w:cs="宋体"/>
          <w:kern w:val="0"/>
          <w:highlight w:val="none"/>
          <w:u w:val="single"/>
        </w:rPr>
        <w:t>南通濠河旅游园景建设有限公司游客中心三楼会议室</w:t>
      </w:r>
      <w:r>
        <w:rPr>
          <w:rFonts w:hint="eastAsia" w:ascii="宋体" w:hAnsi="宋体" w:eastAsia="宋体" w:cs="宋体"/>
          <w:kern w:val="0"/>
          <w:highlight w:val="none"/>
        </w:rPr>
        <w:t>，如有变动另行通知。</w:t>
      </w:r>
    </w:p>
    <w:p>
      <w:pPr>
        <w:snapToGrid w:val="0"/>
        <w:spacing w:line="420" w:lineRule="exact"/>
        <w:ind w:left="-2" w:leftChars="-1" w:firstLine="431"/>
        <w:outlineLvl w:val="1"/>
        <w:rPr>
          <w:rFonts w:ascii="宋体" w:hAnsi="宋体" w:eastAsia="宋体" w:cs="宋体"/>
          <w:highlight w:val="none"/>
        </w:rPr>
      </w:pPr>
      <w:bookmarkStart w:id="22" w:name="_Hlk67483824"/>
      <w:r>
        <w:rPr>
          <w:rFonts w:hint="eastAsia" w:ascii="宋体" w:hAnsi="宋体" w:eastAsia="宋体" w:cs="宋体"/>
          <w:b/>
          <w:bCs/>
          <w:highlight w:val="none"/>
        </w:rPr>
        <w:t>六、公告期限</w:t>
      </w:r>
      <w:r>
        <w:rPr>
          <w:rFonts w:hint="eastAsia" w:ascii="宋体" w:hAnsi="宋体" w:eastAsia="宋体" w:cs="宋体"/>
          <w:highlight w:val="none"/>
        </w:rPr>
        <w:t>：自本公告发布之日起3个工作日。</w:t>
      </w:r>
    </w:p>
    <w:p>
      <w:pPr>
        <w:snapToGrid w:val="0"/>
        <w:spacing w:line="420" w:lineRule="exact"/>
        <w:ind w:left="-2" w:leftChars="-1" w:firstLine="431"/>
        <w:outlineLvl w:val="1"/>
        <w:rPr>
          <w:rFonts w:ascii="宋体" w:hAnsi="宋体" w:eastAsia="宋体" w:cs="宋体"/>
          <w:b/>
          <w:bCs/>
          <w:highlight w:val="none"/>
        </w:rPr>
      </w:pPr>
      <w:r>
        <w:rPr>
          <w:rFonts w:hint="eastAsia" w:ascii="宋体" w:hAnsi="宋体" w:eastAsia="宋体" w:cs="宋体"/>
          <w:b/>
          <w:bCs/>
          <w:highlight w:val="none"/>
        </w:rPr>
        <w:t>七、投标保证金：本项目投标保证金2500元整，递交方式现金，未按要求递交投标保证金的，招标代理有权拒绝其投标响应文件。</w:t>
      </w:r>
    </w:p>
    <w:p>
      <w:pPr>
        <w:snapToGrid w:val="0"/>
        <w:spacing w:line="420" w:lineRule="exact"/>
        <w:ind w:left="-2" w:leftChars="-1" w:firstLine="431"/>
        <w:outlineLvl w:val="1"/>
        <w:rPr>
          <w:rFonts w:ascii="宋体" w:hAnsi="宋体" w:eastAsia="宋体" w:cs="宋体"/>
          <w:highlight w:val="none"/>
        </w:rPr>
      </w:pPr>
      <w:r>
        <w:rPr>
          <w:rFonts w:hint="eastAsia" w:ascii="宋体" w:hAnsi="宋体" w:eastAsia="宋体" w:cs="宋体"/>
          <w:b/>
          <w:bCs/>
          <w:highlight w:val="none"/>
        </w:rPr>
        <w:t>八、其他补充事宜</w:t>
      </w:r>
      <w:bookmarkStart w:id="23" w:name="_Hlk67575695"/>
      <w:r>
        <w:rPr>
          <w:rFonts w:hint="eastAsia" w:ascii="宋体" w:hAnsi="宋体" w:eastAsia="宋体" w:cs="宋体"/>
          <w:highlight w:val="none"/>
        </w:rPr>
        <w:t>：</w:t>
      </w:r>
    </w:p>
    <w:bookmarkEnd w:id="23"/>
    <w:p>
      <w:pPr>
        <w:snapToGrid w:val="0"/>
        <w:spacing w:line="420" w:lineRule="exact"/>
        <w:ind w:left="-2" w:leftChars="-1" w:firstLine="431"/>
        <w:rPr>
          <w:rFonts w:ascii="宋体" w:hAnsi="宋体" w:eastAsia="宋体" w:cs="宋体"/>
          <w:highlight w:val="none"/>
        </w:rPr>
      </w:pPr>
      <w:r>
        <w:rPr>
          <w:rFonts w:hint="eastAsia" w:ascii="宋体" w:hAnsi="宋体" w:eastAsia="宋体" w:cs="宋体"/>
          <w:highlight w:val="none"/>
        </w:rPr>
        <w:t>供应商应依照规定提交各类声明函、承诺函的，不再同时提供原件备查或提供有关部门出具的相关证明文件。但本项目成交供应商，应做好提交声明函、承诺函相应原件的核查准备；核查后发现虚假或违背承诺的，将依照相关法律法规规定处理。</w:t>
      </w:r>
    </w:p>
    <w:p>
      <w:pPr>
        <w:snapToGrid w:val="0"/>
        <w:spacing w:line="420" w:lineRule="exact"/>
        <w:ind w:left="-2" w:leftChars="-1" w:firstLine="431"/>
        <w:outlineLvl w:val="1"/>
        <w:rPr>
          <w:rFonts w:ascii="宋体" w:hAnsi="宋体" w:eastAsia="宋体" w:cs="宋体"/>
          <w:highlight w:val="none"/>
        </w:rPr>
      </w:pPr>
      <w:r>
        <w:rPr>
          <w:rFonts w:hint="eastAsia" w:ascii="宋体" w:hAnsi="宋体" w:eastAsia="宋体" w:cs="宋体"/>
          <w:b/>
          <w:bCs/>
          <w:highlight w:val="none"/>
        </w:rPr>
        <w:t>九、凡对本次采购提出询问，请按以下方式联系</w:t>
      </w:r>
    </w:p>
    <w:bookmarkEnd w:id="22"/>
    <w:p>
      <w:pPr>
        <w:spacing w:line="420" w:lineRule="exact"/>
        <w:ind w:firstLine="480" w:firstLineChars="200"/>
        <w:rPr>
          <w:rFonts w:ascii="宋体" w:hAnsi="宋体" w:eastAsia="宋体" w:cs="宋体"/>
          <w:highlight w:val="none"/>
        </w:rPr>
      </w:pPr>
      <w:r>
        <w:rPr>
          <w:rFonts w:hint="eastAsia" w:ascii="宋体" w:hAnsi="宋体" w:eastAsia="宋体" w:cs="宋体"/>
          <w:highlight w:val="none"/>
        </w:rPr>
        <w:t>1.采购人信息：</w:t>
      </w:r>
    </w:p>
    <w:p>
      <w:pPr>
        <w:spacing w:line="420" w:lineRule="exact"/>
        <w:ind w:firstLine="480" w:firstLineChars="200"/>
        <w:rPr>
          <w:rFonts w:ascii="宋体" w:hAnsi="宋体" w:eastAsia="宋体" w:cs="宋体"/>
          <w:highlight w:val="none"/>
        </w:rPr>
      </w:pPr>
      <w:bookmarkStart w:id="24" w:name="_Hlk102826729"/>
      <w:r>
        <w:rPr>
          <w:rFonts w:hint="eastAsia" w:ascii="宋体" w:hAnsi="宋体" w:eastAsia="宋体" w:cs="宋体"/>
          <w:highlight w:val="none"/>
        </w:rPr>
        <w:t>名称：南通濠河旅游园景建设有限公司；</w:t>
      </w:r>
    </w:p>
    <w:p>
      <w:pPr>
        <w:spacing w:line="420" w:lineRule="exact"/>
        <w:ind w:firstLine="480" w:firstLineChars="200"/>
        <w:rPr>
          <w:rFonts w:ascii="宋体" w:hAnsi="宋体" w:eastAsia="宋体" w:cs="宋体"/>
          <w:b/>
          <w:bCs/>
          <w:color w:val="FF0000"/>
          <w:highlight w:val="none"/>
        </w:rPr>
      </w:pPr>
      <w:r>
        <w:rPr>
          <w:rFonts w:hint="eastAsia" w:ascii="宋体" w:hAnsi="宋体" w:eastAsia="宋体" w:cs="宋体"/>
          <w:highlight w:val="none"/>
        </w:rPr>
        <w:t>地址：南通市崇川区濠北路508号；</w:t>
      </w:r>
    </w:p>
    <w:p>
      <w:pPr>
        <w:spacing w:line="420" w:lineRule="exact"/>
        <w:ind w:firstLine="480" w:firstLineChars="200"/>
        <w:rPr>
          <w:rFonts w:ascii="宋体" w:hAnsi="宋体" w:eastAsia="宋体" w:cs="宋体"/>
          <w:highlight w:val="none"/>
        </w:rPr>
      </w:pPr>
      <w:bookmarkStart w:id="25" w:name="_Hlk53924766"/>
      <w:r>
        <w:rPr>
          <w:rFonts w:hint="eastAsia" w:ascii="宋体" w:hAnsi="宋体" w:eastAsia="宋体" w:cs="宋体"/>
          <w:highlight w:val="none"/>
        </w:rPr>
        <w:t>联系人</w:t>
      </w:r>
      <w:bookmarkEnd w:id="25"/>
      <w:r>
        <w:rPr>
          <w:rFonts w:hint="eastAsia" w:ascii="宋体" w:hAnsi="宋体" w:eastAsia="宋体" w:cs="宋体"/>
          <w:highlight w:val="none"/>
        </w:rPr>
        <w:t>：许先生；</w:t>
      </w:r>
    </w:p>
    <w:p>
      <w:pPr>
        <w:spacing w:line="420" w:lineRule="exact"/>
        <w:ind w:firstLine="480" w:firstLineChars="200"/>
        <w:rPr>
          <w:rFonts w:ascii="宋体" w:hAnsi="宋体" w:eastAsia="宋体" w:cs="宋体"/>
          <w:highlight w:val="none"/>
        </w:rPr>
      </w:pPr>
      <w:r>
        <w:rPr>
          <w:rFonts w:hint="eastAsia" w:ascii="宋体" w:hAnsi="宋体" w:eastAsia="宋体" w:cs="宋体"/>
          <w:highlight w:val="none"/>
        </w:rPr>
        <w:t>联系电话：17372888585。</w:t>
      </w:r>
      <w:bookmarkEnd w:id="24"/>
    </w:p>
    <w:p>
      <w:pPr>
        <w:spacing w:line="420" w:lineRule="exact"/>
        <w:ind w:firstLine="480" w:firstLineChars="200"/>
        <w:rPr>
          <w:rFonts w:ascii="宋体" w:hAnsi="宋体" w:eastAsia="宋体" w:cs="宋体"/>
          <w:highlight w:val="none"/>
        </w:rPr>
      </w:pPr>
      <w:r>
        <w:rPr>
          <w:rFonts w:hint="eastAsia" w:ascii="宋体" w:hAnsi="宋体" w:eastAsia="宋体" w:cs="宋体"/>
          <w:highlight w:val="none"/>
        </w:rPr>
        <w:t>2.采购代理机构信息：</w:t>
      </w:r>
    </w:p>
    <w:p>
      <w:pPr>
        <w:spacing w:line="420" w:lineRule="exact"/>
        <w:ind w:firstLine="480" w:firstLineChars="200"/>
        <w:rPr>
          <w:rFonts w:ascii="宋体" w:hAnsi="宋体" w:eastAsia="宋体" w:cs="宋体"/>
          <w:highlight w:val="none"/>
        </w:rPr>
      </w:pPr>
      <w:r>
        <w:rPr>
          <w:rFonts w:hint="eastAsia" w:ascii="宋体" w:hAnsi="宋体" w:eastAsia="宋体" w:cs="宋体"/>
          <w:highlight w:val="none"/>
        </w:rPr>
        <w:t>名称：南通俊达工程造价咨询有限公司；</w:t>
      </w:r>
    </w:p>
    <w:p>
      <w:pPr>
        <w:spacing w:line="420" w:lineRule="exact"/>
        <w:ind w:firstLine="480" w:firstLineChars="200"/>
        <w:rPr>
          <w:rFonts w:ascii="宋体" w:hAnsi="宋体" w:eastAsia="宋体" w:cs="宋体"/>
          <w:highlight w:val="none"/>
        </w:rPr>
      </w:pPr>
      <w:r>
        <w:rPr>
          <w:rFonts w:hint="eastAsia" w:ascii="宋体" w:hAnsi="宋体" w:eastAsia="宋体" w:cs="宋体"/>
          <w:highlight w:val="none"/>
        </w:rPr>
        <w:t>地址：南通市崇川区外环东路80号；</w:t>
      </w:r>
    </w:p>
    <w:p>
      <w:pPr>
        <w:spacing w:line="420" w:lineRule="exact"/>
        <w:ind w:firstLine="480" w:firstLineChars="200"/>
        <w:rPr>
          <w:rFonts w:ascii="宋体" w:hAnsi="宋体" w:eastAsia="宋体" w:cs="宋体"/>
          <w:highlight w:val="none"/>
        </w:rPr>
      </w:pPr>
      <w:bookmarkStart w:id="26" w:name="_Hlk98171943"/>
      <w:r>
        <w:rPr>
          <w:rFonts w:hint="eastAsia" w:ascii="宋体" w:hAnsi="宋体" w:eastAsia="宋体" w:cs="宋体"/>
          <w:highlight w:val="none"/>
        </w:rPr>
        <w:t>联系人：</w:t>
      </w:r>
      <w:r>
        <w:rPr>
          <w:rFonts w:hint="eastAsia" w:ascii="宋体" w:hAnsi="宋体" w:eastAsia="宋体" w:cs="宋体"/>
          <w:highlight w:val="none"/>
          <w:lang w:val="en-US" w:eastAsia="zh-CN"/>
        </w:rPr>
        <w:t>严建飞、</w:t>
      </w:r>
      <w:r>
        <w:rPr>
          <w:rFonts w:hint="eastAsia" w:ascii="宋体" w:hAnsi="宋体" w:eastAsia="宋体" w:cs="宋体"/>
          <w:highlight w:val="none"/>
        </w:rPr>
        <w:t>张云；</w:t>
      </w:r>
    </w:p>
    <w:p>
      <w:pPr>
        <w:spacing w:line="420" w:lineRule="exact"/>
        <w:ind w:firstLine="480" w:firstLineChars="200"/>
        <w:rPr>
          <w:rFonts w:ascii="宋体" w:hAnsi="宋体" w:eastAsia="宋体" w:cs="宋体"/>
          <w:highlight w:val="none"/>
        </w:rPr>
      </w:pPr>
      <w:r>
        <w:rPr>
          <w:rFonts w:hint="eastAsia" w:ascii="宋体" w:hAnsi="宋体" w:eastAsia="宋体" w:cs="宋体"/>
          <w:highlight w:val="none"/>
        </w:rPr>
        <w:t>联系电话：0513-89070958、15262751096。</w:t>
      </w:r>
    </w:p>
    <w:bookmarkEnd w:id="3"/>
    <w:bookmarkEnd w:id="26"/>
    <w:p>
      <w:pPr>
        <w:spacing w:line="420" w:lineRule="exact"/>
        <w:ind w:firstLine="480" w:firstLineChars="200"/>
        <w:rPr>
          <w:rFonts w:eastAsia="宋体"/>
          <w:highlight w:val="none"/>
        </w:rPr>
      </w:pPr>
    </w:p>
    <w:p>
      <w:pPr>
        <w:spacing w:line="420" w:lineRule="exact"/>
        <w:ind w:firstLine="480" w:firstLineChars="200"/>
        <w:rPr>
          <w:rFonts w:eastAsia="宋体"/>
          <w:highlight w:val="none"/>
        </w:rPr>
      </w:pPr>
    </w:p>
    <w:p>
      <w:pPr>
        <w:spacing w:line="420" w:lineRule="exact"/>
        <w:ind w:firstLine="480" w:firstLineChars="200"/>
        <w:rPr>
          <w:rFonts w:eastAsia="宋体"/>
          <w:highlight w:val="none"/>
        </w:rPr>
      </w:pPr>
    </w:p>
    <w:p>
      <w:pPr>
        <w:spacing w:line="420" w:lineRule="exact"/>
        <w:ind w:firstLine="480" w:firstLineChars="200"/>
        <w:rPr>
          <w:rFonts w:eastAsia="宋体"/>
          <w:highlight w:val="none"/>
        </w:rPr>
      </w:pPr>
    </w:p>
    <w:p>
      <w:pPr>
        <w:spacing w:line="420" w:lineRule="exact"/>
        <w:ind w:firstLine="480" w:firstLineChars="200"/>
        <w:rPr>
          <w:rFonts w:eastAsia="宋体"/>
          <w:highlight w:val="none"/>
        </w:rPr>
      </w:pPr>
    </w:p>
    <w:p>
      <w:pPr>
        <w:spacing w:line="420" w:lineRule="exact"/>
        <w:ind w:firstLine="480" w:firstLineChars="200"/>
        <w:rPr>
          <w:rFonts w:eastAsia="宋体"/>
          <w:highlight w:val="none"/>
        </w:rPr>
      </w:pPr>
    </w:p>
    <w:p>
      <w:pPr>
        <w:spacing w:line="420" w:lineRule="exact"/>
        <w:ind w:firstLine="480" w:firstLineChars="200"/>
        <w:rPr>
          <w:rFonts w:eastAsia="宋体"/>
          <w:highlight w:val="none"/>
        </w:rPr>
      </w:pPr>
    </w:p>
    <w:p>
      <w:pPr>
        <w:spacing w:line="420" w:lineRule="exact"/>
        <w:ind w:firstLine="480" w:firstLineChars="200"/>
        <w:rPr>
          <w:rFonts w:eastAsia="宋体"/>
          <w:highlight w:val="none"/>
        </w:rPr>
      </w:pPr>
    </w:p>
    <w:p>
      <w:pPr>
        <w:spacing w:line="420" w:lineRule="exact"/>
        <w:ind w:firstLine="480" w:firstLineChars="200"/>
        <w:rPr>
          <w:rFonts w:eastAsia="宋体"/>
          <w:highlight w:val="none"/>
        </w:rPr>
      </w:pPr>
    </w:p>
    <w:p>
      <w:pPr>
        <w:pStyle w:val="2"/>
      </w:pPr>
    </w:p>
    <w:bookmarkEnd w:id="4"/>
    <w:bookmarkEnd w:id="5"/>
    <w:bookmarkEnd w:id="6"/>
    <w:bookmarkEnd w:id="7"/>
    <w:p>
      <w:pPr>
        <w:tabs>
          <w:tab w:val="left" w:pos="1050"/>
          <w:tab w:val="left" w:pos="2375"/>
          <w:tab w:val="center" w:pos="4818"/>
          <w:tab w:val="right" w:leader="dot" w:pos="9402"/>
        </w:tabs>
        <w:spacing w:beforeLines="100" w:line="600" w:lineRule="exact"/>
        <w:jc w:val="center"/>
        <w:outlineLvl w:val="0"/>
        <w:rPr>
          <w:rFonts w:eastAsia="宋体"/>
          <w:b/>
          <w:bCs/>
          <w:w w:val="80"/>
          <w:sz w:val="36"/>
          <w:szCs w:val="36"/>
          <w:highlight w:val="none"/>
        </w:rPr>
      </w:pPr>
      <w:r>
        <w:rPr>
          <w:rFonts w:hint="eastAsia" w:eastAsia="宋体" w:cs="宋体"/>
          <w:b/>
          <w:bCs/>
          <w:w w:val="80"/>
          <w:sz w:val="36"/>
          <w:szCs w:val="36"/>
          <w:highlight w:val="none"/>
        </w:rPr>
        <w:t>第二章供应商须知</w:t>
      </w:r>
      <w:bookmarkEnd w:id="8"/>
    </w:p>
    <w:p>
      <w:pPr>
        <w:snapToGrid w:val="0"/>
        <w:spacing w:line="420" w:lineRule="exact"/>
        <w:ind w:firstLine="482" w:firstLineChars="200"/>
        <w:outlineLvl w:val="1"/>
        <w:rPr>
          <w:rFonts w:eastAsia="宋体"/>
          <w:b/>
          <w:bCs/>
          <w:highlight w:val="none"/>
        </w:rPr>
      </w:pPr>
      <w:r>
        <w:rPr>
          <w:rFonts w:hint="eastAsia" w:eastAsia="宋体" w:cs="宋体"/>
          <w:b/>
          <w:bCs/>
          <w:highlight w:val="none"/>
        </w:rPr>
        <w:t>一、说明</w:t>
      </w:r>
    </w:p>
    <w:p>
      <w:pPr>
        <w:snapToGrid w:val="0"/>
        <w:spacing w:line="420" w:lineRule="exact"/>
        <w:ind w:firstLine="480" w:firstLineChars="200"/>
        <w:rPr>
          <w:rFonts w:eastAsia="宋体"/>
          <w:highlight w:val="none"/>
        </w:rPr>
      </w:pPr>
      <w:r>
        <w:rPr>
          <w:rFonts w:eastAsia="宋体"/>
          <w:highlight w:val="none"/>
        </w:rPr>
        <w:t>1.</w:t>
      </w:r>
      <w:r>
        <w:rPr>
          <w:rFonts w:hint="eastAsia" w:eastAsia="宋体" w:cs="宋体"/>
          <w:highlight w:val="none"/>
        </w:rPr>
        <w:t>本招标文件仅适用于南通俊达工程造价咨询有限公司组织的本项目采购活动。</w:t>
      </w:r>
    </w:p>
    <w:p>
      <w:pPr>
        <w:snapToGrid w:val="0"/>
        <w:spacing w:line="420" w:lineRule="exact"/>
        <w:ind w:firstLine="480" w:firstLineChars="200"/>
        <w:rPr>
          <w:rFonts w:eastAsia="宋体"/>
          <w:highlight w:val="none"/>
        </w:rPr>
      </w:pPr>
      <w:r>
        <w:rPr>
          <w:rFonts w:eastAsia="宋体"/>
          <w:highlight w:val="none"/>
        </w:rPr>
        <w:t>2.</w:t>
      </w:r>
      <w:r>
        <w:rPr>
          <w:rFonts w:hint="eastAsia" w:eastAsia="宋体" w:cs="宋体"/>
          <w:highlight w:val="none"/>
        </w:rPr>
        <w:t>本项目采购活动及因本项目招标产生的合同受中国法律制约和保护。</w:t>
      </w:r>
    </w:p>
    <w:p>
      <w:pPr>
        <w:snapToGrid w:val="0"/>
        <w:spacing w:line="420" w:lineRule="exact"/>
        <w:ind w:firstLine="480" w:firstLineChars="200"/>
        <w:rPr>
          <w:rFonts w:eastAsia="宋体"/>
          <w:highlight w:val="none"/>
        </w:rPr>
      </w:pPr>
      <w:r>
        <w:rPr>
          <w:rFonts w:eastAsia="宋体"/>
          <w:highlight w:val="none"/>
        </w:rPr>
        <w:t>3.</w:t>
      </w:r>
      <w:r>
        <w:rPr>
          <w:rFonts w:hint="eastAsia" w:eastAsia="宋体" w:cs="宋体"/>
          <w:highlight w:val="none"/>
        </w:rPr>
        <w:t>本招标文件的解释权属于本采购代理机构。</w:t>
      </w:r>
    </w:p>
    <w:p>
      <w:pPr>
        <w:snapToGrid w:val="0"/>
        <w:spacing w:line="420" w:lineRule="exact"/>
        <w:ind w:firstLine="480" w:firstLineChars="200"/>
        <w:rPr>
          <w:rFonts w:eastAsia="宋体"/>
          <w:highlight w:val="none"/>
        </w:rPr>
      </w:pPr>
      <w:r>
        <w:rPr>
          <w:rFonts w:eastAsia="宋体"/>
          <w:highlight w:val="none"/>
        </w:rPr>
        <w:t>4.</w:t>
      </w:r>
      <w:r>
        <w:rPr>
          <w:rFonts w:hint="eastAsia" w:eastAsia="宋体" w:cs="宋体"/>
          <w:highlight w:val="none"/>
        </w:rPr>
        <w:t>供应商在知道或应当知道本项目招标公告及招标文件中的所有内容：供应商获取招标文件后，应仔细检查招标文件的所有内容，如有内容或页码残缺、资格要求和技术参数含有倾向性或排他性等表述的</w:t>
      </w:r>
      <w:r>
        <w:rPr>
          <w:rFonts w:hint="eastAsia" w:eastAsia="宋体" w:cs="宋体"/>
          <w:b/>
          <w:bCs/>
          <w:highlight w:val="none"/>
        </w:rPr>
        <w:t>，请在招标文件发布后</w:t>
      </w:r>
      <w:r>
        <w:rPr>
          <w:rFonts w:eastAsia="宋体"/>
          <w:b/>
          <w:bCs/>
          <w:highlight w:val="none"/>
        </w:rPr>
        <w:t>2</w:t>
      </w:r>
      <w:r>
        <w:rPr>
          <w:rFonts w:hint="eastAsia" w:eastAsia="宋体" w:cs="宋体"/>
          <w:b/>
          <w:bCs/>
          <w:highlight w:val="none"/>
        </w:rPr>
        <w:t>个工作日内，以书面形式提出询问或疑问</w:t>
      </w:r>
      <w:r>
        <w:rPr>
          <w:rFonts w:hint="eastAsia" w:eastAsia="宋体" w:cs="宋体"/>
          <w:highlight w:val="none"/>
        </w:rPr>
        <w:t>。未在规定时间内提出询问或疑问的，视同供应商理解并接受本招标文件所有内容，并由此引起的损失自负。供应商不得在招标结束后针对招标文件所有内容提出质疑事项。非书面形式的不作为日后质疑提出的依据。</w:t>
      </w:r>
    </w:p>
    <w:p>
      <w:pPr>
        <w:snapToGrid w:val="0"/>
        <w:spacing w:line="420" w:lineRule="exact"/>
        <w:ind w:firstLine="480" w:firstLineChars="200"/>
        <w:rPr>
          <w:rFonts w:eastAsia="宋体"/>
          <w:highlight w:val="none"/>
        </w:rPr>
      </w:pPr>
      <w:r>
        <w:rPr>
          <w:rFonts w:eastAsia="宋体"/>
          <w:highlight w:val="none"/>
        </w:rPr>
        <w:t>5.</w:t>
      </w:r>
      <w:r>
        <w:rPr>
          <w:rFonts w:hint="eastAsia" w:eastAsia="宋体" w:cs="宋体"/>
          <w:highlight w:val="none"/>
        </w:rPr>
        <w:t>供应商应认真审阅本招标文件中的所有事项、格式、条款和规范要求等，如果供应商没有按照招标文件要求提交投标响应文件，或者投标响应文件没有对招标文件做出实质性响应，有可能被拒绝参与招标。</w:t>
      </w:r>
    </w:p>
    <w:p>
      <w:pPr>
        <w:snapToGrid w:val="0"/>
        <w:spacing w:line="420" w:lineRule="exact"/>
        <w:ind w:firstLine="480" w:firstLineChars="200"/>
        <w:rPr>
          <w:rFonts w:eastAsia="宋体"/>
          <w:highlight w:val="none"/>
        </w:rPr>
      </w:pPr>
      <w:r>
        <w:rPr>
          <w:rFonts w:eastAsia="宋体"/>
          <w:highlight w:val="none"/>
        </w:rPr>
        <w:t>6.</w:t>
      </w:r>
      <w:r>
        <w:rPr>
          <w:rFonts w:hint="eastAsia" w:eastAsia="宋体" w:cs="宋体"/>
          <w:highlight w:val="none"/>
        </w:rPr>
        <w:t>招标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pPr>
        <w:snapToGrid w:val="0"/>
        <w:spacing w:line="420" w:lineRule="exact"/>
        <w:ind w:firstLine="480" w:firstLineChars="200"/>
        <w:rPr>
          <w:rFonts w:eastAsia="宋体" w:cs="宋体"/>
          <w:highlight w:val="none"/>
        </w:rPr>
      </w:pPr>
      <w:r>
        <w:rPr>
          <w:rFonts w:eastAsia="宋体"/>
          <w:highlight w:val="none"/>
        </w:rPr>
        <w:t>7.</w:t>
      </w:r>
      <w:r>
        <w:rPr>
          <w:rFonts w:hint="eastAsia" w:eastAsia="宋体" w:cs="宋体"/>
          <w:highlight w:val="none"/>
        </w:rPr>
        <w:t>本招标文件内所称的</w:t>
      </w:r>
      <w:r>
        <w:rPr>
          <w:rFonts w:eastAsia="宋体"/>
          <w:highlight w:val="none"/>
        </w:rPr>
        <w:t>“</w:t>
      </w:r>
      <w:r>
        <w:rPr>
          <w:rFonts w:hint="eastAsia" w:eastAsia="宋体" w:cs="宋体"/>
          <w:highlight w:val="none"/>
        </w:rPr>
        <w:t>以上</w:t>
      </w:r>
      <w:r>
        <w:rPr>
          <w:rFonts w:eastAsia="宋体"/>
          <w:highlight w:val="none"/>
        </w:rPr>
        <w:t>”</w:t>
      </w:r>
      <w:r>
        <w:rPr>
          <w:rFonts w:hint="eastAsia" w:eastAsia="宋体" w:cs="宋体"/>
          <w:highlight w:val="none"/>
        </w:rPr>
        <w:t>、</w:t>
      </w:r>
      <w:r>
        <w:rPr>
          <w:rFonts w:eastAsia="宋体"/>
          <w:highlight w:val="none"/>
        </w:rPr>
        <w:t>“</w:t>
      </w:r>
      <w:r>
        <w:rPr>
          <w:rFonts w:hint="eastAsia" w:eastAsia="宋体" w:cs="宋体"/>
          <w:highlight w:val="none"/>
        </w:rPr>
        <w:t>以下</w:t>
      </w:r>
      <w:r>
        <w:rPr>
          <w:rFonts w:eastAsia="宋体"/>
          <w:highlight w:val="none"/>
        </w:rPr>
        <w:t>”</w:t>
      </w:r>
      <w:r>
        <w:rPr>
          <w:rFonts w:hint="eastAsia" w:eastAsia="宋体" w:cs="宋体"/>
          <w:highlight w:val="none"/>
        </w:rPr>
        <w:t>、</w:t>
      </w:r>
      <w:r>
        <w:rPr>
          <w:rFonts w:eastAsia="宋体"/>
          <w:highlight w:val="none"/>
        </w:rPr>
        <w:t>“</w:t>
      </w:r>
      <w:r>
        <w:rPr>
          <w:rFonts w:hint="eastAsia" w:eastAsia="宋体" w:cs="宋体"/>
          <w:highlight w:val="none"/>
        </w:rPr>
        <w:t>内</w:t>
      </w:r>
      <w:r>
        <w:rPr>
          <w:rFonts w:eastAsia="宋体"/>
          <w:highlight w:val="none"/>
        </w:rPr>
        <w:t>”</w:t>
      </w:r>
      <w:r>
        <w:rPr>
          <w:rFonts w:hint="eastAsia" w:eastAsia="宋体" w:cs="宋体"/>
          <w:highlight w:val="none"/>
        </w:rPr>
        <w:t>、</w:t>
      </w:r>
      <w:r>
        <w:rPr>
          <w:rFonts w:eastAsia="宋体"/>
          <w:highlight w:val="none"/>
        </w:rPr>
        <w:t>“</w:t>
      </w:r>
      <w:r>
        <w:rPr>
          <w:rFonts w:hint="eastAsia" w:eastAsia="宋体" w:cs="宋体"/>
          <w:highlight w:val="none"/>
        </w:rPr>
        <w:t>以内</w:t>
      </w:r>
      <w:r>
        <w:rPr>
          <w:rFonts w:eastAsia="宋体"/>
          <w:highlight w:val="none"/>
        </w:rPr>
        <w:t>”</w:t>
      </w:r>
      <w:r>
        <w:rPr>
          <w:rFonts w:hint="eastAsia" w:eastAsia="宋体" w:cs="宋体"/>
          <w:highlight w:val="none"/>
        </w:rPr>
        <w:t>，包括本数；所称的</w:t>
      </w:r>
      <w:r>
        <w:rPr>
          <w:rFonts w:eastAsia="宋体"/>
          <w:highlight w:val="none"/>
        </w:rPr>
        <w:t>“</w:t>
      </w:r>
      <w:r>
        <w:rPr>
          <w:rFonts w:hint="eastAsia" w:eastAsia="宋体" w:cs="宋体"/>
          <w:highlight w:val="none"/>
        </w:rPr>
        <w:t>不足</w:t>
      </w:r>
      <w:r>
        <w:rPr>
          <w:rFonts w:eastAsia="宋体"/>
          <w:highlight w:val="none"/>
        </w:rPr>
        <w:t>”</w:t>
      </w:r>
      <w:r>
        <w:rPr>
          <w:rFonts w:hint="eastAsia" w:eastAsia="宋体" w:cs="宋体"/>
          <w:highlight w:val="none"/>
        </w:rPr>
        <w:t>、</w:t>
      </w:r>
      <w:r>
        <w:rPr>
          <w:rFonts w:eastAsia="宋体"/>
          <w:highlight w:val="none"/>
        </w:rPr>
        <w:t>“</w:t>
      </w:r>
      <w:r>
        <w:rPr>
          <w:rFonts w:hint="eastAsia" w:eastAsia="宋体" w:cs="宋体"/>
          <w:highlight w:val="none"/>
        </w:rPr>
        <w:t>少于</w:t>
      </w:r>
      <w:r>
        <w:rPr>
          <w:rFonts w:eastAsia="宋体"/>
          <w:highlight w:val="none"/>
        </w:rPr>
        <w:t>”</w:t>
      </w:r>
      <w:r>
        <w:rPr>
          <w:rFonts w:hint="eastAsia" w:eastAsia="宋体" w:cs="宋体"/>
          <w:highlight w:val="none"/>
        </w:rPr>
        <w:t>，不包括本数。</w:t>
      </w:r>
    </w:p>
    <w:p>
      <w:pPr>
        <w:snapToGrid w:val="0"/>
        <w:spacing w:line="420" w:lineRule="exact"/>
        <w:ind w:firstLine="480" w:firstLineChars="200"/>
        <w:rPr>
          <w:rFonts w:eastAsia="宋体" w:cs="宋体"/>
          <w:highlight w:val="none"/>
        </w:rPr>
      </w:pPr>
      <w:r>
        <w:rPr>
          <w:rFonts w:eastAsia="宋体" w:cs="宋体"/>
          <w:highlight w:val="none"/>
        </w:rPr>
        <w:t>8.</w:t>
      </w:r>
      <w:r>
        <w:rPr>
          <w:rFonts w:hint="eastAsia" w:eastAsia="宋体" w:cs="宋体"/>
          <w:highlight w:val="none"/>
        </w:rPr>
        <w:t>法定代表人为同一个人的两个及两个以上法人，母公司、全资子公司及其控股公司，都不得在同一采购项目相同标段中同时参加投标，一经发现，将视同围标处理。</w:t>
      </w:r>
    </w:p>
    <w:p>
      <w:pPr>
        <w:snapToGrid w:val="0"/>
        <w:spacing w:line="420" w:lineRule="exact"/>
        <w:ind w:firstLine="480" w:firstLineChars="200"/>
        <w:rPr>
          <w:rFonts w:eastAsia="宋体" w:cs="宋体"/>
          <w:highlight w:val="none"/>
        </w:rPr>
      </w:pPr>
      <w:r>
        <w:rPr>
          <w:rFonts w:eastAsia="宋体" w:cs="宋体"/>
          <w:highlight w:val="none"/>
        </w:rPr>
        <w:t>9.</w:t>
      </w:r>
      <w:r>
        <w:rPr>
          <w:rFonts w:hint="eastAsia" w:eastAsia="宋体" w:cs="宋体"/>
          <w:highlight w:val="none"/>
        </w:rPr>
        <w:t>供应商认真对照资格要求，如不符合要求，无意或故意参与投标的，所产生的一切后果由供应商承担。若响应供应商提供虚假材料的，将作无效响应处理，并报国资办将其列入失信名单并视情在网上公布。</w:t>
      </w:r>
    </w:p>
    <w:p>
      <w:pPr>
        <w:snapToGrid w:val="0"/>
        <w:spacing w:line="420" w:lineRule="exact"/>
        <w:ind w:firstLine="480" w:firstLineChars="200"/>
        <w:rPr>
          <w:rFonts w:eastAsia="宋体" w:cs="宋体"/>
          <w:highlight w:val="none"/>
        </w:rPr>
      </w:pPr>
      <w:r>
        <w:rPr>
          <w:rFonts w:eastAsia="宋体" w:cs="宋体"/>
          <w:highlight w:val="none"/>
        </w:rPr>
        <w:t>10.</w:t>
      </w:r>
      <w:r>
        <w:rPr>
          <w:rFonts w:hint="eastAsia" w:eastAsia="宋体" w:cs="宋体"/>
          <w:highlight w:val="none"/>
        </w:rPr>
        <w:t>非采购人原因，本项目成交的供应商</w:t>
      </w:r>
      <w:r>
        <w:rPr>
          <w:rFonts w:hint="eastAsia" w:eastAsia="宋体" w:cs="宋体"/>
          <w:b/>
          <w:bCs/>
          <w:highlight w:val="none"/>
        </w:rPr>
        <w:t>（以下称成交人）</w:t>
      </w:r>
      <w:r>
        <w:rPr>
          <w:rFonts w:hint="eastAsia" w:eastAsia="宋体" w:cs="宋体"/>
          <w:highlight w:val="none"/>
        </w:rPr>
        <w:t>放弃成交资格的，报国资办将其列入失信名单并视情在网上公布。</w:t>
      </w:r>
    </w:p>
    <w:p>
      <w:pPr>
        <w:snapToGrid w:val="0"/>
        <w:spacing w:line="420" w:lineRule="exact"/>
        <w:ind w:firstLine="480" w:firstLineChars="200"/>
        <w:rPr>
          <w:rFonts w:eastAsia="宋体" w:cs="宋体"/>
          <w:highlight w:val="none"/>
        </w:rPr>
      </w:pPr>
      <w:r>
        <w:rPr>
          <w:rFonts w:hint="eastAsia" w:eastAsia="宋体" w:cs="宋体"/>
          <w:highlight w:val="none"/>
        </w:rPr>
        <w:t>1</w:t>
      </w:r>
      <w:r>
        <w:rPr>
          <w:rFonts w:eastAsia="宋体" w:cs="宋体"/>
          <w:highlight w:val="none"/>
        </w:rPr>
        <w:t>1.</w:t>
      </w:r>
      <w:r>
        <w:rPr>
          <w:rFonts w:hint="eastAsia" w:eastAsia="宋体" w:cs="宋体"/>
          <w:highlight w:val="none"/>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pPr>
        <w:snapToGrid w:val="0"/>
        <w:spacing w:line="420" w:lineRule="exact"/>
        <w:ind w:firstLine="482" w:firstLineChars="200"/>
        <w:outlineLvl w:val="1"/>
        <w:rPr>
          <w:rFonts w:eastAsia="宋体" w:cs="宋体"/>
          <w:highlight w:val="none"/>
        </w:rPr>
      </w:pPr>
      <w:r>
        <w:rPr>
          <w:rFonts w:hint="eastAsia" w:eastAsia="宋体" w:cs="宋体"/>
          <w:b/>
          <w:bCs/>
          <w:highlight w:val="none"/>
        </w:rPr>
        <w:t>二、词语释义</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1.采购人：本项目指进行采购的国有企业单位。</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2.采购代理机构：本项目指接受采购人委托，从事货物、工程和服务等采购业务的采购代理机构。</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3.供应商：指响应采购、参加本项目投标响应的法人、其他组织。</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4.单位负责人：指单位法定代表人或者法律、行政法规规定代表单位行使职权的主要负责人。</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5.直接控股：是指供应商的控股股东或者实际控制人。</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6.管理关系：指不具有出资持股关系的其他单位之间存在的管理与被管理关系。</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7.响应：根据采购人或采购代理机构发布的招标文件，编制响应文件并按规定参与采购活动的行为。</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8.合同：采供双方根据招标文件和成交的响应文件及成交通知书规定的内容签署的以书面形式所达成的协议，包括所有的附件、附录和构成协议的所有文件。</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9.甲方（采购人）：合同中明确规定的实际购买货物或服务的国有企业单位。</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10.乙方（供应商）：合同中规定的向采购人提供货物或服务的法人或其他组织。</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11.货物：系指乙方按招标文件规定，应向甲方提供的一切设备、备品、备件、工具、手册及其它有关技术资料和材料。</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12.服务：系指招标文件规定乙方应承担的与提供货物或服务有关的辅助服务，比如运输、保险、安装、调试、提供技术援助、培训、配合措施、维修响应及合同中规定乙方应承担的其他义务。</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13.知识产权:指专利权、商标权、著作权等无形财产专有权的统称。</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14.天:日历日；工作日：指排除国家法定节假日、休息日外的其余日历日；时间：除特别说明，均指北京时间。</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15.地点:合同中明确约定的乙方提供的货物（含伴随服务）或服务最终到达地点。</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16.合同价款：根据合同规定，乙方在正确地履行合同义务后甲方应支付乙方的价款。</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17.不可抗力:不能预见、不能避免并且不能克服的客观情况。</w:t>
      </w:r>
    </w:p>
    <w:p>
      <w:pPr>
        <w:autoSpaceDE w:val="0"/>
        <w:autoSpaceDN w:val="0"/>
        <w:adjustRightInd w:val="0"/>
        <w:spacing w:line="420" w:lineRule="exact"/>
        <w:ind w:firstLine="429"/>
        <w:rPr>
          <w:rFonts w:eastAsia="宋体" w:cs="宋体"/>
          <w:highlight w:val="none"/>
        </w:rPr>
      </w:pPr>
      <w:r>
        <w:rPr>
          <w:rFonts w:hint="eastAsia" w:eastAsia="宋体" w:cs="宋体"/>
          <w:highlight w:val="none"/>
        </w:rPr>
        <w:t>18.实质性响应：满足有关本次采购标的、数量、质量、价款或者报酬、履行期限、履行地点和方式、违约责任和解决争议方法等要求。</w:t>
      </w:r>
    </w:p>
    <w:p>
      <w:pPr>
        <w:autoSpaceDE w:val="0"/>
        <w:autoSpaceDN w:val="0"/>
        <w:adjustRightInd w:val="0"/>
        <w:spacing w:line="420" w:lineRule="exact"/>
        <w:ind w:firstLine="429"/>
        <w:rPr>
          <w:rFonts w:eastAsia="宋体"/>
          <w:kern w:val="0"/>
          <w:highlight w:val="none"/>
        </w:rPr>
      </w:pPr>
      <w:r>
        <w:rPr>
          <w:rFonts w:hint="eastAsia" w:eastAsia="宋体" w:cs="宋体"/>
          <w:highlight w:val="none"/>
        </w:rPr>
        <w:t>19.书面形式：指书面文字、合同书、信件等可有形地表现所载内容的形式。</w:t>
      </w:r>
    </w:p>
    <w:p>
      <w:pPr>
        <w:snapToGrid w:val="0"/>
        <w:spacing w:line="420" w:lineRule="exact"/>
        <w:ind w:firstLine="482" w:firstLineChars="200"/>
        <w:outlineLvl w:val="1"/>
        <w:rPr>
          <w:rFonts w:eastAsia="宋体"/>
          <w:b/>
          <w:bCs/>
          <w:highlight w:val="none"/>
        </w:rPr>
      </w:pPr>
      <w:r>
        <w:rPr>
          <w:rFonts w:hint="eastAsia" w:eastAsia="宋体" w:cs="宋体"/>
          <w:b/>
          <w:bCs/>
          <w:highlight w:val="none"/>
        </w:rPr>
        <w:t>三、招标文件的补充说明、澄清、修改、答疑</w:t>
      </w:r>
    </w:p>
    <w:p>
      <w:pPr>
        <w:snapToGrid w:val="0"/>
        <w:spacing w:line="420" w:lineRule="exact"/>
        <w:ind w:firstLine="480" w:firstLineChars="200"/>
        <w:rPr>
          <w:rFonts w:eastAsia="宋体"/>
          <w:highlight w:val="none"/>
        </w:rPr>
      </w:pPr>
      <w:r>
        <w:rPr>
          <w:rFonts w:eastAsia="宋体"/>
          <w:highlight w:val="none"/>
        </w:rPr>
        <w:t>1.</w:t>
      </w:r>
      <w:r>
        <w:rPr>
          <w:rFonts w:hint="eastAsia" w:eastAsia="宋体" w:cs="宋体"/>
          <w:highlight w:val="none"/>
        </w:rPr>
        <w:t>采购代理机构有权对发出的招标文件进行必要的澄清或修改。</w:t>
      </w:r>
    </w:p>
    <w:p>
      <w:pPr>
        <w:snapToGrid w:val="0"/>
        <w:spacing w:line="420" w:lineRule="exact"/>
        <w:ind w:firstLine="480" w:firstLineChars="200"/>
        <w:rPr>
          <w:rFonts w:eastAsia="宋体"/>
          <w:highlight w:val="none"/>
        </w:rPr>
      </w:pPr>
      <w:r>
        <w:rPr>
          <w:rFonts w:eastAsia="宋体"/>
          <w:highlight w:val="none"/>
        </w:rPr>
        <w:t>2.</w:t>
      </w:r>
      <w:r>
        <w:rPr>
          <w:rFonts w:hint="eastAsia" w:eastAsia="宋体" w:cs="宋体"/>
          <w:highlight w:val="none"/>
        </w:rPr>
        <w:t>凡涉及招标文件的澄清或修改，均以采购代理机构在</w:t>
      </w:r>
      <w:r>
        <w:rPr>
          <w:rFonts w:hint="eastAsia" w:eastAsia="宋体" w:cs="宋体"/>
          <w:kern w:val="0"/>
          <w:highlight w:val="none"/>
        </w:rPr>
        <w:t>“南通市崇川区人民政府网(www.chongchuan.gov.cn)→我要看→公示公告栏”或“南通市崇川区人民政府网 (www.chongchuan.gov.cn)→政府信息公开→部门信息公开→国资办→公示公告栏”内</w:t>
      </w:r>
      <w:r>
        <w:rPr>
          <w:rFonts w:hint="eastAsia" w:eastAsia="宋体" w:cs="宋体"/>
          <w:highlight w:val="none"/>
        </w:rPr>
        <w:t>发布的信息为准。</w:t>
      </w:r>
    </w:p>
    <w:p>
      <w:pPr>
        <w:snapToGrid w:val="0"/>
        <w:spacing w:line="420" w:lineRule="exact"/>
        <w:ind w:firstLine="480" w:firstLineChars="200"/>
        <w:rPr>
          <w:rFonts w:eastAsia="宋体"/>
          <w:highlight w:val="none"/>
        </w:rPr>
      </w:pPr>
      <w:r>
        <w:rPr>
          <w:rFonts w:eastAsia="宋体"/>
          <w:highlight w:val="none"/>
        </w:rPr>
        <w:t>3.</w:t>
      </w:r>
      <w:r>
        <w:rPr>
          <w:rFonts w:hint="eastAsia" w:eastAsia="宋体" w:cs="宋体"/>
          <w:highlight w:val="none"/>
        </w:rPr>
        <w:t>采购代理机构对招标文件的澄清或修改，将构成本项目招标文件的一部分，对供应商具有约束力。</w:t>
      </w:r>
    </w:p>
    <w:p>
      <w:pPr>
        <w:snapToGrid w:val="0"/>
        <w:spacing w:line="420" w:lineRule="exact"/>
        <w:ind w:firstLine="480" w:firstLineChars="200"/>
        <w:rPr>
          <w:rFonts w:eastAsia="宋体"/>
          <w:highlight w:val="none"/>
        </w:rPr>
      </w:pPr>
      <w:r>
        <w:rPr>
          <w:rFonts w:eastAsia="宋体"/>
          <w:highlight w:val="none"/>
        </w:rPr>
        <w:t>4.</w:t>
      </w:r>
      <w:r>
        <w:rPr>
          <w:rFonts w:hint="eastAsia" w:eastAsia="宋体" w:cs="宋体"/>
          <w:highlight w:val="none"/>
        </w:rPr>
        <w:t>澄清或修改的内容可能影响到响应文件编制的，采购代理机构将在提交投标响应文件截止之日</w:t>
      </w:r>
      <w:r>
        <w:rPr>
          <w:rFonts w:eastAsia="宋体"/>
          <w:highlight w:val="none"/>
        </w:rPr>
        <w:t>3</w:t>
      </w:r>
      <w:r>
        <w:rPr>
          <w:rFonts w:hint="eastAsia" w:eastAsia="宋体" w:cs="宋体"/>
          <w:highlight w:val="none"/>
        </w:rPr>
        <w:t>个工作日前，发布澄清或修改公告。不足</w:t>
      </w:r>
      <w:r>
        <w:rPr>
          <w:rFonts w:eastAsia="宋体"/>
          <w:highlight w:val="none"/>
        </w:rPr>
        <w:t>3</w:t>
      </w:r>
      <w:r>
        <w:rPr>
          <w:rFonts w:hint="eastAsia" w:eastAsia="宋体" w:cs="宋体"/>
          <w:highlight w:val="none"/>
        </w:rPr>
        <w:t>个工作日的，应当顺延提交投标响应文件截止之日。</w:t>
      </w:r>
    </w:p>
    <w:p>
      <w:pPr>
        <w:snapToGrid w:val="0"/>
        <w:spacing w:line="420" w:lineRule="exact"/>
        <w:ind w:firstLine="480" w:firstLineChars="200"/>
        <w:rPr>
          <w:rFonts w:eastAsia="宋体"/>
          <w:highlight w:val="none"/>
        </w:rPr>
      </w:pPr>
      <w:r>
        <w:rPr>
          <w:rFonts w:eastAsia="宋体"/>
          <w:highlight w:val="none"/>
        </w:rPr>
        <w:t>5.</w:t>
      </w:r>
      <w:r>
        <w:rPr>
          <w:rFonts w:hint="eastAsia" w:eastAsia="宋体" w:cs="宋体"/>
          <w:highlight w:val="none"/>
        </w:rPr>
        <w:t>除非采购代理机构以书面、公告的形式对招标文件做出澄清、修改并通知到供应商，供应商对涉及招标文件的任何推论、理解和结论所造成的结果，均由供应商自负。</w:t>
      </w:r>
    </w:p>
    <w:p>
      <w:pPr>
        <w:snapToGrid w:val="0"/>
        <w:spacing w:line="420" w:lineRule="exact"/>
        <w:ind w:firstLine="480" w:firstLineChars="200"/>
        <w:rPr>
          <w:rFonts w:eastAsia="宋体"/>
          <w:highlight w:val="none"/>
        </w:rPr>
      </w:pPr>
      <w:r>
        <w:rPr>
          <w:rFonts w:eastAsia="宋体"/>
          <w:highlight w:val="none"/>
        </w:rPr>
        <w:t>6.</w:t>
      </w:r>
      <w:r>
        <w:rPr>
          <w:rFonts w:hint="eastAsia" w:eastAsia="宋体" w:cs="宋体"/>
          <w:highlight w:val="none"/>
        </w:rPr>
        <w:t>招标采购单位视情组织答疑会。如有产生答疑且对招标文件内容有修改，采购代理机构将按照本须知有关规定，以更正公告的方式发出并通知到供应商。</w:t>
      </w:r>
    </w:p>
    <w:p>
      <w:pPr>
        <w:snapToGrid w:val="0"/>
        <w:spacing w:line="420" w:lineRule="exact"/>
        <w:ind w:firstLine="482" w:firstLineChars="200"/>
        <w:outlineLvl w:val="1"/>
        <w:rPr>
          <w:rFonts w:eastAsia="宋体"/>
          <w:b/>
          <w:bCs/>
          <w:highlight w:val="none"/>
        </w:rPr>
      </w:pPr>
      <w:r>
        <w:rPr>
          <w:rFonts w:hint="eastAsia" w:eastAsia="宋体" w:cs="宋体"/>
          <w:b/>
          <w:bCs/>
          <w:highlight w:val="none"/>
        </w:rPr>
        <w:t>四、投标响应文件的组成及装订</w:t>
      </w:r>
    </w:p>
    <w:p>
      <w:pPr>
        <w:snapToGrid w:val="0"/>
        <w:spacing w:line="420" w:lineRule="exact"/>
        <w:ind w:firstLine="480" w:firstLineChars="200"/>
        <w:rPr>
          <w:rFonts w:eastAsia="宋体"/>
          <w:highlight w:val="none"/>
        </w:rPr>
      </w:pPr>
      <w:r>
        <w:rPr>
          <w:rFonts w:eastAsia="宋体"/>
          <w:highlight w:val="none"/>
        </w:rPr>
        <w:t>1.</w:t>
      </w:r>
      <w:r>
        <w:rPr>
          <w:rFonts w:hint="eastAsia" w:eastAsia="宋体" w:cs="宋体"/>
          <w:highlight w:val="none"/>
        </w:rPr>
        <w:t>投标响应文件由：</w:t>
      </w:r>
      <w:r>
        <w:rPr>
          <w:rFonts w:eastAsia="宋体"/>
          <w:b/>
          <w:bCs/>
          <w:highlight w:val="none"/>
        </w:rPr>
        <w:t>A</w:t>
      </w:r>
      <w:r>
        <w:rPr>
          <w:rFonts w:hint="eastAsia" w:eastAsia="宋体" w:cs="宋体"/>
          <w:b/>
          <w:bCs/>
          <w:highlight w:val="none"/>
        </w:rPr>
        <w:t>资格后审材料文件、</w:t>
      </w:r>
      <w:r>
        <w:rPr>
          <w:rFonts w:hint="eastAsia" w:eastAsia="宋体"/>
          <w:b/>
          <w:bCs/>
          <w:highlight w:val="none"/>
        </w:rPr>
        <w:t>B价格响应文件</w:t>
      </w:r>
      <w:r>
        <w:rPr>
          <w:rFonts w:hint="eastAsia" w:eastAsia="宋体" w:cs="宋体"/>
          <w:highlight w:val="none"/>
        </w:rPr>
        <w:t>，共</w:t>
      </w:r>
      <w:r>
        <w:rPr>
          <w:rFonts w:hint="eastAsia" w:eastAsia="宋体"/>
          <w:highlight w:val="none"/>
        </w:rPr>
        <w:t>2部分</w:t>
      </w:r>
      <w:r>
        <w:rPr>
          <w:rFonts w:hint="eastAsia" w:eastAsia="宋体" w:cs="宋体"/>
          <w:highlight w:val="none"/>
        </w:rPr>
        <w:t>组成</w:t>
      </w:r>
      <w:r>
        <w:rPr>
          <w:rFonts w:hint="eastAsia" w:eastAsia="宋体" w:cs="宋体"/>
          <w:b/>
          <w:bCs/>
          <w:highlight w:val="none"/>
        </w:rPr>
        <w:t>（以下由文件前缀号代称）</w:t>
      </w:r>
      <w:r>
        <w:rPr>
          <w:rFonts w:hint="eastAsia" w:eastAsia="宋体" w:cs="宋体"/>
          <w:highlight w:val="none"/>
        </w:rPr>
        <w:t>（</w:t>
      </w:r>
      <w:r>
        <w:rPr>
          <w:rFonts w:hint="eastAsia" w:eastAsia="宋体" w:cs="宋体"/>
          <w:b/>
          <w:bCs/>
          <w:highlight w:val="none"/>
        </w:rPr>
        <w:t>相关内容见本招标文件第八章第三条</w:t>
      </w:r>
      <w:r>
        <w:rPr>
          <w:rFonts w:hint="eastAsia" w:eastAsia="宋体" w:cs="宋体"/>
          <w:highlight w:val="none"/>
        </w:rPr>
        <w:t>）。</w:t>
      </w:r>
    </w:p>
    <w:p>
      <w:pPr>
        <w:widowControl/>
        <w:snapToGrid w:val="0"/>
        <w:spacing w:line="420" w:lineRule="exact"/>
        <w:ind w:firstLine="487" w:firstLineChars="202"/>
        <w:textAlignment w:val="baseline"/>
        <w:rPr>
          <w:rFonts w:eastAsia="宋体"/>
          <w:highlight w:val="none"/>
        </w:rPr>
      </w:pPr>
      <w:r>
        <w:rPr>
          <w:rFonts w:eastAsia="宋体"/>
          <w:b/>
          <w:bCs/>
          <w:highlight w:val="none"/>
          <w:u w:val="thick" w:color="FF0000"/>
        </w:rPr>
        <w:t>2.供应商按</w:t>
      </w:r>
      <w:r>
        <w:rPr>
          <w:rFonts w:hint="eastAsia" w:eastAsia="宋体"/>
          <w:b/>
          <w:bCs/>
          <w:highlight w:val="none"/>
          <w:u w:val="thick" w:color="FF0000"/>
        </w:rPr>
        <w:t>投标响应文件</w:t>
      </w:r>
      <w:r>
        <w:rPr>
          <w:rFonts w:eastAsia="宋体"/>
          <w:b/>
          <w:bCs/>
          <w:highlight w:val="none"/>
          <w:u w:val="thick" w:color="FF0000"/>
        </w:rPr>
        <w:t>组成顺序编写响应文件，</w:t>
      </w:r>
      <w:r>
        <w:rPr>
          <w:rFonts w:hint="eastAsia" w:eastAsia="宋体"/>
          <w:b/>
          <w:bCs/>
          <w:highlight w:val="none"/>
          <w:u w:val="thick" w:color="FF0000"/>
        </w:rPr>
        <w:t>并</w:t>
      </w:r>
      <w:r>
        <w:rPr>
          <w:rFonts w:eastAsia="宋体"/>
          <w:b/>
          <w:bCs/>
          <w:highlight w:val="none"/>
          <w:u w:val="thick" w:color="FF0000"/>
        </w:rPr>
        <w:t>采用A4纸（图纸等除外）</w:t>
      </w:r>
      <w:r>
        <w:rPr>
          <w:rFonts w:hint="eastAsia" w:eastAsia="宋体"/>
          <w:b/>
          <w:bCs/>
          <w:highlight w:val="none"/>
          <w:u w:val="thick" w:color="FF0000"/>
        </w:rPr>
        <w:t>打印，且</w:t>
      </w:r>
      <w:r>
        <w:rPr>
          <w:rFonts w:eastAsia="宋体"/>
          <w:b/>
          <w:bCs/>
          <w:highlight w:val="none"/>
          <w:u w:val="thick" w:color="FF0000"/>
        </w:rPr>
        <w:t>牢固装订成册</w:t>
      </w:r>
      <w:r>
        <w:rPr>
          <w:rFonts w:hint="eastAsia" w:eastAsia="宋体"/>
          <w:b/>
          <w:bCs/>
          <w:highlight w:val="none"/>
          <w:u w:val="thick" w:color="FF0000"/>
        </w:rPr>
        <w:t>（含</w:t>
      </w:r>
      <w:r>
        <w:rPr>
          <w:rFonts w:eastAsia="宋体"/>
          <w:b/>
          <w:bCs/>
          <w:highlight w:val="none"/>
          <w:u w:val="thick" w:color="FF0000"/>
        </w:rPr>
        <w:t>所有报价表</w:t>
      </w:r>
      <w:r>
        <w:rPr>
          <w:rFonts w:hint="eastAsia" w:eastAsia="宋体"/>
          <w:b/>
          <w:bCs/>
          <w:highlight w:val="none"/>
          <w:u w:val="thick" w:color="FF0000"/>
        </w:rPr>
        <w:t>）</w:t>
      </w:r>
      <w:r>
        <w:rPr>
          <w:rFonts w:eastAsia="宋体"/>
          <w:b/>
          <w:bCs/>
          <w:highlight w:val="none"/>
          <w:u w:val="thick" w:color="FF0000"/>
        </w:rPr>
        <w:t>。</w:t>
      </w:r>
    </w:p>
    <w:p>
      <w:pPr>
        <w:widowControl/>
        <w:snapToGrid w:val="0"/>
        <w:spacing w:line="420" w:lineRule="exact"/>
        <w:ind w:firstLine="487" w:firstLineChars="202"/>
        <w:textAlignment w:val="baseline"/>
        <w:rPr>
          <w:rFonts w:eastAsia="宋体"/>
          <w:highlight w:val="none"/>
        </w:rPr>
      </w:pPr>
      <w:r>
        <w:rPr>
          <w:rFonts w:hint="eastAsia" w:eastAsia="宋体"/>
          <w:b/>
          <w:bCs/>
          <w:highlight w:val="none"/>
          <w:u w:val="thick" w:color="FF0000"/>
        </w:rPr>
        <w:t>3</w:t>
      </w:r>
      <w:r>
        <w:rPr>
          <w:rFonts w:eastAsia="宋体"/>
          <w:b/>
          <w:bCs/>
          <w:highlight w:val="none"/>
          <w:u w:val="thick" w:color="FF0000"/>
        </w:rPr>
        <w:t>.</w:t>
      </w:r>
      <w:r>
        <w:rPr>
          <w:rFonts w:hint="eastAsia" w:eastAsia="宋体"/>
          <w:b/>
          <w:bCs/>
          <w:highlight w:val="none"/>
          <w:u w:val="thick" w:color="FF0000"/>
        </w:rPr>
        <w:t>投标响应文件</w:t>
      </w:r>
      <w:r>
        <w:rPr>
          <w:rFonts w:eastAsia="宋体"/>
          <w:b/>
          <w:bCs/>
          <w:highlight w:val="none"/>
          <w:u w:val="thick" w:color="FF0000"/>
        </w:rPr>
        <w:t>不得行间插字、涂改、增删，如修改错漏处，</w:t>
      </w:r>
      <w:r>
        <w:rPr>
          <w:rFonts w:hint="eastAsia" w:eastAsia="宋体"/>
          <w:b/>
          <w:bCs/>
          <w:highlight w:val="none"/>
          <w:u w:val="thick" w:color="FF0000"/>
        </w:rPr>
        <w:t>须经过供应商法人代表或委托的代理人（以下称被委托受权人）签字或盖章（须加盖公章）</w:t>
      </w:r>
      <w:r>
        <w:rPr>
          <w:rFonts w:hint="eastAsia" w:eastAsia="宋体" w:cs="宋体"/>
          <w:highlight w:val="none"/>
        </w:rPr>
        <w:t>。</w:t>
      </w:r>
    </w:p>
    <w:p>
      <w:pPr>
        <w:snapToGrid w:val="0"/>
        <w:spacing w:line="420" w:lineRule="exact"/>
        <w:ind w:firstLine="482" w:firstLineChars="200"/>
        <w:outlineLvl w:val="1"/>
        <w:rPr>
          <w:rFonts w:eastAsia="宋体"/>
          <w:b/>
          <w:bCs/>
          <w:highlight w:val="none"/>
        </w:rPr>
      </w:pPr>
      <w:r>
        <w:rPr>
          <w:rFonts w:hint="eastAsia" w:eastAsia="宋体" w:cs="宋体"/>
          <w:b/>
          <w:bCs/>
          <w:highlight w:val="none"/>
        </w:rPr>
        <w:t>五、投标响应文件的份数、签署和退还</w:t>
      </w:r>
    </w:p>
    <w:p>
      <w:pPr>
        <w:snapToGrid w:val="0"/>
        <w:spacing w:line="420" w:lineRule="exact"/>
        <w:ind w:firstLine="480" w:firstLineChars="200"/>
        <w:rPr>
          <w:rFonts w:eastAsia="宋体"/>
          <w:b/>
          <w:bCs/>
          <w:highlight w:val="none"/>
        </w:rPr>
      </w:pPr>
      <w:r>
        <w:rPr>
          <w:rFonts w:eastAsia="宋体"/>
          <w:highlight w:val="none"/>
        </w:rPr>
        <w:t>1.</w:t>
      </w:r>
      <w:r>
        <w:rPr>
          <w:rFonts w:hint="eastAsia" w:eastAsia="宋体" w:cs="宋体"/>
          <w:highlight w:val="none"/>
        </w:rPr>
        <w:t>投标响应文件的【</w:t>
      </w:r>
      <w:r>
        <w:rPr>
          <w:rFonts w:eastAsia="宋体"/>
          <w:highlight w:val="none"/>
        </w:rPr>
        <w:t>A</w:t>
      </w:r>
      <w:r>
        <w:rPr>
          <w:rFonts w:hint="eastAsia" w:eastAsia="宋体" w:cs="宋体"/>
          <w:highlight w:val="none"/>
        </w:rPr>
        <w:t>】【B】均为</w:t>
      </w:r>
      <w:r>
        <w:rPr>
          <w:rFonts w:hint="eastAsia" w:eastAsia="宋体" w:cs="宋体"/>
          <w:b/>
          <w:bCs/>
          <w:highlight w:val="none"/>
          <w:u w:val="thick" w:color="FF0000"/>
        </w:rPr>
        <w:t>一份</w:t>
      </w:r>
      <w:r>
        <w:rPr>
          <w:rFonts w:eastAsia="宋体"/>
          <w:b/>
          <w:bCs/>
          <w:highlight w:val="none"/>
          <w:u w:val="thick" w:color="FF0000"/>
        </w:rPr>
        <w:t>“</w:t>
      </w:r>
      <w:r>
        <w:rPr>
          <w:rFonts w:hint="eastAsia" w:eastAsia="宋体" w:cs="宋体"/>
          <w:b/>
          <w:bCs/>
          <w:highlight w:val="none"/>
          <w:u w:val="thick" w:color="FF0000"/>
        </w:rPr>
        <w:t>正本</w:t>
      </w:r>
      <w:r>
        <w:rPr>
          <w:rFonts w:eastAsia="宋体"/>
          <w:b/>
          <w:bCs/>
          <w:highlight w:val="none"/>
          <w:u w:val="thick" w:color="FF0000"/>
        </w:rPr>
        <w:t>”</w:t>
      </w:r>
      <w:r>
        <w:rPr>
          <w:rFonts w:hint="eastAsia" w:eastAsia="宋体" w:cs="宋体"/>
          <w:b/>
          <w:bCs/>
          <w:highlight w:val="none"/>
          <w:u w:val="thick" w:color="FF0000"/>
        </w:rPr>
        <w:t>和贰份</w:t>
      </w:r>
      <w:r>
        <w:rPr>
          <w:rFonts w:eastAsia="宋体"/>
          <w:b/>
          <w:bCs/>
          <w:highlight w:val="none"/>
          <w:u w:val="thick" w:color="FF0000"/>
        </w:rPr>
        <w:t>“</w:t>
      </w:r>
      <w:r>
        <w:rPr>
          <w:rFonts w:hint="eastAsia" w:eastAsia="宋体" w:cs="宋体"/>
          <w:b/>
          <w:bCs/>
          <w:highlight w:val="none"/>
          <w:u w:val="thick" w:color="FF0000"/>
        </w:rPr>
        <w:t>副本</w:t>
      </w:r>
      <w:r>
        <w:rPr>
          <w:rFonts w:eastAsia="宋体"/>
          <w:b/>
          <w:bCs/>
          <w:highlight w:val="none"/>
          <w:u w:val="thick" w:color="FF0000"/>
        </w:rPr>
        <w:t>”</w:t>
      </w:r>
      <w:r>
        <w:rPr>
          <w:rFonts w:hint="eastAsia" w:eastAsia="宋体" w:cs="宋体"/>
          <w:b/>
          <w:bCs/>
          <w:highlight w:val="none"/>
        </w:rPr>
        <w:t>。</w:t>
      </w:r>
    </w:p>
    <w:p>
      <w:pPr>
        <w:snapToGrid w:val="0"/>
        <w:spacing w:line="420" w:lineRule="exact"/>
        <w:ind w:firstLine="480" w:firstLineChars="200"/>
        <w:rPr>
          <w:rFonts w:eastAsia="宋体"/>
          <w:highlight w:val="none"/>
        </w:rPr>
      </w:pPr>
      <w:r>
        <w:rPr>
          <w:rFonts w:eastAsia="宋体"/>
          <w:highlight w:val="none"/>
        </w:rPr>
        <w:t>2.</w:t>
      </w:r>
      <w:r>
        <w:rPr>
          <w:rFonts w:hint="eastAsia" w:eastAsia="宋体" w:cs="宋体"/>
          <w:highlight w:val="none"/>
        </w:rPr>
        <w:t>在每一份投标响应文件上要明确标注项目名称、项目编号、投标响应文件各自对应的名称、供应商全称、</w:t>
      </w:r>
      <w:r>
        <w:rPr>
          <w:rFonts w:eastAsia="宋体"/>
          <w:highlight w:val="none"/>
        </w:rPr>
        <w:t>“</w:t>
      </w:r>
      <w:r>
        <w:rPr>
          <w:rFonts w:hint="eastAsia" w:eastAsia="宋体" w:cs="宋体"/>
          <w:highlight w:val="none"/>
        </w:rPr>
        <w:t>正本</w:t>
      </w:r>
      <w:r>
        <w:rPr>
          <w:rFonts w:eastAsia="宋体"/>
          <w:highlight w:val="none"/>
        </w:rPr>
        <w:t>”</w:t>
      </w:r>
      <w:r>
        <w:rPr>
          <w:rFonts w:hint="eastAsia" w:eastAsia="宋体" w:cs="宋体"/>
          <w:highlight w:val="none"/>
        </w:rPr>
        <w:t>、</w:t>
      </w:r>
      <w:r>
        <w:rPr>
          <w:rFonts w:eastAsia="宋体"/>
          <w:highlight w:val="none"/>
        </w:rPr>
        <w:t>“</w:t>
      </w:r>
      <w:r>
        <w:rPr>
          <w:rFonts w:hint="eastAsia" w:eastAsia="宋体" w:cs="宋体"/>
          <w:highlight w:val="none"/>
        </w:rPr>
        <w:t>副本</w:t>
      </w:r>
      <w:r>
        <w:rPr>
          <w:rFonts w:eastAsia="宋体"/>
          <w:highlight w:val="none"/>
        </w:rPr>
        <w:t>”</w:t>
      </w:r>
      <w:r>
        <w:rPr>
          <w:rFonts w:hint="eastAsia" w:eastAsia="宋体" w:cs="宋体"/>
          <w:highlight w:val="none"/>
        </w:rPr>
        <w:t>字样，</w:t>
      </w:r>
      <w:r>
        <w:rPr>
          <w:rFonts w:eastAsia="宋体"/>
          <w:highlight w:val="none"/>
        </w:rPr>
        <w:t>“</w:t>
      </w:r>
      <w:r>
        <w:rPr>
          <w:rFonts w:hint="eastAsia" w:eastAsia="宋体" w:cs="宋体"/>
          <w:highlight w:val="none"/>
        </w:rPr>
        <w:t>正本</w:t>
      </w:r>
      <w:r>
        <w:rPr>
          <w:rFonts w:eastAsia="宋体"/>
          <w:highlight w:val="none"/>
        </w:rPr>
        <w:t>”</w:t>
      </w:r>
      <w:r>
        <w:rPr>
          <w:rFonts w:hint="eastAsia" w:eastAsia="宋体" w:cs="宋体"/>
          <w:highlight w:val="none"/>
        </w:rPr>
        <w:t>和</w:t>
      </w:r>
      <w:r>
        <w:rPr>
          <w:rFonts w:eastAsia="宋体"/>
          <w:highlight w:val="none"/>
        </w:rPr>
        <w:t>“</w:t>
      </w:r>
      <w:r>
        <w:rPr>
          <w:rFonts w:hint="eastAsia" w:eastAsia="宋体" w:cs="宋体"/>
          <w:highlight w:val="none"/>
        </w:rPr>
        <w:t>副本</w:t>
      </w:r>
      <w:r>
        <w:rPr>
          <w:rFonts w:eastAsia="宋体"/>
          <w:highlight w:val="none"/>
        </w:rPr>
        <w:t>”</w:t>
      </w:r>
      <w:r>
        <w:rPr>
          <w:rFonts w:hint="eastAsia" w:eastAsia="宋体" w:cs="宋体"/>
          <w:highlight w:val="none"/>
        </w:rPr>
        <w:t>若有差异，概以</w:t>
      </w:r>
      <w:r>
        <w:rPr>
          <w:rFonts w:eastAsia="宋体"/>
          <w:highlight w:val="none"/>
        </w:rPr>
        <w:t>“</w:t>
      </w:r>
      <w:r>
        <w:rPr>
          <w:rFonts w:hint="eastAsia" w:eastAsia="宋体" w:cs="宋体"/>
          <w:highlight w:val="none"/>
        </w:rPr>
        <w:t>正本</w:t>
      </w:r>
      <w:r>
        <w:rPr>
          <w:rFonts w:eastAsia="宋体"/>
          <w:highlight w:val="none"/>
        </w:rPr>
        <w:t>”</w:t>
      </w:r>
      <w:r>
        <w:rPr>
          <w:rFonts w:hint="eastAsia" w:eastAsia="宋体" w:cs="宋体"/>
          <w:highlight w:val="none"/>
        </w:rPr>
        <w:t>为准。</w:t>
      </w:r>
    </w:p>
    <w:p>
      <w:pPr>
        <w:snapToGrid w:val="0"/>
        <w:spacing w:line="420" w:lineRule="exact"/>
        <w:ind w:firstLine="480" w:firstLineChars="200"/>
        <w:rPr>
          <w:rFonts w:eastAsia="宋体"/>
          <w:b/>
          <w:bCs/>
          <w:highlight w:val="none"/>
          <w:u w:val="thick" w:color="FF0000"/>
        </w:rPr>
      </w:pPr>
      <w:r>
        <w:rPr>
          <w:rFonts w:eastAsia="宋体"/>
          <w:highlight w:val="none"/>
        </w:rPr>
        <w:t>3.</w:t>
      </w:r>
      <w:r>
        <w:rPr>
          <w:rFonts w:hint="eastAsia" w:eastAsia="宋体" w:cs="宋体"/>
          <w:b/>
          <w:bCs/>
          <w:highlight w:val="none"/>
          <w:u w:val="thick" w:color="FF0000"/>
        </w:rPr>
        <w:t>投标响应文件中的所有正文内容均由参与本项目的法人、其他组织的法定代表人或被委托受权人签字（或盖章）（须加盖公章）。</w:t>
      </w:r>
    </w:p>
    <w:p>
      <w:pPr>
        <w:snapToGrid w:val="0"/>
        <w:spacing w:line="420" w:lineRule="exact"/>
        <w:ind w:firstLine="482" w:firstLineChars="200"/>
        <w:rPr>
          <w:rFonts w:eastAsia="宋体"/>
          <w:highlight w:val="none"/>
        </w:rPr>
      </w:pPr>
      <w:r>
        <w:rPr>
          <w:rFonts w:eastAsia="宋体"/>
          <w:b/>
          <w:bCs/>
          <w:highlight w:val="none"/>
        </w:rPr>
        <w:t>4.</w:t>
      </w:r>
      <w:r>
        <w:rPr>
          <w:rFonts w:hint="eastAsia" w:eastAsia="宋体" w:cs="宋体"/>
          <w:b/>
          <w:bCs/>
          <w:highlight w:val="none"/>
          <w:u w:val="thick" w:color="FF0000"/>
        </w:rPr>
        <w:t>投标响应文件中的所有“正本”，须为打印的，所有</w:t>
      </w:r>
      <w:r>
        <w:rPr>
          <w:rFonts w:eastAsia="宋体"/>
          <w:b/>
          <w:bCs/>
          <w:highlight w:val="none"/>
          <w:u w:val="thick" w:color="FF0000"/>
        </w:rPr>
        <w:t>“</w:t>
      </w:r>
      <w:r>
        <w:rPr>
          <w:rFonts w:hint="eastAsia" w:eastAsia="宋体" w:cs="宋体"/>
          <w:b/>
          <w:bCs/>
          <w:highlight w:val="none"/>
          <w:u w:val="thick" w:color="FF0000"/>
        </w:rPr>
        <w:t>副本</w:t>
      </w:r>
      <w:r>
        <w:rPr>
          <w:rFonts w:eastAsia="宋体"/>
          <w:b/>
          <w:bCs/>
          <w:highlight w:val="none"/>
          <w:u w:val="thick" w:color="FF0000"/>
        </w:rPr>
        <w:t>”</w:t>
      </w:r>
      <w:r>
        <w:rPr>
          <w:rFonts w:hint="eastAsia" w:eastAsia="宋体" w:cs="宋体"/>
          <w:b/>
          <w:bCs/>
          <w:highlight w:val="none"/>
          <w:u w:val="thick" w:color="FF0000"/>
        </w:rPr>
        <w:t>可为</w:t>
      </w:r>
      <w:r>
        <w:rPr>
          <w:rFonts w:eastAsia="宋体"/>
          <w:b/>
          <w:bCs/>
          <w:highlight w:val="none"/>
          <w:u w:val="thick" w:color="FF0000"/>
        </w:rPr>
        <w:t>“</w:t>
      </w:r>
      <w:r>
        <w:rPr>
          <w:rFonts w:hint="eastAsia" w:eastAsia="宋体" w:cs="宋体"/>
          <w:b/>
          <w:bCs/>
          <w:highlight w:val="none"/>
          <w:u w:val="thick" w:color="FF0000"/>
        </w:rPr>
        <w:t>正本</w:t>
      </w:r>
      <w:r>
        <w:rPr>
          <w:rFonts w:eastAsia="宋体"/>
          <w:b/>
          <w:bCs/>
          <w:highlight w:val="none"/>
          <w:u w:val="thick" w:color="FF0000"/>
        </w:rPr>
        <w:t>”</w:t>
      </w:r>
      <w:r>
        <w:rPr>
          <w:rFonts w:hint="eastAsia" w:eastAsia="宋体" w:cs="宋体"/>
          <w:b/>
          <w:bCs/>
          <w:highlight w:val="none"/>
          <w:u w:val="thick" w:color="FF0000"/>
        </w:rPr>
        <w:t>的复印件</w:t>
      </w:r>
      <w:r>
        <w:rPr>
          <w:rFonts w:hint="eastAsia" w:eastAsia="宋体" w:cs="宋体"/>
          <w:b/>
          <w:bCs/>
          <w:highlight w:val="none"/>
        </w:rPr>
        <w:t>。</w:t>
      </w:r>
    </w:p>
    <w:p>
      <w:pPr>
        <w:snapToGrid w:val="0"/>
        <w:spacing w:line="420" w:lineRule="exact"/>
        <w:ind w:firstLine="480" w:firstLineChars="200"/>
        <w:rPr>
          <w:rFonts w:eastAsia="宋体"/>
          <w:highlight w:val="none"/>
        </w:rPr>
      </w:pPr>
      <w:r>
        <w:rPr>
          <w:rFonts w:eastAsia="宋体"/>
          <w:highlight w:val="none"/>
        </w:rPr>
        <w:t>5.</w:t>
      </w:r>
      <w:r>
        <w:rPr>
          <w:rFonts w:hint="eastAsia" w:eastAsia="宋体" w:cs="宋体"/>
          <w:highlight w:val="none"/>
        </w:rPr>
        <w:t>招标程序顺利进行后，所有投标响应文件都将作为档案保存，不论成交与否，采购代理机构均不退回（未拆封的除外）。</w:t>
      </w:r>
    </w:p>
    <w:p>
      <w:pPr>
        <w:snapToGrid w:val="0"/>
        <w:spacing w:line="420" w:lineRule="exact"/>
        <w:ind w:firstLine="472" w:firstLineChars="196"/>
        <w:outlineLvl w:val="1"/>
        <w:rPr>
          <w:rFonts w:eastAsia="宋体"/>
          <w:b/>
          <w:bCs/>
          <w:highlight w:val="none"/>
        </w:rPr>
      </w:pPr>
      <w:r>
        <w:rPr>
          <w:rFonts w:hint="eastAsia" w:eastAsia="宋体" w:cs="宋体"/>
          <w:b/>
          <w:bCs/>
          <w:highlight w:val="none"/>
        </w:rPr>
        <w:t>六、投标响应文件的密封及标记</w:t>
      </w:r>
    </w:p>
    <w:p>
      <w:pPr>
        <w:snapToGrid w:val="0"/>
        <w:spacing w:line="420" w:lineRule="exact"/>
        <w:ind w:firstLine="480" w:firstLineChars="200"/>
        <w:rPr>
          <w:rFonts w:eastAsia="宋体"/>
          <w:highlight w:val="none"/>
        </w:rPr>
      </w:pPr>
      <w:r>
        <w:rPr>
          <w:rFonts w:eastAsia="宋体"/>
          <w:highlight w:val="none"/>
        </w:rPr>
        <w:t>1.</w:t>
      </w:r>
      <w:r>
        <w:rPr>
          <w:rFonts w:hint="eastAsia" w:eastAsia="宋体" w:cs="宋体"/>
          <w:highlight w:val="none"/>
        </w:rPr>
        <w:t>供应商须将本项目投标响应文件：A资格后审材料文件、B价格响应文件，</w:t>
      </w:r>
      <w:r>
        <w:rPr>
          <w:rFonts w:hint="eastAsia" w:eastAsia="宋体" w:cs="宋体"/>
          <w:b/>
          <w:bCs/>
          <w:highlight w:val="none"/>
        </w:rPr>
        <w:t>分二部分单独密封</w:t>
      </w:r>
      <w:r>
        <w:rPr>
          <w:rFonts w:hint="eastAsia" w:eastAsia="宋体" w:cs="宋体"/>
          <w:highlight w:val="none"/>
        </w:rPr>
        <w:t>。</w:t>
      </w:r>
    </w:p>
    <w:p>
      <w:pPr>
        <w:snapToGrid w:val="0"/>
        <w:spacing w:line="420" w:lineRule="exact"/>
        <w:ind w:firstLine="480" w:firstLineChars="200"/>
        <w:rPr>
          <w:rFonts w:eastAsia="宋体"/>
          <w:highlight w:val="none"/>
        </w:rPr>
      </w:pPr>
      <w:r>
        <w:rPr>
          <w:rFonts w:eastAsia="宋体"/>
          <w:highlight w:val="none"/>
        </w:rPr>
        <w:t>2.</w:t>
      </w:r>
      <w:r>
        <w:rPr>
          <w:rFonts w:hint="eastAsia" w:eastAsia="宋体" w:cs="宋体"/>
          <w:highlight w:val="none"/>
        </w:rPr>
        <w:t>密封后，应在每一密封件上明确标注招标项目名称、项目编号、投标响应文件各自对应的名称、供应商全称及日期，同时加盖供应商公章。</w:t>
      </w:r>
    </w:p>
    <w:p>
      <w:pPr>
        <w:snapToGrid w:val="0"/>
        <w:spacing w:line="420" w:lineRule="exact"/>
        <w:ind w:firstLine="482" w:firstLineChars="200"/>
        <w:rPr>
          <w:rFonts w:eastAsia="宋体"/>
          <w:highlight w:val="none"/>
        </w:rPr>
      </w:pPr>
      <w:r>
        <w:rPr>
          <w:rFonts w:hint="eastAsia" w:eastAsia="宋体" w:cs="宋体"/>
          <w:b/>
          <w:bCs/>
          <w:highlight w:val="none"/>
        </w:rPr>
        <w:t>特别提醒：投标响应文件中的【A资格后审材料文件】的</w:t>
      </w:r>
      <w:r>
        <w:rPr>
          <w:rFonts w:eastAsia="宋体"/>
          <w:b/>
          <w:bCs/>
          <w:highlight w:val="none"/>
        </w:rPr>
        <w:t>“</w:t>
      </w:r>
      <w:r>
        <w:rPr>
          <w:rFonts w:hint="eastAsia" w:eastAsia="宋体" w:cs="宋体"/>
          <w:b/>
          <w:bCs/>
          <w:highlight w:val="none"/>
        </w:rPr>
        <w:t>正本</w:t>
      </w:r>
      <w:r>
        <w:rPr>
          <w:rFonts w:eastAsia="宋体"/>
          <w:b/>
          <w:bCs/>
          <w:highlight w:val="none"/>
        </w:rPr>
        <w:t>”</w:t>
      </w:r>
      <w:r>
        <w:rPr>
          <w:rFonts w:hint="eastAsia" w:eastAsia="宋体" w:cs="宋体"/>
          <w:b/>
          <w:bCs/>
          <w:highlight w:val="none"/>
        </w:rPr>
        <w:t>或</w:t>
      </w:r>
      <w:r>
        <w:rPr>
          <w:rFonts w:eastAsia="宋体"/>
          <w:b/>
          <w:bCs/>
          <w:highlight w:val="none"/>
        </w:rPr>
        <w:t>“</w:t>
      </w:r>
      <w:r>
        <w:rPr>
          <w:rFonts w:hint="eastAsia" w:eastAsia="宋体" w:cs="宋体"/>
          <w:b/>
          <w:bCs/>
          <w:highlight w:val="none"/>
        </w:rPr>
        <w:t>副本</w:t>
      </w:r>
      <w:r>
        <w:rPr>
          <w:rFonts w:eastAsia="宋体"/>
          <w:b/>
          <w:bCs/>
          <w:highlight w:val="none"/>
        </w:rPr>
        <w:t>”</w:t>
      </w:r>
      <w:r>
        <w:rPr>
          <w:rFonts w:hint="eastAsia" w:eastAsia="宋体" w:cs="宋体"/>
          <w:b/>
          <w:bCs/>
          <w:highlight w:val="none"/>
        </w:rPr>
        <w:t>内，均不得含有任何【B价格响应文件】中的报价表（报价单）的内容，否则作无效响应处理</w:t>
      </w:r>
      <w:r>
        <w:rPr>
          <w:rFonts w:hint="eastAsia" w:eastAsia="宋体" w:cs="宋体"/>
          <w:highlight w:val="none"/>
        </w:rPr>
        <w:t>。</w:t>
      </w:r>
    </w:p>
    <w:p>
      <w:pPr>
        <w:snapToGrid w:val="0"/>
        <w:spacing w:line="420" w:lineRule="exact"/>
        <w:ind w:firstLine="482" w:firstLineChars="200"/>
        <w:outlineLvl w:val="1"/>
        <w:rPr>
          <w:rFonts w:eastAsia="宋体"/>
          <w:b/>
          <w:bCs/>
          <w:highlight w:val="none"/>
        </w:rPr>
      </w:pPr>
      <w:r>
        <w:rPr>
          <w:rFonts w:hint="eastAsia" w:eastAsia="宋体" w:cs="宋体"/>
          <w:b/>
          <w:bCs/>
          <w:highlight w:val="none"/>
        </w:rPr>
        <w:t>七、投标响应报价</w:t>
      </w:r>
    </w:p>
    <w:p>
      <w:pPr>
        <w:snapToGrid w:val="0"/>
        <w:spacing w:line="420" w:lineRule="exact"/>
        <w:ind w:firstLine="494" w:firstLineChars="206"/>
        <w:rPr>
          <w:rFonts w:eastAsia="宋体"/>
          <w:highlight w:val="none"/>
        </w:rPr>
      </w:pPr>
      <w:r>
        <w:rPr>
          <w:rFonts w:eastAsia="宋体"/>
          <w:highlight w:val="none"/>
        </w:rPr>
        <w:t>1.</w:t>
      </w:r>
      <w:r>
        <w:rPr>
          <w:rFonts w:hint="eastAsia" w:eastAsia="宋体" w:cs="宋体"/>
          <w:highlight w:val="none"/>
        </w:rPr>
        <w:t>本项目不接受任何有选择的报价。</w:t>
      </w:r>
    </w:p>
    <w:p>
      <w:pPr>
        <w:snapToGrid w:val="0"/>
        <w:spacing w:line="420" w:lineRule="exact"/>
        <w:ind w:firstLine="494" w:firstLineChars="206"/>
        <w:rPr>
          <w:rFonts w:eastAsia="宋体"/>
          <w:highlight w:val="none"/>
        </w:rPr>
      </w:pPr>
      <w:r>
        <w:rPr>
          <w:rFonts w:eastAsia="宋体"/>
          <w:highlight w:val="none"/>
        </w:rPr>
        <w:t>2.</w:t>
      </w:r>
      <w:r>
        <w:rPr>
          <w:rFonts w:hint="eastAsia" w:eastAsia="宋体" w:cs="宋体"/>
          <w:highlight w:val="none"/>
        </w:rPr>
        <w:t>投标报价均以人民币为报价的货币单位。</w:t>
      </w:r>
    </w:p>
    <w:p>
      <w:pPr>
        <w:snapToGrid w:val="0"/>
        <w:spacing w:line="420" w:lineRule="exact"/>
        <w:ind w:firstLine="494" w:firstLineChars="206"/>
        <w:rPr>
          <w:rFonts w:eastAsia="宋体" w:cs="宋体"/>
          <w:highlight w:val="none"/>
        </w:rPr>
      </w:pPr>
      <w:r>
        <w:rPr>
          <w:rFonts w:eastAsia="宋体"/>
          <w:highlight w:val="none"/>
        </w:rPr>
        <w:t>3.</w:t>
      </w:r>
      <w:r>
        <w:rPr>
          <w:rFonts w:hint="eastAsia" w:eastAsia="宋体" w:cs="宋体"/>
          <w:highlight w:val="none"/>
        </w:rPr>
        <w:t>投标报价表必须加盖单位公章且必须经法定代表人或被委托受权人签字或盖章。</w:t>
      </w:r>
    </w:p>
    <w:p>
      <w:pPr>
        <w:snapToGrid w:val="0"/>
        <w:spacing w:line="420" w:lineRule="exact"/>
        <w:ind w:firstLine="494" w:firstLineChars="206"/>
        <w:rPr>
          <w:rFonts w:eastAsia="宋体" w:cs="宋体"/>
          <w:highlight w:val="none"/>
        </w:rPr>
      </w:pPr>
      <w:r>
        <w:rPr>
          <w:rFonts w:hint="eastAsia" w:eastAsia="宋体" w:cs="宋体"/>
          <w:highlight w:val="none"/>
        </w:rPr>
        <w:t>4.报价出现前后不一致的，按照下列规定修正：</w:t>
      </w:r>
    </w:p>
    <w:p>
      <w:pPr>
        <w:snapToGrid w:val="0"/>
        <w:spacing w:line="420" w:lineRule="exact"/>
        <w:ind w:firstLine="494" w:firstLineChars="206"/>
        <w:rPr>
          <w:rFonts w:eastAsia="宋体" w:cs="宋体"/>
          <w:highlight w:val="none"/>
        </w:rPr>
      </w:pPr>
      <w:r>
        <w:rPr>
          <w:rFonts w:hint="eastAsia" w:eastAsia="宋体" w:cs="宋体"/>
          <w:highlight w:val="none"/>
        </w:rPr>
        <w:t>（1）报价总表内容与投标文件中的相应内容不一致的，以报价总表为准；</w:t>
      </w:r>
    </w:p>
    <w:p>
      <w:pPr>
        <w:snapToGrid w:val="0"/>
        <w:spacing w:line="420" w:lineRule="exact"/>
        <w:ind w:firstLine="494" w:firstLineChars="206"/>
        <w:rPr>
          <w:rFonts w:eastAsia="宋体" w:cs="宋体"/>
          <w:highlight w:val="none"/>
        </w:rPr>
      </w:pPr>
      <w:r>
        <w:rPr>
          <w:rFonts w:hint="eastAsia" w:eastAsia="宋体" w:cs="宋体"/>
          <w:highlight w:val="none"/>
        </w:rPr>
        <w:t>（2）大写金额和小写金额不一致的，以大写金额为准；</w:t>
      </w:r>
    </w:p>
    <w:p>
      <w:pPr>
        <w:snapToGrid w:val="0"/>
        <w:spacing w:line="420" w:lineRule="exact"/>
        <w:ind w:firstLine="494" w:firstLineChars="206"/>
        <w:rPr>
          <w:rFonts w:eastAsia="宋体" w:cs="宋体"/>
          <w:highlight w:val="none"/>
        </w:rPr>
      </w:pPr>
      <w:r>
        <w:rPr>
          <w:rFonts w:hint="eastAsia" w:eastAsia="宋体" w:cs="宋体"/>
          <w:highlight w:val="none"/>
        </w:rPr>
        <w:t>（3）单价金额小数点或者百分比有明显错位的，以报价总表中的总价为准，并修改单价；</w:t>
      </w:r>
    </w:p>
    <w:p>
      <w:pPr>
        <w:snapToGrid w:val="0"/>
        <w:spacing w:line="420" w:lineRule="exact"/>
        <w:ind w:firstLine="494" w:firstLineChars="206"/>
        <w:rPr>
          <w:rFonts w:eastAsia="宋体" w:cs="宋体"/>
          <w:highlight w:val="none"/>
        </w:rPr>
      </w:pPr>
      <w:r>
        <w:rPr>
          <w:rFonts w:hint="eastAsia" w:eastAsia="宋体" w:cs="宋体"/>
          <w:highlight w:val="none"/>
        </w:rPr>
        <w:t>（4）总价金额与按单价汇总金额不一致的，以单价金额计算结果为准。</w:t>
      </w:r>
    </w:p>
    <w:p>
      <w:pPr>
        <w:snapToGrid w:val="0"/>
        <w:spacing w:line="420" w:lineRule="exact"/>
        <w:ind w:firstLine="494" w:firstLineChars="206"/>
        <w:rPr>
          <w:rFonts w:eastAsia="宋体" w:cs="宋体"/>
          <w:highlight w:val="none"/>
        </w:rPr>
      </w:pPr>
      <w:r>
        <w:rPr>
          <w:rFonts w:hint="eastAsia" w:eastAsia="宋体" w:cs="宋体"/>
          <w:highlight w:val="none"/>
        </w:rPr>
        <w:t>同时出现两种以上不一致的，按照前款规定的顺序修正。修正后的报价应当由投标人的法定代表人或授权的代表签字确认后产生约束力，投标人不确认的，其投标无效。</w:t>
      </w:r>
    </w:p>
    <w:p>
      <w:pPr>
        <w:snapToGrid w:val="0"/>
        <w:spacing w:line="420" w:lineRule="exact"/>
        <w:ind w:firstLine="494" w:firstLineChars="206"/>
        <w:rPr>
          <w:rFonts w:eastAsia="宋体"/>
          <w:highlight w:val="none"/>
        </w:rPr>
      </w:pPr>
      <w:r>
        <w:rPr>
          <w:rFonts w:eastAsia="宋体"/>
          <w:highlight w:val="none"/>
        </w:rPr>
        <w:t>5.</w:t>
      </w:r>
      <w:r>
        <w:rPr>
          <w:rFonts w:hint="eastAsia" w:eastAsia="宋体" w:cs="宋体"/>
          <w:highlight w:val="none"/>
        </w:rPr>
        <w:t>投标响应总报价（以人民币计价）应为完成本项目在服务期内完成服务内容所需要的一切费用，包括但不限于耗材、机械费、运输费、工具、通讯、服装、办公设备、各种税费、人工、保险、劳保、维护、加班费、福利、利润、工商税金、管理费、安全管理、政策性文件规定及合同包含的所有风险、责任等项目相关一切费用。本项目所有费用一次性包定，不再追加。请各报价投标人在报价时请充分考虑各种因素。</w:t>
      </w:r>
    </w:p>
    <w:p>
      <w:pPr>
        <w:snapToGrid w:val="0"/>
        <w:spacing w:line="420" w:lineRule="exact"/>
        <w:ind w:firstLine="480" w:firstLineChars="200"/>
        <w:rPr>
          <w:rFonts w:eastAsia="宋体"/>
          <w:b/>
          <w:bCs/>
          <w:highlight w:val="none"/>
        </w:rPr>
      </w:pPr>
      <w:r>
        <w:rPr>
          <w:rFonts w:eastAsia="宋体"/>
          <w:highlight w:val="none"/>
        </w:rPr>
        <w:t>6.</w:t>
      </w:r>
      <w:r>
        <w:rPr>
          <w:rFonts w:hint="eastAsia" w:eastAsia="宋体" w:cs="宋体"/>
          <w:highlight w:val="none"/>
        </w:rPr>
        <w:t>投标响应成交后，</w:t>
      </w:r>
      <w:r>
        <w:rPr>
          <w:rFonts w:hint="eastAsia" w:eastAsia="宋体" w:cs="宋体"/>
          <w:b/>
          <w:bCs/>
          <w:highlight w:val="none"/>
        </w:rPr>
        <w:t>成交人</w:t>
      </w:r>
      <w:r>
        <w:rPr>
          <w:rFonts w:hint="eastAsia" w:eastAsia="宋体" w:cs="宋体"/>
          <w:highlight w:val="none"/>
        </w:rPr>
        <w:t>的报价即为成交价，除非因特殊原因并经买卖双方协商同意，成交人不得再要求追加任何费用。同时，除非合同条款中另有规定，否则成交人的成交价在合同实施期间不因市场变化因素而变动。</w:t>
      </w:r>
    </w:p>
    <w:p>
      <w:pPr>
        <w:snapToGrid w:val="0"/>
        <w:spacing w:line="420" w:lineRule="exact"/>
        <w:ind w:firstLine="494" w:firstLineChars="206"/>
        <w:rPr>
          <w:rFonts w:eastAsia="宋体"/>
          <w:highlight w:val="none"/>
        </w:rPr>
      </w:pPr>
      <w:r>
        <w:rPr>
          <w:rFonts w:hint="eastAsia" w:eastAsia="宋体"/>
          <w:highlight w:val="none"/>
        </w:rPr>
        <w:t>7</w:t>
      </w:r>
      <w:r>
        <w:rPr>
          <w:rFonts w:eastAsia="宋体"/>
          <w:highlight w:val="none"/>
        </w:rPr>
        <w:t>.</w:t>
      </w:r>
      <w:r>
        <w:rPr>
          <w:rFonts w:hint="eastAsia" w:eastAsia="宋体" w:cs="宋体"/>
          <w:highlight w:val="none"/>
        </w:rPr>
        <w:t>如因采购人实际需求，供货数量发生变化，成交人须无条件满足采购人需求，确保供货质量并及时供货；结算时按实际供货量进行结算，综合单价不变。</w:t>
      </w:r>
    </w:p>
    <w:p>
      <w:pPr>
        <w:snapToGrid w:val="0"/>
        <w:spacing w:line="420" w:lineRule="exact"/>
        <w:ind w:firstLine="494" w:firstLineChars="206"/>
        <w:rPr>
          <w:rFonts w:eastAsia="宋体"/>
          <w:highlight w:val="none"/>
        </w:rPr>
      </w:pPr>
      <w:r>
        <w:rPr>
          <w:rFonts w:hint="eastAsia" w:eastAsia="宋体"/>
          <w:highlight w:val="none"/>
        </w:rPr>
        <w:t>8</w:t>
      </w:r>
      <w:r>
        <w:rPr>
          <w:rFonts w:eastAsia="宋体"/>
          <w:highlight w:val="none"/>
        </w:rPr>
        <w:t>.</w:t>
      </w:r>
      <w:r>
        <w:rPr>
          <w:rFonts w:hint="eastAsia" w:eastAsia="宋体" w:cs="宋体"/>
          <w:highlight w:val="none"/>
        </w:rPr>
        <w:t>供应商应详细阅读招标文件的全部内容，根据采购项目需求，准确制定相关工作方案等，必须对本采购项目全部进行报价，如有漏项，视同对本项目的优惠。不按招标文件的要求提供响应文件，导致报价无效，按无效响应处理。</w:t>
      </w:r>
    </w:p>
    <w:p>
      <w:pPr>
        <w:snapToGrid w:val="0"/>
        <w:spacing w:line="420" w:lineRule="exact"/>
        <w:ind w:firstLine="496" w:firstLineChars="206"/>
        <w:outlineLvl w:val="1"/>
        <w:rPr>
          <w:rFonts w:eastAsia="宋体"/>
          <w:highlight w:val="none"/>
        </w:rPr>
      </w:pPr>
      <w:r>
        <w:rPr>
          <w:rFonts w:hint="eastAsia" w:eastAsia="宋体" w:cs="宋体"/>
          <w:b/>
          <w:bCs/>
          <w:highlight w:val="none"/>
        </w:rPr>
        <w:t>八、投标响应文件的有效期</w:t>
      </w:r>
    </w:p>
    <w:p>
      <w:pPr>
        <w:spacing w:line="420" w:lineRule="exact"/>
        <w:ind w:firstLine="480" w:firstLineChars="200"/>
        <w:rPr>
          <w:rFonts w:eastAsia="宋体"/>
          <w:highlight w:val="none"/>
        </w:rPr>
      </w:pPr>
      <w:r>
        <w:rPr>
          <w:rFonts w:eastAsia="宋体"/>
          <w:highlight w:val="none"/>
        </w:rPr>
        <w:t>1.</w:t>
      </w:r>
      <w:r>
        <w:rPr>
          <w:rFonts w:hint="eastAsia" w:eastAsia="宋体" w:cs="宋体"/>
          <w:highlight w:val="none"/>
        </w:rPr>
        <w:t>从投标响应文件接收截止之日算起，</w:t>
      </w:r>
      <w:r>
        <w:rPr>
          <w:rFonts w:eastAsia="宋体"/>
          <w:b/>
          <w:bCs/>
          <w:highlight w:val="none"/>
        </w:rPr>
        <w:t>45</w:t>
      </w:r>
      <w:r>
        <w:rPr>
          <w:rFonts w:hint="eastAsia" w:eastAsia="宋体" w:cs="宋体"/>
          <w:highlight w:val="none"/>
        </w:rPr>
        <w:t>个</w:t>
      </w:r>
      <w:r>
        <w:rPr>
          <w:rFonts w:eastAsia="宋体"/>
          <w:highlight w:val="none"/>
        </w:rPr>
        <w:t>“</w:t>
      </w:r>
      <w:r>
        <w:rPr>
          <w:rFonts w:hint="eastAsia" w:eastAsia="宋体" w:cs="宋体"/>
          <w:highlight w:val="none"/>
        </w:rPr>
        <w:t>日历天</w:t>
      </w:r>
      <w:r>
        <w:rPr>
          <w:rFonts w:eastAsia="宋体"/>
          <w:highlight w:val="none"/>
        </w:rPr>
        <w:t>”</w:t>
      </w:r>
      <w:r>
        <w:rPr>
          <w:rFonts w:hint="eastAsia" w:eastAsia="宋体" w:cs="宋体"/>
          <w:highlight w:val="none"/>
        </w:rPr>
        <w:t>内投标书应保持有效。有效期短于这个规定期限的投标，将被拒绝。</w:t>
      </w:r>
    </w:p>
    <w:p>
      <w:pPr>
        <w:spacing w:line="420" w:lineRule="exact"/>
        <w:ind w:firstLine="480" w:firstLineChars="200"/>
        <w:rPr>
          <w:rFonts w:eastAsia="宋体"/>
          <w:highlight w:val="none"/>
        </w:rPr>
      </w:pPr>
      <w:r>
        <w:rPr>
          <w:rFonts w:eastAsia="宋体"/>
          <w:highlight w:val="none"/>
        </w:rPr>
        <w:t>2.</w:t>
      </w:r>
      <w:r>
        <w:rPr>
          <w:rFonts w:hint="eastAsia" w:eastAsia="宋体" w:cs="宋体"/>
          <w:highlight w:val="none"/>
        </w:rPr>
        <w:t>在特殊情况下，采购代理机构可与投标响应供应商协商延长投标书的有效期。这种要求和答复都应以书面、传真、或电报的形式进行。同意延长有效期的投标响应供应商不能修改投标响应文件。拒绝接受延期要求的投标响应供应商的响应将被拒绝。</w:t>
      </w:r>
    </w:p>
    <w:p>
      <w:pPr>
        <w:snapToGrid w:val="0"/>
        <w:spacing w:line="420" w:lineRule="exact"/>
        <w:ind w:firstLine="496" w:firstLineChars="206"/>
        <w:outlineLvl w:val="1"/>
        <w:rPr>
          <w:rFonts w:eastAsia="宋体"/>
          <w:b/>
          <w:bCs/>
          <w:highlight w:val="none"/>
        </w:rPr>
      </w:pPr>
      <w:r>
        <w:rPr>
          <w:rFonts w:hint="eastAsia" w:eastAsia="宋体" w:cs="宋体"/>
          <w:b/>
          <w:bCs/>
          <w:highlight w:val="none"/>
        </w:rPr>
        <w:t>九、招标费用</w:t>
      </w:r>
    </w:p>
    <w:p>
      <w:pPr>
        <w:snapToGrid w:val="0"/>
        <w:spacing w:line="420" w:lineRule="exact"/>
        <w:ind w:firstLine="494" w:firstLineChars="206"/>
        <w:rPr>
          <w:rFonts w:eastAsia="宋体"/>
          <w:highlight w:val="none"/>
        </w:rPr>
      </w:pPr>
      <w:r>
        <w:rPr>
          <w:rFonts w:hint="eastAsia" w:eastAsia="宋体" w:cs="宋体"/>
          <w:highlight w:val="none"/>
        </w:rPr>
        <w:t>无论招标过程和结果如何，供应商自行承担与本项目招标有关的全部费用。中标单位需承担本项目的招标代理费及专家评审费，招标代理费按2000元收取，专家评审费按实结算。</w:t>
      </w:r>
    </w:p>
    <w:p>
      <w:pPr>
        <w:snapToGrid w:val="0"/>
        <w:spacing w:line="420" w:lineRule="exact"/>
        <w:ind w:firstLine="482" w:firstLineChars="200"/>
        <w:outlineLvl w:val="1"/>
        <w:rPr>
          <w:rFonts w:eastAsia="宋体"/>
          <w:b/>
          <w:bCs/>
          <w:highlight w:val="none"/>
        </w:rPr>
      </w:pPr>
      <w:r>
        <w:rPr>
          <w:rFonts w:hint="eastAsia" w:eastAsia="宋体" w:cs="宋体"/>
          <w:b/>
          <w:bCs/>
          <w:highlight w:val="none"/>
        </w:rPr>
        <w:t>十、未尽事宜</w:t>
      </w:r>
    </w:p>
    <w:p>
      <w:pPr>
        <w:snapToGrid w:val="0"/>
        <w:spacing w:line="420" w:lineRule="exact"/>
        <w:ind w:firstLine="480" w:firstLineChars="200"/>
        <w:rPr>
          <w:rFonts w:eastAsia="宋体" w:cs="宋体"/>
          <w:highlight w:val="none"/>
        </w:rPr>
      </w:pPr>
      <w:r>
        <w:rPr>
          <w:rFonts w:hint="eastAsia" w:eastAsia="宋体" w:cs="宋体"/>
          <w:highlight w:val="none"/>
        </w:rPr>
        <w:t>参考有关采购法律法规的规定执行。</w:t>
      </w:r>
    </w:p>
    <w:p>
      <w:pPr>
        <w:snapToGrid w:val="0"/>
        <w:spacing w:line="420" w:lineRule="exact"/>
        <w:ind w:firstLine="480" w:firstLineChars="200"/>
        <w:rPr>
          <w:rFonts w:eastAsia="宋体"/>
          <w:highlight w:val="none"/>
        </w:rPr>
      </w:pPr>
    </w:p>
    <w:p>
      <w:pPr>
        <w:pStyle w:val="2"/>
      </w:pPr>
    </w:p>
    <w:p>
      <w:pPr>
        <w:tabs>
          <w:tab w:val="left" w:pos="1050"/>
          <w:tab w:val="right" w:leader="dot" w:pos="9402"/>
        </w:tabs>
        <w:spacing w:beforeLines="100" w:line="600" w:lineRule="exact"/>
        <w:jc w:val="center"/>
        <w:outlineLvl w:val="0"/>
        <w:rPr>
          <w:rFonts w:eastAsia="宋体"/>
          <w:b/>
          <w:bCs/>
          <w:w w:val="80"/>
          <w:sz w:val="36"/>
          <w:szCs w:val="36"/>
          <w:highlight w:val="none"/>
        </w:rPr>
      </w:pPr>
      <w:bookmarkStart w:id="27" w:name="_Toc363573855"/>
      <w:r>
        <w:rPr>
          <w:rFonts w:hint="eastAsia" w:eastAsia="宋体" w:cs="宋体"/>
          <w:b/>
          <w:bCs/>
          <w:w w:val="80"/>
          <w:sz w:val="36"/>
          <w:szCs w:val="36"/>
          <w:highlight w:val="none"/>
        </w:rPr>
        <w:t>第三章项目需求</w:t>
      </w:r>
      <w:bookmarkEnd w:id="27"/>
    </w:p>
    <w:p>
      <w:pPr>
        <w:spacing w:line="440" w:lineRule="exact"/>
        <w:ind w:firstLine="472" w:firstLineChars="196"/>
        <w:jc w:val="left"/>
        <w:rPr>
          <w:rFonts w:eastAsiaTheme="minorEastAsia"/>
          <w:b/>
          <w:highlight w:val="none"/>
        </w:rPr>
      </w:pPr>
      <w:r>
        <w:rPr>
          <w:rFonts w:eastAsiaTheme="minorEastAsia"/>
          <w:b/>
          <w:highlight w:val="none"/>
        </w:rPr>
        <w:t>一、项目概</w:t>
      </w:r>
      <w:r>
        <w:rPr>
          <w:rFonts w:hint="eastAsia" w:eastAsiaTheme="minorEastAsia"/>
          <w:b/>
          <w:highlight w:val="none"/>
        </w:rPr>
        <w:t>况</w:t>
      </w:r>
    </w:p>
    <w:p>
      <w:pPr>
        <w:spacing w:line="440" w:lineRule="exact"/>
        <w:ind w:firstLine="482" w:firstLineChars="200"/>
        <w:jc w:val="left"/>
        <w:rPr>
          <w:rFonts w:eastAsiaTheme="minorEastAsia"/>
          <w:b/>
          <w:highlight w:val="none"/>
        </w:rPr>
      </w:pPr>
      <w:r>
        <w:rPr>
          <w:rFonts w:hint="eastAsia" w:eastAsiaTheme="minorEastAsia"/>
          <w:b/>
          <w:highlight w:val="none"/>
        </w:rPr>
        <w:t>1</w:t>
      </w:r>
      <w:r>
        <w:rPr>
          <w:rFonts w:eastAsiaTheme="minorEastAsia"/>
          <w:b/>
          <w:highlight w:val="none"/>
        </w:rPr>
        <w:t>、</w:t>
      </w:r>
      <w:r>
        <w:rPr>
          <w:rFonts w:hint="eastAsia" w:eastAsiaTheme="minorEastAsia"/>
          <w:b/>
          <w:highlight w:val="none"/>
        </w:rPr>
        <w:t>服务</w:t>
      </w:r>
      <w:r>
        <w:rPr>
          <w:rFonts w:eastAsiaTheme="minorEastAsia"/>
          <w:b/>
          <w:highlight w:val="none"/>
        </w:rPr>
        <w:t>地点：</w:t>
      </w:r>
      <w:r>
        <w:rPr>
          <w:rFonts w:hint="eastAsia" w:eastAsiaTheme="minorEastAsia"/>
          <w:bCs/>
          <w:highlight w:val="none"/>
        </w:rPr>
        <w:t>濠北路500号(原水产公司)区域内</w:t>
      </w:r>
      <w:r>
        <w:rPr>
          <w:rFonts w:eastAsiaTheme="minorEastAsia"/>
          <w:bCs/>
          <w:highlight w:val="none"/>
        </w:rPr>
        <w:t>。</w:t>
      </w:r>
    </w:p>
    <w:p>
      <w:pPr>
        <w:spacing w:line="440" w:lineRule="exact"/>
        <w:ind w:firstLine="482" w:firstLineChars="200"/>
        <w:jc w:val="left"/>
        <w:rPr>
          <w:rFonts w:eastAsiaTheme="minorEastAsia"/>
          <w:b/>
          <w:highlight w:val="none"/>
        </w:rPr>
      </w:pPr>
      <w:r>
        <w:rPr>
          <w:rFonts w:hint="eastAsia" w:eastAsiaTheme="minorEastAsia"/>
          <w:b/>
          <w:highlight w:val="none"/>
        </w:rPr>
        <w:t>2</w:t>
      </w:r>
      <w:r>
        <w:rPr>
          <w:rFonts w:eastAsiaTheme="minorEastAsia"/>
          <w:b/>
          <w:highlight w:val="none"/>
        </w:rPr>
        <w:t>、服务范围及内容：</w:t>
      </w:r>
      <w:r>
        <w:rPr>
          <w:rFonts w:hint="eastAsia" w:eastAsiaTheme="minorEastAsia"/>
          <w:bCs/>
          <w:highlight w:val="none"/>
        </w:rPr>
        <w:t>濠北路500号(原水产公司)区域范围内濠河周边的绿化垃圾，水面垃圾，生活垃圾，水生植物，水草等所有垃圾的清运</w:t>
      </w:r>
      <w:r>
        <w:rPr>
          <w:rFonts w:eastAsiaTheme="minorEastAsia"/>
          <w:bCs/>
          <w:highlight w:val="none"/>
        </w:rPr>
        <w:t>。</w:t>
      </w:r>
    </w:p>
    <w:p>
      <w:pPr>
        <w:spacing w:line="440" w:lineRule="exact"/>
        <w:ind w:firstLine="482" w:firstLineChars="200"/>
        <w:jc w:val="left"/>
        <w:rPr>
          <w:rFonts w:eastAsiaTheme="minorEastAsia"/>
          <w:bCs/>
          <w:highlight w:val="none"/>
        </w:rPr>
      </w:pPr>
      <w:r>
        <w:rPr>
          <w:rFonts w:hint="eastAsia" w:eastAsiaTheme="minorEastAsia"/>
          <w:b/>
          <w:highlight w:val="none"/>
        </w:rPr>
        <w:t>3</w:t>
      </w:r>
      <w:r>
        <w:rPr>
          <w:rFonts w:eastAsiaTheme="minorEastAsia"/>
          <w:b/>
          <w:highlight w:val="none"/>
        </w:rPr>
        <w:t>、清运频次：</w:t>
      </w:r>
      <w:r>
        <w:rPr>
          <w:rFonts w:hint="eastAsia" w:eastAsiaTheme="minorEastAsia"/>
          <w:bCs/>
          <w:highlight w:val="none"/>
        </w:rPr>
        <w:t>5-6天/次，可视现场实际情况决定,需服从管理人员管理,每次清运结束后需要把场地清扫干净且不可有垃圾残留在场地上。</w:t>
      </w:r>
      <w:r>
        <w:rPr>
          <w:rFonts w:eastAsiaTheme="minorEastAsia"/>
          <w:bCs/>
          <w:highlight w:val="none"/>
        </w:rPr>
        <w:t>如</w:t>
      </w:r>
      <w:r>
        <w:rPr>
          <w:rFonts w:hint="eastAsia" w:eastAsiaTheme="minorEastAsia"/>
          <w:bCs/>
          <w:highlight w:val="none"/>
        </w:rPr>
        <w:t>遇重大节假日垃圾数量增多或大型检查等活动，</w:t>
      </w:r>
      <w:r>
        <w:rPr>
          <w:rFonts w:eastAsiaTheme="minorEastAsia"/>
          <w:bCs/>
          <w:highlight w:val="none"/>
        </w:rPr>
        <w:t>需要增加</w:t>
      </w:r>
      <w:r>
        <w:rPr>
          <w:rFonts w:hint="eastAsia" w:eastAsiaTheme="minorEastAsia"/>
          <w:bCs/>
          <w:highlight w:val="none"/>
        </w:rPr>
        <w:t>清运次数</w:t>
      </w:r>
      <w:r>
        <w:rPr>
          <w:rFonts w:eastAsiaTheme="minorEastAsia"/>
          <w:bCs/>
          <w:highlight w:val="none"/>
        </w:rPr>
        <w:t>的，</w:t>
      </w:r>
      <w:r>
        <w:rPr>
          <w:rFonts w:hint="eastAsia" w:eastAsiaTheme="minorEastAsia"/>
          <w:bCs/>
          <w:highlight w:val="none"/>
        </w:rPr>
        <w:t>招标单位</w:t>
      </w:r>
      <w:r>
        <w:rPr>
          <w:rFonts w:eastAsiaTheme="minorEastAsia"/>
          <w:bCs/>
          <w:highlight w:val="none"/>
        </w:rPr>
        <w:t>提前一天向中标单位提出，中标单位无条件配合。</w:t>
      </w:r>
    </w:p>
    <w:p>
      <w:pPr>
        <w:spacing w:line="440" w:lineRule="exact"/>
        <w:ind w:firstLine="482" w:firstLineChars="200"/>
        <w:jc w:val="left"/>
        <w:rPr>
          <w:rFonts w:eastAsiaTheme="minorEastAsia"/>
          <w:b/>
          <w:highlight w:val="none"/>
        </w:rPr>
      </w:pPr>
      <w:r>
        <w:rPr>
          <w:rFonts w:hint="eastAsia" w:eastAsiaTheme="minorEastAsia"/>
          <w:b/>
          <w:highlight w:val="none"/>
        </w:rPr>
        <w:t>4</w:t>
      </w:r>
      <w:r>
        <w:rPr>
          <w:rFonts w:eastAsiaTheme="minorEastAsia"/>
          <w:b/>
          <w:highlight w:val="none"/>
        </w:rPr>
        <w:t>、服务质量标准：</w:t>
      </w:r>
      <w:r>
        <w:rPr>
          <w:rFonts w:eastAsiaTheme="minorEastAsia"/>
          <w:bCs/>
          <w:highlight w:val="none"/>
        </w:rPr>
        <w:t>由中标单位配足设备和人员，做到</w:t>
      </w:r>
      <w:r>
        <w:rPr>
          <w:rFonts w:hint="eastAsia" w:eastAsiaTheme="minorEastAsia"/>
          <w:bCs/>
          <w:highlight w:val="none"/>
        </w:rPr>
        <w:t>服务区域范围内的所有垃圾清运</w:t>
      </w:r>
      <w:r>
        <w:rPr>
          <w:rFonts w:eastAsiaTheme="minorEastAsia"/>
          <w:bCs/>
          <w:highlight w:val="none"/>
        </w:rPr>
        <w:t>，垃圾运送至垃圾中转站，沿途不得洒落滴漏，如果存在散落</w:t>
      </w:r>
      <w:r>
        <w:rPr>
          <w:rFonts w:hint="eastAsia" w:eastAsiaTheme="minorEastAsia"/>
          <w:bCs/>
          <w:highlight w:val="none"/>
        </w:rPr>
        <w:t>滴</w:t>
      </w:r>
      <w:r>
        <w:rPr>
          <w:rFonts w:eastAsiaTheme="minorEastAsia"/>
          <w:bCs/>
          <w:highlight w:val="none"/>
        </w:rPr>
        <w:t>漏现象，由中标单位负责清理。运输车辆必须有合规、合法的上路资格。</w:t>
      </w:r>
    </w:p>
    <w:p>
      <w:pPr>
        <w:spacing w:line="440" w:lineRule="exact"/>
        <w:ind w:firstLine="482" w:firstLineChars="200"/>
        <w:jc w:val="left"/>
        <w:rPr>
          <w:rFonts w:eastAsiaTheme="minorEastAsia"/>
          <w:b/>
          <w:highlight w:val="none"/>
        </w:rPr>
      </w:pPr>
      <w:r>
        <w:rPr>
          <w:rFonts w:hint="eastAsia" w:eastAsiaTheme="minorEastAsia"/>
          <w:b/>
          <w:highlight w:val="none"/>
        </w:rPr>
        <w:t>二</w:t>
      </w:r>
      <w:r>
        <w:rPr>
          <w:rFonts w:eastAsiaTheme="minorEastAsia"/>
          <w:b/>
          <w:highlight w:val="none"/>
        </w:rPr>
        <w:t>、</w:t>
      </w:r>
      <w:r>
        <w:rPr>
          <w:rFonts w:hint="eastAsia" w:eastAsiaTheme="minorEastAsia"/>
          <w:b/>
          <w:highlight w:val="none"/>
        </w:rPr>
        <w:t>服务要求</w:t>
      </w:r>
      <w:r>
        <w:rPr>
          <w:rFonts w:eastAsiaTheme="minorEastAsia"/>
          <w:b/>
          <w:highlight w:val="none"/>
        </w:rPr>
        <w:t>：</w:t>
      </w:r>
    </w:p>
    <w:p>
      <w:pPr>
        <w:spacing w:line="440" w:lineRule="exact"/>
        <w:ind w:firstLine="480" w:firstLineChars="200"/>
        <w:jc w:val="left"/>
        <w:rPr>
          <w:rFonts w:eastAsiaTheme="minorEastAsia"/>
          <w:bCs/>
          <w:highlight w:val="none"/>
        </w:rPr>
      </w:pPr>
      <w:r>
        <w:rPr>
          <w:rFonts w:eastAsiaTheme="minorEastAsia"/>
          <w:bCs/>
          <w:highlight w:val="none"/>
        </w:rPr>
        <w:t>1、服务中所需的其他设备由</w:t>
      </w:r>
      <w:r>
        <w:rPr>
          <w:rFonts w:hint="eastAsia" w:eastAsiaTheme="minorEastAsia"/>
          <w:bCs/>
          <w:highlight w:val="none"/>
        </w:rPr>
        <w:t>中标单位</w:t>
      </w:r>
      <w:r>
        <w:rPr>
          <w:rFonts w:eastAsiaTheme="minorEastAsia"/>
          <w:bCs/>
          <w:highlight w:val="none"/>
        </w:rPr>
        <w:t>自行组织、自备安排，其设备使用费纳入承包价款。</w:t>
      </w:r>
    </w:p>
    <w:p>
      <w:pPr>
        <w:spacing w:line="440" w:lineRule="exact"/>
        <w:ind w:firstLine="480" w:firstLineChars="200"/>
        <w:jc w:val="left"/>
        <w:rPr>
          <w:rFonts w:eastAsiaTheme="minorEastAsia"/>
          <w:bCs/>
          <w:highlight w:val="none"/>
        </w:rPr>
      </w:pPr>
      <w:r>
        <w:rPr>
          <w:rFonts w:eastAsiaTheme="minorEastAsia"/>
          <w:bCs/>
          <w:highlight w:val="none"/>
        </w:rPr>
        <w:t>2、</w:t>
      </w:r>
      <w:r>
        <w:rPr>
          <w:rFonts w:hint="eastAsia" w:eastAsiaTheme="minorEastAsia"/>
          <w:bCs/>
          <w:highlight w:val="none"/>
        </w:rPr>
        <w:t>中标单位</w:t>
      </w:r>
      <w:r>
        <w:rPr>
          <w:rFonts w:eastAsiaTheme="minorEastAsia"/>
          <w:bCs/>
          <w:highlight w:val="none"/>
        </w:rPr>
        <w:t>的总报价为本项目所包含的一切费用，结算时不再另行调整。</w:t>
      </w:r>
      <w:r>
        <w:rPr>
          <w:rFonts w:eastAsiaTheme="minorEastAsia"/>
          <w:b/>
          <w:highlight w:val="none"/>
        </w:rPr>
        <w:t>包括但不限于耗材、机械费、运输费、工具、通讯、服装、办公设备、各种税费、人工、保险、劳保、维护、加班费、福利、利润、工商税金、管理费、安全管理、政策性文件规定及合同包含的所有风险、责任等项目相关一切费用。</w:t>
      </w:r>
    </w:p>
    <w:p>
      <w:pPr>
        <w:spacing w:line="440" w:lineRule="exact"/>
        <w:ind w:firstLine="480" w:firstLineChars="200"/>
        <w:jc w:val="left"/>
        <w:rPr>
          <w:rFonts w:eastAsiaTheme="minorEastAsia"/>
          <w:bCs/>
          <w:highlight w:val="none"/>
        </w:rPr>
      </w:pPr>
      <w:r>
        <w:rPr>
          <w:rFonts w:eastAsiaTheme="minorEastAsia"/>
          <w:bCs/>
          <w:highlight w:val="none"/>
        </w:rPr>
        <w:t>3、</w:t>
      </w:r>
      <w:r>
        <w:rPr>
          <w:rFonts w:hint="eastAsia" w:eastAsiaTheme="minorEastAsia"/>
          <w:bCs/>
          <w:highlight w:val="none"/>
        </w:rPr>
        <w:t>中标单位</w:t>
      </w:r>
      <w:r>
        <w:rPr>
          <w:rFonts w:eastAsiaTheme="minorEastAsia"/>
          <w:bCs/>
          <w:highlight w:val="none"/>
        </w:rPr>
        <w:t>在承包合同期满后，招标单位因特殊原因需延期的，</w:t>
      </w:r>
      <w:r>
        <w:rPr>
          <w:rFonts w:hint="eastAsia" w:eastAsiaTheme="minorEastAsia"/>
          <w:bCs/>
          <w:highlight w:val="none"/>
        </w:rPr>
        <w:t>中标单位</w:t>
      </w:r>
      <w:r>
        <w:rPr>
          <w:rFonts w:eastAsiaTheme="minorEastAsia"/>
          <w:bCs/>
          <w:highlight w:val="none"/>
        </w:rPr>
        <w:t>应配合完成，此期间服务经费按原中标价格折天结算。</w:t>
      </w:r>
    </w:p>
    <w:p>
      <w:pPr>
        <w:spacing w:line="440" w:lineRule="exact"/>
        <w:ind w:firstLine="480" w:firstLineChars="200"/>
        <w:jc w:val="left"/>
        <w:rPr>
          <w:rFonts w:eastAsiaTheme="minorEastAsia"/>
          <w:bCs/>
          <w:highlight w:val="none"/>
        </w:rPr>
      </w:pPr>
      <w:r>
        <w:rPr>
          <w:rFonts w:eastAsiaTheme="minorEastAsia"/>
          <w:bCs/>
          <w:highlight w:val="none"/>
        </w:rPr>
        <w:t>4、</w:t>
      </w:r>
      <w:r>
        <w:rPr>
          <w:rFonts w:hint="eastAsia" w:eastAsiaTheme="minorEastAsia"/>
          <w:bCs/>
          <w:highlight w:val="none"/>
        </w:rPr>
        <w:t>中标单位</w:t>
      </w:r>
      <w:r>
        <w:rPr>
          <w:rFonts w:eastAsiaTheme="minorEastAsia"/>
          <w:bCs/>
          <w:highlight w:val="none"/>
        </w:rPr>
        <w:t>须为保洁人员办理意外保险。</w:t>
      </w:r>
      <w:r>
        <w:rPr>
          <w:rFonts w:hint="eastAsia" w:eastAsiaTheme="minorEastAsia"/>
          <w:bCs/>
          <w:highlight w:val="none"/>
        </w:rPr>
        <w:t>中标单位</w:t>
      </w:r>
      <w:r>
        <w:rPr>
          <w:rFonts w:eastAsiaTheme="minorEastAsia"/>
          <w:bCs/>
          <w:highlight w:val="none"/>
        </w:rPr>
        <w:t>应严格按照有关规定进行清运，确保人身安全，如发生任何安全及伤亡事故，一切经济、法律责任由</w:t>
      </w:r>
      <w:r>
        <w:rPr>
          <w:rFonts w:hint="eastAsia" w:eastAsiaTheme="minorEastAsia"/>
          <w:bCs/>
          <w:highlight w:val="none"/>
        </w:rPr>
        <w:t>中标单位</w:t>
      </w:r>
      <w:r>
        <w:rPr>
          <w:rFonts w:eastAsiaTheme="minorEastAsia"/>
          <w:bCs/>
          <w:highlight w:val="none"/>
        </w:rPr>
        <w:t>自行承担。</w:t>
      </w:r>
    </w:p>
    <w:p>
      <w:pPr>
        <w:spacing w:line="440" w:lineRule="exact"/>
        <w:ind w:firstLine="480" w:firstLineChars="200"/>
        <w:jc w:val="left"/>
        <w:rPr>
          <w:rFonts w:eastAsiaTheme="minorEastAsia"/>
          <w:bCs/>
          <w:highlight w:val="none"/>
        </w:rPr>
      </w:pPr>
      <w:r>
        <w:rPr>
          <w:rFonts w:hint="eastAsia" w:eastAsiaTheme="minorEastAsia"/>
          <w:bCs/>
          <w:highlight w:val="none"/>
        </w:rPr>
        <w:t>5</w:t>
      </w:r>
      <w:r>
        <w:rPr>
          <w:rFonts w:eastAsiaTheme="minorEastAsia"/>
          <w:bCs/>
          <w:highlight w:val="none"/>
        </w:rPr>
        <w:t>、招标单位有权对</w:t>
      </w:r>
      <w:r>
        <w:rPr>
          <w:rFonts w:hint="eastAsia" w:eastAsiaTheme="minorEastAsia"/>
          <w:bCs/>
          <w:highlight w:val="none"/>
        </w:rPr>
        <w:t>中标单位</w:t>
      </w:r>
      <w:r>
        <w:rPr>
          <w:rFonts w:eastAsiaTheme="minorEastAsia"/>
          <w:bCs/>
          <w:highlight w:val="none"/>
        </w:rPr>
        <w:t>承包情况进行全面检查（检查时间不定）、监督和考核。</w:t>
      </w:r>
    </w:p>
    <w:p>
      <w:pPr>
        <w:spacing w:line="440" w:lineRule="exact"/>
        <w:ind w:firstLine="480" w:firstLineChars="200"/>
        <w:jc w:val="left"/>
        <w:rPr>
          <w:rFonts w:eastAsiaTheme="minorEastAsia"/>
          <w:bCs/>
          <w:highlight w:val="none"/>
        </w:rPr>
      </w:pPr>
      <w:r>
        <w:rPr>
          <w:rFonts w:hint="eastAsia" w:eastAsiaTheme="minorEastAsia"/>
          <w:bCs/>
          <w:highlight w:val="none"/>
        </w:rPr>
        <w:t>6</w:t>
      </w:r>
      <w:r>
        <w:rPr>
          <w:rFonts w:eastAsiaTheme="minorEastAsia"/>
          <w:bCs/>
          <w:highlight w:val="none"/>
        </w:rPr>
        <w:t>、</w:t>
      </w:r>
      <w:r>
        <w:rPr>
          <w:rFonts w:hint="eastAsia" w:eastAsiaTheme="minorEastAsia"/>
          <w:bCs/>
          <w:highlight w:val="none"/>
        </w:rPr>
        <w:t>中标单位自行配备保洁人员，确保垃圾堆场清理干净。</w:t>
      </w:r>
      <w:r>
        <w:rPr>
          <w:rFonts w:eastAsiaTheme="minorEastAsia"/>
          <w:bCs/>
          <w:highlight w:val="none"/>
        </w:rPr>
        <w:t>不按要求进行垃圾清运或接投诉并查实，</w:t>
      </w:r>
      <w:r>
        <w:rPr>
          <w:rFonts w:hint="eastAsia" w:eastAsiaTheme="minorEastAsia"/>
          <w:bCs/>
          <w:highlight w:val="none"/>
        </w:rPr>
        <w:t>中标单位应每</w:t>
      </w:r>
      <w:r>
        <w:rPr>
          <w:rFonts w:eastAsiaTheme="minorEastAsia"/>
          <w:bCs/>
          <w:highlight w:val="none"/>
        </w:rPr>
        <w:t>次</w:t>
      </w:r>
      <w:r>
        <w:rPr>
          <w:rFonts w:hint="eastAsia" w:eastAsiaTheme="minorEastAsia"/>
          <w:bCs/>
          <w:highlight w:val="none"/>
        </w:rPr>
        <w:t>按照</w:t>
      </w:r>
      <w:r>
        <w:rPr>
          <w:rFonts w:eastAsiaTheme="minorEastAsia"/>
          <w:bCs/>
          <w:highlight w:val="none"/>
        </w:rPr>
        <w:t>违约金500元</w:t>
      </w:r>
      <w:r>
        <w:rPr>
          <w:rFonts w:hint="eastAsia" w:eastAsiaTheme="minorEastAsia"/>
          <w:bCs/>
          <w:highlight w:val="none"/>
        </w:rPr>
        <w:t>向招标单位支付</w:t>
      </w:r>
      <w:r>
        <w:rPr>
          <w:rFonts w:eastAsiaTheme="minorEastAsia"/>
          <w:bCs/>
          <w:highlight w:val="none"/>
        </w:rPr>
        <w:t>，并</w:t>
      </w:r>
      <w:r>
        <w:rPr>
          <w:rFonts w:hint="eastAsia" w:eastAsiaTheme="minorEastAsia"/>
          <w:bCs/>
          <w:highlight w:val="none"/>
        </w:rPr>
        <w:t>按招标单位要求</w:t>
      </w:r>
      <w:r>
        <w:rPr>
          <w:rFonts w:eastAsiaTheme="minorEastAsia"/>
          <w:bCs/>
          <w:highlight w:val="none"/>
        </w:rPr>
        <w:t>限期整改。当月</w:t>
      </w:r>
      <w:r>
        <w:rPr>
          <w:rFonts w:hint="eastAsia" w:eastAsiaTheme="minorEastAsia"/>
          <w:bCs/>
          <w:highlight w:val="none"/>
        </w:rPr>
        <w:t>违约</w:t>
      </w:r>
      <w:r>
        <w:rPr>
          <w:rFonts w:eastAsiaTheme="minorEastAsia"/>
          <w:bCs/>
          <w:highlight w:val="none"/>
        </w:rPr>
        <w:t>累计3次或</w:t>
      </w:r>
      <w:r>
        <w:rPr>
          <w:rFonts w:hint="eastAsia" w:eastAsiaTheme="minorEastAsia"/>
          <w:bCs/>
          <w:highlight w:val="none"/>
        </w:rPr>
        <w:t>服务期内违约</w:t>
      </w:r>
      <w:r>
        <w:rPr>
          <w:rFonts w:eastAsiaTheme="minorEastAsia"/>
          <w:bCs/>
          <w:highlight w:val="none"/>
        </w:rPr>
        <w:t>总次数达5次以上</w:t>
      </w:r>
      <w:r>
        <w:rPr>
          <w:rFonts w:hint="eastAsia" w:eastAsiaTheme="minorEastAsia"/>
          <w:bCs/>
          <w:highlight w:val="none"/>
        </w:rPr>
        <w:t>（含5次）</w:t>
      </w:r>
      <w:r>
        <w:rPr>
          <w:rFonts w:eastAsiaTheme="minorEastAsia"/>
          <w:bCs/>
          <w:highlight w:val="none"/>
        </w:rPr>
        <w:t>的视为不能履行采购合同，</w:t>
      </w:r>
      <w:r>
        <w:rPr>
          <w:rFonts w:hint="eastAsia" w:eastAsiaTheme="minorEastAsia"/>
          <w:bCs/>
          <w:highlight w:val="none"/>
        </w:rPr>
        <w:t>招标单位</w:t>
      </w:r>
      <w:r>
        <w:rPr>
          <w:rFonts w:eastAsiaTheme="minorEastAsia"/>
          <w:bCs/>
          <w:highlight w:val="none"/>
        </w:rPr>
        <w:t>有权与其终止合同，并没收全部履约保证金。</w:t>
      </w:r>
    </w:p>
    <w:p>
      <w:pPr>
        <w:spacing w:line="440" w:lineRule="exact"/>
        <w:ind w:firstLine="480" w:firstLineChars="200"/>
        <w:jc w:val="left"/>
        <w:rPr>
          <w:rFonts w:eastAsiaTheme="minorEastAsia"/>
          <w:bCs/>
          <w:highlight w:val="none"/>
        </w:rPr>
      </w:pPr>
      <w:r>
        <w:rPr>
          <w:rFonts w:hint="eastAsia" w:eastAsiaTheme="minorEastAsia"/>
          <w:bCs/>
          <w:highlight w:val="none"/>
        </w:rPr>
        <w:t>7</w:t>
      </w:r>
      <w:r>
        <w:rPr>
          <w:rFonts w:eastAsiaTheme="minorEastAsia"/>
          <w:bCs/>
          <w:highlight w:val="none"/>
        </w:rPr>
        <w:t>、所涉及垃圾由</w:t>
      </w:r>
      <w:r>
        <w:rPr>
          <w:rFonts w:hint="eastAsia" w:eastAsiaTheme="minorEastAsia"/>
          <w:bCs/>
          <w:highlight w:val="none"/>
        </w:rPr>
        <w:t>中标单位</w:t>
      </w:r>
      <w:r>
        <w:rPr>
          <w:rFonts w:eastAsiaTheme="minorEastAsia"/>
          <w:bCs/>
          <w:highlight w:val="none"/>
        </w:rPr>
        <w:t>自行装车、卸车，</w:t>
      </w:r>
      <w:r>
        <w:rPr>
          <w:rFonts w:hint="eastAsia" w:eastAsiaTheme="minorEastAsia"/>
          <w:bCs/>
          <w:highlight w:val="none"/>
        </w:rPr>
        <w:t>中标单位</w:t>
      </w:r>
      <w:r>
        <w:rPr>
          <w:rFonts w:eastAsiaTheme="minorEastAsia"/>
          <w:bCs/>
          <w:highlight w:val="none"/>
        </w:rPr>
        <w:t>必须自备运输车辆，所有费用由</w:t>
      </w:r>
      <w:r>
        <w:rPr>
          <w:rFonts w:hint="eastAsia" w:eastAsiaTheme="minorEastAsia"/>
          <w:bCs/>
          <w:highlight w:val="none"/>
        </w:rPr>
        <w:t>中标单位</w:t>
      </w:r>
      <w:r>
        <w:rPr>
          <w:rFonts w:eastAsiaTheme="minorEastAsia"/>
          <w:bCs/>
          <w:highlight w:val="none"/>
        </w:rPr>
        <w:t>负责(</w:t>
      </w:r>
      <w:r>
        <w:rPr>
          <w:rFonts w:hint="eastAsia" w:eastAsiaTheme="minorEastAsia"/>
          <w:bCs/>
          <w:highlight w:val="none"/>
        </w:rPr>
        <w:t>包含但不限于</w:t>
      </w:r>
      <w:r>
        <w:rPr>
          <w:rFonts w:eastAsiaTheme="minorEastAsia"/>
          <w:bCs/>
          <w:highlight w:val="none"/>
        </w:rPr>
        <w:t>油费、维修费、保险费等一切费用)。</w:t>
      </w:r>
    </w:p>
    <w:p>
      <w:pPr>
        <w:spacing w:line="440" w:lineRule="exact"/>
        <w:ind w:firstLine="480" w:firstLineChars="200"/>
        <w:jc w:val="left"/>
        <w:rPr>
          <w:rFonts w:eastAsiaTheme="minorEastAsia"/>
          <w:bCs/>
          <w:highlight w:val="none"/>
        </w:rPr>
      </w:pPr>
      <w:r>
        <w:rPr>
          <w:rFonts w:hint="eastAsia" w:eastAsiaTheme="minorEastAsia"/>
          <w:bCs/>
          <w:highlight w:val="none"/>
        </w:rPr>
        <w:t>8</w:t>
      </w:r>
      <w:r>
        <w:rPr>
          <w:rFonts w:eastAsiaTheme="minorEastAsia"/>
          <w:bCs/>
          <w:highlight w:val="none"/>
        </w:rPr>
        <w:t>、违约责任：中标单位不得单方面中止合同或缩减服务项目，不得降低服务水准，否则支付合同价的10%作为违约金。</w:t>
      </w:r>
    </w:p>
    <w:p>
      <w:pPr>
        <w:spacing w:line="440" w:lineRule="exact"/>
        <w:ind w:firstLine="480" w:firstLineChars="200"/>
        <w:jc w:val="left"/>
        <w:rPr>
          <w:rFonts w:ascii="仿宋" w:hAnsi="仿宋" w:eastAsia="仿宋" w:cs="仿宋"/>
          <w:b/>
          <w:sz w:val="28"/>
          <w:szCs w:val="28"/>
          <w:highlight w:val="none"/>
        </w:rPr>
      </w:pPr>
      <w:r>
        <w:rPr>
          <w:rFonts w:hint="eastAsia" w:eastAsiaTheme="minorEastAsia"/>
          <w:bCs/>
          <w:highlight w:val="none"/>
        </w:rPr>
        <w:t>9</w:t>
      </w:r>
      <w:r>
        <w:rPr>
          <w:rFonts w:eastAsiaTheme="minorEastAsia"/>
          <w:bCs/>
          <w:highlight w:val="none"/>
        </w:rPr>
        <w:t>、垃圾车需加盖防护网，若出现沿路抛洒问题，需主动清除。清运中若出现破坏</w:t>
      </w:r>
      <w:r>
        <w:rPr>
          <w:rFonts w:hint="eastAsia" w:eastAsiaTheme="minorEastAsia"/>
          <w:bCs/>
          <w:highlight w:val="none"/>
        </w:rPr>
        <w:t>垃圾桶</w:t>
      </w:r>
      <w:r>
        <w:rPr>
          <w:rFonts w:eastAsiaTheme="minorEastAsia"/>
          <w:bCs/>
          <w:highlight w:val="none"/>
        </w:rPr>
        <w:t>的，需照价赔偿。若聘请人员有变更，需及时到</w:t>
      </w:r>
      <w:r>
        <w:rPr>
          <w:rFonts w:hint="eastAsia" w:eastAsiaTheme="minorEastAsia"/>
          <w:bCs/>
          <w:highlight w:val="none"/>
        </w:rPr>
        <w:t>招标单位</w:t>
      </w:r>
      <w:r>
        <w:rPr>
          <w:rFonts w:eastAsiaTheme="minorEastAsia"/>
          <w:bCs/>
          <w:highlight w:val="none"/>
        </w:rPr>
        <w:t>进行备案。</w:t>
      </w:r>
      <w:r>
        <w:rPr>
          <w:rFonts w:hint="eastAsia" w:eastAsiaTheme="minorEastAsia"/>
          <w:bCs/>
          <w:highlight w:val="none"/>
        </w:rPr>
        <w:t>若中标单位未达到上述要求视为违约，</w:t>
      </w:r>
      <w:r>
        <w:rPr>
          <w:rFonts w:eastAsiaTheme="minorEastAsia"/>
          <w:bCs/>
          <w:highlight w:val="none"/>
        </w:rPr>
        <w:t>当月</w:t>
      </w:r>
      <w:r>
        <w:rPr>
          <w:rFonts w:hint="eastAsia" w:eastAsiaTheme="minorEastAsia"/>
          <w:bCs/>
          <w:highlight w:val="none"/>
        </w:rPr>
        <w:t>违约</w:t>
      </w:r>
      <w:r>
        <w:rPr>
          <w:rFonts w:eastAsiaTheme="minorEastAsia"/>
          <w:bCs/>
          <w:highlight w:val="none"/>
        </w:rPr>
        <w:t>累计</w:t>
      </w:r>
      <w:r>
        <w:rPr>
          <w:rFonts w:hint="eastAsia" w:eastAsiaTheme="minorEastAsia"/>
          <w:bCs/>
          <w:highlight w:val="none"/>
        </w:rPr>
        <w:t>3</w:t>
      </w:r>
      <w:r>
        <w:rPr>
          <w:rFonts w:eastAsiaTheme="minorEastAsia"/>
          <w:bCs/>
          <w:highlight w:val="none"/>
        </w:rPr>
        <w:t>次或</w:t>
      </w:r>
      <w:r>
        <w:rPr>
          <w:rFonts w:hint="eastAsia" w:eastAsiaTheme="minorEastAsia"/>
          <w:bCs/>
          <w:highlight w:val="none"/>
        </w:rPr>
        <w:t>服务期内违约</w:t>
      </w:r>
      <w:r>
        <w:rPr>
          <w:rFonts w:eastAsiaTheme="minorEastAsia"/>
          <w:bCs/>
          <w:highlight w:val="none"/>
        </w:rPr>
        <w:t>总次数达</w:t>
      </w:r>
      <w:r>
        <w:rPr>
          <w:rFonts w:hint="eastAsia" w:eastAsiaTheme="minorEastAsia"/>
          <w:bCs/>
          <w:highlight w:val="none"/>
        </w:rPr>
        <w:t>5</w:t>
      </w:r>
      <w:r>
        <w:rPr>
          <w:rFonts w:eastAsiaTheme="minorEastAsia"/>
          <w:bCs/>
          <w:highlight w:val="none"/>
        </w:rPr>
        <w:t>次以上</w:t>
      </w:r>
      <w:r>
        <w:rPr>
          <w:rFonts w:hint="eastAsia" w:eastAsiaTheme="minorEastAsia"/>
          <w:bCs/>
          <w:highlight w:val="none"/>
        </w:rPr>
        <w:t>（含5次）</w:t>
      </w:r>
      <w:r>
        <w:rPr>
          <w:rFonts w:eastAsiaTheme="minorEastAsia"/>
          <w:bCs/>
          <w:highlight w:val="none"/>
        </w:rPr>
        <w:t>的视为不能履行采购合同，</w:t>
      </w:r>
      <w:r>
        <w:rPr>
          <w:rFonts w:hint="eastAsia" w:eastAsiaTheme="minorEastAsia"/>
          <w:bCs/>
          <w:highlight w:val="none"/>
        </w:rPr>
        <w:t>招标单位</w:t>
      </w:r>
      <w:r>
        <w:rPr>
          <w:rFonts w:eastAsiaTheme="minorEastAsia"/>
          <w:bCs/>
          <w:highlight w:val="none"/>
        </w:rPr>
        <w:t>有权与其终止合同，并没收全部履约保证金。</w:t>
      </w:r>
    </w:p>
    <w:p>
      <w:pPr>
        <w:spacing w:line="440" w:lineRule="exact"/>
        <w:ind w:firstLine="482" w:firstLineChars="200"/>
        <w:jc w:val="left"/>
        <w:rPr>
          <w:rFonts w:eastAsiaTheme="minorEastAsia"/>
          <w:bCs/>
          <w:highlight w:val="none"/>
        </w:rPr>
      </w:pPr>
      <w:r>
        <w:rPr>
          <w:rFonts w:hint="eastAsia" w:eastAsiaTheme="minorEastAsia"/>
          <w:b/>
          <w:highlight w:val="none"/>
        </w:rPr>
        <w:t>三</w:t>
      </w:r>
      <w:r>
        <w:rPr>
          <w:rFonts w:eastAsiaTheme="minorEastAsia"/>
          <w:b/>
          <w:highlight w:val="none"/>
        </w:rPr>
        <w:t>、服务期限</w:t>
      </w:r>
      <w:r>
        <w:rPr>
          <w:rFonts w:eastAsiaTheme="minorEastAsia"/>
          <w:bCs/>
          <w:highlight w:val="none"/>
        </w:rPr>
        <w:t>：自合同签订之日起</w:t>
      </w:r>
      <w:r>
        <w:rPr>
          <w:rFonts w:hint="eastAsia" w:eastAsiaTheme="minorEastAsia"/>
          <w:bCs/>
          <w:highlight w:val="none"/>
        </w:rPr>
        <w:t>一</w:t>
      </w:r>
      <w:r>
        <w:rPr>
          <w:rFonts w:eastAsiaTheme="minorEastAsia"/>
          <w:bCs/>
          <w:highlight w:val="none"/>
        </w:rPr>
        <w:t>年。如中标人在合同期内实施情况良好，招标人可在预算落实、合同金额不变的基础上与中标人续签合同，不再重新招标</w:t>
      </w:r>
      <w:r>
        <w:rPr>
          <w:rFonts w:hint="eastAsia" w:eastAsiaTheme="minorEastAsia"/>
          <w:bCs/>
          <w:highlight w:val="none"/>
        </w:rPr>
        <w:t>，续签次数≤3次</w:t>
      </w:r>
      <w:r>
        <w:rPr>
          <w:rFonts w:eastAsiaTheme="minorEastAsia"/>
          <w:bCs/>
          <w:highlight w:val="none"/>
        </w:rPr>
        <w:t>。</w:t>
      </w:r>
    </w:p>
    <w:p>
      <w:pPr>
        <w:spacing w:line="440" w:lineRule="exact"/>
        <w:ind w:firstLine="482" w:firstLineChars="200"/>
        <w:jc w:val="left"/>
        <w:rPr>
          <w:rFonts w:eastAsiaTheme="minorEastAsia"/>
          <w:bCs/>
          <w:highlight w:val="none"/>
        </w:rPr>
      </w:pPr>
      <w:r>
        <w:rPr>
          <w:rFonts w:hint="eastAsia" w:eastAsiaTheme="minorEastAsia"/>
          <w:b/>
          <w:highlight w:val="none"/>
        </w:rPr>
        <w:t>四</w:t>
      </w:r>
      <w:r>
        <w:rPr>
          <w:rFonts w:eastAsiaTheme="minorEastAsia"/>
          <w:b/>
          <w:highlight w:val="none"/>
        </w:rPr>
        <w:t>、付款方式</w:t>
      </w:r>
      <w:r>
        <w:rPr>
          <w:rFonts w:eastAsiaTheme="minorEastAsia"/>
          <w:bCs/>
          <w:highlight w:val="none"/>
        </w:rPr>
        <w:t>：</w:t>
      </w:r>
      <w:r>
        <w:rPr>
          <w:rFonts w:hint="eastAsia" w:eastAsiaTheme="minorEastAsia"/>
          <w:bCs/>
          <w:highlight w:val="none"/>
        </w:rPr>
        <w:t>按季度结算，</w:t>
      </w:r>
      <w:r>
        <w:rPr>
          <w:rFonts w:eastAsiaTheme="minorEastAsia"/>
          <w:bCs/>
          <w:highlight w:val="none"/>
        </w:rPr>
        <w:t>承包期内招标人组织人员对中标人承包范围内的作业质量不定期进行考评验收，根据考核结果，</w:t>
      </w:r>
      <w:r>
        <w:rPr>
          <w:rFonts w:hint="eastAsia" w:eastAsiaTheme="minorEastAsia"/>
          <w:bCs/>
          <w:highlight w:val="none"/>
        </w:rPr>
        <w:t>每个季度结束5个工作日内，在扣除相关违约金后一次性支付本季度服务费(每次付款前，中标人需向招标人提供合法、有效的增值税专用发票）</w:t>
      </w:r>
      <w:r>
        <w:rPr>
          <w:rFonts w:eastAsiaTheme="minorEastAsia"/>
          <w:bCs/>
          <w:highlight w:val="none"/>
        </w:rPr>
        <w:t>。</w:t>
      </w:r>
    </w:p>
    <w:p>
      <w:pPr>
        <w:rPr>
          <w:rFonts w:ascii="宋体" w:hAnsi="宋体"/>
          <w:sz w:val="28"/>
          <w:szCs w:val="28"/>
          <w:highlight w:val="none"/>
        </w:rPr>
      </w:pPr>
    </w:p>
    <w:p>
      <w:pPr>
        <w:tabs>
          <w:tab w:val="left" w:pos="1050"/>
          <w:tab w:val="right" w:leader="dot" w:pos="9402"/>
        </w:tabs>
        <w:spacing w:beforeLines="100" w:line="600" w:lineRule="exact"/>
        <w:jc w:val="center"/>
        <w:outlineLvl w:val="0"/>
        <w:rPr>
          <w:rFonts w:eastAsia="宋体" w:cs="宋体"/>
          <w:b/>
          <w:bCs/>
          <w:w w:val="80"/>
          <w:sz w:val="36"/>
          <w:szCs w:val="36"/>
          <w:highlight w:val="none"/>
        </w:rPr>
      </w:pPr>
    </w:p>
    <w:p>
      <w:pPr>
        <w:tabs>
          <w:tab w:val="left" w:pos="1050"/>
          <w:tab w:val="right" w:leader="dot" w:pos="9402"/>
        </w:tabs>
        <w:spacing w:beforeLines="100" w:line="600" w:lineRule="exact"/>
        <w:jc w:val="center"/>
        <w:outlineLvl w:val="0"/>
        <w:rPr>
          <w:rFonts w:eastAsia="宋体" w:cs="宋体"/>
          <w:b/>
          <w:bCs/>
          <w:w w:val="80"/>
          <w:sz w:val="36"/>
          <w:szCs w:val="36"/>
          <w:highlight w:val="none"/>
        </w:rPr>
      </w:pPr>
    </w:p>
    <w:p>
      <w:pPr>
        <w:tabs>
          <w:tab w:val="left" w:pos="1050"/>
          <w:tab w:val="right" w:leader="dot" w:pos="9402"/>
        </w:tabs>
        <w:spacing w:beforeLines="100" w:line="600" w:lineRule="exact"/>
        <w:jc w:val="center"/>
        <w:outlineLvl w:val="0"/>
        <w:rPr>
          <w:rFonts w:eastAsia="宋体" w:cs="宋体"/>
          <w:b/>
          <w:bCs/>
          <w:w w:val="80"/>
          <w:sz w:val="36"/>
          <w:szCs w:val="36"/>
          <w:highlight w:val="none"/>
        </w:rPr>
      </w:pPr>
    </w:p>
    <w:p>
      <w:pPr>
        <w:tabs>
          <w:tab w:val="left" w:pos="1050"/>
          <w:tab w:val="right" w:leader="dot" w:pos="9402"/>
        </w:tabs>
        <w:spacing w:beforeLines="100" w:line="600" w:lineRule="exact"/>
        <w:jc w:val="center"/>
        <w:outlineLvl w:val="0"/>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33"/>
        <w:rPr>
          <w:rFonts w:eastAsia="宋体" w:cs="宋体"/>
          <w:b/>
          <w:bCs/>
          <w:w w:val="80"/>
          <w:sz w:val="36"/>
          <w:szCs w:val="36"/>
          <w:highlight w:val="none"/>
        </w:rPr>
      </w:pPr>
    </w:p>
    <w:p>
      <w:pPr>
        <w:pStyle w:val="2"/>
        <w:ind w:left="0" w:leftChars="0" w:firstLine="0" w:firstLineChars="0"/>
      </w:pPr>
    </w:p>
    <w:p>
      <w:pPr>
        <w:tabs>
          <w:tab w:val="left" w:pos="1050"/>
          <w:tab w:val="right" w:leader="dot" w:pos="9402"/>
        </w:tabs>
        <w:spacing w:beforeLines="100" w:line="600" w:lineRule="exact"/>
        <w:jc w:val="center"/>
        <w:outlineLvl w:val="0"/>
        <w:rPr>
          <w:rFonts w:eastAsia="宋体"/>
          <w:b/>
          <w:bCs/>
          <w:w w:val="80"/>
          <w:sz w:val="36"/>
          <w:szCs w:val="36"/>
          <w:highlight w:val="none"/>
        </w:rPr>
      </w:pPr>
      <w:r>
        <w:rPr>
          <w:rFonts w:hint="eastAsia" w:eastAsia="宋体" w:cs="宋体"/>
          <w:b/>
          <w:bCs/>
          <w:w w:val="80"/>
          <w:sz w:val="36"/>
          <w:szCs w:val="36"/>
          <w:highlight w:val="none"/>
        </w:rPr>
        <w:t>第四章</w:t>
      </w:r>
      <w:bookmarkStart w:id="28" w:name="_Toc182848996"/>
      <w:r>
        <w:rPr>
          <w:rFonts w:hint="eastAsia" w:eastAsia="宋体" w:cs="宋体"/>
          <w:b/>
          <w:bCs/>
          <w:w w:val="80"/>
          <w:sz w:val="36"/>
          <w:szCs w:val="36"/>
          <w:highlight w:val="none"/>
          <w:lang w:val="en-US" w:eastAsia="zh-CN"/>
        </w:rPr>
        <w:t xml:space="preserve"> </w:t>
      </w:r>
      <w:r>
        <w:rPr>
          <w:rFonts w:hint="eastAsia" w:eastAsia="宋体" w:cs="宋体"/>
          <w:b/>
          <w:bCs/>
          <w:w w:val="80"/>
          <w:sz w:val="36"/>
          <w:szCs w:val="36"/>
          <w:highlight w:val="none"/>
        </w:rPr>
        <w:t>评审程序和方法</w:t>
      </w:r>
    </w:p>
    <w:p>
      <w:pPr>
        <w:snapToGrid w:val="0"/>
        <w:spacing w:line="420" w:lineRule="exact"/>
        <w:ind w:firstLine="482" w:firstLineChars="200"/>
        <w:outlineLvl w:val="1"/>
        <w:rPr>
          <w:rFonts w:eastAsia="宋体"/>
          <w:b/>
          <w:bCs/>
          <w:highlight w:val="none"/>
        </w:rPr>
      </w:pPr>
      <w:r>
        <w:rPr>
          <w:rFonts w:hint="eastAsia" w:eastAsia="宋体" w:cs="宋体"/>
          <w:b/>
          <w:bCs/>
          <w:highlight w:val="none"/>
        </w:rPr>
        <w:t>一、采购人委托采购代理机构组织招标</w:t>
      </w:r>
    </w:p>
    <w:p>
      <w:pPr>
        <w:adjustRightInd w:val="0"/>
        <w:snapToGrid w:val="0"/>
        <w:spacing w:line="420" w:lineRule="exact"/>
        <w:ind w:firstLine="484" w:firstLineChars="202"/>
        <w:rPr>
          <w:rFonts w:eastAsia="宋体"/>
          <w:highlight w:val="none"/>
          <w:shd w:val="clear" w:color="FFFFFF" w:fill="D9D9D9"/>
        </w:rPr>
      </w:pPr>
      <w:r>
        <w:rPr>
          <w:rFonts w:eastAsia="宋体"/>
          <w:highlight w:val="none"/>
        </w:rPr>
        <w:t>1.</w:t>
      </w:r>
      <w:r>
        <w:rPr>
          <w:rFonts w:hint="eastAsia" w:eastAsia="宋体" w:cs="宋体"/>
          <w:highlight w:val="none"/>
        </w:rPr>
        <w:t>依据相关法规成立评标小组。评标小组由采购人代表和评审专家共计</w:t>
      </w:r>
      <w:r>
        <w:rPr>
          <w:rFonts w:eastAsia="宋体"/>
          <w:highlight w:val="none"/>
        </w:rPr>
        <w:t>3</w:t>
      </w:r>
      <w:r>
        <w:rPr>
          <w:rFonts w:hint="eastAsia" w:eastAsia="宋体" w:cs="宋体"/>
          <w:highlight w:val="none"/>
        </w:rPr>
        <w:t>人及以上单数组成，其中评审专家人数不得少于评标小组成员总数的</w:t>
      </w:r>
      <w:r>
        <w:rPr>
          <w:rFonts w:eastAsia="宋体"/>
          <w:highlight w:val="none"/>
        </w:rPr>
        <w:t>2/3</w:t>
      </w:r>
      <w:r>
        <w:rPr>
          <w:rFonts w:hint="eastAsia" w:eastAsia="宋体" w:cs="宋体"/>
          <w:highlight w:val="none"/>
        </w:rPr>
        <w:t>。本项目评标小组由采购单位代表和评审专家共</w:t>
      </w:r>
      <w:r>
        <w:rPr>
          <w:rFonts w:eastAsia="宋体"/>
          <w:highlight w:val="none"/>
        </w:rPr>
        <w:t>3</w:t>
      </w:r>
      <w:r>
        <w:rPr>
          <w:rFonts w:hint="eastAsia" w:eastAsia="宋体" w:cs="宋体"/>
          <w:highlight w:val="none"/>
        </w:rPr>
        <w:t>人组成，其中评审专家</w:t>
      </w:r>
      <w:r>
        <w:rPr>
          <w:rFonts w:eastAsia="宋体"/>
          <w:highlight w:val="none"/>
        </w:rPr>
        <w:t>2</w:t>
      </w:r>
      <w:r>
        <w:rPr>
          <w:rFonts w:hint="eastAsia" w:eastAsia="宋体" w:cs="宋体"/>
          <w:highlight w:val="none"/>
        </w:rPr>
        <w:t>人，采购人代表</w:t>
      </w:r>
      <w:r>
        <w:rPr>
          <w:rFonts w:eastAsia="宋体"/>
          <w:highlight w:val="none"/>
        </w:rPr>
        <w:t>1</w:t>
      </w:r>
      <w:r>
        <w:rPr>
          <w:rFonts w:hint="eastAsia" w:eastAsia="宋体" w:cs="宋体"/>
          <w:highlight w:val="none"/>
        </w:rPr>
        <w:t>人。</w:t>
      </w:r>
    </w:p>
    <w:p>
      <w:pPr>
        <w:adjustRightInd w:val="0"/>
        <w:snapToGrid w:val="0"/>
        <w:spacing w:line="420" w:lineRule="exact"/>
        <w:ind w:firstLine="484" w:firstLineChars="202"/>
        <w:rPr>
          <w:rFonts w:eastAsia="宋体"/>
          <w:highlight w:val="none"/>
        </w:rPr>
      </w:pPr>
      <w:r>
        <w:rPr>
          <w:rFonts w:eastAsia="宋体"/>
          <w:highlight w:val="none"/>
        </w:rPr>
        <w:t>2.</w:t>
      </w:r>
      <w:r>
        <w:rPr>
          <w:rFonts w:hint="eastAsia" w:eastAsia="宋体" w:cs="宋体"/>
          <w:highlight w:val="none"/>
        </w:rPr>
        <w:t>投标响应供应商的法定代表人或被委托受权人须持身份证准时参加招标评审会。</w:t>
      </w:r>
    </w:p>
    <w:p>
      <w:pPr>
        <w:snapToGrid w:val="0"/>
        <w:spacing w:line="420" w:lineRule="exact"/>
        <w:ind w:firstLine="482" w:firstLineChars="200"/>
        <w:outlineLvl w:val="1"/>
        <w:rPr>
          <w:rFonts w:eastAsia="宋体"/>
          <w:highlight w:val="none"/>
        </w:rPr>
      </w:pPr>
      <w:r>
        <w:rPr>
          <w:rFonts w:hint="eastAsia" w:eastAsia="宋体" w:cs="宋体"/>
          <w:b/>
          <w:bCs/>
          <w:highlight w:val="none"/>
        </w:rPr>
        <w:t>二、</w:t>
      </w:r>
      <w:bookmarkStart w:id="29" w:name="_Hlk59967391"/>
      <w:r>
        <w:rPr>
          <w:rFonts w:hint="eastAsia" w:eastAsia="宋体" w:cs="宋体"/>
          <w:b/>
          <w:bCs/>
          <w:highlight w:val="none"/>
        </w:rPr>
        <w:t>招标采购活动</w:t>
      </w:r>
      <w:bookmarkEnd w:id="29"/>
      <w:r>
        <w:rPr>
          <w:rFonts w:hint="eastAsia" w:eastAsia="宋体" w:cs="宋体"/>
          <w:b/>
          <w:bCs/>
          <w:highlight w:val="none"/>
        </w:rPr>
        <w:t>开启</w:t>
      </w:r>
    </w:p>
    <w:p>
      <w:pPr>
        <w:adjustRightInd w:val="0"/>
        <w:snapToGrid w:val="0"/>
        <w:spacing w:line="420" w:lineRule="exact"/>
        <w:ind w:firstLine="484" w:firstLineChars="202"/>
        <w:rPr>
          <w:rFonts w:eastAsia="宋体"/>
          <w:highlight w:val="none"/>
        </w:rPr>
      </w:pPr>
      <w:bookmarkStart w:id="30" w:name="_Hlk45420790"/>
      <w:r>
        <w:rPr>
          <w:rFonts w:eastAsia="宋体"/>
          <w:highlight w:val="none"/>
        </w:rPr>
        <w:t>1.</w:t>
      </w:r>
      <w:r>
        <w:rPr>
          <w:rFonts w:hint="eastAsia" w:eastAsia="宋体" w:cs="宋体"/>
          <w:highlight w:val="none"/>
        </w:rPr>
        <w:t>投标响应供应商不足</w:t>
      </w:r>
      <w:r>
        <w:rPr>
          <w:rFonts w:eastAsia="宋体"/>
          <w:highlight w:val="none"/>
        </w:rPr>
        <w:t>3</w:t>
      </w:r>
      <w:r>
        <w:rPr>
          <w:rFonts w:hint="eastAsia" w:eastAsia="宋体" w:cs="宋体"/>
          <w:highlight w:val="none"/>
        </w:rPr>
        <w:t>家的，招标采购活动不得开启。</w:t>
      </w:r>
      <w:bookmarkEnd w:id="30"/>
    </w:p>
    <w:p>
      <w:pPr>
        <w:adjustRightInd w:val="0"/>
        <w:snapToGrid w:val="0"/>
        <w:spacing w:line="420" w:lineRule="exact"/>
        <w:ind w:firstLine="484" w:firstLineChars="202"/>
        <w:rPr>
          <w:rFonts w:eastAsia="宋体" w:cs="宋体"/>
          <w:highlight w:val="none"/>
        </w:rPr>
      </w:pPr>
      <w:r>
        <w:rPr>
          <w:rFonts w:eastAsia="宋体"/>
          <w:highlight w:val="none"/>
        </w:rPr>
        <w:t>2.</w:t>
      </w:r>
      <w:bookmarkStart w:id="31" w:name="_Hlk59967832"/>
      <w:r>
        <w:rPr>
          <w:rFonts w:hint="eastAsia" w:eastAsia="宋体" w:cs="宋体"/>
          <w:highlight w:val="none"/>
        </w:rPr>
        <w:t>招标采购活动</w:t>
      </w:r>
      <w:bookmarkEnd w:id="31"/>
      <w:r>
        <w:rPr>
          <w:rFonts w:hint="eastAsia" w:eastAsia="宋体" w:cs="宋体"/>
          <w:highlight w:val="none"/>
        </w:rPr>
        <w:t>开启</w:t>
      </w:r>
    </w:p>
    <w:p>
      <w:pPr>
        <w:adjustRightInd w:val="0"/>
        <w:snapToGrid w:val="0"/>
        <w:spacing w:line="420" w:lineRule="exact"/>
        <w:ind w:firstLine="484" w:firstLineChars="202"/>
        <w:rPr>
          <w:rFonts w:eastAsia="宋体" w:cs="宋体"/>
          <w:highlight w:val="none"/>
        </w:rPr>
      </w:pPr>
      <w:r>
        <w:rPr>
          <w:rFonts w:hint="eastAsia" w:eastAsia="宋体" w:cs="宋体"/>
          <w:highlight w:val="none"/>
        </w:rPr>
        <w:t>（1）时间：</w:t>
      </w:r>
      <w:r>
        <w:rPr>
          <w:rFonts w:hint="eastAsia" w:eastAsia="宋体"/>
          <w:b/>
          <w:bCs/>
          <w:highlight w:val="none"/>
          <w:u w:val="single"/>
        </w:rPr>
        <w:t>2023</w:t>
      </w:r>
      <w:r>
        <w:rPr>
          <w:rFonts w:eastAsia="宋体"/>
          <w:b/>
          <w:bCs/>
          <w:highlight w:val="none"/>
          <w:u w:val="single"/>
        </w:rPr>
        <w:t>年</w:t>
      </w:r>
      <w:r>
        <w:rPr>
          <w:rFonts w:hint="eastAsia" w:eastAsia="宋体"/>
          <w:b/>
          <w:bCs/>
          <w:highlight w:val="none"/>
          <w:u w:val="single"/>
          <w:lang w:val="en-US" w:eastAsia="zh-CN"/>
        </w:rPr>
        <w:t>09月28日09时30分</w:t>
      </w:r>
      <w:r>
        <w:rPr>
          <w:rFonts w:hint="eastAsia" w:eastAsia="宋体"/>
          <w:b/>
          <w:bCs/>
          <w:highlight w:val="none"/>
          <w:u w:val="single"/>
        </w:rPr>
        <w:t>整</w:t>
      </w:r>
      <w:r>
        <w:rPr>
          <w:rFonts w:hint="eastAsia" w:eastAsia="宋体" w:cs="宋体"/>
          <w:highlight w:val="none"/>
        </w:rPr>
        <w:t>。</w:t>
      </w:r>
    </w:p>
    <w:p>
      <w:pPr>
        <w:adjustRightInd w:val="0"/>
        <w:snapToGrid w:val="0"/>
        <w:spacing w:line="420" w:lineRule="exact"/>
        <w:ind w:firstLine="484" w:firstLineChars="202"/>
        <w:rPr>
          <w:rFonts w:eastAsia="宋体"/>
          <w:highlight w:val="none"/>
        </w:rPr>
      </w:pPr>
      <w:r>
        <w:rPr>
          <w:rFonts w:hint="eastAsia" w:eastAsia="宋体" w:cs="宋体"/>
          <w:highlight w:val="none"/>
        </w:rPr>
        <w:t>（2）地点：</w:t>
      </w:r>
      <w:r>
        <w:rPr>
          <w:rFonts w:hint="eastAsia" w:eastAsia="宋体" w:cs="宋体"/>
          <w:highlight w:val="none"/>
          <w:u w:val="single"/>
        </w:rPr>
        <w:t>南通濠河旅游园景建设有限公司游客中心三楼会议室，</w:t>
      </w:r>
      <w:r>
        <w:rPr>
          <w:rFonts w:hint="eastAsia" w:eastAsia="宋体" w:cs="宋体"/>
          <w:highlight w:val="none"/>
        </w:rPr>
        <w:t>如有变动另行通知；</w:t>
      </w:r>
    </w:p>
    <w:p>
      <w:pPr>
        <w:spacing w:line="420" w:lineRule="exact"/>
        <w:ind w:firstLine="480" w:firstLineChars="200"/>
        <w:rPr>
          <w:rFonts w:eastAsia="宋体"/>
          <w:highlight w:val="none"/>
        </w:rPr>
      </w:pPr>
      <w:r>
        <w:rPr>
          <w:rFonts w:eastAsia="宋体"/>
          <w:highlight w:val="none"/>
        </w:rPr>
        <w:t>3.</w:t>
      </w:r>
      <w:r>
        <w:rPr>
          <w:rFonts w:hint="eastAsia" w:eastAsia="宋体" w:cs="宋体"/>
          <w:highlight w:val="none"/>
        </w:rPr>
        <w:t>采购代理机构主持招标采购活动并记录，及时处理响应供应商代表提出的询问或回避申请。</w:t>
      </w:r>
    </w:p>
    <w:p>
      <w:pPr>
        <w:adjustRightInd w:val="0"/>
        <w:snapToGrid w:val="0"/>
        <w:spacing w:line="420" w:lineRule="exact"/>
        <w:ind w:firstLine="484" w:firstLineChars="202"/>
        <w:rPr>
          <w:rFonts w:eastAsia="宋体"/>
          <w:highlight w:val="none"/>
        </w:rPr>
      </w:pPr>
      <w:r>
        <w:rPr>
          <w:rFonts w:eastAsia="宋体"/>
          <w:highlight w:val="none"/>
        </w:rPr>
        <w:t>4.</w:t>
      </w:r>
      <w:r>
        <w:rPr>
          <w:rFonts w:hint="eastAsia" w:eastAsia="宋体" w:cs="宋体"/>
          <w:highlight w:val="none"/>
        </w:rPr>
        <w:t>招标采购活动开启后，响应供应商不得撤回投标响应文件。</w:t>
      </w:r>
    </w:p>
    <w:p>
      <w:pPr>
        <w:adjustRightInd w:val="0"/>
        <w:snapToGrid w:val="0"/>
        <w:spacing w:line="420" w:lineRule="exact"/>
        <w:ind w:firstLine="484" w:firstLineChars="202"/>
        <w:rPr>
          <w:rFonts w:eastAsia="宋体"/>
          <w:highlight w:val="none"/>
        </w:rPr>
      </w:pPr>
      <w:r>
        <w:rPr>
          <w:rFonts w:eastAsia="宋体"/>
          <w:highlight w:val="none"/>
        </w:rPr>
        <w:t>5.</w:t>
      </w:r>
      <w:r>
        <w:rPr>
          <w:rFonts w:hint="eastAsia" w:eastAsia="宋体" w:cs="宋体"/>
          <w:highlight w:val="none"/>
        </w:rPr>
        <w:t>招标采购活动开启后，采购人委托评标小组根据招标文件载明的资格审查要求，对供应商的资格进行审查（含信用信息审查），合格的响应供应商进入项目评审，参与项目的技术标、价格标招标的评审综合环节。</w:t>
      </w:r>
    </w:p>
    <w:p>
      <w:pPr>
        <w:adjustRightInd w:val="0"/>
        <w:snapToGrid w:val="0"/>
        <w:spacing w:line="420" w:lineRule="exact"/>
        <w:ind w:firstLine="484" w:firstLineChars="202"/>
        <w:rPr>
          <w:rFonts w:eastAsia="宋体"/>
          <w:highlight w:val="none"/>
        </w:rPr>
      </w:pPr>
      <w:r>
        <w:rPr>
          <w:rFonts w:eastAsia="宋体"/>
          <w:highlight w:val="none"/>
        </w:rPr>
        <w:t>6.</w:t>
      </w:r>
      <w:r>
        <w:rPr>
          <w:rFonts w:hint="eastAsia" w:eastAsia="宋体" w:cs="宋体"/>
          <w:highlight w:val="none"/>
        </w:rPr>
        <w:t>资格审查时间：</w:t>
      </w:r>
      <w:r>
        <w:rPr>
          <w:rFonts w:hint="eastAsia" w:eastAsia="宋体" w:cs="宋体"/>
          <w:b/>
          <w:bCs/>
          <w:highlight w:val="none"/>
          <w:u w:val="thick" w:color="FF0000"/>
        </w:rPr>
        <w:t>招标采购活动开启后当即开始</w:t>
      </w:r>
      <w:r>
        <w:rPr>
          <w:rFonts w:hint="eastAsia" w:eastAsia="宋体" w:cs="宋体"/>
          <w:highlight w:val="none"/>
        </w:rPr>
        <w:t>。</w:t>
      </w:r>
    </w:p>
    <w:p>
      <w:pPr>
        <w:spacing w:line="420" w:lineRule="exact"/>
        <w:ind w:firstLine="480" w:firstLineChars="200"/>
        <w:rPr>
          <w:rFonts w:eastAsia="宋体"/>
          <w:highlight w:val="none"/>
        </w:rPr>
      </w:pPr>
      <w:r>
        <w:rPr>
          <w:rFonts w:eastAsia="宋体"/>
          <w:highlight w:val="none"/>
        </w:rPr>
        <w:t>7.</w:t>
      </w:r>
      <w:r>
        <w:rPr>
          <w:rFonts w:hint="eastAsia" w:eastAsia="宋体" w:cs="宋体"/>
          <w:highlight w:val="none"/>
        </w:rPr>
        <w:t>资格审查中包含对响应供应商的信用记录进行审查，具体如下</w:t>
      </w:r>
    </w:p>
    <w:p>
      <w:pPr>
        <w:spacing w:line="420" w:lineRule="exact"/>
        <w:ind w:firstLine="480" w:firstLineChars="200"/>
        <w:rPr>
          <w:rFonts w:eastAsia="宋体"/>
          <w:highlight w:val="none"/>
        </w:rPr>
      </w:pPr>
      <w:r>
        <w:rPr>
          <w:rFonts w:hint="eastAsia" w:eastAsia="宋体" w:cs="宋体"/>
          <w:highlight w:val="none"/>
        </w:rPr>
        <w:t>（</w:t>
      </w:r>
      <w:r>
        <w:rPr>
          <w:rFonts w:eastAsia="宋体"/>
          <w:highlight w:val="none"/>
        </w:rPr>
        <w:t>1</w:t>
      </w:r>
      <w:r>
        <w:rPr>
          <w:rFonts w:hint="eastAsia" w:eastAsia="宋体" w:cs="宋体"/>
          <w:highlight w:val="none"/>
        </w:rPr>
        <w:t>）响应供应商存在不良信用记录的，其响应将被认定为无效。</w:t>
      </w:r>
    </w:p>
    <w:p>
      <w:pPr>
        <w:spacing w:line="420" w:lineRule="exact"/>
        <w:ind w:firstLine="480" w:firstLineChars="200"/>
        <w:rPr>
          <w:rFonts w:eastAsia="宋体"/>
          <w:highlight w:val="none"/>
        </w:rPr>
      </w:pPr>
      <w:r>
        <w:rPr>
          <w:rFonts w:hint="eastAsia" w:eastAsia="宋体" w:cs="宋体"/>
          <w:highlight w:val="none"/>
        </w:rPr>
        <w:t>（</w:t>
      </w:r>
      <w:r>
        <w:rPr>
          <w:rFonts w:eastAsia="宋体"/>
          <w:highlight w:val="none"/>
        </w:rPr>
        <w:t>2</w:t>
      </w:r>
      <w:r>
        <w:rPr>
          <w:rFonts w:hint="eastAsia" w:eastAsia="宋体" w:cs="宋体"/>
          <w:highlight w:val="none"/>
        </w:rPr>
        <w:t>）不良信用记录指：响应供应商在在</w:t>
      </w:r>
      <w:r>
        <w:rPr>
          <w:rFonts w:eastAsia="宋体"/>
          <w:highlight w:val="none"/>
        </w:rPr>
        <w:t>“</w:t>
      </w:r>
      <w:r>
        <w:rPr>
          <w:rFonts w:hint="eastAsia" w:eastAsia="宋体" w:cs="宋体"/>
          <w:highlight w:val="none"/>
        </w:rPr>
        <w:t>信用中国</w:t>
      </w:r>
      <w:r>
        <w:rPr>
          <w:rFonts w:eastAsia="宋体"/>
          <w:highlight w:val="none"/>
        </w:rPr>
        <w:t>”</w:t>
      </w:r>
      <w:r>
        <w:rPr>
          <w:rFonts w:hint="eastAsia" w:eastAsia="宋体" w:cs="宋体"/>
          <w:highlight w:val="none"/>
        </w:rPr>
        <w:t>网站（</w:t>
      </w:r>
      <w:r>
        <w:rPr>
          <w:rFonts w:eastAsia="宋体"/>
          <w:highlight w:val="none"/>
        </w:rPr>
        <w:t>www.creditchina.gov.cn</w:t>
      </w:r>
      <w:r>
        <w:rPr>
          <w:rFonts w:hint="eastAsia" w:eastAsia="宋体" w:cs="宋体"/>
          <w:highlight w:val="none"/>
        </w:rPr>
        <w:t>）被列入失信被执行人、重大税收违法案件当事人名单，以及供应商因违法经营受到刑事处罚或者责令停产停业、吊销许可证或者执照、较大数额罚款等行政处罚。</w:t>
      </w:r>
    </w:p>
    <w:p>
      <w:pPr>
        <w:spacing w:line="420" w:lineRule="exact"/>
        <w:ind w:firstLine="480" w:firstLineChars="200"/>
        <w:rPr>
          <w:rFonts w:eastAsia="宋体"/>
          <w:highlight w:val="none"/>
        </w:rPr>
      </w:pPr>
      <w:r>
        <w:rPr>
          <w:rFonts w:hint="eastAsia" w:eastAsia="宋体" w:cs="宋体"/>
          <w:highlight w:val="none"/>
        </w:rPr>
        <w:t>（</w:t>
      </w:r>
      <w:r>
        <w:rPr>
          <w:rFonts w:eastAsia="宋体"/>
          <w:highlight w:val="none"/>
        </w:rPr>
        <w:t>3</w:t>
      </w:r>
      <w:r>
        <w:rPr>
          <w:rFonts w:hint="eastAsia" w:eastAsia="宋体" w:cs="宋体"/>
          <w:highlight w:val="none"/>
        </w:rPr>
        <w:t>）采购人或采购代理机构将在投标截止后</w:t>
      </w:r>
      <w:r>
        <w:rPr>
          <w:rFonts w:eastAsia="宋体"/>
          <w:highlight w:val="none"/>
        </w:rPr>
        <w:t>1</w:t>
      </w:r>
      <w:r>
        <w:rPr>
          <w:rFonts w:hint="eastAsia" w:eastAsia="宋体" w:cs="宋体"/>
          <w:highlight w:val="none"/>
        </w:rPr>
        <w:t>小时的时期内，查询响应供应商的信用记录。</w:t>
      </w:r>
    </w:p>
    <w:p>
      <w:pPr>
        <w:spacing w:line="420" w:lineRule="exact"/>
        <w:ind w:firstLine="480" w:firstLineChars="200"/>
        <w:rPr>
          <w:rFonts w:eastAsia="宋体"/>
          <w:highlight w:val="none"/>
        </w:rPr>
      </w:pPr>
      <w:r>
        <w:rPr>
          <w:rFonts w:hint="eastAsia" w:eastAsia="宋体" w:cs="宋体"/>
          <w:highlight w:val="none"/>
        </w:rPr>
        <w:t>（</w:t>
      </w:r>
      <w:r>
        <w:rPr>
          <w:rFonts w:eastAsia="宋体"/>
          <w:highlight w:val="none"/>
        </w:rPr>
        <w:t>4</w:t>
      </w:r>
      <w:r>
        <w:rPr>
          <w:rFonts w:hint="eastAsia" w:eastAsia="宋体" w:cs="宋体"/>
          <w:highlight w:val="none"/>
        </w:rPr>
        <w:t>）查询及记录方式：采购人或采购代理机构经办人将查询涉及的如网页、相关记录文件等打印、签字并存档备查。响应供应商不良信用记录以采购人或采购代理机构查证查询核实的结果为准。</w:t>
      </w:r>
    </w:p>
    <w:p>
      <w:pPr>
        <w:spacing w:line="420" w:lineRule="exact"/>
        <w:ind w:firstLine="480" w:firstLineChars="200"/>
        <w:rPr>
          <w:rFonts w:eastAsia="宋体"/>
          <w:highlight w:val="none"/>
        </w:rPr>
      </w:pPr>
      <w:r>
        <w:rPr>
          <w:rFonts w:hint="eastAsia" w:eastAsia="宋体" w:cs="宋体"/>
          <w:highlight w:val="none"/>
        </w:rPr>
        <w:t>（</w:t>
      </w:r>
      <w:r>
        <w:rPr>
          <w:rFonts w:eastAsia="宋体"/>
          <w:highlight w:val="none"/>
        </w:rPr>
        <w:t>5</w:t>
      </w:r>
      <w:r>
        <w:rPr>
          <w:rFonts w:hint="eastAsia" w:eastAsia="宋体" w:cs="宋体"/>
          <w:highlight w:val="none"/>
        </w:rPr>
        <w:t>）在招标文件规定的投标响应文件接收截止时间之后，涉有的查询网站信息或记录文件发生的任何变更均不再作为本项目评审依据。响应供应商自行提供的与网站信息不一致的或其他证明材料亦不作为资格核对的依据。</w:t>
      </w:r>
    </w:p>
    <w:p>
      <w:pPr>
        <w:adjustRightInd w:val="0"/>
        <w:snapToGrid w:val="0"/>
        <w:spacing w:line="420" w:lineRule="exact"/>
        <w:ind w:firstLine="487" w:firstLineChars="202"/>
        <w:outlineLvl w:val="1"/>
        <w:rPr>
          <w:rFonts w:eastAsia="宋体"/>
          <w:b/>
          <w:bCs/>
          <w:highlight w:val="none"/>
        </w:rPr>
      </w:pPr>
      <w:r>
        <w:rPr>
          <w:rFonts w:hint="eastAsia" w:eastAsia="宋体" w:cs="宋体"/>
          <w:b/>
          <w:bCs/>
          <w:highlight w:val="none"/>
        </w:rPr>
        <w:t>三、招标采购活动评审</w:t>
      </w:r>
    </w:p>
    <w:p>
      <w:pPr>
        <w:snapToGrid w:val="0"/>
        <w:spacing w:line="420" w:lineRule="exact"/>
        <w:ind w:firstLine="482" w:firstLineChars="200"/>
        <w:outlineLvl w:val="2"/>
        <w:rPr>
          <w:rFonts w:eastAsia="宋体"/>
          <w:highlight w:val="none"/>
        </w:rPr>
      </w:pPr>
      <w:r>
        <w:rPr>
          <w:rFonts w:hint="eastAsia" w:eastAsia="宋体" w:cs="宋体"/>
          <w:b/>
          <w:bCs/>
          <w:highlight w:val="none"/>
        </w:rPr>
        <w:t>（一）评审事项</w:t>
      </w:r>
    </w:p>
    <w:p>
      <w:pPr>
        <w:snapToGrid w:val="0"/>
        <w:spacing w:line="420" w:lineRule="exact"/>
        <w:ind w:firstLine="480" w:firstLineChars="200"/>
        <w:rPr>
          <w:rFonts w:eastAsia="宋体"/>
          <w:highlight w:val="none"/>
        </w:rPr>
      </w:pPr>
      <w:r>
        <w:rPr>
          <w:rFonts w:eastAsia="宋体"/>
          <w:highlight w:val="none"/>
        </w:rPr>
        <w:t>1.</w:t>
      </w:r>
      <w:bookmarkStart w:id="32" w:name="_Hlk45420967"/>
      <w:r>
        <w:rPr>
          <w:rFonts w:hint="eastAsia" w:eastAsia="宋体" w:cs="宋体"/>
          <w:highlight w:val="none"/>
        </w:rPr>
        <w:t>资格审查后符合要求的响应供应商不足</w:t>
      </w:r>
      <w:r>
        <w:rPr>
          <w:rFonts w:eastAsia="宋体"/>
          <w:highlight w:val="none"/>
        </w:rPr>
        <w:t>3</w:t>
      </w:r>
      <w:r>
        <w:rPr>
          <w:rFonts w:hint="eastAsia" w:eastAsia="宋体" w:cs="宋体"/>
          <w:highlight w:val="none"/>
        </w:rPr>
        <w:t>家的，不得评审；</w:t>
      </w:r>
      <w:bookmarkEnd w:id="32"/>
    </w:p>
    <w:p>
      <w:pPr>
        <w:snapToGrid w:val="0"/>
        <w:spacing w:line="420" w:lineRule="exact"/>
        <w:ind w:firstLine="480" w:firstLineChars="200"/>
        <w:rPr>
          <w:rFonts w:eastAsia="宋体"/>
          <w:highlight w:val="none"/>
        </w:rPr>
      </w:pPr>
      <w:r>
        <w:rPr>
          <w:rFonts w:eastAsia="宋体"/>
          <w:highlight w:val="none"/>
        </w:rPr>
        <w:t>2.</w:t>
      </w:r>
      <w:r>
        <w:rPr>
          <w:rFonts w:hint="eastAsia" w:eastAsia="宋体" w:cs="宋体"/>
          <w:highlight w:val="none"/>
        </w:rPr>
        <w:t>评审时间：</w:t>
      </w:r>
      <w:r>
        <w:rPr>
          <w:rFonts w:hint="eastAsia" w:eastAsia="宋体" w:cs="宋体"/>
          <w:b/>
          <w:bCs/>
          <w:highlight w:val="none"/>
          <w:u w:val="thick" w:color="FF0000"/>
        </w:rPr>
        <w:t>资审后当即开始</w:t>
      </w:r>
      <w:r>
        <w:rPr>
          <w:rFonts w:hint="eastAsia" w:eastAsia="宋体" w:cs="宋体"/>
          <w:highlight w:val="none"/>
        </w:rPr>
        <w:t>；</w:t>
      </w:r>
    </w:p>
    <w:p>
      <w:pPr>
        <w:adjustRightInd w:val="0"/>
        <w:snapToGrid w:val="0"/>
        <w:spacing w:line="420" w:lineRule="exact"/>
        <w:ind w:firstLine="484" w:firstLineChars="202"/>
        <w:rPr>
          <w:rFonts w:eastAsia="宋体"/>
          <w:highlight w:val="none"/>
        </w:rPr>
      </w:pPr>
      <w:bookmarkStart w:id="33" w:name="_Hlk45421153"/>
      <w:r>
        <w:rPr>
          <w:rFonts w:eastAsia="宋体"/>
          <w:highlight w:val="none"/>
        </w:rPr>
        <w:t>3.</w:t>
      </w:r>
      <w:r>
        <w:rPr>
          <w:rFonts w:hint="eastAsia" w:eastAsia="宋体" w:cs="宋体"/>
          <w:highlight w:val="none"/>
        </w:rPr>
        <w:t>采购代理机构负责组织评审活动工作，并履行下列职责：</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1</w:t>
      </w:r>
      <w:r>
        <w:rPr>
          <w:rFonts w:hint="eastAsia" w:eastAsia="宋体" w:cs="宋体"/>
          <w:highlight w:val="none"/>
        </w:rPr>
        <w:t>）核对评审专家身份和采购人代表授权函，对评审专家在采购活动中的职责履行情况予以记录。</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2</w:t>
      </w:r>
      <w:r>
        <w:rPr>
          <w:rFonts w:hint="eastAsia" w:eastAsia="宋体" w:cs="宋体"/>
          <w:highlight w:val="none"/>
        </w:rPr>
        <w:t>）宣布评审活动纪律。</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3</w:t>
      </w:r>
      <w:r>
        <w:rPr>
          <w:rFonts w:hint="eastAsia" w:eastAsia="宋体" w:cs="宋体"/>
          <w:highlight w:val="none"/>
        </w:rPr>
        <w:t>）公布响应供应商名单，告知评审专家应当回避的情形。</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4</w:t>
      </w:r>
      <w:r>
        <w:rPr>
          <w:rFonts w:hint="eastAsia" w:eastAsia="宋体" w:cs="宋体"/>
          <w:highlight w:val="none"/>
        </w:rPr>
        <w:t>）组织评标小组推选评审活动组长，采购人代表不得担任组长。</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5</w:t>
      </w:r>
      <w:r>
        <w:rPr>
          <w:rFonts w:hint="eastAsia" w:eastAsia="宋体" w:cs="宋体"/>
          <w:highlight w:val="none"/>
        </w:rPr>
        <w:t>）在评审活动期间采取必要的通讯管理措施，保证评审活动不受外界干扰；除采购人代表、评审活动现场的组织人员外，采购人的其他工作人员以及与评审活动工作无关的人员不得进入评审活动现场。</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6</w:t>
      </w:r>
      <w:r>
        <w:rPr>
          <w:rFonts w:hint="eastAsia" w:eastAsia="宋体" w:cs="宋体"/>
          <w:highlight w:val="none"/>
        </w:rPr>
        <w:t>）根据评标小组的要求介绍采购相关政策法规、招标文件。采购人、采购代理机构不得向评标小组的评审专家作倾向性、误导性的解释或者说明。</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7</w:t>
      </w:r>
      <w:r>
        <w:rPr>
          <w:rFonts w:hint="eastAsia" w:eastAsia="宋体" w:cs="宋体"/>
          <w:highlight w:val="none"/>
        </w:rPr>
        <w:t>）维护评审活动秩序，监督评标小组依照招标文件规定的评审活动程序、方法和标准进行独立评审，及时制止和纠正采购人代表、评审专家的倾向性言论或者违法违规行为；采购人可以在评审活动前说明项目背景和采购需求，说明内容不得含有歧视性、倾向性意见，不得超出招标文件所述范围。说明应当提交书面材料，并随招标文件一并存档。</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8</w:t>
      </w:r>
      <w:r>
        <w:rPr>
          <w:rFonts w:hint="eastAsia" w:eastAsia="宋体" w:cs="宋体"/>
          <w:highlight w:val="none"/>
        </w:rPr>
        <w:t>）核对评审活动结果，除资格性审查认定错误和价格计算错误外，采购人或者采购代理机构不得以任何理由组织重新评审。采购人、采购代理机构发现评标小组未按照招标文件规定的评定成交的标准进行评审的，应当重新开展采购活动。</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9</w:t>
      </w:r>
      <w:r>
        <w:rPr>
          <w:rFonts w:hint="eastAsia" w:eastAsia="宋体" w:cs="宋体"/>
          <w:highlight w:val="none"/>
        </w:rPr>
        <w:t>）处理与评审活动有关的其他事项。</w:t>
      </w:r>
    </w:p>
    <w:bookmarkEnd w:id="33"/>
    <w:p>
      <w:pPr>
        <w:adjustRightInd w:val="0"/>
        <w:snapToGrid w:val="0"/>
        <w:spacing w:line="420" w:lineRule="exact"/>
        <w:ind w:firstLine="484" w:firstLineChars="202"/>
        <w:rPr>
          <w:rFonts w:eastAsia="宋体"/>
          <w:highlight w:val="none"/>
        </w:rPr>
      </w:pPr>
      <w:r>
        <w:rPr>
          <w:rFonts w:eastAsia="宋体"/>
          <w:highlight w:val="none"/>
        </w:rPr>
        <w:t>4.</w:t>
      </w:r>
      <w:r>
        <w:rPr>
          <w:rFonts w:hint="eastAsia" w:eastAsia="宋体" w:cs="宋体"/>
          <w:highlight w:val="none"/>
        </w:rPr>
        <w:t>评标小组负责具体的招标评审事务，并履行以下职责：</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1</w:t>
      </w:r>
      <w:r>
        <w:rPr>
          <w:rFonts w:hint="eastAsia" w:eastAsia="宋体" w:cs="宋体"/>
          <w:highlight w:val="none"/>
        </w:rPr>
        <w:t>）审查合格响应供应商的技术响应文件是否实质性响应招标文件要求，并做出评价；</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2</w:t>
      </w:r>
      <w:r>
        <w:rPr>
          <w:rFonts w:hint="eastAsia" w:eastAsia="宋体" w:cs="宋体"/>
          <w:highlight w:val="none"/>
        </w:rPr>
        <w:t>）可以要求响应供应商对投标响应文件中的有关事项做出解释或澄清；</w:t>
      </w:r>
    </w:p>
    <w:p>
      <w:pPr>
        <w:adjustRightInd w:val="0"/>
        <w:snapToGrid w:val="0"/>
        <w:spacing w:line="420" w:lineRule="exact"/>
        <w:ind w:firstLine="487" w:firstLineChars="202"/>
        <w:rPr>
          <w:rFonts w:eastAsia="宋体"/>
          <w:b/>
          <w:bCs/>
          <w:highlight w:val="none"/>
        </w:rPr>
      </w:pPr>
      <w:r>
        <w:rPr>
          <w:rFonts w:hint="eastAsia" w:eastAsia="宋体" w:cs="宋体"/>
          <w:b/>
          <w:bCs/>
          <w:highlight w:val="none"/>
        </w:rPr>
        <w:t>（</w:t>
      </w:r>
      <w:r>
        <w:rPr>
          <w:rFonts w:eastAsia="宋体"/>
          <w:b/>
          <w:bCs/>
          <w:highlight w:val="none"/>
        </w:rPr>
        <w:t>3</w:t>
      </w:r>
      <w:r>
        <w:rPr>
          <w:rFonts w:hint="eastAsia" w:eastAsia="宋体" w:cs="宋体"/>
          <w:b/>
          <w:bCs/>
          <w:highlight w:val="none"/>
        </w:rPr>
        <w:t>）采购人授权评标小组根据质量和服务均能满足招标文件实质性响应要求且报价最低的原则确定本项目的成交供应商。</w:t>
      </w:r>
    </w:p>
    <w:p>
      <w:pPr>
        <w:snapToGrid w:val="0"/>
        <w:spacing w:line="420" w:lineRule="exact"/>
        <w:ind w:left="2" w:firstLine="484" w:firstLineChars="202"/>
        <w:rPr>
          <w:rFonts w:eastAsia="宋体"/>
          <w:highlight w:val="none"/>
        </w:rPr>
      </w:pPr>
      <w:r>
        <w:rPr>
          <w:rFonts w:hint="eastAsia" w:eastAsia="宋体" w:cs="宋体"/>
          <w:highlight w:val="none"/>
        </w:rPr>
        <w:t>（</w:t>
      </w:r>
      <w:r>
        <w:rPr>
          <w:rFonts w:eastAsia="宋体"/>
          <w:highlight w:val="none"/>
        </w:rPr>
        <w:t>4</w:t>
      </w:r>
      <w:r>
        <w:rPr>
          <w:rFonts w:hint="eastAsia" w:eastAsia="宋体" w:cs="宋体"/>
          <w:highlight w:val="none"/>
        </w:rPr>
        <w:t>）评标小组发现招标文件存在歧义、重大缺陷导致评审活动工作无法进行，或者招标文件内容违反国家有关强制性规定的，应当停止评审工作并向采购人或者采购代理机构说明情况且作书面记录。采购人或者采购代理机构确认后，应当修改招标文件，重新组织采购活动。</w:t>
      </w:r>
    </w:p>
    <w:p>
      <w:pPr>
        <w:adjustRightInd w:val="0"/>
        <w:snapToGrid w:val="0"/>
        <w:spacing w:line="420" w:lineRule="exact"/>
        <w:ind w:firstLine="484" w:firstLineChars="202"/>
        <w:rPr>
          <w:rFonts w:eastAsia="宋体"/>
          <w:highlight w:val="none"/>
        </w:rPr>
      </w:pPr>
      <w:r>
        <w:rPr>
          <w:rFonts w:eastAsia="宋体"/>
          <w:highlight w:val="none"/>
        </w:rPr>
        <w:t>5.</w:t>
      </w:r>
      <w:r>
        <w:rPr>
          <w:rFonts w:hint="eastAsia" w:eastAsia="宋体" w:cs="宋体"/>
          <w:highlight w:val="none"/>
        </w:rPr>
        <w:t>评标小组成员应当独立履行下列义务：</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1</w:t>
      </w:r>
      <w:r>
        <w:rPr>
          <w:rFonts w:hint="eastAsia" w:eastAsia="宋体" w:cs="宋体"/>
          <w:highlight w:val="none"/>
        </w:rPr>
        <w:t>）遵纪守法，客观、公正、廉洁地履行职责；</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2</w:t>
      </w:r>
      <w:r>
        <w:rPr>
          <w:rFonts w:hint="eastAsia" w:eastAsia="宋体" w:cs="宋体"/>
          <w:highlight w:val="none"/>
        </w:rPr>
        <w:t>）评标小组成员应当按照客观、公正、审慎的原则，根据招标文件规定的评审程序、评审方法和评审标准进行独立评审。招标文件内容违反国家有关强制性规定的，评标小组应当停止评审；</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3</w:t>
      </w:r>
      <w:r>
        <w:rPr>
          <w:rFonts w:hint="eastAsia" w:eastAsia="宋体" w:cs="宋体"/>
          <w:highlight w:val="none"/>
        </w:rPr>
        <w:t>）评标小组成员应当遵守评审工作纪律，不得泄露招标评审情况和招标评审中获悉的商业秘密；</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4</w:t>
      </w:r>
      <w:r>
        <w:rPr>
          <w:rFonts w:hint="eastAsia" w:eastAsia="宋体" w:cs="宋体"/>
          <w:highlight w:val="none"/>
        </w:rPr>
        <w:t>）招标评审程序中的有关记录由评标小组成员签名，存档备查。</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5</w:t>
      </w:r>
      <w:r>
        <w:rPr>
          <w:rFonts w:hint="eastAsia" w:eastAsia="宋体" w:cs="宋体"/>
          <w:highlight w:val="none"/>
        </w:rPr>
        <w:t>）评标小组成员应当在评审报告上签字，对自己的评审意见承担法律责任。对评审报告有异议的，应当在评审报告上签署不同意见，并说明理由，否则视为同意评审报告。</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6</w:t>
      </w:r>
      <w:r>
        <w:rPr>
          <w:rFonts w:hint="eastAsia" w:eastAsia="宋体" w:cs="宋体"/>
          <w:highlight w:val="none"/>
        </w:rPr>
        <w:t>）评标小组成员在评审过程中发现供应商有行贿、提供虚假材料或者串通等违法行为的，应当及时向国资办报告。</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7</w:t>
      </w:r>
      <w:r>
        <w:rPr>
          <w:rFonts w:hint="eastAsia" w:eastAsia="宋体" w:cs="宋体"/>
          <w:highlight w:val="none"/>
        </w:rPr>
        <w:t>）评标小组成员在招标评审过程中受到非法干预的，应当及时向国资办等部门举报。</w:t>
      </w:r>
    </w:p>
    <w:p>
      <w:pPr>
        <w:adjustRightInd w:val="0"/>
        <w:snapToGrid w:val="0"/>
        <w:spacing w:line="420" w:lineRule="exact"/>
        <w:ind w:firstLine="484" w:firstLineChars="202"/>
        <w:rPr>
          <w:rFonts w:eastAsia="宋体"/>
          <w:highlight w:val="none"/>
        </w:rPr>
      </w:pPr>
      <w:r>
        <w:rPr>
          <w:rFonts w:hint="eastAsia" w:eastAsia="宋体" w:cs="宋体"/>
          <w:highlight w:val="none"/>
        </w:rPr>
        <w:t>（</w:t>
      </w:r>
      <w:r>
        <w:rPr>
          <w:rFonts w:eastAsia="宋体"/>
          <w:highlight w:val="none"/>
        </w:rPr>
        <w:t>8</w:t>
      </w:r>
      <w:r>
        <w:rPr>
          <w:rFonts w:hint="eastAsia" w:eastAsia="宋体" w:cs="宋体"/>
          <w:highlight w:val="none"/>
        </w:rPr>
        <w:t>）评标小组成员有义务及责任配合采购人答复供应商提出的质疑，配合国资办的投诉处理和监督检查工作。</w:t>
      </w:r>
    </w:p>
    <w:p>
      <w:pPr>
        <w:adjustRightInd w:val="0"/>
        <w:snapToGrid w:val="0"/>
        <w:spacing w:line="420" w:lineRule="exact"/>
        <w:ind w:firstLine="484" w:firstLineChars="202"/>
        <w:rPr>
          <w:rFonts w:eastAsia="宋体"/>
          <w:highlight w:val="none"/>
        </w:rPr>
      </w:pPr>
      <w:r>
        <w:rPr>
          <w:rFonts w:eastAsia="宋体"/>
          <w:highlight w:val="none"/>
        </w:rPr>
        <w:t>6.</w:t>
      </w:r>
      <w:r>
        <w:rPr>
          <w:rFonts w:hint="eastAsia" w:eastAsia="宋体" w:cs="宋体"/>
          <w:highlight w:val="none"/>
        </w:rPr>
        <w:t>有关人员对评审活动情况以及在评审活动过程中获悉的商业秘密负有保密责任。</w:t>
      </w:r>
    </w:p>
    <w:p>
      <w:pPr>
        <w:adjustRightInd w:val="0"/>
        <w:snapToGrid w:val="0"/>
        <w:spacing w:line="420" w:lineRule="exact"/>
        <w:ind w:firstLine="484" w:firstLineChars="202"/>
        <w:rPr>
          <w:rFonts w:eastAsia="宋体"/>
          <w:highlight w:val="none"/>
        </w:rPr>
      </w:pPr>
      <w:r>
        <w:rPr>
          <w:rFonts w:eastAsia="宋体"/>
          <w:highlight w:val="none"/>
        </w:rPr>
        <w:t>7.</w:t>
      </w:r>
      <w:r>
        <w:rPr>
          <w:rFonts w:hint="eastAsia" w:eastAsia="宋体" w:cs="宋体"/>
          <w:highlight w:val="none"/>
        </w:rPr>
        <w:t>招标开启后，直到公告项目成交结果，发出成交通知书并授予成交人合同为止，凡属于评审、澄清、评价和比较招标响应的所有资料及有关授予合同等的相关信息，都严禁向响应供应商或与招标评审无关的其他人（单位）泄露。</w:t>
      </w:r>
    </w:p>
    <w:p>
      <w:pPr>
        <w:adjustRightInd w:val="0"/>
        <w:snapToGrid w:val="0"/>
        <w:spacing w:line="420" w:lineRule="exact"/>
        <w:ind w:firstLine="484" w:firstLineChars="202"/>
        <w:rPr>
          <w:rFonts w:eastAsia="宋体"/>
          <w:highlight w:val="none"/>
        </w:rPr>
      </w:pPr>
      <w:r>
        <w:rPr>
          <w:rFonts w:eastAsia="宋体"/>
          <w:highlight w:val="none"/>
        </w:rPr>
        <w:t>8.</w:t>
      </w:r>
      <w:r>
        <w:rPr>
          <w:rFonts w:hint="eastAsia" w:eastAsia="宋体" w:cs="宋体"/>
          <w:highlight w:val="none"/>
        </w:rPr>
        <w:t>在投标响应文件的评审、澄清、评价和比较的过程中，供应商对采购人和评标小组成员有施加影响的任何行为，都将取消其招标响应资格。在授予合同的过程中，供应商对采购人和评标小组成员有施加影响的任何行为，都将取消其成交资格。</w:t>
      </w:r>
    </w:p>
    <w:p>
      <w:pPr>
        <w:snapToGrid w:val="0"/>
        <w:spacing w:line="420" w:lineRule="exact"/>
        <w:ind w:firstLine="482" w:firstLineChars="200"/>
        <w:outlineLvl w:val="2"/>
        <w:rPr>
          <w:rFonts w:eastAsia="宋体"/>
          <w:b/>
          <w:bCs/>
          <w:highlight w:val="none"/>
        </w:rPr>
      </w:pPr>
      <w:r>
        <w:rPr>
          <w:rFonts w:hint="eastAsia" w:eastAsia="宋体" w:cs="宋体"/>
          <w:b/>
          <w:bCs/>
          <w:highlight w:val="none"/>
        </w:rPr>
        <w:t>（二）招标评审程序</w:t>
      </w:r>
    </w:p>
    <w:p>
      <w:pPr>
        <w:snapToGrid w:val="0"/>
        <w:spacing w:line="420" w:lineRule="exact"/>
        <w:ind w:firstLine="484" w:firstLineChars="202"/>
        <w:rPr>
          <w:rFonts w:eastAsia="宋体"/>
          <w:highlight w:val="none"/>
        </w:rPr>
      </w:pPr>
      <w:r>
        <w:rPr>
          <w:rFonts w:eastAsia="宋体"/>
          <w:highlight w:val="none"/>
        </w:rPr>
        <w:t>1.</w:t>
      </w:r>
      <w:r>
        <w:rPr>
          <w:rFonts w:hint="eastAsia" w:eastAsia="宋体" w:cs="宋体"/>
          <w:highlight w:val="none"/>
        </w:rPr>
        <w:t>评标小组遵循</w:t>
      </w:r>
      <w:r>
        <w:rPr>
          <w:rFonts w:eastAsia="宋体"/>
          <w:highlight w:val="none"/>
        </w:rPr>
        <w:t>“</w:t>
      </w:r>
      <w:r>
        <w:rPr>
          <w:rFonts w:hint="eastAsia" w:eastAsia="宋体" w:cs="宋体"/>
          <w:highlight w:val="none"/>
        </w:rPr>
        <w:t>公开、公平、公正、择优、信用</w:t>
      </w:r>
      <w:r>
        <w:rPr>
          <w:rFonts w:eastAsia="宋体"/>
          <w:highlight w:val="none"/>
        </w:rPr>
        <w:t>”</w:t>
      </w:r>
      <w:r>
        <w:rPr>
          <w:rFonts w:hint="eastAsia" w:eastAsia="宋体" w:cs="宋体"/>
          <w:highlight w:val="none"/>
        </w:rPr>
        <w:t>的原则进行招标评审。</w:t>
      </w:r>
    </w:p>
    <w:p>
      <w:pPr>
        <w:snapToGrid w:val="0"/>
        <w:spacing w:line="420" w:lineRule="exact"/>
        <w:ind w:firstLine="484" w:firstLineChars="202"/>
        <w:rPr>
          <w:rFonts w:eastAsia="宋体"/>
          <w:highlight w:val="none"/>
        </w:rPr>
      </w:pPr>
      <w:r>
        <w:rPr>
          <w:rFonts w:eastAsia="宋体"/>
          <w:highlight w:val="none"/>
        </w:rPr>
        <w:t>2.</w:t>
      </w:r>
      <w:r>
        <w:rPr>
          <w:rFonts w:hint="eastAsia" w:eastAsia="宋体" w:cs="宋体"/>
          <w:highlight w:val="none"/>
        </w:rPr>
        <w:t>评标小组将按照招标文件的规定，只对资格审查合格的供应商的投标响应文件进行评审和比较。</w:t>
      </w:r>
    </w:p>
    <w:p>
      <w:pPr>
        <w:snapToGrid w:val="0"/>
        <w:spacing w:line="420" w:lineRule="exact"/>
        <w:ind w:firstLine="484" w:firstLineChars="202"/>
        <w:rPr>
          <w:rFonts w:eastAsia="宋体" w:cs="宋体"/>
          <w:highlight w:val="none"/>
        </w:rPr>
      </w:pPr>
      <w:r>
        <w:rPr>
          <w:rFonts w:hint="eastAsia" w:eastAsia="宋体" w:cs="宋体"/>
          <w:highlight w:val="none"/>
        </w:rPr>
        <w:t>项目报价响应评审</w:t>
      </w:r>
    </w:p>
    <w:p>
      <w:pPr>
        <w:snapToGrid w:val="0"/>
        <w:spacing w:line="420" w:lineRule="exact"/>
        <w:ind w:firstLine="480" w:firstLineChars="200"/>
        <w:rPr>
          <w:rFonts w:eastAsia="宋体"/>
          <w:highlight w:val="none"/>
        </w:rPr>
      </w:pPr>
      <w:r>
        <w:rPr>
          <w:rFonts w:hint="eastAsia" w:eastAsia="宋体" w:cs="宋体"/>
          <w:highlight w:val="none"/>
        </w:rPr>
        <w:t>①</w:t>
      </w:r>
      <w:r>
        <w:rPr>
          <w:rFonts w:hint="eastAsia" w:eastAsia="宋体" w:cs="宋体"/>
          <w:b/>
          <w:bCs/>
          <w:highlight w:val="none"/>
          <w:u w:val="thick" w:color="FF0000"/>
        </w:rPr>
        <w:t>本次项目最高限价人民币12.5万元/年，供应商报价超出限价的作无效响应处理</w:t>
      </w:r>
      <w:r>
        <w:rPr>
          <w:rFonts w:hint="eastAsia" w:eastAsia="宋体" w:cs="宋体"/>
          <w:highlight w:val="none"/>
        </w:rPr>
        <w:t>。</w:t>
      </w:r>
    </w:p>
    <w:p>
      <w:pPr>
        <w:snapToGrid w:val="0"/>
        <w:spacing w:line="420" w:lineRule="exact"/>
        <w:ind w:firstLine="480" w:firstLineChars="200"/>
        <w:rPr>
          <w:rFonts w:eastAsia="宋体"/>
          <w:highlight w:val="none"/>
        </w:rPr>
      </w:pPr>
      <w:r>
        <w:rPr>
          <w:rFonts w:hint="eastAsia" w:eastAsia="宋体" w:cs="宋体"/>
          <w:highlight w:val="none"/>
        </w:rPr>
        <w:t>②项目报价评审内容包括分析项目需求内的各项服务报价是否合理，价格所含范围是否完整，有无重大错漏项。如果供应商的响应服务报价清单中有漏项并构成未实质性响应招标文件要求的，按无效响应处理。</w:t>
      </w:r>
    </w:p>
    <w:p>
      <w:pPr>
        <w:snapToGrid w:val="0"/>
        <w:spacing w:line="420" w:lineRule="exact"/>
        <w:ind w:firstLine="484" w:firstLineChars="202"/>
        <w:rPr>
          <w:rFonts w:eastAsia="宋体"/>
          <w:highlight w:val="none"/>
        </w:rPr>
      </w:pPr>
      <w:r>
        <w:rPr>
          <w:rFonts w:eastAsia="宋体"/>
          <w:highlight w:val="none"/>
        </w:rPr>
        <w:t>3.</w:t>
      </w:r>
      <w:r>
        <w:rPr>
          <w:rFonts w:hint="eastAsia" w:eastAsia="宋体" w:cs="宋体"/>
          <w:highlight w:val="none"/>
        </w:rPr>
        <w:t>评标小组对供应商提交的投标响应文件进行实质性响应评审后，根据招标文件规定的程序、评定成交的标准等事项，结合供应商针对本项目提交的报价与实质性响应招标文件要求的供应商进行评审。未实质性响应招标文件的投标响应文件按无效响应处理，评标小组应当告知有关供应商。</w:t>
      </w:r>
    </w:p>
    <w:p>
      <w:pPr>
        <w:snapToGrid w:val="0"/>
        <w:spacing w:line="420" w:lineRule="exact"/>
        <w:ind w:firstLine="487" w:firstLineChars="202"/>
        <w:rPr>
          <w:rFonts w:eastAsia="宋体"/>
          <w:b/>
          <w:bCs/>
          <w:highlight w:val="none"/>
        </w:rPr>
      </w:pPr>
      <w:bookmarkStart w:id="34" w:name="_Hlk69436101"/>
      <w:bookmarkStart w:id="35" w:name="_Hlk69388449"/>
      <w:r>
        <w:rPr>
          <w:rFonts w:hint="eastAsia" w:eastAsia="宋体"/>
          <w:b/>
          <w:bCs/>
          <w:highlight w:val="none"/>
        </w:rPr>
        <w:t>4</w:t>
      </w:r>
      <w:r>
        <w:rPr>
          <w:rFonts w:eastAsia="宋体"/>
          <w:b/>
          <w:bCs/>
          <w:highlight w:val="none"/>
        </w:rPr>
        <w:t>.</w:t>
      </w:r>
      <w:r>
        <w:rPr>
          <w:rFonts w:hint="eastAsia" w:eastAsia="宋体"/>
          <w:b/>
          <w:bCs/>
          <w:highlight w:val="none"/>
        </w:rPr>
        <w:t>采购人以本条款授权</w:t>
      </w:r>
      <w:r>
        <w:rPr>
          <w:rFonts w:hint="eastAsia" w:eastAsia="宋体" w:cs="宋体"/>
          <w:b/>
          <w:bCs/>
          <w:highlight w:val="none"/>
        </w:rPr>
        <w:t>评标小组本着“公平、公正、诚信”的精神，依据</w:t>
      </w:r>
      <w:bookmarkStart w:id="36" w:name="_Hlk59985969"/>
      <w:r>
        <w:rPr>
          <w:rFonts w:hint="eastAsia" w:eastAsia="宋体" w:cs="宋体"/>
          <w:b/>
          <w:bCs/>
          <w:highlight w:val="none"/>
        </w:rPr>
        <w:t>“符合采购需求、质量和服务相等且报价最低的原则”</w:t>
      </w:r>
      <w:bookmarkEnd w:id="36"/>
      <w:r>
        <w:rPr>
          <w:rFonts w:hint="eastAsia" w:eastAsia="宋体" w:cs="宋体"/>
          <w:b/>
          <w:bCs/>
          <w:highlight w:val="none"/>
        </w:rPr>
        <w:t>，按照报价由低到高的顺序，推荐排名一至三的为成交候选人且确定排名第一的供应商为本项目的成交人，并编写出具《招标评审报告》。</w:t>
      </w:r>
    </w:p>
    <w:p>
      <w:pPr>
        <w:snapToGrid w:val="0"/>
        <w:spacing w:line="420" w:lineRule="exact"/>
        <w:ind w:firstLine="484" w:firstLineChars="202"/>
        <w:rPr>
          <w:rFonts w:eastAsia="宋体"/>
          <w:highlight w:val="none"/>
        </w:rPr>
      </w:pPr>
      <w:r>
        <w:rPr>
          <w:rFonts w:hint="eastAsia" w:eastAsia="宋体"/>
          <w:highlight w:val="none"/>
        </w:rPr>
        <w:t>5.</w:t>
      </w:r>
      <w:r>
        <w:rPr>
          <w:rFonts w:hint="eastAsia" w:eastAsia="宋体" w:cs="宋体"/>
          <w:highlight w:val="none"/>
        </w:rPr>
        <w:t>评标小组成员对招标评审程序和细则若有争议，由评标小组成员集体讨论确定并对未尽情况有最终解释权。评标小组成员对需要共同认定的事项存在争议的，应当按照少数服从多数的原则做出结论。持不同意见的评标小组成员应当在招标评审报告上签署不同意见及理由，否则视为同意招标评审报告。</w:t>
      </w:r>
    </w:p>
    <w:p>
      <w:pPr>
        <w:snapToGrid w:val="0"/>
        <w:spacing w:line="420" w:lineRule="exact"/>
        <w:ind w:firstLine="484" w:firstLineChars="202"/>
        <w:rPr>
          <w:rFonts w:eastAsia="宋体"/>
          <w:highlight w:val="none"/>
        </w:rPr>
      </w:pPr>
      <w:r>
        <w:rPr>
          <w:rFonts w:hint="eastAsia" w:eastAsia="宋体"/>
          <w:highlight w:val="none"/>
        </w:rPr>
        <w:t>6</w:t>
      </w:r>
      <w:r>
        <w:rPr>
          <w:rFonts w:eastAsia="宋体"/>
          <w:highlight w:val="none"/>
        </w:rPr>
        <w:t>.</w:t>
      </w:r>
      <w:r>
        <w:rPr>
          <w:rFonts w:hint="eastAsia" w:eastAsia="宋体" w:cs="宋体"/>
          <w:highlight w:val="none"/>
        </w:rPr>
        <w:t>对落标的投标响应供应商不做落标原因的解释。</w:t>
      </w:r>
    </w:p>
    <w:p>
      <w:pPr>
        <w:snapToGrid w:val="0"/>
        <w:spacing w:line="420" w:lineRule="exact"/>
        <w:ind w:firstLine="480" w:firstLineChars="200"/>
        <w:rPr>
          <w:rFonts w:eastAsia="宋体" w:cs="宋体"/>
          <w:highlight w:val="none"/>
        </w:rPr>
      </w:pPr>
      <w:r>
        <w:rPr>
          <w:rFonts w:hint="eastAsia" w:eastAsia="宋体"/>
          <w:highlight w:val="none"/>
        </w:rPr>
        <w:t>7</w:t>
      </w:r>
      <w:r>
        <w:rPr>
          <w:rFonts w:eastAsia="宋体"/>
          <w:highlight w:val="none"/>
        </w:rPr>
        <w:t>.</w:t>
      </w:r>
      <w:r>
        <w:rPr>
          <w:rFonts w:hint="eastAsia" w:eastAsia="宋体" w:cs="宋体"/>
          <w:b/>
          <w:bCs/>
          <w:highlight w:val="none"/>
          <w:u w:val="thick" w:color="FF0000"/>
        </w:rPr>
        <w:t>推荐成交人的特殊情况处理</w:t>
      </w:r>
      <w:r>
        <w:rPr>
          <w:rFonts w:hint="eastAsia" w:eastAsia="宋体" w:cs="宋体"/>
          <w:highlight w:val="none"/>
        </w:rPr>
        <w:t>：供应商的报价相同且报价排名并列第一的，按抽签确定成交供应商：在监管人员监督下，第一次抽取抽签顺序（按递交投标响应文件顺序抽取）；第二次抽签确定成交人。</w:t>
      </w:r>
      <w:bookmarkEnd w:id="34"/>
      <w:bookmarkEnd w:id="35"/>
    </w:p>
    <w:p>
      <w:pPr>
        <w:snapToGrid w:val="0"/>
        <w:spacing w:line="420" w:lineRule="exact"/>
        <w:ind w:firstLine="482" w:firstLineChars="200"/>
        <w:outlineLvl w:val="2"/>
        <w:rPr>
          <w:rFonts w:eastAsia="宋体"/>
          <w:highlight w:val="none"/>
        </w:rPr>
      </w:pPr>
      <w:r>
        <w:rPr>
          <w:rFonts w:hint="eastAsia" w:eastAsia="宋体" w:cs="宋体"/>
          <w:b/>
          <w:bCs/>
          <w:highlight w:val="none"/>
        </w:rPr>
        <w:t>（三）</w:t>
      </w:r>
      <w:r>
        <w:rPr>
          <w:rFonts w:hint="eastAsia" w:eastAsia="宋体" w:cs="宋体"/>
          <w:b/>
          <w:bCs/>
          <w:highlight w:val="none"/>
          <w:u w:val="thick" w:color="FF0000"/>
        </w:rPr>
        <w:t>关于报价的价格评审</w:t>
      </w:r>
    </w:p>
    <w:p>
      <w:pPr>
        <w:snapToGrid w:val="0"/>
        <w:spacing w:line="420" w:lineRule="exact"/>
        <w:ind w:firstLine="484" w:firstLineChars="202"/>
        <w:rPr>
          <w:rFonts w:eastAsia="宋体"/>
          <w:highlight w:val="none"/>
        </w:rPr>
      </w:pPr>
      <w:r>
        <w:rPr>
          <w:rFonts w:eastAsia="宋体"/>
          <w:highlight w:val="none"/>
        </w:rPr>
        <w:t>1.</w:t>
      </w:r>
      <w:r>
        <w:rPr>
          <w:rFonts w:hint="eastAsia" w:eastAsia="宋体" w:cs="宋体"/>
          <w:highlight w:val="none"/>
        </w:rPr>
        <w:t>评标小组将审查响应供应商的报价是否实质上响应了招标文件。实质性响应是指与招标文件的技术要求的全部条款、条件和规格相符，没有重大偏离或保留。所谓重大偏离或保留是指实质上影响合同的服务质量和性能，或者实质上与招标文件的技术要求不一致。纠正这些偏离或保留将会对其他实质性响应要求的投标响应供应商的竞争地位产生不公正的影响。如未实质性响应，则按无效投标处理。</w:t>
      </w:r>
    </w:p>
    <w:p>
      <w:pPr>
        <w:snapToGrid w:val="0"/>
        <w:spacing w:line="420" w:lineRule="exact"/>
        <w:ind w:firstLine="484" w:firstLineChars="202"/>
        <w:rPr>
          <w:rFonts w:eastAsia="宋体" w:cs="宋体"/>
          <w:b/>
          <w:bCs/>
          <w:highlight w:val="none"/>
          <w:u w:val="thick" w:color="FF0000"/>
        </w:rPr>
      </w:pPr>
      <w:r>
        <w:rPr>
          <w:rFonts w:eastAsia="宋体"/>
          <w:highlight w:val="none"/>
        </w:rPr>
        <w:t>2.</w:t>
      </w:r>
      <w:r>
        <w:rPr>
          <w:rFonts w:hint="eastAsia" w:eastAsia="宋体" w:cs="宋体"/>
          <w:b/>
          <w:bCs/>
          <w:highlight w:val="none"/>
          <w:u w:val="thick" w:color="FF0000"/>
        </w:rPr>
        <w:t>评标小组认为响应供应商的报价明显低于其他响应供应商的报价，有可能影响服务的质量或者不能诚信履约的，应当要求其</w:t>
      </w:r>
      <w:r>
        <w:rPr>
          <w:rFonts w:eastAsia="宋体"/>
          <w:b/>
          <w:bCs/>
          <w:highlight w:val="none"/>
          <w:u w:val="thick" w:color="FF0000"/>
        </w:rPr>
        <w:t>“</w:t>
      </w:r>
      <w:r>
        <w:rPr>
          <w:rFonts w:hint="eastAsia" w:eastAsia="宋体" w:cs="宋体"/>
          <w:b/>
          <w:bCs/>
          <w:highlight w:val="none"/>
          <w:u w:val="thick" w:color="FF0000"/>
        </w:rPr>
        <w:t>在评审现场</w:t>
      </w:r>
      <w:r>
        <w:rPr>
          <w:rFonts w:eastAsia="宋体"/>
          <w:b/>
          <w:bCs/>
          <w:highlight w:val="none"/>
          <w:u w:val="thick" w:color="FF0000"/>
        </w:rPr>
        <w:t>”</w:t>
      </w:r>
      <w:r>
        <w:rPr>
          <w:rFonts w:hint="eastAsia" w:eastAsia="宋体" w:cs="宋体"/>
          <w:b/>
          <w:bCs/>
          <w:highlight w:val="none"/>
          <w:u w:val="thick" w:color="FF0000"/>
        </w:rPr>
        <w:t>合理的时间内提供</w:t>
      </w:r>
      <w:r>
        <w:rPr>
          <w:rFonts w:eastAsia="宋体"/>
          <w:b/>
          <w:bCs/>
          <w:highlight w:val="none"/>
          <w:u w:val="thick" w:color="FF0000"/>
        </w:rPr>
        <w:t>“</w:t>
      </w:r>
      <w:r>
        <w:rPr>
          <w:rFonts w:hint="eastAsia" w:eastAsia="宋体" w:cs="宋体"/>
          <w:b/>
          <w:bCs/>
          <w:highlight w:val="none"/>
          <w:u w:val="thick" w:color="FF0000"/>
        </w:rPr>
        <w:t>书面</w:t>
      </w:r>
      <w:r>
        <w:rPr>
          <w:rFonts w:eastAsia="宋体"/>
          <w:b/>
          <w:bCs/>
          <w:highlight w:val="none"/>
          <w:u w:val="thick" w:color="FF0000"/>
        </w:rPr>
        <w:t>”</w:t>
      </w:r>
      <w:r>
        <w:rPr>
          <w:rFonts w:hint="eastAsia" w:eastAsia="宋体" w:cs="宋体"/>
          <w:b/>
          <w:bCs/>
          <w:highlight w:val="none"/>
          <w:u w:val="thick" w:color="FF0000"/>
        </w:rPr>
        <w:t>说明，必要时提交</w:t>
      </w:r>
      <w:r>
        <w:rPr>
          <w:rFonts w:eastAsia="宋体"/>
          <w:b/>
          <w:bCs/>
          <w:highlight w:val="none"/>
          <w:u w:val="thick" w:color="FF0000"/>
        </w:rPr>
        <w:t>“</w:t>
      </w:r>
      <w:r>
        <w:rPr>
          <w:rFonts w:hint="eastAsia" w:eastAsia="宋体" w:cs="宋体"/>
          <w:b/>
          <w:bCs/>
          <w:highlight w:val="none"/>
          <w:u w:val="thick" w:color="FF0000"/>
        </w:rPr>
        <w:t>相关证明</w:t>
      </w:r>
      <w:r>
        <w:rPr>
          <w:rFonts w:eastAsia="宋体"/>
          <w:b/>
          <w:bCs/>
          <w:highlight w:val="none"/>
          <w:u w:val="thick" w:color="FF0000"/>
        </w:rPr>
        <w:t>”</w:t>
      </w:r>
      <w:r>
        <w:rPr>
          <w:rFonts w:hint="eastAsia" w:eastAsia="宋体" w:cs="宋体"/>
          <w:b/>
          <w:bCs/>
          <w:highlight w:val="none"/>
          <w:u w:val="thick" w:color="FF0000"/>
        </w:rPr>
        <w:t>材料，报价响应供应商不能证明其</w:t>
      </w:r>
      <w:r>
        <w:rPr>
          <w:rFonts w:eastAsia="宋体"/>
          <w:b/>
          <w:bCs/>
          <w:highlight w:val="none"/>
          <w:u w:val="thick" w:color="FF0000"/>
        </w:rPr>
        <w:t>“</w:t>
      </w:r>
      <w:r>
        <w:rPr>
          <w:rFonts w:hint="eastAsia" w:eastAsia="宋体" w:cs="宋体"/>
          <w:b/>
          <w:bCs/>
          <w:highlight w:val="none"/>
          <w:u w:val="thick" w:color="FF0000"/>
        </w:rPr>
        <w:t>报价合理性</w:t>
      </w:r>
      <w:r>
        <w:rPr>
          <w:rFonts w:eastAsia="宋体"/>
          <w:b/>
          <w:bCs/>
          <w:highlight w:val="none"/>
          <w:u w:val="thick" w:color="FF0000"/>
        </w:rPr>
        <w:t>”</w:t>
      </w:r>
      <w:r>
        <w:rPr>
          <w:rFonts w:hint="eastAsia" w:eastAsia="宋体" w:cs="宋体"/>
          <w:b/>
          <w:bCs/>
          <w:highlight w:val="none"/>
          <w:u w:val="thick" w:color="FF0000"/>
        </w:rPr>
        <w:t>的，评标小组应当将其作为无效响应处理。</w:t>
      </w:r>
    </w:p>
    <w:bookmarkEnd w:id="28"/>
    <w:p>
      <w:pPr>
        <w:snapToGrid w:val="0"/>
        <w:spacing w:line="420" w:lineRule="exact"/>
        <w:ind w:firstLine="487" w:firstLineChars="202"/>
        <w:outlineLvl w:val="1"/>
        <w:rPr>
          <w:rFonts w:eastAsia="宋体"/>
          <w:b/>
          <w:bCs/>
          <w:highlight w:val="none"/>
        </w:rPr>
      </w:pPr>
      <w:r>
        <w:rPr>
          <w:rFonts w:hint="eastAsia" w:eastAsia="宋体" w:cs="宋体"/>
          <w:b/>
          <w:bCs/>
          <w:highlight w:val="none"/>
        </w:rPr>
        <w:t>四、出现下列情形之一的，作无效招标处理</w:t>
      </w:r>
    </w:p>
    <w:p>
      <w:pPr>
        <w:spacing w:line="420" w:lineRule="exact"/>
        <w:ind w:firstLine="484" w:firstLineChars="202"/>
        <w:rPr>
          <w:rFonts w:eastAsia="宋体"/>
          <w:highlight w:val="none"/>
        </w:rPr>
      </w:pPr>
      <w:r>
        <w:rPr>
          <w:rFonts w:eastAsia="宋体"/>
          <w:highlight w:val="none"/>
        </w:rPr>
        <w:t>1.</w:t>
      </w:r>
      <w:r>
        <w:rPr>
          <w:rFonts w:hint="eastAsia" w:eastAsia="宋体" w:cs="宋体"/>
          <w:highlight w:val="none"/>
        </w:rPr>
        <w:t>投标响应文件未按招标文件要求装订、密封、签署、盖章及主要资料不齐全的；</w:t>
      </w:r>
    </w:p>
    <w:p>
      <w:pPr>
        <w:spacing w:line="420" w:lineRule="exact"/>
        <w:ind w:firstLine="484" w:firstLineChars="202"/>
        <w:rPr>
          <w:rFonts w:eastAsia="宋体"/>
          <w:highlight w:val="none"/>
        </w:rPr>
      </w:pPr>
      <w:r>
        <w:rPr>
          <w:rFonts w:eastAsia="宋体"/>
          <w:highlight w:val="none"/>
        </w:rPr>
        <w:t>2.</w:t>
      </w:r>
      <w:r>
        <w:rPr>
          <w:rFonts w:hint="eastAsia" w:eastAsia="宋体" w:cs="宋体"/>
          <w:highlight w:val="none"/>
        </w:rPr>
        <w:t>投标响应文件的资料有虚报或者谎报的；</w:t>
      </w:r>
    </w:p>
    <w:p>
      <w:pPr>
        <w:spacing w:line="420" w:lineRule="exact"/>
        <w:ind w:firstLine="484" w:firstLineChars="202"/>
        <w:rPr>
          <w:rFonts w:eastAsia="宋体"/>
          <w:highlight w:val="none"/>
        </w:rPr>
      </w:pPr>
      <w:r>
        <w:rPr>
          <w:rFonts w:eastAsia="宋体"/>
          <w:highlight w:val="none"/>
        </w:rPr>
        <w:t>3.</w:t>
      </w:r>
      <w:r>
        <w:rPr>
          <w:rFonts w:hint="eastAsia" w:eastAsia="宋体" w:cs="宋体"/>
          <w:highlight w:val="none"/>
        </w:rPr>
        <w:t>投标响应文件中资格审查文件及技术响应文件内出现招标的报价内容价格；</w:t>
      </w:r>
    </w:p>
    <w:p>
      <w:pPr>
        <w:spacing w:line="420" w:lineRule="exact"/>
        <w:ind w:firstLine="484" w:firstLineChars="202"/>
        <w:rPr>
          <w:rFonts w:eastAsia="宋体"/>
          <w:highlight w:val="none"/>
        </w:rPr>
      </w:pPr>
      <w:r>
        <w:rPr>
          <w:rFonts w:eastAsia="宋体"/>
          <w:highlight w:val="none"/>
        </w:rPr>
        <w:t>4.</w:t>
      </w:r>
      <w:r>
        <w:rPr>
          <w:rFonts w:hint="eastAsia" w:eastAsia="宋体" w:cs="宋体"/>
          <w:highlight w:val="none"/>
        </w:rPr>
        <w:t>不具备招标文件规定的资格要求的；</w:t>
      </w:r>
    </w:p>
    <w:p>
      <w:pPr>
        <w:spacing w:line="420" w:lineRule="exact"/>
        <w:ind w:firstLine="484" w:firstLineChars="202"/>
        <w:rPr>
          <w:rFonts w:eastAsia="宋体"/>
          <w:highlight w:val="none"/>
        </w:rPr>
      </w:pPr>
      <w:r>
        <w:rPr>
          <w:rFonts w:eastAsia="宋体"/>
          <w:highlight w:val="none"/>
        </w:rPr>
        <w:t>5.</w:t>
      </w:r>
      <w:r>
        <w:rPr>
          <w:rFonts w:hint="eastAsia" w:eastAsia="宋体" w:cs="宋体"/>
          <w:highlight w:val="none"/>
        </w:rPr>
        <w:t>投标响应文件有重大漏项或重大不合理的；</w:t>
      </w:r>
    </w:p>
    <w:p>
      <w:pPr>
        <w:spacing w:line="420" w:lineRule="exact"/>
        <w:ind w:firstLine="484" w:firstLineChars="202"/>
        <w:rPr>
          <w:rFonts w:eastAsia="宋体"/>
          <w:highlight w:val="none"/>
        </w:rPr>
      </w:pPr>
      <w:r>
        <w:rPr>
          <w:rFonts w:eastAsia="宋体"/>
          <w:highlight w:val="none"/>
        </w:rPr>
        <w:t>6.</w:t>
      </w:r>
      <w:r>
        <w:rPr>
          <w:rFonts w:hint="eastAsia" w:eastAsia="宋体" w:cs="宋体"/>
          <w:highlight w:val="none"/>
        </w:rPr>
        <w:t>项目技术、方案不满足项目需求中的要求，有重大偏离或保留的；</w:t>
      </w:r>
    </w:p>
    <w:p>
      <w:pPr>
        <w:spacing w:line="420" w:lineRule="exact"/>
        <w:ind w:firstLine="484" w:firstLineChars="202"/>
        <w:rPr>
          <w:rFonts w:eastAsia="宋体"/>
          <w:highlight w:val="none"/>
        </w:rPr>
      </w:pPr>
      <w:r>
        <w:rPr>
          <w:rFonts w:eastAsia="宋体"/>
          <w:highlight w:val="none"/>
        </w:rPr>
        <w:t>7.</w:t>
      </w:r>
      <w:r>
        <w:rPr>
          <w:rFonts w:hint="eastAsia" w:eastAsia="宋体" w:cs="宋体"/>
          <w:highlight w:val="none"/>
        </w:rPr>
        <w:t>投标响应报价超出项目预算的；</w:t>
      </w:r>
    </w:p>
    <w:p>
      <w:pPr>
        <w:spacing w:line="420" w:lineRule="exact"/>
        <w:ind w:firstLine="484" w:firstLineChars="202"/>
        <w:rPr>
          <w:rFonts w:eastAsia="宋体"/>
          <w:highlight w:val="none"/>
        </w:rPr>
      </w:pPr>
      <w:r>
        <w:rPr>
          <w:rFonts w:eastAsia="宋体"/>
          <w:highlight w:val="none"/>
        </w:rPr>
        <w:t>8.</w:t>
      </w:r>
      <w:r>
        <w:rPr>
          <w:rFonts w:hint="eastAsia" w:eastAsia="宋体" w:cs="宋体"/>
          <w:highlight w:val="none"/>
        </w:rPr>
        <w:t>被认定为低于成本报价竞标的；</w:t>
      </w:r>
    </w:p>
    <w:p>
      <w:pPr>
        <w:spacing w:line="420" w:lineRule="exact"/>
        <w:ind w:firstLine="484" w:firstLineChars="202"/>
        <w:rPr>
          <w:rFonts w:eastAsia="宋体"/>
          <w:highlight w:val="none"/>
        </w:rPr>
      </w:pPr>
      <w:r>
        <w:rPr>
          <w:rFonts w:eastAsia="宋体"/>
          <w:highlight w:val="none"/>
        </w:rPr>
        <w:t>9.</w:t>
      </w:r>
      <w:r>
        <w:rPr>
          <w:rFonts w:hint="eastAsia" w:eastAsia="宋体" w:cs="宋体"/>
          <w:highlight w:val="none"/>
        </w:rPr>
        <w:t>不符合法律、法规和招标文件中规定的其他实质性响应要求的；</w:t>
      </w:r>
    </w:p>
    <w:p>
      <w:pPr>
        <w:spacing w:line="420" w:lineRule="exact"/>
        <w:ind w:firstLine="484" w:firstLineChars="202"/>
        <w:rPr>
          <w:rFonts w:eastAsia="宋体"/>
          <w:highlight w:val="none"/>
        </w:rPr>
      </w:pPr>
      <w:r>
        <w:rPr>
          <w:rFonts w:eastAsia="宋体"/>
          <w:highlight w:val="none"/>
        </w:rPr>
        <w:t>10.</w:t>
      </w:r>
      <w:r>
        <w:rPr>
          <w:rFonts w:hint="eastAsia" w:eastAsia="宋体" w:cs="宋体"/>
          <w:highlight w:val="none"/>
        </w:rPr>
        <w:t>评标小组依据法律法规可以认定为无效响应的其他情况。</w:t>
      </w:r>
    </w:p>
    <w:p>
      <w:pPr>
        <w:snapToGrid w:val="0"/>
        <w:spacing w:line="420" w:lineRule="exact"/>
        <w:ind w:firstLine="482" w:firstLineChars="200"/>
        <w:outlineLvl w:val="1"/>
        <w:rPr>
          <w:rFonts w:eastAsia="宋体"/>
          <w:highlight w:val="none"/>
        </w:rPr>
      </w:pPr>
      <w:r>
        <w:rPr>
          <w:rFonts w:hint="eastAsia" w:eastAsia="宋体" w:cs="宋体"/>
          <w:b/>
          <w:bCs/>
          <w:highlight w:val="none"/>
        </w:rPr>
        <w:t>五、有下列情形之一的，视为投标响应供应商串通，其招标响应无效</w:t>
      </w:r>
    </w:p>
    <w:p>
      <w:pPr>
        <w:snapToGrid w:val="0"/>
        <w:spacing w:line="420" w:lineRule="exact"/>
        <w:ind w:firstLine="484" w:firstLineChars="202"/>
        <w:rPr>
          <w:rFonts w:eastAsia="宋体"/>
          <w:highlight w:val="none"/>
        </w:rPr>
      </w:pPr>
      <w:r>
        <w:rPr>
          <w:rFonts w:eastAsia="宋体"/>
          <w:highlight w:val="none"/>
        </w:rPr>
        <w:t>1.</w:t>
      </w:r>
      <w:r>
        <w:rPr>
          <w:rFonts w:hint="eastAsia" w:eastAsia="宋体" w:cs="宋体"/>
          <w:highlight w:val="none"/>
        </w:rPr>
        <w:t>不同投标响应供应商的投标响应文件由同一单位或者个人编制；</w:t>
      </w:r>
    </w:p>
    <w:p>
      <w:pPr>
        <w:snapToGrid w:val="0"/>
        <w:spacing w:line="420" w:lineRule="exact"/>
        <w:ind w:firstLine="484" w:firstLineChars="202"/>
        <w:rPr>
          <w:rFonts w:eastAsia="宋体"/>
          <w:highlight w:val="none"/>
        </w:rPr>
      </w:pPr>
      <w:r>
        <w:rPr>
          <w:rFonts w:eastAsia="宋体"/>
          <w:highlight w:val="none"/>
        </w:rPr>
        <w:t>2.</w:t>
      </w:r>
      <w:r>
        <w:rPr>
          <w:rFonts w:hint="eastAsia" w:eastAsia="宋体" w:cs="宋体"/>
          <w:highlight w:val="none"/>
        </w:rPr>
        <w:t>不同投标响应供应商委托同一单位或者个人办理招标响应事宜；</w:t>
      </w:r>
    </w:p>
    <w:p>
      <w:pPr>
        <w:snapToGrid w:val="0"/>
        <w:spacing w:line="420" w:lineRule="exact"/>
        <w:ind w:firstLine="484" w:firstLineChars="202"/>
        <w:rPr>
          <w:rFonts w:eastAsia="宋体"/>
          <w:highlight w:val="none"/>
        </w:rPr>
      </w:pPr>
      <w:r>
        <w:rPr>
          <w:rFonts w:eastAsia="宋体"/>
          <w:highlight w:val="none"/>
        </w:rPr>
        <w:t>3.</w:t>
      </w:r>
      <w:r>
        <w:rPr>
          <w:rFonts w:hint="eastAsia" w:eastAsia="宋体" w:cs="宋体"/>
          <w:highlight w:val="none"/>
        </w:rPr>
        <w:t>不同投标响应供应商的投标响应文件载明的项目管理成员或者联系人员为同一人；</w:t>
      </w:r>
    </w:p>
    <w:p>
      <w:pPr>
        <w:snapToGrid w:val="0"/>
        <w:spacing w:line="420" w:lineRule="exact"/>
        <w:ind w:firstLine="484" w:firstLineChars="202"/>
        <w:rPr>
          <w:rFonts w:eastAsia="宋体"/>
          <w:highlight w:val="none"/>
        </w:rPr>
      </w:pPr>
      <w:r>
        <w:rPr>
          <w:rFonts w:eastAsia="宋体"/>
          <w:highlight w:val="none"/>
        </w:rPr>
        <w:t>4.</w:t>
      </w:r>
      <w:r>
        <w:rPr>
          <w:rFonts w:hint="eastAsia" w:eastAsia="宋体" w:cs="宋体"/>
          <w:highlight w:val="none"/>
        </w:rPr>
        <w:t>不同投标响应供应商的投标响应文件异常一致或者报价呈规律性差异；</w:t>
      </w:r>
    </w:p>
    <w:p>
      <w:pPr>
        <w:snapToGrid w:val="0"/>
        <w:spacing w:line="420" w:lineRule="exact"/>
        <w:ind w:firstLine="484" w:firstLineChars="202"/>
        <w:rPr>
          <w:rFonts w:eastAsia="宋体"/>
          <w:highlight w:val="none"/>
        </w:rPr>
      </w:pPr>
      <w:r>
        <w:rPr>
          <w:rFonts w:eastAsia="宋体"/>
          <w:highlight w:val="none"/>
        </w:rPr>
        <w:t>5.</w:t>
      </w:r>
      <w:r>
        <w:rPr>
          <w:rFonts w:hint="eastAsia" w:eastAsia="宋体" w:cs="宋体"/>
          <w:highlight w:val="none"/>
        </w:rPr>
        <w:t>不同投标响应供应商的投标响应文件相互混装；</w:t>
      </w:r>
    </w:p>
    <w:p>
      <w:pPr>
        <w:snapToGrid w:val="0"/>
        <w:spacing w:line="420" w:lineRule="exact"/>
        <w:ind w:firstLine="482" w:firstLineChars="200"/>
        <w:outlineLvl w:val="1"/>
        <w:rPr>
          <w:rFonts w:eastAsia="宋体"/>
          <w:highlight w:val="none"/>
        </w:rPr>
      </w:pPr>
      <w:r>
        <w:rPr>
          <w:rFonts w:hint="eastAsia" w:eastAsia="宋体" w:cs="宋体"/>
          <w:b/>
          <w:bCs/>
          <w:highlight w:val="none"/>
        </w:rPr>
        <w:t>六、出现下列情形之一的，采购人或者采购代理机构应当终止招标采购活动，发布项目终止公告并说明原因，重新开展采购活动：</w:t>
      </w:r>
    </w:p>
    <w:p>
      <w:pPr>
        <w:snapToGrid w:val="0"/>
        <w:spacing w:line="420" w:lineRule="exact"/>
        <w:ind w:firstLine="484" w:firstLineChars="202"/>
        <w:rPr>
          <w:rFonts w:eastAsia="宋体"/>
          <w:highlight w:val="none"/>
        </w:rPr>
      </w:pPr>
      <w:r>
        <w:rPr>
          <w:rFonts w:eastAsia="宋体"/>
          <w:highlight w:val="none"/>
        </w:rPr>
        <w:t>1.</w:t>
      </w:r>
      <w:r>
        <w:rPr>
          <w:rFonts w:hint="eastAsia" w:eastAsia="宋体" w:cs="宋体"/>
          <w:highlight w:val="none"/>
        </w:rPr>
        <w:t>符合资格条件或者对招标文件作实质性响应的单位不足</w:t>
      </w:r>
      <w:r>
        <w:rPr>
          <w:rFonts w:eastAsia="宋体"/>
          <w:highlight w:val="none"/>
        </w:rPr>
        <w:t>3</w:t>
      </w:r>
      <w:r>
        <w:rPr>
          <w:rFonts w:hint="eastAsia" w:eastAsia="宋体" w:cs="宋体"/>
          <w:highlight w:val="none"/>
        </w:rPr>
        <w:t>家的；</w:t>
      </w:r>
    </w:p>
    <w:p>
      <w:pPr>
        <w:snapToGrid w:val="0"/>
        <w:spacing w:line="420" w:lineRule="exact"/>
        <w:ind w:firstLine="484" w:firstLineChars="202"/>
        <w:rPr>
          <w:rFonts w:eastAsia="宋体"/>
          <w:highlight w:val="none"/>
        </w:rPr>
      </w:pPr>
      <w:r>
        <w:rPr>
          <w:rFonts w:eastAsia="宋体"/>
          <w:highlight w:val="none"/>
        </w:rPr>
        <w:t>2.</w:t>
      </w:r>
      <w:r>
        <w:rPr>
          <w:rFonts w:hint="eastAsia" w:eastAsia="宋体" w:cs="宋体"/>
          <w:highlight w:val="none"/>
        </w:rPr>
        <w:t>出现影响采购公正的违法违规行为的；</w:t>
      </w:r>
    </w:p>
    <w:p>
      <w:pPr>
        <w:snapToGrid w:val="0"/>
        <w:spacing w:line="420" w:lineRule="exact"/>
        <w:ind w:firstLine="484" w:firstLineChars="202"/>
        <w:rPr>
          <w:rFonts w:eastAsia="宋体"/>
          <w:highlight w:val="none"/>
        </w:rPr>
      </w:pPr>
      <w:r>
        <w:rPr>
          <w:rFonts w:eastAsia="宋体"/>
          <w:highlight w:val="none"/>
        </w:rPr>
        <w:t>3.</w:t>
      </w:r>
      <w:r>
        <w:rPr>
          <w:rFonts w:hint="eastAsia" w:eastAsia="宋体" w:cs="宋体"/>
          <w:highlight w:val="none"/>
        </w:rPr>
        <w:t>因重大变故，采购任务被取消的；</w:t>
      </w:r>
    </w:p>
    <w:p>
      <w:pPr>
        <w:snapToGrid w:val="0"/>
        <w:spacing w:line="420" w:lineRule="exact"/>
        <w:ind w:firstLine="484" w:firstLineChars="202"/>
        <w:rPr>
          <w:rFonts w:eastAsia="宋体"/>
          <w:highlight w:val="none"/>
        </w:rPr>
      </w:pPr>
      <w:r>
        <w:rPr>
          <w:rFonts w:eastAsia="宋体"/>
          <w:highlight w:val="none"/>
        </w:rPr>
        <w:t>4.</w:t>
      </w:r>
      <w:r>
        <w:rPr>
          <w:rFonts w:hint="eastAsia" w:eastAsia="宋体" w:cs="宋体"/>
          <w:highlight w:val="none"/>
        </w:rPr>
        <w:t>供应商的报价均超出了采购预算，采购单位不能支付的；</w:t>
      </w:r>
    </w:p>
    <w:p>
      <w:pPr>
        <w:snapToGrid w:val="0"/>
        <w:spacing w:line="420" w:lineRule="exact"/>
        <w:ind w:firstLine="484" w:firstLineChars="202"/>
        <w:rPr>
          <w:rFonts w:eastAsia="宋体"/>
          <w:highlight w:val="none"/>
        </w:rPr>
      </w:pPr>
      <w:r>
        <w:rPr>
          <w:rFonts w:eastAsia="宋体"/>
          <w:highlight w:val="none"/>
        </w:rPr>
        <w:t>5.</w:t>
      </w:r>
      <w:r>
        <w:rPr>
          <w:rFonts w:hint="eastAsia" w:eastAsia="宋体" w:cs="宋体"/>
          <w:highlight w:val="none"/>
        </w:rPr>
        <w:t>评标小组可以认定为废标的其他情况。</w:t>
      </w:r>
    </w:p>
    <w:p>
      <w:pPr>
        <w:snapToGrid w:val="0"/>
        <w:spacing w:line="420" w:lineRule="exact"/>
        <w:ind w:firstLine="482" w:firstLineChars="200"/>
        <w:outlineLvl w:val="1"/>
        <w:rPr>
          <w:rFonts w:eastAsia="宋体"/>
          <w:b/>
          <w:bCs/>
          <w:highlight w:val="none"/>
        </w:rPr>
      </w:pPr>
      <w:r>
        <w:rPr>
          <w:rFonts w:hint="eastAsia" w:eastAsia="宋体" w:cs="宋体"/>
          <w:b/>
          <w:bCs/>
          <w:highlight w:val="none"/>
        </w:rPr>
        <w:t>七、在采购活动中因重大变故，采购任务取消的，采购人或者采购代理机构应当终止采购活动，通知所有参加采购活动的供应商，并将项目实施情况和采购任务取消原因报送国资办。</w:t>
      </w:r>
    </w:p>
    <w:p>
      <w:pPr>
        <w:snapToGrid w:val="0"/>
        <w:spacing w:line="420" w:lineRule="exact"/>
        <w:ind w:firstLine="487" w:firstLineChars="202"/>
        <w:outlineLvl w:val="1"/>
        <w:rPr>
          <w:rFonts w:eastAsia="宋体"/>
          <w:b/>
          <w:bCs/>
          <w:highlight w:val="none"/>
        </w:rPr>
      </w:pPr>
      <w:r>
        <w:rPr>
          <w:rFonts w:hint="eastAsia" w:eastAsia="宋体" w:cs="宋体"/>
          <w:b/>
          <w:bCs/>
          <w:highlight w:val="none"/>
        </w:rPr>
        <w:t>八、成交通知</w:t>
      </w:r>
    </w:p>
    <w:p>
      <w:pPr>
        <w:spacing w:line="420" w:lineRule="exact"/>
        <w:ind w:firstLine="484" w:firstLineChars="202"/>
        <w:rPr>
          <w:rFonts w:eastAsia="宋体"/>
          <w:highlight w:val="none"/>
        </w:rPr>
      </w:pPr>
      <w:r>
        <w:rPr>
          <w:rFonts w:eastAsia="宋体"/>
          <w:highlight w:val="none"/>
        </w:rPr>
        <w:t>1.</w:t>
      </w:r>
      <w:r>
        <w:rPr>
          <w:rFonts w:hint="eastAsia" w:eastAsia="宋体" w:cs="宋体"/>
          <w:highlight w:val="none"/>
        </w:rPr>
        <w:t>招标评审活动结束后，招标采购单位将成交结果在“南通市崇川区人民政府网(www.chongchuan.gov.cn)→我要看→公示公告栏”或“南通市崇川区人民政府网 (www.chongchuan.gov.cn)→政府信息公开→部门信息公开→国资办→公示公告栏”内发布。</w:t>
      </w:r>
    </w:p>
    <w:p>
      <w:pPr>
        <w:spacing w:line="420" w:lineRule="exact"/>
        <w:ind w:firstLine="484" w:firstLineChars="202"/>
        <w:rPr>
          <w:rFonts w:eastAsia="宋体"/>
          <w:highlight w:val="none"/>
        </w:rPr>
      </w:pPr>
      <w:r>
        <w:rPr>
          <w:rFonts w:eastAsia="宋体"/>
          <w:highlight w:val="none"/>
        </w:rPr>
        <w:t>2.</w:t>
      </w:r>
      <w:r>
        <w:rPr>
          <w:rFonts w:hint="eastAsia" w:eastAsia="宋体" w:cs="宋体"/>
          <w:highlight w:val="none"/>
        </w:rPr>
        <w:t>成交结果公告的期限为</w:t>
      </w:r>
      <w:r>
        <w:rPr>
          <w:rFonts w:eastAsia="宋体"/>
          <w:highlight w:val="none"/>
        </w:rPr>
        <w:t>1</w:t>
      </w:r>
      <w:r>
        <w:rPr>
          <w:rFonts w:hint="eastAsia" w:eastAsia="宋体" w:cs="宋体"/>
          <w:highlight w:val="none"/>
        </w:rPr>
        <w:t>个工作日，期限结束后向成交人发出《成交通知书》。</w:t>
      </w:r>
    </w:p>
    <w:p>
      <w:pPr>
        <w:spacing w:line="420" w:lineRule="exact"/>
        <w:ind w:firstLine="484" w:firstLineChars="202"/>
        <w:rPr>
          <w:rFonts w:eastAsia="宋体"/>
          <w:b/>
          <w:bCs/>
          <w:highlight w:val="none"/>
        </w:rPr>
      </w:pPr>
      <w:r>
        <w:rPr>
          <w:rFonts w:eastAsia="宋体"/>
          <w:highlight w:val="none"/>
        </w:rPr>
        <w:t>3.</w:t>
      </w:r>
      <w:r>
        <w:rPr>
          <w:rFonts w:hint="eastAsia" w:eastAsia="宋体" w:cs="宋体"/>
          <w:highlight w:val="none"/>
        </w:rPr>
        <w:t>《成交通知书》一经发出，即具有法律效力。采购人、成交人依法承担法律责任，且《成交通知书》是本项目采购合同的组成部分。</w:t>
      </w:r>
    </w:p>
    <w:p>
      <w:pPr>
        <w:spacing w:line="420" w:lineRule="exact"/>
        <w:ind w:firstLine="484" w:firstLineChars="202"/>
        <w:rPr>
          <w:rFonts w:eastAsia="宋体"/>
          <w:highlight w:val="none"/>
        </w:rPr>
      </w:pPr>
    </w:p>
    <w:p>
      <w:pPr>
        <w:spacing w:line="420" w:lineRule="exact"/>
        <w:ind w:firstLine="484" w:firstLineChars="202"/>
        <w:rPr>
          <w:rFonts w:eastAsia="宋体"/>
          <w:highlight w:val="none"/>
        </w:rPr>
      </w:pPr>
    </w:p>
    <w:p>
      <w:pPr>
        <w:spacing w:line="420" w:lineRule="exact"/>
        <w:ind w:firstLine="484" w:firstLineChars="202"/>
        <w:rPr>
          <w:rFonts w:eastAsia="宋体"/>
          <w:highlight w:val="none"/>
        </w:rPr>
      </w:pPr>
    </w:p>
    <w:p>
      <w:pPr>
        <w:spacing w:line="420" w:lineRule="exact"/>
        <w:ind w:firstLine="484" w:firstLineChars="202"/>
        <w:rPr>
          <w:rFonts w:eastAsia="宋体"/>
          <w:highlight w:val="none"/>
        </w:rPr>
      </w:pPr>
    </w:p>
    <w:p>
      <w:pPr>
        <w:spacing w:line="420" w:lineRule="exact"/>
        <w:ind w:firstLine="484" w:firstLineChars="202"/>
        <w:rPr>
          <w:rFonts w:eastAsia="宋体"/>
          <w:highlight w:val="none"/>
        </w:rPr>
      </w:pPr>
    </w:p>
    <w:p>
      <w:pPr>
        <w:spacing w:line="420" w:lineRule="exact"/>
        <w:ind w:firstLine="484" w:firstLineChars="202"/>
        <w:rPr>
          <w:rFonts w:eastAsia="宋体"/>
          <w:highlight w:val="none"/>
        </w:rPr>
      </w:pPr>
    </w:p>
    <w:p>
      <w:pPr>
        <w:spacing w:line="420" w:lineRule="exact"/>
        <w:ind w:firstLine="484" w:firstLineChars="202"/>
        <w:rPr>
          <w:rFonts w:eastAsia="宋体"/>
          <w:highlight w:val="none"/>
        </w:rPr>
      </w:pPr>
    </w:p>
    <w:p>
      <w:pPr>
        <w:tabs>
          <w:tab w:val="left" w:pos="1050"/>
          <w:tab w:val="right" w:leader="dot" w:pos="9402"/>
        </w:tabs>
        <w:spacing w:beforeLines="100" w:line="600" w:lineRule="exact"/>
        <w:jc w:val="center"/>
        <w:outlineLvl w:val="0"/>
        <w:rPr>
          <w:rFonts w:eastAsia="宋体" w:cs="宋体"/>
          <w:b/>
          <w:bCs/>
          <w:w w:val="80"/>
          <w:sz w:val="36"/>
          <w:szCs w:val="36"/>
          <w:highlight w:val="none"/>
        </w:rPr>
      </w:pPr>
    </w:p>
    <w:p>
      <w:pPr>
        <w:tabs>
          <w:tab w:val="left" w:pos="1050"/>
          <w:tab w:val="right" w:leader="dot" w:pos="9402"/>
        </w:tabs>
        <w:spacing w:beforeLines="100" w:line="600" w:lineRule="exact"/>
        <w:jc w:val="center"/>
        <w:outlineLvl w:val="0"/>
        <w:rPr>
          <w:rFonts w:eastAsia="宋体" w:cs="宋体"/>
          <w:b/>
          <w:bCs/>
          <w:w w:val="80"/>
          <w:sz w:val="36"/>
          <w:szCs w:val="36"/>
          <w:highlight w:val="none"/>
        </w:rPr>
      </w:pPr>
    </w:p>
    <w:p>
      <w:pPr>
        <w:tabs>
          <w:tab w:val="left" w:pos="1050"/>
          <w:tab w:val="right" w:leader="dot" w:pos="9402"/>
        </w:tabs>
        <w:spacing w:beforeLines="100" w:line="600" w:lineRule="exact"/>
        <w:jc w:val="center"/>
        <w:outlineLvl w:val="0"/>
        <w:rPr>
          <w:rFonts w:eastAsia="宋体" w:cs="宋体"/>
          <w:b/>
          <w:bCs/>
          <w:w w:val="80"/>
          <w:sz w:val="36"/>
          <w:szCs w:val="36"/>
          <w:highlight w:val="none"/>
        </w:rPr>
      </w:pPr>
    </w:p>
    <w:p>
      <w:pPr>
        <w:tabs>
          <w:tab w:val="left" w:pos="1050"/>
          <w:tab w:val="right" w:leader="dot" w:pos="9402"/>
        </w:tabs>
        <w:spacing w:beforeLines="100" w:line="600" w:lineRule="exact"/>
        <w:jc w:val="center"/>
        <w:outlineLvl w:val="0"/>
        <w:rPr>
          <w:rFonts w:eastAsia="宋体" w:cs="宋体"/>
          <w:b/>
          <w:bCs/>
          <w:w w:val="80"/>
          <w:sz w:val="36"/>
          <w:szCs w:val="36"/>
          <w:highlight w:val="none"/>
        </w:rPr>
      </w:pPr>
    </w:p>
    <w:p>
      <w:pPr>
        <w:tabs>
          <w:tab w:val="left" w:pos="1050"/>
          <w:tab w:val="right" w:leader="dot" w:pos="9402"/>
        </w:tabs>
        <w:spacing w:beforeLines="100" w:line="600" w:lineRule="exact"/>
        <w:jc w:val="center"/>
        <w:outlineLvl w:val="0"/>
        <w:rPr>
          <w:rFonts w:eastAsia="宋体"/>
          <w:b/>
          <w:bCs/>
          <w:w w:val="80"/>
          <w:sz w:val="36"/>
          <w:szCs w:val="36"/>
          <w:highlight w:val="none"/>
        </w:rPr>
      </w:pPr>
      <w:r>
        <w:rPr>
          <w:rFonts w:hint="eastAsia" w:eastAsia="宋体" w:cs="宋体"/>
          <w:b/>
          <w:bCs/>
          <w:w w:val="80"/>
          <w:sz w:val="36"/>
          <w:szCs w:val="36"/>
          <w:highlight w:val="none"/>
        </w:rPr>
        <w:t>第五章合同主要条款</w:t>
      </w:r>
    </w:p>
    <w:p>
      <w:pPr>
        <w:tabs>
          <w:tab w:val="left" w:pos="1050"/>
          <w:tab w:val="right" w:leader="dot" w:pos="9402"/>
        </w:tabs>
        <w:spacing w:beforeLines="100" w:line="520" w:lineRule="exact"/>
        <w:jc w:val="center"/>
        <w:rPr>
          <w:rFonts w:hint="eastAsia" w:eastAsia="宋体"/>
          <w:b/>
          <w:bCs/>
          <w:w w:val="80"/>
          <w:sz w:val="36"/>
          <w:szCs w:val="36"/>
          <w:highlight w:val="none"/>
          <w:lang w:eastAsia="zh-CN"/>
        </w:rPr>
      </w:pPr>
      <w:r>
        <w:rPr>
          <w:rFonts w:hint="eastAsia" w:eastAsia="宋体" w:cs="宋体"/>
          <w:b/>
          <w:bCs/>
          <w:w w:val="80"/>
          <w:sz w:val="36"/>
          <w:szCs w:val="36"/>
          <w:highlight w:val="none"/>
          <w:lang w:eastAsia="zh-CN"/>
        </w:rPr>
        <w:t>濠河周边垃圾清运服务采购项目（二次）</w:t>
      </w:r>
    </w:p>
    <w:p>
      <w:pPr>
        <w:tabs>
          <w:tab w:val="left" w:pos="1050"/>
          <w:tab w:val="right" w:leader="dot" w:pos="9402"/>
        </w:tabs>
        <w:spacing w:beforeLines="100" w:line="520" w:lineRule="exact"/>
        <w:jc w:val="center"/>
        <w:rPr>
          <w:rFonts w:eastAsia="宋体"/>
          <w:b/>
          <w:bCs/>
          <w:w w:val="80"/>
          <w:sz w:val="44"/>
          <w:szCs w:val="44"/>
          <w:highlight w:val="none"/>
        </w:rPr>
      </w:pPr>
      <w:r>
        <w:rPr>
          <w:rFonts w:hint="eastAsia" w:eastAsia="宋体" w:cs="宋体"/>
          <w:b/>
          <w:bCs/>
          <w:w w:val="80"/>
          <w:sz w:val="36"/>
          <w:szCs w:val="36"/>
          <w:highlight w:val="none"/>
        </w:rPr>
        <w:t>合同书</w:t>
      </w:r>
    </w:p>
    <w:p>
      <w:pPr>
        <w:spacing w:line="420" w:lineRule="exact"/>
        <w:rPr>
          <w:rFonts w:eastAsia="宋体" w:cs="宋体"/>
          <w:highlight w:val="none"/>
        </w:rPr>
      </w:pPr>
      <w:r>
        <w:rPr>
          <w:rFonts w:hint="eastAsia" w:eastAsia="宋体" w:cs="宋体"/>
          <w:highlight w:val="none"/>
        </w:rPr>
        <w:t>甲方：南通濠河旅游园景建设有限公司</w:t>
      </w:r>
    </w:p>
    <w:p>
      <w:pPr>
        <w:spacing w:line="420" w:lineRule="exact"/>
        <w:rPr>
          <w:rFonts w:eastAsia="宋体"/>
          <w:highlight w:val="none"/>
        </w:rPr>
      </w:pPr>
      <w:r>
        <w:rPr>
          <w:rFonts w:hint="eastAsia" w:eastAsia="宋体" w:cs="宋体"/>
          <w:highlight w:val="none"/>
        </w:rPr>
        <w:t>成交供应商（或称乙方）：</w:t>
      </w:r>
    </w:p>
    <w:p>
      <w:pPr>
        <w:spacing w:line="420" w:lineRule="exact"/>
        <w:rPr>
          <w:rFonts w:eastAsia="宋体"/>
          <w:highlight w:val="none"/>
        </w:rPr>
      </w:pPr>
      <w:r>
        <w:rPr>
          <w:rFonts w:hint="eastAsia" w:eastAsia="宋体" w:cs="宋体"/>
          <w:highlight w:val="none"/>
        </w:rPr>
        <w:t>签订时间：年月日</w:t>
      </w:r>
    </w:p>
    <w:p>
      <w:pPr>
        <w:spacing w:line="420" w:lineRule="exact"/>
        <w:rPr>
          <w:rFonts w:eastAsia="宋体"/>
          <w:highlight w:val="none"/>
          <w:u w:val="single"/>
        </w:rPr>
      </w:pPr>
      <w:r>
        <w:rPr>
          <w:rFonts w:hint="eastAsia" w:eastAsia="宋体" w:cs="宋体"/>
          <w:highlight w:val="none"/>
        </w:rPr>
        <w:t>签订地点：</w:t>
      </w:r>
    </w:p>
    <w:p>
      <w:pPr>
        <w:spacing w:line="420" w:lineRule="exact"/>
        <w:ind w:firstLine="480" w:firstLineChars="200"/>
        <w:rPr>
          <w:rFonts w:eastAsia="宋体"/>
          <w:highlight w:val="none"/>
        </w:rPr>
      </w:pPr>
      <w:r>
        <w:rPr>
          <w:rFonts w:hint="eastAsia" w:eastAsia="宋体" w:cs="宋体"/>
          <w:highlight w:val="none"/>
        </w:rPr>
        <w:t>根据《中华人民共和国民法典》及</w:t>
      </w:r>
      <w:r>
        <w:rPr>
          <w:rFonts w:hint="eastAsia" w:eastAsia="宋体" w:cs="宋体"/>
          <w:highlight w:val="none"/>
          <w:u w:val="single"/>
          <w:lang w:eastAsia="zh-CN"/>
        </w:rPr>
        <w:t>濠河周边垃圾清运服务采购项目（二次）</w:t>
      </w:r>
      <w:r>
        <w:rPr>
          <w:rFonts w:eastAsia="宋体"/>
          <w:highlight w:val="none"/>
          <w:u w:val="single"/>
        </w:rPr>
        <w:t>[</w:t>
      </w:r>
      <w:r>
        <w:rPr>
          <w:rFonts w:hint="eastAsia" w:eastAsia="宋体" w:cs="宋体"/>
          <w:highlight w:val="none"/>
          <w:u w:val="single"/>
        </w:rPr>
        <w:t>采购编号：NTJD20230731</w:t>
      </w:r>
      <w:r>
        <w:rPr>
          <w:rFonts w:hint="eastAsia" w:eastAsia="宋体"/>
          <w:highlight w:val="none"/>
          <w:u w:val="single"/>
        </w:rPr>
        <w:t>]</w:t>
      </w:r>
      <w:r>
        <w:rPr>
          <w:rFonts w:hint="eastAsia" w:eastAsia="宋体" w:cs="宋体"/>
          <w:highlight w:val="none"/>
        </w:rPr>
        <w:t>的采购结果、招标文件及乙方的响应文件，经双方协商一致，签订本合同。</w:t>
      </w:r>
    </w:p>
    <w:p>
      <w:pPr>
        <w:spacing w:line="440" w:lineRule="exact"/>
        <w:ind w:firstLine="472" w:firstLineChars="196"/>
        <w:jc w:val="left"/>
        <w:rPr>
          <w:rFonts w:eastAsiaTheme="minorEastAsia"/>
          <w:b/>
          <w:highlight w:val="none"/>
        </w:rPr>
      </w:pPr>
      <w:bookmarkStart w:id="37" w:name="_Toc363573858"/>
      <w:bookmarkStart w:id="38" w:name="_Toc94585343"/>
      <w:r>
        <w:rPr>
          <w:rFonts w:eastAsiaTheme="minorEastAsia"/>
          <w:b/>
          <w:highlight w:val="none"/>
        </w:rPr>
        <w:t>一、项目概</w:t>
      </w:r>
      <w:r>
        <w:rPr>
          <w:rFonts w:hint="eastAsia" w:eastAsiaTheme="minorEastAsia"/>
          <w:b/>
          <w:highlight w:val="none"/>
        </w:rPr>
        <w:t>况</w:t>
      </w:r>
    </w:p>
    <w:p>
      <w:pPr>
        <w:spacing w:line="440" w:lineRule="exact"/>
        <w:ind w:firstLine="482" w:firstLineChars="200"/>
        <w:jc w:val="left"/>
        <w:rPr>
          <w:rFonts w:eastAsiaTheme="minorEastAsia"/>
          <w:b/>
          <w:highlight w:val="none"/>
        </w:rPr>
      </w:pPr>
      <w:r>
        <w:rPr>
          <w:rFonts w:hint="eastAsia" w:eastAsiaTheme="minorEastAsia"/>
          <w:b/>
          <w:highlight w:val="none"/>
        </w:rPr>
        <w:t>1</w:t>
      </w:r>
      <w:r>
        <w:rPr>
          <w:rFonts w:eastAsiaTheme="minorEastAsia"/>
          <w:b/>
          <w:highlight w:val="none"/>
        </w:rPr>
        <w:t>、</w:t>
      </w:r>
      <w:r>
        <w:rPr>
          <w:rFonts w:hint="eastAsia" w:eastAsiaTheme="minorEastAsia"/>
          <w:b/>
          <w:highlight w:val="none"/>
        </w:rPr>
        <w:t>服务</w:t>
      </w:r>
      <w:r>
        <w:rPr>
          <w:rFonts w:eastAsiaTheme="minorEastAsia"/>
          <w:b/>
          <w:highlight w:val="none"/>
        </w:rPr>
        <w:t>地点：</w:t>
      </w:r>
      <w:r>
        <w:rPr>
          <w:rFonts w:hint="eastAsia" w:eastAsiaTheme="minorEastAsia"/>
          <w:bCs/>
          <w:highlight w:val="none"/>
        </w:rPr>
        <w:t>濠北路500号(原水产公司)区域内</w:t>
      </w:r>
      <w:r>
        <w:rPr>
          <w:rFonts w:eastAsiaTheme="minorEastAsia"/>
          <w:bCs/>
          <w:highlight w:val="none"/>
        </w:rPr>
        <w:t>。</w:t>
      </w:r>
    </w:p>
    <w:p>
      <w:pPr>
        <w:spacing w:line="440" w:lineRule="exact"/>
        <w:ind w:firstLine="482" w:firstLineChars="200"/>
        <w:jc w:val="left"/>
        <w:rPr>
          <w:rFonts w:eastAsiaTheme="minorEastAsia"/>
          <w:b/>
          <w:highlight w:val="none"/>
        </w:rPr>
      </w:pPr>
      <w:r>
        <w:rPr>
          <w:rFonts w:hint="eastAsia" w:eastAsiaTheme="minorEastAsia"/>
          <w:b/>
          <w:highlight w:val="none"/>
        </w:rPr>
        <w:t>2</w:t>
      </w:r>
      <w:r>
        <w:rPr>
          <w:rFonts w:eastAsiaTheme="minorEastAsia"/>
          <w:b/>
          <w:highlight w:val="none"/>
        </w:rPr>
        <w:t>、服务范围及内容：</w:t>
      </w:r>
      <w:r>
        <w:rPr>
          <w:rFonts w:hint="eastAsia" w:eastAsiaTheme="minorEastAsia"/>
          <w:bCs/>
          <w:highlight w:val="none"/>
        </w:rPr>
        <w:t>濠北路500号(原水产公司)区域范围内濠河周边的绿化垃圾，水面垃圾，生活垃圾，水生植物，水草等所有垃圾的清运</w:t>
      </w:r>
      <w:r>
        <w:rPr>
          <w:rFonts w:eastAsiaTheme="minorEastAsia"/>
          <w:bCs/>
          <w:highlight w:val="none"/>
        </w:rPr>
        <w:t>。</w:t>
      </w:r>
    </w:p>
    <w:p>
      <w:pPr>
        <w:spacing w:line="440" w:lineRule="exact"/>
        <w:ind w:firstLine="482" w:firstLineChars="200"/>
        <w:jc w:val="left"/>
        <w:rPr>
          <w:rFonts w:eastAsiaTheme="minorEastAsia"/>
          <w:bCs/>
          <w:highlight w:val="none"/>
        </w:rPr>
      </w:pPr>
      <w:r>
        <w:rPr>
          <w:rFonts w:hint="eastAsia" w:eastAsiaTheme="minorEastAsia"/>
          <w:b/>
          <w:highlight w:val="none"/>
        </w:rPr>
        <w:t>3</w:t>
      </w:r>
      <w:r>
        <w:rPr>
          <w:rFonts w:eastAsiaTheme="minorEastAsia"/>
          <w:b/>
          <w:highlight w:val="none"/>
        </w:rPr>
        <w:t>、清运频次：</w:t>
      </w:r>
      <w:r>
        <w:rPr>
          <w:rFonts w:hint="eastAsia" w:eastAsiaTheme="minorEastAsia"/>
          <w:bCs/>
          <w:highlight w:val="none"/>
        </w:rPr>
        <w:t>5-6天/次，可视现场实际情况决定,需服从甲方管理人员管理,每次清运结束后需要把场地清扫干净且不可有垃圾残留在场地上。</w:t>
      </w:r>
      <w:r>
        <w:rPr>
          <w:rFonts w:eastAsiaTheme="minorEastAsia"/>
          <w:bCs/>
          <w:highlight w:val="none"/>
        </w:rPr>
        <w:t>如</w:t>
      </w:r>
      <w:r>
        <w:rPr>
          <w:rFonts w:hint="eastAsia" w:eastAsiaTheme="minorEastAsia"/>
          <w:bCs/>
          <w:highlight w:val="none"/>
        </w:rPr>
        <w:t>遇重大节假日垃圾数量增多或大型检查等活动，</w:t>
      </w:r>
      <w:r>
        <w:rPr>
          <w:rFonts w:eastAsiaTheme="minorEastAsia"/>
          <w:bCs/>
          <w:highlight w:val="none"/>
        </w:rPr>
        <w:t>需要增加</w:t>
      </w:r>
      <w:r>
        <w:rPr>
          <w:rFonts w:hint="eastAsia" w:eastAsiaTheme="minorEastAsia"/>
          <w:bCs/>
          <w:highlight w:val="none"/>
        </w:rPr>
        <w:t>清运次数</w:t>
      </w:r>
      <w:r>
        <w:rPr>
          <w:rFonts w:eastAsiaTheme="minorEastAsia"/>
          <w:bCs/>
          <w:highlight w:val="none"/>
        </w:rPr>
        <w:t>的，</w:t>
      </w:r>
      <w:r>
        <w:rPr>
          <w:rFonts w:hint="eastAsia" w:eastAsiaTheme="minorEastAsia"/>
          <w:bCs/>
          <w:highlight w:val="none"/>
        </w:rPr>
        <w:t>甲方</w:t>
      </w:r>
      <w:r>
        <w:rPr>
          <w:rFonts w:eastAsiaTheme="minorEastAsia"/>
          <w:bCs/>
          <w:highlight w:val="none"/>
        </w:rPr>
        <w:t>提前一天向</w:t>
      </w:r>
      <w:r>
        <w:rPr>
          <w:rFonts w:hint="eastAsia" w:eastAsiaTheme="minorEastAsia"/>
          <w:bCs/>
          <w:highlight w:val="none"/>
        </w:rPr>
        <w:t>乙方</w:t>
      </w:r>
      <w:r>
        <w:rPr>
          <w:rFonts w:eastAsiaTheme="minorEastAsia"/>
          <w:bCs/>
          <w:highlight w:val="none"/>
        </w:rPr>
        <w:t>提出，</w:t>
      </w:r>
      <w:r>
        <w:rPr>
          <w:rFonts w:hint="eastAsia" w:eastAsiaTheme="minorEastAsia"/>
          <w:bCs/>
          <w:highlight w:val="none"/>
        </w:rPr>
        <w:t>乙方</w:t>
      </w:r>
      <w:r>
        <w:rPr>
          <w:rFonts w:eastAsiaTheme="minorEastAsia"/>
          <w:bCs/>
          <w:highlight w:val="none"/>
        </w:rPr>
        <w:t>无条件配合。</w:t>
      </w:r>
    </w:p>
    <w:p>
      <w:pPr>
        <w:spacing w:line="440" w:lineRule="exact"/>
        <w:ind w:firstLine="482" w:firstLineChars="200"/>
        <w:jc w:val="left"/>
        <w:rPr>
          <w:rFonts w:eastAsiaTheme="minorEastAsia"/>
          <w:b/>
          <w:highlight w:val="none"/>
        </w:rPr>
      </w:pPr>
      <w:r>
        <w:rPr>
          <w:rFonts w:hint="eastAsia" w:eastAsiaTheme="minorEastAsia"/>
          <w:b/>
          <w:highlight w:val="none"/>
        </w:rPr>
        <w:t>4</w:t>
      </w:r>
      <w:r>
        <w:rPr>
          <w:rFonts w:eastAsiaTheme="minorEastAsia"/>
          <w:b/>
          <w:highlight w:val="none"/>
        </w:rPr>
        <w:t>、服务质量标准：</w:t>
      </w:r>
      <w:r>
        <w:rPr>
          <w:rFonts w:eastAsiaTheme="minorEastAsia"/>
          <w:bCs/>
          <w:highlight w:val="none"/>
        </w:rPr>
        <w:t>由</w:t>
      </w:r>
      <w:r>
        <w:rPr>
          <w:rFonts w:hint="eastAsia" w:eastAsiaTheme="minorEastAsia"/>
          <w:bCs/>
          <w:highlight w:val="none"/>
        </w:rPr>
        <w:t>乙方</w:t>
      </w:r>
      <w:r>
        <w:rPr>
          <w:rFonts w:eastAsiaTheme="minorEastAsia"/>
          <w:bCs/>
          <w:highlight w:val="none"/>
        </w:rPr>
        <w:t>配足设备和人员，做到</w:t>
      </w:r>
      <w:r>
        <w:rPr>
          <w:rFonts w:hint="eastAsia" w:eastAsiaTheme="minorEastAsia"/>
          <w:bCs/>
          <w:highlight w:val="none"/>
        </w:rPr>
        <w:t>服务区域范围内的所有垃圾清运</w:t>
      </w:r>
      <w:r>
        <w:rPr>
          <w:rFonts w:eastAsiaTheme="minorEastAsia"/>
          <w:bCs/>
          <w:highlight w:val="none"/>
        </w:rPr>
        <w:t>，垃圾运送至垃圾中转站，沿途不得洒落滴漏，如果存在散落</w:t>
      </w:r>
      <w:r>
        <w:rPr>
          <w:rFonts w:hint="eastAsia" w:eastAsiaTheme="minorEastAsia"/>
          <w:bCs/>
          <w:highlight w:val="none"/>
        </w:rPr>
        <w:t>滴</w:t>
      </w:r>
      <w:r>
        <w:rPr>
          <w:rFonts w:eastAsiaTheme="minorEastAsia"/>
          <w:bCs/>
          <w:highlight w:val="none"/>
        </w:rPr>
        <w:t>漏现象，由</w:t>
      </w:r>
      <w:r>
        <w:rPr>
          <w:rFonts w:hint="eastAsia" w:eastAsiaTheme="minorEastAsia"/>
          <w:bCs/>
          <w:highlight w:val="none"/>
        </w:rPr>
        <w:t>乙方</w:t>
      </w:r>
      <w:r>
        <w:rPr>
          <w:rFonts w:eastAsiaTheme="minorEastAsia"/>
          <w:bCs/>
          <w:highlight w:val="none"/>
        </w:rPr>
        <w:t>负责清理。运输车辆必须有合规、合法的上路资格。</w:t>
      </w:r>
    </w:p>
    <w:p>
      <w:pPr>
        <w:spacing w:line="460" w:lineRule="exact"/>
        <w:ind w:firstLine="482" w:firstLineChars="200"/>
        <w:rPr>
          <w:rFonts w:eastAsiaTheme="minorEastAsia"/>
          <w:b/>
          <w:bCs/>
          <w:szCs w:val="20"/>
          <w:highlight w:val="none"/>
        </w:rPr>
      </w:pPr>
      <w:r>
        <w:rPr>
          <w:rFonts w:eastAsiaTheme="minorEastAsia"/>
          <w:b/>
          <w:bCs/>
          <w:szCs w:val="20"/>
          <w:highlight w:val="none"/>
        </w:rPr>
        <w:t>二、合同</w:t>
      </w:r>
      <w:r>
        <w:rPr>
          <w:rFonts w:hint="eastAsia" w:eastAsiaTheme="minorEastAsia"/>
          <w:b/>
          <w:bCs/>
          <w:szCs w:val="20"/>
          <w:highlight w:val="none"/>
        </w:rPr>
        <w:t>总价</w:t>
      </w:r>
    </w:p>
    <w:p>
      <w:pPr>
        <w:spacing w:line="460" w:lineRule="exact"/>
        <w:ind w:firstLine="482" w:firstLineChars="200"/>
        <w:rPr>
          <w:rFonts w:eastAsiaTheme="minorEastAsia"/>
          <w:szCs w:val="20"/>
          <w:highlight w:val="none"/>
        </w:rPr>
      </w:pPr>
      <w:r>
        <w:rPr>
          <w:rFonts w:eastAsiaTheme="minorEastAsia"/>
          <w:b/>
          <w:bCs/>
          <w:szCs w:val="20"/>
          <w:highlight w:val="none"/>
        </w:rPr>
        <w:t>本项目合同</w:t>
      </w:r>
      <w:r>
        <w:rPr>
          <w:rFonts w:hint="eastAsia" w:eastAsiaTheme="minorEastAsia"/>
          <w:b/>
          <w:bCs/>
          <w:szCs w:val="20"/>
          <w:highlight w:val="none"/>
        </w:rPr>
        <w:t>总价</w:t>
      </w:r>
      <w:r>
        <w:rPr>
          <w:rFonts w:eastAsiaTheme="minorEastAsia"/>
          <w:b/>
          <w:bCs/>
          <w:szCs w:val="20"/>
          <w:highlight w:val="none"/>
        </w:rPr>
        <w:t>为：人民币</w:t>
      </w:r>
      <w:r>
        <w:rPr>
          <w:rFonts w:eastAsiaTheme="minorEastAsia"/>
          <w:szCs w:val="20"/>
          <w:highlight w:val="none"/>
          <w:u w:val="single"/>
        </w:rPr>
        <w:t xml:space="preserve">     万元</w:t>
      </w:r>
      <w:r>
        <w:rPr>
          <w:rFonts w:eastAsiaTheme="minorEastAsia"/>
          <w:szCs w:val="20"/>
          <w:highlight w:val="none"/>
        </w:rPr>
        <w:t>，合同</w:t>
      </w:r>
      <w:r>
        <w:rPr>
          <w:rFonts w:hint="eastAsia" w:eastAsiaTheme="minorEastAsia"/>
          <w:szCs w:val="20"/>
          <w:highlight w:val="none"/>
        </w:rPr>
        <w:t>总价</w:t>
      </w:r>
      <w:r>
        <w:rPr>
          <w:rFonts w:eastAsiaTheme="minorEastAsia"/>
          <w:bCs/>
          <w:highlight w:val="none"/>
        </w:rPr>
        <w:t>为本项目所包含的一切费用，结算时不再另行调整。</w:t>
      </w:r>
      <w:r>
        <w:rPr>
          <w:rFonts w:eastAsiaTheme="minorEastAsia"/>
          <w:b/>
          <w:highlight w:val="none"/>
        </w:rPr>
        <w:t>包括但不限于耗材、机械费、运输费、工具、通讯、服装、办公设备、各种税费、人工、保险、劳保、维护、加班费、福利、利润、工商税金、管理费、安全管理、政策性文件规定及合同包含的所有风险、责任等项目相关一切费用。</w:t>
      </w:r>
    </w:p>
    <w:p>
      <w:pPr>
        <w:spacing w:line="460" w:lineRule="exact"/>
        <w:ind w:firstLine="482" w:firstLineChars="200"/>
        <w:rPr>
          <w:rFonts w:eastAsiaTheme="minorEastAsia"/>
          <w:b/>
          <w:highlight w:val="none"/>
        </w:rPr>
      </w:pPr>
      <w:r>
        <w:rPr>
          <w:rFonts w:eastAsiaTheme="minorEastAsia"/>
          <w:b/>
          <w:bCs/>
          <w:szCs w:val="20"/>
          <w:highlight w:val="none"/>
        </w:rPr>
        <w:t>三、</w:t>
      </w:r>
      <w:r>
        <w:rPr>
          <w:rFonts w:eastAsiaTheme="minorEastAsia"/>
          <w:b/>
          <w:highlight w:val="none"/>
        </w:rPr>
        <w:t>服务期限</w:t>
      </w:r>
    </w:p>
    <w:p>
      <w:pPr>
        <w:spacing w:line="460" w:lineRule="exact"/>
        <w:ind w:firstLine="480" w:firstLineChars="200"/>
        <w:rPr>
          <w:rFonts w:eastAsiaTheme="minorEastAsia"/>
          <w:szCs w:val="20"/>
          <w:highlight w:val="none"/>
        </w:rPr>
      </w:pPr>
      <w:r>
        <w:rPr>
          <w:rFonts w:eastAsiaTheme="minorEastAsia"/>
          <w:bCs/>
          <w:highlight w:val="none"/>
        </w:rPr>
        <w:t>自合同签订之日起一年。如乙方在合同期内实施情况良好，甲方可在预算落实、合同金额不变的基础上与乙方续签合同，不再重新招标，续签次数≤3次。</w:t>
      </w:r>
    </w:p>
    <w:p>
      <w:pPr>
        <w:spacing w:line="460" w:lineRule="exact"/>
        <w:ind w:firstLine="482" w:firstLineChars="200"/>
        <w:rPr>
          <w:rFonts w:eastAsiaTheme="minorEastAsia"/>
          <w:szCs w:val="20"/>
          <w:highlight w:val="none"/>
        </w:rPr>
      </w:pPr>
      <w:r>
        <w:rPr>
          <w:rFonts w:eastAsiaTheme="minorEastAsia"/>
          <w:b/>
          <w:bCs/>
          <w:szCs w:val="20"/>
          <w:highlight w:val="none"/>
        </w:rPr>
        <w:t>四、服务要求</w:t>
      </w:r>
    </w:p>
    <w:p>
      <w:pPr>
        <w:spacing w:line="460" w:lineRule="exact"/>
        <w:ind w:firstLine="480" w:firstLineChars="200"/>
        <w:rPr>
          <w:rFonts w:eastAsiaTheme="minorEastAsia"/>
          <w:szCs w:val="20"/>
          <w:highlight w:val="none"/>
        </w:rPr>
      </w:pPr>
      <w:r>
        <w:rPr>
          <w:rFonts w:hint="eastAsia" w:eastAsiaTheme="minorEastAsia"/>
          <w:szCs w:val="20"/>
          <w:highlight w:val="none"/>
        </w:rPr>
        <w:t>1</w:t>
      </w:r>
      <w:r>
        <w:rPr>
          <w:rFonts w:eastAsiaTheme="minorEastAsia"/>
          <w:szCs w:val="20"/>
          <w:highlight w:val="none"/>
        </w:rPr>
        <w:t>、乙方必须服从甲方管理，严格按操作规程组织清理、清运和处置，注意作业范围内建筑物、行人、车辆的保护，文明作业，确保安全，在整个清理、清运、处置过程中发生的一切安全事故均由乙方承担全部责任并负责其费用，甲方不负连带责任。</w:t>
      </w:r>
    </w:p>
    <w:p>
      <w:pPr>
        <w:spacing w:line="460" w:lineRule="exact"/>
        <w:ind w:firstLine="480" w:firstLineChars="200"/>
        <w:rPr>
          <w:rFonts w:eastAsiaTheme="minorEastAsia"/>
          <w:szCs w:val="20"/>
          <w:highlight w:val="none"/>
        </w:rPr>
      </w:pPr>
      <w:r>
        <w:rPr>
          <w:rFonts w:hint="eastAsia" w:eastAsiaTheme="minorEastAsia"/>
          <w:szCs w:val="20"/>
          <w:highlight w:val="none"/>
        </w:rPr>
        <w:t>2</w:t>
      </w:r>
      <w:r>
        <w:rPr>
          <w:rFonts w:eastAsiaTheme="minorEastAsia"/>
          <w:szCs w:val="20"/>
          <w:highlight w:val="none"/>
        </w:rPr>
        <w:t>、乙方清运过程中必须遵守纪律，如发生矛盾，由乙方自行解决，甲方不参与协调。</w:t>
      </w:r>
    </w:p>
    <w:p>
      <w:pPr>
        <w:spacing w:line="440" w:lineRule="exact"/>
        <w:ind w:firstLine="480" w:firstLineChars="200"/>
        <w:jc w:val="left"/>
        <w:rPr>
          <w:rFonts w:eastAsiaTheme="minorEastAsia"/>
          <w:bCs/>
          <w:highlight w:val="none"/>
        </w:rPr>
      </w:pPr>
      <w:r>
        <w:rPr>
          <w:rFonts w:hint="eastAsia" w:eastAsiaTheme="minorEastAsia"/>
          <w:bCs/>
          <w:highlight w:val="none"/>
        </w:rPr>
        <w:t>3</w:t>
      </w:r>
      <w:r>
        <w:rPr>
          <w:rFonts w:eastAsiaTheme="minorEastAsia"/>
          <w:bCs/>
          <w:highlight w:val="none"/>
        </w:rPr>
        <w:t>、乙方在承包合同期满后，甲方因特殊原因需延期的，乙方应配合完成，此期间服务经费按原</w:t>
      </w:r>
      <w:r>
        <w:rPr>
          <w:rFonts w:hint="eastAsia" w:eastAsiaTheme="minorEastAsia"/>
          <w:bCs/>
          <w:highlight w:val="none"/>
        </w:rPr>
        <w:t>合同价格</w:t>
      </w:r>
      <w:r>
        <w:rPr>
          <w:rFonts w:eastAsiaTheme="minorEastAsia"/>
          <w:bCs/>
          <w:highlight w:val="none"/>
        </w:rPr>
        <w:t>折天结算。</w:t>
      </w:r>
    </w:p>
    <w:p>
      <w:pPr>
        <w:spacing w:line="440" w:lineRule="exact"/>
        <w:ind w:firstLine="480" w:firstLineChars="200"/>
        <w:jc w:val="left"/>
        <w:rPr>
          <w:rFonts w:eastAsiaTheme="minorEastAsia"/>
          <w:bCs/>
          <w:highlight w:val="none"/>
        </w:rPr>
      </w:pPr>
      <w:r>
        <w:rPr>
          <w:rFonts w:hint="eastAsia" w:eastAsiaTheme="minorEastAsia"/>
          <w:bCs/>
          <w:highlight w:val="none"/>
        </w:rPr>
        <w:t>4</w:t>
      </w:r>
      <w:r>
        <w:rPr>
          <w:rFonts w:eastAsiaTheme="minorEastAsia"/>
          <w:bCs/>
          <w:highlight w:val="none"/>
        </w:rPr>
        <w:t>、乙方须为保洁人员办理意外保险。乙方应严格按照有关规定进行清运，确保人身安全，如发生任何安全及伤亡事故，一切经济、法律责任由乙方自行承担。</w:t>
      </w:r>
    </w:p>
    <w:p>
      <w:pPr>
        <w:spacing w:line="440" w:lineRule="exact"/>
        <w:ind w:firstLine="480" w:firstLineChars="200"/>
        <w:jc w:val="left"/>
        <w:rPr>
          <w:rFonts w:eastAsiaTheme="minorEastAsia"/>
          <w:bCs/>
          <w:highlight w:val="none"/>
        </w:rPr>
      </w:pPr>
      <w:r>
        <w:rPr>
          <w:rFonts w:hint="eastAsia" w:eastAsiaTheme="minorEastAsia"/>
          <w:bCs/>
          <w:highlight w:val="none"/>
        </w:rPr>
        <w:t>5</w:t>
      </w:r>
      <w:r>
        <w:rPr>
          <w:rFonts w:eastAsiaTheme="minorEastAsia"/>
          <w:bCs/>
          <w:highlight w:val="none"/>
        </w:rPr>
        <w:t>、甲方有权对乙方承包情况进行全面检查（检查时间不定）、监督和考核。</w:t>
      </w:r>
    </w:p>
    <w:p>
      <w:pPr>
        <w:spacing w:line="460" w:lineRule="exact"/>
        <w:ind w:firstLine="480" w:firstLineChars="200"/>
        <w:rPr>
          <w:rFonts w:eastAsiaTheme="minorEastAsia"/>
          <w:highlight w:val="none"/>
        </w:rPr>
      </w:pPr>
      <w:r>
        <w:rPr>
          <w:rFonts w:hint="eastAsia" w:eastAsiaTheme="minorEastAsia"/>
          <w:szCs w:val="20"/>
          <w:highlight w:val="none"/>
        </w:rPr>
        <w:t>6</w:t>
      </w:r>
      <w:r>
        <w:rPr>
          <w:rFonts w:eastAsiaTheme="minorEastAsia"/>
          <w:szCs w:val="20"/>
          <w:highlight w:val="none"/>
        </w:rPr>
        <w:t>、</w:t>
      </w:r>
      <w:r>
        <w:rPr>
          <w:rFonts w:eastAsiaTheme="minorEastAsia"/>
          <w:bCs/>
          <w:highlight w:val="none"/>
        </w:rPr>
        <w:t>由乙方配足设备和人员，垃圾运送至垃圾中转站，沿途不得洒落滴漏，如果存在散落</w:t>
      </w:r>
      <w:r>
        <w:rPr>
          <w:rFonts w:hint="eastAsia" w:eastAsiaTheme="minorEastAsia"/>
          <w:bCs/>
          <w:highlight w:val="none"/>
        </w:rPr>
        <w:t>滴</w:t>
      </w:r>
      <w:r>
        <w:rPr>
          <w:rFonts w:eastAsiaTheme="minorEastAsia"/>
          <w:bCs/>
          <w:highlight w:val="none"/>
        </w:rPr>
        <w:t>漏现象，由乙方负责清理。垃圾桶周边保持干净、整洁。运输车辆必须有合规、合法的上路资格。</w:t>
      </w:r>
    </w:p>
    <w:p>
      <w:pPr>
        <w:spacing w:line="460" w:lineRule="exact"/>
        <w:ind w:firstLine="480" w:firstLineChars="200"/>
        <w:rPr>
          <w:rFonts w:eastAsiaTheme="minorEastAsia"/>
          <w:szCs w:val="20"/>
          <w:highlight w:val="none"/>
        </w:rPr>
      </w:pPr>
      <w:r>
        <w:rPr>
          <w:rFonts w:hint="eastAsia" w:eastAsiaTheme="minorEastAsia"/>
          <w:szCs w:val="20"/>
          <w:highlight w:val="none"/>
        </w:rPr>
        <w:t>7</w:t>
      </w:r>
      <w:r>
        <w:rPr>
          <w:rFonts w:eastAsiaTheme="minorEastAsia"/>
          <w:szCs w:val="20"/>
          <w:highlight w:val="none"/>
        </w:rPr>
        <w:t>、</w:t>
      </w:r>
      <w:r>
        <w:rPr>
          <w:rFonts w:hint="eastAsia" w:eastAsiaTheme="minorEastAsia"/>
          <w:szCs w:val="20"/>
          <w:highlight w:val="none"/>
        </w:rPr>
        <w:t>乙方</w:t>
      </w:r>
      <w:r>
        <w:rPr>
          <w:rFonts w:hint="eastAsia" w:eastAsiaTheme="minorEastAsia"/>
          <w:bCs/>
          <w:highlight w:val="none"/>
        </w:rPr>
        <w:t>自行配备保洁人员，确保垃圾堆场清理干净。</w:t>
      </w:r>
      <w:r>
        <w:rPr>
          <w:rFonts w:eastAsiaTheme="minorEastAsia"/>
          <w:bCs/>
          <w:highlight w:val="none"/>
        </w:rPr>
        <w:t>乙方不按要求进行垃圾清运或接投诉并查实，</w:t>
      </w:r>
      <w:r>
        <w:rPr>
          <w:rFonts w:hint="eastAsia" w:eastAsiaTheme="minorEastAsia"/>
          <w:bCs/>
          <w:highlight w:val="none"/>
        </w:rPr>
        <w:t>乙方应每</w:t>
      </w:r>
      <w:r>
        <w:rPr>
          <w:rFonts w:eastAsiaTheme="minorEastAsia"/>
          <w:bCs/>
          <w:highlight w:val="none"/>
        </w:rPr>
        <w:t>次</w:t>
      </w:r>
      <w:r>
        <w:rPr>
          <w:rFonts w:hint="eastAsia" w:eastAsiaTheme="minorEastAsia"/>
          <w:bCs/>
          <w:highlight w:val="none"/>
        </w:rPr>
        <w:t>按照</w:t>
      </w:r>
      <w:r>
        <w:rPr>
          <w:rFonts w:eastAsiaTheme="minorEastAsia"/>
          <w:bCs/>
          <w:highlight w:val="none"/>
        </w:rPr>
        <w:t>违约金500元</w:t>
      </w:r>
      <w:r>
        <w:rPr>
          <w:rFonts w:hint="eastAsia" w:eastAsiaTheme="minorEastAsia"/>
          <w:bCs/>
          <w:highlight w:val="none"/>
        </w:rPr>
        <w:t>向甲方支付</w:t>
      </w:r>
      <w:r>
        <w:rPr>
          <w:rFonts w:eastAsiaTheme="minorEastAsia"/>
          <w:bCs/>
          <w:highlight w:val="none"/>
        </w:rPr>
        <w:t>，</w:t>
      </w:r>
      <w:r>
        <w:rPr>
          <w:rFonts w:hint="eastAsia" w:eastAsiaTheme="minorEastAsia"/>
          <w:bCs/>
          <w:highlight w:val="none"/>
        </w:rPr>
        <w:t>同时按照甲方要求</w:t>
      </w:r>
      <w:r>
        <w:rPr>
          <w:rFonts w:eastAsiaTheme="minorEastAsia"/>
          <w:bCs/>
          <w:highlight w:val="none"/>
        </w:rPr>
        <w:t>限期整改。当月</w:t>
      </w:r>
      <w:r>
        <w:rPr>
          <w:rFonts w:hint="eastAsia" w:eastAsiaTheme="minorEastAsia"/>
          <w:bCs/>
          <w:highlight w:val="none"/>
        </w:rPr>
        <w:t>违约</w:t>
      </w:r>
      <w:r>
        <w:rPr>
          <w:rFonts w:eastAsiaTheme="minorEastAsia"/>
          <w:bCs/>
          <w:highlight w:val="none"/>
        </w:rPr>
        <w:t>累计3次或</w:t>
      </w:r>
      <w:r>
        <w:rPr>
          <w:rFonts w:hint="eastAsia" w:eastAsiaTheme="minorEastAsia"/>
          <w:bCs/>
          <w:highlight w:val="none"/>
        </w:rPr>
        <w:t>在服务期内违约</w:t>
      </w:r>
      <w:r>
        <w:rPr>
          <w:rFonts w:eastAsiaTheme="minorEastAsia"/>
          <w:bCs/>
          <w:highlight w:val="none"/>
        </w:rPr>
        <w:t>总次数达5次以上</w:t>
      </w:r>
      <w:r>
        <w:rPr>
          <w:rFonts w:hint="eastAsia" w:eastAsiaTheme="minorEastAsia"/>
          <w:bCs/>
          <w:highlight w:val="none"/>
        </w:rPr>
        <w:t>（含5次）</w:t>
      </w:r>
      <w:r>
        <w:rPr>
          <w:rFonts w:eastAsiaTheme="minorEastAsia"/>
          <w:bCs/>
          <w:highlight w:val="none"/>
        </w:rPr>
        <w:t>的视为不能履行采购合同，甲方有权与其终止合同，并没收全部履约保证金。</w:t>
      </w:r>
    </w:p>
    <w:p>
      <w:pPr>
        <w:spacing w:line="440" w:lineRule="exact"/>
        <w:ind w:firstLine="480" w:firstLineChars="200"/>
        <w:jc w:val="left"/>
        <w:rPr>
          <w:rFonts w:eastAsiaTheme="minorEastAsia"/>
          <w:bCs/>
          <w:highlight w:val="none"/>
        </w:rPr>
      </w:pPr>
      <w:r>
        <w:rPr>
          <w:rFonts w:hint="eastAsia" w:eastAsiaTheme="minorEastAsia"/>
          <w:bCs/>
          <w:highlight w:val="none"/>
        </w:rPr>
        <w:t>8</w:t>
      </w:r>
      <w:r>
        <w:rPr>
          <w:rFonts w:eastAsiaTheme="minorEastAsia"/>
          <w:bCs/>
          <w:highlight w:val="none"/>
        </w:rPr>
        <w:t>、所涉及垃圾由乙方自行装车、卸车，乙方必须自备运输车辆，所有费用由乙方负责(含油费、维修费、保险费等一切费用)。</w:t>
      </w:r>
    </w:p>
    <w:p>
      <w:pPr>
        <w:spacing w:line="460" w:lineRule="exact"/>
        <w:ind w:firstLine="480" w:firstLineChars="200"/>
        <w:rPr>
          <w:rFonts w:eastAsiaTheme="minorEastAsia"/>
          <w:szCs w:val="20"/>
          <w:highlight w:val="none"/>
        </w:rPr>
      </w:pPr>
      <w:r>
        <w:rPr>
          <w:rFonts w:hint="eastAsia" w:eastAsiaTheme="minorEastAsia"/>
          <w:bCs/>
          <w:highlight w:val="none"/>
        </w:rPr>
        <w:t>9</w:t>
      </w:r>
      <w:r>
        <w:rPr>
          <w:rFonts w:eastAsiaTheme="minorEastAsia"/>
          <w:bCs/>
          <w:highlight w:val="none"/>
        </w:rPr>
        <w:t>、垃圾车需加盖防护网，若出现沿路抛洒问题，需主动清除。清运中若出现破坏垃圾桶的，需照价赔偿。若聘请人员有变更，需及时到甲方进行备案。</w:t>
      </w:r>
      <w:r>
        <w:rPr>
          <w:rFonts w:hint="eastAsia" w:eastAsiaTheme="minorEastAsia"/>
          <w:bCs/>
          <w:highlight w:val="none"/>
        </w:rPr>
        <w:t>若乙方未达到上述要求视为违约，</w:t>
      </w:r>
      <w:r>
        <w:rPr>
          <w:rFonts w:eastAsiaTheme="minorEastAsia"/>
          <w:bCs/>
          <w:highlight w:val="none"/>
        </w:rPr>
        <w:t>当月</w:t>
      </w:r>
      <w:r>
        <w:rPr>
          <w:rFonts w:hint="eastAsia" w:eastAsiaTheme="minorEastAsia"/>
          <w:bCs/>
          <w:highlight w:val="none"/>
        </w:rPr>
        <w:t>违约</w:t>
      </w:r>
      <w:r>
        <w:rPr>
          <w:rFonts w:eastAsiaTheme="minorEastAsia"/>
          <w:bCs/>
          <w:highlight w:val="none"/>
        </w:rPr>
        <w:t>累计</w:t>
      </w:r>
      <w:r>
        <w:rPr>
          <w:rFonts w:hint="eastAsia" w:eastAsiaTheme="minorEastAsia"/>
          <w:bCs/>
          <w:highlight w:val="none"/>
        </w:rPr>
        <w:t>3</w:t>
      </w:r>
      <w:r>
        <w:rPr>
          <w:rFonts w:eastAsiaTheme="minorEastAsia"/>
          <w:bCs/>
          <w:highlight w:val="none"/>
        </w:rPr>
        <w:t>次或</w:t>
      </w:r>
      <w:r>
        <w:rPr>
          <w:rFonts w:hint="eastAsia" w:eastAsiaTheme="minorEastAsia"/>
          <w:bCs/>
          <w:highlight w:val="none"/>
        </w:rPr>
        <w:t>在服务期内违约</w:t>
      </w:r>
      <w:r>
        <w:rPr>
          <w:rFonts w:eastAsiaTheme="minorEastAsia"/>
          <w:bCs/>
          <w:highlight w:val="none"/>
        </w:rPr>
        <w:t>总次数达</w:t>
      </w:r>
      <w:r>
        <w:rPr>
          <w:rFonts w:hint="eastAsia" w:eastAsiaTheme="minorEastAsia"/>
          <w:bCs/>
          <w:highlight w:val="none"/>
        </w:rPr>
        <w:t>5</w:t>
      </w:r>
      <w:r>
        <w:rPr>
          <w:rFonts w:eastAsiaTheme="minorEastAsia"/>
          <w:bCs/>
          <w:highlight w:val="none"/>
        </w:rPr>
        <w:t>次以上</w:t>
      </w:r>
      <w:r>
        <w:rPr>
          <w:rFonts w:hint="eastAsia" w:eastAsiaTheme="minorEastAsia"/>
          <w:bCs/>
          <w:highlight w:val="none"/>
        </w:rPr>
        <w:t>（含5次）</w:t>
      </w:r>
      <w:r>
        <w:rPr>
          <w:rFonts w:eastAsiaTheme="minorEastAsia"/>
          <w:bCs/>
          <w:highlight w:val="none"/>
        </w:rPr>
        <w:t>的视为不能履行采购合同，甲方有权与其终止合同，并没收全部履约保证金。</w:t>
      </w:r>
    </w:p>
    <w:p>
      <w:pPr>
        <w:spacing w:line="460" w:lineRule="exact"/>
        <w:ind w:firstLine="480" w:firstLineChars="200"/>
        <w:rPr>
          <w:rFonts w:eastAsiaTheme="minorEastAsia"/>
          <w:szCs w:val="20"/>
          <w:highlight w:val="none"/>
        </w:rPr>
      </w:pPr>
      <w:r>
        <w:rPr>
          <w:rFonts w:hint="eastAsia" w:eastAsiaTheme="minorEastAsia"/>
          <w:szCs w:val="20"/>
          <w:highlight w:val="none"/>
        </w:rPr>
        <w:t>10</w:t>
      </w:r>
      <w:r>
        <w:rPr>
          <w:rFonts w:eastAsiaTheme="minorEastAsia"/>
          <w:szCs w:val="20"/>
          <w:highlight w:val="none"/>
        </w:rPr>
        <w:t>、乙方在承包期间不得以任何理由拒绝清理垃圾，同时不得将承包权转让，否则除履约担保金没收外，甲方有权利与乙方终止承包协议，另找第三方清运处置，并将乙方拉入投标“黑名单”。</w:t>
      </w:r>
    </w:p>
    <w:p>
      <w:pPr>
        <w:spacing w:line="460" w:lineRule="exact"/>
        <w:ind w:firstLine="482" w:firstLineChars="200"/>
        <w:rPr>
          <w:rFonts w:eastAsiaTheme="minorEastAsia"/>
          <w:szCs w:val="20"/>
          <w:highlight w:val="none"/>
        </w:rPr>
      </w:pPr>
      <w:r>
        <w:rPr>
          <w:rFonts w:hint="eastAsia" w:eastAsiaTheme="minorEastAsia"/>
          <w:b/>
          <w:szCs w:val="20"/>
          <w:highlight w:val="none"/>
        </w:rPr>
        <w:t>五</w:t>
      </w:r>
      <w:r>
        <w:rPr>
          <w:rFonts w:eastAsiaTheme="minorEastAsia"/>
          <w:b/>
          <w:szCs w:val="20"/>
          <w:highlight w:val="none"/>
        </w:rPr>
        <w:t>、</w:t>
      </w:r>
      <w:r>
        <w:rPr>
          <w:rFonts w:eastAsiaTheme="minorEastAsia"/>
          <w:b/>
          <w:bCs/>
          <w:szCs w:val="20"/>
          <w:highlight w:val="none"/>
        </w:rPr>
        <w:t>付款方式：</w:t>
      </w:r>
    </w:p>
    <w:p>
      <w:pPr>
        <w:widowControl/>
        <w:spacing w:line="460" w:lineRule="exact"/>
        <w:ind w:firstLine="480" w:firstLineChars="200"/>
        <w:jc w:val="left"/>
        <w:rPr>
          <w:rFonts w:eastAsiaTheme="minorEastAsia"/>
          <w:szCs w:val="20"/>
          <w:highlight w:val="none"/>
        </w:rPr>
      </w:pPr>
      <w:r>
        <w:rPr>
          <w:rFonts w:hint="eastAsia" w:eastAsiaTheme="minorEastAsia"/>
          <w:bCs/>
          <w:highlight w:val="none"/>
        </w:rPr>
        <w:t>按季度结算，承包期内甲方组织人员对乙方承包范围内的作业质量不定期进行考评验收，根据考核结果，每个季度结束5个工作日内，在扣除相关违约金后一次性支付本季度服务费(每次付款前，乙方需向甲方提供合法、有效的增值税专用发票）。若乙方延迟开票，甲方付款时间顺延。</w:t>
      </w:r>
    </w:p>
    <w:p>
      <w:pPr>
        <w:spacing w:line="460" w:lineRule="exact"/>
        <w:ind w:firstLine="482" w:firstLineChars="200"/>
        <w:rPr>
          <w:rFonts w:eastAsiaTheme="minorEastAsia"/>
          <w:b/>
          <w:szCs w:val="20"/>
          <w:highlight w:val="none"/>
        </w:rPr>
      </w:pPr>
      <w:r>
        <w:rPr>
          <w:rFonts w:hint="eastAsia" w:eastAsiaTheme="minorEastAsia"/>
          <w:b/>
          <w:szCs w:val="20"/>
          <w:highlight w:val="none"/>
        </w:rPr>
        <w:t>六、履约保证金</w:t>
      </w:r>
    </w:p>
    <w:p>
      <w:pPr>
        <w:widowControl/>
        <w:spacing w:line="460" w:lineRule="exact"/>
        <w:ind w:firstLine="480" w:firstLineChars="200"/>
        <w:jc w:val="left"/>
        <w:rPr>
          <w:rFonts w:eastAsiaTheme="minorEastAsia"/>
          <w:bCs/>
          <w:highlight w:val="none"/>
        </w:rPr>
      </w:pPr>
      <w:r>
        <w:rPr>
          <w:rFonts w:hint="eastAsia" w:eastAsiaTheme="minorEastAsia"/>
          <w:bCs/>
          <w:highlight w:val="none"/>
        </w:rPr>
        <w:t>本项目履约保证金为合同总价的10%，即人民币元，待服务期限结束无任何质量问题后一次性无息退还。</w:t>
      </w:r>
    </w:p>
    <w:p>
      <w:pPr>
        <w:spacing w:line="460" w:lineRule="exact"/>
        <w:ind w:firstLine="482" w:firstLineChars="200"/>
        <w:rPr>
          <w:rFonts w:eastAsiaTheme="minorEastAsia"/>
          <w:b/>
          <w:szCs w:val="20"/>
          <w:highlight w:val="none"/>
        </w:rPr>
      </w:pPr>
      <w:r>
        <w:rPr>
          <w:rFonts w:hint="eastAsia" w:eastAsiaTheme="minorEastAsia"/>
          <w:b/>
          <w:szCs w:val="20"/>
          <w:highlight w:val="none"/>
        </w:rPr>
        <w:t>七、违约条款</w:t>
      </w:r>
    </w:p>
    <w:p>
      <w:pPr>
        <w:spacing w:line="440" w:lineRule="exact"/>
        <w:ind w:firstLine="510"/>
        <w:rPr>
          <w:rFonts w:ascii="宋体" w:hAnsi="宋体" w:eastAsia="宋体" w:cs="宋体"/>
          <w:highlight w:val="none"/>
        </w:rPr>
      </w:pPr>
      <w:r>
        <w:rPr>
          <w:rFonts w:hint="eastAsia" w:ascii="宋体" w:hAnsi="宋体" w:eastAsia="宋体" w:cs="宋体"/>
          <w:highlight w:val="none"/>
        </w:rPr>
        <w:t>（一）乙方不按期完成合同约定的内容，应向甲方支付违约金，除甲方或不可抗力造成原因外，每违约一天，支付合同总价1%的违约金，违约超过10日的，甲方有权解除合同并没收履约保证金。</w:t>
      </w:r>
    </w:p>
    <w:p>
      <w:pPr>
        <w:spacing w:line="440" w:lineRule="exact"/>
        <w:ind w:firstLine="510"/>
        <w:rPr>
          <w:rFonts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bCs/>
          <w:highlight w:val="none"/>
        </w:rPr>
        <w:t>乙方不得单方面终止合同或缩减服务项目，不得降低服务水准，否则甲方有权没收全部履约保证金。</w:t>
      </w:r>
    </w:p>
    <w:p>
      <w:pPr>
        <w:spacing w:line="440" w:lineRule="exact"/>
        <w:ind w:firstLine="510"/>
        <w:rPr>
          <w:rFonts w:ascii="宋体" w:hAnsi="宋体" w:eastAsia="宋体" w:cs="宋体"/>
          <w:highlight w:val="none"/>
        </w:rPr>
      </w:pPr>
      <w:r>
        <w:rPr>
          <w:rFonts w:hint="eastAsia" w:ascii="宋体" w:hAnsi="宋体" w:eastAsia="宋体" w:cs="宋体"/>
          <w:highlight w:val="none"/>
        </w:rPr>
        <w:t>（三）非因甲方原因，乙方不履行本合同规定的义务，致使工作延误，甲方有权要求其履行或解除合同、没收履约保证金，并要求乙方等额赔偿由此造成的一切损失。</w:t>
      </w:r>
    </w:p>
    <w:p>
      <w:pPr>
        <w:spacing w:line="440" w:lineRule="exact"/>
        <w:ind w:firstLine="480" w:firstLineChars="200"/>
        <w:jc w:val="left"/>
        <w:rPr>
          <w:rFonts w:ascii="宋体" w:hAnsi="宋体" w:eastAsia="宋体" w:cs="宋体"/>
          <w:bCs/>
          <w:highlight w:val="none"/>
        </w:rPr>
      </w:pPr>
      <w:r>
        <w:rPr>
          <w:rFonts w:hint="eastAsia" w:ascii="宋体" w:hAnsi="宋体" w:eastAsia="宋体" w:cs="宋体"/>
          <w:highlight w:val="none"/>
        </w:rPr>
        <w:t>（四）本项目不得转让分包，如有发生，除没收其履约保证金外，无条件清理退场，所造成的一切损失由乙方负责。</w:t>
      </w:r>
    </w:p>
    <w:p>
      <w:pPr>
        <w:spacing w:line="440" w:lineRule="exact"/>
        <w:ind w:firstLine="510"/>
        <w:rPr>
          <w:rFonts w:ascii="宋体" w:hAnsi="宋体" w:eastAsia="宋体" w:cs="宋体"/>
          <w:highlight w:val="none"/>
        </w:rPr>
      </w:pPr>
      <w:r>
        <w:rPr>
          <w:rFonts w:hint="eastAsia" w:ascii="宋体" w:hAnsi="宋体" w:eastAsia="宋体" w:cs="宋体"/>
          <w:b/>
          <w:highlight w:val="none"/>
        </w:rPr>
        <w:t>八、争议解决：</w:t>
      </w:r>
      <w:r>
        <w:rPr>
          <w:rFonts w:hint="eastAsia" w:ascii="宋体" w:hAnsi="宋体" w:eastAsia="宋体" w:cs="宋体"/>
          <w:highlight w:val="none"/>
        </w:rPr>
        <w:t>本合同在履行合同过程中产生的争议由双方当事人协商解决，协商不成时可向甲方所在地人民法院起诉。</w:t>
      </w:r>
    </w:p>
    <w:p>
      <w:pPr>
        <w:spacing w:line="440" w:lineRule="exact"/>
        <w:ind w:firstLine="510"/>
        <w:rPr>
          <w:rFonts w:ascii="宋体" w:hAnsi="宋体" w:eastAsia="宋体" w:cs="宋体"/>
          <w:b/>
          <w:highlight w:val="none"/>
        </w:rPr>
      </w:pPr>
      <w:r>
        <w:rPr>
          <w:rFonts w:hint="eastAsia" w:ascii="宋体" w:hAnsi="宋体" w:eastAsia="宋体" w:cs="宋体"/>
          <w:b/>
          <w:highlight w:val="none"/>
        </w:rPr>
        <w:t>九、合同生效</w:t>
      </w:r>
    </w:p>
    <w:p>
      <w:pPr>
        <w:spacing w:line="440" w:lineRule="exact"/>
        <w:ind w:firstLine="510"/>
        <w:rPr>
          <w:rFonts w:ascii="宋体" w:hAnsi="宋体" w:eastAsia="宋体" w:cs="宋体"/>
          <w:highlight w:val="none"/>
        </w:rPr>
      </w:pPr>
      <w:r>
        <w:rPr>
          <w:rFonts w:hint="eastAsia" w:ascii="宋体" w:hAnsi="宋体" w:eastAsia="宋体" w:cs="宋体"/>
          <w:highlight w:val="none"/>
        </w:rPr>
        <w:t>本合同经乙方缴纳履约保证金且甲方、乙方签字盖章后生效，合同签订的内容不能超出招标文件和投标响应文件的实质性内容。</w:t>
      </w:r>
    </w:p>
    <w:p>
      <w:pPr>
        <w:spacing w:line="440" w:lineRule="exact"/>
        <w:ind w:firstLine="510"/>
        <w:rPr>
          <w:rFonts w:ascii="宋体" w:hAnsi="宋体" w:eastAsia="宋体" w:cs="宋体"/>
          <w:b/>
          <w:highlight w:val="none"/>
        </w:rPr>
      </w:pPr>
      <w:r>
        <w:rPr>
          <w:rFonts w:hint="eastAsia" w:ascii="宋体" w:hAnsi="宋体" w:eastAsia="宋体" w:cs="宋体"/>
          <w:b/>
          <w:highlight w:val="none"/>
        </w:rPr>
        <w:t>十、合同的组成部分</w:t>
      </w:r>
    </w:p>
    <w:p>
      <w:pPr>
        <w:spacing w:line="440" w:lineRule="exact"/>
        <w:ind w:firstLine="510"/>
        <w:rPr>
          <w:rFonts w:ascii="宋体" w:hAnsi="宋体" w:eastAsia="宋体" w:cs="宋体"/>
          <w:highlight w:val="none"/>
        </w:rPr>
      </w:pPr>
      <w:r>
        <w:rPr>
          <w:rFonts w:hint="eastAsia" w:ascii="宋体" w:hAnsi="宋体" w:eastAsia="宋体" w:cs="宋体"/>
          <w:highlight w:val="none"/>
        </w:rPr>
        <w:t>本合同条款、中标通知书、招标文件、投标响应文件及乙方在开标时的书面承诺（如有）等构成合同的组成部分。</w:t>
      </w:r>
    </w:p>
    <w:p>
      <w:pPr>
        <w:spacing w:line="440" w:lineRule="exact"/>
        <w:ind w:firstLine="510"/>
        <w:rPr>
          <w:rFonts w:ascii="宋体" w:hAnsi="宋体" w:eastAsia="宋体" w:cs="宋体"/>
          <w:highlight w:val="none"/>
        </w:rPr>
      </w:pPr>
      <w:r>
        <w:rPr>
          <w:rFonts w:hint="eastAsia" w:ascii="宋体" w:hAnsi="宋体" w:eastAsia="宋体" w:cs="宋体"/>
          <w:highlight w:val="none"/>
        </w:rPr>
        <w:t xml:space="preserve"> 本合同正本一式肆份，甲方执贰份，乙方执贰份。</w:t>
      </w:r>
    </w:p>
    <w:p>
      <w:pPr>
        <w:widowControl/>
        <w:spacing w:line="360" w:lineRule="auto"/>
        <w:ind w:firstLine="480" w:firstLineChars="200"/>
        <w:jc w:val="left"/>
        <w:rPr>
          <w:rFonts w:eastAsiaTheme="minorEastAsia"/>
          <w:highlight w:val="none"/>
        </w:rPr>
      </w:pPr>
    </w:p>
    <w:p>
      <w:pPr>
        <w:spacing w:line="440" w:lineRule="exact"/>
        <w:ind w:firstLine="480" w:firstLineChars="200"/>
        <w:rPr>
          <w:rFonts w:eastAsiaTheme="minorEastAsia"/>
          <w:szCs w:val="20"/>
          <w:highlight w:val="none"/>
        </w:rPr>
      </w:pPr>
    </w:p>
    <w:p>
      <w:pPr>
        <w:spacing w:line="440" w:lineRule="exact"/>
        <w:ind w:firstLine="480" w:firstLineChars="200"/>
        <w:rPr>
          <w:rFonts w:eastAsiaTheme="minorEastAsia"/>
          <w:szCs w:val="20"/>
          <w:highlight w:val="none"/>
        </w:rPr>
      </w:pPr>
    </w:p>
    <w:p>
      <w:pPr>
        <w:spacing w:line="440" w:lineRule="exact"/>
        <w:ind w:firstLine="480" w:firstLineChars="200"/>
        <w:rPr>
          <w:rFonts w:eastAsiaTheme="minorEastAsia"/>
          <w:szCs w:val="20"/>
          <w:highlight w:val="none"/>
        </w:rPr>
      </w:pPr>
      <w:r>
        <w:rPr>
          <w:rFonts w:eastAsiaTheme="minorEastAsia"/>
          <w:szCs w:val="20"/>
          <w:highlight w:val="none"/>
        </w:rPr>
        <w:t>甲方（盖章）：                      乙方（盖章）：</w:t>
      </w:r>
    </w:p>
    <w:p>
      <w:pPr>
        <w:spacing w:line="440" w:lineRule="exact"/>
        <w:ind w:firstLine="480" w:firstLineChars="200"/>
        <w:rPr>
          <w:rFonts w:eastAsiaTheme="minorEastAsia"/>
          <w:szCs w:val="20"/>
          <w:highlight w:val="none"/>
        </w:rPr>
      </w:pPr>
      <w:r>
        <w:rPr>
          <w:rFonts w:eastAsiaTheme="minorEastAsia"/>
          <w:szCs w:val="20"/>
          <w:highlight w:val="none"/>
        </w:rPr>
        <w:t>法定代表人或委托代理人（签字）：   法定代表人或委托代理人（签字）：</w:t>
      </w:r>
    </w:p>
    <w:p>
      <w:pPr>
        <w:spacing w:line="440" w:lineRule="exact"/>
        <w:ind w:firstLine="480" w:firstLineChars="200"/>
        <w:jc w:val="center"/>
        <w:rPr>
          <w:rFonts w:eastAsiaTheme="minorEastAsia"/>
          <w:szCs w:val="20"/>
          <w:highlight w:val="none"/>
        </w:rPr>
      </w:pPr>
    </w:p>
    <w:p>
      <w:pPr>
        <w:rPr>
          <w:rFonts w:eastAsiaTheme="minorEastAsia"/>
          <w:highlight w:val="none"/>
        </w:rPr>
      </w:pPr>
      <w:r>
        <w:rPr>
          <w:rFonts w:eastAsiaTheme="minorEastAsia"/>
          <w:szCs w:val="20"/>
          <w:highlight w:val="none"/>
        </w:rPr>
        <w:t xml:space="preserve">                                              签订时间：    年   月   日</w:t>
      </w:r>
    </w:p>
    <w:p>
      <w:pPr>
        <w:spacing w:line="800" w:lineRule="exact"/>
        <w:ind w:firstLine="6840" w:firstLineChars="2850"/>
        <w:rPr>
          <w:rFonts w:asciiTheme="majorEastAsia" w:hAnsiTheme="majorEastAsia" w:eastAsiaTheme="majorEastAsia"/>
          <w:highlight w:val="none"/>
        </w:rPr>
      </w:pPr>
    </w:p>
    <w:p>
      <w:pPr>
        <w:spacing w:line="420" w:lineRule="exact"/>
        <w:ind w:firstLine="480" w:firstLineChars="200"/>
        <w:rPr>
          <w:rFonts w:eastAsia="宋体"/>
          <w:highlight w:val="none"/>
        </w:rPr>
      </w:pPr>
    </w:p>
    <w:p>
      <w:pPr>
        <w:spacing w:line="420" w:lineRule="exact"/>
        <w:ind w:firstLine="480" w:firstLineChars="200"/>
        <w:rPr>
          <w:rFonts w:eastAsia="宋体"/>
          <w:highlight w:val="none"/>
        </w:rPr>
      </w:pPr>
    </w:p>
    <w:p>
      <w:pPr>
        <w:spacing w:line="420" w:lineRule="exact"/>
        <w:ind w:firstLine="480" w:firstLineChars="200"/>
        <w:rPr>
          <w:rFonts w:eastAsia="宋体"/>
          <w:highlight w:val="none"/>
        </w:rPr>
      </w:pPr>
    </w:p>
    <w:p>
      <w:pPr>
        <w:spacing w:line="420" w:lineRule="exact"/>
        <w:ind w:firstLine="480" w:firstLineChars="200"/>
        <w:rPr>
          <w:rFonts w:eastAsia="宋体"/>
          <w:highlight w:val="none"/>
        </w:rPr>
      </w:pPr>
    </w:p>
    <w:p>
      <w:pPr>
        <w:tabs>
          <w:tab w:val="left" w:pos="1050"/>
          <w:tab w:val="right" w:leader="dot" w:pos="9402"/>
        </w:tabs>
        <w:spacing w:beforeLines="100" w:line="600" w:lineRule="exact"/>
        <w:outlineLvl w:val="0"/>
        <w:rPr>
          <w:rFonts w:eastAsia="宋体" w:cs="宋体"/>
          <w:b/>
          <w:bCs/>
          <w:w w:val="80"/>
          <w:sz w:val="36"/>
          <w:szCs w:val="36"/>
          <w:highlight w:val="none"/>
        </w:rPr>
      </w:pPr>
    </w:p>
    <w:p>
      <w:pPr>
        <w:tabs>
          <w:tab w:val="left" w:pos="1050"/>
          <w:tab w:val="right" w:leader="dot" w:pos="9402"/>
        </w:tabs>
        <w:spacing w:beforeLines="100" w:line="600" w:lineRule="exact"/>
        <w:jc w:val="center"/>
        <w:outlineLvl w:val="0"/>
        <w:rPr>
          <w:rFonts w:eastAsia="宋体"/>
          <w:b/>
          <w:bCs/>
          <w:w w:val="80"/>
          <w:sz w:val="36"/>
          <w:szCs w:val="36"/>
          <w:highlight w:val="none"/>
        </w:rPr>
      </w:pPr>
      <w:r>
        <w:rPr>
          <w:rFonts w:hint="eastAsia" w:eastAsia="宋体" w:cs="宋体"/>
          <w:b/>
          <w:bCs/>
          <w:w w:val="80"/>
          <w:sz w:val="36"/>
          <w:szCs w:val="36"/>
          <w:highlight w:val="none"/>
        </w:rPr>
        <w:t>第六章</w:t>
      </w:r>
      <w:bookmarkEnd w:id="37"/>
      <w:bookmarkEnd w:id="38"/>
      <w:r>
        <w:rPr>
          <w:rFonts w:hint="eastAsia" w:eastAsia="宋体" w:cs="宋体"/>
          <w:b/>
          <w:bCs/>
          <w:w w:val="80"/>
          <w:sz w:val="36"/>
          <w:szCs w:val="36"/>
          <w:highlight w:val="none"/>
        </w:rPr>
        <w:t>合同授予</w:t>
      </w:r>
    </w:p>
    <w:p>
      <w:pPr>
        <w:spacing w:line="420" w:lineRule="exact"/>
        <w:ind w:firstLine="484" w:firstLineChars="202"/>
        <w:rPr>
          <w:rFonts w:eastAsia="宋体"/>
          <w:kern w:val="0"/>
          <w:highlight w:val="none"/>
        </w:rPr>
      </w:pPr>
      <w:bookmarkStart w:id="39" w:name="_Toc363573859"/>
      <w:r>
        <w:rPr>
          <w:rFonts w:hint="eastAsia" w:eastAsia="宋体" w:cs="宋体"/>
          <w:kern w:val="0"/>
          <w:highlight w:val="none"/>
        </w:rPr>
        <w:t>一、成交供应商在《成交通知书》发出后</w:t>
      </w:r>
      <w:r>
        <w:rPr>
          <w:rFonts w:eastAsia="宋体"/>
          <w:kern w:val="0"/>
          <w:highlight w:val="none"/>
        </w:rPr>
        <w:t>15</w:t>
      </w:r>
      <w:r>
        <w:rPr>
          <w:rFonts w:hint="eastAsia" w:eastAsia="宋体" w:cs="宋体"/>
          <w:kern w:val="0"/>
          <w:highlight w:val="none"/>
        </w:rPr>
        <w:t>日内，必须按照招标文件确定的事项与采购人签订采购合同。</w:t>
      </w:r>
    </w:p>
    <w:p>
      <w:pPr>
        <w:spacing w:line="420" w:lineRule="exact"/>
        <w:ind w:firstLine="484" w:firstLineChars="202"/>
        <w:rPr>
          <w:rFonts w:eastAsia="宋体"/>
          <w:kern w:val="0"/>
          <w:highlight w:val="none"/>
        </w:rPr>
      </w:pPr>
      <w:r>
        <w:rPr>
          <w:rFonts w:hint="eastAsia" w:eastAsia="宋体" w:cs="宋体"/>
          <w:kern w:val="0"/>
          <w:highlight w:val="none"/>
        </w:rPr>
        <w:t>所签合同不得对招、投标文件作实质性修改。采购单位不得向成交供应商提出不合理的要求作为签订合同的条件，不得与成交供应商私下订立背离招标文件实质性内容的协议。</w:t>
      </w:r>
    </w:p>
    <w:p>
      <w:pPr>
        <w:spacing w:line="420" w:lineRule="exact"/>
        <w:ind w:firstLine="484" w:firstLineChars="202"/>
        <w:rPr>
          <w:rFonts w:eastAsia="宋体" w:cs="宋体"/>
          <w:kern w:val="0"/>
          <w:highlight w:val="none"/>
        </w:rPr>
      </w:pPr>
      <w:bookmarkStart w:id="40" w:name="_Hlk67487934"/>
      <w:r>
        <w:rPr>
          <w:rFonts w:hint="eastAsia" w:eastAsia="宋体" w:cs="宋体"/>
          <w:kern w:val="0"/>
          <w:highlight w:val="none"/>
        </w:rPr>
        <w:t>二</w:t>
      </w:r>
      <w:r>
        <w:rPr>
          <w:rFonts w:eastAsia="宋体" w:cs="宋体"/>
          <w:kern w:val="0"/>
          <w:highlight w:val="none"/>
        </w:rPr>
        <w:t>、采购人和成交人应相互配合，按采购合同约定积极组织本项目的实施，确保按时按期提供</w:t>
      </w:r>
      <w:r>
        <w:rPr>
          <w:rFonts w:hint="eastAsia" w:eastAsia="宋体" w:cs="宋体"/>
          <w:kern w:val="0"/>
          <w:highlight w:val="none"/>
        </w:rPr>
        <w:t>货物和</w:t>
      </w:r>
      <w:r>
        <w:rPr>
          <w:rFonts w:eastAsia="宋体" w:cs="宋体"/>
          <w:kern w:val="0"/>
          <w:highlight w:val="none"/>
        </w:rPr>
        <w:t>服务。</w:t>
      </w:r>
    </w:p>
    <w:p>
      <w:pPr>
        <w:spacing w:line="420" w:lineRule="exact"/>
        <w:ind w:firstLine="484" w:firstLineChars="202"/>
        <w:rPr>
          <w:rFonts w:eastAsia="宋体" w:cs="宋体"/>
          <w:kern w:val="0"/>
          <w:highlight w:val="none"/>
        </w:rPr>
      </w:pPr>
      <w:r>
        <w:rPr>
          <w:rFonts w:hint="eastAsia" w:eastAsia="宋体" w:cs="宋体"/>
          <w:kern w:val="0"/>
          <w:highlight w:val="none"/>
        </w:rPr>
        <w:t>三</w:t>
      </w:r>
      <w:r>
        <w:rPr>
          <w:rFonts w:eastAsia="宋体" w:cs="宋体"/>
          <w:kern w:val="0"/>
          <w:highlight w:val="none"/>
        </w:rPr>
        <w:t>、项目提供</w:t>
      </w:r>
      <w:r>
        <w:rPr>
          <w:rFonts w:hint="eastAsia" w:eastAsia="宋体" w:cs="宋体"/>
          <w:kern w:val="0"/>
          <w:highlight w:val="none"/>
        </w:rPr>
        <w:t>的货物和</w:t>
      </w:r>
      <w:r>
        <w:rPr>
          <w:rFonts w:eastAsia="宋体" w:cs="宋体"/>
          <w:kern w:val="0"/>
          <w:highlight w:val="none"/>
        </w:rPr>
        <w:t>服务完成后，成交人均应以书面形式向采购人提出或接受采购人安排的</w:t>
      </w:r>
      <w:r>
        <w:rPr>
          <w:rFonts w:hint="eastAsia" w:eastAsia="宋体" w:cs="宋体"/>
          <w:kern w:val="0"/>
          <w:highlight w:val="none"/>
        </w:rPr>
        <w:t>验收</w:t>
      </w:r>
      <w:r>
        <w:rPr>
          <w:rFonts w:eastAsia="宋体" w:cs="宋体"/>
          <w:kern w:val="0"/>
          <w:highlight w:val="none"/>
        </w:rPr>
        <w:t>。</w:t>
      </w:r>
    </w:p>
    <w:p>
      <w:pPr>
        <w:spacing w:line="420" w:lineRule="exact"/>
        <w:ind w:firstLine="484" w:firstLineChars="202"/>
        <w:rPr>
          <w:rFonts w:eastAsia="宋体" w:cs="宋体"/>
          <w:kern w:val="0"/>
          <w:highlight w:val="none"/>
        </w:rPr>
      </w:pPr>
      <w:r>
        <w:rPr>
          <w:rFonts w:hint="eastAsia" w:eastAsia="宋体" w:cs="宋体"/>
          <w:kern w:val="0"/>
          <w:highlight w:val="none"/>
        </w:rPr>
        <w:t>四</w:t>
      </w:r>
      <w:r>
        <w:rPr>
          <w:rFonts w:eastAsia="宋体" w:cs="宋体"/>
          <w:kern w:val="0"/>
          <w:highlight w:val="none"/>
        </w:rPr>
        <w:t>、采购人、成交人不按采购合同规定履约，出现违约情形，应当及时纠正或补偿，造成损失的，按合同约定追究违约责任。</w:t>
      </w:r>
    </w:p>
    <w:p>
      <w:pPr>
        <w:spacing w:line="420" w:lineRule="exact"/>
        <w:ind w:firstLine="484" w:firstLineChars="202"/>
        <w:rPr>
          <w:rFonts w:eastAsia="宋体" w:cs="宋体"/>
          <w:kern w:val="0"/>
          <w:highlight w:val="none"/>
        </w:rPr>
      </w:pPr>
      <w:bookmarkStart w:id="41" w:name="_Hlk67506845"/>
      <w:r>
        <w:rPr>
          <w:rFonts w:hint="eastAsia" w:eastAsia="宋体" w:cs="宋体"/>
          <w:kern w:val="0"/>
          <w:highlight w:val="none"/>
        </w:rPr>
        <w:t>五</w:t>
      </w:r>
      <w:r>
        <w:rPr>
          <w:rFonts w:eastAsia="宋体" w:cs="宋体"/>
          <w:kern w:val="0"/>
          <w:highlight w:val="none"/>
        </w:rPr>
        <w:t>、按双方合同的约定，</w:t>
      </w:r>
      <w:r>
        <w:rPr>
          <w:rFonts w:hint="eastAsia" w:eastAsia="宋体" w:cs="宋体"/>
          <w:kern w:val="0"/>
          <w:highlight w:val="none"/>
        </w:rPr>
        <w:t>采购人</w:t>
      </w:r>
      <w:r>
        <w:rPr>
          <w:rFonts w:eastAsia="宋体" w:cs="宋体"/>
          <w:kern w:val="0"/>
          <w:highlight w:val="none"/>
        </w:rPr>
        <w:t>及时支付货款。</w:t>
      </w:r>
    </w:p>
    <w:p>
      <w:pPr>
        <w:spacing w:line="420" w:lineRule="exact"/>
        <w:ind w:firstLine="484" w:firstLineChars="202"/>
        <w:rPr>
          <w:rFonts w:eastAsia="宋体" w:cs="宋体"/>
          <w:kern w:val="0"/>
          <w:highlight w:val="none"/>
        </w:rPr>
      </w:pPr>
      <w:r>
        <w:rPr>
          <w:rFonts w:hint="eastAsia" w:eastAsia="宋体" w:cs="宋体"/>
          <w:kern w:val="0"/>
          <w:highlight w:val="none"/>
        </w:rPr>
        <w:t>六、付款方式详见招标文件第三章第四条与第五章第五条。</w:t>
      </w:r>
    </w:p>
    <w:p>
      <w:pPr>
        <w:spacing w:line="420" w:lineRule="exact"/>
        <w:ind w:firstLine="484" w:firstLineChars="202"/>
        <w:rPr>
          <w:rFonts w:eastAsia="宋体" w:cs="宋体"/>
          <w:kern w:val="0"/>
          <w:highlight w:val="none"/>
        </w:rPr>
      </w:pPr>
      <w:r>
        <w:rPr>
          <w:rFonts w:hint="eastAsia" w:eastAsia="宋体" w:cs="宋体"/>
          <w:kern w:val="0"/>
          <w:highlight w:val="none"/>
        </w:rPr>
        <w:t>七、涉及合同价款的支付不计息。</w:t>
      </w:r>
    </w:p>
    <w:bookmarkEnd w:id="41"/>
    <w:p>
      <w:pPr>
        <w:spacing w:line="420" w:lineRule="exact"/>
        <w:ind w:firstLine="484" w:firstLineChars="202"/>
        <w:rPr>
          <w:rFonts w:eastAsia="宋体"/>
          <w:kern w:val="0"/>
          <w:highlight w:val="none"/>
        </w:rPr>
      </w:pPr>
    </w:p>
    <w:bookmarkEnd w:id="40"/>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spacing w:line="420" w:lineRule="exact"/>
        <w:ind w:firstLine="484" w:firstLineChars="202"/>
        <w:rPr>
          <w:rFonts w:eastAsia="宋体"/>
          <w:kern w:val="0"/>
          <w:highlight w:val="none"/>
        </w:rPr>
      </w:pPr>
    </w:p>
    <w:p>
      <w:pPr>
        <w:tabs>
          <w:tab w:val="left" w:pos="1050"/>
          <w:tab w:val="right" w:leader="dot" w:pos="9402"/>
        </w:tabs>
        <w:spacing w:beforeLines="100" w:line="600" w:lineRule="exact"/>
        <w:jc w:val="center"/>
        <w:outlineLvl w:val="0"/>
        <w:rPr>
          <w:rFonts w:eastAsia="宋体"/>
          <w:b/>
          <w:bCs/>
          <w:w w:val="80"/>
          <w:sz w:val="36"/>
          <w:szCs w:val="36"/>
          <w:highlight w:val="none"/>
        </w:rPr>
      </w:pPr>
      <w:r>
        <w:rPr>
          <w:rFonts w:hint="eastAsia" w:eastAsia="宋体" w:cs="宋体"/>
          <w:b/>
          <w:bCs/>
          <w:w w:val="80"/>
          <w:sz w:val="36"/>
          <w:szCs w:val="36"/>
          <w:highlight w:val="none"/>
        </w:rPr>
        <w:t>第七章</w:t>
      </w:r>
      <w:r>
        <w:rPr>
          <w:rFonts w:hint="eastAsia" w:eastAsia="宋体" w:cs="宋体"/>
          <w:b/>
          <w:bCs/>
          <w:w w:val="80"/>
          <w:sz w:val="36"/>
          <w:szCs w:val="36"/>
          <w:highlight w:val="none"/>
          <w:lang w:val="en-US" w:eastAsia="zh-CN"/>
        </w:rPr>
        <w:t xml:space="preserve"> </w:t>
      </w:r>
      <w:bookmarkStart w:id="53" w:name="_GoBack"/>
      <w:bookmarkEnd w:id="53"/>
      <w:r>
        <w:rPr>
          <w:rFonts w:hint="eastAsia" w:eastAsia="宋体" w:cs="宋体"/>
          <w:b/>
          <w:bCs/>
          <w:w w:val="80"/>
          <w:sz w:val="36"/>
          <w:szCs w:val="36"/>
          <w:highlight w:val="none"/>
        </w:rPr>
        <w:t>质疑与投诉</w:t>
      </w:r>
      <w:bookmarkEnd w:id="39"/>
    </w:p>
    <w:p>
      <w:pPr>
        <w:spacing w:line="420" w:lineRule="exact"/>
        <w:ind w:firstLine="487" w:firstLineChars="202"/>
        <w:outlineLvl w:val="1"/>
        <w:rPr>
          <w:rFonts w:eastAsia="宋体"/>
          <w:highlight w:val="none"/>
        </w:rPr>
      </w:pPr>
      <w:bookmarkStart w:id="42" w:name="_Toc363573860"/>
      <w:r>
        <w:rPr>
          <w:rFonts w:hint="eastAsia" w:eastAsia="宋体" w:cs="宋体"/>
          <w:b/>
          <w:bCs/>
          <w:kern w:val="0"/>
          <w:highlight w:val="none"/>
        </w:rPr>
        <w:t>一、质疑的提出</w:t>
      </w:r>
    </w:p>
    <w:p>
      <w:pPr>
        <w:spacing w:line="420" w:lineRule="exact"/>
        <w:ind w:firstLine="484" w:firstLineChars="202"/>
        <w:rPr>
          <w:rFonts w:eastAsia="宋体"/>
          <w:highlight w:val="none"/>
        </w:rPr>
      </w:pPr>
      <w:r>
        <w:rPr>
          <w:rFonts w:eastAsia="宋体"/>
          <w:highlight w:val="none"/>
        </w:rPr>
        <w:t>1.</w:t>
      </w:r>
      <w:r>
        <w:rPr>
          <w:rFonts w:hint="eastAsia" w:eastAsia="宋体"/>
          <w:highlight w:val="none"/>
        </w:rPr>
        <w:t>提出质疑的供应商（以下称质疑人）</w:t>
      </w:r>
      <w:r>
        <w:rPr>
          <w:rFonts w:hint="eastAsia" w:eastAsia="宋体" w:cs="宋体"/>
          <w:highlight w:val="none"/>
        </w:rPr>
        <w:t>必须是直接参加本项目采购活动的当事人。</w:t>
      </w:r>
    </w:p>
    <w:p>
      <w:pPr>
        <w:spacing w:line="420" w:lineRule="exact"/>
        <w:ind w:firstLine="484" w:firstLineChars="202"/>
        <w:rPr>
          <w:rFonts w:eastAsia="宋体" w:cs="宋体"/>
          <w:highlight w:val="none"/>
        </w:rPr>
      </w:pPr>
      <w:r>
        <w:rPr>
          <w:rFonts w:eastAsia="宋体"/>
          <w:highlight w:val="none"/>
        </w:rPr>
        <w:t>2.</w:t>
      </w:r>
      <w:r>
        <w:rPr>
          <w:rFonts w:hint="eastAsia" w:eastAsia="宋体" w:cs="宋体"/>
          <w:highlight w:val="none"/>
        </w:rPr>
        <w:t>获取招标文件的供应商应根据第二章</w:t>
      </w:r>
      <w:r>
        <w:rPr>
          <w:rFonts w:eastAsia="宋体"/>
          <w:highlight w:val="none"/>
        </w:rPr>
        <w:t>“</w:t>
      </w:r>
      <w:r>
        <w:rPr>
          <w:rFonts w:hint="eastAsia" w:eastAsia="宋体" w:cs="宋体"/>
          <w:highlight w:val="none"/>
        </w:rPr>
        <w:t>投标响应供应商须知</w:t>
      </w:r>
      <w:r>
        <w:rPr>
          <w:rFonts w:eastAsia="宋体"/>
          <w:highlight w:val="none"/>
        </w:rPr>
        <w:t>”</w:t>
      </w:r>
      <w:r>
        <w:rPr>
          <w:rFonts w:hint="eastAsia" w:eastAsia="宋体" w:cs="宋体"/>
          <w:highlight w:val="none"/>
        </w:rPr>
        <w:t>中第一条第</w:t>
      </w:r>
      <w:r>
        <w:rPr>
          <w:rFonts w:eastAsia="宋体"/>
          <w:highlight w:val="none"/>
        </w:rPr>
        <w:t>4</w:t>
      </w:r>
      <w:r>
        <w:rPr>
          <w:rFonts w:hint="eastAsia" w:eastAsia="宋体" w:cs="宋体"/>
          <w:highlight w:val="none"/>
        </w:rPr>
        <w:t>款的约定提出；响应文件接收截止后，供应商未进行投标响应登记的，不能就响应文件接收截止后的采购过程、成交结果提出质疑；在招标过程中，凡主持人或评标小组明确提出须由供应商确认的事项，供应商当场无异议的，事后不得提出质疑。</w:t>
      </w:r>
    </w:p>
    <w:p>
      <w:pPr>
        <w:spacing w:line="420" w:lineRule="exact"/>
        <w:ind w:firstLine="484" w:firstLineChars="202"/>
        <w:rPr>
          <w:rFonts w:eastAsia="宋体"/>
          <w:highlight w:val="none"/>
        </w:rPr>
      </w:pPr>
      <w:r>
        <w:rPr>
          <w:rFonts w:hint="eastAsia" w:eastAsia="宋体"/>
          <w:highlight w:val="none"/>
        </w:rPr>
        <w:t>3</w:t>
      </w:r>
      <w:r>
        <w:rPr>
          <w:rFonts w:eastAsia="宋体"/>
          <w:highlight w:val="none"/>
        </w:rPr>
        <w:t>.</w:t>
      </w:r>
      <w:r>
        <w:rPr>
          <w:rFonts w:hint="eastAsia" w:eastAsia="宋体"/>
          <w:highlight w:val="none"/>
        </w:rPr>
        <w:t>对采购过程、成交或者成交结果使自己的权益受到损害的，可以在知道或者应知其权益受到损害之日起7个工作日内，以书面形式向采购人、采购代理机构提出质疑。</w:t>
      </w:r>
    </w:p>
    <w:p>
      <w:pPr>
        <w:spacing w:line="420" w:lineRule="exact"/>
        <w:ind w:firstLine="487" w:firstLineChars="202"/>
        <w:rPr>
          <w:rFonts w:eastAsia="宋体"/>
          <w:b/>
          <w:bCs/>
          <w:highlight w:val="none"/>
        </w:rPr>
      </w:pPr>
      <w:r>
        <w:rPr>
          <w:rFonts w:hint="eastAsia" w:eastAsia="宋体"/>
          <w:b/>
          <w:bCs/>
          <w:highlight w:val="none"/>
        </w:rPr>
        <w:t>4</w:t>
      </w:r>
      <w:r>
        <w:rPr>
          <w:rFonts w:eastAsia="宋体"/>
          <w:b/>
          <w:bCs/>
          <w:highlight w:val="none"/>
        </w:rPr>
        <w:t>.</w:t>
      </w:r>
      <w:r>
        <w:rPr>
          <w:rFonts w:hint="eastAsia" w:eastAsia="宋体"/>
          <w:b/>
          <w:bCs/>
          <w:highlight w:val="none"/>
        </w:rPr>
        <w:t>供应商应当在法定质疑期内一次性提出针对同一采购程序环节的质疑。</w:t>
      </w:r>
    </w:p>
    <w:p>
      <w:pPr>
        <w:spacing w:line="420" w:lineRule="exact"/>
        <w:ind w:firstLine="484" w:firstLineChars="202"/>
        <w:rPr>
          <w:rFonts w:eastAsia="宋体"/>
          <w:highlight w:val="none"/>
        </w:rPr>
      </w:pPr>
      <w:r>
        <w:rPr>
          <w:rFonts w:eastAsia="宋体"/>
          <w:highlight w:val="none"/>
        </w:rPr>
        <w:t>5.</w:t>
      </w:r>
      <w:r>
        <w:rPr>
          <w:rFonts w:hint="eastAsia" w:eastAsia="宋体" w:cs="宋体"/>
          <w:highlight w:val="none"/>
        </w:rPr>
        <w:t>提出质疑时，必须坚持</w:t>
      </w:r>
      <w:r>
        <w:rPr>
          <w:rFonts w:eastAsia="宋体"/>
          <w:highlight w:val="none"/>
        </w:rPr>
        <w:t>“</w:t>
      </w:r>
      <w:r>
        <w:rPr>
          <w:rFonts w:hint="eastAsia" w:eastAsia="宋体" w:cs="宋体"/>
          <w:highlight w:val="none"/>
        </w:rPr>
        <w:t>谁主张，谁举证</w:t>
      </w:r>
      <w:r>
        <w:rPr>
          <w:rFonts w:eastAsia="宋体"/>
          <w:highlight w:val="none"/>
        </w:rPr>
        <w:t>”</w:t>
      </w:r>
      <w:r>
        <w:rPr>
          <w:rFonts w:hint="eastAsia" w:eastAsia="宋体" w:cs="宋体"/>
          <w:highlight w:val="none"/>
        </w:rPr>
        <w:t>、</w:t>
      </w:r>
      <w:r>
        <w:rPr>
          <w:rFonts w:eastAsia="宋体"/>
          <w:highlight w:val="none"/>
        </w:rPr>
        <w:t>“</w:t>
      </w:r>
      <w:r>
        <w:rPr>
          <w:rFonts w:hint="eastAsia" w:eastAsia="宋体" w:cs="宋体"/>
          <w:highlight w:val="none"/>
        </w:rPr>
        <w:t>实事求是</w:t>
      </w:r>
      <w:r>
        <w:rPr>
          <w:rFonts w:eastAsia="宋体"/>
          <w:highlight w:val="none"/>
        </w:rPr>
        <w:t>”</w:t>
      </w:r>
      <w:r>
        <w:rPr>
          <w:rFonts w:hint="eastAsia" w:eastAsia="宋体" w:cs="宋体"/>
          <w:highlight w:val="none"/>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pPr>
        <w:spacing w:line="420" w:lineRule="exact"/>
        <w:ind w:firstLine="484" w:firstLineChars="202"/>
        <w:rPr>
          <w:rFonts w:eastAsia="宋体" w:cs="宋体"/>
          <w:highlight w:val="none"/>
        </w:rPr>
      </w:pPr>
      <w:r>
        <w:rPr>
          <w:rFonts w:eastAsia="宋体"/>
          <w:highlight w:val="none"/>
        </w:rPr>
        <w:t>6.</w:t>
      </w:r>
      <w:r>
        <w:rPr>
          <w:rFonts w:hint="eastAsia" w:eastAsia="宋体" w:cs="宋体"/>
          <w:highlight w:val="none"/>
        </w:rPr>
        <w:t>对本次采购有质疑的，实行实名制，不得进行虚假、恶意质疑。质疑人应在质疑有效期内以书面形式提出《质疑函》，《质疑函》内容应包括：</w:t>
      </w:r>
    </w:p>
    <w:p>
      <w:pPr>
        <w:spacing w:line="420" w:lineRule="exact"/>
        <w:ind w:firstLine="484" w:firstLineChars="202"/>
        <w:rPr>
          <w:rFonts w:eastAsia="宋体" w:cs="宋体"/>
          <w:highlight w:val="none"/>
        </w:rPr>
      </w:pPr>
      <w:r>
        <w:rPr>
          <w:rFonts w:hint="eastAsia" w:eastAsia="宋体" w:cs="宋体"/>
          <w:highlight w:val="none"/>
        </w:rPr>
        <w:t>（1）供应商的姓名或者名称（以营业执照副本复印件为准）、地址、邮编、联系人及联系电话；</w:t>
      </w:r>
    </w:p>
    <w:p>
      <w:pPr>
        <w:spacing w:line="420" w:lineRule="exact"/>
        <w:ind w:firstLine="484" w:firstLineChars="202"/>
        <w:rPr>
          <w:rFonts w:eastAsia="宋体" w:cs="宋体"/>
          <w:highlight w:val="none"/>
        </w:rPr>
      </w:pPr>
      <w:r>
        <w:rPr>
          <w:rFonts w:hint="eastAsia" w:eastAsia="宋体" w:cs="宋体"/>
          <w:highlight w:val="none"/>
        </w:rPr>
        <w:t>（2）质疑项目的名称、编号；</w:t>
      </w:r>
    </w:p>
    <w:p>
      <w:pPr>
        <w:spacing w:line="420" w:lineRule="exact"/>
        <w:ind w:firstLine="484" w:firstLineChars="202"/>
        <w:rPr>
          <w:rFonts w:eastAsia="宋体" w:cs="宋体"/>
          <w:highlight w:val="none"/>
        </w:rPr>
      </w:pPr>
      <w:r>
        <w:rPr>
          <w:rFonts w:hint="eastAsia" w:eastAsia="宋体" w:cs="宋体"/>
          <w:highlight w:val="none"/>
        </w:rPr>
        <w:t>（3）具体、明确的质疑事项和与质疑事项相关的请求；</w:t>
      </w:r>
    </w:p>
    <w:p>
      <w:pPr>
        <w:spacing w:line="420" w:lineRule="exact"/>
        <w:ind w:firstLine="484" w:firstLineChars="202"/>
        <w:rPr>
          <w:rFonts w:eastAsia="宋体" w:cs="宋体"/>
          <w:highlight w:val="none"/>
        </w:rPr>
      </w:pPr>
      <w:r>
        <w:rPr>
          <w:rFonts w:hint="eastAsia" w:eastAsia="宋体" w:cs="宋体"/>
          <w:highlight w:val="none"/>
        </w:rPr>
        <w:t>（4）事实依据；</w:t>
      </w:r>
    </w:p>
    <w:p>
      <w:pPr>
        <w:spacing w:line="420" w:lineRule="exact"/>
        <w:ind w:firstLine="484" w:firstLineChars="202"/>
        <w:rPr>
          <w:rFonts w:eastAsia="宋体" w:cs="宋体"/>
          <w:highlight w:val="none"/>
        </w:rPr>
      </w:pPr>
      <w:r>
        <w:rPr>
          <w:rFonts w:hint="eastAsia" w:eastAsia="宋体" w:cs="宋体"/>
          <w:highlight w:val="none"/>
        </w:rPr>
        <w:t>（5）必要的法律依据；</w:t>
      </w:r>
    </w:p>
    <w:p>
      <w:pPr>
        <w:spacing w:line="420" w:lineRule="exact"/>
        <w:ind w:firstLine="484" w:firstLineChars="202"/>
        <w:rPr>
          <w:rFonts w:eastAsia="宋体" w:cs="宋体"/>
          <w:highlight w:val="none"/>
        </w:rPr>
      </w:pPr>
      <w:r>
        <w:rPr>
          <w:rFonts w:hint="eastAsia" w:eastAsia="宋体" w:cs="宋体"/>
          <w:highlight w:val="none"/>
        </w:rPr>
        <w:t>（6）提出质疑的日期。</w:t>
      </w:r>
    </w:p>
    <w:p>
      <w:pPr>
        <w:spacing w:line="420" w:lineRule="exact"/>
        <w:ind w:firstLine="484" w:firstLineChars="202"/>
        <w:rPr>
          <w:rFonts w:eastAsia="宋体" w:cs="宋体"/>
          <w:highlight w:val="none"/>
        </w:rPr>
      </w:pPr>
      <w:r>
        <w:rPr>
          <w:rFonts w:hint="eastAsia" w:eastAsia="宋体" w:cs="宋体"/>
          <w:highlight w:val="none"/>
        </w:rPr>
        <w:t>7</w:t>
      </w:r>
      <w:r>
        <w:rPr>
          <w:rFonts w:eastAsia="宋体" w:cs="宋体"/>
          <w:highlight w:val="none"/>
        </w:rPr>
        <w:t>.</w:t>
      </w:r>
      <w:r>
        <w:rPr>
          <w:rFonts w:hint="eastAsia" w:eastAsia="宋体" w:cs="宋体"/>
          <w:highlight w:val="none"/>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pacing w:line="420" w:lineRule="exact"/>
        <w:ind w:firstLine="484" w:firstLineChars="202"/>
        <w:rPr>
          <w:rFonts w:eastAsia="宋体"/>
          <w:highlight w:val="none"/>
        </w:rPr>
      </w:pPr>
      <w:r>
        <w:rPr>
          <w:rFonts w:hint="eastAsia" w:eastAsia="宋体" w:cs="宋体"/>
          <w:highlight w:val="none"/>
        </w:rPr>
        <w:t>8</w:t>
      </w:r>
      <w:r>
        <w:rPr>
          <w:rFonts w:eastAsia="宋体" w:cs="宋体"/>
          <w:highlight w:val="none"/>
        </w:rPr>
        <w:t>.</w:t>
      </w:r>
      <w:r>
        <w:rPr>
          <w:rFonts w:hint="eastAsia" w:eastAsia="宋体" w:cs="宋体"/>
          <w:highlight w:val="none"/>
        </w:rPr>
        <w:t>与事实依据相关的佐证材料要具备客观性、关联性、合法性，无法查实的（如宣传册、媒体报道、猜测、推理等）不能作为佐证材料。</w:t>
      </w:r>
    </w:p>
    <w:p>
      <w:pPr>
        <w:spacing w:line="420" w:lineRule="exact"/>
        <w:ind w:firstLine="484" w:firstLineChars="202"/>
        <w:rPr>
          <w:rFonts w:eastAsia="宋体"/>
          <w:highlight w:val="none"/>
        </w:rPr>
      </w:pPr>
      <w:r>
        <w:rPr>
          <w:rFonts w:hint="eastAsia" w:eastAsia="宋体" w:cs="宋体"/>
          <w:highlight w:val="none"/>
        </w:rPr>
        <w:t>9</w:t>
      </w:r>
      <w:r>
        <w:rPr>
          <w:rFonts w:eastAsia="宋体" w:cs="宋体"/>
          <w:highlight w:val="none"/>
        </w:rPr>
        <w:t>.</w:t>
      </w:r>
      <w:r>
        <w:rPr>
          <w:rFonts w:hint="eastAsia" w:eastAsia="宋体" w:cs="宋体"/>
          <w:highlight w:val="none"/>
        </w:rPr>
        <w:t>采购人或采购代理机构不负责搜集与事实依据相关的佐证材料等工作。</w:t>
      </w:r>
    </w:p>
    <w:p>
      <w:pPr>
        <w:spacing w:line="420" w:lineRule="exact"/>
        <w:ind w:firstLine="484" w:firstLineChars="202"/>
        <w:rPr>
          <w:rFonts w:eastAsia="宋体" w:cs="宋体"/>
          <w:highlight w:val="none"/>
        </w:rPr>
      </w:pPr>
      <w:r>
        <w:rPr>
          <w:rFonts w:hint="eastAsia" w:eastAsia="宋体" w:cs="宋体"/>
          <w:highlight w:val="none"/>
        </w:rPr>
        <w:t>1</w:t>
      </w:r>
      <w:r>
        <w:rPr>
          <w:rFonts w:eastAsia="宋体" w:cs="宋体"/>
          <w:highlight w:val="none"/>
        </w:rPr>
        <w:t>0.</w:t>
      </w:r>
      <w:r>
        <w:rPr>
          <w:rFonts w:hint="eastAsia" w:eastAsia="宋体" w:cs="宋体"/>
          <w:highlight w:val="none"/>
        </w:rPr>
        <w:t>对不能提供与事实依据相关的佐证材料的、涉及商业秘密的、非书面形式的、非送达的、匿名的《质疑函》将不予受理。</w:t>
      </w:r>
    </w:p>
    <w:p>
      <w:pPr>
        <w:spacing w:line="420" w:lineRule="exact"/>
        <w:ind w:firstLine="484" w:firstLineChars="202"/>
        <w:rPr>
          <w:rFonts w:eastAsia="宋体"/>
          <w:highlight w:val="none"/>
        </w:rPr>
      </w:pPr>
      <w:r>
        <w:rPr>
          <w:rFonts w:hint="eastAsia" w:eastAsia="宋体"/>
          <w:highlight w:val="none"/>
        </w:rPr>
        <w:t>1</w:t>
      </w:r>
      <w:r>
        <w:rPr>
          <w:rFonts w:eastAsia="宋体"/>
          <w:highlight w:val="none"/>
        </w:rPr>
        <w:t>1.</w:t>
      </w:r>
      <w:r>
        <w:rPr>
          <w:rFonts w:hint="eastAsia" w:eastAsia="宋体"/>
          <w:highlight w:val="none"/>
        </w:rPr>
        <w:t>接收质疑函的方式：书面形式（当场送达或邮寄方式）；</w:t>
      </w:r>
    </w:p>
    <w:p>
      <w:pPr>
        <w:spacing w:line="420" w:lineRule="exact"/>
        <w:ind w:firstLine="484" w:firstLineChars="202"/>
        <w:rPr>
          <w:rFonts w:eastAsia="宋体"/>
          <w:highlight w:val="none"/>
        </w:rPr>
      </w:pPr>
      <w:r>
        <w:rPr>
          <w:rFonts w:eastAsia="宋体"/>
          <w:highlight w:val="none"/>
        </w:rPr>
        <w:t>12.</w:t>
      </w:r>
      <w:r>
        <w:rPr>
          <w:rFonts w:hint="eastAsia" w:eastAsia="宋体"/>
          <w:highlight w:val="none"/>
        </w:rPr>
        <w:t>联系方式：</w:t>
      </w:r>
    </w:p>
    <w:p>
      <w:pPr>
        <w:spacing w:line="420" w:lineRule="exact"/>
        <w:ind w:firstLine="484" w:firstLineChars="202"/>
        <w:rPr>
          <w:rFonts w:eastAsia="宋体"/>
          <w:highlight w:val="none"/>
        </w:rPr>
      </w:pPr>
      <w:r>
        <w:rPr>
          <w:rFonts w:hint="eastAsia" w:eastAsia="宋体"/>
          <w:highlight w:val="none"/>
        </w:rPr>
        <w:t>（1）采购人</w:t>
      </w:r>
    </w:p>
    <w:p>
      <w:pPr>
        <w:spacing w:line="420" w:lineRule="exact"/>
        <w:ind w:firstLine="484" w:firstLineChars="202"/>
        <w:rPr>
          <w:rFonts w:eastAsia="宋体"/>
          <w:highlight w:val="none"/>
        </w:rPr>
      </w:pPr>
      <w:r>
        <w:rPr>
          <w:rFonts w:hint="eastAsia" w:eastAsia="宋体"/>
          <w:highlight w:val="none"/>
        </w:rPr>
        <w:t>名称：南通濠河旅游园景建设有限公司；</w:t>
      </w:r>
    </w:p>
    <w:p>
      <w:pPr>
        <w:spacing w:line="420" w:lineRule="exact"/>
        <w:ind w:firstLine="484" w:firstLineChars="202"/>
        <w:rPr>
          <w:rFonts w:eastAsia="宋体"/>
          <w:highlight w:val="none"/>
        </w:rPr>
      </w:pPr>
      <w:r>
        <w:rPr>
          <w:rFonts w:hint="eastAsia" w:eastAsia="宋体"/>
          <w:highlight w:val="none"/>
        </w:rPr>
        <w:t>地址：</w:t>
      </w:r>
      <w:r>
        <w:rPr>
          <w:rFonts w:hint="eastAsia" w:ascii="宋体" w:hAnsi="宋体" w:eastAsia="宋体" w:cs="宋体"/>
          <w:highlight w:val="none"/>
        </w:rPr>
        <w:t>南通市崇川区濠北路508号</w:t>
      </w:r>
      <w:r>
        <w:rPr>
          <w:rFonts w:hint="eastAsia" w:eastAsia="宋体"/>
          <w:highlight w:val="none"/>
        </w:rPr>
        <w:t>；</w:t>
      </w:r>
    </w:p>
    <w:p>
      <w:pPr>
        <w:spacing w:line="420" w:lineRule="exact"/>
        <w:ind w:firstLine="484" w:firstLineChars="202"/>
        <w:rPr>
          <w:rFonts w:eastAsia="宋体"/>
          <w:highlight w:val="none"/>
        </w:rPr>
      </w:pPr>
      <w:r>
        <w:rPr>
          <w:rFonts w:hint="eastAsia" w:eastAsia="宋体"/>
          <w:highlight w:val="none"/>
        </w:rPr>
        <w:t>联系人：许先生；</w:t>
      </w:r>
    </w:p>
    <w:p>
      <w:pPr>
        <w:spacing w:line="420" w:lineRule="exact"/>
        <w:ind w:firstLine="484" w:firstLineChars="202"/>
        <w:rPr>
          <w:rFonts w:eastAsia="宋体"/>
          <w:highlight w:val="none"/>
        </w:rPr>
      </w:pPr>
      <w:r>
        <w:rPr>
          <w:rFonts w:hint="eastAsia" w:eastAsia="宋体"/>
          <w:highlight w:val="none"/>
        </w:rPr>
        <w:t>联系电话：</w:t>
      </w:r>
      <w:r>
        <w:rPr>
          <w:rFonts w:hint="eastAsia" w:ascii="宋体" w:hAnsi="宋体" w:eastAsia="宋体" w:cs="宋体"/>
          <w:highlight w:val="none"/>
        </w:rPr>
        <w:t>17372888585</w:t>
      </w:r>
      <w:r>
        <w:rPr>
          <w:rFonts w:hint="eastAsia" w:eastAsia="宋体"/>
          <w:highlight w:val="none"/>
        </w:rPr>
        <w:t>。</w:t>
      </w:r>
    </w:p>
    <w:p>
      <w:pPr>
        <w:spacing w:line="420" w:lineRule="exact"/>
        <w:ind w:firstLine="484" w:firstLineChars="202"/>
        <w:rPr>
          <w:rFonts w:eastAsia="宋体"/>
          <w:highlight w:val="none"/>
        </w:rPr>
      </w:pPr>
      <w:r>
        <w:rPr>
          <w:rFonts w:hint="eastAsia" w:eastAsia="宋体"/>
          <w:highlight w:val="none"/>
        </w:rPr>
        <w:t>（2）采购代理机构信息：</w:t>
      </w:r>
    </w:p>
    <w:p>
      <w:pPr>
        <w:spacing w:line="420" w:lineRule="exact"/>
        <w:ind w:firstLine="484" w:firstLineChars="202"/>
        <w:rPr>
          <w:rFonts w:eastAsia="宋体"/>
          <w:highlight w:val="none"/>
        </w:rPr>
      </w:pPr>
      <w:r>
        <w:rPr>
          <w:rFonts w:hint="eastAsia" w:eastAsia="宋体"/>
          <w:highlight w:val="none"/>
        </w:rPr>
        <w:t>名称：南通俊达工程造价咨询有限公司；</w:t>
      </w:r>
    </w:p>
    <w:p>
      <w:pPr>
        <w:spacing w:line="420" w:lineRule="exact"/>
        <w:ind w:firstLine="484" w:firstLineChars="202"/>
        <w:rPr>
          <w:rFonts w:eastAsia="宋体"/>
          <w:highlight w:val="none"/>
        </w:rPr>
      </w:pPr>
      <w:r>
        <w:rPr>
          <w:rFonts w:hint="eastAsia" w:eastAsia="宋体"/>
          <w:highlight w:val="none"/>
        </w:rPr>
        <w:t>地址：南通市崇川区外环东路80号；</w:t>
      </w:r>
    </w:p>
    <w:p>
      <w:pPr>
        <w:spacing w:line="420" w:lineRule="exact"/>
        <w:ind w:firstLine="484" w:firstLineChars="202"/>
        <w:rPr>
          <w:rFonts w:eastAsia="宋体"/>
          <w:highlight w:val="none"/>
        </w:rPr>
      </w:pPr>
      <w:r>
        <w:rPr>
          <w:rFonts w:hint="eastAsia" w:eastAsia="宋体"/>
          <w:highlight w:val="none"/>
        </w:rPr>
        <w:t>联系人：张云；</w:t>
      </w:r>
    </w:p>
    <w:p>
      <w:pPr>
        <w:spacing w:line="420" w:lineRule="exact"/>
        <w:ind w:firstLine="484" w:firstLineChars="202"/>
        <w:rPr>
          <w:rFonts w:eastAsia="宋体"/>
          <w:highlight w:val="none"/>
        </w:rPr>
      </w:pPr>
      <w:r>
        <w:rPr>
          <w:rFonts w:hint="eastAsia" w:eastAsia="宋体"/>
          <w:highlight w:val="none"/>
        </w:rPr>
        <w:t>联系电话：15262751096。</w:t>
      </w:r>
    </w:p>
    <w:p>
      <w:pPr>
        <w:spacing w:line="420" w:lineRule="exact"/>
        <w:ind w:firstLine="487" w:firstLineChars="202"/>
        <w:outlineLvl w:val="1"/>
        <w:rPr>
          <w:rFonts w:eastAsia="宋体"/>
          <w:highlight w:val="none"/>
        </w:rPr>
      </w:pPr>
      <w:r>
        <w:rPr>
          <w:rFonts w:hint="eastAsia" w:eastAsia="宋体" w:cs="宋体"/>
          <w:b/>
          <w:bCs/>
          <w:kern w:val="0"/>
          <w:highlight w:val="none"/>
        </w:rPr>
        <w:t>二、《质疑函》的受理和回复</w:t>
      </w:r>
    </w:p>
    <w:p>
      <w:pPr>
        <w:spacing w:line="420" w:lineRule="exact"/>
        <w:ind w:firstLine="484" w:firstLineChars="202"/>
        <w:rPr>
          <w:rFonts w:eastAsia="宋体"/>
          <w:highlight w:val="none"/>
        </w:rPr>
      </w:pPr>
      <w:r>
        <w:rPr>
          <w:rFonts w:eastAsia="宋体"/>
          <w:highlight w:val="none"/>
        </w:rPr>
        <w:t>1.</w:t>
      </w:r>
      <w:r>
        <w:rPr>
          <w:rFonts w:hint="eastAsia" w:eastAsia="宋体" w:cs="宋体"/>
          <w:highlight w:val="none"/>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pPr>
        <w:spacing w:line="420" w:lineRule="exact"/>
        <w:ind w:firstLine="484" w:firstLineChars="202"/>
        <w:rPr>
          <w:rFonts w:eastAsia="宋体"/>
          <w:highlight w:val="none"/>
        </w:rPr>
      </w:pPr>
      <w:r>
        <w:rPr>
          <w:rFonts w:eastAsia="宋体"/>
          <w:highlight w:val="none"/>
        </w:rPr>
        <w:t>2.</w:t>
      </w:r>
      <w:r>
        <w:rPr>
          <w:rFonts w:hint="eastAsia" w:eastAsia="宋体" w:cs="宋体"/>
          <w:highlight w:val="none"/>
        </w:rPr>
        <w:t>对不符合提出质疑要求的，出具《质疑退回通知书》并提出相关补充材料要求，质疑人未在规定的时间内提供补充佐证材料的，视同放弃质疑。</w:t>
      </w:r>
    </w:p>
    <w:p>
      <w:pPr>
        <w:spacing w:line="420" w:lineRule="exact"/>
        <w:ind w:firstLine="484" w:firstLineChars="202"/>
        <w:rPr>
          <w:rFonts w:eastAsia="宋体"/>
          <w:highlight w:val="none"/>
        </w:rPr>
      </w:pPr>
      <w:r>
        <w:rPr>
          <w:rFonts w:eastAsia="宋体"/>
          <w:highlight w:val="none"/>
        </w:rPr>
        <w:t>3.</w:t>
      </w:r>
      <w:r>
        <w:rPr>
          <w:rFonts w:hint="eastAsia" w:eastAsia="宋体"/>
          <w:highlight w:val="none"/>
        </w:rPr>
        <w:t>采购人或</w:t>
      </w:r>
      <w:r>
        <w:rPr>
          <w:rFonts w:hint="eastAsia" w:eastAsia="宋体" w:cs="宋体"/>
          <w:highlight w:val="none"/>
        </w:rPr>
        <w:t>采购代理机构有权将质疑人的质疑相关材料提供给相关专家或评审小组审核，并将审核意见回复质疑人。</w:t>
      </w:r>
    </w:p>
    <w:p>
      <w:pPr>
        <w:spacing w:line="420" w:lineRule="exact"/>
        <w:ind w:firstLine="484" w:firstLineChars="202"/>
        <w:rPr>
          <w:rFonts w:eastAsia="宋体"/>
          <w:highlight w:val="none"/>
        </w:rPr>
      </w:pPr>
      <w:r>
        <w:rPr>
          <w:rFonts w:hint="eastAsia" w:eastAsia="宋体" w:cs="宋体"/>
          <w:highlight w:val="none"/>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pPr>
        <w:spacing w:line="420" w:lineRule="exact"/>
        <w:ind w:firstLine="484" w:firstLineChars="202"/>
        <w:rPr>
          <w:rFonts w:eastAsia="宋体"/>
          <w:highlight w:val="none"/>
        </w:rPr>
      </w:pPr>
      <w:r>
        <w:rPr>
          <w:rFonts w:eastAsia="宋体"/>
          <w:highlight w:val="none"/>
        </w:rPr>
        <w:t>4.</w:t>
      </w:r>
      <w:r>
        <w:rPr>
          <w:rFonts w:hint="eastAsia" w:eastAsia="宋体" w:cs="宋体"/>
          <w:highlight w:val="none"/>
        </w:rPr>
        <w:t>因质疑情况复杂的，组织论证或审查时间较长的，采购人或采购代理机构以书面形式通知质疑人，可适当延长质疑回复处理时间。</w:t>
      </w:r>
    </w:p>
    <w:p>
      <w:pPr>
        <w:spacing w:line="420" w:lineRule="exact"/>
        <w:ind w:firstLine="487" w:firstLineChars="202"/>
        <w:outlineLvl w:val="1"/>
        <w:rPr>
          <w:rFonts w:eastAsia="宋体"/>
          <w:highlight w:val="none"/>
        </w:rPr>
      </w:pPr>
      <w:r>
        <w:rPr>
          <w:rFonts w:hint="eastAsia" w:eastAsia="宋体" w:cs="宋体"/>
          <w:b/>
          <w:bCs/>
          <w:kern w:val="0"/>
          <w:highlight w:val="none"/>
        </w:rPr>
        <w:t>三、质疑处理</w:t>
      </w:r>
    </w:p>
    <w:p>
      <w:pPr>
        <w:spacing w:line="420" w:lineRule="exact"/>
        <w:ind w:firstLine="484" w:firstLineChars="202"/>
        <w:rPr>
          <w:rFonts w:eastAsia="宋体" w:cs="宋体"/>
          <w:highlight w:val="none"/>
        </w:rPr>
      </w:pPr>
      <w:r>
        <w:rPr>
          <w:rFonts w:eastAsia="宋体"/>
          <w:highlight w:val="none"/>
        </w:rPr>
        <w:t>1.</w:t>
      </w:r>
      <w:r>
        <w:rPr>
          <w:rFonts w:hint="eastAsia" w:eastAsia="宋体" w:cs="宋体"/>
          <w:highlight w:val="none"/>
        </w:rPr>
        <w:t>质疑成立的处理：</w:t>
      </w:r>
    </w:p>
    <w:p>
      <w:pPr>
        <w:spacing w:line="420" w:lineRule="exact"/>
        <w:ind w:firstLine="484" w:firstLineChars="202"/>
        <w:rPr>
          <w:rFonts w:eastAsia="宋体"/>
          <w:highlight w:val="none"/>
        </w:rPr>
      </w:pPr>
      <w:r>
        <w:rPr>
          <w:rFonts w:hint="eastAsia" w:eastAsia="宋体" w:cs="宋体"/>
          <w:highlight w:val="none"/>
        </w:rPr>
        <w:t>采购人或采购代理机构终止采购，</w:t>
      </w:r>
      <w:bookmarkStart w:id="43" w:name="_Hlk84035436"/>
      <w:r>
        <w:rPr>
          <w:rFonts w:hint="eastAsia" w:eastAsia="宋体" w:cs="宋体"/>
          <w:highlight w:val="none"/>
        </w:rPr>
        <w:t>并建议国资办给相关当事人予以处理。</w:t>
      </w:r>
      <w:bookmarkEnd w:id="43"/>
    </w:p>
    <w:p>
      <w:pPr>
        <w:spacing w:line="420" w:lineRule="exact"/>
        <w:ind w:firstLine="484" w:firstLineChars="202"/>
        <w:rPr>
          <w:rFonts w:eastAsia="宋体"/>
          <w:highlight w:val="none"/>
        </w:rPr>
      </w:pPr>
      <w:r>
        <w:rPr>
          <w:rFonts w:eastAsia="宋体"/>
          <w:highlight w:val="none"/>
        </w:rPr>
        <w:t>2.</w:t>
      </w:r>
      <w:r>
        <w:rPr>
          <w:rFonts w:hint="eastAsia" w:eastAsia="宋体" w:cs="宋体"/>
          <w:highlight w:val="none"/>
        </w:rPr>
        <w:t>质疑不成立的处理：</w:t>
      </w:r>
    </w:p>
    <w:p>
      <w:pPr>
        <w:spacing w:line="420" w:lineRule="exact"/>
        <w:ind w:firstLine="484" w:firstLineChars="202"/>
        <w:rPr>
          <w:rFonts w:eastAsia="宋体"/>
          <w:highlight w:val="none"/>
        </w:rPr>
      </w:pPr>
      <w:r>
        <w:rPr>
          <w:rFonts w:hint="eastAsia" w:eastAsia="宋体"/>
          <w:highlight w:val="none"/>
        </w:rPr>
        <w:t>（1）</w:t>
      </w:r>
      <w:r>
        <w:rPr>
          <w:rFonts w:hint="eastAsia" w:eastAsia="宋体" w:cs="宋体"/>
          <w:highlight w:val="none"/>
        </w:rPr>
        <w:t>质疑人书面《申请撤回质疑函》的，不作违约处理。</w:t>
      </w:r>
    </w:p>
    <w:p>
      <w:pPr>
        <w:spacing w:line="420" w:lineRule="exact"/>
        <w:ind w:firstLine="484" w:firstLineChars="202"/>
        <w:rPr>
          <w:rFonts w:eastAsia="宋体"/>
          <w:highlight w:val="none"/>
        </w:rPr>
      </w:pPr>
      <w:r>
        <w:rPr>
          <w:rFonts w:hint="eastAsia" w:eastAsia="宋体"/>
          <w:highlight w:val="none"/>
        </w:rPr>
        <w:t>（2）</w:t>
      </w:r>
      <w:r>
        <w:rPr>
          <w:rFonts w:hint="eastAsia" w:eastAsia="宋体" w:cs="宋体"/>
          <w:highlight w:val="none"/>
        </w:rPr>
        <w:t>质疑人在规定的时间内不配合进行质疑调查处理的，按自动撤回《质疑函》处理。</w:t>
      </w:r>
    </w:p>
    <w:p>
      <w:pPr>
        <w:spacing w:line="420" w:lineRule="exact"/>
        <w:ind w:firstLine="484" w:firstLineChars="202"/>
        <w:rPr>
          <w:rFonts w:eastAsia="宋体"/>
          <w:highlight w:val="none"/>
        </w:rPr>
      </w:pPr>
      <w:r>
        <w:rPr>
          <w:rFonts w:hint="eastAsia" w:eastAsia="宋体"/>
          <w:highlight w:val="none"/>
        </w:rPr>
        <w:t>（3）</w:t>
      </w:r>
      <w:r>
        <w:rPr>
          <w:rFonts w:hint="eastAsia" w:eastAsia="宋体" w:cs="宋体"/>
          <w:highlight w:val="none"/>
        </w:rPr>
        <w:t>质疑人虽提供了与事实依据相关的佐证材料，但不能证明其质疑成立的，采购人或采购代理机构请质疑人补充相关佐证材料，但</w:t>
      </w:r>
      <w:bookmarkStart w:id="44" w:name="_Hlk84035676"/>
      <w:r>
        <w:rPr>
          <w:rFonts w:hint="eastAsia" w:eastAsia="宋体" w:cs="宋体"/>
          <w:highlight w:val="none"/>
        </w:rPr>
        <w:t>仍不能证明其质疑成立的，</w:t>
      </w:r>
      <w:bookmarkEnd w:id="44"/>
      <w:r>
        <w:rPr>
          <w:rFonts w:hint="eastAsia" w:eastAsia="宋体" w:cs="宋体"/>
          <w:highlight w:val="none"/>
        </w:rPr>
        <w:t>依法回复质疑不成立。</w:t>
      </w:r>
    </w:p>
    <w:p>
      <w:pPr>
        <w:spacing w:line="420" w:lineRule="exact"/>
        <w:ind w:firstLine="484" w:firstLineChars="202"/>
        <w:rPr>
          <w:rFonts w:eastAsia="宋体" w:cs="宋体"/>
          <w:highlight w:val="none"/>
        </w:rPr>
      </w:pPr>
      <w:r>
        <w:rPr>
          <w:rFonts w:hint="eastAsia" w:eastAsia="宋体"/>
          <w:highlight w:val="none"/>
        </w:rPr>
        <w:t>（4）</w:t>
      </w:r>
      <w:r>
        <w:rPr>
          <w:rFonts w:hint="eastAsia" w:eastAsia="宋体" w:cs="宋体"/>
          <w:highlight w:val="none"/>
        </w:rPr>
        <w:t>经采购人或采购代理机构、相关专家或评审小组认定无事实依据的质疑，经其他供应商举证无依据的质疑，依法回复质疑不成立。</w:t>
      </w:r>
    </w:p>
    <w:p>
      <w:pPr>
        <w:spacing w:line="420" w:lineRule="exact"/>
        <w:ind w:firstLine="484" w:firstLineChars="202"/>
        <w:rPr>
          <w:rFonts w:eastAsia="宋体"/>
          <w:highlight w:val="none"/>
        </w:rPr>
      </w:pPr>
      <w:r>
        <w:rPr>
          <w:rFonts w:hint="eastAsia" w:eastAsia="宋体"/>
          <w:highlight w:val="none"/>
        </w:rPr>
        <w:t>（5）</w:t>
      </w:r>
      <w:r>
        <w:rPr>
          <w:rFonts w:hint="eastAsia" w:eastAsia="宋体" w:cs="宋体"/>
          <w:highlight w:val="none"/>
        </w:rPr>
        <w:t>质疑人明显有违事实的、使用虚假材料捏造事实的，以恶意方式质疑的，承担法律责任，采购人视情在区、市、省、国家级等相关媒体予以披露，并建议国资办对该等质疑人依法予以处理，如</w:t>
      </w:r>
      <w:bookmarkStart w:id="45" w:name="_Hlk84035774"/>
      <w:r>
        <w:rPr>
          <w:rFonts w:hint="eastAsia" w:eastAsia="宋体" w:cs="宋体"/>
          <w:highlight w:val="none"/>
        </w:rPr>
        <w:t>列入失信名单</w:t>
      </w:r>
      <w:bookmarkEnd w:id="45"/>
      <w:r>
        <w:rPr>
          <w:rFonts w:hint="eastAsia" w:eastAsia="宋体" w:cs="宋体"/>
          <w:highlight w:val="none"/>
        </w:rPr>
        <w:t>等。</w:t>
      </w:r>
    </w:p>
    <w:p>
      <w:pPr>
        <w:spacing w:line="420" w:lineRule="exact"/>
        <w:ind w:firstLine="487" w:firstLineChars="202"/>
        <w:outlineLvl w:val="1"/>
        <w:rPr>
          <w:rFonts w:eastAsia="宋体"/>
          <w:highlight w:val="none"/>
        </w:rPr>
      </w:pPr>
      <w:r>
        <w:rPr>
          <w:rFonts w:hint="eastAsia" w:eastAsia="宋体" w:cs="宋体"/>
          <w:b/>
          <w:bCs/>
          <w:kern w:val="0"/>
          <w:highlight w:val="none"/>
        </w:rPr>
        <w:t>四、关于投诉</w:t>
      </w:r>
    </w:p>
    <w:p>
      <w:pPr>
        <w:spacing w:line="420" w:lineRule="exact"/>
        <w:ind w:firstLine="484" w:firstLineChars="202"/>
        <w:rPr>
          <w:rFonts w:eastAsia="宋体"/>
          <w:highlight w:val="none"/>
        </w:rPr>
      </w:pPr>
      <w:r>
        <w:rPr>
          <w:rFonts w:hint="eastAsia" w:eastAsia="宋体" w:cs="宋体"/>
          <w:highlight w:val="none"/>
        </w:rPr>
        <w:t>质疑供应商对采购人或采购代理机构的答复不满意的，采购人或代理机构未在规定的时间内做出答复的，可以在答复期满后</w:t>
      </w:r>
      <w:r>
        <w:rPr>
          <w:rFonts w:eastAsia="宋体"/>
          <w:highlight w:val="none"/>
        </w:rPr>
        <w:t>15</w:t>
      </w:r>
      <w:r>
        <w:rPr>
          <w:rFonts w:hint="eastAsia" w:eastAsia="宋体" w:cs="宋体"/>
          <w:highlight w:val="none"/>
        </w:rPr>
        <w:t>个工作日内向国资办投诉。</w:t>
      </w:r>
    </w:p>
    <w:p>
      <w:pPr>
        <w:spacing w:line="420" w:lineRule="exact"/>
        <w:ind w:firstLine="484" w:firstLineChars="202"/>
        <w:rPr>
          <w:rFonts w:eastAsia="宋体"/>
          <w:kern w:val="0"/>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spacing w:line="420" w:lineRule="exact"/>
        <w:ind w:firstLine="484" w:firstLineChars="202"/>
        <w:rPr>
          <w:rFonts w:eastAsia="宋体" w:cs="宋体"/>
          <w:highlight w:val="none"/>
        </w:rPr>
      </w:pPr>
    </w:p>
    <w:p>
      <w:pPr>
        <w:tabs>
          <w:tab w:val="left" w:pos="1050"/>
          <w:tab w:val="right" w:leader="dot" w:pos="9402"/>
        </w:tabs>
        <w:spacing w:beforeLines="100" w:line="600" w:lineRule="exact"/>
        <w:jc w:val="center"/>
        <w:outlineLvl w:val="0"/>
        <w:rPr>
          <w:rFonts w:eastAsia="宋体"/>
          <w:b/>
          <w:bCs/>
          <w:w w:val="80"/>
          <w:sz w:val="36"/>
          <w:szCs w:val="36"/>
          <w:highlight w:val="none"/>
        </w:rPr>
      </w:pPr>
      <w:r>
        <w:rPr>
          <w:rFonts w:hint="eastAsia" w:eastAsia="宋体" w:cs="宋体"/>
          <w:b/>
          <w:bCs/>
          <w:w w:val="80"/>
          <w:sz w:val="36"/>
          <w:szCs w:val="36"/>
          <w:highlight w:val="none"/>
        </w:rPr>
        <w:t>第八章</w:t>
      </w:r>
      <w:bookmarkEnd w:id="42"/>
      <w:r>
        <w:rPr>
          <w:rFonts w:hint="eastAsia" w:eastAsia="宋体" w:cs="宋体"/>
          <w:b/>
          <w:bCs/>
          <w:w w:val="80"/>
          <w:sz w:val="36"/>
          <w:szCs w:val="36"/>
          <w:highlight w:val="none"/>
        </w:rPr>
        <w:t>响应文件组成及格式</w:t>
      </w:r>
    </w:p>
    <w:p>
      <w:pPr>
        <w:adjustRightInd w:val="0"/>
        <w:snapToGrid w:val="0"/>
        <w:spacing w:line="420" w:lineRule="exact"/>
        <w:ind w:firstLine="487" w:firstLineChars="202"/>
        <w:jc w:val="left"/>
        <w:outlineLvl w:val="1"/>
        <w:rPr>
          <w:rFonts w:eastAsia="宋体"/>
          <w:b/>
          <w:bCs/>
          <w:highlight w:val="none"/>
        </w:rPr>
      </w:pPr>
      <w:r>
        <w:rPr>
          <w:rFonts w:hint="eastAsia" w:eastAsia="宋体" w:cs="宋体"/>
          <w:b/>
          <w:bCs/>
          <w:highlight w:val="none"/>
        </w:rPr>
        <w:t>一、投标响应文件</w:t>
      </w:r>
    </w:p>
    <w:p>
      <w:pPr>
        <w:adjustRightInd w:val="0"/>
        <w:snapToGrid w:val="0"/>
        <w:spacing w:line="420" w:lineRule="exact"/>
        <w:ind w:firstLine="484" w:firstLineChars="202"/>
        <w:jc w:val="left"/>
        <w:rPr>
          <w:rFonts w:eastAsia="宋体"/>
          <w:highlight w:val="none"/>
        </w:rPr>
      </w:pPr>
      <w:r>
        <w:rPr>
          <w:rFonts w:eastAsia="宋体"/>
          <w:highlight w:val="none"/>
        </w:rPr>
        <w:t>1.A</w:t>
      </w:r>
      <w:r>
        <w:rPr>
          <w:rFonts w:hint="eastAsia" w:eastAsia="宋体" w:cs="宋体"/>
          <w:highlight w:val="none"/>
        </w:rPr>
        <w:t>资格后审材料文件（</w:t>
      </w:r>
      <w:r>
        <w:rPr>
          <w:rFonts w:hint="eastAsia" w:eastAsia="宋体" w:cs="宋体"/>
          <w:highlight w:val="none"/>
          <w:u w:val="thick" w:color="FF0000"/>
        </w:rPr>
        <w:t>一个密封包，内含：</w:t>
      </w:r>
      <w:r>
        <w:rPr>
          <w:rFonts w:eastAsia="宋体"/>
          <w:highlight w:val="none"/>
          <w:u w:val="thick" w:color="FF0000"/>
        </w:rPr>
        <w:t>1</w:t>
      </w:r>
      <w:r>
        <w:rPr>
          <w:rFonts w:hint="eastAsia" w:eastAsia="宋体" w:cs="宋体"/>
          <w:highlight w:val="none"/>
          <w:u w:val="thick" w:color="FF0000"/>
        </w:rPr>
        <w:t>份</w:t>
      </w:r>
      <w:r>
        <w:rPr>
          <w:rFonts w:eastAsia="宋体"/>
          <w:highlight w:val="none"/>
          <w:u w:val="thick" w:color="FF0000"/>
        </w:rPr>
        <w:t>“</w:t>
      </w:r>
      <w:r>
        <w:rPr>
          <w:rFonts w:hint="eastAsia" w:eastAsia="宋体" w:cs="宋体"/>
          <w:highlight w:val="none"/>
          <w:u w:val="thick" w:color="FF0000"/>
        </w:rPr>
        <w:t>正本</w:t>
      </w:r>
      <w:r>
        <w:rPr>
          <w:rFonts w:eastAsia="宋体"/>
          <w:highlight w:val="none"/>
          <w:u w:val="thick" w:color="FF0000"/>
        </w:rPr>
        <w:t>”</w:t>
      </w:r>
      <w:r>
        <w:rPr>
          <w:rFonts w:hint="eastAsia" w:eastAsia="宋体" w:cs="宋体"/>
          <w:highlight w:val="none"/>
          <w:u w:val="thick" w:color="FF0000"/>
        </w:rPr>
        <w:t>和</w:t>
      </w:r>
      <w:r>
        <w:rPr>
          <w:rFonts w:eastAsia="宋体"/>
          <w:highlight w:val="none"/>
          <w:u w:val="thick" w:color="FF0000"/>
        </w:rPr>
        <w:t>2</w:t>
      </w:r>
      <w:r>
        <w:rPr>
          <w:rFonts w:hint="eastAsia" w:eastAsia="宋体" w:cs="宋体"/>
          <w:highlight w:val="none"/>
          <w:u w:val="thick" w:color="FF0000"/>
        </w:rPr>
        <w:t>份</w:t>
      </w:r>
      <w:r>
        <w:rPr>
          <w:rFonts w:eastAsia="宋体"/>
          <w:highlight w:val="none"/>
          <w:u w:val="thick" w:color="FF0000"/>
        </w:rPr>
        <w:t>“</w:t>
      </w:r>
      <w:r>
        <w:rPr>
          <w:rFonts w:hint="eastAsia" w:eastAsia="宋体" w:cs="宋体"/>
          <w:highlight w:val="none"/>
          <w:u w:val="thick" w:color="FF0000"/>
        </w:rPr>
        <w:t>副本</w:t>
      </w:r>
      <w:r>
        <w:rPr>
          <w:rFonts w:eastAsia="宋体"/>
          <w:highlight w:val="none"/>
          <w:u w:val="thick" w:color="FF0000"/>
        </w:rPr>
        <w:t>”</w:t>
      </w:r>
      <w:r>
        <w:rPr>
          <w:rFonts w:hint="eastAsia" w:eastAsia="宋体" w:cs="宋体"/>
          <w:highlight w:val="none"/>
          <w:u w:val="thick" w:color="FF0000"/>
        </w:rPr>
        <w:t>。</w:t>
      </w:r>
      <w:r>
        <w:rPr>
          <w:rFonts w:hint="eastAsia" w:eastAsia="宋体" w:cs="宋体"/>
          <w:highlight w:val="none"/>
        </w:rPr>
        <w:t>）</w:t>
      </w:r>
    </w:p>
    <w:p>
      <w:pPr>
        <w:adjustRightInd w:val="0"/>
        <w:snapToGrid w:val="0"/>
        <w:spacing w:line="420" w:lineRule="exact"/>
        <w:ind w:firstLine="484" w:firstLineChars="202"/>
        <w:jc w:val="left"/>
        <w:rPr>
          <w:rFonts w:eastAsia="宋体"/>
          <w:highlight w:val="none"/>
        </w:rPr>
      </w:pPr>
      <w:r>
        <w:rPr>
          <w:rFonts w:eastAsia="宋体"/>
          <w:highlight w:val="none"/>
        </w:rPr>
        <w:t>2.B</w:t>
      </w:r>
      <w:r>
        <w:rPr>
          <w:rFonts w:hint="eastAsia" w:eastAsia="宋体"/>
          <w:highlight w:val="none"/>
        </w:rPr>
        <w:t>价格响应文件</w:t>
      </w:r>
      <w:r>
        <w:rPr>
          <w:rFonts w:hint="eastAsia" w:eastAsia="宋体" w:cs="宋体"/>
          <w:highlight w:val="none"/>
        </w:rPr>
        <w:t>（</w:t>
      </w:r>
      <w:r>
        <w:rPr>
          <w:rFonts w:hint="eastAsia" w:eastAsia="宋体" w:cs="宋体"/>
          <w:highlight w:val="none"/>
          <w:u w:val="thick" w:color="FF0000"/>
        </w:rPr>
        <w:t>一个密封包，内含：</w:t>
      </w:r>
      <w:r>
        <w:rPr>
          <w:rFonts w:eastAsia="宋体"/>
          <w:highlight w:val="none"/>
          <w:u w:val="thick" w:color="FF0000"/>
        </w:rPr>
        <w:t>1</w:t>
      </w:r>
      <w:r>
        <w:rPr>
          <w:rFonts w:hint="eastAsia" w:eastAsia="宋体" w:cs="宋体"/>
          <w:highlight w:val="none"/>
          <w:u w:val="thick" w:color="FF0000"/>
        </w:rPr>
        <w:t>份</w:t>
      </w:r>
      <w:r>
        <w:rPr>
          <w:rFonts w:eastAsia="宋体"/>
          <w:highlight w:val="none"/>
          <w:u w:val="thick" w:color="FF0000"/>
        </w:rPr>
        <w:t>“</w:t>
      </w:r>
      <w:r>
        <w:rPr>
          <w:rFonts w:hint="eastAsia" w:eastAsia="宋体" w:cs="宋体"/>
          <w:highlight w:val="none"/>
          <w:u w:val="thick" w:color="FF0000"/>
        </w:rPr>
        <w:t>正本</w:t>
      </w:r>
      <w:r>
        <w:rPr>
          <w:rFonts w:eastAsia="宋体"/>
          <w:highlight w:val="none"/>
          <w:u w:val="thick" w:color="FF0000"/>
        </w:rPr>
        <w:t>”</w:t>
      </w:r>
      <w:r>
        <w:rPr>
          <w:rFonts w:hint="eastAsia" w:eastAsia="宋体" w:cs="宋体"/>
          <w:highlight w:val="none"/>
          <w:u w:val="thick" w:color="FF0000"/>
        </w:rPr>
        <w:t>和</w:t>
      </w:r>
      <w:r>
        <w:rPr>
          <w:rFonts w:eastAsia="宋体"/>
          <w:highlight w:val="none"/>
          <w:u w:val="thick" w:color="FF0000"/>
        </w:rPr>
        <w:t>2</w:t>
      </w:r>
      <w:r>
        <w:rPr>
          <w:rFonts w:hint="eastAsia" w:eastAsia="宋体" w:cs="宋体"/>
          <w:highlight w:val="none"/>
          <w:u w:val="thick" w:color="FF0000"/>
        </w:rPr>
        <w:t>份</w:t>
      </w:r>
      <w:r>
        <w:rPr>
          <w:rFonts w:eastAsia="宋体"/>
          <w:highlight w:val="none"/>
          <w:u w:val="thick" w:color="FF0000"/>
        </w:rPr>
        <w:t>“</w:t>
      </w:r>
      <w:r>
        <w:rPr>
          <w:rFonts w:hint="eastAsia" w:eastAsia="宋体" w:cs="宋体"/>
          <w:highlight w:val="none"/>
          <w:u w:val="thick" w:color="FF0000"/>
        </w:rPr>
        <w:t>副本</w:t>
      </w:r>
      <w:r>
        <w:rPr>
          <w:rFonts w:eastAsia="宋体"/>
          <w:highlight w:val="none"/>
          <w:u w:val="thick" w:color="FF0000"/>
        </w:rPr>
        <w:t>”</w:t>
      </w:r>
      <w:r>
        <w:rPr>
          <w:rFonts w:hint="eastAsia" w:eastAsia="宋体" w:cs="宋体"/>
          <w:highlight w:val="none"/>
          <w:u w:val="thick" w:color="FF0000"/>
        </w:rPr>
        <w:t>。</w:t>
      </w:r>
      <w:r>
        <w:rPr>
          <w:rFonts w:hint="eastAsia" w:eastAsia="宋体" w:cs="宋体"/>
          <w:highlight w:val="none"/>
        </w:rPr>
        <w:t>）</w:t>
      </w:r>
    </w:p>
    <w:p>
      <w:pPr>
        <w:adjustRightInd w:val="0"/>
        <w:snapToGrid w:val="0"/>
        <w:spacing w:line="420" w:lineRule="exact"/>
        <w:ind w:firstLine="487" w:firstLineChars="202"/>
        <w:jc w:val="left"/>
        <w:outlineLvl w:val="1"/>
        <w:rPr>
          <w:rFonts w:eastAsia="宋体" w:cs="宋体"/>
          <w:highlight w:val="none"/>
        </w:rPr>
      </w:pPr>
      <w:r>
        <w:rPr>
          <w:rFonts w:hint="eastAsia" w:eastAsia="宋体" w:cs="宋体"/>
          <w:b/>
          <w:bCs/>
          <w:highlight w:val="none"/>
        </w:rPr>
        <w:t xml:space="preserve">二、投标响应文件的内容 </w:t>
      </w:r>
    </w:p>
    <w:p>
      <w:pPr>
        <w:adjustRightInd w:val="0"/>
        <w:snapToGrid w:val="0"/>
        <w:spacing w:line="420" w:lineRule="exact"/>
        <w:ind w:firstLine="487" w:firstLineChars="202"/>
        <w:jc w:val="left"/>
        <w:outlineLvl w:val="2"/>
        <w:rPr>
          <w:rFonts w:eastAsia="宋体" w:cs="宋体"/>
          <w:highlight w:val="none"/>
        </w:rPr>
      </w:pPr>
      <w:r>
        <w:rPr>
          <w:rFonts w:hint="eastAsia" w:eastAsia="宋体" w:cs="宋体"/>
          <w:b/>
          <w:bCs/>
          <w:highlight w:val="none"/>
        </w:rPr>
        <w:t>（一）A资格后审材料文件的内容</w:t>
      </w:r>
    </w:p>
    <w:p>
      <w:pPr>
        <w:adjustRightInd w:val="0"/>
        <w:snapToGrid w:val="0"/>
        <w:spacing w:line="420" w:lineRule="exact"/>
        <w:ind w:firstLine="487" w:firstLineChars="202"/>
        <w:jc w:val="left"/>
        <w:rPr>
          <w:rFonts w:eastAsia="宋体" w:cs="宋体"/>
          <w:highlight w:val="none"/>
        </w:rPr>
      </w:pPr>
      <w:r>
        <w:rPr>
          <w:rFonts w:hint="eastAsia" w:eastAsia="宋体" w:cs="宋体"/>
          <w:b/>
          <w:bCs/>
          <w:highlight w:val="none"/>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pPr>
        <w:adjustRightInd w:val="0"/>
        <w:snapToGrid w:val="0"/>
        <w:spacing w:line="420" w:lineRule="exact"/>
        <w:ind w:firstLine="484" w:firstLineChars="202"/>
        <w:jc w:val="left"/>
        <w:rPr>
          <w:rFonts w:eastAsia="宋体"/>
          <w:highlight w:val="none"/>
        </w:rPr>
      </w:pPr>
      <w:bookmarkStart w:id="46" w:name="_Hlk69424499"/>
      <w:bookmarkStart w:id="47" w:name="_Hlk69860723"/>
      <w:r>
        <w:rPr>
          <w:rFonts w:eastAsia="宋体"/>
          <w:highlight w:val="none"/>
        </w:rPr>
        <w:t>1.</w:t>
      </w:r>
      <w:r>
        <w:rPr>
          <w:rFonts w:hint="eastAsia" w:eastAsia="宋体" w:cs="宋体"/>
          <w:highlight w:val="none"/>
        </w:rPr>
        <w:t>提供响应供应商的《营业执照》（副本）及《税务登记证》（副本，提供新版“三证合一”营业执照的除外）原件的复印件（须加盖公章），营业执照的经营范围需包含生活垃圾经营性清扫、收集、运输服务类似内容。</w:t>
      </w:r>
    </w:p>
    <w:p>
      <w:pPr>
        <w:adjustRightInd w:val="0"/>
        <w:snapToGrid w:val="0"/>
        <w:spacing w:line="420" w:lineRule="exact"/>
        <w:ind w:firstLine="484" w:firstLineChars="202"/>
        <w:jc w:val="left"/>
        <w:rPr>
          <w:rFonts w:eastAsia="宋体"/>
          <w:highlight w:val="none"/>
        </w:rPr>
      </w:pPr>
      <w:r>
        <w:rPr>
          <w:rFonts w:eastAsia="宋体"/>
          <w:highlight w:val="none"/>
        </w:rPr>
        <w:t>2.</w:t>
      </w:r>
      <w:r>
        <w:rPr>
          <w:rFonts w:hint="eastAsia" w:eastAsia="宋体" w:cs="宋体"/>
          <w:highlight w:val="none"/>
        </w:rPr>
        <w:t>提供供应商的法定代表人身份证明（须加盖公章）。</w:t>
      </w:r>
    </w:p>
    <w:p>
      <w:pPr>
        <w:adjustRightInd w:val="0"/>
        <w:snapToGrid w:val="0"/>
        <w:spacing w:line="420" w:lineRule="exact"/>
        <w:ind w:firstLine="484" w:firstLineChars="202"/>
        <w:jc w:val="left"/>
        <w:rPr>
          <w:rFonts w:eastAsia="宋体"/>
          <w:highlight w:val="none"/>
        </w:rPr>
      </w:pPr>
      <w:r>
        <w:rPr>
          <w:rFonts w:eastAsia="宋体"/>
          <w:highlight w:val="none"/>
        </w:rPr>
        <w:t>3.</w:t>
      </w:r>
      <w:r>
        <w:rPr>
          <w:rFonts w:hint="eastAsia" w:eastAsia="宋体" w:cs="宋体"/>
          <w:highlight w:val="none"/>
        </w:rPr>
        <w:t>如为被委托受权人参加招标的，必须提供法定代表人签名或盖章的授权委托书原件的复印件（须加盖公章），并提供被委托受权人与投标响应供应商签订的有效劳动合同和社保机构出具且盖章的响应供应商为其交纳的</w:t>
      </w:r>
      <w:r>
        <w:rPr>
          <w:rFonts w:eastAsia="宋体"/>
          <w:highlight w:val="none"/>
        </w:rPr>
        <w:t>20</w:t>
      </w:r>
      <w:r>
        <w:rPr>
          <w:rFonts w:hint="eastAsia" w:eastAsia="宋体"/>
          <w:highlight w:val="none"/>
        </w:rPr>
        <w:t>23</w:t>
      </w:r>
      <w:r>
        <w:rPr>
          <w:rFonts w:eastAsia="宋体"/>
          <w:highlight w:val="none"/>
        </w:rPr>
        <w:t>年</w:t>
      </w:r>
      <w:r>
        <w:rPr>
          <w:rFonts w:hint="eastAsia" w:eastAsia="宋体"/>
          <w:highlight w:val="none"/>
        </w:rPr>
        <w:t>度任意</w:t>
      </w:r>
      <w:r>
        <w:rPr>
          <w:rFonts w:hint="eastAsia" w:eastAsia="宋体" w:cs="宋体"/>
          <w:b/>
          <w:bCs/>
          <w:highlight w:val="none"/>
          <w:u w:val="thick" w:color="FF0000"/>
        </w:rPr>
        <w:t>连续</w:t>
      </w:r>
      <w:r>
        <w:rPr>
          <w:rFonts w:hint="eastAsia" w:eastAsia="宋体"/>
          <w:b/>
          <w:bCs/>
          <w:highlight w:val="none"/>
          <w:u w:val="thick" w:color="FF0000"/>
        </w:rPr>
        <w:t>2</w:t>
      </w:r>
      <w:r>
        <w:rPr>
          <w:rFonts w:hint="eastAsia" w:eastAsia="宋体" w:cs="宋体"/>
          <w:b/>
          <w:bCs/>
          <w:highlight w:val="none"/>
          <w:u w:val="thick" w:color="FF0000"/>
        </w:rPr>
        <w:t>个月</w:t>
      </w:r>
      <w:r>
        <w:rPr>
          <w:rFonts w:hint="eastAsia" w:eastAsia="宋体" w:cs="宋体"/>
          <w:highlight w:val="none"/>
        </w:rPr>
        <w:t>的养老保险缴费清单这两项材料原件的复印件（须加盖公章）。</w:t>
      </w:r>
    </w:p>
    <w:p>
      <w:pPr>
        <w:adjustRightInd w:val="0"/>
        <w:snapToGrid w:val="0"/>
        <w:spacing w:line="420" w:lineRule="exact"/>
        <w:ind w:firstLine="484" w:firstLineChars="202"/>
        <w:jc w:val="left"/>
        <w:rPr>
          <w:rFonts w:eastAsia="宋体"/>
          <w:highlight w:val="none"/>
        </w:rPr>
      </w:pPr>
      <w:r>
        <w:rPr>
          <w:rFonts w:eastAsia="宋体"/>
          <w:highlight w:val="none"/>
        </w:rPr>
        <w:t>4.</w:t>
      </w:r>
      <w:r>
        <w:rPr>
          <w:rFonts w:hint="eastAsia" w:eastAsia="宋体" w:cs="宋体"/>
          <w:highlight w:val="none"/>
        </w:rPr>
        <w:t>提供投标响应供应商上一年度（即</w:t>
      </w:r>
      <w:r>
        <w:rPr>
          <w:rFonts w:eastAsia="宋体"/>
          <w:highlight w:val="none"/>
        </w:rPr>
        <w:t>202</w:t>
      </w:r>
      <w:r>
        <w:rPr>
          <w:rFonts w:hint="eastAsia" w:eastAsia="宋体"/>
          <w:highlight w:val="none"/>
        </w:rPr>
        <w:t>2</w:t>
      </w:r>
      <w:r>
        <w:rPr>
          <w:rFonts w:hint="eastAsia" w:eastAsia="宋体" w:cs="宋体"/>
          <w:highlight w:val="none"/>
        </w:rPr>
        <w:t>年度）的财务状况报告（成立不满一年不需提供）原件的复印件（须加盖公章）。</w:t>
      </w:r>
    </w:p>
    <w:p>
      <w:pPr>
        <w:adjustRightInd w:val="0"/>
        <w:snapToGrid w:val="0"/>
        <w:spacing w:line="420" w:lineRule="exact"/>
        <w:ind w:firstLine="484" w:firstLineChars="202"/>
        <w:jc w:val="left"/>
        <w:rPr>
          <w:rFonts w:eastAsia="宋体"/>
          <w:highlight w:val="none"/>
        </w:rPr>
      </w:pPr>
      <w:r>
        <w:rPr>
          <w:rFonts w:eastAsia="宋体"/>
          <w:highlight w:val="none"/>
        </w:rPr>
        <w:t>5.</w:t>
      </w:r>
      <w:r>
        <w:rPr>
          <w:rFonts w:hint="eastAsia" w:eastAsia="宋体" w:cs="宋体"/>
          <w:highlight w:val="none"/>
        </w:rPr>
        <w:t>提供投标响应供应商</w:t>
      </w:r>
      <w:r>
        <w:rPr>
          <w:rFonts w:eastAsia="宋体"/>
          <w:highlight w:val="none"/>
        </w:rPr>
        <w:t>20</w:t>
      </w:r>
      <w:r>
        <w:rPr>
          <w:rFonts w:hint="eastAsia" w:eastAsia="宋体"/>
          <w:highlight w:val="none"/>
        </w:rPr>
        <w:t>23</w:t>
      </w:r>
      <w:r>
        <w:rPr>
          <w:rFonts w:eastAsia="宋体"/>
          <w:highlight w:val="none"/>
        </w:rPr>
        <w:t>年</w:t>
      </w:r>
      <w:r>
        <w:rPr>
          <w:rFonts w:hint="eastAsia" w:eastAsia="宋体"/>
          <w:highlight w:val="none"/>
        </w:rPr>
        <w:t>度任意</w:t>
      </w:r>
      <w:r>
        <w:rPr>
          <w:rFonts w:hint="eastAsia" w:eastAsia="宋体" w:cs="宋体"/>
          <w:b/>
          <w:bCs/>
          <w:highlight w:val="none"/>
          <w:u w:val="thick" w:color="FF0000"/>
        </w:rPr>
        <w:t>连续</w:t>
      </w:r>
      <w:r>
        <w:rPr>
          <w:rFonts w:eastAsia="宋体" w:cs="宋体"/>
          <w:b/>
          <w:bCs/>
          <w:highlight w:val="none"/>
          <w:u w:val="thick" w:color="FF0000"/>
        </w:rPr>
        <w:t>3</w:t>
      </w:r>
      <w:r>
        <w:rPr>
          <w:rFonts w:hint="eastAsia" w:eastAsia="宋体" w:cs="宋体"/>
          <w:b/>
          <w:bCs/>
          <w:highlight w:val="none"/>
          <w:u w:val="thick" w:color="FF0000"/>
        </w:rPr>
        <w:t>个月</w:t>
      </w:r>
      <w:r>
        <w:rPr>
          <w:rFonts w:hint="eastAsia" w:eastAsia="宋体" w:cs="宋体"/>
          <w:highlight w:val="none"/>
        </w:rPr>
        <w:t>的依法缴纳“税收”和“社会保障资金”的这</w:t>
      </w:r>
      <w:r>
        <w:rPr>
          <w:rFonts w:eastAsia="宋体"/>
          <w:highlight w:val="none"/>
        </w:rPr>
        <w:t>2</w:t>
      </w:r>
      <w:r>
        <w:rPr>
          <w:rFonts w:hint="eastAsia" w:eastAsia="宋体" w:cs="宋体"/>
          <w:highlight w:val="none"/>
        </w:rPr>
        <w:t>项证明材料原件的复印件（成立不满一年不需提供。）</w:t>
      </w:r>
      <w:bookmarkStart w:id="48" w:name="_Hlk69843798"/>
      <w:r>
        <w:rPr>
          <w:rFonts w:hint="eastAsia" w:eastAsia="宋体" w:cs="宋体"/>
          <w:highlight w:val="none"/>
        </w:rPr>
        <w:t>（须加盖公章）</w:t>
      </w:r>
      <w:bookmarkEnd w:id="48"/>
      <w:r>
        <w:rPr>
          <w:rFonts w:hint="eastAsia" w:eastAsia="宋体" w:cs="宋体"/>
          <w:highlight w:val="none"/>
        </w:rPr>
        <w:t>。</w:t>
      </w:r>
    </w:p>
    <w:p>
      <w:pPr>
        <w:adjustRightInd w:val="0"/>
        <w:snapToGrid w:val="0"/>
        <w:spacing w:line="420" w:lineRule="exact"/>
        <w:ind w:firstLine="484" w:firstLineChars="202"/>
        <w:jc w:val="left"/>
        <w:rPr>
          <w:rFonts w:eastAsia="宋体"/>
          <w:highlight w:val="none"/>
        </w:rPr>
      </w:pPr>
      <w:r>
        <w:rPr>
          <w:rFonts w:eastAsia="宋体"/>
          <w:highlight w:val="none"/>
        </w:rPr>
        <w:t>6.</w:t>
      </w:r>
      <w:r>
        <w:rPr>
          <w:rFonts w:hint="eastAsia" w:eastAsia="宋体" w:cs="宋体"/>
          <w:highlight w:val="none"/>
        </w:rPr>
        <w:t>提供具有针对本项目履行合同所必需的设备和专业技术能力的承诺函（格式自拟）（须加盖公章）。</w:t>
      </w:r>
    </w:p>
    <w:p>
      <w:pPr>
        <w:adjustRightInd w:val="0"/>
        <w:snapToGrid w:val="0"/>
        <w:spacing w:line="420" w:lineRule="exact"/>
        <w:ind w:firstLine="484" w:firstLineChars="202"/>
        <w:jc w:val="left"/>
        <w:rPr>
          <w:rFonts w:eastAsia="宋体"/>
          <w:highlight w:val="none"/>
        </w:rPr>
      </w:pPr>
      <w:r>
        <w:rPr>
          <w:rFonts w:eastAsia="宋体"/>
          <w:highlight w:val="none"/>
        </w:rPr>
        <w:t>7.</w:t>
      </w:r>
      <w:r>
        <w:rPr>
          <w:rFonts w:hint="eastAsia" w:eastAsia="宋体" w:cs="宋体"/>
          <w:highlight w:val="none"/>
        </w:rPr>
        <w:t>供应商须提供加盖公章（红章）的，参与本次项目采购活动前三年内在经营活动中没有重大违法记录的书面《无重大违法记录声明函》。</w:t>
      </w:r>
    </w:p>
    <w:p>
      <w:pPr>
        <w:adjustRightInd w:val="0"/>
        <w:snapToGrid w:val="0"/>
        <w:spacing w:line="420" w:lineRule="exact"/>
        <w:ind w:firstLine="484" w:firstLineChars="202"/>
        <w:jc w:val="left"/>
        <w:rPr>
          <w:rFonts w:eastAsia="宋体"/>
          <w:highlight w:val="none"/>
        </w:rPr>
      </w:pPr>
      <w:r>
        <w:rPr>
          <w:rFonts w:eastAsia="宋体"/>
          <w:highlight w:val="none"/>
        </w:rPr>
        <w:t>8.</w:t>
      </w:r>
      <w:r>
        <w:rPr>
          <w:rFonts w:hint="eastAsia" w:eastAsia="宋体" w:cs="宋体"/>
          <w:highlight w:val="none"/>
        </w:rPr>
        <w:t>供应商须提供加盖公章（红章）的《资格文件的声明函》（须加盖公章）。</w:t>
      </w:r>
    </w:p>
    <w:bookmarkEnd w:id="46"/>
    <w:bookmarkEnd w:id="47"/>
    <w:p>
      <w:pPr>
        <w:adjustRightInd w:val="0"/>
        <w:snapToGrid w:val="0"/>
        <w:spacing w:line="420" w:lineRule="exact"/>
        <w:ind w:firstLine="487" w:firstLineChars="202"/>
        <w:jc w:val="left"/>
        <w:outlineLvl w:val="2"/>
        <w:rPr>
          <w:rFonts w:eastAsia="宋体" w:cs="宋体"/>
          <w:highlight w:val="none"/>
        </w:rPr>
      </w:pPr>
      <w:r>
        <w:rPr>
          <w:rFonts w:hint="eastAsia" w:eastAsia="宋体" w:cs="宋体"/>
          <w:b/>
          <w:bCs/>
          <w:highlight w:val="none"/>
        </w:rPr>
        <w:t>（二）B价格响应文件的内容</w:t>
      </w:r>
    </w:p>
    <w:p>
      <w:pPr>
        <w:adjustRightInd w:val="0"/>
        <w:snapToGrid w:val="0"/>
        <w:spacing w:line="420" w:lineRule="exact"/>
        <w:ind w:firstLine="487" w:firstLineChars="202"/>
        <w:jc w:val="left"/>
        <w:rPr>
          <w:rFonts w:eastAsia="宋体" w:cs="宋体"/>
          <w:b/>
          <w:bCs/>
          <w:highlight w:val="none"/>
        </w:rPr>
      </w:pPr>
      <w:r>
        <w:rPr>
          <w:rFonts w:hint="eastAsia" w:eastAsia="宋体" w:cs="宋体"/>
          <w:b/>
          <w:bCs/>
          <w:highlight w:val="none"/>
        </w:rPr>
        <w:t>【特别说明】价格响应文件中的报价，包括本招标文件规定涵盖的所有范围及相应说明的全部内容涉及到的费用。</w:t>
      </w:r>
    </w:p>
    <w:p>
      <w:pPr>
        <w:adjustRightInd w:val="0"/>
        <w:snapToGrid w:val="0"/>
        <w:spacing w:line="420" w:lineRule="exact"/>
        <w:ind w:firstLine="484" w:firstLineChars="202"/>
        <w:jc w:val="left"/>
        <w:outlineLvl w:val="3"/>
        <w:rPr>
          <w:rFonts w:eastAsia="宋体" w:cs="宋体"/>
          <w:highlight w:val="none"/>
        </w:rPr>
      </w:pPr>
      <w:r>
        <w:rPr>
          <w:rFonts w:hint="eastAsia" w:eastAsia="宋体" w:cs="宋体"/>
          <w:highlight w:val="none"/>
        </w:rPr>
        <w:t>1</w:t>
      </w:r>
      <w:r>
        <w:rPr>
          <w:rFonts w:eastAsia="宋体" w:cs="宋体"/>
          <w:highlight w:val="none"/>
        </w:rPr>
        <w:t>.</w:t>
      </w:r>
      <w:r>
        <w:rPr>
          <w:rFonts w:hint="eastAsia" w:eastAsia="宋体" w:cs="宋体"/>
          <w:highlight w:val="none"/>
        </w:rPr>
        <w:t>投标响应报价表。</w:t>
      </w:r>
    </w:p>
    <w:p>
      <w:pPr>
        <w:adjustRightInd w:val="0"/>
        <w:snapToGrid w:val="0"/>
        <w:spacing w:line="420" w:lineRule="exact"/>
        <w:ind w:firstLine="487" w:firstLineChars="202"/>
        <w:jc w:val="left"/>
        <w:outlineLvl w:val="1"/>
        <w:rPr>
          <w:rFonts w:eastAsia="宋体" w:cs="宋体"/>
          <w:b/>
          <w:bCs/>
          <w:highlight w:val="none"/>
        </w:rPr>
      </w:pPr>
    </w:p>
    <w:p>
      <w:pPr>
        <w:pStyle w:val="2"/>
        <w:ind w:firstLine="480"/>
        <w:rPr>
          <w:highlight w:val="none"/>
        </w:rPr>
      </w:pPr>
    </w:p>
    <w:p>
      <w:pPr>
        <w:adjustRightInd w:val="0"/>
        <w:snapToGrid w:val="0"/>
        <w:spacing w:line="420" w:lineRule="exact"/>
        <w:ind w:firstLine="487" w:firstLineChars="202"/>
        <w:jc w:val="left"/>
        <w:outlineLvl w:val="1"/>
        <w:rPr>
          <w:rFonts w:eastAsia="宋体" w:cs="宋体"/>
          <w:b/>
          <w:bCs/>
          <w:highlight w:val="none"/>
        </w:rPr>
      </w:pPr>
      <w:r>
        <w:rPr>
          <w:rFonts w:hint="eastAsia" w:eastAsia="宋体" w:cs="宋体"/>
          <w:b/>
          <w:bCs/>
          <w:highlight w:val="none"/>
        </w:rPr>
        <w:t>三、响应文件封面范例</w:t>
      </w:r>
    </w:p>
    <w:p>
      <w:pPr>
        <w:adjustRightInd w:val="0"/>
        <w:snapToGrid w:val="0"/>
        <w:spacing w:beforeLines="100" w:line="420" w:lineRule="exact"/>
        <w:ind w:firstLine="484" w:firstLineChars="202"/>
        <w:jc w:val="center"/>
        <w:rPr>
          <w:rFonts w:hint="eastAsia" w:eastAsia="宋体" w:cs="宋体"/>
          <w:highlight w:val="none"/>
          <w:lang w:eastAsia="zh-CN"/>
        </w:rPr>
      </w:pPr>
      <w:r>
        <w:rPr>
          <w:rFonts w:hint="eastAsia" w:eastAsia="宋体" w:cs="宋体"/>
          <w:highlight w:val="none"/>
          <w:lang w:eastAsia="zh-CN"/>
        </w:rPr>
        <w:t>濠河周边垃圾清运服务采购项目（二次）</w:t>
      </w:r>
    </w:p>
    <w:p>
      <w:pPr>
        <w:spacing w:beforeLines="100" w:line="360" w:lineRule="exact"/>
        <w:jc w:val="center"/>
        <w:rPr>
          <w:rFonts w:eastAsia="宋体"/>
          <w:w w:val="80"/>
          <w:kern w:val="44"/>
          <w:sz w:val="36"/>
          <w:szCs w:val="36"/>
          <w:highlight w:val="none"/>
        </w:rPr>
      </w:pPr>
    </w:p>
    <w:p>
      <w:pPr>
        <w:spacing w:line="520" w:lineRule="exact"/>
        <w:jc w:val="center"/>
        <w:rPr>
          <w:rFonts w:eastAsia="宋体"/>
          <w:sz w:val="36"/>
          <w:szCs w:val="36"/>
          <w:highlight w:val="none"/>
        </w:rPr>
      </w:pPr>
      <w:r>
        <w:rPr>
          <w:rFonts w:hint="eastAsia" w:eastAsia="宋体" w:cs="宋体"/>
          <w:sz w:val="36"/>
          <w:szCs w:val="36"/>
          <w:highlight w:val="none"/>
        </w:rPr>
        <w:t>投标响应文件</w:t>
      </w:r>
    </w:p>
    <w:p>
      <w:pPr>
        <w:spacing w:line="520" w:lineRule="exact"/>
        <w:jc w:val="center"/>
        <w:rPr>
          <w:rFonts w:eastAsia="宋体"/>
          <w:sz w:val="36"/>
          <w:szCs w:val="36"/>
          <w:highlight w:val="none"/>
        </w:rPr>
      </w:pPr>
    </w:p>
    <w:p>
      <w:pPr>
        <w:spacing w:line="360" w:lineRule="exact"/>
        <w:jc w:val="center"/>
        <w:rPr>
          <w:rFonts w:eastAsia="宋体"/>
          <w:highlight w:val="none"/>
        </w:rPr>
      </w:pPr>
      <w:r>
        <w:rPr>
          <w:rFonts w:hint="eastAsia" w:eastAsia="宋体" w:cs="宋体"/>
          <w:highlight w:val="none"/>
        </w:rPr>
        <w:t xml:space="preserve">对应投标响应文件，相应填写： </w:t>
      </w:r>
      <w:r>
        <w:rPr>
          <w:rFonts w:eastAsia="宋体"/>
          <w:highlight w:val="none"/>
        </w:rPr>
        <w:t>A</w:t>
      </w:r>
      <w:r>
        <w:rPr>
          <w:rFonts w:hint="eastAsia" w:eastAsia="宋体" w:cs="宋体"/>
          <w:highlight w:val="none"/>
        </w:rPr>
        <w:t>资格后审材料文件</w:t>
      </w:r>
    </w:p>
    <w:p>
      <w:pPr>
        <w:spacing w:line="360" w:lineRule="exact"/>
        <w:ind w:firstLine="5520" w:firstLineChars="2300"/>
        <w:jc w:val="left"/>
        <w:rPr>
          <w:rFonts w:eastAsia="宋体"/>
          <w:highlight w:val="none"/>
        </w:rPr>
      </w:pPr>
      <w:r>
        <w:rPr>
          <w:rFonts w:hint="eastAsia" w:eastAsia="宋体"/>
          <w:highlight w:val="none"/>
        </w:rPr>
        <w:t>B价格响应文件</w:t>
      </w:r>
    </w:p>
    <w:p>
      <w:pPr>
        <w:spacing w:line="360" w:lineRule="exact"/>
        <w:jc w:val="center"/>
        <w:rPr>
          <w:rFonts w:eastAsia="宋体"/>
          <w:highlight w:val="none"/>
        </w:rPr>
      </w:pPr>
    </w:p>
    <w:p>
      <w:pPr>
        <w:spacing w:line="360" w:lineRule="exact"/>
        <w:jc w:val="center"/>
        <w:rPr>
          <w:rFonts w:eastAsia="宋体"/>
          <w:highlight w:val="none"/>
        </w:rPr>
      </w:pPr>
      <w:r>
        <w:rPr>
          <w:rFonts w:hint="eastAsia" w:eastAsia="宋体" w:cs="宋体"/>
          <w:highlight w:val="none"/>
        </w:rPr>
        <w:t>项目编号：</w:t>
      </w:r>
      <w:r>
        <w:rPr>
          <w:rFonts w:hint="eastAsia" w:eastAsia="宋体"/>
          <w:highlight w:val="none"/>
        </w:rPr>
        <w:t>NTJD20230731</w:t>
      </w:r>
    </w:p>
    <w:p>
      <w:pPr>
        <w:spacing w:line="360" w:lineRule="exact"/>
        <w:jc w:val="center"/>
        <w:rPr>
          <w:rFonts w:eastAsia="宋体"/>
          <w:highlight w:val="none"/>
        </w:rPr>
      </w:pPr>
    </w:p>
    <w:p>
      <w:pPr>
        <w:spacing w:line="360" w:lineRule="exact"/>
        <w:jc w:val="center"/>
        <w:rPr>
          <w:rFonts w:eastAsia="宋体"/>
          <w:highlight w:val="none"/>
        </w:rPr>
      </w:pPr>
    </w:p>
    <w:p>
      <w:pPr>
        <w:spacing w:line="360" w:lineRule="exact"/>
        <w:jc w:val="center"/>
        <w:rPr>
          <w:rFonts w:eastAsia="宋体"/>
          <w:highlight w:val="none"/>
        </w:rPr>
      </w:pPr>
    </w:p>
    <w:p>
      <w:pPr>
        <w:spacing w:line="360" w:lineRule="exact"/>
        <w:jc w:val="center"/>
        <w:rPr>
          <w:rFonts w:eastAsia="宋体"/>
          <w:highlight w:val="none"/>
        </w:rPr>
      </w:pPr>
    </w:p>
    <w:p>
      <w:pPr>
        <w:adjustRightInd w:val="0"/>
        <w:snapToGrid w:val="0"/>
        <w:spacing w:line="420" w:lineRule="exact"/>
        <w:jc w:val="center"/>
        <w:rPr>
          <w:rFonts w:eastAsia="宋体"/>
          <w:highlight w:val="none"/>
        </w:rPr>
      </w:pPr>
      <w:r>
        <w:rPr>
          <w:rFonts w:hint="eastAsia" w:eastAsia="宋体" w:cs="宋体"/>
          <w:highlight w:val="none"/>
        </w:rPr>
        <w:t>供应商：参加投标响应供应商全称</w:t>
      </w:r>
    </w:p>
    <w:p>
      <w:pPr>
        <w:snapToGrid w:val="0"/>
        <w:spacing w:line="420" w:lineRule="exact"/>
        <w:jc w:val="center"/>
        <w:rPr>
          <w:rFonts w:eastAsia="宋体"/>
          <w:highlight w:val="none"/>
        </w:rPr>
      </w:pPr>
      <w:r>
        <w:rPr>
          <w:rFonts w:hint="eastAsia" w:eastAsia="宋体" w:cs="宋体"/>
          <w:highlight w:val="none"/>
        </w:rPr>
        <w:t>二〇二三年月日</w:t>
      </w:r>
    </w:p>
    <w:p>
      <w:pPr>
        <w:adjustRightInd w:val="0"/>
        <w:snapToGrid w:val="0"/>
        <w:spacing w:line="420" w:lineRule="exact"/>
        <w:ind w:firstLine="487" w:firstLineChars="202"/>
        <w:jc w:val="left"/>
        <w:outlineLvl w:val="1"/>
        <w:rPr>
          <w:rFonts w:eastAsia="宋体" w:cs="宋体"/>
          <w:b/>
          <w:bCs/>
          <w:highlight w:val="none"/>
        </w:rPr>
      </w:pPr>
    </w:p>
    <w:p>
      <w:pPr>
        <w:adjustRightInd w:val="0"/>
        <w:snapToGrid w:val="0"/>
        <w:spacing w:line="420" w:lineRule="exact"/>
        <w:ind w:firstLine="487" w:firstLineChars="202"/>
        <w:jc w:val="left"/>
        <w:outlineLvl w:val="1"/>
        <w:rPr>
          <w:rFonts w:eastAsia="宋体" w:cs="宋体"/>
          <w:b/>
          <w:bCs/>
          <w:highlight w:val="none"/>
        </w:rPr>
      </w:pPr>
    </w:p>
    <w:p>
      <w:pPr>
        <w:adjustRightInd w:val="0"/>
        <w:snapToGrid w:val="0"/>
        <w:spacing w:line="420" w:lineRule="exact"/>
        <w:ind w:firstLine="487" w:firstLineChars="202"/>
        <w:jc w:val="left"/>
        <w:outlineLvl w:val="1"/>
        <w:rPr>
          <w:rFonts w:eastAsia="宋体" w:cs="宋体"/>
          <w:b/>
          <w:bCs/>
          <w:highlight w:val="none"/>
        </w:rPr>
      </w:pPr>
    </w:p>
    <w:p>
      <w:pPr>
        <w:adjustRightInd w:val="0"/>
        <w:snapToGrid w:val="0"/>
        <w:spacing w:line="420" w:lineRule="exact"/>
        <w:ind w:firstLine="487" w:firstLineChars="202"/>
        <w:jc w:val="left"/>
        <w:outlineLvl w:val="1"/>
        <w:rPr>
          <w:rFonts w:eastAsia="宋体" w:cs="宋体"/>
          <w:b/>
          <w:bCs/>
          <w:highlight w:val="none"/>
        </w:rPr>
      </w:pPr>
    </w:p>
    <w:p>
      <w:pPr>
        <w:adjustRightInd w:val="0"/>
        <w:snapToGrid w:val="0"/>
        <w:spacing w:line="420" w:lineRule="exact"/>
        <w:ind w:firstLine="487" w:firstLineChars="202"/>
        <w:jc w:val="left"/>
        <w:outlineLvl w:val="1"/>
        <w:rPr>
          <w:rFonts w:eastAsia="宋体" w:cs="宋体"/>
          <w:b/>
          <w:bCs/>
          <w:highlight w:val="none"/>
        </w:rPr>
      </w:pPr>
    </w:p>
    <w:p>
      <w:pPr>
        <w:adjustRightInd w:val="0"/>
        <w:snapToGrid w:val="0"/>
        <w:spacing w:line="420" w:lineRule="exact"/>
        <w:ind w:firstLine="487" w:firstLineChars="202"/>
        <w:jc w:val="left"/>
        <w:outlineLvl w:val="1"/>
        <w:rPr>
          <w:rFonts w:eastAsia="宋体" w:cs="宋体"/>
          <w:b/>
          <w:bCs/>
          <w:highlight w:val="none"/>
        </w:rPr>
      </w:pPr>
    </w:p>
    <w:p>
      <w:pPr>
        <w:adjustRightInd w:val="0"/>
        <w:snapToGrid w:val="0"/>
        <w:spacing w:line="420" w:lineRule="exact"/>
        <w:ind w:firstLine="487" w:firstLineChars="202"/>
        <w:jc w:val="left"/>
        <w:outlineLvl w:val="1"/>
        <w:rPr>
          <w:rFonts w:eastAsia="宋体" w:cs="宋体"/>
          <w:b/>
          <w:bCs/>
          <w:highlight w:val="none"/>
        </w:rPr>
      </w:pPr>
    </w:p>
    <w:p>
      <w:pPr>
        <w:adjustRightInd w:val="0"/>
        <w:snapToGrid w:val="0"/>
        <w:spacing w:line="420" w:lineRule="exact"/>
        <w:ind w:firstLine="487" w:firstLineChars="202"/>
        <w:jc w:val="left"/>
        <w:outlineLvl w:val="1"/>
        <w:rPr>
          <w:rFonts w:eastAsia="宋体" w:cs="宋体"/>
          <w:b/>
          <w:bCs/>
          <w:highlight w:val="none"/>
        </w:rPr>
      </w:pPr>
    </w:p>
    <w:p>
      <w:pPr>
        <w:adjustRightInd w:val="0"/>
        <w:snapToGrid w:val="0"/>
        <w:spacing w:line="420" w:lineRule="exact"/>
        <w:ind w:firstLine="487" w:firstLineChars="202"/>
        <w:jc w:val="left"/>
        <w:outlineLvl w:val="1"/>
        <w:rPr>
          <w:rFonts w:eastAsia="宋体" w:cs="宋体"/>
          <w:b/>
          <w:bCs/>
          <w:highlight w:val="none"/>
        </w:rPr>
      </w:pPr>
    </w:p>
    <w:p>
      <w:pPr>
        <w:adjustRightInd w:val="0"/>
        <w:snapToGrid w:val="0"/>
        <w:spacing w:line="420" w:lineRule="exact"/>
        <w:ind w:firstLine="487" w:firstLineChars="202"/>
        <w:jc w:val="left"/>
        <w:outlineLvl w:val="1"/>
        <w:rPr>
          <w:rFonts w:eastAsia="宋体" w:cs="宋体"/>
          <w:b/>
          <w:bCs/>
          <w:highlight w:val="none"/>
        </w:rPr>
      </w:pPr>
    </w:p>
    <w:p>
      <w:pPr>
        <w:adjustRightInd w:val="0"/>
        <w:snapToGrid w:val="0"/>
        <w:spacing w:line="420" w:lineRule="exact"/>
        <w:ind w:firstLine="487" w:firstLineChars="202"/>
        <w:jc w:val="left"/>
        <w:outlineLvl w:val="1"/>
        <w:rPr>
          <w:rFonts w:eastAsia="宋体" w:cs="宋体"/>
          <w:b/>
          <w:bCs/>
          <w:highlight w:val="none"/>
        </w:rPr>
      </w:pPr>
    </w:p>
    <w:p>
      <w:pPr>
        <w:adjustRightInd w:val="0"/>
        <w:snapToGrid w:val="0"/>
        <w:spacing w:line="420" w:lineRule="exact"/>
        <w:ind w:firstLine="487" w:firstLineChars="202"/>
        <w:jc w:val="left"/>
        <w:outlineLvl w:val="1"/>
        <w:rPr>
          <w:rFonts w:eastAsia="宋体" w:cs="宋体"/>
          <w:b/>
          <w:bCs/>
          <w:highlight w:val="none"/>
        </w:rPr>
      </w:pPr>
    </w:p>
    <w:p>
      <w:pPr>
        <w:adjustRightInd w:val="0"/>
        <w:snapToGrid w:val="0"/>
        <w:spacing w:line="420" w:lineRule="exact"/>
        <w:ind w:firstLine="487" w:firstLineChars="202"/>
        <w:jc w:val="left"/>
        <w:outlineLvl w:val="1"/>
        <w:rPr>
          <w:rFonts w:eastAsia="宋体" w:cs="宋体"/>
          <w:b/>
          <w:bCs/>
          <w:highlight w:val="none"/>
        </w:rPr>
      </w:pPr>
    </w:p>
    <w:p>
      <w:pPr>
        <w:adjustRightInd w:val="0"/>
        <w:snapToGrid w:val="0"/>
        <w:spacing w:line="420" w:lineRule="exact"/>
        <w:jc w:val="left"/>
        <w:outlineLvl w:val="1"/>
        <w:rPr>
          <w:rFonts w:eastAsia="宋体" w:cs="宋体"/>
          <w:b/>
          <w:bCs/>
          <w:highlight w:val="none"/>
        </w:rPr>
      </w:pPr>
    </w:p>
    <w:p>
      <w:pPr>
        <w:adjustRightInd w:val="0"/>
        <w:snapToGrid w:val="0"/>
        <w:spacing w:line="420" w:lineRule="exact"/>
        <w:ind w:firstLine="487" w:firstLineChars="202"/>
        <w:jc w:val="left"/>
        <w:outlineLvl w:val="1"/>
        <w:rPr>
          <w:rFonts w:eastAsia="宋体"/>
          <w:b/>
          <w:bCs/>
          <w:highlight w:val="none"/>
        </w:rPr>
      </w:pPr>
      <w:r>
        <w:rPr>
          <w:rFonts w:hint="eastAsia" w:eastAsia="宋体" w:cs="宋体"/>
          <w:b/>
          <w:bCs/>
          <w:highlight w:val="none"/>
        </w:rPr>
        <w:t>四、投标响应文件内容</w:t>
      </w:r>
    </w:p>
    <w:p>
      <w:pPr>
        <w:adjustRightInd w:val="0"/>
        <w:snapToGrid w:val="0"/>
        <w:spacing w:line="420" w:lineRule="exact"/>
        <w:ind w:firstLine="566" w:firstLineChars="235"/>
        <w:outlineLvl w:val="2"/>
        <w:rPr>
          <w:rFonts w:eastAsia="宋体"/>
          <w:b/>
          <w:bCs/>
          <w:highlight w:val="none"/>
        </w:rPr>
      </w:pPr>
      <w:r>
        <w:rPr>
          <w:rFonts w:hint="eastAsia" w:eastAsia="宋体"/>
          <w:b/>
          <w:bCs/>
          <w:highlight w:val="none"/>
        </w:rPr>
        <w:t>（一）</w:t>
      </w:r>
      <w:r>
        <w:rPr>
          <w:rFonts w:eastAsia="宋体"/>
          <w:b/>
          <w:bCs/>
          <w:highlight w:val="none"/>
        </w:rPr>
        <w:t>A</w:t>
      </w:r>
      <w:r>
        <w:rPr>
          <w:rFonts w:hint="eastAsia" w:eastAsia="宋体" w:cs="宋体"/>
          <w:b/>
          <w:bCs/>
          <w:highlight w:val="none"/>
        </w:rPr>
        <w:t>资格后审材料文件</w:t>
      </w:r>
      <w:r>
        <w:rPr>
          <w:rFonts w:hint="eastAsia" w:eastAsia="宋体" w:cs="宋体"/>
          <w:highlight w:val="none"/>
        </w:rPr>
        <w:t>（</w:t>
      </w:r>
      <w:r>
        <w:rPr>
          <w:rFonts w:hint="eastAsia" w:eastAsia="宋体" w:cs="宋体"/>
          <w:highlight w:val="none"/>
          <w:u w:val="thick" w:color="FF0000"/>
        </w:rPr>
        <w:t>一个密封包，内含：</w:t>
      </w:r>
      <w:r>
        <w:rPr>
          <w:rFonts w:eastAsia="宋体"/>
          <w:highlight w:val="none"/>
          <w:u w:val="thick" w:color="FF0000"/>
        </w:rPr>
        <w:t>1</w:t>
      </w:r>
      <w:r>
        <w:rPr>
          <w:rFonts w:hint="eastAsia" w:eastAsia="宋体" w:cs="宋体"/>
          <w:highlight w:val="none"/>
          <w:u w:val="thick" w:color="FF0000"/>
        </w:rPr>
        <w:t>份</w:t>
      </w:r>
      <w:r>
        <w:rPr>
          <w:rFonts w:eastAsia="宋体"/>
          <w:highlight w:val="none"/>
          <w:u w:val="thick" w:color="FF0000"/>
        </w:rPr>
        <w:t>“</w:t>
      </w:r>
      <w:r>
        <w:rPr>
          <w:rFonts w:hint="eastAsia" w:eastAsia="宋体" w:cs="宋体"/>
          <w:highlight w:val="none"/>
          <w:u w:val="thick" w:color="FF0000"/>
        </w:rPr>
        <w:t>正本</w:t>
      </w:r>
      <w:r>
        <w:rPr>
          <w:rFonts w:eastAsia="宋体"/>
          <w:highlight w:val="none"/>
          <w:u w:val="thick" w:color="FF0000"/>
        </w:rPr>
        <w:t>”</w:t>
      </w:r>
      <w:r>
        <w:rPr>
          <w:rFonts w:hint="eastAsia" w:eastAsia="宋体" w:cs="宋体"/>
          <w:highlight w:val="none"/>
          <w:u w:val="thick" w:color="FF0000"/>
        </w:rPr>
        <w:t>和</w:t>
      </w:r>
      <w:r>
        <w:rPr>
          <w:rFonts w:eastAsia="宋体"/>
          <w:highlight w:val="none"/>
          <w:u w:val="thick" w:color="FF0000"/>
        </w:rPr>
        <w:t>2</w:t>
      </w:r>
      <w:r>
        <w:rPr>
          <w:rFonts w:hint="eastAsia" w:eastAsia="宋体" w:cs="宋体"/>
          <w:highlight w:val="none"/>
          <w:u w:val="thick" w:color="FF0000"/>
        </w:rPr>
        <w:t>份</w:t>
      </w:r>
      <w:r>
        <w:rPr>
          <w:rFonts w:eastAsia="宋体"/>
          <w:highlight w:val="none"/>
          <w:u w:val="thick" w:color="FF0000"/>
        </w:rPr>
        <w:t>“</w:t>
      </w:r>
      <w:r>
        <w:rPr>
          <w:rFonts w:hint="eastAsia" w:eastAsia="宋体" w:cs="宋体"/>
          <w:highlight w:val="none"/>
          <w:u w:val="thick" w:color="FF0000"/>
        </w:rPr>
        <w:t>副本</w:t>
      </w:r>
      <w:r>
        <w:rPr>
          <w:rFonts w:eastAsia="宋体"/>
          <w:highlight w:val="none"/>
          <w:u w:val="thick" w:color="FF0000"/>
        </w:rPr>
        <w:t>”</w:t>
      </w:r>
      <w:r>
        <w:rPr>
          <w:rFonts w:hint="eastAsia" w:eastAsia="宋体" w:cs="宋体"/>
          <w:highlight w:val="none"/>
          <w:u w:val="thick" w:color="FF0000"/>
        </w:rPr>
        <w:t>。</w:t>
      </w:r>
      <w:r>
        <w:rPr>
          <w:rFonts w:hint="eastAsia" w:eastAsia="宋体" w:cs="宋体"/>
          <w:highlight w:val="none"/>
        </w:rPr>
        <w:t>）</w:t>
      </w:r>
    </w:p>
    <w:p>
      <w:pPr>
        <w:snapToGrid w:val="0"/>
        <w:spacing w:line="420" w:lineRule="exact"/>
        <w:ind w:firstLine="494" w:firstLineChars="205"/>
        <w:rPr>
          <w:rFonts w:eastAsia="宋体"/>
          <w:b/>
          <w:bCs/>
          <w:highlight w:val="none"/>
          <w:u w:val="thick" w:color="FF0000"/>
        </w:rPr>
      </w:pPr>
      <w:r>
        <w:rPr>
          <w:rFonts w:hint="eastAsia" w:eastAsia="宋体" w:cs="宋体"/>
          <w:b/>
          <w:bCs/>
          <w:highlight w:val="none"/>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pPr>
        <w:adjustRightInd w:val="0"/>
        <w:snapToGrid w:val="0"/>
        <w:spacing w:line="420" w:lineRule="exact"/>
        <w:ind w:firstLine="566" w:firstLineChars="235"/>
        <w:outlineLvl w:val="3"/>
        <w:rPr>
          <w:rFonts w:eastAsia="宋体"/>
          <w:b/>
          <w:bCs/>
          <w:highlight w:val="none"/>
        </w:rPr>
      </w:pPr>
      <w:r>
        <w:rPr>
          <w:rFonts w:eastAsia="宋体"/>
          <w:b/>
          <w:bCs/>
          <w:highlight w:val="none"/>
        </w:rPr>
        <w:t>A.1</w:t>
      </w:r>
      <w:r>
        <w:rPr>
          <w:rFonts w:hint="eastAsia" w:eastAsia="宋体" w:cs="宋体"/>
          <w:b/>
          <w:bCs/>
          <w:highlight w:val="none"/>
        </w:rPr>
        <w:t>、目录</w:t>
      </w:r>
    </w:p>
    <w:tbl>
      <w:tblPr>
        <w:tblStyle w:val="5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22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822" w:type="dxa"/>
            <w:vAlign w:val="center"/>
          </w:tcPr>
          <w:p>
            <w:pPr>
              <w:spacing w:line="420" w:lineRule="exact"/>
              <w:jc w:val="center"/>
              <w:rPr>
                <w:rFonts w:eastAsia="宋体"/>
                <w:b/>
                <w:bCs/>
                <w:highlight w:val="none"/>
              </w:rPr>
            </w:pPr>
            <w:r>
              <w:rPr>
                <w:rFonts w:hint="eastAsia" w:eastAsia="宋体" w:cs="宋体"/>
                <w:b/>
                <w:bCs/>
                <w:kern w:val="0"/>
                <w:highlight w:val="none"/>
              </w:rPr>
              <w:t>序号</w:t>
            </w:r>
          </w:p>
        </w:tc>
        <w:tc>
          <w:tcPr>
            <w:tcW w:w="7229" w:type="dxa"/>
            <w:vAlign w:val="center"/>
          </w:tcPr>
          <w:p>
            <w:pPr>
              <w:spacing w:line="420" w:lineRule="exact"/>
              <w:jc w:val="center"/>
              <w:rPr>
                <w:rFonts w:eastAsia="宋体"/>
                <w:b/>
                <w:bCs/>
                <w:highlight w:val="none"/>
              </w:rPr>
            </w:pPr>
            <w:r>
              <w:rPr>
                <w:rFonts w:hint="eastAsia" w:eastAsia="宋体" w:cs="宋体"/>
                <w:b/>
                <w:bCs/>
                <w:kern w:val="0"/>
                <w:highlight w:val="none"/>
              </w:rPr>
              <w:t>资格后审材料包清单</w:t>
            </w:r>
          </w:p>
        </w:tc>
        <w:tc>
          <w:tcPr>
            <w:tcW w:w="1588" w:type="dxa"/>
            <w:vAlign w:val="center"/>
          </w:tcPr>
          <w:p>
            <w:pPr>
              <w:spacing w:line="420" w:lineRule="exact"/>
              <w:jc w:val="center"/>
              <w:rPr>
                <w:rFonts w:eastAsia="宋体"/>
                <w:b/>
                <w:bCs/>
                <w:highlight w:val="none"/>
              </w:rPr>
            </w:pPr>
            <w:r>
              <w:rPr>
                <w:rFonts w:hint="eastAsia" w:eastAsia="宋体" w:cs="宋体"/>
                <w:b/>
                <w:bCs/>
                <w:highlight w:val="none"/>
              </w:rPr>
              <w:t>自行检查是否提供（</w:t>
            </w:r>
            <w:r>
              <w:rPr>
                <w:rFonts w:eastAsia="宋体"/>
                <w:b/>
                <w:bCs/>
                <w:highlight w:val="none"/>
              </w:rPr>
              <w:t>√</w:t>
            </w:r>
            <w:r>
              <w:rPr>
                <w:rFonts w:hint="eastAsia" w:eastAsia="宋体" w:cs="宋体"/>
                <w:b/>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2" w:type="dxa"/>
            <w:vAlign w:val="center"/>
          </w:tcPr>
          <w:p>
            <w:pPr>
              <w:spacing w:line="420" w:lineRule="exact"/>
              <w:jc w:val="center"/>
              <w:rPr>
                <w:rFonts w:eastAsia="宋体"/>
                <w:highlight w:val="none"/>
              </w:rPr>
            </w:pPr>
            <w:r>
              <w:rPr>
                <w:rFonts w:eastAsia="宋体"/>
                <w:kern w:val="0"/>
                <w:highlight w:val="none"/>
              </w:rPr>
              <w:t>1</w:t>
            </w:r>
          </w:p>
        </w:tc>
        <w:tc>
          <w:tcPr>
            <w:tcW w:w="7229" w:type="dxa"/>
            <w:vAlign w:val="center"/>
          </w:tcPr>
          <w:p>
            <w:pPr>
              <w:spacing w:line="420" w:lineRule="exact"/>
              <w:rPr>
                <w:rFonts w:eastAsia="宋体"/>
                <w:kern w:val="0"/>
                <w:highlight w:val="none"/>
              </w:rPr>
            </w:pPr>
            <w:r>
              <w:rPr>
                <w:rFonts w:hint="eastAsia" w:eastAsia="宋体"/>
                <w:kern w:val="0"/>
                <w:highlight w:val="none"/>
              </w:rPr>
              <w:t>提供响应供应商的《营业执照》（副本）及《税务登记证》（副本，提供新版“三证合一”营业执照的除外）原件的复印件（须加盖公章），</w:t>
            </w:r>
            <w:r>
              <w:rPr>
                <w:rFonts w:hint="eastAsia" w:eastAsia="宋体" w:cs="宋体"/>
                <w:highlight w:val="none"/>
              </w:rPr>
              <w:t>营业执照的经营范围需包含生活垃圾经营性清扫、收集、运输服务类似内容。</w:t>
            </w:r>
          </w:p>
        </w:tc>
        <w:tc>
          <w:tcPr>
            <w:tcW w:w="1588" w:type="dxa"/>
            <w:vAlign w:val="center"/>
          </w:tcPr>
          <w:p>
            <w:pPr>
              <w:spacing w:line="420" w:lineRule="exact"/>
              <w:rPr>
                <w:rFonts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eastAsia="宋体"/>
                <w:highlight w:val="none"/>
              </w:rPr>
            </w:pPr>
            <w:r>
              <w:rPr>
                <w:rFonts w:eastAsia="宋体"/>
                <w:kern w:val="0"/>
                <w:highlight w:val="none"/>
              </w:rPr>
              <w:t>2</w:t>
            </w:r>
          </w:p>
        </w:tc>
        <w:tc>
          <w:tcPr>
            <w:tcW w:w="7229" w:type="dxa"/>
            <w:vAlign w:val="center"/>
          </w:tcPr>
          <w:p>
            <w:pPr>
              <w:spacing w:line="420" w:lineRule="exact"/>
              <w:rPr>
                <w:rFonts w:eastAsia="宋体"/>
                <w:kern w:val="0"/>
                <w:highlight w:val="none"/>
              </w:rPr>
            </w:pPr>
            <w:r>
              <w:rPr>
                <w:rFonts w:hint="eastAsia" w:eastAsia="宋体"/>
                <w:kern w:val="0"/>
                <w:highlight w:val="none"/>
              </w:rPr>
              <w:t>提供供应商的法定代表人身份证明（须加盖公章）。</w:t>
            </w:r>
          </w:p>
        </w:tc>
        <w:tc>
          <w:tcPr>
            <w:tcW w:w="1588" w:type="dxa"/>
            <w:vAlign w:val="center"/>
          </w:tcPr>
          <w:p>
            <w:pPr>
              <w:spacing w:line="420" w:lineRule="exact"/>
              <w:rPr>
                <w:rFonts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eastAsia="宋体"/>
                <w:kern w:val="0"/>
                <w:highlight w:val="none"/>
              </w:rPr>
            </w:pPr>
            <w:r>
              <w:rPr>
                <w:rFonts w:hint="eastAsia" w:eastAsia="宋体"/>
                <w:kern w:val="0"/>
                <w:highlight w:val="none"/>
              </w:rPr>
              <w:t>3</w:t>
            </w:r>
          </w:p>
        </w:tc>
        <w:tc>
          <w:tcPr>
            <w:tcW w:w="7229" w:type="dxa"/>
            <w:vAlign w:val="center"/>
          </w:tcPr>
          <w:p>
            <w:pPr>
              <w:spacing w:line="420" w:lineRule="exact"/>
              <w:rPr>
                <w:rFonts w:eastAsia="宋体"/>
                <w:kern w:val="0"/>
                <w:highlight w:val="none"/>
              </w:rPr>
            </w:pPr>
            <w:r>
              <w:rPr>
                <w:rFonts w:hint="eastAsia" w:eastAsia="宋体"/>
                <w:kern w:val="0"/>
                <w:highlight w:val="none"/>
              </w:rPr>
              <w:t>如为被委托受权人参加招标的，必须提供法定代表人签名或盖章的授权委托书原件的复印件（须加盖公章），并提供被委托受权人与投标响应供应商签订的有效劳动合同和社保机构出具且盖章的响应供应商为其交纳的2023年度任意连续2个月的养老保险缴费清单这两项材料原件的复印件（须加盖公章）。</w:t>
            </w:r>
          </w:p>
        </w:tc>
        <w:tc>
          <w:tcPr>
            <w:tcW w:w="1588" w:type="dxa"/>
            <w:vAlign w:val="center"/>
          </w:tcPr>
          <w:p>
            <w:pPr>
              <w:spacing w:line="420" w:lineRule="exact"/>
              <w:rPr>
                <w:rFonts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eastAsia="宋体"/>
                <w:kern w:val="0"/>
                <w:highlight w:val="none"/>
              </w:rPr>
            </w:pPr>
            <w:r>
              <w:rPr>
                <w:rFonts w:hint="eastAsia" w:eastAsia="宋体"/>
                <w:kern w:val="0"/>
                <w:highlight w:val="none"/>
              </w:rPr>
              <w:t>4</w:t>
            </w:r>
          </w:p>
        </w:tc>
        <w:tc>
          <w:tcPr>
            <w:tcW w:w="7229" w:type="dxa"/>
            <w:vAlign w:val="center"/>
          </w:tcPr>
          <w:p>
            <w:pPr>
              <w:spacing w:line="420" w:lineRule="exact"/>
              <w:rPr>
                <w:rFonts w:eastAsia="宋体"/>
                <w:kern w:val="0"/>
                <w:highlight w:val="none"/>
              </w:rPr>
            </w:pPr>
            <w:r>
              <w:rPr>
                <w:rFonts w:hint="eastAsia" w:eastAsia="宋体"/>
                <w:kern w:val="0"/>
                <w:highlight w:val="none"/>
              </w:rPr>
              <w:t>提供投标响应供应商上一年度（即2022年度）的财务状况报告（成立不满一年不需提供）原件的复印件（须加盖公章）。</w:t>
            </w:r>
          </w:p>
        </w:tc>
        <w:tc>
          <w:tcPr>
            <w:tcW w:w="1588" w:type="dxa"/>
            <w:vAlign w:val="center"/>
          </w:tcPr>
          <w:p>
            <w:pPr>
              <w:spacing w:line="420" w:lineRule="exact"/>
              <w:rPr>
                <w:rFonts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eastAsia="宋体"/>
                <w:kern w:val="0"/>
                <w:highlight w:val="none"/>
              </w:rPr>
            </w:pPr>
            <w:r>
              <w:rPr>
                <w:rFonts w:hint="eastAsia" w:eastAsia="宋体"/>
                <w:kern w:val="0"/>
                <w:highlight w:val="none"/>
              </w:rPr>
              <w:t>5</w:t>
            </w:r>
          </w:p>
        </w:tc>
        <w:tc>
          <w:tcPr>
            <w:tcW w:w="7229" w:type="dxa"/>
            <w:vAlign w:val="center"/>
          </w:tcPr>
          <w:p>
            <w:pPr>
              <w:spacing w:line="420" w:lineRule="exact"/>
              <w:rPr>
                <w:rFonts w:eastAsia="宋体"/>
                <w:kern w:val="0"/>
                <w:highlight w:val="none"/>
              </w:rPr>
            </w:pPr>
            <w:r>
              <w:rPr>
                <w:rFonts w:hint="eastAsia" w:eastAsia="宋体"/>
                <w:kern w:val="0"/>
                <w:highlight w:val="none"/>
              </w:rPr>
              <w:t>提供投标响应供应商2023年度任意连续</w:t>
            </w:r>
            <w:r>
              <w:rPr>
                <w:rFonts w:eastAsia="宋体"/>
                <w:kern w:val="0"/>
                <w:highlight w:val="none"/>
              </w:rPr>
              <w:t>3</w:t>
            </w:r>
            <w:r>
              <w:rPr>
                <w:rFonts w:hint="eastAsia" w:eastAsia="宋体"/>
                <w:kern w:val="0"/>
                <w:highlight w:val="none"/>
              </w:rPr>
              <w:t>个月的依法缴纳“税收”和“社会保障资金”的这2项证明材料原件的复印件（成立不满一年不需提供。）（须加盖公章）。</w:t>
            </w:r>
          </w:p>
        </w:tc>
        <w:tc>
          <w:tcPr>
            <w:tcW w:w="1588" w:type="dxa"/>
            <w:vAlign w:val="center"/>
          </w:tcPr>
          <w:p>
            <w:pPr>
              <w:spacing w:line="420" w:lineRule="exact"/>
              <w:rPr>
                <w:rFonts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eastAsia="宋体"/>
                <w:kern w:val="0"/>
                <w:highlight w:val="none"/>
              </w:rPr>
            </w:pPr>
            <w:r>
              <w:rPr>
                <w:rFonts w:hint="eastAsia" w:eastAsia="宋体"/>
                <w:kern w:val="0"/>
                <w:highlight w:val="none"/>
              </w:rPr>
              <w:t>6</w:t>
            </w:r>
          </w:p>
        </w:tc>
        <w:tc>
          <w:tcPr>
            <w:tcW w:w="7229" w:type="dxa"/>
            <w:vAlign w:val="center"/>
          </w:tcPr>
          <w:p>
            <w:pPr>
              <w:spacing w:line="420" w:lineRule="exact"/>
              <w:rPr>
                <w:rFonts w:eastAsia="宋体"/>
                <w:kern w:val="0"/>
                <w:highlight w:val="none"/>
              </w:rPr>
            </w:pPr>
            <w:r>
              <w:rPr>
                <w:rFonts w:hint="eastAsia" w:eastAsia="宋体"/>
                <w:kern w:val="0"/>
                <w:highlight w:val="none"/>
              </w:rPr>
              <w:t>提供具有针对本项目履行合同所必需的设备和专业技术能力的承诺函（格式自拟）（须加盖公章）。</w:t>
            </w:r>
          </w:p>
        </w:tc>
        <w:tc>
          <w:tcPr>
            <w:tcW w:w="1588" w:type="dxa"/>
            <w:vAlign w:val="center"/>
          </w:tcPr>
          <w:p>
            <w:pPr>
              <w:spacing w:line="420" w:lineRule="exact"/>
              <w:rPr>
                <w:rFonts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eastAsia="宋体"/>
                <w:kern w:val="0"/>
                <w:highlight w:val="none"/>
              </w:rPr>
            </w:pPr>
            <w:r>
              <w:rPr>
                <w:rFonts w:hint="eastAsia" w:eastAsia="宋体"/>
                <w:kern w:val="0"/>
                <w:highlight w:val="none"/>
              </w:rPr>
              <w:t>7</w:t>
            </w:r>
          </w:p>
        </w:tc>
        <w:tc>
          <w:tcPr>
            <w:tcW w:w="7229" w:type="dxa"/>
            <w:vAlign w:val="center"/>
          </w:tcPr>
          <w:p>
            <w:pPr>
              <w:spacing w:line="420" w:lineRule="exact"/>
              <w:rPr>
                <w:rFonts w:eastAsia="宋体"/>
                <w:kern w:val="0"/>
                <w:highlight w:val="none"/>
              </w:rPr>
            </w:pPr>
            <w:r>
              <w:rPr>
                <w:rFonts w:hint="eastAsia" w:eastAsia="宋体"/>
                <w:kern w:val="0"/>
                <w:highlight w:val="none"/>
              </w:rPr>
              <w:t>供应商须提供加盖公章（红章）的，参与本次项目采购活动前三年内在经营活动中没有重大违法记录的书面《无重大违法记录声明函》。</w:t>
            </w:r>
          </w:p>
        </w:tc>
        <w:tc>
          <w:tcPr>
            <w:tcW w:w="1588" w:type="dxa"/>
            <w:vAlign w:val="center"/>
          </w:tcPr>
          <w:p>
            <w:pPr>
              <w:spacing w:line="420" w:lineRule="exact"/>
              <w:rPr>
                <w:rFonts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22" w:type="dxa"/>
            <w:vAlign w:val="center"/>
          </w:tcPr>
          <w:p>
            <w:pPr>
              <w:spacing w:line="420" w:lineRule="exact"/>
              <w:jc w:val="center"/>
              <w:rPr>
                <w:rFonts w:eastAsia="宋体"/>
                <w:kern w:val="0"/>
                <w:highlight w:val="none"/>
              </w:rPr>
            </w:pPr>
            <w:r>
              <w:rPr>
                <w:rFonts w:hint="eastAsia" w:eastAsia="宋体"/>
                <w:kern w:val="0"/>
                <w:highlight w:val="none"/>
              </w:rPr>
              <w:t>8</w:t>
            </w:r>
          </w:p>
        </w:tc>
        <w:tc>
          <w:tcPr>
            <w:tcW w:w="7229" w:type="dxa"/>
            <w:vAlign w:val="center"/>
          </w:tcPr>
          <w:p>
            <w:pPr>
              <w:spacing w:line="420" w:lineRule="exact"/>
              <w:rPr>
                <w:rFonts w:eastAsia="宋体"/>
                <w:kern w:val="0"/>
                <w:highlight w:val="none"/>
              </w:rPr>
            </w:pPr>
            <w:r>
              <w:rPr>
                <w:rFonts w:hint="eastAsia" w:eastAsia="宋体"/>
                <w:kern w:val="0"/>
                <w:highlight w:val="none"/>
              </w:rPr>
              <w:t>供应商须提供加盖公章（红章）的《资格文件的声明函》（须加盖公章）。</w:t>
            </w:r>
          </w:p>
        </w:tc>
        <w:tc>
          <w:tcPr>
            <w:tcW w:w="1588" w:type="dxa"/>
            <w:vAlign w:val="center"/>
          </w:tcPr>
          <w:p>
            <w:pPr>
              <w:spacing w:line="420" w:lineRule="exact"/>
              <w:rPr>
                <w:rFonts w:eastAsia="宋体"/>
                <w:highlight w:val="none"/>
              </w:rPr>
            </w:pPr>
          </w:p>
        </w:tc>
      </w:tr>
    </w:tbl>
    <w:p>
      <w:pPr>
        <w:adjustRightInd w:val="0"/>
        <w:snapToGrid w:val="0"/>
        <w:spacing w:line="420" w:lineRule="exact"/>
        <w:rPr>
          <w:rFonts w:eastAsia="宋体"/>
          <w:highlight w:val="none"/>
        </w:rPr>
      </w:pPr>
      <w:r>
        <w:rPr>
          <w:rFonts w:hint="eastAsia" w:eastAsia="宋体" w:cs="宋体"/>
          <w:highlight w:val="none"/>
        </w:rPr>
        <w:t>法定代表人或被委托受权人签字：（加盖供应商公章）</w:t>
      </w:r>
    </w:p>
    <w:p>
      <w:pPr>
        <w:adjustRightInd w:val="0"/>
        <w:snapToGrid w:val="0"/>
        <w:spacing w:line="420" w:lineRule="exact"/>
        <w:rPr>
          <w:rFonts w:eastAsia="宋体" w:cs="宋体"/>
          <w:highlight w:val="none"/>
        </w:rPr>
      </w:pPr>
      <w:r>
        <w:rPr>
          <w:rFonts w:hint="eastAsia" w:eastAsia="宋体" w:cs="宋体"/>
          <w:highlight w:val="none"/>
        </w:rPr>
        <w:t>日期：</w:t>
      </w:r>
    </w:p>
    <w:p>
      <w:pPr>
        <w:adjustRightInd w:val="0"/>
        <w:snapToGrid w:val="0"/>
        <w:spacing w:line="420" w:lineRule="exact"/>
        <w:ind w:left="2" w:firstLine="484" w:firstLineChars="201"/>
        <w:rPr>
          <w:rFonts w:eastAsia="宋体" w:cs="宋体"/>
          <w:b/>
          <w:bCs/>
          <w:highlight w:val="none"/>
        </w:rPr>
      </w:pPr>
      <w:r>
        <w:rPr>
          <w:rFonts w:hint="eastAsia" w:eastAsia="宋体" w:cs="宋体"/>
          <w:b/>
          <w:bCs/>
          <w:highlight w:val="none"/>
        </w:rPr>
        <w:t>注：</w:t>
      </w:r>
    </w:p>
    <w:p>
      <w:pPr>
        <w:adjustRightInd w:val="0"/>
        <w:snapToGrid w:val="0"/>
        <w:spacing w:line="420" w:lineRule="exact"/>
        <w:ind w:left="2" w:firstLine="484" w:firstLineChars="201"/>
        <w:rPr>
          <w:rFonts w:eastAsia="宋体" w:cs="宋体"/>
          <w:b/>
          <w:bCs/>
          <w:highlight w:val="none"/>
        </w:rPr>
      </w:pPr>
      <w:r>
        <w:rPr>
          <w:rFonts w:hint="eastAsia" w:eastAsia="宋体" w:cs="宋体"/>
          <w:b/>
          <w:bCs/>
          <w:highlight w:val="none"/>
        </w:rPr>
        <w:t>（</w:t>
      </w:r>
      <w:r>
        <w:rPr>
          <w:rFonts w:eastAsia="宋体"/>
          <w:b/>
          <w:bCs/>
          <w:highlight w:val="none"/>
        </w:rPr>
        <w:t>1</w:t>
      </w:r>
      <w:r>
        <w:rPr>
          <w:rFonts w:hint="eastAsia" w:eastAsia="宋体" w:cs="宋体"/>
          <w:b/>
          <w:bCs/>
          <w:highlight w:val="none"/>
        </w:rPr>
        <w:t>）以上由供应商填写，作为提供的</w:t>
      </w:r>
      <w:r>
        <w:rPr>
          <w:rFonts w:eastAsia="宋体"/>
          <w:b/>
          <w:bCs/>
          <w:highlight w:val="none"/>
        </w:rPr>
        <w:t>“</w:t>
      </w:r>
      <w:r>
        <w:rPr>
          <w:rFonts w:hint="eastAsia" w:eastAsia="宋体" w:cs="宋体"/>
          <w:b/>
          <w:bCs/>
          <w:highlight w:val="none"/>
        </w:rPr>
        <w:t>资格后审材料文件</w:t>
      </w:r>
      <w:r>
        <w:rPr>
          <w:rFonts w:eastAsia="宋体"/>
          <w:b/>
          <w:bCs/>
          <w:highlight w:val="none"/>
        </w:rPr>
        <w:t xml:space="preserve">” </w:t>
      </w:r>
      <w:r>
        <w:rPr>
          <w:rFonts w:hint="eastAsia" w:eastAsia="宋体" w:cs="宋体"/>
          <w:b/>
          <w:bCs/>
          <w:highlight w:val="none"/>
        </w:rPr>
        <w:t>内的资料首页清单目录。</w:t>
      </w:r>
    </w:p>
    <w:p>
      <w:pPr>
        <w:adjustRightInd w:val="0"/>
        <w:snapToGrid w:val="0"/>
        <w:spacing w:line="420" w:lineRule="exact"/>
        <w:ind w:left="2" w:firstLine="484" w:firstLineChars="201"/>
        <w:rPr>
          <w:rFonts w:eastAsia="宋体" w:cs="宋体"/>
          <w:b/>
          <w:bCs/>
          <w:highlight w:val="none"/>
        </w:rPr>
      </w:pPr>
      <w:r>
        <w:rPr>
          <w:rFonts w:hint="eastAsia" w:eastAsia="宋体" w:cs="宋体"/>
          <w:b/>
          <w:bCs/>
          <w:highlight w:val="none"/>
        </w:rPr>
        <w:t>（</w:t>
      </w:r>
      <w:r>
        <w:rPr>
          <w:rFonts w:eastAsia="宋体"/>
          <w:b/>
          <w:bCs/>
          <w:highlight w:val="none"/>
        </w:rPr>
        <w:t>2</w:t>
      </w:r>
      <w:r>
        <w:rPr>
          <w:rFonts w:hint="eastAsia" w:eastAsia="宋体" w:cs="宋体"/>
          <w:b/>
          <w:bCs/>
          <w:highlight w:val="none"/>
        </w:rPr>
        <w:t>）所有资格证明复印件、相关的格式文件及表格，须加盖公章装订成册，正本</w:t>
      </w:r>
      <w:r>
        <w:rPr>
          <w:rFonts w:eastAsia="宋体"/>
          <w:b/>
          <w:bCs/>
          <w:highlight w:val="none"/>
        </w:rPr>
        <w:t>1</w:t>
      </w:r>
      <w:r>
        <w:rPr>
          <w:rFonts w:hint="eastAsia" w:eastAsia="宋体" w:cs="宋体"/>
          <w:b/>
          <w:bCs/>
          <w:highlight w:val="none"/>
        </w:rPr>
        <w:t>份副本</w:t>
      </w:r>
      <w:r>
        <w:rPr>
          <w:rFonts w:eastAsia="宋体"/>
          <w:b/>
          <w:bCs/>
          <w:highlight w:val="none"/>
        </w:rPr>
        <w:t>2</w:t>
      </w:r>
      <w:r>
        <w:rPr>
          <w:rFonts w:hint="eastAsia" w:eastAsia="宋体" w:cs="宋体"/>
          <w:b/>
          <w:bCs/>
          <w:highlight w:val="none"/>
        </w:rPr>
        <w:t>份，供审查及留存！</w:t>
      </w: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ind w:left="2" w:firstLine="482" w:firstLineChars="201"/>
        <w:rPr>
          <w:rFonts w:eastAsia="宋体"/>
          <w:highlight w:val="none"/>
        </w:rPr>
      </w:pPr>
    </w:p>
    <w:p>
      <w:pPr>
        <w:adjustRightInd w:val="0"/>
        <w:snapToGrid w:val="0"/>
        <w:spacing w:line="420" w:lineRule="exact"/>
        <w:rPr>
          <w:rFonts w:eastAsia="宋体"/>
          <w:highlight w:val="none"/>
        </w:rPr>
      </w:pPr>
    </w:p>
    <w:p>
      <w:pPr>
        <w:rPr>
          <w:rFonts w:eastAsia="宋体"/>
          <w:b/>
          <w:bCs/>
          <w:highlight w:val="none"/>
        </w:rPr>
      </w:pPr>
      <w:r>
        <w:rPr>
          <w:rFonts w:eastAsia="宋体"/>
          <w:b/>
          <w:bCs/>
          <w:highlight w:val="none"/>
        </w:rPr>
        <w:br w:type="page"/>
      </w:r>
    </w:p>
    <w:p>
      <w:pPr>
        <w:adjustRightInd w:val="0"/>
        <w:snapToGrid w:val="0"/>
        <w:spacing w:line="420" w:lineRule="exact"/>
        <w:ind w:firstLine="566" w:firstLineChars="235"/>
        <w:outlineLvl w:val="3"/>
        <w:rPr>
          <w:rFonts w:eastAsia="宋体"/>
          <w:b/>
          <w:bCs/>
          <w:highlight w:val="none"/>
        </w:rPr>
      </w:pPr>
      <w:r>
        <w:rPr>
          <w:rFonts w:eastAsia="宋体"/>
          <w:b/>
          <w:bCs/>
          <w:highlight w:val="none"/>
        </w:rPr>
        <w:t>B.2</w:t>
      </w:r>
      <w:r>
        <w:rPr>
          <w:rFonts w:hint="eastAsia" w:eastAsia="宋体" w:cs="宋体"/>
          <w:b/>
          <w:bCs/>
          <w:highlight w:val="none"/>
        </w:rPr>
        <w:t>、资格后审材料相关格式文件</w:t>
      </w:r>
    </w:p>
    <w:p>
      <w:pPr>
        <w:snapToGrid w:val="0"/>
        <w:spacing w:beforeLines="100" w:line="420" w:lineRule="exact"/>
        <w:jc w:val="center"/>
        <w:outlineLvl w:val="4"/>
        <w:rPr>
          <w:rFonts w:eastAsia="宋体"/>
          <w:b/>
          <w:bCs/>
          <w:highlight w:val="none"/>
        </w:rPr>
      </w:pPr>
      <w:r>
        <w:rPr>
          <w:rFonts w:eastAsia="宋体"/>
          <w:b/>
          <w:bCs/>
          <w:highlight w:val="none"/>
        </w:rPr>
        <w:t>1.</w:t>
      </w:r>
      <w:r>
        <w:rPr>
          <w:rFonts w:hint="eastAsia" w:eastAsia="宋体" w:cs="宋体"/>
          <w:b/>
          <w:bCs/>
          <w:highlight w:val="none"/>
        </w:rPr>
        <w:t>法定代表人身份证明</w:t>
      </w:r>
    </w:p>
    <w:p>
      <w:pPr>
        <w:snapToGrid w:val="0"/>
        <w:spacing w:beforeLines="100" w:afterLines="100" w:line="420" w:lineRule="exact"/>
        <w:rPr>
          <w:rFonts w:eastAsia="宋体"/>
          <w:highlight w:val="none"/>
        </w:rPr>
      </w:pPr>
      <w:bookmarkStart w:id="49" w:name="_Hlk49178957"/>
      <w:r>
        <w:rPr>
          <w:rFonts w:hint="eastAsia" w:eastAsia="宋体" w:cs="宋体"/>
          <w:highlight w:val="none"/>
        </w:rPr>
        <w:t>南通濠河旅游园景建设有限公司：</w:t>
      </w:r>
      <w:bookmarkEnd w:id="49"/>
    </w:p>
    <w:p>
      <w:pPr>
        <w:snapToGrid w:val="0"/>
        <w:spacing w:line="420" w:lineRule="exact"/>
        <w:ind w:firstLine="480" w:firstLineChars="200"/>
        <w:rPr>
          <w:rFonts w:eastAsia="宋体"/>
          <w:highlight w:val="none"/>
        </w:rPr>
      </w:pPr>
      <w:r>
        <w:rPr>
          <w:rFonts w:hint="eastAsia" w:eastAsia="宋体" w:cs="宋体"/>
          <w:highlight w:val="none"/>
        </w:rPr>
        <w:t>（先生／女士）现任我单位</w:t>
      </w:r>
      <w:r>
        <w:rPr>
          <w:rFonts w:hint="eastAsia" w:eastAsia="宋体" w:cs="宋体"/>
          <w:highlight w:val="none"/>
          <w:u w:val="single"/>
        </w:rPr>
        <w:t>　　　　　　　</w:t>
      </w:r>
      <w:r>
        <w:rPr>
          <w:rFonts w:hint="eastAsia" w:eastAsia="宋体" w:cs="宋体"/>
          <w:highlight w:val="none"/>
        </w:rPr>
        <w:t>职务，为法定代表人，特此证明。</w:t>
      </w:r>
    </w:p>
    <w:p>
      <w:pPr>
        <w:snapToGrid w:val="0"/>
        <w:spacing w:line="420" w:lineRule="exact"/>
        <w:ind w:firstLine="480" w:firstLineChars="200"/>
        <w:rPr>
          <w:rFonts w:eastAsia="宋体"/>
          <w:highlight w:val="none"/>
          <w:u w:val="single"/>
        </w:rPr>
      </w:pPr>
      <w:r>
        <w:rPr>
          <w:rFonts w:hint="eastAsia" w:eastAsia="宋体" w:cs="宋体"/>
          <w:highlight w:val="none"/>
        </w:rPr>
        <w:t>身份证号码：</w:t>
      </w:r>
    </w:p>
    <w:p>
      <w:pPr>
        <w:snapToGrid w:val="0"/>
        <w:spacing w:line="420" w:lineRule="exact"/>
        <w:ind w:firstLine="484" w:firstLineChars="202"/>
        <w:jc w:val="right"/>
        <w:rPr>
          <w:rFonts w:eastAsia="宋体"/>
          <w:highlight w:val="none"/>
        </w:rPr>
      </w:pPr>
      <w:r>
        <w:rPr>
          <w:rFonts w:hint="eastAsia" w:eastAsia="宋体" w:cs="宋体"/>
          <w:highlight w:val="none"/>
        </w:rPr>
        <w:t>供应商（盖章）</w:t>
      </w:r>
    </w:p>
    <w:p>
      <w:pPr>
        <w:snapToGrid w:val="0"/>
        <w:spacing w:line="420" w:lineRule="exact"/>
        <w:ind w:firstLine="484" w:firstLineChars="202"/>
        <w:jc w:val="right"/>
        <w:rPr>
          <w:rFonts w:eastAsia="宋体"/>
          <w:highlight w:val="none"/>
        </w:rPr>
      </w:pPr>
      <w:r>
        <w:rPr>
          <w:rFonts w:hint="eastAsia" w:eastAsia="宋体" w:cs="宋体"/>
          <w:highlight w:val="none"/>
        </w:rPr>
        <w:t>年月日</w:t>
      </w:r>
    </w:p>
    <w:p>
      <w:pPr>
        <w:snapToGrid w:val="0"/>
        <w:spacing w:line="420" w:lineRule="exact"/>
        <w:ind w:firstLine="484" w:firstLineChars="202"/>
        <w:jc w:val="left"/>
        <w:rPr>
          <w:rFonts w:eastAsia="宋体"/>
          <w:highlight w:val="none"/>
        </w:rPr>
      </w:pPr>
    </w:p>
    <w:p>
      <w:pPr>
        <w:snapToGrid w:val="0"/>
        <w:spacing w:line="420" w:lineRule="exact"/>
        <w:ind w:firstLine="484" w:firstLineChars="202"/>
        <w:jc w:val="left"/>
        <w:rPr>
          <w:rFonts w:eastAsia="宋体"/>
          <w:highlight w:val="none"/>
        </w:rPr>
      </w:pPr>
    </w:p>
    <w:p>
      <w:pPr>
        <w:snapToGrid w:val="0"/>
        <w:spacing w:line="420" w:lineRule="exact"/>
        <w:ind w:firstLine="484" w:firstLineChars="202"/>
        <w:jc w:val="left"/>
        <w:rPr>
          <w:rFonts w:eastAsia="宋体"/>
          <w:highlight w:val="none"/>
        </w:rPr>
      </w:pPr>
    </w:p>
    <w:p>
      <w:pPr>
        <w:snapToGrid w:val="0"/>
        <w:spacing w:line="420" w:lineRule="exact"/>
        <w:jc w:val="center"/>
        <w:rPr>
          <w:rFonts w:eastAsia="宋体"/>
          <w:b/>
          <w:bCs/>
          <w:highlight w:val="none"/>
        </w:rPr>
      </w:pPr>
      <w:r>
        <w:rPr>
          <w:rFonts w:hint="eastAsia" w:eastAsia="宋体" w:cs="宋体"/>
          <w:b/>
          <w:bCs/>
          <w:highlight w:val="none"/>
        </w:rPr>
        <w:t>法定代表人身份证复印件</w:t>
      </w:r>
    </w:p>
    <w:p>
      <w:pPr>
        <w:snapToGrid w:val="0"/>
        <w:spacing w:line="420" w:lineRule="exact"/>
        <w:jc w:val="center"/>
        <w:rPr>
          <w:rFonts w:eastAsia="宋体"/>
          <w:b/>
          <w:bCs/>
          <w:highlight w:val="none"/>
        </w:rPr>
      </w:pPr>
    </w:p>
    <w:p>
      <w:pPr>
        <w:snapToGrid w:val="0"/>
        <w:spacing w:line="420" w:lineRule="exact"/>
        <w:jc w:val="center"/>
        <w:rPr>
          <w:rFonts w:eastAsia="宋体"/>
          <w:b/>
          <w:bCs/>
          <w:highlight w:val="none"/>
        </w:rPr>
      </w:pPr>
    </w:p>
    <w:p>
      <w:pPr>
        <w:snapToGrid w:val="0"/>
        <w:spacing w:line="420" w:lineRule="exact"/>
        <w:jc w:val="center"/>
        <w:rPr>
          <w:rFonts w:eastAsia="宋体"/>
          <w:b/>
          <w:bCs/>
          <w:highlight w:val="none"/>
        </w:rPr>
      </w:pPr>
    </w:p>
    <w:p>
      <w:pPr>
        <w:snapToGrid w:val="0"/>
        <w:spacing w:line="420" w:lineRule="exact"/>
        <w:jc w:val="center"/>
        <w:rPr>
          <w:rFonts w:eastAsia="宋体"/>
          <w:highlight w:val="none"/>
        </w:rPr>
      </w:pPr>
      <w:r>
        <w:rPr>
          <w:rFonts w:hint="eastAsia" w:eastAsia="宋体" w:cs="宋体"/>
          <w:highlight w:val="none"/>
        </w:rPr>
        <w:t>（粘贴此处）</w:t>
      </w:r>
    </w:p>
    <w:p>
      <w:pPr>
        <w:snapToGrid w:val="0"/>
        <w:spacing w:line="420" w:lineRule="exact"/>
        <w:jc w:val="center"/>
        <w:rPr>
          <w:rFonts w:eastAsia="宋体"/>
          <w:highlight w:val="none"/>
        </w:rPr>
      </w:pPr>
    </w:p>
    <w:p>
      <w:pPr>
        <w:snapToGrid w:val="0"/>
        <w:spacing w:line="420" w:lineRule="exact"/>
        <w:jc w:val="center"/>
        <w:rPr>
          <w:rFonts w:eastAsia="宋体"/>
          <w:highlight w:val="none"/>
        </w:rPr>
      </w:pPr>
    </w:p>
    <w:p>
      <w:pPr>
        <w:snapToGrid w:val="0"/>
        <w:spacing w:line="420" w:lineRule="exact"/>
        <w:jc w:val="center"/>
        <w:rPr>
          <w:rFonts w:eastAsia="宋体"/>
          <w:highlight w:val="none"/>
        </w:rPr>
      </w:pPr>
    </w:p>
    <w:p>
      <w:pPr>
        <w:snapToGrid w:val="0"/>
        <w:spacing w:line="420" w:lineRule="exact"/>
        <w:jc w:val="left"/>
        <w:rPr>
          <w:rFonts w:eastAsia="宋体"/>
          <w:highlight w:val="none"/>
        </w:rPr>
      </w:pPr>
      <w:r>
        <w:rPr>
          <w:rFonts w:hint="eastAsia" w:eastAsia="宋体" w:cs="宋体"/>
          <w:highlight w:val="none"/>
        </w:rPr>
        <w:t>注：</w:t>
      </w:r>
    </w:p>
    <w:p>
      <w:pPr>
        <w:snapToGrid w:val="0"/>
        <w:spacing w:line="420" w:lineRule="exact"/>
        <w:jc w:val="left"/>
        <w:rPr>
          <w:rFonts w:eastAsia="宋体"/>
          <w:highlight w:val="none"/>
        </w:rPr>
      </w:pPr>
      <w:r>
        <w:rPr>
          <w:rFonts w:hint="eastAsia" w:eastAsia="宋体" w:cs="宋体"/>
          <w:highlight w:val="none"/>
        </w:rPr>
        <w:t>（</w:t>
      </w:r>
      <w:r>
        <w:rPr>
          <w:rFonts w:eastAsia="宋体"/>
          <w:highlight w:val="none"/>
        </w:rPr>
        <w:t>1</w:t>
      </w:r>
      <w:r>
        <w:rPr>
          <w:rFonts w:hint="eastAsia" w:eastAsia="宋体" w:cs="宋体"/>
          <w:highlight w:val="none"/>
        </w:rPr>
        <w:t>）提供法定代表人的身份证复印件（正、反面）并加盖公章。</w:t>
      </w:r>
    </w:p>
    <w:p>
      <w:pPr>
        <w:snapToGrid w:val="0"/>
        <w:spacing w:line="420" w:lineRule="exact"/>
        <w:jc w:val="left"/>
        <w:rPr>
          <w:rFonts w:eastAsia="宋体"/>
          <w:highlight w:val="none"/>
        </w:rPr>
      </w:pPr>
      <w:r>
        <w:rPr>
          <w:rFonts w:hint="eastAsia" w:eastAsia="宋体" w:cs="宋体"/>
          <w:highlight w:val="none"/>
        </w:rPr>
        <w:t>（</w:t>
      </w:r>
      <w:r>
        <w:rPr>
          <w:rFonts w:eastAsia="宋体"/>
          <w:highlight w:val="none"/>
        </w:rPr>
        <w:t>2</w:t>
      </w:r>
      <w:r>
        <w:rPr>
          <w:rFonts w:hint="eastAsia" w:eastAsia="宋体" w:cs="宋体"/>
          <w:highlight w:val="none"/>
        </w:rPr>
        <w:t>）如为法定代表人参加项目投标响应，须将身份证原件带至招标开启现场备查。</w:t>
      </w:r>
    </w:p>
    <w:p>
      <w:pPr>
        <w:snapToGrid w:val="0"/>
        <w:spacing w:line="420" w:lineRule="exact"/>
        <w:jc w:val="left"/>
        <w:rPr>
          <w:rFonts w:eastAsia="宋体"/>
          <w:highlight w:val="none"/>
        </w:rPr>
      </w:pPr>
    </w:p>
    <w:p>
      <w:pPr>
        <w:snapToGrid w:val="0"/>
        <w:spacing w:line="420" w:lineRule="exact"/>
        <w:jc w:val="left"/>
        <w:rPr>
          <w:rFonts w:eastAsia="宋体"/>
          <w:highlight w:val="none"/>
        </w:rPr>
      </w:pPr>
    </w:p>
    <w:p>
      <w:pPr>
        <w:snapToGrid w:val="0"/>
        <w:spacing w:line="420" w:lineRule="exact"/>
        <w:jc w:val="left"/>
        <w:rPr>
          <w:rFonts w:eastAsia="宋体"/>
          <w:highlight w:val="none"/>
        </w:rPr>
      </w:pPr>
    </w:p>
    <w:p>
      <w:pPr>
        <w:snapToGrid w:val="0"/>
        <w:spacing w:line="420" w:lineRule="exact"/>
        <w:jc w:val="left"/>
        <w:rPr>
          <w:rFonts w:eastAsia="宋体"/>
          <w:highlight w:val="none"/>
        </w:rPr>
      </w:pPr>
    </w:p>
    <w:p>
      <w:pPr>
        <w:snapToGrid w:val="0"/>
        <w:spacing w:line="420" w:lineRule="exact"/>
        <w:jc w:val="left"/>
        <w:rPr>
          <w:rFonts w:eastAsia="宋体"/>
          <w:highlight w:val="none"/>
        </w:rPr>
      </w:pPr>
    </w:p>
    <w:p>
      <w:pPr>
        <w:snapToGrid w:val="0"/>
        <w:spacing w:line="420" w:lineRule="exact"/>
        <w:jc w:val="left"/>
        <w:rPr>
          <w:rFonts w:eastAsia="宋体"/>
          <w:highlight w:val="none"/>
        </w:rPr>
      </w:pPr>
    </w:p>
    <w:p>
      <w:pPr>
        <w:snapToGrid w:val="0"/>
        <w:spacing w:line="420" w:lineRule="exact"/>
        <w:jc w:val="left"/>
        <w:rPr>
          <w:rFonts w:eastAsia="宋体"/>
          <w:highlight w:val="none"/>
        </w:rPr>
      </w:pPr>
    </w:p>
    <w:p>
      <w:pPr>
        <w:snapToGrid w:val="0"/>
        <w:spacing w:line="420" w:lineRule="exact"/>
        <w:jc w:val="left"/>
        <w:rPr>
          <w:rFonts w:eastAsia="宋体"/>
          <w:highlight w:val="none"/>
        </w:rPr>
      </w:pPr>
    </w:p>
    <w:p>
      <w:pPr>
        <w:snapToGrid w:val="0"/>
        <w:spacing w:line="420" w:lineRule="exact"/>
        <w:jc w:val="left"/>
        <w:rPr>
          <w:rFonts w:eastAsia="宋体"/>
          <w:highlight w:val="none"/>
        </w:rPr>
      </w:pPr>
    </w:p>
    <w:p>
      <w:pPr>
        <w:snapToGrid w:val="0"/>
        <w:spacing w:line="420" w:lineRule="exact"/>
        <w:jc w:val="left"/>
        <w:rPr>
          <w:rFonts w:eastAsia="宋体"/>
          <w:highlight w:val="none"/>
        </w:rPr>
      </w:pPr>
    </w:p>
    <w:p>
      <w:pPr>
        <w:rPr>
          <w:rFonts w:eastAsia="宋体"/>
          <w:b/>
          <w:bCs/>
          <w:highlight w:val="none"/>
        </w:rPr>
      </w:pPr>
      <w:r>
        <w:rPr>
          <w:rFonts w:eastAsia="宋体"/>
          <w:b/>
          <w:bCs/>
          <w:highlight w:val="none"/>
        </w:rPr>
        <w:br w:type="page"/>
      </w:r>
    </w:p>
    <w:p>
      <w:pPr>
        <w:snapToGrid w:val="0"/>
        <w:spacing w:line="420" w:lineRule="exact"/>
        <w:jc w:val="center"/>
        <w:outlineLvl w:val="4"/>
        <w:rPr>
          <w:rFonts w:eastAsia="宋体"/>
          <w:b/>
          <w:bCs/>
          <w:highlight w:val="none"/>
        </w:rPr>
      </w:pPr>
      <w:r>
        <w:rPr>
          <w:rFonts w:eastAsia="宋体"/>
          <w:b/>
          <w:bCs/>
          <w:highlight w:val="none"/>
        </w:rPr>
        <w:t>2.</w:t>
      </w:r>
      <w:r>
        <w:rPr>
          <w:rFonts w:hint="eastAsia" w:eastAsia="宋体" w:cs="宋体"/>
          <w:b/>
          <w:bCs/>
          <w:highlight w:val="none"/>
        </w:rPr>
        <w:t>法定代表人授权委托书</w:t>
      </w:r>
    </w:p>
    <w:p>
      <w:pPr>
        <w:snapToGrid w:val="0"/>
        <w:spacing w:beforeLines="100" w:afterLines="100" w:line="420" w:lineRule="exact"/>
        <w:rPr>
          <w:rFonts w:eastAsia="宋体"/>
          <w:highlight w:val="none"/>
        </w:rPr>
      </w:pPr>
      <w:r>
        <w:rPr>
          <w:rFonts w:hint="eastAsia" w:eastAsia="宋体" w:cs="宋体"/>
          <w:highlight w:val="none"/>
        </w:rPr>
        <w:t>南通濠河旅游园景建设有限公司：</w:t>
      </w:r>
    </w:p>
    <w:p>
      <w:pPr>
        <w:snapToGrid w:val="0"/>
        <w:spacing w:line="420" w:lineRule="exact"/>
        <w:ind w:firstLine="484" w:firstLineChars="202"/>
        <w:rPr>
          <w:rFonts w:eastAsia="宋体"/>
          <w:highlight w:val="none"/>
        </w:rPr>
      </w:pPr>
      <w:r>
        <w:rPr>
          <w:rFonts w:hint="eastAsia" w:eastAsia="宋体" w:cs="宋体"/>
          <w:highlight w:val="none"/>
        </w:rPr>
        <w:t>本授权委托书声明：我</w:t>
      </w:r>
      <w:r>
        <w:rPr>
          <w:rFonts w:hint="eastAsia" w:eastAsia="宋体" w:cs="宋体"/>
          <w:highlight w:val="none"/>
          <w:u w:val="single"/>
        </w:rPr>
        <w:t>　</w:t>
      </w:r>
      <w:r>
        <w:rPr>
          <w:rFonts w:hint="eastAsia" w:eastAsia="宋体" w:cs="宋体"/>
          <w:highlight w:val="none"/>
        </w:rPr>
        <w:t>（姓名）系</w:t>
      </w:r>
      <w:r>
        <w:rPr>
          <w:rFonts w:hint="eastAsia" w:eastAsia="宋体" w:cs="宋体"/>
          <w:highlight w:val="none"/>
          <w:u w:val="single"/>
        </w:rPr>
        <w:t>　</w:t>
      </w:r>
      <w:r>
        <w:rPr>
          <w:rFonts w:hint="eastAsia" w:eastAsia="宋体" w:cs="宋体"/>
          <w:highlight w:val="none"/>
        </w:rPr>
        <w:t>（供应商名称）的法定代表人，现授权委托</w:t>
      </w:r>
      <w:r>
        <w:rPr>
          <w:rFonts w:hint="eastAsia" w:eastAsia="宋体" w:cs="宋体"/>
          <w:highlight w:val="none"/>
          <w:u w:val="single"/>
        </w:rPr>
        <w:t>　　</w:t>
      </w:r>
      <w:r>
        <w:rPr>
          <w:rFonts w:hint="eastAsia" w:eastAsia="宋体" w:cs="宋体"/>
          <w:highlight w:val="none"/>
        </w:rPr>
        <w:t>（姓名）为我公司为被委托受权人，以本公司的名义参加项目编号为</w:t>
      </w:r>
      <w:r>
        <w:rPr>
          <w:rFonts w:hint="eastAsia" w:eastAsia="宋体"/>
          <w:highlight w:val="none"/>
          <w:u w:val="single"/>
        </w:rPr>
        <w:t>NTJD20230731</w:t>
      </w:r>
      <w:r>
        <w:rPr>
          <w:rFonts w:hint="eastAsia" w:eastAsia="宋体" w:cs="宋体"/>
          <w:highlight w:val="none"/>
        </w:rPr>
        <w:t>号的</w:t>
      </w:r>
      <w:r>
        <w:rPr>
          <w:rFonts w:hint="eastAsia" w:eastAsia="宋体" w:cs="宋体"/>
          <w:highlight w:val="none"/>
          <w:u w:val="single"/>
          <w:lang w:eastAsia="zh-CN"/>
        </w:rPr>
        <w:t>濠河周边垃圾清运服务采购项目（二次）</w:t>
      </w:r>
      <w:r>
        <w:rPr>
          <w:rFonts w:hint="eastAsia" w:eastAsia="宋体" w:cs="宋体"/>
          <w:highlight w:val="none"/>
        </w:rPr>
        <w:t>的投标响应活动。被委托受权人在开标、评审活动、合同签订过程中所签署的一切文件和处理与之有关的一切事务，我均予以承认。</w:t>
      </w:r>
    </w:p>
    <w:p>
      <w:pPr>
        <w:snapToGrid w:val="0"/>
        <w:spacing w:line="420" w:lineRule="exact"/>
        <w:ind w:firstLine="484" w:firstLineChars="202"/>
        <w:rPr>
          <w:rFonts w:eastAsia="宋体"/>
          <w:highlight w:val="none"/>
        </w:rPr>
      </w:pPr>
      <w:r>
        <w:rPr>
          <w:rFonts w:hint="eastAsia" w:eastAsia="宋体" w:cs="宋体"/>
          <w:highlight w:val="none"/>
        </w:rPr>
        <w:t>被委托受权人无转委权。特此委托。</w:t>
      </w:r>
    </w:p>
    <w:p>
      <w:pPr>
        <w:snapToGrid w:val="0"/>
        <w:spacing w:line="420" w:lineRule="exact"/>
        <w:ind w:firstLine="972" w:firstLineChars="405"/>
        <w:rPr>
          <w:rFonts w:eastAsia="宋体" w:cs="宋体"/>
          <w:highlight w:val="none"/>
        </w:rPr>
      </w:pPr>
    </w:p>
    <w:p>
      <w:pPr>
        <w:snapToGrid w:val="0"/>
        <w:spacing w:line="420" w:lineRule="exact"/>
        <w:ind w:firstLine="972" w:firstLineChars="405"/>
        <w:rPr>
          <w:rFonts w:eastAsia="宋体"/>
          <w:highlight w:val="none"/>
        </w:rPr>
      </w:pPr>
      <w:r>
        <w:rPr>
          <w:rFonts w:hint="eastAsia" w:eastAsia="宋体" w:cs="宋体"/>
          <w:highlight w:val="none"/>
        </w:rPr>
        <w:t>法定代表人签字：</w:t>
      </w:r>
    </w:p>
    <w:p>
      <w:pPr>
        <w:snapToGrid w:val="0"/>
        <w:spacing w:line="420" w:lineRule="exact"/>
        <w:ind w:firstLine="972" w:firstLineChars="405"/>
        <w:rPr>
          <w:rFonts w:eastAsia="宋体" w:cs="宋体"/>
          <w:highlight w:val="none"/>
        </w:rPr>
      </w:pPr>
      <w:r>
        <w:rPr>
          <w:rFonts w:hint="eastAsia" w:eastAsia="宋体" w:cs="宋体"/>
          <w:highlight w:val="none"/>
        </w:rPr>
        <w:t>被委托受权人身份证号：</w:t>
      </w:r>
    </w:p>
    <w:p>
      <w:pPr>
        <w:snapToGrid w:val="0"/>
        <w:spacing w:line="420" w:lineRule="exact"/>
        <w:ind w:firstLine="972" w:firstLineChars="405"/>
        <w:rPr>
          <w:rFonts w:eastAsia="宋体"/>
          <w:highlight w:val="none"/>
        </w:rPr>
      </w:pPr>
      <w:r>
        <w:rPr>
          <w:rFonts w:hint="eastAsia" w:eastAsia="宋体" w:cs="宋体"/>
          <w:highlight w:val="none"/>
        </w:rPr>
        <w:t>被委托受权人联系电话：</w:t>
      </w:r>
    </w:p>
    <w:p>
      <w:pPr>
        <w:snapToGrid w:val="0"/>
        <w:spacing w:line="420" w:lineRule="exact"/>
        <w:ind w:firstLine="972" w:firstLineChars="405"/>
        <w:rPr>
          <w:rFonts w:eastAsia="宋体"/>
          <w:highlight w:val="none"/>
        </w:rPr>
      </w:pPr>
      <w:r>
        <w:rPr>
          <w:rFonts w:hint="eastAsia" w:eastAsia="宋体" w:cs="宋体"/>
          <w:highlight w:val="none"/>
        </w:rPr>
        <w:t>被委托受权人签字：</w:t>
      </w:r>
    </w:p>
    <w:p>
      <w:pPr>
        <w:snapToGrid w:val="0"/>
        <w:spacing w:line="420" w:lineRule="exact"/>
        <w:ind w:firstLine="484" w:firstLineChars="202"/>
        <w:jc w:val="right"/>
        <w:rPr>
          <w:rFonts w:eastAsia="宋体"/>
          <w:highlight w:val="none"/>
        </w:rPr>
      </w:pPr>
      <w:r>
        <w:rPr>
          <w:rFonts w:hint="eastAsia" w:eastAsia="宋体" w:cs="宋体"/>
          <w:highlight w:val="none"/>
        </w:rPr>
        <w:t>供应商（盖章）</w:t>
      </w:r>
    </w:p>
    <w:p>
      <w:pPr>
        <w:snapToGrid w:val="0"/>
        <w:spacing w:line="420" w:lineRule="exact"/>
        <w:ind w:firstLine="484" w:firstLineChars="202"/>
        <w:jc w:val="right"/>
        <w:rPr>
          <w:rFonts w:eastAsia="宋体"/>
          <w:highlight w:val="none"/>
        </w:rPr>
      </w:pPr>
      <w:r>
        <w:rPr>
          <w:rFonts w:hint="eastAsia" w:eastAsia="宋体" w:cs="宋体"/>
          <w:highlight w:val="none"/>
        </w:rPr>
        <w:t>年月日</w:t>
      </w:r>
    </w:p>
    <w:p>
      <w:pPr>
        <w:snapToGrid w:val="0"/>
        <w:spacing w:line="420" w:lineRule="exact"/>
        <w:ind w:firstLine="484" w:firstLineChars="202"/>
        <w:jc w:val="left"/>
        <w:rPr>
          <w:rFonts w:eastAsia="宋体"/>
          <w:highlight w:val="none"/>
        </w:rPr>
      </w:pPr>
    </w:p>
    <w:p>
      <w:pPr>
        <w:snapToGrid w:val="0"/>
        <w:spacing w:line="420" w:lineRule="exact"/>
        <w:ind w:firstLine="484" w:firstLineChars="202"/>
        <w:jc w:val="left"/>
        <w:rPr>
          <w:rFonts w:eastAsia="宋体"/>
          <w:highlight w:val="none"/>
        </w:rPr>
      </w:pPr>
    </w:p>
    <w:p>
      <w:pPr>
        <w:snapToGrid w:val="0"/>
        <w:spacing w:line="420" w:lineRule="exact"/>
        <w:ind w:firstLine="484" w:firstLineChars="202"/>
        <w:jc w:val="left"/>
        <w:rPr>
          <w:rFonts w:eastAsia="宋体"/>
          <w:highlight w:val="none"/>
        </w:rPr>
      </w:pPr>
    </w:p>
    <w:p>
      <w:pPr>
        <w:snapToGrid w:val="0"/>
        <w:spacing w:line="420" w:lineRule="exact"/>
        <w:jc w:val="center"/>
        <w:rPr>
          <w:rFonts w:eastAsia="宋体"/>
          <w:b/>
          <w:bCs/>
          <w:highlight w:val="none"/>
        </w:rPr>
      </w:pPr>
      <w:r>
        <w:rPr>
          <w:rFonts w:hint="eastAsia" w:eastAsia="宋体" w:cs="宋体"/>
          <w:b/>
          <w:bCs/>
          <w:highlight w:val="none"/>
        </w:rPr>
        <w:t>被委托受权人身份证复印件</w:t>
      </w:r>
    </w:p>
    <w:p>
      <w:pPr>
        <w:snapToGrid w:val="0"/>
        <w:spacing w:line="420" w:lineRule="exact"/>
        <w:jc w:val="center"/>
        <w:rPr>
          <w:rFonts w:eastAsia="宋体"/>
          <w:b/>
          <w:bCs/>
          <w:highlight w:val="none"/>
        </w:rPr>
      </w:pPr>
    </w:p>
    <w:p>
      <w:pPr>
        <w:snapToGrid w:val="0"/>
        <w:spacing w:line="420" w:lineRule="exact"/>
        <w:jc w:val="center"/>
        <w:rPr>
          <w:rFonts w:eastAsia="宋体"/>
          <w:b/>
          <w:bCs/>
          <w:highlight w:val="none"/>
        </w:rPr>
      </w:pPr>
    </w:p>
    <w:p>
      <w:pPr>
        <w:snapToGrid w:val="0"/>
        <w:spacing w:line="420" w:lineRule="exact"/>
        <w:jc w:val="center"/>
        <w:rPr>
          <w:rFonts w:eastAsia="宋体"/>
          <w:b/>
          <w:bCs/>
          <w:highlight w:val="none"/>
        </w:rPr>
      </w:pPr>
    </w:p>
    <w:p>
      <w:pPr>
        <w:snapToGrid w:val="0"/>
        <w:spacing w:line="420" w:lineRule="exact"/>
        <w:jc w:val="center"/>
        <w:rPr>
          <w:rFonts w:eastAsia="宋体"/>
          <w:highlight w:val="none"/>
        </w:rPr>
      </w:pPr>
      <w:r>
        <w:rPr>
          <w:rFonts w:hint="eastAsia" w:eastAsia="宋体" w:cs="宋体"/>
          <w:highlight w:val="none"/>
        </w:rPr>
        <w:t>（粘贴此处）</w:t>
      </w:r>
    </w:p>
    <w:p>
      <w:pPr>
        <w:snapToGrid w:val="0"/>
        <w:spacing w:line="420" w:lineRule="exact"/>
        <w:jc w:val="center"/>
        <w:rPr>
          <w:rFonts w:eastAsia="宋体"/>
          <w:highlight w:val="none"/>
        </w:rPr>
      </w:pPr>
    </w:p>
    <w:p>
      <w:pPr>
        <w:snapToGrid w:val="0"/>
        <w:spacing w:line="420" w:lineRule="exact"/>
        <w:jc w:val="center"/>
        <w:rPr>
          <w:rFonts w:eastAsia="宋体"/>
          <w:highlight w:val="none"/>
        </w:rPr>
      </w:pPr>
    </w:p>
    <w:p>
      <w:pPr>
        <w:snapToGrid w:val="0"/>
        <w:spacing w:line="420" w:lineRule="exact"/>
        <w:jc w:val="center"/>
        <w:rPr>
          <w:rFonts w:eastAsia="宋体"/>
          <w:highlight w:val="none"/>
        </w:rPr>
      </w:pPr>
    </w:p>
    <w:p>
      <w:pPr>
        <w:snapToGrid w:val="0"/>
        <w:spacing w:line="420" w:lineRule="exact"/>
        <w:jc w:val="center"/>
        <w:rPr>
          <w:rFonts w:eastAsia="宋体"/>
          <w:highlight w:val="none"/>
        </w:rPr>
      </w:pPr>
    </w:p>
    <w:p>
      <w:pPr>
        <w:snapToGrid w:val="0"/>
        <w:spacing w:line="420" w:lineRule="exact"/>
        <w:jc w:val="center"/>
        <w:rPr>
          <w:rFonts w:eastAsia="宋体"/>
          <w:highlight w:val="none"/>
        </w:rPr>
      </w:pPr>
    </w:p>
    <w:p>
      <w:pPr>
        <w:snapToGrid w:val="0"/>
        <w:spacing w:line="420" w:lineRule="exact"/>
        <w:jc w:val="left"/>
        <w:rPr>
          <w:rFonts w:eastAsia="宋体"/>
          <w:highlight w:val="none"/>
        </w:rPr>
      </w:pPr>
      <w:r>
        <w:rPr>
          <w:rFonts w:hint="eastAsia" w:eastAsia="宋体" w:cs="宋体"/>
          <w:highlight w:val="none"/>
        </w:rPr>
        <w:t>注：</w:t>
      </w:r>
    </w:p>
    <w:p>
      <w:pPr>
        <w:snapToGrid w:val="0"/>
        <w:spacing w:line="420" w:lineRule="exact"/>
        <w:jc w:val="left"/>
        <w:rPr>
          <w:rFonts w:eastAsia="宋体"/>
          <w:highlight w:val="none"/>
        </w:rPr>
      </w:pPr>
      <w:r>
        <w:rPr>
          <w:rFonts w:hint="eastAsia" w:eastAsia="宋体" w:cs="宋体"/>
          <w:highlight w:val="none"/>
        </w:rPr>
        <w:t>提供被委托受权人的身份证（正、反面）复印件盖公章，将身份证原件带至招标开启现场备查。</w:t>
      </w:r>
    </w:p>
    <w:p>
      <w:pPr>
        <w:snapToGrid w:val="0"/>
        <w:spacing w:line="420" w:lineRule="exact"/>
        <w:jc w:val="left"/>
        <w:rPr>
          <w:rFonts w:eastAsia="宋体"/>
          <w:highlight w:val="none"/>
        </w:rPr>
      </w:pPr>
    </w:p>
    <w:p>
      <w:pPr>
        <w:snapToGrid w:val="0"/>
        <w:spacing w:line="420" w:lineRule="exact"/>
        <w:jc w:val="left"/>
        <w:rPr>
          <w:rFonts w:eastAsia="宋体"/>
          <w:highlight w:val="none"/>
        </w:rPr>
      </w:pPr>
    </w:p>
    <w:p>
      <w:pPr>
        <w:snapToGrid w:val="0"/>
        <w:spacing w:line="420" w:lineRule="exact"/>
        <w:jc w:val="center"/>
        <w:outlineLvl w:val="4"/>
        <w:rPr>
          <w:rFonts w:eastAsia="宋体"/>
          <w:b/>
          <w:bCs/>
          <w:highlight w:val="none"/>
        </w:rPr>
      </w:pPr>
    </w:p>
    <w:p>
      <w:pPr>
        <w:snapToGrid w:val="0"/>
        <w:spacing w:line="420" w:lineRule="exact"/>
        <w:jc w:val="center"/>
        <w:outlineLvl w:val="4"/>
        <w:rPr>
          <w:rFonts w:eastAsia="宋体"/>
          <w:b/>
          <w:bCs/>
          <w:highlight w:val="none"/>
        </w:rPr>
      </w:pPr>
      <w:r>
        <w:rPr>
          <w:rFonts w:eastAsia="宋体"/>
          <w:b/>
          <w:bCs/>
          <w:highlight w:val="none"/>
        </w:rPr>
        <w:t>3.</w:t>
      </w:r>
      <w:r>
        <w:rPr>
          <w:rFonts w:hint="eastAsia" w:eastAsia="宋体" w:cs="宋体"/>
          <w:b/>
          <w:bCs/>
          <w:highlight w:val="none"/>
        </w:rPr>
        <w:t>无重大违法记录声明</w:t>
      </w:r>
    </w:p>
    <w:p>
      <w:pPr>
        <w:snapToGrid w:val="0"/>
        <w:spacing w:beforeLines="100" w:afterLines="100" w:line="420" w:lineRule="exact"/>
        <w:rPr>
          <w:rFonts w:eastAsia="宋体"/>
          <w:highlight w:val="none"/>
        </w:rPr>
      </w:pPr>
      <w:r>
        <w:rPr>
          <w:rFonts w:hint="eastAsia" w:eastAsia="宋体" w:cs="宋体"/>
          <w:highlight w:val="none"/>
        </w:rPr>
        <w:t>南通濠河旅游园景建设有限公司：</w:t>
      </w:r>
    </w:p>
    <w:p>
      <w:pPr>
        <w:spacing w:line="420" w:lineRule="exact"/>
        <w:ind w:firstLine="566" w:firstLineChars="236"/>
        <w:rPr>
          <w:rFonts w:eastAsia="宋体"/>
          <w:highlight w:val="none"/>
        </w:rPr>
      </w:pPr>
      <w:r>
        <w:rPr>
          <w:rFonts w:hint="eastAsia" w:eastAsia="宋体" w:cs="宋体"/>
          <w:highlight w:val="none"/>
        </w:rPr>
        <w:t>我单位（供应商名称）郑重声明：参加项目编号为</w:t>
      </w:r>
      <w:r>
        <w:rPr>
          <w:rFonts w:hint="eastAsia" w:eastAsia="宋体"/>
          <w:highlight w:val="none"/>
          <w:u w:val="single"/>
        </w:rPr>
        <w:t>NTJD20230731</w:t>
      </w:r>
      <w:r>
        <w:rPr>
          <w:rFonts w:hint="eastAsia" w:eastAsia="宋体" w:cs="宋体"/>
          <w:highlight w:val="none"/>
        </w:rPr>
        <w:t>号的</w:t>
      </w:r>
      <w:r>
        <w:rPr>
          <w:rFonts w:hint="eastAsia" w:eastAsia="宋体" w:cs="宋体"/>
          <w:highlight w:val="none"/>
          <w:u w:val="single"/>
          <w:lang w:eastAsia="zh-CN"/>
        </w:rPr>
        <w:t>濠河周边垃圾清运服务采购项目（二次）</w:t>
      </w:r>
      <w:r>
        <w:rPr>
          <w:rFonts w:hint="eastAsia" w:eastAsia="宋体" w:cs="宋体"/>
          <w:highlight w:val="none"/>
        </w:rPr>
        <w:t>采购活动前</w:t>
      </w:r>
      <w:r>
        <w:rPr>
          <w:rFonts w:eastAsia="宋体"/>
          <w:highlight w:val="none"/>
        </w:rPr>
        <w:t>3</w:t>
      </w:r>
      <w:r>
        <w:rPr>
          <w:rFonts w:hint="eastAsia" w:eastAsia="宋体" w:cs="宋体"/>
          <w:highlight w:val="none"/>
        </w:rPr>
        <w:t>年内在经营活动中</w:t>
      </w:r>
      <w:r>
        <w:rPr>
          <w:rFonts w:hint="eastAsia" w:eastAsia="宋体" w:cs="宋体"/>
          <w:highlight w:val="none"/>
          <w:u w:val="single"/>
        </w:rPr>
        <w:t>（在下划线上如实填写：有或没有）</w:t>
      </w:r>
      <w:r>
        <w:rPr>
          <w:rFonts w:hint="eastAsia" w:eastAsia="宋体" w:cs="宋体"/>
          <w:highlight w:val="none"/>
        </w:rPr>
        <w:t>重大违法记录。</w:t>
      </w:r>
    </w:p>
    <w:p>
      <w:pPr>
        <w:spacing w:line="420" w:lineRule="exact"/>
        <w:ind w:firstLine="424" w:firstLineChars="177"/>
        <w:rPr>
          <w:rFonts w:eastAsia="宋体"/>
          <w:highlight w:val="none"/>
        </w:rPr>
      </w:pPr>
    </w:p>
    <w:p>
      <w:pPr>
        <w:spacing w:line="420" w:lineRule="exact"/>
        <w:ind w:firstLine="424" w:firstLineChars="177"/>
        <w:rPr>
          <w:rFonts w:eastAsia="宋体"/>
          <w:highlight w:val="none"/>
        </w:rPr>
      </w:pPr>
      <w:r>
        <w:rPr>
          <w:rFonts w:hint="eastAsia" w:eastAsia="宋体" w:cs="宋体"/>
          <w:highlight w:val="none"/>
        </w:rPr>
        <w:t>说明：本声明所称重大违法记录，是指供应商因违法经营受到刑事处罚或者责令停产停业、吊销许可证或者执照、较大数额罚款等行政处罚。</w:t>
      </w:r>
    </w:p>
    <w:p>
      <w:pPr>
        <w:spacing w:line="420" w:lineRule="exact"/>
        <w:ind w:firstLine="424" w:firstLineChars="177"/>
        <w:rPr>
          <w:rFonts w:eastAsia="宋体"/>
          <w:highlight w:val="none"/>
        </w:rPr>
      </w:pPr>
    </w:p>
    <w:p>
      <w:pPr>
        <w:spacing w:line="420" w:lineRule="exact"/>
        <w:ind w:firstLine="424" w:firstLineChars="177"/>
        <w:rPr>
          <w:rFonts w:eastAsia="宋体"/>
          <w:highlight w:val="none"/>
        </w:rPr>
      </w:pPr>
    </w:p>
    <w:p>
      <w:pPr>
        <w:spacing w:line="420" w:lineRule="exact"/>
        <w:jc w:val="right"/>
        <w:rPr>
          <w:rFonts w:eastAsia="宋体"/>
          <w:highlight w:val="none"/>
        </w:rPr>
      </w:pPr>
      <w:r>
        <w:rPr>
          <w:rFonts w:hint="eastAsia" w:eastAsia="宋体" w:cs="宋体"/>
          <w:highlight w:val="none"/>
        </w:rPr>
        <w:t>声明人：（公章）</w:t>
      </w:r>
    </w:p>
    <w:p>
      <w:pPr>
        <w:spacing w:line="420" w:lineRule="exact"/>
        <w:jc w:val="right"/>
        <w:rPr>
          <w:rFonts w:eastAsia="宋体"/>
          <w:highlight w:val="none"/>
        </w:rPr>
      </w:pPr>
      <w:r>
        <w:rPr>
          <w:rFonts w:hint="eastAsia" w:eastAsia="宋体" w:cs="宋体"/>
          <w:highlight w:val="none"/>
        </w:rPr>
        <w:t>年月日</w:t>
      </w: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pacing w:line="420" w:lineRule="exact"/>
        <w:jc w:val="left"/>
        <w:rPr>
          <w:rFonts w:eastAsia="宋体"/>
          <w:highlight w:val="none"/>
        </w:rPr>
      </w:pPr>
    </w:p>
    <w:p>
      <w:pPr>
        <w:snapToGrid w:val="0"/>
        <w:spacing w:line="420" w:lineRule="exact"/>
        <w:jc w:val="center"/>
        <w:outlineLvl w:val="4"/>
        <w:rPr>
          <w:rFonts w:eastAsia="宋体"/>
          <w:b/>
          <w:bCs/>
          <w:highlight w:val="none"/>
        </w:rPr>
      </w:pPr>
    </w:p>
    <w:p>
      <w:pPr>
        <w:snapToGrid w:val="0"/>
        <w:spacing w:line="420" w:lineRule="exact"/>
        <w:jc w:val="center"/>
        <w:outlineLvl w:val="4"/>
        <w:rPr>
          <w:rFonts w:eastAsia="宋体"/>
          <w:highlight w:val="none"/>
        </w:rPr>
      </w:pPr>
      <w:r>
        <w:rPr>
          <w:rFonts w:eastAsia="宋体"/>
          <w:b/>
          <w:bCs/>
          <w:highlight w:val="none"/>
        </w:rPr>
        <w:t>4.</w:t>
      </w:r>
      <w:r>
        <w:rPr>
          <w:rFonts w:hint="eastAsia" w:eastAsia="宋体" w:cs="宋体"/>
          <w:b/>
          <w:bCs/>
          <w:highlight w:val="none"/>
        </w:rPr>
        <w:t>资格文件的声明函</w:t>
      </w:r>
    </w:p>
    <w:p>
      <w:pPr>
        <w:snapToGrid w:val="0"/>
        <w:spacing w:beforeLines="100" w:afterLines="100" w:line="420" w:lineRule="exact"/>
        <w:rPr>
          <w:rFonts w:eastAsia="宋体"/>
          <w:highlight w:val="none"/>
        </w:rPr>
      </w:pPr>
      <w:r>
        <w:rPr>
          <w:rFonts w:hint="eastAsia" w:eastAsia="宋体" w:cs="宋体"/>
          <w:highlight w:val="none"/>
        </w:rPr>
        <w:t>南通濠河旅游园景建设有限公司：</w:t>
      </w:r>
    </w:p>
    <w:p>
      <w:pPr>
        <w:overflowPunct w:val="0"/>
        <w:adjustRightInd w:val="0"/>
        <w:spacing w:line="420" w:lineRule="exact"/>
        <w:ind w:firstLine="426"/>
        <w:jc w:val="left"/>
        <w:textAlignment w:val="baseline"/>
        <w:rPr>
          <w:rFonts w:eastAsia="宋体"/>
          <w:highlight w:val="none"/>
        </w:rPr>
      </w:pPr>
      <w:r>
        <w:rPr>
          <w:rFonts w:hint="eastAsia" w:eastAsia="宋体" w:cs="宋体"/>
          <w:highlight w:val="none"/>
        </w:rPr>
        <w:t>本公司愿意参与由贵单位委托的采购代理机构组织实施的</w:t>
      </w:r>
      <w:bookmarkStart w:id="50" w:name="_Hlk67167529"/>
      <w:r>
        <w:rPr>
          <w:rFonts w:hint="eastAsia" w:eastAsia="宋体" w:cs="宋体"/>
          <w:highlight w:val="none"/>
        </w:rPr>
        <w:t>项目编号</w:t>
      </w:r>
      <w:bookmarkStart w:id="51" w:name="_Hlk98204205"/>
      <w:r>
        <w:rPr>
          <w:rFonts w:hint="eastAsia" w:eastAsia="宋体" w:cs="宋体"/>
          <w:highlight w:val="none"/>
        </w:rPr>
        <w:t>为</w:t>
      </w:r>
      <w:r>
        <w:rPr>
          <w:rFonts w:hint="eastAsia" w:eastAsia="宋体"/>
          <w:highlight w:val="none"/>
          <w:u w:val="single"/>
        </w:rPr>
        <w:t>NTJD20230731</w:t>
      </w:r>
      <w:r>
        <w:rPr>
          <w:rFonts w:hint="eastAsia" w:eastAsia="宋体" w:cs="宋体"/>
          <w:highlight w:val="none"/>
        </w:rPr>
        <w:t>号的</w:t>
      </w:r>
      <w:bookmarkEnd w:id="50"/>
      <w:bookmarkEnd w:id="51"/>
      <w:r>
        <w:rPr>
          <w:rFonts w:hint="eastAsia" w:eastAsia="宋体" w:cs="宋体"/>
          <w:highlight w:val="none"/>
          <w:u w:val="single"/>
          <w:lang w:eastAsia="zh-CN"/>
        </w:rPr>
        <w:t>濠河周边垃圾清运服务采购项目（二次）</w:t>
      </w:r>
      <w:r>
        <w:rPr>
          <w:rFonts w:hint="eastAsia" w:eastAsia="宋体" w:cs="宋体"/>
          <w:highlight w:val="none"/>
        </w:rPr>
        <w:t>采购活动，进行竞标响应。本公司所提交的投标响应文件中所有关于资格的文件、证明和陈述均是真实的、准确的。若与真实情况不符，本公司愿意承担由此而产生的一切后果。</w:t>
      </w:r>
    </w:p>
    <w:p>
      <w:pPr>
        <w:overflowPunct w:val="0"/>
        <w:adjustRightInd w:val="0"/>
        <w:spacing w:line="420" w:lineRule="exact"/>
        <w:ind w:firstLine="660"/>
        <w:jc w:val="left"/>
        <w:textAlignment w:val="baseline"/>
        <w:rPr>
          <w:rFonts w:eastAsia="宋体"/>
          <w:highlight w:val="none"/>
        </w:rPr>
      </w:pPr>
    </w:p>
    <w:p>
      <w:pPr>
        <w:overflowPunct w:val="0"/>
        <w:adjustRightInd w:val="0"/>
        <w:spacing w:line="420" w:lineRule="exact"/>
        <w:ind w:firstLine="660"/>
        <w:jc w:val="left"/>
        <w:textAlignment w:val="baseline"/>
        <w:rPr>
          <w:rFonts w:eastAsia="宋体"/>
          <w:highlight w:val="none"/>
        </w:rPr>
      </w:pPr>
    </w:p>
    <w:p>
      <w:pPr>
        <w:overflowPunct w:val="0"/>
        <w:adjustRightInd w:val="0"/>
        <w:spacing w:line="420" w:lineRule="exact"/>
        <w:ind w:firstLine="420"/>
        <w:jc w:val="right"/>
        <w:textAlignment w:val="baseline"/>
        <w:rPr>
          <w:rFonts w:eastAsia="宋体"/>
          <w:highlight w:val="none"/>
        </w:rPr>
      </w:pPr>
      <w:r>
        <w:rPr>
          <w:rFonts w:hint="eastAsia" w:eastAsia="宋体" w:cs="宋体"/>
          <w:highlight w:val="none"/>
        </w:rPr>
        <w:t>（供应商）法定代表人或被委托受权人（签字或盖章）：</w:t>
      </w:r>
    </w:p>
    <w:p>
      <w:pPr>
        <w:overflowPunct w:val="0"/>
        <w:adjustRightInd w:val="0"/>
        <w:spacing w:line="420" w:lineRule="exact"/>
        <w:ind w:left="1700" w:firstLine="2128"/>
        <w:jc w:val="left"/>
        <w:textAlignment w:val="baseline"/>
        <w:rPr>
          <w:rFonts w:eastAsia="宋体"/>
          <w:highlight w:val="none"/>
        </w:rPr>
      </w:pPr>
      <w:r>
        <w:rPr>
          <w:rFonts w:hint="eastAsia" w:eastAsia="宋体" w:cs="宋体"/>
          <w:highlight w:val="none"/>
        </w:rPr>
        <w:t>（供应商）公章：</w:t>
      </w:r>
    </w:p>
    <w:p>
      <w:pPr>
        <w:wordWrap w:val="0"/>
        <w:overflowPunct w:val="0"/>
        <w:adjustRightInd w:val="0"/>
        <w:spacing w:line="420" w:lineRule="exact"/>
        <w:ind w:firstLine="420"/>
        <w:jc w:val="right"/>
        <w:textAlignment w:val="baseline"/>
        <w:rPr>
          <w:rFonts w:eastAsia="宋体"/>
          <w:highlight w:val="none"/>
        </w:rPr>
      </w:pPr>
      <w:r>
        <w:rPr>
          <w:rFonts w:hint="eastAsia" w:eastAsia="宋体" w:cs="宋体"/>
          <w:highlight w:val="none"/>
        </w:rPr>
        <w:t>年</w:t>
      </w:r>
      <w:r>
        <w:rPr>
          <w:rFonts w:eastAsia="宋体"/>
          <w:highlight w:val="none"/>
        </w:rPr>
        <w:tab/>
      </w:r>
      <w:r>
        <w:rPr>
          <w:rFonts w:hint="eastAsia" w:eastAsia="宋体" w:cs="宋体"/>
          <w:highlight w:val="none"/>
        </w:rPr>
        <w:t>月日</w:t>
      </w: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overflowPunct w:val="0"/>
        <w:adjustRightInd w:val="0"/>
        <w:spacing w:line="420" w:lineRule="exact"/>
        <w:ind w:firstLine="420"/>
        <w:jc w:val="left"/>
        <w:textAlignment w:val="baseline"/>
        <w:rPr>
          <w:rFonts w:eastAsia="宋体"/>
          <w:highlight w:val="none"/>
        </w:rPr>
      </w:pPr>
    </w:p>
    <w:p>
      <w:pPr>
        <w:rPr>
          <w:rFonts w:eastAsia="宋体"/>
          <w:b/>
          <w:bCs/>
          <w:highlight w:val="none"/>
        </w:rPr>
      </w:pPr>
      <w:r>
        <w:rPr>
          <w:rFonts w:hint="eastAsia" w:eastAsia="宋体"/>
          <w:b/>
          <w:bCs/>
          <w:highlight w:val="none"/>
        </w:rPr>
        <w:br w:type="page"/>
      </w:r>
    </w:p>
    <w:p>
      <w:pPr>
        <w:spacing w:line="440" w:lineRule="exact"/>
        <w:rPr>
          <w:rFonts w:eastAsia="宋体"/>
          <w:highlight w:val="none"/>
        </w:rPr>
      </w:pPr>
      <w:bookmarkStart w:id="52" w:name="_Hlk47207098"/>
    </w:p>
    <w:bookmarkEnd w:id="52"/>
    <w:p>
      <w:pPr>
        <w:snapToGrid w:val="0"/>
        <w:spacing w:line="420" w:lineRule="exact"/>
        <w:outlineLvl w:val="2"/>
        <w:rPr>
          <w:rFonts w:eastAsia="宋体"/>
          <w:b/>
          <w:bCs/>
          <w:highlight w:val="none"/>
        </w:rPr>
      </w:pPr>
      <w:r>
        <w:rPr>
          <w:rFonts w:hint="eastAsia" w:eastAsia="宋体" w:cs="宋体"/>
          <w:b/>
          <w:bCs/>
          <w:highlight w:val="none"/>
        </w:rPr>
        <w:t>（二）B价格响应文件</w:t>
      </w:r>
      <w:r>
        <w:rPr>
          <w:rFonts w:hint="eastAsia" w:eastAsia="宋体" w:cs="宋体"/>
          <w:highlight w:val="none"/>
        </w:rPr>
        <w:t>（</w:t>
      </w:r>
      <w:r>
        <w:rPr>
          <w:rFonts w:hint="eastAsia" w:eastAsia="宋体" w:cs="宋体"/>
          <w:highlight w:val="none"/>
          <w:u w:val="thick" w:color="FF0000"/>
        </w:rPr>
        <w:t>一个密封包，内含：</w:t>
      </w:r>
      <w:r>
        <w:rPr>
          <w:rFonts w:eastAsia="宋体"/>
          <w:highlight w:val="none"/>
          <w:u w:val="thick" w:color="FF0000"/>
        </w:rPr>
        <w:t>1</w:t>
      </w:r>
      <w:r>
        <w:rPr>
          <w:rFonts w:hint="eastAsia" w:eastAsia="宋体" w:cs="宋体"/>
          <w:highlight w:val="none"/>
          <w:u w:val="thick" w:color="FF0000"/>
        </w:rPr>
        <w:t>份</w:t>
      </w:r>
      <w:r>
        <w:rPr>
          <w:rFonts w:eastAsia="宋体"/>
          <w:highlight w:val="none"/>
          <w:u w:val="thick" w:color="FF0000"/>
        </w:rPr>
        <w:t>“</w:t>
      </w:r>
      <w:r>
        <w:rPr>
          <w:rFonts w:hint="eastAsia" w:eastAsia="宋体" w:cs="宋体"/>
          <w:highlight w:val="none"/>
          <w:u w:val="thick" w:color="FF0000"/>
        </w:rPr>
        <w:t>正本</w:t>
      </w:r>
      <w:r>
        <w:rPr>
          <w:rFonts w:eastAsia="宋体"/>
          <w:highlight w:val="none"/>
          <w:u w:val="thick" w:color="FF0000"/>
        </w:rPr>
        <w:t>”</w:t>
      </w:r>
      <w:r>
        <w:rPr>
          <w:rFonts w:hint="eastAsia" w:eastAsia="宋体" w:cs="宋体"/>
          <w:highlight w:val="none"/>
          <w:u w:val="thick" w:color="FF0000"/>
        </w:rPr>
        <w:t>和</w:t>
      </w:r>
      <w:r>
        <w:rPr>
          <w:rFonts w:eastAsia="宋体"/>
          <w:highlight w:val="none"/>
          <w:u w:val="thick" w:color="FF0000"/>
        </w:rPr>
        <w:t>2</w:t>
      </w:r>
      <w:r>
        <w:rPr>
          <w:rFonts w:hint="eastAsia" w:eastAsia="宋体" w:cs="宋体"/>
          <w:highlight w:val="none"/>
          <w:u w:val="thick" w:color="FF0000"/>
        </w:rPr>
        <w:t>份</w:t>
      </w:r>
      <w:r>
        <w:rPr>
          <w:rFonts w:eastAsia="宋体"/>
          <w:highlight w:val="none"/>
          <w:u w:val="thick" w:color="FF0000"/>
        </w:rPr>
        <w:t>“</w:t>
      </w:r>
      <w:r>
        <w:rPr>
          <w:rFonts w:hint="eastAsia" w:eastAsia="宋体" w:cs="宋体"/>
          <w:highlight w:val="none"/>
          <w:u w:val="thick" w:color="FF0000"/>
        </w:rPr>
        <w:t>副本</w:t>
      </w:r>
      <w:r>
        <w:rPr>
          <w:rFonts w:eastAsia="宋体"/>
          <w:highlight w:val="none"/>
          <w:u w:val="thick" w:color="FF0000"/>
        </w:rPr>
        <w:t>”</w:t>
      </w:r>
      <w:r>
        <w:rPr>
          <w:rFonts w:hint="eastAsia" w:eastAsia="宋体" w:cs="宋体"/>
          <w:highlight w:val="none"/>
          <w:u w:val="thick" w:color="FF0000"/>
        </w:rPr>
        <w:t>。</w:t>
      </w:r>
      <w:r>
        <w:rPr>
          <w:rFonts w:hint="eastAsia" w:eastAsia="宋体" w:cs="宋体"/>
          <w:highlight w:val="none"/>
        </w:rPr>
        <w:t>）</w:t>
      </w:r>
    </w:p>
    <w:p>
      <w:pPr>
        <w:spacing w:line="420" w:lineRule="exact"/>
        <w:ind w:firstLine="487" w:firstLineChars="202"/>
        <w:rPr>
          <w:rFonts w:eastAsia="宋体"/>
          <w:b/>
          <w:bCs/>
          <w:highlight w:val="none"/>
        </w:rPr>
      </w:pPr>
      <w:r>
        <w:rPr>
          <w:rFonts w:hint="eastAsia" w:eastAsia="宋体" w:cs="宋体"/>
          <w:b/>
          <w:bCs/>
          <w:highlight w:val="none"/>
        </w:rPr>
        <w:t>【特别说明】价格响应文件中的报价，包括本招标文件规定涵盖的所有范围及相应说明的全部内容涉及到的费用。</w:t>
      </w:r>
    </w:p>
    <w:p>
      <w:pPr>
        <w:adjustRightInd w:val="0"/>
        <w:snapToGrid w:val="0"/>
        <w:spacing w:line="420" w:lineRule="exact"/>
        <w:ind w:firstLine="487" w:firstLineChars="202"/>
        <w:jc w:val="left"/>
        <w:outlineLvl w:val="3"/>
        <w:rPr>
          <w:rFonts w:eastAsia="宋体"/>
          <w:b/>
          <w:bCs/>
          <w:highlight w:val="none"/>
        </w:rPr>
      </w:pPr>
      <w:r>
        <w:rPr>
          <w:rFonts w:eastAsia="宋体" w:cs="宋体"/>
          <w:b/>
          <w:bCs/>
          <w:highlight w:val="none"/>
        </w:rPr>
        <w:t>1.</w:t>
      </w:r>
      <w:r>
        <w:rPr>
          <w:rFonts w:hint="eastAsia" w:eastAsia="宋体" w:cs="宋体"/>
          <w:b/>
          <w:bCs/>
          <w:highlight w:val="none"/>
        </w:rPr>
        <w:t>投标响应报价表（格式表）</w:t>
      </w:r>
    </w:p>
    <w:p>
      <w:pPr>
        <w:snapToGrid w:val="0"/>
        <w:spacing w:beforeLines="100" w:afterLines="100" w:line="420" w:lineRule="exact"/>
        <w:jc w:val="center"/>
        <w:rPr>
          <w:rFonts w:eastAsia="宋体" w:cs="宋体"/>
          <w:b/>
          <w:bCs/>
          <w:sz w:val="28"/>
          <w:szCs w:val="28"/>
          <w:highlight w:val="none"/>
        </w:rPr>
      </w:pPr>
      <w:r>
        <w:rPr>
          <w:rFonts w:hint="eastAsia" w:eastAsia="宋体" w:cs="宋体"/>
          <w:b/>
          <w:bCs/>
          <w:sz w:val="28"/>
          <w:szCs w:val="28"/>
          <w:highlight w:val="none"/>
        </w:rPr>
        <w:t>投标响应报价表</w:t>
      </w:r>
    </w:p>
    <w:p>
      <w:pPr>
        <w:snapToGrid w:val="0"/>
        <w:spacing w:line="420" w:lineRule="exact"/>
        <w:jc w:val="left"/>
        <w:rPr>
          <w:rFonts w:hint="eastAsia" w:eastAsia="宋体"/>
          <w:highlight w:val="none"/>
          <w:lang w:eastAsia="zh-CN"/>
        </w:rPr>
      </w:pPr>
      <w:r>
        <w:rPr>
          <w:rFonts w:hint="eastAsia" w:eastAsia="宋体" w:cs="宋体"/>
          <w:highlight w:val="none"/>
        </w:rPr>
        <w:t>项目名称：</w:t>
      </w:r>
      <w:r>
        <w:rPr>
          <w:rFonts w:hint="eastAsia" w:eastAsia="宋体" w:cs="宋体"/>
          <w:highlight w:val="none"/>
          <w:lang w:eastAsia="zh-CN"/>
        </w:rPr>
        <w:t>濠河周边垃圾清运服务采购项目（二次）</w:t>
      </w:r>
    </w:p>
    <w:p>
      <w:pPr>
        <w:snapToGrid w:val="0"/>
        <w:spacing w:line="420" w:lineRule="exact"/>
        <w:jc w:val="left"/>
        <w:rPr>
          <w:rFonts w:eastAsia="宋体"/>
          <w:highlight w:val="none"/>
        </w:rPr>
      </w:pPr>
      <w:r>
        <w:rPr>
          <w:rFonts w:hint="eastAsia" w:eastAsia="宋体" w:cs="宋体"/>
          <w:highlight w:val="none"/>
        </w:rPr>
        <w:t>项目编号：</w:t>
      </w:r>
      <w:r>
        <w:rPr>
          <w:rFonts w:hint="eastAsia" w:eastAsia="宋体"/>
          <w:highlight w:val="none"/>
        </w:rPr>
        <w:t>NTJD20230731</w:t>
      </w:r>
    </w:p>
    <w:tbl>
      <w:tblPr>
        <w:tblStyle w:val="5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58" w:type="dxa"/>
            <w:vAlign w:val="center"/>
          </w:tcPr>
          <w:p>
            <w:pPr>
              <w:snapToGrid w:val="0"/>
              <w:spacing w:line="420" w:lineRule="exact"/>
              <w:ind w:left="1137" w:hanging="1137" w:hangingChars="472"/>
              <w:jc w:val="center"/>
              <w:rPr>
                <w:rFonts w:eastAsia="宋体"/>
                <w:b/>
                <w:bCs/>
                <w:highlight w:val="none"/>
              </w:rPr>
            </w:pPr>
            <w:r>
              <w:rPr>
                <w:rFonts w:hint="eastAsia" w:eastAsia="宋体" w:cs="宋体"/>
                <w:b/>
                <w:bCs/>
                <w:highlight w:val="none"/>
              </w:rPr>
              <w:t>项目名称</w:t>
            </w:r>
          </w:p>
        </w:tc>
        <w:tc>
          <w:tcPr>
            <w:tcW w:w="6981" w:type="dxa"/>
            <w:vAlign w:val="center"/>
          </w:tcPr>
          <w:p>
            <w:pPr>
              <w:snapToGrid w:val="0"/>
              <w:spacing w:line="420" w:lineRule="exact"/>
              <w:ind w:left="1137" w:hanging="1137" w:hangingChars="472"/>
              <w:jc w:val="center"/>
              <w:rPr>
                <w:rFonts w:hint="eastAsia" w:eastAsia="宋体"/>
                <w:b/>
                <w:bCs/>
                <w:highlight w:val="none"/>
                <w:lang w:eastAsia="zh-CN"/>
              </w:rPr>
            </w:pPr>
            <w:r>
              <w:rPr>
                <w:rFonts w:hint="eastAsia" w:eastAsia="宋体" w:cs="宋体"/>
                <w:b/>
                <w:bCs/>
                <w:highlight w:val="none"/>
                <w:lang w:eastAsia="zh-CN"/>
              </w:rPr>
              <w:t>濠河周边垃圾清运服务采购项目（二次）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658" w:type="dxa"/>
            <w:vAlign w:val="center"/>
          </w:tcPr>
          <w:p>
            <w:pPr>
              <w:snapToGrid w:val="0"/>
              <w:spacing w:line="420" w:lineRule="exact"/>
              <w:ind w:left="2"/>
              <w:jc w:val="center"/>
              <w:rPr>
                <w:rFonts w:eastAsia="宋体"/>
                <w:b/>
                <w:bCs/>
                <w:highlight w:val="none"/>
              </w:rPr>
            </w:pPr>
            <w:r>
              <w:rPr>
                <w:rFonts w:hint="eastAsia" w:eastAsia="宋体" w:cs="宋体"/>
                <w:b/>
                <w:bCs/>
                <w:highlight w:val="none"/>
              </w:rPr>
              <w:t>报价响应总价</w:t>
            </w:r>
          </w:p>
        </w:tc>
        <w:tc>
          <w:tcPr>
            <w:tcW w:w="6981" w:type="dxa"/>
            <w:vAlign w:val="center"/>
          </w:tcPr>
          <w:p>
            <w:pPr>
              <w:snapToGrid w:val="0"/>
              <w:spacing w:line="420" w:lineRule="exact"/>
              <w:ind w:left="1137" w:hanging="1137" w:hangingChars="472"/>
              <w:rPr>
                <w:rFonts w:eastAsia="宋体"/>
                <w:b/>
                <w:bCs/>
                <w:highlight w:val="none"/>
              </w:rPr>
            </w:pPr>
            <w:r>
              <w:rPr>
                <w:rFonts w:hint="eastAsia" w:eastAsia="宋体" w:cs="宋体"/>
                <w:b/>
                <w:bCs/>
                <w:highlight w:val="none"/>
              </w:rPr>
              <w:t>人民币大写：</w:t>
            </w:r>
          </w:p>
          <w:p>
            <w:pPr>
              <w:snapToGrid w:val="0"/>
              <w:spacing w:line="420" w:lineRule="exact"/>
              <w:ind w:left="1137" w:hanging="1137" w:hangingChars="472"/>
              <w:rPr>
                <w:rFonts w:eastAsia="宋体"/>
                <w:b/>
                <w:bCs/>
                <w:highlight w:val="none"/>
              </w:rPr>
            </w:pPr>
            <w:r>
              <w:rPr>
                <w:rFonts w:hint="eastAsia" w:eastAsia="宋体" w:cs="宋体"/>
                <w:b/>
                <w:bCs/>
                <w:highlight w:val="none"/>
              </w:rPr>
              <w:t>人民币小写</w:t>
            </w:r>
            <w:r>
              <w:rPr>
                <w:b/>
                <w:bCs/>
                <w:highlight w:val="none"/>
              </w:rPr>
              <w:t>¥</w:t>
            </w:r>
            <w:r>
              <w:rPr>
                <w:rFonts w:hint="eastAsia" w:eastAsia="宋体" w:cs="宋体"/>
                <w:b/>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658" w:type="dxa"/>
            <w:vAlign w:val="center"/>
          </w:tcPr>
          <w:p>
            <w:pPr>
              <w:snapToGrid w:val="0"/>
              <w:spacing w:line="420" w:lineRule="exact"/>
              <w:ind w:left="2"/>
              <w:jc w:val="center"/>
              <w:rPr>
                <w:rFonts w:eastAsia="宋体"/>
                <w:b/>
                <w:bCs/>
                <w:highlight w:val="none"/>
              </w:rPr>
            </w:pPr>
            <w:r>
              <w:rPr>
                <w:rFonts w:hint="eastAsia" w:eastAsia="宋体" w:cs="宋体"/>
                <w:b/>
                <w:bCs/>
                <w:highlight w:val="none"/>
              </w:rPr>
              <w:t>付款条件</w:t>
            </w:r>
          </w:p>
        </w:tc>
        <w:tc>
          <w:tcPr>
            <w:tcW w:w="6981" w:type="dxa"/>
            <w:vAlign w:val="center"/>
          </w:tcPr>
          <w:p>
            <w:pPr>
              <w:snapToGrid w:val="0"/>
              <w:spacing w:line="420" w:lineRule="exact"/>
              <w:ind w:left="2"/>
              <w:rPr>
                <w:rFonts w:eastAsia="宋体"/>
                <w:b/>
                <w:bCs/>
                <w:highlight w:val="none"/>
              </w:rPr>
            </w:pPr>
            <w:r>
              <w:rPr>
                <w:rFonts w:hint="eastAsia" w:eastAsia="宋体" w:cs="宋体"/>
                <w:b/>
                <w:bCs/>
                <w:highlight w:val="none"/>
              </w:rPr>
              <w:t>完全接受并响应本项目招标文件的要求。</w:t>
            </w:r>
          </w:p>
        </w:tc>
      </w:tr>
    </w:tbl>
    <w:p>
      <w:pPr>
        <w:kinsoku w:val="0"/>
        <w:topLinePunct/>
        <w:snapToGrid w:val="0"/>
        <w:spacing w:line="420" w:lineRule="exact"/>
        <w:rPr>
          <w:rFonts w:eastAsia="宋体"/>
          <w:highlight w:val="none"/>
        </w:rPr>
      </w:pPr>
      <w:r>
        <w:rPr>
          <w:rFonts w:hint="eastAsia" w:eastAsia="宋体" w:cs="宋体"/>
          <w:highlight w:val="none"/>
        </w:rPr>
        <w:t>供应商：（盖章）</w:t>
      </w:r>
    </w:p>
    <w:p>
      <w:pPr>
        <w:kinsoku w:val="0"/>
        <w:topLinePunct/>
        <w:snapToGrid w:val="0"/>
        <w:spacing w:line="420" w:lineRule="exact"/>
        <w:rPr>
          <w:rFonts w:eastAsia="宋体"/>
          <w:highlight w:val="none"/>
        </w:rPr>
      </w:pPr>
      <w:r>
        <w:rPr>
          <w:rFonts w:hint="eastAsia" w:eastAsia="宋体" w:cs="宋体"/>
          <w:highlight w:val="none"/>
        </w:rPr>
        <w:t>法定代表人或被委托受权人（签字）：</w:t>
      </w:r>
    </w:p>
    <w:p>
      <w:pPr>
        <w:kinsoku w:val="0"/>
        <w:topLinePunct/>
        <w:snapToGrid w:val="0"/>
        <w:spacing w:line="420" w:lineRule="exact"/>
        <w:rPr>
          <w:rFonts w:eastAsia="宋体"/>
          <w:highlight w:val="none"/>
        </w:rPr>
      </w:pPr>
      <w:r>
        <w:rPr>
          <w:rFonts w:hint="eastAsia" w:eastAsia="宋体" w:cs="宋体"/>
          <w:highlight w:val="none"/>
        </w:rPr>
        <w:t>日期：</w:t>
      </w:r>
    </w:p>
    <w:p>
      <w:pPr>
        <w:kinsoku w:val="0"/>
        <w:topLinePunct/>
        <w:snapToGrid w:val="0"/>
        <w:spacing w:line="420" w:lineRule="exact"/>
        <w:rPr>
          <w:rFonts w:eastAsia="宋体"/>
          <w:highlight w:val="none"/>
        </w:rPr>
      </w:pPr>
    </w:p>
    <w:p>
      <w:pPr>
        <w:snapToGrid w:val="0"/>
        <w:spacing w:line="420" w:lineRule="exact"/>
        <w:rPr>
          <w:rFonts w:eastAsia="宋体"/>
          <w:b/>
          <w:bCs/>
          <w:highlight w:val="none"/>
        </w:rPr>
      </w:pPr>
      <w:r>
        <w:rPr>
          <w:rFonts w:hint="eastAsia" w:eastAsia="宋体" w:cs="宋体"/>
          <w:b/>
          <w:bCs/>
          <w:highlight w:val="none"/>
        </w:rPr>
        <w:t>注：</w:t>
      </w:r>
    </w:p>
    <w:p>
      <w:pPr>
        <w:snapToGrid w:val="0"/>
        <w:spacing w:line="420" w:lineRule="exact"/>
        <w:rPr>
          <w:rFonts w:eastAsia="宋体"/>
          <w:highlight w:val="none"/>
          <w:u w:val="thick" w:color="FF0000"/>
        </w:rPr>
      </w:pPr>
      <w:r>
        <w:rPr>
          <w:rFonts w:hint="eastAsia" w:eastAsia="宋体" w:cs="宋体"/>
          <w:highlight w:val="none"/>
        </w:rPr>
        <w:t>（</w:t>
      </w:r>
      <w:r>
        <w:rPr>
          <w:rFonts w:eastAsia="宋体"/>
          <w:highlight w:val="none"/>
        </w:rPr>
        <w:t>1</w:t>
      </w:r>
      <w:r>
        <w:rPr>
          <w:rFonts w:hint="eastAsia" w:eastAsia="宋体" w:cs="宋体"/>
          <w:highlight w:val="none"/>
        </w:rPr>
        <w:t>）</w:t>
      </w:r>
      <w:r>
        <w:rPr>
          <w:rFonts w:hint="eastAsia" w:eastAsia="宋体" w:cs="宋体"/>
          <w:b/>
          <w:bCs/>
          <w:highlight w:val="none"/>
          <w:u w:val="thick" w:color="FF0000"/>
        </w:rPr>
        <w:t>本表为格式表，不得改动，必须提供。</w:t>
      </w:r>
    </w:p>
    <w:p>
      <w:pPr>
        <w:snapToGrid w:val="0"/>
        <w:spacing w:line="420" w:lineRule="exact"/>
        <w:rPr>
          <w:rFonts w:eastAsia="宋体"/>
          <w:highlight w:val="none"/>
        </w:rPr>
      </w:pPr>
      <w:r>
        <w:rPr>
          <w:rFonts w:hint="eastAsia" w:eastAsia="宋体" w:cs="宋体"/>
          <w:highlight w:val="none"/>
        </w:rPr>
        <w:t>（</w:t>
      </w:r>
      <w:r>
        <w:rPr>
          <w:rFonts w:eastAsia="宋体"/>
          <w:highlight w:val="none"/>
        </w:rPr>
        <w:t>2</w:t>
      </w:r>
      <w:r>
        <w:rPr>
          <w:rFonts w:hint="eastAsia" w:eastAsia="宋体" w:cs="宋体"/>
          <w:highlight w:val="none"/>
        </w:rPr>
        <w:t>）响应报价按本招标文件第二章第七条规定的内容执行。</w:t>
      </w:r>
    </w:p>
    <w:p>
      <w:pPr>
        <w:snapToGrid w:val="0"/>
        <w:spacing w:line="420" w:lineRule="exact"/>
        <w:rPr>
          <w:rFonts w:eastAsia="宋体"/>
          <w:highlight w:val="none"/>
        </w:rPr>
      </w:pPr>
      <w:r>
        <w:rPr>
          <w:rFonts w:hint="eastAsia" w:eastAsia="宋体" w:cs="宋体"/>
          <w:highlight w:val="none"/>
        </w:rPr>
        <w:t>（</w:t>
      </w:r>
      <w:r>
        <w:rPr>
          <w:rFonts w:eastAsia="宋体"/>
          <w:highlight w:val="none"/>
        </w:rPr>
        <w:t>3</w:t>
      </w:r>
      <w:r>
        <w:rPr>
          <w:rFonts w:hint="eastAsia" w:eastAsia="宋体" w:cs="宋体"/>
          <w:highlight w:val="none"/>
        </w:rPr>
        <w:t>）一旦成交，报价响应总价即为本招标项目的成交价。</w:t>
      </w:r>
    </w:p>
    <w:p>
      <w:pPr>
        <w:snapToGrid w:val="0"/>
        <w:spacing w:line="420" w:lineRule="exact"/>
        <w:rPr>
          <w:rFonts w:eastAsia="宋体"/>
          <w:highlight w:val="none"/>
        </w:rPr>
      </w:pPr>
    </w:p>
    <w:p>
      <w:pPr>
        <w:snapToGrid w:val="0"/>
        <w:spacing w:line="420" w:lineRule="exact"/>
        <w:rPr>
          <w:rFonts w:eastAsia="宋体"/>
          <w:highlight w:val="none"/>
        </w:rPr>
      </w:pPr>
    </w:p>
    <w:p>
      <w:pPr>
        <w:adjustRightInd w:val="0"/>
        <w:snapToGrid w:val="0"/>
        <w:spacing w:line="420" w:lineRule="exact"/>
        <w:ind w:firstLine="487" w:firstLineChars="202"/>
        <w:jc w:val="left"/>
        <w:outlineLvl w:val="3"/>
        <w:rPr>
          <w:rFonts w:eastAsia="宋体" w:cs="宋体"/>
          <w:b/>
          <w:bCs/>
          <w:highlight w:val="none"/>
        </w:rPr>
      </w:pPr>
    </w:p>
    <w:p>
      <w:pPr>
        <w:adjustRightInd w:val="0"/>
        <w:snapToGrid w:val="0"/>
        <w:spacing w:line="420" w:lineRule="exact"/>
        <w:ind w:firstLine="487" w:firstLineChars="202"/>
        <w:jc w:val="left"/>
        <w:outlineLvl w:val="3"/>
        <w:rPr>
          <w:rFonts w:eastAsia="宋体" w:cs="宋体"/>
          <w:b/>
          <w:bCs/>
          <w:highlight w:val="none"/>
        </w:rPr>
      </w:pPr>
    </w:p>
    <w:p>
      <w:pPr>
        <w:adjustRightInd w:val="0"/>
        <w:snapToGrid w:val="0"/>
        <w:spacing w:line="420" w:lineRule="exact"/>
        <w:ind w:firstLine="487" w:firstLineChars="202"/>
        <w:jc w:val="left"/>
        <w:outlineLvl w:val="3"/>
        <w:rPr>
          <w:rFonts w:eastAsia="宋体" w:cs="宋体"/>
          <w:b/>
          <w:bCs/>
          <w:highlight w:val="none"/>
        </w:rPr>
      </w:pPr>
    </w:p>
    <w:p>
      <w:pPr>
        <w:adjustRightInd w:val="0"/>
        <w:snapToGrid w:val="0"/>
        <w:spacing w:line="420" w:lineRule="exact"/>
        <w:ind w:firstLine="487" w:firstLineChars="202"/>
        <w:jc w:val="left"/>
        <w:outlineLvl w:val="3"/>
        <w:rPr>
          <w:rFonts w:eastAsia="宋体" w:cs="宋体"/>
          <w:b/>
          <w:bCs/>
          <w:highlight w:val="none"/>
        </w:rPr>
      </w:pPr>
    </w:p>
    <w:p>
      <w:pPr>
        <w:adjustRightInd w:val="0"/>
        <w:snapToGrid w:val="0"/>
        <w:spacing w:line="420" w:lineRule="exact"/>
        <w:ind w:firstLine="487" w:firstLineChars="202"/>
        <w:jc w:val="left"/>
        <w:outlineLvl w:val="3"/>
        <w:rPr>
          <w:rFonts w:eastAsia="宋体" w:cs="宋体"/>
          <w:b/>
          <w:bCs/>
          <w:highlight w:val="none"/>
        </w:rPr>
      </w:pPr>
    </w:p>
    <w:p>
      <w:pPr>
        <w:adjustRightInd w:val="0"/>
        <w:snapToGrid w:val="0"/>
        <w:spacing w:line="420" w:lineRule="exact"/>
        <w:ind w:firstLine="487" w:firstLineChars="202"/>
        <w:jc w:val="left"/>
        <w:outlineLvl w:val="3"/>
        <w:rPr>
          <w:rFonts w:eastAsia="宋体" w:cs="宋体"/>
          <w:b/>
          <w:bCs/>
          <w:highlight w:val="none"/>
        </w:rPr>
      </w:pPr>
    </w:p>
    <w:p>
      <w:pPr>
        <w:adjustRightInd w:val="0"/>
        <w:snapToGrid w:val="0"/>
        <w:spacing w:line="420" w:lineRule="exact"/>
        <w:ind w:firstLine="487" w:firstLineChars="202"/>
        <w:jc w:val="left"/>
        <w:outlineLvl w:val="3"/>
        <w:rPr>
          <w:rFonts w:eastAsia="宋体" w:cs="宋体"/>
          <w:b/>
          <w:bCs/>
          <w:highlight w:val="none"/>
        </w:rPr>
      </w:pPr>
    </w:p>
    <w:p>
      <w:pPr>
        <w:adjustRightInd w:val="0"/>
        <w:snapToGrid w:val="0"/>
        <w:spacing w:line="420" w:lineRule="exact"/>
        <w:ind w:firstLine="487" w:firstLineChars="202"/>
        <w:jc w:val="left"/>
        <w:outlineLvl w:val="3"/>
        <w:rPr>
          <w:rFonts w:eastAsia="宋体" w:cs="宋体"/>
          <w:b/>
          <w:bCs/>
          <w:highlight w:val="none"/>
        </w:rPr>
      </w:pPr>
    </w:p>
    <w:p>
      <w:pPr>
        <w:adjustRightInd w:val="0"/>
        <w:snapToGrid w:val="0"/>
        <w:spacing w:line="420" w:lineRule="exact"/>
        <w:ind w:firstLine="487" w:firstLineChars="202"/>
        <w:jc w:val="left"/>
        <w:outlineLvl w:val="3"/>
        <w:rPr>
          <w:rFonts w:eastAsia="宋体" w:cs="宋体"/>
          <w:b/>
          <w:bCs/>
          <w:highlight w:val="none"/>
        </w:rPr>
      </w:pPr>
      <w:r>
        <w:rPr>
          <w:rFonts w:hint="eastAsia" w:eastAsia="宋体" w:cs="宋体"/>
          <w:b/>
          <w:bCs/>
          <w:highlight w:val="none"/>
        </w:rPr>
        <w:t>2.投标报价明细表</w:t>
      </w:r>
    </w:p>
    <w:p>
      <w:pPr>
        <w:snapToGrid w:val="0"/>
        <w:spacing w:beforeLines="100" w:afterLines="100" w:line="420" w:lineRule="exact"/>
        <w:jc w:val="center"/>
        <w:rPr>
          <w:rFonts w:eastAsia="宋体" w:cs="宋体"/>
          <w:b/>
          <w:bCs/>
          <w:sz w:val="28"/>
          <w:szCs w:val="28"/>
          <w:highlight w:val="none"/>
        </w:rPr>
      </w:pPr>
      <w:r>
        <w:rPr>
          <w:rFonts w:hint="eastAsia" w:eastAsia="宋体" w:cs="宋体"/>
          <w:b/>
          <w:bCs/>
          <w:sz w:val="28"/>
          <w:szCs w:val="28"/>
          <w:highlight w:val="none"/>
        </w:rPr>
        <w:t>投标报价明细表</w:t>
      </w:r>
    </w:p>
    <w:p>
      <w:pPr>
        <w:snapToGrid w:val="0"/>
        <w:spacing w:line="420" w:lineRule="exact"/>
        <w:jc w:val="left"/>
        <w:rPr>
          <w:rFonts w:hint="eastAsia" w:eastAsia="宋体"/>
          <w:highlight w:val="none"/>
          <w:lang w:eastAsia="zh-CN"/>
        </w:rPr>
      </w:pPr>
      <w:r>
        <w:rPr>
          <w:rFonts w:hint="eastAsia" w:eastAsia="宋体" w:cs="宋体"/>
          <w:highlight w:val="none"/>
        </w:rPr>
        <w:t>项目名称：</w:t>
      </w:r>
      <w:r>
        <w:rPr>
          <w:rFonts w:hint="eastAsia" w:eastAsia="宋体" w:cs="宋体"/>
          <w:highlight w:val="none"/>
          <w:lang w:eastAsia="zh-CN"/>
        </w:rPr>
        <w:t>濠河周边垃圾清运服务采购项目（二次）</w:t>
      </w:r>
    </w:p>
    <w:p>
      <w:pPr>
        <w:snapToGrid w:val="0"/>
        <w:spacing w:line="420" w:lineRule="exact"/>
        <w:jc w:val="left"/>
        <w:rPr>
          <w:rFonts w:eastAsia="宋体" w:cs="宋体"/>
          <w:highlight w:val="none"/>
        </w:rPr>
      </w:pPr>
      <w:r>
        <w:rPr>
          <w:rFonts w:hint="eastAsia" w:eastAsia="宋体" w:cs="宋体"/>
          <w:highlight w:val="none"/>
        </w:rPr>
        <w:t>项目编号：</w:t>
      </w:r>
      <w:r>
        <w:rPr>
          <w:rFonts w:hint="eastAsia" w:eastAsia="宋体"/>
          <w:highlight w:val="none"/>
        </w:rPr>
        <w:t>NTJD20230731</w:t>
      </w:r>
    </w:p>
    <w:tbl>
      <w:tblPr>
        <w:tblStyle w:val="50"/>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vAlign w:val="center"/>
          </w:tcPr>
          <w:p>
            <w:pPr>
              <w:snapToGrid w:val="0"/>
              <w:spacing w:line="360" w:lineRule="auto"/>
              <w:jc w:val="center"/>
              <w:rPr>
                <w:rFonts w:ascii="宋体" w:hAnsi="宋体" w:eastAsia="宋体" w:cs="宋体"/>
                <w:b/>
                <w:color w:val="000000"/>
                <w:kern w:val="0"/>
                <w:highlight w:val="none"/>
              </w:rPr>
            </w:pPr>
            <w:r>
              <w:rPr>
                <w:rFonts w:hint="eastAsia" w:ascii="宋体" w:hAnsi="宋体" w:eastAsia="宋体" w:cs="宋体"/>
                <w:b/>
                <w:color w:val="000000"/>
                <w:kern w:val="0"/>
                <w:highlight w:val="none"/>
              </w:rPr>
              <w:t>序号</w:t>
            </w:r>
          </w:p>
        </w:tc>
        <w:tc>
          <w:tcPr>
            <w:tcW w:w="1321" w:type="dxa"/>
            <w:vAlign w:val="center"/>
          </w:tcPr>
          <w:p>
            <w:pPr>
              <w:snapToGrid w:val="0"/>
              <w:spacing w:line="360" w:lineRule="auto"/>
              <w:jc w:val="center"/>
              <w:rPr>
                <w:rFonts w:ascii="宋体" w:hAnsi="宋体" w:eastAsia="宋体" w:cs="宋体"/>
                <w:b/>
                <w:color w:val="000000"/>
                <w:kern w:val="0"/>
                <w:highlight w:val="none"/>
              </w:rPr>
            </w:pPr>
            <w:r>
              <w:rPr>
                <w:rFonts w:hint="eastAsia" w:ascii="宋体" w:hAnsi="宋体" w:eastAsia="宋体" w:cs="宋体"/>
                <w:b/>
                <w:color w:val="000000"/>
                <w:kern w:val="0"/>
                <w:highlight w:val="none"/>
              </w:rPr>
              <w:t>名称</w:t>
            </w:r>
          </w:p>
        </w:tc>
        <w:tc>
          <w:tcPr>
            <w:tcW w:w="1417" w:type="dxa"/>
            <w:vAlign w:val="center"/>
          </w:tcPr>
          <w:p>
            <w:pPr>
              <w:snapToGrid w:val="0"/>
              <w:spacing w:line="360" w:lineRule="auto"/>
              <w:jc w:val="center"/>
              <w:rPr>
                <w:rFonts w:ascii="宋体" w:hAnsi="宋体" w:eastAsia="宋体" w:cs="宋体"/>
                <w:b/>
                <w:color w:val="000000"/>
                <w:kern w:val="0"/>
                <w:highlight w:val="none"/>
              </w:rPr>
            </w:pPr>
            <w:r>
              <w:rPr>
                <w:rFonts w:hint="eastAsia" w:ascii="宋体" w:hAnsi="宋体" w:eastAsia="宋体" w:cs="宋体"/>
                <w:b/>
                <w:color w:val="000000"/>
                <w:kern w:val="0"/>
                <w:highlight w:val="none"/>
              </w:rPr>
              <w:t>服务范围</w:t>
            </w:r>
          </w:p>
        </w:tc>
        <w:tc>
          <w:tcPr>
            <w:tcW w:w="1418" w:type="dxa"/>
            <w:vAlign w:val="center"/>
          </w:tcPr>
          <w:p>
            <w:pPr>
              <w:snapToGrid w:val="0"/>
              <w:spacing w:line="360" w:lineRule="auto"/>
              <w:jc w:val="center"/>
              <w:rPr>
                <w:rFonts w:ascii="宋体" w:hAnsi="宋体" w:eastAsia="宋体" w:cs="宋体"/>
                <w:b/>
                <w:color w:val="000000"/>
                <w:kern w:val="0"/>
                <w:highlight w:val="none"/>
              </w:rPr>
            </w:pPr>
            <w:r>
              <w:rPr>
                <w:rFonts w:hint="eastAsia" w:ascii="宋体" w:hAnsi="宋体" w:eastAsia="宋体" w:cs="宋体"/>
                <w:b/>
                <w:color w:val="000000"/>
                <w:kern w:val="0"/>
                <w:highlight w:val="none"/>
              </w:rPr>
              <w:t>服务要求</w:t>
            </w:r>
          </w:p>
        </w:tc>
        <w:tc>
          <w:tcPr>
            <w:tcW w:w="1275" w:type="dxa"/>
            <w:vAlign w:val="center"/>
          </w:tcPr>
          <w:p>
            <w:pPr>
              <w:snapToGrid w:val="0"/>
              <w:spacing w:line="360" w:lineRule="auto"/>
              <w:jc w:val="center"/>
              <w:rPr>
                <w:rFonts w:ascii="宋体" w:hAnsi="宋体" w:eastAsia="宋体" w:cs="宋体"/>
                <w:b/>
                <w:color w:val="000000"/>
                <w:kern w:val="0"/>
                <w:highlight w:val="none"/>
              </w:rPr>
            </w:pPr>
            <w:r>
              <w:rPr>
                <w:rFonts w:hint="eastAsia" w:ascii="宋体" w:hAnsi="宋体" w:eastAsia="宋体" w:cs="宋体"/>
                <w:b/>
                <w:color w:val="000000"/>
                <w:kern w:val="0"/>
                <w:highlight w:val="none"/>
              </w:rPr>
              <w:t>服务时间</w:t>
            </w:r>
          </w:p>
        </w:tc>
        <w:tc>
          <w:tcPr>
            <w:tcW w:w="1276" w:type="dxa"/>
            <w:vAlign w:val="center"/>
          </w:tcPr>
          <w:p>
            <w:pPr>
              <w:snapToGrid w:val="0"/>
              <w:spacing w:line="360" w:lineRule="auto"/>
              <w:jc w:val="center"/>
              <w:rPr>
                <w:rFonts w:ascii="宋体" w:hAnsi="宋体" w:eastAsia="宋体" w:cs="宋体"/>
                <w:b/>
                <w:color w:val="000000"/>
                <w:kern w:val="0"/>
                <w:highlight w:val="none"/>
              </w:rPr>
            </w:pPr>
            <w:r>
              <w:rPr>
                <w:rFonts w:hint="eastAsia" w:ascii="宋体" w:hAnsi="宋体" w:eastAsia="宋体" w:cs="宋体"/>
                <w:b/>
                <w:color w:val="000000"/>
                <w:kern w:val="0"/>
                <w:highlight w:val="none"/>
              </w:rPr>
              <w:t>服务标准</w:t>
            </w:r>
          </w:p>
        </w:tc>
        <w:tc>
          <w:tcPr>
            <w:tcW w:w="851" w:type="dxa"/>
            <w:vAlign w:val="center"/>
          </w:tcPr>
          <w:p>
            <w:pPr>
              <w:snapToGrid w:val="0"/>
              <w:spacing w:line="360" w:lineRule="auto"/>
              <w:jc w:val="center"/>
              <w:rPr>
                <w:rFonts w:ascii="宋体" w:hAnsi="宋体" w:eastAsia="宋体" w:cs="宋体"/>
                <w:b/>
                <w:color w:val="000000"/>
                <w:kern w:val="0"/>
                <w:highlight w:val="none"/>
              </w:rPr>
            </w:pPr>
            <w:r>
              <w:rPr>
                <w:rFonts w:hint="eastAsia" w:ascii="宋体" w:hAnsi="宋体" w:eastAsia="宋体" w:cs="宋体"/>
                <w:b/>
                <w:color w:val="000000"/>
                <w:kern w:val="0"/>
                <w:highlight w:val="none"/>
              </w:rPr>
              <w:t>金额</w:t>
            </w:r>
          </w:p>
        </w:tc>
        <w:tc>
          <w:tcPr>
            <w:tcW w:w="1151" w:type="dxa"/>
            <w:vAlign w:val="center"/>
          </w:tcPr>
          <w:p>
            <w:pPr>
              <w:snapToGrid w:val="0"/>
              <w:spacing w:line="360" w:lineRule="auto"/>
              <w:ind w:firstLine="120" w:firstLineChars="50"/>
              <w:jc w:val="center"/>
              <w:rPr>
                <w:rFonts w:ascii="宋体" w:hAnsi="宋体" w:eastAsia="宋体" w:cs="宋体"/>
                <w:b/>
                <w:color w:val="000000"/>
                <w:kern w:val="0"/>
                <w:highlight w:val="none"/>
              </w:rPr>
            </w:pPr>
            <w:r>
              <w:rPr>
                <w:rFonts w:hint="eastAsia" w:ascii="宋体" w:hAnsi="宋体" w:eastAsia="宋体" w:cs="宋体"/>
                <w:b/>
                <w:color w:val="000000"/>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pPr>
              <w:snapToGrid w:val="0"/>
              <w:spacing w:line="360" w:lineRule="auto"/>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1</w:t>
            </w:r>
          </w:p>
        </w:tc>
        <w:tc>
          <w:tcPr>
            <w:tcW w:w="1321" w:type="dxa"/>
            <w:vAlign w:val="center"/>
          </w:tcPr>
          <w:p>
            <w:pPr>
              <w:snapToGrid w:val="0"/>
              <w:spacing w:line="360" w:lineRule="auto"/>
              <w:jc w:val="center"/>
              <w:rPr>
                <w:rFonts w:ascii="宋体" w:hAnsi="宋体" w:eastAsia="宋体" w:cs="宋体"/>
                <w:color w:val="000000"/>
                <w:kern w:val="0"/>
                <w:szCs w:val="20"/>
                <w:highlight w:val="none"/>
              </w:rPr>
            </w:pPr>
          </w:p>
        </w:tc>
        <w:tc>
          <w:tcPr>
            <w:tcW w:w="1417" w:type="dxa"/>
            <w:vAlign w:val="center"/>
          </w:tcPr>
          <w:p>
            <w:pPr>
              <w:snapToGrid w:val="0"/>
              <w:spacing w:line="360" w:lineRule="auto"/>
              <w:jc w:val="center"/>
              <w:rPr>
                <w:rFonts w:ascii="宋体" w:hAnsi="宋体" w:eastAsia="宋体" w:cs="宋体"/>
                <w:color w:val="000000"/>
                <w:kern w:val="0"/>
                <w:szCs w:val="20"/>
                <w:highlight w:val="none"/>
              </w:rPr>
            </w:pPr>
          </w:p>
        </w:tc>
        <w:tc>
          <w:tcPr>
            <w:tcW w:w="1418" w:type="dxa"/>
            <w:vAlign w:val="center"/>
          </w:tcPr>
          <w:p>
            <w:pPr>
              <w:snapToGrid w:val="0"/>
              <w:spacing w:line="360" w:lineRule="auto"/>
              <w:jc w:val="center"/>
              <w:rPr>
                <w:rFonts w:ascii="宋体" w:hAnsi="宋体" w:eastAsia="宋体" w:cs="宋体"/>
                <w:color w:val="000000"/>
                <w:kern w:val="0"/>
                <w:szCs w:val="20"/>
                <w:highlight w:val="none"/>
              </w:rPr>
            </w:pPr>
          </w:p>
        </w:tc>
        <w:tc>
          <w:tcPr>
            <w:tcW w:w="1275" w:type="dxa"/>
            <w:vAlign w:val="center"/>
          </w:tcPr>
          <w:p>
            <w:pPr>
              <w:snapToGrid w:val="0"/>
              <w:spacing w:line="360" w:lineRule="auto"/>
              <w:jc w:val="center"/>
              <w:rPr>
                <w:rFonts w:ascii="宋体" w:hAnsi="宋体" w:eastAsia="宋体" w:cs="宋体"/>
                <w:color w:val="000000"/>
                <w:kern w:val="0"/>
                <w:szCs w:val="20"/>
                <w:highlight w:val="none"/>
              </w:rPr>
            </w:pPr>
          </w:p>
        </w:tc>
        <w:tc>
          <w:tcPr>
            <w:tcW w:w="1276" w:type="dxa"/>
            <w:vAlign w:val="center"/>
          </w:tcPr>
          <w:p>
            <w:pPr>
              <w:snapToGrid w:val="0"/>
              <w:spacing w:line="360" w:lineRule="auto"/>
              <w:jc w:val="center"/>
              <w:rPr>
                <w:rFonts w:ascii="宋体" w:hAnsi="宋体" w:eastAsia="宋体" w:cs="宋体"/>
                <w:color w:val="000000"/>
                <w:kern w:val="0"/>
                <w:szCs w:val="20"/>
                <w:highlight w:val="none"/>
              </w:rPr>
            </w:pPr>
          </w:p>
        </w:tc>
        <w:tc>
          <w:tcPr>
            <w:tcW w:w="851" w:type="dxa"/>
            <w:vAlign w:val="center"/>
          </w:tcPr>
          <w:p>
            <w:pPr>
              <w:snapToGrid w:val="0"/>
              <w:spacing w:line="360" w:lineRule="auto"/>
              <w:jc w:val="center"/>
              <w:rPr>
                <w:rFonts w:ascii="宋体" w:hAnsi="宋体" w:eastAsia="宋体" w:cs="宋体"/>
                <w:color w:val="000000"/>
                <w:kern w:val="0"/>
                <w:szCs w:val="20"/>
                <w:highlight w:val="none"/>
              </w:rPr>
            </w:pPr>
          </w:p>
        </w:tc>
        <w:tc>
          <w:tcPr>
            <w:tcW w:w="1151" w:type="dxa"/>
            <w:vAlign w:val="center"/>
          </w:tcPr>
          <w:p>
            <w:pPr>
              <w:snapToGrid w:val="0"/>
              <w:spacing w:line="360" w:lineRule="auto"/>
              <w:jc w:val="center"/>
              <w:rPr>
                <w:rFonts w:ascii="宋体" w:hAnsi="宋体" w:eastAsia="宋体" w:cs="宋体"/>
                <w:color w:val="000000"/>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pPr>
              <w:snapToGrid w:val="0"/>
              <w:spacing w:line="360" w:lineRule="auto"/>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2</w:t>
            </w:r>
          </w:p>
        </w:tc>
        <w:tc>
          <w:tcPr>
            <w:tcW w:w="1321" w:type="dxa"/>
            <w:vAlign w:val="center"/>
          </w:tcPr>
          <w:p>
            <w:pPr>
              <w:snapToGrid w:val="0"/>
              <w:spacing w:line="360" w:lineRule="auto"/>
              <w:jc w:val="center"/>
              <w:rPr>
                <w:rFonts w:ascii="宋体" w:hAnsi="宋体" w:eastAsia="宋体" w:cs="宋体"/>
                <w:color w:val="000000"/>
                <w:kern w:val="0"/>
                <w:szCs w:val="20"/>
                <w:highlight w:val="none"/>
              </w:rPr>
            </w:pPr>
          </w:p>
        </w:tc>
        <w:tc>
          <w:tcPr>
            <w:tcW w:w="1417" w:type="dxa"/>
            <w:vAlign w:val="center"/>
          </w:tcPr>
          <w:p>
            <w:pPr>
              <w:snapToGrid w:val="0"/>
              <w:spacing w:line="360" w:lineRule="auto"/>
              <w:jc w:val="center"/>
              <w:rPr>
                <w:rFonts w:ascii="宋体" w:hAnsi="宋体" w:eastAsia="宋体" w:cs="宋体"/>
                <w:color w:val="000000"/>
                <w:kern w:val="0"/>
                <w:szCs w:val="20"/>
                <w:highlight w:val="none"/>
              </w:rPr>
            </w:pPr>
          </w:p>
        </w:tc>
        <w:tc>
          <w:tcPr>
            <w:tcW w:w="1418" w:type="dxa"/>
            <w:vAlign w:val="center"/>
          </w:tcPr>
          <w:p>
            <w:pPr>
              <w:snapToGrid w:val="0"/>
              <w:spacing w:line="360" w:lineRule="auto"/>
              <w:jc w:val="center"/>
              <w:rPr>
                <w:rFonts w:ascii="宋体" w:hAnsi="宋体" w:eastAsia="宋体" w:cs="宋体"/>
                <w:color w:val="000000"/>
                <w:kern w:val="0"/>
                <w:szCs w:val="20"/>
                <w:highlight w:val="none"/>
              </w:rPr>
            </w:pPr>
          </w:p>
        </w:tc>
        <w:tc>
          <w:tcPr>
            <w:tcW w:w="1275" w:type="dxa"/>
            <w:vAlign w:val="center"/>
          </w:tcPr>
          <w:p>
            <w:pPr>
              <w:snapToGrid w:val="0"/>
              <w:spacing w:line="360" w:lineRule="auto"/>
              <w:jc w:val="center"/>
              <w:rPr>
                <w:rFonts w:ascii="宋体" w:hAnsi="宋体" w:eastAsia="宋体" w:cs="宋体"/>
                <w:color w:val="000000"/>
                <w:kern w:val="0"/>
                <w:szCs w:val="20"/>
                <w:highlight w:val="none"/>
              </w:rPr>
            </w:pPr>
          </w:p>
        </w:tc>
        <w:tc>
          <w:tcPr>
            <w:tcW w:w="1276" w:type="dxa"/>
            <w:vAlign w:val="center"/>
          </w:tcPr>
          <w:p>
            <w:pPr>
              <w:snapToGrid w:val="0"/>
              <w:spacing w:line="360" w:lineRule="auto"/>
              <w:jc w:val="center"/>
              <w:rPr>
                <w:rFonts w:ascii="宋体" w:hAnsi="宋体" w:eastAsia="宋体" w:cs="宋体"/>
                <w:color w:val="000000"/>
                <w:kern w:val="0"/>
                <w:szCs w:val="20"/>
                <w:highlight w:val="none"/>
              </w:rPr>
            </w:pPr>
          </w:p>
        </w:tc>
        <w:tc>
          <w:tcPr>
            <w:tcW w:w="851" w:type="dxa"/>
            <w:vAlign w:val="center"/>
          </w:tcPr>
          <w:p>
            <w:pPr>
              <w:snapToGrid w:val="0"/>
              <w:spacing w:line="360" w:lineRule="auto"/>
              <w:jc w:val="center"/>
              <w:rPr>
                <w:rFonts w:ascii="宋体" w:hAnsi="宋体" w:eastAsia="宋体" w:cs="宋体"/>
                <w:color w:val="000000"/>
                <w:kern w:val="0"/>
                <w:szCs w:val="20"/>
                <w:highlight w:val="none"/>
              </w:rPr>
            </w:pPr>
          </w:p>
        </w:tc>
        <w:tc>
          <w:tcPr>
            <w:tcW w:w="1151" w:type="dxa"/>
            <w:vAlign w:val="center"/>
          </w:tcPr>
          <w:p>
            <w:pPr>
              <w:snapToGrid w:val="0"/>
              <w:spacing w:line="360" w:lineRule="auto"/>
              <w:jc w:val="center"/>
              <w:rPr>
                <w:rFonts w:ascii="宋体" w:hAnsi="宋体" w:eastAsia="宋体" w:cs="宋体"/>
                <w:color w:val="000000"/>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3</w:t>
            </w:r>
          </w:p>
        </w:tc>
        <w:tc>
          <w:tcPr>
            <w:tcW w:w="1321" w:type="dxa"/>
            <w:vAlign w:val="center"/>
          </w:tcPr>
          <w:p>
            <w:pPr>
              <w:snapToGrid w:val="0"/>
              <w:spacing w:line="360" w:lineRule="auto"/>
              <w:jc w:val="center"/>
              <w:rPr>
                <w:rFonts w:ascii="宋体" w:hAnsi="宋体" w:eastAsia="宋体" w:cs="宋体"/>
                <w:color w:val="000000"/>
                <w:kern w:val="0"/>
                <w:szCs w:val="20"/>
                <w:highlight w:val="none"/>
              </w:rPr>
            </w:pPr>
          </w:p>
        </w:tc>
        <w:tc>
          <w:tcPr>
            <w:tcW w:w="1417" w:type="dxa"/>
            <w:vAlign w:val="center"/>
          </w:tcPr>
          <w:p>
            <w:pPr>
              <w:snapToGrid w:val="0"/>
              <w:spacing w:line="360" w:lineRule="auto"/>
              <w:jc w:val="center"/>
              <w:rPr>
                <w:rFonts w:ascii="宋体" w:hAnsi="宋体" w:eastAsia="宋体" w:cs="宋体"/>
                <w:color w:val="000000"/>
                <w:kern w:val="0"/>
                <w:szCs w:val="20"/>
                <w:highlight w:val="none"/>
              </w:rPr>
            </w:pPr>
          </w:p>
        </w:tc>
        <w:tc>
          <w:tcPr>
            <w:tcW w:w="1418" w:type="dxa"/>
            <w:vAlign w:val="center"/>
          </w:tcPr>
          <w:p>
            <w:pPr>
              <w:snapToGrid w:val="0"/>
              <w:spacing w:line="360" w:lineRule="auto"/>
              <w:jc w:val="center"/>
              <w:rPr>
                <w:rFonts w:ascii="宋体" w:hAnsi="宋体" w:eastAsia="宋体" w:cs="宋体"/>
                <w:color w:val="000000"/>
                <w:kern w:val="0"/>
                <w:szCs w:val="20"/>
                <w:highlight w:val="none"/>
              </w:rPr>
            </w:pPr>
          </w:p>
        </w:tc>
        <w:tc>
          <w:tcPr>
            <w:tcW w:w="1275" w:type="dxa"/>
            <w:vAlign w:val="center"/>
          </w:tcPr>
          <w:p>
            <w:pPr>
              <w:snapToGrid w:val="0"/>
              <w:spacing w:line="360" w:lineRule="auto"/>
              <w:jc w:val="center"/>
              <w:rPr>
                <w:rFonts w:ascii="宋体" w:hAnsi="宋体" w:eastAsia="宋体" w:cs="宋体"/>
                <w:color w:val="000000"/>
                <w:kern w:val="0"/>
                <w:szCs w:val="20"/>
                <w:highlight w:val="none"/>
              </w:rPr>
            </w:pPr>
          </w:p>
        </w:tc>
        <w:tc>
          <w:tcPr>
            <w:tcW w:w="1276" w:type="dxa"/>
            <w:vAlign w:val="center"/>
          </w:tcPr>
          <w:p>
            <w:pPr>
              <w:snapToGrid w:val="0"/>
              <w:spacing w:line="360" w:lineRule="auto"/>
              <w:jc w:val="center"/>
              <w:rPr>
                <w:rFonts w:ascii="宋体" w:hAnsi="宋体" w:eastAsia="宋体" w:cs="宋体"/>
                <w:color w:val="000000"/>
                <w:kern w:val="0"/>
                <w:szCs w:val="20"/>
                <w:highlight w:val="none"/>
              </w:rPr>
            </w:pPr>
          </w:p>
        </w:tc>
        <w:tc>
          <w:tcPr>
            <w:tcW w:w="851" w:type="dxa"/>
            <w:vAlign w:val="center"/>
          </w:tcPr>
          <w:p>
            <w:pPr>
              <w:snapToGrid w:val="0"/>
              <w:spacing w:line="360" w:lineRule="auto"/>
              <w:jc w:val="center"/>
              <w:rPr>
                <w:rFonts w:ascii="宋体" w:hAnsi="宋体" w:eastAsia="宋体" w:cs="宋体"/>
                <w:color w:val="000000"/>
                <w:kern w:val="0"/>
                <w:szCs w:val="20"/>
                <w:highlight w:val="none"/>
              </w:rPr>
            </w:pPr>
          </w:p>
        </w:tc>
        <w:tc>
          <w:tcPr>
            <w:tcW w:w="1151" w:type="dxa"/>
            <w:vAlign w:val="center"/>
          </w:tcPr>
          <w:p>
            <w:pPr>
              <w:snapToGrid w:val="0"/>
              <w:spacing w:line="360" w:lineRule="auto"/>
              <w:jc w:val="center"/>
              <w:rPr>
                <w:rFonts w:ascii="宋体" w:hAnsi="宋体" w:eastAsia="宋体" w:cs="宋体"/>
                <w:color w:val="000000"/>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4</w:t>
            </w:r>
          </w:p>
        </w:tc>
        <w:tc>
          <w:tcPr>
            <w:tcW w:w="1321" w:type="dxa"/>
            <w:vAlign w:val="center"/>
          </w:tcPr>
          <w:p>
            <w:pPr>
              <w:snapToGrid w:val="0"/>
              <w:spacing w:line="360" w:lineRule="auto"/>
              <w:jc w:val="center"/>
              <w:rPr>
                <w:rFonts w:ascii="宋体" w:hAnsi="宋体" w:eastAsia="宋体" w:cs="宋体"/>
                <w:color w:val="000000"/>
                <w:kern w:val="0"/>
                <w:szCs w:val="20"/>
                <w:highlight w:val="none"/>
              </w:rPr>
            </w:pPr>
          </w:p>
        </w:tc>
        <w:tc>
          <w:tcPr>
            <w:tcW w:w="1417" w:type="dxa"/>
            <w:vAlign w:val="center"/>
          </w:tcPr>
          <w:p>
            <w:pPr>
              <w:snapToGrid w:val="0"/>
              <w:spacing w:line="360" w:lineRule="auto"/>
              <w:jc w:val="center"/>
              <w:rPr>
                <w:rFonts w:ascii="宋体" w:hAnsi="宋体" w:eastAsia="宋体" w:cs="宋体"/>
                <w:color w:val="000000"/>
                <w:kern w:val="0"/>
                <w:szCs w:val="20"/>
                <w:highlight w:val="none"/>
              </w:rPr>
            </w:pPr>
          </w:p>
        </w:tc>
        <w:tc>
          <w:tcPr>
            <w:tcW w:w="1418" w:type="dxa"/>
            <w:vAlign w:val="center"/>
          </w:tcPr>
          <w:p>
            <w:pPr>
              <w:snapToGrid w:val="0"/>
              <w:spacing w:line="360" w:lineRule="auto"/>
              <w:jc w:val="center"/>
              <w:rPr>
                <w:rFonts w:ascii="宋体" w:hAnsi="宋体" w:eastAsia="宋体" w:cs="宋体"/>
                <w:color w:val="000000"/>
                <w:kern w:val="0"/>
                <w:szCs w:val="20"/>
                <w:highlight w:val="none"/>
              </w:rPr>
            </w:pPr>
          </w:p>
        </w:tc>
        <w:tc>
          <w:tcPr>
            <w:tcW w:w="1275" w:type="dxa"/>
            <w:vAlign w:val="center"/>
          </w:tcPr>
          <w:p>
            <w:pPr>
              <w:snapToGrid w:val="0"/>
              <w:spacing w:line="360" w:lineRule="auto"/>
              <w:jc w:val="center"/>
              <w:rPr>
                <w:rFonts w:ascii="宋体" w:hAnsi="宋体" w:eastAsia="宋体" w:cs="宋体"/>
                <w:color w:val="000000"/>
                <w:kern w:val="0"/>
                <w:szCs w:val="20"/>
                <w:highlight w:val="none"/>
              </w:rPr>
            </w:pPr>
          </w:p>
        </w:tc>
        <w:tc>
          <w:tcPr>
            <w:tcW w:w="1276" w:type="dxa"/>
            <w:vAlign w:val="center"/>
          </w:tcPr>
          <w:p>
            <w:pPr>
              <w:snapToGrid w:val="0"/>
              <w:spacing w:line="360" w:lineRule="auto"/>
              <w:jc w:val="center"/>
              <w:rPr>
                <w:rFonts w:ascii="宋体" w:hAnsi="宋体" w:eastAsia="宋体" w:cs="宋体"/>
                <w:color w:val="000000"/>
                <w:kern w:val="0"/>
                <w:szCs w:val="20"/>
                <w:highlight w:val="none"/>
              </w:rPr>
            </w:pPr>
          </w:p>
        </w:tc>
        <w:tc>
          <w:tcPr>
            <w:tcW w:w="851" w:type="dxa"/>
            <w:vAlign w:val="center"/>
          </w:tcPr>
          <w:p>
            <w:pPr>
              <w:snapToGrid w:val="0"/>
              <w:spacing w:line="360" w:lineRule="auto"/>
              <w:jc w:val="center"/>
              <w:rPr>
                <w:rFonts w:ascii="宋体" w:hAnsi="宋体" w:eastAsia="宋体" w:cs="宋体"/>
                <w:color w:val="000000"/>
                <w:kern w:val="0"/>
                <w:szCs w:val="20"/>
                <w:highlight w:val="none"/>
              </w:rPr>
            </w:pPr>
          </w:p>
        </w:tc>
        <w:tc>
          <w:tcPr>
            <w:tcW w:w="1151" w:type="dxa"/>
            <w:vAlign w:val="center"/>
          </w:tcPr>
          <w:p>
            <w:pPr>
              <w:snapToGrid w:val="0"/>
              <w:spacing w:line="360" w:lineRule="auto"/>
              <w:jc w:val="center"/>
              <w:rPr>
                <w:rFonts w:ascii="宋体" w:hAnsi="宋体" w:eastAsia="宋体" w:cs="宋体"/>
                <w:color w:val="000000"/>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宋体" w:hAnsi="宋体" w:eastAsia="宋体" w:cs="宋体"/>
                <w:color w:val="000000"/>
                <w:kern w:val="0"/>
                <w:szCs w:val="20"/>
                <w:highlight w:val="none"/>
              </w:rPr>
            </w:pPr>
          </w:p>
        </w:tc>
        <w:tc>
          <w:tcPr>
            <w:tcW w:w="1321" w:type="dxa"/>
            <w:vAlign w:val="center"/>
          </w:tcPr>
          <w:p>
            <w:pPr>
              <w:snapToGrid w:val="0"/>
              <w:spacing w:line="360" w:lineRule="auto"/>
              <w:jc w:val="center"/>
              <w:rPr>
                <w:rFonts w:ascii="宋体" w:hAnsi="宋体" w:eastAsia="宋体" w:cs="宋体"/>
                <w:color w:val="000000"/>
                <w:kern w:val="0"/>
                <w:szCs w:val="20"/>
                <w:highlight w:val="none"/>
              </w:rPr>
            </w:pPr>
          </w:p>
        </w:tc>
        <w:tc>
          <w:tcPr>
            <w:tcW w:w="1417" w:type="dxa"/>
            <w:vAlign w:val="center"/>
          </w:tcPr>
          <w:p>
            <w:pPr>
              <w:snapToGrid w:val="0"/>
              <w:spacing w:line="360" w:lineRule="auto"/>
              <w:jc w:val="center"/>
              <w:rPr>
                <w:rFonts w:ascii="宋体" w:hAnsi="宋体" w:eastAsia="宋体" w:cs="宋体"/>
                <w:color w:val="000000"/>
                <w:kern w:val="0"/>
                <w:szCs w:val="20"/>
                <w:highlight w:val="none"/>
              </w:rPr>
            </w:pPr>
          </w:p>
        </w:tc>
        <w:tc>
          <w:tcPr>
            <w:tcW w:w="1418" w:type="dxa"/>
            <w:vAlign w:val="center"/>
          </w:tcPr>
          <w:p>
            <w:pPr>
              <w:snapToGrid w:val="0"/>
              <w:spacing w:line="360" w:lineRule="auto"/>
              <w:jc w:val="center"/>
              <w:rPr>
                <w:rFonts w:ascii="宋体" w:hAnsi="宋体" w:eastAsia="宋体" w:cs="宋体"/>
                <w:color w:val="000000"/>
                <w:kern w:val="0"/>
                <w:szCs w:val="20"/>
                <w:highlight w:val="none"/>
              </w:rPr>
            </w:pPr>
          </w:p>
        </w:tc>
        <w:tc>
          <w:tcPr>
            <w:tcW w:w="1275" w:type="dxa"/>
            <w:vAlign w:val="center"/>
          </w:tcPr>
          <w:p>
            <w:pPr>
              <w:snapToGrid w:val="0"/>
              <w:spacing w:line="360" w:lineRule="auto"/>
              <w:jc w:val="center"/>
              <w:rPr>
                <w:rFonts w:ascii="宋体" w:hAnsi="宋体" w:eastAsia="宋体" w:cs="宋体"/>
                <w:color w:val="000000"/>
                <w:kern w:val="0"/>
                <w:szCs w:val="20"/>
                <w:highlight w:val="none"/>
              </w:rPr>
            </w:pPr>
          </w:p>
        </w:tc>
        <w:tc>
          <w:tcPr>
            <w:tcW w:w="1276" w:type="dxa"/>
            <w:vAlign w:val="center"/>
          </w:tcPr>
          <w:p>
            <w:pPr>
              <w:snapToGrid w:val="0"/>
              <w:spacing w:line="360" w:lineRule="auto"/>
              <w:jc w:val="center"/>
              <w:rPr>
                <w:rFonts w:ascii="宋体" w:hAnsi="宋体" w:eastAsia="宋体" w:cs="宋体"/>
                <w:color w:val="000000"/>
                <w:kern w:val="0"/>
                <w:szCs w:val="20"/>
                <w:highlight w:val="none"/>
              </w:rPr>
            </w:pPr>
          </w:p>
        </w:tc>
        <w:tc>
          <w:tcPr>
            <w:tcW w:w="851" w:type="dxa"/>
            <w:vAlign w:val="center"/>
          </w:tcPr>
          <w:p>
            <w:pPr>
              <w:snapToGrid w:val="0"/>
              <w:spacing w:line="360" w:lineRule="auto"/>
              <w:jc w:val="center"/>
              <w:rPr>
                <w:rFonts w:ascii="宋体" w:hAnsi="宋体" w:eastAsia="宋体" w:cs="宋体"/>
                <w:color w:val="000000"/>
                <w:kern w:val="0"/>
                <w:szCs w:val="20"/>
                <w:highlight w:val="none"/>
              </w:rPr>
            </w:pPr>
          </w:p>
        </w:tc>
        <w:tc>
          <w:tcPr>
            <w:tcW w:w="1151" w:type="dxa"/>
            <w:vAlign w:val="center"/>
          </w:tcPr>
          <w:p>
            <w:pPr>
              <w:snapToGrid w:val="0"/>
              <w:spacing w:line="360" w:lineRule="auto"/>
              <w:jc w:val="center"/>
              <w:rPr>
                <w:rFonts w:ascii="宋体" w:hAnsi="宋体" w:eastAsia="宋体" w:cs="宋体"/>
                <w:color w:val="000000"/>
                <w:kern w:val="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pPr>
              <w:snapToGrid w:val="0"/>
              <w:spacing w:line="360" w:lineRule="auto"/>
              <w:jc w:val="center"/>
              <w:rPr>
                <w:rFonts w:ascii="宋体" w:hAnsi="宋体" w:eastAsia="宋体" w:cs="宋体"/>
                <w:color w:val="000000"/>
                <w:kern w:val="0"/>
                <w:szCs w:val="20"/>
                <w:highlight w:val="none"/>
              </w:rPr>
            </w:pPr>
            <w:r>
              <w:rPr>
                <w:rFonts w:hint="eastAsia" w:ascii="宋体" w:hAnsi="宋体" w:eastAsia="宋体" w:cs="宋体"/>
                <w:color w:val="000000"/>
                <w:kern w:val="0"/>
                <w:szCs w:val="20"/>
                <w:highlight w:val="none"/>
              </w:rPr>
              <w:t>合计</w:t>
            </w:r>
          </w:p>
        </w:tc>
        <w:tc>
          <w:tcPr>
            <w:tcW w:w="8709" w:type="dxa"/>
            <w:gridSpan w:val="7"/>
            <w:vAlign w:val="center"/>
          </w:tcPr>
          <w:p>
            <w:pPr>
              <w:snapToGrid w:val="0"/>
              <w:spacing w:line="360" w:lineRule="auto"/>
              <w:jc w:val="center"/>
              <w:rPr>
                <w:rFonts w:ascii="宋体" w:hAnsi="宋体" w:eastAsia="宋体" w:cs="宋体"/>
                <w:color w:val="000000"/>
                <w:kern w:val="0"/>
                <w:szCs w:val="20"/>
                <w:highlight w:val="none"/>
              </w:rPr>
            </w:pPr>
          </w:p>
        </w:tc>
      </w:tr>
    </w:tbl>
    <w:p>
      <w:pPr>
        <w:pStyle w:val="2"/>
        <w:ind w:firstLine="0" w:firstLineChars="0"/>
        <w:rPr>
          <w:highlight w:val="none"/>
        </w:rPr>
      </w:pPr>
    </w:p>
    <w:p>
      <w:pPr>
        <w:snapToGrid w:val="0"/>
        <w:spacing w:line="420" w:lineRule="exact"/>
        <w:jc w:val="left"/>
        <w:rPr>
          <w:rFonts w:eastAsia="宋体" w:cs="宋体"/>
          <w:highlight w:val="none"/>
        </w:rPr>
      </w:pPr>
      <w:r>
        <w:rPr>
          <w:rFonts w:hint="eastAsia" w:eastAsia="宋体" w:cs="宋体"/>
          <w:highlight w:val="none"/>
        </w:rPr>
        <w:t>投标人：（盖章）</w:t>
      </w:r>
    </w:p>
    <w:p>
      <w:pPr>
        <w:snapToGrid w:val="0"/>
        <w:spacing w:line="420" w:lineRule="exact"/>
        <w:jc w:val="left"/>
        <w:rPr>
          <w:rFonts w:eastAsia="宋体" w:cs="宋体"/>
          <w:highlight w:val="none"/>
        </w:rPr>
      </w:pPr>
      <w:r>
        <w:rPr>
          <w:rFonts w:hint="eastAsia" w:eastAsia="宋体" w:cs="宋体"/>
          <w:highlight w:val="none"/>
        </w:rPr>
        <w:t>法定代表人或被授权人（签字或盖章）：</w:t>
      </w:r>
    </w:p>
    <w:p>
      <w:pPr>
        <w:snapToGrid w:val="0"/>
        <w:spacing w:line="420" w:lineRule="exact"/>
        <w:jc w:val="left"/>
        <w:rPr>
          <w:rFonts w:eastAsia="宋体" w:cs="宋体"/>
          <w:highlight w:val="none"/>
        </w:rPr>
      </w:pPr>
      <w:r>
        <w:rPr>
          <w:rFonts w:hint="eastAsia" w:eastAsia="宋体" w:cs="宋体"/>
          <w:highlight w:val="none"/>
        </w:rPr>
        <w:t>日期：</w:t>
      </w:r>
    </w:p>
    <w:p>
      <w:pPr>
        <w:snapToGrid w:val="0"/>
        <w:spacing w:line="500" w:lineRule="exact"/>
        <w:ind w:firstLine="496" w:firstLineChars="206"/>
        <w:rPr>
          <w:b/>
          <w:highlight w:val="none"/>
        </w:rPr>
      </w:pPr>
    </w:p>
    <w:p>
      <w:pPr>
        <w:snapToGrid w:val="0"/>
        <w:spacing w:line="420" w:lineRule="exact"/>
        <w:jc w:val="left"/>
        <w:rPr>
          <w:rFonts w:eastAsia="宋体" w:cs="宋体"/>
          <w:highlight w:val="none"/>
        </w:rPr>
      </w:pPr>
      <w:r>
        <w:rPr>
          <w:rFonts w:hint="eastAsia" w:eastAsia="宋体" w:cs="宋体"/>
          <w:highlight w:val="none"/>
        </w:rPr>
        <w:t>注：</w:t>
      </w:r>
    </w:p>
    <w:p>
      <w:pPr>
        <w:snapToGrid w:val="0"/>
        <w:spacing w:line="420" w:lineRule="exact"/>
        <w:jc w:val="left"/>
        <w:rPr>
          <w:rFonts w:eastAsia="宋体" w:cs="宋体"/>
          <w:highlight w:val="none"/>
        </w:rPr>
      </w:pPr>
      <w:r>
        <w:rPr>
          <w:rFonts w:hint="eastAsia" w:eastAsia="宋体" w:cs="宋体"/>
          <w:highlight w:val="none"/>
        </w:rPr>
        <w:t>1、本表式，可根据实际报价的明细需要自行添加。</w:t>
      </w:r>
    </w:p>
    <w:p>
      <w:pPr>
        <w:snapToGrid w:val="0"/>
        <w:spacing w:line="420" w:lineRule="exact"/>
        <w:jc w:val="left"/>
        <w:rPr>
          <w:rFonts w:eastAsia="宋体" w:cs="宋体"/>
          <w:highlight w:val="none"/>
        </w:rPr>
      </w:pPr>
      <w:r>
        <w:rPr>
          <w:rFonts w:hint="eastAsia" w:eastAsia="宋体" w:cs="宋体"/>
          <w:highlight w:val="none"/>
        </w:rPr>
        <w:t>2、如果不提供详细分项报价将视为未实质性响应招标文件要求。</w:t>
      </w:r>
    </w:p>
    <w:p>
      <w:pPr>
        <w:snapToGrid w:val="0"/>
        <w:spacing w:line="420" w:lineRule="exact"/>
        <w:jc w:val="left"/>
        <w:rPr>
          <w:rFonts w:eastAsia="宋体" w:cs="宋体"/>
          <w:highlight w:val="none"/>
        </w:rPr>
      </w:pPr>
      <w:r>
        <w:rPr>
          <w:rFonts w:hint="eastAsia" w:eastAsia="宋体" w:cs="宋体"/>
          <w:highlight w:val="none"/>
        </w:rPr>
        <w:t>备注:投标人列入投标响应报价明细表中的其它费用, 格式自拟。</w:t>
      </w:r>
    </w:p>
    <w:p>
      <w:pPr>
        <w:snapToGrid w:val="0"/>
        <w:spacing w:line="420" w:lineRule="exact"/>
        <w:jc w:val="left"/>
        <w:rPr>
          <w:rFonts w:eastAsia="宋体"/>
          <w:b/>
          <w:bCs/>
          <w:highlight w:val="none"/>
        </w:rPr>
      </w:pPr>
    </w:p>
    <w:p>
      <w:pPr>
        <w:overflowPunct w:val="0"/>
        <w:spacing w:line="420" w:lineRule="exact"/>
        <w:jc w:val="center"/>
        <w:textAlignment w:val="baseline"/>
        <w:rPr>
          <w:rFonts w:eastAsia="宋体"/>
          <w:b/>
          <w:bCs/>
          <w:highlight w:val="none"/>
        </w:rPr>
      </w:pPr>
      <w:r>
        <w:rPr>
          <w:rFonts w:eastAsia="宋体"/>
          <w:b/>
          <w:bCs/>
          <w:highlight w:val="none"/>
        </w:rPr>
        <w:t>……</w:t>
      </w:r>
      <w:r>
        <w:rPr>
          <w:rFonts w:hint="eastAsia" w:eastAsia="宋体" w:cs="宋体"/>
          <w:b/>
          <w:bCs/>
          <w:highlight w:val="none"/>
        </w:rPr>
        <w:t>全文结束</w:t>
      </w:r>
      <w:r>
        <w:rPr>
          <w:rFonts w:eastAsia="宋体"/>
          <w:b/>
          <w:bCs/>
          <w:highlight w:val="none"/>
        </w:rPr>
        <w:t>……</w:t>
      </w:r>
    </w:p>
    <w:sectPr>
      <w:footerReference r:id="rId3" w:type="default"/>
      <w:pgSz w:w="11906" w:h="16838"/>
      <w:pgMar w:top="1418" w:right="851" w:bottom="851" w:left="1418" w:header="851" w:footer="4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方正仿宋简体">
    <w:altName w:val="宋体"/>
    <w:panose1 w:val="00000000000000000000"/>
    <w:charset w:val="86"/>
    <w:family w:val="auto"/>
    <w:pitch w:val="default"/>
    <w:sig w:usb0="00000000" w:usb1="0000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34</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ExNTk4OWIzNTNmOTVlNDU3ZDdhZTdiNmFhZDEzZmEifQ=="/>
  </w:docVars>
  <w:rsids>
    <w:rsidRoot w:val="009D44D5"/>
    <w:rsid w:val="0000099A"/>
    <w:rsid w:val="00006825"/>
    <w:rsid w:val="00012347"/>
    <w:rsid w:val="00021F0C"/>
    <w:rsid w:val="000255EB"/>
    <w:rsid w:val="000261DB"/>
    <w:rsid w:val="0003275F"/>
    <w:rsid w:val="00032E7C"/>
    <w:rsid w:val="00033F26"/>
    <w:rsid w:val="0004731B"/>
    <w:rsid w:val="000529BA"/>
    <w:rsid w:val="0005596C"/>
    <w:rsid w:val="00063373"/>
    <w:rsid w:val="00070BD4"/>
    <w:rsid w:val="00074282"/>
    <w:rsid w:val="00074B0B"/>
    <w:rsid w:val="0007577D"/>
    <w:rsid w:val="00082201"/>
    <w:rsid w:val="0008598A"/>
    <w:rsid w:val="000869C6"/>
    <w:rsid w:val="00087462"/>
    <w:rsid w:val="00091450"/>
    <w:rsid w:val="0009221A"/>
    <w:rsid w:val="00095DB9"/>
    <w:rsid w:val="00096358"/>
    <w:rsid w:val="000A3FDA"/>
    <w:rsid w:val="000A5C02"/>
    <w:rsid w:val="000A6D71"/>
    <w:rsid w:val="000B4E83"/>
    <w:rsid w:val="000B698A"/>
    <w:rsid w:val="000B7164"/>
    <w:rsid w:val="000C2595"/>
    <w:rsid w:val="000C357B"/>
    <w:rsid w:val="000D5F53"/>
    <w:rsid w:val="000D6FDE"/>
    <w:rsid w:val="000E187E"/>
    <w:rsid w:val="000E556E"/>
    <w:rsid w:val="000E6641"/>
    <w:rsid w:val="000F0F0E"/>
    <w:rsid w:val="000F2556"/>
    <w:rsid w:val="000F4388"/>
    <w:rsid w:val="000F6A4B"/>
    <w:rsid w:val="000F7C33"/>
    <w:rsid w:val="001000E2"/>
    <w:rsid w:val="00106160"/>
    <w:rsid w:val="00106C13"/>
    <w:rsid w:val="00114A9F"/>
    <w:rsid w:val="00115459"/>
    <w:rsid w:val="001230ED"/>
    <w:rsid w:val="00124109"/>
    <w:rsid w:val="00134C70"/>
    <w:rsid w:val="00135C58"/>
    <w:rsid w:val="00137472"/>
    <w:rsid w:val="00140635"/>
    <w:rsid w:val="001415D9"/>
    <w:rsid w:val="00150B10"/>
    <w:rsid w:val="0015197E"/>
    <w:rsid w:val="00154D1D"/>
    <w:rsid w:val="00164A93"/>
    <w:rsid w:val="001706CD"/>
    <w:rsid w:val="00171363"/>
    <w:rsid w:val="00171422"/>
    <w:rsid w:val="00172779"/>
    <w:rsid w:val="001815A6"/>
    <w:rsid w:val="00183ABF"/>
    <w:rsid w:val="00184A18"/>
    <w:rsid w:val="00194D58"/>
    <w:rsid w:val="001A0CC4"/>
    <w:rsid w:val="001A646D"/>
    <w:rsid w:val="001B2E0B"/>
    <w:rsid w:val="001B4BE4"/>
    <w:rsid w:val="001B5068"/>
    <w:rsid w:val="001C1DDF"/>
    <w:rsid w:val="001C2A82"/>
    <w:rsid w:val="001C441C"/>
    <w:rsid w:val="001C4C0D"/>
    <w:rsid w:val="001C62A6"/>
    <w:rsid w:val="001C778C"/>
    <w:rsid w:val="001D015F"/>
    <w:rsid w:val="001D294B"/>
    <w:rsid w:val="001D2BC7"/>
    <w:rsid w:val="001E3AB7"/>
    <w:rsid w:val="001E43B9"/>
    <w:rsid w:val="001E6476"/>
    <w:rsid w:val="001F14CE"/>
    <w:rsid w:val="001F1F82"/>
    <w:rsid w:val="001F2AAC"/>
    <w:rsid w:val="00200A12"/>
    <w:rsid w:val="00211B3A"/>
    <w:rsid w:val="002128D7"/>
    <w:rsid w:val="00222B37"/>
    <w:rsid w:val="00231B71"/>
    <w:rsid w:val="0023307F"/>
    <w:rsid w:val="00233AF2"/>
    <w:rsid w:val="00236F9C"/>
    <w:rsid w:val="00240521"/>
    <w:rsid w:val="00245B04"/>
    <w:rsid w:val="002510E1"/>
    <w:rsid w:val="00252133"/>
    <w:rsid w:val="00257617"/>
    <w:rsid w:val="00257715"/>
    <w:rsid w:val="00257E5F"/>
    <w:rsid w:val="00263C51"/>
    <w:rsid w:val="00265D56"/>
    <w:rsid w:val="00271BF9"/>
    <w:rsid w:val="00272838"/>
    <w:rsid w:val="0027547F"/>
    <w:rsid w:val="00275FF3"/>
    <w:rsid w:val="002768FD"/>
    <w:rsid w:val="002844D1"/>
    <w:rsid w:val="00284697"/>
    <w:rsid w:val="002920EB"/>
    <w:rsid w:val="00294889"/>
    <w:rsid w:val="002A45D4"/>
    <w:rsid w:val="002A6A10"/>
    <w:rsid w:val="002A7483"/>
    <w:rsid w:val="002B3B0C"/>
    <w:rsid w:val="002B6A39"/>
    <w:rsid w:val="002D2F60"/>
    <w:rsid w:val="002D5C53"/>
    <w:rsid w:val="002E058B"/>
    <w:rsid w:val="002E1D26"/>
    <w:rsid w:val="002F5E65"/>
    <w:rsid w:val="002F7806"/>
    <w:rsid w:val="003034AA"/>
    <w:rsid w:val="00310CEC"/>
    <w:rsid w:val="003131DA"/>
    <w:rsid w:val="003146AB"/>
    <w:rsid w:val="00321069"/>
    <w:rsid w:val="0032284D"/>
    <w:rsid w:val="0033155F"/>
    <w:rsid w:val="00337AA6"/>
    <w:rsid w:val="003420E5"/>
    <w:rsid w:val="00344CB8"/>
    <w:rsid w:val="00347976"/>
    <w:rsid w:val="003504C4"/>
    <w:rsid w:val="003612FA"/>
    <w:rsid w:val="0036286C"/>
    <w:rsid w:val="0036340A"/>
    <w:rsid w:val="0036369A"/>
    <w:rsid w:val="0037423F"/>
    <w:rsid w:val="00375C8A"/>
    <w:rsid w:val="00381504"/>
    <w:rsid w:val="00382B45"/>
    <w:rsid w:val="00383747"/>
    <w:rsid w:val="00383D0A"/>
    <w:rsid w:val="0038700B"/>
    <w:rsid w:val="00387EC5"/>
    <w:rsid w:val="00390413"/>
    <w:rsid w:val="00392678"/>
    <w:rsid w:val="00392B07"/>
    <w:rsid w:val="00392F31"/>
    <w:rsid w:val="00396AC3"/>
    <w:rsid w:val="003975EA"/>
    <w:rsid w:val="003A6B28"/>
    <w:rsid w:val="003C2F14"/>
    <w:rsid w:val="003C54BF"/>
    <w:rsid w:val="003D5A1B"/>
    <w:rsid w:val="003E10DD"/>
    <w:rsid w:val="003E4A2E"/>
    <w:rsid w:val="003E708A"/>
    <w:rsid w:val="003F0ADC"/>
    <w:rsid w:val="003F0E59"/>
    <w:rsid w:val="003F0F5C"/>
    <w:rsid w:val="003F2556"/>
    <w:rsid w:val="003F512E"/>
    <w:rsid w:val="003F76A0"/>
    <w:rsid w:val="003F7C7D"/>
    <w:rsid w:val="00400016"/>
    <w:rsid w:val="00401F0D"/>
    <w:rsid w:val="00406F36"/>
    <w:rsid w:val="004120FC"/>
    <w:rsid w:val="00412632"/>
    <w:rsid w:val="004127BF"/>
    <w:rsid w:val="00424BAA"/>
    <w:rsid w:val="00430239"/>
    <w:rsid w:val="00432AE8"/>
    <w:rsid w:val="00435D1A"/>
    <w:rsid w:val="004526ED"/>
    <w:rsid w:val="00455D7A"/>
    <w:rsid w:val="00456E35"/>
    <w:rsid w:val="00475A78"/>
    <w:rsid w:val="0048577C"/>
    <w:rsid w:val="004911FA"/>
    <w:rsid w:val="0049799F"/>
    <w:rsid w:val="004A4CBC"/>
    <w:rsid w:val="004B3272"/>
    <w:rsid w:val="004B4394"/>
    <w:rsid w:val="004C2A12"/>
    <w:rsid w:val="004D10BB"/>
    <w:rsid w:val="004D264D"/>
    <w:rsid w:val="004D40B3"/>
    <w:rsid w:val="00500358"/>
    <w:rsid w:val="0050765F"/>
    <w:rsid w:val="0051270A"/>
    <w:rsid w:val="00521B4F"/>
    <w:rsid w:val="005361E7"/>
    <w:rsid w:val="00536E16"/>
    <w:rsid w:val="005475A4"/>
    <w:rsid w:val="00551EE8"/>
    <w:rsid w:val="00554900"/>
    <w:rsid w:val="00557B52"/>
    <w:rsid w:val="005615A3"/>
    <w:rsid w:val="0056236A"/>
    <w:rsid w:val="005744EC"/>
    <w:rsid w:val="00575908"/>
    <w:rsid w:val="005807A8"/>
    <w:rsid w:val="005827A9"/>
    <w:rsid w:val="00584485"/>
    <w:rsid w:val="00590679"/>
    <w:rsid w:val="005917C8"/>
    <w:rsid w:val="00596E6D"/>
    <w:rsid w:val="005A0DC6"/>
    <w:rsid w:val="005A59CF"/>
    <w:rsid w:val="005A7F0C"/>
    <w:rsid w:val="005B0A4D"/>
    <w:rsid w:val="005B0F91"/>
    <w:rsid w:val="005B403A"/>
    <w:rsid w:val="005C20F1"/>
    <w:rsid w:val="005C4065"/>
    <w:rsid w:val="005C52F3"/>
    <w:rsid w:val="005C5AC1"/>
    <w:rsid w:val="005C5FFC"/>
    <w:rsid w:val="005D2FEB"/>
    <w:rsid w:val="005D638F"/>
    <w:rsid w:val="005E410C"/>
    <w:rsid w:val="005E5E09"/>
    <w:rsid w:val="0060371B"/>
    <w:rsid w:val="00610225"/>
    <w:rsid w:val="006140F3"/>
    <w:rsid w:val="00615C41"/>
    <w:rsid w:val="00620027"/>
    <w:rsid w:val="00622066"/>
    <w:rsid w:val="0062525F"/>
    <w:rsid w:val="006362D2"/>
    <w:rsid w:val="006374BE"/>
    <w:rsid w:val="006379DB"/>
    <w:rsid w:val="006415FF"/>
    <w:rsid w:val="0064245A"/>
    <w:rsid w:val="00645780"/>
    <w:rsid w:val="0064762B"/>
    <w:rsid w:val="006523C4"/>
    <w:rsid w:val="00672DA1"/>
    <w:rsid w:val="00673B0E"/>
    <w:rsid w:val="00674AF2"/>
    <w:rsid w:val="00677089"/>
    <w:rsid w:val="00684BD7"/>
    <w:rsid w:val="00694749"/>
    <w:rsid w:val="006A0531"/>
    <w:rsid w:val="006A0CBC"/>
    <w:rsid w:val="006B62B4"/>
    <w:rsid w:val="006C6C13"/>
    <w:rsid w:val="006D03A0"/>
    <w:rsid w:val="006D4D75"/>
    <w:rsid w:val="007037ED"/>
    <w:rsid w:val="00703EC6"/>
    <w:rsid w:val="007057CE"/>
    <w:rsid w:val="00706E33"/>
    <w:rsid w:val="00707738"/>
    <w:rsid w:val="00721495"/>
    <w:rsid w:val="00732EC2"/>
    <w:rsid w:val="007410BD"/>
    <w:rsid w:val="0074317A"/>
    <w:rsid w:val="0075001F"/>
    <w:rsid w:val="00756636"/>
    <w:rsid w:val="0076056B"/>
    <w:rsid w:val="00761965"/>
    <w:rsid w:val="007624C8"/>
    <w:rsid w:val="00764EAF"/>
    <w:rsid w:val="0076606E"/>
    <w:rsid w:val="007732B1"/>
    <w:rsid w:val="007832EA"/>
    <w:rsid w:val="007841B4"/>
    <w:rsid w:val="00785BED"/>
    <w:rsid w:val="00793ECA"/>
    <w:rsid w:val="00796288"/>
    <w:rsid w:val="00796C07"/>
    <w:rsid w:val="007A0D26"/>
    <w:rsid w:val="007A225E"/>
    <w:rsid w:val="007A495D"/>
    <w:rsid w:val="007B239E"/>
    <w:rsid w:val="007C1048"/>
    <w:rsid w:val="007C390F"/>
    <w:rsid w:val="007D4115"/>
    <w:rsid w:val="007F5021"/>
    <w:rsid w:val="007F623E"/>
    <w:rsid w:val="0080193A"/>
    <w:rsid w:val="00811EFE"/>
    <w:rsid w:val="0081390D"/>
    <w:rsid w:val="008163CE"/>
    <w:rsid w:val="0082545B"/>
    <w:rsid w:val="00835799"/>
    <w:rsid w:val="008361DE"/>
    <w:rsid w:val="00842C03"/>
    <w:rsid w:val="0084338F"/>
    <w:rsid w:val="00843F07"/>
    <w:rsid w:val="00846480"/>
    <w:rsid w:val="00862BFE"/>
    <w:rsid w:val="00864E6A"/>
    <w:rsid w:val="008735C9"/>
    <w:rsid w:val="00873B04"/>
    <w:rsid w:val="00876044"/>
    <w:rsid w:val="008801E0"/>
    <w:rsid w:val="00892C31"/>
    <w:rsid w:val="008957F9"/>
    <w:rsid w:val="008A1DE6"/>
    <w:rsid w:val="008A2400"/>
    <w:rsid w:val="008A2EB9"/>
    <w:rsid w:val="008B093F"/>
    <w:rsid w:val="008B2833"/>
    <w:rsid w:val="008B3AFD"/>
    <w:rsid w:val="008B69CA"/>
    <w:rsid w:val="008C05F8"/>
    <w:rsid w:val="008C3774"/>
    <w:rsid w:val="008C6ADF"/>
    <w:rsid w:val="008D22B4"/>
    <w:rsid w:val="008E0F91"/>
    <w:rsid w:val="008E2DEE"/>
    <w:rsid w:val="00904E4E"/>
    <w:rsid w:val="00913744"/>
    <w:rsid w:val="009163C7"/>
    <w:rsid w:val="00923DED"/>
    <w:rsid w:val="00924F17"/>
    <w:rsid w:val="009272D4"/>
    <w:rsid w:val="009279A6"/>
    <w:rsid w:val="009359A7"/>
    <w:rsid w:val="009511AD"/>
    <w:rsid w:val="00960243"/>
    <w:rsid w:val="009649E7"/>
    <w:rsid w:val="0097008B"/>
    <w:rsid w:val="0097245B"/>
    <w:rsid w:val="00977DEB"/>
    <w:rsid w:val="0098366C"/>
    <w:rsid w:val="00992596"/>
    <w:rsid w:val="009A6827"/>
    <w:rsid w:val="009B3117"/>
    <w:rsid w:val="009D04E8"/>
    <w:rsid w:val="009D44D5"/>
    <w:rsid w:val="009E3D51"/>
    <w:rsid w:val="009E462F"/>
    <w:rsid w:val="009E7A28"/>
    <w:rsid w:val="009E7FAC"/>
    <w:rsid w:val="009F1277"/>
    <w:rsid w:val="009F3D06"/>
    <w:rsid w:val="009F5C77"/>
    <w:rsid w:val="00A00111"/>
    <w:rsid w:val="00A074EE"/>
    <w:rsid w:val="00A11DA8"/>
    <w:rsid w:val="00A35E57"/>
    <w:rsid w:val="00A36A90"/>
    <w:rsid w:val="00A424B9"/>
    <w:rsid w:val="00A43AA8"/>
    <w:rsid w:val="00A50681"/>
    <w:rsid w:val="00A52BE8"/>
    <w:rsid w:val="00A52D68"/>
    <w:rsid w:val="00A53222"/>
    <w:rsid w:val="00A55CEF"/>
    <w:rsid w:val="00A63BE1"/>
    <w:rsid w:val="00A63D1E"/>
    <w:rsid w:val="00A77C04"/>
    <w:rsid w:val="00A821D7"/>
    <w:rsid w:val="00A828FF"/>
    <w:rsid w:val="00A838A7"/>
    <w:rsid w:val="00A84874"/>
    <w:rsid w:val="00A85DCE"/>
    <w:rsid w:val="00A90761"/>
    <w:rsid w:val="00A92367"/>
    <w:rsid w:val="00A97FD8"/>
    <w:rsid w:val="00AB27E1"/>
    <w:rsid w:val="00AC0B30"/>
    <w:rsid w:val="00AC2A74"/>
    <w:rsid w:val="00AC5385"/>
    <w:rsid w:val="00AD0894"/>
    <w:rsid w:val="00AD5C35"/>
    <w:rsid w:val="00AE036B"/>
    <w:rsid w:val="00AE2C1E"/>
    <w:rsid w:val="00AE5085"/>
    <w:rsid w:val="00AF1E35"/>
    <w:rsid w:val="00AF2E47"/>
    <w:rsid w:val="00B0387B"/>
    <w:rsid w:val="00B04548"/>
    <w:rsid w:val="00B06F77"/>
    <w:rsid w:val="00B07102"/>
    <w:rsid w:val="00B20DF2"/>
    <w:rsid w:val="00B3016E"/>
    <w:rsid w:val="00B315E5"/>
    <w:rsid w:val="00B318B3"/>
    <w:rsid w:val="00B36F44"/>
    <w:rsid w:val="00B4783E"/>
    <w:rsid w:val="00B552D7"/>
    <w:rsid w:val="00B56669"/>
    <w:rsid w:val="00B66345"/>
    <w:rsid w:val="00B66969"/>
    <w:rsid w:val="00B76D30"/>
    <w:rsid w:val="00B779D0"/>
    <w:rsid w:val="00B978AB"/>
    <w:rsid w:val="00BA3CE2"/>
    <w:rsid w:val="00BA6408"/>
    <w:rsid w:val="00BA79B9"/>
    <w:rsid w:val="00BB6361"/>
    <w:rsid w:val="00BC0410"/>
    <w:rsid w:val="00BC3B00"/>
    <w:rsid w:val="00BC6EDA"/>
    <w:rsid w:val="00BD495F"/>
    <w:rsid w:val="00BD4BA5"/>
    <w:rsid w:val="00BD4C05"/>
    <w:rsid w:val="00BD6D7A"/>
    <w:rsid w:val="00BD70AC"/>
    <w:rsid w:val="00BE6945"/>
    <w:rsid w:val="00BF3BC5"/>
    <w:rsid w:val="00BF52B7"/>
    <w:rsid w:val="00BF5AF4"/>
    <w:rsid w:val="00BF7D87"/>
    <w:rsid w:val="00C06FB6"/>
    <w:rsid w:val="00C11FF3"/>
    <w:rsid w:val="00C1308A"/>
    <w:rsid w:val="00C1586E"/>
    <w:rsid w:val="00C1709F"/>
    <w:rsid w:val="00C22F15"/>
    <w:rsid w:val="00C2506F"/>
    <w:rsid w:val="00C318AA"/>
    <w:rsid w:val="00C34C23"/>
    <w:rsid w:val="00C37089"/>
    <w:rsid w:val="00C4350A"/>
    <w:rsid w:val="00C4429D"/>
    <w:rsid w:val="00C56980"/>
    <w:rsid w:val="00C6078E"/>
    <w:rsid w:val="00C63066"/>
    <w:rsid w:val="00C64027"/>
    <w:rsid w:val="00C65E1C"/>
    <w:rsid w:val="00C65FA4"/>
    <w:rsid w:val="00C70F99"/>
    <w:rsid w:val="00C75D52"/>
    <w:rsid w:val="00C82C2F"/>
    <w:rsid w:val="00C83ADD"/>
    <w:rsid w:val="00C93447"/>
    <w:rsid w:val="00CA0B38"/>
    <w:rsid w:val="00CB06BD"/>
    <w:rsid w:val="00CB4A28"/>
    <w:rsid w:val="00CB5B66"/>
    <w:rsid w:val="00CC2F11"/>
    <w:rsid w:val="00CC50EA"/>
    <w:rsid w:val="00CC6602"/>
    <w:rsid w:val="00CD0E73"/>
    <w:rsid w:val="00CE08C1"/>
    <w:rsid w:val="00CE71CB"/>
    <w:rsid w:val="00CF4799"/>
    <w:rsid w:val="00CF4DC4"/>
    <w:rsid w:val="00D02A2A"/>
    <w:rsid w:val="00D1047A"/>
    <w:rsid w:val="00D12670"/>
    <w:rsid w:val="00D2434F"/>
    <w:rsid w:val="00D26308"/>
    <w:rsid w:val="00D4057F"/>
    <w:rsid w:val="00D4268A"/>
    <w:rsid w:val="00D4566A"/>
    <w:rsid w:val="00D51299"/>
    <w:rsid w:val="00D5389D"/>
    <w:rsid w:val="00D645B3"/>
    <w:rsid w:val="00D66B2D"/>
    <w:rsid w:val="00D66D79"/>
    <w:rsid w:val="00D67086"/>
    <w:rsid w:val="00D8185A"/>
    <w:rsid w:val="00D83F43"/>
    <w:rsid w:val="00D851DD"/>
    <w:rsid w:val="00D96062"/>
    <w:rsid w:val="00D96A73"/>
    <w:rsid w:val="00DA5F33"/>
    <w:rsid w:val="00DB0853"/>
    <w:rsid w:val="00DB6283"/>
    <w:rsid w:val="00DC15EC"/>
    <w:rsid w:val="00DC21D3"/>
    <w:rsid w:val="00DE44A1"/>
    <w:rsid w:val="00DF153F"/>
    <w:rsid w:val="00DF2456"/>
    <w:rsid w:val="00DF2C6B"/>
    <w:rsid w:val="00DF45E4"/>
    <w:rsid w:val="00DF5564"/>
    <w:rsid w:val="00E03FDD"/>
    <w:rsid w:val="00E123C8"/>
    <w:rsid w:val="00E14900"/>
    <w:rsid w:val="00E30DCD"/>
    <w:rsid w:val="00E314FC"/>
    <w:rsid w:val="00E3190F"/>
    <w:rsid w:val="00E500FB"/>
    <w:rsid w:val="00E55AED"/>
    <w:rsid w:val="00E62D6A"/>
    <w:rsid w:val="00E67B76"/>
    <w:rsid w:val="00E77EFC"/>
    <w:rsid w:val="00E81469"/>
    <w:rsid w:val="00E902B7"/>
    <w:rsid w:val="00E907D7"/>
    <w:rsid w:val="00E970DA"/>
    <w:rsid w:val="00E9714A"/>
    <w:rsid w:val="00E97755"/>
    <w:rsid w:val="00E977CF"/>
    <w:rsid w:val="00EA7949"/>
    <w:rsid w:val="00EC1E8F"/>
    <w:rsid w:val="00EC414E"/>
    <w:rsid w:val="00EC7C46"/>
    <w:rsid w:val="00ED0D34"/>
    <w:rsid w:val="00ED22E5"/>
    <w:rsid w:val="00ED3953"/>
    <w:rsid w:val="00ED5650"/>
    <w:rsid w:val="00ED65A9"/>
    <w:rsid w:val="00ED67A2"/>
    <w:rsid w:val="00ED7474"/>
    <w:rsid w:val="00ED7A2F"/>
    <w:rsid w:val="00EE0E40"/>
    <w:rsid w:val="00EF1BB6"/>
    <w:rsid w:val="00EF6A5A"/>
    <w:rsid w:val="00EF6EE1"/>
    <w:rsid w:val="00F10B3C"/>
    <w:rsid w:val="00F120C5"/>
    <w:rsid w:val="00F1320E"/>
    <w:rsid w:val="00F20BD5"/>
    <w:rsid w:val="00F237C5"/>
    <w:rsid w:val="00F31686"/>
    <w:rsid w:val="00F32C33"/>
    <w:rsid w:val="00F33949"/>
    <w:rsid w:val="00F3398C"/>
    <w:rsid w:val="00F34451"/>
    <w:rsid w:val="00F35A09"/>
    <w:rsid w:val="00F36402"/>
    <w:rsid w:val="00F369A7"/>
    <w:rsid w:val="00F43DC8"/>
    <w:rsid w:val="00F525D6"/>
    <w:rsid w:val="00F54EC5"/>
    <w:rsid w:val="00F55715"/>
    <w:rsid w:val="00F62B55"/>
    <w:rsid w:val="00F65688"/>
    <w:rsid w:val="00F72880"/>
    <w:rsid w:val="00F73439"/>
    <w:rsid w:val="00F801A0"/>
    <w:rsid w:val="00F828DB"/>
    <w:rsid w:val="00F839B5"/>
    <w:rsid w:val="00F85ECC"/>
    <w:rsid w:val="00F90D71"/>
    <w:rsid w:val="00F911E0"/>
    <w:rsid w:val="00F92D30"/>
    <w:rsid w:val="00F95C54"/>
    <w:rsid w:val="00F961DB"/>
    <w:rsid w:val="00F9712C"/>
    <w:rsid w:val="00FA270B"/>
    <w:rsid w:val="00FA69A9"/>
    <w:rsid w:val="00FB202C"/>
    <w:rsid w:val="00FB5604"/>
    <w:rsid w:val="00FC5FC3"/>
    <w:rsid w:val="00FD067E"/>
    <w:rsid w:val="00FD23B3"/>
    <w:rsid w:val="00FD4C64"/>
    <w:rsid w:val="00FD7489"/>
    <w:rsid w:val="00FE33E8"/>
    <w:rsid w:val="00FE40A2"/>
    <w:rsid w:val="00FE4EC1"/>
    <w:rsid w:val="00FE6C7A"/>
    <w:rsid w:val="00FE7911"/>
    <w:rsid w:val="00FF50B1"/>
    <w:rsid w:val="00FF751B"/>
    <w:rsid w:val="0100390C"/>
    <w:rsid w:val="01042CD0"/>
    <w:rsid w:val="018151B6"/>
    <w:rsid w:val="044E79E2"/>
    <w:rsid w:val="05B238AA"/>
    <w:rsid w:val="05DC4CBB"/>
    <w:rsid w:val="06824DC3"/>
    <w:rsid w:val="074C3ACA"/>
    <w:rsid w:val="07FA2698"/>
    <w:rsid w:val="080D2C62"/>
    <w:rsid w:val="0817488F"/>
    <w:rsid w:val="095011A8"/>
    <w:rsid w:val="09806698"/>
    <w:rsid w:val="09E95B24"/>
    <w:rsid w:val="0A1D552E"/>
    <w:rsid w:val="0AB00A77"/>
    <w:rsid w:val="0AB5301E"/>
    <w:rsid w:val="0B1D330C"/>
    <w:rsid w:val="0B903ADE"/>
    <w:rsid w:val="0CC63A4D"/>
    <w:rsid w:val="0D4F1B22"/>
    <w:rsid w:val="0D566DA2"/>
    <w:rsid w:val="0DA40C2F"/>
    <w:rsid w:val="0DC83A03"/>
    <w:rsid w:val="0DE16873"/>
    <w:rsid w:val="0DEC35FA"/>
    <w:rsid w:val="0F8C7103"/>
    <w:rsid w:val="0FB00BF3"/>
    <w:rsid w:val="10441D9E"/>
    <w:rsid w:val="105E41AB"/>
    <w:rsid w:val="12726807"/>
    <w:rsid w:val="13111E52"/>
    <w:rsid w:val="1412662C"/>
    <w:rsid w:val="144C4E57"/>
    <w:rsid w:val="14590E28"/>
    <w:rsid w:val="149C3F05"/>
    <w:rsid w:val="158F03A1"/>
    <w:rsid w:val="162714E3"/>
    <w:rsid w:val="16C32FBA"/>
    <w:rsid w:val="16F24522"/>
    <w:rsid w:val="176D18F5"/>
    <w:rsid w:val="189F7A56"/>
    <w:rsid w:val="18F71FD6"/>
    <w:rsid w:val="190C734F"/>
    <w:rsid w:val="19D21766"/>
    <w:rsid w:val="1ABD41C4"/>
    <w:rsid w:val="1AD67034"/>
    <w:rsid w:val="1C6E1C1A"/>
    <w:rsid w:val="1CA845F4"/>
    <w:rsid w:val="1CBD4883"/>
    <w:rsid w:val="1D631DB0"/>
    <w:rsid w:val="1D880FAB"/>
    <w:rsid w:val="1DA950E3"/>
    <w:rsid w:val="1DC359AB"/>
    <w:rsid w:val="1E13529E"/>
    <w:rsid w:val="2000192C"/>
    <w:rsid w:val="20254CE5"/>
    <w:rsid w:val="204809D3"/>
    <w:rsid w:val="213C22E6"/>
    <w:rsid w:val="21C978F2"/>
    <w:rsid w:val="228F49DB"/>
    <w:rsid w:val="231E77CA"/>
    <w:rsid w:val="23A22746"/>
    <w:rsid w:val="23C15C65"/>
    <w:rsid w:val="24357D96"/>
    <w:rsid w:val="24525CAD"/>
    <w:rsid w:val="253F7F82"/>
    <w:rsid w:val="257638ED"/>
    <w:rsid w:val="259A11FE"/>
    <w:rsid w:val="25E82A3D"/>
    <w:rsid w:val="26630E46"/>
    <w:rsid w:val="26881B2A"/>
    <w:rsid w:val="26953CD5"/>
    <w:rsid w:val="279066BB"/>
    <w:rsid w:val="27A651C9"/>
    <w:rsid w:val="2A835C5E"/>
    <w:rsid w:val="2A88659C"/>
    <w:rsid w:val="2B1206DC"/>
    <w:rsid w:val="2B6A6DAC"/>
    <w:rsid w:val="2B7D6EA1"/>
    <w:rsid w:val="2BED166D"/>
    <w:rsid w:val="2C5178B5"/>
    <w:rsid w:val="2CAE28C5"/>
    <w:rsid w:val="2D1A61DB"/>
    <w:rsid w:val="2DA14747"/>
    <w:rsid w:val="2EA51C2F"/>
    <w:rsid w:val="2F324D29"/>
    <w:rsid w:val="2F496A64"/>
    <w:rsid w:val="31636CB5"/>
    <w:rsid w:val="3199459D"/>
    <w:rsid w:val="3264169D"/>
    <w:rsid w:val="335318A5"/>
    <w:rsid w:val="3357237B"/>
    <w:rsid w:val="34592D57"/>
    <w:rsid w:val="35E61494"/>
    <w:rsid w:val="3601265D"/>
    <w:rsid w:val="37887BDC"/>
    <w:rsid w:val="384E61A6"/>
    <w:rsid w:val="385A44A8"/>
    <w:rsid w:val="38EC5F48"/>
    <w:rsid w:val="395C2D91"/>
    <w:rsid w:val="39761CB6"/>
    <w:rsid w:val="39810D86"/>
    <w:rsid w:val="3A3673A4"/>
    <w:rsid w:val="3AB47BA7"/>
    <w:rsid w:val="3B6E533A"/>
    <w:rsid w:val="3BDA477E"/>
    <w:rsid w:val="3BE86E9B"/>
    <w:rsid w:val="3BF43E26"/>
    <w:rsid w:val="40842F0A"/>
    <w:rsid w:val="408B4299"/>
    <w:rsid w:val="414F18C3"/>
    <w:rsid w:val="41EE53CA"/>
    <w:rsid w:val="42210938"/>
    <w:rsid w:val="42C341BE"/>
    <w:rsid w:val="42F44377"/>
    <w:rsid w:val="43134465"/>
    <w:rsid w:val="431E7F0A"/>
    <w:rsid w:val="437A32BA"/>
    <w:rsid w:val="44BD4C3D"/>
    <w:rsid w:val="4573635E"/>
    <w:rsid w:val="459C71FB"/>
    <w:rsid w:val="45CD1B48"/>
    <w:rsid w:val="460A4BD7"/>
    <w:rsid w:val="46160AA8"/>
    <w:rsid w:val="469C1FB7"/>
    <w:rsid w:val="480F5A16"/>
    <w:rsid w:val="48147269"/>
    <w:rsid w:val="48621D83"/>
    <w:rsid w:val="494E2307"/>
    <w:rsid w:val="49601FFF"/>
    <w:rsid w:val="49DB2A66"/>
    <w:rsid w:val="49EC67F4"/>
    <w:rsid w:val="4BBE5F09"/>
    <w:rsid w:val="4BEC2216"/>
    <w:rsid w:val="4C6C1422"/>
    <w:rsid w:val="4C921D71"/>
    <w:rsid w:val="4CCC36DE"/>
    <w:rsid w:val="4D1E34D5"/>
    <w:rsid w:val="4E1753BE"/>
    <w:rsid w:val="4F602D94"/>
    <w:rsid w:val="4FAF16B5"/>
    <w:rsid w:val="504639B8"/>
    <w:rsid w:val="508036C1"/>
    <w:rsid w:val="50946A56"/>
    <w:rsid w:val="50AF5D81"/>
    <w:rsid w:val="50E0418D"/>
    <w:rsid w:val="50ED6CA3"/>
    <w:rsid w:val="51394A0A"/>
    <w:rsid w:val="51C50D60"/>
    <w:rsid w:val="51DA5080"/>
    <w:rsid w:val="51F8622A"/>
    <w:rsid w:val="5395352A"/>
    <w:rsid w:val="552A3C28"/>
    <w:rsid w:val="55325FED"/>
    <w:rsid w:val="558F6ED8"/>
    <w:rsid w:val="561B17C3"/>
    <w:rsid w:val="56AB3DA7"/>
    <w:rsid w:val="56B21462"/>
    <w:rsid w:val="5808145E"/>
    <w:rsid w:val="5829466B"/>
    <w:rsid w:val="58337722"/>
    <w:rsid w:val="588B6CAC"/>
    <w:rsid w:val="59533AC5"/>
    <w:rsid w:val="5BDF2A64"/>
    <w:rsid w:val="5C1A067F"/>
    <w:rsid w:val="5C2A39EB"/>
    <w:rsid w:val="5CA94185"/>
    <w:rsid w:val="5CB12E81"/>
    <w:rsid w:val="5CCB20B7"/>
    <w:rsid w:val="5E227552"/>
    <w:rsid w:val="5EE17A4E"/>
    <w:rsid w:val="5FCA04E2"/>
    <w:rsid w:val="5FD05BFF"/>
    <w:rsid w:val="60A93096"/>
    <w:rsid w:val="61EC04AA"/>
    <w:rsid w:val="622D2C4E"/>
    <w:rsid w:val="624A164E"/>
    <w:rsid w:val="624F2F20"/>
    <w:rsid w:val="62F31AFE"/>
    <w:rsid w:val="63EC1C2E"/>
    <w:rsid w:val="63F41FD1"/>
    <w:rsid w:val="63F5416F"/>
    <w:rsid w:val="64030466"/>
    <w:rsid w:val="653F7992"/>
    <w:rsid w:val="66B74901"/>
    <w:rsid w:val="67117524"/>
    <w:rsid w:val="687874D2"/>
    <w:rsid w:val="68C95D46"/>
    <w:rsid w:val="69270753"/>
    <w:rsid w:val="699B4C9D"/>
    <w:rsid w:val="69BD3313"/>
    <w:rsid w:val="69D74FEC"/>
    <w:rsid w:val="69EB1C6C"/>
    <w:rsid w:val="6A4A3D1A"/>
    <w:rsid w:val="6A7C6D16"/>
    <w:rsid w:val="6A7F636D"/>
    <w:rsid w:val="6B00125C"/>
    <w:rsid w:val="6B086362"/>
    <w:rsid w:val="6B5844A1"/>
    <w:rsid w:val="6BB9765C"/>
    <w:rsid w:val="6C3C2767"/>
    <w:rsid w:val="6D15307C"/>
    <w:rsid w:val="6DB85E1E"/>
    <w:rsid w:val="6F541B76"/>
    <w:rsid w:val="6F733876"/>
    <w:rsid w:val="6FA0300D"/>
    <w:rsid w:val="70453BB5"/>
    <w:rsid w:val="713A39CC"/>
    <w:rsid w:val="71956C83"/>
    <w:rsid w:val="71A746F3"/>
    <w:rsid w:val="729C3F60"/>
    <w:rsid w:val="731059AA"/>
    <w:rsid w:val="732517B2"/>
    <w:rsid w:val="7425375D"/>
    <w:rsid w:val="742554DB"/>
    <w:rsid w:val="74836A59"/>
    <w:rsid w:val="750906DE"/>
    <w:rsid w:val="75AC4499"/>
    <w:rsid w:val="76BB0003"/>
    <w:rsid w:val="76BF476C"/>
    <w:rsid w:val="78467693"/>
    <w:rsid w:val="79132AA2"/>
    <w:rsid w:val="795D075C"/>
    <w:rsid w:val="79A25BD4"/>
    <w:rsid w:val="7A304F8E"/>
    <w:rsid w:val="7B971768"/>
    <w:rsid w:val="7BC67B45"/>
    <w:rsid w:val="7CE64029"/>
    <w:rsid w:val="7E406C79"/>
    <w:rsid w:val="7E7C2E97"/>
    <w:rsid w:val="7E9B560C"/>
    <w:rsid w:val="7FAF2DF8"/>
    <w:rsid w:val="7FF371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6">
    <w:name w:val="heading 1"/>
    <w:basedOn w:val="1"/>
    <w:next w:val="1"/>
    <w:link w:val="66"/>
    <w:qFormat/>
    <w:uiPriority w:val="99"/>
    <w:pPr>
      <w:keepNext/>
      <w:keepLines/>
      <w:spacing w:before="340" w:after="330" w:line="578" w:lineRule="auto"/>
      <w:outlineLvl w:val="0"/>
    </w:pPr>
    <w:rPr>
      <w:rFonts w:eastAsia="楷体_GB2312"/>
      <w:b/>
      <w:bCs/>
      <w:kern w:val="44"/>
      <w:sz w:val="20"/>
      <w:szCs w:val="20"/>
    </w:rPr>
  </w:style>
  <w:style w:type="paragraph" w:styleId="7">
    <w:name w:val="heading 2"/>
    <w:basedOn w:val="1"/>
    <w:next w:val="1"/>
    <w:link w:val="67"/>
    <w:qFormat/>
    <w:uiPriority w:val="99"/>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8">
    <w:name w:val="heading 3"/>
    <w:basedOn w:val="1"/>
    <w:next w:val="1"/>
    <w:link w:val="68"/>
    <w:qFormat/>
    <w:uiPriority w:val="99"/>
    <w:pPr>
      <w:keepNext/>
      <w:keepLines/>
      <w:adjustRightInd w:val="0"/>
      <w:jc w:val="left"/>
      <w:textAlignment w:val="baseline"/>
      <w:outlineLvl w:val="2"/>
    </w:pPr>
    <w:rPr>
      <w:rFonts w:eastAsia="楷体_GB2312"/>
      <w:b/>
      <w:bCs/>
      <w:kern w:val="0"/>
      <w:sz w:val="20"/>
      <w:szCs w:val="20"/>
    </w:rPr>
  </w:style>
  <w:style w:type="paragraph" w:styleId="9">
    <w:name w:val="heading 4"/>
    <w:basedOn w:val="1"/>
    <w:next w:val="1"/>
    <w:link w:val="69"/>
    <w:qFormat/>
    <w:uiPriority w:val="99"/>
    <w:pPr>
      <w:keepNext/>
      <w:keepLines/>
      <w:spacing w:before="280" w:after="290" w:line="376" w:lineRule="auto"/>
      <w:outlineLvl w:val="3"/>
    </w:pPr>
    <w:rPr>
      <w:rFonts w:ascii="Cambria" w:hAnsi="Cambria" w:eastAsia="宋体" w:cs="Cambria"/>
      <w:b/>
      <w:bCs/>
      <w:kern w:val="0"/>
      <w:sz w:val="28"/>
      <w:szCs w:val="28"/>
    </w:rPr>
  </w:style>
  <w:style w:type="paragraph" w:styleId="10">
    <w:name w:val="heading 5"/>
    <w:basedOn w:val="1"/>
    <w:next w:val="11"/>
    <w:link w:val="70"/>
    <w:qFormat/>
    <w:uiPriority w:val="99"/>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12">
    <w:name w:val="heading 6"/>
    <w:basedOn w:val="1"/>
    <w:next w:val="11"/>
    <w:link w:val="71"/>
    <w:qFormat/>
    <w:uiPriority w:val="99"/>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13">
    <w:name w:val="heading 7"/>
    <w:basedOn w:val="1"/>
    <w:next w:val="11"/>
    <w:link w:val="72"/>
    <w:qFormat/>
    <w:uiPriority w:val="99"/>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4">
    <w:name w:val="heading 8"/>
    <w:basedOn w:val="1"/>
    <w:next w:val="11"/>
    <w:link w:val="73"/>
    <w:qFormat/>
    <w:uiPriority w:val="99"/>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5">
    <w:name w:val="heading 9"/>
    <w:basedOn w:val="1"/>
    <w:next w:val="11"/>
    <w:link w:val="74"/>
    <w:qFormat/>
    <w:uiPriority w:val="99"/>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locked/>
    <w:uiPriority w:val="0"/>
    <w:pPr>
      <w:spacing w:after="156"/>
      <w:ind w:left="0" w:firstLine="420" w:firstLineChars="200"/>
    </w:pPr>
  </w:style>
  <w:style w:type="paragraph" w:styleId="3">
    <w:name w:val="Body Text Indent"/>
    <w:basedOn w:val="1"/>
    <w:next w:val="4"/>
    <w:link w:val="123"/>
    <w:qFormat/>
    <w:uiPriority w:val="99"/>
    <w:pPr>
      <w:spacing w:line="520" w:lineRule="exact"/>
      <w:ind w:left="570"/>
    </w:pPr>
    <w:rPr>
      <w:kern w:val="0"/>
    </w:rPr>
  </w:style>
  <w:style w:type="paragraph" w:styleId="4">
    <w:name w:val="envelope return"/>
    <w:basedOn w:val="1"/>
    <w:qFormat/>
    <w:locked/>
    <w:uiPriority w:val="99"/>
    <w:pPr>
      <w:snapToGrid w:val="0"/>
    </w:pPr>
    <w:rPr>
      <w:rFonts w:ascii="Arial" w:hAnsi="Arial" w:cs="Arial"/>
    </w:rPr>
  </w:style>
  <w:style w:type="paragraph" w:styleId="5">
    <w:name w:val="Body Text Indent 3"/>
    <w:basedOn w:val="1"/>
    <w:link w:val="107"/>
    <w:qFormat/>
    <w:uiPriority w:val="99"/>
    <w:pPr>
      <w:spacing w:line="360" w:lineRule="auto"/>
      <w:ind w:firstLine="617" w:firstLineChars="257"/>
    </w:pPr>
    <w:rPr>
      <w:rFonts w:eastAsia="宋体"/>
      <w:kern w:val="0"/>
      <w:sz w:val="20"/>
      <w:szCs w:val="20"/>
    </w:rPr>
  </w:style>
  <w:style w:type="paragraph" w:styleId="11">
    <w:name w:val="Normal Indent"/>
    <w:basedOn w:val="1"/>
    <w:link w:val="80"/>
    <w:qFormat/>
    <w:uiPriority w:val="99"/>
    <w:pPr>
      <w:adjustRightInd w:val="0"/>
      <w:ind w:firstLine="420"/>
      <w:jc w:val="left"/>
      <w:textAlignment w:val="baseline"/>
    </w:pPr>
    <w:rPr>
      <w:rFonts w:eastAsia="楷体_GB2312"/>
      <w:kern w:val="0"/>
      <w:sz w:val="20"/>
      <w:szCs w:val="20"/>
    </w:rPr>
  </w:style>
  <w:style w:type="paragraph" w:styleId="16">
    <w:name w:val="toc 7"/>
    <w:basedOn w:val="1"/>
    <w:next w:val="1"/>
    <w:semiHidden/>
    <w:qFormat/>
    <w:uiPriority w:val="99"/>
    <w:pPr>
      <w:ind w:left="2520"/>
    </w:pPr>
    <w:rPr>
      <w:rFonts w:eastAsia="楷体_GB2312"/>
      <w:sz w:val="26"/>
      <w:szCs w:val="26"/>
    </w:rPr>
  </w:style>
  <w:style w:type="paragraph" w:styleId="17">
    <w:name w:val="index 8"/>
    <w:basedOn w:val="1"/>
    <w:next w:val="1"/>
    <w:semiHidden/>
    <w:qFormat/>
    <w:uiPriority w:val="99"/>
    <w:pPr>
      <w:ind w:left="2940"/>
    </w:pPr>
    <w:rPr>
      <w:rFonts w:eastAsia="楷体_GB2312"/>
      <w:sz w:val="26"/>
      <w:szCs w:val="26"/>
    </w:rPr>
  </w:style>
  <w:style w:type="paragraph" w:styleId="18">
    <w:name w:val="index 5"/>
    <w:basedOn w:val="1"/>
    <w:next w:val="1"/>
    <w:semiHidden/>
    <w:qFormat/>
    <w:uiPriority w:val="99"/>
    <w:pPr>
      <w:ind w:left="1680"/>
    </w:pPr>
    <w:rPr>
      <w:rFonts w:eastAsia="楷体_GB2312"/>
      <w:sz w:val="26"/>
      <w:szCs w:val="26"/>
    </w:rPr>
  </w:style>
  <w:style w:type="paragraph" w:styleId="19">
    <w:name w:val="Document Map"/>
    <w:basedOn w:val="1"/>
    <w:link w:val="115"/>
    <w:semiHidden/>
    <w:qFormat/>
    <w:uiPriority w:val="99"/>
    <w:pPr>
      <w:shd w:val="clear" w:color="auto" w:fill="000080"/>
    </w:pPr>
    <w:rPr>
      <w:rFonts w:eastAsia="楷体_GB2312"/>
      <w:kern w:val="0"/>
      <w:sz w:val="20"/>
      <w:szCs w:val="20"/>
    </w:rPr>
  </w:style>
  <w:style w:type="paragraph" w:styleId="20">
    <w:name w:val="annotation text"/>
    <w:basedOn w:val="1"/>
    <w:link w:val="110"/>
    <w:semiHidden/>
    <w:qFormat/>
    <w:uiPriority w:val="99"/>
    <w:pPr>
      <w:jc w:val="left"/>
    </w:pPr>
  </w:style>
  <w:style w:type="paragraph" w:styleId="21">
    <w:name w:val="index 6"/>
    <w:basedOn w:val="1"/>
    <w:next w:val="1"/>
    <w:semiHidden/>
    <w:qFormat/>
    <w:uiPriority w:val="99"/>
    <w:pPr>
      <w:ind w:left="2100"/>
    </w:pPr>
    <w:rPr>
      <w:rFonts w:eastAsia="楷体_GB2312"/>
      <w:sz w:val="26"/>
      <w:szCs w:val="26"/>
    </w:rPr>
  </w:style>
  <w:style w:type="paragraph" w:styleId="22">
    <w:name w:val="Body Text"/>
    <w:basedOn w:val="1"/>
    <w:next w:val="23"/>
    <w:link w:val="113"/>
    <w:qFormat/>
    <w:uiPriority w:val="99"/>
    <w:pPr>
      <w:spacing w:line="400" w:lineRule="exact"/>
    </w:pPr>
    <w:rPr>
      <w:rFonts w:ascii="楷体_GB2312" w:eastAsia="楷体_GB2312" w:cs="楷体_GB2312"/>
      <w:kern w:val="0"/>
      <w:sz w:val="20"/>
      <w:szCs w:val="20"/>
    </w:rPr>
  </w:style>
  <w:style w:type="paragraph" w:customStyle="1" w:styleId="23">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24">
    <w:name w:val="index 4"/>
    <w:basedOn w:val="1"/>
    <w:next w:val="1"/>
    <w:semiHidden/>
    <w:qFormat/>
    <w:uiPriority w:val="99"/>
    <w:pPr>
      <w:ind w:left="1260"/>
    </w:pPr>
    <w:rPr>
      <w:rFonts w:eastAsia="楷体_GB2312"/>
      <w:sz w:val="26"/>
      <w:szCs w:val="26"/>
    </w:rPr>
  </w:style>
  <w:style w:type="paragraph" w:styleId="25">
    <w:name w:val="toc 5"/>
    <w:basedOn w:val="1"/>
    <w:next w:val="1"/>
    <w:semiHidden/>
    <w:qFormat/>
    <w:uiPriority w:val="99"/>
    <w:pPr>
      <w:ind w:left="1680"/>
    </w:pPr>
    <w:rPr>
      <w:rFonts w:eastAsia="楷体_GB2312"/>
      <w:sz w:val="26"/>
      <w:szCs w:val="26"/>
    </w:rPr>
  </w:style>
  <w:style w:type="paragraph" w:styleId="26">
    <w:name w:val="toc 3"/>
    <w:basedOn w:val="1"/>
    <w:next w:val="1"/>
    <w:semiHidden/>
    <w:qFormat/>
    <w:uiPriority w:val="99"/>
    <w:pPr>
      <w:ind w:left="840"/>
    </w:pPr>
    <w:rPr>
      <w:rFonts w:eastAsia="楷体_GB2312"/>
      <w:sz w:val="26"/>
      <w:szCs w:val="26"/>
    </w:rPr>
  </w:style>
  <w:style w:type="paragraph" w:styleId="27">
    <w:name w:val="Plain Text"/>
    <w:basedOn w:val="1"/>
    <w:link w:val="117"/>
    <w:qFormat/>
    <w:uiPriority w:val="99"/>
    <w:rPr>
      <w:rFonts w:ascii="宋体" w:hAnsi="Courier New" w:eastAsia="宋体" w:cs="宋体"/>
      <w:kern w:val="0"/>
      <w:sz w:val="21"/>
      <w:szCs w:val="21"/>
    </w:rPr>
  </w:style>
  <w:style w:type="paragraph" w:styleId="28">
    <w:name w:val="toc 8"/>
    <w:basedOn w:val="1"/>
    <w:next w:val="1"/>
    <w:semiHidden/>
    <w:qFormat/>
    <w:uiPriority w:val="99"/>
    <w:pPr>
      <w:ind w:left="2940"/>
    </w:pPr>
    <w:rPr>
      <w:rFonts w:eastAsia="楷体_GB2312"/>
      <w:sz w:val="26"/>
      <w:szCs w:val="26"/>
    </w:rPr>
  </w:style>
  <w:style w:type="paragraph" w:styleId="29">
    <w:name w:val="index 3"/>
    <w:basedOn w:val="1"/>
    <w:next w:val="1"/>
    <w:semiHidden/>
    <w:qFormat/>
    <w:uiPriority w:val="99"/>
    <w:pPr>
      <w:ind w:left="840"/>
    </w:pPr>
    <w:rPr>
      <w:rFonts w:eastAsia="楷体_GB2312"/>
      <w:sz w:val="26"/>
      <w:szCs w:val="26"/>
    </w:rPr>
  </w:style>
  <w:style w:type="paragraph" w:styleId="30">
    <w:name w:val="Date"/>
    <w:basedOn w:val="1"/>
    <w:next w:val="1"/>
    <w:link w:val="114"/>
    <w:qFormat/>
    <w:uiPriority w:val="99"/>
    <w:rPr>
      <w:rFonts w:ascii="宋体" w:hAnsi="宋体" w:eastAsia="楷体_GB2312" w:cs="宋体"/>
      <w:kern w:val="0"/>
      <w:sz w:val="20"/>
      <w:szCs w:val="20"/>
    </w:rPr>
  </w:style>
  <w:style w:type="paragraph" w:styleId="31">
    <w:name w:val="Body Text Indent 2"/>
    <w:basedOn w:val="1"/>
    <w:link w:val="121"/>
    <w:qFormat/>
    <w:uiPriority w:val="99"/>
    <w:pPr>
      <w:tabs>
        <w:tab w:val="left" w:pos="0"/>
      </w:tabs>
      <w:spacing w:line="360" w:lineRule="auto"/>
      <w:ind w:firstLine="502" w:firstLineChars="209"/>
    </w:pPr>
    <w:rPr>
      <w:rFonts w:ascii="宋体" w:eastAsia="宋体" w:cs="宋体"/>
      <w:b/>
      <w:bCs/>
      <w:kern w:val="0"/>
      <w:sz w:val="20"/>
      <w:szCs w:val="20"/>
    </w:rPr>
  </w:style>
  <w:style w:type="paragraph" w:styleId="32">
    <w:name w:val="Balloon Text"/>
    <w:basedOn w:val="1"/>
    <w:link w:val="109"/>
    <w:semiHidden/>
    <w:qFormat/>
    <w:uiPriority w:val="99"/>
    <w:rPr>
      <w:rFonts w:eastAsia="楷体_GB2312"/>
      <w:kern w:val="0"/>
      <w:sz w:val="18"/>
      <w:szCs w:val="18"/>
    </w:rPr>
  </w:style>
  <w:style w:type="paragraph" w:styleId="33">
    <w:name w:val="footer"/>
    <w:basedOn w:val="1"/>
    <w:link w:val="100"/>
    <w:qFormat/>
    <w:uiPriority w:val="99"/>
    <w:pPr>
      <w:tabs>
        <w:tab w:val="center" w:pos="4153"/>
        <w:tab w:val="right" w:pos="8306"/>
      </w:tabs>
      <w:snapToGrid w:val="0"/>
      <w:jc w:val="left"/>
    </w:pPr>
    <w:rPr>
      <w:kern w:val="0"/>
      <w:sz w:val="18"/>
      <w:szCs w:val="18"/>
    </w:rPr>
  </w:style>
  <w:style w:type="paragraph" w:styleId="34">
    <w:name w:val="header"/>
    <w:basedOn w:val="1"/>
    <w:link w:val="103"/>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semiHidden/>
    <w:qFormat/>
    <w:uiPriority w:val="99"/>
    <w:pPr>
      <w:adjustRightInd w:val="0"/>
      <w:jc w:val="left"/>
      <w:textAlignment w:val="baseline"/>
    </w:pPr>
    <w:rPr>
      <w:rFonts w:eastAsia="楷体_GB2312"/>
    </w:rPr>
  </w:style>
  <w:style w:type="paragraph" w:styleId="36">
    <w:name w:val="toc 4"/>
    <w:basedOn w:val="1"/>
    <w:next w:val="1"/>
    <w:semiHidden/>
    <w:qFormat/>
    <w:uiPriority w:val="99"/>
    <w:pPr>
      <w:ind w:left="1260"/>
    </w:pPr>
    <w:rPr>
      <w:rFonts w:eastAsia="楷体_GB2312"/>
      <w:sz w:val="26"/>
      <w:szCs w:val="26"/>
    </w:rPr>
  </w:style>
  <w:style w:type="paragraph" w:styleId="37">
    <w:name w:val="index heading"/>
    <w:basedOn w:val="1"/>
    <w:next w:val="38"/>
    <w:semiHidden/>
    <w:qFormat/>
    <w:uiPriority w:val="99"/>
    <w:rPr>
      <w:rFonts w:eastAsia="楷体_GB2312"/>
      <w:sz w:val="26"/>
      <w:szCs w:val="26"/>
    </w:rPr>
  </w:style>
  <w:style w:type="paragraph" w:styleId="38">
    <w:name w:val="index 1"/>
    <w:basedOn w:val="1"/>
    <w:next w:val="1"/>
    <w:semiHidden/>
    <w:qFormat/>
    <w:uiPriority w:val="99"/>
    <w:rPr>
      <w:rFonts w:eastAsia="楷体_GB2312"/>
      <w:sz w:val="26"/>
      <w:szCs w:val="26"/>
    </w:rPr>
  </w:style>
  <w:style w:type="paragraph" w:styleId="39">
    <w:name w:val="footnote text"/>
    <w:basedOn w:val="1"/>
    <w:link w:val="120"/>
    <w:semiHidden/>
    <w:qFormat/>
    <w:uiPriority w:val="99"/>
    <w:pPr>
      <w:snapToGrid w:val="0"/>
      <w:jc w:val="left"/>
    </w:pPr>
    <w:rPr>
      <w:rFonts w:eastAsia="楷体_GB2312"/>
      <w:kern w:val="0"/>
      <w:sz w:val="20"/>
      <w:szCs w:val="20"/>
    </w:rPr>
  </w:style>
  <w:style w:type="paragraph" w:styleId="40">
    <w:name w:val="toc 6"/>
    <w:basedOn w:val="1"/>
    <w:next w:val="1"/>
    <w:semiHidden/>
    <w:qFormat/>
    <w:uiPriority w:val="99"/>
    <w:pPr>
      <w:ind w:left="2100"/>
    </w:pPr>
    <w:rPr>
      <w:rFonts w:eastAsia="楷体_GB2312"/>
      <w:sz w:val="26"/>
      <w:szCs w:val="26"/>
    </w:rPr>
  </w:style>
  <w:style w:type="paragraph" w:styleId="41">
    <w:name w:val="index 7"/>
    <w:basedOn w:val="1"/>
    <w:next w:val="1"/>
    <w:semiHidden/>
    <w:qFormat/>
    <w:uiPriority w:val="99"/>
    <w:pPr>
      <w:ind w:left="2520"/>
    </w:pPr>
    <w:rPr>
      <w:rFonts w:eastAsia="楷体_GB2312"/>
      <w:sz w:val="26"/>
      <w:szCs w:val="26"/>
    </w:rPr>
  </w:style>
  <w:style w:type="paragraph" w:styleId="42">
    <w:name w:val="index 9"/>
    <w:basedOn w:val="1"/>
    <w:next w:val="1"/>
    <w:semiHidden/>
    <w:qFormat/>
    <w:uiPriority w:val="99"/>
    <w:pPr>
      <w:ind w:left="3360"/>
    </w:pPr>
    <w:rPr>
      <w:rFonts w:eastAsia="楷体_GB2312"/>
      <w:sz w:val="26"/>
      <w:szCs w:val="26"/>
    </w:rPr>
  </w:style>
  <w:style w:type="paragraph" w:styleId="43">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4">
    <w:name w:val="toc 2"/>
    <w:basedOn w:val="1"/>
    <w:next w:val="1"/>
    <w:semiHidden/>
    <w:qFormat/>
    <w:uiPriority w:val="99"/>
    <w:pPr>
      <w:ind w:left="420"/>
    </w:pPr>
    <w:rPr>
      <w:rFonts w:eastAsia="楷体_GB2312"/>
      <w:sz w:val="26"/>
      <w:szCs w:val="26"/>
    </w:rPr>
  </w:style>
  <w:style w:type="paragraph" w:styleId="45">
    <w:name w:val="toc 9"/>
    <w:basedOn w:val="1"/>
    <w:next w:val="1"/>
    <w:semiHidden/>
    <w:qFormat/>
    <w:uiPriority w:val="99"/>
    <w:pPr>
      <w:ind w:left="3360"/>
    </w:pPr>
    <w:rPr>
      <w:rFonts w:eastAsia="楷体_GB2312"/>
      <w:sz w:val="26"/>
      <w:szCs w:val="26"/>
    </w:rPr>
  </w:style>
  <w:style w:type="paragraph" w:styleId="46">
    <w:name w:val="HTML Preformatted"/>
    <w:basedOn w:val="1"/>
    <w:link w:val="1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7">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8">
    <w:name w:val="index 2"/>
    <w:basedOn w:val="1"/>
    <w:next w:val="1"/>
    <w:semiHidden/>
    <w:qFormat/>
    <w:uiPriority w:val="99"/>
    <w:pPr>
      <w:ind w:left="420"/>
    </w:pPr>
    <w:rPr>
      <w:rFonts w:eastAsia="楷体_GB2312"/>
      <w:sz w:val="26"/>
      <w:szCs w:val="26"/>
    </w:rPr>
  </w:style>
  <w:style w:type="paragraph" w:styleId="49">
    <w:name w:val="annotation subject"/>
    <w:basedOn w:val="20"/>
    <w:next w:val="20"/>
    <w:link w:val="111"/>
    <w:semiHidden/>
    <w:qFormat/>
    <w:uiPriority w:val="99"/>
    <w:rPr>
      <w:rFonts w:eastAsia="楷体_GB2312"/>
      <w:b/>
      <w:bCs/>
      <w:kern w:val="0"/>
      <w:sz w:val="20"/>
      <w:szCs w:val="20"/>
    </w:rPr>
  </w:style>
  <w:style w:type="table" w:styleId="51">
    <w:name w:val="Table Grid"/>
    <w:basedOn w:val="5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99"/>
    <w:rPr>
      <w:b/>
      <w:bCs/>
    </w:rPr>
  </w:style>
  <w:style w:type="character" w:styleId="54">
    <w:name w:val="page number"/>
    <w:basedOn w:val="52"/>
    <w:qFormat/>
    <w:uiPriority w:val="99"/>
  </w:style>
  <w:style w:type="character" w:styleId="55">
    <w:name w:val="FollowedHyperlink"/>
    <w:qFormat/>
    <w:uiPriority w:val="99"/>
    <w:rPr>
      <w:color w:val="auto"/>
      <w:u w:val="single"/>
    </w:rPr>
  </w:style>
  <w:style w:type="character" w:styleId="56">
    <w:name w:val="Emphasis"/>
    <w:qFormat/>
    <w:uiPriority w:val="99"/>
    <w:rPr>
      <w:i/>
      <w:iCs/>
    </w:rPr>
  </w:style>
  <w:style w:type="character" w:styleId="57">
    <w:name w:val="line number"/>
    <w:basedOn w:val="52"/>
    <w:qFormat/>
    <w:uiPriority w:val="99"/>
  </w:style>
  <w:style w:type="character" w:styleId="58">
    <w:name w:val="HTML Definition"/>
    <w:qFormat/>
    <w:uiPriority w:val="99"/>
    <w:rPr>
      <w:i/>
      <w:iCs/>
    </w:rPr>
  </w:style>
  <w:style w:type="character" w:styleId="59">
    <w:name w:val="Hyperlink"/>
    <w:qFormat/>
    <w:uiPriority w:val="99"/>
    <w:rPr>
      <w:color w:val="0000FF"/>
      <w:u w:val="single"/>
    </w:rPr>
  </w:style>
  <w:style w:type="character" w:styleId="60">
    <w:name w:val="HTML Code"/>
    <w:qFormat/>
    <w:uiPriority w:val="99"/>
    <w:rPr>
      <w:rFonts w:ascii="Menlo" w:hAnsi="Menlo" w:cs="Menlo"/>
      <w:color w:val="auto"/>
      <w:sz w:val="21"/>
      <w:szCs w:val="21"/>
      <w:shd w:val="clear" w:color="auto" w:fill="auto"/>
    </w:rPr>
  </w:style>
  <w:style w:type="character" w:styleId="61">
    <w:name w:val="annotation reference"/>
    <w:semiHidden/>
    <w:qFormat/>
    <w:uiPriority w:val="99"/>
    <w:rPr>
      <w:sz w:val="21"/>
      <w:szCs w:val="21"/>
    </w:rPr>
  </w:style>
  <w:style w:type="character" w:styleId="62">
    <w:name w:val="HTML Cite"/>
    <w:basedOn w:val="52"/>
    <w:qFormat/>
    <w:uiPriority w:val="99"/>
  </w:style>
  <w:style w:type="character" w:styleId="63">
    <w:name w:val="footnote reference"/>
    <w:semiHidden/>
    <w:qFormat/>
    <w:uiPriority w:val="99"/>
    <w:rPr>
      <w:vertAlign w:val="superscript"/>
    </w:rPr>
  </w:style>
  <w:style w:type="character" w:styleId="64">
    <w:name w:val="HTML Keyboard"/>
    <w:qFormat/>
    <w:uiPriority w:val="99"/>
    <w:rPr>
      <w:rFonts w:ascii="Menlo" w:hAnsi="Menlo" w:cs="Menlo"/>
      <w:sz w:val="21"/>
      <w:szCs w:val="21"/>
    </w:rPr>
  </w:style>
  <w:style w:type="character" w:styleId="65">
    <w:name w:val="HTML Sample"/>
    <w:qFormat/>
    <w:uiPriority w:val="99"/>
    <w:rPr>
      <w:rFonts w:ascii="Menlo" w:hAnsi="Menlo" w:cs="Menlo"/>
      <w:sz w:val="21"/>
      <w:szCs w:val="21"/>
    </w:rPr>
  </w:style>
  <w:style w:type="character" w:customStyle="1" w:styleId="66">
    <w:name w:val="标题 1 Char"/>
    <w:link w:val="6"/>
    <w:qFormat/>
    <w:locked/>
    <w:uiPriority w:val="99"/>
    <w:rPr>
      <w:rFonts w:eastAsia="楷体_GB2312"/>
      <w:b/>
      <w:bCs/>
      <w:kern w:val="44"/>
      <w:sz w:val="20"/>
      <w:szCs w:val="20"/>
    </w:rPr>
  </w:style>
  <w:style w:type="character" w:customStyle="1" w:styleId="67">
    <w:name w:val="标题 2 Char"/>
    <w:link w:val="7"/>
    <w:qFormat/>
    <w:locked/>
    <w:uiPriority w:val="99"/>
    <w:rPr>
      <w:rFonts w:ascii="宋体" w:hAnsi="宋体" w:eastAsia="楷体_GB2312" w:cs="宋体"/>
      <w:b/>
      <w:bCs/>
      <w:sz w:val="20"/>
      <w:szCs w:val="20"/>
    </w:rPr>
  </w:style>
  <w:style w:type="character" w:customStyle="1" w:styleId="68">
    <w:name w:val="标题 3 Char"/>
    <w:link w:val="8"/>
    <w:qFormat/>
    <w:locked/>
    <w:uiPriority w:val="99"/>
    <w:rPr>
      <w:rFonts w:eastAsia="楷体_GB2312"/>
      <w:b/>
      <w:bCs/>
      <w:sz w:val="20"/>
      <w:szCs w:val="20"/>
    </w:rPr>
  </w:style>
  <w:style w:type="character" w:customStyle="1" w:styleId="69">
    <w:name w:val="标题 4 Char"/>
    <w:link w:val="9"/>
    <w:qFormat/>
    <w:locked/>
    <w:uiPriority w:val="99"/>
    <w:rPr>
      <w:rFonts w:ascii="Cambria" w:hAnsi="Cambria" w:eastAsia="宋体" w:cs="Cambria"/>
      <w:b/>
      <w:bCs/>
      <w:sz w:val="28"/>
      <w:szCs w:val="28"/>
    </w:rPr>
  </w:style>
  <w:style w:type="character" w:customStyle="1" w:styleId="70">
    <w:name w:val="标题 5 Char"/>
    <w:link w:val="10"/>
    <w:qFormat/>
    <w:locked/>
    <w:uiPriority w:val="99"/>
    <w:rPr>
      <w:rFonts w:ascii="宋体" w:eastAsia="宋体" w:cs="宋体"/>
      <w:b/>
      <w:bCs/>
      <w:spacing w:val="-2"/>
      <w:position w:val="-6"/>
      <w:sz w:val="20"/>
      <w:szCs w:val="20"/>
    </w:rPr>
  </w:style>
  <w:style w:type="character" w:customStyle="1" w:styleId="71">
    <w:name w:val="标题 6 Char"/>
    <w:link w:val="12"/>
    <w:qFormat/>
    <w:locked/>
    <w:uiPriority w:val="99"/>
    <w:rPr>
      <w:rFonts w:ascii="Arial" w:hAnsi="Arial" w:eastAsia="黑体" w:cs="Arial"/>
      <w:b/>
      <w:bCs/>
      <w:spacing w:val="-2"/>
      <w:position w:val="-6"/>
      <w:sz w:val="20"/>
      <w:szCs w:val="20"/>
    </w:rPr>
  </w:style>
  <w:style w:type="character" w:customStyle="1" w:styleId="72">
    <w:name w:val="标题 7 Char"/>
    <w:link w:val="13"/>
    <w:qFormat/>
    <w:locked/>
    <w:uiPriority w:val="99"/>
    <w:rPr>
      <w:rFonts w:ascii="宋体" w:eastAsia="宋体" w:cs="宋体"/>
      <w:b/>
      <w:bCs/>
      <w:spacing w:val="-2"/>
      <w:position w:val="-6"/>
      <w:sz w:val="20"/>
      <w:szCs w:val="20"/>
    </w:rPr>
  </w:style>
  <w:style w:type="character" w:customStyle="1" w:styleId="73">
    <w:name w:val="标题 8 Char"/>
    <w:link w:val="14"/>
    <w:qFormat/>
    <w:locked/>
    <w:uiPriority w:val="99"/>
    <w:rPr>
      <w:rFonts w:ascii="Arial" w:hAnsi="Arial" w:eastAsia="黑体" w:cs="Arial"/>
      <w:spacing w:val="-2"/>
      <w:position w:val="-6"/>
      <w:sz w:val="20"/>
      <w:szCs w:val="20"/>
    </w:rPr>
  </w:style>
  <w:style w:type="character" w:customStyle="1" w:styleId="74">
    <w:name w:val="标题 9 Char"/>
    <w:link w:val="15"/>
    <w:qFormat/>
    <w:locked/>
    <w:uiPriority w:val="99"/>
    <w:rPr>
      <w:rFonts w:ascii="Arial" w:hAnsi="Arial" w:eastAsia="黑体" w:cs="Arial"/>
      <w:spacing w:val="-2"/>
      <w:position w:val="-6"/>
      <w:sz w:val="20"/>
      <w:szCs w:val="20"/>
    </w:rPr>
  </w:style>
  <w:style w:type="character" w:customStyle="1" w:styleId="75">
    <w:name w:val="grid"/>
    <w:basedOn w:val="52"/>
    <w:qFormat/>
    <w:uiPriority w:val="99"/>
  </w:style>
  <w:style w:type="character" w:customStyle="1" w:styleId="76">
    <w:name w:val="Body Text Indent Char"/>
    <w:qFormat/>
    <w:locked/>
    <w:uiPriority w:val="99"/>
    <w:rPr>
      <w:rFonts w:ascii="方正仿宋简体" w:hAnsi="创艺简仿宋" w:eastAsia="方正仿宋简体" w:cs="方正仿宋简体"/>
    </w:rPr>
  </w:style>
  <w:style w:type="character" w:customStyle="1" w:styleId="77">
    <w:name w:val="hilite"/>
    <w:qFormat/>
    <w:uiPriority w:val="99"/>
    <w:rPr>
      <w:color w:val="FFFFFF"/>
      <w:shd w:val="clear" w:color="auto" w:fill="auto"/>
    </w:rPr>
  </w:style>
  <w:style w:type="character" w:customStyle="1" w:styleId="78">
    <w:name w:val="bds_nopic"/>
    <w:basedOn w:val="52"/>
    <w:qFormat/>
    <w:uiPriority w:val="99"/>
  </w:style>
  <w:style w:type="character" w:customStyle="1" w:styleId="79">
    <w:name w:val="Header Char"/>
    <w:qFormat/>
    <w:locked/>
    <w:uiPriority w:val="99"/>
    <w:rPr>
      <w:rFonts w:eastAsia="楷体_GB2312"/>
      <w:sz w:val="18"/>
      <w:szCs w:val="18"/>
    </w:rPr>
  </w:style>
  <w:style w:type="character" w:customStyle="1" w:styleId="80">
    <w:name w:val="正文缩进 Char"/>
    <w:link w:val="11"/>
    <w:qFormat/>
    <w:locked/>
    <w:uiPriority w:val="99"/>
    <w:rPr>
      <w:rFonts w:eastAsia="楷体_GB2312"/>
    </w:rPr>
  </w:style>
  <w:style w:type="character" w:customStyle="1" w:styleId="81">
    <w:name w:val="Plain Text Char"/>
    <w:qFormat/>
    <w:locked/>
    <w:uiPriority w:val="99"/>
    <w:rPr>
      <w:rFonts w:ascii="宋体" w:hAnsi="Courier New" w:eastAsia="楷体_GB2312" w:cs="宋体"/>
      <w:sz w:val="26"/>
      <w:szCs w:val="26"/>
    </w:rPr>
  </w:style>
  <w:style w:type="character" w:customStyle="1" w:styleId="82">
    <w:name w:val="bds_more4"/>
    <w:qFormat/>
    <w:uiPriority w:val="99"/>
    <w:rPr>
      <w:rFonts w:ascii="宋体" w:hAnsi="宋体" w:eastAsia="宋体" w:cs="宋体"/>
    </w:rPr>
  </w:style>
  <w:style w:type="character" w:customStyle="1" w:styleId="83">
    <w:name w:val="批注文字 字符"/>
    <w:semiHidden/>
    <w:qFormat/>
    <w:uiPriority w:val="99"/>
    <w:rPr>
      <w:rFonts w:eastAsia="楷体_GB2312"/>
      <w:kern w:val="2"/>
      <w:sz w:val="26"/>
      <w:szCs w:val="26"/>
    </w:rPr>
  </w:style>
  <w:style w:type="character" w:customStyle="1" w:styleId="84">
    <w:name w:val="Footer Char"/>
    <w:qFormat/>
    <w:locked/>
    <w:uiPriority w:val="99"/>
    <w:rPr>
      <w:rFonts w:eastAsia="楷体_GB2312"/>
      <w:sz w:val="18"/>
      <w:szCs w:val="18"/>
    </w:rPr>
  </w:style>
  <w:style w:type="character" w:customStyle="1" w:styleId="85">
    <w:name w:val="active"/>
    <w:qFormat/>
    <w:uiPriority w:val="99"/>
    <w:rPr>
      <w:color w:val="00FF00"/>
      <w:shd w:val="clear" w:color="auto" w:fill="000000"/>
    </w:rPr>
  </w:style>
  <w:style w:type="character" w:customStyle="1" w:styleId="86">
    <w:name w:val="other"/>
    <w:basedOn w:val="52"/>
    <w:qFormat/>
    <w:uiPriority w:val="99"/>
  </w:style>
  <w:style w:type="character" w:customStyle="1" w:styleId="87">
    <w:name w:val="grid2"/>
    <w:basedOn w:val="52"/>
    <w:qFormat/>
    <w:uiPriority w:val="99"/>
  </w:style>
  <w:style w:type="character" w:customStyle="1" w:styleId="88">
    <w:name w:val="active8"/>
    <w:qFormat/>
    <w:uiPriority w:val="99"/>
    <w:rPr>
      <w:color w:val="00FF00"/>
      <w:shd w:val="clear" w:color="auto" w:fill="000000"/>
    </w:rPr>
  </w:style>
  <w:style w:type="character" w:customStyle="1" w:styleId="89">
    <w:name w:val="hilite6"/>
    <w:qFormat/>
    <w:uiPriority w:val="99"/>
    <w:rPr>
      <w:color w:val="FFFFFF"/>
      <w:shd w:val="clear" w:color="auto" w:fill="auto"/>
    </w:rPr>
  </w:style>
  <w:style w:type="character" w:customStyle="1" w:styleId="90">
    <w:name w:val="bds_more6"/>
    <w:basedOn w:val="52"/>
    <w:qFormat/>
    <w:uiPriority w:val="99"/>
  </w:style>
  <w:style w:type="character" w:customStyle="1" w:styleId="91">
    <w:name w:val="bds_more8"/>
    <w:qFormat/>
    <w:uiPriority w:val="99"/>
    <w:rPr>
      <w:rFonts w:ascii="宋体" w:hAnsi="宋体" w:eastAsia="宋体" w:cs="宋体"/>
    </w:rPr>
  </w:style>
  <w:style w:type="character" w:customStyle="1" w:styleId="92">
    <w:name w:val="noused"/>
    <w:qFormat/>
    <w:uiPriority w:val="99"/>
    <w:rPr>
      <w:b/>
      <w:bCs/>
      <w:color w:val="FFFFFF"/>
      <w:sz w:val="21"/>
      <w:szCs w:val="21"/>
    </w:rPr>
  </w:style>
  <w:style w:type="character" w:customStyle="1" w:styleId="93">
    <w:name w:val="bds_nopic1"/>
    <w:basedOn w:val="52"/>
    <w:qFormat/>
    <w:uiPriority w:val="99"/>
  </w:style>
  <w:style w:type="character" w:customStyle="1" w:styleId="94">
    <w:name w:val="bds_more7"/>
    <w:basedOn w:val="52"/>
    <w:qFormat/>
    <w:uiPriority w:val="99"/>
  </w:style>
  <w:style w:type="character" w:customStyle="1" w:styleId="95">
    <w:name w:val="bds_more5"/>
    <w:basedOn w:val="52"/>
    <w:qFormat/>
    <w:uiPriority w:val="99"/>
  </w:style>
  <w:style w:type="character" w:customStyle="1" w:styleId="96">
    <w:name w:val="bds_nopic2"/>
    <w:basedOn w:val="52"/>
    <w:qFormat/>
    <w:uiPriority w:val="99"/>
  </w:style>
  <w:style w:type="character" w:customStyle="1" w:styleId="97">
    <w:name w:val="Char Char2"/>
    <w:qFormat/>
    <w:uiPriority w:val="99"/>
    <w:rPr>
      <w:rFonts w:ascii="宋体" w:hAnsi="宋体" w:eastAsia="楷体_GB2312" w:cs="宋体"/>
      <w:b/>
      <w:bCs/>
      <w:kern w:val="2"/>
      <w:sz w:val="26"/>
      <w:szCs w:val="26"/>
      <w:lang w:val="en-US" w:eastAsia="zh-CN"/>
    </w:rPr>
  </w:style>
  <w:style w:type="character" w:customStyle="1" w:styleId="98">
    <w:name w:val="hover61"/>
    <w:qFormat/>
    <w:uiPriority w:val="99"/>
    <w:rPr>
      <w:shd w:val="clear" w:color="auto" w:fill="FF0000"/>
    </w:rPr>
  </w:style>
  <w:style w:type="character" w:customStyle="1" w:styleId="99">
    <w:name w:val="state"/>
    <w:qFormat/>
    <w:uiPriority w:val="99"/>
    <w:rPr>
      <w:b/>
      <w:bCs/>
      <w:color w:val="FFFFFF"/>
      <w:sz w:val="19"/>
      <w:szCs w:val="19"/>
    </w:rPr>
  </w:style>
  <w:style w:type="character" w:customStyle="1" w:styleId="100">
    <w:name w:val="页脚 Char"/>
    <w:link w:val="33"/>
    <w:semiHidden/>
    <w:qFormat/>
    <w:locked/>
    <w:uiPriority w:val="99"/>
    <w:rPr>
      <w:sz w:val="18"/>
      <w:szCs w:val="18"/>
    </w:rPr>
  </w:style>
  <w:style w:type="character" w:customStyle="1" w:styleId="101">
    <w:name w:val="页脚 字符1"/>
    <w:semiHidden/>
    <w:qFormat/>
    <w:uiPriority w:val="99"/>
    <w:rPr>
      <w:sz w:val="18"/>
      <w:szCs w:val="18"/>
    </w:rPr>
  </w:style>
  <w:style w:type="paragraph" w:customStyle="1" w:styleId="102">
    <w:name w:val="Char"/>
    <w:basedOn w:val="1"/>
    <w:qFormat/>
    <w:uiPriority w:val="99"/>
    <w:rPr>
      <w:rFonts w:ascii="Tahoma" w:hAnsi="Tahoma" w:eastAsia="宋体" w:cs="Tahoma"/>
    </w:rPr>
  </w:style>
  <w:style w:type="character" w:customStyle="1" w:styleId="103">
    <w:name w:val="页眉 Char"/>
    <w:link w:val="34"/>
    <w:semiHidden/>
    <w:qFormat/>
    <w:locked/>
    <w:uiPriority w:val="99"/>
    <w:rPr>
      <w:sz w:val="18"/>
      <w:szCs w:val="18"/>
    </w:rPr>
  </w:style>
  <w:style w:type="character" w:customStyle="1" w:styleId="104">
    <w:name w:val="页眉 字符1"/>
    <w:semiHidden/>
    <w:qFormat/>
    <w:uiPriority w:val="99"/>
    <w:rPr>
      <w:sz w:val="18"/>
      <w:szCs w:val="18"/>
    </w:rPr>
  </w:style>
  <w:style w:type="paragraph" w:customStyle="1" w:styleId="105">
    <w:name w:val="Char Char1 Char Char Char Char"/>
    <w:basedOn w:val="19"/>
    <w:qFormat/>
    <w:uiPriority w:val="99"/>
    <w:pPr>
      <w:adjustRightInd w:val="0"/>
      <w:snapToGrid w:val="0"/>
      <w:spacing w:line="360" w:lineRule="auto"/>
    </w:pPr>
    <w:rPr>
      <w:rFonts w:ascii="Tahoma" w:hAnsi="Tahoma" w:eastAsia="宋体" w:cs="Tahoma"/>
      <w:sz w:val="24"/>
      <w:szCs w:val="24"/>
    </w:rPr>
  </w:style>
  <w:style w:type="paragraph" w:customStyle="1" w:styleId="106">
    <w:name w:val="图"/>
    <w:basedOn w:val="1"/>
    <w:qFormat/>
    <w:uiPriority w:val="99"/>
    <w:pPr>
      <w:keepNext/>
      <w:adjustRightInd w:val="0"/>
      <w:spacing w:before="60" w:after="60" w:line="300" w:lineRule="auto"/>
      <w:jc w:val="center"/>
      <w:textAlignment w:val="center"/>
    </w:pPr>
    <w:rPr>
      <w:rFonts w:eastAsia="宋体"/>
      <w:spacing w:val="20"/>
      <w:kern w:val="0"/>
    </w:rPr>
  </w:style>
  <w:style w:type="character" w:customStyle="1" w:styleId="107">
    <w:name w:val="正文文本缩进 3 Char"/>
    <w:link w:val="5"/>
    <w:qFormat/>
    <w:locked/>
    <w:uiPriority w:val="99"/>
    <w:rPr>
      <w:rFonts w:eastAsia="宋体"/>
    </w:rPr>
  </w:style>
  <w:style w:type="paragraph" w:customStyle="1" w:styleId="108">
    <w:name w:val="p15"/>
    <w:basedOn w:val="1"/>
    <w:qFormat/>
    <w:uiPriority w:val="99"/>
    <w:pPr>
      <w:widowControl/>
      <w:spacing w:before="100" w:beforeAutospacing="1" w:after="100" w:afterAutospacing="1"/>
      <w:jc w:val="left"/>
    </w:pPr>
    <w:rPr>
      <w:rFonts w:ascii="宋体" w:hAnsi="宋体" w:eastAsia="楷体_GB2312" w:cs="宋体"/>
      <w:kern w:val="0"/>
    </w:rPr>
  </w:style>
  <w:style w:type="character" w:customStyle="1" w:styleId="109">
    <w:name w:val="批注框文本 Char"/>
    <w:link w:val="32"/>
    <w:semiHidden/>
    <w:qFormat/>
    <w:locked/>
    <w:uiPriority w:val="99"/>
    <w:rPr>
      <w:rFonts w:eastAsia="楷体_GB2312"/>
      <w:sz w:val="18"/>
      <w:szCs w:val="18"/>
    </w:rPr>
  </w:style>
  <w:style w:type="character" w:customStyle="1" w:styleId="110">
    <w:name w:val="批注文字 Char"/>
    <w:basedOn w:val="52"/>
    <w:link w:val="20"/>
    <w:semiHidden/>
    <w:qFormat/>
    <w:locked/>
    <w:uiPriority w:val="99"/>
  </w:style>
  <w:style w:type="character" w:customStyle="1" w:styleId="111">
    <w:name w:val="批注主题 Char"/>
    <w:link w:val="49"/>
    <w:semiHidden/>
    <w:qFormat/>
    <w:locked/>
    <w:uiPriority w:val="99"/>
    <w:rPr>
      <w:rFonts w:eastAsia="楷体_GB2312"/>
      <w:b/>
      <w:bCs/>
      <w:sz w:val="20"/>
      <w:szCs w:val="20"/>
    </w:rPr>
  </w:style>
  <w:style w:type="character" w:customStyle="1" w:styleId="112">
    <w:name w:val="HTML 预设格式 Char"/>
    <w:link w:val="46"/>
    <w:qFormat/>
    <w:locked/>
    <w:uiPriority w:val="99"/>
    <w:rPr>
      <w:rFonts w:ascii="黑体" w:hAnsi="Courier New" w:eastAsia="黑体" w:cs="黑体"/>
      <w:kern w:val="0"/>
      <w:sz w:val="20"/>
      <w:szCs w:val="20"/>
    </w:rPr>
  </w:style>
  <w:style w:type="character" w:customStyle="1" w:styleId="113">
    <w:name w:val="正文文本 Char"/>
    <w:link w:val="22"/>
    <w:qFormat/>
    <w:locked/>
    <w:uiPriority w:val="99"/>
    <w:rPr>
      <w:rFonts w:ascii="楷体_GB2312" w:eastAsia="楷体_GB2312" w:cs="楷体_GB2312"/>
      <w:sz w:val="20"/>
      <w:szCs w:val="20"/>
    </w:rPr>
  </w:style>
  <w:style w:type="character" w:customStyle="1" w:styleId="114">
    <w:name w:val="日期 Char"/>
    <w:link w:val="30"/>
    <w:qFormat/>
    <w:locked/>
    <w:uiPriority w:val="99"/>
    <w:rPr>
      <w:rFonts w:ascii="宋体" w:hAnsi="宋体" w:eastAsia="楷体_GB2312" w:cs="宋体"/>
      <w:sz w:val="20"/>
      <w:szCs w:val="20"/>
    </w:rPr>
  </w:style>
  <w:style w:type="character" w:customStyle="1" w:styleId="115">
    <w:name w:val="文档结构图 Char"/>
    <w:link w:val="19"/>
    <w:semiHidden/>
    <w:qFormat/>
    <w:locked/>
    <w:uiPriority w:val="99"/>
    <w:rPr>
      <w:rFonts w:eastAsia="楷体_GB2312"/>
      <w:sz w:val="20"/>
      <w:szCs w:val="20"/>
      <w:shd w:val="clear" w:color="auto" w:fill="000080"/>
    </w:rPr>
  </w:style>
  <w:style w:type="paragraph" w:customStyle="1" w:styleId="116">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17">
    <w:name w:val="纯文本 Char"/>
    <w:link w:val="27"/>
    <w:semiHidden/>
    <w:qFormat/>
    <w:locked/>
    <w:uiPriority w:val="99"/>
    <w:rPr>
      <w:rFonts w:ascii="宋体" w:hAnsi="Courier New" w:eastAsia="宋体" w:cs="宋体"/>
      <w:sz w:val="21"/>
      <w:szCs w:val="21"/>
    </w:rPr>
  </w:style>
  <w:style w:type="character" w:customStyle="1" w:styleId="118">
    <w:name w:val="纯文本 字符1"/>
    <w:semiHidden/>
    <w:qFormat/>
    <w:uiPriority w:val="99"/>
    <w:rPr>
      <w:rFonts w:ascii="等线" w:hAnsi="Courier New" w:eastAsia="等线" w:cs="等线"/>
    </w:rPr>
  </w:style>
  <w:style w:type="paragraph" w:styleId="119">
    <w:name w:val="List Paragraph"/>
    <w:basedOn w:val="1"/>
    <w:qFormat/>
    <w:uiPriority w:val="99"/>
    <w:pPr>
      <w:ind w:firstLine="420" w:firstLineChars="200"/>
    </w:pPr>
    <w:rPr>
      <w:rFonts w:eastAsia="宋体"/>
      <w:sz w:val="21"/>
      <w:szCs w:val="21"/>
    </w:rPr>
  </w:style>
  <w:style w:type="character" w:customStyle="1" w:styleId="120">
    <w:name w:val="脚注文本 Char"/>
    <w:link w:val="39"/>
    <w:semiHidden/>
    <w:qFormat/>
    <w:locked/>
    <w:uiPriority w:val="99"/>
    <w:rPr>
      <w:rFonts w:eastAsia="楷体_GB2312"/>
      <w:sz w:val="20"/>
      <w:szCs w:val="20"/>
    </w:rPr>
  </w:style>
  <w:style w:type="character" w:customStyle="1" w:styleId="121">
    <w:name w:val="正文文本缩进 2 Char"/>
    <w:link w:val="31"/>
    <w:qFormat/>
    <w:locked/>
    <w:uiPriority w:val="99"/>
    <w:rPr>
      <w:rFonts w:ascii="宋体" w:eastAsia="宋体" w:cs="宋体"/>
      <w:b/>
      <w:bCs/>
      <w:sz w:val="20"/>
      <w:szCs w:val="20"/>
    </w:rPr>
  </w:style>
  <w:style w:type="paragraph" w:customStyle="1" w:styleId="122">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3">
    <w:name w:val="正文文本缩进 Char"/>
    <w:link w:val="3"/>
    <w:semiHidden/>
    <w:qFormat/>
    <w:locked/>
    <w:uiPriority w:val="99"/>
    <w:rPr>
      <w:sz w:val="24"/>
      <w:szCs w:val="24"/>
    </w:rPr>
  </w:style>
  <w:style w:type="character" w:customStyle="1" w:styleId="124">
    <w:name w:val="正文文本缩进 字符1"/>
    <w:basedOn w:val="52"/>
    <w:semiHidden/>
    <w:qFormat/>
    <w:uiPriority w:val="99"/>
  </w:style>
  <w:style w:type="paragraph" w:customStyle="1" w:styleId="125">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6">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7">
    <w:name w:val="font01"/>
    <w:qFormat/>
    <w:uiPriority w:val="99"/>
    <w:rPr>
      <w:rFonts w:ascii="宋体" w:hAnsi="宋体" w:eastAsia="宋体" w:cs="宋体"/>
      <w:b/>
      <w:bCs/>
      <w:color w:val="000000"/>
      <w:sz w:val="18"/>
      <w:szCs w:val="18"/>
      <w:u w:val="none"/>
      <w:vertAlign w:val="superscript"/>
    </w:rPr>
  </w:style>
  <w:style w:type="paragraph" w:customStyle="1" w:styleId="128">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29">
    <w:name w:val="Table Paragraph"/>
    <w:basedOn w:val="1"/>
    <w:qFormat/>
    <w:uiPriority w:val="99"/>
    <w:rPr>
      <w:rFonts w:ascii="微软雅黑" w:hAnsi="微软雅黑" w:eastAsia="微软雅黑" w:cs="微软雅黑"/>
      <w:sz w:val="21"/>
      <w:szCs w:val="21"/>
      <w:lang w:val="zh-CN"/>
    </w:rPr>
  </w:style>
  <w:style w:type="table" w:customStyle="1" w:styleId="130">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1">
    <w:name w:val="fontstyle01"/>
    <w:qFormat/>
    <w:uiPriority w:val="99"/>
    <w:rPr>
      <w:rFonts w:ascii="宋体" w:hAnsi="宋体" w:eastAsia="宋体" w:cs="宋体"/>
      <w:color w:val="000000"/>
      <w:sz w:val="22"/>
      <w:szCs w:val="22"/>
    </w:rPr>
  </w:style>
  <w:style w:type="character" w:customStyle="1" w:styleId="132">
    <w:name w:val="未处理的提及1"/>
    <w:semiHidden/>
    <w:qFormat/>
    <w:uiPriority w:val="99"/>
    <w:rPr>
      <w:color w:val="auto"/>
      <w:shd w:val="clear" w:color="auto" w:fill="auto"/>
    </w:rPr>
  </w:style>
  <w:style w:type="paragraph" w:customStyle="1" w:styleId="133">
    <w:name w:val="正文首行缩进 21"/>
    <w:basedOn w:val="3"/>
    <w:qFormat/>
    <w:uiPriority w:val="0"/>
    <w:pPr>
      <w:spacing w:line="360" w:lineRule="auto"/>
      <w:ind w:firstLine="420" w:firstLineChars="200"/>
    </w:pPr>
    <w:rPr>
      <w:rFonts w:ascii="宋体" w:hAnsi="宋体"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ql</Company>
  <Pages>32</Pages>
  <Words>18472</Words>
  <Characters>19060</Characters>
  <Lines>141</Lines>
  <Paragraphs>39</Paragraphs>
  <TotalTime>27</TotalTime>
  <ScaleCrop>false</ScaleCrop>
  <LinksUpToDate>false</LinksUpToDate>
  <CharactersWithSpaces>19176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2023-08-25T02:17:00Z</dcterms:created>
  <dc:creator>戴 健秋</dc:creator>
  <cp:lastModifiedBy>Angela</cp:lastModifiedBy>
  <cp:lastPrinted>2020-09-04T08:25:00Z</cp:lastPrinted>
  <dcterms:modified xsi:type="dcterms:W3CDTF">2023-09-15T06:51:21Z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7A7D8AF1F47540DABCB521AAFF352DAE_13</vt:lpwstr>
  </property>
</Properties>
</file>