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jc w:val="center"/>
        <w:rPr>
          <w:rStyle w:val="18"/>
          <w:rFonts w:ascii="宋体" w:hAnsi="宋体" w:eastAsia="宋体" w:cs="宋体"/>
          <w:b/>
          <w:bCs/>
          <w:sz w:val="48"/>
          <w:szCs w:val="48"/>
        </w:rPr>
      </w:pPr>
    </w:p>
    <w:p>
      <w:pPr>
        <w:snapToGrid w:val="0"/>
        <w:spacing w:line="276" w:lineRule="auto"/>
        <w:jc w:val="center"/>
        <w:rPr>
          <w:rStyle w:val="18"/>
          <w:rFonts w:ascii="宋体" w:hAnsi="宋体" w:eastAsia="宋体" w:cs="宋体"/>
          <w:b/>
          <w:bCs/>
          <w:sz w:val="36"/>
          <w:szCs w:val="36"/>
        </w:rPr>
      </w:pPr>
    </w:p>
    <w:p>
      <w:pPr>
        <w:snapToGrid w:val="0"/>
        <w:spacing w:line="1400" w:lineRule="exact"/>
        <w:jc w:val="center"/>
        <w:rPr>
          <w:rStyle w:val="18"/>
          <w:rFonts w:ascii="宋体" w:hAnsi="宋体" w:eastAsia="宋体" w:cs="宋体"/>
          <w:b/>
          <w:bCs/>
          <w:sz w:val="52"/>
          <w:szCs w:val="52"/>
        </w:rPr>
      </w:pPr>
      <w:r>
        <w:rPr>
          <w:rStyle w:val="18"/>
          <w:rFonts w:ascii="宋体" w:hAnsi="宋体" w:eastAsia="宋体" w:cs="宋体"/>
          <w:b/>
          <w:bCs/>
          <w:sz w:val="52"/>
          <w:szCs w:val="52"/>
        </w:rPr>
        <w:t>南通都市农业公园运营服务项目</w:t>
      </w:r>
    </w:p>
    <w:p>
      <w:pPr>
        <w:pStyle w:val="22"/>
        <w:snapToGrid w:val="0"/>
        <w:rPr>
          <w:rStyle w:val="18"/>
          <w:rFonts w:ascii="宋体" w:hAnsi="宋体" w:eastAsia="宋体" w:cs="宋体"/>
          <w:b/>
          <w:bCs/>
          <w:sz w:val="52"/>
          <w:szCs w:val="52"/>
        </w:rPr>
      </w:pPr>
    </w:p>
    <w:p>
      <w:pPr>
        <w:snapToGrid w:val="0"/>
        <w:rPr>
          <w:rStyle w:val="18"/>
        </w:rPr>
      </w:pPr>
    </w:p>
    <w:p>
      <w:pPr>
        <w:snapToGrid w:val="0"/>
        <w:spacing w:line="1400" w:lineRule="exact"/>
        <w:jc w:val="center"/>
        <w:rPr>
          <w:rStyle w:val="18"/>
          <w:rFonts w:ascii="宋体" w:hAnsi="宋体" w:eastAsia="宋体" w:cs="宋体"/>
          <w:b/>
          <w:bCs/>
          <w:sz w:val="70"/>
          <w:szCs w:val="70"/>
        </w:rPr>
      </w:pPr>
      <w:r>
        <w:rPr>
          <w:rStyle w:val="18"/>
          <w:rFonts w:ascii="宋体" w:hAnsi="宋体" w:eastAsia="宋体" w:cs="宋体"/>
          <w:b/>
          <w:bCs/>
          <w:sz w:val="70"/>
          <w:szCs w:val="70"/>
        </w:rPr>
        <w:t>招标文件</w:t>
      </w:r>
    </w:p>
    <w:p>
      <w:pPr>
        <w:snapToGrid w:val="0"/>
        <w:spacing w:line="640" w:lineRule="exact"/>
        <w:jc w:val="center"/>
        <w:rPr>
          <w:rStyle w:val="18"/>
          <w:rFonts w:ascii="宋体" w:hAnsi="宋体" w:eastAsia="宋体" w:cs="宋体"/>
          <w:b/>
          <w:bCs/>
          <w:sz w:val="44"/>
          <w:szCs w:val="44"/>
        </w:rPr>
      </w:pPr>
      <w:r>
        <w:rPr>
          <w:rStyle w:val="18"/>
          <w:rFonts w:ascii="宋体" w:hAnsi="宋体" w:eastAsia="宋体" w:cs="宋体"/>
          <w:b/>
          <w:bCs/>
          <w:sz w:val="44"/>
          <w:szCs w:val="44"/>
        </w:rPr>
        <w:t>（资格后审）</w:t>
      </w:r>
    </w:p>
    <w:p>
      <w:pPr>
        <w:snapToGrid w:val="0"/>
        <w:spacing w:line="640" w:lineRule="exact"/>
        <w:jc w:val="center"/>
        <w:rPr>
          <w:rStyle w:val="18"/>
          <w:rFonts w:ascii="宋体" w:hAnsi="宋体" w:eastAsia="宋体"/>
          <w:sz w:val="32"/>
          <w:szCs w:val="32"/>
        </w:rPr>
      </w:pPr>
    </w:p>
    <w:p>
      <w:pPr>
        <w:snapToGrid w:val="0"/>
        <w:spacing w:line="640" w:lineRule="exact"/>
        <w:jc w:val="center"/>
        <w:rPr>
          <w:rStyle w:val="18"/>
          <w:rFonts w:ascii="宋体" w:hAnsi="宋体" w:eastAsia="宋体"/>
          <w:sz w:val="32"/>
          <w:szCs w:val="32"/>
        </w:rPr>
      </w:pPr>
    </w:p>
    <w:p>
      <w:pPr>
        <w:snapToGrid w:val="0"/>
        <w:spacing w:line="360" w:lineRule="auto"/>
        <w:jc w:val="center"/>
        <w:rPr>
          <w:rStyle w:val="18"/>
          <w:rFonts w:ascii="宋体" w:hAnsi="宋体" w:eastAsia="宋体" w:cs="宋体"/>
          <w:b/>
          <w:bCs/>
          <w:sz w:val="36"/>
          <w:szCs w:val="36"/>
        </w:rPr>
      </w:pPr>
    </w:p>
    <w:p>
      <w:pPr>
        <w:snapToGrid w:val="0"/>
        <w:spacing w:line="360" w:lineRule="auto"/>
        <w:jc w:val="center"/>
        <w:rPr>
          <w:rStyle w:val="18"/>
          <w:rFonts w:ascii="宋体" w:hAnsi="宋体" w:eastAsia="宋体" w:cs="宋体"/>
          <w:b/>
          <w:bCs/>
          <w:sz w:val="36"/>
          <w:szCs w:val="36"/>
        </w:rPr>
      </w:pPr>
    </w:p>
    <w:p>
      <w:pPr>
        <w:snapToGrid w:val="0"/>
        <w:spacing w:line="360" w:lineRule="auto"/>
        <w:jc w:val="center"/>
        <w:rPr>
          <w:rStyle w:val="18"/>
          <w:rFonts w:ascii="宋体" w:hAnsi="宋体" w:eastAsia="宋体" w:cs="宋体"/>
          <w:b/>
          <w:bCs/>
          <w:sz w:val="36"/>
          <w:szCs w:val="36"/>
        </w:rPr>
      </w:pPr>
    </w:p>
    <w:p>
      <w:pPr>
        <w:snapToGrid w:val="0"/>
        <w:spacing w:line="360" w:lineRule="auto"/>
        <w:jc w:val="center"/>
        <w:rPr>
          <w:rStyle w:val="18"/>
          <w:rFonts w:ascii="宋体" w:hAnsi="宋体" w:eastAsia="宋体" w:cs="宋体"/>
          <w:b/>
          <w:bCs/>
          <w:sz w:val="36"/>
          <w:szCs w:val="36"/>
        </w:rPr>
      </w:pPr>
    </w:p>
    <w:p>
      <w:pPr>
        <w:snapToGrid w:val="0"/>
        <w:spacing w:line="360" w:lineRule="auto"/>
        <w:jc w:val="center"/>
        <w:rPr>
          <w:rStyle w:val="18"/>
          <w:rFonts w:ascii="宋体" w:hAnsi="宋体" w:eastAsia="宋体" w:cs="宋体"/>
          <w:b/>
          <w:bCs/>
          <w:sz w:val="36"/>
          <w:szCs w:val="36"/>
        </w:rPr>
      </w:pPr>
    </w:p>
    <w:p>
      <w:pPr>
        <w:snapToGrid w:val="0"/>
        <w:spacing w:line="360" w:lineRule="auto"/>
        <w:rPr>
          <w:rStyle w:val="18"/>
          <w:rFonts w:ascii="宋体" w:hAnsi="宋体" w:eastAsia="宋体" w:cs="宋体"/>
          <w:b/>
          <w:bCs/>
          <w:sz w:val="36"/>
          <w:szCs w:val="36"/>
        </w:rPr>
      </w:pPr>
    </w:p>
    <w:p>
      <w:pPr>
        <w:snapToGrid w:val="0"/>
        <w:spacing w:line="360" w:lineRule="auto"/>
        <w:rPr>
          <w:rStyle w:val="18"/>
          <w:rFonts w:ascii="宋体" w:hAnsi="宋体" w:eastAsia="宋体" w:cs="宋体"/>
          <w:b/>
          <w:bCs/>
          <w:sz w:val="36"/>
          <w:szCs w:val="36"/>
        </w:rPr>
      </w:pPr>
    </w:p>
    <w:p>
      <w:pPr>
        <w:snapToGrid w:val="0"/>
        <w:spacing w:line="360" w:lineRule="auto"/>
        <w:ind w:firstLine="948" w:firstLineChars="295"/>
        <w:rPr>
          <w:rStyle w:val="18"/>
          <w:rFonts w:ascii="宋体" w:hAnsi="宋体" w:eastAsia="宋体" w:cs="宋体"/>
          <w:b/>
          <w:bCs/>
          <w:sz w:val="32"/>
          <w:szCs w:val="32"/>
        </w:rPr>
      </w:pPr>
      <w:r>
        <w:rPr>
          <w:rStyle w:val="18"/>
          <w:rFonts w:ascii="宋体" w:hAnsi="宋体" w:eastAsia="宋体" w:cs="宋体"/>
          <w:b/>
          <w:bCs/>
          <w:sz w:val="32"/>
          <w:szCs w:val="32"/>
        </w:rPr>
        <w:t xml:space="preserve">招  标  人：南通市都市现代农业发展有限公司 </w:t>
      </w:r>
    </w:p>
    <w:p>
      <w:pPr>
        <w:snapToGrid w:val="0"/>
        <w:spacing w:line="360" w:lineRule="auto"/>
        <w:ind w:firstLine="948" w:firstLineChars="295"/>
        <w:rPr>
          <w:rStyle w:val="18"/>
          <w:rFonts w:ascii="宋体" w:hAnsi="宋体" w:eastAsia="宋体" w:cs="宋体"/>
          <w:b/>
          <w:bCs/>
          <w:sz w:val="32"/>
          <w:szCs w:val="32"/>
          <w:u w:val="single"/>
        </w:rPr>
      </w:pPr>
      <w:r>
        <w:rPr>
          <w:rStyle w:val="18"/>
          <w:rFonts w:ascii="宋体" w:hAnsi="宋体" w:eastAsia="宋体" w:cs="宋体"/>
          <w:b/>
          <w:bCs/>
          <w:sz w:val="32"/>
          <w:szCs w:val="32"/>
        </w:rPr>
        <w:t>代 理 机 构：南通城建工程项目管理有限公司</w:t>
      </w:r>
    </w:p>
    <w:p>
      <w:pPr>
        <w:snapToGrid w:val="0"/>
        <w:spacing w:line="360" w:lineRule="auto"/>
        <w:ind w:firstLine="964" w:firstLineChars="300"/>
        <w:rPr>
          <w:rStyle w:val="18"/>
          <w:rFonts w:ascii="宋体" w:hAnsi="宋体" w:eastAsia="宋体" w:cs="宋体"/>
          <w:b/>
          <w:bCs/>
          <w:sz w:val="32"/>
          <w:szCs w:val="32"/>
        </w:rPr>
        <w:sectPr>
          <w:headerReference r:id="rId3" w:type="first"/>
          <w:footerReference r:id="rId5" w:type="first"/>
          <w:footerReference r:id="rId4" w:type="default"/>
          <w:pgSz w:w="11906" w:h="16838"/>
          <w:pgMar w:top="1134" w:right="1113" w:bottom="1134" w:left="1255" w:header="851" w:footer="992" w:gutter="0"/>
          <w:pgNumType w:fmt="numberInDash"/>
          <w:cols w:space="425" w:num="1"/>
          <w:titlePg/>
          <w:docGrid w:linePitch="380" w:charSpace="-5735"/>
        </w:sectPr>
      </w:pPr>
      <w:r>
        <w:rPr>
          <w:rStyle w:val="18"/>
          <w:rFonts w:ascii="宋体" w:hAnsi="宋体" w:eastAsia="宋体" w:cs="宋体"/>
          <w:b/>
          <w:bCs/>
          <w:sz w:val="32"/>
          <w:szCs w:val="32"/>
        </w:rPr>
        <w:t>日       期：202</w:t>
      </w:r>
      <w:r>
        <w:rPr>
          <w:rStyle w:val="18"/>
          <w:rFonts w:hint="eastAsia" w:ascii="宋体" w:hAnsi="宋体" w:eastAsia="宋体" w:cs="宋体"/>
          <w:b/>
          <w:bCs/>
          <w:sz w:val="32"/>
          <w:szCs w:val="32"/>
        </w:rPr>
        <w:t>2</w:t>
      </w:r>
      <w:r>
        <w:rPr>
          <w:rStyle w:val="18"/>
          <w:rFonts w:ascii="宋体" w:hAnsi="宋体" w:eastAsia="宋体" w:cs="宋体"/>
          <w:b/>
          <w:bCs/>
          <w:sz w:val="32"/>
          <w:szCs w:val="32"/>
        </w:rPr>
        <w:t>年</w:t>
      </w:r>
      <w:r>
        <w:rPr>
          <w:rStyle w:val="18"/>
          <w:rFonts w:hint="eastAsia" w:ascii="宋体" w:hAnsi="宋体" w:eastAsia="宋体" w:cs="宋体"/>
          <w:b/>
          <w:bCs/>
          <w:sz w:val="32"/>
          <w:szCs w:val="32"/>
          <w:lang w:val="en-US" w:eastAsia="zh-CN"/>
        </w:rPr>
        <w:t>3</w:t>
      </w:r>
      <w:r>
        <w:rPr>
          <w:rStyle w:val="18"/>
          <w:rFonts w:ascii="宋体" w:hAnsi="宋体" w:eastAsia="宋体" w:cs="宋体"/>
          <w:b/>
          <w:bCs/>
          <w:sz w:val="32"/>
          <w:szCs w:val="32"/>
        </w:rPr>
        <w:t xml:space="preserve"> 月 </w:t>
      </w:r>
      <w:r>
        <w:rPr>
          <w:rStyle w:val="18"/>
          <w:rFonts w:hint="eastAsia" w:ascii="宋体" w:hAnsi="宋体" w:eastAsia="宋体" w:cs="宋体"/>
          <w:b/>
          <w:bCs/>
          <w:sz w:val="32"/>
          <w:szCs w:val="32"/>
          <w:lang w:val="en-US" w:eastAsia="zh-CN"/>
        </w:rPr>
        <w:t>3</w:t>
      </w:r>
      <w:r>
        <w:rPr>
          <w:rStyle w:val="18"/>
          <w:rFonts w:ascii="宋体" w:hAnsi="宋体" w:eastAsia="宋体" w:cs="宋体"/>
          <w:b/>
          <w:bCs/>
          <w:sz w:val="32"/>
          <w:szCs w:val="32"/>
        </w:rPr>
        <w:t xml:space="preserve">日 </w:t>
      </w:r>
    </w:p>
    <w:p>
      <w:pPr>
        <w:snapToGrid w:val="0"/>
        <w:spacing w:line="360" w:lineRule="auto"/>
        <w:ind w:firstLine="723" w:firstLineChars="300"/>
        <w:rPr>
          <w:rStyle w:val="18"/>
          <w:rFonts w:ascii="宋体" w:hAnsi="宋体" w:eastAsia="宋体" w:cs="宋体"/>
          <w:b/>
          <w:bCs/>
          <w:sz w:val="24"/>
          <w:szCs w:val="24"/>
        </w:rPr>
      </w:pPr>
    </w:p>
    <w:p>
      <w:pPr>
        <w:pStyle w:val="20"/>
        <w:snapToGrid w:val="0"/>
        <w:ind w:firstLine="0"/>
        <w:jc w:val="center"/>
        <w:rPr>
          <w:rStyle w:val="18"/>
          <w:rFonts w:ascii="宋体" w:hAnsi="宋体" w:eastAsia="宋体" w:cs="宋体"/>
          <w:b/>
          <w:bCs/>
          <w:sz w:val="21"/>
          <w:szCs w:val="21"/>
        </w:rPr>
      </w:pPr>
    </w:p>
    <w:p>
      <w:pPr>
        <w:pStyle w:val="20"/>
        <w:snapToGrid w:val="0"/>
        <w:ind w:firstLine="0"/>
        <w:jc w:val="center"/>
        <w:rPr>
          <w:rStyle w:val="18"/>
          <w:rFonts w:ascii="宋体" w:hAnsi="宋体" w:eastAsia="宋体" w:cs="宋体"/>
          <w:b/>
          <w:bCs/>
          <w:sz w:val="44"/>
          <w:szCs w:val="44"/>
        </w:rPr>
      </w:pPr>
      <w:r>
        <w:rPr>
          <w:rStyle w:val="18"/>
          <w:rFonts w:ascii="宋体" w:hAnsi="宋体" w:eastAsia="宋体" w:cs="宋体"/>
          <w:b/>
          <w:bCs/>
          <w:sz w:val="44"/>
          <w:szCs w:val="44"/>
        </w:rPr>
        <w:t>目  录</w:t>
      </w:r>
    </w:p>
    <w:p>
      <w:pPr>
        <w:pStyle w:val="20"/>
        <w:snapToGrid w:val="0"/>
        <w:ind w:firstLine="0"/>
        <w:jc w:val="center"/>
        <w:rPr>
          <w:rStyle w:val="18"/>
          <w:rFonts w:ascii="宋体" w:hAnsi="宋体" w:eastAsia="宋体"/>
          <w:sz w:val="30"/>
          <w:szCs w:val="30"/>
        </w:rPr>
      </w:pPr>
    </w:p>
    <w:p>
      <w:pPr>
        <w:pStyle w:val="31"/>
        <w:tabs>
          <w:tab w:val="right" w:leader="dot" w:pos="9528"/>
        </w:tabs>
        <w:snapToGrid w:val="0"/>
        <w:spacing w:line="720" w:lineRule="auto"/>
        <w:rPr>
          <w:rStyle w:val="18"/>
          <w:rFonts w:ascii="宋体" w:hAnsi="宋体" w:eastAsia="宋体"/>
          <w:sz w:val="28"/>
          <w:szCs w:val="28"/>
        </w:rPr>
      </w:pPr>
      <w:r>
        <w:rPr>
          <w:rStyle w:val="18"/>
          <w:rFonts w:ascii="宋体" w:hAnsi="宋体" w:eastAsia="宋体"/>
          <w:sz w:val="28"/>
          <w:szCs w:val="28"/>
        </w:rPr>
        <w:t>第一章 招标公告</w:t>
      </w:r>
    </w:p>
    <w:p>
      <w:pPr>
        <w:pStyle w:val="31"/>
        <w:tabs>
          <w:tab w:val="right" w:leader="dot" w:pos="9528"/>
        </w:tabs>
        <w:snapToGrid w:val="0"/>
        <w:spacing w:line="720" w:lineRule="auto"/>
        <w:rPr>
          <w:rStyle w:val="18"/>
          <w:rFonts w:ascii="宋体" w:hAnsi="宋体" w:eastAsia="宋体"/>
          <w:sz w:val="28"/>
          <w:szCs w:val="28"/>
        </w:rPr>
      </w:pPr>
      <w:r>
        <w:rPr>
          <w:rStyle w:val="18"/>
          <w:rFonts w:ascii="宋体" w:hAnsi="宋体" w:eastAsia="宋体"/>
          <w:sz w:val="28"/>
          <w:szCs w:val="28"/>
        </w:rPr>
        <w:t>第二章 投标人须知</w:t>
      </w:r>
    </w:p>
    <w:p>
      <w:pPr>
        <w:pStyle w:val="31"/>
        <w:tabs>
          <w:tab w:val="right" w:leader="dot" w:pos="9528"/>
        </w:tabs>
        <w:snapToGrid w:val="0"/>
        <w:spacing w:line="720" w:lineRule="auto"/>
        <w:rPr>
          <w:rStyle w:val="18"/>
          <w:rFonts w:ascii="宋体" w:hAnsi="宋体" w:eastAsia="宋体"/>
          <w:sz w:val="28"/>
          <w:szCs w:val="28"/>
        </w:rPr>
      </w:pPr>
      <w:r>
        <w:rPr>
          <w:rStyle w:val="18"/>
          <w:rFonts w:ascii="宋体" w:hAnsi="宋体" w:eastAsia="宋体"/>
          <w:sz w:val="28"/>
          <w:szCs w:val="28"/>
        </w:rPr>
        <w:t>第三章 项目需求</w:t>
      </w:r>
    </w:p>
    <w:p>
      <w:pPr>
        <w:pStyle w:val="31"/>
        <w:tabs>
          <w:tab w:val="right" w:leader="dot" w:pos="9528"/>
        </w:tabs>
        <w:snapToGrid w:val="0"/>
        <w:spacing w:line="720" w:lineRule="auto"/>
        <w:rPr>
          <w:rStyle w:val="18"/>
          <w:rFonts w:ascii="宋体" w:hAnsi="宋体" w:eastAsia="宋体"/>
          <w:sz w:val="28"/>
          <w:szCs w:val="28"/>
        </w:rPr>
      </w:pPr>
      <w:r>
        <w:rPr>
          <w:rStyle w:val="18"/>
          <w:rFonts w:ascii="宋体" w:hAnsi="宋体" w:eastAsia="宋体"/>
          <w:sz w:val="28"/>
          <w:szCs w:val="28"/>
        </w:rPr>
        <w:t>第四章评审方法和程序</w:t>
      </w:r>
    </w:p>
    <w:p>
      <w:pPr>
        <w:pStyle w:val="31"/>
        <w:tabs>
          <w:tab w:val="right" w:leader="dot" w:pos="9528"/>
        </w:tabs>
        <w:snapToGrid w:val="0"/>
        <w:spacing w:line="720" w:lineRule="auto"/>
        <w:rPr>
          <w:rStyle w:val="18"/>
          <w:rFonts w:ascii="宋体" w:hAnsi="宋体" w:eastAsia="宋体"/>
          <w:sz w:val="28"/>
          <w:szCs w:val="28"/>
        </w:rPr>
      </w:pPr>
      <w:r>
        <w:rPr>
          <w:rStyle w:val="18"/>
          <w:rFonts w:ascii="宋体" w:hAnsi="宋体" w:eastAsia="宋体"/>
          <w:sz w:val="28"/>
          <w:szCs w:val="28"/>
        </w:rPr>
        <w:t>第五章 合同主要条款</w:t>
      </w:r>
    </w:p>
    <w:p>
      <w:pPr>
        <w:pStyle w:val="31"/>
        <w:tabs>
          <w:tab w:val="right" w:leader="dot" w:pos="9528"/>
        </w:tabs>
        <w:snapToGrid w:val="0"/>
        <w:spacing w:line="720" w:lineRule="auto"/>
        <w:rPr>
          <w:rStyle w:val="18"/>
          <w:rFonts w:ascii="宋体" w:hAnsi="宋体" w:eastAsia="宋体"/>
          <w:sz w:val="28"/>
          <w:szCs w:val="28"/>
        </w:rPr>
      </w:pPr>
      <w:r>
        <w:rPr>
          <w:rStyle w:val="18"/>
          <w:rFonts w:ascii="宋体" w:hAnsi="宋体" w:eastAsia="宋体"/>
          <w:sz w:val="28"/>
          <w:szCs w:val="28"/>
        </w:rPr>
        <w:t>第六章 合同授予</w:t>
      </w:r>
    </w:p>
    <w:p>
      <w:pPr>
        <w:pStyle w:val="31"/>
        <w:tabs>
          <w:tab w:val="right" w:leader="dot" w:pos="9528"/>
        </w:tabs>
        <w:snapToGrid w:val="0"/>
        <w:spacing w:line="720" w:lineRule="auto"/>
        <w:rPr>
          <w:rStyle w:val="18"/>
          <w:rFonts w:ascii="宋体" w:hAnsi="宋体" w:eastAsia="宋体"/>
          <w:sz w:val="28"/>
          <w:szCs w:val="28"/>
        </w:rPr>
      </w:pPr>
      <w:r>
        <w:rPr>
          <w:rStyle w:val="18"/>
          <w:rFonts w:ascii="宋体" w:hAnsi="宋体" w:eastAsia="宋体"/>
          <w:sz w:val="28"/>
          <w:szCs w:val="28"/>
        </w:rPr>
        <w:t>第七章 质疑与投诉</w:t>
      </w:r>
    </w:p>
    <w:p>
      <w:pPr>
        <w:pStyle w:val="31"/>
        <w:tabs>
          <w:tab w:val="right" w:leader="dot" w:pos="9528"/>
        </w:tabs>
        <w:snapToGrid w:val="0"/>
        <w:spacing w:line="720" w:lineRule="auto"/>
        <w:rPr>
          <w:rStyle w:val="18"/>
          <w:rFonts w:ascii="宋体" w:hAnsi="宋体" w:eastAsia="宋体"/>
          <w:sz w:val="28"/>
          <w:szCs w:val="28"/>
        </w:rPr>
      </w:pPr>
      <w:r>
        <w:rPr>
          <w:rStyle w:val="18"/>
          <w:rFonts w:ascii="宋体" w:hAnsi="宋体" w:eastAsia="宋体"/>
          <w:sz w:val="28"/>
          <w:szCs w:val="28"/>
        </w:rPr>
        <w:t>第八章 投标响应文件组成及格式</w:t>
      </w:r>
    </w:p>
    <w:p>
      <w:pPr>
        <w:snapToGrid w:val="0"/>
        <w:spacing w:line="400" w:lineRule="exact"/>
        <w:rPr>
          <w:rStyle w:val="18"/>
          <w:rFonts w:ascii="宋体" w:hAnsi="宋体" w:eastAsia="宋体" w:cs="宋体"/>
          <w:b/>
          <w:bCs/>
          <w:sz w:val="21"/>
          <w:szCs w:val="21"/>
        </w:rPr>
      </w:pPr>
    </w:p>
    <w:p>
      <w:pPr>
        <w:snapToGrid w:val="0"/>
        <w:spacing w:line="400" w:lineRule="exact"/>
        <w:rPr>
          <w:rStyle w:val="18"/>
          <w:rFonts w:ascii="宋体" w:hAnsi="宋体" w:eastAsia="宋体" w:cs="宋体"/>
          <w:b/>
          <w:bCs/>
          <w:sz w:val="21"/>
          <w:szCs w:val="21"/>
        </w:rPr>
      </w:pPr>
    </w:p>
    <w:p>
      <w:pPr>
        <w:snapToGrid w:val="0"/>
        <w:spacing w:line="400" w:lineRule="exact"/>
        <w:rPr>
          <w:rStyle w:val="18"/>
          <w:rFonts w:ascii="宋体" w:hAnsi="宋体" w:eastAsia="宋体" w:cs="宋体"/>
          <w:b/>
          <w:bCs/>
          <w:sz w:val="21"/>
          <w:szCs w:val="21"/>
        </w:rPr>
      </w:pPr>
    </w:p>
    <w:p>
      <w:pPr>
        <w:snapToGrid w:val="0"/>
        <w:spacing w:line="400" w:lineRule="exact"/>
        <w:rPr>
          <w:rStyle w:val="18"/>
          <w:rFonts w:ascii="宋体" w:hAnsi="宋体" w:eastAsia="宋体" w:cs="宋体"/>
          <w:b/>
          <w:bCs/>
          <w:sz w:val="21"/>
          <w:szCs w:val="21"/>
        </w:rPr>
      </w:pPr>
    </w:p>
    <w:p>
      <w:pPr>
        <w:snapToGrid w:val="0"/>
        <w:spacing w:line="400" w:lineRule="exact"/>
        <w:rPr>
          <w:rStyle w:val="18"/>
          <w:rFonts w:ascii="宋体" w:hAnsi="宋体" w:eastAsia="宋体" w:cs="宋体"/>
          <w:b/>
          <w:bCs/>
          <w:sz w:val="21"/>
          <w:szCs w:val="21"/>
        </w:rPr>
      </w:pPr>
    </w:p>
    <w:p>
      <w:pPr>
        <w:snapToGrid w:val="0"/>
        <w:spacing w:line="400" w:lineRule="exact"/>
        <w:rPr>
          <w:rStyle w:val="18"/>
          <w:rFonts w:ascii="宋体" w:hAnsi="宋体" w:eastAsia="宋体" w:cs="宋体"/>
          <w:b/>
          <w:bCs/>
          <w:sz w:val="21"/>
          <w:szCs w:val="21"/>
        </w:rPr>
      </w:pPr>
    </w:p>
    <w:p>
      <w:pPr>
        <w:pStyle w:val="2"/>
        <w:ind w:firstLine="420"/>
      </w:pPr>
    </w:p>
    <w:p/>
    <w:p>
      <w:pPr>
        <w:pStyle w:val="2"/>
        <w:ind w:firstLine="420"/>
      </w:pPr>
    </w:p>
    <w:p>
      <w:pPr>
        <w:snapToGrid w:val="0"/>
        <w:spacing w:line="400" w:lineRule="exact"/>
        <w:rPr>
          <w:rStyle w:val="18"/>
          <w:rFonts w:ascii="宋体" w:hAnsi="宋体" w:eastAsia="宋体"/>
        </w:rPr>
      </w:pPr>
      <w:r>
        <w:rPr>
          <w:rStyle w:val="18"/>
          <w:rFonts w:ascii="宋体" w:hAnsi="宋体" w:eastAsia="宋体" w:cs="宋体"/>
          <w:b/>
          <w:bCs/>
          <w:sz w:val="21"/>
          <w:szCs w:val="21"/>
        </w:rPr>
        <w:t>尊敬的投标人（以下称投标人）：</w:t>
      </w:r>
    </w:p>
    <w:p>
      <w:pPr>
        <w:snapToGrid w:val="0"/>
        <w:spacing w:line="400" w:lineRule="exact"/>
        <w:ind w:firstLine="422" w:firstLineChars="200"/>
        <w:rPr>
          <w:rStyle w:val="18"/>
          <w:rFonts w:ascii="宋体" w:hAnsi="宋体" w:eastAsia="宋体" w:cs="宋体"/>
          <w:b/>
          <w:bCs/>
          <w:sz w:val="21"/>
          <w:szCs w:val="21"/>
        </w:rPr>
      </w:pPr>
      <w:r>
        <w:rPr>
          <w:rStyle w:val="18"/>
          <w:rFonts w:ascii="宋体" w:hAnsi="宋体" w:eastAsia="宋体" w:cs="宋体"/>
          <w:b/>
          <w:bCs/>
          <w:sz w:val="21"/>
          <w:szCs w:val="21"/>
        </w:rPr>
        <w:t>欢迎参加本项目的公开招标。为了保证本次招标顺利进行，请在制作投标响应文件之前，仔细阅读本招标文件的各项条款，并按要求制作和递交投标响应文件。谢谢合作！</w:t>
      </w:r>
    </w:p>
    <w:p>
      <w:pPr>
        <w:tabs>
          <w:tab w:val="left" w:pos="1050"/>
          <w:tab w:val="right" w:leader="dot" w:pos="9402"/>
        </w:tabs>
        <w:snapToGrid w:val="0"/>
        <w:spacing w:line="500" w:lineRule="exact"/>
        <w:jc w:val="center"/>
        <w:rPr>
          <w:rStyle w:val="18"/>
          <w:rFonts w:ascii="宋体" w:hAnsi="宋体" w:eastAsia="宋体" w:cs="宋体"/>
          <w:b/>
          <w:bCs/>
          <w:w w:val="80"/>
          <w:sz w:val="10"/>
          <w:szCs w:val="10"/>
        </w:rPr>
      </w:pPr>
    </w:p>
    <w:p>
      <w:pPr>
        <w:tabs>
          <w:tab w:val="left" w:pos="1050"/>
          <w:tab w:val="right" w:leader="dot" w:pos="9402"/>
        </w:tabs>
        <w:snapToGrid w:val="0"/>
        <w:spacing w:line="500" w:lineRule="exact"/>
        <w:jc w:val="center"/>
        <w:rPr>
          <w:rStyle w:val="18"/>
          <w:rFonts w:ascii="宋体" w:hAnsi="宋体" w:eastAsia="宋体" w:cs="宋体"/>
          <w:b/>
          <w:bCs/>
          <w:sz w:val="44"/>
          <w:szCs w:val="44"/>
        </w:rPr>
      </w:pPr>
      <w:r>
        <w:rPr>
          <w:rStyle w:val="18"/>
          <w:rFonts w:ascii="宋体" w:hAnsi="宋体" w:eastAsia="宋体" w:cs="宋体"/>
          <w:b/>
          <w:bCs/>
          <w:w w:val="80"/>
          <w:sz w:val="44"/>
          <w:szCs w:val="44"/>
        </w:rPr>
        <w:t>第一章  招标公告</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南通城建工程项目管理有限公司（以下称代理机构）受南通市都市现代农业发展有限公司（以下称招标人）的委托，就南通都市农业公园运营服务项目组织公开招标，诚邀符合条件的潜在投标人参加投标。</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一、项目名称：南通都市农业公园运营服务项目</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二、项目需求：南通都市农业公园运营管理服务，具体详见项目需求。</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三、服务期：</w:t>
      </w:r>
      <w:r>
        <w:rPr>
          <w:rStyle w:val="18"/>
          <w:rFonts w:hint="eastAsia" w:ascii="宋体" w:hAnsi="宋体" w:eastAsia="宋体"/>
          <w:sz w:val="24"/>
          <w:szCs w:val="24"/>
        </w:rPr>
        <w:t>5年</w:t>
      </w:r>
      <w:r>
        <w:rPr>
          <w:rStyle w:val="18"/>
          <w:rFonts w:ascii="宋体" w:hAnsi="宋体" w:eastAsia="宋体"/>
          <w:sz w:val="24"/>
          <w:szCs w:val="24"/>
        </w:rPr>
        <w:t>。</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 xml:space="preserve">四、投标人资格要求   </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1、投标人具有独立承担民事责任的能力；具有良好的商业信誉和健全的财务会计制度；具有履行合同所必需的设备和专业技术能力；有依法缴纳税收和社会保障资金的良好记录。</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2、单位负责人为同一人或者存在直接控股、管理关系的不同投标人，不得同时参与本项目投标，一经发现，将视同围标处理。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3、投标人具有独立法人资格，提供有效的营业执照（副本）复印件（须加盖公章）；</w:t>
      </w:r>
      <w:r>
        <w:rPr>
          <w:rStyle w:val="18"/>
          <w:rFonts w:hint="eastAsia" w:ascii="宋体" w:hAnsi="宋体" w:eastAsia="宋体"/>
          <w:sz w:val="24"/>
          <w:szCs w:val="24"/>
        </w:rPr>
        <w:t>（营业执照的经营范围应有能力完成本次招标项目所要求的服务）</w:t>
      </w:r>
    </w:p>
    <w:p>
      <w:pPr>
        <w:snapToGrid w:val="0"/>
        <w:spacing w:line="360" w:lineRule="auto"/>
        <w:ind w:firstLine="480" w:firstLineChars="200"/>
        <w:rPr>
          <w:rStyle w:val="18"/>
          <w:rFonts w:ascii="宋体" w:hAnsi="宋体" w:eastAsia="宋体"/>
          <w:sz w:val="24"/>
          <w:szCs w:val="24"/>
        </w:rPr>
      </w:pPr>
      <w:r>
        <w:rPr>
          <w:rStyle w:val="18"/>
          <w:rFonts w:hint="eastAsia" w:ascii="宋体" w:hAnsi="宋体" w:eastAsia="宋体"/>
          <w:sz w:val="24"/>
          <w:szCs w:val="24"/>
        </w:rPr>
        <w:t>4</w:t>
      </w:r>
      <w:r>
        <w:rPr>
          <w:rStyle w:val="18"/>
          <w:rFonts w:ascii="宋体" w:hAnsi="宋体" w:eastAsia="宋体"/>
          <w:sz w:val="24"/>
          <w:szCs w:val="24"/>
        </w:rPr>
        <w:t>、投标人法定代表人参加投标的，必须提供法定代表人身份证明（格式参见第八章）及法定代表人本人身份证原件；非法定代表人参加投标的，必须提供法定代表人签字或盖章的授权委托书（格式参见第八章）、被授权人身份证原件及法定代表人、被授权人的两人身份证</w:t>
      </w:r>
      <w:r>
        <w:rPr>
          <w:rStyle w:val="18"/>
          <w:rFonts w:hint="eastAsia" w:ascii="宋体" w:hAnsi="宋体" w:eastAsia="宋体"/>
          <w:sz w:val="24"/>
          <w:szCs w:val="24"/>
        </w:rPr>
        <w:t>复印件</w:t>
      </w:r>
      <w:r>
        <w:rPr>
          <w:rStyle w:val="18"/>
          <w:rFonts w:ascii="宋体" w:hAnsi="宋体" w:eastAsia="宋体"/>
          <w:sz w:val="24"/>
          <w:szCs w:val="24"/>
        </w:rPr>
        <w:t>。</w:t>
      </w:r>
    </w:p>
    <w:p>
      <w:pPr>
        <w:snapToGrid w:val="0"/>
        <w:spacing w:line="360" w:lineRule="auto"/>
        <w:ind w:firstLine="480" w:firstLineChars="200"/>
        <w:rPr>
          <w:rStyle w:val="18"/>
          <w:rFonts w:ascii="宋体" w:hAnsi="宋体" w:eastAsia="宋体"/>
          <w:sz w:val="24"/>
          <w:szCs w:val="24"/>
        </w:rPr>
      </w:pPr>
      <w:r>
        <w:rPr>
          <w:rStyle w:val="18"/>
          <w:rFonts w:hint="eastAsia" w:ascii="宋体" w:hAnsi="宋体" w:eastAsia="宋体"/>
          <w:sz w:val="24"/>
          <w:szCs w:val="24"/>
        </w:rPr>
        <w:t>5</w:t>
      </w:r>
      <w:r>
        <w:rPr>
          <w:rStyle w:val="18"/>
          <w:rFonts w:ascii="宋体" w:hAnsi="宋体" w:eastAsia="宋体"/>
          <w:sz w:val="24"/>
          <w:szCs w:val="24"/>
        </w:rPr>
        <w:t>、投标人须承诺在参加本项目投标前三年经营活动中无重大违法记录、无受到行政处罚记录、无不良行为记录（承诺书格式参见第八章）。</w:t>
      </w:r>
    </w:p>
    <w:p>
      <w:pPr>
        <w:snapToGrid w:val="0"/>
        <w:spacing w:line="360" w:lineRule="auto"/>
        <w:ind w:firstLine="480" w:firstLineChars="200"/>
        <w:rPr>
          <w:rStyle w:val="18"/>
          <w:rFonts w:ascii="宋体" w:hAnsi="宋体" w:eastAsia="宋体"/>
          <w:sz w:val="24"/>
          <w:szCs w:val="24"/>
        </w:rPr>
      </w:pPr>
      <w:r>
        <w:rPr>
          <w:rStyle w:val="18"/>
          <w:rFonts w:hint="eastAsia" w:ascii="宋体" w:hAnsi="宋体" w:eastAsia="宋体"/>
          <w:sz w:val="24"/>
          <w:szCs w:val="24"/>
        </w:rPr>
        <w:t>6</w:t>
      </w:r>
      <w:r>
        <w:rPr>
          <w:rStyle w:val="18"/>
          <w:rFonts w:ascii="宋体" w:hAnsi="宋体" w:eastAsia="宋体"/>
          <w:sz w:val="24"/>
          <w:szCs w:val="24"/>
        </w:rPr>
        <w:t>、关于资格文件的声明函（格式参见第八章）。</w:t>
      </w:r>
    </w:p>
    <w:p>
      <w:pPr>
        <w:snapToGrid w:val="0"/>
        <w:spacing w:line="360" w:lineRule="auto"/>
        <w:ind w:firstLine="480" w:firstLineChars="200"/>
        <w:rPr>
          <w:rStyle w:val="18"/>
          <w:rFonts w:ascii="宋体" w:hAnsi="宋体" w:eastAsia="宋体"/>
          <w:sz w:val="24"/>
          <w:szCs w:val="24"/>
        </w:rPr>
      </w:pPr>
      <w:r>
        <w:rPr>
          <w:rStyle w:val="18"/>
          <w:rFonts w:hint="eastAsia" w:ascii="宋体" w:hAnsi="宋体" w:eastAsia="宋体"/>
          <w:sz w:val="24"/>
          <w:szCs w:val="24"/>
        </w:rPr>
        <w:t>7</w:t>
      </w:r>
      <w:r>
        <w:rPr>
          <w:rStyle w:val="18"/>
          <w:rFonts w:ascii="宋体" w:hAnsi="宋体" w:eastAsia="宋体"/>
          <w:sz w:val="24"/>
          <w:szCs w:val="24"/>
        </w:rPr>
        <w:t>、本次招标不接受联合体投标。</w:t>
      </w:r>
    </w:p>
    <w:p>
      <w:pPr>
        <w:snapToGrid w:val="0"/>
        <w:spacing w:line="360" w:lineRule="auto"/>
        <w:ind w:firstLine="480" w:firstLineChars="200"/>
        <w:rPr>
          <w:rStyle w:val="18"/>
          <w:rFonts w:ascii="宋体" w:hAnsi="宋体" w:eastAsia="宋体" w:cs="宋体"/>
          <w:b/>
          <w:bCs/>
          <w:sz w:val="21"/>
          <w:szCs w:val="21"/>
        </w:rPr>
      </w:pPr>
      <w:r>
        <w:rPr>
          <w:rStyle w:val="18"/>
          <w:rFonts w:ascii="宋体" w:hAnsi="宋体" w:eastAsia="宋体"/>
          <w:sz w:val="24"/>
          <w:szCs w:val="24"/>
        </w:rPr>
        <w:t>具体格式详见本招标文件《第八章　投标响应文件组成及格式》中的资格审查文</w:t>
      </w:r>
      <w:r>
        <w:rPr>
          <w:rStyle w:val="18"/>
          <w:rFonts w:ascii="宋体" w:hAnsi="宋体" w:eastAsia="宋体" w:cs="宋体"/>
          <w:b/>
          <w:bCs/>
          <w:kern w:val="0"/>
          <w:sz w:val="24"/>
          <w:szCs w:val="24"/>
        </w:rPr>
        <w:t>件要求。</w:t>
      </w:r>
    </w:p>
    <w:p>
      <w:pPr>
        <w:widowControl w:val="0"/>
        <w:snapToGrid w:val="0"/>
        <w:spacing w:line="360" w:lineRule="auto"/>
        <w:ind w:firstLine="482" w:firstLineChars="200"/>
        <w:rPr>
          <w:rStyle w:val="18"/>
          <w:rFonts w:ascii="宋体" w:hAnsi="宋体" w:eastAsia="宋体" w:cs="宋体"/>
          <w:b/>
          <w:bCs/>
          <w:kern w:val="0"/>
          <w:sz w:val="24"/>
          <w:szCs w:val="24"/>
        </w:rPr>
      </w:pPr>
      <w:r>
        <w:rPr>
          <w:rStyle w:val="18"/>
          <w:rFonts w:ascii="宋体" w:hAnsi="宋体" w:eastAsia="宋体" w:cs="宋体"/>
          <w:b/>
          <w:bCs/>
          <w:kern w:val="0"/>
          <w:sz w:val="24"/>
          <w:szCs w:val="24"/>
        </w:rPr>
        <w:t>请投标人认真对照资格条件，如不符合要求的，无意或故意参与投标所产生的一切后果由投标人自行承担，如开标过程中及开标后发现投标人提供虚假证件，或有其他人员持法定代表人或授权委托人的身份证参与投标等情形，一经发现则取消投标人资格、中标候选人资格，</w:t>
      </w:r>
      <w:r>
        <w:rPr>
          <w:rStyle w:val="18"/>
          <w:rFonts w:ascii="宋体" w:hAnsi="宋体" w:eastAsia="宋体"/>
          <w:b/>
          <w:kern w:val="0"/>
          <w:sz w:val="24"/>
          <w:szCs w:val="24"/>
        </w:rPr>
        <w:t>并将记入不良记录</w:t>
      </w:r>
      <w:r>
        <w:rPr>
          <w:rStyle w:val="18"/>
          <w:rFonts w:ascii="宋体" w:hAnsi="宋体" w:eastAsia="宋体" w:cs="宋体"/>
          <w:b/>
          <w:bCs/>
          <w:kern w:val="0"/>
          <w:sz w:val="24"/>
          <w:szCs w:val="24"/>
        </w:rPr>
        <w:t>。</w:t>
      </w:r>
    </w:p>
    <w:p>
      <w:pPr>
        <w:snapToGrid w:val="0"/>
        <w:spacing w:line="360" w:lineRule="auto"/>
        <w:ind w:firstLine="482" w:firstLineChars="200"/>
        <w:jc w:val="left"/>
        <w:rPr>
          <w:rStyle w:val="18"/>
          <w:rFonts w:ascii="宋体" w:hAnsi="宋体" w:eastAsia="宋体"/>
          <w:b/>
          <w:sz w:val="24"/>
          <w:szCs w:val="24"/>
        </w:rPr>
      </w:pPr>
      <w:r>
        <w:rPr>
          <w:rStyle w:val="18"/>
          <w:rFonts w:hint="eastAsia" w:ascii="宋体" w:hAnsi="宋体" w:eastAsia="宋体"/>
          <w:b/>
          <w:sz w:val="24"/>
          <w:szCs w:val="24"/>
        </w:rPr>
        <w:t>招标人有权对中标候选人提供的业绩进行实地考察，如果发现中标候选人业绩存在弄虚作假的行为，招标人有权取消其中标资格并没收其投标保证金</w:t>
      </w:r>
      <w:r>
        <w:rPr>
          <w:rStyle w:val="18"/>
          <w:rFonts w:ascii="宋体" w:hAnsi="宋体" w:eastAsia="宋体"/>
          <w:b/>
          <w:sz w:val="24"/>
          <w:szCs w:val="24"/>
        </w:rPr>
        <w:t>。</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五、招标文件获取：</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1、获取时间：自本招标公告发布之日起。</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2、获取方式：本项目采用资格后审方式，无报名环节，投标人直接从</w:t>
      </w:r>
      <w:r>
        <w:rPr>
          <w:rStyle w:val="18"/>
          <w:rFonts w:hint="eastAsia" w:ascii="宋体" w:hAnsi="宋体" w:eastAsia="宋体"/>
          <w:sz w:val="24"/>
          <w:szCs w:val="24"/>
        </w:rPr>
        <w:t xml:space="preserve"> “南通市崇川区人民政府网”（www.chongchuan.gov.cn）</w:t>
      </w:r>
      <w:r>
        <w:rPr>
          <w:rStyle w:val="18"/>
          <w:rFonts w:ascii="宋体" w:hAnsi="宋体" w:eastAsia="宋体"/>
          <w:sz w:val="24"/>
          <w:szCs w:val="24"/>
        </w:rPr>
        <w:t>自行下载招标文件、答疑等招标资料。</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六、投标文件接收截止及评审开标时间：202</w:t>
      </w:r>
      <w:r>
        <w:rPr>
          <w:rStyle w:val="18"/>
          <w:rFonts w:hint="eastAsia" w:ascii="宋体" w:hAnsi="宋体" w:eastAsia="宋体"/>
          <w:sz w:val="24"/>
          <w:szCs w:val="24"/>
        </w:rPr>
        <w:t>2</w:t>
      </w:r>
      <w:r>
        <w:rPr>
          <w:rStyle w:val="18"/>
          <w:rFonts w:ascii="宋体" w:hAnsi="宋体" w:eastAsia="宋体"/>
          <w:sz w:val="24"/>
          <w:szCs w:val="24"/>
        </w:rPr>
        <w:t>年</w:t>
      </w:r>
      <w:r>
        <w:rPr>
          <w:rStyle w:val="18"/>
          <w:rFonts w:hint="eastAsia" w:ascii="宋体" w:hAnsi="宋体" w:eastAsia="宋体"/>
          <w:sz w:val="24"/>
          <w:szCs w:val="24"/>
          <w:lang w:val="en-US" w:eastAsia="zh-CN"/>
        </w:rPr>
        <w:t>3</w:t>
      </w:r>
      <w:r>
        <w:rPr>
          <w:rStyle w:val="18"/>
          <w:rFonts w:ascii="宋体" w:hAnsi="宋体" w:eastAsia="宋体"/>
          <w:sz w:val="24"/>
          <w:szCs w:val="24"/>
        </w:rPr>
        <w:t>月</w:t>
      </w:r>
      <w:r>
        <w:rPr>
          <w:rStyle w:val="18"/>
          <w:rFonts w:hint="eastAsia" w:ascii="宋体" w:hAnsi="宋体" w:eastAsia="宋体"/>
          <w:sz w:val="24"/>
          <w:szCs w:val="24"/>
          <w:lang w:val="en-US" w:eastAsia="zh-CN"/>
        </w:rPr>
        <w:t>26</w:t>
      </w:r>
      <w:r>
        <w:rPr>
          <w:rStyle w:val="18"/>
          <w:rFonts w:ascii="宋体" w:hAnsi="宋体" w:eastAsia="宋体"/>
          <w:sz w:val="24"/>
          <w:szCs w:val="24"/>
        </w:rPr>
        <w:t>日</w:t>
      </w:r>
      <w:bookmarkStart w:id="0" w:name="_GoBack"/>
      <w:bookmarkEnd w:id="0"/>
      <w:r>
        <w:rPr>
          <w:rStyle w:val="18"/>
          <w:rFonts w:hint="eastAsia" w:ascii="宋体" w:hAnsi="宋体" w:eastAsia="宋体"/>
          <w:sz w:val="24"/>
          <w:szCs w:val="24"/>
          <w:lang w:val="en-US" w:eastAsia="zh-CN"/>
        </w:rPr>
        <w:t>9</w:t>
      </w:r>
      <w:r>
        <w:rPr>
          <w:rStyle w:val="18"/>
          <w:rFonts w:ascii="宋体" w:hAnsi="宋体" w:eastAsia="宋体"/>
          <w:sz w:val="24"/>
          <w:szCs w:val="24"/>
        </w:rPr>
        <w:t>时30分。</w:t>
      </w:r>
    </w:p>
    <w:p>
      <w:pPr>
        <w:snapToGrid w:val="0"/>
        <w:spacing w:line="360" w:lineRule="auto"/>
        <w:ind w:left="1" w:firstLine="480" w:firstLineChars="200"/>
        <w:jc w:val="left"/>
        <w:rPr>
          <w:rStyle w:val="18"/>
          <w:rFonts w:ascii="宋体" w:hAnsi="宋体" w:eastAsia="宋体"/>
          <w:b/>
          <w:sz w:val="21"/>
          <w:szCs w:val="21"/>
        </w:rPr>
      </w:pPr>
      <w:r>
        <w:rPr>
          <w:rStyle w:val="18"/>
          <w:rFonts w:ascii="宋体" w:hAnsi="宋体" w:eastAsia="宋体"/>
          <w:sz w:val="24"/>
          <w:szCs w:val="24"/>
        </w:rPr>
        <w:t>七、投标文件递交地址：</w:t>
      </w:r>
      <w:r>
        <w:rPr>
          <w:rStyle w:val="18"/>
          <w:rFonts w:ascii="宋体" w:hAnsi="宋体" w:eastAsia="宋体"/>
          <w:b/>
          <w:sz w:val="24"/>
          <w:szCs w:val="24"/>
          <w:u w:val="single" w:color="000000"/>
        </w:rPr>
        <w:t>南</w:t>
      </w:r>
      <w:r>
        <w:rPr>
          <w:rStyle w:val="18"/>
          <w:rFonts w:ascii="宋体" w:hAnsi="宋体" w:eastAsia="宋体"/>
          <w:b/>
          <w:sz w:val="24"/>
          <w:szCs w:val="24"/>
          <w:u w:val="single" w:color="FF0000"/>
        </w:rPr>
        <w:t>通市</w:t>
      </w:r>
      <w:r>
        <w:rPr>
          <w:rStyle w:val="18"/>
          <w:rFonts w:hint="eastAsia" w:ascii="宋体" w:hAnsi="宋体" w:eastAsia="宋体"/>
          <w:b/>
          <w:sz w:val="24"/>
          <w:szCs w:val="24"/>
          <w:u w:val="single" w:color="FF0000"/>
        </w:rPr>
        <w:t>世纪大道18号恒隆国际</w:t>
      </w:r>
      <w:r>
        <w:rPr>
          <w:rStyle w:val="18"/>
          <w:rFonts w:ascii="宋体" w:hAnsi="宋体" w:eastAsia="宋体"/>
          <w:b/>
          <w:sz w:val="24"/>
          <w:szCs w:val="24"/>
          <w:u w:val="single" w:color="FF0000"/>
        </w:rPr>
        <w:t>A座</w:t>
      </w:r>
      <w:r>
        <w:rPr>
          <w:rStyle w:val="18"/>
          <w:rFonts w:hint="eastAsia" w:ascii="宋体" w:hAnsi="宋体" w:eastAsia="宋体"/>
          <w:b/>
          <w:sz w:val="24"/>
          <w:szCs w:val="24"/>
          <w:u w:val="single" w:color="FF0000"/>
        </w:rPr>
        <w:t>8</w:t>
      </w:r>
      <w:r>
        <w:rPr>
          <w:rStyle w:val="18"/>
          <w:rFonts w:ascii="宋体" w:hAnsi="宋体" w:eastAsia="宋体"/>
          <w:b/>
          <w:sz w:val="24"/>
          <w:szCs w:val="24"/>
          <w:u w:val="single" w:color="FF0000"/>
        </w:rPr>
        <w:t>楼会议室，如有变动另行通知。</w:t>
      </w:r>
    </w:p>
    <w:p>
      <w:pPr>
        <w:snapToGrid w:val="0"/>
        <w:spacing w:line="360" w:lineRule="auto"/>
        <w:ind w:firstLine="480" w:firstLineChars="200"/>
        <w:rPr>
          <w:rStyle w:val="18"/>
          <w:rFonts w:ascii="宋体" w:hAnsi="宋体" w:eastAsia="宋体"/>
          <w:kern w:val="0"/>
          <w:sz w:val="24"/>
          <w:szCs w:val="24"/>
        </w:rPr>
      </w:pPr>
      <w:r>
        <w:rPr>
          <w:rStyle w:val="18"/>
          <w:rFonts w:ascii="宋体" w:hAnsi="宋体" w:eastAsia="宋体"/>
          <w:kern w:val="0"/>
          <w:sz w:val="24"/>
          <w:szCs w:val="24"/>
        </w:rPr>
        <w:t>八、联系方式</w:t>
      </w:r>
    </w:p>
    <w:p>
      <w:pPr>
        <w:snapToGrid w:val="0"/>
        <w:spacing w:line="360" w:lineRule="auto"/>
        <w:ind w:firstLine="840" w:firstLineChars="350"/>
        <w:rPr>
          <w:rStyle w:val="18"/>
          <w:rFonts w:ascii="宋体" w:hAnsi="宋体" w:eastAsia="宋体"/>
          <w:sz w:val="24"/>
          <w:szCs w:val="24"/>
        </w:rPr>
      </w:pPr>
      <w:r>
        <w:rPr>
          <w:rStyle w:val="18"/>
          <w:rFonts w:ascii="宋体" w:hAnsi="宋体" w:eastAsia="宋体"/>
          <w:sz w:val="24"/>
          <w:szCs w:val="24"/>
        </w:rPr>
        <w:t>招标人：南通市都市现代农业发展有限公司</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 xml:space="preserve">   地    址：南通市</w:t>
      </w:r>
      <w:r>
        <w:rPr>
          <w:rStyle w:val="18"/>
          <w:rFonts w:hint="eastAsia" w:ascii="宋体" w:hAnsi="宋体" w:eastAsia="宋体"/>
          <w:sz w:val="24"/>
          <w:szCs w:val="24"/>
        </w:rPr>
        <w:t>亭平路1号</w:t>
      </w:r>
    </w:p>
    <w:p>
      <w:pPr>
        <w:tabs>
          <w:tab w:val="left" w:pos="6150"/>
        </w:tabs>
        <w:snapToGrid w:val="0"/>
        <w:spacing w:line="360" w:lineRule="auto"/>
        <w:ind w:firstLine="840" w:firstLineChars="350"/>
        <w:rPr>
          <w:rStyle w:val="18"/>
          <w:rFonts w:ascii="宋体" w:hAnsi="宋体" w:eastAsia="宋体"/>
          <w:sz w:val="24"/>
          <w:szCs w:val="24"/>
        </w:rPr>
      </w:pPr>
      <w:r>
        <w:rPr>
          <w:rStyle w:val="18"/>
          <w:rFonts w:ascii="宋体" w:hAnsi="宋体" w:eastAsia="宋体"/>
          <w:sz w:val="24"/>
          <w:szCs w:val="24"/>
        </w:rPr>
        <w:t>联系人：</w:t>
      </w:r>
      <w:r>
        <w:rPr>
          <w:rStyle w:val="18"/>
          <w:rFonts w:hint="eastAsia" w:ascii="宋体" w:hAnsi="宋体" w:eastAsia="宋体"/>
          <w:sz w:val="24"/>
          <w:szCs w:val="24"/>
        </w:rPr>
        <w:t>吴先生</w:t>
      </w:r>
      <w:r>
        <w:rPr>
          <w:rStyle w:val="18"/>
          <w:rFonts w:ascii="宋体" w:hAnsi="宋体" w:eastAsia="宋体"/>
          <w:sz w:val="24"/>
          <w:szCs w:val="24"/>
        </w:rPr>
        <w:t xml:space="preserve">     联系电话   0513-</w:t>
      </w:r>
      <w:r>
        <w:rPr>
          <w:rStyle w:val="18"/>
          <w:rFonts w:hint="eastAsia" w:ascii="宋体" w:hAnsi="宋体" w:eastAsia="宋体"/>
          <w:sz w:val="24"/>
          <w:szCs w:val="24"/>
        </w:rPr>
        <w:t>51002925</w:t>
      </w:r>
    </w:p>
    <w:p>
      <w:pPr>
        <w:snapToGrid w:val="0"/>
        <w:spacing w:line="360" w:lineRule="auto"/>
        <w:ind w:firstLine="720" w:firstLineChars="300"/>
        <w:rPr>
          <w:rStyle w:val="18"/>
          <w:rFonts w:ascii="宋体" w:hAnsi="宋体" w:eastAsia="宋体"/>
          <w:sz w:val="24"/>
          <w:szCs w:val="24"/>
        </w:rPr>
      </w:pPr>
      <w:r>
        <w:rPr>
          <w:rStyle w:val="18"/>
          <w:rFonts w:ascii="宋体" w:hAnsi="宋体" w:eastAsia="宋体"/>
          <w:sz w:val="24"/>
          <w:szCs w:val="24"/>
        </w:rPr>
        <w:t>代理机构：南通城建工程项目管理有限公司</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 xml:space="preserve">   地    址：南通市世纪大道18号恒隆国际A座8楼</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 xml:space="preserve">   联 系 人：包敏</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 xml:space="preserve">   联系电话：0513-85502599、18912268973</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 xml:space="preserve">   邮箱：ntcjzb@126.com</w:t>
      </w:r>
    </w:p>
    <w:p>
      <w:pPr>
        <w:snapToGrid w:val="0"/>
        <w:spacing w:line="360" w:lineRule="auto"/>
        <w:rPr>
          <w:rStyle w:val="18"/>
          <w:rFonts w:ascii="宋体" w:hAnsi="宋体" w:eastAsia="宋体"/>
          <w:sz w:val="24"/>
          <w:szCs w:val="24"/>
        </w:rPr>
      </w:pPr>
      <w:r>
        <w:rPr>
          <w:rStyle w:val="18"/>
          <w:rFonts w:ascii="宋体" w:hAnsi="宋体" w:eastAsia="宋体"/>
          <w:sz w:val="24"/>
          <w:szCs w:val="24"/>
        </w:rPr>
        <w:t xml:space="preserve"> </w:t>
      </w:r>
    </w:p>
    <w:p>
      <w:pPr>
        <w:snapToGrid w:val="0"/>
        <w:spacing w:line="360" w:lineRule="auto"/>
        <w:ind w:firstLine="2653" w:firstLineChars="750"/>
        <w:rPr>
          <w:rStyle w:val="18"/>
          <w:rFonts w:ascii="宋体" w:hAnsi="宋体" w:eastAsia="宋体" w:cs="宋体"/>
          <w:b/>
          <w:bCs/>
          <w:w w:val="80"/>
          <w:kern w:val="44"/>
          <w:sz w:val="44"/>
          <w:szCs w:val="44"/>
        </w:rPr>
      </w:pPr>
    </w:p>
    <w:p>
      <w:pPr>
        <w:pStyle w:val="2"/>
        <w:ind w:firstLine="420"/>
      </w:pPr>
      <w:r>
        <w:br w:type="page"/>
      </w:r>
    </w:p>
    <w:p>
      <w:pPr>
        <w:pStyle w:val="2"/>
        <w:ind w:firstLine="420"/>
      </w:pPr>
    </w:p>
    <w:p>
      <w:pPr>
        <w:snapToGrid w:val="0"/>
        <w:spacing w:line="500" w:lineRule="exact"/>
        <w:ind w:firstLine="2653" w:firstLineChars="750"/>
        <w:rPr>
          <w:rStyle w:val="18"/>
          <w:rFonts w:ascii="宋体" w:hAnsi="宋体" w:eastAsia="宋体" w:cs="宋体"/>
          <w:b/>
          <w:bCs/>
          <w:w w:val="80"/>
          <w:kern w:val="44"/>
          <w:sz w:val="44"/>
          <w:szCs w:val="44"/>
        </w:rPr>
      </w:pPr>
      <w:r>
        <w:rPr>
          <w:rStyle w:val="18"/>
          <w:rFonts w:ascii="宋体" w:hAnsi="宋体" w:eastAsia="宋体" w:cs="宋体"/>
          <w:b/>
          <w:bCs/>
          <w:w w:val="80"/>
          <w:kern w:val="44"/>
          <w:sz w:val="44"/>
          <w:szCs w:val="44"/>
        </w:rPr>
        <w:t>第二章  投标人须知</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一、说明</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1、本招标文件仅适用于南通城建工程项目管理有限公司组织的公开招标活动。</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2、公开招标活动及因本次招标产生的合同受中国法律制约和保护。</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3、招标文件的解释权属于南通城建工程项目管理有限公司。</w:t>
      </w:r>
    </w:p>
    <w:p>
      <w:pPr>
        <w:snapToGrid w:val="0"/>
        <w:spacing w:line="360" w:lineRule="auto"/>
        <w:ind w:firstLine="480" w:firstLineChars="200"/>
        <w:rPr>
          <w:rStyle w:val="18"/>
          <w:rFonts w:ascii="宋体" w:hAnsi="宋体" w:eastAsia="宋体" w:cs="宋体"/>
          <w:b/>
          <w:bCs/>
          <w:sz w:val="24"/>
          <w:szCs w:val="24"/>
        </w:rPr>
      </w:pPr>
      <w:r>
        <w:rPr>
          <w:rStyle w:val="18"/>
          <w:rFonts w:ascii="宋体" w:hAnsi="宋体" w:eastAsia="宋体"/>
          <w:sz w:val="24"/>
          <w:szCs w:val="24"/>
        </w:rPr>
        <w:t>4、投标人领取招标文件后，应仔细检查招标文件的所有内容，如有内容或页码短缺、资格要求和技术参数含有倾向性或排他性等表述的</w:t>
      </w:r>
      <w:r>
        <w:rPr>
          <w:rStyle w:val="18"/>
          <w:rFonts w:ascii="宋体" w:hAnsi="宋体" w:eastAsia="宋体" w:cs="宋体"/>
          <w:b/>
          <w:bCs/>
          <w:sz w:val="24"/>
          <w:szCs w:val="24"/>
        </w:rPr>
        <w:t>，应在本项目招标公告期限及期限届满之日后的7个工作日内提出询问或以书面实名制形式提出质疑；</w:t>
      </w:r>
      <w:r>
        <w:rPr>
          <w:rStyle w:val="18"/>
          <w:rFonts w:ascii="宋体" w:hAnsi="宋体" w:eastAsia="宋体"/>
          <w:sz w:val="24"/>
          <w:szCs w:val="24"/>
        </w:rPr>
        <w:t>未在规定时间内提出询问或疑问的，视同投标人理解并接受本招标文件所有内容，并由此引起的损失自负。投标人不得在招标结束后针对招标文件所有内容提出质疑事项。</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5、投标人应认真审阅招标文件中所有的事项、格式、条款和规范要求等，如果投标人没有按照招标文件要求提交响应文件，或者响应文件没有对招标文件做出实质性响应，将按无效投标处理。</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二、招标文件的补充说明、澄清、修改、答疑</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1、代理机构有权对发出的招标文件进行必要的补充说明、澄清或修改。</w:t>
      </w:r>
    </w:p>
    <w:p>
      <w:pPr>
        <w:snapToGrid w:val="0"/>
        <w:spacing w:line="360" w:lineRule="auto"/>
        <w:ind w:firstLine="480" w:firstLineChars="200"/>
        <w:jc w:val="left"/>
        <w:rPr>
          <w:rStyle w:val="18"/>
          <w:rFonts w:ascii="宋体" w:hAnsi="宋体" w:eastAsia="宋体"/>
          <w:sz w:val="24"/>
          <w:szCs w:val="24"/>
        </w:rPr>
      </w:pPr>
      <w:r>
        <w:rPr>
          <w:rStyle w:val="18"/>
          <w:rFonts w:ascii="宋体" w:hAnsi="宋体" w:eastAsia="宋体"/>
          <w:sz w:val="24"/>
          <w:szCs w:val="24"/>
        </w:rPr>
        <w:t>2、招标文件的澄清、修改、补充等内容均以书面明确的形式发布，且通过</w:t>
      </w:r>
      <w:r>
        <w:rPr>
          <w:rFonts w:hint="eastAsia" w:ascii="宋体" w:hAnsi="宋体" w:eastAsia="宋体"/>
          <w:b/>
          <w:bCs/>
          <w:kern w:val="0"/>
          <w:sz w:val="24"/>
          <w:u w:val="single" w:color="FF0000"/>
        </w:rPr>
        <w:t>“南通市崇川区人民政府网”（www.chongchuan.gov.cn）</w:t>
      </w:r>
      <w:r>
        <w:rPr>
          <w:rStyle w:val="18"/>
          <w:rFonts w:ascii="宋体" w:hAnsi="宋体" w:eastAsia="宋体"/>
          <w:sz w:val="24"/>
          <w:szCs w:val="24"/>
        </w:rPr>
        <w:t>发布的信息为准。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3、代理机构对招标文件的补充说明、澄清或修改，将构成招标文件的一部分，对投标人具有约束力。</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4、补充说明、澄清或修改的内容可能影响到响应文件编制的，代理机构将在提交首次响应文件截止之日15日前，发布补充说明、澄清或修改公告，不足15日的，应当顺延提交首次响应文件截止之日。</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5、除非代理机构以书面的形式对招标文件作出澄清、修改及补充，投标</w:t>
      </w:r>
      <w:r>
        <w:rPr>
          <w:rStyle w:val="18"/>
          <w:rFonts w:hint="eastAsia" w:ascii="宋体" w:hAnsi="宋体" w:eastAsia="宋体"/>
          <w:sz w:val="24"/>
          <w:szCs w:val="24"/>
        </w:rPr>
        <w:t>人</w:t>
      </w:r>
      <w:r>
        <w:rPr>
          <w:rStyle w:val="18"/>
          <w:rFonts w:ascii="宋体" w:hAnsi="宋体" w:eastAsia="宋体"/>
          <w:sz w:val="24"/>
          <w:szCs w:val="24"/>
        </w:rPr>
        <w:t>对涉及招标文件的任何推论、理解和结论所造成的结果，均由投标</w:t>
      </w:r>
      <w:r>
        <w:rPr>
          <w:rStyle w:val="18"/>
          <w:rFonts w:hint="eastAsia" w:ascii="宋体" w:hAnsi="宋体" w:eastAsia="宋体"/>
          <w:sz w:val="24"/>
          <w:szCs w:val="24"/>
        </w:rPr>
        <w:t>人</w:t>
      </w:r>
      <w:r>
        <w:rPr>
          <w:rStyle w:val="18"/>
          <w:rFonts w:ascii="宋体" w:hAnsi="宋体" w:eastAsia="宋体"/>
          <w:sz w:val="24"/>
          <w:szCs w:val="24"/>
        </w:rPr>
        <w:t>自负。</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6、</w:t>
      </w:r>
      <w:r>
        <w:rPr>
          <w:rStyle w:val="18"/>
          <w:rFonts w:hint="eastAsia" w:ascii="宋体" w:hAnsi="宋体" w:eastAsia="宋体"/>
          <w:sz w:val="24"/>
          <w:szCs w:val="24"/>
        </w:rPr>
        <w:t>招标</w:t>
      </w:r>
      <w:r>
        <w:rPr>
          <w:rStyle w:val="18"/>
          <w:rFonts w:ascii="宋体" w:hAnsi="宋体" w:eastAsia="宋体"/>
          <w:sz w:val="24"/>
          <w:szCs w:val="24"/>
        </w:rPr>
        <w:t>人视情组织答疑会。如有产生答疑且对招标文件内容有修改，代理机构将按照本须知有关规定，以补充通知（公告）的方式发出。</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三、投标文件的组成及装订</w:t>
      </w:r>
    </w:p>
    <w:p>
      <w:pPr>
        <w:widowControl w:val="0"/>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1、投标文件由：①资格审查文件、②技术标、③商务标三部分组成。</w:t>
      </w:r>
    </w:p>
    <w:p>
      <w:pPr>
        <w:widowControl w:val="0"/>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投标人按招标文件要求编写投标文件，并牢固装订成册。投标文件均需采用A4纸（图纸等除外），不允许使用活页夹、拉杆夹、文件夹、塑料方便式书脊（插入式或穿孔式）装订。投标文件不得行间插字、涂改、增删，如修改错漏处，须经法定代表人或被授权人签字或盖章并加盖</w:t>
      </w:r>
      <w:r>
        <w:rPr>
          <w:rStyle w:val="18"/>
          <w:rFonts w:hint="eastAsia" w:ascii="宋体" w:hAnsi="宋体" w:eastAsia="宋体"/>
          <w:sz w:val="24"/>
          <w:szCs w:val="24"/>
        </w:rPr>
        <w:t>公章</w:t>
      </w:r>
      <w:r>
        <w:rPr>
          <w:rStyle w:val="18"/>
          <w:rFonts w:ascii="宋体" w:hAnsi="宋体" w:eastAsia="宋体"/>
          <w:sz w:val="24"/>
          <w:szCs w:val="24"/>
        </w:rPr>
        <w:t>。</w:t>
      </w:r>
    </w:p>
    <w:p>
      <w:pPr>
        <w:widowControl w:val="0"/>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3、投标文件的 “资格审查文件”、“技术标”、“商务标”各自装订成册。</w:t>
      </w:r>
    </w:p>
    <w:p>
      <w:pPr>
        <w:widowControl w:val="0"/>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四、投标文件的份数、签署</w:t>
      </w:r>
    </w:p>
    <w:p>
      <w:pPr>
        <w:widowControl w:val="0"/>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1、投标人应准备叁 份完整的投标文件，其中正本壹份，副本 贰份，并标明“正本”或“副本”字样，若有差异，概以“正本”为准。</w:t>
      </w:r>
    </w:p>
    <w:p>
      <w:pPr>
        <w:widowControl w:val="0"/>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 xml:space="preserve">2、每个投标文件分三册密封。第一册为“资格审查文件”，第二册为“技术标”，第三册为“商务标”。投标文件的第一册、第二册、第三册应分别密封，并在封袋上标明“资格审查文件”、“技术标”、“商务标”。  </w:t>
      </w:r>
    </w:p>
    <w:p>
      <w:pPr>
        <w:widowControl w:val="0"/>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3、投标人可将投标文件正副本统一密封或分别密封，如正本和副本分别密封的，应在封袋上标明正、副本字样。</w:t>
      </w:r>
    </w:p>
    <w:p>
      <w:pPr>
        <w:widowControl w:val="0"/>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4、投标文件正本须按招标文件要求由法定代表人或被授权人签字或盖章并加盖投标人</w:t>
      </w:r>
      <w:r>
        <w:rPr>
          <w:rStyle w:val="18"/>
          <w:rFonts w:hint="eastAsia" w:ascii="宋体" w:hAnsi="宋体" w:eastAsia="宋体"/>
          <w:sz w:val="24"/>
          <w:szCs w:val="24"/>
        </w:rPr>
        <w:t>公章并加盖骑缝章</w:t>
      </w:r>
      <w:r>
        <w:rPr>
          <w:rStyle w:val="18"/>
          <w:rFonts w:ascii="宋体" w:hAnsi="宋体" w:eastAsia="宋体"/>
          <w:sz w:val="24"/>
          <w:szCs w:val="24"/>
        </w:rPr>
        <w:t>。副本可复印，但须</w:t>
      </w:r>
      <w:r>
        <w:rPr>
          <w:rStyle w:val="18"/>
          <w:rFonts w:hint="eastAsia" w:ascii="宋体" w:hAnsi="宋体" w:eastAsia="宋体"/>
          <w:sz w:val="24"/>
          <w:szCs w:val="24"/>
        </w:rPr>
        <w:t>由</w:t>
      </w:r>
      <w:r>
        <w:rPr>
          <w:rStyle w:val="18"/>
          <w:rFonts w:ascii="宋体" w:hAnsi="宋体" w:eastAsia="宋体"/>
          <w:sz w:val="24"/>
          <w:szCs w:val="24"/>
        </w:rPr>
        <w:t>法定代表人或被授权人签字或盖章加盖投标人</w:t>
      </w:r>
      <w:r>
        <w:rPr>
          <w:rStyle w:val="18"/>
          <w:rFonts w:hint="eastAsia" w:ascii="宋体" w:hAnsi="宋体" w:eastAsia="宋体"/>
          <w:sz w:val="24"/>
          <w:szCs w:val="24"/>
        </w:rPr>
        <w:t>印章</w:t>
      </w:r>
      <w:r>
        <w:rPr>
          <w:rStyle w:val="18"/>
          <w:rFonts w:ascii="宋体" w:hAnsi="宋体" w:eastAsia="宋体"/>
          <w:sz w:val="24"/>
          <w:szCs w:val="24"/>
        </w:rPr>
        <w:t>。</w:t>
      </w:r>
    </w:p>
    <w:p>
      <w:pPr>
        <w:snapToGrid w:val="0"/>
        <w:spacing w:line="360" w:lineRule="auto"/>
        <w:ind w:firstLine="470" w:firstLineChars="196"/>
        <w:rPr>
          <w:rStyle w:val="18"/>
          <w:rFonts w:ascii="宋体" w:hAnsi="宋体" w:eastAsia="宋体"/>
          <w:sz w:val="24"/>
          <w:szCs w:val="24"/>
        </w:rPr>
      </w:pPr>
      <w:r>
        <w:rPr>
          <w:rStyle w:val="18"/>
          <w:rFonts w:ascii="宋体" w:hAnsi="宋体" w:eastAsia="宋体"/>
          <w:sz w:val="24"/>
          <w:szCs w:val="24"/>
        </w:rPr>
        <w:t>5、开标程序顺利进行后，所有投标文件都将作为档案保存，不论成交与否，代理机构均不退回（未拆封的除外）。</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五、投标响应文件的密封及标记</w:t>
      </w:r>
    </w:p>
    <w:p>
      <w:pPr>
        <w:snapToGrid w:val="0"/>
        <w:spacing w:line="360" w:lineRule="auto"/>
        <w:ind w:firstLine="472" w:firstLineChars="196"/>
        <w:rPr>
          <w:rStyle w:val="18"/>
          <w:rFonts w:ascii="宋体" w:hAnsi="宋体" w:eastAsia="宋体" w:cs="宋体"/>
          <w:b/>
          <w:bCs/>
          <w:sz w:val="24"/>
          <w:szCs w:val="24"/>
        </w:rPr>
      </w:pPr>
      <w:r>
        <w:rPr>
          <w:rStyle w:val="18"/>
          <w:rFonts w:ascii="宋体" w:hAnsi="宋体" w:eastAsia="宋体" w:cs="宋体"/>
          <w:b/>
          <w:bCs/>
          <w:sz w:val="24"/>
          <w:szCs w:val="24"/>
        </w:rPr>
        <w:t>密封后，应在每一密封包的投标文件上明确标注投标项目名称、投标文件各自对应的名称、投标人全称及日期，同时加盖投标人公章。</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六、投标文件的有效期</w:t>
      </w:r>
    </w:p>
    <w:p>
      <w:pPr>
        <w:snapToGrid w:val="0"/>
        <w:spacing w:line="360" w:lineRule="auto"/>
        <w:ind w:firstLine="470" w:firstLineChars="196"/>
        <w:rPr>
          <w:rStyle w:val="18"/>
          <w:rFonts w:ascii="宋体" w:hAnsi="宋体" w:eastAsia="宋体"/>
          <w:sz w:val="24"/>
          <w:szCs w:val="24"/>
        </w:rPr>
      </w:pPr>
      <w:r>
        <w:rPr>
          <w:rStyle w:val="18"/>
          <w:rFonts w:ascii="宋体" w:hAnsi="宋体" w:eastAsia="宋体"/>
          <w:sz w:val="24"/>
          <w:szCs w:val="24"/>
        </w:rPr>
        <w:t>1、从投标文件接收截止之日算起，45个“日历天”内投标书应保持有效。有效期短于这个规定期限的，投标将被拒绝。</w:t>
      </w:r>
    </w:p>
    <w:p>
      <w:pPr>
        <w:snapToGrid w:val="0"/>
        <w:spacing w:line="360" w:lineRule="auto"/>
        <w:ind w:firstLine="470" w:firstLineChars="196"/>
        <w:rPr>
          <w:rStyle w:val="18"/>
          <w:rFonts w:ascii="宋体" w:hAnsi="宋体" w:eastAsia="宋体"/>
          <w:sz w:val="24"/>
          <w:szCs w:val="24"/>
        </w:rPr>
      </w:pPr>
      <w:r>
        <w:rPr>
          <w:rStyle w:val="18"/>
          <w:rFonts w:ascii="宋体" w:hAnsi="宋体" w:eastAsia="宋体"/>
          <w:sz w:val="24"/>
          <w:szCs w:val="24"/>
        </w:rPr>
        <w:t>2、在特殊情况下，采购代理机构可与投标</w:t>
      </w:r>
      <w:r>
        <w:rPr>
          <w:rStyle w:val="18"/>
          <w:rFonts w:hint="eastAsia" w:ascii="宋体" w:hAnsi="宋体" w:eastAsia="宋体"/>
          <w:sz w:val="24"/>
          <w:szCs w:val="24"/>
        </w:rPr>
        <w:t>人</w:t>
      </w:r>
      <w:r>
        <w:rPr>
          <w:rStyle w:val="18"/>
          <w:rFonts w:ascii="宋体" w:hAnsi="宋体" w:eastAsia="宋体"/>
          <w:sz w:val="24"/>
          <w:szCs w:val="24"/>
        </w:rPr>
        <w:t>协商延长投标书的有效期。这种要求和答复都应以书面、传真、或电报的形式进行。同意延长有效期的投标</w:t>
      </w:r>
      <w:r>
        <w:rPr>
          <w:rStyle w:val="18"/>
          <w:rFonts w:hint="eastAsia" w:ascii="宋体" w:hAnsi="宋体" w:eastAsia="宋体"/>
          <w:sz w:val="24"/>
          <w:szCs w:val="24"/>
        </w:rPr>
        <w:t>人</w:t>
      </w:r>
      <w:r>
        <w:rPr>
          <w:rStyle w:val="18"/>
          <w:rFonts w:ascii="宋体" w:hAnsi="宋体" w:eastAsia="宋体"/>
          <w:sz w:val="24"/>
          <w:szCs w:val="24"/>
        </w:rPr>
        <w:t>不能修改投标文件，拒绝接受延期要求的投标</w:t>
      </w:r>
      <w:r>
        <w:rPr>
          <w:rStyle w:val="18"/>
          <w:rFonts w:hint="eastAsia" w:ascii="宋体" w:hAnsi="宋体" w:eastAsia="宋体"/>
          <w:sz w:val="24"/>
          <w:szCs w:val="24"/>
        </w:rPr>
        <w:t>人</w:t>
      </w:r>
      <w:r>
        <w:rPr>
          <w:rStyle w:val="18"/>
          <w:rFonts w:ascii="宋体" w:hAnsi="宋体" w:eastAsia="宋体"/>
          <w:sz w:val="24"/>
          <w:szCs w:val="24"/>
        </w:rPr>
        <w:t>的投标书将被拒绝。</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七、投标保证金</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baseline"/>
        <w:rPr>
          <w:rStyle w:val="18"/>
          <w:rFonts w:ascii="宋体" w:hAnsi="宋体" w:eastAsia="宋体"/>
          <w:sz w:val="24"/>
          <w:szCs w:val="24"/>
        </w:rPr>
      </w:pPr>
      <w:r>
        <w:rPr>
          <w:rStyle w:val="18"/>
          <w:rFonts w:hint="eastAsia" w:ascii="宋体" w:hAnsi="宋体" w:eastAsia="宋体"/>
          <w:sz w:val="24"/>
          <w:szCs w:val="24"/>
        </w:rPr>
        <w:t>1、</w:t>
      </w:r>
      <w:r>
        <w:rPr>
          <w:rStyle w:val="18"/>
          <w:rFonts w:ascii="宋体" w:hAnsi="宋体" w:eastAsia="宋体"/>
          <w:sz w:val="24"/>
          <w:szCs w:val="24"/>
        </w:rPr>
        <w:t>投标保证金金额：人民币</w:t>
      </w:r>
      <w:r>
        <w:rPr>
          <w:rStyle w:val="18"/>
          <w:rFonts w:hint="eastAsia" w:ascii="宋体" w:hAnsi="宋体" w:eastAsia="宋体"/>
          <w:sz w:val="24"/>
          <w:szCs w:val="24"/>
        </w:rPr>
        <w:t>伍</w:t>
      </w:r>
      <w:r>
        <w:rPr>
          <w:rStyle w:val="18"/>
          <w:rFonts w:ascii="宋体" w:hAnsi="宋体" w:eastAsia="宋体"/>
          <w:sz w:val="24"/>
          <w:szCs w:val="24"/>
        </w:rPr>
        <w:t>万整（￥</w:t>
      </w:r>
      <w:r>
        <w:rPr>
          <w:rStyle w:val="18"/>
          <w:rFonts w:hint="eastAsia" w:ascii="宋体" w:hAnsi="宋体" w:eastAsia="宋体"/>
          <w:sz w:val="24"/>
          <w:szCs w:val="24"/>
        </w:rPr>
        <w:t>5</w:t>
      </w:r>
      <w:r>
        <w:rPr>
          <w:rStyle w:val="18"/>
          <w:rFonts w:ascii="宋体" w:hAnsi="宋体" w:eastAsia="宋体"/>
          <w:sz w:val="24"/>
          <w:szCs w:val="24"/>
        </w:rPr>
        <w:t>0000.00）</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baseline"/>
        <w:rPr>
          <w:rStyle w:val="18"/>
          <w:rFonts w:ascii="宋体" w:hAnsi="宋体" w:eastAsia="宋体"/>
          <w:sz w:val="24"/>
          <w:szCs w:val="24"/>
        </w:rPr>
      </w:pPr>
      <w:r>
        <w:rPr>
          <w:rStyle w:val="18"/>
          <w:rFonts w:hint="eastAsia" w:ascii="宋体" w:hAnsi="宋体" w:eastAsia="宋体"/>
          <w:sz w:val="24"/>
          <w:szCs w:val="24"/>
        </w:rPr>
        <w:t>2、保证金仅限网上银行支付或者转账形式交纳，不接受其他方式的递交，同时保证金电汇支付凭证并加盖公章由投标人带至开标现场，在递交响应文件时递交给代理机构。</w:t>
      </w:r>
    </w:p>
    <w:p>
      <w:pPr>
        <w:snapToGrid w:val="0"/>
        <w:spacing w:line="360" w:lineRule="auto"/>
        <w:ind w:firstLine="600" w:firstLineChars="250"/>
        <w:rPr>
          <w:rStyle w:val="18"/>
          <w:rFonts w:ascii="宋体" w:hAnsi="宋体" w:eastAsia="宋体"/>
          <w:sz w:val="24"/>
          <w:szCs w:val="24"/>
        </w:rPr>
      </w:pPr>
      <w:r>
        <w:rPr>
          <w:rStyle w:val="18"/>
          <w:rFonts w:hint="eastAsia" w:ascii="宋体" w:hAnsi="宋体" w:eastAsia="宋体"/>
          <w:sz w:val="24"/>
          <w:szCs w:val="24"/>
        </w:rPr>
        <w:t>3、投标保证金必须由企业法人基本存款帐户汇出，否则不予接受。</w:t>
      </w:r>
    </w:p>
    <w:p>
      <w:pPr>
        <w:snapToGrid w:val="0"/>
        <w:spacing w:line="360" w:lineRule="auto"/>
        <w:ind w:firstLine="600" w:firstLineChars="250"/>
        <w:rPr>
          <w:rStyle w:val="18"/>
          <w:rFonts w:ascii="宋体" w:hAnsi="宋体" w:eastAsia="宋体"/>
          <w:sz w:val="24"/>
          <w:szCs w:val="24"/>
        </w:rPr>
      </w:pPr>
      <w:r>
        <w:rPr>
          <w:rStyle w:val="18"/>
          <w:rFonts w:hint="eastAsia" w:ascii="宋体" w:hAnsi="宋体" w:eastAsia="宋体"/>
          <w:sz w:val="24"/>
          <w:szCs w:val="24"/>
        </w:rPr>
        <w:t>4、各投标人在递交投标文件的同时需递交基本账户开户许可证（或基本存款账户信息）复印件（须加盖单位公章，无须密封）供招标人代表查验，否则其投标文件不予接收。凡出现弄虚作假现象的投标单位，投标保证金一律不予退还。</w:t>
      </w:r>
    </w:p>
    <w:p>
      <w:pPr>
        <w:snapToGrid w:val="0"/>
        <w:spacing w:line="360" w:lineRule="auto"/>
        <w:ind w:firstLine="520" w:firstLineChars="200"/>
        <w:rPr>
          <w:rStyle w:val="18"/>
          <w:rFonts w:ascii="宋体" w:hAnsi="宋体" w:eastAsia="宋体"/>
          <w:sz w:val="24"/>
          <w:szCs w:val="24"/>
        </w:rPr>
      </w:pPr>
      <w:r>
        <w:rPr>
          <w:rStyle w:val="18"/>
          <w:rFonts w:eastAsia="宋体"/>
          <w:szCs w:val="24"/>
        </w:rPr>
        <w:t>投标保证金交纳账号：</w:t>
      </w:r>
      <w:r>
        <w:rPr>
          <w:rStyle w:val="18"/>
          <w:rFonts w:hint="eastAsia" w:eastAsia="宋体"/>
          <w:szCs w:val="24"/>
        </w:rPr>
        <w:t>南通城建工程项目管理有限公司</w:t>
      </w:r>
    </w:p>
    <w:p>
      <w:pPr>
        <w:snapToGrid w:val="0"/>
        <w:spacing w:line="360" w:lineRule="auto"/>
        <w:ind w:firstLine="600" w:firstLineChars="250"/>
        <w:rPr>
          <w:rStyle w:val="18"/>
          <w:rFonts w:ascii="宋体" w:hAnsi="宋体" w:eastAsia="宋体"/>
          <w:sz w:val="24"/>
          <w:szCs w:val="24"/>
        </w:rPr>
      </w:pPr>
      <w:r>
        <w:rPr>
          <w:rStyle w:val="18"/>
          <w:rFonts w:ascii="宋体" w:hAnsi="宋体" w:eastAsia="宋体"/>
          <w:sz w:val="24"/>
          <w:szCs w:val="24"/>
        </w:rPr>
        <w:t xml:space="preserve">帐    号： </w:t>
      </w:r>
      <w:r>
        <w:rPr>
          <w:rFonts w:hint="eastAsia" w:ascii="宋体" w:hAnsi="宋体" w:eastAsia="宋体"/>
          <w:sz w:val="24"/>
          <w:szCs w:val="24"/>
        </w:rPr>
        <w:t>1111820309000006709</w:t>
      </w:r>
    </w:p>
    <w:p>
      <w:pPr>
        <w:snapToGrid w:val="0"/>
        <w:spacing w:line="360" w:lineRule="auto"/>
        <w:ind w:firstLine="600" w:firstLineChars="250"/>
        <w:rPr>
          <w:rStyle w:val="18"/>
          <w:rFonts w:ascii="宋体" w:hAnsi="宋体" w:eastAsia="宋体"/>
          <w:sz w:val="24"/>
          <w:szCs w:val="24"/>
        </w:rPr>
      </w:pPr>
      <w:r>
        <w:rPr>
          <w:rStyle w:val="18"/>
          <w:rFonts w:ascii="宋体" w:hAnsi="宋体" w:eastAsia="宋体"/>
          <w:sz w:val="24"/>
          <w:szCs w:val="24"/>
        </w:rPr>
        <w:t>开户银行：</w:t>
      </w:r>
      <w:r>
        <w:rPr>
          <w:rStyle w:val="18"/>
          <w:rFonts w:hint="eastAsia" w:ascii="宋体" w:hAnsi="宋体" w:eastAsia="宋体"/>
          <w:sz w:val="24"/>
          <w:szCs w:val="24"/>
        </w:rPr>
        <w:t>工行南通朝晖支行</w:t>
      </w:r>
    </w:p>
    <w:p>
      <w:pPr>
        <w:snapToGrid w:val="0"/>
        <w:spacing w:line="360" w:lineRule="auto"/>
        <w:ind w:firstLine="520" w:firstLineChars="200"/>
        <w:rPr>
          <w:rStyle w:val="18"/>
          <w:rFonts w:ascii="Times New Roman" w:hAnsi="Times New Roman" w:eastAsia="宋体"/>
          <w:szCs w:val="24"/>
        </w:rPr>
      </w:pPr>
      <w:r>
        <w:rPr>
          <w:rStyle w:val="18"/>
          <w:rFonts w:hint="eastAsia" w:ascii="Times New Roman" w:hAnsi="Times New Roman" w:eastAsia="宋体"/>
          <w:szCs w:val="24"/>
        </w:rPr>
        <w:t>未中标的投标人的投标保证金，开标结束后3</w:t>
      </w:r>
      <w:r>
        <w:rPr>
          <w:rStyle w:val="18"/>
          <w:rFonts w:ascii="Times New Roman" w:hAnsi="Times New Roman" w:eastAsia="宋体"/>
          <w:szCs w:val="24"/>
        </w:rPr>
        <w:t>0</w:t>
      </w:r>
      <w:r>
        <w:rPr>
          <w:rStyle w:val="18"/>
          <w:rFonts w:hint="eastAsia" w:ascii="Times New Roman" w:hAnsi="Times New Roman" w:eastAsia="宋体"/>
          <w:szCs w:val="24"/>
        </w:rPr>
        <w:t>日内原路径无息退还。</w:t>
      </w:r>
    </w:p>
    <w:p>
      <w:pPr>
        <w:snapToGrid w:val="0"/>
        <w:spacing w:line="360" w:lineRule="auto"/>
        <w:ind w:firstLine="600" w:firstLineChars="250"/>
        <w:rPr>
          <w:rStyle w:val="18"/>
          <w:rFonts w:ascii="宋体" w:hAnsi="宋体" w:eastAsia="宋体"/>
          <w:sz w:val="24"/>
          <w:szCs w:val="24"/>
          <w:lang w:val="zh-CN"/>
        </w:rPr>
      </w:pPr>
      <w:r>
        <w:rPr>
          <w:rStyle w:val="18"/>
          <w:rFonts w:ascii="宋体" w:hAnsi="宋体" w:eastAsia="宋体"/>
          <w:sz w:val="24"/>
          <w:szCs w:val="24"/>
          <w:lang w:val="zh-CN"/>
        </w:rPr>
        <w:t>发生下列情况之一，投标保证金将被没收；</w:t>
      </w:r>
    </w:p>
    <w:p>
      <w:pPr>
        <w:snapToGrid w:val="0"/>
        <w:spacing w:line="360" w:lineRule="auto"/>
        <w:ind w:firstLine="480" w:firstLineChars="200"/>
        <w:rPr>
          <w:rStyle w:val="18"/>
          <w:rFonts w:asciiTheme="minorEastAsia" w:hAnsiTheme="minorEastAsia" w:eastAsiaTheme="minorEastAsia"/>
          <w:sz w:val="24"/>
          <w:szCs w:val="24"/>
        </w:rPr>
      </w:pPr>
      <w:r>
        <w:rPr>
          <w:rStyle w:val="18"/>
          <w:rFonts w:asciiTheme="minorEastAsia" w:hAnsiTheme="minorEastAsia" w:eastAsiaTheme="minorEastAsia"/>
          <w:sz w:val="24"/>
          <w:szCs w:val="24"/>
        </w:rPr>
        <w:t>（1）投标</w:t>
      </w:r>
      <w:r>
        <w:rPr>
          <w:rStyle w:val="18"/>
          <w:rFonts w:hint="eastAsia" w:asciiTheme="minorEastAsia" w:hAnsiTheme="minorEastAsia" w:eastAsiaTheme="minorEastAsia"/>
          <w:sz w:val="24"/>
          <w:szCs w:val="24"/>
        </w:rPr>
        <w:t>人</w:t>
      </w:r>
      <w:r>
        <w:rPr>
          <w:rStyle w:val="18"/>
          <w:rFonts w:asciiTheme="minorEastAsia" w:hAnsiTheme="minorEastAsia" w:eastAsiaTheme="minorEastAsia"/>
          <w:sz w:val="24"/>
          <w:szCs w:val="24"/>
        </w:rPr>
        <w:t>在投标文件接收截止时间后撤回响应文件的；</w:t>
      </w:r>
    </w:p>
    <w:p>
      <w:pPr>
        <w:snapToGrid w:val="0"/>
        <w:spacing w:line="360" w:lineRule="auto"/>
        <w:ind w:firstLine="480" w:firstLineChars="200"/>
        <w:rPr>
          <w:rStyle w:val="18"/>
          <w:rFonts w:asciiTheme="minorEastAsia" w:hAnsiTheme="minorEastAsia" w:eastAsiaTheme="minorEastAsia"/>
          <w:sz w:val="24"/>
          <w:szCs w:val="24"/>
        </w:rPr>
      </w:pPr>
      <w:r>
        <w:rPr>
          <w:rStyle w:val="18"/>
          <w:rFonts w:asciiTheme="minorEastAsia" w:hAnsiTheme="minorEastAsia" w:eastAsiaTheme="minorEastAsia"/>
          <w:sz w:val="24"/>
          <w:szCs w:val="24"/>
        </w:rPr>
        <w:t>（2）投标</w:t>
      </w:r>
      <w:r>
        <w:rPr>
          <w:rStyle w:val="18"/>
          <w:rFonts w:hint="eastAsia" w:asciiTheme="minorEastAsia" w:hAnsiTheme="minorEastAsia" w:eastAsiaTheme="minorEastAsia"/>
          <w:sz w:val="24"/>
          <w:szCs w:val="24"/>
        </w:rPr>
        <w:t>人</w:t>
      </w:r>
      <w:r>
        <w:rPr>
          <w:rStyle w:val="18"/>
          <w:rFonts w:asciiTheme="minorEastAsia" w:hAnsiTheme="minorEastAsia" w:eastAsiaTheme="minorEastAsia"/>
          <w:sz w:val="24"/>
          <w:szCs w:val="24"/>
        </w:rPr>
        <w:t>与</w:t>
      </w:r>
      <w:r>
        <w:rPr>
          <w:rStyle w:val="18"/>
          <w:rFonts w:hint="eastAsia" w:asciiTheme="minorEastAsia" w:hAnsiTheme="minorEastAsia" w:eastAsiaTheme="minorEastAsia"/>
          <w:sz w:val="24"/>
          <w:szCs w:val="24"/>
        </w:rPr>
        <w:t>招标</w:t>
      </w:r>
      <w:r>
        <w:rPr>
          <w:rStyle w:val="18"/>
          <w:rFonts w:asciiTheme="minorEastAsia" w:hAnsiTheme="minorEastAsia" w:eastAsiaTheme="minorEastAsia"/>
          <w:sz w:val="24"/>
          <w:szCs w:val="24"/>
        </w:rPr>
        <w:t>人、其他投标</w:t>
      </w:r>
      <w:r>
        <w:rPr>
          <w:rStyle w:val="18"/>
          <w:rFonts w:hint="eastAsia" w:asciiTheme="minorEastAsia" w:hAnsiTheme="minorEastAsia" w:eastAsiaTheme="minorEastAsia"/>
          <w:sz w:val="24"/>
          <w:szCs w:val="24"/>
        </w:rPr>
        <w:t>人</w:t>
      </w:r>
      <w:r>
        <w:rPr>
          <w:rStyle w:val="18"/>
          <w:rFonts w:asciiTheme="minorEastAsia" w:hAnsiTheme="minorEastAsia" w:eastAsiaTheme="minorEastAsia"/>
          <w:sz w:val="24"/>
          <w:szCs w:val="24"/>
        </w:rPr>
        <w:t>或者代理机构恶意串通的；</w:t>
      </w:r>
    </w:p>
    <w:p>
      <w:pPr>
        <w:snapToGrid w:val="0"/>
        <w:spacing w:line="360" w:lineRule="auto"/>
        <w:ind w:firstLine="480" w:firstLineChars="200"/>
        <w:rPr>
          <w:rStyle w:val="18"/>
          <w:rFonts w:asciiTheme="minorEastAsia" w:hAnsiTheme="minorEastAsia" w:eastAsiaTheme="minorEastAsia"/>
          <w:sz w:val="24"/>
          <w:szCs w:val="24"/>
        </w:rPr>
      </w:pPr>
      <w:r>
        <w:rPr>
          <w:rStyle w:val="18"/>
          <w:rFonts w:asciiTheme="minorEastAsia" w:hAnsiTheme="minorEastAsia" w:eastAsiaTheme="minorEastAsia"/>
          <w:sz w:val="24"/>
          <w:szCs w:val="24"/>
        </w:rPr>
        <w:t>（3）除因不可抗力或招标文件认可的情形以外</w:t>
      </w:r>
      <w:r>
        <w:rPr>
          <w:rStyle w:val="18"/>
          <w:rFonts w:hint="eastAsia" w:asciiTheme="minorEastAsia" w:hAnsiTheme="minorEastAsia" w:eastAsiaTheme="minorEastAsia"/>
          <w:sz w:val="24"/>
          <w:szCs w:val="24"/>
        </w:rPr>
        <w:t>；</w:t>
      </w:r>
      <w:r>
        <w:rPr>
          <w:rStyle w:val="18"/>
          <w:rFonts w:asciiTheme="minorEastAsia" w:hAnsiTheme="minorEastAsia" w:eastAsiaTheme="minorEastAsia"/>
          <w:sz w:val="24"/>
          <w:szCs w:val="24"/>
        </w:rPr>
        <w:t xml:space="preserve"> </w:t>
      </w:r>
    </w:p>
    <w:p>
      <w:pPr>
        <w:snapToGrid w:val="0"/>
        <w:spacing w:line="360" w:lineRule="auto"/>
        <w:ind w:firstLine="480" w:firstLineChars="200"/>
        <w:rPr>
          <w:rStyle w:val="18"/>
          <w:rFonts w:asciiTheme="minorEastAsia" w:hAnsiTheme="minorEastAsia" w:eastAsiaTheme="minorEastAsia"/>
          <w:sz w:val="24"/>
          <w:szCs w:val="24"/>
          <w:lang w:val="zh-CN"/>
        </w:rPr>
      </w:pPr>
      <w:r>
        <w:rPr>
          <w:rStyle w:val="18"/>
          <w:rFonts w:asciiTheme="minorEastAsia" w:hAnsiTheme="minorEastAsia" w:eastAsiaTheme="minorEastAsia"/>
          <w:sz w:val="24"/>
          <w:szCs w:val="24"/>
        </w:rPr>
        <w:t>（4）投标</w:t>
      </w:r>
      <w:r>
        <w:rPr>
          <w:rStyle w:val="18"/>
          <w:rFonts w:hint="eastAsia" w:asciiTheme="minorEastAsia" w:hAnsiTheme="minorEastAsia" w:eastAsiaTheme="minorEastAsia"/>
          <w:sz w:val="24"/>
          <w:szCs w:val="24"/>
        </w:rPr>
        <w:t>人</w:t>
      </w:r>
      <w:r>
        <w:rPr>
          <w:rStyle w:val="18"/>
          <w:rFonts w:asciiTheme="minorEastAsia" w:hAnsiTheme="minorEastAsia" w:eastAsiaTheme="minorEastAsia"/>
          <w:sz w:val="24"/>
          <w:szCs w:val="24"/>
        </w:rPr>
        <w:t>在投标过程中有违反有关法律法规的行为；</w:t>
      </w:r>
    </w:p>
    <w:p>
      <w:pPr>
        <w:snapToGrid w:val="0"/>
        <w:spacing w:line="360" w:lineRule="auto"/>
        <w:ind w:left="520" w:leftChars="200"/>
        <w:rPr>
          <w:rStyle w:val="18"/>
          <w:sz w:val="24"/>
          <w:szCs w:val="24"/>
          <w:lang w:val="zh-CN"/>
        </w:rPr>
      </w:pPr>
      <w:r>
        <w:rPr>
          <w:rStyle w:val="18"/>
          <w:rFonts w:ascii="宋体" w:hAnsi="宋体" w:eastAsia="宋体" w:cs="宋体"/>
          <w:b/>
          <w:bCs/>
          <w:sz w:val="24"/>
          <w:szCs w:val="24"/>
        </w:rPr>
        <w:t>八、履约保证金</w:t>
      </w:r>
      <w:r>
        <w:rPr>
          <w:rStyle w:val="18"/>
          <w:rFonts w:hint="eastAsia" w:ascii="宋体" w:hAnsi="宋体" w:eastAsia="宋体" w:cs="宋体"/>
          <w:b/>
          <w:bCs/>
          <w:sz w:val="24"/>
          <w:szCs w:val="24"/>
        </w:rPr>
        <w:t>（本项目不设）</w:t>
      </w:r>
    </w:p>
    <w:p>
      <w:pPr>
        <w:snapToGrid w:val="0"/>
        <w:spacing w:line="360" w:lineRule="auto"/>
        <w:ind w:firstLine="482" w:firstLineChars="200"/>
        <w:rPr>
          <w:rStyle w:val="18"/>
          <w:rFonts w:ascii="宋体" w:hAnsi="宋体" w:eastAsia="宋体" w:cs="宋体"/>
          <w:b/>
          <w:bCs/>
          <w:sz w:val="24"/>
          <w:szCs w:val="24"/>
          <w:lang w:val="zh-CN"/>
        </w:rPr>
      </w:pPr>
      <w:r>
        <w:rPr>
          <w:rStyle w:val="18"/>
          <w:rFonts w:ascii="宋体" w:hAnsi="宋体" w:eastAsia="宋体" w:cs="宋体"/>
          <w:b/>
          <w:bCs/>
          <w:sz w:val="24"/>
          <w:szCs w:val="24"/>
        </w:rPr>
        <w:t>九、</w:t>
      </w:r>
      <w:r>
        <w:rPr>
          <w:rStyle w:val="18"/>
          <w:rFonts w:ascii="宋体" w:hAnsi="宋体" w:eastAsia="宋体" w:cs="宋体"/>
          <w:b/>
          <w:bCs/>
          <w:sz w:val="24"/>
          <w:szCs w:val="24"/>
          <w:lang w:val="zh-CN"/>
        </w:rPr>
        <w:t>投标费用</w:t>
      </w:r>
    </w:p>
    <w:p>
      <w:pPr>
        <w:snapToGrid w:val="0"/>
        <w:spacing w:line="360" w:lineRule="auto"/>
        <w:ind w:firstLine="480" w:firstLineChars="200"/>
        <w:rPr>
          <w:rStyle w:val="18"/>
          <w:rFonts w:ascii="宋体" w:hAnsi="宋体" w:eastAsia="宋体"/>
          <w:sz w:val="24"/>
          <w:szCs w:val="24"/>
        </w:rPr>
      </w:pPr>
      <w:r>
        <w:rPr>
          <w:rStyle w:val="18"/>
          <w:rFonts w:hint="eastAsia" w:ascii="宋体" w:hAnsi="宋体" w:eastAsia="宋体"/>
          <w:sz w:val="24"/>
          <w:szCs w:val="24"/>
        </w:rPr>
        <w:t>1、招标代理费共计16200元，中标单位在领取中标通知书前交给招标代理公司。</w:t>
      </w:r>
    </w:p>
    <w:p>
      <w:pPr>
        <w:snapToGrid w:val="0"/>
        <w:spacing w:line="360" w:lineRule="auto"/>
        <w:ind w:firstLine="480" w:firstLineChars="200"/>
        <w:rPr>
          <w:rStyle w:val="18"/>
          <w:rFonts w:ascii="宋体" w:hAnsi="宋体" w:eastAsia="宋体"/>
          <w:sz w:val="24"/>
          <w:szCs w:val="24"/>
        </w:rPr>
      </w:pPr>
      <w:r>
        <w:rPr>
          <w:rStyle w:val="18"/>
          <w:rFonts w:hint="eastAsia" w:ascii="宋体" w:hAnsi="宋体" w:eastAsia="宋体"/>
          <w:sz w:val="24"/>
          <w:szCs w:val="24"/>
        </w:rPr>
        <w:t>2、</w:t>
      </w:r>
      <w:r>
        <w:rPr>
          <w:rStyle w:val="18"/>
          <w:rFonts w:ascii="宋体" w:hAnsi="宋体" w:eastAsia="宋体"/>
          <w:sz w:val="24"/>
          <w:szCs w:val="24"/>
        </w:rPr>
        <w:t>无论招标过程和结果如何，参加投标的投标人自行承担与本次项目招标有关的全部费用。</w:t>
      </w:r>
    </w:p>
    <w:p>
      <w:pPr>
        <w:snapToGrid w:val="0"/>
        <w:spacing w:line="360" w:lineRule="auto"/>
        <w:ind w:firstLine="482" w:firstLineChars="200"/>
        <w:rPr>
          <w:rStyle w:val="18"/>
          <w:rFonts w:ascii="宋体" w:hAnsi="宋体" w:eastAsia="宋体" w:cs="宋体"/>
          <w:b/>
          <w:bCs/>
          <w:sz w:val="24"/>
          <w:szCs w:val="24"/>
          <w:lang w:val="zh-CN"/>
        </w:rPr>
      </w:pPr>
      <w:r>
        <w:rPr>
          <w:rStyle w:val="18"/>
          <w:rFonts w:ascii="宋体" w:hAnsi="宋体" w:eastAsia="宋体" w:cs="宋体"/>
          <w:b/>
          <w:bCs/>
          <w:sz w:val="24"/>
          <w:szCs w:val="24"/>
        </w:rPr>
        <w:t>十、</w:t>
      </w:r>
      <w:r>
        <w:rPr>
          <w:rStyle w:val="18"/>
          <w:rFonts w:ascii="宋体" w:hAnsi="宋体" w:eastAsia="宋体" w:cs="宋体"/>
          <w:b/>
          <w:bCs/>
          <w:sz w:val="24"/>
          <w:szCs w:val="24"/>
          <w:lang w:val="zh-CN"/>
        </w:rPr>
        <w:t>投标文件递交时间及地址</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投标人必须在规定的时间将投标文件送达指定地点，招标人拒绝接收在投标文件接收截止时间后递交的投标文件。</w:t>
      </w:r>
    </w:p>
    <w:p>
      <w:pPr>
        <w:snapToGrid w:val="0"/>
        <w:spacing w:line="360" w:lineRule="auto"/>
        <w:ind w:firstLine="361" w:firstLineChars="150"/>
        <w:rPr>
          <w:rStyle w:val="18"/>
          <w:rFonts w:ascii="宋体" w:hAnsi="宋体" w:eastAsia="宋体" w:cs="宋体"/>
          <w:b/>
          <w:bCs/>
          <w:sz w:val="24"/>
          <w:szCs w:val="24"/>
        </w:rPr>
      </w:pPr>
      <w:r>
        <w:rPr>
          <w:rStyle w:val="18"/>
          <w:rFonts w:ascii="宋体" w:hAnsi="宋体" w:eastAsia="宋体" w:cs="宋体"/>
          <w:b/>
          <w:bCs/>
          <w:sz w:val="24"/>
          <w:szCs w:val="24"/>
        </w:rPr>
        <w:t>十一、未尽事宜</w:t>
      </w:r>
    </w:p>
    <w:p>
      <w:pPr>
        <w:snapToGrid w:val="0"/>
        <w:spacing w:line="360" w:lineRule="auto"/>
        <w:ind w:firstLine="360" w:firstLineChars="150"/>
        <w:rPr>
          <w:rStyle w:val="18"/>
          <w:rFonts w:ascii="宋体" w:hAnsi="宋体" w:eastAsia="宋体"/>
          <w:sz w:val="24"/>
          <w:szCs w:val="24"/>
        </w:rPr>
      </w:pPr>
      <w:r>
        <w:rPr>
          <w:rStyle w:val="18"/>
          <w:rFonts w:ascii="宋体" w:hAnsi="宋体" w:eastAsia="宋体"/>
          <w:sz w:val="24"/>
          <w:szCs w:val="24"/>
        </w:rPr>
        <w:t>按《中华人民共和国招标投标法》其他有关的法律法规的规定执行。</w:t>
      </w:r>
    </w:p>
    <w:p>
      <w:pPr>
        <w:snapToGrid w:val="0"/>
        <w:spacing w:line="500" w:lineRule="exact"/>
        <w:ind w:firstLine="496" w:firstLineChars="206"/>
        <w:rPr>
          <w:rStyle w:val="18"/>
          <w:rFonts w:ascii="宋体" w:hAnsi="宋体" w:eastAsia="宋体" w:cs="宋体"/>
          <w:b/>
          <w:bCs/>
          <w:sz w:val="24"/>
          <w:szCs w:val="24"/>
        </w:rPr>
        <w:sectPr>
          <w:headerReference r:id="rId8" w:type="first"/>
          <w:footerReference r:id="rId11" w:type="first"/>
          <w:headerReference r:id="rId6" w:type="default"/>
          <w:footerReference r:id="rId9" w:type="default"/>
          <w:headerReference r:id="rId7" w:type="even"/>
          <w:footerReference r:id="rId10" w:type="even"/>
          <w:pgSz w:w="11906" w:h="16838"/>
          <w:pgMar w:top="1440" w:right="1266" w:bottom="1440" w:left="1540" w:header="851" w:footer="992" w:gutter="0"/>
          <w:pgNumType w:fmt="numberInDash"/>
          <w:cols w:space="425" w:num="1"/>
          <w:docGrid w:type="lines" w:linePitch="312" w:charSpace="0"/>
        </w:sectPr>
      </w:pPr>
    </w:p>
    <w:p>
      <w:pPr>
        <w:snapToGrid w:val="0"/>
        <w:spacing w:line="500" w:lineRule="exact"/>
        <w:ind w:firstLine="729" w:firstLineChars="206"/>
        <w:jc w:val="center"/>
        <w:rPr>
          <w:rStyle w:val="18"/>
          <w:rFonts w:ascii="宋体" w:hAnsi="宋体" w:eastAsia="宋体" w:cs="宋体"/>
          <w:b/>
          <w:bCs/>
          <w:w w:val="80"/>
          <w:sz w:val="44"/>
          <w:szCs w:val="44"/>
        </w:rPr>
      </w:pPr>
      <w:r>
        <w:rPr>
          <w:rStyle w:val="18"/>
          <w:rFonts w:ascii="宋体" w:hAnsi="宋体" w:eastAsia="宋体" w:cs="宋体"/>
          <w:b/>
          <w:bCs/>
          <w:w w:val="80"/>
          <w:sz w:val="44"/>
          <w:szCs w:val="44"/>
        </w:rPr>
        <w:t>第三章  项目需求</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一、项目概况：</w:t>
      </w:r>
    </w:p>
    <w:p>
      <w:pPr>
        <w:snapToGrid w:val="0"/>
        <w:spacing w:line="360" w:lineRule="auto"/>
        <w:ind w:firstLine="420"/>
        <w:jc w:val="left"/>
        <w:rPr>
          <w:rStyle w:val="18"/>
          <w:rFonts w:ascii="宋体" w:hAnsi="宋体" w:eastAsia="宋体"/>
          <w:sz w:val="24"/>
          <w:szCs w:val="24"/>
        </w:rPr>
      </w:pPr>
      <w:r>
        <w:rPr>
          <w:rStyle w:val="18"/>
          <w:rFonts w:hint="eastAsia" w:ascii="宋体" w:hAnsi="宋体" w:eastAsia="宋体"/>
          <w:sz w:val="24"/>
          <w:szCs w:val="24"/>
        </w:rPr>
        <w:t>南通都市农业公园位于南通市崇川区北翼，项目占地近千亩，目前已建成有活动、销售业态（稻米原乡馆、稻香公社、观光塔等），住宿、餐饮业态（稻米研究院、农夫市集、亲子客栈、园田村厨）将于2022年5月开放，乐园业态（阳光花驿、田野乐园、田野营地）预计于2022年12月开放（具体开放时间以现在实际工程进度为准）。</w:t>
      </w:r>
    </w:p>
    <w:p>
      <w:pPr>
        <w:pStyle w:val="44"/>
        <w:snapToGrid w:val="0"/>
        <w:spacing w:line="360" w:lineRule="auto"/>
        <w:ind w:firstLine="482" w:firstLineChars="200"/>
        <w:rPr>
          <w:rStyle w:val="18"/>
          <w:rFonts w:hAnsi="宋体" w:eastAsia="宋体"/>
          <w:b/>
          <w:sz w:val="24"/>
          <w:szCs w:val="24"/>
        </w:rPr>
      </w:pPr>
      <w:r>
        <w:rPr>
          <w:rStyle w:val="18"/>
          <w:rFonts w:hint="eastAsia" w:hAnsi="宋体" w:eastAsia="宋体"/>
          <w:b/>
          <w:sz w:val="24"/>
          <w:szCs w:val="24"/>
        </w:rPr>
        <w:t>二</w:t>
      </w:r>
      <w:r>
        <w:rPr>
          <w:rStyle w:val="18"/>
          <w:rFonts w:hAnsi="宋体" w:eastAsia="宋体"/>
          <w:b/>
          <w:sz w:val="24"/>
          <w:szCs w:val="24"/>
        </w:rPr>
        <w:t>、</w:t>
      </w:r>
      <w:r>
        <w:rPr>
          <w:rStyle w:val="18"/>
          <w:rFonts w:hint="eastAsia" w:hAnsi="宋体" w:eastAsia="宋体"/>
          <w:b/>
          <w:sz w:val="24"/>
          <w:szCs w:val="24"/>
        </w:rPr>
        <w:t>运营定位</w:t>
      </w:r>
    </w:p>
    <w:p>
      <w:pPr>
        <w:pStyle w:val="44"/>
        <w:snapToGrid w:val="0"/>
        <w:spacing w:line="360" w:lineRule="auto"/>
        <w:ind w:firstLine="480" w:firstLineChars="200"/>
        <w:rPr>
          <w:rStyle w:val="18"/>
          <w:rFonts w:hAnsi="宋体" w:eastAsia="宋体"/>
          <w:sz w:val="24"/>
          <w:szCs w:val="24"/>
        </w:rPr>
      </w:pPr>
      <w:r>
        <w:rPr>
          <w:rStyle w:val="18"/>
          <w:rFonts w:hint="eastAsia" w:hAnsi="宋体" w:eastAsia="宋体"/>
          <w:sz w:val="24"/>
          <w:szCs w:val="24"/>
        </w:rPr>
        <w:t>围绕长三角一流都市农业公园定位，坚持高起点规划、高标准建设、高效率推进，以万亩农田为基底，以科技农业为支撑，以农耕文化为纽带，以农业旅游为特色，以持续运营为宗旨，全力打造“农业+旅游”于一体的都市农业现代公园。</w:t>
      </w:r>
    </w:p>
    <w:p>
      <w:pPr>
        <w:pStyle w:val="2"/>
        <w:spacing w:line="360" w:lineRule="auto"/>
        <w:ind w:firstLine="482"/>
        <w:rPr>
          <w:rStyle w:val="18"/>
          <w:rFonts w:hAnsi="宋体" w:cs="宋体"/>
          <w:b/>
          <w:bCs/>
          <w:kern w:val="2"/>
          <w:sz w:val="24"/>
          <w:szCs w:val="24"/>
        </w:rPr>
      </w:pPr>
      <w:r>
        <w:rPr>
          <w:rStyle w:val="18"/>
          <w:rFonts w:hint="eastAsia" w:hAnsi="宋体" w:cs="宋体"/>
          <w:b/>
          <w:bCs/>
          <w:kern w:val="2"/>
          <w:sz w:val="24"/>
          <w:szCs w:val="24"/>
        </w:rPr>
        <w:t>三、服务内容：</w:t>
      </w:r>
    </w:p>
    <w:p>
      <w:pPr>
        <w:spacing w:line="360" w:lineRule="auto"/>
        <w:ind w:firstLine="480" w:firstLineChars="200"/>
        <w:rPr>
          <w:rStyle w:val="18"/>
          <w:rFonts w:ascii="宋体" w:hAnsi="宋体" w:eastAsia="宋体"/>
          <w:sz w:val="24"/>
          <w:szCs w:val="24"/>
        </w:rPr>
      </w:pPr>
      <w:r>
        <w:rPr>
          <w:rStyle w:val="18"/>
          <w:rFonts w:hint="eastAsia" w:ascii="宋体" w:hAnsi="宋体" w:eastAsia="宋体"/>
          <w:sz w:val="24"/>
          <w:szCs w:val="24"/>
        </w:rPr>
        <w:t>1、根据都市农业公园经营业态制定战略地位、经营方针，指导、协助处理后期经营问题。</w:t>
      </w:r>
    </w:p>
    <w:p>
      <w:pPr>
        <w:spacing w:line="360" w:lineRule="auto"/>
        <w:ind w:firstLine="480" w:firstLineChars="200"/>
        <w:rPr>
          <w:rStyle w:val="18"/>
          <w:rFonts w:hint="eastAsia" w:ascii="宋体" w:hAnsi="宋体" w:eastAsia="宋体"/>
          <w:sz w:val="24"/>
          <w:szCs w:val="24"/>
        </w:rPr>
      </w:pPr>
      <w:r>
        <w:rPr>
          <w:rStyle w:val="18"/>
          <w:rFonts w:hint="eastAsia" w:ascii="宋体" w:hAnsi="宋体" w:eastAsia="宋体"/>
          <w:sz w:val="24"/>
          <w:szCs w:val="24"/>
        </w:rPr>
        <w:t>2、负责年度活动规划，指导活动策划与执行。</w:t>
      </w:r>
    </w:p>
    <w:p>
      <w:pPr>
        <w:spacing w:line="360" w:lineRule="auto"/>
        <w:ind w:firstLine="480" w:firstLineChars="200"/>
        <w:rPr>
          <w:rStyle w:val="18"/>
          <w:rFonts w:hint="eastAsia" w:ascii="宋体" w:hAnsi="宋体" w:eastAsia="宋体"/>
          <w:sz w:val="24"/>
          <w:szCs w:val="24"/>
        </w:rPr>
      </w:pPr>
      <w:r>
        <w:rPr>
          <w:rStyle w:val="18"/>
          <w:rFonts w:hint="eastAsia" w:ascii="宋体" w:hAnsi="宋体" w:eastAsia="宋体"/>
          <w:sz w:val="24"/>
          <w:szCs w:val="24"/>
        </w:rPr>
        <w:t>3、负责全年品宣工作方案，指导对接媒体资源、协作文案与美工、自媒体平台管理，公园形象等设计工作，以及产品的开发与设计工作，提出危机公关的处置方案。策划、组织实施行业性活动（农文旅相关活动）。</w:t>
      </w:r>
    </w:p>
    <w:p>
      <w:pPr>
        <w:spacing w:line="360" w:lineRule="auto"/>
        <w:ind w:firstLine="480" w:firstLineChars="200"/>
        <w:rPr>
          <w:rStyle w:val="18"/>
          <w:rFonts w:hint="eastAsia" w:ascii="宋体" w:hAnsi="宋体" w:eastAsia="宋体"/>
          <w:sz w:val="24"/>
          <w:szCs w:val="24"/>
        </w:rPr>
      </w:pPr>
      <w:r>
        <w:rPr>
          <w:rStyle w:val="18"/>
          <w:rFonts w:hint="eastAsia" w:ascii="宋体" w:hAnsi="宋体" w:eastAsia="宋体"/>
          <w:sz w:val="24"/>
          <w:szCs w:val="24"/>
        </w:rPr>
        <w:t>4、负责全年招商计划工作，指导农业产业、突出农业文化元素的招商工作。</w:t>
      </w:r>
    </w:p>
    <w:p>
      <w:pPr>
        <w:spacing w:line="360" w:lineRule="auto"/>
        <w:ind w:firstLine="480" w:firstLineChars="200"/>
        <w:rPr>
          <w:rStyle w:val="18"/>
          <w:rFonts w:hint="eastAsia" w:ascii="宋体" w:hAnsi="宋体" w:eastAsia="宋体"/>
          <w:sz w:val="24"/>
          <w:szCs w:val="24"/>
        </w:rPr>
      </w:pPr>
      <w:r>
        <w:rPr>
          <w:rStyle w:val="18"/>
          <w:rFonts w:hint="eastAsia" w:ascii="宋体" w:hAnsi="宋体" w:eastAsia="宋体"/>
          <w:sz w:val="24"/>
          <w:szCs w:val="24"/>
        </w:rPr>
        <w:t>5、负责项目整体经营管理，严控运营成本，并接受招标人的考核，项目运营理念要突出文化主题、地区特色等。整合项目区域内产品资源，负责产品销售。</w:t>
      </w:r>
    </w:p>
    <w:p>
      <w:pPr>
        <w:spacing w:line="360" w:lineRule="auto"/>
        <w:ind w:firstLine="480" w:firstLineChars="200"/>
        <w:rPr>
          <w:rStyle w:val="18"/>
          <w:rFonts w:hint="eastAsia" w:ascii="宋体" w:hAnsi="宋体" w:eastAsia="宋体"/>
          <w:sz w:val="24"/>
          <w:szCs w:val="24"/>
        </w:rPr>
      </w:pPr>
      <w:r>
        <w:rPr>
          <w:rStyle w:val="18"/>
          <w:rFonts w:hint="eastAsia" w:ascii="宋体" w:hAnsi="宋体" w:eastAsia="宋体"/>
          <w:sz w:val="24"/>
          <w:szCs w:val="24"/>
        </w:rPr>
        <w:t>6、建立、建全运营管理体系、规章制度等。</w:t>
      </w:r>
    </w:p>
    <w:p>
      <w:pPr>
        <w:spacing w:line="360" w:lineRule="auto"/>
        <w:ind w:firstLine="480" w:firstLineChars="200"/>
        <w:rPr>
          <w:rStyle w:val="18"/>
          <w:rFonts w:hint="eastAsia" w:ascii="宋体" w:hAnsi="宋体" w:eastAsia="宋体"/>
          <w:sz w:val="24"/>
          <w:szCs w:val="24"/>
        </w:rPr>
      </w:pPr>
      <w:r>
        <w:rPr>
          <w:rStyle w:val="18"/>
          <w:rFonts w:hint="eastAsia" w:ascii="宋体" w:hAnsi="宋体" w:eastAsia="宋体"/>
          <w:sz w:val="24"/>
          <w:szCs w:val="24"/>
        </w:rPr>
        <w:t>7、根据都市农业公园业态规划，合理的提出基层人员需求，并负责招聘面试工作。</w:t>
      </w:r>
    </w:p>
    <w:p>
      <w:pPr>
        <w:spacing w:line="360" w:lineRule="auto"/>
        <w:ind w:firstLine="480" w:firstLineChars="200"/>
        <w:rPr>
          <w:rStyle w:val="18"/>
          <w:rFonts w:hint="eastAsia" w:ascii="宋体" w:hAnsi="宋体" w:eastAsia="宋体"/>
          <w:sz w:val="24"/>
          <w:szCs w:val="24"/>
        </w:rPr>
      </w:pPr>
      <w:r>
        <w:rPr>
          <w:rStyle w:val="18"/>
          <w:rFonts w:hint="eastAsia" w:ascii="宋体" w:hAnsi="宋体" w:eastAsia="宋体"/>
          <w:sz w:val="24"/>
          <w:szCs w:val="24"/>
        </w:rPr>
        <w:t>8、对新进员工开展入岗业务培训，除此之外每年还需组织不少3次的全员培训（包括但不限于礼仪、安全生产、业务专业技能等培训），不定期组织对外交流学习。</w:t>
      </w:r>
    </w:p>
    <w:p>
      <w:pPr>
        <w:spacing w:line="360" w:lineRule="auto"/>
        <w:ind w:firstLine="480" w:firstLineChars="200"/>
        <w:rPr>
          <w:rStyle w:val="18"/>
          <w:rFonts w:hint="eastAsia" w:ascii="宋体" w:hAnsi="宋体" w:eastAsia="宋体"/>
          <w:sz w:val="24"/>
          <w:szCs w:val="24"/>
        </w:rPr>
      </w:pPr>
      <w:r>
        <w:rPr>
          <w:rStyle w:val="18"/>
          <w:rFonts w:hint="eastAsia" w:ascii="宋体" w:hAnsi="宋体" w:eastAsia="宋体"/>
          <w:sz w:val="24"/>
          <w:szCs w:val="24"/>
        </w:rPr>
        <w:t>9、在持续性经营过程中出现的问题（包括但不限于安全生产工作、成本管控等）及时提出修正建议，确保农业公园稳步发展经营。</w:t>
      </w:r>
    </w:p>
    <w:p>
      <w:pPr>
        <w:widowControl w:val="0"/>
        <w:spacing w:line="360" w:lineRule="auto"/>
        <w:ind w:firstLine="480" w:firstLineChars="200"/>
        <w:rPr>
          <w:rStyle w:val="18"/>
          <w:rFonts w:ascii="宋体" w:hAnsi="宋体" w:eastAsia="宋体"/>
          <w:sz w:val="24"/>
          <w:szCs w:val="24"/>
        </w:rPr>
      </w:pPr>
      <w:r>
        <w:rPr>
          <w:rStyle w:val="18"/>
          <w:rFonts w:hint="eastAsia" w:ascii="宋体" w:hAnsi="宋体" w:eastAsia="宋体"/>
          <w:sz w:val="24"/>
          <w:szCs w:val="24"/>
        </w:rPr>
        <w:t>10、根据年度经营计划，分解任务目标，制定考核计划，对现场员工进行考核工作。</w:t>
      </w:r>
    </w:p>
    <w:p>
      <w:pPr>
        <w:pStyle w:val="44"/>
        <w:snapToGrid w:val="0"/>
        <w:spacing w:line="360" w:lineRule="auto"/>
        <w:ind w:firstLine="482" w:firstLineChars="200"/>
        <w:rPr>
          <w:rStyle w:val="18"/>
          <w:rFonts w:hAnsi="宋体" w:eastAsia="宋体"/>
          <w:b/>
          <w:sz w:val="24"/>
          <w:szCs w:val="24"/>
        </w:rPr>
      </w:pPr>
      <w:r>
        <w:rPr>
          <w:rStyle w:val="18"/>
          <w:rFonts w:hint="eastAsia" w:hAnsi="宋体" w:eastAsia="宋体"/>
          <w:b/>
          <w:sz w:val="24"/>
          <w:szCs w:val="24"/>
        </w:rPr>
        <w:t>四、服务要求：</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1、全盘负责现场的运营工作，包括但不止于产业品牌服务、产业招商服务、文旅运营服务、文旅营销服务、文旅招商服务等，并协助招标人做好内外部的协调沟通，完成项目品牌的快速提升；</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2、运作过田园综合体或农业旅游项目，有自己的自持项目和优质团队，在业内具备较大的知名度和可信度；</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3、根据上述服务要求，搭建完善组织构架，并且服务期阶段委派人员的行业（专业）工作经验不少于5年；</w:t>
      </w:r>
      <w:r>
        <w:rPr>
          <w:rStyle w:val="18"/>
          <w:rFonts w:hint="eastAsia" w:ascii="宋体" w:hAnsi="宋体" w:eastAsia="宋体"/>
          <w:sz w:val="24"/>
          <w:szCs w:val="24"/>
          <w:highlight w:val="red"/>
        </w:rPr>
        <w:t>自行承担委派人员的住宿、交通等费用。</w:t>
      </w:r>
    </w:p>
    <w:p>
      <w:pPr>
        <w:snapToGrid w:val="0"/>
        <w:spacing w:line="360" w:lineRule="auto"/>
        <w:ind w:firstLine="480" w:firstLineChars="200"/>
        <w:jc w:val="left"/>
        <w:rPr>
          <w:rStyle w:val="18"/>
          <w:rFonts w:ascii="宋体" w:hAnsi="宋体" w:eastAsia="宋体"/>
          <w:sz w:val="24"/>
          <w:szCs w:val="24"/>
        </w:rPr>
      </w:pPr>
      <w:r>
        <w:rPr>
          <w:rStyle w:val="18"/>
          <w:rFonts w:hint="eastAsia" w:ascii="宋体" w:hAnsi="宋体" w:eastAsia="宋体"/>
          <w:sz w:val="24"/>
          <w:szCs w:val="24"/>
        </w:rPr>
        <w:t>4、制定年度的经营计划和目标，并严格按照该项目标进行实施推进，中标方应保证各项工作和指标按时按质完成，在超出现场团队工作能力之外的时候，由中标方机构的主体公司成立专项小组代为解决，最终招标人以既定目标进行考核裁定，如不能完成经营指标则视情况按约定方式扣减当年度营业额分成；</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5、根据项目运营目标和招标人需求，制定项目品牌宣传计划，并举办相关活动，如不能完成计划则视情况按约定比例扣减当年度运营服务费。</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6、项目经营要求：</w:t>
      </w:r>
    </w:p>
    <w:p>
      <w:pPr>
        <w:snapToGrid w:val="0"/>
        <w:spacing w:line="360" w:lineRule="auto"/>
        <w:ind w:firstLine="484" w:firstLineChars="202"/>
        <w:jc w:val="left"/>
        <w:rPr>
          <w:rStyle w:val="18"/>
          <w:rFonts w:ascii="宋体" w:hAnsi="宋体" w:eastAsia="宋体"/>
          <w:color w:val="0000FF"/>
          <w:sz w:val="24"/>
          <w:szCs w:val="24"/>
          <w:highlight w:val="red"/>
          <w:u w:val="single"/>
        </w:rPr>
      </w:pPr>
      <w:r>
        <w:rPr>
          <w:rStyle w:val="18"/>
          <w:rFonts w:ascii="宋体" w:hAnsi="宋体" w:eastAsia="宋体"/>
          <w:sz w:val="24"/>
          <w:szCs w:val="24"/>
          <w:highlight w:val="red"/>
        </w:rPr>
        <w:t>①</w:t>
      </w:r>
      <w:r>
        <w:rPr>
          <w:rStyle w:val="18"/>
          <w:rFonts w:hint="eastAsia" w:ascii="宋体" w:hAnsi="宋体" w:eastAsia="宋体"/>
          <w:sz w:val="24"/>
          <w:szCs w:val="24"/>
          <w:highlight w:val="red"/>
        </w:rPr>
        <w:t>项目服务期第一标准年营业额考核目标【300】万元，乐园业态暂不纳入第一年考核，待后续建成使用后，另行调整营业额考核目标。</w:t>
      </w:r>
    </w:p>
    <w:p>
      <w:pPr>
        <w:snapToGrid w:val="0"/>
        <w:spacing w:line="360" w:lineRule="auto"/>
        <w:ind w:firstLine="484" w:firstLineChars="202"/>
        <w:jc w:val="left"/>
        <w:rPr>
          <w:rStyle w:val="18"/>
          <w:rFonts w:ascii="宋体" w:hAnsi="宋体" w:eastAsia="宋体"/>
          <w:color w:val="0000FF"/>
          <w:sz w:val="24"/>
          <w:szCs w:val="24"/>
          <w:highlight w:val="red"/>
          <w:u w:val="single"/>
        </w:rPr>
      </w:pPr>
      <w:r>
        <w:rPr>
          <w:rStyle w:val="18"/>
          <w:rFonts w:ascii="宋体" w:hAnsi="宋体" w:eastAsia="宋体"/>
          <w:sz w:val="24"/>
          <w:szCs w:val="24"/>
          <w:highlight w:val="red"/>
        </w:rPr>
        <w:t>②</w:t>
      </w:r>
      <w:r>
        <w:rPr>
          <w:rStyle w:val="18"/>
          <w:rFonts w:hint="eastAsia" w:ascii="宋体" w:hAnsi="宋体" w:eastAsia="宋体"/>
          <w:sz w:val="24"/>
          <w:szCs w:val="24"/>
          <w:highlight w:val="red"/>
        </w:rPr>
        <w:t>项目服务期间，田园村厨运营成本（餐厅基础人员管理费用、能耗、食材成本）第一年控制率不高于75%（以中标人实际中标承诺为准），待运营稳定后另行调整考核目标。</w:t>
      </w:r>
    </w:p>
    <w:p>
      <w:pPr>
        <w:snapToGrid w:val="0"/>
        <w:spacing w:line="360" w:lineRule="auto"/>
        <w:ind w:firstLine="484" w:firstLineChars="202"/>
        <w:jc w:val="left"/>
        <w:rPr>
          <w:rStyle w:val="18"/>
          <w:rFonts w:ascii="宋体" w:hAnsi="宋体" w:eastAsia="宋体"/>
          <w:sz w:val="24"/>
          <w:szCs w:val="24"/>
          <w:highlight w:val="red"/>
        </w:rPr>
      </w:pPr>
      <w:r>
        <w:rPr>
          <w:rStyle w:val="18"/>
          <w:rFonts w:hint="eastAsia" w:ascii="宋体" w:hAnsi="宋体" w:eastAsia="宋体"/>
          <w:sz w:val="24"/>
          <w:szCs w:val="24"/>
          <w:highlight w:val="red"/>
        </w:rPr>
        <w:t>③项目服务期后2年，投标人要根据招标人要求实现年度项目税前利润率不低于10%。（年度利润=年度营业额-年度成本。年度成本包括：基础人员工资、日常运营费、</w:t>
      </w:r>
      <w:r>
        <w:rPr>
          <w:rStyle w:val="18"/>
          <w:rFonts w:ascii="宋体" w:hAnsi="宋体" w:eastAsia="宋体"/>
          <w:sz w:val="24"/>
          <w:szCs w:val="24"/>
          <w:highlight w:val="red"/>
        </w:rPr>
        <w:t>折旧摊销</w:t>
      </w:r>
      <w:r>
        <w:rPr>
          <w:rStyle w:val="18"/>
          <w:rFonts w:hint="eastAsia" w:ascii="宋体" w:hAnsi="宋体" w:eastAsia="宋体"/>
          <w:sz w:val="24"/>
          <w:szCs w:val="24"/>
          <w:highlight w:val="red"/>
        </w:rPr>
        <w:t>、年度运营服务费、上年度的年度营业额分成、宣传奖励。年度利润率=年度利润/年度营业额）。</w:t>
      </w:r>
    </w:p>
    <w:p>
      <w:pPr>
        <w:pStyle w:val="2"/>
        <w:spacing w:line="360" w:lineRule="auto"/>
        <w:ind w:firstLine="420"/>
      </w:pPr>
      <w:r>
        <w:t>7</w:t>
      </w:r>
      <w:r>
        <w:rPr>
          <w:rFonts w:hint="eastAsia"/>
        </w:rPr>
        <w:t>、行业活动：运营服务期内每年度策划并成功举办不少于2场行业活动（农文旅相关活动，在投标的服务方案里具体阐述），且每场活动至少在省级及市级官方媒体发布一次。</w:t>
      </w:r>
    </w:p>
    <w:p>
      <w:pPr>
        <w:snapToGrid w:val="0"/>
        <w:spacing w:line="360" w:lineRule="auto"/>
        <w:ind w:firstLine="487" w:firstLineChars="202"/>
        <w:jc w:val="left"/>
        <w:rPr>
          <w:rStyle w:val="18"/>
          <w:rFonts w:ascii="宋体" w:hAnsi="宋体" w:eastAsia="宋体"/>
          <w:b/>
          <w:sz w:val="24"/>
          <w:szCs w:val="24"/>
        </w:rPr>
      </w:pPr>
      <w:r>
        <w:rPr>
          <w:rStyle w:val="18"/>
          <w:rFonts w:hint="eastAsia" w:ascii="宋体" w:hAnsi="宋体" w:eastAsia="宋体"/>
          <w:b/>
          <w:sz w:val="24"/>
          <w:szCs w:val="24"/>
        </w:rPr>
        <w:t>五、业态与功能要求：</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1、总体布局合理，人流动线顺畅、安全；具体业态需包含游客集散、餐饮、乐园及住宿等服务为主；</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2、业态规划与运营活动协调考虑，注意避免出现不协调的场景；</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3、通过合理的功能布局使各活动、住宿、餐饮与公共空间之间自然衔接；</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4、按照国家、地方相关行业规定，设定专业的储藏和其他功能用房（如厨房仓库、布草房、消毒间等），同时兼顾通风、采光和藏品保护等要求。</w:t>
      </w:r>
    </w:p>
    <w:p>
      <w:pPr>
        <w:snapToGrid w:val="0"/>
        <w:spacing w:line="360" w:lineRule="auto"/>
        <w:ind w:firstLine="487" w:firstLineChars="202"/>
        <w:jc w:val="left"/>
        <w:rPr>
          <w:rStyle w:val="18"/>
          <w:rFonts w:ascii="宋体" w:hAnsi="宋体" w:eastAsia="宋体"/>
          <w:b/>
          <w:sz w:val="24"/>
          <w:szCs w:val="24"/>
        </w:rPr>
      </w:pPr>
      <w:r>
        <w:rPr>
          <w:rStyle w:val="18"/>
          <w:rFonts w:hint="eastAsia" w:ascii="宋体" w:hAnsi="宋体" w:eastAsia="宋体"/>
          <w:b/>
          <w:sz w:val="24"/>
          <w:szCs w:val="24"/>
        </w:rPr>
        <w:t>六、安全性要求：</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1、项目整体运营管理与日常经营活动，应满足相关规范要求，满足现行国家和地方对消防、环保和安全生产的要求；</w:t>
      </w:r>
    </w:p>
    <w:p>
      <w:pPr>
        <w:widowControl w:val="0"/>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2、项目整体经营业态以及运营活动应考虑安全性，保证游客和工作人员不会受到任何人身伤害。</w:t>
      </w:r>
    </w:p>
    <w:p>
      <w:pPr>
        <w:widowControl w:val="0"/>
        <w:snapToGrid w:val="0"/>
        <w:spacing w:line="360" w:lineRule="auto"/>
        <w:ind w:firstLine="484" w:firstLineChars="202"/>
        <w:jc w:val="left"/>
        <w:rPr>
          <w:rStyle w:val="18"/>
          <w:rFonts w:hint="eastAsia" w:ascii="宋体" w:hAnsi="宋体" w:eastAsia="宋体"/>
          <w:sz w:val="24"/>
          <w:szCs w:val="24"/>
        </w:rPr>
      </w:pPr>
      <w:r>
        <w:rPr>
          <w:rStyle w:val="18"/>
          <w:rFonts w:hint="eastAsia" w:ascii="宋体" w:hAnsi="宋体" w:eastAsia="宋体"/>
          <w:sz w:val="24"/>
          <w:szCs w:val="24"/>
        </w:rPr>
        <w:t>3、因乙方原因发生重大安全生产事故，造成一定社会影响，取消当年度所有营业额分成。</w:t>
      </w:r>
    </w:p>
    <w:p>
      <w:pPr>
        <w:snapToGrid w:val="0"/>
        <w:spacing w:line="360" w:lineRule="auto"/>
        <w:ind w:firstLine="487" w:firstLineChars="202"/>
        <w:jc w:val="left"/>
        <w:rPr>
          <w:rStyle w:val="18"/>
          <w:rFonts w:ascii="宋体" w:hAnsi="宋体" w:eastAsia="宋体"/>
          <w:b/>
          <w:sz w:val="24"/>
          <w:szCs w:val="24"/>
        </w:rPr>
      </w:pPr>
      <w:r>
        <w:rPr>
          <w:rStyle w:val="18"/>
          <w:rFonts w:hint="eastAsia" w:ascii="宋体" w:hAnsi="宋体" w:eastAsia="宋体"/>
          <w:b/>
          <w:sz w:val="24"/>
          <w:szCs w:val="24"/>
        </w:rPr>
        <w:t>七、费用支付：</w:t>
      </w:r>
    </w:p>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1、年度运营服务费自合同签订且中标人提供增值税专用发票后1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日内预付中标价的4</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%，年度服务期满6个月且中标人提供增值税专用发票后1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日内再付中标价的</w:t>
      </w:r>
      <w:r>
        <w:rPr>
          <w:rStyle w:val="18"/>
          <w:rFonts w:asciiTheme="minorEastAsia" w:hAnsiTheme="minorEastAsia" w:eastAsiaTheme="minorEastAsia"/>
          <w:sz w:val="24"/>
          <w:szCs w:val="24"/>
        </w:rPr>
        <w:t>50</w:t>
      </w:r>
      <w:r>
        <w:rPr>
          <w:rStyle w:val="18"/>
          <w:rFonts w:hint="eastAsia" w:asciiTheme="minorEastAsia" w:hAnsiTheme="minorEastAsia" w:eastAsiaTheme="minorEastAsia"/>
          <w:sz w:val="24"/>
          <w:szCs w:val="24"/>
        </w:rPr>
        <w:t>%，年度服务期满12个月且中标人提供增值税专用发票后1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日内付清1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%尾款，若投标人未按承诺完成行业性活动执行（含宣传），未完成一个扣减服务费的5%（最多扣减1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%），招标人因素除外。</w:t>
      </w:r>
    </w:p>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2、年度营业额分成：分成基数为中标人实际投标承诺分成比例乘以年度营业额收入，下列考核事项分成计算明细如下：</w:t>
      </w:r>
    </w:p>
    <w:p>
      <w:pPr>
        <w:pStyle w:val="2"/>
        <w:ind w:firstLine="0" w:firstLineChars="0"/>
        <w:rPr>
          <w:rStyle w:val="18"/>
          <w:rFonts w:hAnsi="宋体"/>
          <w:b/>
          <w:sz w:val="24"/>
          <w:szCs w:val="24"/>
        </w:rPr>
      </w:pP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614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pPr>
              <w:pStyle w:val="2"/>
              <w:widowControl w:val="0"/>
              <w:spacing w:line="360" w:lineRule="auto"/>
              <w:ind w:firstLine="0" w:firstLineChars="0"/>
              <w:jc w:val="center"/>
            </w:pPr>
            <w:r>
              <w:rPr>
                <w:rFonts w:hint="eastAsia"/>
              </w:rPr>
              <w:t>考核内容</w:t>
            </w:r>
          </w:p>
        </w:tc>
        <w:tc>
          <w:tcPr>
            <w:tcW w:w="3603" w:type="pct"/>
            <w:vAlign w:val="center"/>
          </w:tcPr>
          <w:p>
            <w:pPr>
              <w:pStyle w:val="2"/>
              <w:widowControl w:val="0"/>
              <w:spacing w:line="360" w:lineRule="auto"/>
              <w:ind w:firstLine="0" w:firstLineChars="0"/>
              <w:jc w:val="center"/>
            </w:pPr>
            <w:r>
              <w:rPr>
                <w:rFonts w:hint="eastAsia"/>
              </w:rPr>
              <w:t>考核说明</w:t>
            </w:r>
          </w:p>
        </w:tc>
        <w:tc>
          <w:tcPr>
            <w:tcW w:w="997" w:type="pct"/>
            <w:vAlign w:val="center"/>
          </w:tcPr>
          <w:p>
            <w:pPr>
              <w:pStyle w:val="2"/>
              <w:widowControl w:val="0"/>
              <w:spacing w:line="360" w:lineRule="auto"/>
              <w:ind w:firstLine="0" w:firstLineChars="0"/>
              <w:jc w:val="center"/>
            </w:pPr>
            <w:r>
              <w:rPr>
                <w:rFonts w:hint="eastAsia"/>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pPr>
              <w:pStyle w:val="2"/>
              <w:widowControl w:val="0"/>
              <w:spacing w:line="360" w:lineRule="auto"/>
              <w:ind w:firstLine="0" w:firstLineChars="0"/>
              <w:jc w:val="center"/>
            </w:pPr>
            <w:r>
              <w:rPr>
                <w:rFonts w:hint="eastAsia"/>
              </w:rPr>
              <w:t>营收目标</w:t>
            </w:r>
          </w:p>
        </w:tc>
        <w:tc>
          <w:tcPr>
            <w:tcW w:w="3603" w:type="pct"/>
            <w:vAlign w:val="center"/>
          </w:tcPr>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运营期间，若当年完成招标人下达营收目标的，超出部分在分成基数的基础上同比上浮；若当年未完成招标人下达营收目标的，未完成部分在分成基数的基础上同比扣减；</w:t>
            </w:r>
          </w:p>
        </w:tc>
        <w:tc>
          <w:tcPr>
            <w:tcW w:w="997" w:type="pct"/>
            <w:vAlign w:val="center"/>
          </w:tcPr>
          <w:p>
            <w:pPr>
              <w:widowControl w:val="0"/>
              <w:snapToGrid w:val="0"/>
              <w:spacing w:line="360" w:lineRule="auto"/>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（实际值-目标值）</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目标额</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100%</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分成基数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pPr>
              <w:pStyle w:val="2"/>
              <w:widowControl w:val="0"/>
              <w:spacing w:line="360" w:lineRule="auto"/>
              <w:ind w:firstLine="0" w:firstLineChars="0"/>
              <w:jc w:val="center"/>
            </w:pPr>
            <w:r>
              <w:rPr>
                <w:rFonts w:hint="eastAsia"/>
              </w:rPr>
              <w:t>成本控制</w:t>
            </w:r>
          </w:p>
        </w:tc>
        <w:tc>
          <w:tcPr>
            <w:tcW w:w="3603" w:type="pct"/>
            <w:vAlign w:val="center"/>
          </w:tcPr>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运营期间，田园村厨运营成本达成控制目标的，超出部分在分成基数的基础上同比上浮；若当年未完成招标人下达营收目标的，未完成部分在分成基数的基础上同比扣减。</w:t>
            </w:r>
          </w:p>
        </w:tc>
        <w:tc>
          <w:tcPr>
            <w:tcW w:w="997" w:type="pct"/>
            <w:vAlign w:val="center"/>
          </w:tcPr>
          <w:p>
            <w:pPr>
              <w:widowControl w:val="0"/>
              <w:snapToGrid w:val="0"/>
              <w:spacing w:line="360" w:lineRule="auto"/>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（目标值目标值-实际值实际值）</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目标额</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100%</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分成基数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pct"/>
            <w:vAlign w:val="center"/>
          </w:tcPr>
          <w:p>
            <w:pPr>
              <w:pStyle w:val="2"/>
              <w:widowControl w:val="0"/>
              <w:spacing w:line="360" w:lineRule="auto"/>
              <w:ind w:firstLine="0" w:firstLineChars="0"/>
              <w:jc w:val="center"/>
            </w:pPr>
            <w:r>
              <w:rPr>
                <w:rFonts w:hint="eastAsia"/>
              </w:rPr>
              <w:t>利润目标</w:t>
            </w:r>
          </w:p>
        </w:tc>
        <w:tc>
          <w:tcPr>
            <w:tcW w:w="3603" w:type="pct"/>
            <w:vAlign w:val="center"/>
          </w:tcPr>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项目服务期第四、第五年，实现年度项目税前利润率的，超出部分在分成基数的基础上同比上浮；若当年未完成招标人下达营收目标的，未完成部分在分成基数的基础上同比扣减。</w:t>
            </w:r>
          </w:p>
        </w:tc>
        <w:tc>
          <w:tcPr>
            <w:tcW w:w="997" w:type="pct"/>
            <w:vAlign w:val="center"/>
          </w:tcPr>
          <w:p>
            <w:pPr>
              <w:widowControl w:val="0"/>
              <w:snapToGrid w:val="0"/>
              <w:spacing w:line="360" w:lineRule="auto"/>
              <w:jc w:val="left"/>
              <w:rPr>
                <w:rFonts w:asciiTheme="minorEastAsia" w:hAnsiTheme="minorEastAsia" w:eastAsiaTheme="minorEastAsia"/>
                <w:sz w:val="24"/>
                <w:szCs w:val="24"/>
              </w:rPr>
            </w:pPr>
            <w:r>
              <w:rPr>
                <w:rStyle w:val="18"/>
                <w:rFonts w:hint="eastAsia" w:asciiTheme="minorEastAsia" w:hAnsiTheme="minorEastAsia" w:eastAsiaTheme="minorEastAsia"/>
                <w:sz w:val="24"/>
                <w:szCs w:val="24"/>
              </w:rPr>
              <w:t>（实际值-目标值）</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目标额</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100%</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分成基数</w:t>
            </w:r>
          </w:p>
        </w:tc>
      </w:tr>
    </w:tbl>
    <w:p>
      <w:pPr>
        <w:pStyle w:val="2"/>
        <w:spacing w:line="360" w:lineRule="auto"/>
        <w:ind w:firstLine="482"/>
        <w:rPr>
          <w:rStyle w:val="18"/>
          <w:rFonts w:asciiTheme="minorEastAsia" w:hAnsiTheme="minorEastAsia" w:eastAsiaTheme="minorEastAsia"/>
          <w:b/>
          <w:bCs/>
          <w:kern w:val="2"/>
          <w:sz w:val="24"/>
          <w:szCs w:val="24"/>
        </w:rPr>
      </w:pPr>
      <w:r>
        <w:rPr>
          <w:rStyle w:val="18"/>
          <w:rFonts w:hint="eastAsia" w:asciiTheme="minorEastAsia" w:hAnsiTheme="minorEastAsia" w:eastAsiaTheme="minorEastAsia"/>
          <w:b/>
          <w:bCs/>
          <w:kern w:val="2"/>
          <w:sz w:val="24"/>
          <w:szCs w:val="24"/>
        </w:rPr>
        <w:t>年度营业额分成计算公式</w:t>
      </w:r>
    </w:p>
    <w:p>
      <w:pPr>
        <w:pStyle w:val="2"/>
        <w:spacing w:line="360" w:lineRule="auto"/>
        <w:ind w:firstLine="480"/>
        <w:rPr>
          <w:rStyle w:val="18"/>
          <w:rFonts w:asciiTheme="minorEastAsia" w:hAnsiTheme="minorEastAsia" w:eastAsiaTheme="minorEastAsia"/>
          <w:kern w:val="2"/>
          <w:sz w:val="24"/>
          <w:szCs w:val="24"/>
        </w:rPr>
      </w:pPr>
      <w:r>
        <w:rPr>
          <w:rStyle w:val="18"/>
          <w:rFonts w:hint="eastAsia" w:asciiTheme="minorEastAsia" w:hAnsiTheme="minorEastAsia" w:eastAsiaTheme="minorEastAsia"/>
          <w:kern w:val="2"/>
          <w:sz w:val="24"/>
          <w:szCs w:val="24"/>
        </w:rPr>
        <w:t>年度营业额分成=分成基数（</w:t>
      </w:r>
      <w:r>
        <w:rPr>
          <w:rStyle w:val="18"/>
          <w:rFonts w:hint="eastAsia" w:asciiTheme="minorEastAsia" w:hAnsiTheme="minorEastAsia" w:eastAsiaTheme="minorEastAsia"/>
          <w:sz w:val="24"/>
          <w:szCs w:val="24"/>
        </w:rPr>
        <w:t>中标人实际投标承诺分成比例</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sz w:val="24"/>
          <w:szCs w:val="24"/>
        </w:rPr>
        <w:t>年度营业额收入</w:t>
      </w:r>
      <w:r>
        <w:rPr>
          <w:rStyle w:val="18"/>
          <w:rFonts w:hint="eastAsia" w:asciiTheme="minorEastAsia" w:hAnsiTheme="minorEastAsia" w:eastAsiaTheme="minorEastAsia"/>
          <w:kern w:val="2"/>
          <w:sz w:val="24"/>
          <w:szCs w:val="24"/>
        </w:rPr>
        <w:t>）+[（</w:t>
      </w:r>
      <w:r>
        <w:rPr>
          <w:rFonts w:hint="eastAsia"/>
        </w:rPr>
        <w:t>营收</w:t>
      </w:r>
      <w:r>
        <w:rPr>
          <w:rStyle w:val="18"/>
          <w:rFonts w:hint="eastAsia" w:asciiTheme="minorEastAsia" w:hAnsiTheme="minorEastAsia" w:eastAsiaTheme="minorEastAsia"/>
          <w:kern w:val="2"/>
          <w:sz w:val="24"/>
          <w:szCs w:val="24"/>
        </w:rPr>
        <w:t>实际值-</w:t>
      </w:r>
      <w:r>
        <w:rPr>
          <w:rFonts w:hint="eastAsia"/>
        </w:rPr>
        <w:t>营收</w:t>
      </w:r>
      <w:r>
        <w:rPr>
          <w:rStyle w:val="18"/>
          <w:rFonts w:hint="eastAsia" w:asciiTheme="minorEastAsia" w:hAnsiTheme="minorEastAsia" w:eastAsiaTheme="minorEastAsia"/>
          <w:kern w:val="2"/>
          <w:sz w:val="24"/>
          <w:szCs w:val="24"/>
        </w:rPr>
        <w:t>目标值）</w:t>
      </w:r>
      <w:r>
        <w:rPr>
          <w:rStyle w:val="18"/>
          <w:rFonts w:asciiTheme="minorEastAsia" w:hAnsiTheme="minorEastAsia" w:eastAsiaTheme="minorEastAsia"/>
          <w:kern w:val="2"/>
          <w:sz w:val="24"/>
          <w:szCs w:val="24"/>
        </w:rPr>
        <w:t>÷</w:t>
      </w:r>
      <w:r>
        <w:rPr>
          <w:rFonts w:hint="eastAsia"/>
        </w:rPr>
        <w:t>营收</w:t>
      </w:r>
      <w:r>
        <w:rPr>
          <w:rStyle w:val="18"/>
          <w:rFonts w:hint="eastAsia" w:asciiTheme="minorEastAsia" w:hAnsiTheme="minorEastAsia" w:eastAsiaTheme="minorEastAsia"/>
          <w:kern w:val="2"/>
          <w:sz w:val="24"/>
          <w:szCs w:val="24"/>
        </w:rPr>
        <w:t>目标额</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100%</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分成基数]+[（</w:t>
      </w:r>
      <w:r>
        <w:rPr>
          <w:rFonts w:hint="eastAsia"/>
        </w:rPr>
        <w:t>成本控制</w:t>
      </w:r>
      <w:r>
        <w:rPr>
          <w:rStyle w:val="18"/>
          <w:rFonts w:hint="eastAsia" w:asciiTheme="minorEastAsia" w:hAnsiTheme="minorEastAsia" w:eastAsiaTheme="minorEastAsia"/>
          <w:kern w:val="2"/>
          <w:sz w:val="24"/>
          <w:szCs w:val="24"/>
        </w:rPr>
        <w:t>目标值-</w:t>
      </w:r>
      <w:r>
        <w:rPr>
          <w:rFonts w:hint="eastAsia"/>
        </w:rPr>
        <w:t>成本控制</w:t>
      </w:r>
      <w:r>
        <w:rPr>
          <w:rStyle w:val="18"/>
          <w:rFonts w:hint="eastAsia" w:asciiTheme="minorEastAsia" w:hAnsiTheme="minorEastAsia" w:eastAsiaTheme="minorEastAsia"/>
          <w:kern w:val="2"/>
          <w:sz w:val="24"/>
          <w:szCs w:val="24"/>
        </w:rPr>
        <w:t>实际值）</w:t>
      </w:r>
      <w:r>
        <w:rPr>
          <w:rStyle w:val="18"/>
          <w:rFonts w:asciiTheme="minorEastAsia" w:hAnsiTheme="minorEastAsia" w:eastAsiaTheme="minorEastAsia"/>
          <w:kern w:val="2"/>
          <w:sz w:val="24"/>
          <w:szCs w:val="24"/>
        </w:rPr>
        <w:t>÷</w:t>
      </w:r>
      <w:r>
        <w:rPr>
          <w:rFonts w:hint="eastAsia"/>
        </w:rPr>
        <w:t>成本控制</w:t>
      </w:r>
      <w:r>
        <w:rPr>
          <w:rStyle w:val="18"/>
          <w:rFonts w:hint="eastAsia" w:asciiTheme="minorEastAsia" w:hAnsiTheme="minorEastAsia" w:eastAsiaTheme="minorEastAsia"/>
          <w:kern w:val="2"/>
          <w:sz w:val="24"/>
          <w:szCs w:val="24"/>
        </w:rPr>
        <w:t>目标额</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100%</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分成基数]+</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w:t>
      </w:r>
      <w:r>
        <w:rPr>
          <w:rFonts w:hint="eastAsia"/>
        </w:rPr>
        <w:t>利润</w:t>
      </w:r>
      <w:r>
        <w:rPr>
          <w:rStyle w:val="18"/>
          <w:rFonts w:hint="eastAsia" w:asciiTheme="minorEastAsia" w:hAnsiTheme="minorEastAsia" w:eastAsiaTheme="minorEastAsia"/>
          <w:kern w:val="2"/>
          <w:sz w:val="24"/>
          <w:szCs w:val="24"/>
        </w:rPr>
        <w:t>实际值-</w:t>
      </w:r>
      <w:r>
        <w:rPr>
          <w:rFonts w:hint="eastAsia"/>
        </w:rPr>
        <w:t>利润</w:t>
      </w:r>
      <w:r>
        <w:rPr>
          <w:rStyle w:val="18"/>
          <w:rFonts w:hint="eastAsia" w:asciiTheme="minorEastAsia" w:hAnsiTheme="minorEastAsia" w:eastAsiaTheme="minorEastAsia"/>
          <w:kern w:val="2"/>
          <w:sz w:val="24"/>
          <w:szCs w:val="24"/>
        </w:rPr>
        <w:t>目标值）</w:t>
      </w:r>
      <w:r>
        <w:rPr>
          <w:rStyle w:val="18"/>
          <w:rFonts w:asciiTheme="minorEastAsia" w:hAnsiTheme="minorEastAsia" w:eastAsiaTheme="minorEastAsia"/>
          <w:kern w:val="2"/>
          <w:sz w:val="24"/>
          <w:szCs w:val="24"/>
        </w:rPr>
        <w:t>÷</w:t>
      </w:r>
      <w:r>
        <w:rPr>
          <w:rFonts w:hint="eastAsia"/>
        </w:rPr>
        <w:t>利润</w:t>
      </w:r>
      <w:r>
        <w:rPr>
          <w:rStyle w:val="18"/>
          <w:rFonts w:hint="eastAsia" w:asciiTheme="minorEastAsia" w:hAnsiTheme="minorEastAsia" w:eastAsiaTheme="minorEastAsia"/>
          <w:kern w:val="2"/>
          <w:sz w:val="24"/>
          <w:szCs w:val="24"/>
        </w:rPr>
        <w:t>目标额</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100%</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sz w:val="24"/>
          <w:szCs w:val="24"/>
        </w:rPr>
        <w:t>分成基数]</w:t>
      </w:r>
    </w:p>
    <w:p>
      <w:pPr>
        <w:pStyle w:val="2"/>
        <w:spacing w:line="360" w:lineRule="auto"/>
        <w:ind w:firstLine="480"/>
        <w:rPr>
          <w:rStyle w:val="18"/>
          <w:rFonts w:asciiTheme="minorEastAsia" w:hAnsiTheme="minorEastAsia" w:eastAsiaTheme="minorEastAsia"/>
          <w:kern w:val="2"/>
          <w:sz w:val="24"/>
          <w:szCs w:val="24"/>
        </w:rPr>
      </w:pPr>
      <w:r>
        <w:rPr>
          <w:rStyle w:val="18"/>
          <w:rFonts w:hint="eastAsia" w:asciiTheme="minorEastAsia" w:hAnsiTheme="minorEastAsia" w:eastAsiaTheme="minorEastAsia"/>
          <w:kern w:val="2"/>
          <w:sz w:val="24"/>
          <w:szCs w:val="24"/>
        </w:rPr>
        <w:t>年度营业额分成支付，在年度经营周期结束后由招标人核算（分成上限不得高于当年营收的15%，下限为0），双方确认且中标人提供增值税专用发票后，15日内支付。</w:t>
      </w:r>
    </w:p>
    <w:p>
      <w:pPr>
        <w:pStyle w:val="2"/>
        <w:ind w:firstLine="482"/>
        <w:rPr>
          <w:rStyle w:val="18"/>
          <w:rFonts w:hAnsi="宋体"/>
          <w:b/>
          <w:sz w:val="24"/>
          <w:szCs w:val="24"/>
        </w:rPr>
      </w:pPr>
      <w:r>
        <w:rPr>
          <w:rStyle w:val="18"/>
          <w:rFonts w:hint="eastAsia" w:hAnsi="宋体"/>
          <w:b/>
          <w:sz w:val="24"/>
          <w:szCs w:val="24"/>
        </w:rPr>
        <w:t>附件：总平图</w:t>
      </w:r>
    </w:p>
    <w:p>
      <w:pPr>
        <w:pStyle w:val="2"/>
        <w:ind w:firstLine="482"/>
        <w:jc w:val="center"/>
        <w:rPr>
          <w:rStyle w:val="18"/>
          <w:rFonts w:hAnsi="宋体"/>
          <w:b/>
          <w:sz w:val="24"/>
          <w:szCs w:val="24"/>
        </w:rPr>
      </w:pPr>
      <w:r>
        <w:rPr>
          <w:rFonts w:hAnsi="宋体"/>
          <w:b/>
          <w:sz w:val="24"/>
          <w:szCs w:val="24"/>
        </w:rPr>
        <w:drawing>
          <wp:inline distT="0" distB="0" distL="114300" distR="114300">
            <wp:extent cx="5270500" cy="3662045"/>
            <wp:effectExtent l="0" t="0" r="2540" b="10795"/>
            <wp:docPr id="6" name="图片 6" descr="eae46163517e05466bffdb71a87d8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ae46163517e05466bffdb71a87d82e"/>
                    <pic:cNvPicPr>
                      <a:picLocks noChangeAspect="1"/>
                    </pic:cNvPicPr>
                  </pic:nvPicPr>
                  <pic:blipFill>
                    <a:blip r:embed="rId15"/>
                    <a:stretch>
                      <a:fillRect/>
                    </a:stretch>
                  </pic:blipFill>
                  <pic:spPr>
                    <a:xfrm>
                      <a:off x="0" y="0"/>
                      <a:ext cx="5270500" cy="3662045"/>
                    </a:xfrm>
                    <a:prstGeom prst="rect">
                      <a:avLst/>
                    </a:prstGeom>
                  </pic:spPr>
                </pic:pic>
              </a:graphicData>
            </a:graphic>
          </wp:inline>
        </w:drawing>
      </w:r>
      <w:r>
        <w:rPr>
          <w:rStyle w:val="18"/>
          <w:rFonts w:hAnsi="宋体"/>
          <w:b/>
          <w:sz w:val="24"/>
          <w:szCs w:val="24"/>
        </w:rPr>
        <w:br w:type="page"/>
      </w:r>
    </w:p>
    <w:p>
      <w:pPr>
        <w:tabs>
          <w:tab w:val="left" w:pos="3969"/>
        </w:tabs>
        <w:snapToGrid w:val="0"/>
        <w:spacing w:line="500" w:lineRule="exact"/>
        <w:ind w:firstLine="729" w:firstLineChars="206"/>
        <w:jc w:val="center"/>
        <w:rPr>
          <w:rStyle w:val="18"/>
          <w:rFonts w:ascii="宋体" w:hAnsi="宋体" w:eastAsia="宋体" w:cs="宋体"/>
          <w:b/>
          <w:bCs/>
          <w:w w:val="80"/>
          <w:sz w:val="44"/>
          <w:szCs w:val="44"/>
        </w:rPr>
      </w:pPr>
      <w:r>
        <w:rPr>
          <w:rStyle w:val="18"/>
          <w:rFonts w:ascii="宋体" w:hAnsi="宋体" w:eastAsia="宋体" w:cs="宋体"/>
          <w:b/>
          <w:bCs/>
          <w:w w:val="80"/>
          <w:sz w:val="44"/>
          <w:szCs w:val="44"/>
        </w:rPr>
        <w:t>第四章  评审方法和程序</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一、招标人委托代理机构组织开标</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1、成立评标小组，由招标人代表和有关专家依法组成。</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2、投标人的法定代表人或被授权人须持身份证准时参加开标会。</w:t>
      </w:r>
    </w:p>
    <w:p>
      <w:pPr>
        <w:pStyle w:val="2"/>
        <w:snapToGrid w:val="0"/>
        <w:spacing w:line="360" w:lineRule="auto"/>
        <w:ind w:firstLine="482"/>
        <w:rPr>
          <w:rStyle w:val="18"/>
          <w:rFonts w:hAnsi="宋体" w:cs="宋体"/>
          <w:b/>
          <w:bCs/>
          <w:kern w:val="2"/>
          <w:sz w:val="24"/>
          <w:szCs w:val="24"/>
        </w:rPr>
      </w:pPr>
      <w:r>
        <w:rPr>
          <w:rStyle w:val="18"/>
          <w:rFonts w:hAnsi="宋体" w:cs="宋体"/>
          <w:b/>
          <w:bCs/>
          <w:kern w:val="2"/>
          <w:sz w:val="24"/>
          <w:szCs w:val="24"/>
        </w:rPr>
        <w:t>二、开标</w:t>
      </w:r>
    </w:p>
    <w:p>
      <w:pPr>
        <w:pStyle w:val="2"/>
        <w:snapToGrid w:val="0"/>
        <w:spacing w:line="360" w:lineRule="auto"/>
        <w:ind w:firstLine="480"/>
        <w:rPr>
          <w:rStyle w:val="18"/>
          <w:rFonts w:hAnsi="宋体"/>
          <w:kern w:val="2"/>
          <w:sz w:val="24"/>
          <w:szCs w:val="24"/>
        </w:rPr>
      </w:pPr>
      <w:r>
        <w:rPr>
          <w:rStyle w:val="18"/>
          <w:rFonts w:hAnsi="宋体"/>
          <w:kern w:val="2"/>
          <w:sz w:val="24"/>
          <w:szCs w:val="24"/>
        </w:rPr>
        <w:t>1、代理机构主持开标并记录，及时处理投标人代表提出的询问或者回避申请。</w:t>
      </w:r>
    </w:p>
    <w:p>
      <w:pPr>
        <w:pStyle w:val="2"/>
        <w:snapToGrid w:val="0"/>
        <w:spacing w:line="360" w:lineRule="auto"/>
        <w:ind w:firstLine="480"/>
        <w:rPr>
          <w:rStyle w:val="18"/>
          <w:rFonts w:hAnsi="宋体"/>
          <w:kern w:val="2"/>
          <w:sz w:val="24"/>
          <w:szCs w:val="24"/>
        </w:rPr>
      </w:pPr>
      <w:r>
        <w:rPr>
          <w:rStyle w:val="18"/>
          <w:rFonts w:hAnsi="宋体"/>
          <w:kern w:val="2"/>
          <w:sz w:val="24"/>
          <w:szCs w:val="24"/>
        </w:rPr>
        <w:t>2、投标人不足3家的不得开标。</w:t>
      </w:r>
    </w:p>
    <w:p>
      <w:pPr>
        <w:snapToGrid w:val="0"/>
        <w:spacing w:line="360" w:lineRule="auto"/>
        <w:ind w:firstLine="487" w:firstLineChars="202"/>
        <w:rPr>
          <w:rStyle w:val="18"/>
          <w:rFonts w:ascii="宋体" w:hAnsi="宋体" w:eastAsia="宋体" w:cs="宋体"/>
          <w:b/>
          <w:bCs/>
          <w:sz w:val="24"/>
          <w:szCs w:val="24"/>
        </w:rPr>
      </w:pPr>
      <w:r>
        <w:rPr>
          <w:rStyle w:val="18"/>
          <w:rFonts w:ascii="宋体" w:hAnsi="宋体" w:eastAsia="宋体" w:cs="宋体"/>
          <w:b/>
          <w:bCs/>
          <w:sz w:val="24"/>
          <w:szCs w:val="24"/>
        </w:rPr>
        <w:t>三、评标小组</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1、评标小组负责具体的评标事务，并独立履行以下职责：</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①审查投标文件是否符合招标文件的要求，并做出评价；</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②可以要求投标人对投标文件有关事项做出解释或澄清；</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③推荐中标候选人或按次序排列的中标候选人名单；</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2、评标小组成员应当履行下列义务：</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①遵纪守法，客观、公正、廉洁地履行职责；</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②按照招标文件规定的评标办法和评标标准进行评标，对评审意见承担个人责任；</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③对评标过程和结果，以及投标人的商业秘密保密；</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④配合相关部门的投诉处理工作；</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⑤配合招标人答复投标人提出的质疑。</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3、公开招标开标后，直到公示项目中标结果发出中标通知书并授予中标人合同为止，凡属于评审、澄清、评价和比较投标的所有资料及有关授予合同等的相关信息，都不应向投标人或与评标无关的其他人泄露。</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4、在投标文件的评审、澄清、评价和比较以及授予合同的过程中，投标人对招标人和评标小组成员有施加影响的任何行为，都将取消其中标资格。</w:t>
      </w:r>
    </w:p>
    <w:p>
      <w:pPr>
        <w:snapToGrid w:val="0"/>
        <w:spacing w:line="360" w:lineRule="auto"/>
        <w:ind w:firstLine="487" w:firstLineChars="202"/>
        <w:rPr>
          <w:rStyle w:val="18"/>
          <w:rFonts w:ascii="宋体" w:hAnsi="宋体" w:eastAsia="宋体" w:cs="宋体"/>
          <w:b/>
          <w:bCs/>
          <w:sz w:val="24"/>
          <w:szCs w:val="24"/>
        </w:rPr>
      </w:pPr>
      <w:r>
        <w:rPr>
          <w:rStyle w:val="18"/>
          <w:rFonts w:ascii="宋体" w:hAnsi="宋体" w:eastAsia="宋体" w:cs="宋体"/>
          <w:b/>
          <w:bCs/>
          <w:sz w:val="24"/>
          <w:szCs w:val="24"/>
        </w:rPr>
        <w:t>四、评审原则</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1、本项目采用</w:t>
      </w:r>
      <w:r>
        <w:rPr>
          <w:rStyle w:val="18"/>
          <w:rFonts w:ascii="宋体" w:hAnsi="宋体" w:eastAsia="宋体" w:cs="宋体"/>
          <w:b/>
          <w:bCs/>
          <w:sz w:val="24"/>
          <w:szCs w:val="24"/>
          <w:u w:val="single" w:color="000000"/>
        </w:rPr>
        <w:t>综合评分法</w:t>
      </w:r>
      <w:r>
        <w:rPr>
          <w:rStyle w:val="18"/>
          <w:rFonts w:ascii="宋体" w:hAnsi="宋体" w:eastAsia="宋体"/>
          <w:sz w:val="24"/>
          <w:szCs w:val="24"/>
        </w:rPr>
        <w:t>，即指在最大限度地满足招标文件实质性要求的前提下，按照本招标文件中规定的评标办法和评分标准及其他各项因素进行综合评审后，以评标综合得分最高的投标人作为中标候选人的评标方法。</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2、由评标小组对资格审查合格的投标人所提供的技术标文件进行评选。</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3、评标小组严格按照招标文件的规定要求、条件、评分标准，对投标人所提供的完整计划标的物的科学性、可行性、产品质量、服务质量的保证及承诺等实质性响应内容进行比较评价。</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4、评标小组对投标文件的判定，只依据投标内容本身，不依靠开标后的任何外来证明。</w:t>
      </w:r>
    </w:p>
    <w:p>
      <w:pPr>
        <w:snapToGrid w:val="0"/>
        <w:spacing w:line="360" w:lineRule="auto"/>
        <w:ind w:firstLine="487" w:firstLineChars="202"/>
        <w:rPr>
          <w:rStyle w:val="18"/>
          <w:rFonts w:ascii="宋体" w:hAnsi="宋体" w:eastAsia="宋体" w:cs="宋体"/>
          <w:b/>
          <w:bCs/>
          <w:sz w:val="24"/>
          <w:szCs w:val="24"/>
        </w:rPr>
      </w:pPr>
      <w:r>
        <w:rPr>
          <w:rStyle w:val="18"/>
          <w:rFonts w:ascii="宋体" w:hAnsi="宋体" w:eastAsia="宋体" w:cs="宋体"/>
          <w:b/>
          <w:bCs/>
          <w:sz w:val="24"/>
          <w:szCs w:val="24"/>
        </w:rPr>
        <w:t>五、评审方法</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1、评标程序：</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资格符合性评审——技术标评审——商务标评审——确定中标候选人。</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本次资格审查采用资格后审，各投标人资格审查通过后方能进入技术标的开标。</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2、评标小组将仅对按本招标文件载明的方法与规定，为实质上响应招标文件要求的投标文件评审并进行评价和比较。</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3、本次项目的评审总分值为100分。</w:t>
      </w:r>
    </w:p>
    <w:p>
      <w:pPr>
        <w:snapToGrid w:val="0"/>
        <w:spacing w:line="360" w:lineRule="auto"/>
        <w:ind w:firstLine="484" w:firstLineChars="202"/>
        <w:rPr>
          <w:rStyle w:val="18"/>
          <w:rFonts w:ascii="宋体" w:hAnsi="宋体" w:eastAsia="宋体"/>
          <w:kern w:val="0"/>
          <w:sz w:val="24"/>
          <w:szCs w:val="24"/>
        </w:rPr>
      </w:pPr>
      <w:r>
        <w:rPr>
          <w:rStyle w:val="18"/>
          <w:rFonts w:ascii="宋体" w:hAnsi="宋体" w:eastAsia="宋体"/>
          <w:kern w:val="0"/>
          <w:sz w:val="24"/>
          <w:szCs w:val="24"/>
        </w:rPr>
        <w:t>技术标分值占总分值的比重为</w:t>
      </w:r>
      <w:r>
        <w:rPr>
          <w:rStyle w:val="18"/>
          <w:rFonts w:ascii="宋体" w:hAnsi="宋体" w:eastAsia="宋体"/>
          <w:b/>
          <w:kern w:val="0"/>
          <w:sz w:val="24"/>
          <w:szCs w:val="24"/>
          <w:u w:val="single" w:color="FF0000"/>
        </w:rPr>
        <w:t>80%</w:t>
      </w:r>
      <w:r>
        <w:rPr>
          <w:rStyle w:val="18"/>
          <w:rFonts w:ascii="宋体" w:hAnsi="宋体" w:eastAsia="宋体"/>
          <w:b/>
          <w:kern w:val="0"/>
          <w:sz w:val="24"/>
          <w:szCs w:val="24"/>
        </w:rPr>
        <w:t>（权重）</w:t>
      </w:r>
      <w:r>
        <w:rPr>
          <w:rStyle w:val="18"/>
          <w:rFonts w:ascii="宋体" w:hAnsi="宋体" w:eastAsia="宋体"/>
          <w:kern w:val="0"/>
          <w:sz w:val="24"/>
          <w:szCs w:val="24"/>
        </w:rPr>
        <w:t>（计算结果均四舍五入保留两位小数）；</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kern w:val="0"/>
          <w:sz w:val="24"/>
          <w:szCs w:val="24"/>
        </w:rPr>
        <w:t>商务标分值占总分值的比重为</w:t>
      </w:r>
      <w:r>
        <w:rPr>
          <w:rStyle w:val="18"/>
          <w:rFonts w:ascii="宋体" w:hAnsi="宋体" w:eastAsia="宋体"/>
          <w:b/>
          <w:kern w:val="0"/>
          <w:sz w:val="24"/>
          <w:szCs w:val="24"/>
          <w:u w:val="single" w:color="FF0000"/>
        </w:rPr>
        <w:t>20%</w:t>
      </w:r>
      <w:r>
        <w:rPr>
          <w:rStyle w:val="18"/>
          <w:rFonts w:ascii="宋体" w:hAnsi="宋体" w:eastAsia="宋体"/>
          <w:b/>
          <w:kern w:val="0"/>
          <w:sz w:val="24"/>
          <w:szCs w:val="24"/>
        </w:rPr>
        <w:t>（权重）</w:t>
      </w:r>
      <w:r>
        <w:rPr>
          <w:rStyle w:val="18"/>
          <w:rFonts w:ascii="宋体" w:hAnsi="宋体" w:eastAsia="宋体"/>
          <w:kern w:val="0"/>
          <w:sz w:val="24"/>
          <w:szCs w:val="24"/>
        </w:rPr>
        <w:t>（计算结果均四舍五入保留两位小数）；</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4、评标小组严格按照招标文件的要求、条件、评分标准，对投标人所提供货物或服务的先进性、可靠性、售后服务承诺、质量保证承诺等实质性响应内容进行比较。</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5、评标小组构成共5人及以上；评标小组各成员独立对每个进入打分程序的有效投标人的投标文件的技术部分以打分的形式进行评审和评价。技术标分值取所有评委技术标打分的算术平均值（计算结果均四舍五入保留两位小数）。</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6、</w:t>
      </w:r>
      <w:r>
        <w:rPr>
          <w:rStyle w:val="18"/>
          <w:rFonts w:ascii="Times New Roman" w:hAnsi="Times New Roman" w:eastAsia="宋体"/>
          <w:sz w:val="24"/>
          <w:szCs w:val="24"/>
        </w:rPr>
        <w:t>评审后的综合得分相同的，按投标报价由低到高顺序排列；综合得分且投标报价相同的，则采取现场抽签的方式确定（投标人的抽签顺序分别为各投标人递交投标文件签到顺序号）</w:t>
      </w:r>
      <w:r>
        <w:rPr>
          <w:rStyle w:val="18"/>
          <w:rFonts w:ascii="宋体" w:hAnsi="宋体" w:eastAsia="宋体"/>
          <w:sz w:val="24"/>
          <w:szCs w:val="24"/>
        </w:rPr>
        <w:t>。</w:t>
      </w:r>
    </w:p>
    <w:p>
      <w:pPr>
        <w:snapToGrid w:val="0"/>
        <w:spacing w:line="360" w:lineRule="auto"/>
        <w:ind w:firstLine="484" w:firstLineChars="202"/>
        <w:rPr>
          <w:rStyle w:val="18"/>
          <w:rFonts w:ascii="Times New Roman" w:hAnsi="Times New Roman" w:eastAsia="宋体"/>
          <w:sz w:val="24"/>
          <w:szCs w:val="24"/>
        </w:rPr>
      </w:pPr>
      <w:r>
        <w:rPr>
          <w:rStyle w:val="18"/>
          <w:rFonts w:ascii="Times New Roman" w:hAnsi="Times New Roman" w:eastAsia="宋体"/>
          <w:sz w:val="24"/>
          <w:szCs w:val="24"/>
        </w:rPr>
        <w:t>7、评标结果按投标文件满足招标文件全部实质性要求，且按照评审因素的量化指标评审综合得分最高的投标人，排名第一的确定为中标候选人，出具评审报告并将结果通知所有投标人。</w:t>
      </w:r>
    </w:p>
    <w:p>
      <w:pPr>
        <w:snapToGrid w:val="0"/>
        <w:spacing w:line="360" w:lineRule="auto"/>
        <w:ind w:firstLine="487" w:firstLineChars="202"/>
        <w:rPr>
          <w:rStyle w:val="18"/>
          <w:rFonts w:ascii="宋体" w:hAnsi="宋体" w:eastAsia="宋体" w:cs="宋体"/>
          <w:b/>
          <w:bCs/>
          <w:sz w:val="24"/>
          <w:szCs w:val="24"/>
        </w:rPr>
      </w:pPr>
      <w:r>
        <w:rPr>
          <w:rStyle w:val="18"/>
          <w:rFonts w:ascii="宋体" w:hAnsi="宋体" w:eastAsia="宋体" w:cs="宋体"/>
          <w:b/>
          <w:bCs/>
          <w:sz w:val="24"/>
          <w:szCs w:val="24"/>
        </w:rPr>
        <w:t xml:space="preserve">六、评审评分项 </w:t>
      </w:r>
    </w:p>
    <w:p>
      <w:pPr>
        <w:snapToGrid w:val="0"/>
        <w:spacing w:line="500" w:lineRule="exact"/>
        <w:ind w:firstLine="487" w:firstLineChars="202"/>
        <w:rPr>
          <w:rFonts w:ascii="宋体" w:hAnsi="宋体" w:eastAsia="宋体" w:cs="宋体"/>
          <w:b/>
          <w:bCs/>
          <w:sz w:val="24"/>
          <w:szCs w:val="24"/>
        </w:rPr>
      </w:pPr>
      <w:r>
        <w:rPr>
          <w:rStyle w:val="18"/>
          <w:rFonts w:ascii="宋体" w:hAnsi="宋体" w:eastAsia="宋体" w:cs="宋体"/>
          <w:b/>
          <w:bCs/>
          <w:sz w:val="24"/>
          <w:szCs w:val="24"/>
        </w:rPr>
        <w:t>（一）技术标（80分）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38"/>
        <w:gridCol w:w="1000"/>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688" w:type="dxa"/>
            <w:shd w:val="clear" w:color="auto" w:fill="auto"/>
            <w:vAlign w:val="center"/>
          </w:tcPr>
          <w:p>
            <w:pPr>
              <w:spacing w:line="40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38" w:type="dxa"/>
            <w:shd w:val="clear" w:color="auto" w:fill="auto"/>
            <w:vAlign w:val="center"/>
          </w:tcPr>
          <w:p>
            <w:pPr>
              <w:spacing w:line="400" w:lineRule="exact"/>
              <w:jc w:val="center"/>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评分内容</w:t>
            </w:r>
          </w:p>
        </w:tc>
        <w:tc>
          <w:tcPr>
            <w:tcW w:w="1000" w:type="dxa"/>
            <w:shd w:val="clear" w:color="auto" w:fill="auto"/>
            <w:vAlign w:val="center"/>
          </w:tcPr>
          <w:p>
            <w:pPr>
              <w:spacing w:line="400" w:lineRule="exact"/>
              <w:jc w:val="center"/>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分值</w:t>
            </w:r>
          </w:p>
        </w:tc>
        <w:tc>
          <w:tcPr>
            <w:tcW w:w="5596" w:type="dxa"/>
            <w:shd w:val="clear" w:color="auto" w:fill="auto"/>
            <w:vAlign w:val="center"/>
          </w:tcPr>
          <w:p>
            <w:pPr>
              <w:spacing w:line="400" w:lineRule="exact"/>
              <w:jc w:val="center"/>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评分内容或标准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88" w:type="dxa"/>
            <w:vMerge w:val="restart"/>
            <w:shd w:val="clear" w:color="auto" w:fill="auto"/>
            <w:vAlign w:val="center"/>
          </w:tcPr>
          <w:p>
            <w:pPr>
              <w:spacing w:line="400" w:lineRule="exact"/>
              <w:jc w:val="center"/>
              <w:textAlignment w:val="auto"/>
              <w:rPr>
                <w:rFonts w:ascii="Helvetica Neue" w:hAnsi="Helvetica Neue" w:eastAsia="宋体" w:cs="宋体"/>
                <w:bCs/>
                <w:color w:val="000000"/>
                <w:kern w:val="0"/>
                <w:sz w:val="24"/>
                <w:szCs w:val="24"/>
              </w:rPr>
            </w:pPr>
            <w:r>
              <w:rPr>
                <w:rFonts w:ascii="Helvetica Neue" w:hAnsi="Helvetica Neue" w:eastAsia="宋体" w:cs="宋体"/>
                <w:bCs/>
                <w:color w:val="000000"/>
                <w:kern w:val="0"/>
                <w:sz w:val="24"/>
                <w:szCs w:val="24"/>
              </w:rPr>
              <w:t>1　</w:t>
            </w:r>
          </w:p>
        </w:tc>
        <w:tc>
          <w:tcPr>
            <w:tcW w:w="1238" w:type="dxa"/>
            <w:vMerge w:val="restart"/>
            <w:shd w:val="clear" w:color="auto" w:fill="auto"/>
            <w:vAlign w:val="center"/>
          </w:tcPr>
          <w:p>
            <w:pPr>
              <w:spacing w:line="400" w:lineRule="exact"/>
              <w:jc w:val="center"/>
              <w:textAlignment w:val="auto"/>
              <w:rPr>
                <w:rFonts w:ascii="Helvetica Neue" w:hAnsi="Helvetica Neue" w:eastAsia="宋体" w:cs="宋体"/>
                <w:color w:val="000000"/>
                <w:kern w:val="0"/>
                <w:sz w:val="24"/>
                <w:szCs w:val="24"/>
              </w:rPr>
            </w:pPr>
            <w:r>
              <w:rPr>
                <w:rFonts w:hint="eastAsia" w:ascii="Helvetica Neue" w:hAnsi="Helvetica Neue" w:eastAsia="宋体" w:cs="宋体"/>
                <w:color w:val="000000"/>
                <w:kern w:val="0"/>
                <w:sz w:val="24"/>
                <w:szCs w:val="24"/>
              </w:rPr>
              <w:t>服务方案</w:t>
            </w:r>
          </w:p>
        </w:tc>
        <w:tc>
          <w:tcPr>
            <w:tcW w:w="1000" w:type="dxa"/>
            <w:vMerge w:val="restart"/>
            <w:shd w:val="clear" w:color="auto" w:fill="auto"/>
            <w:vAlign w:val="center"/>
          </w:tcPr>
          <w:p>
            <w:pPr>
              <w:spacing w:line="4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36分</w:t>
            </w:r>
          </w:p>
        </w:tc>
        <w:tc>
          <w:tcPr>
            <w:tcW w:w="5596" w:type="dxa"/>
            <w:shd w:val="clear" w:color="auto" w:fill="auto"/>
            <w:vAlign w:val="center"/>
          </w:tcPr>
          <w:p>
            <w:pPr>
              <w:spacing w:line="4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需提供针对本项目完整的服务方案，主要内容为：合理的运营思路和清晰的大纲结构；对本项目的计划服务和质量保障措施等；就技术支持、沟通及服务响应时间等做出承诺。服务方案内容完整、提出方案措施切实可行得5～6分；方案基本可行得3～4分；方案一般1～2分。本项目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88" w:type="dxa"/>
            <w:vMerge w:val="continue"/>
            <w:shd w:val="clear" w:color="auto" w:fill="auto"/>
            <w:vAlign w:val="center"/>
          </w:tcPr>
          <w:p>
            <w:pPr>
              <w:spacing w:line="400" w:lineRule="exact"/>
              <w:jc w:val="center"/>
              <w:rPr>
                <w:rFonts w:ascii="Helvetica Neue" w:hAnsi="Helvetica Neue" w:eastAsia="宋体" w:cs="宋体"/>
                <w:bCs/>
                <w:color w:val="000000"/>
                <w:kern w:val="0"/>
                <w:sz w:val="24"/>
                <w:szCs w:val="24"/>
              </w:rPr>
            </w:pPr>
          </w:p>
        </w:tc>
        <w:tc>
          <w:tcPr>
            <w:tcW w:w="1238" w:type="dxa"/>
            <w:vMerge w:val="continue"/>
            <w:shd w:val="clear" w:color="auto" w:fill="auto"/>
            <w:vAlign w:val="center"/>
          </w:tcPr>
          <w:p>
            <w:pPr>
              <w:spacing w:line="400" w:lineRule="exact"/>
              <w:jc w:val="left"/>
              <w:textAlignment w:val="auto"/>
              <w:rPr>
                <w:rFonts w:ascii="Helvetica Neue" w:hAnsi="Helvetica Neue" w:eastAsia="宋体" w:cs="宋体"/>
                <w:color w:val="000000"/>
                <w:kern w:val="0"/>
                <w:sz w:val="24"/>
                <w:szCs w:val="24"/>
              </w:rPr>
            </w:pPr>
          </w:p>
        </w:tc>
        <w:tc>
          <w:tcPr>
            <w:tcW w:w="1000" w:type="dxa"/>
            <w:vMerge w:val="continue"/>
            <w:shd w:val="clear" w:color="auto" w:fill="auto"/>
            <w:vAlign w:val="center"/>
          </w:tcPr>
          <w:p>
            <w:pPr>
              <w:spacing w:line="400" w:lineRule="exact"/>
              <w:jc w:val="left"/>
              <w:textAlignment w:val="auto"/>
              <w:rPr>
                <w:rFonts w:ascii="宋体" w:hAnsi="宋体" w:eastAsia="宋体" w:cs="宋体"/>
                <w:color w:val="000000"/>
                <w:kern w:val="0"/>
                <w:sz w:val="24"/>
                <w:szCs w:val="24"/>
              </w:rPr>
            </w:pPr>
          </w:p>
        </w:tc>
        <w:tc>
          <w:tcPr>
            <w:tcW w:w="5596" w:type="dxa"/>
            <w:shd w:val="clear" w:color="auto" w:fill="auto"/>
            <w:vAlign w:val="center"/>
          </w:tcPr>
          <w:p>
            <w:pPr>
              <w:spacing w:line="4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2）方案中对项目地的熟悉程度、对问题的把握程度等酌情打分，现场及问题分析内容满足项目各类状况，符合地区实施现状且推陈出新得6～8分；现场及问题分析内容分析一般、守旧得3～5分；现场及问题分析内容片面、狭隘得1～2分。本项目最高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88" w:type="dxa"/>
            <w:vMerge w:val="continue"/>
            <w:shd w:val="clear" w:color="auto" w:fill="auto"/>
            <w:vAlign w:val="center"/>
          </w:tcPr>
          <w:p>
            <w:pPr>
              <w:spacing w:line="400" w:lineRule="exact"/>
              <w:jc w:val="center"/>
              <w:rPr>
                <w:rFonts w:ascii="Helvetica Neue" w:hAnsi="Helvetica Neue" w:eastAsia="宋体" w:cs="宋体"/>
                <w:bCs/>
                <w:color w:val="000000"/>
                <w:kern w:val="0"/>
                <w:sz w:val="24"/>
                <w:szCs w:val="24"/>
              </w:rPr>
            </w:pPr>
          </w:p>
        </w:tc>
        <w:tc>
          <w:tcPr>
            <w:tcW w:w="1238" w:type="dxa"/>
            <w:vMerge w:val="continue"/>
            <w:shd w:val="clear" w:color="auto" w:fill="auto"/>
            <w:vAlign w:val="center"/>
          </w:tcPr>
          <w:p>
            <w:pPr>
              <w:spacing w:line="400" w:lineRule="exact"/>
              <w:jc w:val="left"/>
              <w:textAlignment w:val="auto"/>
              <w:rPr>
                <w:rFonts w:ascii="Helvetica Neue" w:hAnsi="Helvetica Neue" w:eastAsia="宋体" w:cs="宋体"/>
                <w:color w:val="000000"/>
                <w:kern w:val="0"/>
                <w:sz w:val="24"/>
                <w:szCs w:val="24"/>
              </w:rPr>
            </w:pPr>
          </w:p>
        </w:tc>
        <w:tc>
          <w:tcPr>
            <w:tcW w:w="1000" w:type="dxa"/>
            <w:vMerge w:val="continue"/>
            <w:shd w:val="clear" w:color="auto" w:fill="auto"/>
            <w:vAlign w:val="center"/>
          </w:tcPr>
          <w:p>
            <w:pPr>
              <w:spacing w:line="400" w:lineRule="exact"/>
              <w:jc w:val="left"/>
              <w:textAlignment w:val="auto"/>
              <w:rPr>
                <w:rFonts w:ascii="宋体" w:hAnsi="宋体" w:eastAsia="宋体" w:cs="宋体"/>
                <w:color w:val="000000"/>
                <w:kern w:val="0"/>
                <w:sz w:val="24"/>
                <w:szCs w:val="24"/>
              </w:rPr>
            </w:pPr>
          </w:p>
        </w:tc>
        <w:tc>
          <w:tcPr>
            <w:tcW w:w="5596" w:type="dxa"/>
            <w:shd w:val="clear" w:color="auto" w:fill="auto"/>
            <w:vAlign w:val="center"/>
          </w:tcPr>
          <w:p>
            <w:pPr>
              <w:spacing w:line="4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运营的理念（运营理念及策略）、创新性（含具体操作细节）、可行性（含回报周期，预计产生年游客量的指标数据）等酌情打分，运营理念、创新性、可行性完整明确、切实可行得10～12分；理念、创新性、可行性有一项表述不明确或缺失得6～9分；理念、创新性、可行性有两项表述不明确或缺失得1～5分。本项最高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88" w:type="dxa"/>
            <w:vMerge w:val="continue"/>
            <w:shd w:val="clear" w:color="auto" w:fill="auto"/>
            <w:vAlign w:val="center"/>
          </w:tcPr>
          <w:p>
            <w:pPr>
              <w:spacing w:line="400" w:lineRule="exact"/>
              <w:jc w:val="center"/>
              <w:rPr>
                <w:rFonts w:ascii="Helvetica Neue" w:hAnsi="Helvetica Neue" w:eastAsia="宋体" w:cs="宋体"/>
                <w:bCs/>
                <w:color w:val="000000"/>
                <w:kern w:val="0"/>
                <w:sz w:val="24"/>
                <w:szCs w:val="24"/>
              </w:rPr>
            </w:pPr>
          </w:p>
        </w:tc>
        <w:tc>
          <w:tcPr>
            <w:tcW w:w="1238" w:type="dxa"/>
            <w:vMerge w:val="continue"/>
            <w:shd w:val="clear" w:color="auto" w:fill="auto"/>
            <w:vAlign w:val="center"/>
          </w:tcPr>
          <w:p>
            <w:pPr>
              <w:spacing w:line="400" w:lineRule="exact"/>
              <w:jc w:val="left"/>
              <w:textAlignment w:val="auto"/>
              <w:rPr>
                <w:rFonts w:ascii="Helvetica Neue" w:hAnsi="Helvetica Neue" w:eastAsia="宋体" w:cs="宋体"/>
                <w:color w:val="000000"/>
                <w:kern w:val="0"/>
                <w:sz w:val="24"/>
                <w:szCs w:val="24"/>
              </w:rPr>
            </w:pPr>
          </w:p>
        </w:tc>
        <w:tc>
          <w:tcPr>
            <w:tcW w:w="1000" w:type="dxa"/>
            <w:vMerge w:val="continue"/>
            <w:shd w:val="clear" w:color="auto" w:fill="auto"/>
            <w:vAlign w:val="center"/>
          </w:tcPr>
          <w:p>
            <w:pPr>
              <w:spacing w:line="400" w:lineRule="exact"/>
              <w:jc w:val="left"/>
              <w:textAlignment w:val="auto"/>
              <w:rPr>
                <w:rFonts w:ascii="宋体" w:hAnsi="宋体" w:eastAsia="宋体" w:cs="宋体"/>
                <w:color w:val="000000"/>
                <w:kern w:val="0"/>
                <w:sz w:val="24"/>
                <w:szCs w:val="24"/>
              </w:rPr>
            </w:pPr>
          </w:p>
        </w:tc>
        <w:tc>
          <w:tcPr>
            <w:tcW w:w="5596" w:type="dxa"/>
            <w:shd w:val="clear" w:color="auto" w:fill="auto"/>
            <w:vAlign w:val="center"/>
          </w:tcPr>
          <w:p>
            <w:pPr>
              <w:spacing w:line="4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投标人服务期内所要求的当年度基础运营分红不得超过（含）10%，每下浮1%得1分，本项目最高得5分。（提供承诺说明文件）本项最高5分。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88" w:type="dxa"/>
            <w:vMerge w:val="continue"/>
            <w:shd w:val="clear" w:color="auto" w:fill="auto"/>
            <w:vAlign w:val="center"/>
          </w:tcPr>
          <w:p>
            <w:pPr>
              <w:spacing w:line="400" w:lineRule="exact"/>
              <w:jc w:val="center"/>
              <w:textAlignment w:val="auto"/>
              <w:rPr>
                <w:rFonts w:ascii="Helvetica Neue" w:hAnsi="Helvetica Neue" w:eastAsia="宋体" w:cs="宋体"/>
                <w:bCs/>
                <w:color w:val="000000"/>
                <w:kern w:val="0"/>
                <w:sz w:val="24"/>
                <w:szCs w:val="24"/>
              </w:rPr>
            </w:pPr>
          </w:p>
        </w:tc>
        <w:tc>
          <w:tcPr>
            <w:tcW w:w="1238" w:type="dxa"/>
            <w:vMerge w:val="continue"/>
            <w:shd w:val="clear" w:color="auto" w:fill="auto"/>
            <w:vAlign w:val="center"/>
          </w:tcPr>
          <w:p>
            <w:pPr>
              <w:spacing w:line="400" w:lineRule="exact"/>
              <w:jc w:val="left"/>
              <w:rPr>
                <w:rFonts w:ascii="Helvetica Neue" w:hAnsi="Helvetica Neue" w:eastAsia="宋体" w:cs="宋体"/>
                <w:color w:val="000000"/>
                <w:kern w:val="0"/>
                <w:sz w:val="24"/>
                <w:szCs w:val="24"/>
              </w:rPr>
            </w:pPr>
          </w:p>
        </w:tc>
        <w:tc>
          <w:tcPr>
            <w:tcW w:w="1000" w:type="dxa"/>
            <w:vMerge w:val="continue"/>
            <w:shd w:val="clear" w:color="auto" w:fill="auto"/>
            <w:vAlign w:val="center"/>
          </w:tcPr>
          <w:p>
            <w:pPr>
              <w:spacing w:line="400" w:lineRule="exact"/>
              <w:jc w:val="left"/>
              <w:rPr>
                <w:rFonts w:ascii="宋体" w:hAnsi="宋体" w:eastAsia="宋体" w:cs="宋体"/>
                <w:color w:val="000000"/>
                <w:kern w:val="0"/>
                <w:sz w:val="24"/>
                <w:szCs w:val="24"/>
              </w:rPr>
            </w:pPr>
          </w:p>
        </w:tc>
        <w:tc>
          <w:tcPr>
            <w:tcW w:w="5596" w:type="dxa"/>
            <w:shd w:val="clear" w:color="auto" w:fill="auto"/>
            <w:vAlign w:val="center"/>
          </w:tcPr>
          <w:p>
            <w:pPr>
              <w:spacing w:line="4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田园村厨第一年运营成本率不得高于（含）75%，每下浮1%得1分，提供承诺说明文件，本项最高5分。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88" w:type="dxa"/>
            <w:shd w:val="clear" w:color="auto" w:fill="auto"/>
            <w:vAlign w:val="center"/>
          </w:tcPr>
          <w:p>
            <w:pPr>
              <w:spacing w:line="400" w:lineRule="exact"/>
              <w:jc w:val="center"/>
              <w:textAlignment w:val="auto"/>
              <w:rPr>
                <w:rFonts w:ascii="Helvetica Neue" w:hAnsi="Helvetica Neue" w:eastAsia="宋体" w:cs="宋体"/>
                <w:bCs/>
                <w:color w:val="000000"/>
                <w:kern w:val="0"/>
                <w:sz w:val="24"/>
                <w:szCs w:val="24"/>
              </w:rPr>
            </w:pPr>
            <w:r>
              <w:rPr>
                <w:rFonts w:hint="eastAsia" w:ascii="Helvetica Neue" w:hAnsi="Helvetica Neue" w:eastAsia="宋体" w:cs="宋体"/>
                <w:bCs/>
                <w:color w:val="000000"/>
                <w:kern w:val="0"/>
                <w:sz w:val="24"/>
                <w:szCs w:val="24"/>
              </w:rPr>
              <w:t>2</w:t>
            </w:r>
          </w:p>
        </w:tc>
        <w:tc>
          <w:tcPr>
            <w:tcW w:w="1238" w:type="dxa"/>
            <w:shd w:val="clear" w:color="auto" w:fill="auto"/>
            <w:vAlign w:val="center"/>
          </w:tcPr>
          <w:p>
            <w:pPr>
              <w:spacing w:line="4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人员配备</w:t>
            </w:r>
          </w:p>
        </w:tc>
        <w:tc>
          <w:tcPr>
            <w:tcW w:w="1000" w:type="dxa"/>
            <w:shd w:val="clear" w:color="auto" w:fill="auto"/>
            <w:vAlign w:val="center"/>
          </w:tcPr>
          <w:p>
            <w:pPr>
              <w:spacing w:line="4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4分</w:t>
            </w:r>
          </w:p>
        </w:tc>
        <w:tc>
          <w:tcPr>
            <w:tcW w:w="5596" w:type="dxa"/>
            <w:shd w:val="clear" w:color="auto" w:fill="auto"/>
            <w:vAlign w:val="center"/>
          </w:tcPr>
          <w:p>
            <w:pPr>
              <w:spacing w:line="4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针对本项目的服务人员，拟派团队岗位和人员全面、结构合理等满足相关要求，提供人员组织方案，含委派人员相关工作经历。优秀的4分；良好的3-2分；一般的1分。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5" w:hRule="atLeast"/>
          <w:jc w:val="center"/>
        </w:trPr>
        <w:tc>
          <w:tcPr>
            <w:tcW w:w="688" w:type="dxa"/>
            <w:shd w:val="clear" w:color="auto" w:fill="auto"/>
            <w:vAlign w:val="center"/>
          </w:tcPr>
          <w:p>
            <w:pPr>
              <w:spacing w:line="400" w:lineRule="exact"/>
              <w:jc w:val="center"/>
              <w:textAlignment w:val="auto"/>
              <w:rPr>
                <w:rFonts w:ascii="Helvetica Neue" w:hAnsi="Helvetica Neue" w:eastAsia="宋体" w:cs="宋体"/>
                <w:bCs/>
                <w:color w:val="000000"/>
                <w:kern w:val="0"/>
                <w:sz w:val="24"/>
                <w:szCs w:val="24"/>
              </w:rPr>
            </w:pPr>
            <w:r>
              <w:rPr>
                <w:rFonts w:hint="eastAsia" w:ascii="Helvetica Neue" w:hAnsi="Helvetica Neue" w:eastAsia="宋体" w:cs="宋体"/>
                <w:bCs/>
                <w:color w:val="000000"/>
                <w:kern w:val="0"/>
                <w:sz w:val="24"/>
                <w:szCs w:val="24"/>
              </w:rPr>
              <w:t>3</w:t>
            </w:r>
          </w:p>
        </w:tc>
        <w:tc>
          <w:tcPr>
            <w:tcW w:w="1238" w:type="dxa"/>
            <w:shd w:val="clear" w:color="auto" w:fill="auto"/>
            <w:vAlign w:val="center"/>
          </w:tcPr>
          <w:p>
            <w:pPr>
              <w:spacing w:line="400" w:lineRule="exact"/>
              <w:jc w:val="center"/>
              <w:textAlignment w:val="auto"/>
              <w:rPr>
                <w:rFonts w:ascii="Helvetica Neue" w:hAnsi="Helvetica Neue" w:eastAsia="宋体" w:cs="宋体"/>
                <w:color w:val="000000"/>
                <w:kern w:val="0"/>
                <w:sz w:val="24"/>
                <w:szCs w:val="24"/>
              </w:rPr>
            </w:pPr>
            <w:r>
              <w:rPr>
                <w:rFonts w:hint="eastAsia" w:ascii="宋体" w:hAnsi="宋体" w:eastAsia="宋体" w:cs="宋体"/>
                <w:color w:val="000000"/>
                <w:kern w:val="0"/>
                <w:sz w:val="24"/>
                <w:szCs w:val="24"/>
              </w:rPr>
              <w:t>信誉</w:t>
            </w:r>
          </w:p>
        </w:tc>
        <w:tc>
          <w:tcPr>
            <w:tcW w:w="1000" w:type="dxa"/>
            <w:shd w:val="clear" w:color="auto" w:fill="auto"/>
            <w:vAlign w:val="center"/>
          </w:tcPr>
          <w:p>
            <w:pPr>
              <w:spacing w:line="4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10分</w:t>
            </w:r>
          </w:p>
        </w:tc>
        <w:tc>
          <w:tcPr>
            <w:tcW w:w="5596" w:type="dxa"/>
            <w:shd w:val="clear" w:color="auto" w:fill="auto"/>
            <w:vAlign w:val="center"/>
          </w:tcPr>
          <w:p>
            <w:pPr>
              <w:spacing w:line="4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过往策划或运营的项目包含乡村或特色田园综合项目或文化公园项目，获得过乡村振兴示范或田园综合体示范的荣誉，每提供一个得5分，最高得10分。（提供证明文件复印件，未提供不予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88" w:type="dxa"/>
            <w:shd w:val="clear" w:color="auto" w:fill="auto"/>
            <w:vAlign w:val="center"/>
          </w:tcPr>
          <w:p>
            <w:pPr>
              <w:spacing w:line="400" w:lineRule="exact"/>
              <w:jc w:val="center"/>
              <w:rPr>
                <w:rFonts w:ascii="Helvetica Neue" w:hAnsi="Helvetica Neue" w:eastAsia="宋体" w:cs="宋体"/>
                <w:bCs/>
                <w:color w:val="000000"/>
                <w:kern w:val="0"/>
                <w:sz w:val="24"/>
                <w:szCs w:val="24"/>
              </w:rPr>
            </w:pPr>
            <w:r>
              <w:rPr>
                <w:rFonts w:hint="eastAsia" w:ascii="Helvetica Neue" w:hAnsi="Helvetica Neue" w:eastAsia="宋体" w:cs="宋体"/>
                <w:bCs/>
                <w:color w:val="000000"/>
                <w:kern w:val="0"/>
                <w:sz w:val="24"/>
                <w:szCs w:val="24"/>
              </w:rPr>
              <w:t>4</w:t>
            </w:r>
          </w:p>
        </w:tc>
        <w:tc>
          <w:tcPr>
            <w:tcW w:w="1238" w:type="dxa"/>
            <w:shd w:val="clear" w:color="auto" w:fill="auto"/>
            <w:vAlign w:val="center"/>
          </w:tcPr>
          <w:p>
            <w:pPr>
              <w:spacing w:line="4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业绩</w:t>
            </w:r>
          </w:p>
        </w:tc>
        <w:tc>
          <w:tcPr>
            <w:tcW w:w="1000" w:type="dxa"/>
            <w:shd w:val="clear" w:color="auto" w:fill="auto"/>
            <w:vAlign w:val="center"/>
          </w:tcPr>
          <w:p>
            <w:pPr>
              <w:spacing w:line="4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30分</w:t>
            </w:r>
          </w:p>
        </w:tc>
        <w:tc>
          <w:tcPr>
            <w:tcW w:w="5596" w:type="dxa"/>
            <w:shd w:val="clear" w:color="auto" w:fill="auto"/>
            <w:vAlign w:val="center"/>
          </w:tcPr>
          <w:p>
            <w:pPr>
              <w:spacing w:line="4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运营的项目包含乡村或特色田园综合项目或文化公园项目，拥有1年以上同类项目运营经验，每个得5分，最高得30分。且需提供业绩合同或提供中标通知书。（提供证明文件复印件，未提供不予得分，原件备查）。</w:t>
            </w:r>
          </w:p>
        </w:tc>
      </w:tr>
    </w:tbl>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注：技术标评分中所涉及相关资料等证明材料均须提供原件复印件并将原件带至开标现场备查，未携带原件或因携带原件不全所引起的后果由投标人自行承担。</w:t>
      </w:r>
    </w:p>
    <w:p>
      <w:pPr>
        <w:snapToGrid w:val="0"/>
        <w:spacing w:line="500" w:lineRule="exact"/>
        <w:ind w:firstLine="487" w:firstLineChars="202"/>
        <w:rPr>
          <w:rStyle w:val="18"/>
          <w:rFonts w:ascii="宋体" w:hAnsi="宋体" w:eastAsia="宋体" w:cs="宋体"/>
          <w:b/>
          <w:bCs/>
          <w:sz w:val="24"/>
          <w:szCs w:val="24"/>
        </w:rPr>
      </w:pPr>
      <w:r>
        <w:rPr>
          <w:rStyle w:val="18"/>
          <w:rFonts w:ascii="宋体" w:hAnsi="宋体" w:eastAsia="宋体" w:cs="宋体"/>
          <w:b/>
          <w:bCs/>
          <w:sz w:val="24"/>
          <w:szCs w:val="24"/>
        </w:rPr>
        <w:t>（二）商务标（20分）</w:t>
      </w:r>
    </w:p>
    <w:p>
      <w:pPr>
        <w:shd w:val="clear" w:color="auto" w:fill="FFFFFF"/>
        <w:snapToGrid w:val="0"/>
        <w:spacing w:line="360" w:lineRule="auto"/>
        <w:ind w:firstLine="482" w:firstLineChars="200"/>
        <w:jc w:val="left"/>
        <w:rPr>
          <w:rStyle w:val="18"/>
          <w:rFonts w:ascii="宋体" w:hAnsi="宋体" w:eastAsia="宋体" w:cs="宋体"/>
          <w:b/>
          <w:bCs/>
          <w:sz w:val="24"/>
          <w:szCs w:val="24"/>
        </w:rPr>
      </w:pPr>
      <w:r>
        <w:rPr>
          <w:rStyle w:val="18"/>
          <w:rFonts w:ascii="宋体" w:hAnsi="宋体" w:eastAsia="宋体" w:cs="宋体"/>
          <w:b/>
          <w:bCs/>
          <w:sz w:val="24"/>
          <w:szCs w:val="24"/>
        </w:rPr>
        <w:t>1、</w:t>
      </w:r>
      <w:r>
        <w:rPr>
          <w:rStyle w:val="18"/>
          <w:rFonts w:hint="eastAsia" w:ascii="宋体" w:hAnsi="宋体" w:eastAsia="宋体" w:cs="宋体"/>
          <w:b/>
          <w:bCs/>
          <w:sz w:val="24"/>
          <w:szCs w:val="24"/>
        </w:rPr>
        <w:t>最高限价（</w:t>
      </w:r>
      <w:r>
        <w:rPr>
          <w:rStyle w:val="18"/>
          <w:rFonts w:ascii="宋体" w:hAnsi="宋体" w:eastAsia="宋体" w:cs="宋体"/>
          <w:b/>
          <w:bCs/>
          <w:sz w:val="24"/>
          <w:szCs w:val="24"/>
        </w:rPr>
        <w:t>本次项目</w:t>
      </w:r>
      <w:r>
        <w:rPr>
          <w:rStyle w:val="18"/>
          <w:rFonts w:hint="eastAsia" w:ascii="宋体" w:hAnsi="宋体" w:eastAsia="宋体" w:cs="宋体"/>
          <w:b/>
          <w:bCs/>
          <w:sz w:val="24"/>
          <w:szCs w:val="24"/>
        </w:rPr>
        <w:t>最高限价</w:t>
      </w:r>
      <w:r>
        <w:rPr>
          <w:rStyle w:val="18"/>
          <w:rFonts w:ascii="宋体" w:hAnsi="宋体" w:eastAsia="宋体" w:cs="宋体"/>
          <w:b/>
          <w:bCs/>
          <w:sz w:val="24"/>
          <w:szCs w:val="24"/>
        </w:rPr>
        <w:t>为</w:t>
      </w:r>
      <w:r>
        <w:rPr>
          <w:rStyle w:val="18"/>
          <w:rFonts w:hint="eastAsia" w:ascii="宋体" w:hAnsi="宋体" w:eastAsia="宋体" w:cs="宋体"/>
          <w:b/>
          <w:bCs/>
          <w:sz w:val="24"/>
          <w:szCs w:val="24"/>
        </w:rPr>
        <w:t>含税价格）：250万元/年</w:t>
      </w:r>
      <w:r>
        <w:rPr>
          <w:rStyle w:val="18"/>
          <w:rFonts w:ascii="宋体" w:hAnsi="宋体" w:eastAsia="宋体"/>
          <w:sz w:val="24"/>
          <w:szCs w:val="24"/>
        </w:rPr>
        <w:t>；</w:t>
      </w:r>
    </w:p>
    <w:p>
      <w:pPr>
        <w:shd w:val="clear" w:color="auto" w:fill="FFFFFF"/>
        <w:snapToGrid w:val="0"/>
        <w:spacing w:line="360" w:lineRule="auto"/>
        <w:ind w:firstLine="482" w:firstLineChars="200"/>
        <w:jc w:val="left"/>
        <w:rPr>
          <w:rStyle w:val="18"/>
          <w:rFonts w:ascii="宋体" w:hAnsi="宋体" w:eastAsia="宋体" w:cs="宋体"/>
          <w:b/>
          <w:bCs/>
          <w:sz w:val="24"/>
          <w:szCs w:val="24"/>
        </w:rPr>
      </w:pPr>
      <w:r>
        <w:rPr>
          <w:rStyle w:val="18"/>
          <w:rFonts w:ascii="宋体" w:hAnsi="宋体" w:eastAsia="宋体" w:cs="宋体"/>
          <w:b/>
          <w:bCs/>
          <w:sz w:val="24"/>
          <w:szCs w:val="24"/>
        </w:rPr>
        <w:t>投标报价小于</w:t>
      </w:r>
      <w:r>
        <w:rPr>
          <w:rStyle w:val="18"/>
          <w:rFonts w:hint="eastAsia" w:ascii="宋体" w:hAnsi="宋体" w:eastAsia="宋体" w:cs="宋体"/>
          <w:b/>
          <w:bCs/>
          <w:sz w:val="24"/>
          <w:szCs w:val="24"/>
        </w:rPr>
        <w:t>最高限价</w:t>
      </w:r>
      <w:r>
        <w:rPr>
          <w:rStyle w:val="18"/>
          <w:rFonts w:ascii="宋体" w:hAnsi="宋体" w:eastAsia="宋体" w:cs="宋体"/>
          <w:b/>
          <w:bCs/>
          <w:sz w:val="24"/>
          <w:szCs w:val="24"/>
        </w:rPr>
        <w:t>的为有效报价，大于</w:t>
      </w:r>
      <w:r>
        <w:rPr>
          <w:rStyle w:val="18"/>
          <w:rFonts w:hint="eastAsia" w:ascii="宋体" w:hAnsi="宋体" w:eastAsia="宋体" w:cs="宋体"/>
          <w:b/>
          <w:bCs/>
          <w:sz w:val="24"/>
          <w:szCs w:val="24"/>
        </w:rPr>
        <w:t>最高限价</w:t>
      </w:r>
      <w:r>
        <w:rPr>
          <w:rStyle w:val="18"/>
          <w:rFonts w:ascii="宋体" w:hAnsi="宋体" w:eastAsia="宋体" w:cs="宋体"/>
          <w:b/>
          <w:bCs/>
          <w:sz w:val="24"/>
          <w:szCs w:val="24"/>
        </w:rPr>
        <w:t>的作无效投标处理。</w:t>
      </w:r>
    </w:p>
    <w:p>
      <w:pPr>
        <w:shd w:val="clear" w:color="auto" w:fill="FFFFFF"/>
        <w:snapToGrid w:val="0"/>
        <w:spacing w:line="360" w:lineRule="auto"/>
        <w:ind w:firstLine="480" w:firstLineChars="200"/>
        <w:jc w:val="left"/>
        <w:rPr>
          <w:rStyle w:val="18"/>
          <w:rFonts w:ascii="宋体" w:hAnsi="宋体" w:eastAsia="宋体" w:cs="宋体"/>
          <w:b/>
          <w:bCs/>
          <w:sz w:val="24"/>
          <w:szCs w:val="24"/>
        </w:rPr>
      </w:pPr>
      <w:r>
        <w:rPr>
          <w:rStyle w:val="18"/>
          <w:rFonts w:hint="eastAsia" w:ascii="宋体" w:hAnsi="宋体" w:eastAsia="宋体"/>
          <w:sz w:val="24"/>
          <w:szCs w:val="24"/>
        </w:rPr>
        <w:t>2</w:t>
      </w:r>
      <w:r>
        <w:rPr>
          <w:rStyle w:val="18"/>
          <w:rFonts w:ascii="宋体" w:hAnsi="宋体" w:eastAsia="宋体"/>
          <w:sz w:val="24"/>
          <w:szCs w:val="24"/>
        </w:rPr>
        <w:t>、本次采购价格分采用低价优先法计算，即满足公开招标文件要求且投标报价最低的报价为评标基准价，其价格分为满分。其他投标单位的价格分统一按照下列公式计算：</w:t>
      </w:r>
    </w:p>
    <w:p>
      <w:pPr>
        <w:shd w:val="clear" w:color="auto" w:fill="FFFFFF"/>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sz w:val="24"/>
          <w:szCs w:val="24"/>
          <w:highlight w:val="red"/>
        </w:rPr>
        <w:t>报价得分=（投标报价/评标基准价）×20%×100</w:t>
      </w:r>
    </w:p>
    <w:p>
      <w:pPr>
        <w:snapToGrid w:val="0"/>
        <w:spacing w:line="360" w:lineRule="auto"/>
        <w:ind w:firstLine="518" w:firstLineChars="216"/>
        <w:rPr>
          <w:rStyle w:val="18"/>
          <w:rFonts w:ascii="Times New Roman" w:hAnsi="Times New Roman" w:eastAsia="宋体"/>
          <w:spacing w:val="-2"/>
          <w:sz w:val="24"/>
          <w:szCs w:val="24"/>
        </w:rPr>
      </w:pPr>
      <w:r>
        <w:rPr>
          <w:rStyle w:val="18"/>
          <w:rFonts w:hint="eastAsia" w:ascii="宋体" w:hAnsi="宋体" w:eastAsia="宋体"/>
          <w:sz w:val="24"/>
          <w:szCs w:val="24"/>
        </w:rPr>
        <w:t>（三）评标争议：评标时评委对评标的细则若有争议，由评标小组评委集体讨论</w:t>
      </w:r>
      <w:r>
        <w:rPr>
          <w:rStyle w:val="18"/>
          <w:rFonts w:ascii="宋体" w:hAnsi="宋体" w:eastAsia="宋体"/>
          <w:spacing w:val="-2"/>
          <w:sz w:val="24"/>
          <w:szCs w:val="24"/>
        </w:rPr>
        <w:t>确定。</w:t>
      </w:r>
    </w:p>
    <w:p>
      <w:pPr>
        <w:snapToGrid w:val="0"/>
        <w:spacing w:line="360" w:lineRule="auto"/>
        <w:ind w:firstLine="518" w:firstLineChars="216"/>
        <w:rPr>
          <w:rStyle w:val="18"/>
          <w:rFonts w:ascii="宋体" w:hAnsi="宋体" w:eastAsia="宋体"/>
          <w:sz w:val="24"/>
          <w:szCs w:val="24"/>
        </w:rPr>
      </w:pPr>
      <w:r>
        <w:rPr>
          <w:rStyle w:val="18"/>
          <w:rFonts w:hint="eastAsia" w:ascii="宋体" w:hAnsi="宋体" w:eastAsia="宋体"/>
          <w:sz w:val="24"/>
          <w:szCs w:val="24"/>
        </w:rPr>
        <w:t>（四）落标原因：评标小组不对落标的投标人做落标原因的解释。</w:t>
      </w:r>
    </w:p>
    <w:p>
      <w:pPr>
        <w:widowControl w:val="0"/>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七、评审程序</w:t>
      </w:r>
    </w:p>
    <w:p>
      <w:pPr>
        <w:widowControl w:val="0"/>
        <w:snapToGrid w:val="0"/>
        <w:spacing w:line="360" w:lineRule="auto"/>
        <w:ind w:firstLine="518" w:firstLineChars="216"/>
        <w:rPr>
          <w:rStyle w:val="18"/>
          <w:rFonts w:ascii="宋体" w:hAnsi="宋体" w:eastAsia="宋体"/>
          <w:sz w:val="24"/>
          <w:szCs w:val="24"/>
        </w:rPr>
      </w:pPr>
      <w:r>
        <w:rPr>
          <w:rStyle w:val="18"/>
          <w:rFonts w:hint="eastAsia" w:ascii="宋体" w:hAnsi="宋体" w:eastAsia="宋体"/>
          <w:sz w:val="24"/>
          <w:szCs w:val="24"/>
        </w:rPr>
        <w:t>1、评标小组依据招标文件的规定和要求，对投标人提供的资格证明材料是否齐全、是否满足招标文件的要求进行审查，合格的进入下面阶段评标。</w:t>
      </w:r>
    </w:p>
    <w:p>
      <w:pPr>
        <w:widowControl w:val="0"/>
        <w:snapToGrid w:val="0"/>
        <w:spacing w:line="360" w:lineRule="auto"/>
        <w:ind w:firstLine="518" w:firstLineChars="216"/>
        <w:rPr>
          <w:rStyle w:val="18"/>
          <w:rFonts w:ascii="宋体" w:hAnsi="宋体" w:eastAsia="宋体"/>
          <w:sz w:val="24"/>
          <w:szCs w:val="24"/>
        </w:rPr>
      </w:pPr>
      <w:r>
        <w:rPr>
          <w:rStyle w:val="18"/>
          <w:rFonts w:hint="eastAsia" w:ascii="宋体" w:hAnsi="宋体" w:eastAsia="宋体"/>
          <w:sz w:val="24"/>
          <w:szCs w:val="24"/>
        </w:rPr>
        <w:t>2、评标小组对符合资格条件的投标人的投标响应文件进行审查。重点审查投标响应文件的有效性、完整性和实质性响应程度等。</w:t>
      </w:r>
    </w:p>
    <w:p>
      <w:pPr>
        <w:widowControl w:val="0"/>
        <w:snapToGrid w:val="0"/>
        <w:spacing w:line="360" w:lineRule="auto"/>
        <w:ind w:firstLine="518" w:firstLineChars="216"/>
        <w:rPr>
          <w:rStyle w:val="18"/>
          <w:rFonts w:ascii="宋体" w:hAnsi="宋体" w:eastAsia="宋体"/>
          <w:sz w:val="24"/>
          <w:szCs w:val="24"/>
        </w:rPr>
      </w:pPr>
      <w:r>
        <w:rPr>
          <w:rStyle w:val="18"/>
          <w:rFonts w:hint="eastAsia" w:ascii="宋体" w:hAnsi="宋体" w:eastAsia="宋体"/>
          <w:sz w:val="24"/>
          <w:szCs w:val="24"/>
        </w:rPr>
        <w:t>3、评标小组如遇投标响应文件中含义不明确、同类问题表述不一致或者有明显文字和计算错误的内容，可向投标人质询。投标人的澄清、说明或者补正应当采用书面形式，由其法定代表人或被授权人签字。但不得超出招标文件的范围或者改变其实质性内容。</w:t>
      </w:r>
    </w:p>
    <w:p>
      <w:pPr>
        <w:snapToGrid w:val="0"/>
        <w:spacing w:line="360" w:lineRule="auto"/>
        <w:ind w:firstLine="518" w:firstLineChars="216"/>
        <w:rPr>
          <w:rStyle w:val="18"/>
          <w:rFonts w:ascii="宋体" w:hAnsi="宋体" w:eastAsia="宋体"/>
          <w:sz w:val="24"/>
          <w:szCs w:val="24"/>
        </w:rPr>
      </w:pPr>
      <w:r>
        <w:rPr>
          <w:rStyle w:val="18"/>
          <w:rFonts w:hint="eastAsia" w:ascii="宋体" w:hAnsi="宋体" w:eastAsia="宋体"/>
          <w:sz w:val="24"/>
          <w:szCs w:val="24"/>
        </w:rPr>
        <w:t>4、投标中的任何一方不得透露与评标有关的其他投标人技术资料、报价和其他信息。招标文件有实质性变动的，评标小组应以书面形式通知所有投标人。</w:t>
      </w:r>
    </w:p>
    <w:p>
      <w:pPr>
        <w:snapToGrid w:val="0"/>
        <w:spacing w:line="360" w:lineRule="auto"/>
        <w:ind w:firstLine="518" w:firstLineChars="216"/>
        <w:rPr>
          <w:rStyle w:val="18"/>
          <w:rFonts w:ascii="宋体" w:hAnsi="宋体" w:eastAsia="宋体"/>
          <w:sz w:val="24"/>
          <w:szCs w:val="24"/>
        </w:rPr>
      </w:pPr>
      <w:r>
        <w:rPr>
          <w:rStyle w:val="18"/>
          <w:rFonts w:hint="eastAsia" w:ascii="宋体" w:hAnsi="宋体" w:eastAsia="宋体"/>
          <w:sz w:val="24"/>
          <w:szCs w:val="24"/>
        </w:rPr>
        <w:t>5、评标小组按招标文件规定的评标方法和标准，对资格性检查和符合性检查合格的投标人的投标响应文件进行技术评估，综合比较与评价确定其技术标得分。</w:t>
      </w:r>
    </w:p>
    <w:p>
      <w:pPr>
        <w:snapToGrid w:val="0"/>
        <w:spacing w:line="360" w:lineRule="auto"/>
        <w:ind w:firstLine="518" w:firstLineChars="216"/>
        <w:rPr>
          <w:rStyle w:val="18"/>
          <w:rFonts w:ascii="宋体" w:hAnsi="宋体" w:eastAsia="宋体"/>
          <w:sz w:val="24"/>
          <w:szCs w:val="24"/>
        </w:rPr>
      </w:pPr>
      <w:r>
        <w:rPr>
          <w:rStyle w:val="18"/>
          <w:rFonts w:hint="eastAsia" w:ascii="宋体" w:hAnsi="宋体" w:eastAsia="宋体"/>
          <w:sz w:val="24"/>
          <w:szCs w:val="24"/>
        </w:rPr>
        <w:t>6、评标小组依据投标人的综合得分，按照得分从高到低排序，排名第一的为第一中标候选人，签订服务合同。排名第二名、第三名分别为第二、第三中标候选人，如遇排名第一的中标候选人放弃中标或被查实存在影响中标结果的违法行为，不符合中标条件的，或合同签订后因不可抗力提出不能履行合同等情形，招标人可以按照评标委员会提出的中标候选人名单排序依次确定其他中标候选人为中标人，或者重新招标。</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八、出现下列情形之一的，作无效投标处理</w:t>
      </w:r>
    </w:p>
    <w:p>
      <w:pPr>
        <w:snapToGrid w:val="0"/>
        <w:spacing w:line="360" w:lineRule="auto"/>
        <w:ind w:firstLine="480" w:firstLineChars="200"/>
        <w:rPr>
          <w:rStyle w:val="18"/>
          <w:rFonts w:ascii="宋体" w:hAnsi="宋体" w:eastAsia="宋体"/>
        </w:rPr>
      </w:pPr>
      <w:r>
        <w:rPr>
          <w:rStyle w:val="18"/>
          <w:rFonts w:ascii="宋体" w:hAnsi="宋体" w:eastAsia="宋体"/>
          <w:sz w:val="24"/>
          <w:szCs w:val="24"/>
        </w:rPr>
        <w:t>1、未按照招标文件的规定提交投标保证金的；</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2、投标响应文件未按规定要求装订、密封、签署、盖章的；</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3、不具备招标文件规定的资格要求的；</w:t>
      </w:r>
    </w:p>
    <w:p>
      <w:pPr>
        <w:snapToGrid w:val="0"/>
        <w:spacing w:line="360" w:lineRule="auto"/>
        <w:ind w:firstLine="484" w:firstLineChars="202"/>
        <w:rPr>
          <w:rStyle w:val="18"/>
          <w:rFonts w:ascii="宋体" w:hAnsi="宋体" w:eastAsia="宋体"/>
        </w:rPr>
      </w:pPr>
      <w:r>
        <w:rPr>
          <w:rStyle w:val="18"/>
          <w:rFonts w:ascii="宋体" w:hAnsi="宋体" w:eastAsia="宋体"/>
          <w:sz w:val="24"/>
          <w:szCs w:val="24"/>
        </w:rPr>
        <w:t>4、</w:t>
      </w:r>
      <w:r>
        <w:rPr>
          <w:rStyle w:val="18"/>
          <w:rFonts w:ascii="宋体" w:hAnsi="宋体" w:eastAsia="宋体"/>
          <w:sz w:val="24"/>
        </w:rPr>
        <w:t>报价超过招标文件中规定的招标控制价或者最高限价的；</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5、不符合法律、法规和招标文件中规定的其他实质性要求的；</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6、没有按照招标文件要求提交响应文件，或者响应文件没有对招标文件做出实质性响应；</w:t>
      </w:r>
    </w:p>
    <w:p>
      <w:pPr>
        <w:snapToGrid w:val="0"/>
        <w:spacing w:line="360" w:lineRule="auto"/>
        <w:ind w:firstLine="484" w:firstLineChars="202"/>
        <w:rPr>
          <w:rStyle w:val="18"/>
          <w:rFonts w:ascii="宋体" w:hAnsi="宋体" w:eastAsia="宋体"/>
          <w:sz w:val="24"/>
          <w:szCs w:val="24"/>
        </w:rPr>
      </w:pPr>
      <w:r>
        <w:rPr>
          <w:rStyle w:val="18"/>
          <w:rFonts w:ascii="宋体" w:hAnsi="宋体" w:eastAsia="宋体"/>
          <w:sz w:val="24"/>
          <w:szCs w:val="24"/>
        </w:rPr>
        <w:t>7、评标小组可以认定为无效投标的其他情况。</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九、出现下列情形之一的，作废标处理</w:t>
      </w:r>
    </w:p>
    <w:p>
      <w:pPr>
        <w:snapToGrid w:val="0"/>
        <w:spacing w:line="360" w:lineRule="auto"/>
        <w:ind w:firstLine="480" w:firstLineChars="200"/>
        <w:rPr>
          <w:rStyle w:val="18"/>
          <w:rFonts w:ascii="宋体" w:hAnsi="宋体" w:eastAsia="宋体" w:cs="宋体"/>
          <w:b/>
          <w:bCs/>
          <w:sz w:val="24"/>
          <w:szCs w:val="24"/>
        </w:rPr>
      </w:pPr>
      <w:r>
        <w:rPr>
          <w:rStyle w:val="18"/>
          <w:rFonts w:ascii="宋体" w:hAnsi="宋体" w:eastAsia="宋体"/>
          <w:sz w:val="24"/>
          <w:szCs w:val="24"/>
        </w:rPr>
        <w:t>1、符合资格条件或者对招标文件作实质响应的投标人不足3家的；</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2、出现影响招标公正的违法违规行为的；</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3、因重大变故，任务被取消的；</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4、评标小组依据法律法规可以认定为废标的其他情况。</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十、中标通知</w:t>
      </w:r>
    </w:p>
    <w:p>
      <w:pPr>
        <w:snapToGrid w:val="0"/>
        <w:spacing w:line="360" w:lineRule="auto"/>
        <w:ind w:firstLine="484" w:firstLineChars="202"/>
        <w:rPr>
          <w:rStyle w:val="18"/>
          <w:rFonts w:ascii="宋体" w:hAnsi="宋体" w:eastAsia="宋体"/>
          <w:kern w:val="0"/>
          <w:sz w:val="24"/>
          <w:szCs w:val="24"/>
        </w:rPr>
      </w:pPr>
      <w:r>
        <w:rPr>
          <w:rStyle w:val="18"/>
          <w:rFonts w:ascii="宋体" w:hAnsi="宋体" w:eastAsia="宋体"/>
          <w:kern w:val="0"/>
          <w:sz w:val="24"/>
          <w:szCs w:val="24"/>
        </w:rPr>
        <w:t>1、投标结束后，招标人将中标结果在指定媒体网站上公示</w:t>
      </w:r>
      <w:r>
        <w:rPr>
          <w:rStyle w:val="18"/>
          <w:rFonts w:ascii="宋体" w:hAnsi="宋体" w:eastAsia="宋体" w:cs="宋体"/>
          <w:b/>
          <w:bCs/>
          <w:sz w:val="24"/>
          <w:szCs w:val="24"/>
        </w:rPr>
        <w:t>1</w:t>
      </w:r>
      <w:r>
        <w:rPr>
          <w:rStyle w:val="18"/>
          <w:rFonts w:ascii="宋体" w:hAnsi="宋体" w:eastAsia="宋体" w:cs="宋体"/>
          <w:b/>
          <w:bCs/>
          <w:kern w:val="0"/>
          <w:sz w:val="24"/>
          <w:szCs w:val="24"/>
        </w:rPr>
        <w:t>个工作日</w:t>
      </w:r>
      <w:r>
        <w:rPr>
          <w:rStyle w:val="18"/>
          <w:rFonts w:ascii="宋体" w:hAnsi="宋体" w:eastAsia="宋体"/>
          <w:kern w:val="0"/>
          <w:sz w:val="24"/>
          <w:szCs w:val="24"/>
        </w:rPr>
        <w:t>。</w:t>
      </w:r>
    </w:p>
    <w:p>
      <w:pPr>
        <w:snapToGrid w:val="0"/>
        <w:spacing w:line="360" w:lineRule="auto"/>
        <w:ind w:firstLine="484" w:firstLineChars="202"/>
        <w:rPr>
          <w:rStyle w:val="18"/>
          <w:rFonts w:ascii="宋体" w:hAnsi="宋体" w:eastAsia="宋体"/>
          <w:kern w:val="0"/>
          <w:sz w:val="24"/>
          <w:szCs w:val="24"/>
        </w:rPr>
      </w:pPr>
      <w:r>
        <w:rPr>
          <w:rStyle w:val="18"/>
          <w:rFonts w:ascii="宋体" w:hAnsi="宋体" w:eastAsia="宋体"/>
          <w:kern w:val="0"/>
          <w:sz w:val="24"/>
          <w:szCs w:val="24"/>
        </w:rPr>
        <w:t>2、公示期满，如无异议的，招标人向中标人发出《中标通知书》。</w:t>
      </w:r>
    </w:p>
    <w:p>
      <w:pPr>
        <w:snapToGrid w:val="0"/>
        <w:spacing w:line="360" w:lineRule="auto"/>
        <w:ind w:firstLine="484" w:firstLineChars="202"/>
        <w:rPr>
          <w:rStyle w:val="18"/>
          <w:rFonts w:ascii="宋体" w:hAnsi="宋体" w:eastAsia="宋体" w:cs="宋体"/>
          <w:b/>
          <w:bCs/>
          <w:kern w:val="0"/>
          <w:sz w:val="24"/>
          <w:szCs w:val="24"/>
        </w:rPr>
      </w:pPr>
      <w:r>
        <w:rPr>
          <w:rStyle w:val="18"/>
          <w:rFonts w:ascii="宋体" w:hAnsi="宋体" w:eastAsia="宋体"/>
          <w:kern w:val="0"/>
          <w:sz w:val="24"/>
          <w:szCs w:val="24"/>
        </w:rPr>
        <w:t>3、《中标通知书》一经发出，即具有法律效力。招标人、中标人依法承担法律责任。</w:t>
      </w:r>
    </w:p>
    <w:p>
      <w:pPr>
        <w:pStyle w:val="22"/>
        <w:snapToGrid w:val="0"/>
        <w:spacing w:line="360" w:lineRule="auto"/>
        <w:ind w:firstLine="482" w:firstLineChars="200"/>
        <w:rPr>
          <w:rStyle w:val="18"/>
          <w:rFonts w:ascii="宋体" w:hAnsi="宋体" w:eastAsia="宋体" w:cs="宋体"/>
          <w:b/>
          <w:bCs/>
        </w:rPr>
      </w:pPr>
      <w:r>
        <w:rPr>
          <w:rStyle w:val="18"/>
          <w:rFonts w:ascii="宋体" w:hAnsi="宋体" w:eastAsia="宋体" w:cs="宋体"/>
          <w:b/>
          <w:bCs/>
        </w:rPr>
        <w:t>十一、签订合同</w:t>
      </w:r>
    </w:p>
    <w:p>
      <w:pPr>
        <w:snapToGrid w:val="0"/>
        <w:spacing w:line="360" w:lineRule="auto"/>
        <w:ind w:firstLine="720" w:firstLineChars="300"/>
        <w:jc w:val="left"/>
        <w:rPr>
          <w:rStyle w:val="18"/>
          <w:rFonts w:ascii="宋体" w:hAnsi="宋体" w:eastAsia="宋体"/>
          <w:kern w:val="0"/>
          <w:sz w:val="24"/>
          <w:szCs w:val="24"/>
        </w:rPr>
      </w:pPr>
      <w:r>
        <w:rPr>
          <w:rStyle w:val="18"/>
          <w:rFonts w:ascii="宋体" w:hAnsi="宋体" w:eastAsia="宋体"/>
          <w:kern w:val="0"/>
          <w:sz w:val="24"/>
          <w:szCs w:val="24"/>
        </w:rPr>
        <w:t>招标人和中标人应当在投标有效期内以及中标通知书发出之日起7日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rPr>
          <w:rStyle w:val="18"/>
          <w:rFonts w:hAnsi="宋体"/>
          <w:sz w:val="24"/>
          <w:szCs w:val="24"/>
        </w:rPr>
      </w:pPr>
      <w:r>
        <w:rPr>
          <w:rStyle w:val="18"/>
          <w:rFonts w:ascii="宋体" w:hAnsi="宋体" w:eastAsia="宋体"/>
          <w:kern w:val="0"/>
          <w:sz w:val="24"/>
          <w:szCs w:val="24"/>
        </w:rPr>
        <w:br w:type="page"/>
      </w:r>
    </w:p>
    <w:p>
      <w:pPr>
        <w:jc w:val="center"/>
        <w:rPr>
          <w:rStyle w:val="18"/>
          <w:rFonts w:ascii="宋体" w:hAnsi="宋体" w:eastAsia="宋体" w:cs="宋体"/>
          <w:b/>
          <w:bCs/>
          <w:sz w:val="44"/>
          <w:szCs w:val="44"/>
        </w:rPr>
      </w:pPr>
      <w:r>
        <w:rPr>
          <w:rStyle w:val="18"/>
          <w:rFonts w:ascii="宋体" w:hAnsi="宋体" w:eastAsia="宋体" w:cs="宋体"/>
          <w:b/>
          <w:bCs/>
          <w:kern w:val="44"/>
          <w:sz w:val="44"/>
          <w:szCs w:val="44"/>
        </w:rPr>
        <w:t xml:space="preserve">第六章  </w:t>
      </w:r>
      <w:r>
        <w:rPr>
          <w:rStyle w:val="18"/>
          <w:rFonts w:hint="eastAsia" w:ascii="宋体" w:hAnsi="宋体" w:eastAsia="宋体" w:cs="宋体"/>
          <w:b/>
          <w:bCs/>
          <w:sz w:val="44"/>
          <w:szCs w:val="44"/>
        </w:rPr>
        <w:t>运营管理服务合同</w:t>
      </w:r>
    </w:p>
    <w:p>
      <w:pPr>
        <w:rPr>
          <w:rFonts w:asciiTheme="minorEastAsia" w:hAnsiTheme="minorEastAsia" w:eastAsiaTheme="minorEastAsia"/>
          <w:sz w:val="24"/>
          <w:szCs w:val="24"/>
        </w:rPr>
      </w:pPr>
    </w:p>
    <w:p>
      <w:pPr>
        <w:pStyle w:val="26"/>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甲方： 南通市都市现代农业发展有限公司</w:t>
      </w:r>
    </w:p>
    <w:p>
      <w:pPr>
        <w:pStyle w:val="26"/>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联系人：          电话：</w:t>
      </w:r>
    </w:p>
    <w:p>
      <w:pPr>
        <w:pStyle w:val="26"/>
        <w:snapToGrid w:val="0"/>
        <w:spacing w:line="360" w:lineRule="auto"/>
        <w:ind w:firstLine="480" w:firstLineChars="200"/>
        <w:rPr>
          <w:rStyle w:val="18"/>
          <w:rFonts w:asciiTheme="minorEastAsia" w:hAnsiTheme="minorEastAsia" w:eastAsiaTheme="minorEastAsia"/>
          <w:sz w:val="24"/>
          <w:szCs w:val="24"/>
        </w:rPr>
      </w:pP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乙方：</w:t>
      </w:r>
      <w:r>
        <w:rPr>
          <w:rStyle w:val="18"/>
          <w:rFonts w:hint="eastAsia" w:asciiTheme="minorEastAsia" w:hAnsiTheme="minorEastAsia" w:eastAsiaTheme="minorEastAsia" w:cstheme="minorBidi"/>
          <w:sz w:val="24"/>
          <w:szCs w:val="24"/>
        </w:rPr>
        <w:t>【】</w:t>
      </w:r>
      <w:r>
        <w:rPr>
          <w:rStyle w:val="18"/>
          <w:rFonts w:hint="eastAsia" w:asciiTheme="minorEastAsia" w:hAnsiTheme="minorEastAsia" w:eastAsiaTheme="minorEastAsia"/>
          <w:sz w:val="24"/>
          <w:szCs w:val="24"/>
        </w:rPr>
        <w:t xml:space="preserve">  </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 xml:space="preserve">联系人：          电话： </w:t>
      </w:r>
    </w:p>
    <w:p>
      <w:pPr>
        <w:snapToGrid w:val="0"/>
        <w:spacing w:line="360" w:lineRule="auto"/>
        <w:ind w:firstLine="480" w:firstLineChars="200"/>
        <w:jc w:val="left"/>
        <w:rPr>
          <w:rStyle w:val="18"/>
          <w:rFonts w:asciiTheme="minorEastAsia" w:hAnsiTheme="minorEastAsia" w:eastAsiaTheme="minorEastAsia"/>
          <w:sz w:val="24"/>
          <w:szCs w:val="24"/>
        </w:rPr>
      </w:pP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甲乙双方就</w:t>
      </w:r>
      <w:r>
        <w:rPr>
          <w:rStyle w:val="18"/>
          <w:rFonts w:hint="eastAsia" w:asciiTheme="minorEastAsia" w:hAnsiTheme="minorEastAsia" w:eastAsiaTheme="minorEastAsia"/>
          <w:b/>
          <w:sz w:val="24"/>
          <w:szCs w:val="24"/>
          <w:u w:val="single"/>
        </w:rPr>
        <w:t xml:space="preserve"> </w:t>
      </w:r>
      <w:r>
        <w:rPr>
          <w:rStyle w:val="18"/>
          <w:rFonts w:hint="eastAsia" w:asciiTheme="minorEastAsia" w:hAnsiTheme="minorEastAsia" w:eastAsiaTheme="minorEastAsia"/>
          <w:b/>
          <w:sz w:val="24"/>
          <w:szCs w:val="24"/>
          <w:u w:val="single" w:color="000000"/>
        </w:rPr>
        <w:t>南通都市农业公园运营服务</w:t>
      </w:r>
      <w:r>
        <w:rPr>
          <w:rStyle w:val="18"/>
          <w:rFonts w:hint="eastAsia" w:asciiTheme="minorEastAsia" w:hAnsiTheme="minorEastAsia" w:eastAsiaTheme="minorEastAsia"/>
          <w:sz w:val="24"/>
          <w:szCs w:val="24"/>
          <w:u w:val="single" w:color="000000"/>
        </w:rPr>
        <w:t xml:space="preserve"> </w:t>
      </w:r>
      <w:r>
        <w:rPr>
          <w:rStyle w:val="18"/>
          <w:rFonts w:hint="eastAsia" w:asciiTheme="minorEastAsia" w:hAnsiTheme="minorEastAsia" w:eastAsiaTheme="minorEastAsia"/>
          <w:sz w:val="24"/>
          <w:szCs w:val="24"/>
        </w:rPr>
        <w:t>项目，经平等协商达成一致意见，为明确双方的职责和义务，特签订本合同。</w:t>
      </w:r>
    </w:p>
    <w:p>
      <w:pPr>
        <w:numPr>
          <w:ilvl w:val="0"/>
          <w:numId w:val="1"/>
        </w:numPr>
        <w:tabs>
          <w:tab w:val="left" w:pos="420"/>
        </w:tabs>
        <w:snapToGrid w:val="0"/>
        <w:spacing w:line="360" w:lineRule="auto"/>
        <w:jc w:val="left"/>
        <w:textAlignment w:val="auto"/>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 xml:space="preserve"> 服务内容</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甲方同意在本合同服务期内委托乙方提供</w:t>
      </w:r>
      <w:r>
        <w:rPr>
          <w:rStyle w:val="18"/>
          <w:rFonts w:hint="eastAsia" w:asciiTheme="minorEastAsia" w:hAnsiTheme="minorEastAsia" w:eastAsiaTheme="minorEastAsia"/>
          <w:sz w:val="24"/>
          <w:szCs w:val="24"/>
          <w:u w:val="single"/>
        </w:rPr>
        <w:t xml:space="preserve"> 运营管理服务</w:t>
      </w:r>
      <w:r>
        <w:rPr>
          <w:rStyle w:val="18"/>
          <w:rFonts w:hint="eastAsia" w:asciiTheme="minorEastAsia" w:hAnsiTheme="minorEastAsia" w:eastAsiaTheme="minorEastAsia"/>
          <w:sz w:val="24"/>
          <w:szCs w:val="24"/>
        </w:rPr>
        <w:t>。</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1.1甲方提供的本项目位于</w:t>
      </w:r>
      <w:r>
        <w:rPr>
          <w:rStyle w:val="18"/>
          <w:rFonts w:hint="eastAsia" w:asciiTheme="minorEastAsia" w:hAnsiTheme="minorEastAsia" w:eastAsiaTheme="minorEastAsia"/>
          <w:sz w:val="24"/>
          <w:szCs w:val="24"/>
          <w:u w:val="single" w:color="000000"/>
        </w:rPr>
        <w:t>南通市都市农业公园</w:t>
      </w:r>
      <w:r>
        <w:rPr>
          <w:rStyle w:val="18"/>
          <w:rFonts w:hint="eastAsia" w:asciiTheme="minorEastAsia" w:hAnsiTheme="minorEastAsia" w:eastAsiaTheme="minorEastAsia"/>
          <w:sz w:val="24"/>
          <w:szCs w:val="24"/>
        </w:rPr>
        <w:t>。</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甲方作为项目所有权人委托乙方独家管理。乙方提供管理服务的方式是乙方根据项目进展需要利用乙方先进的管理经验及资源平台进行经营管理，包括但不限于产业品牌服务、产业招商服务、文旅运营服务、文旅营销服务、文旅招商服务等事宜。除非经乙方书面确认，否则甲方不得以任何形式将本合同规定的全部或部分委托事项再委托与第三方。</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 xml:space="preserve">1.2 双方承诺，可将对方商场标识、公司名称或商标用于己方或己方关联公司的宣传、对外展示之中。 </w:t>
      </w:r>
    </w:p>
    <w:p>
      <w:pPr>
        <w:numPr>
          <w:ilvl w:val="0"/>
          <w:numId w:val="1"/>
        </w:numPr>
        <w:tabs>
          <w:tab w:val="left" w:pos="420"/>
        </w:tabs>
        <w:snapToGrid w:val="0"/>
        <w:spacing w:line="360" w:lineRule="auto"/>
        <w:jc w:val="left"/>
        <w:textAlignment w:val="auto"/>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服务期限及服务费用标准</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2.1除本合同另有约定外，服务期限5年，自【</w:t>
      </w:r>
      <w:r>
        <w:rPr>
          <w:rStyle w:val="18"/>
          <w:rFonts w:hint="eastAsia" w:asciiTheme="minorEastAsia" w:hAnsiTheme="minorEastAsia" w:eastAsiaTheme="minorEastAsia"/>
          <w:sz w:val="24"/>
          <w:szCs w:val="24"/>
          <w:u w:val="single" w:color="000000"/>
        </w:rPr>
        <w:t xml:space="preserve"> 2022 </w:t>
      </w:r>
      <w:r>
        <w:rPr>
          <w:rStyle w:val="18"/>
          <w:rFonts w:hint="eastAsia" w:asciiTheme="minorEastAsia" w:hAnsiTheme="minorEastAsia" w:eastAsiaTheme="minorEastAsia"/>
          <w:sz w:val="24"/>
          <w:szCs w:val="24"/>
        </w:rPr>
        <w:t>】年【 】月【 】日起至【</w:t>
      </w:r>
      <w:r>
        <w:rPr>
          <w:rStyle w:val="18"/>
          <w:rFonts w:hint="eastAsia" w:asciiTheme="minorEastAsia" w:hAnsiTheme="minorEastAsia" w:eastAsiaTheme="minorEastAsia"/>
          <w:sz w:val="24"/>
          <w:szCs w:val="24"/>
          <w:u w:val="single" w:color="000000"/>
        </w:rPr>
        <w:t xml:space="preserve"> </w:t>
      </w:r>
      <w:r>
        <w:rPr>
          <w:rStyle w:val="18"/>
          <w:rFonts w:hint="eastAsia" w:asciiTheme="minorEastAsia" w:hAnsiTheme="minorEastAsia" w:eastAsiaTheme="minorEastAsia"/>
          <w:sz w:val="24"/>
          <w:szCs w:val="24"/>
        </w:rPr>
        <w:t>】年【】月【】日止，其中自【</w:t>
      </w:r>
      <w:r>
        <w:rPr>
          <w:rStyle w:val="18"/>
          <w:rFonts w:hint="eastAsia" w:asciiTheme="minorEastAsia" w:hAnsiTheme="minorEastAsia" w:eastAsiaTheme="minorEastAsia"/>
          <w:sz w:val="24"/>
          <w:szCs w:val="24"/>
          <w:u w:val="single" w:color="000000"/>
        </w:rPr>
        <w:t xml:space="preserve"> 2022 </w:t>
      </w:r>
      <w:r>
        <w:rPr>
          <w:rStyle w:val="18"/>
          <w:rFonts w:hint="eastAsia" w:asciiTheme="minorEastAsia" w:hAnsiTheme="minorEastAsia" w:eastAsiaTheme="minorEastAsia"/>
          <w:sz w:val="24"/>
          <w:szCs w:val="24"/>
        </w:rPr>
        <w:t>】年【 】月【 】日起至【</w:t>
      </w:r>
      <w:r>
        <w:rPr>
          <w:rStyle w:val="18"/>
          <w:rFonts w:hint="eastAsia" w:asciiTheme="minorEastAsia" w:hAnsiTheme="minorEastAsia" w:eastAsiaTheme="minorEastAsia"/>
          <w:sz w:val="24"/>
          <w:szCs w:val="24"/>
          <w:u w:val="single" w:color="000000"/>
        </w:rPr>
        <w:t xml:space="preserve"> </w:t>
      </w:r>
      <w:r>
        <w:rPr>
          <w:rStyle w:val="18"/>
          <w:rFonts w:hint="eastAsia" w:asciiTheme="minorEastAsia" w:hAnsiTheme="minorEastAsia" w:eastAsiaTheme="minorEastAsia"/>
          <w:sz w:val="24"/>
          <w:szCs w:val="24"/>
        </w:rPr>
        <w:t>】年【】月【】日止为一个服务周期（简称当年），后续以此类推。</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2.2项目约定的运营管理服务费用</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1）年度运营服务费【】万元（大写：【】），</w:t>
      </w:r>
      <w:r>
        <w:rPr>
          <w:rStyle w:val="18"/>
          <w:rFonts w:hint="eastAsia" w:asciiTheme="minorEastAsia" w:hAnsiTheme="minorEastAsia" w:eastAsiaTheme="minorEastAsia"/>
          <w:sz w:val="24"/>
          <w:szCs w:val="24"/>
          <w:highlight w:val="red"/>
        </w:rPr>
        <w:t>甲方收到乙方提供服务费增值税专用发票后，于10日内支付服务费</w:t>
      </w:r>
      <w:r>
        <w:rPr>
          <w:rStyle w:val="18"/>
          <w:rFonts w:hint="eastAsia" w:asciiTheme="minorEastAsia" w:hAnsiTheme="minorEastAsia" w:eastAsiaTheme="minorEastAsia"/>
          <w:sz w:val="24"/>
          <w:szCs w:val="24"/>
        </w:rPr>
        <w:t>。</w:t>
      </w:r>
    </w:p>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年度运营服务费自合同签订且乙方提供增值税专用发票后1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日内，起预付中标价的4</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%，年度服务期满6个月且乙方提供增值税专用发票后1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日内，再付中标价的5</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%，年度服务满12个月且乙方提供增值税专用发票后1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日内付清1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%尾款，若投标人未按承诺完成行业性活动执行（含宣传），未完成一个扣减服务费的5%（最多扣减1</w:t>
      </w:r>
      <w:r>
        <w:rPr>
          <w:rStyle w:val="18"/>
          <w:rFonts w:asciiTheme="minorEastAsia" w:hAnsiTheme="minorEastAsia" w:eastAsiaTheme="minorEastAsia"/>
          <w:sz w:val="24"/>
          <w:szCs w:val="24"/>
        </w:rPr>
        <w:t>0</w:t>
      </w:r>
      <w:r>
        <w:rPr>
          <w:rStyle w:val="18"/>
          <w:rFonts w:hint="eastAsia" w:asciiTheme="minorEastAsia" w:hAnsiTheme="minorEastAsia" w:eastAsiaTheme="minorEastAsia"/>
          <w:sz w:val="24"/>
          <w:szCs w:val="24"/>
        </w:rPr>
        <w:t>%），甲方因素除外。</w:t>
      </w:r>
    </w:p>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2）年度营业额分成：分成基数为乙方实际投标承诺分成比例乘以年度营业额收入，下列考核事项分成计算明细如下：</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142"/>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pPr>
              <w:pStyle w:val="2"/>
              <w:widowControl w:val="0"/>
              <w:spacing w:line="360" w:lineRule="auto"/>
              <w:ind w:firstLine="0" w:firstLineChars="0"/>
              <w:jc w:val="center"/>
            </w:pPr>
            <w:r>
              <w:rPr>
                <w:rFonts w:hint="eastAsia"/>
              </w:rPr>
              <w:t>考核内容</w:t>
            </w:r>
          </w:p>
        </w:tc>
        <w:tc>
          <w:tcPr>
            <w:tcW w:w="3604" w:type="pct"/>
            <w:vAlign w:val="center"/>
          </w:tcPr>
          <w:p>
            <w:pPr>
              <w:pStyle w:val="2"/>
              <w:widowControl w:val="0"/>
              <w:spacing w:line="360" w:lineRule="auto"/>
              <w:ind w:firstLine="0" w:firstLineChars="0"/>
              <w:jc w:val="center"/>
            </w:pPr>
            <w:r>
              <w:rPr>
                <w:rFonts w:hint="eastAsia"/>
              </w:rPr>
              <w:t>考核说明</w:t>
            </w:r>
          </w:p>
        </w:tc>
        <w:tc>
          <w:tcPr>
            <w:tcW w:w="997" w:type="pct"/>
            <w:vAlign w:val="center"/>
          </w:tcPr>
          <w:p>
            <w:pPr>
              <w:pStyle w:val="2"/>
              <w:widowControl w:val="0"/>
              <w:spacing w:line="360" w:lineRule="auto"/>
              <w:ind w:firstLine="0" w:firstLineChars="0"/>
              <w:jc w:val="center"/>
            </w:pPr>
            <w:r>
              <w:rPr>
                <w:rFonts w:hint="eastAsia"/>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pPr>
              <w:pStyle w:val="2"/>
              <w:widowControl w:val="0"/>
              <w:spacing w:line="360" w:lineRule="auto"/>
              <w:ind w:firstLine="0" w:firstLineChars="0"/>
              <w:jc w:val="center"/>
            </w:pPr>
            <w:r>
              <w:rPr>
                <w:rFonts w:hint="eastAsia"/>
              </w:rPr>
              <w:t>营收目标</w:t>
            </w:r>
          </w:p>
        </w:tc>
        <w:tc>
          <w:tcPr>
            <w:tcW w:w="3604" w:type="pct"/>
            <w:vAlign w:val="center"/>
          </w:tcPr>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运营期间，若当年完成招标人下达营收目标的，超出部分在分成基数的基础上同比上浮；若当年未完成招标人下达营收目标的，未完成部分在分成基数的基础上同比扣减；</w:t>
            </w:r>
          </w:p>
        </w:tc>
        <w:tc>
          <w:tcPr>
            <w:tcW w:w="997" w:type="pct"/>
            <w:vAlign w:val="center"/>
          </w:tcPr>
          <w:p>
            <w:pPr>
              <w:widowControl w:val="0"/>
              <w:snapToGrid w:val="0"/>
              <w:spacing w:line="360" w:lineRule="auto"/>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（实际值-目标值）</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目标额</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100%</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分成基数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pPr>
              <w:pStyle w:val="2"/>
              <w:widowControl w:val="0"/>
              <w:spacing w:line="360" w:lineRule="auto"/>
              <w:ind w:firstLine="0" w:firstLineChars="0"/>
              <w:jc w:val="center"/>
            </w:pPr>
            <w:r>
              <w:rPr>
                <w:rFonts w:hint="eastAsia"/>
              </w:rPr>
              <w:t>成本控制</w:t>
            </w:r>
          </w:p>
        </w:tc>
        <w:tc>
          <w:tcPr>
            <w:tcW w:w="3604" w:type="pct"/>
            <w:vAlign w:val="center"/>
          </w:tcPr>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运营期间，田园村厨运营成本达成控制目标的，超出部分在分成基数的基础上同比上浮；若当年未完成招标人下达营收目标的，未完成部分在分成基数的基础上同比扣减。</w:t>
            </w:r>
          </w:p>
        </w:tc>
        <w:tc>
          <w:tcPr>
            <w:tcW w:w="997" w:type="pct"/>
            <w:vAlign w:val="center"/>
          </w:tcPr>
          <w:p>
            <w:pPr>
              <w:widowControl w:val="0"/>
              <w:snapToGrid w:val="0"/>
              <w:spacing w:line="360" w:lineRule="auto"/>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（目标值-实际值）</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目标额</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100%</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分成基数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pPr>
              <w:pStyle w:val="2"/>
              <w:widowControl w:val="0"/>
              <w:spacing w:line="360" w:lineRule="auto"/>
              <w:ind w:firstLine="0" w:firstLineChars="0"/>
              <w:jc w:val="center"/>
            </w:pPr>
            <w:r>
              <w:rPr>
                <w:rFonts w:hint="eastAsia"/>
              </w:rPr>
              <w:t>利润目标</w:t>
            </w:r>
          </w:p>
        </w:tc>
        <w:tc>
          <w:tcPr>
            <w:tcW w:w="3604" w:type="pct"/>
            <w:vAlign w:val="center"/>
          </w:tcPr>
          <w:p>
            <w:pPr>
              <w:widowControl w:val="0"/>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项目服务期第四、第五年，实现年度项目税前利润率的，超出部分在分成基数的基础上同比上浮；若当年未完成招标人下达营收目标的，未完成部分在分成基数的基础上同比扣减。</w:t>
            </w:r>
          </w:p>
        </w:tc>
        <w:tc>
          <w:tcPr>
            <w:tcW w:w="997" w:type="pct"/>
            <w:vAlign w:val="center"/>
          </w:tcPr>
          <w:p>
            <w:pPr>
              <w:widowControl w:val="0"/>
              <w:snapToGrid w:val="0"/>
              <w:spacing w:line="360" w:lineRule="auto"/>
              <w:jc w:val="left"/>
              <w:rPr>
                <w:rFonts w:asciiTheme="minorEastAsia" w:hAnsiTheme="minorEastAsia" w:eastAsiaTheme="minorEastAsia"/>
                <w:sz w:val="24"/>
                <w:szCs w:val="24"/>
              </w:rPr>
            </w:pPr>
            <w:r>
              <w:rPr>
                <w:rStyle w:val="18"/>
                <w:rFonts w:hint="eastAsia" w:asciiTheme="minorEastAsia" w:hAnsiTheme="minorEastAsia" w:eastAsiaTheme="minorEastAsia"/>
                <w:sz w:val="24"/>
                <w:szCs w:val="24"/>
              </w:rPr>
              <w:t>（实际值-目标值）</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目标额</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100%</w:t>
            </w:r>
            <w:r>
              <w:rPr>
                <w:rStyle w:val="18"/>
                <w:rFonts w:asciiTheme="minorEastAsia" w:hAnsiTheme="minorEastAsia" w:eastAsiaTheme="minorEastAsia"/>
                <w:sz w:val="24"/>
                <w:szCs w:val="24"/>
              </w:rPr>
              <w:t>×</w:t>
            </w:r>
            <w:r>
              <w:rPr>
                <w:rStyle w:val="18"/>
                <w:rFonts w:hint="eastAsia" w:asciiTheme="minorEastAsia" w:hAnsiTheme="minorEastAsia" w:eastAsiaTheme="minorEastAsia"/>
                <w:sz w:val="24"/>
                <w:szCs w:val="24"/>
              </w:rPr>
              <w:t>年度运营服务费</w:t>
            </w:r>
          </w:p>
        </w:tc>
      </w:tr>
    </w:tbl>
    <w:p>
      <w:pPr>
        <w:pStyle w:val="2"/>
        <w:spacing w:line="360" w:lineRule="auto"/>
        <w:ind w:firstLine="482"/>
        <w:rPr>
          <w:rStyle w:val="18"/>
          <w:rFonts w:asciiTheme="minorEastAsia" w:hAnsiTheme="minorEastAsia" w:eastAsiaTheme="minorEastAsia"/>
          <w:b/>
          <w:bCs/>
          <w:kern w:val="2"/>
          <w:sz w:val="24"/>
          <w:szCs w:val="24"/>
        </w:rPr>
      </w:pPr>
      <w:r>
        <w:rPr>
          <w:rStyle w:val="18"/>
          <w:rFonts w:hint="eastAsia" w:asciiTheme="minorEastAsia" w:hAnsiTheme="minorEastAsia" w:eastAsiaTheme="minorEastAsia"/>
          <w:b/>
          <w:bCs/>
          <w:kern w:val="2"/>
          <w:sz w:val="24"/>
          <w:szCs w:val="24"/>
        </w:rPr>
        <w:t>年度营业额分成计算公式</w:t>
      </w:r>
    </w:p>
    <w:p>
      <w:pPr>
        <w:pStyle w:val="2"/>
        <w:spacing w:line="360" w:lineRule="auto"/>
        <w:ind w:firstLine="480"/>
        <w:rPr>
          <w:rStyle w:val="18"/>
          <w:rFonts w:asciiTheme="minorEastAsia" w:hAnsiTheme="minorEastAsia" w:eastAsiaTheme="minorEastAsia"/>
          <w:kern w:val="2"/>
          <w:sz w:val="24"/>
          <w:szCs w:val="24"/>
        </w:rPr>
      </w:pPr>
      <w:r>
        <w:rPr>
          <w:rStyle w:val="18"/>
          <w:rFonts w:hint="eastAsia" w:asciiTheme="minorEastAsia" w:hAnsiTheme="minorEastAsia" w:eastAsiaTheme="minorEastAsia"/>
          <w:kern w:val="2"/>
          <w:sz w:val="24"/>
          <w:szCs w:val="24"/>
        </w:rPr>
        <w:t>年度营业额分成=分成基数（</w:t>
      </w:r>
      <w:r>
        <w:rPr>
          <w:rStyle w:val="18"/>
          <w:rFonts w:hint="eastAsia" w:asciiTheme="minorEastAsia" w:hAnsiTheme="minorEastAsia" w:eastAsiaTheme="minorEastAsia"/>
          <w:sz w:val="24"/>
          <w:szCs w:val="24"/>
        </w:rPr>
        <w:t>中标人实际投标承诺分成比例</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sz w:val="24"/>
          <w:szCs w:val="24"/>
        </w:rPr>
        <w:t>年度营业额收入</w:t>
      </w:r>
      <w:r>
        <w:rPr>
          <w:rStyle w:val="18"/>
          <w:rFonts w:hint="eastAsia" w:asciiTheme="minorEastAsia" w:hAnsiTheme="minorEastAsia" w:eastAsiaTheme="minorEastAsia"/>
          <w:kern w:val="2"/>
          <w:sz w:val="24"/>
          <w:szCs w:val="24"/>
        </w:rPr>
        <w:t>）+</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w:t>
      </w:r>
      <w:r>
        <w:rPr>
          <w:rFonts w:hint="eastAsia"/>
        </w:rPr>
        <w:t>营收</w:t>
      </w:r>
      <w:r>
        <w:rPr>
          <w:rStyle w:val="18"/>
          <w:rFonts w:hint="eastAsia" w:asciiTheme="minorEastAsia" w:hAnsiTheme="minorEastAsia" w:eastAsiaTheme="minorEastAsia"/>
          <w:kern w:val="2"/>
          <w:sz w:val="24"/>
          <w:szCs w:val="24"/>
        </w:rPr>
        <w:t>实际值-</w:t>
      </w:r>
      <w:r>
        <w:rPr>
          <w:rFonts w:hint="eastAsia"/>
        </w:rPr>
        <w:t>营收</w:t>
      </w:r>
      <w:r>
        <w:rPr>
          <w:rStyle w:val="18"/>
          <w:rFonts w:hint="eastAsia" w:asciiTheme="minorEastAsia" w:hAnsiTheme="minorEastAsia" w:eastAsiaTheme="minorEastAsia"/>
          <w:kern w:val="2"/>
          <w:sz w:val="24"/>
          <w:szCs w:val="24"/>
        </w:rPr>
        <w:t>目标值）</w:t>
      </w:r>
      <w:r>
        <w:rPr>
          <w:rStyle w:val="18"/>
          <w:rFonts w:asciiTheme="minorEastAsia" w:hAnsiTheme="minorEastAsia" w:eastAsiaTheme="minorEastAsia"/>
          <w:kern w:val="2"/>
          <w:sz w:val="24"/>
          <w:szCs w:val="24"/>
        </w:rPr>
        <w:t>÷</w:t>
      </w:r>
      <w:r>
        <w:rPr>
          <w:rFonts w:hint="eastAsia"/>
        </w:rPr>
        <w:t>营收</w:t>
      </w:r>
      <w:r>
        <w:rPr>
          <w:rStyle w:val="18"/>
          <w:rFonts w:hint="eastAsia" w:asciiTheme="minorEastAsia" w:hAnsiTheme="minorEastAsia" w:eastAsiaTheme="minorEastAsia"/>
          <w:kern w:val="2"/>
          <w:sz w:val="24"/>
          <w:szCs w:val="24"/>
        </w:rPr>
        <w:t>目标额</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100%</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分成基数]+</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w:t>
      </w:r>
      <w:r>
        <w:rPr>
          <w:rFonts w:hint="eastAsia"/>
        </w:rPr>
        <w:t>成本控制</w:t>
      </w:r>
      <w:r>
        <w:rPr>
          <w:rStyle w:val="18"/>
          <w:rFonts w:hint="eastAsia" w:asciiTheme="minorEastAsia" w:hAnsiTheme="minorEastAsia" w:eastAsiaTheme="minorEastAsia"/>
          <w:kern w:val="2"/>
          <w:sz w:val="24"/>
          <w:szCs w:val="24"/>
        </w:rPr>
        <w:t>目标值-</w:t>
      </w:r>
      <w:r>
        <w:rPr>
          <w:rFonts w:hint="eastAsia"/>
        </w:rPr>
        <w:t>成本控制</w:t>
      </w:r>
      <w:r>
        <w:rPr>
          <w:rStyle w:val="18"/>
          <w:rFonts w:hint="eastAsia" w:asciiTheme="minorEastAsia" w:hAnsiTheme="minorEastAsia" w:eastAsiaTheme="minorEastAsia"/>
          <w:kern w:val="2"/>
          <w:sz w:val="24"/>
          <w:szCs w:val="24"/>
        </w:rPr>
        <w:t>实际值）</w:t>
      </w:r>
      <w:r>
        <w:rPr>
          <w:rStyle w:val="18"/>
          <w:rFonts w:asciiTheme="minorEastAsia" w:hAnsiTheme="minorEastAsia" w:eastAsiaTheme="minorEastAsia"/>
          <w:kern w:val="2"/>
          <w:sz w:val="24"/>
          <w:szCs w:val="24"/>
        </w:rPr>
        <w:t>÷</w:t>
      </w:r>
      <w:r>
        <w:rPr>
          <w:rFonts w:hint="eastAsia"/>
        </w:rPr>
        <w:t>成本控制</w:t>
      </w:r>
      <w:r>
        <w:rPr>
          <w:rStyle w:val="18"/>
          <w:rFonts w:hint="eastAsia" w:asciiTheme="minorEastAsia" w:hAnsiTheme="minorEastAsia" w:eastAsiaTheme="minorEastAsia"/>
          <w:kern w:val="2"/>
          <w:sz w:val="24"/>
          <w:szCs w:val="24"/>
        </w:rPr>
        <w:t>目标额</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100%</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分成基数]+</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w:t>
      </w:r>
      <w:r>
        <w:rPr>
          <w:rFonts w:hint="eastAsia"/>
        </w:rPr>
        <w:t>利润</w:t>
      </w:r>
      <w:r>
        <w:rPr>
          <w:rStyle w:val="18"/>
          <w:rFonts w:hint="eastAsia" w:asciiTheme="minorEastAsia" w:hAnsiTheme="minorEastAsia" w:eastAsiaTheme="minorEastAsia"/>
          <w:kern w:val="2"/>
          <w:sz w:val="24"/>
          <w:szCs w:val="24"/>
        </w:rPr>
        <w:t>实际值-</w:t>
      </w:r>
      <w:r>
        <w:rPr>
          <w:rFonts w:hint="eastAsia"/>
        </w:rPr>
        <w:t>利润</w:t>
      </w:r>
      <w:r>
        <w:rPr>
          <w:rStyle w:val="18"/>
          <w:rFonts w:hint="eastAsia" w:asciiTheme="minorEastAsia" w:hAnsiTheme="minorEastAsia" w:eastAsiaTheme="minorEastAsia"/>
          <w:kern w:val="2"/>
          <w:sz w:val="24"/>
          <w:szCs w:val="24"/>
        </w:rPr>
        <w:t>目标值）</w:t>
      </w:r>
      <w:r>
        <w:rPr>
          <w:rStyle w:val="18"/>
          <w:rFonts w:asciiTheme="minorEastAsia" w:hAnsiTheme="minorEastAsia" w:eastAsiaTheme="minorEastAsia"/>
          <w:kern w:val="2"/>
          <w:sz w:val="24"/>
          <w:szCs w:val="24"/>
        </w:rPr>
        <w:t>÷</w:t>
      </w:r>
      <w:r>
        <w:rPr>
          <w:rFonts w:hint="eastAsia"/>
        </w:rPr>
        <w:t>利润</w:t>
      </w:r>
      <w:r>
        <w:rPr>
          <w:rStyle w:val="18"/>
          <w:rFonts w:hint="eastAsia" w:asciiTheme="minorEastAsia" w:hAnsiTheme="minorEastAsia" w:eastAsiaTheme="minorEastAsia"/>
          <w:kern w:val="2"/>
          <w:sz w:val="24"/>
          <w:szCs w:val="24"/>
        </w:rPr>
        <w:t>目标额</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kern w:val="2"/>
          <w:sz w:val="24"/>
          <w:szCs w:val="24"/>
        </w:rPr>
        <w:t>100%</w:t>
      </w:r>
      <w:r>
        <w:rPr>
          <w:rStyle w:val="18"/>
          <w:rFonts w:asciiTheme="minorEastAsia" w:hAnsiTheme="minorEastAsia" w:eastAsiaTheme="minorEastAsia"/>
          <w:kern w:val="2"/>
          <w:sz w:val="24"/>
          <w:szCs w:val="24"/>
        </w:rPr>
        <w:t>×</w:t>
      </w:r>
      <w:r>
        <w:rPr>
          <w:rStyle w:val="18"/>
          <w:rFonts w:hint="eastAsia" w:asciiTheme="minorEastAsia" w:hAnsiTheme="minorEastAsia" w:eastAsiaTheme="minorEastAsia"/>
          <w:sz w:val="24"/>
          <w:szCs w:val="24"/>
        </w:rPr>
        <w:t>年度运营服务费]</w:t>
      </w:r>
    </w:p>
    <w:p>
      <w:pPr>
        <w:pStyle w:val="2"/>
        <w:spacing w:line="360" w:lineRule="auto"/>
        <w:ind w:firstLine="480"/>
        <w:rPr>
          <w:rStyle w:val="18"/>
          <w:rFonts w:asciiTheme="minorEastAsia" w:hAnsiTheme="minorEastAsia" w:eastAsiaTheme="minorEastAsia"/>
          <w:kern w:val="2"/>
          <w:sz w:val="24"/>
          <w:szCs w:val="24"/>
        </w:rPr>
      </w:pPr>
      <w:r>
        <w:rPr>
          <w:rStyle w:val="18"/>
          <w:rFonts w:hint="eastAsia" w:asciiTheme="minorEastAsia" w:hAnsiTheme="minorEastAsia" w:eastAsiaTheme="minorEastAsia"/>
          <w:kern w:val="2"/>
          <w:sz w:val="24"/>
          <w:szCs w:val="24"/>
        </w:rPr>
        <w:t>年度营业额分成支付，在年度经营周期结束后由招标人核算（分成上限不得高于当年营收的15%，下限为0），双方确认且中标人提供增值税专用发票后，15日内支付。</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3）宣传奖励</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为鼓励乙方做好农业公园宣传工作，委托乙方做好自媒体管理工作，并特制定相关奖励措施，运营周期结束或终止后累计新增自媒体粉丝量达20000人以上奖励当年营收的0.5%，每多2000人在此基础上增加0.1%，最高不超过2%（含）。</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2.3甲方付款均以银行转账的形式支付。</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乙方银行账号资料如下：</w:t>
      </w:r>
    </w:p>
    <w:p>
      <w:pPr>
        <w:snapToGrid w:val="0"/>
        <w:spacing w:line="360" w:lineRule="auto"/>
        <w:ind w:firstLine="480" w:firstLineChars="200"/>
        <w:rPr>
          <w:rStyle w:val="18"/>
          <w:rFonts w:asciiTheme="minorEastAsia" w:hAnsiTheme="minorEastAsia" w:eastAsiaTheme="minorEastAsia"/>
          <w:sz w:val="24"/>
          <w:szCs w:val="24"/>
          <w:u w:val="single"/>
        </w:rPr>
      </w:pPr>
      <w:r>
        <w:rPr>
          <w:rStyle w:val="18"/>
          <w:rFonts w:hint="eastAsia" w:asciiTheme="minorEastAsia" w:hAnsiTheme="minorEastAsia" w:eastAsiaTheme="minorEastAsia"/>
          <w:sz w:val="24"/>
          <w:szCs w:val="24"/>
        </w:rPr>
        <w:t>名称：</w:t>
      </w:r>
      <w:r>
        <w:rPr>
          <w:rStyle w:val="18"/>
          <w:rFonts w:hint="eastAsia" w:asciiTheme="minorEastAsia" w:hAnsiTheme="minorEastAsia" w:eastAsiaTheme="minorEastAsia"/>
          <w:sz w:val="24"/>
          <w:szCs w:val="24"/>
          <w:u w:val="single"/>
        </w:rPr>
        <w:t xml:space="preserve"> </w:t>
      </w:r>
    </w:p>
    <w:p>
      <w:pPr>
        <w:snapToGrid w:val="0"/>
        <w:spacing w:line="360" w:lineRule="auto"/>
        <w:ind w:firstLine="480" w:firstLineChars="200"/>
        <w:rPr>
          <w:rStyle w:val="18"/>
          <w:rFonts w:asciiTheme="minorEastAsia" w:hAnsiTheme="minorEastAsia" w:eastAsiaTheme="minorEastAsia" w:cstheme="minorBidi"/>
          <w:sz w:val="24"/>
          <w:szCs w:val="24"/>
        </w:rPr>
      </w:pPr>
      <w:r>
        <w:rPr>
          <w:rStyle w:val="18"/>
          <w:rFonts w:hint="eastAsia" w:asciiTheme="minorEastAsia" w:hAnsiTheme="minorEastAsia" w:eastAsiaTheme="minorEastAsia"/>
          <w:sz w:val="24"/>
          <w:szCs w:val="24"/>
        </w:rPr>
        <w:t>开户行：</w:t>
      </w:r>
      <w:r>
        <w:rPr>
          <w:rStyle w:val="18"/>
          <w:rFonts w:asciiTheme="minorEastAsia" w:hAnsiTheme="minorEastAsia" w:eastAsiaTheme="minorEastAsia" w:cstheme="minorBidi"/>
          <w:sz w:val="24"/>
          <w:szCs w:val="24"/>
        </w:rPr>
        <w:t xml:space="preserve"> </w:t>
      </w:r>
    </w:p>
    <w:p>
      <w:pPr>
        <w:snapToGrid w:val="0"/>
        <w:spacing w:line="360" w:lineRule="auto"/>
        <w:ind w:firstLine="480" w:firstLineChars="200"/>
        <w:rPr>
          <w:rFonts w:asciiTheme="minorEastAsia" w:hAnsiTheme="minorEastAsia" w:eastAsiaTheme="minorEastAsia"/>
          <w:sz w:val="24"/>
          <w:szCs w:val="24"/>
        </w:rPr>
      </w:pPr>
      <w:r>
        <w:rPr>
          <w:rStyle w:val="18"/>
          <w:rFonts w:hint="eastAsia" w:asciiTheme="minorEastAsia" w:hAnsiTheme="minorEastAsia" w:eastAsiaTheme="minorEastAsia"/>
          <w:sz w:val="24"/>
          <w:szCs w:val="24"/>
        </w:rPr>
        <w:t>账号：</w:t>
      </w:r>
    </w:p>
    <w:p>
      <w:pPr>
        <w:numPr>
          <w:ilvl w:val="0"/>
          <w:numId w:val="1"/>
        </w:numPr>
        <w:tabs>
          <w:tab w:val="left" w:pos="420"/>
        </w:tabs>
        <w:snapToGrid w:val="0"/>
        <w:spacing w:line="360" w:lineRule="auto"/>
        <w:jc w:val="left"/>
        <w:textAlignment w:val="auto"/>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服务内容</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3.1根据都市农业公园经营业态制定战略地位、经营方针，指导、协助处理后期经营问题。</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3.2负责年度活动规划，指导活动策划与执行。</w:t>
      </w:r>
    </w:p>
    <w:p>
      <w:pPr>
        <w:snapToGrid w:val="0"/>
        <w:spacing w:line="360" w:lineRule="auto"/>
        <w:ind w:firstLine="480" w:firstLineChars="200"/>
        <w:jc w:val="left"/>
        <w:rPr>
          <w:rStyle w:val="18"/>
          <w:rFonts w:hint="eastAsia" w:asciiTheme="minorEastAsia" w:hAnsiTheme="minorEastAsia" w:eastAsiaTheme="minorEastAsia"/>
          <w:sz w:val="24"/>
          <w:szCs w:val="24"/>
        </w:rPr>
      </w:pPr>
      <w:r>
        <w:rPr>
          <w:rStyle w:val="18"/>
          <w:rFonts w:hint="eastAsia" w:asciiTheme="minorEastAsia" w:hAnsiTheme="minorEastAsia" w:eastAsiaTheme="minorEastAsia"/>
          <w:sz w:val="24"/>
          <w:szCs w:val="24"/>
        </w:rPr>
        <w:t>3.3负责全年品宣工作方案，指导对接媒体资源、协作文案与美工、自媒体平台管理，公园形象、文创产品等设计工作，提出危机公关的处置方案。策划、组织实施行业性活动（农文旅相关活动）。</w:t>
      </w:r>
    </w:p>
    <w:p>
      <w:pPr>
        <w:snapToGrid w:val="0"/>
        <w:spacing w:line="360" w:lineRule="auto"/>
        <w:ind w:firstLine="480" w:firstLineChars="200"/>
        <w:jc w:val="left"/>
        <w:rPr>
          <w:rStyle w:val="18"/>
          <w:rFonts w:hint="eastAsia" w:asciiTheme="minorEastAsia" w:hAnsiTheme="minorEastAsia" w:eastAsiaTheme="minorEastAsia"/>
          <w:sz w:val="24"/>
          <w:szCs w:val="24"/>
        </w:rPr>
      </w:pPr>
      <w:r>
        <w:rPr>
          <w:rStyle w:val="18"/>
          <w:rFonts w:hint="eastAsia" w:asciiTheme="minorEastAsia" w:hAnsiTheme="minorEastAsia" w:eastAsiaTheme="minorEastAsia"/>
          <w:sz w:val="24"/>
          <w:szCs w:val="24"/>
        </w:rPr>
        <w:t>3.4负责全年招商计划工作，指导农业产业、突出农业文化元素的招商工作。</w:t>
      </w:r>
    </w:p>
    <w:p>
      <w:pPr>
        <w:snapToGrid w:val="0"/>
        <w:spacing w:line="360" w:lineRule="auto"/>
        <w:ind w:firstLine="480" w:firstLineChars="200"/>
        <w:jc w:val="left"/>
        <w:rPr>
          <w:rStyle w:val="18"/>
          <w:rFonts w:hint="eastAsia" w:asciiTheme="minorEastAsia" w:hAnsiTheme="minorEastAsia" w:eastAsiaTheme="minorEastAsia"/>
          <w:sz w:val="24"/>
          <w:szCs w:val="24"/>
        </w:rPr>
      </w:pPr>
      <w:r>
        <w:rPr>
          <w:rStyle w:val="18"/>
          <w:rFonts w:hint="eastAsia" w:asciiTheme="minorEastAsia" w:hAnsiTheme="minorEastAsia" w:eastAsiaTheme="minorEastAsia"/>
          <w:sz w:val="24"/>
          <w:szCs w:val="24"/>
        </w:rPr>
        <w:t>3.5负责项目整体经营管理，严控运营成本，并接受甲方的考核，项目运营理念突出文化主题、地区特色等。整合项目区域内产品资源，负责产品销售。</w:t>
      </w:r>
    </w:p>
    <w:p>
      <w:pPr>
        <w:snapToGrid w:val="0"/>
        <w:spacing w:line="360" w:lineRule="auto"/>
        <w:ind w:firstLine="480" w:firstLineChars="200"/>
        <w:jc w:val="left"/>
        <w:rPr>
          <w:rStyle w:val="18"/>
          <w:rFonts w:hint="eastAsia" w:asciiTheme="minorEastAsia" w:hAnsiTheme="minorEastAsia" w:eastAsiaTheme="minorEastAsia"/>
          <w:sz w:val="24"/>
          <w:szCs w:val="24"/>
        </w:rPr>
      </w:pPr>
      <w:r>
        <w:rPr>
          <w:rStyle w:val="18"/>
          <w:rFonts w:hint="eastAsia" w:asciiTheme="minorEastAsia" w:hAnsiTheme="minorEastAsia" w:eastAsiaTheme="minorEastAsia"/>
          <w:sz w:val="24"/>
          <w:szCs w:val="24"/>
        </w:rPr>
        <w:t>3.6建立、建全运营管理体系、规章制度等。</w:t>
      </w:r>
    </w:p>
    <w:p>
      <w:pPr>
        <w:snapToGrid w:val="0"/>
        <w:spacing w:line="360" w:lineRule="auto"/>
        <w:ind w:firstLine="480" w:firstLineChars="200"/>
        <w:jc w:val="left"/>
        <w:rPr>
          <w:rStyle w:val="18"/>
          <w:rFonts w:hint="eastAsia" w:asciiTheme="minorEastAsia" w:hAnsiTheme="minorEastAsia" w:eastAsiaTheme="minorEastAsia"/>
          <w:sz w:val="24"/>
          <w:szCs w:val="24"/>
        </w:rPr>
      </w:pPr>
      <w:r>
        <w:rPr>
          <w:rStyle w:val="18"/>
          <w:rFonts w:hint="eastAsia" w:asciiTheme="minorEastAsia" w:hAnsiTheme="minorEastAsia" w:eastAsiaTheme="minorEastAsia"/>
          <w:sz w:val="24"/>
          <w:szCs w:val="24"/>
        </w:rPr>
        <w:t>3.7根据都市农业公园业态规划，合理的提出基层人员需求，并负责招聘面试工作。</w:t>
      </w:r>
    </w:p>
    <w:p>
      <w:pPr>
        <w:snapToGrid w:val="0"/>
        <w:spacing w:line="360" w:lineRule="auto"/>
        <w:ind w:firstLine="480" w:firstLineChars="200"/>
        <w:jc w:val="left"/>
        <w:rPr>
          <w:rStyle w:val="18"/>
          <w:rFonts w:hint="eastAsia" w:asciiTheme="minorEastAsia" w:hAnsiTheme="minorEastAsia" w:eastAsiaTheme="minorEastAsia"/>
          <w:sz w:val="24"/>
          <w:szCs w:val="24"/>
        </w:rPr>
      </w:pPr>
      <w:r>
        <w:rPr>
          <w:rStyle w:val="18"/>
          <w:rFonts w:hint="eastAsia" w:asciiTheme="minorEastAsia" w:hAnsiTheme="minorEastAsia" w:eastAsiaTheme="minorEastAsia"/>
          <w:sz w:val="24"/>
          <w:szCs w:val="24"/>
        </w:rPr>
        <w:t>3.8、对新进员工开展入岗业务培训，除此之外每年还需组织不少3次的全员培训（包括但不限于礼仪、安全生产、业务专业技能等培训），不定期组织对外交流学习（费用另计）。</w:t>
      </w:r>
    </w:p>
    <w:p>
      <w:pPr>
        <w:widowControl w:val="0"/>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3.9在持续性经营过程中出现的问题（包括但不限于安全生产工作、成本管控等）及时提出修正建议，确保农业公园稳步发展经营。</w:t>
      </w:r>
    </w:p>
    <w:p>
      <w:pPr>
        <w:widowControl w:val="0"/>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3.10根据年度经营计划，分解任务目标，制定考核计划，对现场员工进行考核工作。</w:t>
      </w:r>
    </w:p>
    <w:p>
      <w:pPr>
        <w:widowControl w:val="0"/>
        <w:tabs>
          <w:tab w:val="left" w:pos="420"/>
        </w:tabs>
        <w:snapToGrid w:val="0"/>
        <w:spacing w:line="360" w:lineRule="auto"/>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四、   服务标准</w:t>
      </w:r>
    </w:p>
    <w:p>
      <w:pPr>
        <w:widowControl w:val="0"/>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4.1全盘负责现场的运营工作，包括但不止于产业品牌服务、产业招商服务、文旅运营服务、文旅营销服务、文旅招商服务等，并协助甲方做好内外部的协调沟通，完成项目品牌的快速提升；</w:t>
      </w:r>
    </w:p>
    <w:p>
      <w:pPr>
        <w:widowControl w:val="0"/>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4.2运作过田园综合体或农业旅游项目，有自己的自持项目和优质团队，在业内具备较大的知名度和可信度；</w:t>
      </w:r>
    </w:p>
    <w:p>
      <w:pPr>
        <w:snapToGrid w:val="0"/>
        <w:spacing w:line="360" w:lineRule="auto"/>
        <w:ind w:firstLine="484" w:firstLineChars="202"/>
        <w:jc w:val="left"/>
        <w:rPr>
          <w:rStyle w:val="18"/>
          <w:rFonts w:ascii="宋体" w:hAnsi="宋体" w:eastAsia="宋体"/>
          <w:sz w:val="24"/>
          <w:szCs w:val="24"/>
        </w:rPr>
      </w:pPr>
      <w:r>
        <w:rPr>
          <w:rStyle w:val="18"/>
          <w:rFonts w:hint="eastAsia" w:asciiTheme="minorEastAsia" w:hAnsiTheme="minorEastAsia" w:eastAsiaTheme="minorEastAsia"/>
          <w:sz w:val="24"/>
          <w:szCs w:val="24"/>
        </w:rPr>
        <w:t>4.</w:t>
      </w:r>
      <w:r>
        <w:rPr>
          <w:rStyle w:val="18"/>
          <w:rFonts w:hint="eastAsia" w:ascii="宋体" w:hAnsi="宋体" w:eastAsia="宋体"/>
          <w:sz w:val="24"/>
          <w:szCs w:val="24"/>
        </w:rPr>
        <w:t>3、根据上述服务要求，搭建完善组织构架，并且服务期阶段委派人员的行业（专业）工作经验不少于5年；</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4.4制定年度的经营计划和目标，并严格按照该项目标进行实施推进，乙方应保证各项工作和指标按时按质完成，在超出现场团队工作能力之外的时候，由乙方的主体公司成立专项小组代为解决，最终甲方以既定目标进行考核裁定；</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4.5根据项目运营目标和招标人需求，制定项目品牌宣传计划，并举办相关活动，如不能完成计划则视情况扣减当年度基础运营分成。</w:t>
      </w:r>
    </w:p>
    <w:p>
      <w:pPr>
        <w:snapToGrid w:val="0"/>
        <w:spacing w:line="360" w:lineRule="auto"/>
        <w:ind w:firstLine="484" w:firstLineChars="202"/>
        <w:jc w:val="left"/>
        <w:rPr>
          <w:rStyle w:val="18"/>
          <w:rFonts w:ascii="宋体" w:hAnsi="宋体" w:eastAsia="宋体"/>
          <w:sz w:val="24"/>
          <w:szCs w:val="24"/>
        </w:rPr>
      </w:pPr>
      <w:r>
        <w:rPr>
          <w:rStyle w:val="18"/>
          <w:rFonts w:hint="eastAsia" w:asciiTheme="minorEastAsia" w:hAnsiTheme="minorEastAsia" w:eastAsiaTheme="minorEastAsia"/>
          <w:sz w:val="24"/>
          <w:szCs w:val="24"/>
        </w:rPr>
        <w:t>4.6</w:t>
      </w:r>
      <w:r>
        <w:rPr>
          <w:rStyle w:val="18"/>
          <w:rFonts w:hint="eastAsia" w:ascii="宋体" w:hAnsi="宋体" w:eastAsia="宋体"/>
          <w:sz w:val="24"/>
          <w:szCs w:val="24"/>
        </w:rPr>
        <w:t>、项目经营要求：</w:t>
      </w:r>
    </w:p>
    <w:p>
      <w:pPr>
        <w:snapToGrid w:val="0"/>
        <w:spacing w:line="360" w:lineRule="auto"/>
        <w:ind w:firstLine="484" w:firstLineChars="202"/>
        <w:jc w:val="left"/>
        <w:rPr>
          <w:rStyle w:val="18"/>
          <w:rFonts w:ascii="宋体" w:hAnsi="宋体" w:eastAsia="宋体"/>
          <w:color w:val="0000FF"/>
          <w:sz w:val="24"/>
          <w:szCs w:val="24"/>
          <w:u w:val="single"/>
        </w:rPr>
      </w:pPr>
      <w:r>
        <w:rPr>
          <w:rStyle w:val="18"/>
          <w:rFonts w:ascii="宋体" w:hAnsi="宋体" w:eastAsia="宋体"/>
          <w:sz w:val="24"/>
          <w:szCs w:val="24"/>
        </w:rPr>
        <w:t>①</w:t>
      </w:r>
      <w:r>
        <w:rPr>
          <w:rStyle w:val="18"/>
          <w:rFonts w:hint="eastAsia" w:ascii="宋体" w:hAnsi="宋体" w:eastAsia="宋体"/>
          <w:sz w:val="24"/>
          <w:szCs w:val="24"/>
        </w:rPr>
        <w:t>项目服务期第一年营业额考核目标【300】万元，乐园业态暂不纳入第一年考核，待后续建成使用后，另行调整营业额考核目标。</w:t>
      </w:r>
    </w:p>
    <w:p>
      <w:pPr>
        <w:snapToGrid w:val="0"/>
        <w:spacing w:line="360" w:lineRule="auto"/>
        <w:ind w:firstLine="484" w:firstLineChars="202"/>
        <w:jc w:val="left"/>
        <w:rPr>
          <w:rStyle w:val="18"/>
          <w:rFonts w:ascii="宋体" w:hAnsi="宋体" w:eastAsia="宋体"/>
          <w:color w:val="0000FF"/>
          <w:sz w:val="24"/>
          <w:szCs w:val="24"/>
          <w:u w:val="single"/>
        </w:rPr>
      </w:pPr>
      <w:r>
        <w:rPr>
          <w:rStyle w:val="18"/>
          <w:rFonts w:ascii="宋体" w:hAnsi="宋体" w:eastAsia="宋体"/>
          <w:sz w:val="24"/>
          <w:szCs w:val="24"/>
        </w:rPr>
        <w:t>②</w:t>
      </w:r>
      <w:r>
        <w:rPr>
          <w:rStyle w:val="18"/>
          <w:rFonts w:hint="eastAsia" w:ascii="宋体" w:hAnsi="宋体" w:eastAsia="宋体"/>
          <w:sz w:val="24"/>
          <w:szCs w:val="24"/>
        </w:rPr>
        <w:t>项目服务期间，田园村厨运营成本（餐厅基础人员管理费用、能耗、食材成本）第一年控制率不高于75%（以中标人实际中标承诺为准），待运营稳定后另行调整考核目标。</w:t>
      </w:r>
    </w:p>
    <w:p>
      <w:pPr>
        <w:snapToGrid w:val="0"/>
        <w:spacing w:line="360" w:lineRule="auto"/>
        <w:ind w:firstLine="484" w:firstLineChars="202"/>
        <w:jc w:val="left"/>
        <w:rPr>
          <w:rStyle w:val="18"/>
          <w:rFonts w:ascii="宋体" w:hAnsi="宋体" w:eastAsia="宋体"/>
          <w:sz w:val="24"/>
          <w:szCs w:val="24"/>
        </w:rPr>
      </w:pPr>
      <w:r>
        <w:rPr>
          <w:rStyle w:val="18"/>
          <w:rFonts w:hint="eastAsia" w:ascii="宋体" w:hAnsi="宋体" w:eastAsia="宋体"/>
          <w:sz w:val="24"/>
          <w:szCs w:val="24"/>
        </w:rPr>
        <w:t>③项目服务期后2年，投标人要根据招标人要求实现年度项目税前利润率不低于10%。（年度利润=年度营业额-年度成本。年度成本包括：基础人员工资、日常运营费、</w:t>
      </w:r>
      <w:r>
        <w:rPr>
          <w:rStyle w:val="18"/>
          <w:rFonts w:ascii="宋体" w:hAnsi="宋体" w:eastAsia="宋体"/>
          <w:sz w:val="24"/>
          <w:szCs w:val="24"/>
        </w:rPr>
        <w:t>折旧摊销</w:t>
      </w:r>
      <w:r>
        <w:rPr>
          <w:rStyle w:val="18"/>
          <w:rFonts w:hint="eastAsia" w:ascii="宋体" w:hAnsi="宋体" w:eastAsia="宋体"/>
          <w:sz w:val="24"/>
          <w:szCs w:val="24"/>
        </w:rPr>
        <w:t>、年度运营服务费、年度营业额分成、宣传奖励。年度利润率=年度利润/年度营业额）。</w:t>
      </w:r>
    </w:p>
    <w:p>
      <w:pPr>
        <w:pStyle w:val="2"/>
        <w:ind w:firstLine="420"/>
      </w:pPr>
      <w:r>
        <w:t>4.7</w:t>
      </w:r>
      <w:r>
        <w:rPr>
          <w:rFonts w:hint="eastAsia"/>
        </w:rPr>
        <w:t>、行业活动：运营服务期内每年度策划并成功举办不少于2场行业活动（农文旅相关活动，在投标的服务方案里具体阐述），且每场活动至少在省级及市级官方媒体发布一次。</w:t>
      </w:r>
    </w:p>
    <w:p>
      <w:pPr>
        <w:pStyle w:val="2"/>
        <w:ind w:firstLine="420"/>
        <w:rPr>
          <w:highlight w:val="red"/>
        </w:rPr>
      </w:pP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五、   业态与功能要求</w:t>
      </w:r>
    </w:p>
    <w:p>
      <w:pPr>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5.1总体布局合理，人流动线顺畅、安全；具体业态需包含游客集散、餐饮、乐园及住宿等服务为主；</w:t>
      </w:r>
    </w:p>
    <w:p>
      <w:pPr>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5.2业态规划与运营活动协调考虑，注意避免出现不协调的场景；</w:t>
      </w:r>
    </w:p>
    <w:p>
      <w:pPr>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5.3通过合理的功能布局使各活动、住宿、餐饮与公共空间之间自然衔接；</w:t>
      </w:r>
    </w:p>
    <w:p>
      <w:pPr>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5.4按照国家、地方相关行业规定，设定专业的储藏和其他功能用房（如厨房仓库、布草房、消毒间等），同时兼顾通风、采光和藏品保护等要求。</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六、   安全性要求</w:t>
      </w:r>
    </w:p>
    <w:p>
      <w:pPr>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6.1项目整体运营管理与日常经营活动，应满足相关规范要求，满足现行国家和地方对消防、环保和安全生产的要求；</w:t>
      </w:r>
    </w:p>
    <w:p>
      <w:pPr>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6.2项目整体经营业态以及运营活动应考虑安全性，保证游客和工作人员不会受到任何人身伤害。</w:t>
      </w:r>
    </w:p>
    <w:p>
      <w:pPr>
        <w:snapToGrid w:val="0"/>
        <w:spacing w:line="360" w:lineRule="auto"/>
        <w:ind w:firstLine="484" w:firstLineChars="202"/>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6.3因乙方原因发生重大安全生产事故，造成一定社会影响，取消当年度所有营业额分成。</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七、   甲方权利义务</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7.1甲方拥有运营过程中最终决策权和日常审批权，对合理的日常资金进行支付。</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7.2甲方有权对乙方在服务过程中的工作进行监督，有权中止不合理事项或工作。</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7.3甲方有权对乙方提供的服务提出建议。</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7.4审批乙方提交的工作计划、进度表、资金预算表、业态规划图、项目定位及分布图等。</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7.5审批项目每年度财务预算方案和决策方案。</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7.6对于经营管理中严重失职或违法乱纪的乙方人员，甲方有权暂停其职务并要求乙方更换，乙方接到甲方书面通知后应于7日内回复并于20日内另行推荐和更换合格的人员。对通过面试基层员工进行复核。</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7.7全面掌握项目经营管理情况。</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7.8甲方应保证对项目委托代理区域具有完整的使用权，甲方在本合同签订之前或之后对项目的使用权发生变化都应及时而完整地告知乙方。</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7.9本合同有效期内根据中国法律购买各项必要的保险，包括财产险、公众责任险、火灾公众责任险、营业中断险等（约定由租赁户承担的除外）。</w:t>
      </w:r>
    </w:p>
    <w:p>
      <w:pPr>
        <w:widowControl w:val="0"/>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7.10服务期内，除书面协议外，甲方不得将本合同下的管理服务以有偿、无偿或其他方式委托任何第三方。</w:t>
      </w:r>
    </w:p>
    <w:p>
      <w:pPr>
        <w:widowControl w:val="0"/>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7.11甲方应当根据本合同的约定按时足额的向乙方支付各项服务费用。</w:t>
      </w:r>
    </w:p>
    <w:p>
      <w:pPr>
        <w:widowControl w:val="0"/>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7.12甲方应免费为乙方服务项目现场的人员提供在该项目现场工作所需要的合理的办公条件（如办公场所、办公文具及家具、办公电话、复印机、打印机等办公设备）。</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7.13法律法规或双方约定的其他权利。</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八、   乙方权利义务</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8.1按照本合同第四条至第六条提供相应的服务工作。同时</w:t>
      </w:r>
      <w:r>
        <w:rPr>
          <w:rStyle w:val="18"/>
          <w:rFonts w:hint="eastAsia" w:asciiTheme="minorEastAsia" w:hAnsiTheme="minorEastAsia" w:eastAsiaTheme="minorEastAsia"/>
          <w:spacing w:val="2"/>
          <w:sz w:val="24"/>
          <w:szCs w:val="24"/>
        </w:rPr>
        <w:t>乙方应以其所具备的专业知识、实操经验和管理能力勤勉尽职地提供</w:t>
      </w:r>
      <w:r>
        <w:rPr>
          <w:rStyle w:val="18"/>
          <w:rFonts w:hint="eastAsia" w:asciiTheme="minorEastAsia" w:hAnsiTheme="minorEastAsia" w:eastAsiaTheme="minorEastAsia"/>
          <w:sz w:val="24"/>
          <w:szCs w:val="24"/>
        </w:rPr>
        <w:t>本合同所列服务。并做好甲方资产管理工作。</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8.2乙方在本合同签署后10日内根据管理架构安排派驻人员，并将相关人员的名单，列明资历及具体责任范围、联系方式并附身份证复印件提报甲方，乙方委派人员与甲方无劳动合同关系，如乙方委派人员有工作调动或变更，乙方应及时增补人员并告知甲方。</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 xml:space="preserve">8.3乙方享有甲方所授予的组织项目经营的权利，此种权利包括： </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1）编制年度预算，经甲方同意后组织实施。</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2）在符合年度预算的情况下制定运营项目的收费标准。</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3）乙方有权参与运营服务过程中所有供应商的选择，并针对供应商的提出相应要求。</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8.4如甲方在服务周期内有部分服务内容需委托第三方提供的，甲方授权乙方对第三方提供的服务标准、细则、预算等进行审核监督考核。</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8.5乙方享有按照本合同约定或法律规定获得报酬的权利。</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8.6乙方应按时提交工作计划给甲方，该计划包括但不限于运营管理、人事管理、物资采购等相关工作内容。乙方根据甲方批准后的工作计划开展运营管理工作，实际管理过程中不得违背甲方发展规划、发展意图等。</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8.7乙方将完成年度运营预算计划交甲方批准，在运营期首月向甲方呈交年度的项目收支预算。</w:t>
      </w:r>
    </w:p>
    <w:p>
      <w:pPr>
        <w:widowControl w:val="0"/>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8.8乙方有义务定期向甲方汇报招商、营运管理等提供管理服务过程中的重大事项和情况，具体汇报流程等由双方以会议、备忘录等形式予以明确。另外乙方在本合同期内，落地不少于3家农业产业单位。</w:t>
      </w:r>
    </w:p>
    <w:p>
      <w:pPr>
        <w:widowControl w:val="0"/>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8.9乙方全权负责田园村厨运营成本管控，乙方有权独立决定食材及配件（锅碗瓢盆、配料）供应商，相关成本由甲方承担。</w:t>
      </w:r>
    </w:p>
    <w:p>
      <w:pPr>
        <w:pStyle w:val="2"/>
        <w:widowControl w:val="0"/>
        <w:spacing w:line="360" w:lineRule="auto"/>
        <w:ind w:firstLine="48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8.10 乙方负责制定该项目的组织架构、岗位职责、任职资格、到岗进度表、基础人员面试等工作，将通过面试人员信息报甲方备案后办理相关手续。每月制定考核工作计划，并对基础员工进行考核，并将考核结果上报甲方。</w:t>
      </w:r>
    </w:p>
    <w:p>
      <w:pPr>
        <w:pStyle w:val="2"/>
        <w:widowControl w:val="0"/>
        <w:spacing w:line="360" w:lineRule="auto"/>
        <w:ind w:firstLine="48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8.11乙方承担运营期间安全生产管理工作的义务与责任，除不可抗力因素外（详见14.1）。</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九、   甲乙双方的其他约定</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9.1本项目所有资产及物业所有权归甲方所有，乙方不得以任何方式将其对外出售、抵押、处置或者对外投资；乙方在管理项目的全过程中，处理或者更换固定资产时须经甲方书面同意后方可实施；对于处置更新替换后不再使用的固定资产、易损易耗品或物品等所获得的收入归甲方所有。</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9.2未经甲方许可，乙方不得直接收取项目客户的意向金、履约保证金、租金等任何款项。</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十、    违约责任</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10.1 若乙方未经甲方同意，未向甲方提供本合同约定的服务连续超过30日，以及未能达到合同约定的服务质量，且经甲方书面通知后15日内仍不改正，将视为违约，甲方有权书面通知乙方解除本合同，向甲方支付相当于三个月服务费总和的违约金。</w:t>
      </w:r>
    </w:p>
    <w:p>
      <w:pPr>
        <w:snapToGrid w:val="0"/>
        <w:spacing w:line="360" w:lineRule="auto"/>
        <w:ind w:firstLine="480" w:firstLineChars="200"/>
        <w:jc w:val="left"/>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10.2 如甲方无正当理由逾期支付本合同项下任何应付未付款项超过30日以上，且经乙方书面通知后15日内仍未支付的，将视为违约，乙方有权书面通知甲方后解除本合同，甲方仍需按本合同约定支付已发生的服务费，向甲方支付相当于三个月服务费总和的违约金。</w:t>
      </w:r>
    </w:p>
    <w:p>
      <w:pPr>
        <w:pStyle w:val="45"/>
        <w:tabs>
          <w:tab w:val="left" w:pos="709"/>
        </w:tabs>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10.3若乙方擅自将项目服务转让给第三方的，甲方有权解除本合同，乙方应向甲方支付相当于三个月服务费总和的违约金，甲方未支付的费用不再支付。若甲方在未经乙方书面确认的情况下擅自将服务项目全部或部分委托第三方的，乙方有权要求甲方解除对第三方的委托，甲方不解除委托的，乙方有权解除本合同，并向乙方支付相当于三个月服务费总和的违约金。</w:t>
      </w:r>
    </w:p>
    <w:p>
      <w:pPr>
        <w:pStyle w:val="45"/>
        <w:tabs>
          <w:tab w:val="left" w:pos="709"/>
        </w:tabs>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10.4 除非本合同另有约定外，在以下情况下，守约方均有权提前解除本合同，且解约方有权向对方追究因此受到的全部损失：</w:t>
      </w:r>
    </w:p>
    <w:p>
      <w:pPr>
        <w:pStyle w:val="43"/>
        <w:widowControl w:val="0"/>
        <w:snapToGrid w:val="0"/>
        <w:spacing w:line="360" w:lineRule="auto"/>
        <w:ind w:firstLine="480"/>
        <w:jc w:val="left"/>
        <w:rPr>
          <w:rStyle w:val="18"/>
          <w:rFonts w:asciiTheme="minorEastAsia" w:hAnsiTheme="minorEastAsia" w:eastAsiaTheme="minorEastAsia"/>
          <w:sz w:val="24"/>
          <w:szCs w:val="24"/>
        </w:rPr>
      </w:pPr>
      <w:r>
        <w:rPr>
          <w:rStyle w:val="18"/>
          <w:rFonts w:ascii="宋体" w:hAnsi="宋体" w:eastAsia="宋体"/>
          <w:sz w:val="24"/>
          <w:szCs w:val="24"/>
        </w:rPr>
        <w:t>①</w:t>
      </w:r>
      <w:r>
        <w:rPr>
          <w:rStyle w:val="18"/>
          <w:rFonts w:hint="eastAsia" w:asciiTheme="minorEastAsia" w:hAnsiTheme="minorEastAsia" w:eastAsiaTheme="minorEastAsia"/>
          <w:sz w:val="24"/>
          <w:szCs w:val="24"/>
        </w:rPr>
        <w:t>除另有约定外，在本合同的执行中一方不能履行本合同规定的责任、义务和承诺，并收到对方书面通知30日之内未采取积极有效的纠正措施，则对方有权随时以书面形式通知解除本合同。</w:t>
      </w:r>
    </w:p>
    <w:p>
      <w:pPr>
        <w:pStyle w:val="43"/>
        <w:widowControl w:val="0"/>
        <w:snapToGrid w:val="0"/>
        <w:spacing w:line="360" w:lineRule="auto"/>
        <w:ind w:firstLine="480"/>
        <w:jc w:val="left"/>
        <w:rPr>
          <w:rStyle w:val="18"/>
          <w:rFonts w:asciiTheme="minorEastAsia" w:hAnsiTheme="minorEastAsia" w:eastAsiaTheme="minorEastAsia"/>
          <w:sz w:val="24"/>
          <w:szCs w:val="24"/>
        </w:rPr>
      </w:pPr>
      <w:r>
        <w:rPr>
          <w:rStyle w:val="18"/>
          <w:rFonts w:ascii="宋体" w:hAnsi="宋体" w:eastAsia="宋体"/>
          <w:sz w:val="24"/>
          <w:szCs w:val="24"/>
        </w:rPr>
        <w:t>②</w:t>
      </w:r>
      <w:r>
        <w:rPr>
          <w:rStyle w:val="18"/>
          <w:rFonts w:hint="eastAsia" w:asciiTheme="minorEastAsia" w:hAnsiTheme="minorEastAsia" w:eastAsiaTheme="minorEastAsia"/>
          <w:sz w:val="24"/>
          <w:szCs w:val="24"/>
        </w:rPr>
        <w:t>甲、乙任一方严重损害对方的利益，则对方有权随时以书面形式通知解除本合同。</w:t>
      </w:r>
    </w:p>
    <w:p>
      <w:pPr>
        <w:pStyle w:val="2"/>
        <w:spacing w:line="360" w:lineRule="auto"/>
        <w:ind w:firstLine="480"/>
        <w:rPr>
          <w:rStyle w:val="18"/>
          <w:rFonts w:asciiTheme="minorEastAsia" w:hAnsiTheme="minorEastAsia" w:eastAsiaTheme="minorEastAsia"/>
          <w:kern w:val="2"/>
          <w:sz w:val="24"/>
          <w:szCs w:val="24"/>
        </w:rPr>
      </w:pPr>
      <w:r>
        <w:rPr>
          <w:rStyle w:val="18"/>
          <w:rFonts w:hint="eastAsia" w:asciiTheme="minorEastAsia" w:hAnsiTheme="minorEastAsia" w:eastAsiaTheme="minorEastAsia"/>
          <w:kern w:val="2"/>
          <w:sz w:val="24"/>
          <w:szCs w:val="24"/>
        </w:rPr>
        <w:t>10.</w:t>
      </w:r>
      <w:r>
        <w:rPr>
          <w:rStyle w:val="18"/>
          <w:rFonts w:asciiTheme="minorEastAsia" w:hAnsiTheme="minorEastAsia" w:eastAsiaTheme="minorEastAsia"/>
          <w:kern w:val="2"/>
          <w:sz w:val="24"/>
          <w:szCs w:val="24"/>
        </w:rPr>
        <w:t>5</w:t>
      </w:r>
      <w:r>
        <w:rPr>
          <w:rStyle w:val="18"/>
          <w:rFonts w:hint="eastAsia" w:asciiTheme="minorEastAsia" w:hAnsiTheme="minorEastAsia" w:eastAsiaTheme="minorEastAsia"/>
          <w:kern w:val="2"/>
          <w:sz w:val="24"/>
          <w:szCs w:val="24"/>
        </w:rPr>
        <w:t xml:space="preserve"> 若乙方当年营收低于考核目标的60%，甲方有权可终止本合同，因不可抗力因素除外（详见14.1）。</w:t>
      </w:r>
    </w:p>
    <w:p>
      <w:pPr>
        <w:pStyle w:val="2"/>
        <w:spacing w:line="360" w:lineRule="auto"/>
        <w:ind w:firstLine="480"/>
        <w:rPr>
          <w:rStyle w:val="18"/>
          <w:rFonts w:asciiTheme="minorEastAsia" w:hAnsiTheme="minorEastAsia" w:eastAsiaTheme="minorEastAsia"/>
          <w:kern w:val="2"/>
          <w:sz w:val="24"/>
          <w:szCs w:val="24"/>
        </w:rPr>
      </w:pPr>
      <w:r>
        <w:rPr>
          <w:rStyle w:val="18"/>
          <w:rFonts w:hint="eastAsia" w:asciiTheme="minorEastAsia" w:hAnsiTheme="minorEastAsia" w:eastAsiaTheme="minorEastAsia"/>
          <w:kern w:val="2"/>
          <w:sz w:val="24"/>
          <w:szCs w:val="24"/>
        </w:rPr>
        <w:t>10.6 在乙方运营管理期间，发生较大安全生产事故及以上的，则即刻终止本合同，所产生的一切经济损失（包括但不限于事故赔偿、行政处罚等）由乙方承担，非乙方因素除外。</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十一、    知识产权和保密约定</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11.1 在履行本合同的过程中，一方向对方披露的知识产权归披露方所有；运营期期间本项目所产生的知识产权归甲方所有；若乙方想使用，需经甲方同意后方可使用。</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11.2 未经另一方事先书面同意，任何一方不得擅自公开、出版、发表或以其他任何方式向任何第三人披露项目招商、营运管理托管内容或其任何部分或在本合同谈判或履行期间获得的对方具有商业秘密性质的信息（保密信息）。但以下情形除外：</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1）在披露前已经被公开。</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2）接受方在披露前已经独立研究获得。</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3）接受方在披露前通过第三方合法途径获得。</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4）接受方的披露是为履行本合同已获得披露方授权。</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5）政府有关部门、法院、仲裁委员会或律师审阅或审查需要披露。</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11.3 本合同终止或解除后，双方在本条款下的保密义务应仍然保持有效并对双方具有约束力，直至本合同终止或解除满五年。</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十二、    适用法律与争议解决</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12.1 本合同的订立、生效、履行、修改、解释和终止均适用中国法律。</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12.2 本合同有关的争议、纠纷或索赔，双方应通过友好协商解决。如不能妥善解决，双方同意将其提交项目所在地的法院诉讼。一切因解决本协议纠纷所支出的费用（包括诉讼费、律师费等）均由违约方承担。</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十三、    协议的继承</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13.1若在本合同有效期间任何一方发生公司重组、更名、合并、分立等事项，该方应自该事项发生之日起七天内书面通知对方，在不影响对方根据本合同或法律应享有的权利的前提下，本合同对发生重组等事项一方的权利义务继承者仍应具有约束力。</w:t>
      </w:r>
    </w:p>
    <w:p>
      <w:pPr>
        <w:snapToGrid w:val="0"/>
        <w:spacing w:line="360" w:lineRule="auto"/>
        <w:ind w:firstLine="480" w:firstLineChars="200"/>
        <w:rPr>
          <w:rFonts w:asciiTheme="minorEastAsia" w:hAnsiTheme="minorEastAsia" w:eastAsiaTheme="minorEastAsia"/>
          <w:sz w:val="24"/>
          <w:szCs w:val="24"/>
        </w:rPr>
      </w:pPr>
      <w:r>
        <w:rPr>
          <w:rStyle w:val="18"/>
          <w:rFonts w:hint="eastAsia" w:asciiTheme="minorEastAsia" w:hAnsiTheme="minorEastAsia" w:eastAsiaTheme="minorEastAsia"/>
          <w:sz w:val="24"/>
          <w:szCs w:val="24"/>
        </w:rPr>
        <w:t>13.2若在本合同有效期间任何一方要求变更合约主体的，经双方协商签署相应补充协议。</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十四、    不可抗力</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14.1 本合同内提及之“不可抗力”是指任何不可预见、不可避免及不能克服的，并对双方履行协议相关条款或补充条款和条件能产生实际影响或不良影响（包括阻止、妨碍或延误协议的履行）的任何条件或情况，包括但不限于：</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1）任何政府的政策或法规、法令;</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2）影响或任何自然因素或其他天灾，如暴风、洪水、干旱、雷击、地震或其他自然灾祸;</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3）瘟疫、流行病疫或检疫隔离；</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4）战争行为（不论是否宣战），恶意破坏、恐怖活动。</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14.2 如因不可抗力原因，甲乙任何一方不能按照合同履行其义务，该方不负违约责任，但是一方应在事件发生后10个工作日内向另一方书面报告所发生的不可抗力，并提供有关的证明文件。任何相关的期限应根据该事件所影响的期限相应顺延。不可抗力事件消失时，原无法履行义务的一方应继续履行其义务。如因不可抗力致使合同无法继续履行的，则本合同可以经双方协商后终止，甲方并应于合同终止后30日内结清乙方已提供服务的对应的相关费用。</w:t>
      </w:r>
    </w:p>
    <w:p>
      <w:pPr>
        <w:tabs>
          <w:tab w:val="left" w:pos="420"/>
        </w:tabs>
        <w:snapToGrid w:val="0"/>
        <w:spacing w:line="360" w:lineRule="auto"/>
        <w:ind w:left="142"/>
        <w:jc w:val="left"/>
        <w:rPr>
          <w:rStyle w:val="18"/>
          <w:rFonts w:asciiTheme="minorEastAsia" w:hAnsiTheme="minorEastAsia" w:eastAsiaTheme="minorEastAsia"/>
          <w:b/>
          <w:sz w:val="24"/>
          <w:szCs w:val="24"/>
        </w:rPr>
      </w:pPr>
      <w:r>
        <w:rPr>
          <w:rStyle w:val="18"/>
          <w:rFonts w:hint="eastAsia" w:asciiTheme="minorEastAsia" w:hAnsiTheme="minorEastAsia" w:eastAsiaTheme="minorEastAsia"/>
          <w:b/>
          <w:sz w:val="24"/>
          <w:szCs w:val="24"/>
        </w:rPr>
        <w:t>十五、    其他</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15.1 本合同一式肆份，经双方授权代表签字盖章后生效，对双方具有法律约束力。本合同甲方执贰份正本，乙方执贰份正本，各份文本具有同等法律效力。</w:t>
      </w:r>
    </w:p>
    <w:p>
      <w:pPr>
        <w:snapToGrid w:val="0"/>
        <w:spacing w:line="360" w:lineRule="auto"/>
        <w:ind w:firstLine="480" w:firstLineChars="200"/>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15.2本合同的未尽事宜，或对本合同的任何变更，经双方协商同意后，可通过由双方授权代表签署并加盖公章的书面形式达成本合同的补充协议。补充协议与本合同具有同等效力，并应取代其所修订的合同条款。</w:t>
      </w:r>
    </w:p>
    <w:p>
      <w:pPr>
        <w:pStyle w:val="46"/>
        <w:snapToGrid w:val="0"/>
        <w:spacing w:line="360" w:lineRule="auto"/>
        <w:rPr>
          <w:rStyle w:val="18"/>
          <w:rFonts w:asciiTheme="minorEastAsia" w:hAnsiTheme="minorEastAsia" w:eastAsiaTheme="minorEastAsia"/>
          <w:sz w:val="24"/>
          <w:szCs w:val="24"/>
        </w:rPr>
      </w:pPr>
    </w:p>
    <w:p>
      <w:pPr>
        <w:pStyle w:val="46"/>
        <w:snapToGrid w:val="0"/>
        <w:spacing w:line="360" w:lineRule="auto"/>
        <w:rPr>
          <w:rStyle w:val="18"/>
          <w:rFonts w:asciiTheme="minorEastAsia" w:hAnsiTheme="minorEastAsia" w:eastAsiaTheme="minorEastAsia"/>
          <w:b/>
          <w:bCs/>
          <w:sz w:val="24"/>
          <w:szCs w:val="24"/>
        </w:rPr>
      </w:pPr>
      <w:r>
        <w:rPr>
          <w:rStyle w:val="18"/>
          <w:rFonts w:hint="eastAsia" w:asciiTheme="minorEastAsia" w:hAnsiTheme="minorEastAsia" w:eastAsiaTheme="minorEastAsia"/>
          <w:b/>
          <w:bCs/>
          <w:sz w:val="24"/>
          <w:szCs w:val="24"/>
        </w:rPr>
        <w:t>（以下无正文）</w:t>
      </w:r>
    </w:p>
    <w:p>
      <w:pPr>
        <w:snapToGrid w:val="0"/>
        <w:spacing w:line="360" w:lineRule="auto"/>
        <w:rPr>
          <w:rStyle w:val="18"/>
          <w:rFonts w:asciiTheme="minorEastAsia" w:hAnsiTheme="minorEastAsia" w:eastAsiaTheme="minorEastAsia"/>
          <w:sz w:val="24"/>
          <w:szCs w:val="24"/>
          <w:highlight w:val="yellow"/>
        </w:rPr>
      </w:pP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br w:type="page"/>
      </w: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（此页仅为南通都市农业公园运营服务合同的签章页）</w:t>
      </w: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 xml:space="preserve">甲方： </w:t>
      </w: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授权代表：</w:t>
      </w:r>
    </w:p>
    <w:p>
      <w:pPr>
        <w:snapToGrid w:val="0"/>
        <w:spacing w:line="360" w:lineRule="auto"/>
        <w:rPr>
          <w:rStyle w:val="18"/>
          <w:rFonts w:asciiTheme="minorEastAsia" w:hAnsiTheme="minorEastAsia" w:eastAsiaTheme="minorEastAsia"/>
          <w:sz w:val="24"/>
          <w:szCs w:val="24"/>
        </w:rPr>
      </w:pP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签署（公章）：</w:t>
      </w: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签署日期：</w:t>
      </w:r>
    </w:p>
    <w:p>
      <w:pPr>
        <w:snapToGrid w:val="0"/>
        <w:spacing w:line="360" w:lineRule="auto"/>
        <w:rPr>
          <w:rStyle w:val="18"/>
          <w:rFonts w:asciiTheme="minorEastAsia" w:hAnsiTheme="minorEastAsia" w:eastAsiaTheme="minorEastAsia"/>
          <w:sz w:val="24"/>
          <w:szCs w:val="24"/>
        </w:rPr>
      </w:pPr>
    </w:p>
    <w:p>
      <w:pPr>
        <w:snapToGrid w:val="0"/>
        <w:spacing w:line="360" w:lineRule="auto"/>
        <w:rPr>
          <w:rStyle w:val="18"/>
          <w:rFonts w:asciiTheme="minorEastAsia" w:hAnsiTheme="minorEastAsia" w:eastAsiaTheme="minorEastAsia"/>
          <w:sz w:val="24"/>
          <w:szCs w:val="24"/>
        </w:rPr>
      </w:pP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 xml:space="preserve">乙方： </w:t>
      </w: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授权代表：</w:t>
      </w:r>
    </w:p>
    <w:p>
      <w:pPr>
        <w:snapToGrid w:val="0"/>
        <w:spacing w:line="360" w:lineRule="auto"/>
        <w:rPr>
          <w:rStyle w:val="18"/>
          <w:rFonts w:asciiTheme="minorEastAsia" w:hAnsiTheme="minorEastAsia" w:eastAsiaTheme="minorEastAsia"/>
          <w:sz w:val="24"/>
          <w:szCs w:val="24"/>
        </w:rPr>
      </w:pP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签署（公章）：</w:t>
      </w:r>
    </w:p>
    <w:p>
      <w:pPr>
        <w:snapToGrid w:val="0"/>
        <w:spacing w:line="360" w:lineRule="auto"/>
        <w:rPr>
          <w:rStyle w:val="18"/>
          <w:rFonts w:asciiTheme="minorEastAsia" w:hAnsiTheme="minorEastAsia" w:eastAsiaTheme="minorEastAsia"/>
          <w:sz w:val="24"/>
          <w:szCs w:val="24"/>
        </w:rPr>
      </w:pPr>
      <w:r>
        <w:rPr>
          <w:rStyle w:val="18"/>
          <w:rFonts w:hint="eastAsia" w:asciiTheme="minorEastAsia" w:hAnsiTheme="minorEastAsia" w:eastAsiaTheme="minorEastAsia"/>
          <w:sz w:val="24"/>
          <w:szCs w:val="24"/>
        </w:rPr>
        <w:t>签署日期：</w:t>
      </w:r>
    </w:p>
    <w:p>
      <w:pPr>
        <w:snapToGrid w:val="0"/>
        <w:spacing w:line="360" w:lineRule="auto"/>
        <w:rPr>
          <w:rStyle w:val="18"/>
          <w:rFonts w:asciiTheme="minorEastAsia" w:hAnsiTheme="minorEastAsia" w:eastAsiaTheme="minorEastAsia"/>
          <w:sz w:val="24"/>
          <w:szCs w:val="24"/>
        </w:rPr>
      </w:pPr>
    </w:p>
    <w:p>
      <w:pPr>
        <w:spacing w:line="360" w:lineRule="auto"/>
        <w:rPr>
          <w:rStyle w:val="18"/>
          <w:rFonts w:ascii="宋体" w:hAnsi="宋体" w:eastAsia="宋体"/>
          <w:sz w:val="24"/>
          <w:szCs w:val="24"/>
        </w:rPr>
      </w:pPr>
    </w:p>
    <w:p>
      <w:pPr>
        <w:snapToGrid w:val="0"/>
        <w:spacing w:line="360" w:lineRule="auto"/>
        <w:jc w:val="center"/>
        <w:rPr>
          <w:rStyle w:val="18"/>
          <w:rFonts w:ascii="宋体" w:hAnsi="宋体" w:eastAsia="宋体"/>
          <w:sz w:val="28"/>
          <w:szCs w:val="28"/>
        </w:rPr>
      </w:pPr>
      <w:r>
        <w:rPr>
          <w:rStyle w:val="18"/>
          <w:rFonts w:ascii="宋体" w:hAnsi="宋体" w:eastAsia="宋体" w:cs="宋体"/>
          <w:b/>
          <w:bCs/>
          <w:w w:val="80"/>
          <w:kern w:val="44"/>
          <w:sz w:val="44"/>
          <w:szCs w:val="44"/>
        </w:rPr>
        <w:br w:type="page"/>
      </w:r>
      <w:r>
        <w:rPr>
          <w:rStyle w:val="18"/>
          <w:rFonts w:ascii="宋体" w:hAnsi="宋体" w:eastAsia="宋体" w:cs="宋体"/>
          <w:b/>
          <w:bCs/>
          <w:w w:val="80"/>
          <w:kern w:val="44"/>
          <w:sz w:val="44"/>
          <w:szCs w:val="44"/>
        </w:rPr>
        <w:t>合同授予</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一、中标人凭中标通知书7日内与</w:t>
      </w:r>
      <w:r>
        <w:rPr>
          <w:rStyle w:val="18"/>
          <w:rFonts w:ascii="宋体" w:hAnsi="宋体" w:eastAsia="宋体"/>
          <w:kern w:val="0"/>
          <w:sz w:val="24"/>
          <w:szCs w:val="24"/>
        </w:rPr>
        <w:t>招标</w:t>
      </w:r>
      <w:r>
        <w:rPr>
          <w:rStyle w:val="18"/>
          <w:rFonts w:ascii="宋体" w:hAnsi="宋体" w:eastAsia="宋体"/>
          <w:sz w:val="24"/>
          <w:szCs w:val="24"/>
        </w:rPr>
        <w:t>人签订合同。合同一式肆份，</w:t>
      </w:r>
      <w:r>
        <w:rPr>
          <w:rStyle w:val="18"/>
          <w:rFonts w:ascii="宋体" w:hAnsi="宋体" w:eastAsia="宋体"/>
          <w:kern w:val="0"/>
          <w:sz w:val="24"/>
          <w:szCs w:val="24"/>
        </w:rPr>
        <w:t>招标</w:t>
      </w:r>
      <w:r>
        <w:rPr>
          <w:rStyle w:val="18"/>
          <w:rFonts w:ascii="宋体" w:hAnsi="宋体" w:eastAsia="宋体"/>
          <w:sz w:val="24"/>
          <w:szCs w:val="24"/>
        </w:rPr>
        <w:t>人、中标人各</w:t>
      </w:r>
      <w:r>
        <w:rPr>
          <w:rStyle w:val="18"/>
          <w:rFonts w:hint="eastAsia" w:ascii="宋体" w:hAnsi="宋体" w:eastAsia="宋体"/>
          <w:sz w:val="24"/>
          <w:szCs w:val="24"/>
        </w:rPr>
        <w:t>贰</w:t>
      </w:r>
      <w:r>
        <w:rPr>
          <w:rStyle w:val="18"/>
          <w:rFonts w:ascii="宋体" w:hAnsi="宋体" w:eastAsia="宋体"/>
          <w:sz w:val="24"/>
          <w:szCs w:val="24"/>
        </w:rPr>
        <w:t>份，所签合同不得对</w:t>
      </w:r>
      <w:r>
        <w:rPr>
          <w:rStyle w:val="18"/>
          <w:rFonts w:ascii="宋体" w:hAnsi="宋体" w:eastAsia="宋体"/>
          <w:kern w:val="0"/>
          <w:sz w:val="24"/>
          <w:szCs w:val="24"/>
        </w:rPr>
        <w:t>招标</w:t>
      </w:r>
      <w:r>
        <w:rPr>
          <w:rStyle w:val="18"/>
          <w:rFonts w:ascii="宋体" w:hAnsi="宋体" w:eastAsia="宋体"/>
          <w:sz w:val="24"/>
          <w:szCs w:val="24"/>
        </w:rPr>
        <w:t>文件作实质性修改。</w:t>
      </w:r>
      <w:r>
        <w:rPr>
          <w:rStyle w:val="18"/>
          <w:rFonts w:ascii="宋体" w:hAnsi="宋体" w:eastAsia="宋体"/>
          <w:kern w:val="0"/>
          <w:sz w:val="24"/>
          <w:szCs w:val="24"/>
        </w:rPr>
        <w:t>招标</w:t>
      </w:r>
      <w:r>
        <w:rPr>
          <w:rStyle w:val="18"/>
          <w:rFonts w:ascii="宋体" w:hAnsi="宋体" w:eastAsia="宋体"/>
          <w:sz w:val="24"/>
          <w:szCs w:val="24"/>
        </w:rPr>
        <w:t>人不得向中标人提出不合理的要求作为签订合同的条件，不得与中标人私下订立背离</w:t>
      </w:r>
      <w:r>
        <w:rPr>
          <w:rStyle w:val="18"/>
          <w:rFonts w:ascii="宋体" w:hAnsi="宋体" w:eastAsia="宋体"/>
          <w:kern w:val="0"/>
          <w:sz w:val="24"/>
          <w:szCs w:val="24"/>
        </w:rPr>
        <w:t>招标</w:t>
      </w:r>
      <w:r>
        <w:rPr>
          <w:rStyle w:val="18"/>
          <w:rFonts w:ascii="宋体" w:hAnsi="宋体" w:eastAsia="宋体"/>
          <w:sz w:val="24"/>
          <w:szCs w:val="24"/>
        </w:rPr>
        <w:t>文件实质性内容的协议。</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二、</w:t>
      </w:r>
      <w:r>
        <w:rPr>
          <w:rStyle w:val="18"/>
          <w:rFonts w:ascii="宋体" w:hAnsi="宋体" w:eastAsia="宋体"/>
          <w:kern w:val="0"/>
          <w:sz w:val="24"/>
          <w:szCs w:val="24"/>
        </w:rPr>
        <w:t>招标</w:t>
      </w:r>
      <w:r>
        <w:rPr>
          <w:rStyle w:val="18"/>
          <w:rFonts w:ascii="宋体" w:hAnsi="宋体" w:eastAsia="宋体"/>
          <w:sz w:val="24"/>
          <w:szCs w:val="24"/>
        </w:rPr>
        <w:t>人与中标人串通或要求中标人通过减少货物数量或降低服务标准的，在履行合同中采取更改配置、调换物品等手段的，要求中标人出具虚假发票或任意更改销售发票的，谋取不正当利益的，承担相应的法律责任。</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三、中标人出现违约情形，应当及时纠正或补偿；造成损失的，按合同约定追究违约责任；发现有假冒、伪劣、走私产品、商业贿赂等违法情形的，应由</w:t>
      </w:r>
      <w:r>
        <w:rPr>
          <w:rStyle w:val="18"/>
          <w:rFonts w:ascii="宋体" w:hAnsi="宋体" w:eastAsia="宋体"/>
          <w:kern w:val="0"/>
          <w:sz w:val="24"/>
          <w:szCs w:val="24"/>
        </w:rPr>
        <w:t>招标</w:t>
      </w:r>
      <w:r>
        <w:rPr>
          <w:rStyle w:val="18"/>
          <w:rFonts w:ascii="宋体" w:hAnsi="宋体" w:eastAsia="宋体"/>
          <w:sz w:val="24"/>
          <w:szCs w:val="24"/>
        </w:rPr>
        <w:t>人移交工商、质监、公安等行政执法部门依法查处。</w:t>
      </w:r>
    </w:p>
    <w:p>
      <w:pPr>
        <w:snapToGrid w:val="0"/>
        <w:spacing w:line="360" w:lineRule="auto"/>
        <w:jc w:val="center"/>
        <w:rPr>
          <w:rStyle w:val="18"/>
          <w:rFonts w:ascii="宋体" w:hAnsi="宋体" w:eastAsia="宋体" w:cs="宋体"/>
          <w:b/>
          <w:bCs/>
          <w:w w:val="80"/>
          <w:kern w:val="44"/>
          <w:sz w:val="24"/>
          <w:szCs w:val="24"/>
        </w:rPr>
      </w:pPr>
      <w:r>
        <w:rPr>
          <w:rStyle w:val="18"/>
          <w:rFonts w:ascii="宋体" w:hAnsi="宋体" w:eastAsia="宋体" w:cs="宋体"/>
          <w:b/>
          <w:bCs/>
          <w:w w:val="80"/>
          <w:kern w:val="44"/>
          <w:sz w:val="24"/>
          <w:szCs w:val="24"/>
        </w:rPr>
        <w:br w:type="textWrapping"/>
      </w:r>
    </w:p>
    <w:p>
      <w:pPr>
        <w:pStyle w:val="2"/>
        <w:ind w:firstLine="384"/>
        <w:rPr>
          <w:rStyle w:val="18"/>
          <w:rFonts w:hAnsi="宋体" w:cs="宋体"/>
          <w:b/>
          <w:bCs/>
          <w:w w:val="80"/>
          <w:kern w:val="44"/>
          <w:sz w:val="24"/>
          <w:szCs w:val="24"/>
        </w:rPr>
      </w:pPr>
      <w:r>
        <w:rPr>
          <w:rStyle w:val="18"/>
          <w:rFonts w:hAnsi="宋体" w:cs="宋体"/>
          <w:b/>
          <w:bCs/>
          <w:w w:val="80"/>
          <w:kern w:val="44"/>
          <w:sz w:val="24"/>
          <w:szCs w:val="24"/>
        </w:rPr>
        <w:br w:type="page"/>
      </w:r>
    </w:p>
    <w:p>
      <w:pPr>
        <w:snapToGrid w:val="0"/>
        <w:spacing w:line="520" w:lineRule="exact"/>
        <w:jc w:val="center"/>
        <w:rPr>
          <w:rStyle w:val="18"/>
          <w:rFonts w:ascii="宋体" w:hAnsi="宋体" w:eastAsia="宋体" w:cs="宋体"/>
          <w:b/>
          <w:bCs/>
          <w:w w:val="80"/>
          <w:kern w:val="44"/>
          <w:sz w:val="44"/>
          <w:szCs w:val="44"/>
        </w:rPr>
      </w:pPr>
      <w:r>
        <w:rPr>
          <w:rStyle w:val="18"/>
          <w:rFonts w:ascii="宋体" w:hAnsi="宋体" w:eastAsia="宋体" w:cs="宋体"/>
          <w:b/>
          <w:bCs/>
          <w:w w:val="80"/>
          <w:kern w:val="44"/>
          <w:sz w:val="44"/>
          <w:szCs w:val="44"/>
        </w:rPr>
        <w:t>第七章  质疑与投诉</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一、质疑的提出</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1、质疑人必须是直接参加本次投标活动的当事人。</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领取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w:t>
      </w:r>
      <w:r>
        <w:rPr>
          <w:rStyle w:val="18"/>
          <w:rFonts w:ascii="宋体" w:hAnsi="宋体" w:eastAsia="宋体"/>
          <w:kern w:val="0"/>
          <w:sz w:val="24"/>
          <w:szCs w:val="24"/>
        </w:rPr>
        <w:t>招标</w:t>
      </w:r>
      <w:r>
        <w:rPr>
          <w:rStyle w:val="18"/>
          <w:rFonts w:ascii="宋体" w:hAnsi="宋体" w:eastAsia="宋体"/>
          <w:sz w:val="24"/>
          <w:szCs w:val="24"/>
        </w:rPr>
        <w:t>人或代理机构。</w:t>
      </w:r>
      <w:r>
        <w:rPr>
          <w:rStyle w:val="18"/>
          <w:rFonts w:ascii="宋体" w:hAnsi="宋体" w:eastAsia="宋体"/>
          <w:kern w:val="0"/>
          <w:sz w:val="24"/>
          <w:szCs w:val="24"/>
        </w:rPr>
        <w:t>招标</w:t>
      </w:r>
      <w:r>
        <w:rPr>
          <w:rStyle w:val="18"/>
          <w:rFonts w:ascii="宋体" w:hAnsi="宋体" w:eastAsia="宋体"/>
          <w:sz w:val="24"/>
          <w:szCs w:val="24"/>
        </w:rPr>
        <w:t>人或代理机构不具有法定调查、认定权限。</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对不能提供相关佐证材料的、涉及商业秘密的、非书面形式的、非送达的、匿名的《质疑函》将不予受理。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相关佐证材料要具备客观性、关联性、合法性，无法查实的（如宣传册、媒体报道、猜测、推理等）不能作为佐证材料。</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kern w:val="0"/>
          <w:sz w:val="24"/>
          <w:szCs w:val="24"/>
        </w:rPr>
        <w:t>招标</w:t>
      </w:r>
      <w:r>
        <w:rPr>
          <w:rStyle w:val="18"/>
          <w:rFonts w:ascii="宋体" w:hAnsi="宋体" w:eastAsia="宋体"/>
          <w:sz w:val="24"/>
          <w:szCs w:val="24"/>
        </w:rPr>
        <w:t>人或代理机构不负责搜集相关佐证材料等工作。</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二、《质疑函》的受理和回复</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1、《质疑函》须由质疑人的法定代表人或参加本次投标授权人送达</w:t>
      </w:r>
      <w:r>
        <w:rPr>
          <w:rStyle w:val="18"/>
          <w:rFonts w:ascii="宋体" w:hAnsi="宋体" w:eastAsia="宋体"/>
          <w:kern w:val="0"/>
          <w:sz w:val="24"/>
          <w:szCs w:val="24"/>
        </w:rPr>
        <w:t>招标</w:t>
      </w:r>
      <w:r>
        <w:rPr>
          <w:rStyle w:val="18"/>
          <w:rFonts w:ascii="宋体" w:hAnsi="宋体" w:eastAsia="宋体"/>
          <w:sz w:val="24"/>
          <w:szCs w:val="24"/>
        </w:rPr>
        <w:t>人和代理机构。</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2、对符合提出质疑要求的，</w:t>
      </w:r>
      <w:r>
        <w:rPr>
          <w:rStyle w:val="18"/>
          <w:rFonts w:ascii="宋体" w:hAnsi="宋体" w:eastAsia="宋体"/>
          <w:kern w:val="0"/>
          <w:sz w:val="24"/>
          <w:szCs w:val="24"/>
        </w:rPr>
        <w:t>招标</w:t>
      </w:r>
      <w:r>
        <w:rPr>
          <w:rStyle w:val="18"/>
          <w:rFonts w:ascii="宋体" w:hAnsi="宋体" w:eastAsia="宋体"/>
          <w:sz w:val="24"/>
          <w:szCs w:val="24"/>
        </w:rPr>
        <w:t>人、代理机构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3、对不符合提出质疑要求的，出具《质疑退回通知书》并提出相关补充材料要求，质疑人未在规定的时间内提供补充佐证材料的，视同放弃质疑。</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4、</w:t>
      </w:r>
      <w:r>
        <w:rPr>
          <w:rStyle w:val="18"/>
          <w:rFonts w:ascii="宋体" w:hAnsi="宋体" w:eastAsia="宋体"/>
          <w:kern w:val="0"/>
          <w:sz w:val="24"/>
          <w:szCs w:val="24"/>
        </w:rPr>
        <w:t>招标</w:t>
      </w:r>
      <w:r>
        <w:rPr>
          <w:rStyle w:val="18"/>
          <w:rFonts w:ascii="宋体" w:hAnsi="宋体" w:eastAsia="宋体"/>
          <w:sz w:val="24"/>
          <w:szCs w:val="24"/>
        </w:rPr>
        <w:t>人、代理机构负责将质疑人提出的质疑相关材料提供给相关专家或评标小组审核，并将审核意见回复质疑人。</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5、因质疑情况复杂，组织论证或审查时间较长的，</w:t>
      </w:r>
      <w:r>
        <w:rPr>
          <w:rStyle w:val="18"/>
          <w:rFonts w:ascii="宋体" w:hAnsi="宋体" w:eastAsia="宋体"/>
          <w:kern w:val="0"/>
          <w:sz w:val="24"/>
          <w:szCs w:val="24"/>
        </w:rPr>
        <w:t>招标</w:t>
      </w:r>
      <w:r>
        <w:rPr>
          <w:rStyle w:val="18"/>
          <w:rFonts w:ascii="宋体" w:hAnsi="宋体" w:eastAsia="宋体"/>
          <w:sz w:val="24"/>
          <w:szCs w:val="24"/>
        </w:rPr>
        <w:t>人、代理机构以书面形式通知质疑人，可适当延长质疑回复处理时间。</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三、质疑处理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1、质疑成立的处理。</w:t>
      </w:r>
      <w:r>
        <w:rPr>
          <w:rStyle w:val="18"/>
          <w:rFonts w:ascii="宋体" w:hAnsi="宋体" w:eastAsia="宋体"/>
          <w:kern w:val="0"/>
          <w:sz w:val="24"/>
          <w:szCs w:val="24"/>
        </w:rPr>
        <w:t>招标</w:t>
      </w:r>
      <w:r>
        <w:rPr>
          <w:rStyle w:val="18"/>
          <w:rFonts w:ascii="宋体" w:hAnsi="宋体" w:eastAsia="宋体"/>
          <w:sz w:val="24"/>
          <w:szCs w:val="24"/>
        </w:rPr>
        <w:t>人或代理机构终止</w:t>
      </w:r>
      <w:r>
        <w:rPr>
          <w:rStyle w:val="18"/>
          <w:rFonts w:ascii="宋体" w:hAnsi="宋体" w:eastAsia="宋体"/>
          <w:kern w:val="0"/>
          <w:sz w:val="24"/>
          <w:szCs w:val="24"/>
        </w:rPr>
        <w:t>招标</w:t>
      </w:r>
      <w:r>
        <w:rPr>
          <w:rStyle w:val="18"/>
          <w:rFonts w:ascii="宋体" w:hAnsi="宋体" w:eastAsia="宋体"/>
          <w:sz w:val="24"/>
          <w:szCs w:val="24"/>
        </w:rPr>
        <w:t>，并建议有关部门给相关当事人予以处理。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2、质疑不成立的处理。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1）质疑人书面《申请撤回质疑函》的，不作违约处理。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2）质疑人在规定的时间内不配合进行质疑调查处理的，按自动撤回《质疑函》处理。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3）质疑人不按《质疑函》格式就提出质疑的，作违约处理。同时，视情列入不良投标人名单。</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4）质疑人虽提供了相关佐证材料，但不能证明其质疑成立的，</w:t>
      </w:r>
      <w:r>
        <w:rPr>
          <w:rStyle w:val="18"/>
          <w:rFonts w:ascii="宋体" w:hAnsi="宋体" w:eastAsia="宋体"/>
          <w:kern w:val="0"/>
          <w:sz w:val="24"/>
          <w:szCs w:val="24"/>
        </w:rPr>
        <w:t>招标</w:t>
      </w:r>
      <w:r>
        <w:rPr>
          <w:rStyle w:val="18"/>
          <w:rFonts w:ascii="宋体" w:hAnsi="宋体" w:eastAsia="宋体"/>
          <w:sz w:val="24"/>
          <w:szCs w:val="24"/>
        </w:rPr>
        <w:t>人或代理机构请质疑人补充相关佐证材料，仍不能证明其质疑成立的，作违约处理。并将其列入不良投标人名单。</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5）质疑人不能提供相关佐证材料的，</w:t>
      </w:r>
      <w:r>
        <w:rPr>
          <w:rStyle w:val="18"/>
          <w:rFonts w:ascii="宋体" w:hAnsi="宋体" w:eastAsia="宋体"/>
          <w:kern w:val="0"/>
          <w:sz w:val="24"/>
          <w:szCs w:val="24"/>
        </w:rPr>
        <w:t>招标</w:t>
      </w:r>
      <w:r>
        <w:rPr>
          <w:rStyle w:val="18"/>
          <w:rFonts w:ascii="宋体" w:hAnsi="宋体" w:eastAsia="宋体"/>
          <w:sz w:val="24"/>
          <w:szCs w:val="24"/>
        </w:rPr>
        <w:t>人、代理机构已指出，质疑人仍然坚持提出质疑的，作违约处理。同时，列入不良投标人名单。</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6）对明显有违事实的、经相关专家或评标小组认定无依据的、经其他投标人举证无依据的质疑，作违约处理，列入不良投标人名单。</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7）质疑人承担使用虚假材料或恶意方式质疑的法律责任。</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四、无佐证材料的举报作违约处理。投标人不得进行不提供相关佐证材料（含无法查实的如宣传册、媒体报道、猜测、推理等）向有关部门的举报，否则作违约处理。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五、投诉不成立的作违约处理。投标人进行质疑后，</w:t>
      </w:r>
      <w:r>
        <w:rPr>
          <w:rStyle w:val="18"/>
          <w:rFonts w:ascii="宋体" w:hAnsi="宋体" w:eastAsia="宋体"/>
          <w:kern w:val="0"/>
          <w:sz w:val="24"/>
          <w:szCs w:val="24"/>
        </w:rPr>
        <w:t>招标</w:t>
      </w:r>
      <w:r>
        <w:rPr>
          <w:rStyle w:val="18"/>
          <w:rFonts w:ascii="宋体" w:hAnsi="宋体" w:eastAsia="宋体"/>
          <w:sz w:val="24"/>
          <w:szCs w:val="24"/>
        </w:rPr>
        <w:t>人回复质疑不成立，投标人仍进行投诉的，并最终投诉不成立的，作违约处理。</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六、质疑人对</w:t>
      </w:r>
      <w:r>
        <w:rPr>
          <w:rStyle w:val="18"/>
          <w:rFonts w:ascii="宋体" w:hAnsi="宋体" w:eastAsia="宋体"/>
          <w:kern w:val="0"/>
          <w:sz w:val="24"/>
          <w:szCs w:val="24"/>
        </w:rPr>
        <w:t>招标</w:t>
      </w:r>
      <w:r>
        <w:rPr>
          <w:rStyle w:val="18"/>
          <w:rFonts w:ascii="宋体" w:hAnsi="宋体" w:eastAsia="宋体"/>
          <w:sz w:val="24"/>
          <w:szCs w:val="24"/>
        </w:rPr>
        <w:t>人或代理机构的答复不满意或者</w:t>
      </w:r>
      <w:r>
        <w:rPr>
          <w:rStyle w:val="18"/>
          <w:rFonts w:ascii="宋体" w:hAnsi="宋体" w:eastAsia="宋体"/>
          <w:kern w:val="0"/>
          <w:sz w:val="24"/>
          <w:szCs w:val="24"/>
        </w:rPr>
        <w:t>招标</w:t>
      </w:r>
      <w:r>
        <w:rPr>
          <w:rStyle w:val="18"/>
          <w:rFonts w:ascii="宋体" w:hAnsi="宋体" w:eastAsia="宋体"/>
          <w:sz w:val="24"/>
          <w:szCs w:val="24"/>
        </w:rPr>
        <w:t>人、代理机构未在规定的时间内作出答复的，可以在答复期满后15个工作日内向监督管理部门投诉。</w:t>
      </w:r>
    </w:p>
    <w:p>
      <w:pPr>
        <w:snapToGrid w:val="0"/>
        <w:spacing w:line="520" w:lineRule="exact"/>
        <w:rPr>
          <w:rStyle w:val="18"/>
          <w:rFonts w:ascii="宋体" w:hAnsi="宋体" w:eastAsia="宋体"/>
          <w:sz w:val="24"/>
          <w:szCs w:val="24"/>
        </w:rPr>
      </w:pPr>
    </w:p>
    <w:p>
      <w:pPr>
        <w:snapToGrid w:val="0"/>
        <w:spacing w:after="156" w:line="520" w:lineRule="exact"/>
        <w:jc w:val="center"/>
        <w:rPr>
          <w:rStyle w:val="18"/>
          <w:rFonts w:ascii="宋体" w:hAnsi="宋体" w:eastAsia="宋体" w:cs="宋体"/>
          <w:b/>
          <w:bCs/>
          <w:w w:val="80"/>
          <w:kern w:val="44"/>
          <w:sz w:val="44"/>
          <w:szCs w:val="44"/>
        </w:rPr>
      </w:pPr>
      <w:r>
        <w:rPr>
          <w:rStyle w:val="18"/>
          <w:rFonts w:ascii="宋体" w:hAnsi="宋体" w:eastAsia="宋体" w:cs="宋体"/>
          <w:b/>
          <w:bCs/>
          <w:w w:val="80"/>
          <w:kern w:val="44"/>
          <w:sz w:val="44"/>
          <w:szCs w:val="44"/>
        </w:rPr>
        <w:br w:type="textWrapping"/>
      </w:r>
    </w:p>
    <w:p>
      <w:pPr>
        <w:jc w:val="center"/>
        <w:rPr>
          <w:rStyle w:val="18"/>
          <w:rFonts w:ascii="宋体" w:hAnsi="宋体" w:eastAsia="宋体" w:cs="宋体"/>
          <w:b/>
          <w:bCs/>
          <w:w w:val="80"/>
          <w:kern w:val="44"/>
          <w:sz w:val="44"/>
          <w:szCs w:val="44"/>
        </w:rPr>
      </w:pPr>
      <w:r>
        <w:rPr>
          <w:rStyle w:val="18"/>
          <w:rFonts w:hAnsi="宋体" w:cs="宋体"/>
          <w:b/>
          <w:bCs/>
          <w:w w:val="80"/>
          <w:kern w:val="44"/>
          <w:sz w:val="44"/>
          <w:szCs w:val="44"/>
        </w:rPr>
        <w:br w:type="page"/>
      </w:r>
      <w:r>
        <w:rPr>
          <w:rStyle w:val="18"/>
          <w:rFonts w:ascii="宋体" w:hAnsi="宋体" w:eastAsia="宋体" w:cs="宋体"/>
          <w:b/>
          <w:bCs/>
          <w:w w:val="80"/>
          <w:kern w:val="44"/>
          <w:sz w:val="44"/>
          <w:szCs w:val="44"/>
        </w:rPr>
        <w:t>第八章投标响应文件组成及格式</w:t>
      </w:r>
    </w:p>
    <w:p>
      <w:pPr>
        <w:pStyle w:val="2"/>
        <w:ind w:firstLine="420"/>
      </w:pPr>
    </w:p>
    <w:p>
      <w:pPr>
        <w:snapToGrid w:val="0"/>
        <w:spacing w:line="360" w:lineRule="auto"/>
        <w:ind w:firstLine="480" w:firstLineChars="200"/>
        <w:jc w:val="left"/>
        <w:rPr>
          <w:rStyle w:val="18"/>
          <w:rFonts w:ascii="宋体" w:hAnsi="宋体" w:eastAsia="宋体"/>
          <w:sz w:val="24"/>
          <w:szCs w:val="24"/>
        </w:rPr>
      </w:pPr>
      <w:r>
        <w:rPr>
          <w:rStyle w:val="18"/>
          <w:rFonts w:ascii="宋体" w:hAnsi="宋体" w:eastAsia="宋体"/>
          <w:sz w:val="24"/>
          <w:szCs w:val="24"/>
        </w:rPr>
        <w:t>一、投标响应文件组成</w:t>
      </w:r>
    </w:p>
    <w:p>
      <w:pPr>
        <w:snapToGrid w:val="0"/>
        <w:spacing w:line="360" w:lineRule="auto"/>
        <w:ind w:firstLine="480" w:firstLineChars="200"/>
        <w:jc w:val="left"/>
        <w:rPr>
          <w:rStyle w:val="18"/>
          <w:rFonts w:ascii="宋体" w:hAnsi="宋体" w:eastAsia="宋体"/>
          <w:sz w:val="24"/>
          <w:szCs w:val="24"/>
        </w:rPr>
      </w:pPr>
      <w:r>
        <w:rPr>
          <w:rStyle w:val="18"/>
          <w:rFonts w:ascii="宋体" w:hAnsi="宋体" w:eastAsia="宋体"/>
          <w:sz w:val="24"/>
          <w:szCs w:val="24"/>
        </w:rPr>
        <w:t>投标响应文件由资格审查文件、技术标、商务标三部分组成。本次招标应采用资格后审方式，投标人须将资格审查文件作为响应文件组成部分，按招标文件要求装订密封后一起递交。</w:t>
      </w:r>
    </w:p>
    <w:p>
      <w:pPr>
        <w:snapToGrid w:val="0"/>
        <w:spacing w:line="360" w:lineRule="auto"/>
        <w:jc w:val="left"/>
        <w:rPr>
          <w:rStyle w:val="18"/>
          <w:rFonts w:ascii="宋体" w:hAnsi="宋体" w:eastAsia="宋体"/>
          <w:sz w:val="24"/>
          <w:szCs w:val="24"/>
        </w:rPr>
      </w:pPr>
      <w:r>
        <w:rPr>
          <w:rStyle w:val="18"/>
          <w:rFonts w:ascii="宋体" w:hAnsi="宋体" w:eastAsia="宋体"/>
          <w:sz w:val="24"/>
          <w:szCs w:val="24"/>
        </w:rPr>
        <w:t xml:space="preserve">   （一）资格审查文件（单独装订密封）</w:t>
      </w:r>
    </w:p>
    <w:p>
      <w:pPr>
        <w:snapToGrid w:val="0"/>
        <w:spacing w:line="360" w:lineRule="auto"/>
        <w:ind w:firstLine="480" w:firstLineChars="200"/>
        <w:jc w:val="left"/>
        <w:rPr>
          <w:rStyle w:val="18"/>
          <w:rFonts w:ascii="宋体" w:hAnsi="宋体" w:eastAsia="宋体"/>
          <w:sz w:val="24"/>
          <w:szCs w:val="24"/>
        </w:rPr>
      </w:pPr>
      <w:r>
        <w:rPr>
          <w:rStyle w:val="18"/>
          <w:rFonts w:ascii="宋体" w:hAnsi="宋体" w:eastAsia="宋体"/>
          <w:sz w:val="24"/>
          <w:szCs w:val="24"/>
        </w:rPr>
        <w:t>1、投标人具有有效的营业执照及税务登记证,或者是三证合一的营业执照复印件加盖公章</w:t>
      </w:r>
      <w:r>
        <w:rPr>
          <w:rStyle w:val="18"/>
          <w:rFonts w:hint="eastAsia" w:ascii="宋体" w:hAnsi="宋体" w:eastAsia="宋体"/>
          <w:sz w:val="24"/>
          <w:szCs w:val="24"/>
        </w:rPr>
        <w:t>；</w:t>
      </w:r>
      <w:r>
        <w:rPr>
          <w:rStyle w:val="18"/>
          <w:rFonts w:hint="eastAsia" w:ascii="宋体" w:hAnsi="宋体" w:eastAsia="宋体"/>
          <w:color w:val="FF0000"/>
          <w:sz w:val="24"/>
          <w:szCs w:val="24"/>
        </w:rPr>
        <w:t>（</w:t>
      </w:r>
      <w:r>
        <w:rPr>
          <w:rFonts w:hint="eastAsia" w:ascii="宋体" w:hAnsi="宋体" w:eastAsia="宋体"/>
          <w:color w:val="FF0000"/>
          <w:sz w:val="24"/>
          <w:szCs w:val="24"/>
        </w:rPr>
        <w:t>营业执照的经营范围应有能力完成本次招标项目所要求的服务</w:t>
      </w:r>
      <w:r>
        <w:rPr>
          <w:rStyle w:val="18"/>
          <w:rFonts w:hint="eastAsia" w:ascii="宋体" w:hAnsi="宋体" w:eastAsia="宋体"/>
          <w:color w:val="FF0000"/>
          <w:sz w:val="24"/>
          <w:szCs w:val="24"/>
        </w:rPr>
        <w:t>）</w:t>
      </w:r>
    </w:p>
    <w:p>
      <w:pPr>
        <w:snapToGrid w:val="0"/>
        <w:spacing w:line="360" w:lineRule="auto"/>
        <w:ind w:firstLine="480" w:firstLineChars="200"/>
        <w:jc w:val="left"/>
        <w:rPr>
          <w:rStyle w:val="18"/>
          <w:rFonts w:ascii="宋体" w:hAnsi="宋体" w:eastAsia="宋体"/>
          <w:sz w:val="21"/>
          <w:szCs w:val="21"/>
        </w:rPr>
      </w:pPr>
      <w:r>
        <w:rPr>
          <w:rStyle w:val="18"/>
          <w:rFonts w:hint="eastAsia" w:ascii="宋体" w:hAnsi="宋体" w:eastAsia="宋体"/>
          <w:sz w:val="24"/>
          <w:szCs w:val="24"/>
        </w:rPr>
        <w:t>2</w:t>
      </w:r>
      <w:r>
        <w:rPr>
          <w:rStyle w:val="18"/>
          <w:rFonts w:ascii="宋体" w:hAnsi="宋体" w:eastAsia="宋体"/>
          <w:sz w:val="24"/>
          <w:szCs w:val="24"/>
        </w:rPr>
        <w:t>、投标人法定代表人参加投标的，必须提供法定代表人身份证明（格式参见第八章）及法定代表人本人身份证原件；非法定代表人参加投标的，必须提供法定代表人签字或盖章的授权委托书（格式参见第八章）、被授权人身份证原件及法定代表人、被授权人的两人身份证</w:t>
      </w:r>
      <w:r>
        <w:rPr>
          <w:rStyle w:val="18"/>
          <w:rFonts w:hint="eastAsia" w:ascii="宋体" w:hAnsi="宋体" w:eastAsia="宋体"/>
          <w:sz w:val="24"/>
          <w:szCs w:val="24"/>
        </w:rPr>
        <w:t>复印件</w:t>
      </w:r>
      <w:r>
        <w:rPr>
          <w:rStyle w:val="18"/>
          <w:rFonts w:ascii="宋体" w:hAnsi="宋体" w:eastAsia="宋体"/>
          <w:sz w:val="24"/>
          <w:szCs w:val="24"/>
        </w:rPr>
        <w:t>。</w:t>
      </w:r>
    </w:p>
    <w:p>
      <w:pPr>
        <w:snapToGrid w:val="0"/>
        <w:spacing w:line="360" w:lineRule="auto"/>
        <w:ind w:firstLine="360" w:firstLineChars="150"/>
        <w:rPr>
          <w:rStyle w:val="18"/>
          <w:rFonts w:ascii="宋体" w:hAnsi="宋体" w:eastAsia="宋体"/>
          <w:sz w:val="24"/>
          <w:szCs w:val="24"/>
        </w:rPr>
      </w:pPr>
      <w:r>
        <w:rPr>
          <w:rStyle w:val="18"/>
          <w:rFonts w:hint="eastAsia" w:ascii="宋体" w:hAnsi="宋体" w:eastAsia="宋体"/>
          <w:sz w:val="24"/>
          <w:szCs w:val="24"/>
        </w:rPr>
        <w:t>3</w:t>
      </w:r>
      <w:r>
        <w:rPr>
          <w:rStyle w:val="18"/>
          <w:rFonts w:ascii="宋体" w:hAnsi="宋体" w:eastAsia="宋体"/>
          <w:sz w:val="24"/>
          <w:szCs w:val="24"/>
        </w:rPr>
        <w:t>、投标人在参加此项目活动前三年在经营活动中无重大违法记录，无受到行政处罚记录，无不良行为记录的承诺书（格式参见第八章）。</w:t>
      </w:r>
    </w:p>
    <w:p>
      <w:pPr>
        <w:snapToGrid w:val="0"/>
        <w:spacing w:line="360" w:lineRule="auto"/>
        <w:ind w:firstLine="360" w:firstLineChars="150"/>
        <w:rPr>
          <w:rStyle w:val="18"/>
          <w:rFonts w:ascii="宋体" w:hAnsi="宋体" w:eastAsia="宋体"/>
          <w:sz w:val="24"/>
          <w:szCs w:val="24"/>
        </w:rPr>
      </w:pPr>
      <w:r>
        <w:rPr>
          <w:rStyle w:val="18"/>
          <w:rFonts w:hint="eastAsia" w:ascii="宋体" w:hAnsi="宋体" w:eastAsia="宋体"/>
          <w:sz w:val="24"/>
          <w:szCs w:val="24"/>
        </w:rPr>
        <w:t>4</w:t>
      </w:r>
      <w:r>
        <w:rPr>
          <w:rStyle w:val="18"/>
          <w:rFonts w:ascii="宋体" w:hAnsi="宋体" w:eastAsia="宋体"/>
          <w:sz w:val="24"/>
          <w:szCs w:val="24"/>
          <w:lang w:val="zh-CN"/>
        </w:rPr>
        <w:t>、关于资格文件的声明函</w:t>
      </w:r>
      <w:r>
        <w:rPr>
          <w:rStyle w:val="18"/>
          <w:rFonts w:ascii="宋体" w:hAnsi="宋体" w:eastAsia="宋体"/>
          <w:sz w:val="24"/>
          <w:szCs w:val="24"/>
        </w:rPr>
        <w:t>（格式参见第八章）。</w:t>
      </w:r>
    </w:p>
    <w:p>
      <w:pPr>
        <w:snapToGrid w:val="0"/>
        <w:spacing w:line="360" w:lineRule="auto"/>
        <w:ind w:firstLine="482" w:firstLineChars="200"/>
        <w:rPr>
          <w:rStyle w:val="18"/>
          <w:rFonts w:ascii="宋体" w:hAnsi="宋体" w:eastAsia="宋体" w:cs="宋体"/>
          <w:b/>
          <w:bCs/>
          <w:sz w:val="24"/>
          <w:szCs w:val="24"/>
        </w:rPr>
      </w:pPr>
      <w:r>
        <w:rPr>
          <w:rStyle w:val="18"/>
          <w:rFonts w:ascii="宋体" w:hAnsi="宋体" w:eastAsia="宋体" w:cs="宋体"/>
          <w:b/>
          <w:bCs/>
          <w:sz w:val="24"/>
          <w:szCs w:val="24"/>
        </w:rPr>
        <w:t>注：以上材料如为</w:t>
      </w:r>
      <w:r>
        <w:rPr>
          <w:rStyle w:val="18"/>
          <w:rFonts w:hint="eastAsia" w:ascii="宋体" w:hAnsi="宋体" w:eastAsia="宋体" w:cs="宋体"/>
          <w:b/>
          <w:bCs/>
          <w:sz w:val="24"/>
          <w:szCs w:val="24"/>
        </w:rPr>
        <w:t>复印件</w:t>
      </w:r>
      <w:r>
        <w:rPr>
          <w:rStyle w:val="18"/>
          <w:rFonts w:ascii="宋体" w:hAnsi="宋体" w:eastAsia="宋体" w:cs="宋体"/>
          <w:b/>
          <w:bCs/>
          <w:sz w:val="24"/>
          <w:szCs w:val="24"/>
        </w:rPr>
        <w:t>均需加盖投标人公章。</w:t>
      </w:r>
    </w:p>
    <w:p>
      <w:pPr>
        <w:snapToGrid w:val="0"/>
        <w:spacing w:line="360" w:lineRule="auto"/>
        <w:jc w:val="left"/>
        <w:rPr>
          <w:rStyle w:val="18"/>
          <w:rFonts w:ascii="宋体" w:hAnsi="宋体" w:eastAsia="宋体" w:cs="宋体"/>
          <w:b/>
          <w:bCs/>
          <w:sz w:val="24"/>
          <w:szCs w:val="24"/>
        </w:rPr>
      </w:pPr>
      <w:r>
        <w:rPr>
          <w:rStyle w:val="18"/>
          <w:rFonts w:ascii="宋体" w:hAnsi="宋体" w:eastAsia="宋体" w:cs="宋体"/>
          <w:b/>
          <w:bCs/>
          <w:sz w:val="24"/>
          <w:szCs w:val="24"/>
        </w:rPr>
        <w:t xml:space="preserve">  （二）技术标（单独装订密封）</w:t>
      </w:r>
    </w:p>
    <w:p>
      <w:pPr>
        <w:snapToGrid w:val="0"/>
        <w:spacing w:line="360" w:lineRule="auto"/>
        <w:rPr>
          <w:rStyle w:val="18"/>
          <w:rFonts w:ascii="宋体" w:hAnsi="宋体" w:eastAsia="宋体"/>
          <w:sz w:val="24"/>
          <w:szCs w:val="24"/>
          <w:lang w:val="zh-CN"/>
        </w:rPr>
      </w:pPr>
      <w:r>
        <w:rPr>
          <w:rStyle w:val="18"/>
          <w:rFonts w:ascii="宋体" w:hAnsi="宋体" w:eastAsia="宋体"/>
          <w:sz w:val="24"/>
          <w:szCs w:val="24"/>
          <w:lang w:val="zh-CN"/>
        </w:rPr>
        <w:t xml:space="preserve">    具体详见技术标评审内容。</w:t>
      </w:r>
    </w:p>
    <w:p>
      <w:pPr>
        <w:snapToGrid w:val="0"/>
        <w:spacing w:line="360" w:lineRule="auto"/>
        <w:ind w:firstLine="482" w:firstLineChars="200"/>
        <w:jc w:val="left"/>
        <w:rPr>
          <w:rStyle w:val="18"/>
          <w:rFonts w:ascii="宋体" w:hAnsi="宋体" w:eastAsia="宋体" w:cs="宋体"/>
          <w:b/>
          <w:bCs/>
          <w:sz w:val="24"/>
          <w:szCs w:val="24"/>
        </w:rPr>
      </w:pPr>
      <w:r>
        <w:rPr>
          <w:rStyle w:val="18"/>
          <w:rFonts w:ascii="宋体" w:hAnsi="宋体" w:eastAsia="宋体" w:cs="宋体"/>
          <w:b/>
          <w:bCs/>
          <w:sz w:val="24"/>
          <w:szCs w:val="24"/>
        </w:rPr>
        <w:t>特别提醒：“资格审查文件”、“技术标”所须提供的材料（须加盖投标人公章）按招标文件要求装订，密封，递交。“资格审查文件、“技术标”涉及的相关原件请带至开标现场备查。未携带原件或因携带原件不全所引起的后果由投标人自行承担。</w:t>
      </w:r>
    </w:p>
    <w:p>
      <w:pPr>
        <w:snapToGrid w:val="0"/>
        <w:spacing w:line="360" w:lineRule="auto"/>
        <w:ind w:firstLine="480" w:firstLineChars="200"/>
        <w:jc w:val="left"/>
        <w:rPr>
          <w:rStyle w:val="18"/>
          <w:rFonts w:ascii="Times New Roman" w:hAnsi="Times New Roman" w:eastAsia="宋体"/>
          <w:sz w:val="24"/>
          <w:szCs w:val="24"/>
        </w:rPr>
      </w:pPr>
      <w:r>
        <w:rPr>
          <w:rStyle w:val="18"/>
          <w:rFonts w:ascii="Times New Roman" w:hAnsi="Times New Roman" w:eastAsia="宋体"/>
          <w:sz w:val="24"/>
          <w:szCs w:val="24"/>
        </w:rPr>
        <w:t>（三）商务标（单独装订密封）</w:t>
      </w:r>
    </w:p>
    <w:p>
      <w:pPr>
        <w:snapToGrid w:val="0"/>
        <w:spacing w:line="360" w:lineRule="auto"/>
        <w:ind w:firstLine="480" w:firstLineChars="200"/>
        <w:jc w:val="left"/>
        <w:rPr>
          <w:rStyle w:val="18"/>
          <w:rFonts w:ascii="Times New Roman" w:hAnsi="Times New Roman" w:eastAsia="宋体"/>
          <w:sz w:val="24"/>
          <w:szCs w:val="24"/>
        </w:rPr>
      </w:pPr>
      <w:r>
        <w:rPr>
          <w:rStyle w:val="18"/>
          <w:rFonts w:ascii="Times New Roman" w:hAnsi="Times New Roman" w:eastAsia="宋体"/>
          <w:sz w:val="24"/>
          <w:szCs w:val="24"/>
        </w:rPr>
        <w:t>1、投标响应函（格式参见第八章）。</w:t>
      </w:r>
    </w:p>
    <w:p>
      <w:pPr>
        <w:snapToGrid w:val="0"/>
        <w:spacing w:line="360" w:lineRule="auto"/>
        <w:ind w:firstLine="480" w:firstLineChars="200"/>
        <w:jc w:val="left"/>
        <w:rPr>
          <w:rStyle w:val="18"/>
          <w:rFonts w:ascii="Times New Roman" w:hAnsi="Times New Roman" w:eastAsia="宋体"/>
          <w:sz w:val="24"/>
          <w:szCs w:val="24"/>
        </w:rPr>
      </w:pPr>
      <w:r>
        <w:rPr>
          <w:rStyle w:val="18"/>
          <w:rFonts w:ascii="Times New Roman" w:hAnsi="Times New Roman" w:eastAsia="宋体"/>
          <w:sz w:val="24"/>
          <w:szCs w:val="24"/>
        </w:rPr>
        <w:t>2、报价一览表（格式参见第八章）。</w:t>
      </w:r>
    </w:p>
    <w:p>
      <w:pPr>
        <w:snapToGrid w:val="0"/>
        <w:spacing w:line="360" w:lineRule="auto"/>
        <w:ind w:firstLine="482" w:firstLineChars="200"/>
        <w:jc w:val="left"/>
        <w:rPr>
          <w:rStyle w:val="18"/>
          <w:rFonts w:ascii="宋体" w:hAnsi="宋体" w:eastAsia="宋体" w:cs="宋体"/>
          <w:b/>
          <w:bCs/>
          <w:sz w:val="24"/>
          <w:szCs w:val="24"/>
        </w:rPr>
      </w:pPr>
    </w:p>
    <w:p>
      <w:pPr>
        <w:snapToGrid w:val="0"/>
        <w:spacing w:line="360" w:lineRule="auto"/>
        <w:ind w:firstLine="482" w:firstLineChars="200"/>
        <w:jc w:val="left"/>
        <w:rPr>
          <w:rStyle w:val="18"/>
          <w:rFonts w:ascii="宋体" w:hAnsi="宋体" w:eastAsia="宋体" w:cs="宋体"/>
          <w:b/>
          <w:bCs/>
          <w:sz w:val="24"/>
          <w:szCs w:val="24"/>
        </w:rPr>
      </w:pPr>
      <w:r>
        <w:rPr>
          <w:rStyle w:val="18"/>
          <w:rFonts w:ascii="宋体" w:hAnsi="宋体" w:eastAsia="宋体" w:cs="宋体"/>
          <w:b/>
          <w:bCs/>
          <w:sz w:val="24"/>
          <w:szCs w:val="24"/>
        </w:rPr>
        <w:br w:type="page"/>
      </w:r>
    </w:p>
    <w:p>
      <w:pPr>
        <w:snapToGrid w:val="0"/>
        <w:spacing w:line="440" w:lineRule="exact"/>
        <w:jc w:val="left"/>
        <w:rPr>
          <w:rStyle w:val="18"/>
          <w:rFonts w:ascii="宋体" w:hAnsi="宋体" w:eastAsia="宋体" w:cs="宋体"/>
          <w:b/>
          <w:bCs/>
          <w:sz w:val="28"/>
          <w:szCs w:val="28"/>
        </w:rPr>
      </w:pPr>
      <w:r>
        <w:rPr>
          <w:rStyle w:val="18"/>
          <w:rFonts w:ascii="宋体" w:hAnsi="宋体" w:eastAsia="宋体" w:cs="宋体"/>
          <w:b/>
          <w:bCs/>
          <w:sz w:val="28"/>
          <w:szCs w:val="28"/>
        </w:rPr>
        <w:t>附件：</w:t>
      </w:r>
    </w:p>
    <w:p>
      <w:pPr>
        <w:snapToGrid w:val="0"/>
        <w:spacing w:line="520" w:lineRule="exact"/>
        <w:rPr>
          <w:rStyle w:val="18"/>
          <w:rFonts w:ascii="宋体" w:hAnsi="宋体" w:eastAsia="宋体" w:cs="宋体"/>
          <w:b/>
          <w:bCs/>
          <w:sz w:val="28"/>
          <w:szCs w:val="28"/>
        </w:rPr>
      </w:pPr>
      <w:r>
        <w:rPr>
          <w:rStyle w:val="18"/>
          <w:rFonts w:ascii="宋体" w:hAnsi="宋体" w:eastAsia="宋体" w:cs="宋体"/>
          <w:b/>
          <w:bCs/>
          <w:sz w:val="28"/>
          <w:szCs w:val="28"/>
        </w:rPr>
        <w:t>A资格审查文件相关的格式文件及表格（单独密封）</w:t>
      </w:r>
    </w:p>
    <w:p>
      <w:pPr>
        <w:snapToGrid w:val="0"/>
        <w:spacing w:line="520" w:lineRule="exact"/>
        <w:jc w:val="center"/>
        <w:rPr>
          <w:rStyle w:val="18"/>
          <w:rFonts w:ascii="宋体" w:hAnsi="宋体" w:eastAsia="宋体" w:cs="宋体"/>
          <w:b/>
          <w:bCs/>
          <w:sz w:val="28"/>
          <w:szCs w:val="28"/>
        </w:rPr>
      </w:pPr>
    </w:p>
    <w:p>
      <w:pPr>
        <w:snapToGrid w:val="0"/>
        <w:spacing w:line="520" w:lineRule="exact"/>
        <w:jc w:val="center"/>
        <w:rPr>
          <w:rStyle w:val="18"/>
          <w:rFonts w:ascii="宋体" w:hAnsi="宋体" w:eastAsia="宋体" w:cs="宋体"/>
          <w:b/>
          <w:bCs/>
          <w:sz w:val="28"/>
          <w:szCs w:val="28"/>
        </w:rPr>
      </w:pPr>
      <w:r>
        <w:rPr>
          <w:rStyle w:val="18"/>
          <w:rFonts w:ascii="宋体" w:hAnsi="宋体" w:eastAsia="宋体" w:cs="宋体"/>
          <w:b/>
          <w:bCs/>
          <w:sz w:val="28"/>
          <w:szCs w:val="28"/>
        </w:rPr>
        <w:t>1、法定代表人身份证明</w:t>
      </w:r>
    </w:p>
    <w:p>
      <w:pPr>
        <w:snapToGrid w:val="0"/>
        <w:spacing w:line="520" w:lineRule="exact"/>
        <w:jc w:val="center"/>
        <w:rPr>
          <w:rStyle w:val="18"/>
          <w:rFonts w:ascii="宋体" w:hAnsi="宋体" w:eastAsia="宋体"/>
          <w:sz w:val="28"/>
          <w:szCs w:val="28"/>
          <w:u w:val="single"/>
        </w:rPr>
      </w:pPr>
      <w:r>
        <w:rPr>
          <w:rStyle w:val="18"/>
          <w:rFonts w:ascii="宋体" w:hAnsi="宋体" w:eastAsia="宋体"/>
          <w:sz w:val="28"/>
          <w:szCs w:val="28"/>
          <w:u w:val="single" w:color="000000"/>
        </w:rPr>
        <w:t>（法定代表人参加投标时，须出示此证明）</w:t>
      </w:r>
    </w:p>
    <w:p>
      <w:pPr>
        <w:snapToGrid w:val="0"/>
        <w:spacing w:line="520" w:lineRule="exact"/>
        <w:jc w:val="center"/>
        <w:rPr>
          <w:rStyle w:val="18"/>
          <w:rFonts w:ascii="宋体" w:hAnsi="宋体" w:eastAsia="宋体"/>
          <w:sz w:val="28"/>
          <w:szCs w:val="28"/>
        </w:rPr>
      </w:pPr>
    </w:p>
    <w:p>
      <w:pPr>
        <w:snapToGrid w:val="0"/>
        <w:spacing w:line="440" w:lineRule="exact"/>
        <w:rPr>
          <w:rStyle w:val="18"/>
          <w:rFonts w:ascii="宋体" w:hAnsi="宋体" w:eastAsia="宋体"/>
          <w:sz w:val="24"/>
          <w:szCs w:val="24"/>
        </w:rPr>
      </w:pPr>
      <w:r>
        <w:rPr>
          <w:rStyle w:val="18"/>
          <w:rFonts w:ascii="宋体" w:hAnsi="宋体" w:eastAsia="宋体"/>
          <w:sz w:val="24"/>
          <w:szCs w:val="24"/>
          <w:u w:val="single" w:color="000000"/>
        </w:rPr>
        <w:t>南通市都市现代农业发展有限公司：</w:t>
      </w:r>
    </w:p>
    <w:p>
      <w:pPr>
        <w:snapToGrid w:val="0"/>
        <w:spacing w:line="520" w:lineRule="exact"/>
        <w:ind w:firstLine="480" w:firstLineChars="200"/>
        <w:rPr>
          <w:rStyle w:val="18"/>
          <w:rFonts w:ascii="宋体" w:hAnsi="宋体" w:eastAsia="宋体"/>
          <w:sz w:val="24"/>
          <w:szCs w:val="24"/>
        </w:rPr>
      </w:pPr>
      <w:r>
        <w:rPr>
          <w:rStyle w:val="18"/>
          <w:rFonts w:ascii="宋体" w:hAnsi="宋体" w:eastAsia="宋体"/>
          <w:sz w:val="24"/>
          <w:szCs w:val="24"/>
        </w:rPr>
        <w:t>我系</w:t>
      </w:r>
      <w:r>
        <w:rPr>
          <w:rStyle w:val="18"/>
          <w:rFonts w:ascii="宋体" w:hAnsi="宋体" w:eastAsia="宋体"/>
          <w:sz w:val="24"/>
          <w:szCs w:val="24"/>
          <w:u w:val="single" w:color="000000"/>
        </w:rPr>
        <w:t xml:space="preserve">   （投标人名称）    的</w:t>
      </w:r>
      <w:r>
        <w:rPr>
          <w:rStyle w:val="18"/>
          <w:rFonts w:ascii="宋体" w:hAnsi="宋体" w:eastAsia="宋体"/>
          <w:sz w:val="24"/>
          <w:szCs w:val="24"/>
        </w:rPr>
        <w:t>法定代表人</w:t>
      </w:r>
      <w:r>
        <w:rPr>
          <w:rStyle w:val="18"/>
          <w:rFonts w:ascii="宋体" w:hAnsi="宋体" w:eastAsia="宋体"/>
          <w:sz w:val="24"/>
          <w:szCs w:val="24"/>
          <w:u w:val="single" w:color="000000"/>
        </w:rPr>
        <w:t xml:space="preserve">   （法定代表人姓名）  　　　   ，年龄     ，性别     ，职务         ，</w:t>
      </w:r>
      <w:r>
        <w:rPr>
          <w:rStyle w:val="18"/>
          <w:rFonts w:ascii="宋体" w:hAnsi="宋体" w:eastAsia="宋体"/>
          <w:sz w:val="24"/>
          <w:szCs w:val="24"/>
        </w:rPr>
        <w:t>参加贵单位组织的（招标项目名称）的项目投标活动，全权代表我公司处理投标的有关事宜，特此证明。</w:t>
      </w:r>
    </w:p>
    <w:p>
      <w:pPr>
        <w:snapToGrid w:val="0"/>
        <w:spacing w:line="520" w:lineRule="exact"/>
        <w:rPr>
          <w:rStyle w:val="18"/>
          <w:rFonts w:ascii="宋体" w:hAnsi="宋体" w:eastAsia="宋体"/>
          <w:sz w:val="24"/>
          <w:szCs w:val="24"/>
        </w:rPr>
      </w:pPr>
    </w:p>
    <w:p>
      <w:pPr>
        <w:snapToGrid w:val="0"/>
        <w:spacing w:line="520" w:lineRule="exact"/>
        <w:ind w:firstLine="484" w:firstLineChars="202"/>
        <w:rPr>
          <w:rStyle w:val="18"/>
          <w:rFonts w:ascii="宋体" w:hAnsi="宋体" w:eastAsia="宋体"/>
          <w:sz w:val="24"/>
          <w:szCs w:val="24"/>
        </w:rPr>
      </w:pPr>
      <w:r>
        <w:rPr>
          <w:rStyle w:val="18"/>
          <w:rFonts w:ascii="宋体" w:hAnsi="宋体" w:eastAsia="宋体"/>
          <w:sz w:val="24"/>
          <w:szCs w:val="24"/>
        </w:rPr>
        <w:t>附：法定代表人：</w:t>
      </w:r>
    </w:p>
    <w:p>
      <w:pPr>
        <w:snapToGrid w:val="0"/>
        <w:spacing w:line="520" w:lineRule="exact"/>
        <w:ind w:firstLine="484" w:firstLineChars="202"/>
        <w:rPr>
          <w:rStyle w:val="18"/>
          <w:rFonts w:ascii="宋体" w:hAnsi="宋体" w:eastAsia="宋体"/>
          <w:sz w:val="24"/>
          <w:szCs w:val="24"/>
          <w:u w:val="single"/>
        </w:rPr>
      </w:pPr>
      <w:r>
        <w:rPr>
          <w:rStyle w:val="18"/>
          <w:rFonts w:ascii="宋体" w:hAnsi="宋体" w:eastAsia="宋体"/>
          <w:sz w:val="24"/>
          <w:szCs w:val="24"/>
        </w:rPr>
        <w:t>姓名：性别：年龄：职务：，</w:t>
      </w:r>
    </w:p>
    <w:p>
      <w:pPr>
        <w:snapToGrid w:val="0"/>
        <w:spacing w:line="520" w:lineRule="exact"/>
        <w:ind w:firstLine="484" w:firstLineChars="202"/>
        <w:rPr>
          <w:rStyle w:val="18"/>
          <w:rFonts w:ascii="宋体" w:hAnsi="宋体" w:eastAsia="宋体"/>
          <w:sz w:val="24"/>
          <w:szCs w:val="24"/>
        </w:rPr>
      </w:pPr>
      <w:r>
        <w:rPr>
          <w:rStyle w:val="18"/>
          <w:rFonts w:ascii="宋体" w:hAnsi="宋体" w:eastAsia="宋体"/>
          <w:sz w:val="24"/>
          <w:szCs w:val="24"/>
        </w:rPr>
        <w:t>身份证号码：，</w:t>
      </w:r>
    </w:p>
    <w:p>
      <w:pPr>
        <w:snapToGrid w:val="0"/>
        <w:spacing w:line="520" w:lineRule="exact"/>
        <w:ind w:firstLine="484" w:firstLineChars="202"/>
        <w:rPr>
          <w:rStyle w:val="18"/>
          <w:rFonts w:ascii="宋体" w:hAnsi="宋体" w:eastAsia="宋体"/>
          <w:sz w:val="24"/>
          <w:szCs w:val="24"/>
          <w:u w:val="single"/>
        </w:rPr>
      </w:pPr>
      <w:r>
        <w:rPr>
          <w:rStyle w:val="18"/>
          <w:rFonts w:ascii="宋体" w:hAnsi="宋体" w:eastAsia="宋体"/>
          <w:sz w:val="24"/>
          <w:szCs w:val="24"/>
        </w:rPr>
        <w:t>手机：传真：，</w:t>
      </w:r>
    </w:p>
    <w:p>
      <w:pPr>
        <w:snapToGrid w:val="0"/>
        <w:spacing w:line="520" w:lineRule="exact"/>
        <w:rPr>
          <w:rStyle w:val="18"/>
          <w:rFonts w:ascii="宋体" w:hAnsi="宋体" w:eastAsia="宋体"/>
          <w:sz w:val="24"/>
          <w:szCs w:val="24"/>
        </w:rPr>
      </w:pPr>
      <w:r>
        <w:rPr>
          <w:rStyle w:val="18"/>
          <w:rFonts w:ascii="宋体" w:hAnsi="宋体" w:eastAsia="宋体"/>
          <w:sz w:val="24"/>
          <w:szCs w:val="24"/>
        </w:rPr>
        <w:t> </w:t>
      </w:r>
    </w:p>
    <w:p>
      <w:pPr>
        <w:snapToGrid w:val="0"/>
        <w:spacing w:line="520" w:lineRule="exact"/>
        <w:rPr>
          <w:rStyle w:val="18"/>
          <w:rFonts w:ascii="宋体" w:hAnsi="宋体" w:eastAsia="宋体"/>
          <w:sz w:val="24"/>
          <w:szCs w:val="24"/>
        </w:rPr>
      </w:pPr>
    </w:p>
    <w:p>
      <w:pPr>
        <w:snapToGrid w:val="0"/>
        <w:spacing w:line="520" w:lineRule="exact"/>
        <w:rPr>
          <w:rStyle w:val="18"/>
          <w:rFonts w:ascii="宋体" w:hAnsi="宋体" w:eastAsia="宋体"/>
          <w:sz w:val="24"/>
          <w:szCs w:val="24"/>
        </w:rPr>
      </w:pPr>
      <w:r>
        <w:rPr>
          <w:rStyle w:val="18"/>
          <w:rFonts w:ascii="宋体" w:hAnsi="宋体" w:eastAsia="宋体"/>
          <w:sz w:val="24"/>
          <w:szCs w:val="24"/>
        </w:rPr>
        <w:t>投标人名称（公章）                   法定代表人（签字或盖章）</w:t>
      </w:r>
    </w:p>
    <w:p>
      <w:pPr>
        <w:snapToGrid w:val="0"/>
        <w:spacing w:line="520" w:lineRule="exact"/>
        <w:ind w:firstLine="1200" w:firstLineChars="500"/>
        <w:rPr>
          <w:rStyle w:val="18"/>
          <w:rFonts w:ascii="宋体" w:hAnsi="宋体" w:eastAsia="宋体"/>
          <w:sz w:val="24"/>
          <w:szCs w:val="24"/>
        </w:rPr>
      </w:pPr>
      <w:r>
        <w:rPr>
          <w:rStyle w:val="18"/>
          <w:rFonts w:ascii="宋体" w:hAnsi="宋体" w:eastAsia="宋体"/>
          <w:sz w:val="24"/>
          <w:szCs w:val="24"/>
        </w:rPr>
        <w:t xml:space="preserve">年   月   日                      年   月    日  </w:t>
      </w:r>
    </w:p>
    <w:p>
      <w:pPr>
        <w:snapToGrid w:val="0"/>
        <w:spacing w:line="520" w:lineRule="exact"/>
        <w:rPr>
          <w:rStyle w:val="18"/>
          <w:rFonts w:ascii="宋体" w:hAnsi="宋体" w:eastAsia="宋体"/>
          <w:sz w:val="24"/>
          <w:szCs w:val="24"/>
        </w:rPr>
      </w:pPr>
    </w:p>
    <w:p>
      <w:pPr>
        <w:snapToGrid w:val="0"/>
        <w:spacing w:line="520" w:lineRule="exact"/>
        <w:rPr>
          <w:rStyle w:val="18"/>
          <w:rFonts w:ascii="宋体" w:hAnsi="宋体" w:eastAsia="宋体"/>
          <w:sz w:val="24"/>
          <w:szCs w:val="24"/>
        </w:rPr>
      </w:pPr>
      <w:r>
        <w:rPr>
          <w:rStyle w:val="18"/>
          <w:rFonts w:ascii="宋体" w:hAnsi="宋体" w:eastAsia="宋体"/>
          <w:sz w:val="24"/>
          <w:szCs w:val="24"/>
        </w:rPr>
        <w:t>法定代表人身份证复印件</w:t>
      </w:r>
    </w:p>
    <w:p>
      <w:pPr>
        <w:snapToGrid w:val="0"/>
        <w:spacing w:line="520" w:lineRule="exact"/>
        <w:rPr>
          <w:rStyle w:val="18"/>
          <w:rFonts w:ascii="宋体" w:hAnsi="宋体" w:eastAsia="宋体"/>
          <w:sz w:val="24"/>
          <w:szCs w:val="24"/>
        </w:rPr>
      </w:pPr>
    </w:p>
    <w:p>
      <w:pPr>
        <w:snapToGrid w:val="0"/>
        <w:spacing w:line="520" w:lineRule="exact"/>
        <w:ind w:firstLine="2280" w:firstLineChars="950"/>
        <w:rPr>
          <w:rStyle w:val="18"/>
          <w:rFonts w:ascii="宋体" w:hAnsi="宋体" w:eastAsia="宋体"/>
          <w:sz w:val="24"/>
          <w:szCs w:val="24"/>
        </w:rPr>
      </w:pPr>
      <w:r>
        <w:rPr>
          <w:rStyle w:val="18"/>
          <w:rFonts w:ascii="宋体" w:hAnsi="宋体" w:eastAsia="宋体"/>
          <w:sz w:val="24"/>
          <w:szCs w:val="24"/>
        </w:rPr>
        <w:t>（粘贴此处）</w:t>
      </w:r>
    </w:p>
    <w:p>
      <w:pPr>
        <w:snapToGrid w:val="0"/>
        <w:spacing w:line="520" w:lineRule="exact"/>
        <w:ind w:firstLine="2280" w:firstLineChars="950"/>
        <w:rPr>
          <w:rStyle w:val="18"/>
          <w:rFonts w:ascii="宋体" w:hAnsi="宋体" w:eastAsia="宋体"/>
          <w:sz w:val="24"/>
          <w:szCs w:val="24"/>
        </w:rPr>
      </w:pPr>
    </w:p>
    <w:p>
      <w:pPr>
        <w:snapToGrid w:val="0"/>
        <w:spacing w:line="520" w:lineRule="exact"/>
        <w:ind w:firstLine="482" w:firstLineChars="200"/>
        <w:rPr>
          <w:rStyle w:val="18"/>
          <w:rFonts w:ascii="宋体" w:hAnsi="宋体" w:eastAsia="宋体"/>
          <w:sz w:val="24"/>
          <w:szCs w:val="24"/>
        </w:rPr>
      </w:pPr>
      <w:r>
        <w:rPr>
          <w:rStyle w:val="18"/>
          <w:rFonts w:ascii="宋体" w:hAnsi="宋体" w:eastAsia="宋体" w:cs="宋体"/>
          <w:b/>
          <w:bCs/>
          <w:sz w:val="24"/>
          <w:szCs w:val="24"/>
        </w:rPr>
        <w:t>注:</w:t>
      </w:r>
      <w:r>
        <w:rPr>
          <w:rStyle w:val="18"/>
          <w:rFonts w:ascii="宋体" w:hAnsi="宋体" w:eastAsia="宋体"/>
          <w:sz w:val="24"/>
          <w:szCs w:val="24"/>
        </w:rPr>
        <w:t>如为法定代表人参加投标时，须将身份证原件带至开标现场备查。</w:t>
      </w:r>
    </w:p>
    <w:p>
      <w:pPr>
        <w:snapToGrid w:val="0"/>
        <w:spacing w:line="520" w:lineRule="exact"/>
        <w:jc w:val="center"/>
        <w:rPr>
          <w:rStyle w:val="18"/>
          <w:rFonts w:ascii="宋体" w:hAnsi="宋体" w:eastAsia="宋体" w:cs="宋体"/>
          <w:b/>
          <w:bCs/>
          <w:sz w:val="28"/>
          <w:szCs w:val="44"/>
        </w:rPr>
      </w:pPr>
      <w:r>
        <w:rPr>
          <w:rStyle w:val="18"/>
          <w:rFonts w:ascii="宋体" w:hAnsi="宋体" w:eastAsia="宋体" w:cs="宋体"/>
          <w:b/>
          <w:bCs/>
          <w:sz w:val="28"/>
          <w:szCs w:val="28"/>
        </w:rPr>
        <w:t>2、</w:t>
      </w:r>
      <w:r>
        <w:rPr>
          <w:rStyle w:val="18"/>
          <w:rFonts w:ascii="宋体" w:hAnsi="宋体" w:eastAsia="宋体" w:cs="宋体"/>
          <w:b/>
          <w:bCs/>
          <w:sz w:val="28"/>
          <w:szCs w:val="44"/>
        </w:rPr>
        <w:t>法定代表人授权委托书</w:t>
      </w:r>
    </w:p>
    <w:p>
      <w:pPr>
        <w:snapToGrid w:val="0"/>
        <w:spacing w:line="360" w:lineRule="auto"/>
        <w:ind w:firstLine="520" w:firstLineChars="200"/>
        <w:rPr>
          <w:rStyle w:val="18"/>
          <w:rFonts w:ascii="楷体_GB2312" w:hAnsi="楷体"/>
        </w:rPr>
      </w:pPr>
    </w:p>
    <w:p>
      <w:pPr>
        <w:snapToGrid w:val="0"/>
        <w:spacing w:line="440" w:lineRule="exact"/>
        <w:rPr>
          <w:rStyle w:val="18"/>
          <w:rFonts w:ascii="宋体" w:hAnsi="宋体" w:eastAsia="宋体"/>
          <w:szCs w:val="24"/>
        </w:rPr>
      </w:pPr>
      <w:r>
        <w:rPr>
          <w:rStyle w:val="18"/>
          <w:rFonts w:ascii="宋体" w:hAnsi="宋体" w:eastAsia="宋体"/>
          <w:sz w:val="24"/>
          <w:szCs w:val="24"/>
          <w:u w:val="single" w:color="000000"/>
        </w:rPr>
        <w:t>南通市都市现代农业发展有限公司：</w:t>
      </w:r>
    </w:p>
    <w:p>
      <w:pPr>
        <w:snapToGrid w:val="0"/>
        <w:spacing w:line="360" w:lineRule="auto"/>
        <w:ind w:firstLine="480"/>
        <w:rPr>
          <w:rStyle w:val="18"/>
          <w:rFonts w:ascii="宋体" w:hAnsi="宋体" w:eastAsia="宋体"/>
          <w:sz w:val="24"/>
          <w:szCs w:val="24"/>
        </w:rPr>
      </w:pPr>
      <w:r>
        <w:rPr>
          <w:rStyle w:val="18"/>
          <w:rFonts w:ascii="宋体" w:hAnsi="宋体" w:eastAsia="宋体"/>
          <w:sz w:val="24"/>
          <w:szCs w:val="24"/>
        </w:rPr>
        <w:t>本授权书声明：注册于（投标人住址）的（投标人名称）法定代表人（法定代表人姓名、职务）代表本公司授权</w:t>
      </w:r>
    </w:p>
    <w:p>
      <w:pPr>
        <w:snapToGrid w:val="0"/>
        <w:spacing w:line="360" w:lineRule="auto"/>
        <w:ind w:firstLine="480"/>
        <w:rPr>
          <w:rStyle w:val="18"/>
          <w:rFonts w:ascii="宋体" w:hAnsi="宋体" w:eastAsia="宋体"/>
          <w:sz w:val="24"/>
          <w:szCs w:val="24"/>
        </w:rPr>
      </w:pPr>
      <w:r>
        <w:rPr>
          <w:rStyle w:val="18"/>
          <w:rFonts w:ascii="宋体" w:hAnsi="宋体" w:eastAsia="宋体"/>
          <w:sz w:val="24"/>
          <w:szCs w:val="24"/>
        </w:rPr>
        <w:t>（投标人代表姓名、职务）为本公司的合法代理人，就贵单位组织的（项目名称）投标，以本公司名义参加该项目的投标活动并处理一切与之有关的事务，我均予以承认。</w:t>
      </w:r>
    </w:p>
    <w:p>
      <w:pPr>
        <w:snapToGrid w:val="0"/>
        <w:spacing w:line="360" w:lineRule="auto"/>
        <w:rPr>
          <w:rStyle w:val="18"/>
          <w:rFonts w:ascii="宋体" w:hAnsi="宋体" w:eastAsia="宋体"/>
          <w:sz w:val="24"/>
          <w:szCs w:val="24"/>
        </w:rPr>
      </w:pP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本授权书于    年  月  日签字生效，特此声明。</w:t>
      </w:r>
    </w:p>
    <w:p>
      <w:pPr>
        <w:snapToGrid w:val="0"/>
        <w:spacing w:line="360" w:lineRule="auto"/>
        <w:rPr>
          <w:rStyle w:val="18"/>
          <w:rFonts w:ascii="宋体" w:hAnsi="宋体" w:eastAsia="宋体"/>
          <w:sz w:val="24"/>
          <w:szCs w:val="24"/>
        </w:rPr>
      </w:pP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投标人名称（章）：</w:t>
      </w:r>
    </w:p>
    <w:p>
      <w:pPr>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法定代表人签字：</w:t>
      </w:r>
    </w:p>
    <w:p>
      <w:pPr>
        <w:snapToGrid w:val="0"/>
        <w:spacing w:line="360" w:lineRule="auto"/>
        <w:ind w:firstLine="480"/>
        <w:rPr>
          <w:rStyle w:val="18"/>
          <w:rFonts w:ascii="宋体" w:hAnsi="宋体" w:eastAsia="宋体"/>
          <w:sz w:val="24"/>
          <w:szCs w:val="24"/>
        </w:rPr>
      </w:pPr>
      <w:r>
        <w:rPr>
          <w:rStyle w:val="18"/>
          <w:rFonts w:ascii="宋体" w:hAnsi="宋体" w:eastAsia="宋体"/>
          <w:sz w:val="24"/>
          <w:szCs w:val="24"/>
        </w:rPr>
        <w:t>被授权人签字：</w:t>
      </w:r>
    </w:p>
    <w:p>
      <w:pPr>
        <w:snapToGrid w:val="0"/>
        <w:spacing w:line="360" w:lineRule="auto"/>
        <w:ind w:firstLine="480"/>
        <w:rPr>
          <w:rStyle w:val="18"/>
          <w:rFonts w:ascii="宋体" w:hAnsi="宋体" w:eastAsia="宋体"/>
          <w:sz w:val="24"/>
          <w:szCs w:val="24"/>
        </w:rPr>
      </w:pPr>
      <w:r>
        <w:rPr>
          <w:rStyle w:val="18"/>
          <w:rFonts w:ascii="宋体" w:hAnsi="宋体" w:eastAsia="宋体"/>
          <w:sz w:val="24"/>
          <w:szCs w:val="24"/>
        </w:rPr>
        <w:t>被授权人身份证号码：</w:t>
      </w:r>
    </w:p>
    <w:p>
      <w:pPr>
        <w:snapToGrid w:val="0"/>
        <w:spacing w:line="360" w:lineRule="auto"/>
        <w:ind w:firstLine="480"/>
        <w:rPr>
          <w:rStyle w:val="18"/>
          <w:rFonts w:ascii="宋体" w:hAnsi="宋体" w:eastAsia="宋体"/>
          <w:sz w:val="24"/>
          <w:szCs w:val="24"/>
        </w:rPr>
      </w:pPr>
      <w:r>
        <w:rPr>
          <w:rStyle w:val="18"/>
          <w:rFonts w:ascii="宋体" w:hAnsi="宋体" w:eastAsia="宋体"/>
          <w:sz w:val="24"/>
          <w:szCs w:val="24"/>
        </w:rPr>
        <w:t xml:space="preserve">联系电话：                    </w:t>
      </w:r>
    </w:p>
    <w:p>
      <w:pPr>
        <w:tabs>
          <w:tab w:val="left" w:pos="1440"/>
        </w:tabs>
        <w:snapToGrid w:val="0"/>
        <w:spacing w:line="360" w:lineRule="auto"/>
        <w:ind w:firstLine="480" w:firstLineChars="200"/>
        <w:rPr>
          <w:rStyle w:val="18"/>
          <w:rFonts w:ascii="宋体" w:hAnsi="宋体" w:eastAsia="宋体"/>
          <w:sz w:val="24"/>
          <w:szCs w:val="24"/>
        </w:rPr>
      </w:pPr>
    </w:p>
    <w:p>
      <w:pPr>
        <w:tabs>
          <w:tab w:val="left" w:pos="1440"/>
        </w:tabs>
        <w:snapToGrid w:val="0"/>
        <w:spacing w:line="360" w:lineRule="auto"/>
        <w:ind w:firstLine="480" w:firstLineChars="200"/>
        <w:rPr>
          <w:rStyle w:val="18"/>
          <w:rFonts w:ascii="宋体" w:hAnsi="宋体" w:eastAsia="宋体"/>
          <w:sz w:val="24"/>
          <w:szCs w:val="24"/>
        </w:rPr>
      </w:pPr>
    </w:p>
    <w:p>
      <w:pPr>
        <w:tabs>
          <w:tab w:val="left" w:pos="1440"/>
        </w:tabs>
        <w:snapToGrid w:val="0"/>
        <w:spacing w:line="360" w:lineRule="auto"/>
        <w:ind w:firstLine="480" w:firstLineChars="200"/>
        <w:rPr>
          <w:rStyle w:val="18"/>
          <w:rFonts w:ascii="宋体" w:hAnsi="宋体" w:eastAsia="宋体"/>
          <w:sz w:val="24"/>
          <w:szCs w:val="24"/>
        </w:rPr>
      </w:pPr>
      <w:r>
        <w:rPr>
          <w:rStyle w:val="18"/>
          <w:rFonts w:ascii="宋体" w:hAnsi="宋体" w:eastAsia="宋体"/>
          <w:sz w:val="24"/>
          <w:szCs w:val="24"/>
        </w:rPr>
        <w:t>日        期：        年    月    日</w:t>
      </w:r>
    </w:p>
    <w:p>
      <w:pPr>
        <w:snapToGrid w:val="0"/>
        <w:spacing w:line="520" w:lineRule="exact"/>
        <w:rPr>
          <w:rStyle w:val="18"/>
          <w:rFonts w:ascii="宋体" w:hAnsi="宋体" w:eastAsia="宋体"/>
          <w:sz w:val="24"/>
          <w:szCs w:val="24"/>
        </w:rPr>
      </w:pPr>
    </w:p>
    <w:p>
      <w:pPr>
        <w:snapToGrid w:val="0"/>
        <w:spacing w:line="240" w:lineRule="atLeast"/>
        <w:jc w:val="center"/>
        <w:rPr>
          <w:rStyle w:val="18"/>
          <w:rFonts w:ascii="宋体" w:hAnsi="宋体" w:eastAsia="宋体"/>
          <w:sz w:val="24"/>
          <w:szCs w:val="24"/>
        </w:rPr>
      </w:pPr>
      <w:r>
        <w:rPr>
          <w:rStyle w:val="18"/>
          <w:rFonts w:ascii="宋体" w:hAnsi="宋体" w:eastAsia="宋体"/>
          <w:sz w:val="24"/>
          <w:szCs w:val="24"/>
        </w:rPr>
        <w:t>法定代表人身份证复印件</w:t>
      </w:r>
    </w:p>
    <w:p>
      <w:pPr>
        <w:snapToGrid w:val="0"/>
        <w:spacing w:line="240" w:lineRule="atLeast"/>
        <w:jc w:val="center"/>
        <w:rPr>
          <w:rStyle w:val="18"/>
          <w:rFonts w:ascii="宋体" w:hAnsi="宋体" w:eastAsia="宋体"/>
          <w:sz w:val="24"/>
          <w:szCs w:val="24"/>
        </w:rPr>
      </w:pPr>
    </w:p>
    <w:p>
      <w:pPr>
        <w:snapToGrid w:val="0"/>
        <w:spacing w:line="240" w:lineRule="atLeast"/>
        <w:jc w:val="center"/>
        <w:rPr>
          <w:rStyle w:val="18"/>
          <w:rFonts w:ascii="宋体" w:hAnsi="宋体" w:eastAsia="宋体"/>
          <w:sz w:val="24"/>
          <w:szCs w:val="24"/>
        </w:rPr>
      </w:pPr>
      <w:r>
        <w:rPr>
          <w:rStyle w:val="18"/>
          <w:rFonts w:ascii="宋体" w:hAnsi="宋体" w:eastAsia="宋体"/>
          <w:sz w:val="24"/>
          <w:szCs w:val="24"/>
        </w:rPr>
        <w:t>（粘贴此处）</w:t>
      </w:r>
    </w:p>
    <w:p>
      <w:pPr>
        <w:snapToGrid w:val="0"/>
        <w:spacing w:line="240" w:lineRule="atLeast"/>
        <w:jc w:val="center"/>
        <w:rPr>
          <w:rStyle w:val="18"/>
          <w:rFonts w:ascii="宋体" w:hAnsi="宋体" w:eastAsia="宋体"/>
          <w:sz w:val="24"/>
          <w:szCs w:val="24"/>
        </w:rPr>
      </w:pPr>
    </w:p>
    <w:p>
      <w:pPr>
        <w:snapToGrid w:val="0"/>
        <w:spacing w:line="240" w:lineRule="atLeast"/>
        <w:jc w:val="center"/>
        <w:rPr>
          <w:rStyle w:val="18"/>
          <w:rFonts w:ascii="宋体" w:hAnsi="宋体" w:eastAsia="宋体"/>
          <w:sz w:val="24"/>
          <w:szCs w:val="24"/>
        </w:rPr>
      </w:pPr>
    </w:p>
    <w:p>
      <w:pPr>
        <w:snapToGrid w:val="0"/>
        <w:spacing w:line="240" w:lineRule="atLeast"/>
        <w:jc w:val="center"/>
        <w:rPr>
          <w:rStyle w:val="18"/>
          <w:rFonts w:ascii="宋体" w:hAnsi="宋体" w:eastAsia="宋体"/>
          <w:sz w:val="24"/>
          <w:szCs w:val="24"/>
        </w:rPr>
      </w:pPr>
      <w:r>
        <w:rPr>
          <w:rStyle w:val="18"/>
          <w:rFonts w:ascii="宋体" w:hAnsi="宋体" w:eastAsia="宋体"/>
          <w:sz w:val="24"/>
          <w:szCs w:val="24"/>
        </w:rPr>
        <w:t>被授权人身份证复印件</w:t>
      </w:r>
    </w:p>
    <w:p>
      <w:pPr>
        <w:snapToGrid w:val="0"/>
        <w:spacing w:line="240" w:lineRule="atLeast"/>
        <w:jc w:val="center"/>
        <w:rPr>
          <w:rStyle w:val="18"/>
          <w:rFonts w:ascii="宋体" w:hAnsi="宋体" w:eastAsia="宋体"/>
          <w:sz w:val="24"/>
          <w:szCs w:val="24"/>
        </w:rPr>
      </w:pPr>
    </w:p>
    <w:p>
      <w:pPr>
        <w:snapToGrid w:val="0"/>
        <w:spacing w:line="240" w:lineRule="atLeast"/>
        <w:jc w:val="center"/>
        <w:rPr>
          <w:rStyle w:val="18"/>
          <w:rFonts w:ascii="宋体" w:hAnsi="宋体" w:eastAsia="宋体"/>
          <w:sz w:val="24"/>
          <w:szCs w:val="24"/>
        </w:rPr>
      </w:pPr>
      <w:r>
        <w:rPr>
          <w:rStyle w:val="18"/>
          <w:rFonts w:ascii="宋体" w:hAnsi="宋体" w:eastAsia="宋体"/>
          <w:sz w:val="24"/>
          <w:szCs w:val="24"/>
        </w:rPr>
        <w:t>（粘贴此处）</w:t>
      </w:r>
    </w:p>
    <w:p>
      <w:pPr>
        <w:snapToGrid w:val="0"/>
        <w:spacing w:line="520" w:lineRule="exact"/>
        <w:ind w:firstLine="482" w:firstLineChars="200"/>
        <w:rPr>
          <w:rStyle w:val="18"/>
          <w:rFonts w:ascii="宋体" w:hAnsi="宋体" w:eastAsia="宋体" w:cs="宋体"/>
          <w:b/>
          <w:bCs/>
          <w:sz w:val="24"/>
          <w:szCs w:val="24"/>
        </w:rPr>
      </w:pPr>
    </w:p>
    <w:p>
      <w:pPr>
        <w:snapToGrid w:val="0"/>
        <w:spacing w:line="520" w:lineRule="exact"/>
        <w:ind w:firstLine="482" w:firstLineChars="200"/>
        <w:rPr>
          <w:rStyle w:val="18"/>
          <w:rFonts w:ascii="宋体" w:hAnsi="宋体" w:eastAsia="宋体"/>
          <w:sz w:val="24"/>
          <w:szCs w:val="24"/>
        </w:rPr>
      </w:pPr>
      <w:r>
        <w:rPr>
          <w:rStyle w:val="18"/>
          <w:rFonts w:ascii="宋体" w:hAnsi="宋体" w:eastAsia="宋体" w:cs="宋体"/>
          <w:b/>
          <w:bCs/>
          <w:sz w:val="24"/>
          <w:szCs w:val="24"/>
        </w:rPr>
        <w:t>注:</w:t>
      </w:r>
      <w:r>
        <w:rPr>
          <w:rStyle w:val="18"/>
          <w:rFonts w:ascii="宋体" w:hAnsi="宋体" w:eastAsia="宋体"/>
          <w:sz w:val="24"/>
          <w:szCs w:val="24"/>
        </w:rPr>
        <w:t>如为被授权人参加投标时，须将身份证原件带至开标现场备查。</w:t>
      </w:r>
    </w:p>
    <w:p>
      <w:pPr>
        <w:snapToGrid w:val="0"/>
        <w:spacing w:line="520" w:lineRule="exact"/>
        <w:jc w:val="center"/>
        <w:rPr>
          <w:rStyle w:val="18"/>
          <w:rFonts w:ascii="宋体" w:hAnsi="宋体" w:eastAsia="宋体" w:cs="宋体"/>
          <w:b/>
          <w:bCs/>
          <w:sz w:val="28"/>
          <w:szCs w:val="28"/>
        </w:rPr>
      </w:pPr>
      <w:r>
        <w:rPr>
          <w:rStyle w:val="18"/>
          <w:rFonts w:ascii="宋体" w:hAnsi="宋体" w:eastAsia="宋体" w:cs="宋体"/>
          <w:b/>
          <w:bCs/>
          <w:sz w:val="28"/>
          <w:szCs w:val="28"/>
        </w:rPr>
        <w:br w:type="textWrapping"/>
      </w:r>
      <w:r>
        <w:rPr>
          <w:rStyle w:val="18"/>
          <w:rFonts w:ascii="宋体" w:hAnsi="宋体" w:eastAsia="宋体" w:cs="宋体"/>
          <w:b/>
          <w:bCs/>
          <w:sz w:val="28"/>
          <w:szCs w:val="28"/>
        </w:rPr>
        <w:t>3、承诺书</w:t>
      </w:r>
    </w:p>
    <w:p>
      <w:pPr>
        <w:pStyle w:val="20"/>
        <w:snapToGrid w:val="0"/>
        <w:spacing w:line="520" w:lineRule="exact"/>
        <w:jc w:val="center"/>
        <w:rPr>
          <w:rStyle w:val="18"/>
          <w:rFonts w:ascii="宋体" w:hAnsi="宋体" w:eastAsia="宋体"/>
          <w:sz w:val="28"/>
          <w:szCs w:val="28"/>
        </w:rPr>
      </w:pPr>
    </w:p>
    <w:p>
      <w:pPr>
        <w:snapToGrid w:val="0"/>
        <w:spacing w:line="440" w:lineRule="exact"/>
        <w:rPr>
          <w:rStyle w:val="18"/>
          <w:rFonts w:ascii="宋体" w:hAnsi="宋体" w:eastAsia="宋体"/>
          <w:szCs w:val="24"/>
        </w:rPr>
      </w:pPr>
      <w:r>
        <w:rPr>
          <w:rStyle w:val="18"/>
          <w:rFonts w:ascii="宋体" w:hAnsi="宋体" w:eastAsia="宋体"/>
          <w:sz w:val="24"/>
          <w:szCs w:val="24"/>
          <w:u w:val="single" w:color="000000"/>
        </w:rPr>
        <w:t>南通市都市现代农业发展有限公司：</w:t>
      </w:r>
    </w:p>
    <w:p>
      <w:pPr>
        <w:pStyle w:val="20"/>
        <w:snapToGrid w:val="0"/>
        <w:spacing w:line="520" w:lineRule="exact"/>
        <w:ind w:firstLine="660"/>
        <w:rPr>
          <w:rStyle w:val="18"/>
          <w:rFonts w:ascii="宋体" w:hAnsi="宋体" w:eastAsia="宋体"/>
          <w:szCs w:val="24"/>
        </w:rPr>
      </w:pPr>
      <w:r>
        <w:rPr>
          <w:rStyle w:val="18"/>
          <w:rFonts w:ascii="宋体" w:hAnsi="宋体" w:eastAsia="宋体"/>
          <w:szCs w:val="24"/>
        </w:rPr>
        <w:t>本公司</w:t>
      </w:r>
      <w:r>
        <w:rPr>
          <w:rStyle w:val="18"/>
          <w:rFonts w:ascii="宋体" w:hAnsi="宋体" w:eastAsia="宋体"/>
          <w:szCs w:val="24"/>
          <w:u w:val="single" w:color="000000"/>
        </w:rPr>
        <w:t xml:space="preserve">                    （单位名称）</w:t>
      </w:r>
      <w:r>
        <w:rPr>
          <w:rStyle w:val="18"/>
          <w:rFonts w:ascii="宋体" w:hAnsi="宋体" w:eastAsia="宋体"/>
          <w:szCs w:val="24"/>
        </w:rPr>
        <w:t>承诺参加贵单位组织的（招标项目名称)活动前三年在经营活动中无重大违法记录，无受到行政处罚记录，无不良行为记录。若与真实情况不符，本公司愿意承担由此而产生的一切后果。</w:t>
      </w:r>
    </w:p>
    <w:p>
      <w:pPr>
        <w:pStyle w:val="20"/>
        <w:snapToGrid w:val="0"/>
        <w:spacing w:line="520" w:lineRule="exact"/>
        <w:rPr>
          <w:rStyle w:val="18"/>
          <w:rFonts w:ascii="宋体" w:hAnsi="宋体" w:eastAsia="宋体"/>
          <w:szCs w:val="24"/>
        </w:rPr>
      </w:pPr>
    </w:p>
    <w:p>
      <w:pPr>
        <w:pStyle w:val="20"/>
        <w:snapToGrid w:val="0"/>
        <w:spacing w:line="520" w:lineRule="exact"/>
        <w:rPr>
          <w:rStyle w:val="18"/>
          <w:rFonts w:ascii="宋体" w:hAnsi="宋体" w:eastAsia="宋体"/>
          <w:szCs w:val="24"/>
        </w:rPr>
      </w:pPr>
    </w:p>
    <w:p>
      <w:pPr>
        <w:pStyle w:val="20"/>
        <w:snapToGrid w:val="0"/>
        <w:spacing w:line="520" w:lineRule="exact"/>
        <w:rPr>
          <w:rStyle w:val="18"/>
          <w:rFonts w:ascii="宋体" w:hAnsi="宋体" w:eastAsia="宋体"/>
          <w:szCs w:val="24"/>
        </w:rPr>
      </w:pPr>
    </w:p>
    <w:p>
      <w:pPr>
        <w:pStyle w:val="20"/>
        <w:snapToGrid w:val="0"/>
        <w:spacing w:line="520" w:lineRule="exact"/>
        <w:rPr>
          <w:rStyle w:val="18"/>
          <w:rFonts w:ascii="宋体" w:hAnsi="宋体" w:eastAsia="宋体"/>
          <w:szCs w:val="24"/>
        </w:rPr>
      </w:pPr>
      <w:r>
        <w:rPr>
          <w:rStyle w:val="18"/>
          <w:rFonts w:ascii="宋体" w:hAnsi="宋体" w:eastAsia="宋体"/>
          <w:szCs w:val="24"/>
        </w:rPr>
        <w:tab/>
      </w:r>
      <w:r>
        <w:rPr>
          <w:rStyle w:val="18"/>
          <w:rFonts w:ascii="宋体" w:hAnsi="宋体" w:eastAsia="宋体"/>
          <w:szCs w:val="24"/>
        </w:rPr>
        <w:tab/>
      </w:r>
      <w:r>
        <w:rPr>
          <w:rStyle w:val="18"/>
          <w:rFonts w:ascii="宋体" w:hAnsi="宋体" w:eastAsia="宋体"/>
          <w:szCs w:val="24"/>
        </w:rPr>
        <w:tab/>
      </w:r>
      <w:r>
        <w:rPr>
          <w:rStyle w:val="18"/>
          <w:rFonts w:ascii="宋体" w:hAnsi="宋体" w:eastAsia="宋体"/>
          <w:szCs w:val="24"/>
        </w:rPr>
        <w:tab/>
      </w:r>
      <w:r>
        <w:rPr>
          <w:rStyle w:val="18"/>
          <w:rFonts w:ascii="宋体" w:hAnsi="宋体" w:eastAsia="宋体"/>
          <w:szCs w:val="24"/>
        </w:rPr>
        <w:t xml:space="preserve">        （投标人）法定代表或被授权人（签字或盖章）：</w:t>
      </w:r>
    </w:p>
    <w:p>
      <w:pPr>
        <w:pStyle w:val="20"/>
        <w:snapToGrid w:val="0"/>
        <w:spacing w:line="520" w:lineRule="exact"/>
        <w:ind w:left="1700" w:firstLine="425"/>
        <w:rPr>
          <w:rStyle w:val="18"/>
          <w:rFonts w:ascii="宋体" w:hAnsi="宋体" w:eastAsia="宋体"/>
          <w:szCs w:val="24"/>
        </w:rPr>
      </w:pPr>
    </w:p>
    <w:p>
      <w:pPr>
        <w:pStyle w:val="20"/>
        <w:snapToGrid w:val="0"/>
        <w:spacing w:line="520" w:lineRule="exact"/>
        <w:ind w:left="1700" w:firstLine="425"/>
        <w:rPr>
          <w:rStyle w:val="18"/>
          <w:rFonts w:ascii="宋体" w:hAnsi="宋体" w:eastAsia="宋体"/>
          <w:szCs w:val="24"/>
        </w:rPr>
      </w:pPr>
      <w:r>
        <w:rPr>
          <w:rStyle w:val="18"/>
          <w:rFonts w:ascii="宋体" w:hAnsi="宋体" w:eastAsia="宋体"/>
          <w:szCs w:val="24"/>
        </w:rPr>
        <w:t xml:space="preserve">        （投标人）公章：</w:t>
      </w:r>
    </w:p>
    <w:p>
      <w:pPr>
        <w:pStyle w:val="20"/>
        <w:snapToGrid w:val="0"/>
        <w:spacing w:line="520" w:lineRule="exact"/>
        <w:rPr>
          <w:rStyle w:val="18"/>
          <w:rFonts w:ascii="宋体" w:hAnsi="宋体" w:eastAsia="宋体"/>
          <w:szCs w:val="24"/>
        </w:rPr>
      </w:pPr>
    </w:p>
    <w:p>
      <w:pPr>
        <w:pStyle w:val="20"/>
        <w:snapToGrid w:val="0"/>
        <w:spacing w:line="520" w:lineRule="exact"/>
        <w:ind w:right="560"/>
        <w:rPr>
          <w:rStyle w:val="18"/>
          <w:rFonts w:ascii="宋体" w:hAnsi="宋体" w:eastAsia="宋体"/>
          <w:szCs w:val="24"/>
        </w:rPr>
      </w:pPr>
      <w:r>
        <w:rPr>
          <w:rStyle w:val="18"/>
          <w:rFonts w:ascii="宋体" w:hAnsi="宋体" w:eastAsia="宋体"/>
          <w:szCs w:val="24"/>
        </w:rPr>
        <w:t xml:space="preserve">                                       年</w:t>
      </w:r>
      <w:r>
        <w:rPr>
          <w:rStyle w:val="18"/>
          <w:rFonts w:ascii="宋体" w:hAnsi="宋体" w:eastAsia="宋体"/>
          <w:szCs w:val="24"/>
        </w:rPr>
        <w:tab/>
      </w:r>
      <w:r>
        <w:rPr>
          <w:rStyle w:val="18"/>
          <w:rFonts w:ascii="宋体" w:hAnsi="宋体" w:eastAsia="宋体"/>
          <w:szCs w:val="24"/>
        </w:rPr>
        <w:t xml:space="preserve"> 月 </w:t>
      </w:r>
      <w:r>
        <w:rPr>
          <w:rStyle w:val="18"/>
          <w:rFonts w:ascii="宋体" w:hAnsi="宋体" w:eastAsia="宋体"/>
          <w:szCs w:val="24"/>
        </w:rPr>
        <w:tab/>
      </w:r>
      <w:r>
        <w:rPr>
          <w:rStyle w:val="18"/>
          <w:rFonts w:ascii="宋体" w:hAnsi="宋体" w:eastAsia="宋体"/>
          <w:szCs w:val="24"/>
        </w:rPr>
        <w:t>日</w:t>
      </w:r>
    </w:p>
    <w:p>
      <w:pPr>
        <w:pStyle w:val="20"/>
        <w:snapToGrid w:val="0"/>
        <w:spacing w:line="520" w:lineRule="exact"/>
        <w:ind w:right="560" w:firstLine="2640" w:firstLineChars="1100"/>
        <w:jc w:val="center"/>
        <w:rPr>
          <w:rStyle w:val="18"/>
          <w:rFonts w:ascii="宋体" w:hAnsi="宋体" w:eastAsia="宋体" w:cs="宋体"/>
          <w:b/>
          <w:bCs/>
          <w:sz w:val="28"/>
          <w:szCs w:val="28"/>
        </w:rPr>
      </w:pPr>
      <w:r>
        <w:rPr>
          <w:rStyle w:val="18"/>
          <w:rFonts w:ascii="宋体" w:hAnsi="宋体" w:eastAsia="宋体"/>
          <w:szCs w:val="24"/>
        </w:rPr>
        <w:br w:type="page"/>
      </w:r>
      <w:r>
        <w:rPr>
          <w:rStyle w:val="18"/>
          <w:rFonts w:ascii="宋体" w:hAnsi="宋体" w:eastAsia="宋体"/>
          <w:szCs w:val="24"/>
        </w:rPr>
        <w:br w:type="textWrapping"/>
      </w:r>
      <w:r>
        <w:rPr>
          <w:rStyle w:val="18"/>
          <w:rFonts w:ascii="宋体" w:hAnsi="宋体" w:eastAsia="宋体" w:cs="宋体"/>
          <w:b/>
          <w:bCs/>
          <w:sz w:val="28"/>
          <w:szCs w:val="28"/>
        </w:rPr>
        <w:t>4、关于资格文件的声明函</w:t>
      </w:r>
    </w:p>
    <w:p>
      <w:pPr>
        <w:pStyle w:val="20"/>
        <w:snapToGrid w:val="0"/>
        <w:spacing w:line="520" w:lineRule="exact"/>
        <w:jc w:val="center"/>
        <w:rPr>
          <w:rStyle w:val="18"/>
          <w:rFonts w:ascii="宋体" w:hAnsi="宋体" w:eastAsia="宋体"/>
          <w:sz w:val="28"/>
          <w:szCs w:val="28"/>
        </w:rPr>
      </w:pPr>
    </w:p>
    <w:p>
      <w:pPr>
        <w:snapToGrid w:val="0"/>
        <w:spacing w:line="440" w:lineRule="exact"/>
        <w:rPr>
          <w:rStyle w:val="18"/>
          <w:rFonts w:ascii="宋体" w:hAnsi="宋体" w:eastAsia="宋体"/>
          <w:szCs w:val="24"/>
        </w:rPr>
      </w:pPr>
      <w:r>
        <w:rPr>
          <w:rStyle w:val="18"/>
          <w:rFonts w:ascii="宋体" w:hAnsi="宋体" w:eastAsia="宋体"/>
          <w:sz w:val="24"/>
          <w:szCs w:val="24"/>
          <w:u w:val="single" w:color="000000"/>
        </w:rPr>
        <w:t>南通市都市现代农业发展有限公司：</w:t>
      </w:r>
    </w:p>
    <w:p>
      <w:pPr>
        <w:pStyle w:val="20"/>
        <w:snapToGrid w:val="0"/>
        <w:spacing w:line="520" w:lineRule="exact"/>
        <w:ind w:firstLine="660"/>
        <w:rPr>
          <w:rStyle w:val="18"/>
          <w:rFonts w:ascii="宋体" w:hAnsi="宋体" w:eastAsia="宋体"/>
          <w:szCs w:val="24"/>
        </w:rPr>
      </w:pPr>
      <w:r>
        <w:rPr>
          <w:rStyle w:val="18"/>
          <w:rFonts w:ascii="宋体" w:hAnsi="宋体" w:eastAsia="宋体"/>
          <w:szCs w:val="24"/>
        </w:rPr>
        <w:t>本公司</w:t>
      </w:r>
      <w:r>
        <w:rPr>
          <w:rStyle w:val="18"/>
          <w:rFonts w:ascii="宋体" w:hAnsi="宋体" w:eastAsia="宋体"/>
          <w:szCs w:val="24"/>
          <w:u w:val="single" w:color="000000"/>
        </w:rPr>
        <w:t xml:space="preserve">                       （单位名称）</w:t>
      </w:r>
      <w:r>
        <w:rPr>
          <w:rStyle w:val="18"/>
          <w:rFonts w:ascii="宋体" w:hAnsi="宋体" w:eastAsia="宋体"/>
          <w:szCs w:val="24"/>
        </w:rPr>
        <w:t>愿就贵单位组织的（招标项目名称)招标活动进行投标。本公司所提交的投标文件中所有关于投标资格的文件、证明和陈述均是真实的、准确的。若与真实情况不符，本公司愿意承担由此而产生的一切后果。</w:t>
      </w:r>
    </w:p>
    <w:p>
      <w:pPr>
        <w:pStyle w:val="20"/>
        <w:snapToGrid w:val="0"/>
        <w:spacing w:line="520" w:lineRule="exact"/>
        <w:rPr>
          <w:rStyle w:val="18"/>
          <w:rFonts w:ascii="宋体" w:hAnsi="宋体" w:eastAsia="宋体"/>
          <w:szCs w:val="24"/>
        </w:rPr>
      </w:pPr>
    </w:p>
    <w:p>
      <w:pPr>
        <w:pStyle w:val="20"/>
        <w:snapToGrid w:val="0"/>
        <w:spacing w:line="520" w:lineRule="exact"/>
        <w:rPr>
          <w:rStyle w:val="18"/>
          <w:rFonts w:ascii="宋体" w:hAnsi="宋体" w:eastAsia="宋体"/>
          <w:szCs w:val="24"/>
        </w:rPr>
      </w:pPr>
    </w:p>
    <w:p>
      <w:pPr>
        <w:pStyle w:val="20"/>
        <w:snapToGrid w:val="0"/>
        <w:spacing w:line="520" w:lineRule="exact"/>
        <w:rPr>
          <w:rStyle w:val="18"/>
          <w:rFonts w:ascii="宋体" w:hAnsi="宋体" w:eastAsia="宋体"/>
          <w:szCs w:val="24"/>
        </w:rPr>
      </w:pPr>
    </w:p>
    <w:p>
      <w:pPr>
        <w:pStyle w:val="20"/>
        <w:snapToGrid w:val="0"/>
        <w:spacing w:line="520" w:lineRule="exact"/>
        <w:rPr>
          <w:rStyle w:val="18"/>
          <w:rFonts w:ascii="宋体" w:hAnsi="宋体" w:eastAsia="宋体"/>
          <w:szCs w:val="24"/>
        </w:rPr>
      </w:pPr>
      <w:r>
        <w:rPr>
          <w:rStyle w:val="18"/>
          <w:rFonts w:ascii="宋体" w:hAnsi="宋体" w:eastAsia="宋体"/>
          <w:szCs w:val="24"/>
        </w:rPr>
        <w:tab/>
      </w:r>
      <w:r>
        <w:rPr>
          <w:rStyle w:val="18"/>
          <w:rFonts w:ascii="宋体" w:hAnsi="宋体" w:eastAsia="宋体"/>
          <w:szCs w:val="24"/>
        </w:rPr>
        <w:tab/>
      </w:r>
      <w:r>
        <w:rPr>
          <w:rStyle w:val="18"/>
          <w:rFonts w:ascii="宋体" w:hAnsi="宋体" w:eastAsia="宋体"/>
          <w:szCs w:val="24"/>
        </w:rPr>
        <w:tab/>
      </w:r>
      <w:r>
        <w:rPr>
          <w:rStyle w:val="18"/>
          <w:rFonts w:ascii="宋体" w:hAnsi="宋体" w:eastAsia="宋体"/>
          <w:szCs w:val="24"/>
        </w:rPr>
        <w:tab/>
      </w:r>
      <w:r>
        <w:rPr>
          <w:rStyle w:val="18"/>
          <w:rFonts w:ascii="宋体" w:hAnsi="宋体" w:eastAsia="宋体"/>
          <w:szCs w:val="24"/>
        </w:rPr>
        <w:t xml:space="preserve">        （投标人）法定代表或被授权人（签字或盖章）：</w:t>
      </w:r>
    </w:p>
    <w:p>
      <w:pPr>
        <w:pStyle w:val="20"/>
        <w:snapToGrid w:val="0"/>
        <w:spacing w:line="520" w:lineRule="exact"/>
        <w:ind w:left="1700" w:firstLine="425"/>
        <w:rPr>
          <w:rStyle w:val="18"/>
          <w:rFonts w:ascii="宋体" w:hAnsi="宋体" w:eastAsia="宋体"/>
          <w:szCs w:val="24"/>
        </w:rPr>
      </w:pPr>
    </w:p>
    <w:p>
      <w:pPr>
        <w:pStyle w:val="20"/>
        <w:snapToGrid w:val="0"/>
        <w:spacing w:line="520" w:lineRule="exact"/>
        <w:ind w:left="1700" w:firstLine="425"/>
        <w:rPr>
          <w:rStyle w:val="18"/>
          <w:rFonts w:ascii="宋体" w:hAnsi="宋体" w:eastAsia="宋体"/>
          <w:szCs w:val="24"/>
        </w:rPr>
      </w:pPr>
      <w:r>
        <w:rPr>
          <w:rStyle w:val="18"/>
          <w:rFonts w:ascii="宋体" w:hAnsi="宋体" w:eastAsia="宋体"/>
          <w:szCs w:val="24"/>
        </w:rPr>
        <w:t xml:space="preserve">        （投标人）公章：</w:t>
      </w:r>
    </w:p>
    <w:p>
      <w:pPr>
        <w:pStyle w:val="20"/>
        <w:snapToGrid w:val="0"/>
        <w:spacing w:line="520" w:lineRule="exact"/>
        <w:rPr>
          <w:rStyle w:val="18"/>
          <w:rFonts w:ascii="宋体" w:hAnsi="宋体" w:eastAsia="宋体"/>
          <w:szCs w:val="24"/>
        </w:rPr>
      </w:pPr>
    </w:p>
    <w:p>
      <w:pPr>
        <w:pStyle w:val="20"/>
        <w:snapToGrid w:val="0"/>
        <w:spacing w:line="520" w:lineRule="exact"/>
        <w:ind w:right="560"/>
        <w:rPr>
          <w:rStyle w:val="18"/>
          <w:rFonts w:ascii="宋体" w:hAnsi="宋体" w:eastAsia="宋体"/>
          <w:szCs w:val="24"/>
        </w:rPr>
      </w:pPr>
      <w:r>
        <w:rPr>
          <w:rStyle w:val="18"/>
          <w:rFonts w:ascii="宋体" w:hAnsi="宋体" w:eastAsia="宋体"/>
          <w:szCs w:val="24"/>
        </w:rPr>
        <w:t xml:space="preserve">                                       年</w:t>
      </w:r>
      <w:r>
        <w:rPr>
          <w:rStyle w:val="18"/>
          <w:rFonts w:ascii="宋体" w:hAnsi="宋体" w:eastAsia="宋体"/>
          <w:szCs w:val="24"/>
        </w:rPr>
        <w:tab/>
      </w:r>
      <w:r>
        <w:rPr>
          <w:rStyle w:val="18"/>
          <w:rFonts w:ascii="宋体" w:hAnsi="宋体" w:eastAsia="宋体"/>
          <w:szCs w:val="24"/>
        </w:rPr>
        <w:t xml:space="preserve"> 月 </w:t>
      </w:r>
      <w:r>
        <w:rPr>
          <w:rStyle w:val="18"/>
          <w:rFonts w:ascii="宋体" w:hAnsi="宋体" w:eastAsia="宋体"/>
          <w:szCs w:val="24"/>
        </w:rPr>
        <w:tab/>
      </w:r>
      <w:r>
        <w:rPr>
          <w:rStyle w:val="18"/>
          <w:rFonts w:ascii="宋体" w:hAnsi="宋体" w:eastAsia="宋体"/>
          <w:szCs w:val="24"/>
        </w:rPr>
        <w:t>日</w:t>
      </w:r>
    </w:p>
    <w:p>
      <w:pPr>
        <w:snapToGrid w:val="0"/>
        <w:spacing w:line="520" w:lineRule="exact"/>
        <w:rPr>
          <w:rStyle w:val="18"/>
          <w:rFonts w:ascii="宋体" w:hAnsi="宋体" w:eastAsia="宋体" w:cs="宋体"/>
          <w:b/>
          <w:bCs/>
          <w:sz w:val="28"/>
          <w:szCs w:val="28"/>
        </w:rPr>
      </w:pPr>
      <w:r>
        <w:rPr>
          <w:rStyle w:val="18"/>
          <w:rFonts w:ascii="宋体" w:hAnsi="宋体" w:eastAsia="宋体" w:cs="宋体"/>
          <w:b/>
          <w:bCs/>
          <w:sz w:val="28"/>
          <w:szCs w:val="28"/>
        </w:rPr>
        <w:br w:type="textWrapping"/>
      </w:r>
    </w:p>
    <w:p>
      <w:pPr>
        <w:pStyle w:val="2"/>
        <w:ind w:firstLine="562"/>
        <w:rPr>
          <w:rStyle w:val="18"/>
          <w:rFonts w:hAnsi="宋体" w:cs="宋体"/>
          <w:b/>
          <w:bCs/>
          <w:sz w:val="28"/>
          <w:szCs w:val="28"/>
        </w:rPr>
      </w:pPr>
      <w:r>
        <w:rPr>
          <w:rStyle w:val="18"/>
          <w:rFonts w:hAnsi="宋体" w:cs="宋体"/>
          <w:b/>
          <w:bCs/>
          <w:sz w:val="28"/>
          <w:szCs w:val="28"/>
        </w:rPr>
        <w:br w:type="page"/>
      </w:r>
    </w:p>
    <w:p>
      <w:pPr>
        <w:snapToGrid w:val="0"/>
        <w:spacing w:line="520" w:lineRule="exact"/>
        <w:rPr>
          <w:rStyle w:val="18"/>
          <w:rFonts w:ascii="宋体" w:hAnsi="宋体" w:eastAsia="宋体" w:cs="宋体"/>
          <w:b/>
          <w:bCs/>
          <w:sz w:val="28"/>
          <w:szCs w:val="28"/>
        </w:rPr>
      </w:pPr>
      <w:r>
        <w:rPr>
          <w:rStyle w:val="18"/>
          <w:rFonts w:ascii="宋体" w:hAnsi="宋体" w:eastAsia="宋体" w:cs="宋体"/>
          <w:b/>
          <w:bCs/>
          <w:sz w:val="28"/>
          <w:szCs w:val="28"/>
        </w:rPr>
        <w:t>B技术标（单独密封）</w:t>
      </w:r>
    </w:p>
    <w:p>
      <w:pPr>
        <w:snapToGrid w:val="0"/>
        <w:spacing w:line="380" w:lineRule="exact"/>
        <w:jc w:val="right"/>
        <w:rPr>
          <w:rStyle w:val="18"/>
          <w:rFonts w:ascii="宋体" w:hAnsi="宋体" w:eastAsia="宋体"/>
          <w:sz w:val="24"/>
          <w:szCs w:val="24"/>
        </w:rPr>
      </w:pPr>
    </w:p>
    <w:p>
      <w:pPr>
        <w:pStyle w:val="22"/>
        <w:snapToGrid w:val="0"/>
        <w:rPr>
          <w:rStyle w:val="18"/>
          <w:rFonts w:ascii="宋体" w:hAnsi="宋体" w:eastAsia="宋体" w:cs="宋体"/>
          <w:b/>
          <w:bCs/>
          <w:lang w:val="zh-CN"/>
        </w:rPr>
      </w:pPr>
      <w:r>
        <w:rPr>
          <w:rStyle w:val="18"/>
          <w:rFonts w:ascii="宋体" w:hAnsi="宋体" w:eastAsia="宋体" w:cs="宋体"/>
          <w:b/>
          <w:bCs/>
        </w:rPr>
        <w:t xml:space="preserve">     目录</w:t>
      </w:r>
    </w:p>
    <w:p>
      <w:pPr>
        <w:snapToGrid w:val="0"/>
        <w:rPr>
          <w:rStyle w:val="18"/>
          <w:lang w:val="zh-CN"/>
        </w:rPr>
      </w:pPr>
    </w:p>
    <w:p>
      <w:pPr>
        <w:pStyle w:val="22"/>
        <w:snapToGrid w:val="0"/>
        <w:spacing w:line="360" w:lineRule="auto"/>
        <w:ind w:firstLine="480" w:firstLineChars="200"/>
        <w:rPr>
          <w:rStyle w:val="18"/>
          <w:rFonts w:ascii="宋体" w:hAnsi="宋体" w:eastAsia="宋体"/>
          <w:lang w:val="zh-CN"/>
        </w:rPr>
      </w:pPr>
      <w:r>
        <w:rPr>
          <w:rStyle w:val="18"/>
          <w:rFonts w:ascii="宋体" w:hAnsi="宋体" w:eastAsia="宋体"/>
          <w:lang w:val="zh-CN"/>
        </w:rPr>
        <w:t>具体详见技术标评审内容。</w:t>
      </w:r>
    </w:p>
    <w:p>
      <w:pPr>
        <w:pStyle w:val="22"/>
        <w:snapToGrid w:val="0"/>
        <w:spacing w:line="360" w:lineRule="auto"/>
        <w:ind w:firstLine="480" w:firstLineChars="200"/>
        <w:rPr>
          <w:rStyle w:val="18"/>
          <w:rFonts w:ascii="宋体" w:hAnsi="宋体" w:eastAsia="宋体"/>
          <w:lang w:val="zh-CN"/>
        </w:rPr>
      </w:pPr>
      <w:r>
        <w:rPr>
          <w:rStyle w:val="18"/>
          <w:rFonts w:ascii="宋体" w:hAnsi="宋体" w:eastAsia="宋体"/>
          <w:lang w:val="zh-CN"/>
        </w:rPr>
        <w:t>注：为方便评委评审，请投标人按评标办法中所涉及的事项顺序进行编制，可以补充相关材料；</w:t>
      </w:r>
    </w:p>
    <w:p>
      <w:pPr>
        <w:snapToGrid w:val="0"/>
        <w:rPr>
          <w:rStyle w:val="18"/>
          <w:lang w:val="zh-CN"/>
        </w:rPr>
        <w:sectPr>
          <w:pgSz w:w="11906" w:h="16838"/>
          <w:pgMar w:top="1440" w:right="1800" w:bottom="1440" w:left="1800" w:header="851" w:footer="992" w:gutter="0"/>
          <w:pgNumType w:fmt="numberInDash"/>
          <w:cols w:space="425" w:num="1"/>
          <w:docGrid w:type="lines" w:linePitch="312" w:charSpace="0"/>
        </w:sectPr>
      </w:pPr>
    </w:p>
    <w:p>
      <w:pPr>
        <w:snapToGrid w:val="0"/>
        <w:spacing w:line="400" w:lineRule="exact"/>
        <w:jc w:val="center"/>
        <w:rPr>
          <w:rStyle w:val="18"/>
          <w:rFonts w:ascii="宋体" w:hAnsi="宋体" w:eastAsia="宋体"/>
          <w:b/>
          <w:sz w:val="28"/>
          <w:szCs w:val="28"/>
        </w:rPr>
      </w:pPr>
      <w:r>
        <w:rPr>
          <w:rStyle w:val="18"/>
          <w:rFonts w:ascii="宋体" w:hAnsi="宋体" w:eastAsia="宋体"/>
          <w:b/>
          <w:sz w:val="28"/>
          <w:szCs w:val="28"/>
        </w:rPr>
        <w:t>附件1：投标单位情况表</w:t>
      </w:r>
    </w:p>
    <w:p>
      <w:pPr>
        <w:snapToGrid w:val="0"/>
        <w:spacing w:line="400" w:lineRule="exact"/>
        <w:rPr>
          <w:rStyle w:val="18"/>
          <w:rFonts w:ascii="宋体" w:hAnsi="宋体" w:eastAsia="宋体"/>
          <w:sz w:val="24"/>
          <w:szCs w:val="24"/>
        </w:rPr>
      </w:pPr>
    </w:p>
    <w:p>
      <w:pPr>
        <w:snapToGrid w:val="0"/>
        <w:spacing w:line="400" w:lineRule="exact"/>
        <w:rPr>
          <w:rStyle w:val="18"/>
          <w:rFonts w:ascii="宋体" w:hAnsi="宋体" w:eastAsia="宋体"/>
          <w:sz w:val="24"/>
          <w:szCs w:val="24"/>
        </w:rPr>
      </w:pPr>
      <w:r>
        <w:rPr>
          <w:rStyle w:val="18"/>
          <w:rFonts w:ascii="宋体" w:hAnsi="宋体" w:eastAsia="宋体"/>
          <w:sz w:val="24"/>
          <w:szCs w:val="24"/>
        </w:rPr>
        <w:t>单位名称（盖章）</w:t>
      </w:r>
    </w:p>
    <w:tbl>
      <w:tblPr>
        <w:tblStyle w:val="9"/>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800"/>
        <w:gridCol w:w="198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2"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负责人</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成立日期</w:t>
            </w: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企业地址</w:t>
            </w:r>
          </w:p>
        </w:tc>
        <w:tc>
          <w:tcPr>
            <w:tcW w:w="612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经营范围</w:t>
            </w:r>
          </w:p>
        </w:tc>
        <w:tc>
          <w:tcPr>
            <w:tcW w:w="612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职工人数</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p>
        </w:tc>
        <w:tc>
          <w:tcPr>
            <w:tcW w:w="198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其中：中高级</w:t>
            </w:r>
          </w:p>
          <w:p>
            <w:pPr>
              <w:snapToGrid w:val="0"/>
              <w:spacing w:line="400" w:lineRule="exact"/>
              <w:rPr>
                <w:rStyle w:val="18"/>
                <w:rFonts w:ascii="宋体" w:hAnsi="宋体" w:eastAsia="宋体"/>
                <w:sz w:val="24"/>
                <w:szCs w:val="24"/>
              </w:rPr>
            </w:pPr>
            <w:r>
              <w:rPr>
                <w:rStyle w:val="18"/>
                <w:rFonts w:ascii="宋体" w:hAnsi="宋体" w:eastAsia="宋体"/>
                <w:sz w:val="24"/>
                <w:szCs w:val="24"/>
              </w:rPr>
              <w:t>以上职称的人数</w:t>
            </w:r>
          </w:p>
        </w:tc>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单位简历及内设机构情况</w:t>
            </w:r>
          </w:p>
          <w:p>
            <w:pPr>
              <w:snapToGrid w:val="0"/>
              <w:spacing w:line="400" w:lineRule="exact"/>
              <w:rPr>
                <w:rStyle w:val="18"/>
                <w:rFonts w:ascii="宋体" w:hAnsi="宋体" w:eastAsia="宋体"/>
                <w:sz w:val="24"/>
                <w:szCs w:val="24"/>
              </w:rPr>
            </w:pPr>
            <w:r>
              <w:rPr>
                <w:rStyle w:val="18"/>
                <w:rFonts w:ascii="宋体" w:hAnsi="宋体" w:eastAsia="宋体"/>
                <w:sz w:val="24"/>
                <w:szCs w:val="24"/>
              </w:rPr>
              <w:t>（后附分支机构营业执照）</w:t>
            </w:r>
          </w:p>
        </w:tc>
        <w:tc>
          <w:tcPr>
            <w:tcW w:w="612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92"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单位优势及特长</w:t>
            </w:r>
          </w:p>
        </w:tc>
        <w:tc>
          <w:tcPr>
            <w:tcW w:w="612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14" w:hRule="atLeast"/>
          <w:jc w:val="center"/>
        </w:trPr>
        <w:tc>
          <w:tcPr>
            <w:tcW w:w="2988" w:type="dxa"/>
            <w:tcBorders>
              <w:top w:val="single" w:color="000000" w:sz="4" w:space="0"/>
              <w:left w:val="single" w:color="000000" w:sz="4" w:space="0"/>
              <w:bottom w:val="single" w:color="000000" w:sz="4" w:space="0"/>
              <w:right w:val="single" w:color="000000" w:sz="4" w:space="0"/>
            </w:tcBorders>
          </w:tcPr>
          <w:p>
            <w:pPr>
              <w:snapToGrid w:val="0"/>
              <w:spacing w:line="400" w:lineRule="exact"/>
              <w:rPr>
                <w:rStyle w:val="18"/>
                <w:rFonts w:ascii="宋体" w:hAnsi="宋体" w:eastAsia="宋体"/>
                <w:sz w:val="24"/>
                <w:szCs w:val="24"/>
              </w:rPr>
            </w:pPr>
            <w:r>
              <w:rPr>
                <w:rStyle w:val="18"/>
                <w:rFonts w:ascii="宋体" w:hAnsi="宋体" w:eastAsia="宋体"/>
                <w:sz w:val="24"/>
                <w:szCs w:val="24"/>
              </w:rPr>
              <w:t>近三年来完成或正在履行的重大合同情况</w:t>
            </w:r>
          </w:p>
        </w:tc>
        <w:tc>
          <w:tcPr>
            <w:tcW w:w="6120" w:type="dxa"/>
            <w:gridSpan w:val="3"/>
            <w:tcBorders>
              <w:top w:val="single" w:color="000000" w:sz="4" w:space="0"/>
              <w:left w:val="single" w:color="000000" w:sz="4" w:space="0"/>
              <w:bottom w:val="single" w:color="000000" w:sz="4" w:space="0"/>
              <w:right w:val="single" w:color="000000" w:sz="4" w:space="0"/>
            </w:tcBorders>
          </w:tcPr>
          <w:p>
            <w:pPr>
              <w:snapToGrid w:val="0"/>
              <w:spacing w:line="400" w:lineRule="exact"/>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2" w:hRule="atLeast"/>
          <w:jc w:val="center"/>
        </w:trPr>
        <w:tc>
          <w:tcPr>
            <w:tcW w:w="29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18"/>
                <w:rFonts w:ascii="宋体" w:hAnsi="宋体" w:eastAsia="宋体"/>
                <w:sz w:val="24"/>
                <w:szCs w:val="24"/>
              </w:rPr>
            </w:pPr>
            <w:r>
              <w:rPr>
                <w:rStyle w:val="18"/>
                <w:rFonts w:ascii="宋体" w:hAnsi="宋体" w:eastAsia="宋体"/>
                <w:sz w:val="24"/>
                <w:szCs w:val="24"/>
              </w:rPr>
              <w:t>其他需要说明的情况</w:t>
            </w:r>
          </w:p>
        </w:tc>
        <w:tc>
          <w:tcPr>
            <w:tcW w:w="6120" w:type="dxa"/>
            <w:gridSpan w:val="3"/>
            <w:tcBorders>
              <w:top w:val="single" w:color="000000" w:sz="4" w:space="0"/>
              <w:left w:val="single" w:color="000000" w:sz="4" w:space="0"/>
              <w:bottom w:val="single" w:color="000000" w:sz="4" w:space="0"/>
              <w:right w:val="single" w:color="000000" w:sz="4" w:space="0"/>
            </w:tcBorders>
          </w:tcPr>
          <w:p>
            <w:pPr>
              <w:snapToGrid w:val="0"/>
              <w:spacing w:line="400" w:lineRule="exact"/>
              <w:rPr>
                <w:rStyle w:val="18"/>
                <w:rFonts w:ascii="宋体" w:hAnsi="宋体" w:eastAsia="宋体"/>
                <w:sz w:val="24"/>
                <w:szCs w:val="24"/>
              </w:rPr>
            </w:pPr>
          </w:p>
        </w:tc>
      </w:tr>
    </w:tbl>
    <w:p>
      <w:pPr>
        <w:snapToGrid w:val="0"/>
        <w:rPr>
          <w:rStyle w:val="18"/>
          <w:rFonts w:ascii="宋体" w:hAnsi="宋体" w:eastAsia="宋体"/>
          <w:b/>
          <w:kern w:val="0"/>
          <w:sz w:val="24"/>
          <w:szCs w:val="24"/>
        </w:rPr>
      </w:pPr>
    </w:p>
    <w:p>
      <w:pPr>
        <w:snapToGrid w:val="0"/>
        <w:rPr>
          <w:rStyle w:val="18"/>
          <w:rFonts w:ascii="宋体" w:hAnsi="宋体" w:eastAsia="宋体"/>
          <w:b/>
          <w:kern w:val="0"/>
          <w:sz w:val="24"/>
          <w:szCs w:val="24"/>
        </w:rPr>
      </w:pPr>
    </w:p>
    <w:p>
      <w:pPr>
        <w:snapToGrid w:val="0"/>
        <w:rPr>
          <w:rStyle w:val="18"/>
          <w:rFonts w:ascii="宋体" w:hAnsi="宋体" w:eastAsia="宋体"/>
          <w:b/>
          <w:kern w:val="0"/>
          <w:sz w:val="24"/>
          <w:szCs w:val="24"/>
        </w:rPr>
      </w:pPr>
    </w:p>
    <w:p>
      <w:pPr>
        <w:pStyle w:val="20"/>
        <w:snapToGrid w:val="0"/>
        <w:spacing w:line="360" w:lineRule="auto"/>
        <w:ind w:firstLine="3261" w:firstLineChars="1359"/>
        <w:jc w:val="both"/>
        <w:rPr>
          <w:rStyle w:val="18"/>
          <w:rFonts w:ascii="宋体" w:hAnsi="宋体" w:eastAsia="宋体"/>
          <w:szCs w:val="24"/>
        </w:rPr>
      </w:pPr>
      <w:r>
        <w:rPr>
          <w:rStyle w:val="18"/>
          <w:rFonts w:ascii="宋体" w:hAnsi="宋体" w:eastAsia="宋体"/>
          <w:szCs w:val="24"/>
        </w:rPr>
        <w:t>投标单位（盖章）：</w:t>
      </w:r>
    </w:p>
    <w:p>
      <w:pPr>
        <w:pStyle w:val="20"/>
        <w:snapToGrid w:val="0"/>
        <w:spacing w:line="360" w:lineRule="auto"/>
        <w:ind w:firstLine="3261" w:firstLineChars="1359"/>
        <w:rPr>
          <w:rStyle w:val="18"/>
          <w:rFonts w:ascii="宋体" w:hAnsi="宋体" w:eastAsia="宋体"/>
          <w:szCs w:val="24"/>
        </w:rPr>
      </w:pPr>
      <w:r>
        <w:rPr>
          <w:rStyle w:val="18"/>
          <w:rFonts w:ascii="宋体" w:hAnsi="宋体" w:eastAsia="宋体"/>
          <w:szCs w:val="24"/>
        </w:rPr>
        <w:t>单位负责人或其授权代理人（签字或盖章）：</w:t>
      </w:r>
    </w:p>
    <w:p>
      <w:pPr>
        <w:pStyle w:val="20"/>
        <w:snapToGrid w:val="0"/>
        <w:spacing w:line="360" w:lineRule="auto"/>
        <w:ind w:firstLine="3261" w:firstLineChars="1359"/>
        <w:rPr>
          <w:rStyle w:val="18"/>
          <w:rFonts w:ascii="宋体" w:hAnsi="宋体" w:eastAsia="宋体"/>
          <w:szCs w:val="24"/>
        </w:rPr>
        <w:sectPr>
          <w:footerReference r:id="rId13" w:type="first"/>
          <w:footerReference r:id="rId12" w:type="default"/>
          <w:pgSz w:w="11906" w:h="16838"/>
          <w:pgMar w:top="1440" w:right="1800" w:bottom="1440" w:left="1800" w:header="851" w:footer="992" w:gutter="0"/>
          <w:pgNumType w:fmt="numberInDash" w:start="1"/>
          <w:cols w:space="425" w:num="1"/>
          <w:titlePg/>
          <w:docGrid w:type="lines" w:linePitch="312" w:charSpace="0"/>
        </w:sectPr>
      </w:pPr>
      <w:r>
        <w:rPr>
          <w:rStyle w:val="18"/>
          <w:rFonts w:ascii="宋体" w:hAnsi="宋体" w:eastAsia="宋体"/>
          <w:szCs w:val="24"/>
        </w:rPr>
        <w:t>日期：   年</w:t>
      </w:r>
      <w:r>
        <w:rPr>
          <w:rStyle w:val="18"/>
          <w:rFonts w:ascii="宋体" w:hAnsi="宋体" w:eastAsia="宋体"/>
          <w:szCs w:val="24"/>
        </w:rPr>
        <w:tab/>
      </w:r>
      <w:r>
        <w:rPr>
          <w:rStyle w:val="18"/>
          <w:rFonts w:ascii="宋体" w:hAnsi="宋体" w:eastAsia="宋体"/>
          <w:szCs w:val="24"/>
        </w:rPr>
        <w:t xml:space="preserve"> 月 </w:t>
      </w:r>
    </w:p>
    <w:p>
      <w:pPr>
        <w:pStyle w:val="20"/>
        <w:snapToGrid w:val="0"/>
        <w:spacing w:line="360" w:lineRule="auto"/>
        <w:ind w:firstLine="492" w:firstLineChars="175"/>
        <w:jc w:val="center"/>
        <w:rPr>
          <w:rStyle w:val="18"/>
          <w:rFonts w:ascii="宋体" w:hAnsi="宋体" w:eastAsia="宋体"/>
          <w:b/>
          <w:sz w:val="28"/>
          <w:szCs w:val="28"/>
        </w:rPr>
      </w:pPr>
      <w:r>
        <w:rPr>
          <w:rStyle w:val="18"/>
          <w:rFonts w:ascii="宋体" w:hAnsi="宋体" w:eastAsia="宋体"/>
          <w:b/>
          <w:sz w:val="28"/>
          <w:szCs w:val="28"/>
        </w:rPr>
        <w:t>附件</w:t>
      </w:r>
      <w:r>
        <w:rPr>
          <w:rStyle w:val="18"/>
          <w:rFonts w:hint="eastAsia" w:ascii="宋体" w:hAnsi="宋体" w:eastAsia="宋体"/>
          <w:b/>
          <w:sz w:val="28"/>
          <w:szCs w:val="28"/>
        </w:rPr>
        <w:t>2</w:t>
      </w:r>
      <w:r>
        <w:rPr>
          <w:rStyle w:val="18"/>
          <w:rFonts w:ascii="宋体" w:hAnsi="宋体" w:eastAsia="宋体"/>
          <w:b/>
          <w:sz w:val="28"/>
          <w:szCs w:val="28"/>
        </w:rPr>
        <w:t>：本项目配备的团队</w:t>
      </w:r>
      <w:r>
        <w:rPr>
          <w:rStyle w:val="18"/>
          <w:rFonts w:hint="eastAsia" w:ascii="宋体" w:hAnsi="宋体" w:eastAsia="宋体"/>
          <w:b/>
          <w:sz w:val="28"/>
          <w:szCs w:val="28"/>
        </w:rPr>
        <w:t>成员</w:t>
      </w:r>
    </w:p>
    <w:p>
      <w:pPr>
        <w:pStyle w:val="16"/>
        <w:snapToGrid w:val="0"/>
        <w:jc w:val="center"/>
        <w:rPr>
          <w:rStyle w:val="18"/>
          <w:rFonts w:ascii="宋体" w:hAnsi="宋体"/>
          <w:sz w:val="28"/>
          <w:szCs w:val="28"/>
        </w:rPr>
      </w:pPr>
    </w:p>
    <w:tbl>
      <w:tblPr>
        <w:tblStyle w:val="9"/>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404"/>
        <w:gridCol w:w="1701"/>
        <w:gridCol w:w="1418"/>
        <w:gridCol w:w="1417"/>
        <w:gridCol w:w="1275"/>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pStyle w:val="16"/>
              <w:snapToGrid w:val="0"/>
              <w:jc w:val="center"/>
              <w:rPr>
                <w:rStyle w:val="18"/>
                <w:rFonts w:ascii="宋体" w:hAnsi="宋体"/>
                <w:sz w:val="24"/>
                <w:szCs w:val="24"/>
              </w:rPr>
            </w:pPr>
            <w:r>
              <w:rPr>
                <w:rStyle w:val="18"/>
                <w:rFonts w:ascii="宋体" w:hAnsi="宋体"/>
                <w:sz w:val="24"/>
                <w:szCs w:val="24"/>
              </w:rPr>
              <w:t>序号</w:t>
            </w:r>
          </w:p>
        </w:tc>
        <w:tc>
          <w:tcPr>
            <w:tcW w:w="1404" w:type="dxa"/>
            <w:tcBorders>
              <w:top w:val="single" w:color="000000" w:sz="4" w:space="0"/>
              <w:left w:val="single" w:color="000000" w:sz="4" w:space="0"/>
              <w:bottom w:val="single" w:color="000000" w:sz="4" w:space="0"/>
              <w:right w:val="single" w:color="000000" w:sz="4" w:space="0"/>
            </w:tcBorders>
            <w:vAlign w:val="center"/>
          </w:tcPr>
          <w:p>
            <w:pPr>
              <w:pStyle w:val="16"/>
              <w:snapToGrid w:val="0"/>
              <w:jc w:val="center"/>
              <w:rPr>
                <w:rStyle w:val="18"/>
                <w:rFonts w:ascii="宋体" w:hAnsi="宋体"/>
                <w:sz w:val="24"/>
                <w:szCs w:val="24"/>
              </w:rPr>
            </w:pPr>
            <w:r>
              <w:rPr>
                <w:rStyle w:val="18"/>
                <w:rFonts w:ascii="宋体" w:hAnsi="宋体"/>
                <w:sz w:val="24"/>
                <w:szCs w:val="24"/>
              </w:rPr>
              <w:t>岗位</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6"/>
              <w:snapToGrid w:val="0"/>
              <w:jc w:val="center"/>
              <w:rPr>
                <w:rStyle w:val="18"/>
                <w:rFonts w:ascii="宋体" w:hAnsi="宋体"/>
                <w:sz w:val="24"/>
                <w:szCs w:val="24"/>
              </w:rPr>
            </w:pPr>
            <w:r>
              <w:rPr>
                <w:rStyle w:val="18"/>
                <w:rFonts w:ascii="宋体" w:hAnsi="宋体"/>
                <w:sz w:val="24"/>
                <w:szCs w:val="24"/>
              </w:rPr>
              <w:t>职能说明</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16"/>
              <w:snapToGrid w:val="0"/>
              <w:jc w:val="center"/>
              <w:rPr>
                <w:rStyle w:val="18"/>
                <w:rFonts w:ascii="宋体" w:hAnsi="宋体"/>
                <w:sz w:val="24"/>
                <w:szCs w:val="24"/>
              </w:rPr>
            </w:pPr>
            <w:r>
              <w:rPr>
                <w:rStyle w:val="18"/>
                <w:rFonts w:ascii="宋体" w:hAnsi="宋体"/>
                <w:sz w:val="24"/>
                <w:szCs w:val="24"/>
              </w:rPr>
              <w:t>人员/姓名</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6"/>
              <w:snapToGrid w:val="0"/>
              <w:jc w:val="center"/>
              <w:rPr>
                <w:rStyle w:val="18"/>
                <w:rFonts w:ascii="宋体" w:hAnsi="宋体"/>
                <w:sz w:val="24"/>
                <w:szCs w:val="24"/>
              </w:rPr>
            </w:pPr>
            <w:r>
              <w:rPr>
                <w:rStyle w:val="18"/>
                <w:rFonts w:ascii="宋体" w:hAnsi="宋体"/>
                <w:sz w:val="24"/>
                <w:szCs w:val="24"/>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16"/>
              <w:snapToGrid w:val="0"/>
              <w:jc w:val="center"/>
              <w:rPr>
                <w:rStyle w:val="18"/>
                <w:rFonts w:ascii="宋体" w:hAnsi="宋体"/>
                <w:sz w:val="24"/>
                <w:szCs w:val="24"/>
              </w:rPr>
            </w:pPr>
            <w:r>
              <w:rPr>
                <w:rStyle w:val="18"/>
                <w:rFonts w:ascii="宋体" w:hAnsi="宋体"/>
                <w:sz w:val="24"/>
                <w:szCs w:val="24"/>
              </w:rPr>
              <w:t>学历</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6"/>
              <w:snapToGrid w:val="0"/>
              <w:jc w:val="center"/>
              <w:rPr>
                <w:rStyle w:val="18"/>
                <w:rFonts w:ascii="宋体" w:hAnsi="宋体"/>
                <w:sz w:val="24"/>
                <w:szCs w:val="24"/>
              </w:rPr>
            </w:pPr>
            <w:r>
              <w:rPr>
                <w:rStyle w:val="18"/>
                <w:rFonts w:ascii="宋体" w:hAnsi="宋体"/>
                <w:sz w:val="24"/>
                <w:szCs w:val="24"/>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r>
              <w:rPr>
                <w:rStyle w:val="18"/>
                <w:rFonts w:ascii="宋体" w:hAnsi="宋体" w:eastAsia="宋体"/>
                <w:sz w:val="24"/>
                <w:szCs w:val="24"/>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eastAsia="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r>
              <w:rPr>
                <w:rStyle w:val="18"/>
                <w:rFonts w:ascii="宋体" w:hAnsi="宋体" w:eastAsia="宋体"/>
                <w:sz w:val="24"/>
                <w:szCs w:val="24"/>
              </w:rPr>
              <w:t>2</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eastAsia="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r>
              <w:rPr>
                <w:rStyle w:val="18"/>
                <w:rFonts w:ascii="宋体" w:hAnsi="宋体" w:eastAsia="宋体"/>
                <w:sz w:val="24"/>
                <w:szCs w:val="24"/>
              </w:rPr>
              <w:t>3</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eastAsia="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r>
              <w:rPr>
                <w:rStyle w:val="18"/>
                <w:rFonts w:hint="eastAsia" w:ascii="宋体" w:hAnsi="宋体" w:eastAsia="宋体"/>
                <w:sz w:val="24"/>
                <w:szCs w:val="24"/>
              </w:rPr>
              <w:t>4</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val="0"/>
              <w:rPr>
                <w:rStyle w:val="18"/>
                <w:rFonts w:ascii="宋体" w:hAnsi="宋体" w:eastAsia="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r>
              <w:rPr>
                <w:rStyle w:val="18"/>
                <w:rFonts w:ascii="宋体" w:hAnsi="宋体" w:eastAsia="宋体"/>
                <w:sz w:val="24"/>
                <w:szCs w:val="24"/>
              </w:rPr>
              <w:t>……</w:t>
            </w:r>
          </w:p>
        </w:tc>
        <w:tc>
          <w:tcPr>
            <w:tcW w:w="140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8"/>
                <w:rFonts w:ascii="宋体" w:hAnsi="宋体" w:eastAsia="宋体"/>
                <w:sz w:val="24"/>
                <w:szCs w:val="24"/>
              </w:rPr>
            </w:pPr>
          </w:p>
        </w:tc>
      </w:tr>
    </w:tbl>
    <w:p>
      <w:pPr>
        <w:pStyle w:val="44"/>
        <w:snapToGrid w:val="0"/>
        <w:spacing w:line="360" w:lineRule="auto"/>
        <w:jc w:val="left"/>
        <w:rPr>
          <w:rStyle w:val="18"/>
          <w:rFonts w:hAnsi="宋体" w:eastAsia="宋体"/>
          <w:sz w:val="21"/>
          <w:szCs w:val="22"/>
        </w:rPr>
      </w:pPr>
    </w:p>
    <w:p>
      <w:pPr>
        <w:pStyle w:val="44"/>
        <w:snapToGrid w:val="0"/>
        <w:spacing w:line="360" w:lineRule="auto"/>
        <w:jc w:val="left"/>
        <w:rPr>
          <w:rStyle w:val="18"/>
          <w:rFonts w:hAnsi="宋体" w:eastAsia="宋体"/>
          <w:sz w:val="21"/>
          <w:szCs w:val="22"/>
        </w:rPr>
      </w:pPr>
      <w:r>
        <w:rPr>
          <w:rStyle w:val="18"/>
          <w:rFonts w:hAnsi="宋体" w:eastAsia="宋体"/>
          <w:sz w:val="21"/>
          <w:szCs w:val="22"/>
        </w:rPr>
        <w:t>备注： 需按照</w:t>
      </w:r>
      <w:r>
        <w:rPr>
          <w:rStyle w:val="18"/>
          <w:rFonts w:hint="eastAsia" w:hAnsi="宋体" w:eastAsia="宋体"/>
          <w:sz w:val="21"/>
          <w:szCs w:val="22"/>
        </w:rPr>
        <w:t>项目需求</w:t>
      </w:r>
      <w:r>
        <w:rPr>
          <w:rStyle w:val="18"/>
          <w:rFonts w:hAnsi="宋体" w:eastAsia="宋体"/>
          <w:sz w:val="21"/>
          <w:szCs w:val="22"/>
        </w:rPr>
        <w:t>配备运营管理团队。</w:t>
      </w:r>
    </w:p>
    <w:p>
      <w:pPr>
        <w:pStyle w:val="44"/>
        <w:snapToGrid w:val="0"/>
        <w:spacing w:line="340" w:lineRule="exact"/>
        <w:ind w:left="3400" w:firstLine="425"/>
        <w:rPr>
          <w:rStyle w:val="18"/>
          <w:rFonts w:hAnsi="宋体" w:eastAsia="宋体"/>
          <w:sz w:val="21"/>
          <w:szCs w:val="21"/>
        </w:rPr>
      </w:pPr>
    </w:p>
    <w:p>
      <w:pPr>
        <w:pStyle w:val="20"/>
        <w:snapToGrid w:val="0"/>
        <w:spacing w:line="360" w:lineRule="auto"/>
        <w:ind w:firstLine="3517" w:firstLineChars="1675"/>
        <w:rPr>
          <w:rStyle w:val="18"/>
          <w:rFonts w:ascii="宋体" w:hAnsi="宋体" w:eastAsia="宋体"/>
          <w:sz w:val="21"/>
          <w:szCs w:val="21"/>
        </w:rPr>
      </w:pPr>
      <w:r>
        <w:rPr>
          <w:rStyle w:val="18"/>
          <w:rFonts w:ascii="宋体" w:hAnsi="宋体" w:eastAsia="宋体"/>
          <w:sz w:val="21"/>
          <w:szCs w:val="21"/>
        </w:rPr>
        <w:t>投标单位（盖章）：</w:t>
      </w:r>
    </w:p>
    <w:p>
      <w:pPr>
        <w:pStyle w:val="20"/>
        <w:snapToGrid w:val="0"/>
        <w:spacing w:line="360" w:lineRule="auto"/>
        <w:ind w:firstLine="3570" w:firstLineChars="1700"/>
        <w:rPr>
          <w:rStyle w:val="18"/>
          <w:rFonts w:ascii="宋体" w:hAnsi="宋体" w:eastAsia="宋体"/>
          <w:sz w:val="21"/>
          <w:szCs w:val="21"/>
        </w:rPr>
      </w:pPr>
      <w:r>
        <w:rPr>
          <w:rStyle w:val="18"/>
          <w:rFonts w:ascii="宋体" w:hAnsi="宋体" w:eastAsia="宋体"/>
          <w:sz w:val="21"/>
          <w:szCs w:val="21"/>
        </w:rPr>
        <w:t>单位负责人或其授权代理人（签字或盖章）：</w:t>
      </w:r>
    </w:p>
    <w:p>
      <w:pPr>
        <w:pStyle w:val="20"/>
        <w:snapToGrid w:val="0"/>
        <w:spacing w:line="360" w:lineRule="auto"/>
        <w:ind w:firstLine="3517" w:firstLineChars="1675"/>
        <w:rPr>
          <w:rStyle w:val="18"/>
          <w:rFonts w:ascii="宋体" w:hAnsi="宋体" w:eastAsia="宋体"/>
          <w:sz w:val="21"/>
          <w:szCs w:val="21"/>
        </w:rPr>
      </w:pPr>
      <w:r>
        <w:rPr>
          <w:rStyle w:val="18"/>
          <w:rFonts w:ascii="宋体" w:hAnsi="宋体" w:eastAsia="宋体"/>
          <w:sz w:val="21"/>
          <w:szCs w:val="21"/>
        </w:rPr>
        <w:t>日期：   年</w:t>
      </w:r>
      <w:r>
        <w:rPr>
          <w:rStyle w:val="18"/>
          <w:rFonts w:ascii="宋体" w:hAnsi="宋体" w:eastAsia="宋体"/>
          <w:sz w:val="21"/>
          <w:szCs w:val="21"/>
        </w:rPr>
        <w:tab/>
      </w:r>
      <w:r>
        <w:rPr>
          <w:rStyle w:val="18"/>
          <w:rFonts w:ascii="宋体" w:hAnsi="宋体" w:eastAsia="宋体"/>
          <w:sz w:val="21"/>
          <w:szCs w:val="21"/>
        </w:rPr>
        <w:t xml:space="preserve"> 月 </w:t>
      </w:r>
      <w:r>
        <w:rPr>
          <w:rStyle w:val="18"/>
          <w:rFonts w:ascii="宋体" w:hAnsi="宋体" w:eastAsia="宋体"/>
          <w:sz w:val="21"/>
          <w:szCs w:val="21"/>
        </w:rPr>
        <w:tab/>
      </w:r>
      <w:r>
        <w:rPr>
          <w:rStyle w:val="18"/>
          <w:rFonts w:ascii="宋体" w:hAnsi="宋体" w:eastAsia="宋体"/>
          <w:sz w:val="21"/>
          <w:szCs w:val="21"/>
        </w:rPr>
        <w:t>日</w:t>
      </w:r>
    </w:p>
    <w:p>
      <w:pPr>
        <w:pStyle w:val="20"/>
        <w:snapToGrid w:val="0"/>
        <w:spacing w:line="360" w:lineRule="auto"/>
        <w:ind w:firstLine="3517" w:firstLineChars="1675"/>
        <w:rPr>
          <w:rStyle w:val="18"/>
          <w:rFonts w:ascii="宋体" w:hAnsi="宋体" w:eastAsia="宋体"/>
          <w:sz w:val="21"/>
          <w:szCs w:val="21"/>
        </w:rPr>
      </w:pPr>
    </w:p>
    <w:p>
      <w:pPr>
        <w:pStyle w:val="2"/>
        <w:snapToGrid w:val="0"/>
        <w:ind w:firstLine="420"/>
        <w:rPr>
          <w:rStyle w:val="18"/>
          <w:lang w:val="zh-CN"/>
        </w:rPr>
        <w:sectPr>
          <w:pgSz w:w="11906" w:h="16838"/>
          <w:pgMar w:top="1440" w:right="1800" w:bottom="1440" w:left="1800" w:header="851" w:footer="992" w:gutter="0"/>
          <w:pgNumType w:fmt="numberInDash"/>
          <w:cols w:space="425" w:num="1"/>
          <w:docGrid w:type="lines" w:linePitch="312" w:charSpace="0"/>
        </w:sectPr>
      </w:pPr>
    </w:p>
    <w:p>
      <w:pPr>
        <w:snapToGrid w:val="0"/>
        <w:spacing w:line="520" w:lineRule="exact"/>
        <w:rPr>
          <w:rStyle w:val="18"/>
          <w:rFonts w:ascii="Times New Roman" w:hAnsi="Times New Roman" w:eastAsia="宋体"/>
          <w:b/>
          <w:bCs/>
          <w:sz w:val="28"/>
          <w:szCs w:val="28"/>
        </w:rPr>
      </w:pPr>
      <w:r>
        <w:rPr>
          <w:rStyle w:val="18"/>
          <w:rFonts w:ascii="Times New Roman" w:hAnsi="Times New Roman" w:eastAsia="宋体"/>
          <w:b/>
          <w:bCs/>
          <w:sz w:val="28"/>
          <w:szCs w:val="28"/>
        </w:rPr>
        <w:t>C商务标（单独密封）</w:t>
      </w:r>
    </w:p>
    <w:p>
      <w:pPr>
        <w:snapToGrid w:val="0"/>
        <w:jc w:val="center"/>
        <w:rPr>
          <w:rStyle w:val="18"/>
          <w:rFonts w:ascii="宋体" w:hAnsi="宋体" w:eastAsia="宋体"/>
          <w:b/>
          <w:sz w:val="28"/>
        </w:rPr>
      </w:pPr>
      <w:r>
        <w:rPr>
          <w:rStyle w:val="18"/>
          <w:rFonts w:ascii="宋体" w:hAnsi="宋体" w:eastAsia="宋体"/>
          <w:b/>
          <w:sz w:val="28"/>
        </w:rPr>
        <w:t>1、投标响应函</w:t>
      </w:r>
    </w:p>
    <w:p>
      <w:pPr>
        <w:snapToGrid w:val="0"/>
        <w:spacing w:line="440" w:lineRule="exact"/>
        <w:jc w:val="center"/>
        <w:rPr>
          <w:rStyle w:val="18"/>
          <w:rFonts w:ascii="宋体" w:hAnsi="宋体" w:eastAsia="宋体"/>
          <w:b/>
          <w:sz w:val="28"/>
        </w:rPr>
      </w:pPr>
    </w:p>
    <w:p>
      <w:pPr>
        <w:pStyle w:val="41"/>
        <w:snapToGrid w:val="0"/>
        <w:spacing w:line="360" w:lineRule="auto"/>
        <w:jc w:val="both"/>
        <w:rPr>
          <w:rStyle w:val="18"/>
          <w:rFonts w:hAnsi="宋体"/>
          <w:color w:val="auto"/>
          <w:u w:val="single" w:color="000000"/>
        </w:rPr>
      </w:pPr>
      <w:r>
        <w:rPr>
          <w:rStyle w:val="18"/>
          <w:rFonts w:hAnsi="宋体"/>
          <w:color w:val="auto"/>
          <w:u w:val="single" w:color="000000"/>
        </w:rPr>
        <w:t>南通市都市现代农业发展有限公司：</w:t>
      </w:r>
    </w:p>
    <w:p>
      <w:pPr>
        <w:snapToGrid w:val="0"/>
        <w:spacing w:line="360" w:lineRule="auto"/>
        <w:ind w:firstLine="480" w:firstLineChars="200"/>
        <w:rPr>
          <w:rStyle w:val="18"/>
          <w:rFonts w:ascii="宋体" w:hAnsi="宋体" w:eastAsia="宋体"/>
          <w:sz w:val="24"/>
        </w:rPr>
      </w:pPr>
      <w:r>
        <w:rPr>
          <w:rStyle w:val="18"/>
          <w:rFonts w:ascii="宋体" w:hAnsi="宋体" w:eastAsia="宋体"/>
          <w:sz w:val="24"/>
        </w:rPr>
        <w:t>依据贵单位（投标项目名称)项目，我方授权 （姓名）（职务）为全权代表参加该项目的投标工作，全权处理本次采购的有关事宜。同时，我公司声明如下：</w:t>
      </w:r>
    </w:p>
    <w:p>
      <w:pPr>
        <w:snapToGrid w:val="0"/>
        <w:spacing w:line="360" w:lineRule="auto"/>
        <w:ind w:firstLine="480" w:firstLineChars="200"/>
        <w:rPr>
          <w:rStyle w:val="18"/>
          <w:rFonts w:ascii="宋体" w:hAnsi="宋体" w:eastAsia="宋体"/>
          <w:sz w:val="24"/>
        </w:rPr>
      </w:pPr>
      <w:r>
        <w:rPr>
          <w:rStyle w:val="18"/>
          <w:rFonts w:ascii="宋体" w:hAnsi="宋体" w:eastAsia="宋体"/>
          <w:sz w:val="24"/>
        </w:rPr>
        <w:t>1、同意并接受招标文件的各项要求，遵守招标文件中的各项规定，按招标文件的要求提供报价。</w:t>
      </w:r>
    </w:p>
    <w:p>
      <w:pPr>
        <w:snapToGrid w:val="0"/>
        <w:spacing w:line="360" w:lineRule="auto"/>
        <w:ind w:firstLine="480" w:firstLineChars="200"/>
        <w:rPr>
          <w:rStyle w:val="18"/>
          <w:rFonts w:ascii="宋体" w:hAnsi="宋体" w:eastAsia="宋体"/>
          <w:sz w:val="24"/>
        </w:rPr>
      </w:pPr>
      <w:r>
        <w:rPr>
          <w:rStyle w:val="18"/>
          <w:rFonts w:ascii="宋体" w:hAnsi="宋体" w:eastAsia="宋体"/>
          <w:sz w:val="24"/>
        </w:rPr>
        <w:t>2、我方已经详细阅读了全部招标文件及其附件，完全清晰理解招标文件的要求，不存在任何含糊不清和误解之处，同意放弃对这些文件所提出的异议和质疑的权利。</w:t>
      </w:r>
    </w:p>
    <w:p>
      <w:pPr>
        <w:snapToGrid w:val="0"/>
        <w:spacing w:line="360" w:lineRule="auto"/>
        <w:ind w:firstLine="480" w:firstLineChars="200"/>
        <w:rPr>
          <w:rStyle w:val="18"/>
          <w:rFonts w:ascii="宋体" w:hAnsi="宋体" w:eastAsia="宋体"/>
          <w:sz w:val="24"/>
        </w:rPr>
      </w:pPr>
      <w:r>
        <w:rPr>
          <w:rStyle w:val="18"/>
          <w:rFonts w:ascii="宋体" w:hAnsi="宋体" w:eastAsia="宋体"/>
          <w:sz w:val="24"/>
        </w:rPr>
        <w:t>3、我方已毫无保留地向贵方提供一切所需的证明材料。</w:t>
      </w:r>
    </w:p>
    <w:p>
      <w:pPr>
        <w:snapToGrid w:val="0"/>
        <w:spacing w:line="360" w:lineRule="auto"/>
        <w:ind w:firstLine="480" w:firstLineChars="200"/>
        <w:rPr>
          <w:rStyle w:val="18"/>
          <w:rFonts w:ascii="宋体" w:hAnsi="宋体" w:eastAsia="宋体"/>
          <w:sz w:val="24"/>
        </w:rPr>
      </w:pPr>
      <w:r>
        <w:rPr>
          <w:rStyle w:val="18"/>
          <w:rFonts w:ascii="宋体" w:hAnsi="宋体" w:eastAsia="宋体"/>
          <w:sz w:val="24"/>
        </w:rPr>
        <w:t>4、我公司承诺在本次投标响应中提供的一切文件，无论是原件还是复印件均真实有效，绝无任何虚假、伪造和夸大的成份。否则，愿承担相应的后果和法律责任。</w:t>
      </w:r>
    </w:p>
    <w:p>
      <w:pPr>
        <w:snapToGrid w:val="0"/>
        <w:spacing w:line="360" w:lineRule="auto"/>
        <w:ind w:firstLine="480" w:firstLineChars="200"/>
        <w:rPr>
          <w:rStyle w:val="18"/>
          <w:rFonts w:ascii="宋体" w:hAnsi="宋体" w:eastAsia="宋体"/>
          <w:sz w:val="24"/>
        </w:rPr>
      </w:pPr>
      <w:r>
        <w:rPr>
          <w:rStyle w:val="18"/>
          <w:rFonts w:ascii="宋体" w:hAnsi="宋体" w:eastAsia="宋体"/>
          <w:sz w:val="24"/>
        </w:rPr>
        <w:t>5、我方尊重评标委员会所作的评定结果，同时清楚理解到报价最低并非意味着必定获得成交资格。</w:t>
      </w:r>
    </w:p>
    <w:p>
      <w:pPr>
        <w:snapToGrid w:val="0"/>
        <w:spacing w:line="360" w:lineRule="auto"/>
        <w:ind w:firstLine="480" w:firstLineChars="200"/>
        <w:rPr>
          <w:rStyle w:val="18"/>
          <w:rFonts w:ascii="宋体" w:hAnsi="宋体" w:eastAsia="宋体"/>
          <w:sz w:val="24"/>
        </w:rPr>
      </w:pPr>
      <w:r>
        <w:rPr>
          <w:rStyle w:val="18"/>
          <w:rFonts w:ascii="宋体" w:hAnsi="宋体" w:eastAsia="宋体"/>
          <w:sz w:val="24"/>
        </w:rPr>
        <w:t>6、一旦我方成交,我方将根据招标文件的规定，严格履行合同的责任和义务,并保证按招标文件规定的工程项目工期时间内完成，交付</w:t>
      </w:r>
      <w:r>
        <w:rPr>
          <w:rStyle w:val="18"/>
          <w:rFonts w:hint="eastAsia" w:ascii="宋体" w:hAnsi="宋体" w:eastAsia="宋体"/>
          <w:sz w:val="24"/>
        </w:rPr>
        <w:t>招标人</w:t>
      </w:r>
      <w:r>
        <w:rPr>
          <w:rStyle w:val="18"/>
          <w:rFonts w:ascii="宋体" w:hAnsi="宋体" w:eastAsia="宋体"/>
          <w:sz w:val="24"/>
        </w:rPr>
        <w:t>验收、使用。</w:t>
      </w:r>
    </w:p>
    <w:p>
      <w:pPr>
        <w:snapToGrid w:val="0"/>
        <w:spacing w:line="360" w:lineRule="auto"/>
        <w:ind w:firstLine="480" w:firstLineChars="200"/>
        <w:rPr>
          <w:rStyle w:val="18"/>
          <w:rFonts w:ascii="宋体" w:hAnsi="宋体" w:eastAsia="宋体"/>
          <w:sz w:val="24"/>
        </w:rPr>
      </w:pPr>
    </w:p>
    <w:p>
      <w:pPr>
        <w:snapToGrid w:val="0"/>
        <w:spacing w:line="360" w:lineRule="auto"/>
        <w:ind w:firstLine="480" w:firstLineChars="200"/>
        <w:rPr>
          <w:rStyle w:val="18"/>
          <w:rFonts w:ascii="宋体" w:hAnsi="宋体" w:eastAsia="宋体"/>
          <w:sz w:val="24"/>
        </w:rPr>
      </w:pPr>
    </w:p>
    <w:p>
      <w:pPr>
        <w:snapToGrid w:val="0"/>
        <w:spacing w:line="360" w:lineRule="auto"/>
        <w:ind w:firstLine="480" w:firstLineChars="200"/>
        <w:jc w:val="right"/>
        <w:rPr>
          <w:rStyle w:val="18"/>
          <w:rFonts w:ascii="宋体" w:hAnsi="宋体" w:eastAsia="宋体"/>
          <w:sz w:val="24"/>
        </w:rPr>
      </w:pPr>
      <w:r>
        <w:rPr>
          <w:rStyle w:val="18"/>
          <w:rFonts w:ascii="宋体" w:hAnsi="宋体" w:eastAsia="宋体"/>
          <w:sz w:val="24"/>
        </w:rPr>
        <w:t>投标</w:t>
      </w:r>
      <w:r>
        <w:rPr>
          <w:rStyle w:val="18"/>
          <w:rFonts w:hint="eastAsia" w:ascii="宋体" w:hAnsi="宋体" w:eastAsia="宋体"/>
          <w:sz w:val="24"/>
        </w:rPr>
        <w:t>人</w:t>
      </w:r>
      <w:r>
        <w:rPr>
          <w:rStyle w:val="18"/>
          <w:rFonts w:ascii="宋体" w:hAnsi="宋体" w:eastAsia="宋体"/>
          <w:sz w:val="24"/>
        </w:rPr>
        <w:t>：（加盖公章）</w:t>
      </w:r>
    </w:p>
    <w:p>
      <w:pPr>
        <w:snapToGrid w:val="0"/>
        <w:spacing w:line="360" w:lineRule="auto"/>
        <w:ind w:firstLine="480" w:firstLineChars="200"/>
        <w:jc w:val="right"/>
        <w:rPr>
          <w:rStyle w:val="18"/>
          <w:rFonts w:ascii="宋体" w:hAnsi="宋体" w:eastAsia="宋体"/>
          <w:sz w:val="24"/>
        </w:rPr>
      </w:pPr>
      <w:r>
        <w:rPr>
          <w:rStyle w:val="18"/>
          <w:rFonts w:ascii="宋体" w:hAnsi="宋体" w:eastAsia="宋体"/>
          <w:sz w:val="24"/>
        </w:rPr>
        <w:t>法定代表人或被授权人：（签字或盖章）</w:t>
      </w:r>
    </w:p>
    <w:p>
      <w:pPr>
        <w:snapToGrid w:val="0"/>
        <w:spacing w:line="360" w:lineRule="auto"/>
        <w:ind w:firstLine="1320" w:firstLineChars="550"/>
        <w:jc w:val="right"/>
        <w:rPr>
          <w:rStyle w:val="18"/>
          <w:rFonts w:ascii="宋体" w:hAnsi="宋体" w:eastAsia="宋体"/>
          <w:sz w:val="24"/>
        </w:rPr>
      </w:pPr>
      <w:r>
        <w:rPr>
          <w:rStyle w:val="18"/>
          <w:rFonts w:ascii="宋体" w:hAnsi="宋体" w:eastAsia="宋体"/>
          <w:sz w:val="24"/>
        </w:rPr>
        <w:t>年      月     日</w:t>
      </w:r>
    </w:p>
    <w:p>
      <w:pPr>
        <w:snapToGrid w:val="0"/>
        <w:spacing w:line="500" w:lineRule="exact"/>
        <w:ind w:right="360"/>
        <w:rPr>
          <w:rStyle w:val="18"/>
          <w:rFonts w:ascii="宋体" w:hAnsi="宋体" w:eastAsia="宋体"/>
          <w:kern w:val="0"/>
          <w:sz w:val="24"/>
          <w:szCs w:val="24"/>
        </w:rPr>
      </w:pPr>
    </w:p>
    <w:p>
      <w:pPr>
        <w:pStyle w:val="2"/>
        <w:snapToGrid w:val="0"/>
        <w:ind w:firstLine="480"/>
        <w:rPr>
          <w:rStyle w:val="18"/>
          <w:rFonts w:hAnsi="宋体"/>
          <w:sz w:val="24"/>
          <w:szCs w:val="24"/>
        </w:rPr>
      </w:pPr>
    </w:p>
    <w:p>
      <w:pPr>
        <w:snapToGrid w:val="0"/>
        <w:rPr>
          <w:rStyle w:val="18"/>
        </w:rPr>
      </w:pPr>
    </w:p>
    <w:p>
      <w:pPr>
        <w:pStyle w:val="2"/>
        <w:snapToGrid w:val="0"/>
        <w:ind w:firstLine="420"/>
        <w:rPr>
          <w:rStyle w:val="18"/>
        </w:rPr>
      </w:pPr>
    </w:p>
    <w:p>
      <w:pPr>
        <w:snapToGrid w:val="0"/>
        <w:rPr>
          <w:rStyle w:val="18"/>
        </w:rPr>
      </w:pPr>
    </w:p>
    <w:p>
      <w:pPr>
        <w:pStyle w:val="20"/>
        <w:snapToGrid w:val="0"/>
        <w:spacing w:line="400" w:lineRule="exact"/>
        <w:jc w:val="center"/>
        <w:rPr>
          <w:rStyle w:val="18"/>
          <w:rFonts w:ascii="宋体" w:hAnsi="宋体" w:eastAsia="宋体"/>
          <w:b/>
          <w:sz w:val="28"/>
          <w:szCs w:val="26"/>
        </w:rPr>
      </w:pPr>
    </w:p>
    <w:p>
      <w:pPr>
        <w:pStyle w:val="20"/>
        <w:snapToGrid w:val="0"/>
        <w:spacing w:line="400" w:lineRule="exact"/>
        <w:jc w:val="center"/>
        <w:rPr>
          <w:rStyle w:val="18"/>
          <w:rFonts w:ascii="宋体" w:hAnsi="宋体" w:eastAsia="宋体"/>
          <w:b/>
          <w:sz w:val="28"/>
          <w:szCs w:val="26"/>
        </w:rPr>
      </w:pPr>
    </w:p>
    <w:p>
      <w:pPr>
        <w:pStyle w:val="20"/>
        <w:snapToGrid w:val="0"/>
        <w:spacing w:line="400" w:lineRule="exact"/>
        <w:jc w:val="center"/>
        <w:rPr>
          <w:rStyle w:val="18"/>
          <w:rFonts w:ascii="宋体" w:hAnsi="宋体" w:eastAsia="宋体"/>
          <w:b/>
          <w:sz w:val="28"/>
          <w:szCs w:val="26"/>
        </w:rPr>
      </w:pPr>
    </w:p>
    <w:p>
      <w:pPr>
        <w:pStyle w:val="20"/>
        <w:snapToGrid w:val="0"/>
        <w:spacing w:line="400" w:lineRule="exact"/>
        <w:jc w:val="center"/>
        <w:rPr>
          <w:rStyle w:val="18"/>
          <w:rFonts w:ascii="宋体" w:hAnsi="宋体" w:eastAsia="宋体"/>
          <w:b/>
          <w:sz w:val="28"/>
          <w:szCs w:val="26"/>
        </w:rPr>
      </w:pPr>
    </w:p>
    <w:p>
      <w:pPr>
        <w:pStyle w:val="20"/>
        <w:snapToGrid w:val="0"/>
        <w:spacing w:line="400" w:lineRule="exact"/>
        <w:jc w:val="center"/>
        <w:rPr>
          <w:rStyle w:val="18"/>
          <w:rFonts w:ascii="宋体" w:hAnsi="宋体" w:eastAsia="宋体"/>
          <w:b/>
          <w:sz w:val="28"/>
          <w:szCs w:val="26"/>
        </w:rPr>
      </w:pPr>
    </w:p>
    <w:p>
      <w:pPr>
        <w:pStyle w:val="20"/>
        <w:snapToGrid w:val="0"/>
        <w:spacing w:line="400" w:lineRule="exact"/>
        <w:jc w:val="center"/>
        <w:rPr>
          <w:rStyle w:val="18"/>
          <w:rFonts w:ascii="宋体" w:hAnsi="宋体" w:eastAsia="宋体"/>
          <w:b/>
          <w:sz w:val="28"/>
          <w:szCs w:val="26"/>
        </w:rPr>
      </w:pPr>
      <w:r>
        <w:rPr>
          <w:rStyle w:val="18"/>
          <w:rFonts w:ascii="宋体" w:hAnsi="宋体" w:eastAsia="宋体"/>
          <w:b/>
          <w:sz w:val="28"/>
          <w:szCs w:val="26"/>
        </w:rPr>
        <w:t>2、报价一览表</w:t>
      </w:r>
    </w:p>
    <w:p>
      <w:pPr>
        <w:pStyle w:val="2"/>
        <w:snapToGrid w:val="0"/>
        <w:ind w:firstLine="420"/>
        <w:rPr>
          <w:rStyle w:val="18"/>
        </w:rPr>
      </w:pPr>
    </w:p>
    <w:tbl>
      <w:tblPr>
        <w:tblStyle w:val="9"/>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77"/>
        <w:gridCol w:w="1199"/>
        <w:gridCol w:w="5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92" w:type="pct"/>
            <w:tcBorders>
              <w:top w:val="single" w:color="auto" w:sz="4" w:space="0"/>
              <w:left w:val="single" w:color="auto" w:sz="4" w:space="0"/>
              <w:bottom w:val="single" w:color="auto" w:sz="4" w:space="0"/>
              <w:right w:val="single" w:color="auto" w:sz="4" w:space="0"/>
            </w:tcBorders>
            <w:vAlign w:val="center"/>
          </w:tcPr>
          <w:p>
            <w:pPr>
              <w:widowControl w:val="0"/>
              <w:spacing w:line="480" w:lineRule="exact"/>
              <w:jc w:val="center"/>
              <w:textAlignment w:val="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项目名称</w:t>
            </w:r>
          </w:p>
        </w:tc>
        <w:tc>
          <w:tcPr>
            <w:tcW w:w="644" w:type="pct"/>
            <w:tcBorders>
              <w:top w:val="single" w:color="auto" w:sz="4" w:space="0"/>
              <w:left w:val="single" w:color="auto" w:sz="4" w:space="0"/>
              <w:bottom w:val="single" w:color="auto" w:sz="4" w:space="0"/>
              <w:right w:val="single" w:color="auto" w:sz="4" w:space="0"/>
            </w:tcBorders>
            <w:vAlign w:val="center"/>
          </w:tcPr>
          <w:p>
            <w:pPr>
              <w:widowControl w:val="0"/>
              <w:spacing w:line="480" w:lineRule="exact"/>
              <w:jc w:val="center"/>
              <w:textAlignment w:val="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服务期</w:t>
            </w:r>
          </w:p>
        </w:tc>
        <w:tc>
          <w:tcPr>
            <w:tcW w:w="2864" w:type="pct"/>
            <w:tcBorders>
              <w:top w:val="single" w:color="auto" w:sz="4" w:space="0"/>
              <w:left w:val="single" w:color="auto" w:sz="4" w:space="0"/>
              <w:bottom w:val="single" w:color="auto" w:sz="4" w:space="0"/>
              <w:right w:val="single" w:color="auto" w:sz="4" w:space="0"/>
            </w:tcBorders>
            <w:vAlign w:val="center"/>
          </w:tcPr>
          <w:p>
            <w:pPr>
              <w:widowControl w:val="0"/>
              <w:spacing w:line="480" w:lineRule="exact"/>
              <w:ind w:firstLine="482" w:firstLineChars="200"/>
              <w:jc w:val="center"/>
              <w:textAlignment w:val="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1492" w:type="pct"/>
            <w:tcBorders>
              <w:top w:val="single" w:color="auto" w:sz="4" w:space="0"/>
              <w:left w:val="single" w:color="auto" w:sz="4" w:space="0"/>
              <w:bottom w:val="single" w:color="auto" w:sz="4" w:space="0"/>
              <w:right w:val="single" w:color="auto" w:sz="4" w:space="0"/>
            </w:tcBorders>
            <w:vAlign w:val="center"/>
          </w:tcPr>
          <w:p>
            <w:pPr>
              <w:widowControl w:val="0"/>
              <w:spacing w:line="480" w:lineRule="exact"/>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南通都市农业公园运营服务项目</w:t>
            </w:r>
          </w:p>
        </w:tc>
        <w:tc>
          <w:tcPr>
            <w:tcW w:w="644" w:type="pct"/>
            <w:tcBorders>
              <w:top w:val="single" w:color="auto" w:sz="4" w:space="0"/>
              <w:left w:val="single" w:color="auto" w:sz="4" w:space="0"/>
              <w:bottom w:val="single" w:color="auto" w:sz="4" w:space="0"/>
              <w:right w:val="single" w:color="auto" w:sz="4" w:space="0"/>
            </w:tcBorders>
            <w:vAlign w:val="center"/>
          </w:tcPr>
          <w:p>
            <w:pPr>
              <w:widowControl w:val="0"/>
              <w:spacing w:line="480" w:lineRule="exact"/>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5年</w:t>
            </w:r>
          </w:p>
        </w:tc>
        <w:tc>
          <w:tcPr>
            <w:tcW w:w="2864" w:type="pct"/>
            <w:tcBorders>
              <w:top w:val="single" w:color="auto" w:sz="4" w:space="0"/>
              <w:left w:val="single" w:color="auto" w:sz="4" w:space="0"/>
              <w:bottom w:val="single" w:color="auto" w:sz="4" w:space="0"/>
              <w:right w:val="single" w:color="auto" w:sz="4" w:space="0"/>
            </w:tcBorders>
            <w:vAlign w:val="center"/>
          </w:tcPr>
          <w:p>
            <w:pPr>
              <w:widowControl w:val="0"/>
              <w:spacing w:line="480" w:lineRule="exact"/>
              <w:ind w:left="240" w:hanging="240" w:hangingChars="1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投标报价（每年）：</w:t>
            </w:r>
          </w:p>
          <w:p>
            <w:pPr>
              <w:widowControl w:val="0"/>
              <w:spacing w:line="480" w:lineRule="exact"/>
              <w:ind w:left="240" w:hanging="240" w:hangingChars="100"/>
              <w:textAlignment w:val="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（大写）人民币</w:t>
            </w:r>
            <w:r>
              <w:rPr>
                <w:rFonts w:hint="eastAsia" w:cs="宋体" w:asciiTheme="minorEastAsia" w:hAnsiTheme="minorEastAsia" w:eastAsiaTheme="minorEastAsia"/>
                <w:sz w:val="24"/>
                <w:szCs w:val="24"/>
                <w:u w:val="single"/>
              </w:rPr>
              <w:t xml:space="preserve">         （       元/年）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1492" w:type="pct"/>
            <w:tcBorders>
              <w:top w:val="single" w:color="auto" w:sz="4" w:space="0"/>
              <w:left w:val="single" w:color="auto" w:sz="4" w:space="0"/>
              <w:bottom w:val="single" w:color="auto" w:sz="4" w:space="0"/>
              <w:right w:val="single" w:color="auto" w:sz="4" w:space="0"/>
            </w:tcBorders>
            <w:vAlign w:val="center"/>
          </w:tcPr>
          <w:p>
            <w:pPr>
              <w:widowControl w:val="0"/>
              <w:spacing w:line="480" w:lineRule="exact"/>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商务付款条件</w:t>
            </w:r>
          </w:p>
        </w:tc>
        <w:tc>
          <w:tcPr>
            <w:tcW w:w="3508" w:type="pct"/>
            <w:gridSpan w:val="2"/>
            <w:tcBorders>
              <w:top w:val="single" w:color="auto" w:sz="4" w:space="0"/>
              <w:left w:val="single" w:color="auto" w:sz="4" w:space="0"/>
              <w:bottom w:val="single" w:color="auto" w:sz="4" w:space="0"/>
              <w:right w:val="single" w:color="auto" w:sz="4" w:space="0"/>
            </w:tcBorders>
            <w:vAlign w:val="center"/>
          </w:tcPr>
          <w:p>
            <w:pPr>
              <w:widowControl w:val="0"/>
              <w:spacing w:line="480" w:lineRule="exact"/>
              <w:ind w:firstLine="480" w:firstLineChars="200"/>
              <w:jc w:val="center"/>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完全接受并响应本项目招标文件的要求。</w:t>
            </w:r>
          </w:p>
        </w:tc>
      </w:tr>
    </w:tbl>
    <w:p>
      <w:pPr>
        <w:widowControl w:val="0"/>
        <w:spacing w:before="78" w:after="50"/>
        <w:ind w:left="138"/>
        <w:textAlignment w:val="auto"/>
        <w:rPr>
          <w:rFonts w:ascii="宋体" w:hAnsi="宋体" w:eastAsia="宋体" w:cs="仿宋"/>
          <w:b/>
          <w:spacing w:val="-6"/>
          <w:sz w:val="24"/>
          <w:szCs w:val="24"/>
          <w:u w:val="single"/>
        </w:rPr>
      </w:pPr>
    </w:p>
    <w:p>
      <w:pPr>
        <w:widowControl w:val="0"/>
        <w:spacing w:before="106" w:line="321" w:lineRule="auto"/>
        <w:ind w:left="138" w:right="208" w:firstLine="480" w:firstLineChars="200"/>
        <w:textAlignment w:val="auto"/>
        <w:rPr>
          <w:rFonts w:ascii="宋体" w:hAnsi="宋体" w:eastAsia="宋体"/>
          <w:sz w:val="24"/>
        </w:rPr>
      </w:pPr>
      <w:r>
        <w:rPr>
          <w:rFonts w:hint="eastAsia" w:ascii="宋体" w:hAnsi="宋体" w:eastAsia="宋体"/>
          <w:sz w:val="24"/>
        </w:rPr>
        <w:t>注：（1）本表为格式表，不得自行改动，必须提供，否则视为未实质性响应采购文件。</w:t>
      </w:r>
    </w:p>
    <w:p>
      <w:pPr>
        <w:widowControl w:val="0"/>
        <w:numPr>
          <w:ilvl w:val="0"/>
          <w:numId w:val="2"/>
        </w:numPr>
        <w:spacing w:before="106" w:line="321" w:lineRule="auto"/>
        <w:ind w:left="138" w:right="208" w:firstLine="854"/>
        <w:textAlignment w:val="auto"/>
        <w:rPr>
          <w:rFonts w:ascii="宋体" w:hAnsi="宋体" w:eastAsia="宋体"/>
          <w:sz w:val="24"/>
        </w:rPr>
      </w:pPr>
      <w:r>
        <w:rPr>
          <w:rFonts w:hint="eastAsia" w:ascii="宋体" w:hAnsi="宋体" w:eastAsia="宋体"/>
          <w:sz w:val="24"/>
        </w:rPr>
        <w:t>报价为我方支付给采购人的合作运营服务费用。</w:t>
      </w:r>
    </w:p>
    <w:p>
      <w:pPr>
        <w:snapToGrid w:val="0"/>
        <w:spacing w:line="440" w:lineRule="exact"/>
        <w:rPr>
          <w:rStyle w:val="18"/>
          <w:rFonts w:ascii="宋体" w:hAnsi="宋体"/>
          <w:b/>
        </w:rPr>
      </w:pPr>
    </w:p>
    <w:p>
      <w:pPr>
        <w:pStyle w:val="20"/>
        <w:snapToGrid w:val="0"/>
        <w:spacing w:line="360" w:lineRule="auto"/>
        <w:ind w:firstLine="3840" w:firstLineChars="1600"/>
        <w:rPr>
          <w:rStyle w:val="18"/>
          <w:rFonts w:ascii="宋体" w:hAnsi="宋体" w:eastAsia="宋体"/>
          <w:szCs w:val="24"/>
        </w:rPr>
      </w:pPr>
      <w:r>
        <w:rPr>
          <w:rStyle w:val="18"/>
          <w:rFonts w:ascii="宋体" w:hAnsi="宋体" w:eastAsia="宋体"/>
          <w:szCs w:val="24"/>
        </w:rPr>
        <w:t>投标单位（盖章）：</w:t>
      </w:r>
    </w:p>
    <w:p>
      <w:pPr>
        <w:pStyle w:val="20"/>
        <w:snapToGrid w:val="0"/>
        <w:spacing w:line="360" w:lineRule="auto"/>
        <w:ind w:firstLine="3780" w:firstLineChars="1575"/>
        <w:rPr>
          <w:rStyle w:val="18"/>
          <w:rFonts w:ascii="宋体" w:hAnsi="宋体" w:eastAsia="宋体"/>
          <w:szCs w:val="24"/>
        </w:rPr>
      </w:pPr>
      <w:r>
        <w:rPr>
          <w:rStyle w:val="18"/>
          <w:rFonts w:ascii="宋体" w:hAnsi="宋体" w:eastAsia="宋体"/>
          <w:szCs w:val="24"/>
        </w:rPr>
        <w:t>单位负责人或其授权代理人（签字或盖章）：</w:t>
      </w:r>
    </w:p>
    <w:p>
      <w:pPr>
        <w:pStyle w:val="20"/>
        <w:snapToGrid w:val="0"/>
        <w:spacing w:line="360" w:lineRule="auto"/>
        <w:ind w:firstLine="3780" w:firstLineChars="1575"/>
        <w:rPr>
          <w:rStyle w:val="18"/>
          <w:rFonts w:ascii="宋体" w:hAnsi="宋体" w:eastAsia="宋体"/>
          <w:szCs w:val="24"/>
        </w:rPr>
      </w:pPr>
      <w:r>
        <w:rPr>
          <w:rStyle w:val="18"/>
          <w:rFonts w:ascii="宋体" w:hAnsi="宋体" w:eastAsia="宋体"/>
          <w:szCs w:val="24"/>
        </w:rPr>
        <w:t>日期：   年</w:t>
      </w:r>
      <w:r>
        <w:rPr>
          <w:rStyle w:val="18"/>
          <w:rFonts w:ascii="宋体" w:hAnsi="宋体" w:eastAsia="宋体"/>
          <w:szCs w:val="24"/>
        </w:rPr>
        <w:tab/>
      </w:r>
      <w:r>
        <w:rPr>
          <w:rStyle w:val="18"/>
          <w:rFonts w:ascii="宋体" w:hAnsi="宋体" w:eastAsia="宋体"/>
          <w:szCs w:val="24"/>
        </w:rPr>
        <w:t xml:space="preserve">  月 </w:t>
      </w:r>
      <w:r>
        <w:rPr>
          <w:rStyle w:val="18"/>
          <w:rFonts w:ascii="宋体" w:hAnsi="宋体" w:eastAsia="宋体"/>
          <w:szCs w:val="24"/>
        </w:rPr>
        <w:tab/>
      </w:r>
      <w:r>
        <w:rPr>
          <w:rStyle w:val="18"/>
          <w:rFonts w:ascii="宋体" w:hAnsi="宋体" w:eastAsia="宋体"/>
          <w:szCs w:val="24"/>
        </w:rPr>
        <w:t>日</w:t>
      </w:r>
    </w:p>
    <w:p>
      <w:pPr>
        <w:pStyle w:val="20"/>
        <w:snapToGrid w:val="0"/>
        <w:spacing w:line="360" w:lineRule="auto"/>
        <w:ind w:firstLine="3780" w:firstLineChars="1575"/>
        <w:rPr>
          <w:rStyle w:val="18"/>
          <w:rFonts w:ascii="宋体" w:hAnsi="宋体" w:eastAsia="宋体"/>
          <w:szCs w:val="24"/>
        </w:rPr>
      </w:pPr>
    </w:p>
    <w:p>
      <w:pPr>
        <w:pStyle w:val="2"/>
        <w:snapToGrid w:val="0"/>
        <w:ind w:firstLine="480"/>
        <w:rPr>
          <w:rStyle w:val="18"/>
          <w:sz w:val="24"/>
          <w:szCs w:val="24"/>
        </w:rPr>
      </w:pPr>
    </w:p>
    <w:sectPr>
      <w:pgSz w:w="11906" w:h="16838"/>
      <w:pgMar w:top="1440" w:right="1266" w:bottom="1440" w:left="15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1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180"/>
      <w:jc w:val="right"/>
      <w:rPr>
        <w:rStyle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- 2 -</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180"/>
      <w:jc w:val="right"/>
      <w:rPr>
        <w:rStyle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- 2 -</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iZrsQBAACQ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LiZrsQBAACQAwAADgAAAAAAAAABACAAAAAe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000000" w:sz="6" w:space="0"/>
      </w:pBdr>
      <w:jc w:val="both"/>
      <w:rPr>
        <w:rStyle w:val="18"/>
        <w:b/>
        <w:bCs/>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Style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Style w:val="18"/>
        <w:b/>
        <w:b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722B9"/>
    <w:multiLevelType w:val="multilevel"/>
    <w:tmpl w:val="372722B9"/>
    <w:lvl w:ilvl="0" w:tentative="0">
      <w:start w:val="1"/>
      <w:numFmt w:val="japaneseCounting"/>
      <w:lvlText w:val="%1、"/>
      <w:lvlJc w:val="left"/>
      <w:pPr>
        <w:tabs>
          <w:tab w:val="left" w:pos="562"/>
        </w:tabs>
        <w:ind w:left="562" w:hanging="420"/>
        <w:textAlignment w:val="baseline"/>
      </w:pPr>
      <w:rPr>
        <w:lang w:val="en-US"/>
      </w:r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
    <w:nsid w:val="6CA42F75"/>
    <w:multiLevelType w:val="singleLevel"/>
    <w:tmpl w:val="6CA42F75"/>
    <w:lvl w:ilvl="0" w:tentative="0">
      <w:start w:val="2"/>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5F"/>
    <w:rsid w:val="000870FA"/>
    <w:rsid w:val="00095DFA"/>
    <w:rsid w:val="000C13FD"/>
    <w:rsid w:val="000E5A9D"/>
    <w:rsid w:val="001014A1"/>
    <w:rsid w:val="00120AF2"/>
    <w:rsid w:val="001220B7"/>
    <w:rsid w:val="00134261"/>
    <w:rsid w:val="00134403"/>
    <w:rsid w:val="00150850"/>
    <w:rsid w:val="0018772C"/>
    <w:rsid w:val="0019655E"/>
    <w:rsid w:val="001A073E"/>
    <w:rsid w:val="001A15C3"/>
    <w:rsid w:val="001A70C7"/>
    <w:rsid w:val="001B1126"/>
    <w:rsid w:val="001E3F81"/>
    <w:rsid w:val="001F5E61"/>
    <w:rsid w:val="0021046E"/>
    <w:rsid w:val="002154B3"/>
    <w:rsid w:val="002349AB"/>
    <w:rsid w:val="00257654"/>
    <w:rsid w:val="00284090"/>
    <w:rsid w:val="002A1E2D"/>
    <w:rsid w:val="002A4786"/>
    <w:rsid w:val="002B54BA"/>
    <w:rsid w:val="002C4825"/>
    <w:rsid w:val="002D17F3"/>
    <w:rsid w:val="002D495B"/>
    <w:rsid w:val="003A7EDC"/>
    <w:rsid w:val="003C633F"/>
    <w:rsid w:val="003D64EC"/>
    <w:rsid w:val="003E5CFB"/>
    <w:rsid w:val="00400AE8"/>
    <w:rsid w:val="00415795"/>
    <w:rsid w:val="004200C7"/>
    <w:rsid w:val="00446CAD"/>
    <w:rsid w:val="004515D2"/>
    <w:rsid w:val="00453726"/>
    <w:rsid w:val="004A180E"/>
    <w:rsid w:val="004B2E88"/>
    <w:rsid w:val="004B51C0"/>
    <w:rsid w:val="004D20EC"/>
    <w:rsid w:val="004D3D64"/>
    <w:rsid w:val="004D757E"/>
    <w:rsid w:val="0050199A"/>
    <w:rsid w:val="00507750"/>
    <w:rsid w:val="00553438"/>
    <w:rsid w:val="00561ADF"/>
    <w:rsid w:val="00574036"/>
    <w:rsid w:val="005960AD"/>
    <w:rsid w:val="005B3858"/>
    <w:rsid w:val="005D295F"/>
    <w:rsid w:val="005E2B72"/>
    <w:rsid w:val="005E7ED7"/>
    <w:rsid w:val="00615A63"/>
    <w:rsid w:val="00616B1D"/>
    <w:rsid w:val="00616C10"/>
    <w:rsid w:val="00634B02"/>
    <w:rsid w:val="0064440A"/>
    <w:rsid w:val="00673E0F"/>
    <w:rsid w:val="006A384E"/>
    <w:rsid w:val="006A3893"/>
    <w:rsid w:val="006D2483"/>
    <w:rsid w:val="006D2A43"/>
    <w:rsid w:val="006F36CD"/>
    <w:rsid w:val="0072063D"/>
    <w:rsid w:val="00730399"/>
    <w:rsid w:val="007450B4"/>
    <w:rsid w:val="00761AD4"/>
    <w:rsid w:val="00790B14"/>
    <w:rsid w:val="007B3596"/>
    <w:rsid w:val="007C567E"/>
    <w:rsid w:val="007E17A2"/>
    <w:rsid w:val="00804C45"/>
    <w:rsid w:val="008124E9"/>
    <w:rsid w:val="008326C3"/>
    <w:rsid w:val="00834412"/>
    <w:rsid w:val="008607A9"/>
    <w:rsid w:val="00865C89"/>
    <w:rsid w:val="00874F08"/>
    <w:rsid w:val="00897FD6"/>
    <w:rsid w:val="008E6FD0"/>
    <w:rsid w:val="008F3E7B"/>
    <w:rsid w:val="008F6F81"/>
    <w:rsid w:val="009023B2"/>
    <w:rsid w:val="0091398F"/>
    <w:rsid w:val="009145EB"/>
    <w:rsid w:val="00916161"/>
    <w:rsid w:val="009177CA"/>
    <w:rsid w:val="0092245A"/>
    <w:rsid w:val="00931FC4"/>
    <w:rsid w:val="00953FE9"/>
    <w:rsid w:val="00957F6F"/>
    <w:rsid w:val="0097198A"/>
    <w:rsid w:val="0098433B"/>
    <w:rsid w:val="00990025"/>
    <w:rsid w:val="009E35A2"/>
    <w:rsid w:val="009E62D3"/>
    <w:rsid w:val="009F6DBE"/>
    <w:rsid w:val="00A10640"/>
    <w:rsid w:val="00A26D7C"/>
    <w:rsid w:val="00A44387"/>
    <w:rsid w:val="00A44755"/>
    <w:rsid w:val="00A84AB4"/>
    <w:rsid w:val="00AE0B6A"/>
    <w:rsid w:val="00B0359E"/>
    <w:rsid w:val="00B141BE"/>
    <w:rsid w:val="00B2318D"/>
    <w:rsid w:val="00B92135"/>
    <w:rsid w:val="00BB5569"/>
    <w:rsid w:val="00BC0B63"/>
    <w:rsid w:val="00BF4ED9"/>
    <w:rsid w:val="00C01013"/>
    <w:rsid w:val="00C15AFF"/>
    <w:rsid w:val="00C25350"/>
    <w:rsid w:val="00C34EF7"/>
    <w:rsid w:val="00C4413B"/>
    <w:rsid w:val="00C55DA7"/>
    <w:rsid w:val="00C61826"/>
    <w:rsid w:val="00C65AF4"/>
    <w:rsid w:val="00C70149"/>
    <w:rsid w:val="00C975E4"/>
    <w:rsid w:val="00CA1F6A"/>
    <w:rsid w:val="00CC0518"/>
    <w:rsid w:val="00CD7040"/>
    <w:rsid w:val="00CE542B"/>
    <w:rsid w:val="00CE7A74"/>
    <w:rsid w:val="00D1046A"/>
    <w:rsid w:val="00D52802"/>
    <w:rsid w:val="00D72935"/>
    <w:rsid w:val="00DD6B75"/>
    <w:rsid w:val="00DE21CE"/>
    <w:rsid w:val="00E01091"/>
    <w:rsid w:val="00E17836"/>
    <w:rsid w:val="00E2660E"/>
    <w:rsid w:val="00E26C0D"/>
    <w:rsid w:val="00E31C63"/>
    <w:rsid w:val="00E503C1"/>
    <w:rsid w:val="00E53F9C"/>
    <w:rsid w:val="00E55157"/>
    <w:rsid w:val="00E60847"/>
    <w:rsid w:val="00E80869"/>
    <w:rsid w:val="00E8795D"/>
    <w:rsid w:val="00E94D93"/>
    <w:rsid w:val="00EA149F"/>
    <w:rsid w:val="00EB29E4"/>
    <w:rsid w:val="00EB4CA0"/>
    <w:rsid w:val="00EF3E9B"/>
    <w:rsid w:val="00F15910"/>
    <w:rsid w:val="00F178FE"/>
    <w:rsid w:val="00F3657B"/>
    <w:rsid w:val="00F43383"/>
    <w:rsid w:val="00F52B0C"/>
    <w:rsid w:val="00F64760"/>
    <w:rsid w:val="00FE3CC4"/>
    <w:rsid w:val="00FE44D6"/>
    <w:rsid w:val="00FF38CB"/>
    <w:rsid w:val="03026106"/>
    <w:rsid w:val="03A21100"/>
    <w:rsid w:val="08E84A4F"/>
    <w:rsid w:val="0AD67C91"/>
    <w:rsid w:val="0D152920"/>
    <w:rsid w:val="0DC32EA6"/>
    <w:rsid w:val="0E3E3C80"/>
    <w:rsid w:val="108363BA"/>
    <w:rsid w:val="110D513A"/>
    <w:rsid w:val="166B3A29"/>
    <w:rsid w:val="19173891"/>
    <w:rsid w:val="191B1694"/>
    <w:rsid w:val="1A2629A5"/>
    <w:rsid w:val="1AE25E9A"/>
    <w:rsid w:val="1BF1114A"/>
    <w:rsid w:val="250639AE"/>
    <w:rsid w:val="25934C84"/>
    <w:rsid w:val="27747A68"/>
    <w:rsid w:val="32B576D9"/>
    <w:rsid w:val="35EF54F1"/>
    <w:rsid w:val="3790271B"/>
    <w:rsid w:val="38B93DC5"/>
    <w:rsid w:val="3A5A5529"/>
    <w:rsid w:val="3AFD1719"/>
    <w:rsid w:val="3C1874BF"/>
    <w:rsid w:val="3E5C67CD"/>
    <w:rsid w:val="4B81717F"/>
    <w:rsid w:val="4E26714F"/>
    <w:rsid w:val="53B95A46"/>
    <w:rsid w:val="5799298C"/>
    <w:rsid w:val="5C524D4E"/>
    <w:rsid w:val="5F26357A"/>
    <w:rsid w:val="62282226"/>
    <w:rsid w:val="62EE2993"/>
    <w:rsid w:val="66C55AD6"/>
    <w:rsid w:val="6908207B"/>
    <w:rsid w:val="6FBB6813"/>
    <w:rsid w:val="74D357FF"/>
    <w:rsid w:val="7DD92468"/>
    <w:rsid w:val="7E9A1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楷体_GB2312" w:cs="Times New Roman"/>
      <w:kern w:val="2"/>
      <w:sz w:val="26"/>
      <w:szCs w:val="26"/>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UserStyle_0"/>
    <w:next w:val="1"/>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styleId="3">
    <w:name w:val="annotation text"/>
    <w:basedOn w:val="1"/>
    <w:link w:val="53"/>
    <w:semiHidden/>
    <w:unhideWhenUsed/>
    <w:qFormat/>
    <w:uiPriority w:val="99"/>
    <w:pPr>
      <w:jc w:val="left"/>
    </w:pPr>
  </w:style>
  <w:style w:type="paragraph" w:styleId="4">
    <w:name w:val="Date"/>
    <w:basedOn w:val="1"/>
    <w:next w:val="1"/>
    <w:qFormat/>
    <w:uiPriority w:val="0"/>
    <w:rPr>
      <w:rFonts w:ascii="宋体" w:hAnsi="宋体"/>
      <w:sz w:val="24"/>
      <w:szCs w:val="20"/>
    </w:rPr>
  </w:style>
  <w:style w:type="paragraph" w:styleId="5">
    <w:name w:val="Balloon Text"/>
    <w:basedOn w:val="1"/>
    <w:link w:val="51"/>
    <w:semiHidden/>
    <w:unhideWhenUsed/>
    <w:qFormat/>
    <w:uiPriority w:val="99"/>
    <w:rPr>
      <w:sz w:val="18"/>
      <w:szCs w:val="18"/>
    </w:rPr>
  </w:style>
  <w:style w:type="paragraph" w:styleId="6">
    <w:name w:val="footer"/>
    <w:basedOn w:val="1"/>
    <w:link w:val="49"/>
    <w:semiHidden/>
    <w:unhideWhenUsed/>
    <w:qFormat/>
    <w:uiPriority w:val="99"/>
    <w:pPr>
      <w:tabs>
        <w:tab w:val="center" w:pos="4153"/>
        <w:tab w:val="right" w:pos="8306"/>
      </w:tabs>
      <w:snapToGrid w:val="0"/>
      <w:jc w:val="left"/>
    </w:pPr>
    <w:rPr>
      <w:sz w:val="18"/>
      <w:szCs w:val="18"/>
    </w:rPr>
  </w:style>
  <w:style w:type="paragraph" w:styleId="7">
    <w:name w:val="header"/>
    <w:basedOn w:val="1"/>
    <w:link w:val="4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54"/>
    <w:semiHidden/>
    <w:unhideWhenUsed/>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00"/>
    </w:rPr>
  </w:style>
  <w:style w:type="character" w:styleId="13">
    <w:name w:val="annotation reference"/>
    <w:basedOn w:val="11"/>
    <w:semiHidden/>
    <w:unhideWhenUsed/>
    <w:qFormat/>
    <w:uiPriority w:val="99"/>
    <w:rPr>
      <w:sz w:val="21"/>
      <w:szCs w:val="21"/>
    </w:rPr>
  </w:style>
  <w:style w:type="paragraph" w:customStyle="1" w:styleId="14">
    <w:name w:val="Heading1"/>
    <w:basedOn w:val="1"/>
    <w:next w:val="1"/>
    <w:qFormat/>
    <w:uiPriority w:val="0"/>
    <w:pPr>
      <w:keepNext/>
      <w:keepLines/>
      <w:spacing w:before="340" w:after="330" w:line="578" w:lineRule="auto"/>
    </w:pPr>
    <w:rPr>
      <w:rFonts w:ascii="Times New Roman" w:hAnsi="Times New Roman" w:eastAsia="宋体"/>
      <w:b/>
      <w:kern w:val="44"/>
      <w:sz w:val="44"/>
    </w:rPr>
  </w:style>
  <w:style w:type="paragraph" w:customStyle="1" w:styleId="15">
    <w:name w:val="Heading2"/>
    <w:basedOn w:val="1"/>
    <w:next w:val="1"/>
    <w:qFormat/>
    <w:uiPriority w:val="0"/>
    <w:pPr>
      <w:keepNext/>
      <w:keepLines/>
      <w:jc w:val="left"/>
    </w:pPr>
    <w:rPr>
      <w:rFonts w:ascii="宋体" w:hAnsi="宋体"/>
      <w:b/>
    </w:rPr>
  </w:style>
  <w:style w:type="paragraph" w:customStyle="1" w:styleId="16">
    <w:name w:val="Heading3"/>
    <w:basedOn w:val="1"/>
    <w:next w:val="1"/>
    <w:qFormat/>
    <w:uiPriority w:val="0"/>
    <w:pPr>
      <w:keepNext/>
      <w:keepLines/>
      <w:jc w:val="left"/>
    </w:pPr>
    <w:rPr>
      <w:rFonts w:ascii="Times New Roman" w:hAnsi="Times New Roman" w:eastAsia="宋体"/>
      <w:b/>
    </w:rPr>
  </w:style>
  <w:style w:type="paragraph" w:customStyle="1" w:styleId="17">
    <w:name w:val="Heading7"/>
    <w:basedOn w:val="1"/>
    <w:next w:val="1"/>
    <w:qFormat/>
    <w:uiPriority w:val="0"/>
    <w:pPr>
      <w:keepNext/>
      <w:keepLines/>
      <w:tabs>
        <w:tab w:val="left" w:pos="1296"/>
      </w:tabs>
      <w:spacing w:before="240" w:after="64" w:line="320" w:lineRule="auto"/>
      <w:ind w:left="1296" w:hanging="1296"/>
    </w:pPr>
    <w:rPr>
      <w:rFonts w:ascii="宋体" w:hAnsi="Times New Roman" w:eastAsia="宋体"/>
      <w:b/>
      <w:spacing w:val="-2"/>
      <w:position w:val="-6"/>
      <w:sz w:val="24"/>
    </w:rPr>
  </w:style>
  <w:style w:type="character" w:customStyle="1" w:styleId="18">
    <w:name w:val="NormalCharacter"/>
    <w:qFormat/>
    <w:uiPriority w:val="0"/>
  </w:style>
  <w:style w:type="table" w:customStyle="1" w:styleId="19">
    <w:name w:val="TableNormal"/>
    <w:qFormat/>
    <w:uiPriority w:val="0"/>
    <w:tblPr>
      <w:tblCellMar>
        <w:top w:w="0" w:type="dxa"/>
        <w:left w:w="0" w:type="dxa"/>
        <w:bottom w:w="0" w:type="dxa"/>
        <w:right w:w="0" w:type="dxa"/>
      </w:tblCellMar>
    </w:tblPr>
  </w:style>
  <w:style w:type="paragraph" w:customStyle="1" w:styleId="20">
    <w:name w:val="NormalIndent"/>
    <w:basedOn w:val="1"/>
    <w:qFormat/>
    <w:uiPriority w:val="0"/>
    <w:pPr>
      <w:ind w:firstLine="420"/>
      <w:jc w:val="left"/>
    </w:pPr>
    <w:rPr>
      <w:sz w:val="24"/>
      <w:szCs w:val="20"/>
    </w:rPr>
  </w:style>
  <w:style w:type="paragraph" w:customStyle="1" w:styleId="21">
    <w:name w:val="AnnotationText"/>
    <w:basedOn w:val="1"/>
    <w:qFormat/>
    <w:uiPriority w:val="0"/>
    <w:pPr>
      <w:jc w:val="left"/>
    </w:pPr>
  </w:style>
  <w:style w:type="paragraph" w:customStyle="1" w:styleId="22">
    <w:name w:val="BodyText"/>
    <w:basedOn w:val="1"/>
    <w:next w:val="1"/>
    <w:qFormat/>
    <w:uiPriority w:val="0"/>
    <w:rPr>
      <w:sz w:val="24"/>
      <w:szCs w:val="24"/>
    </w:rPr>
  </w:style>
  <w:style w:type="paragraph" w:customStyle="1" w:styleId="23">
    <w:name w:val="BodyTextIndent"/>
    <w:basedOn w:val="1"/>
    <w:next w:val="24"/>
    <w:qFormat/>
    <w:uiPriority w:val="0"/>
    <w:pPr>
      <w:spacing w:after="120"/>
      <w:ind w:left="420" w:leftChars="200"/>
    </w:pPr>
  </w:style>
  <w:style w:type="paragraph" w:customStyle="1" w:styleId="24">
    <w:name w:val="EnvelopeReturn"/>
    <w:basedOn w:val="1"/>
    <w:qFormat/>
    <w:uiPriority w:val="0"/>
    <w:pPr>
      <w:snapToGrid w:val="0"/>
    </w:pPr>
    <w:rPr>
      <w:rFonts w:ascii="Arial" w:hAnsi="Arial"/>
    </w:rPr>
  </w:style>
  <w:style w:type="paragraph" w:customStyle="1" w:styleId="25">
    <w:name w:val="TOC3"/>
    <w:basedOn w:val="1"/>
    <w:next w:val="1"/>
    <w:qFormat/>
    <w:uiPriority w:val="0"/>
    <w:pPr>
      <w:ind w:left="840" w:leftChars="400"/>
    </w:pPr>
  </w:style>
  <w:style w:type="paragraph" w:customStyle="1" w:styleId="26">
    <w:name w:val="PlainText"/>
    <w:basedOn w:val="1"/>
    <w:link w:val="27"/>
    <w:qFormat/>
    <w:uiPriority w:val="0"/>
    <w:rPr>
      <w:rFonts w:ascii="宋体" w:hAnsi="Courier New"/>
    </w:rPr>
  </w:style>
  <w:style w:type="character" w:customStyle="1" w:styleId="27">
    <w:name w:val="UserStyle_1"/>
    <w:link w:val="26"/>
    <w:qFormat/>
    <w:uiPriority w:val="0"/>
    <w:rPr>
      <w:rFonts w:ascii="宋体" w:hAnsi="Courier New" w:eastAsia="楷体_GB2312"/>
      <w:kern w:val="2"/>
      <w:sz w:val="26"/>
      <w:szCs w:val="26"/>
    </w:rPr>
  </w:style>
  <w:style w:type="paragraph" w:customStyle="1" w:styleId="28">
    <w:name w:val="Acetate"/>
    <w:basedOn w:val="1"/>
    <w:semiHidden/>
    <w:qFormat/>
    <w:uiPriority w:val="0"/>
    <w:rPr>
      <w:sz w:val="18"/>
      <w:szCs w:val="18"/>
    </w:rPr>
  </w:style>
  <w:style w:type="paragraph" w:customStyle="1" w:styleId="29">
    <w:name w:val="页脚1"/>
    <w:basedOn w:val="1"/>
    <w:qFormat/>
    <w:uiPriority w:val="0"/>
    <w:pPr>
      <w:tabs>
        <w:tab w:val="center" w:pos="4153"/>
        <w:tab w:val="right" w:pos="8306"/>
      </w:tabs>
      <w:snapToGrid w:val="0"/>
      <w:jc w:val="left"/>
    </w:pPr>
    <w:rPr>
      <w:sz w:val="18"/>
      <w:szCs w:val="18"/>
    </w:rPr>
  </w:style>
  <w:style w:type="paragraph" w:customStyle="1" w:styleId="30">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1">
    <w:name w:val="TOC1"/>
    <w:basedOn w:val="1"/>
    <w:next w:val="1"/>
    <w:qFormat/>
    <w:uiPriority w:val="0"/>
    <w:pPr>
      <w:jc w:val="left"/>
    </w:pPr>
    <w:rPr>
      <w:sz w:val="24"/>
      <w:szCs w:val="24"/>
    </w:rPr>
  </w:style>
  <w:style w:type="paragraph" w:customStyle="1" w:styleId="32">
    <w:name w:val="BodyTextIndent3"/>
    <w:basedOn w:val="1"/>
    <w:qFormat/>
    <w:uiPriority w:val="0"/>
    <w:pPr>
      <w:spacing w:line="360" w:lineRule="auto"/>
      <w:ind w:firstLine="492"/>
    </w:pPr>
    <w:rPr>
      <w:sz w:val="24"/>
      <w:szCs w:val="20"/>
    </w:rPr>
  </w:style>
  <w:style w:type="paragraph" w:customStyle="1" w:styleId="33">
    <w:name w:val="HtmlNormal"/>
    <w:basedOn w:val="1"/>
    <w:qFormat/>
    <w:uiPriority w:val="0"/>
    <w:rPr>
      <w:sz w:val="24"/>
      <w:szCs w:val="24"/>
    </w:rPr>
  </w:style>
  <w:style w:type="paragraph" w:customStyle="1" w:styleId="34">
    <w:name w:val="AnnotationSubject"/>
    <w:basedOn w:val="21"/>
    <w:next w:val="21"/>
    <w:semiHidden/>
    <w:qFormat/>
    <w:uiPriority w:val="0"/>
    <w:rPr>
      <w:b/>
      <w:bCs/>
    </w:rPr>
  </w:style>
  <w:style w:type="paragraph" w:customStyle="1" w:styleId="35">
    <w:name w:val="BodyText1I2"/>
    <w:basedOn w:val="23"/>
    <w:qFormat/>
    <w:uiPriority w:val="0"/>
    <w:pPr>
      <w:ind w:firstLine="420" w:firstLineChars="200"/>
    </w:pPr>
  </w:style>
  <w:style w:type="table" w:customStyle="1" w:styleId="36">
    <w:name w:val="TableGrid"/>
    <w:basedOn w:val="19"/>
    <w:qFormat/>
    <w:uiPriority w:val="0"/>
  </w:style>
  <w:style w:type="character" w:customStyle="1" w:styleId="37">
    <w:name w:val="PageNumber"/>
    <w:qFormat/>
    <w:uiPriority w:val="0"/>
  </w:style>
  <w:style w:type="character" w:customStyle="1" w:styleId="38">
    <w:name w:val="AnnotationReference"/>
    <w:qFormat/>
    <w:uiPriority w:val="0"/>
    <w:rPr>
      <w:sz w:val="21"/>
      <w:szCs w:val="21"/>
    </w:rPr>
  </w:style>
  <w:style w:type="character" w:customStyle="1" w:styleId="39">
    <w:name w:val="UserStyle_2"/>
    <w:qFormat/>
    <w:uiPriority w:val="0"/>
    <w:rPr>
      <w:rFonts w:ascii="微软雅黑" w:hAnsi="微软雅黑" w:eastAsia="微软雅黑"/>
      <w:color w:val="000000"/>
      <w:sz w:val="20"/>
      <w:szCs w:val="20"/>
      <w:vertAlign w:val="superscript"/>
    </w:rPr>
  </w:style>
  <w:style w:type="paragraph" w:customStyle="1" w:styleId="40">
    <w:name w:val="UserStyle_3"/>
    <w:basedOn w:val="1"/>
    <w:qFormat/>
    <w:uiPriority w:val="0"/>
    <w:pPr>
      <w:ind w:firstLine="420" w:firstLineChars="200"/>
    </w:pPr>
    <w:rPr>
      <w:rFonts w:ascii="Times New Roman" w:hAnsi="Times New Roman" w:eastAsia="宋体"/>
    </w:rPr>
  </w:style>
  <w:style w:type="paragraph" w:customStyle="1" w:styleId="41">
    <w:name w:val="UserStyle_4"/>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2">
    <w:name w:val="UserStyle_5"/>
    <w:qFormat/>
    <w:uiPriority w:val="0"/>
    <w:rPr>
      <w:rFonts w:ascii="微软雅黑" w:hAnsi="微软雅黑" w:eastAsia="微软雅黑"/>
      <w:color w:val="000000"/>
      <w:sz w:val="16"/>
      <w:szCs w:val="16"/>
    </w:rPr>
  </w:style>
  <w:style w:type="paragraph" w:customStyle="1" w:styleId="43">
    <w:name w:val="179"/>
    <w:basedOn w:val="1"/>
    <w:qFormat/>
    <w:uiPriority w:val="0"/>
    <w:pPr>
      <w:ind w:firstLine="420" w:firstLineChars="200"/>
    </w:pPr>
  </w:style>
  <w:style w:type="paragraph" w:customStyle="1" w:styleId="44">
    <w:name w:val="UserStyle_6"/>
    <w:basedOn w:val="1"/>
    <w:qFormat/>
    <w:uiPriority w:val="0"/>
    <w:rPr>
      <w:rFonts w:ascii="宋体" w:hAnsi="Courier New"/>
      <w:sz w:val="28"/>
      <w:szCs w:val="20"/>
    </w:rPr>
  </w:style>
  <w:style w:type="paragraph" w:customStyle="1" w:styleId="45">
    <w:name w:val="UserStyle_7"/>
    <w:basedOn w:val="1"/>
    <w:qFormat/>
    <w:uiPriority w:val="0"/>
    <w:rPr>
      <w:rFonts w:ascii="宋体" w:hAnsi="Courier New"/>
      <w:sz w:val="28"/>
      <w:szCs w:val="20"/>
    </w:rPr>
  </w:style>
  <w:style w:type="paragraph" w:customStyle="1" w:styleId="46">
    <w:name w:val="UserStyle_8"/>
    <w:basedOn w:val="1"/>
    <w:qFormat/>
    <w:uiPriority w:val="0"/>
    <w:rPr>
      <w:rFonts w:ascii="宋体" w:hAnsi="Courier New"/>
      <w:sz w:val="28"/>
      <w:szCs w:val="20"/>
    </w:rPr>
  </w:style>
  <w:style w:type="paragraph" w:customStyle="1" w:styleId="47">
    <w:name w:val="UserStyle_9"/>
    <w:basedOn w:val="1"/>
    <w:next w:val="1"/>
    <w:qFormat/>
    <w:uiPriority w:val="0"/>
    <w:pPr>
      <w:spacing w:line="300" w:lineRule="atLeast"/>
      <w:jc w:val="left"/>
      <w:textAlignment w:val="center"/>
    </w:pPr>
    <w:rPr>
      <w:rFonts w:ascii="微软雅黑" w:hAnsi="Times New Roman" w:eastAsia="微软雅黑"/>
      <w:color w:val="191919"/>
      <w:kern w:val="0"/>
      <w:sz w:val="20"/>
      <w:szCs w:val="20"/>
      <w:lang w:val="zh-CN"/>
    </w:rPr>
  </w:style>
  <w:style w:type="character" w:customStyle="1" w:styleId="48">
    <w:name w:val="页眉 字符"/>
    <w:basedOn w:val="11"/>
    <w:link w:val="7"/>
    <w:semiHidden/>
    <w:qFormat/>
    <w:uiPriority w:val="99"/>
    <w:rPr>
      <w:rFonts w:ascii="Calibri" w:hAnsi="Calibri" w:eastAsia="楷体_GB2312"/>
      <w:kern w:val="2"/>
      <w:sz w:val="18"/>
      <w:szCs w:val="18"/>
    </w:rPr>
  </w:style>
  <w:style w:type="character" w:customStyle="1" w:styleId="49">
    <w:name w:val="页脚 字符"/>
    <w:basedOn w:val="11"/>
    <w:link w:val="6"/>
    <w:semiHidden/>
    <w:qFormat/>
    <w:uiPriority w:val="99"/>
    <w:rPr>
      <w:rFonts w:ascii="Calibri" w:hAnsi="Calibri" w:eastAsia="楷体_GB2312"/>
      <w:kern w:val="2"/>
      <w:sz w:val="18"/>
      <w:szCs w:val="18"/>
    </w:rPr>
  </w:style>
  <w:style w:type="paragraph" w:styleId="50">
    <w:name w:val="No Spacing"/>
    <w:qFormat/>
    <w:uiPriority w:val="1"/>
    <w:pPr>
      <w:jc w:val="both"/>
      <w:textAlignment w:val="baseline"/>
    </w:pPr>
    <w:rPr>
      <w:rFonts w:ascii="Calibri" w:hAnsi="Calibri" w:eastAsia="楷体_GB2312" w:cs="Times New Roman"/>
      <w:kern w:val="2"/>
      <w:sz w:val="26"/>
      <w:szCs w:val="26"/>
      <w:lang w:val="en-US" w:eastAsia="zh-CN" w:bidi="ar-SA"/>
    </w:rPr>
  </w:style>
  <w:style w:type="character" w:customStyle="1" w:styleId="51">
    <w:name w:val="批注框文本 字符"/>
    <w:basedOn w:val="11"/>
    <w:link w:val="5"/>
    <w:semiHidden/>
    <w:qFormat/>
    <w:uiPriority w:val="99"/>
    <w:rPr>
      <w:rFonts w:ascii="Calibri" w:hAnsi="Calibri" w:eastAsia="楷体_GB2312"/>
      <w:kern w:val="2"/>
      <w:sz w:val="18"/>
      <w:szCs w:val="18"/>
    </w:rPr>
  </w:style>
  <w:style w:type="paragraph" w:customStyle="1" w:styleId="52">
    <w:name w:val="修订1"/>
    <w:hidden/>
    <w:semiHidden/>
    <w:qFormat/>
    <w:uiPriority w:val="99"/>
    <w:rPr>
      <w:rFonts w:ascii="Calibri" w:hAnsi="Calibri" w:eastAsia="楷体_GB2312" w:cs="Times New Roman"/>
      <w:kern w:val="2"/>
      <w:sz w:val="26"/>
      <w:szCs w:val="26"/>
      <w:lang w:val="en-US" w:eastAsia="zh-CN" w:bidi="ar-SA"/>
    </w:rPr>
  </w:style>
  <w:style w:type="character" w:customStyle="1" w:styleId="53">
    <w:name w:val="批注文字 字符"/>
    <w:basedOn w:val="11"/>
    <w:link w:val="3"/>
    <w:semiHidden/>
    <w:qFormat/>
    <w:uiPriority w:val="99"/>
    <w:rPr>
      <w:rFonts w:ascii="Calibri" w:hAnsi="Calibri" w:eastAsia="楷体_GB2312"/>
      <w:kern w:val="2"/>
      <w:sz w:val="26"/>
      <w:szCs w:val="26"/>
    </w:rPr>
  </w:style>
  <w:style w:type="character" w:customStyle="1" w:styleId="54">
    <w:name w:val="批注主题 字符"/>
    <w:basedOn w:val="53"/>
    <w:link w:val="8"/>
    <w:semiHidden/>
    <w:qFormat/>
    <w:uiPriority w:val="99"/>
    <w:rPr>
      <w:rFonts w:ascii="Calibri" w:hAnsi="Calibri" w:eastAsia="楷体_GB2312"/>
      <w:b/>
      <w:bCs/>
      <w:kern w:val="2"/>
      <w:sz w:val="26"/>
      <w:szCs w:val="26"/>
    </w:rPr>
  </w:style>
  <w:style w:type="paragraph" w:styleId="55">
    <w:name w:val="List Paragraph"/>
    <w:basedOn w:val="1"/>
    <w:qFormat/>
    <w:uiPriority w:val="99"/>
    <w:pPr>
      <w:ind w:firstLine="420" w:firstLineChars="200"/>
    </w:pPr>
  </w:style>
  <w:style w:type="paragraph" w:customStyle="1" w:styleId="56">
    <w:name w:val="Revision"/>
    <w:hidden/>
    <w:semiHidden/>
    <w:qFormat/>
    <w:uiPriority w:val="99"/>
    <w:rPr>
      <w:rFonts w:ascii="Calibri" w:hAnsi="Calibri" w:eastAsia="楷体_GB2312" w:cs="Times New Roman"/>
      <w:kern w:val="2"/>
      <w:sz w:val="26"/>
      <w:szCs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64B4B-4CA6-4168-9FCC-132C5E104BE5}">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3299</Words>
  <Characters>18805</Characters>
  <Lines>156</Lines>
  <Paragraphs>44</Paragraphs>
  <TotalTime>1</TotalTime>
  <ScaleCrop>false</ScaleCrop>
  <LinksUpToDate>false</LinksUpToDate>
  <CharactersWithSpaces>22060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2022-02-25T06:54:00Z</dcterms:created>
  <dc:creator>jiang</dc:creator>
  <cp:lastModifiedBy>wwjq</cp:lastModifiedBy>
  <cp:lastPrinted>2021-06-08T05:30:00Z</cp:lastPrinted>
  <dcterms:modified xsi:type="dcterms:W3CDTF">2022-03-03T07:06:29Z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667607F1E1784289B2424862C7402A82</vt:lpwstr>
  </property>
</Properties>
</file>